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auto"/>
        </w:rPr>
      </w:pPr>
    </w:p>
    <w:p>
      <w:pPr>
        <w:rPr>
          <w:color w:val="auto"/>
        </w:rPr>
      </w:pPr>
    </w:p>
    <w:p>
      <w:pPr>
        <w:rPr>
          <w:color w:val="auto"/>
        </w:rPr>
      </w:pPr>
    </w:p>
    <w:p>
      <w:pPr>
        <w:rPr>
          <w:color w:val="auto"/>
        </w:rPr>
      </w:pPr>
    </w:p>
    <w:p>
      <w:pPr>
        <w:rPr>
          <w:color w:val="auto"/>
        </w:rPr>
      </w:pPr>
    </w:p>
    <w:p>
      <w:pPr>
        <w:rPr>
          <w:color w:val="auto"/>
        </w:rPr>
      </w:pPr>
    </w:p>
    <w:p>
      <w:pPr>
        <w:jc w:val="center"/>
        <w:rPr>
          <w:b/>
          <w:color w:val="auto"/>
          <w:sz w:val="124"/>
          <w:szCs w:val="124"/>
        </w:rPr>
      </w:pPr>
      <w:r>
        <w:rPr>
          <w:rFonts w:hint="eastAsia" w:hAnsi="宋体"/>
          <w:b/>
          <w:color w:val="auto"/>
          <w:spacing w:val="120"/>
          <w:sz w:val="124"/>
          <w:szCs w:val="124"/>
        </w:rPr>
        <w:t>磋商</w:t>
      </w:r>
      <w:r>
        <w:rPr>
          <w:rFonts w:hAnsi="宋体"/>
          <w:b/>
          <w:color w:val="auto"/>
          <w:spacing w:val="120"/>
          <w:sz w:val="124"/>
          <w:szCs w:val="124"/>
        </w:rPr>
        <w:t>文</w:t>
      </w:r>
      <w:r>
        <w:rPr>
          <w:rFonts w:hAnsi="宋体"/>
          <w:b/>
          <w:color w:val="auto"/>
          <w:sz w:val="124"/>
          <w:szCs w:val="124"/>
        </w:rPr>
        <w:t>件</w:t>
      </w:r>
    </w:p>
    <w:p>
      <w:pPr>
        <w:spacing w:line="360" w:lineRule="auto"/>
        <w:rPr>
          <w:b/>
          <w:color w:val="auto"/>
        </w:rPr>
      </w:pPr>
    </w:p>
    <w:p>
      <w:pPr>
        <w:spacing w:line="360" w:lineRule="auto"/>
        <w:rPr>
          <w:b/>
          <w:color w:val="auto"/>
        </w:rPr>
      </w:pPr>
    </w:p>
    <w:p>
      <w:pPr>
        <w:spacing w:line="360" w:lineRule="auto"/>
        <w:rPr>
          <w:b/>
          <w:color w:val="auto"/>
        </w:rPr>
      </w:pPr>
    </w:p>
    <w:p>
      <w:pPr>
        <w:spacing w:line="360" w:lineRule="auto"/>
        <w:rPr>
          <w:b/>
          <w:color w:val="auto"/>
        </w:rPr>
      </w:pPr>
    </w:p>
    <w:p>
      <w:pPr>
        <w:spacing w:line="360" w:lineRule="auto"/>
        <w:rPr>
          <w:b/>
          <w:color w:val="auto"/>
        </w:rPr>
      </w:pPr>
    </w:p>
    <w:p>
      <w:pPr>
        <w:spacing w:line="360" w:lineRule="auto"/>
        <w:rPr>
          <w:b/>
          <w:color w:val="auto"/>
        </w:rPr>
      </w:pPr>
    </w:p>
    <w:p>
      <w:pPr>
        <w:spacing w:beforeLines="50" w:afterLines="50" w:line="360" w:lineRule="auto"/>
        <w:ind w:left="2682" w:leftChars="600" w:hanging="1422" w:hangingChars="472"/>
        <w:rPr>
          <w:rFonts w:hint="eastAsia" w:hAnsi="宋体" w:eastAsia="宋体"/>
          <w:b/>
          <w:color w:val="auto"/>
          <w:sz w:val="30"/>
          <w:szCs w:val="30"/>
          <w:lang w:eastAsia="zh-CN"/>
        </w:rPr>
      </w:pPr>
      <w:r>
        <w:rPr>
          <w:rFonts w:hAnsi="宋体"/>
          <w:b/>
          <w:color w:val="auto"/>
          <w:sz w:val="30"/>
          <w:szCs w:val="30"/>
        </w:rPr>
        <w:t>采</w:t>
      </w:r>
      <w:r>
        <w:rPr>
          <w:rFonts w:hint="eastAsia" w:hAnsi="宋体"/>
          <w:b/>
          <w:color w:val="auto"/>
          <w:sz w:val="30"/>
          <w:szCs w:val="30"/>
          <w:lang w:val="en-US" w:eastAsia="zh-CN"/>
        </w:rPr>
        <w:t xml:space="preserve"> </w:t>
      </w:r>
      <w:r>
        <w:rPr>
          <w:rFonts w:hAnsi="宋体"/>
          <w:b/>
          <w:color w:val="auto"/>
          <w:sz w:val="30"/>
          <w:szCs w:val="30"/>
        </w:rPr>
        <w:t>购</w:t>
      </w:r>
      <w:r>
        <w:rPr>
          <w:rFonts w:hint="eastAsia" w:hAnsi="宋体"/>
          <w:b/>
          <w:color w:val="auto"/>
          <w:sz w:val="30"/>
          <w:szCs w:val="30"/>
          <w:lang w:val="en-US" w:eastAsia="zh-CN"/>
        </w:rPr>
        <w:t xml:space="preserve"> </w:t>
      </w:r>
      <w:r>
        <w:rPr>
          <w:rFonts w:hAnsi="宋体"/>
          <w:b/>
          <w:color w:val="auto"/>
          <w:sz w:val="30"/>
          <w:szCs w:val="30"/>
        </w:rPr>
        <w:t>人：</w:t>
      </w:r>
      <w:r>
        <w:rPr>
          <w:rFonts w:hint="eastAsia" w:hAnsi="宋体"/>
          <w:b/>
          <w:color w:val="auto"/>
          <w:sz w:val="30"/>
          <w:szCs w:val="30"/>
          <w:lang w:eastAsia="zh-CN"/>
        </w:rPr>
        <w:t>海南省万宁市教育局</w:t>
      </w:r>
    </w:p>
    <w:p>
      <w:pPr>
        <w:spacing w:beforeLines="50" w:afterLines="50" w:line="360" w:lineRule="auto"/>
        <w:ind w:left="2682" w:leftChars="600" w:hanging="1422" w:hangingChars="472"/>
        <w:rPr>
          <w:rFonts w:hint="eastAsia" w:eastAsia="宋体"/>
          <w:b/>
          <w:color w:val="auto"/>
          <w:sz w:val="30"/>
          <w:szCs w:val="30"/>
          <w:lang w:eastAsia="zh-CN"/>
        </w:rPr>
      </w:pPr>
      <w:r>
        <w:rPr>
          <w:rFonts w:hAnsi="宋体"/>
          <w:b/>
          <w:color w:val="auto"/>
          <w:sz w:val="30"/>
          <w:szCs w:val="30"/>
        </w:rPr>
        <w:t>代理机构：</w:t>
      </w:r>
      <w:r>
        <w:rPr>
          <w:rFonts w:hint="eastAsia" w:hAnsi="宋体"/>
          <w:b/>
          <w:color w:val="auto"/>
          <w:sz w:val="30"/>
          <w:szCs w:val="30"/>
          <w:lang w:eastAsia="zh-CN"/>
        </w:rPr>
        <w:t>中恺项目管理咨询有限公司</w:t>
      </w:r>
    </w:p>
    <w:p>
      <w:pPr>
        <w:spacing w:beforeLines="50" w:afterLines="50" w:line="360" w:lineRule="auto"/>
        <w:ind w:left="2682" w:leftChars="600" w:hanging="1422" w:hangingChars="472"/>
        <w:rPr>
          <w:rFonts w:hint="eastAsia" w:hAnsi="宋体" w:eastAsia="宋体"/>
          <w:b/>
          <w:color w:val="auto"/>
          <w:sz w:val="30"/>
          <w:szCs w:val="30"/>
          <w:lang w:eastAsia="zh-CN"/>
        </w:rPr>
      </w:pPr>
      <w:r>
        <w:rPr>
          <w:rFonts w:hAnsi="宋体"/>
          <w:b/>
          <w:color w:val="auto"/>
          <w:sz w:val="30"/>
          <w:szCs w:val="30"/>
        </w:rPr>
        <w:t>项目名称：</w:t>
      </w:r>
      <w:r>
        <w:rPr>
          <w:rFonts w:hint="eastAsia" w:hAnsi="宋体"/>
          <w:b/>
          <w:color w:val="auto"/>
          <w:sz w:val="30"/>
          <w:szCs w:val="30"/>
          <w:lang w:eastAsia="zh-CN"/>
        </w:rPr>
        <w:t>万宁市万城镇后田小学教学楼维修改造建设项目</w:t>
      </w:r>
    </w:p>
    <w:p>
      <w:pPr>
        <w:spacing w:beforeLines="50" w:afterLines="50" w:line="360" w:lineRule="auto"/>
        <w:ind w:left="2682" w:leftChars="600" w:hanging="1422" w:hangingChars="472"/>
        <w:rPr>
          <w:rFonts w:hint="default" w:eastAsia="宋体"/>
          <w:b/>
          <w:color w:val="auto"/>
          <w:sz w:val="30"/>
          <w:szCs w:val="30"/>
          <w:lang w:val="en-US" w:eastAsia="zh-CN"/>
        </w:rPr>
      </w:pPr>
      <w:r>
        <w:rPr>
          <w:rFonts w:hAnsi="宋体"/>
          <w:b/>
          <w:color w:val="auto"/>
          <w:sz w:val="30"/>
          <w:szCs w:val="30"/>
        </w:rPr>
        <w:t>项目编号：</w:t>
      </w:r>
      <w:r>
        <w:rPr>
          <w:rFonts w:hint="eastAsia" w:hAnsi="宋体"/>
          <w:b/>
          <w:color w:val="auto"/>
          <w:sz w:val="30"/>
          <w:szCs w:val="30"/>
          <w:lang w:val="en-US" w:eastAsia="zh-CN"/>
        </w:rPr>
        <w:t>ZKHN-2020-16</w:t>
      </w:r>
    </w:p>
    <w:p>
      <w:pPr>
        <w:spacing w:line="360" w:lineRule="auto"/>
        <w:rPr>
          <w:b/>
          <w:color w:val="auto"/>
        </w:rPr>
      </w:pPr>
    </w:p>
    <w:p>
      <w:pPr>
        <w:spacing w:line="360" w:lineRule="auto"/>
        <w:rPr>
          <w:b/>
          <w:color w:val="auto"/>
        </w:rPr>
      </w:pPr>
    </w:p>
    <w:p>
      <w:pPr>
        <w:spacing w:line="360" w:lineRule="auto"/>
        <w:rPr>
          <w:b/>
          <w:color w:val="auto"/>
        </w:rPr>
      </w:pPr>
    </w:p>
    <w:p>
      <w:pPr>
        <w:spacing w:line="360" w:lineRule="auto"/>
        <w:rPr>
          <w:b/>
          <w:color w:val="auto"/>
        </w:rPr>
      </w:pPr>
    </w:p>
    <w:p>
      <w:pPr>
        <w:spacing w:line="360" w:lineRule="auto"/>
        <w:rPr>
          <w:b/>
          <w:color w:val="auto"/>
        </w:rPr>
      </w:pPr>
    </w:p>
    <w:p>
      <w:pPr>
        <w:spacing w:line="360" w:lineRule="auto"/>
        <w:jc w:val="center"/>
        <w:rPr>
          <w:color w:val="auto"/>
          <w:sz w:val="24"/>
        </w:rPr>
      </w:pPr>
      <w:r>
        <w:rPr>
          <w:rFonts w:hint="eastAsia" w:hAnsi="宋体"/>
          <w:b/>
          <w:color w:val="auto"/>
          <w:sz w:val="30"/>
          <w:szCs w:val="30"/>
        </w:rPr>
        <w:t>2020</w:t>
      </w:r>
      <w:r>
        <w:rPr>
          <w:rFonts w:hAnsi="宋体"/>
          <w:b/>
          <w:color w:val="auto"/>
          <w:sz w:val="30"/>
          <w:szCs w:val="30"/>
        </w:rPr>
        <w:t>年</w:t>
      </w:r>
      <w:r>
        <w:rPr>
          <w:rFonts w:hint="eastAsia"/>
          <w:b/>
          <w:color w:val="auto"/>
          <w:sz w:val="30"/>
          <w:szCs w:val="30"/>
          <w:lang w:val="en-US" w:eastAsia="zh-CN"/>
        </w:rPr>
        <w:t>10</w:t>
      </w:r>
      <w:r>
        <w:rPr>
          <w:rFonts w:hAnsi="宋体"/>
          <w:b/>
          <w:color w:val="auto"/>
          <w:sz w:val="30"/>
          <w:szCs w:val="30"/>
        </w:rPr>
        <w:t>月</w:t>
      </w:r>
    </w:p>
    <w:p>
      <w:pPr>
        <w:rPr>
          <w:rFonts w:hint="eastAsia"/>
          <w:color w:val="000000"/>
          <w:sz w:val="24"/>
        </w:rPr>
      </w:pPr>
    </w:p>
    <w:p>
      <w:pPr>
        <w:rPr>
          <w:rFonts w:hint="eastAsia"/>
          <w:color w:val="000000"/>
          <w:sz w:val="24"/>
        </w:rPr>
        <w:sectPr>
          <w:footerReference r:id="rId6" w:type="first"/>
          <w:headerReference r:id="rId3" w:type="default"/>
          <w:footerReference r:id="rId4" w:type="default"/>
          <w:footerReference r:id="rId5" w:type="even"/>
          <w:pgSz w:w="11906" w:h="16838"/>
          <w:pgMar w:top="1247" w:right="1247" w:bottom="1134" w:left="1644" w:header="851" w:footer="851" w:gutter="0"/>
          <w:pgBorders>
            <w:top w:val="none" w:sz="0" w:space="0"/>
            <w:left w:val="none" w:sz="0" w:space="0"/>
            <w:bottom w:val="none" w:sz="0" w:space="0"/>
            <w:right w:val="none" w:sz="0" w:space="0"/>
          </w:pgBorders>
          <w:cols w:space="720" w:num="1"/>
          <w:titlePg/>
          <w:docGrid w:type="lines" w:linePitch="312" w:charSpace="0"/>
        </w:sectPr>
      </w:pPr>
    </w:p>
    <w:p>
      <w:pPr>
        <w:pStyle w:val="9"/>
        <w:keepNext w:val="0"/>
        <w:keepLines w:val="0"/>
        <w:pageBreakBefore w:val="0"/>
        <w:widowControl w:val="0"/>
        <w:kinsoku/>
        <w:wordWrap/>
        <w:overflowPunct/>
        <w:topLinePunct w:val="0"/>
        <w:autoSpaceDE/>
        <w:autoSpaceDN/>
        <w:bidi w:val="0"/>
        <w:adjustRightInd/>
        <w:snapToGrid/>
        <w:spacing w:before="0" w:after="40" w:line="360" w:lineRule="auto"/>
        <w:jc w:val="center"/>
        <w:textAlignment w:val="auto"/>
        <w:rPr>
          <w:rFonts w:hint="eastAsia"/>
          <w:caps w:val="0"/>
          <w:color w:val="000000"/>
          <w:sz w:val="36"/>
          <w:szCs w:val="36"/>
        </w:rPr>
      </w:pPr>
      <w:r>
        <w:rPr>
          <w:rFonts w:hint="eastAsia"/>
          <w:caps w:val="0"/>
          <w:color w:val="000000"/>
          <w:sz w:val="36"/>
          <w:szCs w:val="36"/>
        </w:rPr>
        <w:t>目   录</w:t>
      </w:r>
    </w:p>
    <w:p>
      <w:pPr>
        <w:pStyle w:val="9"/>
        <w:tabs>
          <w:tab w:val="right" w:leader="dot" w:pos="9015"/>
        </w:tabs>
      </w:pPr>
      <w:r>
        <w:rPr>
          <w:rFonts w:hint="default" w:ascii="Times New Roman" w:hAnsi="Times New Roman" w:eastAsia="宋体" w:cs="Times New Roman"/>
          <w:smallCaps/>
          <w:color w:val="000000"/>
          <w:sz w:val="21"/>
          <w:szCs w:val="21"/>
        </w:rPr>
        <w:fldChar w:fldCharType="begin"/>
      </w:r>
      <w:r>
        <w:rPr>
          <w:rFonts w:hint="default" w:ascii="Times New Roman" w:hAnsi="Times New Roman" w:eastAsia="宋体" w:cs="Times New Roman"/>
          <w:smallCaps/>
          <w:color w:val="000000"/>
          <w:sz w:val="21"/>
          <w:szCs w:val="21"/>
        </w:rPr>
        <w:instrText xml:space="preserve">TOC \o "1-3" \h \u </w:instrText>
      </w:r>
      <w:r>
        <w:rPr>
          <w:rFonts w:hint="default" w:ascii="Times New Roman" w:hAnsi="Times New Roman" w:eastAsia="宋体" w:cs="Times New Roman"/>
          <w:smallCaps/>
          <w:color w:val="000000"/>
          <w:sz w:val="21"/>
          <w:szCs w:val="21"/>
        </w:rPr>
        <w:fldChar w:fldCharType="separate"/>
      </w:r>
      <w:r>
        <w:rPr>
          <w:rFonts w:hint="default" w:ascii="Times New Roman" w:hAnsi="Times New Roman" w:eastAsia="宋体" w:cs="Times New Roman"/>
          <w:smallCaps/>
          <w:color w:val="000000"/>
          <w:szCs w:val="21"/>
        </w:rPr>
        <w:fldChar w:fldCharType="begin"/>
      </w:r>
      <w:r>
        <w:rPr>
          <w:rFonts w:hint="default" w:ascii="Times New Roman" w:hAnsi="Times New Roman" w:eastAsia="宋体" w:cs="Times New Roman"/>
          <w:smallCaps/>
          <w:szCs w:val="21"/>
        </w:rPr>
        <w:instrText xml:space="preserve"> HYPERLINK \l _Toc26613 </w:instrText>
      </w:r>
      <w:r>
        <w:rPr>
          <w:rFonts w:hint="default" w:ascii="Times New Roman" w:hAnsi="Times New Roman" w:eastAsia="宋体" w:cs="Times New Roman"/>
          <w:smallCaps/>
          <w:szCs w:val="21"/>
        </w:rPr>
        <w:fldChar w:fldCharType="separate"/>
      </w:r>
      <w:r>
        <w:rPr>
          <w:rFonts w:hint="eastAsia"/>
          <w:szCs w:val="48"/>
        </w:rPr>
        <w:t>第一部分  采购邀请</w:t>
      </w:r>
      <w:r>
        <w:tab/>
      </w:r>
      <w:r>
        <w:fldChar w:fldCharType="begin"/>
      </w:r>
      <w:r>
        <w:instrText xml:space="preserve"> PAGEREF _Toc26613 </w:instrText>
      </w:r>
      <w:r>
        <w:fldChar w:fldCharType="separate"/>
      </w:r>
      <w:r>
        <w:t>2</w:t>
      </w:r>
      <w:r>
        <w:fldChar w:fldCharType="end"/>
      </w:r>
      <w:r>
        <w:rPr>
          <w:rFonts w:hint="default" w:ascii="Times New Roman" w:hAnsi="Times New Roman" w:eastAsia="宋体" w:cs="Times New Roman"/>
          <w:smallCaps/>
          <w:color w:val="000000"/>
          <w:szCs w:val="21"/>
        </w:rPr>
        <w:fldChar w:fldCharType="end"/>
      </w:r>
    </w:p>
    <w:p>
      <w:pPr>
        <w:pStyle w:val="9"/>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_Toc30484 </w:instrText>
      </w:r>
      <w:r>
        <w:rPr>
          <w:rFonts w:hint="default" w:ascii="Times New Roman" w:hAnsi="Times New Roman" w:eastAsia="宋体" w:cs="Times New Roman"/>
          <w:smallCaps w:val="0"/>
          <w:szCs w:val="21"/>
        </w:rPr>
        <w:fldChar w:fldCharType="separate"/>
      </w:r>
      <w:r>
        <w:rPr>
          <w:rFonts w:hint="eastAsia"/>
          <w:szCs w:val="48"/>
        </w:rPr>
        <w:t>第二部分  供应商须知</w:t>
      </w:r>
      <w:r>
        <w:tab/>
      </w:r>
      <w:r>
        <w:fldChar w:fldCharType="begin"/>
      </w:r>
      <w:r>
        <w:instrText xml:space="preserve"> PAGEREF _Toc30484 </w:instrText>
      </w:r>
      <w:r>
        <w:fldChar w:fldCharType="separate"/>
      </w:r>
      <w:r>
        <w:t>4</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_Toc435 </w:instrText>
      </w:r>
      <w:r>
        <w:rPr>
          <w:rFonts w:hint="default" w:ascii="Times New Roman" w:hAnsi="Times New Roman" w:eastAsia="宋体" w:cs="Times New Roman"/>
          <w:smallCaps w:val="0"/>
          <w:szCs w:val="21"/>
        </w:rPr>
        <w:fldChar w:fldCharType="separate"/>
      </w:r>
      <w:r>
        <w:rPr>
          <w:rFonts w:hint="eastAsia"/>
          <w:szCs w:val="36"/>
        </w:rPr>
        <w:t>供应商须知前附表</w:t>
      </w:r>
      <w:r>
        <w:tab/>
      </w:r>
      <w:r>
        <w:fldChar w:fldCharType="begin"/>
      </w:r>
      <w:r>
        <w:instrText xml:space="preserve"> PAGEREF _Toc435 </w:instrText>
      </w:r>
      <w:r>
        <w:fldChar w:fldCharType="separate"/>
      </w:r>
      <w:r>
        <w:t>4</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_Toc20753 </w:instrText>
      </w:r>
      <w:r>
        <w:rPr>
          <w:rFonts w:hint="default" w:ascii="Times New Roman" w:hAnsi="Times New Roman" w:eastAsia="宋体" w:cs="Times New Roman"/>
          <w:smallCaps w:val="0"/>
          <w:szCs w:val="21"/>
        </w:rPr>
        <w:fldChar w:fldCharType="separate"/>
      </w:r>
      <w:r>
        <w:rPr>
          <w:rFonts w:hint="eastAsia"/>
          <w:szCs w:val="36"/>
        </w:rPr>
        <w:t>A. 说明和释义</w:t>
      </w:r>
      <w:r>
        <w:tab/>
      </w:r>
      <w:r>
        <w:fldChar w:fldCharType="begin"/>
      </w:r>
      <w:r>
        <w:instrText xml:space="preserve"> PAGEREF _Toc20753 </w:instrText>
      </w:r>
      <w:r>
        <w:fldChar w:fldCharType="separate"/>
      </w:r>
      <w:r>
        <w:t>6</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_Toc4021 </w:instrText>
      </w:r>
      <w:r>
        <w:rPr>
          <w:rFonts w:hint="default" w:ascii="Times New Roman" w:hAnsi="Times New Roman" w:eastAsia="宋体" w:cs="Times New Roman"/>
          <w:smallCaps w:val="0"/>
          <w:szCs w:val="21"/>
        </w:rPr>
        <w:fldChar w:fldCharType="separate"/>
      </w:r>
      <w:r>
        <w:rPr>
          <w:rFonts w:hint="eastAsia"/>
          <w:szCs w:val="36"/>
        </w:rPr>
        <w:t>B. 磋商文件</w:t>
      </w:r>
      <w:r>
        <w:tab/>
      </w:r>
      <w:r>
        <w:fldChar w:fldCharType="begin"/>
      </w:r>
      <w:r>
        <w:instrText xml:space="preserve"> PAGEREF _Toc4021 </w:instrText>
      </w:r>
      <w:r>
        <w:fldChar w:fldCharType="separate"/>
      </w:r>
      <w:r>
        <w:t>7</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_Toc7746 </w:instrText>
      </w:r>
      <w:r>
        <w:rPr>
          <w:rFonts w:hint="default" w:ascii="Times New Roman" w:hAnsi="Times New Roman" w:eastAsia="宋体" w:cs="Times New Roman"/>
          <w:smallCaps w:val="0"/>
          <w:szCs w:val="21"/>
        </w:rPr>
        <w:fldChar w:fldCharType="separate"/>
      </w:r>
      <w:r>
        <w:rPr>
          <w:rFonts w:hint="eastAsia"/>
          <w:szCs w:val="36"/>
        </w:rPr>
        <w:t>C. 响应文件</w:t>
      </w:r>
      <w:r>
        <w:tab/>
      </w:r>
      <w:r>
        <w:fldChar w:fldCharType="begin"/>
      </w:r>
      <w:r>
        <w:instrText xml:space="preserve"> PAGEREF _Toc7746 </w:instrText>
      </w:r>
      <w:r>
        <w:fldChar w:fldCharType="separate"/>
      </w:r>
      <w:r>
        <w:t>7</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_Toc24859 </w:instrText>
      </w:r>
      <w:r>
        <w:rPr>
          <w:rFonts w:hint="default" w:ascii="Times New Roman" w:hAnsi="Times New Roman" w:eastAsia="宋体" w:cs="Times New Roman"/>
          <w:smallCaps w:val="0"/>
          <w:szCs w:val="21"/>
        </w:rPr>
        <w:fldChar w:fldCharType="separate"/>
      </w:r>
      <w:r>
        <w:rPr>
          <w:rFonts w:hint="eastAsia"/>
          <w:szCs w:val="36"/>
        </w:rPr>
        <w:t>D. 响应文件的递交</w:t>
      </w:r>
      <w:r>
        <w:tab/>
      </w:r>
      <w:r>
        <w:fldChar w:fldCharType="begin"/>
      </w:r>
      <w:r>
        <w:instrText xml:space="preserve"> PAGEREF _Toc24859 </w:instrText>
      </w:r>
      <w:r>
        <w:fldChar w:fldCharType="separate"/>
      </w:r>
      <w:r>
        <w:t>10</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_Toc9026 </w:instrText>
      </w:r>
      <w:r>
        <w:rPr>
          <w:rFonts w:hint="default" w:ascii="Times New Roman" w:hAnsi="Times New Roman" w:eastAsia="宋体" w:cs="Times New Roman"/>
          <w:smallCaps w:val="0"/>
          <w:szCs w:val="21"/>
        </w:rPr>
        <w:fldChar w:fldCharType="separate"/>
      </w:r>
      <w:r>
        <w:rPr>
          <w:rFonts w:hint="eastAsia"/>
          <w:szCs w:val="36"/>
        </w:rPr>
        <w:t>E. 磋商程序</w:t>
      </w:r>
      <w:r>
        <w:tab/>
      </w:r>
      <w:r>
        <w:fldChar w:fldCharType="begin"/>
      </w:r>
      <w:r>
        <w:instrText xml:space="preserve"> PAGEREF _Toc9026 </w:instrText>
      </w:r>
      <w:r>
        <w:fldChar w:fldCharType="separate"/>
      </w:r>
      <w:r>
        <w:t>10</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_Toc31274 </w:instrText>
      </w:r>
      <w:r>
        <w:rPr>
          <w:rFonts w:hint="default" w:ascii="Times New Roman" w:hAnsi="Times New Roman" w:eastAsia="宋体" w:cs="Times New Roman"/>
          <w:smallCaps w:val="0"/>
          <w:szCs w:val="21"/>
        </w:rPr>
        <w:fldChar w:fldCharType="separate"/>
      </w:r>
      <w:r>
        <w:rPr>
          <w:rFonts w:hint="eastAsia"/>
          <w:szCs w:val="36"/>
        </w:rPr>
        <w:t>F. 授予合同</w:t>
      </w:r>
      <w:r>
        <w:tab/>
      </w:r>
      <w:r>
        <w:fldChar w:fldCharType="begin"/>
      </w:r>
      <w:r>
        <w:instrText xml:space="preserve"> PAGEREF _Toc31274 </w:instrText>
      </w:r>
      <w:r>
        <w:fldChar w:fldCharType="separate"/>
      </w:r>
      <w:r>
        <w:t>12</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_Toc9481 </w:instrText>
      </w:r>
      <w:r>
        <w:rPr>
          <w:rFonts w:hint="default" w:ascii="Times New Roman" w:hAnsi="Times New Roman" w:eastAsia="宋体" w:cs="Times New Roman"/>
          <w:smallCaps w:val="0"/>
          <w:szCs w:val="21"/>
        </w:rPr>
        <w:fldChar w:fldCharType="separate"/>
      </w:r>
      <w:r>
        <w:rPr>
          <w:rFonts w:hint="eastAsia"/>
          <w:szCs w:val="36"/>
        </w:rPr>
        <w:t xml:space="preserve">G. </w:t>
      </w:r>
      <w:r>
        <w:rPr>
          <w:rFonts w:hint="eastAsia" w:ascii="Times New Roman" w:hAnsi="Times New Roman"/>
          <w:lang w:eastAsia="zh-CN"/>
        </w:rPr>
        <w:t>代理机构向业主收取。</w:t>
      </w:r>
      <w:r>
        <w:tab/>
      </w:r>
      <w:r>
        <w:fldChar w:fldCharType="begin"/>
      </w:r>
      <w:r>
        <w:instrText xml:space="preserve"> PAGEREF _Toc9481 </w:instrText>
      </w:r>
      <w:r>
        <w:fldChar w:fldCharType="separate"/>
      </w:r>
      <w:r>
        <w:t>13</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_Toc16028 </w:instrText>
      </w:r>
      <w:r>
        <w:rPr>
          <w:rFonts w:hint="default" w:ascii="Times New Roman" w:hAnsi="Times New Roman" w:eastAsia="宋体" w:cs="Times New Roman"/>
          <w:smallCaps w:val="0"/>
          <w:szCs w:val="21"/>
        </w:rPr>
        <w:fldChar w:fldCharType="separate"/>
      </w:r>
      <w:r>
        <w:rPr>
          <w:rFonts w:hint="eastAsia"/>
          <w:szCs w:val="36"/>
        </w:rPr>
        <w:t>H. 询问、质疑和投诉</w:t>
      </w:r>
      <w:r>
        <w:tab/>
      </w:r>
      <w:r>
        <w:fldChar w:fldCharType="begin"/>
      </w:r>
      <w:r>
        <w:instrText xml:space="preserve"> PAGEREF _Toc16028 </w:instrText>
      </w:r>
      <w:r>
        <w:fldChar w:fldCharType="separate"/>
      </w:r>
      <w:r>
        <w:t>13</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_Toc26756 </w:instrText>
      </w:r>
      <w:r>
        <w:rPr>
          <w:rFonts w:hint="default" w:ascii="Times New Roman" w:hAnsi="Times New Roman" w:eastAsia="宋体" w:cs="Times New Roman"/>
          <w:smallCaps w:val="0"/>
          <w:szCs w:val="21"/>
        </w:rPr>
        <w:fldChar w:fldCharType="separate"/>
      </w:r>
      <w:r>
        <w:rPr>
          <w:rFonts w:hint="eastAsia"/>
          <w:szCs w:val="36"/>
        </w:rPr>
        <w:t>I. 纪律和监督</w:t>
      </w:r>
      <w:r>
        <w:tab/>
      </w:r>
      <w:r>
        <w:fldChar w:fldCharType="begin"/>
      </w:r>
      <w:r>
        <w:instrText xml:space="preserve"> PAGEREF _Toc26756 </w:instrText>
      </w:r>
      <w:r>
        <w:fldChar w:fldCharType="separate"/>
      </w:r>
      <w:r>
        <w:t>14</w:t>
      </w:r>
      <w:r>
        <w:fldChar w:fldCharType="end"/>
      </w:r>
      <w:r>
        <w:rPr>
          <w:rFonts w:hint="default" w:ascii="Times New Roman" w:hAnsi="Times New Roman" w:eastAsia="宋体" w:cs="Times New Roman"/>
          <w:smallCaps w:val="0"/>
          <w:color w:val="000000"/>
          <w:szCs w:val="21"/>
        </w:rPr>
        <w:fldChar w:fldCharType="end"/>
      </w:r>
    </w:p>
    <w:p>
      <w:pPr>
        <w:pStyle w:val="9"/>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_Toc30552 </w:instrText>
      </w:r>
      <w:r>
        <w:rPr>
          <w:rFonts w:hint="default" w:ascii="Times New Roman" w:hAnsi="Times New Roman" w:eastAsia="宋体" w:cs="Times New Roman"/>
          <w:smallCaps w:val="0"/>
          <w:szCs w:val="21"/>
        </w:rPr>
        <w:fldChar w:fldCharType="separate"/>
      </w:r>
      <w:r>
        <w:rPr>
          <w:rFonts w:hint="eastAsia"/>
          <w:szCs w:val="48"/>
        </w:rPr>
        <w:t>第三部分  采购需求</w:t>
      </w:r>
      <w:r>
        <w:rPr>
          <w:rFonts w:hint="eastAsia"/>
          <w:szCs w:val="48"/>
          <w:lang w:eastAsia="zh-CN"/>
        </w:rPr>
        <w:t>（工程量清单及图纸）</w:t>
      </w:r>
      <w:r>
        <w:tab/>
      </w:r>
      <w:r>
        <w:fldChar w:fldCharType="begin"/>
      </w:r>
      <w:r>
        <w:instrText xml:space="preserve"> PAGEREF _Toc30552 </w:instrText>
      </w:r>
      <w:r>
        <w:fldChar w:fldCharType="separate"/>
      </w:r>
      <w:r>
        <w:t>15</w:t>
      </w:r>
      <w:r>
        <w:fldChar w:fldCharType="end"/>
      </w:r>
      <w:r>
        <w:rPr>
          <w:rFonts w:hint="default" w:ascii="Times New Roman" w:hAnsi="Times New Roman" w:eastAsia="宋体" w:cs="Times New Roman"/>
          <w:smallCaps w:val="0"/>
          <w:color w:val="000000"/>
          <w:szCs w:val="21"/>
        </w:rPr>
        <w:fldChar w:fldCharType="end"/>
      </w:r>
    </w:p>
    <w:p>
      <w:pPr>
        <w:pStyle w:val="9"/>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_Toc5096 </w:instrText>
      </w:r>
      <w:r>
        <w:rPr>
          <w:rFonts w:hint="default" w:ascii="Times New Roman" w:hAnsi="Times New Roman" w:eastAsia="宋体" w:cs="Times New Roman"/>
          <w:smallCaps w:val="0"/>
          <w:szCs w:val="21"/>
        </w:rPr>
        <w:fldChar w:fldCharType="separate"/>
      </w:r>
      <w:r>
        <w:rPr>
          <w:rFonts w:hint="eastAsia"/>
          <w:szCs w:val="48"/>
        </w:rPr>
        <w:t xml:space="preserve">第四部分  </w:t>
      </w:r>
      <w:r>
        <w:rPr>
          <w:rFonts w:hint="eastAsia"/>
          <w:szCs w:val="48"/>
          <w:lang w:eastAsia="zh-CN"/>
        </w:rPr>
        <w:t>施工</w:t>
      </w:r>
      <w:r>
        <w:rPr>
          <w:rFonts w:hint="eastAsia"/>
          <w:szCs w:val="48"/>
        </w:rPr>
        <w:t>合同</w:t>
      </w:r>
      <w:r>
        <w:tab/>
      </w:r>
      <w:r>
        <w:fldChar w:fldCharType="begin"/>
      </w:r>
      <w:r>
        <w:instrText xml:space="preserve"> PAGEREF _Toc5096 </w:instrText>
      </w:r>
      <w:r>
        <w:fldChar w:fldCharType="separate"/>
      </w:r>
      <w:r>
        <w:t>16</w:t>
      </w:r>
      <w:r>
        <w:fldChar w:fldCharType="end"/>
      </w:r>
      <w:r>
        <w:rPr>
          <w:rFonts w:hint="default" w:ascii="Times New Roman" w:hAnsi="Times New Roman" w:eastAsia="宋体" w:cs="Times New Roman"/>
          <w:smallCaps w:val="0"/>
          <w:color w:val="000000"/>
          <w:szCs w:val="21"/>
        </w:rPr>
        <w:fldChar w:fldCharType="end"/>
      </w:r>
    </w:p>
    <w:p>
      <w:pPr>
        <w:pStyle w:val="9"/>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_Toc22274 </w:instrText>
      </w:r>
      <w:r>
        <w:rPr>
          <w:rFonts w:hint="default" w:ascii="Times New Roman" w:hAnsi="Times New Roman" w:eastAsia="宋体" w:cs="Times New Roman"/>
          <w:smallCaps w:val="0"/>
          <w:szCs w:val="21"/>
        </w:rPr>
        <w:fldChar w:fldCharType="separate"/>
      </w:r>
      <w:r>
        <w:rPr>
          <w:rFonts w:hint="eastAsia"/>
          <w:szCs w:val="48"/>
        </w:rPr>
        <w:t>第五部分  评审程序、方法和标准</w:t>
      </w:r>
      <w:r>
        <w:tab/>
      </w:r>
      <w:r>
        <w:fldChar w:fldCharType="begin"/>
      </w:r>
      <w:r>
        <w:instrText xml:space="preserve"> PAGEREF _Toc22274 </w:instrText>
      </w:r>
      <w:r>
        <w:fldChar w:fldCharType="separate"/>
      </w:r>
      <w:r>
        <w:t>17</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_Toc10113 </w:instrText>
      </w:r>
      <w:r>
        <w:rPr>
          <w:rFonts w:hint="default" w:ascii="Times New Roman" w:hAnsi="Times New Roman" w:eastAsia="宋体" w:cs="Times New Roman"/>
          <w:smallCaps w:val="0"/>
          <w:szCs w:val="21"/>
        </w:rPr>
        <w:fldChar w:fldCharType="separate"/>
      </w:r>
      <w:r>
        <w:rPr>
          <w:rFonts w:hint="default"/>
        </w:rPr>
        <w:t xml:space="preserve">一、 </w:t>
      </w:r>
      <w:r>
        <w:rPr>
          <w:rFonts w:hint="eastAsia"/>
        </w:rPr>
        <w:t>总则</w:t>
      </w:r>
      <w:r>
        <w:tab/>
      </w:r>
      <w:r>
        <w:fldChar w:fldCharType="begin"/>
      </w:r>
      <w:r>
        <w:instrText xml:space="preserve"> PAGEREF _Toc10113 </w:instrText>
      </w:r>
      <w:r>
        <w:fldChar w:fldCharType="separate"/>
      </w:r>
      <w:r>
        <w:t>17</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_Toc31755 </w:instrText>
      </w:r>
      <w:r>
        <w:rPr>
          <w:rFonts w:hint="default" w:ascii="Times New Roman" w:hAnsi="Times New Roman" w:eastAsia="宋体" w:cs="Times New Roman"/>
          <w:smallCaps w:val="0"/>
          <w:szCs w:val="21"/>
        </w:rPr>
        <w:fldChar w:fldCharType="separate"/>
      </w:r>
      <w:r>
        <w:rPr>
          <w:rFonts w:hint="default"/>
        </w:rPr>
        <w:t xml:space="preserve">二、 </w:t>
      </w:r>
      <w:r>
        <w:rPr>
          <w:rFonts w:hint="eastAsia"/>
        </w:rPr>
        <w:t>评审程序、评审方法和评审标准</w:t>
      </w:r>
      <w:r>
        <w:tab/>
      </w:r>
      <w:r>
        <w:fldChar w:fldCharType="begin"/>
      </w:r>
      <w:r>
        <w:instrText xml:space="preserve"> PAGEREF _Toc31755 </w:instrText>
      </w:r>
      <w:r>
        <w:fldChar w:fldCharType="separate"/>
      </w:r>
      <w:r>
        <w:t>17</w:t>
      </w:r>
      <w:r>
        <w:fldChar w:fldCharType="end"/>
      </w:r>
      <w:r>
        <w:rPr>
          <w:rFonts w:hint="default" w:ascii="Times New Roman" w:hAnsi="Times New Roman" w:eastAsia="宋体" w:cs="Times New Roman"/>
          <w:smallCaps w:val="0"/>
          <w:color w:val="000000"/>
          <w:szCs w:val="21"/>
        </w:rPr>
        <w:fldChar w:fldCharType="end"/>
      </w:r>
    </w:p>
    <w:p>
      <w:pPr>
        <w:pStyle w:val="9"/>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_Toc12812 </w:instrText>
      </w:r>
      <w:r>
        <w:rPr>
          <w:rFonts w:hint="default" w:ascii="Times New Roman" w:hAnsi="Times New Roman" w:eastAsia="宋体" w:cs="Times New Roman"/>
          <w:smallCaps w:val="0"/>
          <w:szCs w:val="21"/>
        </w:rPr>
        <w:fldChar w:fldCharType="separate"/>
      </w:r>
      <w:r>
        <w:rPr>
          <w:rFonts w:hint="eastAsia"/>
          <w:szCs w:val="48"/>
        </w:rPr>
        <w:t>第六部分  响应文件格式</w:t>
      </w:r>
      <w:r>
        <w:tab/>
      </w:r>
      <w:r>
        <w:fldChar w:fldCharType="begin"/>
      </w:r>
      <w:r>
        <w:instrText xml:space="preserve"> PAGEREF _Toc12812 </w:instrText>
      </w:r>
      <w:r>
        <w:fldChar w:fldCharType="separate"/>
      </w:r>
      <w:r>
        <w:t>23</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_Toc9244 </w:instrText>
      </w:r>
      <w:r>
        <w:rPr>
          <w:rFonts w:hint="default" w:ascii="Times New Roman" w:hAnsi="Times New Roman" w:eastAsia="宋体" w:cs="Times New Roman"/>
          <w:smallCaps w:val="0"/>
          <w:szCs w:val="21"/>
        </w:rPr>
        <w:fldChar w:fldCharType="separate"/>
      </w:r>
      <w:r>
        <w:rPr>
          <w:rFonts w:hint="eastAsia" w:ascii="Times New Roman" w:hAnsi="Times New Roman" w:eastAsia="宋体"/>
        </w:rPr>
        <w:t>1、 报价一览表格式</w:t>
      </w:r>
      <w:r>
        <w:tab/>
      </w:r>
      <w:r>
        <w:fldChar w:fldCharType="begin"/>
      </w:r>
      <w:r>
        <w:instrText xml:space="preserve"> PAGEREF _Toc9244 </w:instrText>
      </w:r>
      <w:r>
        <w:fldChar w:fldCharType="separate"/>
      </w:r>
      <w:r>
        <w:t>25</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_Toc17634 </w:instrText>
      </w:r>
      <w:r>
        <w:rPr>
          <w:rFonts w:hint="default" w:ascii="Times New Roman" w:hAnsi="Times New Roman" w:eastAsia="宋体" w:cs="Times New Roman"/>
          <w:smallCaps w:val="0"/>
          <w:szCs w:val="21"/>
        </w:rPr>
        <w:fldChar w:fldCharType="separate"/>
      </w:r>
      <w:r>
        <w:rPr>
          <w:rFonts w:hint="eastAsia" w:ascii="Times New Roman" w:hAnsi="Times New Roman" w:eastAsia="宋体"/>
        </w:rPr>
        <w:t>2、 分项报价明细表</w:t>
      </w:r>
      <w:r>
        <w:tab/>
      </w:r>
      <w:r>
        <w:fldChar w:fldCharType="begin"/>
      </w:r>
      <w:r>
        <w:instrText xml:space="preserve"> PAGEREF _Toc17634 </w:instrText>
      </w:r>
      <w:r>
        <w:fldChar w:fldCharType="separate"/>
      </w:r>
      <w:r>
        <w:t>26</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_Toc9243 </w:instrText>
      </w:r>
      <w:r>
        <w:rPr>
          <w:rFonts w:hint="default" w:ascii="Times New Roman" w:hAnsi="Times New Roman" w:eastAsia="宋体" w:cs="Times New Roman"/>
          <w:smallCaps w:val="0"/>
          <w:szCs w:val="21"/>
        </w:rPr>
        <w:fldChar w:fldCharType="separate"/>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投标</w:t>
      </w:r>
      <w:r>
        <w:rPr>
          <w:rFonts w:hint="default" w:ascii="Times New Roman" w:hAnsi="Times New Roman" w:eastAsia="宋体" w:cs="Times New Roman"/>
          <w:lang w:eastAsia="zh-CN"/>
        </w:rPr>
        <w:t>报价</w:t>
      </w:r>
      <w:r>
        <w:rPr>
          <w:rFonts w:hint="default" w:ascii="Times New Roman" w:hAnsi="Times New Roman" w:eastAsia="宋体" w:cs="Times New Roman"/>
        </w:rPr>
        <w:t>清单</w:t>
      </w:r>
      <w:r>
        <w:tab/>
      </w:r>
      <w:r>
        <w:fldChar w:fldCharType="begin"/>
      </w:r>
      <w:r>
        <w:instrText xml:space="preserve"> PAGEREF _Toc9243 </w:instrText>
      </w:r>
      <w:r>
        <w:fldChar w:fldCharType="separate"/>
      </w:r>
      <w:r>
        <w:t>27</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_Toc3711 </w:instrText>
      </w:r>
      <w:r>
        <w:rPr>
          <w:rFonts w:hint="default" w:ascii="Times New Roman" w:hAnsi="Times New Roman" w:eastAsia="宋体" w:cs="Times New Roman"/>
          <w:smallCaps w:val="0"/>
          <w:szCs w:val="21"/>
        </w:rPr>
        <w:fldChar w:fldCharType="separate"/>
      </w:r>
      <w:r>
        <w:rPr>
          <w:rFonts w:hint="eastAsia"/>
          <w:lang w:val="en-US" w:eastAsia="zh-CN"/>
        </w:rPr>
        <w:t>5、</w:t>
      </w:r>
      <w:r>
        <w:rPr>
          <w:rFonts w:hint="default" w:ascii="Times New Roman" w:hAnsi="Times New Roman" w:eastAsia="宋体" w:cs="Times New Roman"/>
        </w:rPr>
        <w:t>中小企业声明函</w:t>
      </w:r>
      <w:r>
        <w:tab/>
      </w:r>
      <w:r>
        <w:fldChar w:fldCharType="begin"/>
      </w:r>
      <w:r>
        <w:instrText xml:space="preserve"> PAGEREF _Toc3711 </w:instrText>
      </w:r>
      <w:r>
        <w:fldChar w:fldCharType="separate"/>
      </w:r>
      <w:r>
        <w:t>30</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_Toc4379 </w:instrText>
      </w:r>
      <w:r>
        <w:rPr>
          <w:rFonts w:hint="default" w:ascii="Times New Roman" w:hAnsi="Times New Roman" w:eastAsia="宋体" w:cs="Times New Roman"/>
          <w:smallCaps w:val="0"/>
          <w:szCs w:val="21"/>
        </w:rPr>
        <w:fldChar w:fldCharType="separate"/>
      </w:r>
      <w:r>
        <w:rPr>
          <w:rFonts w:hint="eastAsia" w:ascii="Times New Roman" w:hAnsi="Times New Roman" w:eastAsia="宋体" w:cs="Times New Roman"/>
          <w:lang w:val="en-US" w:eastAsia="zh-CN"/>
        </w:rPr>
        <w:t>6、</w:t>
      </w:r>
      <w:r>
        <w:rPr>
          <w:rFonts w:hint="default" w:ascii="Times New Roman" w:hAnsi="Times New Roman" w:eastAsia="宋体" w:cs="Times New Roman"/>
        </w:rPr>
        <w:t>监狱企业</w:t>
      </w:r>
      <w:r>
        <w:rPr>
          <w:rFonts w:hint="eastAsia" w:ascii="Times New Roman" w:hAnsi="Times New Roman" w:eastAsia="宋体" w:cs="Times New Roman"/>
          <w:lang w:eastAsia="zh-CN"/>
        </w:rPr>
        <w:t>证明文件</w:t>
      </w:r>
      <w:r>
        <w:tab/>
      </w:r>
      <w:r>
        <w:fldChar w:fldCharType="begin"/>
      </w:r>
      <w:r>
        <w:instrText xml:space="preserve"> PAGEREF _Toc4379 </w:instrText>
      </w:r>
      <w:r>
        <w:fldChar w:fldCharType="separate"/>
      </w:r>
      <w:r>
        <w:t>31</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_Toc30240 </w:instrText>
      </w:r>
      <w:r>
        <w:rPr>
          <w:rFonts w:hint="default" w:ascii="Times New Roman" w:hAnsi="Times New Roman" w:eastAsia="宋体" w:cs="Times New Roman"/>
          <w:smallCaps w:val="0"/>
          <w:szCs w:val="21"/>
        </w:rPr>
        <w:fldChar w:fldCharType="separate"/>
      </w:r>
      <w:r>
        <w:rPr>
          <w:rFonts w:hint="eastAsia" w:ascii="Times New Roman" w:hAnsi="Times New Roman" w:eastAsia="宋体" w:cs="Times New Roman"/>
          <w:lang w:val="en-US" w:eastAsia="zh-CN"/>
        </w:rPr>
        <w:t>7、</w:t>
      </w:r>
      <w:r>
        <w:rPr>
          <w:rFonts w:hint="default" w:ascii="Times New Roman" w:hAnsi="Times New Roman" w:eastAsia="宋体" w:cs="Times New Roman"/>
        </w:rPr>
        <w:t>残疾人福利性单位声明函</w:t>
      </w:r>
      <w:r>
        <w:tab/>
      </w:r>
      <w:r>
        <w:fldChar w:fldCharType="begin"/>
      </w:r>
      <w:r>
        <w:instrText xml:space="preserve"> PAGEREF _Toc30240 </w:instrText>
      </w:r>
      <w:r>
        <w:fldChar w:fldCharType="separate"/>
      </w:r>
      <w:r>
        <w:t>32</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_Toc10735 </w:instrText>
      </w:r>
      <w:r>
        <w:rPr>
          <w:rFonts w:hint="default" w:ascii="Times New Roman" w:hAnsi="Times New Roman" w:eastAsia="宋体" w:cs="Times New Roman"/>
          <w:smallCaps w:val="0"/>
          <w:szCs w:val="21"/>
        </w:rPr>
        <w:fldChar w:fldCharType="separate"/>
      </w:r>
      <w:r>
        <w:rPr>
          <w:rFonts w:hint="eastAsia" w:ascii="Times New Roman" w:hAnsi="Times New Roman" w:eastAsia="宋体"/>
        </w:rPr>
        <w:t>二、商务响应文件</w:t>
      </w:r>
      <w:r>
        <w:tab/>
      </w:r>
      <w:r>
        <w:fldChar w:fldCharType="begin"/>
      </w:r>
      <w:r>
        <w:instrText xml:space="preserve"> PAGEREF _Toc10735 </w:instrText>
      </w:r>
      <w:r>
        <w:fldChar w:fldCharType="separate"/>
      </w:r>
      <w:r>
        <w:t>33</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_Toc10652 </w:instrText>
      </w:r>
      <w:r>
        <w:rPr>
          <w:rFonts w:hint="default" w:ascii="Times New Roman" w:hAnsi="Times New Roman" w:eastAsia="宋体" w:cs="Times New Roman"/>
          <w:smallCaps w:val="0"/>
          <w:szCs w:val="21"/>
        </w:rPr>
        <w:fldChar w:fldCharType="separate"/>
      </w:r>
      <w:r>
        <w:rPr>
          <w:rFonts w:hint="default" w:ascii="Times New Roman" w:hAnsi="Times New Roman" w:eastAsia="宋体" w:cs="Times New Roman"/>
        </w:rPr>
        <w:t xml:space="preserve">1、 </w:t>
      </w:r>
      <w:r>
        <w:rPr>
          <w:rFonts w:hint="eastAsia" w:ascii="Times New Roman" w:hAnsi="Times New Roman" w:eastAsia="宋体"/>
        </w:rPr>
        <w:t>法定代表人身份证明</w:t>
      </w:r>
      <w:r>
        <w:rPr>
          <w:rFonts w:hint="eastAsia" w:ascii="Times New Roman" w:hAnsi="Times New Roman" w:eastAsia="宋体"/>
          <w:lang w:eastAsia="zh-CN"/>
        </w:rPr>
        <w:t>和</w:t>
      </w:r>
      <w:r>
        <w:rPr>
          <w:rFonts w:hint="eastAsia" w:ascii="Times New Roman" w:hAnsi="Times New Roman" w:eastAsia="宋体"/>
        </w:rPr>
        <w:t>授权委托书格式</w:t>
      </w:r>
      <w:r>
        <w:tab/>
      </w:r>
      <w:r>
        <w:fldChar w:fldCharType="begin"/>
      </w:r>
      <w:r>
        <w:instrText xml:space="preserve"> PAGEREF _Toc10652 </w:instrText>
      </w:r>
      <w:r>
        <w:fldChar w:fldCharType="separate"/>
      </w:r>
      <w:r>
        <w:t>33</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_Toc20028 </w:instrText>
      </w:r>
      <w:r>
        <w:rPr>
          <w:rFonts w:hint="default" w:ascii="Times New Roman" w:hAnsi="Times New Roman" w:eastAsia="宋体" w:cs="Times New Roman"/>
          <w:smallCaps w:val="0"/>
          <w:szCs w:val="21"/>
        </w:rPr>
        <w:fldChar w:fldCharType="separate"/>
      </w:r>
      <w:r>
        <w:rPr>
          <w:rFonts w:hint="default"/>
        </w:rPr>
        <w:t xml:space="preserve">2、 </w:t>
      </w:r>
      <w:r>
        <w:rPr>
          <w:rFonts w:ascii="Times New Roman" w:hAnsi="Times New Roman" w:eastAsia="宋体"/>
        </w:rPr>
        <w:t>商务条款偏离表</w:t>
      </w:r>
      <w:r>
        <w:rPr>
          <w:rFonts w:hint="eastAsia" w:ascii="Times New Roman" w:hAnsi="Times New Roman" w:eastAsia="宋体"/>
        </w:rPr>
        <w:t>格式</w:t>
      </w:r>
      <w:r>
        <w:tab/>
      </w:r>
      <w:r>
        <w:fldChar w:fldCharType="begin"/>
      </w:r>
      <w:r>
        <w:instrText xml:space="preserve"> PAGEREF _Toc20028 </w:instrText>
      </w:r>
      <w:r>
        <w:fldChar w:fldCharType="separate"/>
      </w:r>
      <w:r>
        <w:t>35</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_Toc22167 </w:instrText>
      </w:r>
      <w:r>
        <w:rPr>
          <w:rFonts w:hint="default" w:ascii="Times New Roman" w:hAnsi="Times New Roman" w:eastAsia="宋体" w:cs="Times New Roman"/>
          <w:smallCaps w:val="0"/>
          <w:szCs w:val="21"/>
        </w:rPr>
        <w:fldChar w:fldCharType="separate"/>
      </w:r>
      <w:r>
        <w:rPr>
          <w:rFonts w:hint="default" w:ascii="Times New Roman" w:hAnsi="Times New Roman" w:eastAsia="宋体"/>
          <w:szCs w:val="32"/>
        </w:rPr>
        <w:t xml:space="preserve">3、 </w:t>
      </w:r>
      <w:r>
        <w:rPr>
          <w:rFonts w:hint="eastAsia" w:ascii="Times New Roman" w:hAnsi="Times New Roman" w:eastAsia="宋体"/>
          <w:szCs w:val="32"/>
        </w:rPr>
        <w:t>供应商基本情况表</w:t>
      </w:r>
      <w:r>
        <w:tab/>
      </w:r>
      <w:r>
        <w:fldChar w:fldCharType="begin"/>
      </w:r>
      <w:r>
        <w:instrText xml:space="preserve"> PAGEREF _Toc22167 </w:instrText>
      </w:r>
      <w:r>
        <w:fldChar w:fldCharType="separate"/>
      </w:r>
      <w:r>
        <w:t>36</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_Toc30528 </w:instrText>
      </w:r>
      <w:r>
        <w:rPr>
          <w:rFonts w:hint="default" w:ascii="Times New Roman" w:hAnsi="Times New Roman" w:eastAsia="宋体" w:cs="Times New Roman"/>
          <w:smallCaps w:val="0"/>
          <w:szCs w:val="21"/>
        </w:rPr>
        <w:fldChar w:fldCharType="separate"/>
      </w:r>
      <w:r>
        <w:rPr>
          <w:rFonts w:hint="default" w:ascii="Times New Roman" w:hAnsi="Times New Roman" w:eastAsia="宋体"/>
        </w:rPr>
        <w:t xml:space="preserve">4、 </w:t>
      </w:r>
      <w:r>
        <w:rPr>
          <w:rFonts w:hint="eastAsia" w:ascii="Times New Roman" w:hAnsi="Times New Roman" w:eastAsia="宋体"/>
        </w:rPr>
        <w:t>资格证明文件</w:t>
      </w:r>
      <w:r>
        <w:tab/>
      </w:r>
      <w:r>
        <w:fldChar w:fldCharType="begin"/>
      </w:r>
      <w:r>
        <w:instrText xml:space="preserve"> PAGEREF _Toc30528 </w:instrText>
      </w:r>
      <w:r>
        <w:fldChar w:fldCharType="separate"/>
      </w:r>
      <w:r>
        <w:t>37</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_Toc21190 </w:instrText>
      </w:r>
      <w:r>
        <w:rPr>
          <w:rFonts w:hint="default" w:ascii="Times New Roman" w:hAnsi="Times New Roman" w:eastAsia="宋体" w:cs="Times New Roman"/>
          <w:smallCaps w:val="0"/>
          <w:szCs w:val="21"/>
        </w:rPr>
        <w:fldChar w:fldCharType="separate"/>
      </w:r>
      <w:r>
        <w:rPr>
          <w:rFonts w:hint="eastAsia" w:ascii="Times New Roman" w:hAnsi="Times New Roman" w:eastAsia="宋体"/>
          <w:bCs/>
        </w:rPr>
        <w:t>三、技术响应文件</w:t>
      </w:r>
      <w:r>
        <w:tab/>
      </w:r>
      <w:r>
        <w:fldChar w:fldCharType="begin"/>
      </w:r>
      <w:r>
        <w:instrText xml:space="preserve"> PAGEREF _Toc21190 </w:instrText>
      </w:r>
      <w:r>
        <w:fldChar w:fldCharType="separate"/>
      </w:r>
      <w:r>
        <w:t>38</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_Toc1959 </w:instrText>
      </w:r>
      <w:r>
        <w:rPr>
          <w:rFonts w:hint="default" w:ascii="Times New Roman" w:hAnsi="Times New Roman" w:eastAsia="宋体" w:cs="Times New Roman"/>
          <w:smallCaps w:val="0"/>
          <w:szCs w:val="21"/>
        </w:rPr>
        <w:fldChar w:fldCharType="separate"/>
      </w:r>
      <w:r>
        <w:rPr>
          <w:rFonts w:hint="eastAsia" w:ascii="Times New Roman" w:hAnsi="Times New Roman" w:eastAsia="宋体"/>
        </w:rPr>
        <w:t>1、技术</w:t>
      </w:r>
      <w:r>
        <w:rPr>
          <w:rFonts w:hint="eastAsia" w:ascii="Times New Roman" w:hAnsi="Times New Roman" w:eastAsia="宋体"/>
          <w:lang w:eastAsia="zh-CN"/>
        </w:rPr>
        <w:t>方案</w:t>
      </w:r>
      <w:r>
        <w:tab/>
      </w:r>
      <w:r>
        <w:fldChar w:fldCharType="begin"/>
      </w:r>
      <w:r>
        <w:instrText xml:space="preserve"> PAGEREF _Toc1959 </w:instrText>
      </w:r>
      <w:r>
        <w:fldChar w:fldCharType="separate"/>
      </w:r>
      <w:r>
        <w:t>38</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pPr>
      <w:r>
        <w:rPr>
          <w:rFonts w:hint="default" w:ascii="Times New Roman" w:hAnsi="Times New Roman" w:eastAsia="宋体" w:cs="Times New Roman"/>
          <w:smallCaps w:val="0"/>
          <w:color w:val="000000"/>
          <w:szCs w:val="21"/>
        </w:rPr>
        <w:fldChar w:fldCharType="begin"/>
      </w:r>
      <w:r>
        <w:rPr>
          <w:rFonts w:hint="default" w:ascii="Times New Roman" w:hAnsi="Times New Roman" w:eastAsia="宋体" w:cs="Times New Roman"/>
          <w:smallCaps w:val="0"/>
          <w:szCs w:val="21"/>
        </w:rPr>
        <w:instrText xml:space="preserve"> HYPERLINK \l _Toc21213 </w:instrText>
      </w:r>
      <w:r>
        <w:rPr>
          <w:rFonts w:hint="default" w:ascii="Times New Roman" w:hAnsi="Times New Roman" w:eastAsia="宋体" w:cs="Times New Roman"/>
          <w:smallCaps w:val="0"/>
          <w:szCs w:val="21"/>
        </w:rPr>
        <w:fldChar w:fldCharType="separate"/>
      </w:r>
      <w:r>
        <w:rPr>
          <w:rFonts w:hint="eastAsia" w:ascii="Times New Roman" w:hAnsi="Times New Roman" w:eastAsia="宋体"/>
          <w:lang w:val="en-US" w:eastAsia="zh-CN"/>
        </w:rPr>
        <w:t>2</w:t>
      </w:r>
      <w:r>
        <w:rPr>
          <w:rFonts w:hint="eastAsia" w:ascii="Times New Roman" w:hAnsi="Times New Roman" w:eastAsia="宋体"/>
        </w:rPr>
        <w:t>、 其他材料</w:t>
      </w:r>
      <w:r>
        <w:tab/>
      </w:r>
      <w:r>
        <w:fldChar w:fldCharType="begin"/>
      </w:r>
      <w:r>
        <w:instrText xml:space="preserve"> PAGEREF _Toc21213 </w:instrText>
      </w:r>
      <w:r>
        <w:fldChar w:fldCharType="separate"/>
      </w:r>
      <w:r>
        <w:t>39</w:t>
      </w:r>
      <w:r>
        <w:fldChar w:fldCharType="end"/>
      </w:r>
      <w:r>
        <w:rPr>
          <w:rFonts w:hint="default" w:ascii="Times New Roman" w:hAnsi="Times New Roman" w:eastAsia="宋体" w:cs="Times New Roman"/>
          <w:smallCaps w:val="0"/>
          <w:color w:val="000000"/>
          <w:szCs w:val="21"/>
        </w:rPr>
        <w:fldChar w:fldCharType="end"/>
      </w:r>
    </w:p>
    <w:p>
      <w:pPr>
        <w:pStyle w:val="10"/>
        <w:tabs>
          <w:tab w:val="right" w:leader="dot" w:pos="9015"/>
        </w:tabs>
        <w:rPr>
          <w:rFonts w:hint="eastAsia"/>
          <w:smallCaps w:val="0"/>
          <w:color w:val="000000"/>
          <w:sz w:val="24"/>
        </w:rPr>
      </w:pPr>
      <w:r>
        <w:rPr>
          <w:rFonts w:hint="default" w:ascii="Times New Roman" w:hAnsi="Times New Roman" w:eastAsia="宋体" w:cs="Times New Roman"/>
          <w:smallCaps w:val="0"/>
          <w:color w:val="000000"/>
          <w:szCs w:val="21"/>
        </w:rPr>
        <w:fldChar w:fldCharType="end"/>
      </w:r>
    </w:p>
    <w:p>
      <w:pPr>
        <w:spacing w:line="300" w:lineRule="auto"/>
        <w:rPr>
          <w:color w:val="000000"/>
          <w:sz w:val="24"/>
        </w:rPr>
      </w:pPr>
      <w:r>
        <w:rPr>
          <w:color w:val="000000"/>
          <w:sz w:val="24"/>
        </w:rPr>
        <w:br w:type="page"/>
      </w:r>
    </w:p>
    <w:p>
      <w:pPr>
        <w:jc w:val="center"/>
        <w:outlineLvl w:val="0"/>
        <w:rPr>
          <w:rFonts w:hint="eastAsia"/>
          <w:color w:val="000000"/>
          <w:sz w:val="24"/>
        </w:rPr>
      </w:pPr>
      <w:bookmarkStart w:id="0" w:name="_Toc17487"/>
      <w:bookmarkStart w:id="1" w:name="_Toc31346"/>
      <w:bookmarkStart w:id="2" w:name="_Toc317237597"/>
      <w:bookmarkStart w:id="3" w:name="_Toc26613"/>
      <w:bookmarkStart w:id="4" w:name="_Toc12710"/>
      <w:r>
        <w:rPr>
          <w:rFonts w:hint="eastAsia"/>
          <w:b/>
          <w:color w:val="000000"/>
          <w:sz w:val="48"/>
          <w:szCs w:val="48"/>
        </w:rPr>
        <w:t>第一部</w:t>
      </w:r>
      <w:r>
        <w:rPr>
          <w:rFonts w:hint="eastAsia"/>
          <w:b/>
          <w:color w:val="auto"/>
          <w:sz w:val="48"/>
          <w:szCs w:val="48"/>
        </w:rPr>
        <w:t>分  采购邀</w:t>
      </w:r>
      <w:r>
        <w:rPr>
          <w:rFonts w:hint="eastAsia"/>
          <w:b/>
          <w:color w:val="000000"/>
          <w:sz w:val="48"/>
          <w:szCs w:val="48"/>
        </w:rPr>
        <w:t>请</w:t>
      </w:r>
      <w:bookmarkEnd w:id="0"/>
      <w:bookmarkEnd w:id="1"/>
      <w:bookmarkEnd w:id="2"/>
      <w:bookmarkEnd w:id="3"/>
      <w:bookmarkEnd w:id="4"/>
    </w:p>
    <w:p>
      <w:pPr>
        <w:rPr>
          <w:rFonts w:hint="eastAsia"/>
          <w:color w:val="auto"/>
          <w:sz w:val="24"/>
        </w:rPr>
      </w:pP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eastAsia" w:cs="Times New Roman"/>
          <w:color w:val="auto"/>
          <w:sz w:val="24"/>
          <w:szCs w:val="24"/>
          <w:lang w:eastAsia="zh-CN"/>
        </w:rPr>
        <w:t>万宁市万城镇后田小学教学楼维修改造建设项目</w:t>
      </w:r>
      <w:r>
        <w:rPr>
          <w:rFonts w:hint="default" w:ascii="Times New Roman" w:hAnsi="Times New Roman" w:eastAsia="宋体" w:cs="Times New Roman"/>
          <w:color w:val="auto"/>
          <w:sz w:val="24"/>
          <w:szCs w:val="24"/>
        </w:rPr>
        <w:t>采购项目的潜在供应商应在</w:t>
      </w:r>
      <w:r>
        <w:rPr>
          <w:rFonts w:hint="eastAsia" w:cs="Times New Roman"/>
          <w:color w:val="auto"/>
          <w:sz w:val="24"/>
          <w:szCs w:val="24"/>
          <w:lang w:eastAsia="zh-CN"/>
        </w:rPr>
        <w:t>海口市国贸玉沙路中房高级公寓</w:t>
      </w:r>
      <w:r>
        <w:rPr>
          <w:rFonts w:hint="eastAsia" w:cs="Times New Roman"/>
          <w:color w:val="auto"/>
          <w:sz w:val="24"/>
          <w:szCs w:val="24"/>
          <w:lang w:val="en-US" w:eastAsia="zh-CN"/>
        </w:rPr>
        <w:t>1104</w:t>
      </w:r>
      <w:r>
        <w:rPr>
          <w:rFonts w:hint="default" w:ascii="Times New Roman" w:hAnsi="Times New Roman" w:eastAsia="宋体" w:cs="Times New Roman"/>
          <w:color w:val="auto"/>
          <w:sz w:val="24"/>
          <w:szCs w:val="24"/>
        </w:rPr>
        <w:t>获取采购文件，并于2020年</w:t>
      </w:r>
      <w:r>
        <w:rPr>
          <w:rFonts w:hint="eastAsia" w:cs="Times New Roman"/>
          <w:color w:val="auto"/>
          <w:sz w:val="24"/>
          <w:szCs w:val="24"/>
          <w:lang w:val="en-US" w:eastAsia="zh-CN"/>
        </w:rPr>
        <w:t>10</w:t>
      </w:r>
      <w:r>
        <w:rPr>
          <w:rFonts w:hint="default" w:ascii="Times New Roman" w:hAnsi="Times New Roman" w:eastAsia="宋体" w:cs="Times New Roman"/>
          <w:color w:val="auto"/>
          <w:sz w:val="24"/>
          <w:szCs w:val="24"/>
        </w:rPr>
        <w:t>月</w:t>
      </w:r>
      <w:r>
        <w:rPr>
          <w:rFonts w:hint="eastAsia" w:cs="Times New Roman"/>
          <w:color w:val="auto"/>
          <w:sz w:val="24"/>
          <w:szCs w:val="24"/>
          <w:lang w:val="en-US" w:eastAsia="zh-CN"/>
        </w:rPr>
        <w:t>22</w:t>
      </w:r>
      <w:r>
        <w:rPr>
          <w:rFonts w:hint="default" w:ascii="Times New Roman" w:hAnsi="Times New Roman" w:eastAsia="宋体" w:cs="Times New Roman"/>
          <w:color w:val="auto"/>
          <w:sz w:val="24"/>
          <w:szCs w:val="24"/>
        </w:rPr>
        <w:t>日</w:t>
      </w:r>
      <w:r>
        <w:rPr>
          <w:rFonts w:hint="eastAsia" w:cs="Times New Roman"/>
          <w:color w:val="auto"/>
          <w:sz w:val="24"/>
          <w:szCs w:val="24"/>
          <w:lang w:val="en-US" w:eastAsia="zh-CN"/>
        </w:rPr>
        <w:t>9</w:t>
      </w:r>
      <w:r>
        <w:rPr>
          <w:rFonts w:hint="default" w:ascii="Times New Roman" w:hAnsi="Times New Roman" w:eastAsia="宋体" w:cs="Times New Roman"/>
          <w:color w:val="auto"/>
          <w:sz w:val="24"/>
          <w:szCs w:val="24"/>
        </w:rPr>
        <w:t>时</w:t>
      </w:r>
      <w:r>
        <w:rPr>
          <w:rFonts w:hint="eastAsia" w:cs="Times New Roman"/>
          <w:color w:val="auto"/>
          <w:sz w:val="24"/>
          <w:szCs w:val="24"/>
          <w:u w:val="none"/>
          <w:lang w:val="en-US" w:eastAsia="zh-CN"/>
        </w:rPr>
        <w:t>00</w:t>
      </w:r>
      <w:r>
        <w:rPr>
          <w:rFonts w:hint="default" w:ascii="Times New Roman" w:hAnsi="Times New Roman" w:eastAsia="宋体" w:cs="Times New Roman"/>
          <w:color w:val="auto"/>
          <w:sz w:val="24"/>
          <w:szCs w:val="24"/>
        </w:rPr>
        <w:t>分（北京时间）前提交响应文件。</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bCs/>
          <w:sz w:val="24"/>
          <w:szCs w:val="24"/>
        </w:rPr>
        <w:t>一、项目</w:t>
      </w:r>
      <w:r>
        <w:rPr>
          <w:rFonts w:hint="default" w:ascii="Times New Roman" w:hAnsi="Times New Roman" w:eastAsia="宋体" w:cs="Times New Roman"/>
          <w:b/>
          <w:bCs/>
          <w:color w:val="auto"/>
          <w:sz w:val="24"/>
          <w:szCs w:val="24"/>
        </w:rPr>
        <w:t>基本情况</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rPr>
        <w:t>项目名称：</w:t>
      </w:r>
      <w:r>
        <w:rPr>
          <w:rFonts w:hint="default" w:ascii="Times New Roman" w:hAnsi="Times New Roman" w:eastAsia="宋体" w:cs="Times New Roman"/>
          <w:b w:val="0"/>
          <w:bCs w:val="0"/>
          <w:sz w:val="24"/>
          <w:szCs w:val="24"/>
          <w:lang w:eastAsia="zh-CN"/>
        </w:rPr>
        <w:t>万宁市万城镇后田小学教学楼维修改造建设项目</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rPr>
        <w:t>项目编号：</w:t>
      </w:r>
      <w:r>
        <w:rPr>
          <w:rFonts w:hint="default" w:ascii="Times New Roman" w:hAnsi="Times New Roman" w:eastAsia="宋体" w:cs="Times New Roman"/>
          <w:b w:val="0"/>
          <w:bCs w:val="0"/>
          <w:sz w:val="24"/>
          <w:szCs w:val="24"/>
          <w:lang w:eastAsia="zh-CN"/>
        </w:rPr>
        <w:t>ZKHN-2020-16</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rPr>
        <w:t>项目概况：项目地位位于</w:t>
      </w:r>
      <w:r>
        <w:rPr>
          <w:rFonts w:hint="default" w:ascii="Times New Roman" w:hAnsi="Times New Roman" w:eastAsia="宋体" w:cs="Times New Roman"/>
          <w:b w:val="0"/>
          <w:bCs w:val="0"/>
          <w:sz w:val="24"/>
          <w:szCs w:val="24"/>
          <w:lang w:eastAsia="zh-CN"/>
        </w:rPr>
        <w:t>万宁市万城镇后田小学</w:t>
      </w:r>
      <w:r>
        <w:rPr>
          <w:rFonts w:hint="eastAsia" w:cs="Times New Roman"/>
          <w:b w:val="0"/>
          <w:bCs w:val="0"/>
          <w:sz w:val="24"/>
          <w:szCs w:val="24"/>
          <w:lang w:eastAsia="zh-CN"/>
        </w:rPr>
        <w:t>内</w:t>
      </w:r>
      <w:r>
        <w:rPr>
          <w:rFonts w:hint="default" w:ascii="Times New Roman" w:hAnsi="Times New Roman" w:eastAsia="宋体" w:cs="Times New Roman"/>
          <w:b w:val="0"/>
          <w:bCs w:val="0"/>
          <w:sz w:val="24"/>
          <w:szCs w:val="24"/>
        </w:rPr>
        <w:t>，</w:t>
      </w:r>
      <w:r>
        <w:rPr>
          <w:rFonts w:hint="eastAsia" w:cs="Times New Roman"/>
          <w:b w:val="0"/>
          <w:bCs w:val="0"/>
          <w:sz w:val="24"/>
          <w:szCs w:val="24"/>
          <w:lang w:eastAsia="zh-CN"/>
        </w:rPr>
        <w:t>主要内容为</w:t>
      </w:r>
      <w:r>
        <w:rPr>
          <w:rFonts w:hint="default" w:ascii="Times New Roman" w:hAnsi="Times New Roman" w:eastAsia="宋体" w:cs="Times New Roman"/>
          <w:b w:val="0"/>
          <w:bCs w:val="0"/>
          <w:sz w:val="24"/>
          <w:szCs w:val="24"/>
        </w:rPr>
        <w:t>万城镇后田小学-教学楼维修改造项目</w:t>
      </w:r>
      <w:r>
        <w:rPr>
          <w:rFonts w:hint="default" w:ascii="Times New Roman" w:hAnsi="Times New Roman" w:eastAsia="宋体" w:cs="Times New Roman"/>
          <w:b w:val="0"/>
          <w:bCs w:val="0"/>
          <w:sz w:val="24"/>
          <w:szCs w:val="24"/>
          <w:lang w:eastAsia="zh-CN"/>
        </w:rPr>
        <w:t>装饰部分和安装部分</w:t>
      </w:r>
      <w:r>
        <w:rPr>
          <w:rFonts w:hint="eastAsia" w:cs="Times New Roman"/>
          <w:b w:val="0"/>
          <w:bCs w:val="0"/>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招标范围：施工图及</w:t>
      </w:r>
      <w:r>
        <w:rPr>
          <w:rFonts w:hint="eastAsia" w:cs="Times New Roman"/>
          <w:b w:val="0"/>
          <w:bCs w:val="0"/>
          <w:sz w:val="24"/>
          <w:szCs w:val="24"/>
          <w:lang w:eastAsia="zh-CN"/>
        </w:rPr>
        <w:t>工程量</w:t>
      </w:r>
      <w:r>
        <w:rPr>
          <w:rFonts w:hint="default" w:ascii="Times New Roman" w:hAnsi="Times New Roman" w:eastAsia="宋体" w:cs="Times New Roman"/>
          <w:b w:val="0"/>
          <w:bCs w:val="0"/>
          <w:sz w:val="24"/>
          <w:szCs w:val="24"/>
        </w:rPr>
        <w:t>清单</w:t>
      </w:r>
      <w:r>
        <w:rPr>
          <w:rFonts w:hint="eastAsia" w:cs="Times New Roman"/>
          <w:b w:val="0"/>
          <w:bCs w:val="0"/>
          <w:sz w:val="24"/>
          <w:szCs w:val="24"/>
          <w:lang w:eastAsia="zh-CN"/>
        </w:rPr>
        <w:t>包含的所有内容</w:t>
      </w:r>
      <w:r>
        <w:rPr>
          <w:rFonts w:hint="default" w:ascii="Times New Roman" w:hAnsi="Times New Roman" w:eastAsia="宋体" w:cs="Times New Roman"/>
          <w:b w:val="0"/>
          <w:bCs w:val="0"/>
          <w:sz w:val="24"/>
          <w:szCs w:val="24"/>
        </w:rPr>
        <w:t>。</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计划工期：</w:t>
      </w:r>
      <w:r>
        <w:rPr>
          <w:rFonts w:hint="eastAsia" w:cs="Times New Roman"/>
          <w:b w:val="0"/>
          <w:bCs w:val="0"/>
          <w:sz w:val="24"/>
          <w:szCs w:val="24"/>
          <w:lang w:val="en-US" w:eastAsia="zh-CN"/>
        </w:rPr>
        <w:t>90</w:t>
      </w:r>
      <w:r>
        <w:rPr>
          <w:rFonts w:hint="default" w:ascii="Times New Roman" w:hAnsi="Times New Roman" w:eastAsia="宋体" w:cs="Times New Roman"/>
          <w:b w:val="0"/>
          <w:bCs w:val="0"/>
          <w:sz w:val="24"/>
          <w:szCs w:val="24"/>
        </w:rPr>
        <w:t>日历天。</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质量要求：</w:t>
      </w:r>
      <w:r>
        <w:rPr>
          <w:rFonts w:hint="eastAsia" w:ascii="宋体" w:hAnsi="宋体" w:cs="仿宋_GB2312"/>
          <w:color w:val="000000"/>
          <w:kern w:val="0"/>
          <w:sz w:val="24"/>
          <w:szCs w:val="24"/>
        </w:rPr>
        <w:t>符合现行国家有关验收规范和标准的要求合格</w:t>
      </w:r>
      <w:r>
        <w:rPr>
          <w:rFonts w:hint="default" w:ascii="Times New Roman" w:hAnsi="Times New Roman" w:eastAsia="宋体" w:cs="Times New Roman"/>
          <w:b w:val="0"/>
          <w:bCs w:val="0"/>
          <w:sz w:val="24"/>
          <w:szCs w:val="24"/>
        </w:rPr>
        <w:t>。</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采购控制价为：</w:t>
      </w:r>
      <w:r>
        <w:rPr>
          <w:rFonts w:hint="eastAsia" w:ascii="Times New Roman" w:hAnsi="Times New Roman" w:eastAsia="宋体" w:cs="Times New Roman"/>
          <w:b w:val="0"/>
          <w:bCs w:val="0"/>
          <w:sz w:val="24"/>
          <w:szCs w:val="24"/>
          <w:lang w:val="en-US" w:eastAsia="zh-CN"/>
        </w:rPr>
        <w:t>2596950.10</w:t>
      </w:r>
      <w:r>
        <w:rPr>
          <w:rFonts w:hint="default" w:ascii="Times New Roman" w:hAnsi="Times New Roman" w:eastAsia="宋体" w:cs="Times New Roman"/>
          <w:b w:val="0"/>
          <w:bCs w:val="0"/>
          <w:sz w:val="24"/>
          <w:szCs w:val="24"/>
        </w:rPr>
        <w:t>元，投标报价超出控制价的视为无效投标。</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注：供应商必须对本项目内所有的内容进行投标，不允许只对其中部分内容进行投标，否则投标文件将被拒绝。</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二、</w:t>
      </w:r>
      <w:r>
        <w:rPr>
          <w:rFonts w:hint="eastAsia" w:cs="Times New Roman"/>
          <w:b/>
          <w:bCs/>
          <w:sz w:val="24"/>
          <w:szCs w:val="24"/>
          <w:lang w:eastAsia="zh-CN"/>
        </w:rPr>
        <w:t>供应商</w:t>
      </w:r>
      <w:r>
        <w:rPr>
          <w:rFonts w:hint="default" w:ascii="Times New Roman" w:hAnsi="Times New Roman" w:eastAsia="宋体" w:cs="Times New Roman"/>
          <w:b/>
          <w:bCs/>
          <w:sz w:val="24"/>
          <w:szCs w:val="24"/>
        </w:rPr>
        <w:t>资格要求：</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sz w:val="24"/>
          <w:szCs w:val="24"/>
        </w:rPr>
        <w:t>1</w:t>
      </w:r>
      <w:r>
        <w:rPr>
          <w:rFonts w:hint="eastAsia" w:cs="Times New Roman"/>
          <w:sz w:val="24"/>
          <w:szCs w:val="24"/>
          <w:lang w:eastAsia="zh-CN"/>
        </w:rPr>
        <w:t>、</w:t>
      </w:r>
      <w:r>
        <w:rPr>
          <w:rFonts w:hint="default" w:ascii="Times New Roman" w:hAnsi="Times New Roman" w:eastAsia="宋体" w:cs="Times New Roman"/>
          <w:sz w:val="24"/>
          <w:szCs w:val="24"/>
        </w:rPr>
        <w:t>满足《</w:t>
      </w:r>
      <w:r>
        <w:rPr>
          <w:rFonts w:hint="default" w:ascii="Times New Roman" w:hAnsi="Times New Roman" w:eastAsia="宋体" w:cs="Times New Roman"/>
          <w:color w:val="auto"/>
          <w:sz w:val="24"/>
          <w:szCs w:val="24"/>
        </w:rPr>
        <w:t>中华人民共和国政府采购法》第二十二条规定；</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rPr>
      </w:pPr>
      <w:r>
        <w:rPr>
          <w:rFonts w:hint="eastAsia" w:cs="Times New Roman"/>
          <w:b w:val="0"/>
          <w:bCs w:val="0"/>
          <w:sz w:val="24"/>
          <w:szCs w:val="24"/>
          <w:lang w:val="en-US" w:eastAsia="zh-CN"/>
        </w:rPr>
        <w:t>2、</w:t>
      </w:r>
      <w:r>
        <w:rPr>
          <w:rFonts w:hint="default" w:ascii="Times New Roman" w:hAnsi="Times New Roman" w:eastAsia="宋体" w:cs="Times New Roman"/>
          <w:b w:val="0"/>
          <w:bCs w:val="0"/>
          <w:sz w:val="24"/>
          <w:szCs w:val="24"/>
        </w:rPr>
        <w:t>具有独立承担民事责任的能力：具备有效的营业执照（提供营业执照统一社会信用代码证加盖单位公章复印件）；</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rPr>
      </w:pPr>
      <w:r>
        <w:rPr>
          <w:rFonts w:hint="eastAsia" w:cs="Times New Roman"/>
          <w:b w:val="0"/>
          <w:bCs w:val="0"/>
          <w:sz w:val="24"/>
          <w:szCs w:val="24"/>
          <w:lang w:val="en-US" w:eastAsia="zh-CN"/>
        </w:rPr>
        <w:t>3、</w:t>
      </w:r>
      <w:r>
        <w:rPr>
          <w:rFonts w:hint="default" w:ascii="Times New Roman" w:hAnsi="Times New Roman" w:eastAsia="宋体" w:cs="Times New Roman"/>
          <w:b w:val="0"/>
          <w:bCs w:val="0"/>
          <w:sz w:val="24"/>
          <w:szCs w:val="24"/>
        </w:rPr>
        <w:t>具有良好的商业信誉和健全的财务会计制度： 提供 2019 年度经会计师事务所（或审计机构）审计的财务报告或 2020 年任意</w:t>
      </w:r>
      <w:r>
        <w:rPr>
          <w:rFonts w:hint="eastAsia" w:cs="Times New Roman"/>
          <w:b w:val="0"/>
          <w:bCs w:val="0"/>
          <w:sz w:val="24"/>
          <w:szCs w:val="24"/>
          <w:lang w:eastAsia="zh-CN"/>
        </w:rPr>
        <w:t>连续</w:t>
      </w:r>
      <w:r>
        <w:rPr>
          <w:rFonts w:hint="eastAsia" w:cs="Times New Roman"/>
          <w:b w:val="0"/>
          <w:bCs w:val="0"/>
          <w:sz w:val="24"/>
          <w:szCs w:val="24"/>
          <w:lang w:val="en-US" w:eastAsia="zh-CN"/>
        </w:rPr>
        <w:t>3</w:t>
      </w:r>
      <w:r>
        <w:rPr>
          <w:rFonts w:hint="default" w:ascii="Times New Roman" w:hAnsi="Times New Roman" w:eastAsia="宋体" w:cs="Times New Roman"/>
          <w:b w:val="0"/>
          <w:bCs w:val="0"/>
          <w:sz w:val="24"/>
          <w:szCs w:val="24"/>
        </w:rPr>
        <w:t>个月的财务报表复印件（资产负债表、利润表和现金流量表，加盖单位公章）</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rPr>
      </w:pPr>
      <w:r>
        <w:rPr>
          <w:rFonts w:hint="eastAsia" w:cs="Times New Roman"/>
          <w:b w:val="0"/>
          <w:bCs w:val="0"/>
          <w:sz w:val="24"/>
          <w:szCs w:val="24"/>
          <w:lang w:val="en-US" w:eastAsia="zh-CN"/>
        </w:rPr>
        <w:t>4、</w:t>
      </w:r>
      <w:r>
        <w:rPr>
          <w:rFonts w:hint="default" w:ascii="Times New Roman" w:hAnsi="Times New Roman" w:eastAsia="宋体" w:cs="Times New Roman"/>
          <w:b w:val="0"/>
          <w:bCs w:val="0"/>
          <w:sz w:val="24"/>
          <w:szCs w:val="24"/>
        </w:rPr>
        <w:t>具有履行合同所必需的设备和专业技术能力：投标人须具备建设行政主管部门核发的建筑装修装饰工程专业承包二级及以上资质，具备有效的安全生产许可证,并在人员、设备、资金方面具有相应的施工能力；投标人拟派项目经理须具备建筑工程专业注册建造师贰级及以上执业资格，且未担任其他的在施建设工程项目的项目经理（提供以上证件加盖单位公章复印件）；</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rPr>
      </w:pPr>
      <w:r>
        <w:rPr>
          <w:rFonts w:hint="eastAsia" w:cs="Times New Roman"/>
          <w:b w:val="0"/>
          <w:bCs w:val="0"/>
          <w:sz w:val="24"/>
          <w:szCs w:val="24"/>
          <w:lang w:val="en-US" w:eastAsia="zh-CN"/>
        </w:rPr>
        <w:t>5</w:t>
      </w:r>
      <w:r>
        <w:rPr>
          <w:rFonts w:hint="eastAsia" w:cs="Times New Roman"/>
          <w:b w:val="0"/>
          <w:bCs w:val="0"/>
          <w:sz w:val="24"/>
          <w:szCs w:val="24"/>
          <w:lang w:eastAsia="zh-CN"/>
        </w:rPr>
        <w:t>、</w:t>
      </w:r>
      <w:r>
        <w:rPr>
          <w:rFonts w:hint="default" w:ascii="Times New Roman" w:hAnsi="Times New Roman" w:eastAsia="宋体" w:cs="Times New Roman"/>
          <w:b w:val="0"/>
          <w:bCs w:val="0"/>
          <w:sz w:val="24"/>
          <w:szCs w:val="24"/>
        </w:rPr>
        <w:t>有依法缴纳税收的良好记录（提供 2020 年任意</w:t>
      </w:r>
      <w:r>
        <w:rPr>
          <w:rFonts w:hint="eastAsia" w:cs="Times New Roman"/>
          <w:b w:val="0"/>
          <w:bCs w:val="0"/>
          <w:sz w:val="24"/>
          <w:szCs w:val="24"/>
          <w:lang w:eastAsia="zh-CN"/>
        </w:rPr>
        <w:t>联系</w:t>
      </w:r>
      <w:r>
        <w:rPr>
          <w:rFonts w:hint="eastAsia" w:cs="Times New Roman"/>
          <w:b w:val="0"/>
          <w:bCs w:val="0"/>
          <w:sz w:val="24"/>
          <w:szCs w:val="24"/>
          <w:lang w:val="en-US" w:eastAsia="zh-CN"/>
        </w:rPr>
        <w:t>3</w:t>
      </w:r>
      <w:r>
        <w:rPr>
          <w:rFonts w:hint="default" w:ascii="Times New Roman" w:hAnsi="Times New Roman" w:eastAsia="宋体" w:cs="Times New Roman"/>
          <w:b w:val="0"/>
          <w:bCs w:val="0"/>
          <w:sz w:val="24"/>
          <w:szCs w:val="24"/>
        </w:rPr>
        <w:t>个月依法缴纳税收的证明材料，加盖单位公章）；</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rPr>
      </w:pPr>
      <w:r>
        <w:rPr>
          <w:rFonts w:hint="eastAsia" w:cs="Times New Roman"/>
          <w:b w:val="0"/>
          <w:bCs w:val="0"/>
          <w:sz w:val="24"/>
          <w:szCs w:val="24"/>
          <w:lang w:val="en-US" w:eastAsia="zh-CN"/>
        </w:rPr>
        <w:t>6</w:t>
      </w:r>
      <w:r>
        <w:rPr>
          <w:rFonts w:hint="eastAsia" w:cs="Times New Roman"/>
          <w:b w:val="0"/>
          <w:bCs w:val="0"/>
          <w:sz w:val="24"/>
          <w:szCs w:val="24"/>
          <w:lang w:eastAsia="zh-CN"/>
        </w:rPr>
        <w:t>、</w:t>
      </w:r>
      <w:r>
        <w:rPr>
          <w:rFonts w:hint="default" w:ascii="Times New Roman" w:hAnsi="Times New Roman" w:eastAsia="宋体" w:cs="Times New Roman"/>
          <w:b w:val="0"/>
          <w:bCs w:val="0"/>
          <w:sz w:val="24"/>
          <w:szCs w:val="24"/>
        </w:rPr>
        <w:t>参加政府采购活动前三年内（成立不足三年的从成立之日起算），在经营活动中没有重大违法记录（请提供承诺函）；</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rPr>
      </w:pPr>
      <w:r>
        <w:rPr>
          <w:rFonts w:hint="eastAsia" w:cs="Times New Roman"/>
          <w:b w:val="0"/>
          <w:bCs w:val="0"/>
          <w:sz w:val="24"/>
          <w:szCs w:val="24"/>
          <w:lang w:val="en-US" w:eastAsia="zh-CN"/>
        </w:rPr>
        <w:t>7</w:t>
      </w:r>
      <w:r>
        <w:rPr>
          <w:rFonts w:hint="eastAsia" w:cs="Times New Roman"/>
          <w:b w:val="0"/>
          <w:bCs w:val="0"/>
          <w:sz w:val="24"/>
          <w:szCs w:val="24"/>
          <w:lang w:eastAsia="zh-CN"/>
        </w:rPr>
        <w:t>、</w:t>
      </w:r>
      <w:r>
        <w:rPr>
          <w:rFonts w:hint="default" w:ascii="Times New Roman" w:hAnsi="Times New Roman" w:eastAsia="宋体" w:cs="Times New Roman"/>
          <w:b w:val="0"/>
          <w:bCs w:val="0"/>
          <w:sz w:val="24"/>
          <w:szCs w:val="24"/>
        </w:rPr>
        <w:t>供应商必须为未被列入信用中国网站(</w:t>
      </w: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"http://www.creditchina.gov.cn" </w:instrText>
      </w:r>
      <w:r>
        <w:rPr>
          <w:rFonts w:hint="default" w:ascii="Times New Roman" w:hAnsi="Times New Roman" w:eastAsia="宋体" w:cs="Times New Roman"/>
          <w:b w:val="0"/>
          <w:bCs w:val="0"/>
          <w:sz w:val="24"/>
          <w:szCs w:val="24"/>
        </w:rPr>
        <w:fldChar w:fldCharType="separate"/>
      </w:r>
      <w:r>
        <w:rPr>
          <w:rFonts w:hint="default" w:ascii="Times New Roman" w:hAnsi="Times New Roman" w:eastAsia="宋体" w:cs="Times New Roman"/>
          <w:b w:val="0"/>
          <w:bCs w:val="0"/>
          <w:sz w:val="24"/>
          <w:szCs w:val="24"/>
        </w:rPr>
        <w:t>w</w:t>
      </w:r>
      <w:bookmarkStart w:id="5" w:name="_Hlt497319046"/>
      <w:r>
        <w:rPr>
          <w:rFonts w:hint="default" w:ascii="Times New Roman" w:hAnsi="Times New Roman" w:eastAsia="宋体" w:cs="Times New Roman"/>
          <w:b w:val="0"/>
          <w:bCs w:val="0"/>
          <w:sz w:val="24"/>
          <w:szCs w:val="24"/>
        </w:rPr>
        <w:t>w</w:t>
      </w:r>
      <w:bookmarkEnd w:id="5"/>
      <w:bookmarkStart w:id="6" w:name="_Hlt497319081"/>
      <w:bookmarkStart w:id="7" w:name="_Hlt497319080"/>
      <w:r>
        <w:rPr>
          <w:rFonts w:hint="default" w:ascii="Times New Roman" w:hAnsi="Times New Roman" w:eastAsia="宋体" w:cs="Times New Roman"/>
          <w:b w:val="0"/>
          <w:bCs w:val="0"/>
          <w:sz w:val="24"/>
          <w:szCs w:val="24"/>
        </w:rPr>
        <w:t>w</w:t>
      </w:r>
      <w:bookmarkEnd w:id="6"/>
      <w:bookmarkEnd w:id="7"/>
      <w:bookmarkStart w:id="8" w:name="_Hlt497319030"/>
      <w:r>
        <w:rPr>
          <w:rFonts w:hint="default" w:ascii="Times New Roman" w:hAnsi="Times New Roman" w:eastAsia="宋体" w:cs="Times New Roman"/>
          <w:b w:val="0"/>
          <w:bCs w:val="0"/>
          <w:sz w:val="24"/>
          <w:szCs w:val="24"/>
        </w:rPr>
        <w:t>.</w:t>
      </w:r>
      <w:bookmarkEnd w:id="8"/>
      <w:r>
        <w:rPr>
          <w:rFonts w:hint="default" w:ascii="Times New Roman" w:hAnsi="Times New Roman" w:eastAsia="宋体" w:cs="Times New Roman"/>
          <w:b w:val="0"/>
          <w:bCs w:val="0"/>
          <w:sz w:val="24"/>
          <w:szCs w:val="24"/>
        </w:rPr>
        <w:t>cred</w:t>
      </w:r>
      <w:bookmarkStart w:id="9" w:name="_Hlt497319017"/>
      <w:r>
        <w:rPr>
          <w:rFonts w:hint="default" w:ascii="Times New Roman" w:hAnsi="Times New Roman" w:eastAsia="宋体" w:cs="Times New Roman"/>
          <w:b w:val="0"/>
          <w:bCs w:val="0"/>
          <w:sz w:val="24"/>
          <w:szCs w:val="24"/>
        </w:rPr>
        <w:t>i</w:t>
      </w:r>
      <w:bookmarkEnd w:id="9"/>
      <w:bookmarkStart w:id="10" w:name="_Hlt497319033"/>
      <w:bookmarkStart w:id="11" w:name="_Hlt497319031"/>
      <w:bookmarkStart w:id="12" w:name="_Hlt497319021"/>
      <w:r>
        <w:rPr>
          <w:rFonts w:hint="default" w:ascii="Times New Roman" w:hAnsi="Times New Roman" w:eastAsia="宋体" w:cs="Times New Roman"/>
          <w:b w:val="0"/>
          <w:bCs w:val="0"/>
          <w:sz w:val="24"/>
          <w:szCs w:val="24"/>
        </w:rPr>
        <w:t>t</w:t>
      </w:r>
      <w:bookmarkEnd w:id="10"/>
      <w:bookmarkEnd w:id="11"/>
      <w:bookmarkEnd w:id="12"/>
      <w:r>
        <w:rPr>
          <w:rFonts w:hint="default" w:ascii="Times New Roman" w:hAnsi="Times New Roman" w:eastAsia="宋体" w:cs="Times New Roman"/>
          <w:b w:val="0"/>
          <w:bCs w:val="0"/>
          <w:sz w:val="24"/>
          <w:szCs w:val="24"/>
        </w:rPr>
        <w:t>c</w:t>
      </w:r>
      <w:bookmarkStart w:id="13" w:name="_Hlt497319023"/>
      <w:r>
        <w:rPr>
          <w:rFonts w:hint="default" w:ascii="Times New Roman" w:hAnsi="Times New Roman" w:eastAsia="宋体" w:cs="Times New Roman"/>
          <w:b w:val="0"/>
          <w:bCs w:val="0"/>
          <w:sz w:val="24"/>
          <w:szCs w:val="24"/>
        </w:rPr>
        <w:t>h</w:t>
      </w:r>
      <w:bookmarkEnd w:id="13"/>
      <w:bookmarkStart w:id="14" w:name="_Hlt495573994"/>
      <w:bookmarkStart w:id="15" w:name="_Hlt495573995"/>
      <w:r>
        <w:rPr>
          <w:rFonts w:hint="default" w:ascii="Times New Roman" w:hAnsi="Times New Roman" w:eastAsia="宋体" w:cs="Times New Roman"/>
          <w:b w:val="0"/>
          <w:bCs w:val="0"/>
          <w:sz w:val="24"/>
          <w:szCs w:val="24"/>
        </w:rPr>
        <w:t>i</w:t>
      </w:r>
      <w:bookmarkEnd w:id="14"/>
      <w:bookmarkEnd w:id="15"/>
      <w:bookmarkStart w:id="16" w:name="_Hlt497319025"/>
      <w:bookmarkStart w:id="17" w:name="_Hlt497319027"/>
      <w:bookmarkStart w:id="18" w:name="_Hlt497316382"/>
      <w:bookmarkStart w:id="19" w:name="_Hlt497316383"/>
      <w:r>
        <w:rPr>
          <w:rFonts w:hint="default" w:ascii="Times New Roman" w:hAnsi="Times New Roman" w:eastAsia="宋体" w:cs="Times New Roman"/>
          <w:b w:val="0"/>
          <w:bCs w:val="0"/>
          <w:sz w:val="24"/>
          <w:szCs w:val="24"/>
        </w:rPr>
        <w:t>n</w:t>
      </w:r>
      <w:bookmarkEnd w:id="16"/>
      <w:bookmarkEnd w:id="17"/>
      <w:bookmarkEnd w:id="18"/>
      <w:bookmarkEnd w:id="19"/>
      <w:bookmarkStart w:id="20" w:name="_Hlt497319037"/>
      <w:r>
        <w:rPr>
          <w:rFonts w:hint="default" w:ascii="Times New Roman" w:hAnsi="Times New Roman" w:eastAsia="宋体" w:cs="Times New Roman"/>
          <w:b w:val="0"/>
          <w:bCs w:val="0"/>
          <w:sz w:val="24"/>
          <w:szCs w:val="24"/>
        </w:rPr>
        <w:t>a</w:t>
      </w:r>
      <w:bookmarkEnd w:id="20"/>
      <w:r>
        <w:rPr>
          <w:rFonts w:hint="default" w:ascii="Times New Roman" w:hAnsi="Times New Roman" w:eastAsia="宋体" w:cs="Times New Roman"/>
          <w:b w:val="0"/>
          <w:bCs w:val="0"/>
          <w:sz w:val="24"/>
          <w:szCs w:val="24"/>
        </w:rPr>
        <w:t>.g</w:t>
      </w:r>
      <w:bookmarkStart w:id="21" w:name="_Hlt497319039"/>
      <w:r>
        <w:rPr>
          <w:rFonts w:hint="default" w:ascii="Times New Roman" w:hAnsi="Times New Roman" w:eastAsia="宋体" w:cs="Times New Roman"/>
          <w:b w:val="0"/>
          <w:bCs w:val="0"/>
          <w:sz w:val="24"/>
          <w:szCs w:val="24"/>
        </w:rPr>
        <w:t>o</w:t>
      </w:r>
      <w:bookmarkEnd w:id="21"/>
      <w:bookmarkStart w:id="22" w:name="_Hlt497316935"/>
      <w:r>
        <w:rPr>
          <w:rFonts w:hint="default" w:ascii="Times New Roman" w:hAnsi="Times New Roman" w:eastAsia="宋体" w:cs="Times New Roman"/>
          <w:b w:val="0"/>
          <w:bCs w:val="0"/>
          <w:sz w:val="24"/>
          <w:szCs w:val="24"/>
        </w:rPr>
        <w:t>v</w:t>
      </w:r>
      <w:bookmarkEnd w:id="22"/>
      <w:r>
        <w:rPr>
          <w:rFonts w:hint="default" w:ascii="Times New Roman" w:hAnsi="Times New Roman" w:eastAsia="宋体" w:cs="Times New Roman"/>
          <w:b w:val="0"/>
          <w:bCs w:val="0"/>
          <w:sz w:val="24"/>
          <w:szCs w:val="24"/>
        </w:rPr>
        <w:t>.cn</w:t>
      </w:r>
      <w:r>
        <w:rPr>
          <w:rFonts w:hint="default" w:ascii="Times New Roman" w:hAnsi="Times New Roman" w:eastAsia="宋体" w:cs="Times New Roman"/>
          <w:b w:val="0"/>
          <w:bCs w:val="0"/>
          <w:sz w:val="24"/>
          <w:szCs w:val="24"/>
        </w:rPr>
        <w:fldChar w:fldCharType="end"/>
      </w:r>
      <w:r>
        <w:rPr>
          <w:rFonts w:hint="default" w:ascii="Times New Roman" w:hAnsi="Times New Roman" w:eastAsia="宋体" w:cs="Times New Roman"/>
          <w:b w:val="0"/>
          <w:bCs w:val="0"/>
          <w:sz w:val="24"/>
          <w:szCs w:val="24"/>
        </w:rPr>
        <w:t>)失信被执行人、政府采购严重违法失信名单、重大税收违法案件当事人名单，提供声明函；</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s="Times New Roman"/>
          <w:b w:val="0"/>
          <w:bCs w:val="0"/>
          <w:sz w:val="24"/>
          <w:szCs w:val="24"/>
          <w:lang w:eastAsia="zh-CN"/>
        </w:rPr>
      </w:pPr>
      <w:r>
        <w:rPr>
          <w:rFonts w:hint="eastAsia" w:cs="Times New Roman"/>
          <w:b w:val="0"/>
          <w:bCs w:val="0"/>
          <w:sz w:val="24"/>
          <w:szCs w:val="24"/>
          <w:lang w:val="en-US" w:eastAsia="zh-CN"/>
        </w:rPr>
        <w:t>8、</w:t>
      </w:r>
      <w:r>
        <w:rPr>
          <w:rFonts w:hint="default" w:ascii="Times New Roman" w:hAnsi="Times New Roman" w:eastAsia="宋体" w:cs="Times New Roman"/>
          <w:b w:val="0"/>
          <w:bCs w:val="0"/>
          <w:sz w:val="24"/>
          <w:szCs w:val="24"/>
        </w:rPr>
        <w:t>建筑业企业参与投标前，应当根据《海南省建筑企业诚信档案手册管理办法》的规定，通过省住房和城乡建设厅网站（http://www.hnjst.gov.cn/） 登录海南省房屋建筑工程全过程监管信息平台填报项目名称、项目地址、派驻的项目班子人员信息，打印生成诚信档案手册，与投标文件一并密封提交</w:t>
      </w:r>
      <w:r>
        <w:rPr>
          <w:rFonts w:hint="eastAsia" w:cs="Times New Roman"/>
          <w:b w:val="0"/>
          <w:bCs w:val="0"/>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rPr>
      </w:pPr>
      <w:r>
        <w:rPr>
          <w:rFonts w:hint="eastAsia" w:cs="Times New Roman"/>
          <w:b w:val="0"/>
          <w:bCs w:val="0"/>
          <w:sz w:val="24"/>
          <w:szCs w:val="24"/>
          <w:lang w:val="en-US" w:eastAsia="zh-CN"/>
        </w:rPr>
        <w:t>9</w:t>
      </w:r>
      <w:r>
        <w:rPr>
          <w:rFonts w:hint="eastAsia" w:cs="Times New Roman"/>
          <w:b w:val="0"/>
          <w:bCs w:val="0"/>
          <w:sz w:val="24"/>
          <w:szCs w:val="24"/>
          <w:lang w:eastAsia="zh-CN"/>
        </w:rPr>
        <w:t>、</w:t>
      </w:r>
      <w:r>
        <w:rPr>
          <w:rFonts w:hint="default" w:ascii="Times New Roman" w:hAnsi="Times New Roman" w:eastAsia="宋体" w:cs="Times New Roman"/>
          <w:b w:val="0"/>
          <w:bCs w:val="0"/>
          <w:sz w:val="24"/>
          <w:szCs w:val="24"/>
        </w:rPr>
        <w:t>购买本项目磋商文件并按时提交磋商保证金（保证金以到账为准）；</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rPr>
      </w:pPr>
      <w:r>
        <w:rPr>
          <w:rFonts w:hint="eastAsia" w:cs="Times New Roman"/>
          <w:b w:val="0"/>
          <w:bCs w:val="0"/>
          <w:sz w:val="24"/>
          <w:szCs w:val="24"/>
          <w:lang w:val="en-US" w:eastAsia="zh-CN"/>
        </w:rPr>
        <w:t>10</w:t>
      </w:r>
      <w:r>
        <w:rPr>
          <w:rFonts w:hint="default" w:ascii="Times New Roman" w:hAnsi="Times New Roman" w:eastAsia="宋体" w:cs="Times New Roman"/>
          <w:b w:val="0"/>
          <w:bCs w:val="0"/>
          <w:sz w:val="24"/>
          <w:szCs w:val="24"/>
        </w:rPr>
        <w:t xml:space="preserve"> </w:t>
      </w:r>
      <w:r>
        <w:rPr>
          <w:rFonts w:hint="eastAsia" w:cs="Times New Roman"/>
          <w:b w:val="0"/>
          <w:bCs w:val="0"/>
          <w:sz w:val="24"/>
          <w:szCs w:val="24"/>
          <w:lang w:eastAsia="zh-CN"/>
        </w:rPr>
        <w:t>、</w:t>
      </w:r>
      <w:r>
        <w:rPr>
          <w:rFonts w:hint="default" w:ascii="Times New Roman" w:hAnsi="Times New Roman" w:eastAsia="宋体" w:cs="Times New Roman"/>
          <w:b w:val="0"/>
          <w:bCs w:val="0"/>
          <w:sz w:val="24"/>
          <w:szCs w:val="24"/>
        </w:rPr>
        <w:t>本项目不接受联合体投标。</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三、获取采购文件</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sz w:val="24"/>
          <w:szCs w:val="24"/>
        </w:rPr>
        <w:t>时间：2020年</w:t>
      </w:r>
      <w:r>
        <w:rPr>
          <w:rFonts w:hint="eastAsia" w:cs="Times New Roman"/>
          <w:sz w:val="24"/>
          <w:szCs w:val="24"/>
          <w:lang w:val="en-US" w:eastAsia="zh-CN"/>
        </w:rPr>
        <w:t>10</w:t>
      </w:r>
      <w:r>
        <w:rPr>
          <w:rFonts w:hint="default" w:ascii="Times New Roman" w:hAnsi="Times New Roman" w:eastAsia="宋体" w:cs="Times New Roman"/>
          <w:sz w:val="24"/>
          <w:szCs w:val="24"/>
        </w:rPr>
        <w:t>月</w:t>
      </w:r>
      <w:r>
        <w:rPr>
          <w:rFonts w:hint="eastAsia" w:cs="Times New Roman"/>
          <w:sz w:val="24"/>
          <w:szCs w:val="24"/>
          <w:lang w:val="en-US" w:eastAsia="zh-CN"/>
        </w:rPr>
        <w:t>16</w:t>
      </w:r>
      <w:r>
        <w:rPr>
          <w:rFonts w:hint="default" w:ascii="Times New Roman" w:hAnsi="Times New Roman" w:eastAsia="宋体" w:cs="Times New Roman"/>
          <w:sz w:val="24"/>
          <w:szCs w:val="24"/>
        </w:rPr>
        <w:t>日</w:t>
      </w:r>
      <w:r>
        <w:rPr>
          <w:rFonts w:hint="eastAsia" w:cs="Times New Roman"/>
          <w:sz w:val="24"/>
          <w:szCs w:val="24"/>
          <w:lang w:val="en-US" w:eastAsia="zh-CN"/>
        </w:rPr>
        <w:t>08</w:t>
      </w:r>
      <w:r>
        <w:rPr>
          <w:rFonts w:hint="default" w:ascii="Times New Roman" w:hAnsi="Times New Roman" w:eastAsia="宋体" w:cs="Times New Roman"/>
          <w:sz w:val="24"/>
          <w:szCs w:val="24"/>
        </w:rPr>
        <w:t>时</w:t>
      </w:r>
      <w:r>
        <w:rPr>
          <w:rFonts w:hint="eastAsia" w:cs="Times New Roman"/>
          <w:sz w:val="24"/>
          <w:szCs w:val="24"/>
          <w:lang w:val="en-US" w:eastAsia="zh-CN"/>
        </w:rPr>
        <w:t>3</w:t>
      </w:r>
      <w:r>
        <w:rPr>
          <w:rFonts w:hint="default" w:ascii="Times New Roman" w:hAnsi="Times New Roman" w:eastAsia="宋体" w:cs="Times New Roman"/>
          <w:sz w:val="24"/>
          <w:szCs w:val="24"/>
        </w:rPr>
        <w:t>0分至2020年</w:t>
      </w:r>
      <w:r>
        <w:rPr>
          <w:rFonts w:hint="eastAsia" w:eastAsia="宋体" w:cs="Times New Roman"/>
          <w:sz w:val="24"/>
          <w:szCs w:val="24"/>
          <w:lang w:val="en-US" w:eastAsia="zh-CN"/>
        </w:rPr>
        <w:t>10</w:t>
      </w:r>
      <w:r>
        <w:rPr>
          <w:rFonts w:hint="default" w:ascii="Times New Roman" w:hAnsi="Times New Roman" w:eastAsia="宋体" w:cs="Times New Roman"/>
          <w:sz w:val="24"/>
          <w:szCs w:val="24"/>
        </w:rPr>
        <w:t>月</w:t>
      </w:r>
      <w:r>
        <w:rPr>
          <w:rFonts w:hint="eastAsia" w:cs="Times New Roman"/>
          <w:sz w:val="24"/>
          <w:szCs w:val="24"/>
          <w:lang w:val="en-US" w:eastAsia="zh-CN"/>
        </w:rPr>
        <w:t>23</w:t>
      </w:r>
      <w:r>
        <w:rPr>
          <w:rFonts w:hint="default" w:ascii="Times New Roman" w:hAnsi="Times New Roman" w:eastAsia="宋体" w:cs="Times New Roman"/>
          <w:sz w:val="24"/>
          <w:szCs w:val="24"/>
        </w:rPr>
        <w:t>日</w:t>
      </w:r>
      <w:r>
        <w:rPr>
          <w:rFonts w:hint="eastAsia" w:cs="Times New Roman"/>
          <w:sz w:val="24"/>
          <w:szCs w:val="24"/>
          <w:lang w:val="en-US" w:eastAsia="zh-CN"/>
        </w:rPr>
        <w:t>17</w:t>
      </w:r>
      <w:r>
        <w:rPr>
          <w:rFonts w:hint="default" w:ascii="Times New Roman" w:hAnsi="Times New Roman" w:eastAsia="宋体" w:cs="Times New Roman"/>
          <w:sz w:val="24"/>
          <w:szCs w:val="24"/>
        </w:rPr>
        <w:t>时</w:t>
      </w:r>
      <w:r>
        <w:rPr>
          <w:rFonts w:hint="eastAsia" w:cs="Times New Roman"/>
          <w:sz w:val="24"/>
          <w:szCs w:val="24"/>
          <w:lang w:val="en-US" w:eastAsia="zh-CN"/>
        </w:rPr>
        <w:t>3</w:t>
      </w:r>
      <w:r>
        <w:rPr>
          <w:rFonts w:hint="default" w:ascii="Times New Roman" w:hAnsi="Times New Roman" w:eastAsia="宋体" w:cs="Times New Roman"/>
          <w:sz w:val="24"/>
          <w:szCs w:val="24"/>
        </w:rPr>
        <w:t>0分（北京时间，法定节假日除外）地点：</w:t>
      </w:r>
      <w:r>
        <w:rPr>
          <w:rFonts w:hint="default" w:ascii="Times New Roman" w:hAnsi="Times New Roman" w:eastAsia="宋体" w:cs="Times New Roman"/>
          <w:sz w:val="24"/>
          <w:szCs w:val="24"/>
          <w:lang w:eastAsia="zh-CN"/>
        </w:rPr>
        <w:t>海口市国贸玉沙路中房高级公寓</w:t>
      </w:r>
      <w:r>
        <w:rPr>
          <w:rFonts w:hint="default" w:ascii="Times New Roman" w:hAnsi="Times New Roman" w:eastAsia="宋体" w:cs="Times New Roman"/>
          <w:sz w:val="24"/>
          <w:szCs w:val="24"/>
          <w:lang w:val="en-US" w:eastAsia="zh-CN"/>
        </w:rPr>
        <w:t>1104</w:t>
      </w:r>
      <w:r>
        <w:rPr>
          <w:rFonts w:hint="eastAsia" w:cs="Times New Roman"/>
          <w:sz w:val="24"/>
          <w:szCs w:val="24"/>
          <w:lang w:val="en-US" w:eastAsia="zh-CN"/>
        </w:rPr>
        <w:t>房。</w:t>
      </w:r>
      <w:r>
        <w:rPr>
          <w:rFonts w:hint="default" w:ascii="Times New Roman" w:hAnsi="Times New Roman" w:eastAsia="宋体" w:cs="Times New Roman"/>
          <w:color w:val="auto"/>
          <w:sz w:val="24"/>
          <w:szCs w:val="24"/>
        </w:rPr>
        <w:t>方式：</w:t>
      </w:r>
      <w:r>
        <w:rPr>
          <w:rFonts w:hint="eastAsia" w:cs="Times New Roman"/>
          <w:color w:val="auto"/>
          <w:sz w:val="24"/>
          <w:szCs w:val="24"/>
          <w:lang w:eastAsia="zh-CN"/>
        </w:rPr>
        <w:t>现场报名，报名时由法人代表本人持法人身份证明或受托人持法人授权委托书原件（含法人、受托人身份证复印件），受托人须提供本人身份证原件，营业执照加盖公章复印件。</w:t>
      </w:r>
      <w:r>
        <w:rPr>
          <w:rFonts w:hint="default" w:ascii="Times New Roman" w:hAnsi="Times New Roman" w:eastAsia="宋体" w:cs="Times New Roman"/>
          <w:color w:val="auto"/>
          <w:sz w:val="24"/>
          <w:szCs w:val="24"/>
        </w:rPr>
        <w:t>售价：</w:t>
      </w:r>
      <w:r>
        <w:rPr>
          <w:rFonts w:hint="eastAsia" w:cs="Times New Roman"/>
          <w:color w:val="auto"/>
          <w:sz w:val="24"/>
          <w:szCs w:val="24"/>
          <w:lang w:val="en-US" w:eastAsia="zh-CN"/>
        </w:rPr>
        <w:t>500元（含图纸及清单）</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b/>
          <w:bCs/>
          <w:color w:val="auto"/>
          <w:sz w:val="24"/>
          <w:szCs w:val="24"/>
        </w:rPr>
        <w:t>四、</w:t>
      </w:r>
      <w:r>
        <w:rPr>
          <w:rFonts w:hint="eastAsia" w:cs="Times New Roman"/>
          <w:b/>
          <w:bCs/>
          <w:color w:val="auto"/>
          <w:sz w:val="24"/>
          <w:szCs w:val="24"/>
          <w:lang w:eastAsia="zh-CN"/>
        </w:rPr>
        <w:t>开标时间及地址</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eastAsia" w:cs="Times New Roman"/>
          <w:color w:val="auto"/>
          <w:sz w:val="24"/>
          <w:szCs w:val="24"/>
          <w:lang w:eastAsia="zh-CN"/>
        </w:rPr>
        <w:t>开标</w:t>
      </w:r>
      <w:r>
        <w:rPr>
          <w:rFonts w:hint="default" w:ascii="Times New Roman" w:hAnsi="Times New Roman" w:eastAsia="宋体" w:cs="Times New Roman"/>
          <w:color w:val="auto"/>
          <w:sz w:val="24"/>
          <w:szCs w:val="24"/>
        </w:rPr>
        <w:t>时间：2020年</w:t>
      </w:r>
      <w:r>
        <w:rPr>
          <w:rFonts w:hint="eastAsia" w:cs="Times New Roman"/>
          <w:color w:val="auto"/>
          <w:sz w:val="24"/>
          <w:szCs w:val="24"/>
          <w:lang w:val="en-US" w:eastAsia="zh-CN"/>
        </w:rPr>
        <w:t>10</w:t>
      </w:r>
      <w:r>
        <w:rPr>
          <w:rFonts w:hint="default" w:ascii="Times New Roman" w:hAnsi="Times New Roman" w:eastAsia="宋体" w:cs="Times New Roman"/>
          <w:color w:val="auto"/>
          <w:sz w:val="24"/>
          <w:szCs w:val="24"/>
        </w:rPr>
        <w:t>月</w:t>
      </w:r>
      <w:r>
        <w:rPr>
          <w:rFonts w:hint="eastAsia" w:cs="Times New Roman"/>
          <w:color w:val="auto"/>
          <w:sz w:val="24"/>
          <w:szCs w:val="24"/>
          <w:lang w:val="en-US" w:eastAsia="zh-CN"/>
        </w:rPr>
        <w:t>27</w:t>
      </w:r>
      <w:r>
        <w:rPr>
          <w:rFonts w:hint="default" w:ascii="Times New Roman" w:hAnsi="Times New Roman" w:eastAsia="宋体" w:cs="Times New Roman"/>
          <w:color w:val="auto"/>
          <w:sz w:val="24"/>
          <w:szCs w:val="24"/>
        </w:rPr>
        <w:t>日</w:t>
      </w:r>
      <w:r>
        <w:rPr>
          <w:rFonts w:hint="eastAsia" w:cs="Times New Roman"/>
          <w:color w:val="auto"/>
          <w:sz w:val="24"/>
          <w:szCs w:val="24"/>
          <w:lang w:val="en-US" w:eastAsia="zh-CN"/>
        </w:rPr>
        <w:t>9</w:t>
      </w:r>
      <w:r>
        <w:rPr>
          <w:rFonts w:hint="default" w:ascii="Times New Roman" w:hAnsi="Times New Roman" w:eastAsia="宋体" w:cs="Times New Roman"/>
          <w:color w:val="auto"/>
          <w:sz w:val="24"/>
          <w:szCs w:val="24"/>
        </w:rPr>
        <w:t>时</w:t>
      </w:r>
      <w:r>
        <w:rPr>
          <w:rFonts w:hint="eastAsia" w:cs="Times New Roman"/>
          <w:color w:val="auto"/>
          <w:sz w:val="24"/>
          <w:szCs w:val="24"/>
          <w:lang w:val="en-US" w:eastAsia="zh-CN"/>
        </w:rPr>
        <w:t>30</w:t>
      </w:r>
      <w:r>
        <w:rPr>
          <w:rFonts w:hint="default" w:ascii="Times New Roman" w:hAnsi="Times New Roman" w:eastAsia="宋体" w:cs="Times New Roman"/>
          <w:color w:val="auto"/>
          <w:sz w:val="24"/>
          <w:szCs w:val="24"/>
        </w:rPr>
        <w:t>分（北京时间）</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地点：</w:t>
      </w:r>
      <w:r>
        <w:rPr>
          <w:rFonts w:hint="default" w:ascii="Times New Roman" w:hAnsi="Times New Roman" w:eastAsia="宋体" w:cs="Times New Roman"/>
          <w:sz w:val="24"/>
          <w:szCs w:val="24"/>
          <w:lang w:eastAsia="zh-CN"/>
        </w:rPr>
        <w:t>海口市国贸玉沙路中房高级公寓</w:t>
      </w:r>
      <w:r>
        <w:rPr>
          <w:rFonts w:hint="default" w:ascii="Times New Roman" w:hAnsi="Times New Roman" w:eastAsia="宋体" w:cs="Times New Roman"/>
          <w:sz w:val="24"/>
          <w:szCs w:val="24"/>
          <w:lang w:val="en-US" w:eastAsia="zh-CN"/>
        </w:rPr>
        <w:t>110</w:t>
      </w:r>
      <w:r>
        <w:rPr>
          <w:rFonts w:hint="eastAsia" w:cs="Times New Roman"/>
          <w:sz w:val="24"/>
          <w:szCs w:val="24"/>
          <w:lang w:val="en-US" w:eastAsia="zh-CN"/>
        </w:rPr>
        <w:t>1房</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default" w:ascii="Times New Roman" w:hAnsi="Times New Roman" w:eastAsia="宋体" w:cs="Times New Roman"/>
          <w:b/>
          <w:bCs/>
          <w:sz w:val="24"/>
          <w:szCs w:val="24"/>
        </w:rPr>
      </w:pPr>
      <w:r>
        <w:rPr>
          <w:rFonts w:hint="eastAsia" w:cs="Times New Roman"/>
          <w:b/>
          <w:bCs/>
          <w:sz w:val="24"/>
          <w:szCs w:val="24"/>
          <w:lang w:eastAsia="zh-CN"/>
        </w:rPr>
        <w:t>五</w:t>
      </w:r>
      <w:r>
        <w:rPr>
          <w:rFonts w:hint="default" w:ascii="Times New Roman" w:hAnsi="Times New Roman" w:eastAsia="宋体" w:cs="Times New Roman"/>
          <w:b/>
          <w:bCs/>
          <w:sz w:val="24"/>
          <w:szCs w:val="24"/>
        </w:rPr>
        <w:t>、公告发布媒介：</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b w:val="0"/>
          <w:bCs w:val="0"/>
          <w:sz w:val="24"/>
          <w:szCs w:val="24"/>
          <w:lang w:val="en-US" w:eastAsia="zh-CN"/>
        </w:rPr>
      </w:pPr>
      <w:r>
        <w:rPr>
          <w:rFonts w:hint="default" w:ascii="Times New Roman" w:hAnsi="Times New Roman" w:eastAsia="宋体" w:cs="Times New Roman"/>
          <w:b w:val="0"/>
          <w:bCs w:val="0"/>
          <w:sz w:val="24"/>
          <w:szCs w:val="24"/>
        </w:rPr>
        <w:t>本项目</w:t>
      </w:r>
      <w:r>
        <w:rPr>
          <w:rFonts w:hint="eastAsia" w:cs="Times New Roman"/>
          <w:b w:val="0"/>
          <w:bCs w:val="0"/>
          <w:sz w:val="24"/>
          <w:szCs w:val="24"/>
          <w:lang w:eastAsia="zh-CN"/>
        </w:rPr>
        <w:t>公告</w:t>
      </w:r>
      <w:r>
        <w:rPr>
          <w:rFonts w:hint="default" w:ascii="Times New Roman" w:hAnsi="Times New Roman" w:eastAsia="宋体" w:cs="Times New Roman"/>
          <w:b w:val="0"/>
          <w:bCs w:val="0"/>
          <w:sz w:val="24"/>
          <w:szCs w:val="24"/>
        </w:rPr>
        <w:t>发布媒体为</w:t>
      </w:r>
      <w:r>
        <w:rPr>
          <w:rFonts w:hint="eastAsia" w:cs="Times New Roman"/>
          <w:b w:val="0"/>
          <w:bCs w:val="0"/>
          <w:sz w:val="24"/>
          <w:szCs w:val="24"/>
          <w:lang w:eastAsia="zh-CN"/>
        </w:rPr>
        <w:t>：</w:t>
      </w:r>
      <w:r>
        <w:rPr>
          <w:rFonts w:hint="eastAsia" w:cs="Times New Roman"/>
          <w:b w:val="0"/>
          <w:bCs w:val="0"/>
          <w:sz w:val="24"/>
          <w:szCs w:val="24"/>
          <w:lang w:val="en-US" w:eastAsia="zh-CN"/>
        </w:rPr>
        <w:t>全国公共资源交易平台（海南省）、中国海南政府采购网。</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cs="Times New Roman"/>
          <w:b/>
          <w:bCs/>
          <w:sz w:val="24"/>
          <w:szCs w:val="24"/>
          <w:lang w:val="en-US" w:eastAsia="zh-CN"/>
        </w:rPr>
      </w:pPr>
      <w:r>
        <w:rPr>
          <w:rFonts w:hint="eastAsia" w:cs="Times New Roman"/>
          <w:b/>
          <w:bCs/>
          <w:sz w:val="24"/>
          <w:szCs w:val="24"/>
          <w:lang w:val="en-US" w:eastAsia="zh-CN"/>
        </w:rPr>
        <w:t>六、公告期限及保证金到账截止日期</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b w:val="0"/>
          <w:bCs w:val="0"/>
          <w:sz w:val="24"/>
          <w:szCs w:val="24"/>
          <w:lang w:val="en-US" w:eastAsia="zh-CN"/>
        </w:rPr>
      </w:pPr>
      <w:r>
        <w:rPr>
          <w:rFonts w:hint="eastAsia" w:cs="Times New Roman"/>
          <w:b w:val="0"/>
          <w:bCs w:val="0"/>
          <w:sz w:val="24"/>
          <w:szCs w:val="24"/>
          <w:lang w:val="en-US" w:eastAsia="zh-CN"/>
        </w:rPr>
        <w:t>1、本项目采购公告不少于5个工作日，自</w:t>
      </w:r>
      <w:r>
        <w:rPr>
          <w:rFonts w:hint="eastAsia" w:cs="Times New Roman"/>
          <w:b w:val="0"/>
          <w:bCs w:val="0"/>
          <w:sz w:val="24"/>
          <w:szCs w:val="24"/>
          <w:u w:val="none"/>
          <w:lang w:val="en-US" w:eastAsia="zh-CN"/>
        </w:rPr>
        <w:t>2020</w:t>
      </w:r>
      <w:r>
        <w:rPr>
          <w:rFonts w:hint="eastAsia" w:cs="Times New Roman"/>
          <w:b w:val="0"/>
          <w:bCs w:val="0"/>
          <w:sz w:val="24"/>
          <w:szCs w:val="24"/>
          <w:lang w:val="en-US" w:eastAsia="zh-CN"/>
        </w:rPr>
        <w:t>年</w:t>
      </w:r>
      <w:r>
        <w:rPr>
          <w:rFonts w:hint="eastAsia" w:cs="Times New Roman"/>
          <w:b w:val="0"/>
          <w:bCs w:val="0"/>
          <w:sz w:val="24"/>
          <w:szCs w:val="24"/>
          <w:u w:val="none"/>
          <w:lang w:val="en-US" w:eastAsia="zh-CN"/>
        </w:rPr>
        <w:t>10</w:t>
      </w:r>
      <w:r>
        <w:rPr>
          <w:rFonts w:hint="eastAsia" w:cs="Times New Roman"/>
          <w:b w:val="0"/>
          <w:bCs w:val="0"/>
          <w:sz w:val="24"/>
          <w:szCs w:val="24"/>
          <w:lang w:val="en-US" w:eastAsia="zh-CN"/>
        </w:rPr>
        <w:t>月</w:t>
      </w:r>
      <w:r>
        <w:rPr>
          <w:rFonts w:hint="eastAsia" w:cs="Times New Roman"/>
          <w:b w:val="0"/>
          <w:bCs w:val="0"/>
          <w:sz w:val="24"/>
          <w:szCs w:val="24"/>
          <w:u w:val="none"/>
          <w:lang w:val="en-US" w:eastAsia="zh-CN"/>
        </w:rPr>
        <w:t>16</w:t>
      </w:r>
      <w:r>
        <w:rPr>
          <w:rFonts w:hint="eastAsia" w:cs="Times New Roman"/>
          <w:b w:val="0"/>
          <w:bCs w:val="0"/>
          <w:sz w:val="24"/>
          <w:szCs w:val="24"/>
          <w:lang w:val="en-US" w:eastAsia="zh-CN"/>
        </w:rPr>
        <w:t>日</w:t>
      </w:r>
      <w:r>
        <w:rPr>
          <w:rFonts w:hint="eastAsia" w:cs="Times New Roman"/>
          <w:b w:val="0"/>
          <w:bCs w:val="0"/>
          <w:sz w:val="24"/>
          <w:szCs w:val="24"/>
          <w:u w:val="none"/>
          <w:lang w:val="en-US" w:eastAsia="zh-CN"/>
        </w:rPr>
        <w:t>08</w:t>
      </w:r>
      <w:r>
        <w:rPr>
          <w:rFonts w:hint="eastAsia" w:cs="Times New Roman"/>
          <w:b w:val="0"/>
          <w:bCs w:val="0"/>
          <w:sz w:val="24"/>
          <w:szCs w:val="24"/>
          <w:lang w:val="en-US" w:eastAsia="zh-CN"/>
        </w:rPr>
        <w:t>时</w:t>
      </w:r>
      <w:r>
        <w:rPr>
          <w:rFonts w:hint="eastAsia" w:cs="Times New Roman"/>
          <w:b w:val="0"/>
          <w:bCs w:val="0"/>
          <w:sz w:val="24"/>
          <w:szCs w:val="24"/>
          <w:u w:val="none"/>
          <w:lang w:val="en-US" w:eastAsia="zh-CN"/>
        </w:rPr>
        <w:t>30</w:t>
      </w:r>
      <w:r>
        <w:rPr>
          <w:rFonts w:hint="eastAsia" w:cs="Times New Roman"/>
          <w:b w:val="0"/>
          <w:bCs w:val="0"/>
          <w:sz w:val="24"/>
          <w:szCs w:val="24"/>
          <w:lang w:val="en-US" w:eastAsia="zh-CN"/>
        </w:rPr>
        <w:t>分至</w:t>
      </w:r>
      <w:r>
        <w:rPr>
          <w:rFonts w:hint="eastAsia" w:cs="Times New Roman"/>
          <w:b w:val="0"/>
          <w:bCs w:val="0"/>
          <w:sz w:val="24"/>
          <w:szCs w:val="24"/>
          <w:u w:val="none"/>
          <w:lang w:val="en-US" w:eastAsia="zh-CN"/>
        </w:rPr>
        <w:t>2020</w:t>
      </w:r>
      <w:r>
        <w:rPr>
          <w:rFonts w:hint="eastAsia" w:cs="Times New Roman"/>
          <w:b w:val="0"/>
          <w:bCs w:val="0"/>
          <w:sz w:val="24"/>
          <w:szCs w:val="24"/>
          <w:lang w:val="en-US" w:eastAsia="zh-CN"/>
        </w:rPr>
        <w:t>年</w:t>
      </w:r>
      <w:r>
        <w:rPr>
          <w:rFonts w:hint="eastAsia" w:cs="Times New Roman"/>
          <w:b w:val="0"/>
          <w:bCs w:val="0"/>
          <w:sz w:val="24"/>
          <w:szCs w:val="24"/>
          <w:u w:val="none"/>
          <w:lang w:val="en-US" w:eastAsia="zh-CN"/>
        </w:rPr>
        <w:t>10月23日17时30分止。</w:t>
      </w:r>
      <w:r>
        <w:rPr>
          <w:rFonts w:hint="eastAsia" w:cs="Times New Roman"/>
          <w:b w:val="0"/>
          <w:bCs w:val="0"/>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b w:val="0"/>
          <w:bCs w:val="0"/>
          <w:sz w:val="24"/>
          <w:szCs w:val="24"/>
          <w:lang w:val="en-US" w:eastAsia="zh-CN"/>
        </w:rPr>
      </w:pPr>
      <w:r>
        <w:rPr>
          <w:rFonts w:hint="eastAsia" w:cs="Times New Roman"/>
          <w:b w:val="0"/>
          <w:bCs w:val="0"/>
          <w:sz w:val="24"/>
          <w:szCs w:val="24"/>
          <w:lang w:val="en-US" w:eastAsia="zh-CN"/>
        </w:rPr>
        <w:t>2、投标保证金到账截止日期： 2020年10月27日09时30分</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cs="Times New Roman"/>
          <w:b/>
          <w:bCs/>
          <w:sz w:val="24"/>
          <w:szCs w:val="24"/>
          <w:lang w:val="en-US" w:eastAsia="zh-CN"/>
        </w:rPr>
      </w:pPr>
      <w:r>
        <w:rPr>
          <w:rFonts w:hint="eastAsia" w:cs="Times New Roman"/>
          <w:b/>
          <w:bCs/>
          <w:sz w:val="24"/>
          <w:szCs w:val="24"/>
          <w:lang w:val="en-US" w:eastAsia="zh-CN"/>
        </w:rPr>
        <w:t>七、采购人、代理机构名称及联系方式</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b w:val="0"/>
          <w:bCs w:val="0"/>
          <w:sz w:val="24"/>
          <w:szCs w:val="24"/>
          <w:lang w:val="en-US" w:eastAsia="zh-CN"/>
        </w:rPr>
      </w:pPr>
      <w:r>
        <w:rPr>
          <w:rFonts w:hint="eastAsia" w:cs="Times New Roman"/>
          <w:b w:val="0"/>
          <w:bCs w:val="0"/>
          <w:sz w:val="24"/>
          <w:szCs w:val="24"/>
          <w:lang w:val="en-US" w:eastAsia="zh-CN"/>
        </w:rPr>
        <w:t>采购人：海南省万宁市教育局   代理机构：中恺项目管理咨询有限公司</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cs="Times New Roman"/>
          <w:b w:val="0"/>
          <w:bCs w:val="0"/>
          <w:sz w:val="24"/>
          <w:szCs w:val="24"/>
          <w:lang w:val="en-US" w:eastAsia="zh-CN"/>
        </w:rPr>
      </w:pPr>
      <w:r>
        <w:rPr>
          <w:rFonts w:hint="eastAsia" w:cs="Times New Roman"/>
          <w:b w:val="0"/>
          <w:bCs w:val="0"/>
          <w:sz w:val="24"/>
          <w:szCs w:val="24"/>
          <w:lang w:val="en-US" w:eastAsia="zh-CN"/>
        </w:rPr>
        <w:t>地址：万宁市                 地址：国贸玉沙路中房高级公寓1104</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cs="Times New Roman"/>
          <w:b w:val="0"/>
          <w:bCs w:val="0"/>
          <w:sz w:val="24"/>
          <w:szCs w:val="24"/>
          <w:lang w:val="en-US" w:eastAsia="zh-CN"/>
        </w:rPr>
      </w:pPr>
      <w:r>
        <w:rPr>
          <w:rFonts w:hint="eastAsia" w:cs="Times New Roman"/>
          <w:b w:val="0"/>
          <w:bCs w:val="0"/>
          <w:sz w:val="24"/>
          <w:szCs w:val="24"/>
          <w:lang w:val="en-US" w:eastAsia="zh-CN"/>
        </w:rPr>
        <w:t>联系人：张先生               联系人：杨工</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cs="Times New Roman"/>
          <w:b w:val="0"/>
          <w:bCs w:val="0"/>
          <w:sz w:val="24"/>
          <w:szCs w:val="24"/>
          <w:lang w:val="en-US" w:eastAsia="zh-CN"/>
        </w:rPr>
      </w:pPr>
      <w:r>
        <w:rPr>
          <w:rFonts w:hint="eastAsia" w:cs="Times New Roman"/>
          <w:b w:val="0"/>
          <w:bCs w:val="0"/>
          <w:sz w:val="24"/>
          <w:szCs w:val="24"/>
          <w:lang w:val="en-US" w:eastAsia="zh-CN"/>
        </w:rPr>
        <w:t>联系电话：0898-62239028      联系电话：0898-68560918</w:t>
      </w:r>
    </w:p>
    <w:p>
      <w:pPr>
        <w:rPr>
          <w:color w:val="000000"/>
          <w:sz w:val="24"/>
        </w:rPr>
      </w:pPr>
    </w:p>
    <w:p>
      <w:pPr>
        <w:jc w:val="center"/>
        <w:outlineLvl w:val="0"/>
        <w:rPr>
          <w:rFonts w:hint="eastAsia"/>
          <w:color w:val="000000"/>
          <w:sz w:val="24"/>
        </w:rPr>
      </w:pPr>
      <w:bookmarkStart w:id="23" w:name="_Toc12398"/>
      <w:bookmarkStart w:id="24" w:name="_Toc5183"/>
      <w:bookmarkStart w:id="25" w:name="_Toc317237598"/>
      <w:bookmarkStart w:id="26" w:name="_Toc30484"/>
      <w:bookmarkStart w:id="27" w:name="_Toc20211"/>
      <w:r>
        <w:rPr>
          <w:rFonts w:hint="eastAsia"/>
          <w:b/>
          <w:color w:val="000000"/>
          <w:sz w:val="48"/>
          <w:szCs w:val="48"/>
        </w:rPr>
        <w:t>第二部分  供应商须知</w:t>
      </w:r>
      <w:bookmarkEnd w:id="23"/>
      <w:bookmarkEnd w:id="24"/>
      <w:bookmarkEnd w:id="25"/>
      <w:bookmarkEnd w:id="26"/>
      <w:bookmarkEnd w:id="27"/>
    </w:p>
    <w:p>
      <w:pPr>
        <w:tabs>
          <w:tab w:val="left" w:pos="540"/>
          <w:tab w:val="left" w:pos="720"/>
        </w:tabs>
        <w:spacing w:before="100" w:beforeAutospacing="1" w:after="100" w:afterAutospacing="1" w:line="360" w:lineRule="auto"/>
        <w:jc w:val="center"/>
        <w:outlineLvl w:val="1"/>
        <w:rPr>
          <w:rFonts w:hint="eastAsia"/>
          <w:b/>
          <w:color w:val="000000"/>
          <w:sz w:val="36"/>
          <w:szCs w:val="36"/>
        </w:rPr>
      </w:pPr>
      <w:bookmarkStart w:id="28" w:name="_Toc435"/>
      <w:bookmarkStart w:id="29" w:name="_Toc20746"/>
      <w:bookmarkStart w:id="30" w:name="_Toc30764"/>
      <w:bookmarkStart w:id="31" w:name="_Toc19728"/>
      <w:r>
        <w:rPr>
          <w:rFonts w:hint="eastAsia"/>
          <w:b/>
          <w:color w:val="000000"/>
          <w:sz w:val="36"/>
          <w:szCs w:val="36"/>
        </w:rPr>
        <w:t>供应商须知前附表</w:t>
      </w:r>
      <w:bookmarkEnd w:id="28"/>
      <w:bookmarkEnd w:id="29"/>
      <w:bookmarkEnd w:id="30"/>
      <w:bookmarkEnd w:id="31"/>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00"/>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pStyle w:val="18"/>
              <w:spacing w:line="360" w:lineRule="auto"/>
              <w:ind w:left="-105" w:leftChars="-50" w:right="-105" w:rightChars="-50"/>
              <w:jc w:val="center"/>
              <w:rPr>
                <w:rFonts w:hint="eastAsia"/>
                <w:b/>
                <w:sz w:val="24"/>
                <w:szCs w:val="24"/>
              </w:rPr>
            </w:pPr>
            <w:r>
              <w:rPr>
                <w:rFonts w:hint="eastAsia"/>
                <w:b/>
                <w:sz w:val="24"/>
                <w:szCs w:val="24"/>
                <w:lang w:eastAsia="zh-CN"/>
              </w:rPr>
              <w:t>条款</w:t>
            </w:r>
            <w:r>
              <w:rPr>
                <w:rFonts w:hint="eastAsia"/>
                <w:b/>
                <w:sz w:val="24"/>
                <w:szCs w:val="24"/>
              </w:rPr>
              <w:t>号</w:t>
            </w:r>
          </w:p>
        </w:tc>
        <w:tc>
          <w:tcPr>
            <w:tcW w:w="1800" w:type="dxa"/>
            <w:noWrap w:val="0"/>
            <w:vAlign w:val="center"/>
          </w:tcPr>
          <w:p>
            <w:pPr>
              <w:pStyle w:val="18"/>
              <w:spacing w:line="360" w:lineRule="auto"/>
              <w:jc w:val="center"/>
              <w:rPr>
                <w:rFonts w:hint="eastAsia"/>
                <w:b/>
                <w:sz w:val="24"/>
                <w:szCs w:val="24"/>
                <w:lang w:eastAsia="zh-CN"/>
              </w:rPr>
            </w:pPr>
            <w:r>
              <w:rPr>
                <w:rFonts w:hint="eastAsia"/>
                <w:b/>
                <w:sz w:val="24"/>
                <w:szCs w:val="24"/>
                <w:lang w:eastAsia="zh-CN"/>
              </w:rPr>
              <w:t>条款名称</w:t>
            </w:r>
          </w:p>
        </w:tc>
        <w:tc>
          <w:tcPr>
            <w:tcW w:w="6278" w:type="dxa"/>
            <w:noWrap w:val="0"/>
            <w:vAlign w:val="center"/>
          </w:tcPr>
          <w:p>
            <w:pPr>
              <w:pStyle w:val="18"/>
              <w:spacing w:line="360" w:lineRule="auto"/>
              <w:jc w:val="center"/>
              <w:rPr>
                <w:rFonts w:hint="eastAsia"/>
                <w:b/>
                <w:sz w:val="24"/>
                <w:szCs w:val="24"/>
              </w:rPr>
            </w:pPr>
            <w:r>
              <w:rPr>
                <w:rFonts w:hint="eastAsia"/>
                <w:b/>
                <w:sz w:val="24"/>
                <w:szCs w:val="24"/>
                <w:lang w:eastAsia="zh-CN"/>
              </w:rPr>
              <w:t>编列</w:t>
            </w:r>
            <w:r>
              <w:rPr>
                <w:rFonts w:hint="eastAsia"/>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60" w:lineRule="auto"/>
              <w:jc w:val="center"/>
              <w:rPr>
                <w:rFonts w:hint="eastAsia"/>
                <w:sz w:val="24"/>
                <w:szCs w:val="24"/>
              </w:rPr>
            </w:pPr>
            <w:r>
              <w:rPr>
                <w:rFonts w:hint="eastAsia"/>
                <w:sz w:val="24"/>
                <w:szCs w:val="24"/>
              </w:rPr>
              <w:t>2.1</w:t>
            </w:r>
          </w:p>
        </w:tc>
        <w:tc>
          <w:tcPr>
            <w:tcW w:w="1800" w:type="dxa"/>
            <w:noWrap w:val="0"/>
            <w:vAlign w:val="center"/>
          </w:tcPr>
          <w:p>
            <w:pPr>
              <w:pStyle w:val="18"/>
              <w:spacing w:line="360" w:lineRule="auto"/>
              <w:jc w:val="center"/>
              <w:rPr>
                <w:rFonts w:hint="eastAsia"/>
                <w:sz w:val="24"/>
                <w:szCs w:val="24"/>
                <w:lang w:eastAsia="zh-CN"/>
              </w:rPr>
            </w:pPr>
            <w:r>
              <w:rPr>
                <w:rFonts w:hint="eastAsia"/>
                <w:sz w:val="24"/>
                <w:szCs w:val="24"/>
              </w:rPr>
              <w:t>项目名称</w:t>
            </w:r>
          </w:p>
        </w:tc>
        <w:tc>
          <w:tcPr>
            <w:tcW w:w="6278" w:type="dxa"/>
            <w:noWrap w:val="0"/>
            <w:vAlign w:val="center"/>
          </w:tcPr>
          <w:p>
            <w:pPr>
              <w:pStyle w:val="18"/>
              <w:spacing w:line="360" w:lineRule="auto"/>
              <w:rPr>
                <w:rFonts w:hint="eastAsia" w:eastAsia="宋体"/>
                <w:sz w:val="24"/>
                <w:szCs w:val="24"/>
                <w:lang w:eastAsia="zh-CN"/>
              </w:rPr>
            </w:pPr>
            <w:r>
              <w:rPr>
                <w:rFonts w:hint="eastAsia"/>
                <w:sz w:val="24"/>
                <w:szCs w:val="24"/>
                <w:lang w:eastAsia="zh-CN"/>
              </w:rPr>
              <w:t>万宁市万城镇后田小学教学楼维修改造建设项目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60" w:lineRule="auto"/>
              <w:jc w:val="center"/>
              <w:rPr>
                <w:rFonts w:hint="eastAsia"/>
                <w:sz w:val="24"/>
                <w:szCs w:val="24"/>
              </w:rPr>
            </w:pPr>
            <w:r>
              <w:rPr>
                <w:rFonts w:hint="eastAsia"/>
                <w:sz w:val="24"/>
                <w:szCs w:val="24"/>
              </w:rPr>
              <w:t>2.2</w:t>
            </w:r>
          </w:p>
        </w:tc>
        <w:tc>
          <w:tcPr>
            <w:tcW w:w="1800" w:type="dxa"/>
            <w:noWrap w:val="0"/>
            <w:vAlign w:val="center"/>
          </w:tcPr>
          <w:p>
            <w:pPr>
              <w:pStyle w:val="18"/>
              <w:spacing w:line="360" w:lineRule="auto"/>
              <w:jc w:val="center"/>
              <w:rPr>
                <w:rFonts w:hint="eastAsia"/>
                <w:sz w:val="24"/>
                <w:szCs w:val="24"/>
              </w:rPr>
            </w:pPr>
            <w:r>
              <w:rPr>
                <w:rFonts w:hint="eastAsia"/>
                <w:sz w:val="24"/>
                <w:szCs w:val="24"/>
                <w:lang w:eastAsia="zh-CN"/>
              </w:rPr>
              <w:t>项目</w:t>
            </w:r>
            <w:r>
              <w:rPr>
                <w:rFonts w:hint="eastAsia"/>
                <w:sz w:val="24"/>
                <w:szCs w:val="24"/>
              </w:rPr>
              <w:t>编号</w:t>
            </w:r>
          </w:p>
        </w:tc>
        <w:tc>
          <w:tcPr>
            <w:tcW w:w="6278" w:type="dxa"/>
            <w:noWrap w:val="0"/>
            <w:vAlign w:val="center"/>
          </w:tcPr>
          <w:p>
            <w:pPr>
              <w:pStyle w:val="18"/>
              <w:spacing w:line="360" w:lineRule="auto"/>
              <w:rPr>
                <w:rFonts w:hint="eastAsia"/>
                <w:sz w:val="24"/>
                <w:szCs w:val="24"/>
                <w:lang w:eastAsia="zh-CN"/>
              </w:rPr>
            </w:pPr>
            <w:r>
              <w:rPr>
                <w:rFonts w:hint="eastAsia"/>
                <w:sz w:val="24"/>
                <w:szCs w:val="24"/>
                <w:lang w:eastAsia="zh-CN"/>
              </w:rPr>
              <w:t>ZKHN-2020-16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rFonts w:hint="eastAsia"/>
                <w:sz w:val="24"/>
                <w:szCs w:val="24"/>
              </w:rPr>
            </w:pPr>
            <w:r>
              <w:rPr>
                <w:rFonts w:hint="eastAsia"/>
                <w:sz w:val="24"/>
                <w:szCs w:val="24"/>
              </w:rPr>
              <w:t>2.3</w:t>
            </w:r>
          </w:p>
        </w:tc>
        <w:tc>
          <w:tcPr>
            <w:tcW w:w="1800" w:type="dxa"/>
            <w:noWrap w:val="0"/>
            <w:vAlign w:val="center"/>
          </w:tcPr>
          <w:p>
            <w:pPr>
              <w:pStyle w:val="18"/>
              <w:jc w:val="center"/>
              <w:rPr>
                <w:rFonts w:hint="eastAsia"/>
                <w:sz w:val="24"/>
                <w:szCs w:val="24"/>
              </w:rPr>
            </w:pPr>
            <w:r>
              <w:rPr>
                <w:rFonts w:hint="eastAsia"/>
                <w:sz w:val="24"/>
                <w:szCs w:val="24"/>
              </w:rPr>
              <w:t>采购人</w:t>
            </w:r>
          </w:p>
        </w:tc>
        <w:tc>
          <w:tcPr>
            <w:tcW w:w="6278" w:type="dxa"/>
            <w:noWrap w:val="0"/>
            <w:vAlign w:val="center"/>
          </w:tcPr>
          <w:p>
            <w:pPr>
              <w:pStyle w:val="19"/>
              <w:spacing w:line="300" w:lineRule="auto"/>
              <w:jc w:val="both"/>
              <w:rPr>
                <w:rFonts w:hint="eastAsia" w:ascii="Times New Roman" w:eastAsia="宋体" w:cs="宋体"/>
                <w:color w:val="auto"/>
                <w:sz w:val="24"/>
                <w:szCs w:val="24"/>
                <w:lang w:eastAsia="zh-CN"/>
              </w:rPr>
            </w:pPr>
            <w:r>
              <w:rPr>
                <w:rFonts w:hint="eastAsia" w:ascii="Times New Roman" w:eastAsia="宋体" w:cs="宋体"/>
                <w:color w:val="auto"/>
                <w:sz w:val="24"/>
                <w:szCs w:val="24"/>
              </w:rPr>
              <w:t>名称：</w:t>
            </w:r>
            <w:r>
              <w:rPr>
                <w:rFonts w:hint="eastAsia" w:ascii="Times New Roman" w:eastAsia="宋体" w:cs="宋体"/>
                <w:color w:val="auto"/>
                <w:sz w:val="24"/>
                <w:szCs w:val="24"/>
                <w:lang w:eastAsia="zh-CN"/>
              </w:rPr>
              <w:t>海南省万宁市教育局</w:t>
            </w:r>
          </w:p>
          <w:p>
            <w:pPr>
              <w:pStyle w:val="19"/>
              <w:spacing w:line="300" w:lineRule="auto"/>
              <w:jc w:val="both"/>
              <w:rPr>
                <w:rFonts w:hint="default" w:ascii="Times New Roman" w:eastAsia="宋体" w:cs="宋体"/>
                <w:color w:val="auto"/>
                <w:sz w:val="24"/>
                <w:szCs w:val="24"/>
                <w:lang w:val="en-US" w:eastAsia="zh-CN"/>
              </w:rPr>
            </w:pPr>
            <w:r>
              <w:rPr>
                <w:rFonts w:hint="eastAsia" w:ascii="Times New Roman" w:eastAsia="宋体" w:cs="宋体"/>
                <w:color w:val="auto"/>
                <w:sz w:val="24"/>
                <w:szCs w:val="24"/>
              </w:rPr>
              <w:t>联系人：</w:t>
            </w:r>
            <w:r>
              <w:rPr>
                <w:rFonts w:hint="eastAsia" w:ascii="Times New Roman" w:eastAsia="宋体" w:cs="宋体"/>
                <w:color w:val="auto"/>
                <w:sz w:val="24"/>
                <w:szCs w:val="24"/>
                <w:lang w:val="en-US" w:eastAsia="zh-CN"/>
              </w:rPr>
              <w:t>张先生</w:t>
            </w:r>
          </w:p>
          <w:p>
            <w:pPr>
              <w:pStyle w:val="18"/>
              <w:rPr>
                <w:rFonts w:hint="eastAsia"/>
                <w:sz w:val="24"/>
                <w:szCs w:val="24"/>
                <w:lang w:eastAsia="zh-CN"/>
              </w:rPr>
            </w:pPr>
            <w:r>
              <w:rPr>
                <w:rFonts w:hint="eastAsia"/>
                <w:color w:val="auto"/>
                <w:sz w:val="24"/>
                <w:szCs w:val="24"/>
              </w:rPr>
              <w:t>电话：</w:t>
            </w:r>
            <w:r>
              <w:rPr>
                <w:rFonts w:hint="eastAsia"/>
                <w:color w:val="auto"/>
                <w:sz w:val="24"/>
                <w:szCs w:val="24"/>
                <w:lang w:val="en-US" w:eastAsia="zh-CN"/>
              </w:rPr>
              <w:t>0898-62239028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rFonts w:hint="eastAsia"/>
                <w:color w:val="auto"/>
                <w:sz w:val="24"/>
                <w:szCs w:val="24"/>
              </w:rPr>
            </w:pPr>
            <w:r>
              <w:rPr>
                <w:rFonts w:hint="eastAsia"/>
                <w:color w:val="auto"/>
                <w:sz w:val="24"/>
                <w:szCs w:val="24"/>
              </w:rPr>
              <w:t>2.4</w:t>
            </w:r>
          </w:p>
        </w:tc>
        <w:tc>
          <w:tcPr>
            <w:tcW w:w="1800" w:type="dxa"/>
            <w:noWrap w:val="0"/>
            <w:vAlign w:val="center"/>
          </w:tcPr>
          <w:p>
            <w:pPr>
              <w:pStyle w:val="18"/>
              <w:jc w:val="center"/>
              <w:rPr>
                <w:rFonts w:hint="eastAsia"/>
                <w:color w:val="auto"/>
                <w:sz w:val="24"/>
                <w:szCs w:val="24"/>
              </w:rPr>
            </w:pPr>
            <w:r>
              <w:rPr>
                <w:rFonts w:hint="eastAsia"/>
                <w:color w:val="auto"/>
                <w:sz w:val="24"/>
                <w:szCs w:val="24"/>
              </w:rPr>
              <w:t>代理机构</w:t>
            </w:r>
          </w:p>
        </w:tc>
        <w:tc>
          <w:tcPr>
            <w:tcW w:w="6278" w:type="dxa"/>
            <w:noWrap w:val="0"/>
            <w:vAlign w:val="center"/>
          </w:tcPr>
          <w:p>
            <w:pPr>
              <w:pStyle w:val="19"/>
              <w:spacing w:line="300" w:lineRule="auto"/>
              <w:jc w:val="both"/>
              <w:rPr>
                <w:rFonts w:hint="eastAsia" w:ascii="Times New Roman" w:eastAsia="宋体" w:cs="宋体"/>
                <w:color w:val="auto"/>
                <w:sz w:val="24"/>
                <w:szCs w:val="24"/>
                <w:lang w:eastAsia="zh-CN"/>
              </w:rPr>
            </w:pPr>
            <w:r>
              <w:rPr>
                <w:rFonts w:hint="eastAsia" w:ascii="Times New Roman" w:eastAsia="宋体" w:cs="宋体"/>
                <w:color w:val="auto"/>
                <w:sz w:val="24"/>
                <w:szCs w:val="24"/>
              </w:rPr>
              <w:t>名称：</w:t>
            </w:r>
            <w:r>
              <w:rPr>
                <w:rFonts w:hint="eastAsia" w:ascii="Times New Roman" w:eastAsia="宋体" w:cs="宋体"/>
                <w:color w:val="auto"/>
                <w:sz w:val="24"/>
                <w:szCs w:val="24"/>
                <w:lang w:eastAsia="zh-CN"/>
              </w:rPr>
              <w:t>中恺项目管理咨询有限公司</w:t>
            </w:r>
          </w:p>
          <w:p>
            <w:pPr>
              <w:pStyle w:val="19"/>
              <w:spacing w:line="300" w:lineRule="auto"/>
              <w:jc w:val="both"/>
              <w:rPr>
                <w:rFonts w:hint="eastAsia" w:ascii="Times New Roman" w:eastAsia="宋体" w:cs="宋体"/>
                <w:color w:val="auto"/>
                <w:sz w:val="24"/>
                <w:szCs w:val="24"/>
                <w:lang w:val="en-US" w:eastAsia="zh-CN"/>
              </w:rPr>
            </w:pPr>
            <w:r>
              <w:rPr>
                <w:rFonts w:hint="eastAsia" w:ascii="Times New Roman" w:eastAsia="宋体" w:cs="宋体"/>
                <w:color w:val="auto"/>
                <w:sz w:val="24"/>
                <w:szCs w:val="24"/>
              </w:rPr>
              <w:t>联系人：</w:t>
            </w:r>
            <w:r>
              <w:rPr>
                <w:rFonts w:hint="eastAsia" w:ascii="Times New Roman" w:eastAsia="宋体" w:cs="宋体"/>
                <w:color w:val="auto"/>
                <w:sz w:val="24"/>
                <w:szCs w:val="24"/>
                <w:lang w:val="en-US" w:eastAsia="zh-CN"/>
              </w:rPr>
              <w:t>杨工</w:t>
            </w:r>
          </w:p>
          <w:p>
            <w:pPr>
              <w:pStyle w:val="18"/>
              <w:rPr>
                <w:rFonts w:hint="eastAsia"/>
                <w:color w:val="auto"/>
                <w:sz w:val="24"/>
                <w:szCs w:val="24"/>
              </w:rPr>
            </w:pPr>
            <w:r>
              <w:rPr>
                <w:rFonts w:hint="eastAsia"/>
                <w:color w:val="auto"/>
                <w:sz w:val="24"/>
                <w:szCs w:val="24"/>
              </w:rPr>
              <w:t>电话：</w:t>
            </w:r>
            <w:r>
              <w:rPr>
                <w:rFonts w:hint="eastAsia"/>
                <w:color w:val="auto"/>
                <w:sz w:val="24"/>
                <w:szCs w:val="24"/>
                <w:lang w:val="en-US" w:eastAsia="zh-CN"/>
              </w:rPr>
              <w:t>0898-68560918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rFonts w:hint="eastAsia"/>
                <w:color w:val="auto"/>
                <w:sz w:val="24"/>
                <w:szCs w:val="24"/>
              </w:rPr>
            </w:pPr>
            <w:r>
              <w:rPr>
                <w:rFonts w:hint="eastAsia"/>
                <w:color w:val="auto"/>
                <w:sz w:val="24"/>
                <w:szCs w:val="24"/>
              </w:rPr>
              <w:t>2.5</w:t>
            </w:r>
          </w:p>
        </w:tc>
        <w:tc>
          <w:tcPr>
            <w:tcW w:w="1800" w:type="dxa"/>
            <w:noWrap w:val="0"/>
            <w:vAlign w:val="center"/>
          </w:tcPr>
          <w:p>
            <w:pPr>
              <w:pStyle w:val="18"/>
              <w:jc w:val="center"/>
              <w:rPr>
                <w:rFonts w:hint="eastAsia"/>
                <w:color w:val="auto"/>
                <w:sz w:val="24"/>
                <w:szCs w:val="24"/>
              </w:rPr>
            </w:pPr>
            <w:r>
              <w:rPr>
                <w:rFonts w:hint="eastAsia"/>
                <w:color w:val="auto"/>
                <w:sz w:val="24"/>
                <w:szCs w:val="24"/>
              </w:rPr>
              <w:t>采购预算</w:t>
            </w:r>
          </w:p>
        </w:tc>
        <w:tc>
          <w:tcPr>
            <w:tcW w:w="6278" w:type="dxa"/>
            <w:noWrap w:val="0"/>
            <w:vAlign w:val="center"/>
          </w:tcPr>
          <w:p>
            <w:pPr>
              <w:pStyle w:val="18"/>
              <w:rPr>
                <w:rFonts w:hint="eastAsia"/>
                <w:color w:val="auto"/>
                <w:sz w:val="24"/>
                <w:szCs w:val="24"/>
                <w:lang w:eastAsia="zh-CN"/>
              </w:rPr>
            </w:pPr>
            <w:r>
              <w:rPr>
                <w:rFonts w:hint="eastAsia"/>
                <w:color w:val="auto"/>
                <w:sz w:val="24"/>
                <w:szCs w:val="24"/>
                <w:lang w:eastAsia="zh-CN"/>
              </w:rPr>
              <w:t>￥</w:t>
            </w:r>
            <w:r>
              <w:rPr>
                <w:rFonts w:hint="eastAsia"/>
                <w:color w:val="auto"/>
                <w:sz w:val="24"/>
                <w:szCs w:val="24"/>
                <w:lang w:val="en-US" w:eastAsia="zh-CN"/>
              </w:rPr>
              <w:t>2596950.10万</w:t>
            </w:r>
            <w:r>
              <w:rPr>
                <w:rFonts w:hint="eastAsia"/>
                <w:color w:val="auto"/>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rFonts w:hint="eastAsia"/>
                <w:color w:val="auto"/>
                <w:sz w:val="24"/>
                <w:szCs w:val="24"/>
              </w:rPr>
            </w:pPr>
            <w:r>
              <w:rPr>
                <w:rFonts w:hint="eastAsia"/>
                <w:color w:val="auto"/>
                <w:sz w:val="24"/>
                <w:szCs w:val="24"/>
              </w:rPr>
              <w:t>2.6</w:t>
            </w:r>
          </w:p>
        </w:tc>
        <w:tc>
          <w:tcPr>
            <w:tcW w:w="1800" w:type="dxa"/>
            <w:noWrap w:val="0"/>
            <w:vAlign w:val="center"/>
          </w:tcPr>
          <w:p>
            <w:pPr>
              <w:pStyle w:val="18"/>
              <w:jc w:val="center"/>
              <w:rPr>
                <w:rFonts w:hint="eastAsia" w:eastAsia="宋体"/>
                <w:color w:val="auto"/>
                <w:sz w:val="24"/>
                <w:szCs w:val="24"/>
                <w:lang w:eastAsia="zh-CN"/>
              </w:rPr>
            </w:pPr>
            <w:r>
              <w:rPr>
                <w:rFonts w:hint="eastAsia"/>
                <w:color w:val="auto"/>
                <w:sz w:val="24"/>
                <w:szCs w:val="24"/>
                <w:lang w:eastAsia="zh-CN"/>
              </w:rPr>
              <w:t>资金来源</w:t>
            </w:r>
          </w:p>
        </w:tc>
        <w:tc>
          <w:tcPr>
            <w:tcW w:w="6278" w:type="dxa"/>
            <w:noWrap w:val="0"/>
            <w:vAlign w:val="center"/>
          </w:tcPr>
          <w:p>
            <w:pPr>
              <w:pStyle w:val="18"/>
              <w:rPr>
                <w:rFonts w:hint="eastAsia"/>
                <w:color w:val="auto"/>
                <w:sz w:val="24"/>
                <w:szCs w:val="24"/>
                <w:lang w:eastAsia="zh-CN"/>
              </w:rPr>
            </w:pPr>
            <w:r>
              <w:rPr>
                <w:rFonts w:hint="eastAsia"/>
                <w:color w:val="auto"/>
                <w:sz w:val="24"/>
                <w:szCs w:val="24"/>
                <w:lang w:eastAsia="zh-CN"/>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rFonts w:hint="eastAsia"/>
                <w:sz w:val="24"/>
                <w:szCs w:val="24"/>
              </w:rPr>
            </w:pPr>
            <w:r>
              <w:rPr>
                <w:rFonts w:hint="eastAsia"/>
                <w:sz w:val="24"/>
                <w:szCs w:val="24"/>
              </w:rPr>
              <w:t>2.7</w:t>
            </w:r>
          </w:p>
        </w:tc>
        <w:tc>
          <w:tcPr>
            <w:tcW w:w="1800" w:type="dxa"/>
            <w:noWrap w:val="0"/>
            <w:vAlign w:val="center"/>
          </w:tcPr>
          <w:p>
            <w:pPr>
              <w:pStyle w:val="18"/>
              <w:jc w:val="center"/>
              <w:rPr>
                <w:rFonts w:hint="eastAsia"/>
                <w:sz w:val="24"/>
                <w:szCs w:val="24"/>
                <w:lang w:eastAsia="zh-CN"/>
              </w:rPr>
            </w:pPr>
            <w:r>
              <w:rPr>
                <w:rFonts w:hint="eastAsia"/>
                <w:sz w:val="24"/>
                <w:szCs w:val="24"/>
                <w:lang w:eastAsia="zh-CN"/>
              </w:rPr>
              <w:t>供应商资格要求</w:t>
            </w:r>
          </w:p>
        </w:tc>
        <w:tc>
          <w:tcPr>
            <w:tcW w:w="6278" w:type="dxa"/>
            <w:noWrap w:val="0"/>
            <w:vAlign w:val="center"/>
          </w:tcPr>
          <w:p>
            <w:pPr>
              <w:pStyle w:val="18"/>
              <w:rPr>
                <w:rFonts w:hint="eastAsia"/>
                <w:color w:val="FF0000"/>
                <w:sz w:val="24"/>
                <w:szCs w:val="24"/>
                <w:lang w:eastAsia="zh-CN"/>
              </w:rPr>
            </w:pPr>
            <w:r>
              <w:rPr>
                <w:rFonts w:hint="eastAsia"/>
                <w:sz w:val="24"/>
                <w:szCs w:val="24"/>
                <w:lang w:eastAsia="zh-CN"/>
              </w:rPr>
              <w:t>见第一部分采购邀请“</w:t>
            </w:r>
            <w:r>
              <w:rPr>
                <w:rFonts w:hint="eastAsia"/>
                <w:sz w:val="24"/>
                <w:szCs w:val="24"/>
                <w:lang w:val="en-US" w:eastAsia="zh-CN"/>
              </w:rPr>
              <w:t>3</w:t>
            </w:r>
            <w:r>
              <w:rPr>
                <w:rFonts w:hint="eastAsia"/>
                <w:sz w:val="24"/>
                <w:szCs w:val="24"/>
                <w:lang w:eastAsia="zh-CN"/>
              </w:rPr>
              <w:t>、供应商资格要求”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rFonts w:hint="default" w:eastAsia="宋体"/>
                <w:color w:val="auto"/>
                <w:sz w:val="24"/>
                <w:szCs w:val="24"/>
                <w:lang w:val="en-US" w:eastAsia="zh-CN"/>
              </w:rPr>
            </w:pPr>
            <w:r>
              <w:rPr>
                <w:rFonts w:hint="eastAsia"/>
                <w:color w:val="auto"/>
                <w:sz w:val="24"/>
                <w:szCs w:val="24"/>
                <w:lang w:val="en-US" w:eastAsia="zh-CN"/>
              </w:rPr>
              <w:t>2.8</w:t>
            </w:r>
          </w:p>
        </w:tc>
        <w:tc>
          <w:tcPr>
            <w:tcW w:w="1800" w:type="dxa"/>
            <w:noWrap w:val="0"/>
            <w:vAlign w:val="center"/>
          </w:tcPr>
          <w:p>
            <w:pPr>
              <w:pStyle w:val="18"/>
              <w:jc w:val="center"/>
              <w:rPr>
                <w:rFonts w:hint="eastAsia"/>
                <w:color w:val="auto"/>
                <w:sz w:val="24"/>
                <w:szCs w:val="24"/>
                <w:lang w:eastAsia="zh-CN"/>
              </w:rPr>
            </w:pPr>
            <w:r>
              <w:rPr>
                <w:rFonts w:hint="eastAsia"/>
                <w:color w:val="auto"/>
                <w:sz w:val="24"/>
                <w:szCs w:val="24"/>
                <w:lang w:eastAsia="zh-CN"/>
              </w:rPr>
              <w:t>计划工期</w:t>
            </w:r>
          </w:p>
        </w:tc>
        <w:tc>
          <w:tcPr>
            <w:tcW w:w="6278" w:type="dxa"/>
            <w:noWrap w:val="0"/>
            <w:vAlign w:val="center"/>
          </w:tcPr>
          <w:p>
            <w:pPr>
              <w:pStyle w:val="18"/>
              <w:ind w:left="1260" w:hanging="1440" w:hangingChars="600"/>
              <w:rPr>
                <w:rFonts w:hint="default"/>
                <w:color w:val="auto"/>
                <w:sz w:val="24"/>
                <w:szCs w:val="24"/>
                <w:lang w:val="en-US" w:eastAsia="zh-CN"/>
              </w:rPr>
            </w:pPr>
            <w:r>
              <w:rPr>
                <w:rFonts w:hint="eastAsia"/>
                <w:color w:val="auto"/>
                <w:sz w:val="24"/>
                <w:szCs w:val="24"/>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noWrap w:val="0"/>
            <w:vAlign w:val="center"/>
          </w:tcPr>
          <w:p>
            <w:pPr>
              <w:jc w:val="center"/>
              <w:rPr>
                <w:rFonts w:hint="default" w:eastAsia="宋体"/>
                <w:sz w:val="24"/>
                <w:szCs w:val="24"/>
                <w:lang w:val="en-US" w:eastAsia="zh-CN"/>
              </w:rPr>
            </w:pPr>
            <w:r>
              <w:rPr>
                <w:rFonts w:hint="eastAsia"/>
                <w:sz w:val="24"/>
                <w:szCs w:val="24"/>
                <w:lang w:val="en-US" w:eastAsia="zh-CN"/>
              </w:rPr>
              <w:t>2.9</w:t>
            </w:r>
          </w:p>
        </w:tc>
        <w:tc>
          <w:tcPr>
            <w:tcW w:w="1800" w:type="dxa"/>
            <w:noWrap w:val="0"/>
            <w:vAlign w:val="center"/>
          </w:tcPr>
          <w:p>
            <w:pPr>
              <w:pStyle w:val="18"/>
              <w:spacing w:line="240" w:lineRule="auto"/>
              <w:jc w:val="center"/>
              <w:rPr>
                <w:rFonts w:hint="eastAsia"/>
                <w:sz w:val="24"/>
                <w:szCs w:val="24"/>
                <w:lang w:eastAsia="zh-CN"/>
              </w:rPr>
            </w:pPr>
            <w:r>
              <w:rPr>
                <w:rFonts w:hint="eastAsia"/>
                <w:sz w:val="24"/>
                <w:szCs w:val="24"/>
                <w:lang w:eastAsia="zh-CN"/>
              </w:rPr>
              <w:t>委托代表人</w:t>
            </w:r>
          </w:p>
          <w:p>
            <w:pPr>
              <w:pStyle w:val="18"/>
              <w:spacing w:line="240" w:lineRule="auto"/>
              <w:jc w:val="center"/>
              <w:rPr>
                <w:rFonts w:hint="eastAsia"/>
                <w:sz w:val="24"/>
                <w:szCs w:val="24"/>
                <w:lang w:eastAsia="zh-CN"/>
              </w:rPr>
            </w:pPr>
            <w:r>
              <w:rPr>
                <w:rFonts w:hint="eastAsia"/>
                <w:sz w:val="24"/>
                <w:szCs w:val="24"/>
                <w:lang w:eastAsia="zh-CN"/>
              </w:rPr>
              <w:t>的资格条件</w:t>
            </w:r>
          </w:p>
        </w:tc>
        <w:tc>
          <w:tcPr>
            <w:tcW w:w="6278" w:type="dxa"/>
            <w:noWrap w:val="0"/>
            <w:vAlign w:val="center"/>
          </w:tcPr>
          <w:p>
            <w:pPr>
              <w:pStyle w:val="18"/>
              <w:spacing w:line="240" w:lineRule="auto"/>
              <w:rPr>
                <w:rFonts w:hint="eastAsia"/>
                <w:sz w:val="24"/>
                <w:szCs w:val="24"/>
                <w:lang w:eastAsia="zh-CN"/>
              </w:rPr>
            </w:pPr>
            <w:r>
              <w:rPr>
                <w:rFonts w:hint="eastAsia"/>
                <w:color w:val="auto"/>
                <w:sz w:val="24"/>
                <w:szCs w:val="24"/>
                <w:lang w:eastAsia="zh-CN"/>
              </w:rPr>
              <w:t>需提供法定代表人授权委托书、</w:t>
            </w:r>
            <w:r>
              <w:rPr>
                <w:rFonts w:hint="default" w:ascii="Times New Roman" w:hAnsi="Times New Roman" w:eastAsia="宋体" w:cs="Times New Roman"/>
                <w:color w:val="auto"/>
                <w:sz w:val="24"/>
                <w:szCs w:val="24"/>
                <w:lang w:eastAsia="zh-CN"/>
              </w:rPr>
              <w:t>法定代表人身份证复印件及被授权人身份证复印件。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8" w:type="dxa"/>
            <w:noWrap w:val="0"/>
            <w:vAlign w:val="center"/>
          </w:tcPr>
          <w:p>
            <w:pPr>
              <w:jc w:val="center"/>
              <w:rPr>
                <w:rFonts w:hint="default" w:eastAsia="宋体"/>
                <w:sz w:val="24"/>
                <w:szCs w:val="24"/>
                <w:lang w:val="en-US" w:eastAsia="zh-CN"/>
              </w:rPr>
            </w:pPr>
            <w:r>
              <w:rPr>
                <w:rFonts w:hint="eastAsia"/>
                <w:sz w:val="24"/>
                <w:szCs w:val="24"/>
                <w:lang w:val="en-US" w:eastAsia="zh-CN"/>
              </w:rPr>
              <w:t>3.0</w:t>
            </w:r>
          </w:p>
        </w:tc>
        <w:tc>
          <w:tcPr>
            <w:tcW w:w="1800" w:type="dxa"/>
            <w:noWrap w:val="0"/>
            <w:vAlign w:val="center"/>
          </w:tcPr>
          <w:p>
            <w:pPr>
              <w:pStyle w:val="18"/>
              <w:spacing w:line="240" w:lineRule="auto"/>
              <w:jc w:val="center"/>
              <w:rPr>
                <w:rFonts w:hint="eastAsia"/>
                <w:sz w:val="24"/>
                <w:szCs w:val="24"/>
                <w:lang w:eastAsia="zh-CN"/>
              </w:rPr>
            </w:pPr>
            <w:r>
              <w:rPr>
                <w:rFonts w:hint="eastAsia"/>
                <w:sz w:val="24"/>
                <w:szCs w:val="24"/>
                <w:lang w:eastAsia="zh-CN"/>
              </w:rPr>
              <w:t>委托代表人</w:t>
            </w:r>
          </w:p>
          <w:p>
            <w:pPr>
              <w:pStyle w:val="18"/>
              <w:spacing w:line="240" w:lineRule="auto"/>
              <w:jc w:val="center"/>
              <w:rPr>
                <w:rFonts w:hint="eastAsia"/>
                <w:sz w:val="24"/>
                <w:szCs w:val="24"/>
                <w:lang w:eastAsia="zh-CN"/>
              </w:rPr>
            </w:pPr>
            <w:r>
              <w:rPr>
                <w:rFonts w:hint="eastAsia"/>
                <w:sz w:val="24"/>
                <w:szCs w:val="24"/>
                <w:lang w:eastAsia="zh-CN"/>
              </w:rPr>
              <w:t>的代理权限</w:t>
            </w:r>
          </w:p>
        </w:tc>
        <w:tc>
          <w:tcPr>
            <w:tcW w:w="6278" w:type="dxa"/>
            <w:noWrap w:val="0"/>
            <w:vAlign w:val="center"/>
          </w:tcPr>
          <w:p>
            <w:pPr>
              <w:pStyle w:val="18"/>
              <w:spacing w:line="240" w:lineRule="auto"/>
              <w:rPr>
                <w:rFonts w:hint="eastAsia"/>
                <w:sz w:val="24"/>
                <w:szCs w:val="24"/>
                <w:lang w:eastAsia="zh-CN"/>
              </w:rPr>
            </w:pPr>
            <w:r>
              <w:rPr>
                <w:rFonts w:hint="eastAsia"/>
                <w:sz w:val="24"/>
                <w:szCs w:val="24"/>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noWrap w:val="0"/>
            <w:vAlign w:val="center"/>
          </w:tcPr>
          <w:p>
            <w:pPr>
              <w:spacing w:line="300" w:lineRule="auto"/>
              <w:jc w:val="center"/>
              <w:rPr>
                <w:rFonts w:hint="default" w:eastAsia="宋体"/>
                <w:sz w:val="24"/>
                <w:szCs w:val="24"/>
                <w:lang w:val="en-US" w:eastAsia="zh-CN"/>
              </w:rPr>
            </w:pPr>
            <w:r>
              <w:rPr>
                <w:rFonts w:hint="eastAsia"/>
                <w:sz w:val="24"/>
                <w:szCs w:val="24"/>
                <w:lang w:val="en-US" w:eastAsia="zh-CN"/>
              </w:rPr>
              <w:t>3.1</w:t>
            </w:r>
          </w:p>
        </w:tc>
        <w:tc>
          <w:tcPr>
            <w:tcW w:w="1800" w:type="dxa"/>
            <w:noWrap w:val="0"/>
            <w:vAlign w:val="center"/>
          </w:tcPr>
          <w:p>
            <w:pPr>
              <w:pStyle w:val="18"/>
              <w:spacing w:line="240" w:lineRule="auto"/>
              <w:jc w:val="center"/>
              <w:rPr>
                <w:rFonts w:hint="eastAsia"/>
                <w:sz w:val="24"/>
                <w:szCs w:val="24"/>
                <w:lang w:eastAsia="zh-CN"/>
              </w:rPr>
            </w:pPr>
            <w:r>
              <w:rPr>
                <w:rFonts w:hint="eastAsia"/>
                <w:sz w:val="24"/>
                <w:szCs w:val="24"/>
                <w:lang w:eastAsia="zh-CN"/>
              </w:rPr>
              <w:t>现场考察和</w:t>
            </w:r>
          </w:p>
          <w:p>
            <w:pPr>
              <w:pStyle w:val="18"/>
              <w:spacing w:line="240" w:lineRule="auto"/>
              <w:jc w:val="center"/>
              <w:rPr>
                <w:rFonts w:hint="eastAsia"/>
                <w:sz w:val="24"/>
                <w:szCs w:val="24"/>
                <w:lang w:eastAsia="zh-CN"/>
              </w:rPr>
            </w:pPr>
            <w:r>
              <w:rPr>
                <w:rFonts w:hint="eastAsia"/>
                <w:sz w:val="24"/>
                <w:szCs w:val="24"/>
                <w:lang w:eastAsia="zh-CN"/>
              </w:rPr>
              <w:t>答疑会</w:t>
            </w:r>
          </w:p>
        </w:tc>
        <w:tc>
          <w:tcPr>
            <w:tcW w:w="6278" w:type="dxa"/>
            <w:noWrap w:val="0"/>
            <w:vAlign w:val="center"/>
          </w:tcPr>
          <w:p>
            <w:pPr>
              <w:pStyle w:val="18"/>
              <w:spacing w:line="240" w:lineRule="auto"/>
              <w:rPr>
                <w:rFonts w:hint="eastAsia"/>
                <w:sz w:val="24"/>
                <w:szCs w:val="24"/>
                <w:lang w:eastAsia="zh-CN"/>
              </w:rPr>
            </w:pPr>
            <w:r>
              <w:rPr>
                <w:rFonts w:hint="eastAsia"/>
                <w:sz w:val="24"/>
                <w:szCs w:val="24"/>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rFonts w:hint="default" w:eastAsia="宋体"/>
                <w:color w:val="auto"/>
                <w:sz w:val="24"/>
                <w:szCs w:val="24"/>
                <w:lang w:val="en-US" w:eastAsia="zh-CN"/>
              </w:rPr>
            </w:pPr>
            <w:r>
              <w:rPr>
                <w:rFonts w:hint="eastAsia"/>
                <w:color w:val="auto"/>
                <w:sz w:val="24"/>
                <w:szCs w:val="24"/>
                <w:lang w:val="en-US" w:eastAsia="zh-CN"/>
              </w:rPr>
              <w:t>3.2</w:t>
            </w:r>
          </w:p>
        </w:tc>
        <w:tc>
          <w:tcPr>
            <w:tcW w:w="1800" w:type="dxa"/>
            <w:noWrap w:val="0"/>
            <w:vAlign w:val="center"/>
          </w:tcPr>
          <w:p>
            <w:pPr>
              <w:pStyle w:val="18"/>
              <w:jc w:val="center"/>
              <w:rPr>
                <w:rFonts w:hint="eastAsia"/>
                <w:color w:val="auto"/>
                <w:sz w:val="24"/>
                <w:szCs w:val="24"/>
                <w:lang w:eastAsia="zh-CN"/>
              </w:rPr>
            </w:pPr>
            <w:r>
              <w:rPr>
                <w:rFonts w:hint="eastAsia"/>
                <w:color w:val="auto"/>
                <w:sz w:val="24"/>
                <w:szCs w:val="24"/>
                <w:lang w:eastAsia="zh-CN"/>
              </w:rPr>
              <w:t>磋商保证</w:t>
            </w:r>
          </w:p>
        </w:tc>
        <w:tc>
          <w:tcPr>
            <w:tcW w:w="6278" w:type="dxa"/>
            <w:noWrap w:val="0"/>
            <w:vAlign w:val="center"/>
          </w:tcPr>
          <w:p>
            <w:pPr>
              <w:pStyle w:val="18"/>
              <w:snapToGrid w:val="0"/>
              <w:spacing w:line="240" w:lineRule="auto"/>
              <w:rPr>
                <w:rFonts w:hint="eastAsia"/>
                <w:color w:val="auto"/>
                <w:sz w:val="24"/>
                <w:szCs w:val="24"/>
                <w:lang w:eastAsia="zh-CN"/>
              </w:rPr>
            </w:pPr>
            <w:r>
              <w:rPr>
                <w:rFonts w:hint="eastAsia"/>
                <w:color w:val="auto"/>
                <w:sz w:val="24"/>
                <w:szCs w:val="24"/>
                <w:lang w:eastAsia="zh-CN"/>
              </w:rPr>
              <w:t>保证金金额</w:t>
            </w:r>
            <w:r>
              <w:rPr>
                <w:rFonts w:hint="eastAsia"/>
                <w:color w:val="auto"/>
                <w:sz w:val="24"/>
                <w:szCs w:val="24"/>
              </w:rPr>
              <w:t>人民币</w:t>
            </w:r>
            <w:r>
              <w:rPr>
                <w:rFonts w:hint="eastAsia"/>
                <w:color w:val="auto"/>
                <w:sz w:val="24"/>
                <w:szCs w:val="24"/>
                <w:lang w:eastAsia="zh-CN"/>
              </w:rPr>
              <w:t>：</w:t>
            </w:r>
            <w:r>
              <w:rPr>
                <w:rFonts w:hint="eastAsia"/>
                <w:color w:val="auto"/>
                <w:sz w:val="24"/>
                <w:szCs w:val="24"/>
                <w:lang w:val="en-US" w:eastAsia="zh-CN"/>
              </w:rPr>
              <w:t>贰万</w:t>
            </w:r>
            <w:r>
              <w:rPr>
                <w:rFonts w:hint="eastAsia"/>
                <w:color w:val="auto"/>
                <w:sz w:val="24"/>
                <w:szCs w:val="24"/>
              </w:rPr>
              <w:t>元整</w:t>
            </w:r>
            <w:r>
              <w:rPr>
                <w:rFonts w:hint="eastAsia"/>
                <w:color w:val="auto"/>
                <w:sz w:val="24"/>
                <w:szCs w:val="24"/>
                <w:lang w:eastAsia="zh-CN"/>
              </w:rPr>
              <w:t>（￥</w:t>
            </w:r>
            <w:r>
              <w:rPr>
                <w:rFonts w:hint="eastAsia"/>
                <w:color w:val="auto"/>
                <w:sz w:val="24"/>
                <w:szCs w:val="24"/>
                <w:lang w:val="en-US" w:eastAsia="zh-CN"/>
              </w:rPr>
              <w:t>20000</w:t>
            </w:r>
            <w:r>
              <w:rPr>
                <w:rFonts w:hint="eastAsia"/>
                <w:color w:val="auto"/>
                <w:sz w:val="24"/>
                <w:szCs w:val="24"/>
                <w:lang w:eastAsia="zh-CN"/>
              </w:rPr>
              <w:t>）</w:t>
            </w:r>
          </w:p>
          <w:p>
            <w:pPr>
              <w:pStyle w:val="18"/>
              <w:snapToGrid w:val="0"/>
              <w:spacing w:line="240" w:lineRule="auto"/>
              <w:rPr>
                <w:rFonts w:hint="eastAsia"/>
                <w:color w:val="auto"/>
                <w:sz w:val="24"/>
                <w:szCs w:val="24"/>
                <w:lang w:eastAsia="zh-CN"/>
              </w:rPr>
            </w:pPr>
            <w:r>
              <w:rPr>
                <w:rFonts w:hint="eastAsia"/>
                <w:color w:val="auto"/>
                <w:sz w:val="24"/>
                <w:szCs w:val="24"/>
                <w:lang w:eastAsia="zh-CN"/>
              </w:rPr>
              <w:t>开户名称：中恺项目管理咨询有限公司海南分公司</w:t>
            </w:r>
          </w:p>
          <w:p>
            <w:pPr>
              <w:pStyle w:val="18"/>
              <w:snapToGrid w:val="0"/>
              <w:spacing w:line="240" w:lineRule="auto"/>
              <w:rPr>
                <w:rFonts w:hint="eastAsia"/>
                <w:color w:val="auto"/>
                <w:sz w:val="24"/>
                <w:szCs w:val="24"/>
                <w:lang w:eastAsia="zh-CN"/>
              </w:rPr>
            </w:pPr>
            <w:r>
              <w:rPr>
                <w:rFonts w:hint="eastAsia"/>
                <w:color w:val="auto"/>
                <w:sz w:val="24"/>
                <w:szCs w:val="24"/>
                <w:lang w:eastAsia="zh-CN"/>
              </w:rPr>
              <w:t>开户银行：中国银行海口海甸支行</w:t>
            </w:r>
          </w:p>
          <w:p>
            <w:pPr>
              <w:pStyle w:val="18"/>
              <w:snapToGrid w:val="0"/>
              <w:spacing w:line="240" w:lineRule="auto"/>
              <w:rPr>
                <w:rFonts w:hint="eastAsia"/>
                <w:color w:val="auto"/>
                <w:sz w:val="24"/>
                <w:szCs w:val="24"/>
                <w:lang w:eastAsia="zh-CN"/>
              </w:rPr>
            </w:pPr>
            <w:r>
              <w:rPr>
                <w:rFonts w:hint="eastAsia"/>
                <w:color w:val="auto"/>
                <w:sz w:val="24"/>
                <w:szCs w:val="24"/>
                <w:lang w:eastAsia="zh-CN"/>
              </w:rPr>
              <w:t>银行账号：2650 3190 6686</w:t>
            </w:r>
          </w:p>
          <w:p>
            <w:pPr>
              <w:pStyle w:val="18"/>
              <w:snapToGrid w:val="0"/>
              <w:spacing w:line="240" w:lineRule="auto"/>
              <w:rPr>
                <w:rFonts w:hint="eastAsia"/>
                <w:color w:val="auto"/>
                <w:sz w:val="24"/>
                <w:szCs w:val="24"/>
                <w:lang w:eastAsia="zh-CN"/>
              </w:rPr>
            </w:pPr>
            <w:r>
              <w:rPr>
                <w:rFonts w:hint="eastAsia"/>
                <w:color w:val="auto"/>
                <w:sz w:val="24"/>
                <w:szCs w:val="24"/>
                <w:lang w:val="zh-CN" w:eastAsia="zh-CN"/>
              </w:rPr>
              <w:t>重要提示：投标保证金需注明项目名称或项目编号（名称可简写）。未按照以上要求递交保证金的按照废标处理。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noWrap w:val="0"/>
            <w:vAlign w:val="center"/>
          </w:tcPr>
          <w:p>
            <w:pPr>
              <w:spacing w:line="300" w:lineRule="auto"/>
              <w:jc w:val="center"/>
              <w:rPr>
                <w:rFonts w:hint="default" w:eastAsia="宋体"/>
                <w:color w:val="auto"/>
                <w:sz w:val="24"/>
                <w:szCs w:val="24"/>
                <w:lang w:val="en-US" w:eastAsia="zh-CN"/>
              </w:rPr>
            </w:pPr>
            <w:r>
              <w:rPr>
                <w:rFonts w:hint="eastAsia"/>
                <w:color w:val="auto"/>
                <w:sz w:val="24"/>
                <w:szCs w:val="24"/>
                <w:lang w:val="en-US" w:eastAsia="zh-CN"/>
              </w:rPr>
              <w:t>3.3</w:t>
            </w:r>
          </w:p>
        </w:tc>
        <w:tc>
          <w:tcPr>
            <w:tcW w:w="1800" w:type="dxa"/>
            <w:noWrap w:val="0"/>
            <w:vAlign w:val="center"/>
          </w:tcPr>
          <w:p>
            <w:pPr>
              <w:pStyle w:val="18"/>
              <w:spacing w:line="240" w:lineRule="auto"/>
              <w:jc w:val="center"/>
              <w:rPr>
                <w:rFonts w:hint="eastAsia"/>
                <w:color w:val="auto"/>
                <w:sz w:val="24"/>
                <w:szCs w:val="24"/>
                <w:lang w:eastAsia="zh-CN"/>
              </w:rPr>
            </w:pPr>
            <w:r>
              <w:rPr>
                <w:rFonts w:hint="eastAsia"/>
                <w:color w:val="auto"/>
                <w:sz w:val="24"/>
                <w:szCs w:val="24"/>
                <w:lang w:eastAsia="zh-CN"/>
              </w:rPr>
              <w:t>磋商保证金</w:t>
            </w:r>
          </w:p>
          <w:p>
            <w:pPr>
              <w:pStyle w:val="18"/>
              <w:spacing w:line="240" w:lineRule="auto"/>
              <w:jc w:val="center"/>
              <w:rPr>
                <w:rFonts w:hint="eastAsia"/>
                <w:color w:val="auto"/>
                <w:sz w:val="24"/>
                <w:szCs w:val="24"/>
                <w:lang w:eastAsia="zh-CN"/>
              </w:rPr>
            </w:pPr>
            <w:r>
              <w:rPr>
                <w:rFonts w:hint="eastAsia"/>
                <w:color w:val="auto"/>
                <w:sz w:val="24"/>
                <w:szCs w:val="24"/>
                <w:lang w:eastAsia="zh-CN"/>
              </w:rPr>
              <w:t>到账截止日期</w:t>
            </w:r>
          </w:p>
        </w:tc>
        <w:tc>
          <w:tcPr>
            <w:tcW w:w="6278" w:type="dxa"/>
            <w:noWrap w:val="0"/>
            <w:vAlign w:val="center"/>
          </w:tcPr>
          <w:p>
            <w:pPr>
              <w:pStyle w:val="18"/>
              <w:snapToGrid w:val="0"/>
              <w:rPr>
                <w:rFonts w:hint="eastAsia"/>
                <w:color w:val="auto"/>
                <w:sz w:val="24"/>
                <w:szCs w:val="24"/>
                <w:lang w:eastAsia="zh-CN"/>
              </w:rPr>
            </w:pPr>
            <w:r>
              <w:rPr>
                <w:rFonts w:hint="eastAsia"/>
                <w:color w:val="auto"/>
                <w:sz w:val="24"/>
                <w:szCs w:val="24"/>
                <w:lang w:eastAsia="zh-CN"/>
              </w:rPr>
              <w:t>2020年</w:t>
            </w:r>
            <w:r>
              <w:rPr>
                <w:rFonts w:hint="eastAsia"/>
                <w:color w:val="auto"/>
                <w:sz w:val="24"/>
                <w:szCs w:val="24"/>
                <w:lang w:val="en-US" w:eastAsia="zh-CN"/>
              </w:rPr>
              <w:t>10</w:t>
            </w:r>
            <w:r>
              <w:rPr>
                <w:rFonts w:hint="eastAsia"/>
                <w:color w:val="auto"/>
                <w:sz w:val="24"/>
                <w:szCs w:val="24"/>
                <w:lang w:eastAsia="zh-CN"/>
              </w:rPr>
              <w:t>月</w:t>
            </w:r>
            <w:r>
              <w:rPr>
                <w:rFonts w:hint="eastAsia"/>
                <w:color w:val="auto"/>
                <w:sz w:val="24"/>
                <w:szCs w:val="24"/>
                <w:lang w:val="en-US" w:eastAsia="zh-CN"/>
              </w:rPr>
              <w:t>27</w:t>
            </w:r>
            <w:r>
              <w:rPr>
                <w:rFonts w:hint="eastAsia"/>
                <w:color w:val="auto"/>
                <w:sz w:val="24"/>
                <w:szCs w:val="24"/>
                <w:lang w:eastAsia="zh-CN"/>
              </w:rPr>
              <w:t>日</w:t>
            </w:r>
            <w:r>
              <w:rPr>
                <w:rFonts w:hint="eastAsia"/>
                <w:color w:val="auto"/>
                <w:sz w:val="24"/>
                <w:szCs w:val="24"/>
                <w:lang w:val="en-US" w:eastAsia="zh-CN"/>
              </w:rPr>
              <w:t>9</w:t>
            </w:r>
            <w:r>
              <w:rPr>
                <w:rFonts w:hint="eastAsia"/>
                <w:color w:val="auto"/>
                <w:sz w:val="24"/>
                <w:szCs w:val="24"/>
                <w:lang w:eastAsia="zh-CN"/>
              </w:rPr>
              <w:t>时</w:t>
            </w:r>
            <w:r>
              <w:rPr>
                <w:rFonts w:hint="eastAsia"/>
                <w:color w:val="auto"/>
                <w:sz w:val="24"/>
                <w:szCs w:val="24"/>
                <w:lang w:val="en-US" w:eastAsia="zh-CN"/>
              </w:rPr>
              <w:t>30</w:t>
            </w:r>
            <w:r>
              <w:rPr>
                <w:rFonts w:hint="eastAsia"/>
                <w:color w:val="auto"/>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rFonts w:hint="default" w:eastAsia="宋体"/>
                <w:sz w:val="24"/>
                <w:szCs w:val="24"/>
                <w:lang w:val="en-US" w:eastAsia="zh-CN"/>
              </w:rPr>
            </w:pPr>
            <w:r>
              <w:rPr>
                <w:rFonts w:hint="eastAsia"/>
                <w:sz w:val="24"/>
                <w:szCs w:val="24"/>
                <w:lang w:val="en-US" w:eastAsia="zh-CN"/>
              </w:rPr>
              <w:t>3.4</w:t>
            </w:r>
          </w:p>
        </w:tc>
        <w:tc>
          <w:tcPr>
            <w:tcW w:w="1800" w:type="dxa"/>
            <w:noWrap w:val="0"/>
            <w:vAlign w:val="center"/>
          </w:tcPr>
          <w:p>
            <w:pPr>
              <w:pStyle w:val="18"/>
              <w:jc w:val="center"/>
              <w:rPr>
                <w:rFonts w:hint="eastAsia"/>
                <w:color w:val="auto"/>
                <w:sz w:val="24"/>
                <w:szCs w:val="24"/>
              </w:rPr>
            </w:pPr>
            <w:r>
              <w:rPr>
                <w:rFonts w:hint="eastAsia"/>
                <w:color w:val="auto"/>
                <w:sz w:val="24"/>
                <w:szCs w:val="24"/>
                <w:lang w:eastAsia="zh-CN"/>
              </w:rPr>
              <w:t>响应文件</w:t>
            </w:r>
            <w:r>
              <w:rPr>
                <w:rFonts w:hint="eastAsia"/>
                <w:color w:val="auto"/>
                <w:sz w:val="24"/>
                <w:szCs w:val="24"/>
              </w:rPr>
              <w:t>有效期</w:t>
            </w:r>
          </w:p>
        </w:tc>
        <w:tc>
          <w:tcPr>
            <w:tcW w:w="6278" w:type="dxa"/>
            <w:noWrap w:val="0"/>
            <w:vAlign w:val="center"/>
          </w:tcPr>
          <w:p>
            <w:pPr>
              <w:pStyle w:val="18"/>
              <w:rPr>
                <w:rFonts w:hint="eastAsia"/>
                <w:color w:val="auto"/>
                <w:sz w:val="24"/>
                <w:szCs w:val="24"/>
                <w:lang w:eastAsia="zh-CN"/>
              </w:rPr>
            </w:pPr>
            <w:r>
              <w:rPr>
                <w:rFonts w:hint="eastAsia"/>
                <w:color w:val="auto"/>
                <w:sz w:val="24"/>
                <w:szCs w:val="24"/>
              </w:rPr>
              <w:t>自</w:t>
            </w:r>
            <w:r>
              <w:rPr>
                <w:rFonts w:hint="eastAsia"/>
                <w:color w:val="auto"/>
                <w:sz w:val="24"/>
                <w:szCs w:val="24"/>
                <w:lang w:eastAsia="zh-CN"/>
              </w:rPr>
              <w:t>响应文件开启之</w:t>
            </w:r>
            <w:r>
              <w:rPr>
                <w:rFonts w:hint="eastAsia"/>
                <w:color w:val="auto"/>
                <w:sz w:val="24"/>
                <w:szCs w:val="24"/>
              </w:rPr>
              <w:t>日起</w:t>
            </w:r>
            <w:r>
              <w:rPr>
                <w:rFonts w:hint="eastAsia"/>
                <w:color w:val="auto"/>
                <w:sz w:val="24"/>
                <w:szCs w:val="24"/>
                <w:lang w:eastAsia="zh-CN"/>
              </w:rPr>
              <w:t>6</w:t>
            </w:r>
            <w:r>
              <w:rPr>
                <w:rFonts w:hint="eastAsia"/>
                <w:color w:val="auto"/>
                <w:sz w:val="24"/>
                <w:szCs w:val="24"/>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60" w:lineRule="auto"/>
              <w:jc w:val="center"/>
              <w:rPr>
                <w:rFonts w:hint="default" w:eastAsia="宋体"/>
                <w:sz w:val="24"/>
                <w:szCs w:val="24"/>
                <w:lang w:val="en-US" w:eastAsia="zh-CN"/>
              </w:rPr>
            </w:pPr>
            <w:r>
              <w:rPr>
                <w:rFonts w:hint="eastAsia"/>
                <w:sz w:val="24"/>
                <w:szCs w:val="24"/>
                <w:lang w:val="en-US" w:eastAsia="zh-CN"/>
              </w:rPr>
              <w:t>3.5</w:t>
            </w:r>
          </w:p>
        </w:tc>
        <w:tc>
          <w:tcPr>
            <w:tcW w:w="1800" w:type="dxa"/>
            <w:noWrap w:val="0"/>
            <w:vAlign w:val="center"/>
          </w:tcPr>
          <w:p>
            <w:pPr>
              <w:pStyle w:val="18"/>
              <w:spacing w:line="360" w:lineRule="auto"/>
              <w:jc w:val="center"/>
              <w:rPr>
                <w:rFonts w:hint="eastAsia"/>
                <w:color w:val="auto"/>
                <w:sz w:val="24"/>
                <w:szCs w:val="24"/>
                <w:lang w:eastAsia="zh-CN"/>
              </w:rPr>
            </w:pPr>
            <w:r>
              <w:rPr>
                <w:rFonts w:hint="eastAsia"/>
                <w:color w:val="auto"/>
                <w:sz w:val="24"/>
                <w:szCs w:val="24"/>
                <w:lang w:eastAsia="zh-CN"/>
              </w:rPr>
              <w:t>响应文件份数</w:t>
            </w:r>
          </w:p>
        </w:tc>
        <w:tc>
          <w:tcPr>
            <w:tcW w:w="6278" w:type="dxa"/>
            <w:noWrap w:val="0"/>
            <w:vAlign w:val="center"/>
          </w:tcPr>
          <w:p>
            <w:pPr>
              <w:pStyle w:val="18"/>
              <w:spacing w:line="360" w:lineRule="auto"/>
              <w:rPr>
                <w:rFonts w:hint="eastAsia"/>
                <w:color w:val="auto"/>
                <w:sz w:val="24"/>
                <w:szCs w:val="24"/>
              </w:rPr>
            </w:pPr>
            <w:r>
              <w:rPr>
                <w:rFonts w:hint="eastAsia"/>
                <w:color w:val="auto"/>
                <w:sz w:val="24"/>
                <w:szCs w:val="24"/>
              </w:rPr>
              <w:t>正本1份、副本</w:t>
            </w:r>
            <w:r>
              <w:rPr>
                <w:rFonts w:hint="eastAsia"/>
                <w:color w:val="auto"/>
                <w:sz w:val="24"/>
                <w:szCs w:val="24"/>
                <w:lang w:eastAsia="zh-CN"/>
              </w:rPr>
              <w:t>2</w:t>
            </w:r>
            <w:r>
              <w:rPr>
                <w:rFonts w:hint="eastAsia"/>
                <w:color w:val="auto"/>
                <w:sz w:val="24"/>
                <w:szCs w:val="24"/>
              </w:rPr>
              <w:t>份，电子版</w:t>
            </w:r>
            <w:r>
              <w:rPr>
                <w:rFonts w:hint="eastAsia"/>
                <w:color w:val="auto"/>
                <w:sz w:val="24"/>
                <w:szCs w:val="24"/>
                <w:lang w:val="en-US" w:eastAsia="zh-CN"/>
              </w:rPr>
              <w:t>PDF盖章</w:t>
            </w:r>
            <w:bookmarkStart w:id="170" w:name="_GoBack"/>
            <w:bookmarkEnd w:id="170"/>
            <w:r>
              <w:rPr>
                <w:rFonts w:hint="eastAsia"/>
                <w:color w:val="auto"/>
                <w:sz w:val="24"/>
                <w:szCs w:val="24"/>
                <w:lang w:eastAsia="zh-CN"/>
              </w:rPr>
              <w:t>响应文件</w:t>
            </w:r>
            <w:r>
              <w:rPr>
                <w:rFonts w:hint="eastAsia"/>
                <w:color w:val="auto"/>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rFonts w:hint="default" w:eastAsia="宋体"/>
                <w:sz w:val="24"/>
                <w:szCs w:val="24"/>
                <w:lang w:val="en-US" w:eastAsia="zh-CN"/>
              </w:rPr>
            </w:pPr>
            <w:r>
              <w:rPr>
                <w:rFonts w:hint="eastAsia"/>
                <w:sz w:val="24"/>
                <w:szCs w:val="24"/>
                <w:lang w:val="en-US" w:eastAsia="zh-CN"/>
              </w:rPr>
              <w:t>3.6</w:t>
            </w:r>
          </w:p>
        </w:tc>
        <w:tc>
          <w:tcPr>
            <w:tcW w:w="1800" w:type="dxa"/>
            <w:noWrap w:val="0"/>
            <w:vAlign w:val="center"/>
          </w:tcPr>
          <w:p>
            <w:pPr>
              <w:pStyle w:val="18"/>
              <w:spacing w:line="240" w:lineRule="auto"/>
              <w:jc w:val="center"/>
              <w:rPr>
                <w:rFonts w:hint="eastAsia"/>
                <w:color w:val="auto"/>
                <w:sz w:val="24"/>
                <w:szCs w:val="24"/>
                <w:lang w:eastAsia="zh-CN"/>
              </w:rPr>
            </w:pPr>
            <w:r>
              <w:rPr>
                <w:rFonts w:hint="eastAsia"/>
                <w:color w:val="auto"/>
                <w:sz w:val="24"/>
                <w:szCs w:val="24"/>
              </w:rPr>
              <w:t>是否退还</w:t>
            </w:r>
          </w:p>
          <w:p>
            <w:pPr>
              <w:pStyle w:val="18"/>
              <w:spacing w:line="240" w:lineRule="auto"/>
              <w:jc w:val="center"/>
              <w:rPr>
                <w:rFonts w:hint="eastAsia"/>
                <w:color w:val="auto"/>
                <w:sz w:val="24"/>
                <w:szCs w:val="24"/>
                <w:lang w:eastAsia="zh-CN"/>
              </w:rPr>
            </w:pPr>
            <w:r>
              <w:rPr>
                <w:rFonts w:hint="eastAsia"/>
                <w:color w:val="auto"/>
                <w:sz w:val="24"/>
                <w:szCs w:val="24"/>
                <w:lang w:eastAsia="zh-CN"/>
              </w:rPr>
              <w:t>响应文件</w:t>
            </w:r>
          </w:p>
        </w:tc>
        <w:tc>
          <w:tcPr>
            <w:tcW w:w="6278" w:type="dxa"/>
            <w:noWrap w:val="0"/>
            <w:vAlign w:val="center"/>
          </w:tcPr>
          <w:p>
            <w:pPr>
              <w:pStyle w:val="18"/>
              <w:rPr>
                <w:rFonts w:hint="eastAsia"/>
                <w:color w:val="auto"/>
                <w:sz w:val="24"/>
                <w:szCs w:val="24"/>
              </w:rPr>
            </w:pPr>
            <w:r>
              <w:rPr>
                <w:rFonts w:hint="eastAsia"/>
                <w:color w:val="auto"/>
                <w:sz w:val="24"/>
                <w:szCs w:val="24"/>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rFonts w:hint="default" w:eastAsia="宋体"/>
                <w:sz w:val="24"/>
                <w:szCs w:val="24"/>
                <w:lang w:val="en-US" w:eastAsia="zh-CN"/>
              </w:rPr>
            </w:pPr>
            <w:r>
              <w:rPr>
                <w:rFonts w:hint="eastAsia"/>
                <w:sz w:val="24"/>
                <w:szCs w:val="24"/>
                <w:lang w:val="en-US" w:eastAsia="zh-CN"/>
              </w:rPr>
              <w:t>3.7</w:t>
            </w:r>
          </w:p>
        </w:tc>
        <w:tc>
          <w:tcPr>
            <w:tcW w:w="1800" w:type="dxa"/>
            <w:noWrap w:val="0"/>
            <w:vAlign w:val="center"/>
          </w:tcPr>
          <w:p>
            <w:pPr>
              <w:pStyle w:val="18"/>
              <w:jc w:val="center"/>
              <w:rPr>
                <w:rFonts w:hint="eastAsia"/>
                <w:color w:val="auto"/>
                <w:sz w:val="24"/>
                <w:szCs w:val="24"/>
                <w:lang w:eastAsia="zh-CN"/>
              </w:rPr>
            </w:pPr>
            <w:r>
              <w:rPr>
                <w:rFonts w:hint="eastAsia"/>
                <w:color w:val="auto"/>
                <w:sz w:val="24"/>
                <w:szCs w:val="24"/>
                <w:lang w:eastAsia="zh-CN"/>
              </w:rPr>
              <w:t>磋商小组</w:t>
            </w:r>
          </w:p>
          <w:p>
            <w:pPr>
              <w:pStyle w:val="18"/>
              <w:jc w:val="center"/>
              <w:rPr>
                <w:rFonts w:hint="eastAsia"/>
                <w:color w:val="auto"/>
                <w:sz w:val="24"/>
                <w:szCs w:val="24"/>
                <w:lang w:eastAsia="zh-CN"/>
              </w:rPr>
            </w:pPr>
            <w:r>
              <w:rPr>
                <w:rFonts w:hint="eastAsia"/>
                <w:color w:val="auto"/>
                <w:sz w:val="24"/>
                <w:szCs w:val="24"/>
                <w:lang w:eastAsia="zh-CN"/>
              </w:rPr>
              <w:t>的组成</w:t>
            </w:r>
          </w:p>
        </w:tc>
        <w:tc>
          <w:tcPr>
            <w:tcW w:w="6278" w:type="dxa"/>
            <w:noWrap w:val="0"/>
            <w:vAlign w:val="center"/>
          </w:tcPr>
          <w:p>
            <w:pPr>
              <w:pStyle w:val="18"/>
              <w:rPr>
                <w:rFonts w:hint="eastAsia"/>
                <w:color w:val="auto"/>
                <w:sz w:val="24"/>
                <w:szCs w:val="24"/>
              </w:rPr>
            </w:pPr>
            <w:r>
              <w:rPr>
                <w:rFonts w:hint="eastAsia"/>
                <w:color w:val="auto"/>
                <w:sz w:val="24"/>
                <w:szCs w:val="24"/>
                <w:lang w:eastAsia="zh-CN"/>
              </w:rPr>
              <w:t>磋商小组由3人组成，</w:t>
            </w:r>
            <w:r>
              <w:rPr>
                <w:rFonts w:hint="eastAsia"/>
                <w:color w:val="auto"/>
                <w:sz w:val="24"/>
                <w:szCs w:val="24"/>
              </w:rPr>
              <w:t>其中</w:t>
            </w:r>
            <w:r>
              <w:rPr>
                <w:rFonts w:hint="eastAsia"/>
                <w:color w:val="auto"/>
                <w:sz w:val="24"/>
                <w:szCs w:val="24"/>
                <w:lang w:eastAsia="zh-CN"/>
              </w:rPr>
              <w:t>采购</w:t>
            </w:r>
            <w:r>
              <w:rPr>
                <w:rFonts w:hint="eastAsia"/>
                <w:color w:val="auto"/>
                <w:sz w:val="24"/>
                <w:szCs w:val="24"/>
              </w:rPr>
              <w:t>人代表</w:t>
            </w:r>
            <w:r>
              <w:rPr>
                <w:rFonts w:hint="eastAsia"/>
                <w:color w:val="auto"/>
                <w:sz w:val="24"/>
                <w:szCs w:val="24"/>
                <w:lang w:val="en-US" w:eastAsia="zh-CN"/>
              </w:rPr>
              <w:t>0</w:t>
            </w:r>
            <w:r>
              <w:rPr>
                <w:rFonts w:hint="eastAsia"/>
                <w:color w:val="auto"/>
                <w:sz w:val="24"/>
                <w:szCs w:val="24"/>
              </w:rPr>
              <w:t>人，专家</w:t>
            </w:r>
            <w:r>
              <w:rPr>
                <w:rFonts w:hint="eastAsia"/>
                <w:color w:val="auto"/>
                <w:sz w:val="24"/>
                <w:szCs w:val="24"/>
                <w:lang w:val="en-US" w:eastAsia="zh-CN"/>
              </w:rPr>
              <w:t>3</w:t>
            </w:r>
            <w:r>
              <w:rPr>
                <w:rFonts w:hint="eastAsia"/>
                <w:color w:val="auto"/>
                <w:sz w:val="24"/>
                <w:szCs w:val="24"/>
              </w:rPr>
              <w:t>人。</w:t>
            </w:r>
          </w:p>
          <w:p>
            <w:pPr>
              <w:pStyle w:val="18"/>
              <w:rPr>
                <w:rFonts w:hint="eastAsia"/>
                <w:color w:val="auto"/>
                <w:sz w:val="24"/>
                <w:szCs w:val="24"/>
              </w:rPr>
            </w:pPr>
            <w:r>
              <w:rPr>
                <w:rFonts w:hint="eastAsia"/>
                <w:color w:val="auto"/>
                <w:sz w:val="24"/>
                <w:szCs w:val="24"/>
              </w:rPr>
              <w:t>评审专家从</w:t>
            </w:r>
            <w:r>
              <w:rPr>
                <w:rFonts w:hint="eastAsia"/>
                <w:color w:val="auto"/>
                <w:sz w:val="24"/>
                <w:szCs w:val="24"/>
                <w:lang w:eastAsia="zh-CN"/>
              </w:rPr>
              <w:t>海南省综合</w:t>
            </w:r>
            <w:r>
              <w:rPr>
                <w:rFonts w:hint="eastAsia"/>
                <w:color w:val="auto"/>
                <w:sz w:val="24"/>
                <w:szCs w:val="24"/>
              </w:rPr>
              <w:t>评标专家库</w:t>
            </w:r>
            <w:r>
              <w:rPr>
                <w:rFonts w:hint="eastAsia"/>
                <w:color w:val="auto"/>
                <w:sz w:val="24"/>
                <w:szCs w:val="24"/>
                <w:lang w:eastAsia="zh-CN"/>
              </w:rPr>
              <w:t>中</w:t>
            </w:r>
            <w:r>
              <w:rPr>
                <w:rFonts w:hint="eastAsia"/>
                <w:color w:val="auto"/>
                <w:sz w:val="24"/>
                <w:szCs w:val="24"/>
              </w:rPr>
              <w:t>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rFonts w:hint="default" w:eastAsia="宋体"/>
                <w:sz w:val="24"/>
                <w:szCs w:val="24"/>
                <w:lang w:val="en-US" w:eastAsia="zh-CN"/>
              </w:rPr>
            </w:pPr>
            <w:r>
              <w:rPr>
                <w:rFonts w:hint="eastAsia"/>
                <w:sz w:val="24"/>
                <w:szCs w:val="24"/>
                <w:lang w:val="en-US" w:eastAsia="zh-CN"/>
              </w:rPr>
              <w:t>3.8</w:t>
            </w:r>
          </w:p>
        </w:tc>
        <w:tc>
          <w:tcPr>
            <w:tcW w:w="1800" w:type="dxa"/>
            <w:noWrap w:val="0"/>
            <w:vAlign w:val="center"/>
          </w:tcPr>
          <w:p>
            <w:pPr>
              <w:pStyle w:val="18"/>
              <w:jc w:val="center"/>
              <w:rPr>
                <w:rFonts w:hint="eastAsia"/>
                <w:color w:val="auto"/>
                <w:sz w:val="24"/>
                <w:szCs w:val="24"/>
                <w:lang w:eastAsia="zh-CN"/>
              </w:rPr>
            </w:pPr>
            <w:r>
              <w:rPr>
                <w:rFonts w:hint="eastAsia"/>
                <w:color w:val="auto"/>
                <w:sz w:val="24"/>
                <w:szCs w:val="24"/>
              </w:rPr>
              <w:t>评</w:t>
            </w:r>
            <w:r>
              <w:rPr>
                <w:rFonts w:hint="eastAsia"/>
                <w:color w:val="auto"/>
                <w:sz w:val="24"/>
                <w:szCs w:val="24"/>
                <w:lang w:eastAsia="zh-CN"/>
              </w:rPr>
              <w:t>审</w:t>
            </w:r>
            <w:r>
              <w:rPr>
                <w:rFonts w:hint="eastAsia"/>
                <w:color w:val="auto"/>
                <w:sz w:val="24"/>
                <w:szCs w:val="24"/>
              </w:rPr>
              <w:t>方法</w:t>
            </w:r>
          </w:p>
        </w:tc>
        <w:tc>
          <w:tcPr>
            <w:tcW w:w="6278" w:type="dxa"/>
            <w:noWrap w:val="0"/>
            <w:vAlign w:val="center"/>
          </w:tcPr>
          <w:p>
            <w:pPr>
              <w:pStyle w:val="19"/>
              <w:spacing w:line="300" w:lineRule="auto"/>
              <w:jc w:val="both"/>
              <w:rPr>
                <w:rFonts w:hint="eastAsia" w:ascii="Times New Roman" w:eastAsia="宋体"/>
                <w:color w:val="auto"/>
                <w:sz w:val="24"/>
                <w:szCs w:val="24"/>
              </w:rPr>
            </w:pPr>
            <w:r>
              <w:rPr>
                <w:rFonts w:hint="eastAsia" w:ascii="Times New Roman" w:eastAsia="宋体" w:cs="Times New Roman"/>
                <w:color w:val="auto"/>
                <w:sz w:val="24"/>
                <w:szCs w:val="24"/>
              </w:rPr>
              <w:t>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rFonts w:hint="default" w:eastAsia="宋体"/>
                <w:sz w:val="24"/>
                <w:szCs w:val="24"/>
                <w:lang w:val="en-US" w:eastAsia="zh-CN"/>
              </w:rPr>
            </w:pPr>
            <w:r>
              <w:rPr>
                <w:rFonts w:hint="eastAsia"/>
                <w:sz w:val="24"/>
                <w:szCs w:val="24"/>
                <w:lang w:val="en-US" w:eastAsia="zh-CN"/>
              </w:rPr>
              <w:t>3.9</w:t>
            </w:r>
          </w:p>
        </w:tc>
        <w:tc>
          <w:tcPr>
            <w:tcW w:w="1800" w:type="dxa"/>
            <w:noWrap w:val="0"/>
            <w:vAlign w:val="center"/>
          </w:tcPr>
          <w:p>
            <w:pPr>
              <w:pStyle w:val="18"/>
              <w:jc w:val="center"/>
              <w:rPr>
                <w:rFonts w:hint="eastAsia"/>
                <w:sz w:val="24"/>
                <w:szCs w:val="24"/>
              </w:rPr>
            </w:pPr>
            <w:r>
              <w:rPr>
                <w:rFonts w:hint="eastAsia"/>
                <w:sz w:val="24"/>
                <w:szCs w:val="24"/>
                <w:lang w:eastAsia="zh-CN"/>
              </w:rPr>
              <w:t>成交候选人数量</w:t>
            </w:r>
          </w:p>
        </w:tc>
        <w:tc>
          <w:tcPr>
            <w:tcW w:w="6278" w:type="dxa"/>
            <w:noWrap w:val="0"/>
            <w:vAlign w:val="center"/>
          </w:tcPr>
          <w:p>
            <w:pPr>
              <w:pStyle w:val="18"/>
              <w:rPr>
                <w:rFonts w:hint="eastAsia"/>
                <w:sz w:val="24"/>
                <w:szCs w:val="24"/>
                <w:lang w:eastAsia="zh-CN"/>
              </w:rPr>
            </w:pPr>
            <w:r>
              <w:rPr>
                <w:rFonts w:hint="eastAsia"/>
                <w:sz w:val="24"/>
                <w:szCs w:val="24"/>
                <w:lang w:eastAsia="zh-CN"/>
              </w:rPr>
              <w:t>推荐3名成交候选供应商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828" w:type="dxa"/>
            <w:noWrap w:val="0"/>
            <w:vAlign w:val="center"/>
          </w:tcPr>
          <w:p>
            <w:pPr>
              <w:spacing w:line="360" w:lineRule="auto"/>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4.0</w:t>
            </w:r>
          </w:p>
        </w:tc>
        <w:tc>
          <w:tcPr>
            <w:tcW w:w="1800" w:type="dxa"/>
            <w:noWrap w:val="0"/>
            <w:vAlign w:val="center"/>
          </w:tcPr>
          <w:p>
            <w:pPr>
              <w:pStyle w:val="18"/>
              <w:spacing w:line="36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其他要求</w:t>
            </w:r>
          </w:p>
        </w:tc>
        <w:tc>
          <w:tcPr>
            <w:tcW w:w="6278" w:type="dxa"/>
            <w:noWrap w:val="0"/>
            <w:vAlign w:val="center"/>
          </w:tcPr>
          <w:p>
            <w:pPr>
              <w:pStyle w:val="18"/>
              <w:spacing w:line="360" w:lineRule="auto"/>
              <w:jc w:val="both"/>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单位负责人为同一人或者存在直接控股、管理关系的不同供应商，不得参加同一合同项下的政府采购活动；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spacing w:line="324" w:lineRule="auto"/>
              <w:jc w:val="center"/>
              <w:textAlignment w:val="auto"/>
              <w:outlineLvl w:val="9"/>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4.1</w:t>
            </w:r>
          </w:p>
        </w:tc>
        <w:tc>
          <w:tcPr>
            <w:tcW w:w="1800" w:type="dxa"/>
            <w:noWrap w:val="0"/>
            <w:vAlign w:val="center"/>
          </w:tcPr>
          <w:p>
            <w:pPr>
              <w:pStyle w:val="18"/>
              <w:keepNext w:val="0"/>
              <w:keepLines w:val="0"/>
              <w:pageBreakBefore w:val="0"/>
              <w:widowControl w:val="0"/>
              <w:kinsoku/>
              <w:wordWrap/>
              <w:overflowPunct/>
              <w:topLinePunct w:val="0"/>
              <w:autoSpaceDE/>
              <w:autoSpaceDN/>
              <w:bidi w:val="0"/>
              <w:adjustRightInd/>
              <w:snapToGrid w:val="0"/>
              <w:spacing w:line="324" w:lineRule="auto"/>
              <w:jc w:val="center"/>
              <w:textAlignment w:val="auto"/>
              <w:outlineLvl w:val="9"/>
              <w:rPr>
                <w:rFonts w:hint="eastAsia" w:ascii="Times New Roman" w:hAnsi="Times New Roman" w:eastAsia="宋体" w:cs="Times New Roman"/>
                <w:bCs/>
                <w:color w:val="auto"/>
                <w:sz w:val="24"/>
                <w:szCs w:val="24"/>
                <w:lang w:val="en-US" w:eastAsia="zh-CN"/>
              </w:rPr>
            </w:pPr>
            <w:r>
              <w:rPr>
                <w:rFonts w:hint="eastAsia" w:ascii="Times New Roman" w:hAnsi="Times New Roman" w:eastAsia="宋体" w:cs="Times New Roman"/>
                <w:bCs/>
                <w:color w:val="auto"/>
                <w:sz w:val="24"/>
                <w:szCs w:val="24"/>
                <w:lang w:val="en-US" w:eastAsia="zh-CN"/>
              </w:rPr>
              <w:t>政府采购政策</w:t>
            </w:r>
          </w:p>
          <w:p>
            <w:pPr>
              <w:pStyle w:val="18"/>
              <w:keepNext w:val="0"/>
              <w:keepLines w:val="0"/>
              <w:pageBreakBefore w:val="0"/>
              <w:widowControl w:val="0"/>
              <w:kinsoku/>
              <w:wordWrap/>
              <w:overflowPunct/>
              <w:topLinePunct w:val="0"/>
              <w:autoSpaceDE/>
              <w:autoSpaceDN/>
              <w:bidi w:val="0"/>
              <w:adjustRightInd/>
              <w:snapToGrid w:val="0"/>
              <w:spacing w:line="324" w:lineRule="auto"/>
              <w:jc w:val="center"/>
              <w:textAlignment w:val="auto"/>
              <w:outlineLvl w:val="9"/>
              <w:rPr>
                <w:rFonts w:hint="eastAsia" w:ascii="Times New Roman" w:hAnsi="Times New Roman" w:eastAsia="宋体" w:cs="Times New Roman"/>
                <w:bCs/>
                <w:color w:val="auto"/>
                <w:sz w:val="24"/>
                <w:szCs w:val="24"/>
                <w:lang w:val="en-US" w:eastAsia="zh-CN"/>
              </w:rPr>
            </w:pPr>
            <w:r>
              <w:rPr>
                <w:rFonts w:hint="eastAsia" w:ascii="Times New Roman" w:hAnsi="Times New Roman" w:eastAsia="宋体" w:cs="Times New Roman"/>
                <w:bCs/>
                <w:color w:val="auto"/>
                <w:sz w:val="24"/>
                <w:szCs w:val="24"/>
                <w:lang w:val="en-US" w:eastAsia="zh-CN"/>
              </w:rPr>
              <w:t>（小型和微型企业、监狱企业及残疾人福利性单位）</w:t>
            </w:r>
          </w:p>
        </w:tc>
        <w:tc>
          <w:tcPr>
            <w:tcW w:w="6278" w:type="dxa"/>
            <w:noWrap w:val="0"/>
            <w:vAlign w:val="center"/>
          </w:tcPr>
          <w:p>
            <w:pPr>
              <w:pStyle w:val="18"/>
              <w:keepNext w:val="0"/>
              <w:keepLines w:val="0"/>
              <w:pageBreakBefore w:val="0"/>
              <w:widowControl w:val="0"/>
              <w:kinsoku/>
              <w:wordWrap/>
              <w:overflowPunct/>
              <w:topLinePunct w:val="0"/>
              <w:autoSpaceDE/>
              <w:autoSpaceDN/>
              <w:bidi w:val="0"/>
              <w:adjustRightInd/>
              <w:snapToGrid w:val="0"/>
              <w:spacing w:line="324" w:lineRule="auto"/>
              <w:jc w:val="both"/>
              <w:textAlignment w:val="auto"/>
              <w:outlineLvl w:val="9"/>
              <w:rPr>
                <w:rFonts w:hint="eastAsia" w:ascii="Times New Roman" w:hAnsi="Times New Roman" w:eastAsia="宋体" w:cs="Times New Roman"/>
                <w:bCs/>
                <w:color w:val="auto"/>
                <w:sz w:val="24"/>
                <w:szCs w:val="24"/>
                <w:lang w:val="en-US" w:eastAsia="zh-CN"/>
              </w:rPr>
            </w:pPr>
            <w:r>
              <w:rPr>
                <w:rFonts w:hint="eastAsia" w:ascii="Times New Roman" w:hAnsi="Times New Roman" w:eastAsia="宋体" w:cs="Times New Roman"/>
                <w:b/>
                <w:bCs w:val="0"/>
                <w:color w:val="auto"/>
                <w:sz w:val="24"/>
                <w:szCs w:val="24"/>
                <w:lang w:val="en-US" w:eastAsia="zh-CN"/>
              </w:rPr>
              <w:t>1、小型和微型企业：</w:t>
            </w:r>
            <w:r>
              <w:rPr>
                <w:rFonts w:hint="eastAsia" w:ascii="Times New Roman" w:hAnsi="Times New Roman" w:eastAsia="宋体" w:cs="Times New Roman"/>
                <w:bCs/>
                <w:color w:val="auto"/>
                <w:sz w:val="24"/>
                <w:szCs w:val="24"/>
                <w:lang w:val="en-US" w:eastAsia="zh-CN"/>
              </w:rPr>
              <w:t>小型和微型企业须提供《中小企业声明函》，否则将不进行价格扣除。</w:t>
            </w:r>
          </w:p>
          <w:p>
            <w:pPr>
              <w:pStyle w:val="18"/>
              <w:keepNext w:val="0"/>
              <w:keepLines w:val="0"/>
              <w:pageBreakBefore w:val="0"/>
              <w:widowControl w:val="0"/>
              <w:kinsoku/>
              <w:wordWrap/>
              <w:overflowPunct/>
              <w:topLinePunct w:val="0"/>
              <w:autoSpaceDE/>
              <w:autoSpaceDN/>
              <w:bidi w:val="0"/>
              <w:adjustRightInd/>
              <w:snapToGrid w:val="0"/>
              <w:spacing w:line="324" w:lineRule="auto"/>
              <w:jc w:val="both"/>
              <w:textAlignment w:val="auto"/>
              <w:outlineLvl w:val="9"/>
              <w:rPr>
                <w:rFonts w:hint="default" w:ascii="Times New Roman" w:hAnsi="Times New Roman" w:eastAsia="宋体" w:cs="Times New Roman"/>
                <w:bCs/>
                <w:color w:val="auto"/>
                <w:sz w:val="24"/>
                <w:szCs w:val="24"/>
                <w:lang w:val="en-US" w:eastAsia="zh-CN"/>
              </w:rPr>
            </w:pPr>
            <w:r>
              <w:rPr>
                <w:rFonts w:hint="eastAsia" w:ascii="Times New Roman" w:hAnsi="Times New Roman" w:eastAsia="宋体" w:cs="Times New Roman"/>
                <w:b/>
                <w:bCs w:val="0"/>
                <w:color w:val="auto"/>
                <w:sz w:val="24"/>
                <w:szCs w:val="24"/>
                <w:lang w:val="en-US" w:eastAsia="zh-CN"/>
              </w:rPr>
              <w:t>2、监狱企业：</w:t>
            </w:r>
            <w:r>
              <w:rPr>
                <w:rFonts w:hint="eastAsia" w:ascii="Times New Roman" w:hAnsi="Times New Roman" w:eastAsia="宋体" w:cs="Times New Roman"/>
                <w:bCs/>
                <w:color w:val="auto"/>
                <w:sz w:val="24"/>
                <w:szCs w:val="24"/>
                <w:lang w:val="en-US" w:eastAsia="zh-CN"/>
              </w:rPr>
              <w:t>根据《财政部 司法部关于政府采购支持监狱企业发展有关问题的通知》（财库[2014]68号）文件规定，监狱企业参加政府采购活动时，应当提供由省级以上监狱管理局、戒毒管理局（含新疆生产建设兵团）出具的属于监狱企业的证明文件。监狱企业视同小型、微型企业，享受预留份额、评审中价格扣除等政府采购促进中小企业发展的政府采购政策。</w:t>
            </w:r>
          </w:p>
          <w:p>
            <w:pPr>
              <w:pStyle w:val="18"/>
              <w:keepNext w:val="0"/>
              <w:keepLines w:val="0"/>
              <w:pageBreakBefore w:val="0"/>
              <w:widowControl w:val="0"/>
              <w:kinsoku/>
              <w:wordWrap/>
              <w:overflowPunct/>
              <w:topLinePunct w:val="0"/>
              <w:autoSpaceDE/>
              <w:autoSpaceDN/>
              <w:bidi w:val="0"/>
              <w:adjustRightInd/>
              <w:snapToGrid w:val="0"/>
              <w:spacing w:line="324" w:lineRule="auto"/>
              <w:jc w:val="both"/>
              <w:textAlignment w:val="auto"/>
              <w:outlineLvl w:val="9"/>
              <w:rPr>
                <w:rFonts w:hint="eastAsia" w:ascii="Times New Roman" w:hAnsi="Times New Roman" w:eastAsia="宋体" w:cs="Times New Roman"/>
                <w:bCs/>
                <w:color w:val="auto"/>
                <w:sz w:val="24"/>
                <w:szCs w:val="24"/>
                <w:lang w:val="en-US" w:eastAsia="zh-CN"/>
              </w:rPr>
            </w:pPr>
            <w:r>
              <w:rPr>
                <w:rFonts w:hint="eastAsia" w:ascii="Times New Roman" w:hAnsi="Times New Roman" w:eastAsia="宋体" w:cs="Times New Roman"/>
                <w:b/>
                <w:bCs w:val="0"/>
                <w:color w:val="auto"/>
                <w:sz w:val="24"/>
                <w:szCs w:val="24"/>
                <w:lang w:val="en-US" w:eastAsia="zh-CN"/>
              </w:rPr>
              <w:t>3、残疾人福利性单位：</w:t>
            </w:r>
            <w:r>
              <w:rPr>
                <w:rFonts w:hint="eastAsia" w:ascii="Times New Roman" w:hAnsi="Times New Roman" w:eastAsia="宋体" w:cs="Times New Roman"/>
                <w:bCs/>
                <w:color w:val="auto"/>
                <w:sz w:val="24"/>
                <w:szCs w:val="24"/>
                <w:lang w:val="en-US" w:eastAsia="zh-CN"/>
              </w:rPr>
              <w:t>根据《财政部 民政部 中国残疾人联合会关于促进残疾人就业政府采购政策的通知》（财库〔2017〕 141号）的规定，符合条件的残疾人福利性单位在参加政府采购活动时，须提供《残疾人福利性单位声明函》。残疾人福利性单位视同小型、微型企业，享受预留份额、评审中价格扣除等促进中小企业发展的政府采购政策。残疾人福利性单位属于小型、微型企业的，不重复享受政策。</w:t>
            </w:r>
          </w:p>
          <w:p>
            <w:pPr>
              <w:pStyle w:val="18"/>
              <w:keepNext w:val="0"/>
              <w:keepLines w:val="0"/>
              <w:pageBreakBefore w:val="0"/>
              <w:widowControl w:val="0"/>
              <w:kinsoku/>
              <w:wordWrap/>
              <w:overflowPunct/>
              <w:topLinePunct w:val="0"/>
              <w:autoSpaceDE/>
              <w:autoSpaceDN/>
              <w:bidi w:val="0"/>
              <w:adjustRightInd/>
              <w:snapToGrid w:val="0"/>
              <w:spacing w:line="324" w:lineRule="auto"/>
              <w:jc w:val="both"/>
              <w:textAlignment w:val="auto"/>
              <w:outlineLvl w:val="9"/>
              <w:rPr>
                <w:rFonts w:hint="default" w:ascii="Times New Roman" w:hAnsi="Times New Roman" w:eastAsia="宋体" w:cs="Times New Roman"/>
                <w:bCs/>
                <w:color w:val="auto"/>
                <w:sz w:val="24"/>
                <w:szCs w:val="24"/>
                <w:lang w:val="en-US" w:eastAsia="zh-CN"/>
              </w:rPr>
            </w:pPr>
            <w:r>
              <w:rPr>
                <w:rFonts w:hint="eastAsia" w:ascii="Times New Roman" w:hAnsi="Times New Roman" w:eastAsia="宋体" w:cs="Times New Roman"/>
                <w:b/>
                <w:bCs w:val="0"/>
                <w:color w:val="auto"/>
                <w:sz w:val="24"/>
                <w:szCs w:val="24"/>
                <w:lang w:val="en-US" w:eastAsia="zh-CN"/>
              </w:rPr>
              <w:t>4、</w:t>
            </w:r>
            <w:r>
              <w:rPr>
                <w:rFonts w:hint="default" w:ascii="Times New Roman" w:hAnsi="Times New Roman" w:eastAsia="宋体" w:cs="Times New Roman"/>
                <w:b/>
                <w:bCs w:val="0"/>
                <w:color w:val="auto"/>
                <w:sz w:val="24"/>
                <w:szCs w:val="24"/>
                <w:lang w:val="en-US" w:eastAsia="zh-CN"/>
              </w:rPr>
              <w:t>价格扣除幅度：投标报价给予6%的扣除。</w:t>
            </w:r>
            <w:r>
              <w:rPr>
                <w:rFonts w:hint="eastAsia" w:ascii="Times New Roman" w:hAnsi="Times New Roman" w:eastAsia="宋体" w:cs="Times New Roman"/>
                <w:b/>
                <w:bCs w:val="0"/>
                <w:color w:val="auto"/>
                <w:sz w:val="24"/>
                <w:szCs w:val="24"/>
                <w:lang w:val="en-US" w:eastAsia="zh-CN"/>
              </w:rPr>
              <w:t>供应商</w:t>
            </w:r>
            <w:r>
              <w:rPr>
                <w:rFonts w:hint="default" w:ascii="Times New Roman" w:hAnsi="Times New Roman" w:eastAsia="宋体" w:cs="Times New Roman"/>
                <w:b/>
                <w:bCs w:val="0"/>
                <w:color w:val="auto"/>
                <w:sz w:val="24"/>
                <w:szCs w:val="24"/>
                <w:lang w:val="en-US" w:eastAsia="zh-CN"/>
              </w:rPr>
              <w:t>同时为小微型企业、监狱企业或残疾人福利性单位的，评审中只享受一次价格扣除，不重复进行价格扣除。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spacing w:line="324" w:lineRule="auto"/>
              <w:jc w:val="center"/>
              <w:textAlignment w:val="auto"/>
              <w:outlineLvl w:val="9"/>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4.2</w:t>
            </w:r>
          </w:p>
        </w:tc>
        <w:tc>
          <w:tcPr>
            <w:tcW w:w="1800" w:type="dxa"/>
            <w:noWrap w:val="0"/>
            <w:vAlign w:val="center"/>
          </w:tcPr>
          <w:p>
            <w:pPr>
              <w:pStyle w:val="18"/>
              <w:keepNext w:val="0"/>
              <w:keepLines w:val="0"/>
              <w:pageBreakBefore w:val="0"/>
              <w:widowControl w:val="0"/>
              <w:kinsoku/>
              <w:wordWrap/>
              <w:overflowPunct/>
              <w:topLinePunct w:val="0"/>
              <w:autoSpaceDE/>
              <w:autoSpaceDN/>
              <w:bidi w:val="0"/>
              <w:adjustRightInd/>
              <w:snapToGrid w:val="0"/>
              <w:spacing w:line="324" w:lineRule="auto"/>
              <w:jc w:val="center"/>
              <w:textAlignment w:val="auto"/>
              <w:outlineLvl w:val="9"/>
              <w:rPr>
                <w:rFonts w:hint="eastAsia" w:ascii="Times New Roman" w:hAnsi="Times New Roman" w:eastAsia="宋体" w:cs="Times New Roman"/>
                <w:bCs/>
                <w:color w:val="auto"/>
                <w:sz w:val="24"/>
                <w:szCs w:val="24"/>
                <w:lang w:val="en-US" w:eastAsia="zh-CN"/>
              </w:rPr>
            </w:pPr>
            <w:r>
              <w:rPr>
                <w:rFonts w:hint="eastAsia" w:ascii="宋体" w:hAnsi="宋体"/>
                <w:color w:val="000000"/>
                <w:sz w:val="24"/>
                <w:szCs w:val="24"/>
              </w:rPr>
              <w:t>需要补充的内容</w:t>
            </w:r>
          </w:p>
        </w:tc>
        <w:tc>
          <w:tcPr>
            <w:tcW w:w="6278" w:type="dxa"/>
            <w:noWrap w:val="0"/>
            <w:vAlign w:val="center"/>
          </w:tcPr>
          <w:p>
            <w:pPr>
              <w:pStyle w:val="18"/>
              <w:keepNext w:val="0"/>
              <w:keepLines w:val="0"/>
              <w:pageBreakBefore w:val="0"/>
              <w:widowControl w:val="0"/>
              <w:kinsoku/>
              <w:wordWrap/>
              <w:overflowPunct/>
              <w:topLinePunct w:val="0"/>
              <w:autoSpaceDE/>
              <w:autoSpaceDN/>
              <w:bidi w:val="0"/>
              <w:adjustRightInd/>
              <w:snapToGrid w:val="0"/>
              <w:spacing w:line="324" w:lineRule="auto"/>
              <w:jc w:val="both"/>
              <w:textAlignment w:val="auto"/>
              <w:outlineLvl w:val="9"/>
              <w:rPr>
                <w:rFonts w:hint="eastAsia" w:ascii="Times New Roman" w:hAnsi="Times New Roman" w:eastAsia="宋体" w:cs="Times New Roman"/>
                <w:b/>
                <w:bCs w:val="0"/>
                <w:color w:val="auto"/>
                <w:sz w:val="24"/>
                <w:szCs w:val="24"/>
                <w:lang w:val="en-US" w:eastAsia="zh-CN"/>
              </w:rPr>
            </w:pPr>
            <w:r>
              <w:rPr>
                <w:rFonts w:hint="eastAsia" w:ascii="宋体" w:hAnsi="宋体"/>
                <w:color w:val="000000"/>
                <w:sz w:val="24"/>
                <w:szCs w:val="24"/>
              </w:rPr>
              <w:t>为了确保采购质量和维护公平的竟争，根据《中华人民共和国政府采购法》 第七十七条和《中华人民共和国反不正当竞争法》第十一条， 经营者不得以排挤对手为目的， 以低于成本的价格销售货物，采购人不能接受投标人的恶意低价的竞争，如果投标报价低于采购预算价的 80%的，投标人必须提供本项目成本分析报告，同时提供以下支持证明材料。(提供项目成本组成明细（成本价中必须包括各类税收、人员成本等），其中：人力成本必须根据投标人所在省（自治区、直辖市）政府部门或者人力资源社保保障部门公布的关于 201</w:t>
            </w:r>
            <w:r>
              <w:rPr>
                <w:rFonts w:hint="eastAsia" w:ascii="宋体" w:hAnsi="宋体"/>
                <w:color w:val="000000"/>
                <w:sz w:val="24"/>
                <w:szCs w:val="24"/>
                <w:lang w:val="en-US" w:eastAsia="zh-CN"/>
              </w:rPr>
              <w:t>9</w:t>
            </w:r>
            <w:r>
              <w:rPr>
                <w:rFonts w:hint="eastAsia" w:ascii="宋体" w:hAnsi="宋体"/>
                <w:color w:val="000000"/>
                <w:sz w:val="24"/>
                <w:szCs w:val="24"/>
              </w:rPr>
              <w:t>年1月份至11月份投标人所在地最低工资标准相关文件要求编制，项目成本组成明细需经第三方会计事务所或其它具备审计资质的机构出具的成本分析文件复印件（新设立公司按实际情况提供，原件备查）(201</w:t>
            </w:r>
            <w:r>
              <w:rPr>
                <w:rFonts w:hint="eastAsia" w:ascii="宋体" w:hAnsi="宋体"/>
                <w:color w:val="000000"/>
                <w:sz w:val="24"/>
                <w:szCs w:val="24"/>
                <w:lang w:val="en-US" w:eastAsia="zh-CN"/>
              </w:rPr>
              <w:t>8</w:t>
            </w:r>
            <w:r>
              <w:rPr>
                <w:rFonts w:hint="eastAsia" w:ascii="宋体" w:hAnsi="宋体"/>
                <w:color w:val="000000"/>
                <w:sz w:val="24"/>
                <w:szCs w:val="24"/>
              </w:rPr>
              <w:t>年企业所得税申报表复印件（新设立公司除外，原件备查）</w:t>
            </w:r>
          </w:p>
        </w:tc>
      </w:tr>
    </w:tbl>
    <w:p>
      <w:pPr>
        <w:rPr>
          <w:rFonts w:hint="eastAsia"/>
          <w:color w:val="000000"/>
          <w:sz w:val="24"/>
          <w:szCs w:val="24"/>
        </w:rPr>
      </w:pPr>
    </w:p>
    <w:p>
      <w:pPr>
        <w:numPr>
          <w:ilvl w:val="0"/>
          <w:numId w:val="2"/>
        </w:numPr>
        <w:tabs>
          <w:tab w:val="left" w:pos="540"/>
          <w:tab w:val="left" w:pos="720"/>
          <w:tab w:val="clear" w:pos="960"/>
        </w:tabs>
        <w:spacing w:before="100" w:beforeAutospacing="1" w:after="100" w:afterAutospacing="1" w:line="360" w:lineRule="auto"/>
        <w:ind w:left="720" w:hanging="720"/>
        <w:outlineLvl w:val="1"/>
        <w:rPr>
          <w:rFonts w:hint="eastAsia"/>
          <w:b/>
          <w:color w:val="000000"/>
          <w:sz w:val="36"/>
          <w:szCs w:val="36"/>
        </w:rPr>
      </w:pPr>
      <w:bookmarkStart w:id="32" w:name="_Toc24736"/>
      <w:bookmarkStart w:id="33" w:name="_Toc20753"/>
      <w:bookmarkStart w:id="34" w:name="_Toc317237774"/>
      <w:bookmarkStart w:id="35" w:name="_Toc64"/>
      <w:bookmarkStart w:id="36" w:name="_Toc23763"/>
      <w:bookmarkStart w:id="37" w:name="_Toc317237599"/>
      <w:r>
        <w:rPr>
          <w:rFonts w:hint="eastAsia"/>
          <w:b/>
          <w:color w:val="000000"/>
          <w:sz w:val="36"/>
          <w:szCs w:val="36"/>
        </w:rPr>
        <w:t>说明和释义</w:t>
      </w:r>
      <w:bookmarkEnd w:id="32"/>
      <w:bookmarkEnd w:id="33"/>
      <w:bookmarkEnd w:id="34"/>
      <w:bookmarkEnd w:id="35"/>
      <w:bookmarkEnd w:id="36"/>
      <w:bookmarkEnd w:id="37"/>
    </w:p>
    <w:p>
      <w:pPr>
        <w:numPr>
          <w:ilvl w:val="0"/>
          <w:numId w:val="1"/>
        </w:numPr>
        <w:spacing w:line="360" w:lineRule="auto"/>
        <w:rPr>
          <w:rFonts w:hint="eastAsia"/>
          <w:b/>
          <w:color w:val="000000"/>
          <w:sz w:val="24"/>
        </w:rPr>
      </w:pPr>
      <w:r>
        <w:rPr>
          <w:rFonts w:hint="eastAsia"/>
          <w:b/>
          <w:color w:val="000000"/>
          <w:sz w:val="24"/>
        </w:rPr>
        <w:t>适用范围</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本磋商文件仅适用于本采购活动。</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本采购活动及结果受中国法律的制约和保护。</w:t>
      </w:r>
    </w:p>
    <w:p>
      <w:pPr>
        <w:numPr>
          <w:ilvl w:val="0"/>
          <w:numId w:val="1"/>
        </w:numPr>
        <w:spacing w:line="360" w:lineRule="auto"/>
        <w:rPr>
          <w:rFonts w:hint="eastAsia"/>
          <w:b/>
          <w:color w:val="000000"/>
          <w:sz w:val="24"/>
        </w:rPr>
      </w:pPr>
      <w:r>
        <w:rPr>
          <w:rFonts w:hint="eastAsia"/>
          <w:b/>
          <w:color w:val="000000"/>
          <w:sz w:val="24"/>
        </w:rPr>
        <w:t>采购说明</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项目名称：见供应商须知前附表。</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项目编号：见供应商须知前附表。</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采购人：见供应商须知前附表。</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采购代理机构：见供应商须知前附表。</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采购预算：见供应商须知前附表。</w:t>
      </w:r>
    </w:p>
    <w:p>
      <w:pPr>
        <w:pStyle w:val="4"/>
        <w:tabs>
          <w:tab w:val="left" w:pos="1050"/>
          <w:tab w:val="clear" w:pos="992"/>
        </w:tabs>
        <w:ind w:left="0" w:firstLine="480" w:firstLineChars="200"/>
        <w:rPr>
          <w:rFonts w:hint="eastAsia" w:ascii="Times New Roman" w:hAnsi="Times New Roman"/>
          <w:color w:val="auto"/>
        </w:rPr>
      </w:pPr>
      <w:r>
        <w:rPr>
          <w:rFonts w:hint="eastAsia" w:ascii="Times New Roman" w:hAnsi="Times New Roman"/>
          <w:color w:val="auto"/>
        </w:rPr>
        <w:t>投资模式：见供应商须知前附表。</w:t>
      </w:r>
    </w:p>
    <w:p>
      <w:pPr>
        <w:pStyle w:val="4"/>
        <w:tabs>
          <w:tab w:val="left" w:pos="1050"/>
          <w:tab w:val="clear" w:pos="992"/>
        </w:tabs>
        <w:ind w:left="0" w:firstLine="480" w:firstLineChars="200"/>
        <w:rPr>
          <w:rFonts w:hint="eastAsia" w:ascii="Times New Roman" w:hAnsi="Times New Roman"/>
          <w:color w:val="auto"/>
        </w:rPr>
      </w:pPr>
      <w:r>
        <w:rPr>
          <w:rFonts w:hint="eastAsia" w:ascii="Times New Roman" w:hAnsi="Times New Roman"/>
          <w:color w:val="auto"/>
        </w:rPr>
        <w:t>供应商资格要求：见供应商须知前附表。</w:t>
      </w:r>
    </w:p>
    <w:p>
      <w:pPr>
        <w:pStyle w:val="4"/>
        <w:tabs>
          <w:tab w:val="left" w:pos="1050"/>
          <w:tab w:val="clear" w:pos="992"/>
        </w:tabs>
        <w:ind w:left="0" w:firstLine="480" w:firstLineChars="200"/>
        <w:rPr>
          <w:rFonts w:hint="eastAsia" w:ascii="Times New Roman" w:hAnsi="Times New Roman"/>
          <w:color w:val="auto"/>
        </w:rPr>
      </w:pPr>
      <w:r>
        <w:rPr>
          <w:rFonts w:hint="eastAsia" w:ascii="Times New Roman" w:hAnsi="Times New Roman"/>
          <w:color w:val="auto"/>
          <w:lang w:eastAsia="zh-CN"/>
        </w:rPr>
        <w:t>服务期限</w:t>
      </w:r>
      <w:r>
        <w:rPr>
          <w:rFonts w:hint="eastAsia" w:ascii="Times New Roman" w:hAnsi="Times New Roman"/>
          <w:color w:val="auto"/>
        </w:rPr>
        <w:t>：见供应商须知前附表。</w:t>
      </w:r>
    </w:p>
    <w:p>
      <w:pPr>
        <w:numPr>
          <w:ilvl w:val="0"/>
          <w:numId w:val="1"/>
        </w:numPr>
        <w:spacing w:line="360" w:lineRule="auto"/>
        <w:rPr>
          <w:rFonts w:hint="eastAsia"/>
          <w:b/>
          <w:color w:val="auto"/>
          <w:sz w:val="24"/>
        </w:rPr>
      </w:pPr>
      <w:r>
        <w:rPr>
          <w:rFonts w:hint="eastAsia"/>
          <w:b/>
          <w:color w:val="auto"/>
          <w:sz w:val="24"/>
        </w:rPr>
        <w:t>磋商授权委托</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供应商的法定代表人可以委托代表人处理磋商事务。</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委托代表人的资格条件：见供应商须知前附表。</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委托代表人的代理权限：见供应商须知前附表。</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委托代表人须持有法定代表人出具的符合格式要求的《授权委托书》（格式见附件）。</w:t>
      </w:r>
    </w:p>
    <w:p>
      <w:pPr>
        <w:numPr>
          <w:ilvl w:val="0"/>
          <w:numId w:val="1"/>
        </w:numPr>
        <w:spacing w:line="360" w:lineRule="auto"/>
        <w:rPr>
          <w:rFonts w:hint="eastAsia"/>
          <w:b/>
          <w:color w:val="000000"/>
          <w:sz w:val="24"/>
        </w:rPr>
      </w:pPr>
      <w:r>
        <w:rPr>
          <w:rFonts w:hint="eastAsia"/>
          <w:b/>
          <w:color w:val="000000"/>
          <w:sz w:val="24"/>
        </w:rPr>
        <w:t>磋商费用</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供应商自行承担参加磋商的全部费用。</w:t>
      </w:r>
    </w:p>
    <w:p>
      <w:pPr>
        <w:numPr>
          <w:ilvl w:val="0"/>
          <w:numId w:val="2"/>
        </w:numPr>
        <w:tabs>
          <w:tab w:val="left" w:pos="540"/>
          <w:tab w:val="left" w:pos="720"/>
          <w:tab w:val="clear" w:pos="960"/>
        </w:tabs>
        <w:spacing w:before="100" w:beforeAutospacing="1" w:after="100" w:afterAutospacing="1" w:line="360" w:lineRule="auto"/>
        <w:ind w:left="720" w:hanging="720"/>
        <w:outlineLvl w:val="1"/>
        <w:rPr>
          <w:rFonts w:hint="eastAsia"/>
          <w:b/>
          <w:color w:val="000000"/>
          <w:sz w:val="36"/>
          <w:szCs w:val="36"/>
        </w:rPr>
      </w:pPr>
      <w:bookmarkStart w:id="38" w:name="_Toc4021"/>
      <w:bookmarkStart w:id="39" w:name="_Toc3181"/>
      <w:bookmarkStart w:id="40" w:name="_Toc30029"/>
      <w:bookmarkStart w:id="41" w:name="_Toc6826"/>
      <w:r>
        <w:rPr>
          <w:rFonts w:hint="eastAsia"/>
          <w:b/>
          <w:color w:val="000000"/>
          <w:sz w:val="36"/>
          <w:szCs w:val="36"/>
        </w:rPr>
        <w:t>磋商文件</w:t>
      </w:r>
      <w:bookmarkEnd w:id="38"/>
      <w:bookmarkEnd w:id="39"/>
      <w:bookmarkEnd w:id="40"/>
      <w:bookmarkEnd w:id="41"/>
    </w:p>
    <w:p>
      <w:pPr>
        <w:numPr>
          <w:ilvl w:val="0"/>
          <w:numId w:val="1"/>
        </w:numPr>
        <w:spacing w:line="360" w:lineRule="auto"/>
        <w:rPr>
          <w:rFonts w:hint="eastAsia"/>
          <w:b/>
          <w:color w:val="000000"/>
          <w:sz w:val="24"/>
        </w:rPr>
      </w:pPr>
      <w:r>
        <w:rPr>
          <w:rFonts w:hint="eastAsia"/>
          <w:b/>
          <w:color w:val="000000"/>
          <w:sz w:val="24"/>
        </w:rPr>
        <w:t>磋商文件的构成</w:t>
      </w:r>
    </w:p>
    <w:p>
      <w:pPr>
        <w:pStyle w:val="4"/>
        <w:tabs>
          <w:tab w:val="left" w:pos="1050"/>
          <w:tab w:val="clear" w:pos="992"/>
        </w:tabs>
        <w:ind w:left="0" w:firstLine="480" w:firstLineChars="200"/>
        <w:rPr>
          <w:rFonts w:hint="eastAsia" w:ascii="Times New Roman" w:hAnsi="Times New Roman"/>
          <w:color w:val="auto"/>
        </w:rPr>
      </w:pPr>
      <w:r>
        <w:rPr>
          <w:rFonts w:hint="eastAsia" w:ascii="Times New Roman" w:hAnsi="Times New Roman"/>
          <w:color w:val="auto"/>
        </w:rPr>
        <w:t>磋商文件包括以下内容：</w:t>
      </w:r>
    </w:p>
    <w:p>
      <w:pPr>
        <w:spacing w:line="360" w:lineRule="auto"/>
        <w:ind w:firstLine="480" w:firstLineChars="200"/>
        <w:rPr>
          <w:rFonts w:hint="eastAsia"/>
          <w:color w:val="auto"/>
          <w:sz w:val="24"/>
        </w:rPr>
      </w:pPr>
      <w:r>
        <w:rPr>
          <w:rFonts w:hint="eastAsia"/>
          <w:color w:val="auto"/>
          <w:sz w:val="24"/>
        </w:rPr>
        <w:t>（一）采购邀请；</w:t>
      </w:r>
    </w:p>
    <w:p>
      <w:pPr>
        <w:spacing w:line="360" w:lineRule="auto"/>
        <w:ind w:firstLine="480" w:firstLineChars="200"/>
        <w:rPr>
          <w:rFonts w:hint="eastAsia"/>
          <w:color w:val="auto"/>
          <w:sz w:val="24"/>
        </w:rPr>
      </w:pPr>
      <w:r>
        <w:rPr>
          <w:rFonts w:hint="eastAsia"/>
          <w:color w:val="auto"/>
          <w:sz w:val="24"/>
        </w:rPr>
        <w:t>（二）供应商须知；</w:t>
      </w:r>
    </w:p>
    <w:p>
      <w:pPr>
        <w:spacing w:line="360" w:lineRule="auto"/>
        <w:ind w:firstLine="480" w:firstLineChars="200"/>
        <w:rPr>
          <w:rFonts w:hint="eastAsia"/>
          <w:color w:val="auto"/>
          <w:sz w:val="24"/>
        </w:rPr>
      </w:pPr>
      <w:r>
        <w:rPr>
          <w:rFonts w:hint="eastAsia"/>
          <w:color w:val="auto"/>
          <w:sz w:val="24"/>
        </w:rPr>
        <w:t>（三）采购需求；</w:t>
      </w:r>
    </w:p>
    <w:p>
      <w:pPr>
        <w:spacing w:line="360" w:lineRule="auto"/>
        <w:ind w:firstLine="480" w:firstLineChars="200"/>
        <w:rPr>
          <w:rFonts w:hint="eastAsia" w:eastAsia="宋体"/>
          <w:color w:val="auto"/>
          <w:sz w:val="24"/>
          <w:lang w:eastAsia="zh-CN"/>
        </w:rPr>
      </w:pPr>
      <w:r>
        <w:rPr>
          <w:rFonts w:hint="eastAsia"/>
          <w:color w:val="auto"/>
          <w:sz w:val="24"/>
        </w:rPr>
        <w:t>（四）</w:t>
      </w:r>
      <w:r>
        <w:rPr>
          <w:rFonts w:hint="eastAsia"/>
          <w:color w:val="auto"/>
          <w:sz w:val="24"/>
          <w:lang w:eastAsia="zh-CN"/>
        </w:rPr>
        <w:t>施工</w:t>
      </w:r>
      <w:r>
        <w:rPr>
          <w:rFonts w:hint="eastAsia"/>
          <w:color w:val="auto"/>
          <w:sz w:val="24"/>
        </w:rPr>
        <w:t>合同</w:t>
      </w:r>
      <w:r>
        <w:rPr>
          <w:rFonts w:hint="eastAsia"/>
          <w:color w:val="auto"/>
          <w:sz w:val="24"/>
          <w:lang w:eastAsia="zh-CN"/>
        </w:rPr>
        <w:t>；</w:t>
      </w:r>
    </w:p>
    <w:p>
      <w:pPr>
        <w:spacing w:line="360" w:lineRule="auto"/>
        <w:ind w:firstLine="480" w:firstLineChars="200"/>
        <w:rPr>
          <w:rFonts w:hint="eastAsia"/>
          <w:color w:val="auto"/>
          <w:sz w:val="24"/>
        </w:rPr>
      </w:pPr>
      <w:r>
        <w:rPr>
          <w:rFonts w:hint="eastAsia"/>
          <w:color w:val="auto"/>
          <w:sz w:val="24"/>
        </w:rPr>
        <w:t>（五）评审程序、方法和标准；</w:t>
      </w:r>
    </w:p>
    <w:p>
      <w:pPr>
        <w:spacing w:line="360" w:lineRule="auto"/>
        <w:ind w:firstLine="480" w:firstLineChars="200"/>
        <w:rPr>
          <w:rFonts w:hint="eastAsia"/>
          <w:color w:val="auto"/>
          <w:sz w:val="24"/>
        </w:rPr>
      </w:pPr>
      <w:r>
        <w:rPr>
          <w:rFonts w:hint="eastAsia"/>
          <w:color w:val="auto"/>
          <w:sz w:val="24"/>
        </w:rPr>
        <w:t>（六）响应文件格式。</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auto"/>
        </w:rPr>
        <w:t>供应商应当仔细阅读和正确</w:t>
      </w:r>
      <w:r>
        <w:rPr>
          <w:rFonts w:hint="eastAsia" w:ascii="Times New Roman" w:hAnsi="Times New Roman"/>
          <w:color w:val="000000"/>
        </w:rPr>
        <w:t>理解磋商文件中陈述的所有事项，遵循格式文件的规定和签署要求。</w:t>
      </w:r>
    </w:p>
    <w:p>
      <w:pPr>
        <w:numPr>
          <w:ilvl w:val="0"/>
          <w:numId w:val="1"/>
        </w:numPr>
        <w:spacing w:line="360" w:lineRule="auto"/>
        <w:rPr>
          <w:rFonts w:hint="eastAsia"/>
          <w:b/>
          <w:color w:val="000000"/>
          <w:sz w:val="24"/>
        </w:rPr>
      </w:pPr>
      <w:r>
        <w:rPr>
          <w:rFonts w:hint="eastAsia"/>
          <w:b/>
          <w:color w:val="000000"/>
          <w:sz w:val="24"/>
        </w:rPr>
        <w:t>磋商文件的澄清和修改</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澄清或者修改是磋商文件的组成部分。澄清或者修改以公告的方式发布。</w:t>
      </w:r>
    </w:p>
    <w:p>
      <w:pPr>
        <w:numPr>
          <w:ilvl w:val="0"/>
          <w:numId w:val="1"/>
        </w:numPr>
        <w:spacing w:line="360" w:lineRule="auto"/>
        <w:rPr>
          <w:rFonts w:hint="eastAsia"/>
          <w:b/>
          <w:color w:val="000000"/>
          <w:sz w:val="24"/>
        </w:rPr>
      </w:pPr>
      <w:r>
        <w:rPr>
          <w:rFonts w:hint="eastAsia"/>
          <w:b/>
          <w:color w:val="000000"/>
          <w:sz w:val="24"/>
        </w:rPr>
        <w:t>现场考察和答疑会</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现场考察和答疑会：见供应商须知前附表。</w:t>
      </w:r>
    </w:p>
    <w:p>
      <w:pPr>
        <w:numPr>
          <w:ilvl w:val="0"/>
          <w:numId w:val="2"/>
        </w:numPr>
        <w:tabs>
          <w:tab w:val="left" w:pos="540"/>
          <w:tab w:val="left" w:pos="720"/>
          <w:tab w:val="clear" w:pos="960"/>
        </w:tabs>
        <w:spacing w:before="100" w:beforeAutospacing="1" w:after="100" w:afterAutospacing="1" w:line="360" w:lineRule="auto"/>
        <w:ind w:left="720" w:hanging="720"/>
        <w:outlineLvl w:val="1"/>
        <w:rPr>
          <w:rFonts w:hint="eastAsia"/>
          <w:b/>
          <w:color w:val="000000"/>
          <w:sz w:val="36"/>
          <w:szCs w:val="36"/>
        </w:rPr>
      </w:pPr>
      <w:bookmarkStart w:id="42" w:name="_Toc32624"/>
      <w:bookmarkStart w:id="43" w:name="_Toc25853"/>
      <w:bookmarkStart w:id="44" w:name="_Toc13261"/>
      <w:bookmarkStart w:id="45" w:name="_Toc7746"/>
      <w:r>
        <w:rPr>
          <w:rFonts w:hint="eastAsia"/>
          <w:b/>
          <w:color w:val="000000"/>
          <w:sz w:val="36"/>
          <w:szCs w:val="36"/>
        </w:rPr>
        <w:t>响应文件</w:t>
      </w:r>
      <w:bookmarkEnd w:id="42"/>
      <w:bookmarkEnd w:id="43"/>
      <w:bookmarkEnd w:id="44"/>
      <w:bookmarkEnd w:id="45"/>
    </w:p>
    <w:p>
      <w:pPr>
        <w:numPr>
          <w:ilvl w:val="0"/>
          <w:numId w:val="1"/>
        </w:numPr>
        <w:spacing w:line="360" w:lineRule="auto"/>
        <w:rPr>
          <w:rFonts w:hint="eastAsia"/>
          <w:b/>
          <w:color w:val="000000"/>
          <w:sz w:val="24"/>
        </w:rPr>
      </w:pPr>
      <w:r>
        <w:rPr>
          <w:rFonts w:hint="eastAsia"/>
          <w:b/>
          <w:color w:val="000000"/>
          <w:sz w:val="24"/>
        </w:rPr>
        <w:t>响应文件计量单位和使用文字</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所有计量均采用中华人民共和国法定计量单位。</w:t>
      </w:r>
    </w:p>
    <w:p>
      <w:pPr>
        <w:pStyle w:val="4"/>
        <w:tabs>
          <w:tab w:val="left" w:pos="1050"/>
          <w:tab w:val="clear" w:pos="992"/>
        </w:tabs>
        <w:ind w:left="0" w:firstLine="480" w:firstLineChars="200"/>
        <w:rPr>
          <w:rFonts w:hint="eastAsia" w:ascii="Times New Roman" w:hAnsi="Times New Roman"/>
        </w:rPr>
      </w:pPr>
      <w:r>
        <w:rPr>
          <w:rFonts w:hint="eastAsia" w:ascii="Times New Roman" w:hAnsi="Times New Roman"/>
          <w:color w:val="000000"/>
        </w:rPr>
        <w:t>响应文件</w:t>
      </w:r>
      <w:r>
        <w:rPr>
          <w:rFonts w:hint="eastAsia" w:ascii="Times New Roman" w:hAnsi="Times New Roman"/>
        </w:rPr>
        <w:t>使用中文编制。响应文件部分内容必须使用其他文字的，应当附有该文字的中文译本。供应商承担未附中文译本或中文译本不准确而引起不利后果。</w:t>
      </w:r>
    </w:p>
    <w:p>
      <w:pPr>
        <w:numPr>
          <w:ilvl w:val="0"/>
          <w:numId w:val="1"/>
        </w:numPr>
        <w:spacing w:line="360" w:lineRule="auto"/>
        <w:rPr>
          <w:rFonts w:hint="eastAsia"/>
          <w:b/>
          <w:sz w:val="24"/>
        </w:rPr>
      </w:pPr>
      <w:r>
        <w:rPr>
          <w:rFonts w:hint="eastAsia"/>
          <w:b/>
          <w:sz w:val="24"/>
        </w:rPr>
        <w:t>联合体</w:t>
      </w:r>
    </w:p>
    <w:p>
      <w:pPr>
        <w:pStyle w:val="4"/>
        <w:tabs>
          <w:tab w:val="left" w:pos="1050"/>
          <w:tab w:val="clear" w:pos="992"/>
        </w:tabs>
        <w:ind w:left="0" w:firstLine="480" w:firstLineChars="200"/>
        <w:rPr>
          <w:rFonts w:hint="eastAsia" w:ascii="Times New Roman" w:hAnsi="Times New Roman"/>
        </w:rPr>
      </w:pPr>
      <w:r>
        <w:rPr>
          <w:rFonts w:hint="eastAsia" w:ascii="Times New Roman" w:hAnsi="Times New Roman"/>
        </w:rPr>
        <w:t>不接受供应商组成联合体。</w:t>
      </w:r>
    </w:p>
    <w:p>
      <w:pPr>
        <w:numPr>
          <w:ilvl w:val="0"/>
          <w:numId w:val="1"/>
        </w:numPr>
        <w:spacing w:line="360" w:lineRule="auto"/>
        <w:rPr>
          <w:rFonts w:hint="eastAsia"/>
          <w:b/>
          <w:sz w:val="24"/>
        </w:rPr>
      </w:pPr>
      <w:r>
        <w:rPr>
          <w:rFonts w:hint="eastAsia"/>
          <w:b/>
          <w:sz w:val="24"/>
        </w:rPr>
        <w:t>响应文件的组成</w:t>
      </w:r>
    </w:p>
    <w:p>
      <w:pPr>
        <w:pStyle w:val="4"/>
        <w:tabs>
          <w:tab w:val="left" w:pos="1050"/>
          <w:tab w:val="clear" w:pos="992"/>
        </w:tabs>
        <w:ind w:left="0" w:firstLine="480" w:firstLineChars="200"/>
        <w:rPr>
          <w:rFonts w:hint="eastAsia" w:ascii="Times New Roman" w:hAnsi="Times New Roman"/>
        </w:rPr>
      </w:pPr>
      <w:r>
        <w:rPr>
          <w:rFonts w:hint="eastAsia" w:ascii="Times New Roman" w:hAnsi="Times New Roman"/>
        </w:rPr>
        <w:t>响应文件</w:t>
      </w:r>
    </w:p>
    <w:p>
      <w:pPr>
        <w:numPr>
          <w:ilvl w:val="2"/>
          <w:numId w:val="1"/>
        </w:numPr>
        <w:tabs>
          <w:tab w:val="left" w:pos="1365"/>
          <w:tab w:val="clear" w:pos="1418"/>
        </w:tabs>
        <w:spacing w:line="360" w:lineRule="auto"/>
        <w:ind w:left="0" w:firstLine="720" w:firstLineChars="300"/>
        <w:rPr>
          <w:rFonts w:hint="eastAsia"/>
          <w:bCs/>
          <w:sz w:val="24"/>
          <w:szCs w:val="28"/>
        </w:rPr>
      </w:pPr>
      <w:r>
        <w:rPr>
          <w:rFonts w:hint="eastAsia"/>
          <w:bCs/>
          <w:sz w:val="24"/>
          <w:szCs w:val="28"/>
        </w:rPr>
        <w:t xml:space="preserve"> 磋商报价(详见磋商文件第六部分响应文件格式)；</w:t>
      </w:r>
    </w:p>
    <w:p>
      <w:pPr>
        <w:numPr>
          <w:ilvl w:val="2"/>
          <w:numId w:val="1"/>
        </w:numPr>
        <w:tabs>
          <w:tab w:val="left" w:pos="1365"/>
          <w:tab w:val="clear" w:pos="1418"/>
        </w:tabs>
        <w:spacing w:line="360" w:lineRule="auto"/>
        <w:ind w:left="0" w:firstLine="720" w:firstLineChars="300"/>
        <w:rPr>
          <w:rFonts w:hint="eastAsia"/>
          <w:bCs/>
          <w:sz w:val="24"/>
          <w:szCs w:val="28"/>
        </w:rPr>
      </w:pPr>
      <w:r>
        <w:rPr>
          <w:rFonts w:hint="eastAsia"/>
          <w:bCs/>
          <w:sz w:val="24"/>
          <w:szCs w:val="28"/>
        </w:rPr>
        <w:t xml:space="preserve"> 商务响应文件 (详见磋商文件第六部分响应文件格式)；</w:t>
      </w:r>
    </w:p>
    <w:p>
      <w:pPr>
        <w:numPr>
          <w:ilvl w:val="2"/>
          <w:numId w:val="1"/>
        </w:numPr>
        <w:tabs>
          <w:tab w:val="left" w:pos="1365"/>
          <w:tab w:val="clear" w:pos="1418"/>
        </w:tabs>
        <w:spacing w:line="360" w:lineRule="auto"/>
        <w:ind w:left="0" w:firstLine="720" w:firstLineChars="300"/>
        <w:rPr>
          <w:rFonts w:hint="eastAsia"/>
          <w:bCs/>
          <w:sz w:val="24"/>
          <w:szCs w:val="28"/>
        </w:rPr>
      </w:pPr>
      <w:r>
        <w:rPr>
          <w:rFonts w:hint="eastAsia"/>
          <w:bCs/>
          <w:sz w:val="24"/>
          <w:szCs w:val="28"/>
        </w:rPr>
        <w:t xml:space="preserve"> 技术响应文件 (详见磋商文件第六部分响应文件格式)；</w:t>
      </w:r>
    </w:p>
    <w:p>
      <w:pPr>
        <w:numPr>
          <w:ilvl w:val="2"/>
          <w:numId w:val="1"/>
        </w:numPr>
        <w:tabs>
          <w:tab w:val="left" w:pos="1365"/>
          <w:tab w:val="clear" w:pos="1418"/>
        </w:tabs>
        <w:spacing w:line="360" w:lineRule="auto"/>
        <w:ind w:left="0" w:firstLine="720" w:firstLineChars="300"/>
        <w:rPr>
          <w:rFonts w:hint="eastAsia"/>
          <w:bCs/>
          <w:sz w:val="24"/>
          <w:szCs w:val="28"/>
        </w:rPr>
      </w:pPr>
      <w:r>
        <w:rPr>
          <w:rFonts w:hint="eastAsia"/>
          <w:bCs/>
          <w:sz w:val="24"/>
          <w:szCs w:val="28"/>
        </w:rPr>
        <w:t xml:space="preserve"> 供应商认为需加以说明的其他内容；</w:t>
      </w:r>
    </w:p>
    <w:p>
      <w:pPr>
        <w:numPr>
          <w:ilvl w:val="0"/>
          <w:numId w:val="1"/>
        </w:numPr>
        <w:spacing w:line="360" w:lineRule="auto"/>
        <w:rPr>
          <w:rFonts w:hint="eastAsia"/>
          <w:b/>
          <w:color w:val="auto"/>
          <w:sz w:val="24"/>
        </w:rPr>
      </w:pPr>
      <w:r>
        <w:rPr>
          <w:rFonts w:hint="eastAsia"/>
          <w:b/>
          <w:sz w:val="24"/>
        </w:rPr>
        <w:t>响应文件编制说明</w:t>
      </w:r>
    </w:p>
    <w:p>
      <w:pPr>
        <w:pStyle w:val="4"/>
        <w:tabs>
          <w:tab w:val="left" w:pos="1050"/>
          <w:tab w:val="clear" w:pos="992"/>
        </w:tabs>
        <w:ind w:left="0" w:firstLine="480" w:firstLineChars="200"/>
        <w:rPr>
          <w:rFonts w:hint="eastAsia" w:ascii="Times New Roman" w:hAnsi="Times New Roman"/>
          <w:color w:val="auto"/>
        </w:rPr>
      </w:pPr>
      <w:r>
        <w:rPr>
          <w:rFonts w:hint="eastAsia" w:ascii="Times New Roman" w:hAnsi="Times New Roman"/>
          <w:color w:val="auto"/>
        </w:rPr>
        <w:t>响应文件必须按照磋商文件要求的统一格式顺序编写</w:t>
      </w:r>
      <w:r>
        <w:rPr>
          <w:rFonts w:hint="eastAsia" w:ascii="Times New Roman" w:hAnsi="Times New Roman"/>
          <w:b/>
          <w:color w:val="auto"/>
        </w:rPr>
        <w:t>。</w:t>
      </w:r>
      <w:r>
        <w:rPr>
          <w:rFonts w:hint="eastAsia" w:ascii="Times New Roman" w:hAnsi="Times New Roman"/>
          <w:b/>
          <w:color w:val="auto"/>
          <w:u w:val="single"/>
        </w:rPr>
        <w:t>要求响应文件全部内容制作详细的目录（包括页码的编制），为评审时查询作索引。</w:t>
      </w:r>
    </w:p>
    <w:p>
      <w:pPr>
        <w:numPr>
          <w:ilvl w:val="0"/>
          <w:numId w:val="1"/>
        </w:numPr>
        <w:spacing w:line="360" w:lineRule="auto"/>
        <w:rPr>
          <w:rFonts w:hint="eastAsia"/>
          <w:b/>
          <w:color w:val="auto"/>
          <w:sz w:val="24"/>
        </w:rPr>
      </w:pPr>
      <w:r>
        <w:rPr>
          <w:rFonts w:hint="eastAsia"/>
          <w:b/>
          <w:color w:val="auto"/>
          <w:sz w:val="24"/>
        </w:rPr>
        <w:t>磋商报价</w:t>
      </w:r>
    </w:p>
    <w:p>
      <w:pPr>
        <w:pStyle w:val="4"/>
        <w:tabs>
          <w:tab w:val="left" w:pos="1050"/>
          <w:tab w:val="clear" w:pos="992"/>
        </w:tabs>
        <w:ind w:left="0" w:firstLine="480" w:firstLineChars="200"/>
        <w:rPr>
          <w:rFonts w:hint="eastAsia" w:ascii="Times New Roman" w:hAnsi="Times New Roman"/>
          <w:color w:val="auto"/>
        </w:rPr>
      </w:pPr>
      <w:r>
        <w:rPr>
          <w:rFonts w:hint="eastAsia" w:ascii="Times New Roman" w:hAnsi="Times New Roman"/>
          <w:color w:val="auto"/>
        </w:rPr>
        <w:t>《报价一览表》中全部服务的报价，应当磋商报价包含人工、差旅、利润、税金等承销费用，及为完成本项目所有服务的相关费用。但本次债券发行涉及审计、评级、律师事务所等其他中介机构的费用不包含在报价内。</w:t>
      </w:r>
    </w:p>
    <w:p>
      <w:pPr>
        <w:pStyle w:val="4"/>
        <w:tabs>
          <w:tab w:val="left" w:pos="1050"/>
          <w:tab w:val="clear" w:pos="992"/>
        </w:tabs>
        <w:ind w:left="0" w:firstLine="480" w:firstLineChars="200"/>
        <w:rPr>
          <w:rFonts w:hint="eastAsia" w:ascii="Times New Roman" w:hAnsi="Times New Roman"/>
          <w:color w:val="auto"/>
        </w:rPr>
      </w:pPr>
      <w:r>
        <w:rPr>
          <w:rFonts w:hint="eastAsia" w:ascii="Times New Roman" w:hAnsi="Times New Roman"/>
          <w:color w:val="auto"/>
        </w:rPr>
        <w:t>《报价一览表》中的每一个费用单项，均应填写单价和计算总价，并由法定代表人或授权委托人签署。</w:t>
      </w:r>
    </w:p>
    <w:p>
      <w:pPr>
        <w:pStyle w:val="4"/>
        <w:tabs>
          <w:tab w:val="left" w:pos="1050"/>
          <w:tab w:val="clear" w:pos="992"/>
        </w:tabs>
        <w:ind w:left="0" w:firstLine="480" w:firstLineChars="200"/>
        <w:rPr>
          <w:rFonts w:hint="eastAsia" w:ascii="Times New Roman" w:hAnsi="Times New Roman"/>
          <w:color w:val="auto"/>
        </w:rPr>
      </w:pPr>
      <w:r>
        <w:rPr>
          <w:rFonts w:hint="eastAsia" w:ascii="Times New Roman" w:hAnsi="Times New Roman"/>
          <w:color w:val="auto"/>
        </w:rPr>
        <w:t>报价全部采用人民币表示。</w:t>
      </w:r>
    </w:p>
    <w:p>
      <w:pPr>
        <w:pStyle w:val="4"/>
        <w:tabs>
          <w:tab w:val="left" w:pos="1050"/>
          <w:tab w:val="clear" w:pos="992"/>
        </w:tabs>
        <w:ind w:left="0" w:firstLine="482" w:firstLineChars="200"/>
        <w:rPr>
          <w:rFonts w:hint="eastAsia" w:ascii="Times New Roman" w:hAnsi="Times New Roman"/>
          <w:b/>
          <w:bCs w:val="0"/>
          <w:color w:val="auto"/>
        </w:rPr>
      </w:pPr>
      <w:r>
        <w:rPr>
          <w:rFonts w:hint="eastAsia" w:ascii="Times New Roman" w:hAnsi="Times New Roman"/>
          <w:b/>
          <w:bCs w:val="0"/>
          <w:color w:val="auto"/>
        </w:rPr>
        <w:t>超出采购预算的报价为无效报价。</w:t>
      </w:r>
    </w:p>
    <w:p>
      <w:pPr>
        <w:numPr>
          <w:ilvl w:val="0"/>
          <w:numId w:val="1"/>
        </w:numPr>
        <w:spacing w:line="360" w:lineRule="auto"/>
        <w:rPr>
          <w:rFonts w:hint="eastAsia"/>
          <w:b/>
          <w:sz w:val="24"/>
        </w:rPr>
      </w:pPr>
      <w:r>
        <w:rPr>
          <w:rFonts w:hint="eastAsia"/>
          <w:b/>
          <w:sz w:val="24"/>
        </w:rPr>
        <w:t>磋商保证金</w:t>
      </w:r>
    </w:p>
    <w:p>
      <w:pPr>
        <w:pStyle w:val="4"/>
        <w:tabs>
          <w:tab w:val="left" w:pos="1050"/>
          <w:tab w:val="clear" w:pos="992"/>
        </w:tabs>
        <w:ind w:left="0" w:firstLine="482" w:firstLineChars="200"/>
        <w:rPr>
          <w:rFonts w:hint="eastAsia" w:ascii="Times New Roman" w:hAnsi="Times New Roman"/>
          <w:b/>
        </w:rPr>
      </w:pPr>
      <w:r>
        <w:rPr>
          <w:rFonts w:hint="eastAsia" w:ascii="Times New Roman" w:hAnsi="Times New Roman"/>
          <w:b/>
        </w:rPr>
        <w:t>磋商保证金金额：见供应商须知前附表。</w:t>
      </w:r>
    </w:p>
    <w:p>
      <w:pPr>
        <w:pStyle w:val="4"/>
        <w:tabs>
          <w:tab w:val="left" w:pos="1050"/>
          <w:tab w:val="clear" w:pos="992"/>
        </w:tabs>
        <w:ind w:left="0" w:firstLine="482" w:firstLineChars="200"/>
        <w:rPr>
          <w:rFonts w:hint="eastAsia" w:ascii="Times New Roman" w:hAnsi="Times New Roman"/>
          <w:b/>
        </w:rPr>
      </w:pPr>
      <w:r>
        <w:rPr>
          <w:rFonts w:hint="eastAsia" w:ascii="Times New Roman" w:hAnsi="Times New Roman"/>
          <w:b/>
        </w:rPr>
        <w:t>磋商保证金缴纳时间：见供应商须知前附表。</w:t>
      </w:r>
    </w:p>
    <w:p>
      <w:pPr>
        <w:pStyle w:val="4"/>
        <w:tabs>
          <w:tab w:val="left" w:pos="1050"/>
          <w:tab w:val="clear" w:pos="992"/>
        </w:tabs>
        <w:ind w:left="0" w:firstLine="482" w:firstLineChars="200"/>
        <w:rPr>
          <w:rFonts w:hint="eastAsia" w:ascii="Times New Roman" w:hAnsi="Times New Roman"/>
          <w:b/>
        </w:rPr>
      </w:pPr>
      <w:r>
        <w:rPr>
          <w:rFonts w:hint="eastAsia" w:ascii="Times New Roman" w:hAnsi="Times New Roman"/>
          <w:b/>
          <w:lang w:eastAsia="zh-CN"/>
        </w:rPr>
        <w:t>磋商保证金支付地址</w:t>
      </w:r>
      <w:r>
        <w:rPr>
          <w:rFonts w:hint="eastAsia" w:ascii="Times New Roman" w:hAnsi="Times New Roman"/>
          <w:b/>
        </w:rPr>
        <w:t>：见供应商须知前附表。</w:t>
      </w:r>
    </w:p>
    <w:p>
      <w:pPr>
        <w:pStyle w:val="4"/>
        <w:tabs>
          <w:tab w:val="left" w:pos="1050"/>
          <w:tab w:val="clear" w:pos="992"/>
        </w:tabs>
        <w:ind w:left="0" w:firstLine="480" w:firstLineChars="200"/>
        <w:rPr>
          <w:rFonts w:hint="eastAsia" w:ascii="Times New Roman" w:hAnsi="Times New Roman"/>
          <w:color w:val="auto"/>
        </w:rPr>
      </w:pPr>
      <w:r>
        <w:rPr>
          <w:rFonts w:hint="eastAsia" w:ascii="Times New Roman" w:hAnsi="Times New Roman"/>
        </w:rPr>
        <w:t>供应商未按磋商文件要</w:t>
      </w:r>
      <w:r>
        <w:rPr>
          <w:rFonts w:hint="eastAsia" w:ascii="Times New Roman" w:hAnsi="Times New Roman"/>
          <w:color w:val="auto"/>
          <w:lang w:eastAsia="zh-CN"/>
        </w:rPr>
        <w:t>求</w:t>
      </w:r>
      <w:r>
        <w:rPr>
          <w:rFonts w:hint="eastAsia" w:ascii="Times New Roman" w:hAnsi="Times New Roman"/>
          <w:color w:val="auto"/>
        </w:rPr>
        <w:t>提交磋商保证金的，报价无效。</w:t>
      </w:r>
    </w:p>
    <w:p>
      <w:pPr>
        <w:pStyle w:val="4"/>
        <w:tabs>
          <w:tab w:val="left" w:pos="1050"/>
          <w:tab w:val="clear" w:pos="992"/>
        </w:tabs>
        <w:ind w:left="0"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未</w:t>
      </w:r>
      <w:r>
        <w:rPr>
          <w:rFonts w:hint="default" w:ascii="Times New Roman" w:hAnsi="Times New Roman" w:eastAsia="宋体" w:cs="Times New Roman"/>
          <w:color w:val="auto"/>
          <w:lang w:eastAsia="zh-CN"/>
        </w:rPr>
        <w:t>成交供应商</w:t>
      </w:r>
      <w:r>
        <w:rPr>
          <w:rFonts w:hint="default" w:ascii="Times New Roman" w:hAnsi="Times New Roman" w:eastAsia="宋体" w:cs="Times New Roman"/>
          <w:color w:val="auto"/>
        </w:rPr>
        <w:t>的</w:t>
      </w:r>
      <w:r>
        <w:rPr>
          <w:rFonts w:hint="default" w:ascii="Times New Roman" w:hAnsi="Times New Roman" w:eastAsia="宋体" w:cs="Times New Roman"/>
          <w:color w:val="auto"/>
          <w:lang w:eastAsia="zh-CN"/>
        </w:rPr>
        <w:t>磋商保证金</w:t>
      </w:r>
      <w:r>
        <w:rPr>
          <w:rFonts w:hint="default" w:ascii="Times New Roman" w:hAnsi="Times New Roman" w:eastAsia="宋体" w:cs="Times New Roman"/>
          <w:color w:val="auto"/>
        </w:rPr>
        <w:t>将在</w:t>
      </w:r>
      <w:r>
        <w:rPr>
          <w:rFonts w:hint="default" w:ascii="Times New Roman" w:hAnsi="Times New Roman" w:eastAsia="宋体" w:cs="Times New Roman"/>
          <w:color w:val="auto"/>
          <w:lang w:eastAsia="zh-CN"/>
        </w:rPr>
        <w:t>成交</w:t>
      </w:r>
      <w:r>
        <w:rPr>
          <w:rFonts w:hint="default" w:ascii="Times New Roman" w:hAnsi="Times New Roman" w:eastAsia="宋体" w:cs="Times New Roman"/>
          <w:color w:val="auto"/>
        </w:rPr>
        <w:t>通知书发出</w:t>
      </w:r>
      <w:r>
        <w:rPr>
          <w:rFonts w:hint="default" w:ascii="Times New Roman" w:hAnsi="Times New Roman" w:eastAsia="宋体" w:cs="Times New Roman"/>
          <w:color w:val="auto"/>
          <w:lang w:eastAsia="zh-CN"/>
        </w:rPr>
        <w:t>之日起</w:t>
      </w:r>
      <w:r>
        <w:rPr>
          <w:rFonts w:hint="default" w:ascii="Times New Roman" w:hAnsi="Times New Roman" w:eastAsia="宋体" w:cs="Times New Roman"/>
          <w:color w:val="auto"/>
        </w:rPr>
        <w:t>5个工作日内</w:t>
      </w:r>
      <w:r>
        <w:rPr>
          <w:rFonts w:hint="eastAsia" w:ascii="Times New Roman" w:hAnsi="Times New Roman" w:cs="Times New Roman"/>
          <w:color w:val="auto"/>
          <w:lang w:eastAsia="zh-CN"/>
        </w:rPr>
        <w:t>由系统自动</w:t>
      </w:r>
      <w:r>
        <w:rPr>
          <w:rFonts w:hint="default" w:ascii="Times New Roman" w:hAnsi="Times New Roman" w:eastAsia="宋体" w:cs="Times New Roman"/>
          <w:color w:val="auto"/>
        </w:rPr>
        <w:t>退还。</w:t>
      </w:r>
    </w:p>
    <w:p>
      <w:pPr>
        <w:pStyle w:val="4"/>
        <w:tabs>
          <w:tab w:val="left" w:pos="1050"/>
          <w:tab w:val="clear" w:pos="992"/>
        </w:tabs>
        <w:ind w:left="0" w:firstLine="480" w:firstLineChars="200"/>
        <w:rPr>
          <w:rFonts w:hint="eastAsia"/>
        </w:rPr>
      </w:pPr>
      <w:r>
        <w:rPr>
          <w:rFonts w:hint="default" w:ascii="Times New Roman" w:hAnsi="Times New Roman" w:eastAsia="宋体" w:cs="Times New Roman"/>
          <w:color w:val="auto"/>
          <w:lang w:eastAsia="zh-CN"/>
        </w:rPr>
        <w:t>成交供应商</w:t>
      </w:r>
      <w:r>
        <w:rPr>
          <w:rFonts w:hint="default" w:ascii="Times New Roman" w:hAnsi="Times New Roman" w:eastAsia="宋体" w:cs="Times New Roman"/>
          <w:color w:val="auto"/>
        </w:rPr>
        <w:t>的</w:t>
      </w:r>
      <w:r>
        <w:rPr>
          <w:rFonts w:hint="default" w:ascii="Times New Roman" w:hAnsi="Times New Roman" w:eastAsia="宋体" w:cs="Times New Roman"/>
          <w:color w:val="auto"/>
          <w:lang w:eastAsia="zh-CN"/>
        </w:rPr>
        <w:t>磋商保证金</w:t>
      </w:r>
      <w:r>
        <w:rPr>
          <w:rFonts w:hint="default" w:ascii="Times New Roman" w:hAnsi="Times New Roman" w:eastAsia="宋体" w:cs="Times New Roman"/>
          <w:color w:val="auto"/>
        </w:rPr>
        <w:t>将在采购合同签署后5个工作日内</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由</w:t>
      </w:r>
      <w:r>
        <w:rPr>
          <w:rFonts w:hint="default" w:ascii="Times New Roman" w:hAnsi="Times New Roman" w:eastAsia="宋体" w:cs="Times New Roman"/>
          <w:color w:val="auto"/>
          <w:lang w:eastAsia="zh-CN"/>
        </w:rPr>
        <w:t>成交</w:t>
      </w:r>
      <w:r>
        <w:rPr>
          <w:rFonts w:hint="eastAsia" w:ascii="Times New Roman" w:hAnsi="Times New Roman" w:cs="Times New Roman"/>
          <w:color w:val="auto"/>
          <w:lang w:val="en-US" w:eastAsia="zh-CN"/>
        </w:rPr>
        <w:t xml:space="preserve">供应商向代理机构申请  </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auto"/>
        </w:rPr>
        <w:t>发生下列情况之一，磋商保证金不</w:t>
      </w:r>
      <w:r>
        <w:rPr>
          <w:rFonts w:hint="eastAsia" w:ascii="Times New Roman" w:hAnsi="Times New Roman"/>
          <w:color w:val="000000"/>
        </w:rPr>
        <w:t>予退还：</w:t>
      </w:r>
    </w:p>
    <w:p>
      <w:pPr>
        <w:numPr>
          <w:ilvl w:val="2"/>
          <w:numId w:val="1"/>
        </w:numPr>
        <w:spacing w:line="360" w:lineRule="auto"/>
        <w:ind w:left="0" w:firstLine="720" w:firstLineChars="300"/>
        <w:rPr>
          <w:rFonts w:hint="eastAsia"/>
          <w:sz w:val="24"/>
        </w:rPr>
      </w:pPr>
      <w:r>
        <w:rPr>
          <w:rFonts w:hint="eastAsia"/>
          <w:sz w:val="24"/>
        </w:rPr>
        <w:t>供应商在提交响应文件截止时间后撤回响应文件的；</w:t>
      </w:r>
    </w:p>
    <w:p>
      <w:pPr>
        <w:numPr>
          <w:ilvl w:val="2"/>
          <w:numId w:val="1"/>
        </w:numPr>
        <w:spacing w:line="360" w:lineRule="auto"/>
        <w:ind w:left="0" w:firstLine="720" w:firstLineChars="300"/>
        <w:rPr>
          <w:rFonts w:hint="eastAsia"/>
          <w:sz w:val="24"/>
        </w:rPr>
      </w:pPr>
      <w:r>
        <w:rPr>
          <w:rFonts w:hint="eastAsia"/>
          <w:sz w:val="24"/>
        </w:rPr>
        <w:t>供应商在响应文件中提供虚假材料的；</w:t>
      </w:r>
    </w:p>
    <w:p>
      <w:pPr>
        <w:numPr>
          <w:ilvl w:val="2"/>
          <w:numId w:val="1"/>
        </w:numPr>
        <w:spacing w:line="360" w:lineRule="auto"/>
        <w:ind w:left="0" w:firstLine="720" w:firstLineChars="300"/>
        <w:rPr>
          <w:rFonts w:hint="eastAsia"/>
          <w:sz w:val="24"/>
        </w:rPr>
      </w:pPr>
      <w:r>
        <w:rPr>
          <w:rFonts w:hint="eastAsia"/>
          <w:sz w:val="24"/>
        </w:rPr>
        <w:t>除因不可抗力或磋商文件认可的情形以外，成交供应商不与采购人签订合同的；</w:t>
      </w:r>
    </w:p>
    <w:p>
      <w:pPr>
        <w:numPr>
          <w:ilvl w:val="2"/>
          <w:numId w:val="1"/>
        </w:numPr>
        <w:spacing w:line="360" w:lineRule="auto"/>
        <w:ind w:left="0" w:firstLine="720" w:firstLineChars="300"/>
        <w:rPr>
          <w:rFonts w:hint="eastAsia"/>
          <w:sz w:val="24"/>
        </w:rPr>
      </w:pPr>
      <w:r>
        <w:rPr>
          <w:rFonts w:hint="eastAsia"/>
          <w:sz w:val="24"/>
        </w:rPr>
        <w:t>供应商与采购人、其他供应商或者采购代理机构恶意串通的；</w:t>
      </w:r>
    </w:p>
    <w:p>
      <w:pPr>
        <w:numPr>
          <w:ilvl w:val="2"/>
          <w:numId w:val="1"/>
        </w:numPr>
        <w:spacing w:line="360" w:lineRule="auto"/>
        <w:ind w:left="0" w:firstLine="720" w:firstLineChars="300"/>
        <w:rPr>
          <w:rFonts w:hint="eastAsia"/>
          <w:color w:val="000000"/>
          <w:sz w:val="24"/>
        </w:rPr>
      </w:pPr>
      <w:r>
        <w:rPr>
          <w:rFonts w:hint="eastAsia"/>
          <w:color w:val="000000"/>
          <w:sz w:val="24"/>
        </w:rPr>
        <w:t>成交供应商不在规定期限内与采购人签订合同的；</w:t>
      </w:r>
    </w:p>
    <w:p>
      <w:pPr>
        <w:numPr>
          <w:ilvl w:val="2"/>
          <w:numId w:val="1"/>
        </w:numPr>
        <w:spacing w:line="360" w:lineRule="auto"/>
        <w:ind w:left="0" w:firstLine="720" w:firstLineChars="300"/>
        <w:rPr>
          <w:rFonts w:hint="eastAsia"/>
          <w:color w:val="000000"/>
          <w:sz w:val="24"/>
        </w:rPr>
      </w:pPr>
      <w:r>
        <w:rPr>
          <w:rFonts w:hint="eastAsia"/>
          <w:color w:val="000000"/>
          <w:sz w:val="24"/>
        </w:rPr>
        <w:t>供应商在本次磋商过程中出现违反法律法规的行为、扰乱磋商、评审秩序的行为或恶意利用规则谋求不法利益的行为。</w:t>
      </w:r>
    </w:p>
    <w:p>
      <w:pPr>
        <w:numPr>
          <w:ilvl w:val="0"/>
          <w:numId w:val="1"/>
        </w:numPr>
        <w:spacing w:line="360" w:lineRule="auto"/>
        <w:rPr>
          <w:rFonts w:hint="eastAsia"/>
          <w:b/>
          <w:color w:val="000000"/>
          <w:sz w:val="24"/>
        </w:rPr>
      </w:pPr>
      <w:r>
        <w:rPr>
          <w:rFonts w:hint="eastAsia"/>
          <w:b/>
          <w:color w:val="000000"/>
          <w:sz w:val="24"/>
        </w:rPr>
        <w:t>响应文件的有效期</w:t>
      </w:r>
    </w:p>
    <w:p>
      <w:pPr>
        <w:pStyle w:val="4"/>
        <w:tabs>
          <w:tab w:val="left" w:pos="1050"/>
          <w:tab w:val="clear" w:pos="992"/>
        </w:tabs>
        <w:ind w:left="0" w:firstLine="480" w:firstLineChars="200"/>
        <w:rPr>
          <w:rFonts w:hint="eastAsia" w:ascii="Times New Roman" w:hAnsi="Times New Roman"/>
          <w:color w:val="auto"/>
        </w:rPr>
      </w:pPr>
      <w:r>
        <w:rPr>
          <w:rFonts w:hint="eastAsia" w:ascii="Times New Roman" w:hAnsi="Times New Roman"/>
          <w:color w:val="000000"/>
        </w:rPr>
        <w:t>自开启响应文件截</w:t>
      </w:r>
      <w:r>
        <w:rPr>
          <w:rFonts w:hint="eastAsia" w:ascii="Times New Roman" w:hAnsi="Times New Roman"/>
          <w:color w:val="auto"/>
        </w:rPr>
        <w:t>止之日起</w:t>
      </w:r>
      <w:r>
        <w:rPr>
          <w:rFonts w:hint="eastAsia" w:ascii="Times New Roman" w:hAnsi="Times New Roman"/>
          <w:b/>
          <w:color w:val="auto"/>
          <w:u w:val="single"/>
        </w:rPr>
        <w:t>60天内</w:t>
      </w:r>
      <w:r>
        <w:rPr>
          <w:rFonts w:hint="eastAsia" w:ascii="Times New Roman" w:hAnsi="Times New Roman"/>
          <w:color w:val="auto"/>
        </w:rPr>
        <w:t>，响应文件应保持有效。有效期短于规定期限的，将被拒绝。</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在特殊情况下，采购代理机构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p>
    <w:p>
      <w:pPr>
        <w:numPr>
          <w:ilvl w:val="0"/>
          <w:numId w:val="1"/>
        </w:numPr>
        <w:spacing w:line="360" w:lineRule="auto"/>
        <w:rPr>
          <w:rFonts w:hint="eastAsia"/>
          <w:b/>
          <w:color w:val="000000"/>
          <w:sz w:val="24"/>
        </w:rPr>
      </w:pPr>
      <w:r>
        <w:rPr>
          <w:rFonts w:hint="eastAsia"/>
          <w:b/>
          <w:color w:val="000000"/>
          <w:sz w:val="24"/>
        </w:rPr>
        <w:t>响应文件的份数和签署</w:t>
      </w:r>
    </w:p>
    <w:p>
      <w:pPr>
        <w:pStyle w:val="4"/>
        <w:tabs>
          <w:tab w:val="left" w:pos="1050"/>
          <w:tab w:val="clear" w:pos="992"/>
        </w:tabs>
        <w:ind w:left="0" w:firstLine="482" w:firstLineChars="200"/>
        <w:rPr>
          <w:rFonts w:hint="eastAsia" w:ascii="Times New Roman" w:hAnsi="Times New Roman"/>
          <w:b/>
        </w:rPr>
      </w:pPr>
      <w:r>
        <w:rPr>
          <w:rFonts w:hint="eastAsia" w:ascii="Times New Roman" w:hAnsi="Times New Roman"/>
          <w:b/>
        </w:rPr>
        <w:t>响应文件份数：见供应商须知前附表。</w:t>
      </w:r>
    </w:p>
    <w:p>
      <w:pPr>
        <w:pStyle w:val="4"/>
        <w:tabs>
          <w:tab w:val="left" w:pos="1050"/>
          <w:tab w:val="clear" w:pos="992"/>
        </w:tabs>
        <w:ind w:left="0" w:firstLine="480" w:firstLineChars="200"/>
        <w:rPr>
          <w:rFonts w:hint="eastAsia" w:ascii="Times New Roman" w:hAnsi="Times New Roman"/>
        </w:rPr>
      </w:pPr>
      <w:r>
        <w:rPr>
          <w:rFonts w:hint="eastAsia" w:ascii="Times New Roman" w:hAnsi="Times New Roman"/>
        </w:rPr>
        <w:t>响应文件正本均须用不褪色墨水书写、打印或印刷，响应文件副本的所有资料，都可以用响应文件的正本复制。响应文件封面</w:t>
      </w:r>
      <w:r>
        <w:rPr>
          <w:rFonts w:hint="eastAsia" w:ascii="Times New Roman" w:hAnsi="Times New Roman"/>
          <w:lang w:val="en-US" w:eastAsia="zh-CN"/>
        </w:rPr>
        <w:t>上</w:t>
      </w:r>
      <w:r>
        <w:rPr>
          <w:rFonts w:hint="eastAsia" w:ascii="Times New Roman" w:hAnsi="Times New Roman"/>
        </w:rPr>
        <w:t>应当清楚地注明“正本”或“副本”。响应文件的正本和副本内容有不一致的，以正本为准。</w:t>
      </w:r>
    </w:p>
    <w:p>
      <w:pPr>
        <w:pStyle w:val="4"/>
        <w:tabs>
          <w:tab w:val="left" w:pos="1050"/>
          <w:tab w:val="clear" w:pos="992"/>
        </w:tabs>
        <w:ind w:left="0" w:firstLine="480" w:firstLineChars="200"/>
        <w:rPr>
          <w:rFonts w:hint="eastAsia" w:ascii="Times New Roman" w:hAnsi="Times New Roman"/>
        </w:rPr>
      </w:pPr>
      <w:r>
        <w:rPr>
          <w:rFonts w:hint="eastAsia" w:ascii="Times New Roman" w:hAnsi="Times New Roman"/>
        </w:rPr>
        <w:t>响应文件正本主要内容（磋商文件格式中要求法人代表或授权委托人签字的内容和加盖单位公章）应由供应商的法定代表人或其授权的委托人签字（或盖章）并加盖供应商公章。</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全套响应文件应无涂改、无行间插字。除非这些删改是根据采购代理机构的要求实施的，或者是供应商造成的错误且必须修改的。修改处应由响应文件签字人签字证明。</w:t>
      </w:r>
    </w:p>
    <w:p>
      <w:pPr>
        <w:pStyle w:val="4"/>
        <w:tabs>
          <w:tab w:val="left" w:pos="1050"/>
          <w:tab w:val="clear" w:pos="992"/>
        </w:tabs>
        <w:ind w:left="0" w:firstLine="480" w:firstLineChars="200"/>
        <w:rPr>
          <w:rFonts w:hint="eastAsia" w:ascii="Times New Roman" w:hAnsi="Times New Roman"/>
        </w:rPr>
      </w:pPr>
      <w:r>
        <w:rPr>
          <w:rFonts w:hint="eastAsia" w:ascii="Times New Roman" w:hAnsi="Times New Roman"/>
        </w:rPr>
        <w:t>传真或电传的响应文件将被拒绝。</w:t>
      </w:r>
    </w:p>
    <w:p>
      <w:pPr>
        <w:spacing w:line="360" w:lineRule="auto"/>
        <w:ind w:firstLine="482" w:firstLineChars="200"/>
        <w:rPr>
          <w:rFonts w:hint="eastAsia" w:ascii="宋体" w:hAnsi="宋体" w:eastAsia="宋体" w:cs="宋体"/>
          <w:b/>
          <w:color w:val="FF0000"/>
          <w:sz w:val="24"/>
          <w:u w:val="single"/>
        </w:rPr>
      </w:pPr>
      <w:r>
        <w:rPr>
          <w:rFonts w:hint="eastAsia" w:ascii="宋体" w:hAnsi="宋体" w:eastAsia="宋体" w:cs="宋体"/>
          <w:b/>
          <w:sz w:val="24"/>
          <w:u w:val="single"/>
        </w:rPr>
        <w:t>特别说明：本项目要求供应商提交电子版响应文件。</w:t>
      </w:r>
    </w:p>
    <w:p>
      <w:pPr>
        <w:spacing w:line="360" w:lineRule="auto"/>
        <w:ind w:firstLine="482" w:firstLineChars="200"/>
        <w:rPr>
          <w:rFonts w:hint="eastAsia" w:ascii="宋体" w:hAnsi="宋体" w:eastAsia="宋体" w:cs="宋体"/>
          <w:sz w:val="24"/>
          <w:u w:val="single"/>
        </w:rPr>
      </w:pPr>
      <w:r>
        <w:rPr>
          <w:rFonts w:hint="eastAsia" w:ascii="宋体" w:hAnsi="宋体" w:eastAsia="宋体" w:cs="宋体"/>
          <w:b/>
          <w:sz w:val="24"/>
          <w:u w:val="single"/>
        </w:rPr>
        <w:t>电子版响应文件与对应的响应文件正本内容必须一致。其载体必须是可以被读取的光盘或者U盘</w:t>
      </w:r>
      <w:r>
        <w:rPr>
          <w:rFonts w:hint="eastAsia" w:ascii="宋体" w:hAnsi="宋体" w:eastAsia="宋体" w:cs="宋体"/>
          <w:b/>
          <w:sz w:val="24"/>
          <w:u w:val="single"/>
          <w:lang w:eastAsia="zh-CN"/>
        </w:rPr>
        <w:t>，</w:t>
      </w:r>
      <w:r>
        <w:rPr>
          <w:rFonts w:hint="eastAsia" w:ascii="宋体" w:hAnsi="宋体" w:eastAsia="宋体" w:cs="宋体"/>
          <w:b/>
          <w:sz w:val="24"/>
          <w:u w:val="single"/>
        </w:rPr>
        <w:t>格式PDF</w:t>
      </w:r>
      <w:r>
        <w:rPr>
          <w:rFonts w:hint="eastAsia" w:ascii="宋体" w:hAnsi="宋体" w:cs="宋体"/>
          <w:b/>
          <w:sz w:val="24"/>
          <w:u w:val="single"/>
          <w:lang w:eastAsia="zh-CN"/>
        </w:rPr>
        <w:t>加盖电子印章</w:t>
      </w:r>
      <w:r>
        <w:rPr>
          <w:rFonts w:hint="eastAsia" w:ascii="宋体" w:hAnsi="宋体" w:eastAsia="宋体" w:cs="宋体"/>
          <w:b/>
          <w:sz w:val="24"/>
          <w:u w:val="single"/>
        </w:rPr>
        <w:t>，不得加密。电子版响应文件提交后不予退还。</w:t>
      </w:r>
    </w:p>
    <w:p>
      <w:pPr>
        <w:numPr>
          <w:ilvl w:val="0"/>
          <w:numId w:val="2"/>
        </w:numPr>
        <w:tabs>
          <w:tab w:val="left" w:pos="540"/>
          <w:tab w:val="left" w:pos="720"/>
          <w:tab w:val="clear" w:pos="960"/>
        </w:tabs>
        <w:spacing w:before="100" w:beforeAutospacing="1" w:after="100" w:afterAutospacing="1" w:line="360" w:lineRule="auto"/>
        <w:ind w:left="720" w:hanging="720"/>
        <w:outlineLvl w:val="1"/>
        <w:rPr>
          <w:rFonts w:hint="eastAsia"/>
          <w:b/>
          <w:color w:val="000000"/>
          <w:sz w:val="36"/>
          <w:szCs w:val="36"/>
        </w:rPr>
      </w:pPr>
      <w:bookmarkStart w:id="46" w:name="_Toc317237602"/>
      <w:bookmarkStart w:id="47" w:name="_Toc22802"/>
      <w:bookmarkStart w:id="48" w:name="_Toc317237777"/>
      <w:bookmarkStart w:id="49" w:name="_Toc28231"/>
      <w:bookmarkStart w:id="50" w:name="_Toc4400"/>
      <w:bookmarkStart w:id="51" w:name="_Toc24859"/>
      <w:r>
        <w:rPr>
          <w:rFonts w:hint="eastAsia"/>
          <w:b/>
          <w:color w:val="000000"/>
          <w:sz w:val="36"/>
          <w:szCs w:val="36"/>
        </w:rPr>
        <w:t>响应文件的递交</w:t>
      </w:r>
      <w:bookmarkEnd w:id="46"/>
      <w:bookmarkEnd w:id="47"/>
      <w:bookmarkEnd w:id="48"/>
      <w:bookmarkEnd w:id="49"/>
      <w:bookmarkEnd w:id="50"/>
      <w:bookmarkEnd w:id="51"/>
    </w:p>
    <w:p>
      <w:pPr>
        <w:numPr>
          <w:ilvl w:val="0"/>
          <w:numId w:val="1"/>
        </w:numPr>
        <w:spacing w:line="360" w:lineRule="auto"/>
        <w:rPr>
          <w:rFonts w:hint="eastAsia"/>
          <w:b/>
          <w:color w:val="000000"/>
          <w:sz w:val="24"/>
        </w:rPr>
      </w:pPr>
      <w:r>
        <w:rPr>
          <w:rFonts w:hint="eastAsia"/>
          <w:b/>
          <w:color w:val="000000"/>
          <w:sz w:val="24"/>
        </w:rPr>
        <w:t>响应文件的装订、密封及标记</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所有响应文件必须装订成册。</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rPr>
        <w:t>响应文件应按以下方法分别装袋密封：</w:t>
      </w:r>
    </w:p>
    <w:p>
      <w:pPr>
        <w:numPr>
          <w:ilvl w:val="2"/>
          <w:numId w:val="1"/>
        </w:numPr>
        <w:spacing w:line="360" w:lineRule="auto"/>
        <w:ind w:left="0" w:firstLine="723" w:firstLineChars="300"/>
        <w:rPr>
          <w:rFonts w:hint="eastAsia"/>
          <w:b/>
          <w:sz w:val="24"/>
        </w:rPr>
      </w:pPr>
      <w:r>
        <w:rPr>
          <w:rFonts w:hint="eastAsia"/>
          <w:b/>
          <w:sz w:val="24"/>
        </w:rPr>
        <w:t>供应商应将响应文件的正本封装为一个密封袋，将所有副本封装为一个密封袋。</w:t>
      </w:r>
      <w:r>
        <w:rPr>
          <w:rFonts w:hint="eastAsia"/>
          <w:b/>
          <w:sz w:val="24"/>
          <w:lang w:eastAsia="zh-CN"/>
        </w:rPr>
        <w:t>电子版</w:t>
      </w:r>
      <w:r>
        <w:rPr>
          <w:rFonts w:hint="eastAsia"/>
          <w:b/>
          <w:sz w:val="24"/>
        </w:rPr>
        <w:t>装为一个密封袋</w:t>
      </w:r>
      <w:r>
        <w:rPr>
          <w:rFonts w:hint="eastAsia"/>
          <w:b/>
          <w:sz w:val="24"/>
          <w:lang w:eastAsia="zh-CN"/>
        </w:rPr>
        <w:t>。</w:t>
      </w:r>
      <w:r>
        <w:rPr>
          <w:rFonts w:hint="eastAsia"/>
          <w:b/>
          <w:sz w:val="24"/>
        </w:rPr>
        <w:t>在密封袋上，要清楚标明“正本”、“副本”字样。</w:t>
      </w:r>
    </w:p>
    <w:p>
      <w:pPr>
        <w:numPr>
          <w:ilvl w:val="2"/>
          <w:numId w:val="1"/>
        </w:numPr>
        <w:spacing w:line="360" w:lineRule="auto"/>
        <w:ind w:left="0" w:firstLine="720" w:firstLineChars="300"/>
        <w:rPr>
          <w:rFonts w:hint="eastAsia"/>
          <w:b/>
          <w:bCs/>
          <w:color w:val="000000"/>
          <w:sz w:val="24"/>
        </w:rPr>
      </w:pPr>
      <w:r>
        <w:rPr>
          <w:rFonts w:hint="eastAsia"/>
          <w:color w:val="000000"/>
          <w:sz w:val="24"/>
        </w:rPr>
        <w:t>响应文件包装的封口处应加盖供应商公章。</w:t>
      </w:r>
      <w:r>
        <w:rPr>
          <w:rFonts w:hint="eastAsia"/>
          <w:b/>
          <w:bCs/>
          <w:color w:val="000000"/>
          <w:sz w:val="24"/>
        </w:rPr>
        <w:t>封皮上写明采购人名称、项目名称、项目编号、供应</w:t>
      </w:r>
      <w:r>
        <w:rPr>
          <w:rFonts w:hint="eastAsia"/>
          <w:b/>
          <w:bCs/>
          <w:color w:val="auto"/>
          <w:sz w:val="24"/>
        </w:rPr>
        <w:t>商名称。</w:t>
      </w:r>
    </w:p>
    <w:p>
      <w:pPr>
        <w:numPr>
          <w:ilvl w:val="2"/>
          <w:numId w:val="1"/>
        </w:numPr>
        <w:spacing w:line="360" w:lineRule="auto"/>
        <w:ind w:left="0" w:firstLine="720" w:firstLineChars="300"/>
        <w:rPr>
          <w:rFonts w:hint="eastAsia"/>
          <w:color w:val="000000"/>
          <w:sz w:val="24"/>
        </w:rPr>
      </w:pPr>
      <w:r>
        <w:rPr>
          <w:rFonts w:hint="eastAsia"/>
          <w:color w:val="000000"/>
          <w:sz w:val="24"/>
        </w:rPr>
        <w:t>供应商</w:t>
      </w:r>
      <w:r>
        <w:rPr>
          <w:rFonts w:hint="eastAsia"/>
          <w:color w:val="auto"/>
          <w:sz w:val="24"/>
        </w:rPr>
        <w:t>应</w:t>
      </w:r>
      <w:r>
        <w:rPr>
          <w:rFonts w:hint="eastAsia"/>
          <w:color w:val="auto"/>
          <w:sz w:val="24"/>
          <w:lang w:eastAsia="zh-CN"/>
        </w:rPr>
        <w:t>参考</w:t>
      </w:r>
      <w:r>
        <w:rPr>
          <w:rFonts w:hint="eastAsia"/>
          <w:color w:val="auto"/>
          <w:sz w:val="24"/>
        </w:rPr>
        <w:t>上</w:t>
      </w:r>
      <w:r>
        <w:rPr>
          <w:rFonts w:hint="eastAsia"/>
          <w:color w:val="000000"/>
          <w:sz w:val="24"/>
        </w:rPr>
        <w:t>述要求密封及书写标记。</w:t>
      </w:r>
    </w:p>
    <w:p>
      <w:pPr>
        <w:numPr>
          <w:ilvl w:val="2"/>
          <w:numId w:val="1"/>
        </w:numPr>
        <w:spacing w:line="360" w:lineRule="auto"/>
        <w:ind w:left="0" w:firstLine="720" w:firstLineChars="300"/>
        <w:rPr>
          <w:rFonts w:hint="eastAsia"/>
          <w:color w:val="000000"/>
          <w:sz w:val="24"/>
        </w:rPr>
      </w:pPr>
      <w:r>
        <w:rPr>
          <w:rFonts w:hint="eastAsia"/>
          <w:color w:val="000000"/>
          <w:sz w:val="24"/>
        </w:rPr>
        <w:t>响应文件的装订做到整齐、干净、牢固即可。过度包装和精美装饰不是加分条件。</w:t>
      </w:r>
    </w:p>
    <w:p>
      <w:pPr>
        <w:numPr>
          <w:ilvl w:val="0"/>
          <w:numId w:val="1"/>
        </w:numPr>
        <w:spacing w:line="360" w:lineRule="auto"/>
        <w:rPr>
          <w:rFonts w:hint="eastAsia"/>
          <w:b/>
          <w:sz w:val="24"/>
        </w:rPr>
      </w:pPr>
      <w:r>
        <w:rPr>
          <w:rFonts w:hint="eastAsia"/>
          <w:b/>
          <w:sz w:val="24"/>
        </w:rPr>
        <w:t>截止时间</w:t>
      </w:r>
    </w:p>
    <w:p>
      <w:pPr>
        <w:pStyle w:val="4"/>
        <w:tabs>
          <w:tab w:val="left" w:pos="1050"/>
          <w:tab w:val="clear" w:pos="992"/>
        </w:tabs>
        <w:ind w:left="0" w:firstLine="480" w:firstLineChars="200"/>
        <w:rPr>
          <w:rFonts w:hint="eastAsia" w:ascii="Times New Roman" w:hAnsi="Times New Roman"/>
        </w:rPr>
      </w:pPr>
      <w:r>
        <w:rPr>
          <w:rFonts w:hint="eastAsia" w:ascii="Times New Roman" w:hAnsi="Times New Roman"/>
        </w:rPr>
        <w:t>响应文件必须在提交响应文件截止时间前送达磋商地点。</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采购代理机构推迟</w:t>
      </w:r>
      <w:r>
        <w:rPr>
          <w:rFonts w:hint="eastAsia" w:ascii="Times New Roman" w:hAnsi="Times New Roman"/>
        </w:rPr>
        <w:t>响应文件截止时间</w:t>
      </w:r>
      <w:r>
        <w:rPr>
          <w:rFonts w:hint="eastAsia" w:ascii="Times New Roman" w:hAnsi="Times New Roman"/>
          <w:color w:val="000000"/>
        </w:rPr>
        <w:t>，将在不晚于原定</w:t>
      </w:r>
      <w:r>
        <w:rPr>
          <w:rFonts w:hint="eastAsia" w:ascii="Times New Roman" w:hAnsi="Times New Roman"/>
        </w:rPr>
        <w:t>响应文件截止时间前3天发布公告。</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在</w:t>
      </w:r>
      <w:r>
        <w:rPr>
          <w:rFonts w:hint="eastAsia" w:ascii="Times New Roman" w:hAnsi="Times New Roman"/>
        </w:rPr>
        <w:t>响应文件截止时间</w:t>
      </w:r>
      <w:r>
        <w:rPr>
          <w:rFonts w:hint="eastAsia" w:ascii="Times New Roman" w:hAnsi="Times New Roman"/>
          <w:color w:val="000000"/>
        </w:rPr>
        <w:t>以后送达的响应文件，采购代理机构拒绝接收。</w:t>
      </w:r>
    </w:p>
    <w:p>
      <w:pPr>
        <w:numPr>
          <w:ilvl w:val="0"/>
          <w:numId w:val="1"/>
        </w:numPr>
        <w:spacing w:line="360" w:lineRule="auto"/>
        <w:rPr>
          <w:rFonts w:hint="eastAsia"/>
          <w:b/>
          <w:color w:val="000000"/>
          <w:sz w:val="24"/>
        </w:rPr>
      </w:pPr>
      <w:r>
        <w:rPr>
          <w:rFonts w:hint="eastAsia"/>
          <w:b/>
          <w:color w:val="000000"/>
          <w:sz w:val="24"/>
        </w:rPr>
        <w:t>响应文件的修改和撤回</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rPr>
        <w:t>响应文件提交截止时间</w:t>
      </w:r>
      <w:r>
        <w:rPr>
          <w:rFonts w:hint="eastAsia" w:ascii="Times New Roman" w:hAnsi="Times New Roman"/>
          <w:color w:val="000000"/>
        </w:rPr>
        <w:t>以后，供应商不得修改和撤回响应文件，不得在磋商有效期内撤回响应文件，否则磋商保证金不予退还。</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响应文件提交后，均不予退还。</w:t>
      </w:r>
    </w:p>
    <w:p>
      <w:pPr>
        <w:numPr>
          <w:ilvl w:val="0"/>
          <w:numId w:val="2"/>
        </w:numPr>
        <w:tabs>
          <w:tab w:val="left" w:pos="540"/>
          <w:tab w:val="left" w:pos="720"/>
          <w:tab w:val="clear" w:pos="960"/>
        </w:tabs>
        <w:spacing w:before="100" w:beforeAutospacing="1" w:after="100" w:afterAutospacing="1" w:line="360" w:lineRule="auto"/>
        <w:ind w:left="720" w:hanging="720"/>
        <w:outlineLvl w:val="1"/>
        <w:rPr>
          <w:rFonts w:hint="eastAsia"/>
          <w:b/>
          <w:sz w:val="36"/>
          <w:szCs w:val="36"/>
        </w:rPr>
      </w:pPr>
      <w:bookmarkStart w:id="52" w:name="_Toc317237603"/>
      <w:bookmarkStart w:id="53" w:name="_Toc317237778"/>
      <w:bookmarkStart w:id="54" w:name="_Toc3698"/>
      <w:bookmarkStart w:id="55" w:name="_Toc2793"/>
      <w:bookmarkStart w:id="56" w:name="_Toc9026"/>
      <w:bookmarkStart w:id="57" w:name="_Toc12312"/>
      <w:r>
        <w:rPr>
          <w:rFonts w:hint="eastAsia"/>
          <w:b/>
          <w:sz w:val="36"/>
          <w:szCs w:val="36"/>
        </w:rPr>
        <w:t>磋商程序</w:t>
      </w:r>
      <w:bookmarkEnd w:id="52"/>
      <w:bookmarkEnd w:id="53"/>
      <w:bookmarkEnd w:id="54"/>
      <w:bookmarkEnd w:id="55"/>
      <w:bookmarkEnd w:id="56"/>
      <w:bookmarkEnd w:id="57"/>
    </w:p>
    <w:p>
      <w:pPr>
        <w:numPr>
          <w:ilvl w:val="0"/>
          <w:numId w:val="1"/>
        </w:numPr>
        <w:spacing w:line="360" w:lineRule="auto"/>
        <w:rPr>
          <w:rFonts w:hint="eastAsia"/>
          <w:b/>
          <w:sz w:val="24"/>
        </w:rPr>
      </w:pPr>
      <w:r>
        <w:rPr>
          <w:rFonts w:hint="eastAsia"/>
          <w:b/>
          <w:sz w:val="24"/>
        </w:rPr>
        <w:t>磋商文件的送达</w:t>
      </w:r>
    </w:p>
    <w:p>
      <w:pPr>
        <w:pStyle w:val="4"/>
        <w:tabs>
          <w:tab w:val="left" w:pos="1050"/>
          <w:tab w:val="clear" w:pos="992"/>
        </w:tabs>
        <w:ind w:left="0" w:firstLine="480" w:firstLineChars="200"/>
        <w:rPr>
          <w:rFonts w:hint="eastAsia" w:ascii="Times New Roman" w:hAnsi="Times New Roman"/>
        </w:rPr>
      </w:pPr>
      <w:r>
        <w:rPr>
          <w:rFonts w:hint="eastAsia" w:ascii="Times New Roman" w:hAnsi="Times New Roman"/>
        </w:rPr>
        <w:t>供应商应当在磋商文件要求的截止时间前，将响应文件密封送达指定地点。在截止时间后送达的响应文件为无效文件，采购人、采购代理机</w:t>
      </w:r>
      <w:r>
        <w:rPr>
          <w:rFonts w:hint="eastAsia" w:ascii="Times New Roman" w:hAnsi="Times New Roman"/>
          <w:color w:val="000000"/>
        </w:rPr>
        <w:t>构或者磋商小组应当拒</w:t>
      </w:r>
      <w:r>
        <w:rPr>
          <w:rFonts w:hint="eastAsia" w:ascii="Times New Roman" w:hAnsi="Times New Roman"/>
        </w:rPr>
        <w:t>收。</w:t>
      </w:r>
    </w:p>
    <w:p>
      <w:pPr>
        <w:pStyle w:val="4"/>
        <w:tabs>
          <w:tab w:val="left" w:pos="1050"/>
          <w:tab w:val="clear" w:pos="992"/>
        </w:tabs>
        <w:ind w:left="0" w:firstLine="480" w:firstLineChars="200"/>
        <w:rPr>
          <w:rFonts w:hint="eastAsia" w:ascii="Times New Roman" w:hAnsi="Times New Roman"/>
        </w:rPr>
      </w:pPr>
      <w:r>
        <w:rPr>
          <w:rFonts w:hint="eastAsia" w:ascii="Times New Roman" w:hAnsi="Times New Roman"/>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4"/>
        <w:tabs>
          <w:tab w:val="left" w:pos="1050"/>
          <w:tab w:val="clear" w:pos="992"/>
        </w:tabs>
        <w:ind w:left="0" w:firstLine="480" w:firstLineChars="200"/>
        <w:rPr>
          <w:rFonts w:hint="eastAsia" w:ascii="Times New Roman" w:hAnsi="Times New Roman"/>
        </w:rPr>
      </w:pPr>
      <w:r>
        <w:rPr>
          <w:rFonts w:hint="eastAsia" w:ascii="Times New Roman" w:hAnsi="Times New Roman"/>
        </w:rPr>
        <w:t>采购代理机构按磋商文件规定的时间、地点举行磋商仪式。磋商仪式由采购代理机构主持，邀请采购人代表、供应商代表及有关工作人员参加。供应商的法定代表人或法定代表人授权的代表必须参加磋商仪式。</w:t>
      </w:r>
    </w:p>
    <w:p>
      <w:pPr>
        <w:numPr>
          <w:ilvl w:val="0"/>
          <w:numId w:val="1"/>
        </w:numPr>
        <w:spacing w:line="360" w:lineRule="auto"/>
        <w:rPr>
          <w:rFonts w:hint="eastAsia"/>
          <w:b/>
          <w:sz w:val="24"/>
        </w:rPr>
      </w:pPr>
      <w:r>
        <w:rPr>
          <w:rFonts w:hint="eastAsia"/>
          <w:b/>
          <w:sz w:val="24"/>
        </w:rPr>
        <w:t>磋商小组</w:t>
      </w:r>
    </w:p>
    <w:p>
      <w:pPr>
        <w:pStyle w:val="4"/>
        <w:tabs>
          <w:tab w:val="left" w:pos="1050"/>
          <w:tab w:val="clear" w:pos="992"/>
        </w:tabs>
        <w:ind w:left="0" w:firstLine="480" w:firstLineChars="200"/>
        <w:rPr>
          <w:rFonts w:hint="eastAsia" w:ascii="Times New Roman" w:hAnsi="Times New Roman"/>
        </w:rPr>
      </w:pPr>
      <w:r>
        <w:rPr>
          <w:rFonts w:hint="eastAsia" w:ascii="Times New Roman" w:hAnsi="Times New Roman"/>
        </w:rPr>
        <w:t>磋商小组的组成：见供应商须知前附表。</w:t>
      </w:r>
    </w:p>
    <w:p>
      <w:pPr>
        <w:pStyle w:val="4"/>
        <w:tabs>
          <w:tab w:val="left" w:pos="1050"/>
          <w:tab w:val="clear" w:pos="992"/>
        </w:tabs>
        <w:ind w:left="0" w:firstLine="480" w:firstLineChars="200"/>
        <w:rPr>
          <w:rFonts w:hint="eastAsia" w:ascii="Times New Roman" w:hAnsi="Times New Roman"/>
        </w:rPr>
      </w:pPr>
      <w:r>
        <w:rPr>
          <w:rFonts w:hint="eastAsia" w:ascii="Times New Roman" w:hAnsi="Times New Roman"/>
        </w:rPr>
        <w:t>评审方法：见供应商须知前附表。</w:t>
      </w:r>
    </w:p>
    <w:p>
      <w:pPr>
        <w:numPr>
          <w:ilvl w:val="0"/>
          <w:numId w:val="1"/>
        </w:numPr>
        <w:spacing w:line="360" w:lineRule="auto"/>
        <w:rPr>
          <w:rFonts w:hint="eastAsia"/>
          <w:b/>
          <w:sz w:val="24"/>
        </w:rPr>
      </w:pPr>
      <w:r>
        <w:rPr>
          <w:rFonts w:hint="eastAsia"/>
          <w:b/>
          <w:sz w:val="24"/>
        </w:rPr>
        <w:t>磋商方式和内容</w:t>
      </w:r>
    </w:p>
    <w:p>
      <w:pPr>
        <w:pStyle w:val="4"/>
        <w:tabs>
          <w:tab w:val="left" w:pos="1050"/>
          <w:tab w:val="clear" w:pos="992"/>
        </w:tabs>
        <w:ind w:left="0" w:firstLine="480" w:firstLineChars="200"/>
        <w:rPr>
          <w:rFonts w:hint="eastAsia" w:ascii="Times New Roman" w:hAnsi="Times New Roman"/>
          <w:color w:val="auto"/>
        </w:rPr>
      </w:pPr>
      <w:r>
        <w:rPr>
          <w:rFonts w:hint="eastAsia" w:ascii="Times New Roman" w:hAnsi="Times New Roman"/>
          <w:color w:val="auto"/>
        </w:rPr>
        <w:t>磋商小组按供应商提交响应文件的顺序分别与通过资格审查的供应商进行磋商，并给予所有参加磋商的供应商平等的磋商机会。</w:t>
      </w:r>
    </w:p>
    <w:p>
      <w:pPr>
        <w:pStyle w:val="4"/>
        <w:tabs>
          <w:tab w:val="left" w:pos="1050"/>
          <w:tab w:val="clear" w:pos="992"/>
        </w:tabs>
        <w:ind w:left="0" w:firstLine="480" w:firstLineChars="200"/>
        <w:rPr>
          <w:rFonts w:hint="eastAsia" w:ascii="Times New Roman" w:hAnsi="Times New Roman"/>
          <w:color w:val="auto"/>
        </w:rPr>
      </w:pPr>
      <w:r>
        <w:rPr>
          <w:rFonts w:hint="eastAsia" w:ascii="Times New Roman" w:hAnsi="Times New Roman"/>
          <w:color w:val="auto"/>
        </w:rPr>
        <w:t>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pPr>
        <w:pStyle w:val="4"/>
        <w:tabs>
          <w:tab w:val="left" w:pos="1050"/>
          <w:tab w:val="clear" w:pos="992"/>
        </w:tabs>
        <w:ind w:left="0" w:firstLine="480" w:firstLineChars="200"/>
        <w:rPr>
          <w:rFonts w:hint="eastAsia" w:ascii="Times New Roman" w:hAnsi="Times New Roman"/>
          <w:color w:val="auto"/>
        </w:rPr>
      </w:pPr>
      <w:r>
        <w:rPr>
          <w:rFonts w:hint="eastAsia" w:ascii="Times New Roman" w:hAnsi="Times New Roman"/>
          <w:color w:val="auto"/>
        </w:rPr>
        <w:t>磋商小组可以根据磋商的实际情况决定磋商的轮次，但最多不能超过三轮磋商。</w:t>
      </w:r>
    </w:p>
    <w:p>
      <w:pPr>
        <w:pStyle w:val="4"/>
        <w:tabs>
          <w:tab w:val="left" w:pos="1050"/>
          <w:tab w:val="clear" w:pos="992"/>
        </w:tabs>
        <w:ind w:left="0" w:firstLine="480" w:firstLineChars="200"/>
        <w:rPr>
          <w:rFonts w:hint="eastAsia"/>
        </w:rPr>
      </w:pPr>
      <w:r>
        <w:rPr>
          <w:rFonts w:hint="eastAsia" w:ascii="Times New Roman" w:hAnsi="Times New Roman"/>
        </w:rPr>
        <w:t>供应商在磋商中作出的承诺，是其响应文件的组成部分。</w:t>
      </w:r>
    </w:p>
    <w:p>
      <w:pPr>
        <w:numPr>
          <w:ilvl w:val="0"/>
          <w:numId w:val="1"/>
        </w:numPr>
        <w:spacing w:line="360" w:lineRule="auto"/>
        <w:rPr>
          <w:rFonts w:hint="eastAsia"/>
          <w:b/>
          <w:color w:val="000000"/>
          <w:sz w:val="24"/>
        </w:rPr>
      </w:pPr>
      <w:r>
        <w:rPr>
          <w:rFonts w:hint="eastAsia"/>
          <w:b/>
          <w:color w:val="000000"/>
          <w:sz w:val="24"/>
        </w:rPr>
        <w:t>磋商内容的保密</w:t>
      </w:r>
    </w:p>
    <w:p>
      <w:pPr>
        <w:pStyle w:val="4"/>
        <w:tabs>
          <w:tab w:val="left" w:pos="1050"/>
          <w:tab w:val="clear" w:pos="992"/>
        </w:tabs>
        <w:ind w:left="0" w:firstLine="480" w:firstLineChars="200"/>
        <w:rPr>
          <w:rFonts w:hint="eastAsia" w:ascii="Times New Roman" w:hAnsi="Times New Roman"/>
        </w:rPr>
      </w:pPr>
      <w:r>
        <w:rPr>
          <w:rFonts w:hint="eastAsia" w:ascii="Times New Roman" w:hAnsi="Times New Roman"/>
          <w:color w:val="000000"/>
        </w:rPr>
        <w:t>磋商后，至正式授予成交供应商合同止，凡属于审查、澄清、评价和比较的所有资料、有关授予合同的信息等，都不能向供应商或与磋商无关的其他人泄露。</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在响应文件的审查、澄清、评价和比较以及授予合同的过程中，供应商对采购人、采购代理机构和磋商小组成员施加影响的任何行为，都将导致其磋商资格被取消。</w:t>
      </w:r>
    </w:p>
    <w:p>
      <w:pPr>
        <w:numPr>
          <w:ilvl w:val="0"/>
          <w:numId w:val="1"/>
        </w:numPr>
        <w:spacing w:line="360" w:lineRule="auto"/>
        <w:rPr>
          <w:rFonts w:hint="eastAsia"/>
          <w:b/>
          <w:sz w:val="24"/>
        </w:rPr>
      </w:pPr>
      <w:r>
        <w:rPr>
          <w:rFonts w:hint="eastAsia"/>
          <w:b/>
          <w:sz w:val="24"/>
        </w:rPr>
        <w:t>对响应文件的评审</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评审程序、评审方法和评审标准见第五部分</w:t>
      </w:r>
    </w:p>
    <w:p>
      <w:pPr>
        <w:numPr>
          <w:ilvl w:val="0"/>
          <w:numId w:val="1"/>
        </w:numPr>
        <w:spacing w:line="360" w:lineRule="auto"/>
        <w:rPr>
          <w:rFonts w:hint="eastAsia"/>
          <w:b/>
          <w:sz w:val="24"/>
        </w:rPr>
      </w:pPr>
      <w:r>
        <w:rPr>
          <w:rFonts w:hint="eastAsia"/>
          <w:b/>
          <w:sz w:val="24"/>
        </w:rPr>
        <w:t>确认成交结果</w:t>
      </w:r>
    </w:p>
    <w:p>
      <w:pPr>
        <w:pStyle w:val="4"/>
        <w:tabs>
          <w:tab w:val="left" w:pos="1050"/>
          <w:tab w:val="clear" w:pos="992"/>
        </w:tabs>
        <w:ind w:left="0" w:firstLine="480" w:firstLineChars="200"/>
        <w:rPr>
          <w:rFonts w:hint="eastAsia" w:ascii="Times New Roman" w:hAnsi="Times New Roman"/>
        </w:rPr>
      </w:pPr>
      <w:r>
        <w:rPr>
          <w:rFonts w:hint="eastAsia" w:ascii="Times New Roman" w:hAnsi="Times New Roman"/>
        </w:rPr>
        <w:t>采购代理机构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w:t>
      </w:r>
    </w:p>
    <w:p>
      <w:pPr>
        <w:pStyle w:val="4"/>
        <w:tabs>
          <w:tab w:val="left" w:pos="1050"/>
          <w:tab w:val="clear" w:pos="992"/>
        </w:tabs>
        <w:ind w:left="0" w:firstLine="480" w:firstLineChars="200"/>
        <w:rPr>
          <w:rFonts w:hint="eastAsia" w:ascii="Times New Roman" w:hAnsi="Times New Roman"/>
        </w:rPr>
      </w:pPr>
      <w:r>
        <w:rPr>
          <w:rFonts w:hint="eastAsia" w:ascii="Times New Roman" w:hAnsi="Times New Roman"/>
        </w:rPr>
        <w:t>采购人或者采购代理机构应当在成交供应商确定后2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pPr>
        <w:numPr>
          <w:ilvl w:val="0"/>
          <w:numId w:val="2"/>
        </w:numPr>
        <w:tabs>
          <w:tab w:val="left" w:pos="540"/>
          <w:tab w:val="left" w:pos="720"/>
          <w:tab w:val="clear" w:pos="960"/>
        </w:tabs>
        <w:spacing w:before="100" w:beforeAutospacing="1" w:after="100" w:afterAutospacing="1" w:line="360" w:lineRule="auto"/>
        <w:ind w:left="720" w:hanging="720"/>
        <w:outlineLvl w:val="1"/>
        <w:rPr>
          <w:rFonts w:hint="eastAsia"/>
          <w:b/>
          <w:color w:val="000000"/>
          <w:sz w:val="36"/>
          <w:szCs w:val="36"/>
        </w:rPr>
      </w:pPr>
      <w:bookmarkStart w:id="58" w:name="_Toc317237604"/>
      <w:bookmarkStart w:id="59" w:name="_Toc833"/>
      <w:bookmarkStart w:id="60" w:name="_Toc23898"/>
      <w:bookmarkStart w:id="61" w:name="_Toc31274"/>
      <w:bookmarkStart w:id="62" w:name="_Toc22697"/>
      <w:bookmarkStart w:id="63" w:name="_Toc317237779"/>
      <w:r>
        <w:rPr>
          <w:rFonts w:hint="eastAsia"/>
          <w:b/>
          <w:color w:val="000000"/>
          <w:sz w:val="36"/>
          <w:szCs w:val="36"/>
        </w:rPr>
        <w:t>授予合同</w:t>
      </w:r>
      <w:bookmarkEnd w:id="58"/>
      <w:bookmarkEnd w:id="59"/>
      <w:bookmarkEnd w:id="60"/>
      <w:bookmarkEnd w:id="61"/>
      <w:bookmarkEnd w:id="62"/>
      <w:bookmarkEnd w:id="63"/>
    </w:p>
    <w:p>
      <w:pPr>
        <w:numPr>
          <w:ilvl w:val="0"/>
          <w:numId w:val="1"/>
        </w:numPr>
        <w:spacing w:line="360" w:lineRule="auto"/>
        <w:rPr>
          <w:rFonts w:hint="eastAsia"/>
          <w:b/>
          <w:sz w:val="24"/>
        </w:rPr>
      </w:pPr>
      <w:r>
        <w:rPr>
          <w:rFonts w:hint="eastAsia"/>
          <w:b/>
          <w:sz w:val="24"/>
        </w:rPr>
        <w:t>成交供应商的确认</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磋商小组根据本磋商文件第五部分的规定，对供应商进行审查，对响应文件进行评价和比较，按照磋商文件规定的排序原则推荐成交候选人。</w:t>
      </w:r>
    </w:p>
    <w:p>
      <w:pPr>
        <w:pStyle w:val="4"/>
        <w:tabs>
          <w:tab w:val="left" w:pos="1050"/>
          <w:tab w:val="clear" w:pos="992"/>
        </w:tabs>
        <w:ind w:left="0" w:firstLine="480" w:firstLineChars="200"/>
        <w:rPr>
          <w:rFonts w:hint="eastAsia" w:ascii="Times New Roman" w:hAnsi="Times New Roman"/>
        </w:rPr>
      </w:pPr>
      <w:r>
        <w:rPr>
          <w:rFonts w:hint="eastAsia" w:ascii="Times New Roman" w:hAnsi="Times New Roman"/>
        </w:rPr>
        <w:t>磋商小组有权按磋商文件的要求评定并推荐成交候选供应商，也有权拒绝任何或所有不符合磋商文件要求的供应商的响应文件。</w:t>
      </w:r>
    </w:p>
    <w:p>
      <w:pPr>
        <w:pStyle w:val="4"/>
        <w:tabs>
          <w:tab w:val="left" w:pos="1050"/>
          <w:tab w:val="clear" w:pos="992"/>
        </w:tabs>
        <w:ind w:left="0" w:firstLine="480" w:firstLineChars="200"/>
        <w:rPr>
          <w:rFonts w:hint="eastAsia" w:ascii="Times New Roman" w:hAnsi="Times New Roman"/>
        </w:rPr>
      </w:pPr>
      <w:r>
        <w:rPr>
          <w:rFonts w:hint="eastAsia" w:ascii="Times New Roman" w:hAnsi="Times New Roman"/>
        </w:rPr>
        <w:t>采购人按照磋商小组推荐的成交候选供应商顺序确定成交供应商，磋商小组推荐成交候选人的人数见供应商须知前附表。</w:t>
      </w:r>
    </w:p>
    <w:p>
      <w:pPr>
        <w:numPr>
          <w:ilvl w:val="0"/>
          <w:numId w:val="1"/>
        </w:numPr>
        <w:spacing w:line="360" w:lineRule="auto"/>
        <w:rPr>
          <w:rFonts w:hint="eastAsia"/>
          <w:b/>
          <w:sz w:val="24"/>
        </w:rPr>
      </w:pPr>
      <w:r>
        <w:rPr>
          <w:rFonts w:hint="eastAsia"/>
          <w:b/>
          <w:sz w:val="24"/>
        </w:rPr>
        <w:t>合同授予标准</w:t>
      </w:r>
    </w:p>
    <w:p>
      <w:pPr>
        <w:pStyle w:val="4"/>
        <w:tabs>
          <w:tab w:val="left" w:pos="1050"/>
          <w:tab w:val="clear" w:pos="992"/>
        </w:tabs>
        <w:ind w:left="0" w:firstLine="480" w:firstLineChars="200"/>
        <w:rPr>
          <w:rFonts w:hint="eastAsia" w:ascii="Times New Roman" w:hAnsi="Times New Roman"/>
        </w:rPr>
      </w:pPr>
      <w:r>
        <w:rPr>
          <w:rFonts w:hint="eastAsia" w:ascii="Times New Roman" w:hAnsi="Times New Roman"/>
        </w:rPr>
        <w:t>采购人应当把合同授予磋商小组推荐的第一顺序成交候选人。被授予合同的供应商必须具有实施本合同的能力和资源。</w:t>
      </w:r>
    </w:p>
    <w:p>
      <w:pPr>
        <w:numPr>
          <w:ilvl w:val="0"/>
          <w:numId w:val="1"/>
        </w:numPr>
        <w:spacing w:line="360" w:lineRule="auto"/>
        <w:rPr>
          <w:rFonts w:hint="eastAsia"/>
          <w:b/>
          <w:color w:val="000000"/>
          <w:sz w:val="24"/>
        </w:rPr>
      </w:pPr>
      <w:r>
        <w:rPr>
          <w:rFonts w:hint="eastAsia"/>
          <w:b/>
          <w:color w:val="000000"/>
          <w:sz w:val="24"/>
        </w:rPr>
        <w:t>成交通知</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确定成交供应商后，采购代理机构在发布成交公告的同时，以书面形式向成交供应商发出成交通知书。</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成交通知书是合同的组成部分。</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采购代理机构没有对未成交供应商解释未成交原因的义务。</w:t>
      </w:r>
    </w:p>
    <w:p>
      <w:pPr>
        <w:numPr>
          <w:ilvl w:val="0"/>
          <w:numId w:val="1"/>
        </w:numPr>
        <w:spacing w:line="360" w:lineRule="auto"/>
        <w:rPr>
          <w:rFonts w:hint="eastAsia"/>
          <w:b/>
          <w:color w:val="000000"/>
          <w:sz w:val="24"/>
        </w:rPr>
      </w:pPr>
      <w:r>
        <w:rPr>
          <w:rFonts w:hint="eastAsia"/>
          <w:b/>
          <w:color w:val="000000"/>
          <w:sz w:val="24"/>
        </w:rPr>
        <w:t>签订合同</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采购人和成交供应商应当按照成交通知书规定的期限与成交供应商签订合同。成交通知书规定的期限最长不得超过30天。</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成交供应商拒签合同，或不能在规定的期限内与采购人签订合同，采购人有权取消其成交资格，其磋商保证金不予退还。</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成交供应商放弃成交，其磋商保证金不予退还。</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成交供应商拒签合同或放弃成交是违约行为，应当依法赔偿违约行为给采购人造成的实际损失。</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前款所称“违约行为给采购人造成的实际损失”，是指顺延成交供应商的成交价格高于违约人成交价格的高出部分。</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签订合同及合同条款应以磋商文件和成交供应商的响应文件为依据。</w:t>
      </w:r>
    </w:p>
    <w:p>
      <w:pPr>
        <w:numPr>
          <w:ilvl w:val="0"/>
          <w:numId w:val="1"/>
        </w:numPr>
        <w:spacing w:line="360" w:lineRule="auto"/>
        <w:rPr>
          <w:rFonts w:hint="eastAsia"/>
          <w:b/>
          <w:color w:val="000000"/>
          <w:sz w:val="24"/>
        </w:rPr>
      </w:pPr>
      <w:r>
        <w:rPr>
          <w:rFonts w:hint="eastAsia"/>
          <w:b/>
          <w:color w:val="000000"/>
          <w:sz w:val="24"/>
        </w:rPr>
        <w:t>验收</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成交供应商与采购人应严格按照磋商文件规定的标准和响应文件承诺的条件进行验收。</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采购人可以独立邀请第三方参与验收。验收出现争议时，成交供应商可以与采购人协商共同邀请第三方参与验收。</w:t>
      </w:r>
    </w:p>
    <w:p>
      <w:pPr>
        <w:numPr>
          <w:ilvl w:val="0"/>
          <w:numId w:val="1"/>
        </w:numPr>
        <w:spacing w:line="360" w:lineRule="auto"/>
        <w:rPr>
          <w:rFonts w:hint="eastAsia"/>
          <w:b/>
          <w:color w:val="000000"/>
          <w:sz w:val="24"/>
        </w:rPr>
      </w:pPr>
      <w:r>
        <w:rPr>
          <w:rFonts w:hint="eastAsia"/>
          <w:b/>
          <w:color w:val="000000"/>
          <w:sz w:val="24"/>
        </w:rPr>
        <w:t>招标代理服务费</w:t>
      </w:r>
    </w:p>
    <w:p>
      <w:pPr>
        <w:numPr>
          <w:ilvl w:val="0"/>
          <w:numId w:val="2"/>
        </w:numPr>
        <w:tabs>
          <w:tab w:val="left" w:pos="540"/>
          <w:tab w:val="left" w:pos="720"/>
          <w:tab w:val="clear" w:pos="960"/>
        </w:tabs>
        <w:spacing w:before="100" w:beforeAutospacing="1" w:after="100" w:afterAutospacing="1" w:line="360" w:lineRule="auto"/>
        <w:ind w:left="720" w:hanging="720"/>
        <w:outlineLvl w:val="1"/>
        <w:rPr>
          <w:rFonts w:hint="eastAsia"/>
          <w:b/>
          <w:color w:val="000000"/>
          <w:sz w:val="36"/>
          <w:szCs w:val="36"/>
        </w:rPr>
      </w:pPr>
      <w:bookmarkStart w:id="64" w:name="_Toc9481"/>
      <w:bookmarkStart w:id="65" w:name="_Toc21089"/>
      <w:bookmarkStart w:id="66" w:name="_Toc27177"/>
      <w:bookmarkStart w:id="67" w:name="_Toc317237780"/>
      <w:bookmarkStart w:id="68" w:name="_Toc7538"/>
      <w:bookmarkStart w:id="69" w:name="_Toc317237605"/>
      <w:r>
        <w:rPr>
          <w:rFonts w:hint="eastAsia" w:ascii="Times New Roman" w:hAnsi="Times New Roman"/>
          <w:color w:val="000000"/>
          <w:lang w:eastAsia="zh-CN"/>
        </w:rPr>
        <w:t>代理机构向业主收取。</w:t>
      </w:r>
      <w:bookmarkEnd w:id="64"/>
    </w:p>
    <w:p>
      <w:pPr>
        <w:numPr>
          <w:ilvl w:val="0"/>
          <w:numId w:val="2"/>
        </w:numPr>
        <w:tabs>
          <w:tab w:val="left" w:pos="540"/>
          <w:tab w:val="left" w:pos="720"/>
          <w:tab w:val="clear" w:pos="960"/>
        </w:tabs>
        <w:spacing w:before="100" w:beforeAutospacing="1" w:after="100" w:afterAutospacing="1" w:line="360" w:lineRule="auto"/>
        <w:ind w:left="720" w:hanging="720"/>
        <w:outlineLvl w:val="1"/>
        <w:rPr>
          <w:rFonts w:hint="eastAsia"/>
          <w:b/>
          <w:color w:val="000000"/>
          <w:sz w:val="36"/>
          <w:szCs w:val="36"/>
        </w:rPr>
      </w:pPr>
      <w:bookmarkStart w:id="70" w:name="_Toc16028"/>
      <w:r>
        <w:rPr>
          <w:rFonts w:hint="eastAsia"/>
          <w:b/>
          <w:color w:val="000000"/>
          <w:sz w:val="36"/>
          <w:szCs w:val="36"/>
        </w:rPr>
        <w:t>询问、质疑和投诉</w:t>
      </w:r>
      <w:bookmarkEnd w:id="65"/>
      <w:bookmarkEnd w:id="66"/>
      <w:bookmarkEnd w:id="67"/>
      <w:bookmarkEnd w:id="68"/>
      <w:bookmarkEnd w:id="69"/>
      <w:bookmarkEnd w:id="70"/>
    </w:p>
    <w:p>
      <w:pPr>
        <w:numPr>
          <w:ilvl w:val="0"/>
          <w:numId w:val="1"/>
        </w:numPr>
        <w:spacing w:line="360" w:lineRule="auto"/>
        <w:rPr>
          <w:rFonts w:hint="eastAsia"/>
          <w:b/>
          <w:color w:val="000000"/>
          <w:sz w:val="24"/>
        </w:rPr>
      </w:pPr>
      <w:r>
        <w:rPr>
          <w:rFonts w:hint="eastAsia"/>
          <w:b/>
          <w:color w:val="000000"/>
          <w:sz w:val="24"/>
        </w:rPr>
        <w:t>询问</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供应商对本采购活动事项有疑问的，应当以书面形式向采购人或采购代理机构提出询问。</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询问应当用传真、信函、电子邮件等方式提出。</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对询问的答复，将依据是否是重要的共性问题，决定是否同时告知其他供应商。</w:t>
      </w:r>
    </w:p>
    <w:p>
      <w:pPr>
        <w:numPr>
          <w:ilvl w:val="0"/>
          <w:numId w:val="1"/>
        </w:numPr>
        <w:spacing w:line="360" w:lineRule="auto"/>
        <w:rPr>
          <w:rFonts w:hint="eastAsia"/>
          <w:b/>
          <w:color w:val="000000"/>
          <w:sz w:val="24"/>
        </w:rPr>
      </w:pPr>
      <w:r>
        <w:rPr>
          <w:rFonts w:hint="eastAsia"/>
          <w:b/>
          <w:color w:val="000000"/>
          <w:sz w:val="24"/>
        </w:rPr>
        <w:t>质疑</w:t>
      </w:r>
    </w:p>
    <w:p>
      <w:pPr>
        <w:pStyle w:val="4"/>
        <w:tabs>
          <w:tab w:val="left" w:pos="1050"/>
          <w:tab w:val="clear" w:pos="992"/>
        </w:tabs>
        <w:ind w:left="0" w:firstLine="480" w:firstLineChars="200"/>
        <w:rPr>
          <w:rFonts w:hint="eastAsia" w:ascii="Times New Roman" w:hAnsi="Times New Roman"/>
          <w:color w:val="auto"/>
        </w:rPr>
      </w:pPr>
      <w:r>
        <w:rPr>
          <w:rFonts w:hint="eastAsia" w:ascii="Times New Roman" w:hAnsi="Times New Roman"/>
          <w:color w:val="000000"/>
        </w:rPr>
        <w:t>供应商认为采购文件、采购过程和成交结果使自己的权益受到损害的，可以在知道或者应知其权益受到损害之日起七个工作日内，以书面形式向本代理机构或向采购人提出质疑。</w:t>
      </w:r>
    </w:p>
    <w:p>
      <w:pPr>
        <w:pStyle w:val="4"/>
        <w:tabs>
          <w:tab w:val="left" w:pos="1050"/>
          <w:tab w:val="clear" w:pos="992"/>
        </w:tabs>
        <w:ind w:left="0" w:firstLine="480" w:firstLineChars="200"/>
        <w:rPr>
          <w:rFonts w:hint="eastAsia" w:ascii="Times New Roman" w:hAnsi="Times New Roman"/>
          <w:color w:val="auto"/>
        </w:rPr>
      </w:pPr>
      <w:r>
        <w:rPr>
          <w:rFonts w:hint="eastAsia" w:ascii="Times New Roman" w:hAnsi="Times New Roman"/>
          <w:color w:val="auto"/>
          <w:sz w:val="24"/>
          <w:szCs w:val="24"/>
        </w:rPr>
        <w:t>质疑必须以书面形式提出。质疑函应当包括但不限于下列内容：供应商的名称、地址、邮编、联系人及联系电话；质疑项目的名称、编号；质疑事项；事实依据和证明材料；法律依据；提出质疑的日期。质疑函必须由提出质疑的供应商的法定代表人亲笔签署，并加盖企业法人公章。</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不符合本章第32.1、32.2款规定的质疑是无效质疑，不予受理。</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对于供应商的有效质疑，我们将按照《中华人共和国政府采购法》、《政府采购货物和服务招标投标管理办法》和《海南省实施〈中华人民共和国政府采购法〉办法》的规定及时予以答复。</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供应商应当慎重使用质疑的权利。属于对政府采购活动事项产生一般疑问的，应当根据政府采购法第52条的规定提出询问，本代理机构有义务及时作出答复。</w:t>
      </w:r>
    </w:p>
    <w:p>
      <w:pPr>
        <w:numPr>
          <w:ilvl w:val="0"/>
          <w:numId w:val="1"/>
        </w:numPr>
        <w:spacing w:line="360" w:lineRule="auto"/>
        <w:rPr>
          <w:rFonts w:hint="eastAsia"/>
          <w:b/>
          <w:color w:val="000000"/>
          <w:sz w:val="24"/>
        </w:rPr>
      </w:pPr>
      <w:r>
        <w:rPr>
          <w:rFonts w:hint="eastAsia"/>
          <w:b/>
          <w:color w:val="000000"/>
          <w:sz w:val="24"/>
        </w:rPr>
        <w:t>投诉</w:t>
      </w:r>
    </w:p>
    <w:p>
      <w:pPr>
        <w:pStyle w:val="4"/>
        <w:tabs>
          <w:tab w:val="left" w:pos="1050"/>
          <w:tab w:val="clear" w:pos="992"/>
        </w:tabs>
        <w:ind w:left="0" w:firstLine="480" w:firstLineChars="200"/>
        <w:rPr>
          <w:rFonts w:hint="eastAsia" w:ascii="Times New Roman" w:hAnsi="Times New Roman"/>
          <w:color w:val="000000"/>
        </w:rPr>
      </w:pPr>
      <w:r>
        <w:rPr>
          <w:rFonts w:hint="eastAsia" w:ascii="Times New Roman" w:hAnsi="Times New Roman"/>
          <w:color w:val="000000"/>
        </w:rPr>
        <w:t>供应商对质疑事项的答复不满意，或者没有在法定期限内得到答复的，可以依法向政府采购监管部门进行投诉。</w:t>
      </w:r>
    </w:p>
    <w:p>
      <w:pPr>
        <w:pStyle w:val="4"/>
        <w:keepNext w:val="0"/>
        <w:keepLines w:val="0"/>
        <w:pageBreakBefore w:val="0"/>
        <w:widowControl w:val="0"/>
        <w:tabs>
          <w:tab w:val="left" w:pos="1050"/>
          <w:tab w:val="clear" w:pos="992"/>
        </w:tabs>
        <w:kinsoku/>
        <w:wordWrap/>
        <w:overflowPunct/>
        <w:topLinePunct w:val="0"/>
        <w:autoSpaceDE/>
        <w:autoSpaceDN/>
        <w:bidi w:val="0"/>
        <w:adjustRightInd/>
        <w:snapToGrid/>
        <w:spacing w:line="420" w:lineRule="exact"/>
        <w:ind w:left="0" w:firstLine="480" w:firstLineChars="200"/>
        <w:textAlignment w:val="auto"/>
        <w:rPr>
          <w:rFonts w:hint="eastAsia" w:ascii="Times New Roman" w:hAnsi="Times New Roman"/>
          <w:color w:val="000000"/>
        </w:rPr>
      </w:pPr>
      <w:r>
        <w:rPr>
          <w:rFonts w:hint="eastAsia" w:ascii="Times New Roman" w:hAnsi="Times New Roman"/>
          <w:color w:val="000000"/>
        </w:rPr>
        <w:t>供应商的投诉，应当符合《中华人共和国政府采购法》、《政府采购供应商投诉处理办法》、《财政部关于加强政府采购供应商投诉受理审查工作的通知》的相关规定。</w:t>
      </w:r>
    </w:p>
    <w:p>
      <w:pPr>
        <w:keepNext w:val="0"/>
        <w:keepLines w:val="0"/>
        <w:pageBreakBefore w:val="0"/>
        <w:widowControl w:val="0"/>
        <w:numPr>
          <w:ilvl w:val="0"/>
          <w:numId w:val="2"/>
        </w:numPr>
        <w:tabs>
          <w:tab w:val="left" w:pos="540"/>
          <w:tab w:val="left" w:pos="720"/>
          <w:tab w:val="clear" w:pos="960"/>
        </w:tabs>
        <w:kinsoku/>
        <w:wordWrap/>
        <w:overflowPunct/>
        <w:topLinePunct w:val="0"/>
        <w:autoSpaceDE/>
        <w:autoSpaceDN/>
        <w:bidi w:val="0"/>
        <w:adjustRightInd/>
        <w:snapToGrid/>
        <w:spacing w:before="100" w:beforeAutospacing="1" w:after="100" w:afterAutospacing="1" w:line="420" w:lineRule="exact"/>
        <w:ind w:left="720" w:hanging="720"/>
        <w:textAlignment w:val="auto"/>
        <w:outlineLvl w:val="1"/>
        <w:rPr>
          <w:rFonts w:hint="eastAsia"/>
          <w:b/>
          <w:color w:val="000000"/>
          <w:sz w:val="36"/>
          <w:szCs w:val="36"/>
        </w:rPr>
      </w:pPr>
      <w:bookmarkStart w:id="71" w:name="_Toc32747"/>
      <w:bookmarkStart w:id="72" w:name="_Toc317237606"/>
      <w:bookmarkStart w:id="73" w:name="_Toc317237781"/>
      <w:bookmarkStart w:id="74" w:name="_Toc17014"/>
      <w:bookmarkStart w:id="75" w:name="_Toc32125"/>
      <w:bookmarkStart w:id="76" w:name="_Toc26756"/>
      <w:r>
        <w:rPr>
          <w:rFonts w:hint="eastAsia"/>
          <w:b/>
          <w:color w:val="000000"/>
          <w:sz w:val="36"/>
          <w:szCs w:val="36"/>
        </w:rPr>
        <w:t>纪律和监督</w:t>
      </w:r>
      <w:bookmarkEnd w:id="71"/>
      <w:bookmarkEnd w:id="72"/>
      <w:bookmarkEnd w:id="73"/>
      <w:bookmarkEnd w:id="74"/>
      <w:bookmarkEnd w:id="75"/>
      <w:bookmarkEnd w:id="76"/>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b/>
          <w:color w:val="000000"/>
          <w:sz w:val="24"/>
        </w:rPr>
      </w:pPr>
      <w:r>
        <w:rPr>
          <w:rFonts w:hint="eastAsia"/>
          <w:b/>
          <w:color w:val="000000"/>
          <w:sz w:val="24"/>
        </w:rPr>
        <w:t>对采购人的纪律要求</w:t>
      </w:r>
    </w:p>
    <w:p>
      <w:pPr>
        <w:pStyle w:val="4"/>
        <w:numPr>
          <w:ilvl w:val="0"/>
          <w:numId w:val="0"/>
        </w:numPr>
        <w:tabs>
          <w:tab w:val="left" w:pos="1050"/>
        </w:tabs>
        <w:ind w:firstLine="480" w:firstLineChars="200"/>
        <w:rPr>
          <w:rFonts w:ascii="Times New Roman" w:hAnsi="Times New Roman"/>
          <w:color w:val="000000"/>
        </w:rPr>
      </w:pPr>
      <w:r>
        <w:rPr>
          <w:rFonts w:hint="eastAsia" w:ascii="Times New Roman" w:hAnsi="Times New Roman"/>
          <w:color w:val="000000"/>
        </w:rPr>
        <w:t>采购人不得泄漏磋商采购活动中应当保密的情况和资料，不得与供应商串通损害国家利益、社会公共利益或他人的合法权益。</w:t>
      </w:r>
    </w:p>
    <w:p>
      <w:pPr>
        <w:numPr>
          <w:ilvl w:val="0"/>
          <w:numId w:val="1"/>
        </w:numPr>
        <w:spacing w:line="360" w:lineRule="auto"/>
        <w:rPr>
          <w:b/>
          <w:color w:val="000000"/>
          <w:sz w:val="24"/>
        </w:rPr>
      </w:pPr>
      <w:r>
        <w:rPr>
          <w:rFonts w:hint="eastAsia"/>
          <w:b/>
          <w:color w:val="000000"/>
          <w:sz w:val="24"/>
        </w:rPr>
        <w:t>对供应商的纪律要求</w:t>
      </w:r>
    </w:p>
    <w:p>
      <w:pPr>
        <w:pStyle w:val="4"/>
        <w:numPr>
          <w:ilvl w:val="0"/>
          <w:numId w:val="0"/>
        </w:numPr>
        <w:tabs>
          <w:tab w:val="left" w:pos="1050"/>
        </w:tabs>
        <w:ind w:firstLine="480" w:firstLineChars="200"/>
        <w:rPr>
          <w:rFonts w:hint="eastAsia" w:ascii="Times New Roman" w:hAnsi="Times New Roman"/>
        </w:rPr>
      </w:pPr>
      <w:r>
        <w:rPr>
          <w:rFonts w:hint="eastAsia" w:ascii="Times New Roman" w:hAnsi="Times New Roman"/>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拒绝有关部门的监督检查或者向监督检查部门提供虚假情况。有上述情形之一的供应商，属于不合格供应商，其成交资格将被取消。</w:t>
      </w:r>
    </w:p>
    <w:p>
      <w:pPr>
        <w:numPr>
          <w:ilvl w:val="0"/>
          <w:numId w:val="1"/>
        </w:numPr>
        <w:spacing w:line="360" w:lineRule="auto"/>
        <w:rPr>
          <w:b/>
          <w:color w:val="000000"/>
          <w:sz w:val="24"/>
        </w:rPr>
      </w:pPr>
      <w:r>
        <w:rPr>
          <w:rFonts w:hint="eastAsia"/>
          <w:b/>
          <w:color w:val="000000"/>
          <w:sz w:val="24"/>
        </w:rPr>
        <w:t>对磋商小组成员的纪律要求</w:t>
      </w:r>
    </w:p>
    <w:p>
      <w:pPr>
        <w:pStyle w:val="4"/>
        <w:numPr>
          <w:ilvl w:val="0"/>
          <w:numId w:val="0"/>
        </w:numPr>
        <w:tabs>
          <w:tab w:val="left" w:pos="1050"/>
        </w:tabs>
        <w:ind w:firstLine="480" w:firstLineChars="200"/>
        <w:rPr>
          <w:rFonts w:ascii="Times New Roman" w:hAnsi="Times New Roman"/>
          <w:color w:val="000000"/>
        </w:rPr>
      </w:pPr>
      <w:r>
        <w:rPr>
          <w:rFonts w:hint="eastAsia" w:ascii="Times New Roman" w:hAnsi="Times New Roman"/>
          <w:color w:val="000000"/>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pPr>
        <w:numPr>
          <w:ilvl w:val="0"/>
          <w:numId w:val="1"/>
        </w:numPr>
        <w:spacing w:line="360" w:lineRule="auto"/>
        <w:rPr>
          <w:b/>
          <w:color w:val="000000"/>
          <w:sz w:val="24"/>
        </w:rPr>
      </w:pPr>
      <w:r>
        <w:rPr>
          <w:rFonts w:hint="eastAsia"/>
          <w:b/>
          <w:color w:val="000000"/>
          <w:sz w:val="24"/>
        </w:rPr>
        <w:t>对与磋商活动有关的工作人员的纪律要求</w:t>
      </w:r>
    </w:p>
    <w:p>
      <w:pPr>
        <w:pStyle w:val="4"/>
        <w:numPr>
          <w:ilvl w:val="0"/>
          <w:numId w:val="0"/>
        </w:numPr>
        <w:tabs>
          <w:tab w:val="left" w:pos="1050"/>
        </w:tabs>
        <w:ind w:firstLine="480" w:firstLineChars="200"/>
        <w:rPr>
          <w:rFonts w:ascii="Times New Roman" w:hAnsi="Times New Roman"/>
          <w:color w:val="000000"/>
        </w:rPr>
      </w:pPr>
      <w:r>
        <w:rPr>
          <w:rFonts w:hint="eastAsia" w:ascii="Times New Roman" w:hAnsi="Times New Roman"/>
          <w:color w:val="000000"/>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rPr>
          <w:color w:val="000000"/>
          <w:sz w:val="24"/>
        </w:rPr>
      </w:pPr>
    </w:p>
    <w:p>
      <w:pPr>
        <w:jc w:val="center"/>
        <w:outlineLvl w:val="0"/>
        <w:rPr>
          <w:rFonts w:hint="eastAsia"/>
          <w:b/>
          <w:color w:val="000000"/>
          <w:sz w:val="48"/>
          <w:szCs w:val="48"/>
        </w:rPr>
      </w:pPr>
      <w:bookmarkStart w:id="77" w:name="_Toc317237607"/>
      <w:bookmarkStart w:id="78" w:name="_Toc18461"/>
      <w:bookmarkStart w:id="79" w:name="_Toc23623"/>
      <w:bookmarkStart w:id="80" w:name="_Toc2055"/>
      <w:bookmarkStart w:id="81" w:name="_Toc30552"/>
      <w:r>
        <w:rPr>
          <w:rFonts w:hint="eastAsia"/>
          <w:b/>
          <w:color w:val="000000"/>
          <w:sz w:val="48"/>
          <w:szCs w:val="48"/>
        </w:rPr>
        <w:t>第三部</w:t>
      </w:r>
      <w:r>
        <w:rPr>
          <w:rFonts w:hint="eastAsia"/>
          <w:b/>
          <w:sz w:val="48"/>
          <w:szCs w:val="48"/>
        </w:rPr>
        <w:t xml:space="preserve">分  </w:t>
      </w:r>
      <w:bookmarkEnd w:id="77"/>
      <w:r>
        <w:rPr>
          <w:rFonts w:hint="eastAsia"/>
          <w:b/>
          <w:sz w:val="48"/>
          <w:szCs w:val="48"/>
        </w:rPr>
        <w:t>采购需求</w:t>
      </w:r>
      <w:bookmarkEnd w:id="78"/>
      <w:bookmarkEnd w:id="79"/>
      <w:bookmarkEnd w:id="80"/>
      <w:bookmarkEnd w:id="81"/>
    </w:p>
    <w:p>
      <w:pPr>
        <w:rPr>
          <w:rFonts w:hint="eastAsia"/>
          <w:color w:val="000000"/>
          <w:sz w:val="24"/>
        </w:rPr>
      </w:pPr>
    </w:p>
    <w:p>
      <w:pPr>
        <w:rPr>
          <w:rFonts w:hint="eastAsia"/>
          <w:color w:val="000000"/>
          <w:sz w:val="24"/>
        </w:rPr>
      </w:pPr>
    </w:p>
    <w:p>
      <w:pPr>
        <w:rPr>
          <w:color w:val="000000"/>
          <w:sz w:val="24"/>
        </w:rPr>
      </w:pP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lang w:eastAsia="zh-CN"/>
        </w:rPr>
      </w:pPr>
      <w:r>
        <w:rPr>
          <w:rFonts w:hint="eastAsia" w:cs="Times New Roman"/>
          <w:b w:val="0"/>
          <w:bCs w:val="0"/>
          <w:sz w:val="24"/>
          <w:szCs w:val="24"/>
          <w:lang w:val="en-US" w:eastAsia="zh-CN"/>
        </w:rPr>
        <w:t>1、</w:t>
      </w:r>
      <w:r>
        <w:rPr>
          <w:rFonts w:hint="default" w:ascii="Times New Roman" w:hAnsi="Times New Roman" w:eastAsia="宋体" w:cs="Times New Roman"/>
          <w:b w:val="0"/>
          <w:bCs w:val="0"/>
          <w:sz w:val="24"/>
          <w:szCs w:val="24"/>
        </w:rPr>
        <w:t>项目名称：</w:t>
      </w:r>
      <w:r>
        <w:rPr>
          <w:rFonts w:hint="default" w:ascii="Times New Roman" w:hAnsi="Times New Roman" w:eastAsia="宋体" w:cs="Times New Roman"/>
          <w:b w:val="0"/>
          <w:bCs w:val="0"/>
          <w:sz w:val="24"/>
          <w:szCs w:val="24"/>
          <w:lang w:eastAsia="zh-CN"/>
        </w:rPr>
        <w:t>万宁市万城镇后田小学教学楼维修改造建设项目</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lang w:eastAsia="zh-CN"/>
        </w:rPr>
      </w:pPr>
      <w:r>
        <w:rPr>
          <w:rFonts w:hint="eastAsia" w:cs="Times New Roman"/>
          <w:b w:val="0"/>
          <w:bCs w:val="0"/>
          <w:sz w:val="24"/>
          <w:szCs w:val="24"/>
          <w:lang w:val="en-US" w:eastAsia="zh-CN"/>
        </w:rPr>
        <w:t>2、</w:t>
      </w:r>
      <w:r>
        <w:rPr>
          <w:rFonts w:hint="default" w:ascii="Times New Roman" w:hAnsi="Times New Roman" w:eastAsia="宋体" w:cs="Times New Roman"/>
          <w:b w:val="0"/>
          <w:bCs w:val="0"/>
          <w:sz w:val="24"/>
          <w:szCs w:val="24"/>
        </w:rPr>
        <w:t>项目编号：</w:t>
      </w:r>
      <w:r>
        <w:rPr>
          <w:rFonts w:hint="default" w:ascii="Times New Roman" w:hAnsi="Times New Roman" w:eastAsia="宋体" w:cs="Times New Roman"/>
          <w:b w:val="0"/>
          <w:bCs w:val="0"/>
          <w:sz w:val="24"/>
          <w:szCs w:val="24"/>
          <w:lang w:eastAsia="zh-CN"/>
        </w:rPr>
        <w:t>ZKHN-2020-16</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lang w:eastAsia="zh-CN"/>
        </w:rPr>
      </w:pPr>
      <w:r>
        <w:rPr>
          <w:rFonts w:hint="eastAsia" w:cs="Times New Roman"/>
          <w:b w:val="0"/>
          <w:bCs w:val="0"/>
          <w:sz w:val="24"/>
          <w:szCs w:val="24"/>
          <w:lang w:val="en-US" w:eastAsia="zh-CN"/>
        </w:rPr>
        <w:t>3、</w:t>
      </w:r>
      <w:r>
        <w:rPr>
          <w:rFonts w:hint="default" w:ascii="Times New Roman" w:hAnsi="Times New Roman" w:eastAsia="宋体" w:cs="Times New Roman"/>
          <w:b w:val="0"/>
          <w:bCs w:val="0"/>
          <w:sz w:val="24"/>
          <w:szCs w:val="24"/>
        </w:rPr>
        <w:t>项目概况：项目地位位于</w:t>
      </w:r>
      <w:r>
        <w:rPr>
          <w:rFonts w:hint="default" w:ascii="Times New Roman" w:hAnsi="Times New Roman" w:eastAsia="宋体" w:cs="Times New Roman"/>
          <w:b w:val="0"/>
          <w:bCs w:val="0"/>
          <w:sz w:val="24"/>
          <w:szCs w:val="24"/>
          <w:lang w:eastAsia="zh-CN"/>
        </w:rPr>
        <w:t>万宁市万城镇后田小学</w:t>
      </w:r>
      <w:r>
        <w:rPr>
          <w:rFonts w:hint="eastAsia" w:cs="Times New Roman"/>
          <w:b w:val="0"/>
          <w:bCs w:val="0"/>
          <w:sz w:val="24"/>
          <w:szCs w:val="24"/>
          <w:lang w:eastAsia="zh-CN"/>
        </w:rPr>
        <w:t>内</w:t>
      </w:r>
      <w:r>
        <w:rPr>
          <w:rFonts w:hint="default" w:ascii="Times New Roman" w:hAnsi="Times New Roman" w:eastAsia="宋体" w:cs="Times New Roman"/>
          <w:b w:val="0"/>
          <w:bCs w:val="0"/>
          <w:sz w:val="24"/>
          <w:szCs w:val="24"/>
        </w:rPr>
        <w:t>，</w:t>
      </w:r>
      <w:r>
        <w:rPr>
          <w:rFonts w:hint="eastAsia" w:cs="Times New Roman"/>
          <w:b w:val="0"/>
          <w:bCs w:val="0"/>
          <w:sz w:val="24"/>
          <w:szCs w:val="24"/>
          <w:lang w:eastAsia="zh-CN"/>
        </w:rPr>
        <w:t>主要内容为</w:t>
      </w:r>
      <w:r>
        <w:rPr>
          <w:rFonts w:hint="default" w:ascii="Times New Roman" w:hAnsi="Times New Roman" w:eastAsia="宋体" w:cs="Times New Roman"/>
          <w:b w:val="0"/>
          <w:bCs w:val="0"/>
          <w:sz w:val="24"/>
          <w:szCs w:val="24"/>
        </w:rPr>
        <w:t>万城镇后田小学-教学楼维修改造项目</w:t>
      </w:r>
      <w:r>
        <w:rPr>
          <w:rFonts w:hint="default" w:ascii="Times New Roman" w:hAnsi="Times New Roman" w:eastAsia="宋体" w:cs="Times New Roman"/>
          <w:b w:val="0"/>
          <w:bCs w:val="0"/>
          <w:sz w:val="24"/>
          <w:szCs w:val="24"/>
          <w:lang w:eastAsia="zh-CN"/>
        </w:rPr>
        <w:t>装饰部分和安装部分</w:t>
      </w:r>
      <w:r>
        <w:rPr>
          <w:rFonts w:hint="eastAsia" w:cs="Times New Roman"/>
          <w:b w:val="0"/>
          <w:bCs w:val="0"/>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rPr>
      </w:pPr>
      <w:r>
        <w:rPr>
          <w:rFonts w:hint="eastAsia" w:cs="Times New Roman"/>
          <w:b w:val="0"/>
          <w:bCs w:val="0"/>
          <w:sz w:val="24"/>
          <w:szCs w:val="24"/>
          <w:lang w:val="en-US" w:eastAsia="zh-CN"/>
        </w:rPr>
        <w:t>4、</w:t>
      </w:r>
      <w:r>
        <w:rPr>
          <w:rFonts w:hint="default" w:ascii="Times New Roman" w:hAnsi="Times New Roman" w:eastAsia="宋体" w:cs="Times New Roman"/>
          <w:b w:val="0"/>
          <w:bCs w:val="0"/>
          <w:sz w:val="24"/>
          <w:szCs w:val="24"/>
        </w:rPr>
        <w:t>招标范围：施工图及</w:t>
      </w:r>
      <w:r>
        <w:rPr>
          <w:rFonts w:hint="eastAsia" w:cs="Times New Roman"/>
          <w:b w:val="0"/>
          <w:bCs w:val="0"/>
          <w:sz w:val="24"/>
          <w:szCs w:val="24"/>
          <w:lang w:eastAsia="zh-CN"/>
        </w:rPr>
        <w:t>工程量</w:t>
      </w:r>
      <w:r>
        <w:rPr>
          <w:rFonts w:hint="default" w:ascii="Times New Roman" w:hAnsi="Times New Roman" w:eastAsia="宋体" w:cs="Times New Roman"/>
          <w:b w:val="0"/>
          <w:bCs w:val="0"/>
          <w:sz w:val="24"/>
          <w:szCs w:val="24"/>
        </w:rPr>
        <w:t>清单</w:t>
      </w:r>
      <w:r>
        <w:rPr>
          <w:rFonts w:hint="eastAsia" w:cs="Times New Roman"/>
          <w:b w:val="0"/>
          <w:bCs w:val="0"/>
          <w:sz w:val="24"/>
          <w:szCs w:val="24"/>
          <w:lang w:eastAsia="zh-CN"/>
        </w:rPr>
        <w:t>包含的所有内容</w:t>
      </w:r>
      <w:r>
        <w:rPr>
          <w:rFonts w:hint="default" w:ascii="Times New Roman" w:hAnsi="Times New Roman" w:eastAsia="宋体" w:cs="Times New Roman"/>
          <w:b w:val="0"/>
          <w:bCs w:val="0"/>
          <w:sz w:val="24"/>
          <w:szCs w:val="24"/>
        </w:rPr>
        <w:t>。</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rPr>
      </w:pPr>
      <w:r>
        <w:rPr>
          <w:rFonts w:hint="eastAsia" w:cs="Times New Roman"/>
          <w:b w:val="0"/>
          <w:bCs w:val="0"/>
          <w:sz w:val="24"/>
          <w:szCs w:val="24"/>
          <w:lang w:val="en-US" w:eastAsia="zh-CN"/>
        </w:rPr>
        <w:t>5、</w:t>
      </w:r>
      <w:r>
        <w:rPr>
          <w:rFonts w:hint="default" w:ascii="Times New Roman" w:hAnsi="Times New Roman" w:eastAsia="宋体" w:cs="Times New Roman"/>
          <w:b w:val="0"/>
          <w:bCs w:val="0"/>
          <w:sz w:val="24"/>
          <w:szCs w:val="24"/>
        </w:rPr>
        <w:t>计划工期：</w:t>
      </w:r>
      <w:r>
        <w:rPr>
          <w:rFonts w:hint="eastAsia" w:cs="Times New Roman"/>
          <w:b w:val="0"/>
          <w:bCs w:val="0"/>
          <w:sz w:val="24"/>
          <w:szCs w:val="24"/>
          <w:lang w:val="en-US" w:eastAsia="zh-CN"/>
        </w:rPr>
        <w:t>90</w:t>
      </w:r>
      <w:r>
        <w:rPr>
          <w:rFonts w:hint="default" w:ascii="Times New Roman" w:hAnsi="Times New Roman" w:eastAsia="宋体" w:cs="Times New Roman"/>
          <w:b w:val="0"/>
          <w:bCs w:val="0"/>
          <w:sz w:val="24"/>
          <w:szCs w:val="24"/>
        </w:rPr>
        <w:t>日历天。</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sz w:val="24"/>
          <w:szCs w:val="24"/>
        </w:rPr>
      </w:pPr>
      <w:r>
        <w:rPr>
          <w:rFonts w:hint="eastAsia" w:cs="Times New Roman"/>
          <w:b w:val="0"/>
          <w:bCs w:val="0"/>
          <w:sz w:val="24"/>
          <w:szCs w:val="24"/>
          <w:lang w:val="en-US" w:eastAsia="zh-CN"/>
        </w:rPr>
        <w:t>6、</w:t>
      </w:r>
      <w:r>
        <w:rPr>
          <w:rFonts w:hint="default" w:ascii="Times New Roman" w:hAnsi="Times New Roman" w:eastAsia="宋体" w:cs="Times New Roman"/>
          <w:b w:val="0"/>
          <w:bCs w:val="0"/>
          <w:sz w:val="24"/>
          <w:szCs w:val="24"/>
        </w:rPr>
        <w:t>质量要求：</w:t>
      </w:r>
      <w:r>
        <w:rPr>
          <w:rFonts w:hint="eastAsia" w:ascii="宋体" w:hAnsi="宋体" w:cs="仿宋_GB2312"/>
          <w:color w:val="000000"/>
          <w:kern w:val="0"/>
          <w:sz w:val="24"/>
          <w:szCs w:val="24"/>
        </w:rPr>
        <w:t>符合现行国家有关验收规范和标准的要求合格</w:t>
      </w:r>
      <w:r>
        <w:rPr>
          <w:rFonts w:hint="default" w:ascii="Times New Roman" w:hAnsi="Times New Roman" w:eastAsia="宋体" w:cs="Times New Roman"/>
          <w:b w:val="0"/>
          <w:bCs w:val="0"/>
          <w:sz w:val="24"/>
          <w:szCs w:val="24"/>
        </w:rPr>
        <w:t>。</w:t>
      </w:r>
    </w:p>
    <w:p>
      <w:pPr>
        <w:pStyle w:val="2"/>
        <w:ind w:firstLine="480" w:firstLineChars="200"/>
        <w:rPr>
          <w:rFonts w:hint="default" w:ascii="Times New Roman" w:hAnsi="Times New Roman" w:eastAsia="宋体" w:cs="Times New Roman"/>
          <w:b w:val="0"/>
          <w:bCs w:val="0"/>
          <w:sz w:val="24"/>
          <w:szCs w:val="24"/>
        </w:rPr>
      </w:pPr>
      <w:r>
        <w:rPr>
          <w:rFonts w:hint="eastAsia" w:cs="Times New Roman"/>
          <w:b w:val="0"/>
          <w:bCs w:val="0"/>
          <w:sz w:val="24"/>
          <w:szCs w:val="24"/>
          <w:lang w:val="en-US" w:eastAsia="zh-CN"/>
        </w:rPr>
        <w:t>7、</w:t>
      </w:r>
      <w:r>
        <w:rPr>
          <w:rFonts w:hint="default" w:ascii="Times New Roman" w:hAnsi="Times New Roman" w:eastAsia="宋体" w:cs="Times New Roman"/>
          <w:b w:val="0"/>
          <w:bCs w:val="0"/>
          <w:sz w:val="24"/>
          <w:szCs w:val="24"/>
        </w:rPr>
        <w:t>采购控制价为：</w:t>
      </w:r>
      <w:r>
        <w:rPr>
          <w:rFonts w:hint="eastAsia" w:ascii="Times New Roman" w:hAnsi="Times New Roman" w:eastAsia="宋体" w:cs="Times New Roman"/>
          <w:b w:val="0"/>
          <w:bCs w:val="0"/>
          <w:sz w:val="24"/>
          <w:szCs w:val="24"/>
          <w:lang w:val="en-US" w:eastAsia="zh-CN"/>
        </w:rPr>
        <w:t>2596950.10</w:t>
      </w:r>
      <w:r>
        <w:rPr>
          <w:rFonts w:hint="default" w:ascii="Times New Roman" w:hAnsi="Times New Roman" w:eastAsia="宋体" w:cs="Times New Roman"/>
          <w:b w:val="0"/>
          <w:bCs w:val="0"/>
          <w:sz w:val="24"/>
          <w:szCs w:val="24"/>
        </w:rPr>
        <w:t>元，投标报价超出控制价的视为无效投标。</w:t>
      </w:r>
    </w:p>
    <w:p>
      <w:pPr>
        <w:pStyle w:val="2"/>
        <w:ind w:firstLine="480" w:firstLineChars="200"/>
        <w:rPr>
          <w:rFonts w:hint="eastAsia" w:cs="Times New Roman"/>
          <w:b w:val="0"/>
          <w:bCs w:val="0"/>
          <w:sz w:val="24"/>
          <w:szCs w:val="24"/>
          <w:lang w:eastAsia="zh-CN"/>
        </w:rPr>
      </w:pPr>
    </w:p>
    <w:p>
      <w:pPr>
        <w:pStyle w:val="2"/>
        <w:ind w:firstLine="480" w:firstLineChars="200"/>
        <w:rPr>
          <w:rFonts w:hint="eastAsia" w:ascii="Times New Roman" w:hAnsi="Times New Roman" w:eastAsia="宋体" w:cs="Times New Roman"/>
          <w:b w:val="0"/>
          <w:bCs w:val="0"/>
          <w:sz w:val="24"/>
          <w:szCs w:val="24"/>
          <w:lang w:eastAsia="zh-CN"/>
        </w:rPr>
      </w:pPr>
      <w:r>
        <w:rPr>
          <w:rFonts w:hint="eastAsia" w:cs="Times New Roman"/>
          <w:b w:val="0"/>
          <w:bCs w:val="0"/>
          <w:sz w:val="24"/>
          <w:szCs w:val="24"/>
          <w:lang w:val="en-US" w:eastAsia="zh-CN"/>
        </w:rPr>
        <w:t>8、</w:t>
      </w:r>
      <w:r>
        <w:rPr>
          <w:rFonts w:hint="eastAsia" w:cs="Times New Roman"/>
          <w:b w:val="0"/>
          <w:bCs w:val="0"/>
          <w:sz w:val="24"/>
          <w:szCs w:val="24"/>
          <w:lang w:eastAsia="zh-CN"/>
        </w:rPr>
        <w:t>工程量清单及图纸（另附）</w:t>
      </w: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jc w:val="center"/>
        <w:outlineLvl w:val="0"/>
        <w:rPr>
          <w:rFonts w:hint="eastAsia"/>
          <w:b/>
          <w:color w:val="000000"/>
          <w:sz w:val="48"/>
          <w:szCs w:val="48"/>
        </w:rPr>
      </w:pPr>
      <w:bookmarkStart w:id="82" w:name="_Toc317237621"/>
      <w:bookmarkStart w:id="83" w:name="_Toc1576"/>
      <w:bookmarkStart w:id="84" w:name="_Toc5096"/>
      <w:bookmarkStart w:id="85" w:name="_Toc11096"/>
      <w:bookmarkStart w:id="86" w:name="_Toc14264"/>
      <w:r>
        <w:rPr>
          <w:rFonts w:hint="eastAsia"/>
          <w:b/>
          <w:color w:val="000000"/>
          <w:sz w:val="48"/>
          <w:szCs w:val="48"/>
        </w:rPr>
        <w:t xml:space="preserve">第四部分  </w:t>
      </w:r>
      <w:r>
        <w:rPr>
          <w:rFonts w:hint="eastAsia"/>
          <w:b/>
          <w:color w:val="000000"/>
          <w:sz w:val="48"/>
          <w:szCs w:val="48"/>
          <w:lang w:eastAsia="zh-CN"/>
        </w:rPr>
        <w:t>施工</w:t>
      </w:r>
      <w:r>
        <w:rPr>
          <w:rFonts w:hint="eastAsia"/>
          <w:b/>
          <w:color w:val="000000"/>
          <w:sz w:val="48"/>
          <w:szCs w:val="48"/>
        </w:rPr>
        <w:t>合同</w:t>
      </w:r>
      <w:bookmarkEnd w:id="82"/>
      <w:bookmarkEnd w:id="83"/>
      <w:bookmarkEnd w:id="84"/>
      <w:bookmarkEnd w:id="85"/>
      <w:bookmarkEnd w:id="86"/>
    </w:p>
    <w:p>
      <w:pPr>
        <w:rPr>
          <w:color w:val="000000"/>
          <w:sz w:val="24"/>
        </w:rPr>
      </w:pPr>
    </w:p>
    <w:p>
      <w:pPr>
        <w:rPr>
          <w:color w:val="000000"/>
          <w:sz w:val="24"/>
        </w:rPr>
      </w:pPr>
    </w:p>
    <w:p>
      <w:pPr>
        <w:rPr>
          <w:sz w:val="24"/>
        </w:rPr>
      </w:pPr>
    </w:p>
    <w:p>
      <w:pPr>
        <w:pStyle w:val="2"/>
        <w:jc w:val="center"/>
        <w:rPr>
          <w:sz w:val="24"/>
        </w:rPr>
      </w:pPr>
    </w:p>
    <w:p>
      <w:pPr>
        <w:pStyle w:val="2"/>
        <w:jc w:val="center"/>
        <w:rPr>
          <w:rFonts w:hint="eastAsia"/>
          <w:sz w:val="24"/>
          <w:lang w:eastAsia="zh-CN"/>
        </w:rPr>
      </w:pPr>
      <w:r>
        <w:rPr>
          <w:rFonts w:hint="eastAsia"/>
          <w:sz w:val="24"/>
          <w:lang w:eastAsia="zh-CN"/>
        </w:rPr>
        <w:t>（双方自行约定）</w:t>
      </w: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pStyle w:val="2"/>
        <w:rPr>
          <w:rFonts w:hint="eastAsia"/>
          <w:sz w:val="24"/>
          <w:lang w:eastAsia="zh-CN"/>
        </w:rPr>
      </w:pPr>
    </w:p>
    <w:p>
      <w:pPr>
        <w:jc w:val="center"/>
        <w:outlineLvl w:val="0"/>
        <w:rPr>
          <w:rFonts w:hint="eastAsia"/>
          <w:b/>
          <w:sz w:val="48"/>
          <w:szCs w:val="48"/>
        </w:rPr>
      </w:pPr>
      <w:bookmarkStart w:id="87" w:name="_Toc317237622"/>
      <w:bookmarkStart w:id="88" w:name="_Toc6071"/>
      <w:bookmarkStart w:id="89" w:name="_Toc14214"/>
      <w:bookmarkStart w:id="90" w:name="_Toc1288"/>
      <w:bookmarkStart w:id="91" w:name="_Toc22274"/>
      <w:r>
        <w:rPr>
          <w:rFonts w:hint="eastAsia"/>
          <w:b/>
          <w:sz w:val="48"/>
          <w:szCs w:val="48"/>
        </w:rPr>
        <w:t xml:space="preserve">第五部分  </w:t>
      </w:r>
      <w:bookmarkEnd w:id="87"/>
      <w:r>
        <w:rPr>
          <w:rFonts w:hint="eastAsia"/>
          <w:b/>
          <w:sz w:val="48"/>
          <w:szCs w:val="48"/>
        </w:rPr>
        <w:t>评审程序、方法和标准</w:t>
      </w:r>
      <w:bookmarkEnd w:id="88"/>
      <w:bookmarkEnd w:id="89"/>
      <w:bookmarkEnd w:id="90"/>
      <w:bookmarkEnd w:id="91"/>
    </w:p>
    <w:p>
      <w:pPr>
        <w:rPr>
          <w:rFonts w:hint="eastAsia"/>
          <w:color w:val="000000"/>
          <w:sz w:val="24"/>
        </w:rPr>
      </w:pPr>
    </w:p>
    <w:p>
      <w:pPr>
        <w:numPr>
          <w:ilvl w:val="0"/>
          <w:numId w:val="3"/>
        </w:numPr>
        <w:tabs>
          <w:tab w:val="left" w:pos="1050"/>
          <w:tab w:val="clear" w:pos="960"/>
        </w:tabs>
        <w:spacing w:line="360" w:lineRule="auto"/>
        <w:ind w:left="964" w:hanging="482"/>
        <w:outlineLvl w:val="1"/>
        <w:rPr>
          <w:rFonts w:hint="eastAsia"/>
          <w:b/>
          <w:color w:val="000000"/>
          <w:sz w:val="24"/>
        </w:rPr>
      </w:pPr>
      <w:bookmarkStart w:id="92" w:name="_Toc20393"/>
      <w:bookmarkStart w:id="93" w:name="_Toc3582"/>
      <w:bookmarkStart w:id="94" w:name="_Toc5802"/>
      <w:bookmarkStart w:id="95" w:name="_Toc317237623"/>
      <w:bookmarkStart w:id="96" w:name="_Toc10113"/>
      <w:r>
        <w:rPr>
          <w:rFonts w:hint="eastAsia"/>
          <w:b/>
          <w:color w:val="000000"/>
          <w:sz w:val="24"/>
        </w:rPr>
        <w:t>总则</w:t>
      </w:r>
      <w:bookmarkEnd w:id="92"/>
      <w:bookmarkEnd w:id="93"/>
      <w:bookmarkEnd w:id="94"/>
      <w:bookmarkEnd w:id="95"/>
      <w:bookmarkEnd w:id="96"/>
    </w:p>
    <w:p>
      <w:pPr>
        <w:spacing w:line="360" w:lineRule="auto"/>
        <w:ind w:firstLine="480" w:firstLineChars="200"/>
        <w:rPr>
          <w:rFonts w:hint="eastAsia"/>
          <w:color w:val="000000"/>
          <w:sz w:val="24"/>
        </w:rPr>
      </w:pPr>
      <w:r>
        <w:rPr>
          <w:rFonts w:hint="eastAsia"/>
          <w:color w:val="000000"/>
          <w:sz w:val="24"/>
        </w:rPr>
        <w:t>1.1 根据《中华人民共和国政府采购法》、《政府采购竞争性磋商采购方式管理暂行办法》和《政府采购货物和服务招标投标管理办法》（财政部第18号令）等法律和规章，结合本采购项目特点制定本评审办法。</w:t>
      </w:r>
    </w:p>
    <w:p>
      <w:pPr>
        <w:spacing w:line="360" w:lineRule="auto"/>
        <w:ind w:firstLine="480" w:firstLineChars="200"/>
        <w:rPr>
          <w:rFonts w:hint="eastAsia"/>
          <w:color w:val="000000"/>
          <w:sz w:val="24"/>
        </w:rPr>
      </w:pPr>
      <w:r>
        <w:rPr>
          <w:rFonts w:hint="eastAsia"/>
          <w:color w:val="000000"/>
          <w:sz w:val="24"/>
        </w:rPr>
        <w:t>1.2 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rFonts w:hint="eastAsia"/>
          <w:color w:val="000000"/>
          <w:sz w:val="24"/>
        </w:rPr>
      </w:pPr>
      <w:r>
        <w:rPr>
          <w:rFonts w:hint="eastAsia"/>
          <w:color w:val="000000"/>
          <w:sz w:val="24"/>
        </w:rPr>
        <w:t>1.3 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rFonts w:hint="eastAsia"/>
          <w:color w:val="000000"/>
          <w:sz w:val="24"/>
        </w:rPr>
      </w:pPr>
      <w:r>
        <w:rPr>
          <w:rFonts w:hint="eastAsia"/>
          <w:color w:val="000000"/>
          <w:sz w:val="24"/>
        </w:rPr>
        <w:t>1.4 评审过程严格保密。供应商对磋商小组的评审过程或合同授予决定施加影响的任何行为都可能导致其响应文件被拒绝。</w:t>
      </w:r>
    </w:p>
    <w:p>
      <w:pPr>
        <w:spacing w:line="360" w:lineRule="auto"/>
        <w:ind w:firstLine="480" w:firstLineChars="200"/>
        <w:rPr>
          <w:rFonts w:hint="eastAsia"/>
          <w:color w:val="000000"/>
          <w:sz w:val="24"/>
        </w:rPr>
      </w:pPr>
      <w:r>
        <w:rPr>
          <w:rFonts w:hint="eastAsia"/>
          <w:color w:val="000000"/>
          <w:sz w:val="24"/>
        </w:rPr>
        <w:t>1.5 磋商小组发现磋商文件表述不明确或需要说明的事项，可提请采购人、采购代理机构书面解释说明。</w:t>
      </w:r>
    </w:p>
    <w:p>
      <w:pPr>
        <w:spacing w:line="360" w:lineRule="auto"/>
        <w:ind w:firstLine="480" w:firstLineChars="200"/>
        <w:rPr>
          <w:rFonts w:hint="eastAsia"/>
          <w:color w:val="000000"/>
          <w:sz w:val="24"/>
        </w:rPr>
      </w:pPr>
      <w:r>
        <w:rPr>
          <w:rFonts w:hint="eastAsia"/>
          <w:color w:val="000000"/>
          <w:sz w:val="24"/>
        </w:rPr>
        <w:t>1.6 磋商小组对响应文件的判定，只依据响应文件和磋商过程中认定的文件，不依据磋商后的任何外来证明。</w:t>
      </w:r>
    </w:p>
    <w:p>
      <w:pPr>
        <w:numPr>
          <w:ilvl w:val="0"/>
          <w:numId w:val="3"/>
        </w:numPr>
        <w:tabs>
          <w:tab w:val="left" w:pos="1050"/>
          <w:tab w:val="clear" w:pos="960"/>
        </w:tabs>
        <w:spacing w:line="360" w:lineRule="auto"/>
        <w:ind w:left="964" w:hanging="482"/>
        <w:outlineLvl w:val="1"/>
        <w:rPr>
          <w:rFonts w:hint="eastAsia"/>
          <w:b/>
          <w:color w:val="000000"/>
          <w:sz w:val="24"/>
        </w:rPr>
      </w:pPr>
      <w:bookmarkStart w:id="97" w:name="_Toc20027"/>
      <w:bookmarkStart w:id="98" w:name="_Toc24260"/>
      <w:bookmarkStart w:id="99" w:name="_Toc13029"/>
      <w:bookmarkStart w:id="100" w:name="_Toc31755"/>
      <w:r>
        <w:rPr>
          <w:rFonts w:hint="eastAsia"/>
          <w:b/>
          <w:color w:val="000000"/>
          <w:sz w:val="24"/>
        </w:rPr>
        <w:t>评审程序、评审方法和评审标准</w:t>
      </w:r>
      <w:bookmarkEnd w:id="97"/>
      <w:bookmarkEnd w:id="98"/>
      <w:bookmarkEnd w:id="99"/>
      <w:bookmarkEnd w:id="100"/>
    </w:p>
    <w:p>
      <w:pPr>
        <w:spacing w:line="360" w:lineRule="auto"/>
        <w:ind w:firstLine="482" w:firstLineChars="200"/>
        <w:rPr>
          <w:rFonts w:hint="eastAsia"/>
          <w:b/>
          <w:color w:val="000000"/>
          <w:sz w:val="24"/>
        </w:rPr>
      </w:pPr>
      <w:r>
        <w:rPr>
          <w:rFonts w:hint="eastAsia"/>
          <w:b/>
          <w:color w:val="000000"/>
          <w:sz w:val="24"/>
        </w:rPr>
        <w:t>1、响应文件的有效性、完整性和响应程度审查（见附件1）</w:t>
      </w:r>
    </w:p>
    <w:p>
      <w:pPr>
        <w:spacing w:line="360" w:lineRule="auto"/>
        <w:ind w:firstLine="480" w:firstLineChars="200"/>
        <w:rPr>
          <w:rFonts w:hint="eastAsia"/>
          <w:bCs/>
          <w:color w:val="000000"/>
          <w:sz w:val="24"/>
        </w:rPr>
      </w:pPr>
      <w:r>
        <w:rPr>
          <w:rFonts w:hint="eastAsia"/>
          <w:bCs/>
          <w:color w:val="000000"/>
          <w:sz w:val="24"/>
        </w:rPr>
        <w:t>1.1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2" w:firstLineChars="200"/>
        <w:rPr>
          <w:rFonts w:hint="eastAsia"/>
          <w:b/>
          <w:color w:val="000000"/>
          <w:sz w:val="24"/>
        </w:rPr>
      </w:pPr>
      <w:r>
        <w:rPr>
          <w:rFonts w:hint="eastAsia"/>
          <w:b/>
          <w:color w:val="000000"/>
          <w:sz w:val="24"/>
        </w:rPr>
        <w:t>2、分别与单一供应商进行磋商</w:t>
      </w:r>
    </w:p>
    <w:p>
      <w:pPr>
        <w:spacing w:line="360" w:lineRule="auto"/>
        <w:ind w:firstLine="480" w:firstLineChars="200"/>
        <w:rPr>
          <w:rFonts w:hint="eastAsia"/>
          <w:bCs/>
          <w:color w:val="000000"/>
          <w:sz w:val="24"/>
        </w:rPr>
      </w:pPr>
      <w:r>
        <w:rPr>
          <w:rFonts w:hint="eastAsia"/>
          <w:bCs/>
          <w:color w:val="000000"/>
          <w:sz w:val="24"/>
        </w:rPr>
        <w:t>2.1 磋商小组所有成员应当集中与单一供应商分别进行磋商，并给予所有参加磋商的供应商平等的磋商机会。</w:t>
      </w:r>
    </w:p>
    <w:p>
      <w:pPr>
        <w:spacing w:line="360" w:lineRule="auto"/>
        <w:ind w:firstLine="480" w:firstLineChars="200"/>
        <w:rPr>
          <w:rFonts w:hint="eastAsia"/>
          <w:bCs/>
          <w:color w:val="000000"/>
          <w:sz w:val="24"/>
        </w:rPr>
      </w:pPr>
      <w:r>
        <w:rPr>
          <w:rFonts w:hint="eastAsia"/>
          <w:bCs/>
          <w:color w:val="000000"/>
          <w:sz w:val="24"/>
        </w:rPr>
        <w:t>2.2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2" w:firstLineChars="200"/>
        <w:rPr>
          <w:rFonts w:hint="eastAsia"/>
          <w:b/>
          <w:color w:val="000000"/>
          <w:sz w:val="24"/>
        </w:rPr>
      </w:pPr>
      <w:r>
        <w:rPr>
          <w:rFonts w:hint="eastAsia"/>
          <w:b/>
          <w:color w:val="000000"/>
          <w:sz w:val="24"/>
        </w:rPr>
        <w:t>3、供应商提交最后报价</w:t>
      </w:r>
    </w:p>
    <w:p>
      <w:pPr>
        <w:spacing w:line="360" w:lineRule="auto"/>
        <w:ind w:firstLine="480" w:firstLineChars="200"/>
        <w:rPr>
          <w:rFonts w:hint="eastAsia"/>
          <w:bCs/>
          <w:color w:val="000000"/>
          <w:sz w:val="24"/>
        </w:rPr>
      </w:pPr>
      <w:r>
        <w:rPr>
          <w:rFonts w:hint="eastAsia"/>
          <w:bCs/>
          <w:color w:val="000000"/>
          <w:sz w:val="24"/>
        </w:rPr>
        <w:t>3.1 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spacing w:line="360" w:lineRule="auto"/>
        <w:ind w:firstLine="480" w:firstLineChars="200"/>
        <w:rPr>
          <w:rFonts w:hint="eastAsia"/>
          <w:bCs/>
          <w:color w:val="000000"/>
          <w:sz w:val="24"/>
        </w:rPr>
      </w:pPr>
      <w:r>
        <w:rPr>
          <w:rFonts w:hint="eastAsia"/>
          <w:bCs/>
          <w:color w:val="000000"/>
          <w:sz w:val="24"/>
        </w:rPr>
        <w:t>3.2 已提交响应文件的供应商，在提交最后报价之前，可以根据磋商情况退出磋商。采购人、采购代理机构应当退还退出磋商的供应商的磋商保证金。</w:t>
      </w:r>
    </w:p>
    <w:p>
      <w:pPr>
        <w:spacing w:line="360" w:lineRule="auto"/>
        <w:ind w:firstLine="482" w:firstLineChars="200"/>
        <w:rPr>
          <w:rFonts w:hint="eastAsia"/>
          <w:b/>
          <w:color w:val="000000"/>
          <w:sz w:val="24"/>
        </w:rPr>
      </w:pPr>
      <w:r>
        <w:rPr>
          <w:rFonts w:hint="eastAsia"/>
          <w:b/>
          <w:color w:val="000000"/>
          <w:sz w:val="24"/>
        </w:rPr>
        <w:t>4、综合评分（见附件2）</w:t>
      </w:r>
    </w:p>
    <w:p>
      <w:pPr>
        <w:spacing w:line="360" w:lineRule="auto"/>
        <w:ind w:firstLine="480" w:firstLineChars="200"/>
        <w:rPr>
          <w:rFonts w:hint="eastAsia"/>
          <w:bCs/>
          <w:color w:val="000000"/>
          <w:sz w:val="24"/>
        </w:rPr>
      </w:pPr>
      <w:r>
        <w:rPr>
          <w:rFonts w:hint="eastAsia"/>
          <w:bCs/>
          <w:color w:val="000000"/>
          <w:sz w:val="24"/>
        </w:rPr>
        <w:t>4.1 经磋商确定最终采购需求和提交最后报价的供应商后，由磋商小组采用综合评分法对提交最后报价的供应商的响应文件和最后报价进行综合评分。</w:t>
      </w:r>
    </w:p>
    <w:p>
      <w:pPr>
        <w:spacing w:line="360" w:lineRule="auto"/>
        <w:ind w:firstLine="480" w:firstLineChars="200"/>
        <w:rPr>
          <w:rFonts w:hint="eastAsia"/>
          <w:bCs/>
          <w:sz w:val="24"/>
        </w:rPr>
      </w:pPr>
      <w:r>
        <w:rPr>
          <w:rFonts w:hint="eastAsia"/>
          <w:bCs/>
          <w:sz w:val="24"/>
        </w:rPr>
        <w:t>综合评分法，是指响应文件满足磋商文件全部实质性要求且按评审因素的量化指标评审得分最高的供应商为成交候选供应商的评审方法。</w:t>
      </w:r>
    </w:p>
    <w:p>
      <w:pPr>
        <w:spacing w:line="360" w:lineRule="auto"/>
        <w:ind w:firstLine="480" w:firstLineChars="200"/>
        <w:rPr>
          <w:rFonts w:hint="eastAsia"/>
          <w:bCs/>
          <w:sz w:val="24"/>
        </w:rPr>
      </w:pPr>
      <w:r>
        <w:rPr>
          <w:rFonts w:hint="eastAsia"/>
          <w:bCs/>
          <w:sz w:val="24"/>
        </w:rPr>
        <w:t>4.2 综合评分法评审标准中的分值设置应当与评审因素的量化指标相对应。磋商文件中没有规定的评审标准不得作为评审依据。</w:t>
      </w:r>
    </w:p>
    <w:p>
      <w:pPr>
        <w:spacing w:line="360" w:lineRule="auto"/>
        <w:ind w:firstLine="480" w:firstLineChars="200"/>
        <w:rPr>
          <w:rFonts w:hint="eastAsia"/>
          <w:bCs/>
          <w:sz w:val="24"/>
        </w:rPr>
      </w:pPr>
      <w:r>
        <w:rPr>
          <w:rFonts w:hint="eastAsia"/>
          <w:bCs/>
          <w:sz w:val="24"/>
        </w:rPr>
        <w:t>评审时，磋商小组各成员应当独立对每个有效响应的文件进行评价、打分，然后汇总每个供应商每项评分因素的得分。</w:t>
      </w:r>
    </w:p>
    <w:p>
      <w:pPr>
        <w:spacing w:line="360" w:lineRule="auto"/>
        <w:ind w:firstLine="482" w:firstLineChars="200"/>
        <w:rPr>
          <w:rFonts w:hint="eastAsia"/>
          <w:b/>
          <w:color w:val="000000"/>
          <w:sz w:val="24"/>
        </w:rPr>
      </w:pPr>
      <w:r>
        <w:rPr>
          <w:rFonts w:hint="eastAsia"/>
          <w:b/>
          <w:color w:val="000000"/>
          <w:sz w:val="24"/>
          <w:lang w:val="en-US" w:eastAsia="zh-CN"/>
        </w:rPr>
        <w:t>5</w:t>
      </w:r>
      <w:r>
        <w:rPr>
          <w:rFonts w:hint="eastAsia"/>
          <w:b/>
          <w:color w:val="000000"/>
          <w:sz w:val="24"/>
        </w:rPr>
        <w:t>、</w:t>
      </w:r>
      <w:r>
        <w:rPr>
          <w:rFonts w:hint="eastAsia"/>
          <w:b/>
          <w:color w:val="000000"/>
          <w:sz w:val="24"/>
          <w:lang w:eastAsia="zh-CN"/>
        </w:rPr>
        <w:t>政府采购政策要求</w:t>
      </w:r>
    </w:p>
    <w:p>
      <w:pPr>
        <w:numPr>
          <w:ilvl w:val="0"/>
          <w:numId w:val="4"/>
        </w:num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根据《关于印发中小企业划型标准规定的通知》（工信部联企业〔2011〕300号）</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《政府采购促进中小企业发展暂行办法》（财库</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2011〕181号）</w:t>
      </w:r>
      <w:r>
        <w:rPr>
          <w:rFonts w:hint="eastAsia" w:ascii="Times New Roman" w:hAnsi="Times New Roman" w:eastAsia="宋体" w:cs="Times New Roman"/>
          <w:color w:val="auto"/>
          <w:sz w:val="24"/>
          <w:lang w:eastAsia="zh-CN"/>
        </w:rPr>
        <w:t>、《财政部 司法部关于政府采购支持监狱企业发展有关问题的通知》（财库〔2014〕68号）和《财政部 民政部 中国残疾人联合会关于促进残疾人就业政府采购政策的通知》（财库〔2017〕141号）的文件规定</w:t>
      </w:r>
      <w:r>
        <w:rPr>
          <w:rFonts w:hint="default" w:ascii="Times New Roman" w:hAnsi="Times New Roman" w:eastAsia="宋体" w:cs="Times New Roman"/>
          <w:color w:val="auto"/>
          <w:sz w:val="24"/>
        </w:rPr>
        <w:t>，本项目对小型和微型企业、监狱企业及残疾人福利性单位的</w:t>
      </w:r>
      <w:r>
        <w:rPr>
          <w:rFonts w:hint="eastAsia" w:ascii="Times New Roman" w:hAnsi="Times New Roman" w:eastAsia="宋体" w:cs="Times New Roman"/>
          <w:color w:val="auto"/>
          <w:sz w:val="24"/>
          <w:lang w:eastAsia="zh-CN"/>
        </w:rPr>
        <w:t>投标报价</w:t>
      </w:r>
      <w:r>
        <w:rPr>
          <w:rFonts w:hint="default" w:ascii="Times New Roman" w:hAnsi="Times New Roman" w:eastAsia="宋体" w:cs="Times New Roman"/>
          <w:color w:val="auto"/>
          <w:sz w:val="24"/>
        </w:rPr>
        <w:t>给予</w:t>
      </w:r>
      <w:r>
        <w:rPr>
          <w:rFonts w:hint="default" w:ascii="Times New Roman" w:hAnsi="Times New Roman" w:eastAsia="宋体" w:cs="Times New Roman"/>
          <w:b/>
          <w:bCs/>
          <w:color w:val="auto"/>
          <w:sz w:val="24"/>
        </w:rPr>
        <w:t>6%</w:t>
      </w:r>
      <w:r>
        <w:rPr>
          <w:rFonts w:hint="default" w:ascii="Times New Roman" w:hAnsi="Times New Roman" w:eastAsia="宋体" w:cs="Times New Roman"/>
          <w:color w:val="auto"/>
          <w:sz w:val="24"/>
        </w:rPr>
        <w:t>的扣除，用扣除后的价格参与价格评审。</w:t>
      </w:r>
      <w:r>
        <w:rPr>
          <w:rFonts w:hint="eastAsia" w:ascii="Times New Roman" w:hAnsi="Times New Roman" w:eastAsia="宋体" w:cs="Times New Roman"/>
          <w:color w:val="auto"/>
          <w:sz w:val="24"/>
          <w:lang w:eastAsia="zh-CN"/>
        </w:rPr>
        <w:t>供应商</w:t>
      </w:r>
      <w:r>
        <w:rPr>
          <w:rFonts w:hint="default" w:ascii="Times New Roman" w:hAnsi="Times New Roman" w:eastAsia="宋体" w:cs="Times New Roman"/>
          <w:color w:val="auto"/>
          <w:sz w:val="24"/>
        </w:rPr>
        <w:t>同时为小型和微型企业、监狱企业或残疾人福利性单位的，</w:t>
      </w:r>
      <w:r>
        <w:rPr>
          <w:rFonts w:hint="default" w:ascii="Times New Roman" w:hAnsi="Times New Roman" w:eastAsia="宋体" w:cs="Times New Roman"/>
          <w:b/>
          <w:bCs/>
          <w:color w:val="auto"/>
          <w:sz w:val="24"/>
        </w:rPr>
        <w:t>评审中只享受一次价格扣除</w:t>
      </w:r>
      <w:r>
        <w:rPr>
          <w:rFonts w:hint="default" w:ascii="Times New Roman" w:hAnsi="Times New Roman" w:eastAsia="宋体" w:cs="Times New Roman"/>
          <w:color w:val="auto"/>
          <w:sz w:val="24"/>
        </w:rPr>
        <w:t>，不重复进行价格扣除。</w:t>
      </w:r>
    </w:p>
    <w:p>
      <w:pPr>
        <w:numPr>
          <w:ilvl w:val="0"/>
          <w:numId w:val="4"/>
        </w:numPr>
        <w:spacing w:line="360" w:lineRule="auto"/>
        <w:ind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扣除后的价格仅用来计算价格得分，</w:t>
      </w:r>
      <w:r>
        <w:rPr>
          <w:rFonts w:hint="eastAsia" w:ascii="Times New Roman" w:hAnsi="Times New Roman" w:eastAsia="宋体" w:cs="Times New Roman"/>
          <w:b/>
          <w:bCs/>
          <w:color w:val="auto"/>
          <w:sz w:val="24"/>
          <w:lang w:eastAsia="zh-CN"/>
        </w:rPr>
        <w:t>成交</w:t>
      </w:r>
      <w:r>
        <w:rPr>
          <w:rFonts w:hint="default" w:ascii="Times New Roman" w:hAnsi="Times New Roman" w:eastAsia="宋体" w:cs="Times New Roman"/>
          <w:b/>
          <w:bCs/>
          <w:color w:val="auto"/>
          <w:sz w:val="24"/>
        </w:rPr>
        <w:t>金额以</w:t>
      </w:r>
      <w:r>
        <w:rPr>
          <w:rFonts w:hint="eastAsia" w:ascii="Times New Roman" w:hAnsi="Times New Roman" w:eastAsia="宋体" w:cs="Times New Roman"/>
          <w:b/>
          <w:bCs/>
          <w:color w:val="auto"/>
          <w:sz w:val="24"/>
          <w:lang w:eastAsia="zh-CN"/>
        </w:rPr>
        <w:t>最后报价</w:t>
      </w:r>
      <w:r>
        <w:rPr>
          <w:rFonts w:hint="default" w:ascii="Times New Roman" w:hAnsi="Times New Roman" w:eastAsia="宋体" w:cs="Times New Roman"/>
          <w:b/>
          <w:bCs/>
          <w:color w:val="auto"/>
          <w:sz w:val="24"/>
        </w:rPr>
        <w:t>为准。</w:t>
      </w:r>
    </w:p>
    <w:p>
      <w:pPr>
        <w:numPr>
          <w:ilvl w:val="0"/>
          <w:numId w:val="4"/>
        </w:numPr>
        <w:spacing w:line="360" w:lineRule="auto"/>
        <w:ind w:firstLine="480" w:firstLineChars="200"/>
        <w:rPr>
          <w:rFonts w:hint="eastAsia"/>
          <w:b w:val="0"/>
          <w:bCs w:val="0"/>
          <w:color w:val="auto"/>
          <w:sz w:val="24"/>
          <w:u w:val="single"/>
        </w:rPr>
      </w:pPr>
      <w:r>
        <w:rPr>
          <w:rFonts w:hint="eastAsia" w:ascii="Times New Roman" w:hAnsi="Times New Roman" w:eastAsia="宋体" w:cs="Times New Roman"/>
          <w:b w:val="0"/>
          <w:bCs w:val="0"/>
          <w:color w:val="auto"/>
          <w:sz w:val="24"/>
          <w:lang w:eastAsia="zh-CN"/>
        </w:rPr>
        <w:t>供应商</w:t>
      </w:r>
      <w:r>
        <w:rPr>
          <w:rFonts w:hint="default" w:ascii="Times New Roman" w:hAnsi="Times New Roman" w:eastAsia="宋体" w:cs="Times New Roman"/>
          <w:b w:val="0"/>
          <w:bCs w:val="0"/>
          <w:color w:val="auto"/>
          <w:sz w:val="24"/>
        </w:rPr>
        <w:t>须按要求提供相关材料（</w:t>
      </w:r>
      <w:r>
        <w:rPr>
          <w:rFonts w:hint="eastAsia" w:ascii="Times New Roman" w:hAnsi="Times New Roman" w:eastAsia="宋体" w:cs="Times New Roman"/>
          <w:b w:val="0"/>
          <w:bCs w:val="0"/>
          <w:color w:val="auto"/>
          <w:sz w:val="24"/>
          <w:lang w:eastAsia="zh-CN"/>
        </w:rPr>
        <w:t>详见第六部分响应文件格式</w:t>
      </w:r>
      <w:r>
        <w:rPr>
          <w:rFonts w:hint="default" w:ascii="Times New Roman" w:hAnsi="Times New Roman" w:eastAsia="宋体" w:cs="Times New Roman"/>
          <w:b w:val="0"/>
          <w:bCs w:val="0"/>
          <w:color w:val="auto"/>
          <w:sz w:val="24"/>
        </w:rPr>
        <w:t>），否则将不进行价格扣除。</w:t>
      </w:r>
    </w:p>
    <w:p>
      <w:pPr>
        <w:spacing w:line="360" w:lineRule="auto"/>
        <w:ind w:firstLine="482" w:firstLineChars="200"/>
        <w:rPr>
          <w:rFonts w:hint="eastAsia"/>
          <w:b/>
          <w:color w:val="auto"/>
          <w:sz w:val="24"/>
        </w:rPr>
      </w:pPr>
      <w:r>
        <w:rPr>
          <w:rFonts w:hint="eastAsia"/>
          <w:b/>
          <w:color w:val="auto"/>
          <w:sz w:val="24"/>
          <w:lang w:val="en-US" w:eastAsia="zh-CN"/>
        </w:rPr>
        <w:t>6</w:t>
      </w:r>
      <w:r>
        <w:rPr>
          <w:rFonts w:hint="eastAsia"/>
          <w:b/>
          <w:color w:val="auto"/>
          <w:sz w:val="24"/>
        </w:rPr>
        <w:t>、推荐成交候选供应商</w:t>
      </w:r>
    </w:p>
    <w:p>
      <w:pPr>
        <w:spacing w:line="360" w:lineRule="auto"/>
        <w:ind w:firstLine="480" w:firstLineChars="200"/>
        <w:rPr>
          <w:rFonts w:hint="eastAsia"/>
          <w:bCs/>
          <w:color w:val="000000"/>
          <w:sz w:val="24"/>
        </w:rPr>
      </w:pPr>
      <w:r>
        <w:rPr>
          <w:rFonts w:hint="eastAsia"/>
          <w:bCs/>
          <w:color w:val="000000"/>
          <w:sz w:val="24"/>
          <w:lang w:val="en-US" w:eastAsia="zh-CN"/>
        </w:rPr>
        <w:t>6</w:t>
      </w:r>
      <w:r>
        <w:rPr>
          <w:rFonts w:hint="eastAsia"/>
          <w:bCs/>
          <w:color w:val="000000"/>
          <w:sz w:val="24"/>
        </w:rPr>
        <w:t>.1 磋商小组根据综合评分情况，按照评审得分由高到低顺序推荐3名以上成交候选供应商，并编写评审报告。</w:t>
      </w:r>
    </w:p>
    <w:p>
      <w:pPr>
        <w:spacing w:line="360" w:lineRule="auto"/>
        <w:ind w:firstLine="480" w:firstLineChars="200"/>
        <w:rPr>
          <w:rFonts w:hint="eastAsia"/>
          <w:bCs/>
          <w:color w:val="000000"/>
          <w:sz w:val="24"/>
        </w:rPr>
      </w:pPr>
      <w:r>
        <w:rPr>
          <w:rFonts w:hint="eastAsia"/>
          <w:bCs/>
          <w:color w:val="000000"/>
          <w:sz w:val="24"/>
          <w:lang w:val="en-US" w:eastAsia="zh-CN"/>
        </w:rPr>
        <w:t>6</w:t>
      </w:r>
      <w:r>
        <w:rPr>
          <w:rFonts w:hint="eastAsia"/>
          <w:bCs/>
          <w:color w:val="000000"/>
          <w:sz w:val="24"/>
        </w:rPr>
        <w:t>.2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pPr>
        <w:spacing w:line="360" w:lineRule="auto"/>
        <w:ind w:firstLine="482" w:firstLineChars="200"/>
        <w:rPr>
          <w:rFonts w:hint="eastAsia"/>
          <w:b/>
          <w:color w:val="000000"/>
          <w:sz w:val="24"/>
        </w:rPr>
      </w:pPr>
      <w:r>
        <w:rPr>
          <w:rFonts w:hint="eastAsia"/>
          <w:b/>
          <w:color w:val="000000"/>
          <w:sz w:val="24"/>
          <w:lang w:val="en-US" w:eastAsia="zh-CN"/>
        </w:rPr>
        <w:t>7</w:t>
      </w:r>
      <w:r>
        <w:rPr>
          <w:rFonts w:hint="eastAsia"/>
          <w:b/>
          <w:color w:val="000000"/>
          <w:sz w:val="24"/>
        </w:rPr>
        <w:t>、编写评审报告</w:t>
      </w:r>
    </w:p>
    <w:p>
      <w:pPr>
        <w:spacing w:line="360" w:lineRule="auto"/>
        <w:ind w:firstLine="480" w:firstLineChars="200"/>
        <w:rPr>
          <w:rFonts w:hint="eastAsia"/>
          <w:bCs/>
          <w:color w:val="000000"/>
          <w:sz w:val="24"/>
        </w:rPr>
      </w:pPr>
      <w:r>
        <w:rPr>
          <w:rFonts w:hint="eastAsia"/>
          <w:bCs/>
          <w:color w:val="000000"/>
          <w:sz w:val="24"/>
        </w:rPr>
        <w:t>评审报告应当包括以下主要内容：</w:t>
      </w:r>
    </w:p>
    <w:p>
      <w:pPr>
        <w:spacing w:line="360" w:lineRule="auto"/>
        <w:ind w:firstLine="480" w:firstLineChars="200"/>
        <w:rPr>
          <w:rFonts w:hint="eastAsia"/>
          <w:bCs/>
          <w:color w:val="000000"/>
          <w:sz w:val="24"/>
        </w:rPr>
      </w:pPr>
      <w:r>
        <w:rPr>
          <w:rFonts w:hint="eastAsia"/>
          <w:bCs/>
          <w:color w:val="000000"/>
          <w:sz w:val="24"/>
        </w:rPr>
        <w:t>（一）邀请供应商参加采购活动的具体方式和相关情况；</w:t>
      </w:r>
    </w:p>
    <w:p>
      <w:pPr>
        <w:spacing w:line="360" w:lineRule="auto"/>
        <w:ind w:firstLine="480" w:firstLineChars="200"/>
        <w:rPr>
          <w:rFonts w:hint="eastAsia"/>
          <w:bCs/>
          <w:color w:val="000000"/>
          <w:sz w:val="24"/>
        </w:rPr>
      </w:pPr>
      <w:r>
        <w:rPr>
          <w:rFonts w:hint="eastAsia"/>
          <w:bCs/>
          <w:color w:val="000000"/>
          <w:sz w:val="24"/>
        </w:rPr>
        <w:t>（二）响应文件开启日期和地点；</w:t>
      </w:r>
    </w:p>
    <w:p>
      <w:pPr>
        <w:spacing w:line="360" w:lineRule="auto"/>
        <w:ind w:firstLine="480" w:firstLineChars="200"/>
        <w:rPr>
          <w:rFonts w:hint="eastAsia"/>
          <w:bCs/>
          <w:color w:val="000000"/>
          <w:sz w:val="24"/>
        </w:rPr>
      </w:pPr>
      <w:r>
        <w:rPr>
          <w:rFonts w:hint="eastAsia"/>
          <w:bCs/>
          <w:color w:val="000000"/>
          <w:sz w:val="24"/>
        </w:rPr>
        <w:t>（三）获取磋商文件的供应商名单和磋商小组成员名单；</w:t>
      </w:r>
    </w:p>
    <w:p>
      <w:pPr>
        <w:spacing w:line="360" w:lineRule="auto"/>
        <w:ind w:firstLine="480" w:firstLineChars="200"/>
        <w:rPr>
          <w:rFonts w:hint="eastAsia"/>
          <w:bCs/>
          <w:color w:val="000000"/>
          <w:sz w:val="24"/>
        </w:rPr>
      </w:pPr>
      <w:r>
        <w:rPr>
          <w:rFonts w:hint="eastAsia"/>
          <w:bCs/>
          <w:color w:val="000000"/>
          <w:sz w:val="24"/>
        </w:rPr>
        <w:t>（四）评审情况记录和说明，包括对供应商的资格审查情况、供应商响应文件评审情况、磋商情况、报价情况等；</w:t>
      </w:r>
    </w:p>
    <w:p>
      <w:pPr>
        <w:spacing w:line="360" w:lineRule="auto"/>
        <w:ind w:firstLine="480" w:firstLineChars="200"/>
        <w:rPr>
          <w:rFonts w:hint="eastAsia"/>
          <w:bCs/>
          <w:color w:val="000000"/>
          <w:sz w:val="24"/>
        </w:rPr>
      </w:pPr>
      <w:r>
        <w:rPr>
          <w:rFonts w:hint="eastAsia"/>
          <w:bCs/>
          <w:color w:val="000000"/>
          <w:sz w:val="24"/>
        </w:rPr>
        <w:t>（五）提出的成交候选供应商的排序名单及理由。</w:t>
      </w:r>
    </w:p>
    <w:p>
      <w:pPr>
        <w:spacing w:line="360" w:lineRule="auto"/>
        <w:ind w:firstLine="482" w:firstLineChars="200"/>
        <w:rPr>
          <w:rFonts w:hint="eastAsia"/>
          <w:b/>
          <w:color w:val="000000"/>
          <w:sz w:val="24"/>
        </w:rPr>
      </w:pPr>
      <w:r>
        <w:rPr>
          <w:rFonts w:hint="eastAsia"/>
          <w:b/>
          <w:color w:val="000000"/>
          <w:sz w:val="24"/>
          <w:lang w:val="en-US" w:eastAsia="zh-CN"/>
        </w:rPr>
        <w:t>8</w:t>
      </w:r>
      <w:r>
        <w:rPr>
          <w:rFonts w:hint="eastAsia"/>
          <w:b/>
          <w:color w:val="000000"/>
          <w:sz w:val="24"/>
        </w:rPr>
        <w:t>、终止采购</w:t>
      </w:r>
    </w:p>
    <w:p>
      <w:pPr>
        <w:spacing w:line="360" w:lineRule="auto"/>
        <w:ind w:firstLine="480" w:firstLineChars="200"/>
        <w:rPr>
          <w:rFonts w:hint="eastAsia"/>
          <w:bCs/>
          <w:color w:val="000000"/>
          <w:sz w:val="24"/>
        </w:rPr>
      </w:pPr>
      <w:r>
        <w:rPr>
          <w:rFonts w:hint="eastAsia"/>
          <w:bCs/>
          <w:color w:val="000000"/>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hint="eastAsia"/>
          <w:bCs/>
          <w:color w:val="000000"/>
          <w:sz w:val="24"/>
        </w:rPr>
      </w:pPr>
      <w:r>
        <w:rPr>
          <w:rFonts w:hint="eastAsia"/>
          <w:bCs/>
          <w:color w:val="000000"/>
          <w:sz w:val="24"/>
        </w:rPr>
        <w:t>（一）因情况变化，不再符合规定的竞争性磋商采购方式适用情形的；</w:t>
      </w:r>
    </w:p>
    <w:p>
      <w:pPr>
        <w:spacing w:line="360" w:lineRule="auto"/>
        <w:ind w:firstLine="480" w:firstLineChars="200"/>
        <w:rPr>
          <w:rFonts w:hint="eastAsia"/>
          <w:bCs/>
          <w:color w:val="000000"/>
          <w:sz w:val="24"/>
        </w:rPr>
      </w:pPr>
      <w:r>
        <w:rPr>
          <w:rFonts w:hint="eastAsia"/>
          <w:bCs/>
          <w:color w:val="000000"/>
          <w:sz w:val="24"/>
        </w:rPr>
        <w:t>（二）出现影响采购公正的违法、违规行为的；</w:t>
      </w:r>
    </w:p>
    <w:p>
      <w:pPr>
        <w:spacing w:line="360" w:lineRule="auto"/>
        <w:ind w:firstLine="480" w:firstLineChars="200"/>
        <w:rPr>
          <w:rFonts w:hint="eastAsia"/>
          <w:bCs/>
          <w:color w:val="000000"/>
          <w:sz w:val="24"/>
        </w:rPr>
      </w:pPr>
      <w:r>
        <w:rPr>
          <w:rFonts w:hint="eastAsia"/>
          <w:bCs/>
          <w:color w:val="000000"/>
          <w:sz w:val="24"/>
        </w:rPr>
        <w:t>（三）除《政府采购竞争性磋商采购方式管理暂行办法》第二十一条第三款规定的情形外，在采购过程中符合要求的供应商或者报价未超过采购预算的供应商不足3家的。在采购活动中因重大变故，采购任务取消的，采购人或者采购代理机构应当终止采购活动，通知所有参加采购活动的供应商，并将项目实施情况和采购任务取消原因报送本级财政部门。</w:t>
      </w:r>
    </w:p>
    <w:p>
      <w:pPr>
        <w:spacing w:line="360" w:lineRule="auto"/>
        <w:ind w:firstLine="482" w:firstLineChars="200"/>
        <w:rPr>
          <w:rFonts w:hint="eastAsia"/>
          <w:b/>
          <w:bCs/>
          <w:color w:val="000000"/>
          <w:sz w:val="24"/>
        </w:rPr>
        <w:sectPr>
          <w:footerReference r:id="rId8" w:type="first"/>
          <w:footerReference r:id="rId7" w:type="default"/>
          <w:pgSz w:w="11906" w:h="16838"/>
          <w:pgMar w:top="1247" w:right="1247" w:bottom="1134" w:left="1644" w:header="851" w:footer="851" w:gutter="0"/>
          <w:pgBorders>
            <w:top w:val="none" w:sz="0" w:space="0"/>
            <w:left w:val="none" w:sz="0" w:space="0"/>
            <w:bottom w:val="none" w:sz="0" w:space="0"/>
            <w:right w:val="none" w:sz="0" w:space="0"/>
          </w:pgBorders>
          <w:pgNumType w:start="1"/>
          <w:cols w:space="720" w:num="1"/>
          <w:docGrid w:type="lines" w:linePitch="312" w:charSpace="0"/>
        </w:sectPr>
      </w:pPr>
    </w:p>
    <w:p>
      <w:pPr>
        <w:spacing w:line="360" w:lineRule="auto"/>
        <w:ind w:firstLine="562" w:firstLineChars="200"/>
        <w:rPr>
          <w:rFonts w:hint="eastAsia"/>
          <w:b/>
          <w:bCs/>
          <w:color w:val="000000"/>
          <w:sz w:val="28"/>
          <w:szCs w:val="28"/>
        </w:rPr>
      </w:pPr>
      <w:r>
        <w:rPr>
          <w:rFonts w:hint="eastAsia"/>
          <w:b/>
          <w:bCs/>
          <w:color w:val="000000"/>
          <w:sz w:val="28"/>
          <w:szCs w:val="28"/>
        </w:rPr>
        <w:t>附件1：审查表</w:t>
      </w:r>
    </w:p>
    <w:p>
      <w:pPr>
        <w:widowControl/>
        <w:autoSpaceDN w:val="0"/>
        <w:spacing w:line="360" w:lineRule="auto"/>
        <w:jc w:val="center"/>
        <w:rPr>
          <w:rFonts w:hint="eastAsia"/>
          <w:b/>
          <w:bCs/>
          <w:kern w:val="0"/>
          <w:sz w:val="28"/>
          <w:szCs w:val="28"/>
        </w:rPr>
      </w:pPr>
      <w:r>
        <w:rPr>
          <w:rFonts w:hint="eastAsia" w:ascii="宋体" w:hAnsi="宋体" w:eastAsia="宋体" w:cs="宋体"/>
          <w:b/>
          <w:bCs/>
          <w:kern w:val="0"/>
          <w:sz w:val="28"/>
          <w:szCs w:val="28"/>
        </w:rPr>
        <w:t>★</w:t>
      </w:r>
      <w:r>
        <w:rPr>
          <w:rFonts w:hint="eastAsia"/>
          <w:b/>
          <w:bCs/>
          <w:kern w:val="0"/>
          <w:sz w:val="28"/>
          <w:szCs w:val="28"/>
        </w:rPr>
        <w:t>响应文件审查表</w:t>
      </w:r>
    </w:p>
    <w:tbl>
      <w:tblPr>
        <w:tblStyle w:val="11"/>
        <w:tblW w:w="0" w:type="auto"/>
        <w:jc w:val="center"/>
        <w:tblLayout w:type="fixed"/>
        <w:tblCellMar>
          <w:top w:w="0" w:type="dxa"/>
          <w:left w:w="108" w:type="dxa"/>
          <w:bottom w:w="0" w:type="dxa"/>
          <w:right w:w="108" w:type="dxa"/>
        </w:tblCellMar>
      </w:tblPr>
      <w:tblGrid>
        <w:gridCol w:w="806"/>
        <w:gridCol w:w="1704"/>
        <w:gridCol w:w="6270"/>
      </w:tblGrid>
      <w:tr>
        <w:tblPrEx>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kern w:val="0"/>
                <w:szCs w:val="21"/>
              </w:rPr>
            </w:pPr>
            <w:r>
              <w:rPr>
                <w:rFonts w:hint="eastAsia"/>
                <w:kern w:val="0"/>
                <w:szCs w:val="21"/>
              </w:rPr>
              <w:t>序号</w:t>
            </w:r>
          </w:p>
        </w:tc>
        <w:tc>
          <w:tcPr>
            <w:tcW w:w="1704"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kern w:val="0"/>
                <w:szCs w:val="21"/>
              </w:rPr>
            </w:pPr>
            <w:r>
              <w:rPr>
                <w:rFonts w:hint="eastAsia"/>
                <w:kern w:val="0"/>
                <w:szCs w:val="21"/>
              </w:rPr>
              <w:t>评审因素</w:t>
            </w:r>
          </w:p>
        </w:tc>
        <w:tc>
          <w:tcPr>
            <w:tcW w:w="6270" w:type="dxa"/>
            <w:tcBorders>
              <w:top w:val="single" w:color="000000" w:sz="4" w:space="0"/>
              <w:left w:val="nil"/>
              <w:bottom w:val="single" w:color="000000" w:sz="4" w:space="0"/>
              <w:right w:val="single" w:color="000000" w:sz="4" w:space="0"/>
            </w:tcBorders>
            <w:noWrap w:val="0"/>
            <w:vAlign w:val="center"/>
          </w:tcPr>
          <w:p>
            <w:pPr>
              <w:widowControl/>
              <w:jc w:val="center"/>
              <w:rPr>
                <w:kern w:val="0"/>
                <w:szCs w:val="21"/>
              </w:rPr>
            </w:pPr>
            <w:r>
              <w:rPr>
                <w:rFonts w:hint="eastAsia"/>
                <w:kern w:val="0"/>
                <w:szCs w:val="21"/>
              </w:rPr>
              <w:t>评审标准</w:t>
            </w:r>
          </w:p>
        </w:tc>
      </w:tr>
      <w:tr>
        <w:tblPrEx>
          <w:tblCellMar>
            <w:top w:w="0" w:type="dxa"/>
            <w:left w:w="108" w:type="dxa"/>
            <w:bottom w:w="0" w:type="dxa"/>
            <w:right w:w="108" w:type="dxa"/>
          </w:tblCellMar>
        </w:tblPrEx>
        <w:trPr>
          <w:trHeight w:val="397"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auto"/>
                <w:kern w:val="0"/>
                <w:sz w:val="21"/>
                <w:szCs w:val="21"/>
                <w:lang w:val="en-US" w:eastAsia="zh-CN" w:bidi="ar-SA"/>
              </w:rPr>
            </w:pPr>
            <w:r>
              <w:rPr>
                <w:rFonts w:hint="eastAsia"/>
                <w:color w:val="auto"/>
                <w:kern w:val="0"/>
                <w:szCs w:val="21"/>
              </w:rPr>
              <w:t>1</w:t>
            </w:r>
          </w:p>
        </w:tc>
        <w:tc>
          <w:tcPr>
            <w:tcW w:w="1704"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kern w:val="0"/>
                <w:szCs w:val="21"/>
              </w:rPr>
            </w:pPr>
            <w:r>
              <w:rPr>
                <w:rFonts w:hint="eastAsia"/>
                <w:kern w:val="0"/>
                <w:szCs w:val="21"/>
                <w:lang w:eastAsia="zh-CN"/>
              </w:rPr>
              <w:t>信用查询</w:t>
            </w:r>
          </w:p>
        </w:tc>
        <w:tc>
          <w:tcPr>
            <w:tcW w:w="627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kern w:val="0"/>
                <w:szCs w:val="21"/>
              </w:rPr>
            </w:pPr>
            <w:r>
              <w:rPr>
                <w:rFonts w:hint="eastAsia"/>
                <w:kern w:val="0"/>
                <w:szCs w:val="21"/>
              </w:rPr>
              <w:t>在“信用中国”网站（www.creditchina.gov.cn）、中国政府采购网（www.ccgp.gov.cn）没有列入失信被执行人、重大税收违法案件当事人名单、政府采购严重违法失信行为记录名单的供应商。（提供</w:t>
            </w:r>
            <w:r>
              <w:rPr>
                <w:rFonts w:hint="eastAsia"/>
                <w:kern w:val="0"/>
                <w:szCs w:val="21"/>
                <w:lang w:eastAsia="zh-CN"/>
              </w:rPr>
              <w:t>声明函</w:t>
            </w:r>
            <w:r>
              <w:rPr>
                <w:rFonts w:hint="eastAsia"/>
                <w:kern w:val="0"/>
                <w:szCs w:val="21"/>
              </w:rPr>
              <w:t>）</w:t>
            </w:r>
          </w:p>
        </w:tc>
      </w:tr>
      <w:tr>
        <w:tblPrEx>
          <w:tblCellMar>
            <w:top w:w="0" w:type="dxa"/>
            <w:left w:w="108" w:type="dxa"/>
            <w:bottom w:w="0" w:type="dxa"/>
            <w:right w:w="108" w:type="dxa"/>
          </w:tblCellMar>
        </w:tblPrEx>
        <w:trPr>
          <w:trHeight w:val="507"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eastAsia" w:eastAsia="宋体"/>
                <w:color w:val="auto"/>
                <w:kern w:val="0"/>
                <w:sz w:val="21"/>
                <w:szCs w:val="21"/>
                <w:lang w:val="en-US" w:eastAsia="zh-CN" w:bidi="ar-SA"/>
              </w:rPr>
            </w:pPr>
            <w:r>
              <w:rPr>
                <w:rFonts w:hint="eastAsia"/>
                <w:color w:val="auto"/>
                <w:lang w:val="en-US" w:eastAsia="zh-CN"/>
              </w:rPr>
              <w:t>2</w:t>
            </w:r>
          </w:p>
        </w:tc>
        <w:tc>
          <w:tcPr>
            <w:tcW w:w="1704"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color w:val="auto"/>
                <w:kern w:val="0"/>
                <w:szCs w:val="21"/>
              </w:rPr>
            </w:pPr>
            <w:r>
              <w:rPr>
                <w:rFonts w:hint="eastAsia"/>
                <w:color w:val="auto"/>
                <w:kern w:val="0"/>
                <w:szCs w:val="21"/>
              </w:rPr>
              <w:t>营业执照</w:t>
            </w:r>
          </w:p>
        </w:tc>
        <w:tc>
          <w:tcPr>
            <w:tcW w:w="6270" w:type="dxa"/>
            <w:tcBorders>
              <w:top w:val="single" w:color="000000" w:sz="4" w:space="0"/>
              <w:left w:val="nil"/>
              <w:bottom w:val="single" w:color="000000" w:sz="4" w:space="0"/>
              <w:right w:val="single" w:color="000000" w:sz="4" w:space="0"/>
            </w:tcBorders>
            <w:noWrap w:val="0"/>
            <w:vAlign w:val="center"/>
          </w:tcPr>
          <w:p>
            <w:pPr>
              <w:widowControl/>
              <w:rPr>
                <w:color w:val="auto"/>
                <w:kern w:val="0"/>
                <w:szCs w:val="21"/>
              </w:rPr>
            </w:pPr>
            <w:r>
              <w:rPr>
                <w:rFonts w:hint="eastAsia"/>
                <w:color w:val="auto"/>
                <w:kern w:val="0"/>
                <w:szCs w:val="21"/>
              </w:rPr>
              <w:t>提供有效的营业执照</w:t>
            </w:r>
            <w:r>
              <w:rPr>
                <w:rFonts w:hint="eastAsia"/>
                <w:color w:val="auto"/>
                <w:lang w:eastAsia="zh-CN"/>
              </w:rPr>
              <w:t>（提供复印件）</w:t>
            </w:r>
          </w:p>
        </w:tc>
      </w:tr>
      <w:tr>
        <w:tblPrEx>
          <w:tblCellMar>
            <w:top w:w="0" w:type="dxa"/>
            <w:left w:w="108" w:type="dxa"/>
            <w:bottom w:w="0" w:type="dxa"/>
            <w:right w:w="108" w:type="dxa"/>
          </w:tblCellMar>
        </w:tblPrEx>
        <w:trPr>
          <w:trHeight w:val="507"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eastAsia"/>
                <w:color w:val="auto"/>
                <w:lang w:val="en-US" w:eastAsia="zh-CN"/>
              </w:rPr>
            </w:pPr>
            <w:r>
              <w:rPr>
                <w:rFonts w:hint="eastAsia"/>
                <w:color w:val="auto"/>
                <w:lang w:val="en-US" w:eastAsia="zh-CN"/>
              </w:rPr>
              <w:t>3</w:t>
            </w:r>
          </w:p>
        </w:tc>
        <w:tc>
          <w:tcPr>
            <w:tcW w:w="1704"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default" w:eastAsia="宋体"/>
                <w:color w:val="auto"/>
                <w:kern w:val="0"/>
                <w:szCs w:val="21"/>
                <w:lang w:val="en-US" w:eastAsia="zh-CN"/>
              </w:rPr>
            </w:pPr>
            <w:r>
              <w:rPr>
                <w:rFonts w:hint="default" w:eastAsia="宋体"/>
                <w:color w:val="auto"/>
                <w:kern w:val="0"/>
                <w:szCs w:val="21"/>
                <w:lang w:val="en-US" w:eastAsia="zh-CN"/>
              </w:rPr>
              <w:t>具有良好的商业信誉和健全的财务会计制度</w:t>
            </w:r>
          </w:p>
        </w:tc>
        <w:tc>
          <w:tcPr>
            <w:tcW w:w="6270" w:type="dxa"/>
            <w:tcBorders>
              <w:top w:val="single" w:color="000000" w:sz="4" w:space="0"/>
              <w:left w:val="nil"/>
              <w:bottom w:val="single" w:color="000000" w:sz="4" w:space="0"/>
              <w:right w:val="single" w:color="000000" w:sz="4" w:space="0"/>
            </w:tcBorders>
            <w:noWrap w:val="0"/>
            <w:vAlign w:val="center"/>
          </w:tcPr>
          <w:p>
            <w:pPr>
              <w:widowControl/>
              <w:rPr>
                <w:rFonts w:hint="eastAsia"/>
                <w:color w:val="auto"/>
                <w:kern w:val="0"/>
                <w:szCs w:val="21"/>
              </w:rPr>
            </w:pPr>
            <w:r>
              <w:rPr>
                <w:rFonts w:hint="eastAsia"/>
                <w:color w:val="auto"/>
                <w:kern w:val="0"/>
                <w:szCs w:val="21"/>
              </w:rPr>
              <w:t>提供 2019 年度经会计师事务所（或审计机构）审计的财务报告或 2020 年任意</w:t>
            </w:r>
            <w:r>
              <w:rPr>
                <w:rFonts w:hint="eastAsia"/>
                <w:color w:val="auto"/>
                <w:kern w:val="0"/>
                <w:szCs w:val="21"/>
                <w:lang w:eastAsia="zh-CN"/>
              </w:rPr>
              <w:t>连续</w:t>
            </w:r>
            <w:r>
              <w:rPr>
                <w:rFonts w:hint="eastAsia"/>
                <w:color w:val="auto"/>
                <w:kern w:val="0"/>
                <w:szCs w:val="21"/>
                <w:lang w:val="en-US" w:eastAsia="zh-CN"/>
              </w:rPr>
              <w:t>3</w:t>
            </w:r>
            <w:r>
              <w:rPr>
                <w:rFonts w:hint="eastAsia"/>
                <w:color w:val="auto"/>
                <w:kern w:val="0"/>
                <w:szCs w:val="21"/>
              </w:rPr>
              <w:t>个月的财务报表复印件（资产负债表、利润表和现金流量表，加盖单位公章）</w:t>
            </w:r>
          </w:p>
        </w:tc>
      </w:tr>
      <w:tr>
        <w:tblPrEx>
          <w:tblCellMar>
            <w:top w:w="0" w:type="dxa"/>
            <w:left w:w="108" w:type="dxa"/>
            <w:bottom w:w="0" w:type="dxa"/>
            <w:right w:w="108" w:type="dxa"/>
          </w:tblCellMar>
        </w:tblPrEx>
        <w:trPr>
          <w:trHeight w:val="769"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eastAsia"/>
                <w:color w:val="auto"/>
                <w:kern w:val="0"/>
                <w:sz w:val="21"/>
                <w:szCs w:val="21"/>
                <w:lang w:val="en-US" w:eastAsia="zh-CN" w:bidi="ar-SA"/>
              </w:rPr>
            </w:pPr>
            <w:r>
              <w:rPr>
                <w:rFonts w:hint="eastAsia"/>
                <w:color w:val="auto"/>
                <w:lang w:val="en-US" w:eastAsia="zh-CN"/>
              </w:rPr>
              <w:t>4</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pStyle w:val="20"/>
              <w:jc w:val="center"/>
              <w:rPr>
                <w:rFonts w:hint="eastAsia" w:eastAsia="宋体"/>
                <w:color w:val="auto"/>
                <w:lang w:eastAsia="zh-CN"/>
              </w:rPr>
            </w:pPr>
            <w:r>
              <w:rPr>
                <w:rFonts w:hint="eastAsia" w:eastAsia="宋体"/>
                <w:color w:val="auto"/>
                <w:lang w:eastAsia="zh-CN"/>
              </w:rPr>
              <w:t>具有履行合同所必需的设备和专业技术能力</w:t>
            </w:r>
          </w:p>
        </w:tc>
        <w:tc>
          <w:tcPr>
            <w:tcW w:w="6270" w:type="dxa"/>
            <w:tcBorders>
              <w:top w:val="single" w:color="000000" w:sz="4" w:space="0"/>
              <w:left w:val="nil"/>
              <w:bottom w:val="single" w:color="000000" w:sz="4" w:space="0"/>
              <w:right w:val="single" w:color="000000" w:sz="4" w:space="0"/>
            </w:tcBorders>
            <w:noWrap w:val="0"/>
            <w:vAlign w:val="center"/>
          </w:tcPr>
          <w:p>
            <w:pPr>
              <w:pStyle w:val="20"/>
              <w:rPr>
                <w:rFonts w:hint="eastAsia" w:eastAsia="宋体"/>
                <w:color w:val="auto"/>
                <w:lang w:eastAsia="zh-CN"/>
              </w:rPr>
            </w:pPr>
            <w:r>
              <w:rPr>
                <w:rFonts w:hint="eastAsia" w:eastAsia="宋体"/>
                <w:color w:val="auto"/>
                <w:lang w:eastAsia="zh-CN"/>
              </w:rPr>
              <w:t>投标人须具备建设行政主管部门核发的建筑装修装饰工程专业承包二级及以上资质，具备有效的安全生产许可证,并在人员、设备、资金方面具有相应的施工能力；投标人拟派项目经理须具备建筑工程专业注册建造师贰级及以上执业资格，且未担任其他的在施建设工程项目的项目经理（提供以上证件加盖单位公章复印件）；</w:t>
            </w:r>
          </w:p>
        </w:tc>
      </w:tr>
      <w:tr>
        <w:tblPrEx>
          <w:tblCellMar>
            <w:top w:w="0" w:type="dxa"/>
            <w:left w:w="108" w:type="dxa"/>
            <w:bottom w:w="0" w:type="dxa"/>
            <w:right w:w="108" w:type="dxa"/>
          </w:tblCellMar>
        </w:tblPrEx>
        <w:trPr>
          <w:trHeight w:val="627"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eastAsia" w:eastAsia="宋体"/>
                <w:color w:val="auto"/>
                <w:kern w:val="0"/>
                <w:sz w:val="21"/>
                <w:szCs w:val="21"/>
                <w:lang w:val="en-US" w:eastAsia="zh-CN" w:bidi="ar-SA"/>
              </w:rPr>
            </w:pPr>
            <w:r>
              <w:rPr>
                <w:rFonts w:hint="eastAsia"/>
                <w:color w:val="auto"/>
                <w:lang w:val="en-US" w:eastAsia="zh-CN"/>
              </w:rPr>
              <w:t>5</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pStyle w:val="20"/>
              <w:jc w:val="center"/>
              <w:rPr>
                <w:rFonts w:hint="eastAsia"/>
                <w:color w:val="auto"/>
                <w:lang w:eastAsia="zh-CN"/>
              </w:rPr>
            </w:pPr>
            <w:r>
              <w:rPr>
                <w:rFonts w:hint="eastAsia"/>
                <w:color w:val="auto"/>
              </w:rPr>
              <w:t>有依法缴纳税收的良好记录</w:t>
            </w:r>
          </w:p>
        </w:tc>
        <w:tc>
          <w:tcPr>
            <w:tcW w:w="6270" w:type="dxa"/>
            <w:tcBorders>
              <w:top w:val="single" w:color="000000" w:sz="4" w:space="0"/>
              <w:left w:val="nil"/>
              <w:bottom w:val="single" w:color="000000" w:sz="4" w:space="0"/>
              <w:right w:val="single" w:color="000000" w:sz="4" w:space="0"/>
            </w:tcBorders>
            <w:noWrap w:val="0"/>
            <w:vAlign w:val="center"/>
          </w:tcPr>
          <w:p>
            <w:pPr>
              <w:pStyle w:val="20"/>
              <w:rPr>
                <w:rFonts w:hint="eastAsia"/>
                <w:color w:val="auto"/>
              </w:rPr>
            </w:pPr>
            <w:r>
              <w:rPr>
                <w:rFonts w:hint="eastAsia"/>
                <w:color w:val="auto"/>
              </w:rPr>
              <w:t>提供 2020 年任意</w:t>
            </w:r>
            <w:r>
              <w:rPr>
                <w:rFonts w:hint="eastAsia"/>
                <w:color w:val="auto"/>
                <w:lang w:eastAsia="zh-CN"/>
              </w:rPr>
              <w:t>联系</w:t>
            </w:r>
            <w:r>
              <w:rPr>
                <w:rFonts w:hint="eastAsia"/>
                <w:color w:val="auto"/>
                <w:lang w:val="en-US" w:eastAsia="zh-CN"/>
              </w:rPr>
              <w:t>3</w:t>
            </w:r>
            <w:r>
              <w:rPr>
                <w:rFonts w:hint="eastAsia"/>
                <w:color w:val="auto"/>
              </w:rPr>
              <w:t>个月依法缴纳税收的证明材料，加盖单位公章；</w:t>
            </w:r>
          </w:p>
        </w:tc>
      </w:tr>
      <w:tr>
        <w:tblPrEx>
          <w:tblCellMar>
            <w:top w:w="0" w:type="dxa"/>
            <w:left w:w="108" w:type="dxa"/>
            <w:bottom w:w="0" w:type="dxa"/>
            <w:right w:w="108" w:type="dxa"/>
          </w:tblCellMar>
        </w:tblPrEx>
        <w:trPr>
          <w:trHeight w:val="627"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default"/>
                <w:color w:val="auto"/>
                <w:lang w:val="en-US" w:eastAsia="zh-CN"/>
              </w:rPr>
            </w:pPr>
            <w:r>
              <w:rPr>
                <w:rFonts w:hint="eastAsia"/>
                <w:color w:val="auto"/>
                <w:lang w:val="en-US" w:eastAsia="zh-CN"/>
              </w:rPr>
              <w:t>6</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pStyle w:val="20"/>
              <w:jc w:val="center"/>
              <w:rPr>
                <w:rFonts w:hint="eastAsia"/>
                <w:color w:val="auto"/>
              </w:rPr>
            </w:pPr>
            <w:r>
              <w:rPr>
                <w:rFonts w:hint="eastAsia"/>
                <w:color w:val="auto"/>
              </w:rPr>
              <w:t>海南省建筑企业诚信档案手册</w:t>
            </w:r>
          </w:p>
        </w:tc>
        <w:tc>
          <w:tcPr>
            <w:tcW w:w="6270" w:type="dxa"/>
            <w:tcBorders>
              <w:top w:val="single" w:color="000000" w:sz="4" w:space="0"/>
              <w:left w:val="nil"/>
              <w:bottom w:val="single" w:color="000000" w:sz="4" w:space="0"/>
              <w:right w:val="single" w:color="000000" w:sz="4" w:space="0"/>
            </w:tcBorders>
            <w:noWrap w:val="0"/>
            <w:vAlign w:val="center"/>
          </w:tcPr>
          <w:p>
            <w:pPr>
              <w:pStyle w:val="20"/>
              <w:rPr>
                <w:rFonts w:hint="eastAsia"/>
                <w:color w:val="auto"/>
              </w:rPr>
            </w:pPr>
            <w:r>
              <w:rPr>
                <w:rFonts w:hint="eastAsia"/>
                <w:color w:val="auto"/>
              </w:rPr>
              <w:t>建筑业企业参与投标前，应当根据《海南省建筑企业诚信档案手册管理办法》的规定，通过省住房和城乡建设厅网站（http://www.hnjst.gov.cn/） 登录海南省房屋建筑工程全过程监管信息平台填报项目名称、项目地址、派驻的项目班子人员信息，打印生成诚信档案手册，与投标文件一并密封提交</w:t>
            </w:r>
            <w:r>
              <w:rPr>
                <w:rFonts w:hint="eastAsia"/>
                <w:color w:val="auto"/>
                <w:lang w:eastAsia="zh-CN"/>
              </w:rPr>
              <w:t>。</w:t>
            </w:r>
          </w:p>
        </w:tc>
      </w:tr>
      <w:tr>
        <w:tblPrEx>
          <w:tblCellMar>
            <w:top w:w="0" w:type="dxa"/>
            <w:left w:w="108" w:type="dxa"/>
            <w:bottom w:w="0" w:type="dxa"/>
            <w:right w:w="108" w:type="dxa"/>
          </w:tblCellMar>
        </w:tblPrEx>
        <w:trPr>
          <w:trHeight w:val="686"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auto"/>
                <w:kern w:val="0"/>
                <w:sz w:val="21"/>
                <w:szCs w:val="21"/>
                <w:lang w:val="en-US" w:eastAsia="zh-CN" w:bidi="ar-SA"/>
              </w:rPr>
            </w:pPr>
            <w:r>
              <w:rPr>
                <w:rFonts w:hint="eastAsia"/>
                <w:color w:val="auto"/>
                <w:kern w:val="0"/>
                <w:sz w:val="21"/>
                <w:szCs w:val="21"/>
                <w:lang w:val="en-US" w:eastAsia="zh-CN" w:bidi="ar-SA"/>
              </w:rPr>
              <w:t>7</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pStyle w:val="20"/>
              <w:jc w:val="center"/>
              <w:rPr>
                <w:rFonts w:hint="eastAsia" w:eastAsia="宋体"/>
                <w:color w:val="auto"/>
                <w:lang w:eastAsia="zh-CN"/>
              </w:rPr>
            </w:pPr>
            <w:r>
              <w:rPr>
                <w:rFonts w:hint="eastAsia"/>
                <w:color w:val="auto"/>
              </w:rPr>
              <w:t>参加政府采购活动前三年内</w:t>
            </w:r>
          </w:p>
        </w:tc>
        <w:tc>
          <w:tcPr>
            <w:tcW w:w="6270" w:type="dxa"/>
            <w:tcBorders>
              <w:top w:val="single" w:color="000000" w:sz="4" w:space="0"/>
              <w:left w:val="nil"/>
              <w:bottom w:val="single" w:color="000000" w:sz="4" w:space="0"/>
              <w:right w:val="single" w:color="000000" w:sz="4" w:space="0"/>
            </w:tcBorders>
            <w:noWrap w:val="0"/>
            <w:vAlign w:val="center"/>
          </w:tcPr>
          <w:p>
            <w:pPr>
              <w:pStyle w:val="20"/>
              <w:rPr>
                <w:rFonts w:hint="eastAsia"/>
                <w:color w:val="0000FF"/>
              </w:rPr>
            </w:pPr>
            <w:r>
              <w:rPr>
                <w:rFonts w:hint="eastAsia"/>
                <w:color w:val="auto"/>
              </w:rPr>
              <w:t>参加政府采购活动前三年内（成立不足三年的从成立之日起算），在经营活动中没有重大违法记录（请提供承诺函）；</w:t>
            </w:r>
          </w:p>
        </w:tc>
      </w:tr>
      <w:tr>
        <w:tblPrEx>
          <w:tblCellMar>
            <w:top w:w="0" w:type="dxa"/>
            <w:left w:w="108" w:type="dxa"/>
            <w:bottom w:w="0" w:type="dxa"/>
            <w:right w:w="108" w:type="dxa"/>
          </w:tblCellMar>
        </w:tblPrEx>
        <w:trPr>
          <w:trHeight w:val="507"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auto"/>
                <w:kern w:val="2"/>
                <w:sz w:val="21"/>
                <w:szCs w:val="21"/>
                <w:lang w:val="en-US" w:eastAsia="zh-CN" w:bidi="ar-SA"/>
              </w:rPr>
            </w:pPr>
            <w:r>
              <w:rPr>
                <w:rFonts w:hint="eastAsia"/>
                <w:color w:val="auto"/>
                <w:kern w:val="0"/>
                <w:szCs w:val="21"/>
                <w:lang w:val="en-US" w:eastAsia="zh-CN"/>
              </w:rPr>
              <w:t>8</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color w:val="auto"/>
                <w:lang w:eastAsia="zh-CN"/>
              </w:rPr>
            </w:pPr>
            <w:r>
              <w:rPr>
                <w:rFonts w:hint="eastAsia"/>
                <w:color w:val="auto"/>
                <w:szCs w:val="21"/>
                <w:lang w:eastAsia="zh-CN"/>
              </w:rPr>
              <w:t>响应文件</w:t>
            </w:r>
            <w:r>
              <w:rPr>
                <w:rFonts w:hint="eastAsia"/>
                <w:color w:val="auto"/>
                <w:szCs w:val="21"/>
              </w:rPr>
              <w:t>份数</w:t>
            </w:r>
          </w:p>
        </w:tc>
        <w:tc>
          <w:tcPr>
            <w:tcW w:w="6270" w:type="dxa"/>
            <w:tcBorders>
              <w:top w:val="single" w:color="000000" w:sz="4" w:space="0"/>
              <w:left w:val="nil"/>
              <w:bottom w:val="single" w:color="000000" w:sz="4" w:space="0"/>
              <w:right w:val="single" w:color="000000" w:sz="4" w:space="0"/>
            </w:tcBorders>
            <w:noWrap w:val="0"/>
            <w:vAlign w:val="center"/>
          </w:tcPr>
          <w:p>
            <w:pPr>
              <w:rPr>
                <w:rFonts w:hint="eastAsia"/>
                <w:color w:val="auto"/>
              </w:rPr>
            </w:pPr>
            <w:r>
              <w:rPr>
                <w:rFonts w:hint="eastAsia"/>
                <w:color w:val="auto"/>
                <w:szCs w:val="21"/>
              </w:rPr>
              <w:t>符合</w:t>
            </w:r>
            <w:r>
              <w:rPr>
                <w:rFonts w:hint="eastAsia"/>
                <w:color w:val="auto"/>
                <w:szCs w:val="21"/>
                <w:lang w:eastAsia="zh-CN"/>
              </w:rPr>
              <w:t>磋商</w:t>
            </w:r>
            <w:r>
              <w:rPr>
                <w:rFonts w:hint="eastAsia"/>
                <w:color w:val="auto"/>
                <w:szCs w:val="21"/>
              </w:rPr>
              <w:t>文件一正</w:t>
            </w:r>
            <w:r>
              <w:rPr>
                <w:rFonts w:hint="eastAsia"/>
                <w:color w:val="auto"/>
                <w:szCs w:val="21"/>
                <w:lang w:eastAsia="zh-CN"/>
              </w:rPr>
              <w:t>二</w:t>
            </w:r>
            <w:r>
              <w:rPr>
                <w:rFonts w:hint="eastAsia"/>
                <w:color w:val="auto"/>
                <w:szCs w:val="21"/>
              </w:rPr>
              <w:t>副的要求</w:t>
            </w:r>
          </w:p>
        </w:tc>
      </w:tr>
      <w:tr>
        <w:tblPrEx>
          <w:tblCellMar>
            <w:top w:w="0" w:type="dxa"/>
            <w:left w:w="108" w:type="dxa"/>
            <w:bottom w:w="0" w:type="dxa"/>
            <w:right w:w="108" w:type="dxa"/>
          </w:tblCellMar>
        </w:tblPrEx>
        <w:trPr>
          <w:trHeight w:val="649" w:hRule="atLeast"/>
          <w:jc w:val="center"/>
        </w:trPr>
        <w:tc>
          <w:tcPr>
            <w:tcW w:w="80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color w:val="auto"/>
                <w:kern w:val="2"/>
                <w:sz w:val="21"/>
                <w:szCs w:val="21"/>
                <w:lang w:val="en-US" w:eastAsia="zh-CN" w:bidi="ar-SA"/>
              </w:rPr>
            </w:pPr>
            <w:r>
              <w:rPr>
                <w:rFonts w:hint="eastAsia"/>
                <w:color w:val="auto"/>
                <w:kern w:val="0"/>
                <w:szCs w:val="21"/>
                <w:lang w:val="en-US" w:eastAsia="zh-CN"/>
              </w:rPr>
              <w:t>9</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szCs w:val="21"/>
                <w:lang w:eastAsia="zh-CN"/>
              </w:rPr>
            </w:pPr>
            <w:r>
              <w:rPr>
                <w:rFonts w:hint="eastAsia"/>
                <w:color w:val="auto"/>
                <w:szCs w:val="21"/>
                <w:lang w:eastAsia="zh-CN"/>
              </w:rPr>
              <w:t>响应文件</w:t>
            </w:r>
          </w:p>
          <w:p>
            <w:pPr>
              <w:jc w:val="center"/>
              <w:rPr>
                <w:color w:val="auto"/>
                <w:kern w:val="0"/>
                <w:szCs w:val="21"/>
              </w:rPr>
            </w:pPr>
            <w:r>
              <w:rPr>
                <w:rFonts w:hint="eastAsia"/>
                <w:color w:val="auto"/>
                <w:szCs w:val="21"/>
                <w:lang w:eastAsia="zh-CN"/>
              </w:rPr>
              <w:t>的签署</w:t>
            </w:r>
          </w:p>
        </w:tc>
        <w:tc>
          <w:tcPr>
            <w:tcW w:w="6270" w:type="dxa"/>
            <w:tcBorders>
              <w:top w:val="single" w:color="000000" w:sz="4" w:space="0"/>
              <w:left w:val="nil"/>
              <w:bottom w:val="single" w:color="000000" w:sz="4" w:space="0"/>
              <w:right w:val="single" w:color="000000" w:sz="4" w:space="0"/>
            </w:tcBorders>
            <w:noWrap w:val="0"/>
            <w:vAlign w:val="center"/>
          </w:tcPr>
          <w:p>
            <w:pPr>
              <w:rPr>
                <w:color w:val="auto"/>
                <w:kern w:val="0"/>
                <w:szCs w:val="21"/>
              </w:rPr>
            </w:pPr>
            <w:r>
              <w:rPr>
                <w:rFonts w:hint="eastAsia"/>
                <w:color w:val="auto"/>
                <w:szCs w:val="21"/>
                <w:lang w:eastAsia="zh-CN"/>
              </w:rPr>
              <w:t>响应文件</w:t>
            </w:r>
            <w:r>
              <w:rPr>
                <w:rFonts w:hint="eastAsia"/>
                <w:color w:val="auto"/>
                <w:szCs w:val="21"/>
              </w:rPr>
              <w:t>的签署</w:t>
            </w:r>
            <w:r>
              <w:rPr>
                <w:rFonts w:hint="eastAsia"/>
                <w:color w:val="auto"/>
                <w:szCs w:val="21"/>
                <w:lang w:eastAsia="zh-CN"/>
              </w:rPr>
              <w:t>符合磋商文件</w:t>
            </w:r>
            <w:r>
              <w:rPr>
                <w:rFonts w:hint="eastAsia"/>
                <w:color w:val="auto"/>
                <w:szCs w:val="21"/>
              </w:rPr>
              <w:t>要求</w:t>
            </w:r>
          </w:p>
        </w:tc>
      </w:tr>
      <w:tr>
        <w:tblPrEx>
          <w:tblCellMar>
            <w:top w:w="0" w:type="dxa"/>
            <w:left w:w="108" w:type="dxa"/>
            <w:bottom w:w="0" w:type="dxa"/>
            <w:right w:w="108" w:type="dxa"/>
          </w:tblCellMar>
        </w:tblPrEx>
        <w:trPr>
          <w:trHeight w:val="649" w:hRule="atLeast"/>
          <w:jc w:val="center"/>
        </w:trPr>
        <w:tc>
          <w:tcPr>
            <w:tcW w:w="80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default" w:eastAsia="宋体"/>
                <w:color w:val="auto"/>
                <w:kern w:val="0"/>
                <w:sz w:val="21"/>
                <w:szCs w:val="21"/>
                <w:lang w:val="en-US" w:eastAsia="zh-CN" w:bidi="ar-SA"/>
              </w:rPr>
            </w:pPr>
            <w:r>
              <w:rPr>
                <w:rFonts w:hint="eastAsia"/>
                <w:color w:val="auto"/>
                <w:kern w:val="0"/>
                <w:szCs w:val="21"/>
                <w:lang w:val="en-US" w:eastAsia="zh-CN"/>
              </w:rPr>
              <w:t>10</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eastAsia="宋体"/>
                <w:color w:val="auto"/>
                <w:szCs w:val="21"/>
                <w:lang w:eastAsia="zh-CN"/>
              </w:rPr>
            </w:pPr>
            <w:r>
              <w:rPr>
                <w:rFonts w:hint="eastAsia"/>
                <w:color w:val="auto"/>
                <w:kern w:val="0"/>
                <w:szCs w:val="21"/>
                <w:lang w:eastAsia="zh-CN"/>
              </w:rPr>
              <w:t>磋商</w:t>
            </w:r>
            <w:r>
              <w:rPr>
                <w:rFonts w:hint="eastAsia"/>
                <w:color w:val="auto"/>
                <w:kern w:val="0"/>
                <w:szCs w:val="21"/>
              </w:rPr>
              <w:t>保证金</w:t>
            </w:r>
          </w:p>
        </w:tc>
        <w:tc>
          <w:tcPr>
            <w:tcW w:w="6270" w:type="dxa"/>
            <w:tcBorders>
              <w:top w:val="single" w:color="000000" w:sz="4" w:space="0"/>
              <w:left w:val="nil"/>
              <w:bottom w:val="single" w:color="000000" w:sz="4" w:space="0"/>
              <w:right w:val="single" w:color="000000" w:sz="4" w:space="0"/>
            </w:tcBorders>
            <w:noWrap w:val="0"/>
            <w:vAlign w:val="center"/>
          </w:tcPr>
          <w:p>
            <w:pPr>
              <w:widowControl/>
              <w:rPr>
                <w:rFonts w:hint="eastAsia"/>
                <w:color w:val="auto"/>
                <w:szCs w:val="21"/>
              </w:rPr>
            </w:pPr>
            <w:r>
              <w:rPr>
                <w:rFonts w:hint="eastAsia"/>
                <w:color w:val="auto"/>
                <w:kern w:val="0"/>
                <w:szCs w:val="21"/>
              </w:rPr>
              <w:t>按时、足额缴纳了</w:t>
            </w:r>
            <w:r>
              <w:rPr>
                <w:rFonts w:hint="eastAsia"/>
                <w:color w:val="auto"/>
                <w:kern w:val="0"/>
                <w:szCs w:val="21"/>
                <w:lang w:eastAsia="zh-CN"/>
              </w:rPr>
              <w:t>磋商</w:t>
            </w:r>
            <w:r>
              <w:rPr>
                <w:rFonts w:hint="eastAsia"/>
                <w:color w:val="auto"/>
                <w:kern w:val="0"/>
                <w:szCs w:val="21"/>
              </w:rPr>
              <w:t>保证金</w:t>
            </w:r>
          </w:p>
        </w:tc>
      </w:tr>
      <w:tr>
        <w:tblPrEx>
          <w:tblCellMar>
            <w:top w:w="0" w:type="dxa"/>
            <w:left w:w="108" w:type="dxa"/>
            <w:bottom w:w="0" w:type="dxa"/>
            <w:right w:w="108" w:type="dxa"/>
          </w:tblCellMar>
        </w:tblPrEx>
        <w:trPr>
          <w:trHeight w:val="537"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pStyle w:val="20"/>
              <w:jc w:val="center"/>
              <w:rPr>
                <w:rFonts w:hint="default" w:eastAsia="宋体"/>
                <w:color w:val="auto"/>
                <w:kern w:val="0"/>
                <w:sz w:val="21"/>
                <w:szCs w:val="21"/>
                <w:lang w:val="en-US" w:eastAsia="zh-CN" w:bidi="ar-SA"/>
              </w:rPr>
            </w:pPr>
            <w:r>
              <w:rPr>
                <w:rFonts w:hint="eastAsia"/>
                <w:color w:val="auto"/>
                <w:lang w:val="en-US" w:eastAsia="zh-CN"/>
              </w:rPr>
              <w:t>11</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kern w:val="0"/>
                <w:szCs w:val="21"/>
              </w:rPr>
            </w:pPr>
            <w:r>
              <w:rPr>
                <w:rFonts w:hint="eastAsia"/>
                <w:kern w:val="0"/>
                <w:szCs w:val="21"/>
              </w:rPr>
              <w:t>有效期</w:t>
            </w:r>
          </w:p>
        </w:tc>
        <w:tc>
          <w:tcPr>
            <w:tcW w:w="6270" w:type="dxa"/>
            <w:tcBorders>
              <w:top w:val="single" w:color="000000" w:sz="4" w:space="0"/>
              <w:left w:val="nil"/>
              <w:bottom w:val="single" w:color="000000" w:sz="4" w:space="0"/>
              <w:right w:val="single" w:color="000000" w:sz="4" w:space="0"/>
            </w:tcBorders>
            <w:noWrap w:val="0"/>
            <w:vAlign w:val="center"/>
          </w:tcPr>
          <w:p>
            <w:pPr>
              <w:widowControl/>
              <w:rPr>
                <w:kern w:val="0"/>
                <w:szCs w:val="21"/>
              </w:rPr>
            </w:pPr>
            <w:r>
              <w:rPr>
                <w:rFonts w:hint="eastAsia"/>
                <w:kern w:val="0"/>
                <w:szCs w:val="21"/>
              </w:rPr>
              <w:t>自响应文件开启之日起60天</w:t>
            </w:r>
          </w:p>
        </w:tc>
      </w:tr>
      <w:tr>
        <w:tblPrEx>
          <w:tblCellMar>
            <w:top w:w="0" w:type="dxa"/>
            <w:left w:w="108" w:type="dxa"/>
            <w:bottom w:w="0" w:type="dxa"/>
            <w:right w:w="108" w:type="dxa"/>
          </w:tblCellMar>
        </w:tblPrEx>
        <w:trPr>
          <w:trHeight w:val="537"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pStyle w:val="20"/>
              <w:jc w:val="center"/>
              <w:rPr>
                <w:rFonts w:hint="default"/>
                <w:color w:val="auto"/>
                <w:lang w:val="en-US" w:eastAsia="zh-CN"/>
              </w:rPr>
            </w:pPr>
            <w:r>
              <w:rPr>
                <w:rFonts w:hint="eastAsia"/>
                <w:color w:val="auto"/>
                <w:lang w:val="en-US" w:eastAsia="zh-CN"/>
              </w:rPr>
              <w:t>12</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kern w:val="0"/>
                <w:szCs w:val="21"/>
              </w:rPr>
            </w:pPr>
            <w:r>
              <w:rPr>
                <w:rFonts w:hint="eastAsia" w:ascii="宋体" w:hAnsi="宋体"/>
              </w:rPr>
              <w:t>投标报价</w:t>
            </w:r>
          </w:p>
        </w:tc>
        <w:tc>
          <w:tcPr>
            <w:tcW w:w="6270" w:type="dxa"/>
            <w:tcBorders>
              <w:top w:val="single" w:color="000000" w:sz="4" w:space="0"/>
              <w:left w:val="nil"/>
              <w:bottom w:val="single" w:color="000000" w:sz="4" w:space="0"/>
              <w:right w:val="single" w:color="000000" w:sz="4" w:space="0"/>
            </w:tcBorders>
            <w:noWrap w:val="0"/>
            <w:vAlign w:val="center"/>
          </w:tcPr>
          <w:p>
            <w:pPr>
              <w:widowControl/>
              <w:rPr>
                <w:rFonts w:hint="eastAsia"/>
                <w:kern w:val="0"/>
                <w:szCs w:val="21"/>
              </w:rPr>
            </w:pPr>
            <w:r>
              <w:rPr>
                <w:rFonts w:hint="eastAsia" w:ascii="宋体" w:hAnsi="宋体"/>
              </w:rPr>
              <w:t>只能有一个有效报价，投标报价低于采购控制价。</w:t>
            </w:r>
          </w:p>
        </w:tc>
      </w:tr>
      <w:tr>
        <w:tblPrEx>
          <w:tblCellMar>
            <w:top w:w="0" w:type="dxa"/>
            <w:left w:w="108" w:type="dxa"/>
            <w:bottom w:w="0" w:type="dxa"/>
            <w:right w:w="108" w:type="dxa"/>
          </w:tblCellMar>
        </w:tblPrEx>
        <w:trPr>
          <w:trHeight w:val="537"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pStyle w:val="20"/>
              <w:jc w:val="center"/>
              <w:rPr>
                <w:rFonts w:hint="default"/>
                <w:color w:val="auto"/>
                <w:lang w:val="en-US" w:eastAsia="zh-CN"/>
              </w:rPr>
            </w:pPr>
            <w:r>
              <w:rPr>
                <w:rFonts w:hint="eastAsia"/>
                <w:color w:val="auto"/>
                <w:lang w:val="en-US" w:eastAsia="zh-CN"/>
              </w:rPr>
              <w:t>13</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kern w:val="0"/>
                <w:szCs w:val="21"/>
              </w:rPr>
            </w:pPr>
            <w:r>
              <w:rPr>
                <w:rFonts w:hint="eastAsia" w:ascii="宋体" w:hAnsi="宋体"/>
              </w:rPr>
              <w:t>计划工期</w:t>
            </w:r>
          </w:p>
        </w:tc>
        <w:tc>
          <w:tcPr>
            <w:tcW w:w="6270" w:type="dxa"/>
            <w:tcBorders>
              <w:top w:val="single" w:color="000000" w:sz="4" w:space="0"/>
              <w:left w:val="nil"/>
              <w:bottom w:val="single" w:color="000000" w:sz="4" w:space="0"/>
              <w:right w:val="single" w:color="000000" w:sz="4" w:space="0"/>
            </w:tcBorders>
            <w:noWrap w:val="0"/>
            <w:vAlign w:val="center"/>
          </w:tcPr>
          <w:p>
            <w:pPr>
              <w:widowControl/>
              <w:rPr>
                <w:rFonts w:hint="eastAsia"/>
                <w:kern w:val="0"/>
                <w:szCs w:val="21"/>
              </w:rPr>
            </w:pPr>
            <w:r>
              <w:rPr>
                <w:rFonts w:hint="eastAsia"/>
                <w:kern w:val="0"/>
                <w:szCs w:val="21"/>
              </w:rPr>
              <w:t>是否满足磋商文件要求</w:t>
            </w:r>
          </w:p>
        </w:tc>
      </w:tr>
      <w:tr>
        <w:tblPrEx>
          <w:tblCellMar>
            <w:top w:w="0" w:type="dxa"/>
            <w:left w:w="108" w:type="dxa"/>
            <w:bottom w:w="0" w:type="dxa"/>
            <w:right w:w="108" w:type="dxa"/>
          </w:tblCellMar>
        </w:tblPrEx>
        <w:trPr>
          <w:trHeight w:val="537"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pStyle w:val="20"/>
              <w:jc w:val="center"/>
              <w:rPr>
                <w:rFonts w:hint="default"/>
                <w:color w:val="auto"/>
                <w:lang w:val="en-US" w:eastAsia="zh-CN"/>
              </w:rPr>
            </w:pPr>
            <w:r>
              <w:rPr>
                <w:rFonts w:hint="eastAsia"/>
                <w:color w:val="auto"/>
                <w:lang w:val="en-US" w:eastAsia="zh-CN"/>
              </w:rPr>
              <w:t>14</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kern w:val="0"/>
                <w:szCs w:val="21"/>
              </w:rPr>
            </w:pPr>
            <w:r>
              <w:rPr>
                <w:rFonts w:hint="eastAsia" w:ascii="宋体" w:hAnsi="宋体"/>
              </w:rPr>
              <w:t>其它</w:t>
            </w:r>
          </w:p>
        </w:tc>
        <w:tc>
          <w:tcPr>
            <w:tcW w:w="6270" w:type="dxa"/>
            <w:tcBorders>
              <w:top w:val="single" w:color="000000" w:sz="4" w:space="0"/>
              <w:left w:val="nil"/>
              <w:bottom w:val="single" w:color="000000" w:sz="4" w:space="0"/>
              <w:right w:val="single" w:color="000000" w:sz="4" w:space="0"/>
            </w:tcBorders>
            <w:noWrap w:val="0"/>
            <w:vAlign w:val="center"/>
          </w:tcPr>
          <w:p>
            <w:pPr>
              <w:widowControl/>
              <w:rPr>
                <w:rFonts w:hint="eastAsia"/>
                <w:kern w:val="0"/>
                <w:szCs w:val="21"/>
              </w:rPr>
            </w:pPr>
            <w:r>
              <w:rPr>
                <w:rFonts w:hint="eastAsia" w:ascii="宋体" w:hAnsi="宋体"/>
              </w:rPr>
              <w:t>无其它无效投标认定条件</w:t>
            </w:r>
          </w:p>
        </w:tc>
      </w:tr>
    </w:tbl>
    <w:p>
      <w:pPr>
        <w:widowControl/>
        <w:autoSpaceDN w:val="0"/>
        <w:spacing w:line="360" w:lineRule="auto"/>
        <w:ind w:firstLine="480" w:firstLineChars="200"/>
        <w:rPr>
          <w:rFonts w:hint="eastAsia"/>
          <w:kern w:val="0"/>
          <w:sz w:val="24"/>
        </w:rPr>
      </w:pPr>
      <w:r>
        <w:rPr>
          <w:rFonts w:hint="eastAsia"/>
          <w:kern w:val="0"/>
          <w:sz w:val="24"/>
        </w:rPr>
        <w:t>1、表中只需填写“√、通过”或者“×、不通过”。</w:t>
      </w:r>
    </w:p>
    <w:p>
      <w:pPr>
        <w:widowControl/>
        <w:autoSpaceDN w:val="0"/>
        <w:spacing w:line="360" w:lineRule="auto"/>
        <w:ind w:firstLine="480" w:firstLineChars="200"/>
        <w:rPr>
          <w:rFonts w:hint="eastAsia"/>
          <w:color w:val="auto"/>
          <w:kern w:val="0"/>
          <w:sz w:val="24"/>
        </w:rPr>
      </w:pPr>
      <w:r>
        <w:rPr>
          <w:rFonts w:hint="eastAsia"/>
          <w:kern w:val="0"/>
          <w:sz w:val="24"/>
        </w:rPr>
        <w:t>2、结论采用“一项否决”原则。只有全部审查项目都是“√、通过”的，结论才能是“合格”；只要其中一项是</w:t>
      </w:r>
      <w:r>
        <w:rPr>
          <w:rFonts w:hint="eastAsia"/>
          <w:color w:val="auto"/>
          <w:kern w:val="0"/>
          <w:sz w:val="24"/>
        </w:rPr>
        <w:t>“×、不通过”的，结论只能是“不合格”。</w:t>
      </w:r>
    </w:p>
    <w:p>
      <w:pPr>
        <w:widowControl/>
        <w:autoSpaceDN w:val="0"/>
        <w:spacing w:line="360" w:lineRule="auto"/>
        <w:ind w:firstLine="482" w:firstLineChars="200"/>
        <w:rPr>
          <w:rFonts w:hint="eastAsia"/>
          <w:b/>
          <w:bCs/>
          <w:color w:val="auto"/>
          <w:kern w:val="0"/>
          <w:sz w:val="24"/>
        </w:rPr>
      </w:pPr>
      <w:r>
        <w:rPr>
          <w:rFonts w:hint="eastAsia"/>
          <w:b/>
          <w:bCs/>
          <w:color w:val="auto"/>
          <w:kern w:val="0"/>
          <w:sz w:val="24"/>
        </w:rPr>
        <w:t>3、只有结论是合格的供应商，才能进入下一轮评审；不合格的被淘汰。</w:t>
      </w:r>
    </w:p>
    <w:p>
      <w:pPr>
        <w:widowControl/>
        <w:autoSpaceDN w:val="0"/>
        <w:spacing w:line="360" w:lineRule="auto"/>
        <w:ind w:firstLine="482" w:firstLineChars="200"/>
        <w:rPr>
          <w:rFonts w:hint="eastAsia"/>
          <w:color w:val="auto"/>
          <w:kern w:val="0"/>
          <w:sz w:val="24"/>
          <w:u w:val="single"/>
        </w:rPr>
      </w:pPr>
      <w:r>
        <w:rPr>
          <w:rFonts w:hint="eastAsia"/>
          <w:b/>
          <w:bCs/>
          <w:color w:val="auto"/>
          <w:kern w:val="0"/>
          <w:sz w:val="24"/>
        </w:rPr>
        <w:t>4、</w:t>
      </w:r>
      <w:r>
        <w:rPr>
          <w:rFonts w:hint="eastAsia"/>
          <w:b/>
          <w:bCs/>
          <w:color w:val="auto"/>
          <w:kern w:val="0"/>
          <w:sz w:val="24"/>
          <w:u w:val="single"/>
        </w:rPr>
        <w:t>“响应文件审查表”中的每一项</w:t>
      </w:r>
      <w:r>
        <w:rPr>
          <w:rFonts w:hint="eastAsia"/>
          <w:b/>
          <w:bCs/>
          <w:color w:val="auto"/>
          <w:kern w:val="0"/>
          <w:sz w:val="24"/>
          <w:u w:val="single"/>
          <w:lang w:eastAsia="zh-CN"/>
        </w:rPr>
        <w:t>条款</w:t>
      </w:r>
      <w:r>
        <w:rPr>
          <w:rFonts w:hint="eastAsia"/>
          <w:b/>
          <w:bCs/>
          <w:color w:val="auto"/>
          <w:kern w:val="0"/>
          <w:sz w:val="24"/>
          <w:u w:val="single"/>
        </w:rPr>
        <w:t>均为实质性要求，</w:t>
      </w:r>
      <w:r>
        <w:rPr>
          <w:rFonts w:hint="eastAsia"/>
          <w:b/>
          <w:bCs/>
          <w:color w:val="auto"/>
          <w:kern w:val="0"/>
          <w:sz w:val="24"/>
          <w:u w:val="single"/>
          <w:lang w:eastAsia="zh-CN"/>
        </w:rPr>
        <w:t>供应商</w:t>
      </w:r>
      <w:r>
        <w:rPr>
          <w:rFonts w:hint="eastAsia"/>
          <w:b/>
          <w:bCs/>
          <w:color w:val="auto"/>
          <w:kern w:val="0"/>
          <w:sz w:val="24"/>
          <w:u w:val="single"/>
        </w:rPr>
        <w:t>必须满足，有任何一项不满足都将会导致</w:t>
      </w:r>
      <w:r>
        <w:rPr>
          <w:rFonts w:hint="eastAsia"/>
          <w:b/>
          <w:bCs/>
          <w:color w:val="auto"/>
          <w:kern w:val="0"/>
          <w:sz w:val="24"/>
          <w:u w:val="single"/>
          <w:lang w:eastAsia="zh-CN"/>
        </w:rPr>
        <w:t>磋商</w:t>
      </w:r>
      <w:r>
        <w:rPr>
          <w:rFonts w:hint="eastAsia"/>
          <w:b/>
          <w:bCs/>
          <w:color w:val="auto"/>
          <w:kern w:val="0"/>
          <w:sz w:val="24"/>
          <w:u w:val="single"/>
        </w:rPr>
        <w:t>失败，请</w:t>
      </w:r>
      <w:r>
        <w:rPr>
          <w:rFonts w:hint="eastAsia"/>
          <w:b/>
          <w:bCs/>
          <w:color w:val="auto"/>
          <w:kern w:val="0"/>
          <w:sz w:val="24"/>
          <w:u w:val="single"/>
          <w:lang w:eastAsia="zh-CN"/>
        </w:rPr>
        <w:t>供应商</w:t>
      </w:r>
      <w:r>
        <w:rPr>
          <w:rFonts w:hint="eastAsia"/>
          <w:b/>
          <w:bCs/>
          <w:color w:val="auto"/>
          <w:kern w:val="0"/>
          <w:sz w:val="24"/>
          <w:u w:val="single"/>
        </w:rPr>
        <w:t>认真对待。证明材料需附于</w:t>
      </w:r>
      <w:r>
        <w:rPr>
          <w:rFonts w:hint="eastAsia"/>
          <w:b/>
          <w:bCs/>
          <w:color w:val="auto"/>
          <w:kern w:val="0"/>
          <w:sz w:val="24"/>
          <w:u w:val="single"/>
          <w:lang w:eastAsia="zh-CN"/>
        </w:rPr>
        <w:t>响应</w:t>
      </w:r>
      <w:r>
        <w:rPr>
          <w:rFonts w:hint="eastAsia"/>
          <w:b/>
          <w:bCs/>
          <w:color w:val="auto"/>
          <w:kern w:val="0"/>
          <w:sz w:val="24"/>
          <w:u w:val="single"/>
        </w:rPr>
        <w:t>文件中。</w:t>
      </w:r>
    </w:p>
    <w:p>
      <w:pPr>
        <w:rPr>
          <w:rFonts w:hint="eastAsia"/>
          <w:b/>
          <w:bCs/>
          <w:kern w:val="0"/>
          <w:sz w:val="32"/>
          <w:szCs w:val="32"/>
        </w:rPr>
      </w:pPr>
      <w:r>
        <w:rPr>
          <w:rFonts w:hint="eastAsia"/>
          <w:b/>
          <w:bCs/>
          <w:kern w:val="0"/>
          <w:sz w:val="32"/>
          <w:szCs w:val="32"/>
        </w:rPr>
        <w:br w:type="page"/>
      </w:r>
    </w:p>
    <w:p>
      <w:pPr>
        <w:pStyle w:val="2"/>
        <w:jc w:val="center"/>
        <w:rPr>
          <w:rFonts w:hint="eastAsia" w:ascii="宋体" w:hAnsi="宋体"/>
          <w:sz w:val="44"/>
          <w:szCs w:val="44"/>
        </w:rPr>
      </w:pPr>
      <w:r>
        <w:rPr>
          <w:rFonts w:hint="eastAsia" w:ascii="宋体" w:hAnsi="宋体"/>
          <w:sz w:val="44"/>
          <w:szCs w:val="44"/>
        </w:rPr>
        <w:t>详细评分表</w:t>
      </w:r>
    </w:p>
    <w:p>
      <w:pPr>
        <w:pStyle w:val="2"/>
        <w:rPr>
          <w:rFonts w:hint="eastAsia" w:ascii="宋体" w:hAnsi="宋体"/>
          <w:sz w:val="32"/>
          <w:szCs w:val="32"/>
        </w:rPr>
      </w:pPr>
    </w:p>
    <w:tbl>
      <w:tblPr>
        <w:tblStyle w:val="11"/>
        <w:tblW w:w="9685" w:type="dxa"/>
        <w:jc w:val="center"/>
        <w:tblLayout w:type="fixed"/>
        <w:tblCellMar>
          <w:top w:w="0" w:type="dxa"/>
          <w:left w:w="108" w:type="dxa"/>
          <w:bottom w:w="0" w:type="dxa"/>
          <w:right w:w="108" w:type="dxa"/>
        </w:tblCellMar>
      </w:tblPr>
      <w:tblGrid>
        <w:gridCol w:w="749"/>
        <w:gridCol w:w="1212"/>
        <w:gridCol w:w="6662"/>
        <w:gridCol w:w="1062"/>
      </w:tblGrid>
      <w:tr>
        <w:tblPrEx>
          <w:tblCellMar>
            <w:top w:w="0" w:type="dxa"/>
            <w:left w:w="108" w:type="dxa"/>
            <w:bottom w:w="0" w:type="dxa"/>
            <w:right w:w="108" w:type="dxa"/>
          </w:tblCellMar>
        </w:tblPrEx>
        <w:trPr>
          <w:jc w:val="center"/>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sz w:val="24"/>
              </w:rPr>
            </w:pPr>
            <w:r>
              <w:rPr>
                <w:rFonts w:hint="eastAsia" w:ascii="宋体" w:hAnsi="宋体" w:cs="宋体"/>
                <w:b/>
                <w:sz w:val="24"/>
              </w:rPr>
              <w:t>序号</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sz w:val="24"/>
              </w:rPr>
            </w:pPr>
            <w:r>
              <w:rPr>
                <w:rFonts w:hint="eastAsia" w:ascii="宋体" w:hAnsi="宋体" w:cs="宋体"/>
                <w:b/>
                <w:sz w:val="24"/>
              </w:rPr>
              <w:t>评分项目</w:t>
            </w:r>
          </w:p>
        </w:tc>
        <w:tc>
          <w:tcPr>
            <w:tcW w:w="66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sz w:val="24"/>
              </w:rPr>
            </w:pPr>
            <w:r>
              <w:rPr>
                <w:rFonts w:hint="eastAsia" w:ascii="宋体" w:hAnsi="宋体" w:cs="宋体"/>
                <w:b/>
                <w:sz w:val="24"/>
              </w:rPr>
              <w:t>评分标准</w:t>
            </w:r>
          </w:p>
        </w:tc>
        <w:tc>
          <w:tcPr>
            <w:tcW w:w="106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cs="宋体"/>
                <w:b/>
                <w:sz w:val="24"/>
              </w:rPr>
            </w:pPr>
            <w:r>
              <w:rPr>
                <w:rFonts w:hint="eastAsia" w:ascii="宋体" w:hAnsi="宋体" w:cs="宋体"/>
                <w:b/>
                <w:sz w:val="24"/>
              </w:rPr>
              <w:t>满分</w:t>
            </w:r>
          </w:p>
        </w:tc>
      </w:tr>
      <w:tr>
        <w:tblPrEx>
          <w:tblCellMar>
            <w:top w:w="0" w:type="dxa"/>
            <w:left w:w="108" w:type="dxa"/>
            <w:bottom w:w="0" w:type="dxa"/>
            <w:right w:w="108" w:type="dxa"/>
          </w:tblCellMar>
        </w:tblPrEx>
        <w:trPr>
          <w:trHeight w:val="1224" w:hRule="atLeast"/>
          <w:jc w:val="center"/>
        </w:trPr>
        <w:tc>
          <w:tcPr>
            <w:tcW w:w="749" w:type="dxa"/>
            <w:tcBorders>
              <w:top w:val="single" w:color="000000" w:sz="4" w:space="0"/>
              <w:left w:val="single" w:color="000000" w:sz="4" w:space="0"/>
              <w:bottom w:val="nil"/>
              <w:right w:val="single" w:color="000000" w:sz="4" w:space="0"/>
            </w:tcBorders>
            <w:noWrap w:val="0"/>
            <w:vAlign w:val="center"/>
          </w:tcPr>
          <w:p>
            <w:pPr>
              <w:jc w:val="center"/>
              <w:rPr>
                <w:rFonts w:ascii="宋体" w:hAnsi="宋体" w:cs="宋体"/>
                <w:sz w:val="24"/>
              </w:rPr>
            </w:pPr>
            <w:r>
              <w:rPr>
                <w:rFonts w:hint="eastAsia" w:ascii="宋体" w:hAnsi="宋体" w:cs="宋体"/>
                <w:sz w:val="24"/>
              </w:rPr>
              <w:t>1</w:t>
            </w:r>
          </w:p>
        </w:tc>
        <w:tc>
          <w:tcPr>
            <w:tcW w:w="1212"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b/>
                <w:szCs w:val="21"/>
              </w:rPr>
            </w:pPr>
            <w:r>
              <w:rPr>
                <w:rFonts w:hint="eastAsia" w:ascii="宋体" w:hAnsi="宋体" w:cs="宋体"/>
                <w:b/>
                <w:szCs w:val="21"/>
              </w:rPr>
              <w:t>类似工程</w:t>
            </w:r>
          </w:p>
          <w:p>
            <w:pPr>
              <w:jc w:val="center"/>
              <w:rPr>
                <w:rFonts w:ascii="宋体" w:hAnsi="宋体" w:cs="宋体"/>
                <w:b/>
                <w:szCs w:val="21"/>
              </w:rPr>
            </w:pPr>
            <w:r>
              <w:rPr>
                <w:rFonts w:hint="eastAsia" w:ascii="宋体" w:hAnsi="宋体" w:cs="宋体"/>
                <w:b/>
                <w:szCs w:val="21"/>
              </w:rPr>
              <w:t>施工业绩</w:t>
            </w:r>
          </w:p>
        </w:tc>
        <w:tc>
          <w:tcPr>
            <w:tcW w:w="6662"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Arial"/>
                <w:szCs w:val="21"/>
                <w:shd w:val="clear" w:color="auto" w:fill="FFFFFF"/>
              </w:rPr>
            </w:pPr>
            <w:r>
              <w:rPr>
                <w:rFonts w:hint="eastAsia" w:ascii="宋体" w:hAnsi="宋体" w:cs="Arial"/>
                <w:szCs w:val="21"/>
                <w:shd w:val="clear" w:color="auto" w:fill="FFFFFF"/>
              </w:rPr>
              <w:t>投标人自2016年10月1日以来承接过建筑装修装饰工程项目类似单项合同金额达</w:t>
            </w:r>
            <w:r>
              <w:rPr>
                <w:rFonts w:hint="eastAsia" w:ascii="宋体" w:hAnsi="宋体" w:cs="Arial"/>
                <w:szCs w:val="21"/>
                <w:shd w:val="clear" w:color="auto" w:fill="FFFFFF"/>
                <w:lang w:val="en-US" w:eastAsia="zh-CN"/>
              </w:rPr>
              <w:t>200</w:t>
            </w:r>
            <w:r>
              <w:rPr>
                <w:rFonts w:hint="eastAsia" w:ascii="宋体" w:hAnsi="宋体" w:cs="Arial"/>
                <w:szCs w:val="21"/>
                <w:shd w:val="clear" w:color="auto" w:fill="FFFFFF"/>
              </w:rPr>
              <w:t>万元（含）以上的类似项目业绩</w:t>
            </w:r>
            <w:r>
              <w:rPr>
                <w:rFonts w:hint="eastAsia" w:ascii="宋体" w:hAnsi="宋体" w:cs="Arial"/>
                <w:szCs w:val="21"/>
                <w:shd w:val="clear" w:color="auto" w:fill="FFFFFF"/>
                <w:lang w:eastAsia="zh-CN"/>
              </w:rPr>
              <w:t>每个</w:t>
            </w:r>
            <w:r>
              <w:rPr>
                <w:rFonts w:hint="eastAsia" w:ascii="宋体" w:hAnsi="宋体" w:cs="Arial"/>
                <w:szCs w:val="21"/>
                <w:shd w:val="clear" w:color="auto" w:fill="FFFFFF"/>
              </w:rPr>
              <w:t>得10分，本项满分</w:t>
            </w:r>
            <w:r>
              <w:rPr>
                <w:rFonts w:hint="eastAsia" w:ascii="宋体" w:hAnsi="宋体" w:cs="Arial"/>
                <w:szCs w:val="21"/>
                <w:shd w:val="clear" w:color="auto" w:fill="FFFFFF"/>
                <w:lang w:val="en-US" w:eastAsia="zh-CN"/>
              </w:rPr>
              <w:t>20</w:t>
            </w:r>
            <w:r>
              <w:rPr>
                <w:rFonts w:hint="eastAsia" w:ascii="宋体" w:hAnsi="宋体" w:cs="Arial"/>
                <w:szCs w:val="21"/>
                <w:shd w:val="clear" w:color="auto" w:fill="FFFFFF"/>
              </w:rPr>
              <w:t>分。</w:t>
            </w:r>
          </w:p>
          <w:p>
            <w:pPr>
              <w:jc w:val="left"/>
              <w:rPr>
                <w:rFonts w:ascii="宋体" w:hAnsi="宋体" w:cs="宋体"/>
                <w:szCs w:val="21"/>
              </w:rPr>
            </w:pPr>
            <w:r>
              <w:rPr>
                <w:rFonts w:hint="eastAsia" w:ascii="宋体" w:hAnsi="宋体" w:cs="Arial"/>
                <w:szCs w:val="21"/>
                <w:shd w:val="clear" w:color="auto" w:fill="FFFFFF"/>
              </w:rPr>
              <w:t>证明材料：提供业绩合同（以签订时间为准）复印件加盖公章。</w:t>
            </w:r>
          </w:p>
        </w:tc>
        <w:tc>
          <w:tcPr>
            <w:tcW w:w="1062" w:type="dxa"/>
            <w:tcBorders>
              <w:top w:val="single" w:color="000000" w:sz="4" w:space="0"/>
              <w:left w:val="single" w:color="000000" w:sz="4" w:space="0"/>
              <w:bottom w:val="nil"/>
              <w:right w:val="single" w:color="000000" w:sz="4" w:space="0"/>
            </w:tcBorders>
            <w:noWrap w:val="0"/>
            <w:vAlign w:val="center"/>
          </w:tcPr>
          <w:p>
            <w:pPr>
              <w:jc w:val="center"/>
              <w:rPr>
                <w:rFonts w:ascii="宋体" w:hAnsi="宋体" w:cs="宋体"/>
                <w:b/>
                <w:sz w:val="24"/>
              </w:rPr>
            </w:pPr>
            <w:r>
              <w:rPr>
                <w:rFonts w:hint="eastAsia" w:ascii="宋体" w:hAnsi="宋体" w:cs="宋体"/>
                <w:sz w:val="24"/>
                <w:lang w:val="en-US" w:eastAsia="zh-CN"/>
              </w:rPr>
              <w:t>20</w:t>
            </w:r>
            <w:r>
              <w:rPr>
                <w:rFonts w:hint="eastAsia" w:ascii="宋体" w:hAnsi="宋体" w:cs="宋体"/>
                <w:sz w:val="24"/>
              </w:rPr>
              <w:t>分</w:t>
            </w:r>
          </w:p>
        </w:tc>
      </w:tr>
      <w:tr>
        <w:tblPrEx>
          <w:tblCellMar>
            <w:top w:w="0" w:type="dxa"/>
            <w:left w:w="108" w:type="dxa"/>
            <w:bottom w:w="0" w:type="dxa"/>
            <w:right w:w="108" w:type="dxa"/>
          </w:tblCellMar>
        </w:tblPrEx>
        <w:trPr>
          <w:trHeight w:val="1290" w:hRule="atLeast"/>
          <w:jc w:val="center"/>
        </w:trPr>
        <w:tc>
          <w:tcPr>
            <w:tcW w:w="749" w:type="dxa"/>
            <w:tcBorders>
              <w:top w:val="single" w:color="000000" w:sz="4" w:space="0"/>
              <w:left w:val="single" w:color="000000" w:sz="4" w:space="0"/>
              <w:bottom w:val="nil"/>
              <w:right w:val="single" w:color="000000" w:sz="4" w:space="0"/>
            </w:tcBorders>
            <w:noWrap w:val="0"/>
            <w:vAlign w:val="center"/>
          </w:tcPr>
          <w:p>
            <w:pPr>
              <w:jc w:val="center"/>
              <w:rPr>
                <w:rFonts w:ascii="宋体" w:hAnsi="宋体" w:cs="宋体"/>
                <w:sz w:val="24"/>
              </w:rPr>
            </w:pPr>
            <w:r>
              <w:rPr>
                <w:rFonts w:hint="eastAsia" w:ascii="宋体" w:hAnsi="宋体" w:cs="宋体"/>
                <w:sz w:val="24"/>
              </w:rPr>
              <w:t>2</w:t>
            </w:r>
          </w:p>
        </w:tc>
        <w:tc>
          <w:tcPr>
            <w:tcW w:w="1212"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b/>
                <w:szCs w:val="21"/>
              </w:rPr>
            </w:pPr>
            <w:r>
              <w:rPr>
                <w:rFonts w:hint="eastAsia" w:ascii="宋体" w:hAnsi="宋体" w:cs="宋体"/>
                <w:b/>
                <w:szCs w:val="21"/>
              </w:rPr>
              <w:t>项目管理</w:t>
            </w:r>
          </w:p>
          <w:p>
            <w:pPr>
              <w:jc w:val="center"/>
              <w:rPr>
                <w:rFonts w:ascii="宋体" w:hAnsi="宋体" w:cs="宋体"/>
                <w:b/>
                <w:szCs w:val="21"/>
              </w:rPr>
            </w:pPr>
            <w:r>
              <w:rPr>
                <w:rFonts w:hint="eastAsia" w:ascii="宋体" w:hAnsi="宋体" w:cs="宋体"/>
                <w:b/>
                <w:szCs w:val="21"/>
              </w:rPr>
              <w:t>机构</w:t>
            </w:r>
          </w:p>
        </w:tc>
        <w:tc>
          <w:tcPr>
            <w:tcW w:w="6662" w:type="dxa"/>
            <w:tcBorders>
              <w:top w:val="single" w:color="000000" w:sz="4" w:space="0"/>
              <w:left w:val="single" w:color="000000" w:sz="4" w:space="0"/>
              <w:bottom w:val="nil"/>
              <w:right w:val="single" w:color="000000" w:sz="4" w:space="0"/>
            </w:tcBorders>
            <w:noWrap w:val="0"/>
            <w:vAlign w:val="top"/>
          </w:tcPr>
          <w:p>
            <w:pPr>
              <w:jc w:val="left"/>
              <w:rPr>
                <w:rFonts w:ascii="宋体" w:hAnsi="宋体" w:cs="Arial"/>
                <w:szCs w:val="21"/>
                <w:shd w:val="clear" w:color="auto" w:fill="FFFFFF"/>
              </w:rPr>
            </w:pPr>
            <w:r>
              <w:rPr>
                <w:rFonts w:hint="eastAsia" w:ascii="宋体" w:hAnsi="宋体" w:cs="宋体"/>
                <w:szCs w:val="21"/>
              </w:rPr>
              <w:t>1.技术负责人：</w:t>
            </w:r>
            <w:r>
              <w:rPr>
                <w:rFonts w:hint="eastAsia" w:ascii="宋体" w:hAnsi="宋体" w:cs="宋体"/>
                <w:szCs w:val="21"/>
                <w:lang w:val="zh-TW"/>
              </w:rPr>
              <w:t>具有</w:t>
            </w:r>
            <w:r>
              <w:rPr>
                <w:rFonts w:hint="eastAsia" w:ascii="宋体" w:hAnsi="宋体" w:cs="宋体"/>
                <w:szCs w:val="21"/>
              </w:rPr>
              <w:t>建筑工程</w:t>
            </w:r>
            <w:r>
              <w:rPr>
                <w:rFonts w:hint="eastAsia" w:ascii="宋体" w:hAnsi="宋体" w:cs="宋体"/>
                <w:szCs w:val="21"/>
                <w:lang w:val="zh-TW"/>
              </w:rPr>
              <w:t>相关专业</w:t>
            </w:r>
            <w:r>
              <w:rPr>
                <w:rFonts w:hint="eastAsia" w:ascii="宋体" w:hAnsi="宋体" w:cs="宋体"/>
                <w:szCs w:val="21"/>
                <w:lang w:val="zh-TW" w:eastAsia="zh-CN"/>
              </w:rPr>
              <w:t>中</w:t>
            </w:r>
            <w:r>
              <w:rPr>
                <w:rFonts w:hint="eastAsia" w:ascii="宋体" w:hAnsi="宋体" w:cs="宋体"/>
                <w:szCs w:val="21"/>
                <w:lang w:val="zh-TW"/>
              </w:rPr>
              <w:t>级职称</w:t>
            </w:r>
            <w:r>
              <w:rPr>
                <w:rFonts w:hint="eastAsia" w:ascii="宋体" w:hAnsi="宋体" w:cs="Arial"/>
                <w:szCs w:val="21"/>
                <w:shd w:val="clear" w:color="auto" w:fill="FFFFFF"/>
              </w:rPr>
              <w:t>的得10分。</w:t>
            </w:r>
          </w:p>
          <w:p>
            <w:pPr>
              <w:jc w:val="left"/>
              <w:rPr>
                <w:rFonts w:ascii="宋体" w:hAnsi="宋体" w:cs="Arial"/>
                <w:szCs w:val="21"/>
                <w:shd w:val="clear" w:color="auto" w:fill="FFFFFF"/>
              </w:rPr>
            </w:pPr>
            <w:r>
              <w:rPr>
                <w:rFonts w:hint="eastAsia" w:ascii="宋体" w:hAnsi="宋体" w:cs="Arial"/>
                <w:szCs w:val="21"/>
                <w:shd w:val="clear" w:color="auto" w:fill="FFFFFF"/>
              </w:rPr>
              <w:t>2.其它人员：须具备施工员1名、安全员1名、质量员1名、材料员1名、资料员（可兼职）1名。（配备齐全得10分，每缺少一个扣2分，扣完为止）。</w:t>
            </w:r>
          </w:p>
          <w:p>
            <w:pPr>
              <w:spacing w:line="300" w:lineRule="exact"/>
              <w:jc w:val="left"/>
              <w:rPr>
                <w:rFonts w:hint="eastAsia" w:ascii="宋体" w:hAnsi="宋体" w:eastAsia="宋体" w:cs="宋体"/>
                <w:szCs w:val="21"/>
                <w:lang w:eastAsia="zh-CN"/>
              </w:rPr>
            </w:pPr>
            <w:r>
              <w:rPr>
                <w:rFonts w:hint="eastAsia" w:ascii="宋体" w:hAnsi="宋体" w:cs="宋体"/>
                <w:szCs w:val="21"/>
                <w:lang w:val="zh-TW"/>
              </w:rPr>
              <w:t>证明材料：投标文件中</w:t>
            </w:r>
            <w:r>
              <w:rPr>
                <w:rFonts w:hint="eastAsia" w:ascii="宋体" w:hAnsi="宋体" w:cs="宋体"/>
                <w:szCs w:val="21"/>
              </w:rPr>
              <w:t>技术负责人提供职称证，其他项目管理机构主要管理人员提供岗位证书（以建设行政主管部门颁发的证书为准），</w:t>
            </w:r>
            <w:r>
              <w:rPr>
                <w:rFonts w:hint="eastAsia" w:ascii="宋体" w:hAnsi="宋体" w:cs="宋体"/>
                <w:szCs w:val="21"/>
                <w:lang w:eastAsia="zh-CN"/>
              </w:rPr>
              <w:t>复印件加盖公章。</w:t>
            </w:r>
          </w:p>
        </w:tc>
        <w:tc>
          <w:tcPr>
            <w:tcW w:w="1062" w:type="dxa"/>
            <w:tcBorders>
              <w:top w:val="single" w:color="000000" w:sz="4" w:space="0"/>
              <w:left w:val="single" w:color="000000" w:sz="4" w:space="0"/>
              <w:bottom w:val="nil"/>
              <w:right w:val="single" w:color="000000" w:sz="4" w:space="0"/>
            </w:tcBorders>
            <w:noWrap w:val="0"/>
            <w:vAlign w:val="center"/>
          </w:tcPr>
          <w:p>
            <w:pPr>
              <w:jc w:val="center"/>
              <w:rPr>
                <w:rFonts w:ascii="宋体" w:hAnsi="宋体" w:cs="宋体"/>
                <w:sz w:val="24"/>
              </w:rPr>
            </w:pPr>
            <w:r>
              <w:rPr>
                <w:rFonts w:hint="eastAsia" w:ascii="宋体" w:hAnsi="宋体" w:cs="宋体"/>
                <w:sz w:val="24"/>
              </w:rPr>
              <w:t>20分</w:t>
            </w:r>
          </w:p>
        </w:tc>
      </w:tr>
      <w:tr>
        <w:tblPrEx>
          <w:tblCellMar>
            <w:top w:w="0" w:type="dxa"/>
            <w:left w:w="108" w:type="dxa"/>
            <w:bottom w:w="0" w:type="dxa"/>
            <w:right w:w="108" w:type="dxa"/>
          </w:tblCellMar>
        </w:tblPrEx>
        <w:trPr>
          <w:trHeight w:val="392" w:hRule="atLeast"/>
          <w:jc w:val="center"/>
        </w:trPr>
        <w:tc>
          <w:tcPr>
            <w:tcW w:w="749"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3</w:t>
            </w:r>
          </w:p>
        </w:tc>
        <w:tc>
          <w:tcPr>
            <w:tcW w:w="1212"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cs="宋体"/>
                <w:b/>
                <w:szCs w:val="21"/>
              </w:rPr>
            </w:pPr>
            <w:r>
              <w:rPr>
                <w:rFonts w:hint="eastAsia" w:ascii="宋体" w:hAnsi="宋体" w:cs="宋体"/>
                <w:b/>
                <w:szCs w:val="21"/>
              </w:rPr>
              <w:t>施工组织</w:t>
            </w:r>
          </w:p>
          <w:p>
            <w:pPr>
              <w:jc w:val="center"/>
              <w:rPr>
                <w:rFonts w:ascii="宋体" w:hAnsi="宋体" w:cs="宋体"/>
                <w:b/>
                <w:szCs w:val="21"/>
              </w:rPr>
            </w:pPr>
            <w:r>
              <w:rPr>
                <w:rFonts w:hint="eastAsia" w:ascii="宋体" w:hAnsi="宋体" w:cs="宋体"/>
                <w:b/>
                <w:szCs w:val="21"/>
              </w:rPr>
              <w:t>设计</w:t>
            </w:r>
          </w:p>
        </w:tc>
        <w:tc>
          <w:tcPr>
            <w:tcW w:w="666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宋体" w:hAnsi="宋体" w:cs="宋体"/>
                <w:szCs w:val="21"/>
              </w:rPr>
            </w:pPr>
            <w:r>
              <w:rPr>
                <w:rFonts w:hint="eastAsia" w:ascii="宋体" w:hAnsi="宋体" w:cs="宋体"/>
                <w:szCs w:val="21"/>
              </w:rPr>
              <w:t>内容完整性和编制水平：评委独立评分，请评委根据各投标人编制的施工组织设计内容的完整性和编制水平进行综合评比打分；</w:t>
            </w:r>
          </w:p>
          <w:p>
            <w:pPr>
              <w:spacing w:line="300" w:lineRule="exact"/>
              <w:jc w:val="left"/>
              <w:rPr>
                <w:rFonts w:ascii="宋体" w:hAnsi="宋体" w:cs="宋体"/>
                <w:szCs w:val="21"/>
              </w:rPr>
            </w:pPr>
            <w:r>
              <w:rPr>
                <w:rFonts w:hint="eastAsia" w:ascii="宋体" w:hAnsi="宋体" w:cs="宋体"/>
                <w:szCs w:val="21"/>
              </w:rPr>
              <w:t>好：5～4 分；一般 3.9～2 分；差：1.9～0 分。</w:t>
            </w:r>
          </w:p>
        </w:tc>
        <w:tc>
          <w:tcPr>
            <w:tcW w:w="1062" w:type="dxa"/>
            <w:vMerge w:val="restart"/>
            <w:tcBorders>
              <w:top w:val="single" w:color="000000" w:sz="4" w:space="0"/>
              <w:left w:val="single" w:color="000000" w:sz="4" w:space="0"/>
              <w:right w:val="single" w:color="000000" w:sz="4" w:space="0"/>
            </w:tcBorders>
            <w:noWrap w:val="0"/>
            <w:vAlign w:val="center"/>
          </w:tcPr>
          <w:p>
            <w:pPr>
              <w:jc w:val="center"/>
              <w:rPr>
                <w:rFonts w:ascii="宋体" w:hAnsi="宋体" w:cs="宋体"/>
                <w:sz w:val="24"/>
              </w:rPr>
            </w:pPr>
            <w:r>
              <w:rPr>
                <w:rFonts w:hint="eastAsia" w:ascii="宋体" w:hAnsi="宋体" w:cs="宋体"/>
                <w:sz w:val="24"/>
              </w:rPr>
              <w:t>30分</w:t>
            </w:r>
          </w:p>
          <w:p>
            <w:pPr>
              <w:jc w:val="center"/>
              <w:rPr>
                <w:rFonts w:ascii="宋体" w:hAnsi="宋体" w:cs="宋体"/>
                <w:sz w:val="24"/>
              </w:rPr>
            </w:pPr>
          </w:p>
        </w:tc>
      </w:tr>
      <w:tr>
        <w:tblPrEx>
          <w:tblCellMar>
            <w:top w:w="0" w:type="dxa"/>
            <w:left w:w="108" w:type="dxa"/>
            <w:bottom w:w="0" w:type="dxa"/>
            <w:right w:w="108" w:type="dxa"/>
          </w:tblCellMar>
        </w:tblPrEx>
        <w:trPr>
          <w:trHeight w:val="427" w:hRule="atLeast"/>
          <w:jc w:val="center"/>
        </w:trPr>
        <w:tc>
          <w:tcPr>
            <w:tcW w:w="749" w:type="dxa"/>
            <w:vMerge w:val="continue"/>
            <w:tcBorders>
              <w:left w:val="single" w:color="000000" w:sz="4" w:space="0"/>
              <w:right w:val="single" w:color="000000" w:sz="4" w:space="0"/>
            </w:tcBorders>
            <w:noWrap w:val="0"/>
            <w:vAlign w:val="center"/>
          </w:tcPr>
          <w:p>
            <w:pPr>
              <w:widowControl/>
              <w:jc w:val="left"/>
              <w:rPr>
                <w:rFonts w:ascii="宋体" w:hAnsi="宋体" w:cs="宋体"/>
                <w:sz w:val="24"/>
              </w:rPr>
            </w:pPr>
          </w:p>
        </w:tc>
        <w:tc>
          <w:tcPr>
            <w:tcW w:w="1212" w:type="dxa"/>
            <w:vMerge w:val="continue"/>
            <w:tcBorders>
              <w:left w:val="single" w:color="000000" w:sz="4" w:space="0"/>
              <w:right w:val="single" w:color="000000" w:sz="4" w:space="0"/>
            </w:tcBorders>
            <w:noWrap w:val="0"/>
            <w:vAlign w:val="center"/>
          </w:tcPr>
          <w:p>
            <w:pPr>
              <w:widowControl/>
              <w:jc w:val="left"/>
              <w:rPr>
                <w:rFonts w:ascii="宋体" w:hAnsi="宋体" w:cs="宋体"/>
                <w:b/>
                <w:szCs w:val="21"/>
              </w:rPr>
            </w:pPr>
          </w:p>
        </w:tc>
        <w:tc>
          <w:tcPr>
            <w:tcW w:w="666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宋体" w:hAnsi="宋体" w:cs="宋体"/>
                <w:szCs w:val="21"/>
              </w:rPr>
            </w:pPr>
            <w:r>
              <w:rPr>
                <w:rFonts w:hint="eastAsia" w:ascii="宋体" w:hAnsi="宋体" w:cs="宋体"/>
                <w:szCs w:val="21"/>
              </w:rPr>
              <w:t>施工方案与技术措施：评委独立评分，请评委根据各投标人编制方案的优劣进行综合比较评分；</w:t>
            </w:r>
          </w:p>
          <w:p>
            <w:pPr>
              <w:spacing w:line="300" w:lineRule="exact"/>
              <w:jc w:val="left"/>
              <w:rPr>
                <w:rFonts w:ascii="宋体" w:hAnsi="宋体" w:cs="宋体"/>
                <w:szCs w:val="21"/>
              </w:rPr>
            </w:pPr>
            <w:r>
              <w:rPr>
                <w:rFonts w:hint="eastAsia" w:ascii="宋体" w:hAnsi="宋体" w:cs="宋体"/>
                <w:szCs w:val="21"/>
              </w:rPr>
              <w:t>好：5～4 分；一般 3.9～2 分；差：1.9～0 分。</w:t>
            </w:r>
          </w:p>
        </w:tc>
        <w:tc>
          <w:tcPr>
            <w:tcW w:w="1062" w:type="dxa"/>
            <w:vMerge w:val="continue"/>
            <w:tcBorders>
              <w:left w:val="single" w:color="000000" w:sz="4" w:space="0"/>
              <w:right w:val="single" w:color="000000" w:sz="4" w:space="0"/>
            </w:tcBorders>
            <w:noWrap w:val="0"/>
            <w:vAlign w:val="center"/>
          </w:tcPr>
          <w:p>
            <w:pPr>
              <w:widowControl/>
              <w:jc w:val="left"/>
              <w:rPr>
                <w:rFonts w:ascii="宋体" w:hAnsi="宋体" w:cs="宋体"/>
                <w:sz w:val="24"/>
              </w:rPr>
            </w:pPr>
          </w:p>
        </w:tc>
      </w:tr>
      <w:tr>
        <w:tblPrEx>
          <w:tblCellMar>
            <w:top w:w="0" w:type="dxa"/>
            <w:left w:w="108" w:type="dxa"/>
            <w:bottom w:w="0" w:type="dxa"/>
            <w:right w:w="108" w:type="dxa"/>
          </w:tblCellMar>
        </w:tblPrEx>
        <w:trPr>
          <w:trHeight w:val="398" w:hRule="atLeast"/>
          <w:jc w:val="center"/>
        </w:trPr>
        <w:tc>
          <w:tcPr>
            <w:tcW w:w="749" w:type="dxa"/>
            <w:vMerge w:val="continue"/>
            <w:tcBorders>
              <w:left w:val="single" w:color="000000" w:sz="4" w:space="0"/>
              <w:right w:val="single" w:color="000000" w:sz="4" w:space="0"/>
            </w:tcBorders>
            <w:noWrap w:val="0"/>
            <w:vAlign w:val="center"/>
          </w:tcPr>
          <w:p>
            <w:pPr>
              <w:widowControl/>
              <w:jc w:val="left"/>
              <w:rPr>
                <w:rFonts w:ascii="宋体" w:hAnsi="宋体" w:cs="宋体"/>
                <w:sz w:val="24"/>
              </w:rPr>
            </w:pPr>
          </w:p>
        </w:tc>
        <w:tc>
          <w:tcPr>
            <w:tcW w:w="1212" w:type="dxa"/>
            <w:vMerge w:val="continue"/>
            <w:tcBorders>
              <w:left w:val="single" w:color="000000" w:sz="4" w:space="0"/>
              <w:right w:val="single" w:color="000000" w:sz="4" w:space="0"/>
            </w:tcBorders>
            <w:noWrap w:val="0"/>
            <w:vAlign w:val="center"/>
          </w:tcPr>
          <w:p>
            <w:pPr>
              <w:widowControl/>
              <w:jc w:val="left"/>
              <w:rPr>
                <w:rFonts w:ascii="宋体" w:hAnsi="宋体" w:cs="宋体"/>
                <w:b/>
                <w:szCs w:val="21"/>
              </w:rPr>
            </w:pPr>
          </w:p>
        </w:tc>
        <w:tc>
          <w:tcPr>
            <w:tcW w:w="666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宋体" w:hAnsi="宋体" w:cs="宋体"/>
                <w:szCs w:val="21"/>
              </w:rPr>
            </w:pPr>
            <w:r>
              <w:rPr>
                <w:rFonts w:hint="eastAsia" w:ascii="宋体" w:hAnsi="宋体" w:cs="宋体"/>
                <w:szCs w:val="21"/>
              </w:rPr>
              <w:t>施工进度计划与措施：评委独立评分，请评委根据各投标人编制方案的优劣进行综合比较评分；</w:t>
            </w:r>
          </w:p>
          <w:p>
            <w:pPr>
              <w:autoSpaceDE w:val="0"/>
              <w:autoSpaceDN w:val="0"/>
              <w:adjustRightInd w:val="0"/>
              <w:spacing w:line="300" w:lineRule="exact"/>
              <w:jc w:val="left"/>
              <w:rPr>
                <w:rFonts w:ascii="宋体" w:hAnsi="宋体" w:cs="宋体"/>
                <w:szCs w:val="21"/>
              </w:rPr>
            </w:pPr>
            <w:r>
              <w:rPr>
                <w:rFonts w:hint="eastAsia" w:ascii="宋体" w:hAnsi="宋体" w:cs="宋体"/>
                <w:szCs w:val="21"/>
              </w:rPr>
              <w:t>好：5～4 分；一般 3.9～2 分；差：1.9～0 分。</w:t>
            </w:r>
          </w:p>
        </w:tc>
        <w:tc>
          <w:tcPr>
            <w:tcW w:w="1062" w:type="dxa"/>
            <w:vMerge w:val="continue"/>
            <w:tcBorders>
              <w:left w:val="single" w:color="000000" w:sz="4" w:space="0"/>
              <w:right w:val="single" w:color="000000" w:sz="4" w:space="0"/>
            </w:tcBorders>
            <w:noWrap w:val="0"/>
            <w:vAlign w:val="center"/>
          </w:tcPr>
          <w:p>
            <w:pPr>
              <w:widowControl/>
              <w:jc w:val="left"/>
              <w:rPr>
                <w:rFonts w:ascii="宋体" w:hAnsi="宋体" w:cs="宋体"/>
                <w:sz w:val="24"/>
              </w:rPr>
            </w:pPr>
          </w:p>
        </w:tc>
      </w:tr>
      <w:tr>
        <w:tblPrEx>
          <w:tblCellMar>
            <w:top w:w="0" w:type="dxa"/>
            <w:left w:w="108" w:type="dxa"/>
            <w:bottom w:w="0" w:type="dxa"/>
            <w:right w:w="108" w:type="dxa"/>
          </w:tblCellMar>
        </w:tblPrEx>
        <w:trPr>
          <w:trHeight w:val="398" w:hRule="atLeast"/>
          <w:jc w:val="center"/>
        </w:trPr>
        <w:tc>
          <w:tcPr>
            <w:tcW w:w="749" w:type="dxa"/>
            <w:vMerge w:val="continue"/>
            <w:tcBorders>
              <w:left w:val="single" w:color="000000" w:sz="4" w:space="0"/>
              <w:right w:val="single" w:color="000000" w:sz="4" w:space="0"/>
            </w:tcBorders>
            <w:noWrap w:val="0"/>
            <w:vAlign w:val="center"/>
          </w:tcPr>
          <w:p>
            <w:pPr>
              <w:widowControl/>
              <w:jc w:val="left"/>
              <w:rPr>
                <w:rFonts w:ascii="宋体" w:hAnsi="宋体" w:cs="宋体"/>
                <w:sz w:val="24"/>
              </w:rPr>
            </w:pPr>
          </w:p>
        </w:tc>
        <w:tc>
          <w:tcPr>
            <w:tcW w:w="1212" w:type="dxa"/>
            <w:vMerge w:val="continue"/>
            <w:tcBorders>
              <w:left w:val="single" w:color="000000" w:sz="4" w:space="0"/>
              <w:right w:val="single" w:color="000000" w:sz="4" w:space="0"/>
            </w:tcBorders>
            <w:noWrap w:val="0"/>
            <w:vAlign w:val="center"/>
          </w:tcPr>
          <w:p>
            <w:pPr>
              <w:widowControl/>
              <w:jc w:val="left"/>
              <w:rPr>
                <w:rFonts w:ascii="宋体" w:hAnsi="宋体" w:cs="宋体"/>
                <w:b/>
                <w:szCs w:val="21"/>
              </w:rPr>
            </w:pPr>
          </w:p>
        </w:tc>
        <w:tc>
          <w:tcPr>
            <w:tcW w:w="666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宋体" w:hAnsi="宋体" w:cs="宋体"/>
                <w:szCs w:val="21"/>
              </w:rPr>
            </w:pPr>
            <w:r>
              <w:rPr>
                <w:rFonts w:hint="eastAsia" w:ascii="宋体" w:hAnsi="宋体" w:cs="宋体"/>
                <w:szCs w:val="21"/>
              </w:rPr>
              <w:t>质量管理体系与措施：评委独立评分，请评委根据各投标人编制方案的优劣进行综合比较评分；</w:t>
            </w:r>
          </w:p>
          <w:p>
            <w:pPr>
              <w:spacing w:line="300" w:lineRule="exact"/>
              <w:jc w:val="left"/>
              <w:rPr>
                <w:rFonts w:ascii="宋体" w:hAnsi="宋体" w:cs="宋体"/>
                <w:szCs w:val="21"/>
              </w:rPr>
            </w:pPr>
            <w:r>
              <w:rPr>
                <w:rFonts w:hint="eastAsia" w:ascii="宋体" w:hAnsi="宋体" w:cs="宋体"/>
                <w:szCs w:val="21"/>
              </w:rPr>
              <w:t>好：5～4 分；一般 3.9～2 分；差：1.9～0 分。</w:t>
            </w:r>
          </w:p>
        </w:tc>
        <w:tc>
          <w:tcPr>
            <w:tcW w:w="1062" w:type="dxa"/>
            <w:vMerge w:val="continue"/>
            <w:tcBorders>
              <w:left w:val="single" w:color="000000" w:sz="4" w:space="0"/>
              <w:right w:val="single" w:color="000000" w:sz="4" w:space="0"/>
            </w:tcBorders>
            <w:noWrap w:val="0"/>
            <w:vAlign w:val="center"/>
          </w:tcPr>
          <w:p>
            <w:pPr>
              <w:widowControl/>
              <w:jc w:val="left"/>
              <w:rPr>
                <w:rFonts w:ascii="宋体" w:hAnsi="宋体" w:cs="宋体"/>
                <w:sz w:val="24"/>
              </w:rPr>
            </w:pPr>
          </w:p>
        </w:tc>
      </w:tr>
      <w:tr>
        <w:tblPrEx>
          <w:tblCellMar>
            <w:top w:w="0" w:type="dxa"/>
            <w:left w:w="108" w:type="dxa"/>
            <w:bottom w:w="0" w:type="dxa"/>
            <w:right w:w="108" w:type="dxa"/>
          </w:tblCellMar>
        </w:tblPrEx>
        <w:trPr>
          <w:trHeight w:val="398" w:hRule="atLeast"/>
          <w:jc w:val="center"/>
        </w:trPr>
        <w:tc>
          <w:tcPr>
            <w:tcW w:w="749" w:type="dxa"/>
            <w:vMerge w:val="continue"/>
            <w:tcBorders>
              <w:left w:val="single" w:color="000000" w:sz="4" w:space="0"/>
              <w:right w:val="single" w:color="000000" w:sz="4" w:space="0"/>
            </w:tcBorders>
            <w:noWrap w:val="0"/>
            <w:vAlign w:val="center"/>
          </w:tcPr>
          <w:p>
            <w:pPr>
              <w:widowControl/>
              <w:jc w:val="left"/>
              <w:rPr>
                <w:rFonts w:ascii="宋体" w:hAnsi="宋体" w:cs="宋体"/>
                <w:sz w:val="24"/>
              </w:rPr>
            </w:pPr>
          </w:p>
        </w:tc>
        <w:tc>
          <w:tcPr>
            <w:tcW w:w="1212" w:type="dxa"/>
            <w:vMerge w:val="continue"/>
            <w:tcBorders>
              <w:left w:val="single" w:color="000000" w:sz="4" w:space="0"/>
              <w:right w:val="single" w:color="000000" w:sz="4" w:space="0"/>
            </w:tcBorders>
            <w:noWrap w:val="0"/>
            <w:vAlign w:val="center"/>
          </w:tcPr>
          <w:p>
            <w:pPr>
              <w:widowControl/>
              <w:jc w:val="left"/>
              <w:rPr>
                <w:rFonts w:ascii="宋体" w:hAnsi="宋体" w:cs="宋体"/>
                <w:b/>
                <w:szCs w:val="21"/>
              </w:rPr>
            </w:pPr>
          </w:p>
        </w:tc>
        <w:tc>
          <w:tcPr>
            <w:tcW w:w="666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宋体" w:hAnsi="宋体" w:cs="宋体"/>
                <w:szCs w:val="21"/>
              </w:rPr>
            </w:pPr>
            <w:r>
              <w:rPr>
                <w:rFonts w:hint="eastAsia" w:ascii="宋体" w:hAnsi="宋体" w:cs="宋体"/>
                <w:szCs w:val="21"/>
              </w:rPr>
              <w:t>安全管理体系与措施：评委独立评分，请评委根据各投标人编制方案的优劣进行综合比较评分；</w:t>
            </w:r>
          </w:p>
          <w:p>
            <w:pPr>
              <w:autoSpaceDE w:val="0"/>
              <w:autoSpaceDN w:val="0"/>
              <w:adjustRightInd w:val="0"/>
              <w:spacing w:line="300" w:lineRule="exact"/>
              <w:jc w:val="left"/>
              <w:rPr>
                <w:rFonts w:ascii="宋体" w:hAnsi="宋体" w:cs="宋体"/>
                <w:szCs w:val="21"/>
              </w:rPr>
            </w:pPr>
            <w:r>
              <w:rPr>
                <w:rFonts w:hint="eastAsia" w:ascii="宋体" w:hAnsi="宋体" w:cs="宋体"/>
                <w:szCs w:val="21"/>
              </w:rPr>
              <w:t>好：5～4 分；一般 3.9～2 分；差：1.9～0 分。</w:t>
            </w:r>
          </w:p>
        </w:tc>
        <w:tc>
          <w:tcPr>
            <w:tcW w:w="1062" w:type="dxa"/>
            <w:vMerge w:val="continue"/>
            <w:tcBorders>
              <w:left w:val="single" w:color="000000" w:sz="4" w:space="0"/>
              <w:right w:val="single" w:color="000000" w:sz="4" w:space="0"/>
            </w:tcBorders>
            <w:noWrap w:val="0"/>
            <w:vAlign w:val="center"/>
          </w:tcPr>
          <w:p>
            <w:pPr>
              <w:widowControl/>
              <w:jc w:val="left"/>
              <w:rPr>
                <w:rFonts w:ascii="宋体" w:hAnsi="宋体" w:cs="宋体"/>
                <w:sz w:val="24"/>
              </w:rPr>
            </w:pPr>
          </w:p>
        </w:tc>
      </w:tr>
      <w:tr>
        <w:tblPrEx>
          <w:tblCellMar>
            <w:top w:w="0" w:type="dxa"/>
            <w:left w:w="108" w:type="dxa"/>
            <w:bottom w:w="0" w:type="dxa"/>
            <w:right w:w="108" w:type="dxa"/>
          </w:tblCellMar>
        </w:tblPrEx>
        <w:trPr>
          <w:trHeight w:val="398" w:hRule="atLeast"/>
          <w:jc w:val="center"/>
        </w:trPr>
        <w:tc>
          <w:tcPr>
            <w:tcW w:w="749" w:type="dxa"/>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宋体"/>
                <w:sz w:val="24"/>
              </w:rPr>
            </w:pPr>
          </w:p>
        </w:tc>
        <w:tc>
          <w:tcPr>
            <w:tcW w:w="1212" w:type="dxa"/>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宋体"/>
                <w:b/>
                <w:szCs w:val="21"/>
              </w:rPr>
            </w:pPr>
          </w:p>
        </w:tc>
        <w:tc>
          <w:tcPr>
            <w:tcW w:w="666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宋体" w:hAnsi="宋体" w:cs="宋体"/>
                <w:szCs w:val="21"/>
              </w:rPr>
            </w:pPr>
            <w:r>
              <w:rPr>
                <w:rFonts w:hint="eastAsia" w:ascii="宋体" w:hAnsi="宋体" w:cs="宋体"/>
                <w:szCs w:val="21"/>
              </w:rPr>
              <w:t>环境保护体系与措施：评委独立评分，请评委根据各投标人编制方案的优劣进行综合比较评分；</w:t>
            </w:r>
          </w:p>
          <w:p>
            <w:pPr>
              <w:spacing w:line="300" w:lineRule="exact"/>
              <w:jc w:val="left"/>
              <w:rPr>
                <w:rFonts w:ascii="宋体" w:hAnsi="宋体" w:cs="宋体"/>
                <w:szCs w:val="21"/>
              </w:rPr>
            </w:pPr>
            <w:r>
              <w:rPr>
                <w:rFonts w:hint="eastAsia" w:ascii="宋体" w:hAnsi="宋体" w:cs="宋体"/>
                <w:szCs w:val="21"/>
              </w:rPr>
              <w:t>好：5～4 分；一般 3.9～2 分；差：1.9～0 分。</w:t>
            </w:r>
          </w:p>
        </w:tc>
        <w:tc>
          <w:tcPr>
            <w:tcW w:w="1062" w:type="dxa"/>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宋体"/>
                <w:sz w:val="24"/>
              </w:rPr>
            </w:pPr>
          </w:p>
        </w:tc>
      </w:tr>
      <w:tr>
        <w:tblPrEx>
          <w:tblCellMar>
            <w:top w:w="0" w:type="dxa"/>
            <w:left w:w="108" w:type="dxa"/>
            <w:bottom w:w="0" w:type="dxa"/>
            <w:right w:w="108" w:type="dxa"/>
          </w:tblCellMar>
        </w:tblPrEx>
        <w:trPr>
          <w:trHeight w:val="886" w:hRule="atLeast"/>
          <w:jc w:val="center"/>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4</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szCs w:val="21"/>
              </w:rPr>
            </w:pPr>
            <w:r>
              <w:rPr>
                <w:rFonts w:hint="eastAsia" w:ascii="宋体" w:hAnsi="宋体" w:cs="宋体"/>
                <w:b/>
                <w:szCs w:val="21"/>
                <w:lang w:eastAsia="zh-CN"/>
              </w:rPr>
              <w:t>投标</w:t>
            </w:r>
            <w:r>
              <w:rPr>
                <w:rFonts w:hint="eastAsia" w:ascii="宋体" w:hAnsi="宋体" w:cs="宋体"/>
                <w:b/>
                <w:szCs w:val="21"/>
              </w:rPr>
              <w:t>报价</w:t>
            </w:r>
          </w:p>
        </w:tc>
        <w:tc>
          <w:tcPr>
            <w:tcW w:w="666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cs="宋体"/>
                <w:szCs w:val="21"/>
              </w:rPr>
            </w:pPr>
            <w:r>
              <w:rPr>
                <w:rFonts w:hint="eastAsia" w:ascii="宋体" w:hAnsi="宋体" w:cs="宋体"/>
                <w:szCs w:val="21"/>
              </w:rPr>
              <w:t>综合评分法中的价格分统一采用低价优先法计算，即满足磋商文件要求且最后报价最低的供应商的价格为磋商基准价，其价格分为满分。其他供应商的价格分统一按照下列公式计算：</w:t>
            </w:r>
          </w:p>
          <w:p>
            <w:pPr>
              <w:spacing w:line="300" w:lineRule="exact"/>
              <w:jc w:val="left"/>
              <w:rPr>
                <w:rFonts w:hint="eastAsia" w:ascii="宋体" w:hAnsi="宋体" w:eastAsia="宋体" w:cs="Arial"/>
                <w:szCs w:val="21"/>
                <w:shd w:val="clear" w:color="auto" w:fill="FFFFFF"/>
                <w:lang w:val="en-US" w:eastAsia="zh-CN"/>
              </w:rPr>
            </w:pPr>
            <w:r>
              <w:rPr>
                <w:rFonts w:hint="eastAsia" w:ascii="宋体" w:hAnsi="宋体" w:cs="宋体"/>
                <w:szCs w:val="21"/>
              </w:rPr>
              <w:t>磋商报价得分=（磋商基准价/最后磋商报价）×30%×100</w:t>
            </w:r>
            <w:r>
              <w:rPr>
                <w:rFonts w:hint="eastAsia" w:ascii="宋体" w:hAnsi="宋体" w:cs="宋体"/>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4"/>
              </w:rPr>
            </w:pPr>
            <w:r>
              <w:rPr>
                <w:rFonts w:hint="eastAsia" w:ascii="宋体" w:hAnsi="宋体" w:cs="宋体"/>
                <w:sz w:val="24"/>
              </w:rPr>
              <w:t>30分</w:t>
            </w:r>
          </w:p>
        </w:tc>
      </w:tr>
      <w:tr>
        <w:tblPrEx>
          <w:tblCellMar>
            <w:top w:w="0" w:type="dxa"/>
            <w:left w:w="108" w:type="dxa"/>
            <w:bottom w:w="0" w:type="dxa"/>
            <w:right w:w="108" w:type="dxa"/>
          </w:tblCellMar>
        </w:tblPrEx>
        <w:trPr>
          <w:trHeight w:val="691" w:hRule="atLeast"/>
          <w:jc w:val="center"/>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5</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sz w:val="24"/>
              </w:rPr>
            </w:pPr>
            <w:r>
              <w:rPr>
                <w:rFonts w:hint="eastAsia" w:ascii="宋体" w:hAnsi="宋体" w:cs="宋体"/>
                <w:b/>
                <w:sz w:val="24"/>
              </w:rPr>
              <w:t>合计</w:t>
            </w:r>
          </w:p>
        </w:tc>
        <w:tc>
          <w:tcPr>
            <w:tcW w:w="66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4"/>
              </w:rPr>
            </w:pPr>
            <w:r>
              <w:rPr>
                <w:rFonts w:hint="eastAsia" w:ascii="宋体" w:hAnsi="宋体" w:cs="宋体"/>
                <w:sz w:val="24"/>
              </w:rPr>
              <w:t>综合得分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4"/>
              </w:rPr>
            </w:pPr>
            <w:r>
              <w:rPr>
                <w:rFonts w:hint="eastAsia" w:ascii="宋体" w:hAnsi="宋体" w:cs="宋体"/>
                <w:sz w:val="24"/>
              </w:rPr>
              <w:t>100分</w:t>
            </w:r>
          </w:p>
        </w:tc>
      </w:tr>
    </w:tbl>
    <w:p>
      <w:pPr>
        <w:rPr>
          <w:rFonts w:hint="eastAsia"/>
          <w:color w:val="000000"/>
          <w:sz w:val="24"/>
        </w:rPr>
      </w:pPr>
    </w:p>
    <w:p>
      <w:pPr>
        <w:pStyle w:val="2"/>
        <w:rPr>
          <w:rFonts w:hint="eastAsia"/>
        </w:rPr>
      </w:pPr>
    </w:p>
    <w:p>
      <w:pPr>
        <w:jc w:val="center"/>
        <w:outlineLvl w:val="0"/>
        <w:rPr>
          <w:rFonts w:hint="eastAsia"/>
          <w:b/>
          <w:color w:val="000000"/>
          <w:sz w:val="48"/>
          <w:szCs w:val="48"/>
        </w:rPr>
      </w:pPr>
      <w:bookmarkStart w:id="101" w:name="_Toc13611"/>
      <w:bookmarkStart w:id="102" w:name="_Toc25750"/>
      <w:bookmarkStart w:id="103" w:name="_Toc317237629"/>
      <w:bookmarkStart w:id="104" w:name="_Toc212102881"/>
      <w:bookmarkStart w:id="105" w:name="_Toc4697"/>
    </w:p>
    <w:p>
      <w:pPr>
        <w:jc w:val="center"/>
        <w:outlineLvl w:val="0"/>
        <w:rPr>
          <w:rFonts w:hint="eastAsia"/>
          <w:b/>
          <w:color w:val="000000"/>
          <w:sz w:val="48"/>
          <w:szCs w:val="48"/>
        </w:rPr>
      </w:pPr>
      <w:bookmarkStart w:id="106" w:name="_Toc12812"/>
    </w:p>
    <w:p>
      <w:pPr>
        <w:jc w:val="center"/>
        <w:outlineLvl w:val="0"/>
        <w:rPr>
          <w:rFonts w:hint="eastAsia"/>
          <w:b/>
          <w:color w:val="000000"/>
          <w:sz w:val="48"/>
          <w:szCs w:val="48"/>
        </w:rPr>
      </w:pPr>
      <w:r>
        <w:rPr>
          <w:rFonts w:hint="eastAsia"/>
          <w:b/>
          <w:color w:val="000000"/>
          <w:sz w:val="48"/>
          <w:szCs w:val="48"/>
        </w:rPr>
        <w:t>第六部分  响应文件格式</w:t>
      </w:r>
      <w:bookmarkEnd w:id="101"/>
      <w:bookmarkEnd w:id="102"/>
      <w:bookmarkEnd w:id="103"/>
      <w:bookmarkEnd w:id="104"/>
      <w:bookmarkEnd w:id="105"/>
      <w:bookmarkEnd w:id="106"/>
    </w:p>
    <w:p>
      <w:pPr>
        <w:jc w:val="left"/>
        <w:rPr>
          <w:rFonts w:hint="eastAsia"/>
          <w:b/>
          <w:color w:val="000000"/>
        </w:rPr>
      </w:pPr>
    </w:p>
    <w:p>
      <w:pPr>
        <w:rPr>
          <w:color w:val="000000"/>
        </w:rPr>
      </w:pPr>
    </w:p>
    <w:p>
      <w:pPr>
        <w:jc w:val="right"/>
        <w:rPr>
          <w:rFonts w:hint="eastAsia" w:eastAsia="宋体"/>
          <w:b/>
          <w:bCs/>
          <w:color w:val="000000"/>
          <w:sz w:val="48"/>
          <w:szCs w:val="48"/>
          <w:lang w:eastAsia="zh-CN"/>
        </w:rPr>
      </w:pPr>
      <w:r>
        <w:rPr>
          <w:rFonts w:hint="eastAsia"/>
          <w:b/>
          <w:bCs/>
          <w:color w:val="000000"/>
          <w:sz w:val="48"/>
          <w:szCs w:val="48"/>
          <w:lang w:eastAsia="zh-CN"/>
        </w:rPr>
        <w:t>（正本</w:t>
      </w:r>
      <w:r>
        <w:rPr>
          <w:rFonts w:hint="eastAsia"/>
          <w:b/>
          <w:bCs/>
          <w:color w:val="000000"/>
          <w:sz w:val="48"/>
          <w:szCs w:val="48"/>
          <w:lang w:val="en-US" w:eastAsia="zh-CN"/>
        </w:rPr>
        <w:t>/副本</w:t>
      </w:r>
      <w:r>
        <w:rPr>
          <w:rFonts w:hint="eastAsia"/>
          <w:b/>
          <w:bCs/>
          <w:color w:val="000000"/>
          <w:sz w:val="48"/>
          <w:szCs w:val="48"/>
          <w:lang w:eastAsia="zh-CN"/>
        </w:rPr>
        <w:t>）</w:t>
      </w:r>
    </w:p>
    <w:p>
      <w:pPr>
        <w:rPr>
          <w:color w:val="000000"/>
        </w:rPr>
      </w:pPr>
    </w:p>
    <w:p>
      <w:pPr>
        <w:rPr>
          <w:color w:val="000000"/>
        </w:rPr>
      </w:pPr>
    </w:p>
    <w:p>
      <w:pPr>
        <w:rPr>
          <w:color w:val="000000"/>
        </w:rPr>
      </w:pPr>
    </w:p>
    <w:p>
      <w:pPr>
        <w:rPr>
          <w:color w:val="000000"/>
        </w:rPr>
      </w:pPr>
    </w:p>
    <w:p>
      <w:pPr>
        <w:jc w:val="center"/>
        <w:rPr>
          <w:b/>
          <w:color w:val="000000"/>
          <w:sz w:val="116"/>
          <w:szCs w:val="116"/>
        </w:rPr>
      </w:pPr>
      <w:r>
        <w:rPr>
          <w:rFonts w:hint="eastAsia" w:hAnsi="宋体"/>
          <w:b/>
          <w:color w:val="000000"/>
          <w:spacing w:val="120"/>
          <w:sz w:val="116"/>
          <w:szCs w:val="116"/>
          <w:lang w:eastAsia="zh-CN"/>
        </w:rPr>
        <w:t>响应</w:t>
      </w:r>
      <w:r>
        <w:rPr>
          <w:rFonts w:hAnsi="宋体"/>
          <w:b/>
          <w:color w:val="000000"/>
          <w:spacing w:val="120"/>
          <w:sz w:val="116"/>
          <w:szCs w:val="116"/>
        </w:rPr>
        <w:t>文</w:t>
      </w:r>
      <w:r>
        <w:rPr>
          <w:rFonts w:hAnsi="宋体"/>
          <w:b/>
          <w:color w:val="000000"/>
          <w:sz w:val="116"/>
          <w:szCs w:val="116"/>
        </w:rPr>
        <w:t>件</w:t>
      </w:r>
    </w:p>
    <w:p>
      <w:pPr>
        <w:jc w:val="both"/>
        <w:rPr>
          <w:rFonts w:hint="eastAsia" w:eastAsia="宋体"/>
          <w:b/>
          <w:color w:val="0000FF"/>
          <w:sz w:val="28"/>
          <w:szCs w:val="28"/>
          <w:lang w:eastAsia="zh-CN"/>
        </w:rPr>
      </w:pPr>
    </w:p>
    <w:p>
      <w:pPr>
        <w:spacing w:line="360" w:lineRule="auto"/>
        <w:rPr>
          <w:b/>
          <w:color w:val="000000"/>
        </w:rPr>
      </w:pPr>
    </w:p>
    <w:p>
      <w:pPr>
        <w:spacing w:line="360" w:lineRule="auto"/>
        <w:rPr>
          <w:b/>
          <w:color w:val="000000"/>
        </w:rPr>
      </w:pPr>
    </w:p>
    <w:p>
      <w:pPr>
        <w:spacing w:before="156" w:beforeLines="50" w:after="156" w:afterLines="50" w:line="360" w:lineRule="auto"/>
        <w:ind w:left="1670" w:leftChars="600" w:hanging="410" w:hangingChars="136"/>
        <w:rPr>
          <w:rFonts w:hint="eastAsia" w:hAnsi="宋体" w:eastAsia="宋体"/>
          <w:b/>
          <w:color w:val="000000"/>
          <w:sz w:val="30"/>
          <w:szCs w:val="30"/>
          <w:lang w:eastAsia="zh-CN"/>
        </w:rPr>
      </w:pPr>
      <w:r>
        <w:rPr>
          <w:rFonts w:hint="eastAsia"/>
          <w:b/>
          <w:color w:val="000000"/>
          <w:sz w:val="30"/>
          <w:szCs w:val="30"/>
        </w:rPr>
        <w:t>采</w:t>
      </w:r>
      <w:r>
        <w:rPr>
          <w:b/>
          <w:color w:val="000000"/>
          <w:spacing w:val="-3"/>
          <w:sz w:val="30"/>
          <w:szCs w:val="30"/>
        </w:rPr>
        <w:t xml:space="preserve"> </w:t>
      </w:r>
      <w:r>
        <w:rPr>
          <w:rFonts w:hint="eastAsia"/>
          <w:b/>
          <w:color w:val="000000"/>
          <w:spacing w:val="-3"/>
          <w:sz w:val="30"/>
          <w:szCs w:val="30"/>
        </w:rPr>
        <w:t>购</w:t>
      </w:r>
      <w:r>
        <w:rPr>
          <w:b/>
          <w:color w:val="000000"/>
          <w:spacing w:val="-3"/>
          <w:sz w:val="30"/>
          <w:szCs w:val="30"/>
        </w:rPr>
        <w:t xml:space="preserve"> </w:t>
      </w:r>
      <w:r>
        <w:rPr>
          <w:rFonts w:hAnsi="宋体"/>
          <w:b/>
          <w:color w:val="000000"/>
          <w:spacing w:val="-3"/>
          <w:sz w:val="30"/>
          <w:szCs w:val="30"/>
        </w:rPr>
        <w:t>人：</w:t>
      </w:r>
      <w:r>
        <w:rPr>
          <w:rFonts w:hint="eastAsia" w:hAnsi="宋体"/>
          <w:b/>
          <w:color w:val="000000"/>
          <w:spacing w:val="-3"/>
          <w:sz w:val="30"/>
          <w:szCs w:val="30"/>
          <w:lang w:eastAsia="zh-CN"/>
        </w:rPr>
        <w:t>海南省万宁市教育局</w:t>
      </w:r>
    </w:p>
    <w:p>
      <w:pPr>
        <w:spacing w:before="156" w:beforeLines="50" w:after="156" w:afterLines="50" w:line="360" w:lineRule="auto"/>
        <w:ind w:left="1645" w:leftChars="600" w:hanging="385" w:hangingChars="136"/>
        <w:rPr>
          <w:rFonts w:hint="eastAsia" w:hAnsi="宋体" w:eastAsia="宋体"/>
          <w:b/>
          <w:color w:val="000000"/>
          <w:spacing w:val="-9"/>
          <w:sz w:val="30"/>
          <w:szCs w:val="30"/>
          <w:lang w:eastAsia="zh-CN"/>
        </w:rPr>
      </w:pPr>
      <w:r>
        <w:rPr>
          <w:rFonts w:hAnsi="宋体"/>
          <w:b/>
          <w:color w:val="000000"/>
          <w:spacing w:val="-9"/>
          <w:sz w:val="30"/>
          <w:szCs w:val="30"/>
        </w:rPr>
        <w:t>项目名称：</w:t>
      </w:r>
      <w:r>
        <w:rPr>
          <w:rFonts w:hint="eastAsia" w:hAnsi="宋体"/>
          <w:b/>
          <w:color w:val="000000"/>
          <w:spacing w:val="-9"/>
          <w:sz w:val="30"/>
          <w:szCs w:val="30"/>
          <w:lang w:eastAsia="zh-CN"/>
        </w:rPr>
        <w:t>万宁市万城镇后田小学教学楼维修改造建设项目</w:t>
      </w:r>
    </w:p>
    <w:p>
      <w:pPr>
        <w:spacing w:before="156" w:beforeLines="50" w:after="156" w:afterLines="50" w:line="360" w:lineRule="auto"/>
        <w:ind w:left="1670" w:leftChars="600" w:hanging="410" w:hangingChars="136"/>
        <w:rPr>
          <w:rFonts w:hint="eastAsia" w:eastAsia="宋体"/>
          <w:b/>
          <w:sz w:val="30"/>
          <w:szCs w:val="30"/>
          <w:lang w:eastAsia="zh-CN"/>
        </w:rPr>
      </w:pPr>
      <w:r>
        <w:rPr>
          <w:rFonts w:hAnsi="宋体"/>
          <w:b/>
          <w:sz w:val="30"/>
          <w:szCs w:val="30"/>
        </w:rPr>
        <w:t>项目编号：</w:t>
      </w:r>
      <w:r>
        <w:rPr>
          <w:rFonts w:hint="eastAsia" w:hAnsi="宋体"/>
          <w:b/>
          <w:sz w:val="30"/>
          <w:szCs w:val="30"/>
          <w:lang w:eastAsia="zh-CN"/>
        </w:rPr>
        <w:t>ZKHN-2020-16</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color w:val="000000"/>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color w:val="000000"/>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color w:val="000000"/>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color w:val="000000"/>
        </w:rPr>
      </w:pPr>
    </w:p>
    <w:p>
      <w:pPr>
        <w:ind w:left="0" w:leftChars="0" w:firstLine="1684" w:firstLineChars="559"/>
        <w:jc w:val="left"/>
        <w:rPr>
          <w:rFonts w:hint="eastAsia"/>
          <w:b/>
          <w:color w:val="000000"/>
          <w:sz w:val="30"/>
          <w:szCs w:val="30"/>
          <w:lang w:eastAsia="zh-CN"/>
        </w:rPr>
      </w:pPr>
      <w:r>
        <w:rPr>
          <w:rFonts w:hint="eastAsia"/>
          <w:b/>
          <w:color w:val="000000"/>
          <w:sz w:val="30"/>
          <w:szCs w:val="30"/>
          <w:lang w:eastAsia="zh-CN"/>
        </w:rPr>
        <w:t>供应商：</w:t>
      </w:r>
      <w:r>
        <w:rPr>
          <w:rFonts w:hint="eastAsia"/>
          <w:b/>
          <w:color w:val="000000"/>
          <w:sz w:val="30"/>
          <w:szCs w:val="30"/>
          <w:u w:val="single"/>
          <w:lang w:val="en-US" w:eastAsia="zh-CN"/>
        </w:rPr>
        <w:t xml:space="preserve">                   </w:t>
      </w:r>
      <w:r>
        <w:rPr>
          <w:rFonts w:hint="eastAsia"/>
          <w:b/>
          <w:color w:val="000000"/>
          <w:sz w:val="30"/>
          <w:szCs w:val="30"/>
          <w:u w:val="none"/>
          <w:lang w:val="en-US" w:eastAsia="zh-CN"/>
        </w:rPr>
        <w:t>（盖章）</w:t>
      </w:r>
    </w:p>
    <w:p>
      <w:pPr>
        <w:ind w:left="0" w:leftChars="0" w:firstLine="1684" w:firstLineChars="559"/>
        <w:jc w:val="left"/>
        <w:rPr>
          <w:rFonts w:hint="eastAsia" w:eastAsia="宋体"/>
          <w:b/>
          <w:color w:val="000000"/>
          <w:sz w:val="30"/>
          <w:szCs w:val="30"/>
          <w:lang w:val="en-US" w:eastAsia="zh-CN"/>
        </w:rPr>
      </w:pPr>
      <w:r>
        <w:rPr>
          <w:rFonts w:hint="eastAsia"/>
          <w:b/>
          <w:color w:val="000000"/>
          <w:sz w:val="30"/>
          <w:szCs w:val="30"/>
          <w:lang w:val="en-US" w:eastAsia="zh-CN"/>
        </w:rPr>
        <w:t>地  址：</w:t>
      </w:r>
      <w:r>
        <w:rPr>
          <w:rFonts w:hint="eastAsia"/>
          <w:b/>
          <w:color w:val="000000"/>
          <w:sz w:val="30"/>
          <w:szCs w:val="30"/>
          <w:u w:val="single"/>
          <w:lang w:val="en-US" w:eastAsia="zh-CN"/>
        </w:rPr>
        <w:t xml:space="preserve">                   </w:t>
      </w:r>
    </w:p>
    <w:p>
      <w:pPr>
        <w:ind w:left="0" w:leftChars="0" w:firstLine="1684" w:firstLineChars="559"/>
        <w:jc w:val="left"/>
        <w:rPr>
          <w:rFonts w:hint="eastAsia"/>
          <w:b/>
          <w:color w:val="000000"/>
          <w:sz w:val="30"/>
          <w:szCs w:val="30"/>
          <w:lang w:eastAsia="zh-CN"/>
        </w:rPr>
      </w:pPr>
      <w:r>
        <w:rPr>
          <w:rFonts w:hint="eastAsia"/>
          <w:b/>
          <w:color w:val="000000"/>
          <w:sz w:val="30"/>
          <w:szCs w:val="30"/>
          <w:lang w:eastAsia="zh-CN"/>
        </w:rPr>
        <w:t>日</w:t>
      </w:r>
      <w:r>
        <w:rPr>
          <w:rFonts w:hint="eastAsia"/>
          <w:b/>
          <w:color w:val="000000"/>
          <w:sz w:val="30"/>
          <w:szCs w:val="30"/>
          <w:lang w:val="en-US" w:eastAsia="zh-CN"/>
        </w:rPr>
        <w:t xml:space="preserve">  </w:t>
      </w:r>
      <w:r>
        <w:rPr>
          <w:rFonts w:hint="eastAsia"/>
          <w:b/>
          <w:color w:val="000000"/>
          <w:sz w:val="30"/>
          <w:szCs w:val="30"/>
          <w:lang w:eastAsia="zh-CN"/>
        </w:rPr>
        <w:t>期：2020</w:t>
      </w:r>
      <w:r>
        <w:rPr>
          <w:rFonts w:hint="eastAsia"/>
          <w:b/>
          <w:color w:val="000000"/>
          <w:sz w:val="30"/>
          <w:szCs w:val="30"/>
          <w:lang w:val="en-US" w:eastAsia="zh-CN"/>
        </w:rPr>
        <w:t>年    月   日</w:t>
      </w:r>
    </w:p>
    <w:p>
      <w:pPr>
        <w:jc w:val="left"/>
        <w:rPr>
          <w:rFonts w:hint="eastAsia"/>
          <w:b/>
          <w:color w:val="000000"/>
        </w:rPr>
      </w:pPr>
      <w:r>
        <w:rPr>
          <w:rFonts w:hint="eastAsia"/>
          <w:b/>
          <w:color w:val="000000"/>
        </w:rPr>
        <w:br w:type="page"/>
      </w:r>
    </w:p>
    <w:p>
      <w:pPr>
        <w:pStyle w:val="21"/>
        <w:spacing w:line="560" w:lineRule="exact"/>
        <w:rPr>
          <w:rFonts w:hint="eastAsia" w:ascii="Times New Roman" w:hAnsi="Times New Roman" w:eastAsia="宋体"/>
          <w:b/>
          <w:bCs/>
          <w:color w:val="000000"/>
          <w:sz w:val="32"/>
          <w:szCs w:val="32"/>
          <w:u w:val="none"/>
          <w:lang w:eastAsia="zh-CN"/>
        </w:rPr>
      </w:pPr>
      <w:bookmarkStart w:id="107" w:name="_Toc24224"/>
      <w:bookmarkStart w:id="108" w:name="_Toc317237630"/>
      <w:bookmarkStart w:id="109" w:name="_Toc729"/>
      <w:bookmarkStart w:id="110" w:name="_Toc8959"/>
      <w:bookmarkStart w:id="111" w:name="_Toc212102882"/>
      <w:r>
        <w:rPr>
          <w:rFonts w:hint="eastAsia" w:ascii="Times New Roman" w:hAnsi="Times New Roman" w:eastAsia="宋体"/>
          <w:b/>
          <w:bCs/>
          <w:color w:val="000000"/>
          <w:sz w:val="32"/>
          <w:szCs w:val="32"/>
          <w:u w:val="none"/>
          <w:lang w:eastAsia="zh-CN"/>
        </w:rPr>
        <w:t>一、报价文件格式</w:t>
      </w:r>
      <w:bookmarkEnd w:id="107"/>
      <w:bookmarkEnd w:id="108"/>
      <w:bookmarkEnd w:id="109"/>
      <w:bookmarkEnd w:id="110"/>
    </w:p>
    <w:p>
      <w:pPr>
        <w:pStyle w:val="5"/>
        <w:overflowPunct w:val="0"/>
        <w:spacing w:line="560" w:lineRule="exact"/>
        <w:ind w:firstLine="0"/>
        <w:jc w:val="center"/>
        <w:rPr>
          <w:b/>
          <w:color w:val="000000"/>
        </w:rPr>
      </w:pPr>
      <w:r>
        <w:rPr>
          <w:rFonts w:hint="eastAsia" w:eastAsia="宋体"/>
          <w:b/>
          <w:color w:val="000000"/>
          <w:sz w:val="36"/>
          <w:szCs w:val="36"/>
        </w:rPr>
        <w:t>报  价  函</w:t>
      </w:r>
    </w:p>
    <w:p>
      <w:pPr>
        <w:pStyle w:val="21"/>
        <w:spacing w:line="560" w:lineRule="exact"/>
        <w:rPr>
          <w:b/>
          <w:color w:val="auto"/>
        </w:rPr>
      </w:pPr>
      <w:r>
        <w:rPr>
          <w:rFonts w:hint="eastAsia" w:ascii="Times New Roman" w:hAnsi="Times New Roman" w:eastAsia="宋体"/>
          <w:color w:val="000000"/>
          <w:sz w:val="24"/>
          <w:szCs w:val="24"/>
          <w:u w:val="single"/>
          <w:lang w:eastAsia="zh-CN"/>
        </w:rPr>
        <w:t>中恺项目管理咨询有限公司</w:t>
      </w:r>
      <w:r>
        <w:rPr>
          <w:rFonts w:hint="eastAsia" w:ascii="Times New Roman" w:hAnsi="Times New Roman" w:eastAsia="宋体"/>
          <w:color w:val="000000"/>
          <w:sz w:val="24"/>
          <w:szCs w:val="24"/>
        </w:rPr>
        <w:t>：</w:t>
      </w:r>
    </w:p>
    <w:p>
      <w:pPr>
        <w:pStyle w:val="21"/>
        <w:spacing w:line="360" w:lineRule="auto"/>
        <w:ind w:firstLine="480" w:firstLineChars="200"/>
        <w:rPr>
          <w:rFonts w:ascii="Times New Roman" w:hAnsi="Times New Roman" w:eastAsia="宋体"/>
          <w:color w:val="auto"/>
          <w:sz w:val="24"/>
          <w:szCs w:val="24"/>
        </w:rPr>
      </w:pPr>
      <w:r>
        <w:rPr>
          <w:rFonts w:hint="eastAsia" w:ascii="Times New Roman" w:hAnsi="Times New Roman" w:eastAsia="宋体"/>
          <w:color w:val="auto"/>
          <w:sz w:val="24"/>
          <w:szCs w:val="24"/>
        </w:rPr>
        <w:t>我们仔细阅读并全面研究了</w:t>
      </w:r>
      <w:r>
        <w:rPr>
          <w:rFonts w:hint="eastAsia" w:ascii="Times New Roman" w:hAnsi="Times New Roman" w:eastAsia="宋体"/>
          <w:iCs/>
          <w:color w:val="auto"/>
          <w:sz w:val="24"/>
          <w:szCs w:val="21"/>
          <w:u w:val="single"/>
          <w:lang w:eastAsia="zh-CN"/>
        </w:rPr>
        <w:t>万宁市万城镇后田小学教学楼维修改造建设项目</w:t>
      </w:r>
      <w:r>
        <w:rPr>
          <w:rFonts w:hint="eastAsia" w:ascii="Times New Roman" w:hAnsi="Times New Roman" w:eastAsia="宋体"/>
          <w:iCs/>
          <w:color w:val="auto"/>
          <w:sz w:val="24"/>
          <w:szCs w:val="21"/>
          <w:u w:val="none"/>
          <w:lang w:val="en-US" w:eastAsia="zh-CN"/>
        </w:rPr>
        <w:t>（</w:t>
      </w:r>
      <w:r>
        <w:rPr>
          <w:rFonts w:hint="eastAsia" w:ascii="Times New Roman" w:hAnsi="Times New Roman" w:eastAsia="宋体"/>
          <w:iCs/>
          <w:color w:val="auto"/>
          <w:sz w:val="24"/>
          <w:szCs w:val="21"/>
          <w:u w:val="none"/>
          <w:lang w:eastAsia="zh-CN"/>
        </w:rPr>
        <w:t>项目</w:t>
      </w:r>
      <w:r>
        <w:rPr>
          <w:rFonts w:hint="eastAsia" w:ascii="Times New Roman" w:hAnsi="Times New Roman" w:eastAsia="宋体"/>
          <w:iCs/>
          <w:color w:val="auto"/>
          <w:sz w:val="24"/>
          <w:szCs w:val="21"/>
          <w:u w:val="none"/>
        </w:rPr>
        <w:t>编号</w:t>
      </w:r>
      <w:r>
        <w:rPr>
          <w:rFonts w:hint="eastAsia" w:ascii="Times New Roman" w:hAnsi="Times New Roman" w:eastAsia="宋体"/>
          <w:iCs/>
          <w:color w:val="auto"/>
          <w:sz w:val="24"/>
          <w:szCs w:val="21"/>
          <w:u w:val="none"/>
          <w:lang w:eastAsia="zh-CN"/>
        </w:rPr>
        <w:t>：ZKHN-2020-16</w:t>
      </w:r>
      <w:r>
        <w:rPr>
          <w:rFonts w:hint="eastAsia" w:ascii="Times New Roman" w:hAnsi="Times New Roman" w:eastAsia="宋体"/>
          <w:iCs/>
          <w:color w:val="auto"/>
          <w:sz w:val="24"/>
          <w:szCs w:val="21"/>
          <w:u w:val="none"/>
        </w:rPr>
        <w:t>）</w:t>
      </w:r>
      <w:r>
        <w:rPr>
          <w:rFonts w:hint="eastAsia" w:ascii="Times New Roman" w:hAnsi="Times New Roman" w:eastAsia="宋体"/>
          <w:color w:val="auto"/>
          <w:sz w:val="24"/>
          <w:szCs w:val="24"/>
        </w:rPr>
        <w:t>磋商文件，决定响应磋商文件的邀请，参与本项目。</w:t>
      </w:r>
    </w:p>
    <w:p>
      <w:pPr>
        <w:spacing w:line="360" w:lineRule="auto"/>
        <w:ind w:firstLine="480" w:firstLineChars="200"/>
        <w:rPr>
          <w:rFonts w:hint="eastAsia"/>
          <w:color w:val="000000"/>
          <w:sz w:val="24"/>
        </w:rPr>
      </w:pPr>
      <w:r>
        <w:rPr>
          <w:color w:val="auto"/>
          <w:sz w:val="24"/>
        </w:rPr>
        <w:t>1</w:t>
      </w:r>
      <w:r>
        <w:rPr>
          <w:rFonts w:hint="eastAsia"/>
          <w:color w:val="auto"/>
          <w:sz w:val="24"/>
        </w:rPr>
        <w:t>、我们提供的《报价一览表》的报价，</w:t>
      </w:r>
      <w:r>
        <w:rPr>
          <w:rFonts w:hint="eastAsia"/>
          <w:color w:val="000000"/>
          <w:sz w:val="24"/>
        </w:rPr>
        <w:t>报价包含人工、差旅、利润、税金等承销费用，及为完成本项目所有服务的相关费用。</w:t>
      </w:r>
    </w:p>
    <w:p>
      <w:pPr>
        <w:spacing w:line="360" w:lineRule="auto"/>
        <w:ind w:firstLine="480" w:firstLineChars="200"/>
        <w:rPr>
          <w:color w:val="000000"/>
          <w:sz w:val="24"/>
        </w:rPr>
      </w:pPr>
      <w:r>
        <w:rPr>
          <w:rFonts w:hint="eastAsia"/>
          <w:color w:val="000000"/>
          <w:sz w:val="24"/>
        </w:rPr>
        <w:t>我们的磋商总价为人民币(大写）</w:t>
      </w:r>
      <w:r>
        <w:rPr>
          <w:color w:val="000000"/>
          <w:sz w:val="24"/>
          <w:u w:val="single"/>
        </w:rPr>
        <w:t xml:space="preserve">                 (</w:t>
      </w:r>
      <w:r>
        <w:rPr>
          <w:rFonts w:hint="eastAsia"/>
          <w:color w:val="000000"/>
          <w:sz w:val="24"/>
        </w:rPr>
        <w:t>￥</w:t>
      </w:r>
      <w:r>
        <w:rPr>
          <w:color w:val="000000"/>
          <w:sz w:val="24"/>
        </w:rPr>
        <w:t xml:space="preserve">        </w:t>
      </w:r>
      <w:r>
        <w:rPr>
          <w:rFonts w:hint="eastAsia"/>
          <w:color w:val="000000"/>
          <w:sz w:val="24"/>
        </w:rPr>
        <w:t>）。</w:t>
      </w:r>
    </w:p>
    <w:p>
      <w:pPr>
        <w:pStyle w:val="21"/>
        <w:spacing w:line="360" w:lineRule="auto"/>
        <w:ind w:firstLine="480" w:firstLineChars="200"/>
        <w:rPr>
          <w:rFonts w:hint="eastAsia" w:ascii="Times New Roman" w:hAnsi="Times New Roman" w:eastAsia="宋体"/>
          <w:color w:val="000000"/>
          <w:sz w:val="24"/>
          <w:szCs w:val="24"/>
        </w:rPr>
      </w:pPr>
      <w:r>
        <w:rPr>
          <w:rFonts w:ascii="Times New Roman" w:hAnsi="Times New Roman" w:eastAsia="宋体"/>
          <w:color w:val="000000"/>
          <w:sz w:val="24"/>
          <w:szCs w:val="24"/>
        </w:rPr>
        <w:t>2</w:t>
      </w:r>
      <w:r>
        <w:rPr>
          <w:rFonts w:hint="eastAsia" w:ascii="Times New Roman" w:hAnsi="Times New Roman" w:eastAsia="宋体"/>
          <w:color w:val="000000"/>
          <w:sz w:val="24"/>
          <w:szCs w:val="24"/>
        </w:rPr>
        <w:t>、我们充分理解并完全接受合同专用条款的各项约定，没有任何异议，不附加任何条件。</w:t>
      </w:r>
    </w:p>
    <w:p>
      <w:pPr>
        <w:pStyle w:val="21"/>
        <w:spacing w:line="360" w:lineRule="auto"/>
        <w:ind w:firstLine="480" w:firstLineChars="200"/>
        <w:rPr>
          <w:rFonts w:hint="eastAsia" w:ascii="Times New Roman" w:hAnsi="Times New Roman" w:eastAsia="宋体"/>
          <w:color w:val="000000"/>
          <w:sz w:val="24"/>
          <w:szCs w:val="24"/>
        </w:rPr>
      </w:pPr>
      <w:r>
        <w:rPr>
          <w:rFonts w:ascii="Times New Roman" w:hAnsi="Times New Roman" w:eastAsia="宋体"/>
          <w:color w:val="000000"/>
          <w:sz w:val="24"/>
          <w:szCs w:val="24"/>
        </w:rPr>
        <w:t>3</w:t>
      </w:r>
      <w:r>
        <w:rPr>
          <w:rFonts w:hint="eastAsia" w:ascii="Times New Roman" w:hAnsi="Times New Roman" w:eastAsia="宋体"/>
          <w:color w:val="000000"/>
          <w:sz w:val="24"/>
          <w:szCs w:val="24"/>
        </w:rPr>
        <w:t>、我们同意按照磋商文件的要求，交纳人民币（大写）：</w:t>
      </w:r>
      <w:r>
        <w:rPr>
          <w:rFonts w:hint="eastAsia" w:ascii="Times New Roman" w:hAnsi="Times New Roman" w:eastAsia="宋体"/>
          <w:color w:val="000000"/>
          <w:sz w:val="24"/>
          <w:szCs w:val="24"/>
          <w:u w:val="single"/>
        </w:rPr>
        <w:t xml:space="preserve">        </w:t>
      </w:r>
      <w:r>
        <w:rPr>
          <w:rFonts w:hint="eastAsia" w:ascii="Times New Roman" w:hAnsi="Times New Roman" w:eastAsia="宋体"/>
          <w:color w:val="000000"/>
          <w:sz w:val="24"/>
          <w:szCs w:val="24"/>
        </w:rPr>
        <w:t>元的磋商保证金。并承诺如果发生下列情况，我方无权要求退还磋商保证金：</w:t>
      </w:r>
    </w:p>
    <w:p>
      <w:pPr>
        <w:pStyle w:val="21"/>
        <w:spacing w:line="360" w:lineRule="auto"/>
        <w:ind w:firstLine="480" w:firstLineChars="200"/>
        <w:rPr>
          <w:rFonts w:hint="eastAsia" w:ascii="Times New Roman" w:hAnsi="Times New Roman" w:eastAsia="宋体"/>
          <w:color w:val="000000"/>
          <w:sz w:val="24"/>
          <w:szCs w:val="24"/>
        </w:rPr>
      </w:pPr>
      <w:r>
        <w:rPr>
          <w:rFonts w:hint="eastAsia" w:ascii="Times New Roman" w:hAnsi="Times New Roman" w:eastAsia="宋体"/>
          <w:color w:val="000000"/>
          <w:sz w:val="24"/>
          <w:szCs w:val="24"/>
        </w:rPr>
        <w:t>（1）我方在磋商有效期内撤回响应文件；</w:t>
      </w:r>
    </w:p>
    <w:p>
      <w:pPr>
        <w:pStyle w:val="21"/>
        <w:spacing w:line="360" w:lineRule="auto"/>
        <w:ind w:firstLine="480" w:firstLineChars="200"/>
        <w:rPr>
          <w:rFonts w:hint="eastAsia" w:ascii="Times New Roman" w:hAnsi="Times New Roman" w:eastAsia="宋体"/>
          <w:color w:val="000000"/>
          <w:sz w:val="24"/>
          <w:szCs w:val="24"/>
        </w:rPr>
      </w:pPr>
      <w:r>
        <w:rPr>
          <w:rFonts w:hint="eastAsia" w:ascii="Times New Roman" w:hAnsi="Times New Roman" w:eastAsia="宋体"/>
          <w:color w:val="000000"/>
          <w:sz w:val="24"/>
          <w:szCs w:val="24"/>
        </w:rPr>
        <w:t>（2）我方提供了虚假响应磋商文件的响应文件；</w:t>
      </w:r>
    </w:p>
    <w:p>
      <w:pPr>
        <w:pStyle w:val="21"/>
        <w:spacing w:line="360" w:lineRule="auto"/>
        <w:ind w:firstLine="480" w:firstLineChars="200"/>
        <w:rPr>
          <w:rFonts w:hint="eastAsia" w:ascii="Times New Roman" w:hAnsi="Times New Roman" w:eastAsia="宋体"/>
          <w:color w:val="000000"/>
          <w:sz w:val="24"/>
          <w:szCs w:val="24"/>
        </w:rPr>
      </w:pPr>
      <w:r>
        <w:rPr>
          <w:rFonts w:hint="eastAsia" w:ascii="Times New Roman" w:hAnsi="Times New Roman" w:eastAsia="宋体"/>
          <w:color w:val="000000"/>
          <w:sz w:val="24"/>
          <w:szCs w:val="24"/>
        </w:rPr>
        <w:t>（3）在磋商过程中有违反法律法规和相关纪律的行为；</w:t>
      </w:r>
    </w:p>
    <w:p>
      <w:pPr>
        <w:pStyle w:val="21"/>
        <w:spacing w:line="360" w:lineRule="auto"/>
        <w:ind w:firstLine="480" w:firstLineChars="200"/>
        <w:rPr>
          <w:rFonts w:ascii="Times New Roman" w:hAnsi="Times New Roman" w:eastAsia="宋体"/>
          <w:color w:val="000000"/>
          <w:sz w:val="24"/>
          <w:szCs w:val="24"/>
        </w:rPr>
      </w:pPr>
      <w:r>
        <w:rPr>
          <w:rFonts w:hint="eastAsia" w:ascii="Times New Roman" w:hAnsi="Times New Roman" w:eastAsia="宋体"/>
          <w:color w:val="000000"/>
          <w:sz w:val="24"/>
          <w:szCs w:val="24"/>
          <w:lang w:val="en-US" w:eastAsia="zh-CN"/>
        </w:rPr>
        <w:t>4</w:t>
      </w:r>
      <w:r>
        <w:rPr>
          <w:rFonts w:hint="eastAsia" w:ascii="Times New Roman" w:hAnsi="Times New Roman" w:eastAsia="宋体"/>
          <w:color w:val="000000"/>
          <w:sz w:val="24"/>
          <w:szCs w:val="24"/>
        </w:rPr>
        <w:t>、我们同意按磋商文件中的规定，本响应文件的有效期限为开启响应文件后</w:t>
      </w:r>
      <w:r>
        <w:rPr>
          <w:rFonts w:hint="eastAsia" w:ascii="Times New Roman" w:hAnsi="Times New Roman" w:eastAsia="宋体"/>
          <w:b/>
          <w:color w:val="000000"/>
          <w:sz w:val="24"/>
          <w:szCs w:val="24"/>
          <w:u w:val="single"/>
        </w:rPr>
        <w:t>60</w:t>
      </w:r>
      <w:r>
        <w:rPr>
          <w:rFonts w:hint="eastAsia" w:ascii="Times New Roman" w:hAnsi="Times New Roman" w:eastAsia="宋体"/>
          <w:color w:val="000000"/>
          <w:sz w:val="24"/>
          <w:szCs w:val="24"/>
        </w:rPr>
        <w:t>天。</w:t>
      </w:r>
    </w:p>
    <w:p>
      <w:pPr>
        <w:pStyle w:val="21"/>
        <w:spacing w:line="360" w:lineRule="auto"/>
        <w:ind w:firstLine="480" w:firstLineChars="200"/>
        <w:rPr>
          <w:rFonts w:ascii="Times New Roman" w:hAnsi="Times New Roman" w:eastAsia="宋体"/>
          <w:color w:val="000000"/>
          <w:sz w:val="24"/>
          <w:szCs w:val="24"/>
        </w:rPr>
      </w:pPr>
      <w:r>
        <w:rPr>
          <w:rFonts w:hint="eastAsia" w:ascii="Times New Roman" w:hAnsi="Times New Roman" w:eastAsia="宋体"/>
          <w:color w:val="000000"/>
          <w:sz w:val="24"/>
          <w:szCs w:val="24"/>
          <w:lang w:val="en-US" w:eastAsia="zh-CN"/>
        </w:rPr>
        <w:t>5</w:t>
      </w:r>
      <w:r>
        <w:rPr>
          <w:rFonts w:hint="eastAsia" w:ascii="Times New Roman" w:hAnsi="Times New Roman" w:eastAsia="宋体"/>
          <w:color w:val="000000"/>
          <w:sz w:val="24"/>
          <w:szCs w:val="24"/>
        </w:rPr>
        <w:t>、我们愿意提供采购方在磋商文件中要求的所有资料。</w:t>
      </w:r>
    </w:p>
    <w:p>
      <w:pPr>
        <w:pStyle w:val="21"/>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lang w:val="en-US" w:eastAsia="zh-CN"/>
        </w:rPr>
        <w:t>6</w:t>
      </w:r>
      <w:r>
        <w:rPr>
          <w:rFonts w:hint="eastAsia" w:ascii="Times New Roman" w:hAnsi="Times New Roman" w:eastAsia="宋体"/>
          <w:sz w:val="24"/>
          <w:szCs w:val="24"/>
        </w:rPr>
        <w:t>、我们愿意遵守采购公告及磋商文件中明示的收费标准。</w:t>
      </w:r>
    </w:p>
    <w:p>
      <w:pPr>
        <w:pStyle w:val="21"/>
        <w:spacing w:line="360" w:lineRule="auto"/>
        <w:ind w:firstLine="480" w:firstLineChars="200"/>
        <w:rPr>
          <w:rFonts w:hint="eastAsia" w:ascii="Times New Roman" w:hAnsi="Times New Roman" w:eastAsia="宋体"/>
          <w:color w:val="000000"/>
          <w:sz w:val="24"/>
          <w:szCs w:val="24"/>
        </w:rPr>
      </w:pPr>
      <w:r>
        <w:rPr>
          <w:rFonts w:hint="eastAsia" w:ascii="Times New Roman" w:hAnsi="Times New Roman" w:eastAsia="宋体"/>
          <w:sz w:val="24"/>
          <w:szCs w:val="24"/>
          <w:lang w:val="en-US" w:eastAsia="zh-CN"/>
        </w:rPr>
        <w:t>7</w:t>
      </w:r>
      <w:r>
        <w:rPr>
          <w:rFonts w:hint="eastAsia" w:ascii="Times New Roman" w:hAnsi="Times New Roman" w:eastAsia="宋体"/>
          <w:sz w:val="24"/>
          <w:szCs w:val="24"/>
        </w:rPr>
        <w:t>、我们承诺响应文件在提交响应文件截止时间后至磋商有效期截止前保持有效，不作任何更改和变动。</w:t>
      </w:r>
    </w:p>
    <w:p>
      <w:pPr>
        <w:pStyle w:val="21"/>
        <w:spacing w:line="560" w:lineRule="exact"/>
        <w:ind w:left="3400" w:hanging="3400"/>
        <w:jc w:val="left"/>
        <w:rPr>
          <w:rFonts w:hint="eastAsia" w:ascii="Times New Roman" w:hAnsi="Times New Roman" w:eastAsia="宋体"/>
          <w:color w:val="000000"/>
          <w:sz w:val="21"/>
          <w:szCs w:val="21"/>
        </w:rPr>
      </w:pPr>
      <w:r>
        <w:rPr>
          <w:rFonts w:hint="eastAsia" w:ascii="Times New Roman" w:hAnsi="Times New Roman" w:eastAsia="宋体"/>
          <w:color w:val="000000"/>
          <w:sz w:val="24"/>
          <w:szCs w:val="24"/>
        </w:rPr>
        <w:t>供应商：</w:t>
      </w:r>
      <w:r>
        <w:rPr>
          <w:rFonts w:hint="eastAsia" w:ascii="Times New Roman" w:hAnsi="Times New Roman" w:eastAsia="宋体"/>
          <w:iCs/>
          <w:color w:val="000000"/>
          <w:sz w:val="24"/>
          <w:szCs w:val="21"/>
        </w:rPr>
        <w:t>（填写名称并盖章）</w:t>
      </w:r>
    </w:p>
    <w:p>
      <w:pPr>
        <w:pStyle w:val="21"/>
        <w:spacing w:line="560" w:lineRule="exact"/>
        <w:ind w:left="3400" w:hanging="3400"/>
        <w:jc w:val="left"/>
        <w:rPr>
          <w:rFonts w:hint="eastAsia" w:ascii="Times New Roman" w:hAnsi="Times New Roman" w:eastAsia="宋体"/>
          <w:b/>
          <w:color w:val="000000"/>
          <w:sz w:val="21"/>
          <w:szCs w:val="21"/>
        </w:rPr>
      </w:pPr>
      <w:r>
        <w:rPr>
          <w:rFonts w:hint="eastAsia" w:ascii="Times New Roman" w:hAnsi="Times New Roman" w:eastAsia="宋体"/>
          <w:color w:val="000000"/>
          <w:sz w:val="24"/>
          <w:szCs w:val="24"/>
        </w:rPr>
        <w:t>法定代表人或授权代表：</w:t>
      </w:r>
      <w:r>
        <w:rPr>
          <w:rFonts w:hint="eastAsia" w:ascii="Times New Roman" w:hAnsi="Times New Roman" w:eastAsia="宋体"/>
          <w:iCs/>
          <w:color w:val="000000"/>
          <w:sz w:val="24"/>
          <w:szCs w:val="21"/>
        </w:rPr>
        <w:t>（签字或盖章）</w:t>
      </w:r>
    </w:p>
    <w:p>
      <w:pPr>
        <w:pStyle w:val="21"/>
        <w:tabs>
          <w:tab w:val="left" w:pos="5040"/>
        </w:tabs>
        <w:spacing w:line="560" w:lineRule="exact"/>
        <w:rPr>
          <w:rFonts w:ascii="Times New Roman" w:hAnsi="Times New Roman" w:eastAsia="宋体"/>
          <w:color w:val="000000"/>
          <w:sz w:val="24"/>
          <w:szCs w:val="24"/>
        </w:rPr>
      </w:pPr>
      <w:r>
        <w:rPr>
          <w:rFonts w:hint="eastAsia" w:ascii="Times New Roman" w:hAnsi="Times New Roman" w:eastAsia="宋体"/>
          <w:color w:val="000000"/>
          <w:sz w:val="24"/>
          <w:szCs w:val="24"/>
        </w:rPr>
        <w:t>地址：</w:t>
      </w:r>
      <w:r>
        <w:rPr>
          <w:rFonts w:hint="eastAsia" w:ascii="Times New Roman" w:hAnsi="Times New Roman" w:eastAsia="宋体"/>
          <w:color w:val="000000"/>
          <w:sz w:val="24"/>
          <w:szCs w:val="24"/>
        </w:rPr>
        <w:tab/>
      </w:r>
      <w:r>
        <w:rPr>
          <w:rFonts w:hint="eastAsia" w:ascii="Times New Roman" w:hAnsi="Times New Roman" w:eastAsia="宋体"/>
          <w:color w:val="000000"/>
          <w:sz w:val="24"/>
          <w:szCs w:val="24"/>
        </w:rPr>
        <w:t>邮政编码：</w:t>
      </w:r>
    </w:p>
    <w:p>
      <w:pPr>
        <w:pStyle w:val="21"/>
        <w:tabs>
          <w:tab w:val="left" w:pos="5040"/>
        </w:tabs>
        <w:spacing w:line="560" w:lineRule="exact"/>
        <w:rPr>
          <w:rFonts w:ascii="Times New Roman" w:hAnsi="Times New Roman" w:eastAsia="宋体"/>
          <w:color w:val="000000"/>
          <w:sz w:val="24"/>
          <w:szCs w:val="24"/>
        </w:rPr>
      </w:pPr>
      <w:r>
        <w:rPr>
          <w:rFonts w:hint="eastAsia" w:ascii="Times New Roman" w:hAnsi="Times New Roman" w:eastAsia="宋体"/>
          <w:color w:val="000000"/>
          <w:sz w:val="24"/>
          <w:szCs w:val="24"/>
        </w:rPr>
        <w:t>联系人：</w:t>
      </w:r>
      <w:r>
        <w:rPr>
          <w:rFonts w:hint="eastAsia" w:ascii="Times New Roman" w:hAnsi="Times New Roman" w:eastAsia="宋体"/>
          <w:color w:val="000000"/>
          <w:sz w:val="24"/>
          <w:szCs w:val="24"/>
        </w:rPr>
        <w:tab/>
      </w:r>
      <w:r>
        <w:rPr>
          <w:rFonts w:hint="eastAsia" w:ascii="Times New Roman" w:hAnsi="Times New Roman" w:eastAsia="宋体"/>
          <w:color w:val="000000"/>
          <w:sz w:val="24"/>
          <w:szCs w:val="24"/>
        </w:rPr>
        <w:t>联系电话：</w:t>
      </w:r>
    </w:p>
    <w:p>
      <w:pPr>
        <w:pStyle w:val="21"/>
        <w:tabs>
          <w:tab w:val="left" w:pos="5040"/>
        </w:tabs>
        <w:spacing w:line="560" w:lineRule="exact"/>
        <w:rPr>
          <w:rFonts w:hint="eastAsia" w:ascii="Times New Roman" w:hAnsi="Times New Roman" w:eastAsia="宋体"/>
          <w:color w:val="000000"/>
          <w:sz w:val="21"/>
          <w:szCs w:val="21"/>
        </w:rPr>
      </w:pPr>
      <w:r>
        <w:rPr>
          <w:rFonts w:hint="eastAsia" w:ascii="Times New Roman" w:hAnsi="Times New Roman" w:eastAsia="宋体"/>
          <w:color w:val="000000"/>
          <w:sz w:val="24"/>
          <w:szCs w:val="24"/>
        </w:rPr>
        <w:t>电子邮件：</w:t>
      </w:r>
      <w:r>
        <w:rPr>
          <w:rFonts w:hint="eastAsia" w:ascii="Times New Roman" w:hAnsi="Times New Roman" w:eastAsia="宋体"/>
          <w:color w:val="000000"/>
          <w:sz w:val="24"/>
          <w:szCs w:val="24"/>
        </w:rPr>
        <w:tab/>
      </w:r>
      <w:r>
        <w:rPr>
          <w:rFonts w:hint="eastAsia" w:ascii="Times New Roman" w:hAnsi="Times New Roman" w:eastAsia="宋体"/>
          <w:color w:val="000000"/>
          <w:sz w:val="24"/>
          <w:szCs w:val="24"/>
        </w:rPr>
        <w:t>传真：</w:t>
      </w:r>
    </w:p>
    <w:p>
      <w:pPr>
        <w:pStyle w:val="21"/>
        <w:rPr>
          <w:rFonts w:hint="eastAsia" w:ascii="Times New Roman" w:hAnsi="Times New Roman" w:eastAsia="宋体"/>
          <w:color w:val="000000"/>
          <w:sz w:val="21"/>
          <w:szCs w:val="21"/>
        </w:rPr>
      </w:pPr>
    </w:p>
    <w:p>
      <w:pPr>
        <w:pStyle w:val="21"/>
        <w:rPr>
          <w:rFonts w:hint="eastAsia" w:ascii="Times New Roman" w:hAnsi="Times New Roman" w:eastAsia="宋体"/>
          <w:color w:val="000000"/>
          <w:sz w:val="24"/>
          <w:szCs w:val="24"/>
        </w:rPr>
        <w:sectPr>
          <w:pgSz w:w="11906" w:h="16838"/>
          <w:pgMar w:top="1418" w:right="1418" w:bottom="1418" w:left="1588" w:header="851" w:footer="851" w:gutter="0"/>
          <w:pgBorders>
            <w:top w:val="none" w:sz="0" w:space="0"/>
            <w:left w:val="none" w:sz="0" w:space="0"/>
            <w:bottom w:val="none" w:sz="0" w:space="0"/>
            <w:right w:val="none" w:sz="0" w:space="0"/>
          </w:pgBorders>
          <w:cols w:space="720" w:num="1"/>
          <w:titlePg/>
          <w:docGrid w:type="lines" w:linePitch="312" w:charSpace="0"/>
        </w:sectPr>
      </w:pPr>
      <w:r>
        <w:rPr>
          <w:rFonts w:hint="eastAsia" w:ascii="Times New Roman" w:hAnsi="Times New Roman" w:eastAsia="宋体"/>
          <w:color w:val="000000"/>
          <w:sz w:val="24"/>
          <w:szCs w:val="24"/>
        </w:rPr>
        <w:t>日期：2020年     月     日</w:t>
      </w:r>
    </w:p>
    <w:p>
      <w:pPr>
        <w:pStyle w:val="3"/>
        <w:keepNext w:val="0"/>
        <w:keepLines w:val="0"/>
        <w:numPr>
          <w:ilvl w:val="1"/>
          <w:numId w:val="5"/>
        </w:numPr>
        <w:tabs>
          <w:tab w:val="left" w:pos="540"/>
          <w:tab w:val="left" w:pos="720"/>
          <w:tab w:val="clear" w:pos="840"/>
        </w:tabs>
        <w:spacing w:before="156" w:beforeLines="50" w:beforeAutospacing="0" w:after="156" w:afterLines="50" w:afterAutospacing="0"/>
        <w:ind w:left="0" w:firstLine="0"/>
        <w:rPr>
          <w:rFonts w:hint="eastAsia" w:ascii="Times New Roman" w:hAnsi="Times New Roman" w:eastAsia="宋体"/>
          <w:sz w:val="32"/>
        </w:rPr>
      </w:pPr>
      <w:bookmarkStart w:id="112" w:name="_Toc4123"/>
      <w:bookmarkStart w:id="113" w:name="_Toc29242"/>
      <w:bookmarkStart w:id="114" w:name="_Toc317237632"/>
      <w:bookmarkStart w:id="115" w:name="_Toc21197"/>
      <w:bookmarkStart w:id="116" w:name="_Toc9244"/>
      <w:r>
        <w:rPr>
          <w:rFonts w:hint="eastAsia" w:ascii="Times New Roman" w:hAnsi="Times New Roman" w:eastAsia="宋体"/>
          <w:sz w:val="32"/>
        </w:rPr>
        <w:t>报价一览表格式</w:t>
      </w:r>
      <w:bookmarkEnd w:id="112"/>
      <w:bookmarkEnd w:id="113"/>
      <w:bookmarkEnd w:id="114"/>
      <w:bookmarkEnd w:id="115"/>
      <w:bookmarkEnd w:id="116"/>
    </w:p>
    <w:p>
      <w:pPr>
        <w:rPr>
          <w:rFonts w:hint="eastAsia"/>
        </w:rPr>
      </w:pPr>
    </w:p>
    <w:p>
      <w:pPr>
        <w:pStyle w:val="5"/>
        <w:overflowPunct w:val="0"/>
        <w:spacing w:line="560" w:lineRule="exact"/>
        <w:ind w:firstLine="0"/>
        <w:jc w:val="center"/>
        <w:rPr>
          <w:rFonts w:hint="eastAsia" w:eastAsia="宋体"/>
          <w:b/>
          <w:color w:val="000000"/>
          <w:sz w:val="36"/>
          <w:szCs w:val="36"/>
        </w:rPr>
      </w:pPr>
      <w:r>
        <w:rPr>
          <w:rFonts w:hint="eastAsia" w:eastAsia="宋体"/>
          <w:b/>
          <w:color w:val="000000"/>
          <w:sz w:val="36"/>
          <w:szCs w:val="36"/>
        </w:rPr>
        <w:t>报价一览表</w:t>
      </w:r>
    </w:p>
    <w:p>
      <w:pPr>
        <w:spacing w:line="360" w:lineRule="auto"/>
        <w:rPr>
          <w:rFonts w:hint="eastAsia" w:eastAsia="宋体"/>
          <w:color w:val="000000"/>
          <w:sz w:val="24"/>
          <w:lang w:eastAsia="zh-CN"/>
        </w:rPr>
      </w:pPr>
      <w:r>
        <w:rPr>
          <w:rFonts w:hint="eastAsia"/>
          <w:color w:val="000000"/>
          <w:sz w:val="24"/>
        </w:rPr>
        <w:t>项目名称：</w:t>
      </w:r>
      <w:r>
        <w:rPr>
          <w:rFonts w:hint="eastAsia"/>
          <w:color w:val="000000"/>
          <w:sz w:val="24"/>
          <w:lang w:eastAsia="zh-CN"/>
        </w:rPr>
        <w:t>万宁市万城镇后田小学教学楼维修改造建设项目</w:t>
      </w:r>
    </w:p>
    <w:p>
      <w:pPr>
        <w:spacing w:line="360" w:lineRule="auto"/>
        <w:rPr>
          <w:rFonts w:hint="eastAsia"/>
          <w:color w:val="000000"/>
          <w:sz w:val="24"/>
        </w:rPr>
      </w:pPr>
      <w:r>
        <w:rPr>
          <w:rFonts w:hint="eastAsia"/>
          <w:color w:val="000000"/>
          <w:sz w:val="24"/>
        </w:rPr>
        <w:t>项目编号：</w:t>
      </w:r>
      <w:r>
        <w:rPr>
          <w:rFonts w:hint="eastAsia" w:cs="Times New Roman"/>
          <w:color w:val="auto"/>
          <w:sz w:val="24"/>
          <w:szCs w:val="24"/>
          <w:lang w:eastAsia="zh-CN"/>
        </w:rPr>
        <w:t>ZKHN-2020-16</w:t>
      </w:r>
      <w:r>
        <w:rPr>
          <w:rFonts w:hint="eastAsia"/>
          <w:color w:val="000000"/>
          <w:sz w:val="24"/>
        </w:rPr>
        <w:t xml:space="preserve">                              </w:t>
      </w:r>
      <w:r>
        <w:rPr>
          <w:rFonts w:hint="eastAsia"/>
          <w:color w:val="000000"/>
          <w:sz w:val="24"/>
          <w:lang w:val="en-US" w:eastAsia="zh-CN"/>
        </w:rPr>
        <w:t xml:space="preserve"> </w:t>
      </w:r>
      <w:r>
        <w:rPr>
          <w:rFonts w:hint="eastAsia"/>
          <w:color w:val="000000"/>
          <w:sz w:val="24"/>
        </w:rPr>
        <w:t>金额单位：元</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9"/>
        <w:gridCol w:w="2267"/>
        <w:gridCol w:w="7"/>
        <w:gridCol w:w="780"/>
        <w:gridCol w:w="788"/>
        <w:gridCol w:w="1087"/>
        <w:gridCol w:w="1080"/>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79" w:type="dxa"/>
            <w:noWrap w:val="0"/>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序号</w:t>
            </w:r>
          </w:p>
        </w:tc>
        <w:tc>
          <w:tcPr>
            <w:tcW w:w="2267" w:type="dxa"/>
            <w:noWrap w:val="0"/>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名 称</w:t>
            </w:r>
          </w:p>
        </w:tc>
        <w:tc>
          <w:tcPr>
            <w:tcW w:w="787" w:type="dxa"/>
            <w:gridSpan w:val="2"/>
            <w:noWrap w:val="0"/>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单位</w:t>
            </w:r>
          </w:p>
        </w:tc>
        <w:tc>
          <w:tcPr>
            <w:tcW w:w="788" w:type="dxa"/>
            <w:noWrap w:val="0"/>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数量</w:t>
            </w:r>
          </w:p>
        </w:tc>
        <w:tc>
          <w:tcPr>
            <w:tcW w:w="1087" w:type="dxa"/>
            <w:noWrap w:val="0"/>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单价</w:t>
            </w:r>
          </w:p>
        </w:tc>
        <w:tc>
          <w:tcPr>
            <w:tcW w:w="1080" w:type="dxa"/>
            <w:noWrap w:val="0"/>
            <w:vAlign w:val="center"/>
          </w:tcPr>
          <w:p>
            <w:pPr>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合价</w:t>
            </w:r>
          </w:p>
        </w:tc>
        <w:tc>
          <w:tcPr>
            <w:tcW w:w="2299" w:type="dxa"/>
            <w:noWrap w:val="0"/>
            <w:vAlign w:val="center"/>
          </w:tcPr>
          <w:p>
            <w:pPr>
              <w:jc w:val="center"/>
              <w:rPr>
                <w:rFonts w:hint="default" w:ascii="Times New Roman" w:hAnsi="Times New Roman" w:eastAsia="宋体" w:cs="Times New Roman"/>
                <w:color w:val="auto"/>
                <w:sz w:val="24"/>
              </w:rPr>
            </w:pPr>
            <w:r>
              <w:rPr>
                <w:rFonts w:hint="eastAsia" w:ascii="Times New Roman" w:hAnsi="Times New Roman" w:cs="Times New Roman"/>
                <w:color w:val="auto"/>
                <w:sz w:val="24"/>
                <w:lang w:eastAsia="zh-CN"/>
              </w:rPr>
              <w:t>计划工期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79" w:type="dxa"/>
            <w:noWrap w:val="0"/>
            <w:vAlign w:val="center"/>
          </w:tcPr>
          <w:p>
            <w:pPr>
              <w:jc w:val="center"/>
              <w:rPr>
                <w:rFonts w:hint="default" w:ascii="Times New Roman" w:hAnsi="Times New Roman" w:eastAsia="宋体" w:cs="Times New Roman"/>
                <w:color w:val="000000"/>
                <w:sz w:val="24"/>
              </w:rPr>
            </w:pPr>
          </w:p>
        </w:tc>
        <w:tc>
          <w:tcPr>
            <w:tcW w:w="2267" w:type="dxa"/>
            <w:noWrap w:val="0"/>
            <w:vAlign w:val="center"/>
          </w:tcPr>
          <w:p>
            <w:pPr>
              <w:jc w:val="center"/>
              <w:rPr>
                <w:rFonts w:hint="default" w:ascii="Times New Roman" w:hAnsi="Times New Roman" w:eastAsia="宋体" w:cs="Times New Roman"/>
                <w:color w:val="000000"/>
                <w:sz w:val="24"/>
              </w:rPr>
            </w:pPr>
          </w:p>
        </w:tc>
        <w:tc>
          <w:tcPr>
            <w:tcW w:w="787" w:type="dxa"/>
            <w:gridSpan w:val="2"/>
            <w:noWrap w:val="0"/>
            <w:vAlign w:val="center"/>
          </w:tcPr>
          <w:p>
            <w:pPr>
              <w:jc w:val="center"/>
              <w:rPr>
                <w:rFonts w:hint="default" w:ascii="Times New Roman" w:hAnsi="Times New Roman" w:eastAsia="宋体" w:cs="Times New Roman"/>
                <w:color w:val="000000"/>
                <w:sz w:val="24"/>
              </w:rPr>
            </w:pPr>
          </w:p>
        </w:tc>
        <w:tc>
          <w:tcPr>
            <w:tcW w:w="788" w:type="dxa"/>
            <w:noWrap w:val="0"/>
            <w:vAlign w:val="center"/>
          </w:tcPr>
          <w:p>
            <w:pPr>
              <w:jc w:val="center"/>
              <w:rPr>
                <w:rFonts w:hint="default" w:ascii="Times New Roman" w:hAnsi="Times New Roman" w:eastAsia="宋体" w:cs="Times New Roman"/>
                <w:color w:val="000000"/>
                <w:sz w:val="24"/>
              </w:rPr>
            </w:pPr>
          </w:p>
        </w:tc>
        <w:tc>
          <w:tcPr>
            <w:tcW w:w="1087" w:type="dxa"/>
            <w:noWrap w:val="0"/>
            <w:vAlign w:val="center"/>
          </w:tcPr>
          <w:p>
            <w:pPr>
              <w:jc w:val="center"/>
              <w:rPr>
                <w:rFonts w:hint="default" w:ascii="Times New Roman" w:hAnsi="Times New Roman" w:eastAsia="宋体" w:cs="Times New Roman"/>
                <w:color w:val="000000"/>
                <w:sz w:val="24"/>
              </w:rPr>
            </w:pPr>
          </w:p>
        </w:tc>
        <w:tc>
          <w:tcPr>
            <w:tcW w:w="1080" w:type="dxa"/>
            <w:noWrap w:val="0"/>
            <w:vAlign w:val="center"/>
          </w:tcPr>
          <w:p>
            <w:pPr>
              <w:jc w:val="center"/>
              <w:rPr>
                <w:rFonts w:hint="default" w:ascii="Times New Roman" w:hAnsi="Times New Roman" w:eastAsia="宋体" w:cs="Times New Roman"/>
                <w:color w:val="000000"/>
                <w:sz w:val="24"/>
              </w:rPr>
            </w:pPr>
          </w:p>
        </w:tc>
        <w:tc>
          <w:tcPr>
            <w:tcW w:w="2299" w:type="dxa"/>
            <w:vMerge w:val="restart"/>
            <w:noWrap w:val="0"/>
            <w:vAlign w:val="center"/>
          </w:tcPr>
          <w:p>
            <w:pPr>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79" w:type="dxa"/>
            <w:noWrap w:val="0"/>
            <w:vAlign w:val="center"/>
          </w:tcPr>
          <w:p>
            <w:pPr>
              <w:jc w:val="center"/>
              <w:rPr>
                <w:rFonts w:hint="default" w:ascii="Times New Roman" w:hAnsi="Times New Roman" w:eastAsia="宋体" w:cs="Times New Roman"/>
                <w:color w:val="000000"/>
                <w:sz w:val="24"/>
              </w:rPr>
            </w:pPr>
          </w:p>
        </w:tc>
        <w:tc>
          <w:tcPr>
            <w:tcW w:w="2267" w:type="dxa"/>
            <w:noWrap w:val="0"/>
            <w:vAlign w:val="center"/>
          </w:tcPr>
          <w:p>
            <w:pPr>
              <w:jc w:val="center"/>
              <w:rPr>
                <w:rFonts w:hint="default" w:ascii="Times New Roman" w:hAnsi="Times New Roman" w:eastAsia="宋体" w:cs="Times New Roman"/>
                <w:color w:val="000000"/>
                <w:sz w:val="24"/>
              </w:rPr>
            </w:pPr>
          </w:p>
        </w:tc>
        <w:tc>
          <w:tcPr>
            <w:tcW w:w="787" w:type="dxa"/>
            <w:gridSpan w:val="2"/>
            <w:noWrap w:val="0"/>
            <w:vAlign w:val="center"/>
          </w:tcPr>
          <w:p>
            <w:pPr>
              <w:jc w:val="center"/>
              <w:rPr>
                <w:rFonts w:hint="default" w:ascii="Times New Roman" w:hAnsi="Times New Roman" w:eastAsia="宋体" w:cs="Times New Roman"/>
                <w:color w:val="000000"/>
                <w:sz w:val="24"/>
              </w:rPr>
            </w:pPr>
          </w:p>
        </w:tc>
        <w:tc>
          <w:tcPr>
            <w:tcW w:w="788" w:type="dxa"/>
            <w:noWrap w:val="0"/>
            <w:vAlign w:val="center"/>
          </w:tcPr>
          <w:p>
            <w:pPr>
              <w:jc w:val="center"/>
              <w:rPr>
                <w:rFonts w:hint="default" w:ascii="Times New Roman" w:hAnsi="Times New Roman" w:eastAsia="宋体" w:cs="Times New Roman"/>
                <w:color w:val="000000"/>
                <w:sz w:val="24"/>
              </w:rPr>
            </w:pPr>
          </w:p>
        </w:tc>
        <w:tc>
          <w:tcPr>
            <w:tcW w:w="1087" w:type="dxa"/>
            <w:noWrap w:val="0"/>
            <w:vAlign w:val="center"/>
          </w:tcPr>
          <w:p>
            <w:pPr>
              <w:jc w:val="center"/>
              <w:rPr>
                <w:rFonts w:hint="default" w:ascii="Times New Roman" w:hAnsi="Times New Roman" w:eastAsia="宋体" w:cs="Times New Roman"/>
                <w:color w:val="000000"/>
                <w:sz w:val="24"/>
              </w:rPr>
            </w:pPr>
          </w:p>
        </w:tc>
        <w:tc>
          <w:tcPr>
            <w:tcW w:w="1080" w:type="dxa"/>
            <w:noWrap w:val="0"/>
            <w:vAlign w:val="center"/>
          </w:tcPr>
          <w:p>
            <w:pPr>
              <w:jc w:val="center"/>
              <w:rPr>
                <w:rFonts w:hint="default" w:ascii="Times New Roman" w:hAnsi="Times New Roman" w:eastAsia="宋体" w:cs="Times New Roman"/>
                <w:color w:val="000000"/>
                <w:sz w:val="24"/>
              </w:rPr>
            </w:pPr>
          </w:p>
        </w:tc>
        <w:tc>
          <w:tcPr>
            <w:tcW w:w="2299" w:type="dxa"/>
            <w:vMerge w:val="continue"/>
            <w:noWrap w:val="0"/>
            <w:vAlign w:val="center"/>
          </w:tcPr>
          <w:p>
            <w:pPr>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79" w:type="dxa"/>
            <w:noWrap w:val="0"/>
            <w:vAlign w:val="center"/>
          </w:tcPr>
          <w:p>
            <w:pPr>
              <w:jc w:val="center"/>
              <w:rPr>
                <w:rFonts w:hint="default" w:ascii="Times New Roman" w:hAnsi="Times New Roman" w:eastAsia="宋体" w:cs="Times New Roman"/>
                <w:color w:val="000000"/>
                <w:sz w:val="24"/>
              </w:rPr>
            </w:pPr>
          </w:p>
        </w:tc>
        <w:tc>
          <w:tcPr>
            <w:tcW w:w="2267" w:type="dxa"/>
            <w:noWrap w:val="0"/>
            <w:vAlign w:val="center"/>
          </w:tcPr>
          <w:p>
            <w:pPr>
              <w:jc w:val="center"/>
              <w:rPr>
                <w:rFonts w:hint="default" w:ascii="Times New Roman" w:hAnsi="Times New Roman" w:eastAsia="宋体" w:cs="Times New Roman"/>
                <w:color w:val="000000"/>
                <w:sz w:val="24"/>
              </w:rPr>
            </w:pPr>
          </w:p>
        </w:tc>
        <w:tc>
          <w:tcPr>
            <w:tcW w:w="787" w:type="dxa"/>
            <w:gridSpan w:val="2"/>
            <w:noWrap w:val="0"/>
            <w:vAlign w:val="center"/>
          </w:tcPr>
          <w:p>
            <w:pPr>
              <w:jc w:val="center"/>
              <w:rPr>
                <w:rFonts w:hint="default" w:ascii="Times New Roman" w:hAnsi="Times New Roman" w:eastAsia="宋体" w:cs="Times New Roman"/>
                <w:color w:val="000000"/>
                <w:sz w:val="24"/>
              </w:rPr>
            </w:pPr>
          </w:p>
        </w:tc>
        <w:tc>
          <w:tcPr>
            <w:tcW w:w="788" w:type="dxa"/>
            <w:noWrap w:val="0"/>
            <w:vAlign w:val="center"/>
          </w:tcPr>
          <w:p>
            <w:pPr>
              <w:jc w:val="center"/>
              <w:rPr>
                <w:rFonts w:hint="default" w:ascii="Times New Roman" w:hAnsi="Times New Roman" w:eastAsia="宋体" w:cs="Times New Roman"/>
                <w:color w:val="000000"/>
                <w:sz w:val="24"/>
              </w:rPr>
            </w:pPr>
          </w:p>
        </w:tc>
        <w:tc>
          <w:tcPr>
            <w:tcW w:w="1087" w:type="dxa"/>
            <w:noWrap w:val="0"/>
            <w:vAlign w:val="center"/>
          </w:tcPr>
          <w:p>
            <w:pPr>
              <w:jc w:val="center"/>
              <w:rPr>
                <w:rFonts w:hint="default" w:ascii="Times New Roman" w:hAnsi="Times New Roman" w:eastAsia="宋体" w:cs="Times New Roman"/>
                <w:color w:val="000000"/>
                <w:sz w:val="24"/>
              </w:rPr>
            </w:pPr>
          </w:p>
        </w:tc>
        <w:tc>
          <w:tcPr>
            <w:tcW w:w="1080" w:type="dxa"/>
            <w:noWrap w:val="0"/>
            <w:vAlign w:val="center"/>
          </w:tcPr>
          <w:p>
            <w:pPr>
              <w:jc w:val="center"/>
              <w:rPr>
                <w:rFonts w:hint="default" w:ascii="Times New Roman" w:hAnsi="Times New Roman" w:eastAsia="宋体" w:cs="Times New Roman"/>
                <w:color w:val="000000"/>
                <w:sz w:val="24"/>
              </w:rPr>
            </w:pPr>
          </w:p>
        </w:tc>
        <w:tc>
          <w:tcPr>
            <w:tcW w:w="2299" w:type="dxa"/>
            <w:vMerge w:val="continue"/>
            <w:noWrap w:val="0"/>
            <w:vAlign w:val="center"/>
          </w:tcPr>
          <w:p>
            <w:pPr>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79" w:type="dxa"/>
            <w:noWrap w:val="0"/>
            <w:vAlign w:val="center"/>
          </w:tcPr>
          <w:p>
            <w:pPr>
              <w:jc w:val="center"/>
              <w:rPr>
                <w:rFonts w:hint="default" w:ascii="Times New Roman" w:hAnsi="Times New Roman" w:eastAsia="宋体" w:cs="Times New Roman"/>
                <w:color w:val="000000"/>
                <w:sz w:val="24"/>
              </w:rPr>
            </w:pPr>
          </w:p>
        </w:tc>
        <w:tc>
          <w:tcPr>
            <w:tcW w:w="2267" w:type="dxa"/>
            <w:noWrap w:val="0"/>
            <w:vAlign w:val="center"/>
          </w:tcPr>
          <w:p>
            <w:pPr>
              <w:jc w:val="center"/>
              <w:rPr>
                <w:rFonts w:hint="default" w:ascii="Times New Roman" w:hAnsi="Times New Roman" w:eastAsia="宋体" w:cs="Times New Roman"/>
                <w:color w:val="000000"/>
                <w:sz w:val="24"/>
              </w:rPr>
            </w:pPr>
          </w:p>
        </w:tc>
        <w:tc>
          <w:tcPr>
            <w:tcW w:w="787" w:type="dxa"/>
            <w:gridSpan w:val="2"/>
            <w:noWrap w:val="0"/>
            <w:vAlign w:val="center"/>
          </w:tcPr>
          <w:p>
            <w:pPr>
              <w:jc w:val="center"/>
              <w:rPr>
                <w:rFonts w:hint="default" w:ascii="Times New Roman" w:hAnsi="Times New Roman" w:eastAsia="宋体" w:cs="Times New Roman"/>
                <w:color w:val="000000"/>
                <w:sz w:val="24"/>
              </w:rPr>
            </w:pPr>
          </w:p>
        </w:tc>
        <w:tc>
          <w:tcPr>
            <w:tcW w:w="788" w:type="dxa"/>
            <w:noWrap w:val="0"/>
            <w:vAlign w:val="center"/>
          </w:tcPr>
          <w:p>
            <w:pPr>
              <w:jc w:val="center"/>
              <w:rPr>
                <w:rFonts w:hint="default" w:ascii="Times New Roman" w:hAnsi="Times New Roman" w:eastAsia="宋体" w:cs="Times New Roman"/>
                <w:color w:val="000000"/>
                <w:sz w:val="24"/>
              </w:rPr>
            </w:pPr>
          </w:p>
        </w:tc>
        <w:tc>
          <w:tcPr>
            <w:tcW w:w="1087" w:type="dxa"/>
            <w:noWrap w:val="0"/>
            <w:vAlign w:val="center"/>
          </w:tcPr>
          <w:p>
            <w:pPr>
              <w:jc w:val="center"/>
              <w:rPr>
                <w:rFonts w:hint="default" w:ascii="Times New Roman" w:hAnsi="Times New Roman" w:eastAsia="宋体" w:cs="Times New Roman"/>
                <w:color w:val="000000"/>
                <w:sz w:val="24"/>
              </w:rPr>
            </w:pPr>
          </w:p>
        </w:tc>
        <w:tc>
          <w:tcPr>
            <w:tcW w:w="1080" w:type="dxa"/>
            <w:noWrap w:val="0"/>
            <w:vAlign w:val="center"/>
          </w:tcPr>
          <w:p>
            <w:pPr>
              <w:jc w:val="center"/>
              <w:rPr>
                <w:rFonts w:hint="default" w:ascii="Times New Roman" w:hAnsi="Times New Roman" w:eastAsia="宋体" w:cs="Times New Roman"/>
                <w:color w:val="000000"/>
                <w:sz w:val="24"/>
              </w:rPr>
            </w:pPr>
          </w:p>
        </w:tc>
        <w:tc>
          <w:tcPr>
            <w:tcW w:w="2299" w:type="dxa"/>
            <w:vMerge w:val="continue"/>
            <w:noWrap w:val="0"/>
            <w:vAlign w:val="center"/>
          </w:tcPr>
          <w:p>
            <w:pPr>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953" w:type="dxa"/>
            <w:gridSpan w:val="3"/>
            <w:noWrap w:val="0"/>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本项目合计</w:t>
            </w:r>
            <w:r>
              <w:rPr>
                <w:rFonts w:hint="eastAsia" w:ascii="Times New Roman" w:hAnsi="Times New Roman" w:eastAsia="宋体" w:cs="Times New Roman"/>
                <w:color w:val="000000"/>
                <w:sz w:val="24"/>
                <w:lang w:eastAsia="zh-CN"/>
              </w:rPr>
              <w:t>报价</w:t>
            </w:r>
            <w:r>
              <w:rPr>
                <w:rFonts w:hint="default" w:ascii="Times New Roman" w:hAnsi="Times New Roman" w:eastAsia="宋体" w:cs="Times New Roman"/>
                <w:color w:val="000000"/>
                <w:sz w:val="24"/>
              </w:rPr>
              <w:t>：</w:t>
            </w:r>
          </w:p>
        </w:tc>
        <w:tc>
          <w:tcPr>
            <w:tcW w:w="6034" w:type="dxa"/>
            <w:gridSpan w:val="5"/>
            <w:noWrap w:val="0"/>
            <w:vAlign w:val="center"/>
          </w:tcPr>
          <w:p>
            <w:pPr>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8987" w:type="dxa"/>
            <w:gridSpan w:val="8"/>
            <w:noWrap w:val="0"/>
            <w:vAlign w:val="center"/>
          </w:tcPr>
          <w:p>
            <w:pPr>
              <w:jc w:val="both"/>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1、供应商企业</w:t>
            </w:r>
            <w:r>
              <w:rPr>
                <w:rFonts w:hint="eastAsia" w:ascii="Times New Roman" w:hAnsi="Times New Roman" w:cs="Times New Roman"/>
                <w:color w:val="auto"/>
                <w:sz w:val="24"/>
                <w:lang w:eastAsia="zh-CN"/>
              </w:rPr>
              <w:t>类型：大型</w:t>
            </w:r>
            <w:r>
              <w:rPr>
                <w:rFonts w:hint="default" w:ascii="Times New Roman" w:hAnsi="Times New Roman" w:eastAsia="宋体" w:cs="Times New Roman"/>
                <w:color w:val="auto"/>
                <w:sz w:val="24"/>
              </w:rPr>
              <w:t>（   ）</w:t>
            </w:r>
            <w:r>
              <w:rPr>
                <w:rFonts w:hint="eastAsia" w:ascii="Times New Roman" w:hAnsi="Times New Roman" w:cs="Times New Roman"/>
                <w:color w:val="auto"/>
                <w:sz w:val="24"/>
                <w:lang w:val="en-US" w:eastAsia="zh-CN"/>
              </w:rPr>
              <w:t xml:space="preserve"> </w:t>
            </w:r>
            <w:r>
              <w:rPr>
                <w:rFonts w:hint="default" w:ascii="Times New Roman" w:hAnsi="Times New Roman" w:eastAsia="宋体" w:cs="Times New Roman"/>
                <w:color w:val="auto"/>
                <w:sz w:val="24"/>
              </w:rPr>
              <w:t>中型（   ）</w:t>
            </w:r>
            <w:r>
              <w:rPr>
                <w:rFonts w:hint="eastAsia" w:ascii="Times New Roman" w:hAnsi="Times New Roman" w:cs="Times New Roman"/>
                <w:color w:val="auto"/>
                <w:sz w:val="24"/>
                <w:lang w:val="en-US" w:eastAsia="zh-CN"/>
              </w:rPr>
              <w:t xml:space="preserve"> </w:t>
            </w:r>
            <w:r>
              <w:rPr>
                <w:rFonts w:hint="default" w:ascii="Times New Roman" w:hAnsi="Times New Roman" w:eastAsia="宋体" w:cs="Times New Roman"/>
                <w:color w:val="auto"/>
                <w:sz w:val="24"/>
              </w:rPr>
              <w:t>小型（   ）</w:t>
            </w:r>
            <w:r>
              <w:rPr>
                <w:rFonts w:hint="eastAsia" w:ascii="Times New Roman" w:hAnsi="Times New Roman" w:cs="Times New Roman"/>
                <w:color w:val="auto"/>
                <w:sz w:val="24"/>
                <w:lang w:val="en-US" w:eastAsia="zh-CN"/>
              </w:rPr>
              <w:t xml:space="preserve"> </w:t>
            </w:r>
            <w:r>
              <w:rPr>
                <w:rFonts w:hint="default" w:ascii="Times New Roman" w:hAnsi="Times New Roman" w:eastAsia="宋体" w:cs="Times New Roman"/>
                <w:color w:val="auto"/>
                <w:sz w:val="24"/>
              </w:rPr>
              <w:t>微型（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8987" w:type="dxa"/>
            <w:gridSpan w:val="8"/>
            <w:noWrap w:val="0"/>
            <w:vAlign w:val="center"/>
          </w:tcPr>
          <w:p>
            <w:pPr>
              <w:jc w:val="both"/>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2</w:t>
            </w:r>
            <w:r>
              <w:rPr>
                <w:rFonts w:hint="eastAsia" w:ascii="Times New Roman" w:hAnsi="Times New Roman" w:eastAsia="宋体" w:cs="Times New Roman"/>
                <w:color w:val="auto"/>
                <w:sz w:val="24"/>
              </w:rPr>
              <w:t>、</w:t>
            </w:r>
            <w:r>
              <w:rPr>
                <w:rFonts w:hint="eastAsia" w:ascii="Times New Roman" w:hAnsi="Times New Roman" w:eastAsia="宋体" w:cs="Times New Roman"/>
                <w:b/>
                <w:bCs/>
                <w:color w:val="auto"/>
                <w:sz w:val="24"/>
              </w:rPr>
              <w:t>供应商</w:t>
            </w:r>
            <w:r>
              <w:rPr>
                <w:rFonts w:hint="eastAsia" w:ascii="Times New Roman" w:hAnsi="Times New Roman" w:eastAsia="宋体" w:cs="Times New Roman"/>
                <w:b/>
                <w:bCs/>
                <w:color w:val="auto"/>
                <w:sz w:val="24"/>
                <w:lang w:eastAsia="zh-CN"/>
              </w:rPr>
              <w:t>所投产品</w:t>
            </w:r>
            <w:r>
              <w:rPr>
                <w:rFonts w:hint="eastAsia" w:ascii="Times New Roman" w:hAnsi="Times New Roman" w:eastAsia="宋体" w:cs="Times New Roman"/>
                <w:b/>
                <w:bCs/>
                <w:color w:val="auto"/>
                <w:sz w:val="24"/>
              </w:rPr>
              <w:t>为小微型企业</w:t>
            </w:r>
            <w:r>
              <w:rPr>
                <w:rFonts w:hint="eastAsia" w:ascii="Times New Roman" w:hAnsi="Times New Roman" w:eastAsia="宋体" w:cs="Times New Roman"/>
                <w:b/>
                <w:bCs/>
                <w:color w:val="auto"/>
                <w:sz w:val="24"/>
                <w:lang w:eastAsia="zh-CN"/>
              </w:rPr>
              <w:t>生产</w:t>
            </w:r>
            <w:r>
              <w:rPr>
                <w:rFonts w:hint="eastAsia" w:ascii="Times New Roman" w:hAnsi="Times New Roman" w:eastAsia="宋体" w:cs="Times New Roman"/>
                <w:b/>
                <w:bCs/>
                <w:color w:val="auto"/>
                <w:sz w:val="24"/>
              </w:rPr>
              <w:t>：</w:t>
            </w:r>
            <w:r>
              <w:rPr>
                <w:rFonts w:hint="eastAsia" w:ascii="Times New Roman" w:hAnsi="Times New Roman" w:eastAsia="宋体" w:cs="Times New Roman"/>
                <w:color w:val="auto"/>
                <w:sz w:val="24"/>
              </w:rPr>
              <w:t>是（   ）</w:t>
            </w:r>
            <w:r>
              <w:rPr>
                <w:rFonts w:hint="eastAsia" w:ascii="Times New Roman" w:hAnsi="Times New Roman" w:eastAsia="宋体" w:cs="Times New Roman"/>
                <w:color w:val="auto"/>
                <w:sz w:val="24"/>
                <w:lang w:val="en-US" w:eastAsia="zh-CN"/>
              </w:rPr>
              <w:t xml:space="preserve">   </w:t>
            </w:r>
            <w:r>
              <w:rPr>
                <w:rFonts w:hint="eastAsia" w:ascii="Times New Roman" w:hAnsi="Times New Roman" w:eastAsia="宋体" w:cs="Times New Roman"/>
                <w:color w:val="auto"/>
                <w:sz w:val="24"/>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8987" w:type="dxa"/>
            <w:gridSpan w:val="8"/>
            <w:noWrap w:val="0"/>
            <w:vAlign w:val="center"/>
          </w:tcPr>
          <w:p>
            <w:pPr>
              <w:jc w:val="both"/>
              <w:rPr>
                <w:rFonts w:hint="default"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3</w:t>
            </w:r>
            <w:r>
              <w:rPr>
                <w:rFonts w:hint="eastAsia" w:ascii="Times New Roman" w:hAnsi="Times New Roman" w:eastAsia="宋体" w:cs="Times New Roman"/>
                <w:color w:val="000000"/>
                <w:sz w:val="24"/>
              </w:rPr>
              <w:t>、供应商是否为监狱企业：是（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8987" w:type="dxa"/>
            <w:gridSpan w:val="8"/>
            <w:noWrap w:val="0"/>
            <w:vAlign w:val="center"/>
          </w:tcPr>
          <w:p>
            <w:pPr>
              <w:jc w:val="both"/>
              <w:rPr>
                <w:rFonts w:hint="default"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4</w:t>
            </w:r>
            <w:r>
              <w:rPr>
                <w:rFonts w:hint="eastAsia" w:ascii="Times New Roman" w:hAnsi="Times New Roman" w:eastAsia="宋体" w:cs="Times New Roman"/>
                <w:color w:val="000000"/>
                <w:sz w:val="24"/>
              </w:rPr>
              <w:t>、供应商是否</w:t>
            </w:r>
            <w:r>
              <w:rPr>
                <w:rFonts w:hint="eastAsia" w:ascii="Times New Roman" w:hAnsi="Times New Roman" w:eastAsia="宋体" w:cs="Times New Roman"/>
                <w:color w:val="000000"/>
                <w:sz w:val="24"/>
                <w:lang w:eastAsia="zh-CN"/>
              </w:rPr>
              <w:t>为</w:t>
            </w:r>
            <w:r>
              <w:rPr>
                <w:rFonts w:hint="eastAsia" w:ascii="Times New Roman" w:hAnsi="Times New Roman" w:eastAsia="宋体" w:cs="Times New Roman"/>
                <w:color w:val="000000"/>
                <w:sz w:val="24"/>
              </w:rPr>
              <w:t>残疾人福利性单位：是（    ）    否（    ）</w:t>
            </w:r>
          </w:p>
        </w:tc>
      </w:tr>
    </w:tbl>
    <w:p>
      <w:pPr>
        <w:spacing w:line="360" w:lineRule="auto"/>
        <w:rPr>
          <w:rFonts w:hint="eastAsia"/>
          <w:color w:val="000000"/>
          <w:sz w:val="24"/>
        </w:rPr>
      </w:pPr>
      <w:r>
        <w:rPr>
          <w:rFonts w:hint="eastAsia"/>
          <w:color w:val="000000"/>
          <w:sz w:val="24"/>
        </w:rPr>
        <w:t>供应商：（填写名称并盖章）</w:t>
      </w:r>
    </w:p>
    <w:p>
      <w:pPr>
        <w:spacing w:line="360" w:lineRule="auto"/>
        <w:rPr>
          <w:color w:val="000000"/>
          <w:sz w:val="24"/>
        </w:rPr>
      </w:pPr>
      <w:r>
        <w:rPr>
          <w:rFonts w:hint="eastAsia"/>
          <w:sz w:val="24"/>
        </w:rPr>
        <w:t>法定代表人或授权代表</w:t>
      </w:r>
      <w:r>
        <w:rPr>
          <w:rFonts w:hint="eastAsia"/>
          <w:color w:val="000000"/>
          <w:sz w:val="24"/>
        </w:rPr>
        <w:t>签字：</w:t>
      </w:r>
      <w:r>
        <w:rPr>
          <w:rFonts w:hint="eastAsia"/>
          <w:iCs/>
          <w:color w:val="000000"/>
          <w:sz w:val="24"/>
          <w:szCs w:val="21"/>
        </w:rPr>
        <w:t>（签字或盖章）</w:t>
      </w:r>
    </w:p>
    <w:p>
      <w:pPr>
        <w:pStyle w:val="21"/>
        <w:spacing w:line="360" w:lineRule="auto"/>
        <w:ind w:firstLine="482" w:firstLineChars="200"/>
        <w:rPr>
          <w:rFonts w:hint="default" w:ascii="Times New Roman" w:hAnsi="Times New Roman" w:eastAsia="宋体"/>
          <w:b/>
          <w:bCs/>
          <w:color w:val="auto"/>
          <w:sz w:val="24"/>
          <w:szCs w:val="24"/>
        </w:rPr>
      </w:pPr>
      <w:r>
        <w:rPr>
          <w:rFonts w:hint="eastAsia" w:ascii="Times New Roman" w:hAnsi="Times New Roman" w:eastAsia="宋体"/>
          <w:b/>
          <w:bCs/>
          <w:color w:val="auto"/>
          <w:sz w:val="24"/>
          <w:szCs w:val="24"/>
          <w:lang w:eastAsia="zh-CN"/>
        </w:rPr>
        <w:t>注</w:t>
      </w:r>
      <w:r>
        <w:rPr>
          <w:rFonts w:hint="default" w:ascii="Times New Roman" w:hAnsi="Times New Roman" w:eastAsia="宋体"/>
          <w:b/>
          <w:bCs/>
          <w:color w:val="auto"/>
          <w:sz w:val="24"/>
          <w:szCs w:val="24"/>
        </w:rPr>
        <w:t>：</w:t>
      </w:r>
    </w:p>
    <w:p>
      <w:pPr>
        <w:pStyle w:val="21"/>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baseline"/>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供应商企业</w:t>
      </w:r>
      <w:r>
        <w:rPr>
          <w:rFonts w:hint="eastAsia" w:ascii="Times New Roman" w:hAnsi="Times New Roman" w:eastAsia="宋体" w:cs="Times New Roman"/>
          <w:color w:val="auto"/>
          <w:sz w:val="24"/>
          <w:szCs w:val="24"/>
          <w:lang w:eastAsia="zh-CN"/>
        </w:rPr>
        <w:t>类型</w:t>
      </w:r>
      <w:r>
        <w:rPr>
          <w:rFonts w:hint="default" w:ascii="Times New Roman" w:hAnsi="Times New Roman" w:eastAsia="宋体" w:cs="Times New Roman"/>
          <w:color w:val="auto"/>
          <w:sz w:val="24"/>
          <w:szCs w:val="24"/>
        </w:rPr>
        <w:t>、是否监狱企业栏</w:t>
      </w:r>
      <w:r>
        <w:rPr>
          <w:rFonts w:hint="default" w:ascii="Times New Roman" w:hAnsi="Times New Roman" w:eastAsia="宋体" w:cs="Times New Roman"/>
          <w:color w:val="auto"/>
          <w:sz w:val="24"/>
          <w:szCs w:val="24"/>
          <w:lang w:eastAsia="zh-CN"/>
        </w:rPr>
        <w:t>和</w:t>
      </w:r>
      <w:r>
        <w:rPr>
          <w:rFonts w:hint="default" w:ascii="Times New Roman" w:hAnsi="Times New Roman" w:eastAsia="宋体" w:cs="Times New Roman"/>
          <w:color w:val="auto"/>
          <w:sz w:val="24"/>
          <w:szCs w:val="24"/>
        </w:rPr>
        <w:t>是否残疾人福利性单位栏，供应商须在相应的括弧里打勾（√）</w:t>
      </w:r>
      <w:r>
        <w:rPr>
          <w:rFonts w:hint="eastAsia" w:ascii="Times New Roman" w:hAnsi="Times New Roman" w:eastAsia="宋体" w:cs="Times New Roman"/>
          <w:color w:val="auto"/>
          <w:sz w:val="24"/>
          <w:szCs w:val="24"/>
          <w:lang w:eastAsia="zh-CN"/>
        </w:rPr>
        <w:t>，否则承担不利后果。</w:t>
      </w:r>
    </w:p>
    <w:p>
      <w:pPr>
        <w:pStyle w:val="21"/>
        <w:keepNext w:val="0"/>
        <w:keepLines w:val="0"/>
        <w:pageBreakBefore w:val="0"/>
        <w:widowControl w:val="0"/>
        <w:kinsoku/>
        <w:wordWrap/>
        <w:overflowPunct/>
        <w:topLinePunct w:val="0"/>
        <w:autoSpaceDE/>
        <w:autoSpaceDN/>
        <w:bidi w:val="0"/>
        <w:adjustRightInd w:val="0"/>
        <w:snapToGrid/>
        <w:spacing w:line="300" w:lineRule="auto"/>
        <w:ind w:firstLine="456" w:firstLineChars="200"/>
        <w:textAlignment w:val="baseline"/>
        <w:rPr>
          <w:rFonts w:hint="default" w:ascii="Times New Roman" w:hAnsi="Times New Roman" w:eastAsia="宋体" w:cs="Times New Roman"/>
          <w:color w:val="auto"/>
          <w:spacing w:val="-6"/>
          <w:sz w:val="24"/>
          <w:szCs w:val="24"/>
        </w:rPr>
      </w:pPr>
      <w:r>
        <w:rPr>
          <w:rFonts w:hint="default" w:ascii="Times New Roman" w:hAnsi="Times New Roman" w:eastAsia="宋体" w:cs="Times New Roman"/>
          <w:color w:val="auto"/>
          <w:spacing w:val="-6"/>
          <w:sz w:val="24"/>
          <w:szCs w:val="24"/>
          <w:lang w:val="en-US" w:eastAsia="zh-CN"/>
        </w:rPr>
        <w:t>2、</w:t>
      </w:r>
      <w:r>
        <w:rPr>
          <w:rFonts w:hint="default" w:ascii="Times New Roman" w:hAnsi="Times New Roman" w:eastAsia="宋体" w:cs="Times New Roman"/>
          <w:color w:val="auto"/>
          <w:spacing w:val="-6"/>
          <w:sz w:val="24"/>
          <w:szCs w:val="24"/>
        </w:rPr>
        <w:t>本项目对小型和微型企业</w:t>
      </w:r>
      <w:r>
        <w:rPr>
          <w:rFonts w:hint="eastAsia" w:ascii="Times New Roman" w:hAnsi="Times New Roman" w:eastAsia="宋体" w:cs="Times New Roman"/>
          <w:color w:val="auto"/>
          <w:spacing w:val="-6"/>
          <w:sz w:val="24"/>
          <w:szCs w:val="24"/>
          <w:lang w:eastAsia="zh-CN"/>
        </w:rPr>
        <w:t>（</w:t>
      </w:r>
      <w:r>
        <w:rPr>
          <w:rFonts w:hint="default" w:ascii="Times New Roman" w:hAnsi="Times New Roman" w:eastAsia="宋体" w:cs="Times New Roman"/>
          <w:b/>
          <w:bCs/>
          <w:color w:val="auto"/>
          <w:sz w:val="24"/>
          <w:u w:val="single"/>
          <w:lang w:eastAsia="zh-CN"/>
        </w:rPr>
        <w:t>且所投产品</w:t>
      </w:r>
      <w:r>
        <w:rPr>
          <w:rFonts w:hint="default" w:ascii="Times New Roman" w:hAnsi="Times New Roman" w:eastAsia="宋体" w:cs="Times New Roman"/>
          <w:b/>
          <w:bCs/>
          <w:color w:val="auto"/>
          <w:sz w:val="24"/>
          <w:u w:val="single"/>
        </w:rPr>
        <w:t>为小微型企业</w:t>
      </w:r>
      <w:r>
        <w:rPr>
          <w:rFonts w:hint="default" w:ascii="Times New Roman" w:hAnsi="Times New Roman" w:eastAsia="宋体" w:cs="Times New Roman"/>
          <w:b/>
          <w:bCs/>
          <w:color w:val="auto"/>
          <w:sz w:val="24"/>
          <w:u w:val="single"/>
          <w:lang w:eastAsia="zh-CN"/>
        </w:rPr>
        <w:t>生产</w:t>
      </w:r>
      <w:r>
        <w:rPr>
          <w:rFonts w:hint="eastAsia" w:ascii="Times New Roman" w:hAnsi="Times New Roman" w:eastAsia="宋体" w:cs="Times New Roman"/>
          <w:color w:val="auto"/>
          <w:spacing w:val="-6"/>
          <w:sz w:val="24"/>
          <w:szCs w:val="24"/>
          <w:lang w:eastAsia="zh-CN"/>
        </w:rPr>
        <w:t>）</w:t>
      </w:r>
      <w:r>
        <w:rPr>
          <w:rFonts w:hint="default" w:ascii="Times New Roman" w:hAnsi="Times New Roman" w:eastAsia="宋体" w:cs="Times New Roman"/>
          <w:color w:val="auto"/>
          <w:spacing w:val="-6"/>
          <w:sz w:val="24"/>
          <w:szCs w:val="24"/>
          <w:lang w:eastAsia="zh-CN"/>
        </w:rPr>
        <w:t>、监狱企业、</w:t>
      </w:r>
      <w:r>
        <w:rPr>
          <w:rFonts w:hint="default" w:ascii="Times New Roman" w:hAnsi="Times New Roman" w:eastAsia="宋体" w:cs="Times New Roman"/>
          <w:color w:val="auto"/>
          <w:spacing w:val="-6"/>
          <w:sz w:val="24"/>
        </w:rPr>
        <w:t>残疾人福利性单位</w:t>
      </w:r>
      <w:r>
        <w:rPr>
          <w:rFonts w:hint="default" w:ascii="Times New Roman" w:hAnsi="Times New Roman" w:eastAsia="宋体" w:cs="Times New Roman"/>
          <w:color w:val="auto"/>
          <w:spacing w:val="-6"/>
          <w:sz w:val="24"/>
          <w:szCs w:val="24"/>
        </w:rPr>
        <w:t>的</w:t>
      </w:r>
      <w:r>
        <w:rPr>
          <w:rFonts w:hint="default" w:ascii="Times New Roman" w:hAnsi="Times New Roman" w:eastAsia="宋体" w:cs="Times New Roman"/>
          <w:color w:val="auto"/>
          <w:spacing w:val="-6"/>
          <w:sz w:val="24"/>
          <w:szCs w:val="24"/>
          <w:lang w:eastAsia="zh-CN"/>
        </w:rPr>
        <w:t>报价</w:t>
      </w:r>
      <w:r>
        <w:rPr>
          <w:rFonts w:hint="default" w:ascii="Times New Roman" w:hAnsi="Times New Roman" w:eastAsia="宋体" w:cs="Times New Roman"/>
          <w:color w:val="auto"/>
          <w:spacing w:val="-6"/>
          <w:sz w:val="24"/>
          <w:szCs w:val="24"/>
        </w:rPr>
        <w:t>给予</w:t>
      </w:r>
      <w:r>
        <w:rPr>
          <w:rFonts w:hint="default" w:ascii="Times New Roman" w:hAnsi="Times New Roman" w:eastAsia="宋体" w:cs="Times New Roman"/>
          <w:b/>
          <w:bCs/>
          <w:color w:val="auto"/>
          <w:spacing w:val="-6"/>
          <w:sz w:val="24"/>
          <w:szCs w:val="24"/>
        </w:rPr>
        <w:t>6%</w:t>
      </w:r>
      <w:r>
        <w:rPr>
          <w:rFonts w:hint="default" w:ascii="Times New Roman" w:hAnsi="Times New Roman" w:eastAsia="宋体" w:cs="Times New Roman"/>
          <w:color w:val="auto"/>
          <w:spacing w:val="-6"/>
          <w:sz w:val="24"/>
          <w:szCs w:val="24"/>
        </w:rPr>
        <w:t>的扣除，用扣除后的价格参与价格评审。扣除后的价格仅用来计算价格得分，</w:t>
      </w:r>
      <w:r>
        <w:rPr>
          <w:rFonts w:hint="default" w:ascii="Times New Roman" w:hAnsi="Times New Roman" w:eastAsia="宋体" w:cs="Times New Roman"/>
          <w:color w:val="auto"/>
          <w:spacing w:val="-6"/>
          <w:sz w:val="24"/>
          <w:szCs w:val="24"/>
          <w:lang w:eastAsia="zh-CN"/>
        </w:rPr>
        <w:t>成交</w:t>
      </w:r>
      <w:r>
        <w:rPr>
          <w:rFonts w:hint="default" w:ascii="Times New Roman" w:hAnsi="Times New Roman" w:eastAsia="宋体" w:cs="Times New Roman"/>
          <w:color w:val="auto"/>
          <w:spacing w:val="-6"/>
          <w:sz w:val="24"/>
          <w:szCs w:val="24"/>
        </w:rPr>
        <w:t>金额以</w:t>
      </w:r>
      <w:r>
        <w:rPr>
          <w:rFonts w:hint="eastAsia" w:ascii="Times New Roman" w:hAnsi="Times New Roman" w:eastAsia="宋体" w:cs="Times New Roman"/>
          <w:b/>
          <w:bCs/>
          <w:color w:val="auto"/>
          <w:spacing w:val="-6"/>
          <w:sz w:val="24"/>
          <w:szCs w:val="24"/>
          <w:u w:val="single"/>
          <w:lang w:eastAsia="zh-CN"/>
        </w:rPr>
        <w:t>最后报价</w:t>
      </w:r>
      <w:r>
        <w:rPr>
          <w:rFonts w:hint="default" w:ascii="Times New Roman" w:hAnsi="Times New Roman" w:eastAsia="宋体" w:cs="Times New Roman"/>
          <w:b/>
          <w:bCs/>
          <w:color w:val="auto"/>
          <w:spacing w:val="-6"/>
          <w:sz w:val="24"/>
          <w:szCs w:val="24"/>
          <w:u w:val="single"/>
        </w:rPr>
        <w:t>为准</w:t>
      </w:r>
      <w:r>
        <w:rPr>
          <w:rFonts w:hint="default" w:ascii="Times New Roman" w:hAnsi="Times New Roman" w:eastAsia="宋体" w:cs="Times New Roman"/>
          <w:color w:val="auto"/>
          <w:spacing w:val="-6"/>
          <w:sz w:val="24"/>
          <w:szCs w:val="24"/>
        </w:rPr>
        <w:t>。</w:t>
      </w:r>
      <w:r>
        <w:rPr>
          <w:rFonts w:hint="default" w:ascii="Times New Roman" w:hAnsi="Times New Roman" w:eastAsia="宋体" w:cs="Times New Roman"/>
          <w:color w:val="auto"/>
          <w:spacing w:val="-6"/>
          <w:sz w:val="24"/>
          <w:szCs w:val="24"/>
          <w:lang w:eastAsia="zh-CN"/>
        </w:rPr>
        <w:t>供应商</w:t>
      </w:r>
      <w:r>
        <w:rPr>
          <w:rFonts w:hint="default" w:ascii="Times New Roman" w:hAnsi="Times New Roman" w:eastAsia="宋体" w:cs="Times New Roman"/>
          <w:color w:val="auto"/>
          <w:spacing w:val="-6"/>
          <w:sz w:val="24"/>
          <w:szCs w:val="24"/>
        </w:rPr>
        <w:t>须按要求提供相关材料</w:t>
      </w:r>
      <w:r>
        <w:rPr>
          <w:rFonts w:hint="default" w:ascii="Times New Roman" w:hAnsi="Times New Roman" w:eastAsia="宋体" w:cs="Times New Roman"/>
          <w:color w:val="auto"/>
          <w:spacing w:val="-6"/>
          <w:sz w:val="24"/>
          <w:szCs w:val="24"/>
          <w:u w:val="single"/>
          <w:lang w:eastAsia="zh-CN"/>
        </w:rPr>
        <w:t>（格式文件附后）</w:t>
      </w:r>
      <w:r>
        <w:rPr>
          <w:rFonts w:hint="default" w:ascii="Times New Roman" w:hAnsi="Times New Roman" w:eastAsia="宋体" w:cs="Times New Roman"/>
          <w:color w:val="auto"/>
          <w:spacing w:val="-6"/>
          <w:sz w:val="24"/>
          <w:szCs w:val="24"/>
        </w:rPr>
        <w:t>，否则将不进行价格扣除。</w:t>
      </w:r>
    </w:p>
    <w:p>
      <w:pPr>
        <w:pStyle w:val="21"/>
        <w:keepNext w:val="0"/>
        <w:keepLines w:val="0"/>
        <w:pageBreakBefore w:val="0"/>
        <w:widowControl w:val="0"/>
        <w:kinsoku/>
        <w:wordWrap/>
        <w:overflowPunct/>
        <w:topLinePunct w:val="0"/>
        <w:autoSpaceDE/>
        <w:autoSpaceDN/>
        <w:bidi w:val="0"/>
        <w:adjustRightInd w:val="0"/>
        <w:snapToGrid/>
        <w:spacing w:line="300" w:lineRule="auto"/>
        <w:ind w:firstLine="458" w:firstLineChars="200"/>
        <w:textAlignment w:val="baseline"/>
        <w:rPr>
          <w:rFonts w:hint="default" w:ascii="Times New Roman" w:hAnsi="Times New Roman" w:eastAsia="宋体" w:cs="Times New Roman"/>
          <w:b/>
          <w:bCs/>
          <w:color w:val="auto"/>
          <w:spacing w:val="-6"/>
          <w:sz w:val="24"/>
          <w:szCs w:val="24"/>
          <w:u w:val="single"/>
          <w:lang w:val="en-US" w:eastAsia="zh-CN"/>
        </w:rPr>
      </w:pPr>
      <w:r>
        <w:rPr>
          <w:rFonts w:hint="default" w:ascii="Times New Roman" w:hAnsi="Times New Roman" w:eastAsia="宋体" w:cs="Times New Roman"/>
          <w:b/>
          <w:bCs/>
          <w:color w:val="auto"/>
          <w:spacing w:val="-6"/>
          <w:sz w:val="24"/>
          <w:szCs w:val="24"/>
          <w:u w:val="none"/>
          <w:lang w:val="en-US" w:eastAsia="zh-CN"/>
        </w:rPr>
        <w:t>3、</w:t>
      </w:r>
      <w:r>
        <w:rPr>
          <w:rFonts w:hint="default" w:ascii="Times New Roman" w:hAnsi="Times New Roman" w:eastAsia="宋体" w:cs="Times New Roman"/>
          <w:b/>
          <w:bCs/>
          <w:color w:val="auto"/>
          <w:spacing w:val="-6"/>
          <w:sz w:val="24"/>
          <w:szCs w:val="24"/>
          <w:u w:val="single"/>
          <w:lang w:val="en-US" w:eastAsia="zh-CN"/>
        </w:rPr>
        <w:t>供应商同时为</w:t>
      </w:r>
      <w:r>
        <w:rPr>
          <w:rFonts w:hint="default" w:ascii="Times New Roman" w:hAnsi="Times New Roman" w:eastAsia="宋体" w:cs="Times New Roman"/>
          <w:b/>
          <w:bCs/>
          <w:color w:val="auto"/>
          <w:sz w:val="24"/>
          <w:szCs w:val="24"/>
          <w:u w:val="single"/>
        </w:rPr>
        <w:t>小微型企业</w:t>
      </w:r>
      <w:r>
        <w:rPr>
          <w:rFonts w:hint="default" w:ascii="Times New Roman" w:hAnsi="Times New Roman" w:eastAsia="宋体" w:cs="Times New Roman"/>
          <w:b/>
          <w:bCs/>
          <w:color w:val="auto"/>
          <w:spacing w:val="-6"/>
          <w:sz w:val="24"/>
          <w:szCs w:val="24"/>
          <w:u w:val="single"/>
          <w:lang w:val="en-US" w:eastAsia="zh-CN"/>
        </w:rPr>
        <w:t>、监狱企业或残疾人福利性单位的，评审中只享受一次价格扣除，不重复进行价格扣除。</w:t>
      </w:r>
    </w:p>
    <w:p>
      <w:pPr>
        <w:pStyle w:val="21"/>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baseline"/>
        <w:rPr>
          <w:rFonts w:hint="eastAsia" w:ascii="Times New Roman" w:hAnsi="Times New Roman" w:eastAsia="宋体"/>
          <w:b/>
          <w:bCs/>
          <w:color w:val="auto"/>
          <w:sz w:val="24"/>
          <w:szCs w:val="24"/>
        </w:rPr>
      </w:pP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eastAsia="zh-CN"/>
        </w:rPr>
        <w:t>供应商</w:t>
      </w:r>
      <w:r>
        <w:rPr>
          <w:rFonts w:hint="default" w:ascii="Times New Roman" w:hAnsi="Times New Roman" w:eastAsia="宋体" w:cs="Times New Roman"/>
          <w:color w:val="auto"/>
          <w:sz w:val="24"/>
          <w:szCs w:val="24"/>
        </w:rPr>
        <w:t>应如实填写企业</w:t>
      </w:r>
      <w:r>
        <w:rPr>
          <w:rFonts w:hint="default" w:ascii="Times New Roman" w:hAnsi="Times New Roman" w:eastAsia="宋体" w:cs="Times New Roman"/>
          <w:color w:val="auto"/>
          <w:sz w:val="24"/>
          <w:szCs w:val="24"/>
          <w:lang w:eastAsia="zh-CN"/>
        </w:rPr>
        <w:t>信息</w:t>
      </w:r>
      <w:r>
        <w:rPr>
          <w:rFonts w:hint="default" w:ascii="Times New Roman" w:hAnsi="Times New Roman" w:eastAsia="宋体" w:cs="Times New Roman"/>
          <w:color w:val="auto"/>
          <w:sz w:val="24"/>
          <w:szCs w:val="24"/>
        </w:rPr>
        <w:t>，如有虚假，将依法承担相应责任。</w:t>
      </w:r>
    </w:p>
    <w:p>
      <w:pPr>
        <w:pStyle w:val="3"/>
        <w:keepNext w:val="0"/>
        <w:keepLines w:val="0"/>
        <w:numPr>
          <w:ilvl w:val="1"/>
          <w:numId w:val="5"/>
        </w:numPr>
        <w:tabs>
          <w:tab w:val="left" w:pos="540"/>
          <w:tab w:val="left" w:pos="720"/>
          <w:tab w:val="clear" w:pos="840"/>
        </w:tabs>
        <w:spacing w:before="156" w:beforeLines="50" w:beforeAutospacing="0" w:after="156" w:afterLines="50" w:afterAutospacing="0"/>
        <w:ind w:left="0" w:firstLine="0"/>
        <w:rPr>
          <w:rFonts w:ascii="Times New Roman" w:hAnsi="Times New Roman" w:eastAsia="宋体"/>
          <w:color w:val="auto"/>
        </w:rPr>
      </w:pPr>
      <w:r>
        <w:rPr>
          <w:rFonts w:ascii="Times New Roman" w:hAnsi="Times New Roman" w:eastAsia="宋体"/>
          <w:color w:val="0000FF"/>
          <w:sz w:val="32"/>
        </w:rPr>
        <w:br w:type="page"/>
      </w:r>
      <w:bookmarkStart w:id="117" w:name="_Toc202875604"/>
      <w:bookmarkStart w:id="118" w:name="_Toc28348"/>
      <w:bookmarkStart w:id="119" w:name="_Toc2566"/>
      <w:bookmarkStart w:id="120" w:name="_Toc18441"/>
      <w:bookmarkStart w:id="121" w:name="_Toc317237633"/>
      <w:bookmarkStart w:id="122" w:name="_Toc201465544"/>
      <w:bookmarkStart w:id="123" w:name="_Toc17634"/>
      <w:r>
        <w:rPr>
          <w:rFonts w:hint="eastAsia" w:ascii="Times New Roman" w:hAnsi="Times New Roman" w:eastAsia="宋体"/>
          <w:color w:val="auto"/>
          <w:sz w:val="32"/>
        </w:rPr>
        <w:t>分项报价明细表</w:t>
      </w:r>
      <w:bookmarkEnd w:id="117"/>
      <w:bookmarkEnd w:id="118"/>
      <w:bookmarkEnd w:id="119"/>
      <w:bookmarkEnd w:id="120"/>
      <w:bookmarkEnd w:id="121"/>
      <w:bookmarkEnd w:id="122"/>
      <w:bookmarkEnd w:id="123"/>
    </w:p>
    <w:p>
      <w:pPr>
        <w:jc w:val="left"/>
        <w:rPr>
          <w:szCs w:val="21"/>
        </w:rPr>
      </w:pPr>
    </w:p>
    <w:p>
      <w:pPr>
        <w:tabs>
          <w:tab w:val="left" w:pos="7200"/>
        </w:tabs>
        <w:adjustRightInd w:val="0"/>
        <w:snapToGrid w:val="0"/>
        <w:spacing w:before="156" w:beforeLines="50" w:after="156" w:afterLines="50"/>
        <w:rPr>
          <w:rFonts w:hint="eastAsia"/>
          <w:sz w:val="24"/>
        </w:rPr>
      </w:pPr>
      <w:r>
        <w:rPr>
          <w:rFonts w:hint="eastAsia"/>
          <w:sz w:val="24"/>
        </w:rPr>
        <w:t>项目名称：</w:t>
      </w:r>
      <w:r>
        <w:rPr>
          <w:rFonts w:hint="eastAsia" w:cs="Times New Roman"/>
          <w:color w:val="auto"/>
          <w:sz w:val="24"/>
          <w:szCs w:val="24"/>
          <w:lang w:eastAsia="zh-CN"/>
        </w:rPr>
        <w:t>万宁市万城镇后田小学教学楼维修改造建设项目</w:t>
      </w:r>
    </w:p>
    <w:p>
      <w:pPr>
        <w:tabs>
          <w:tab w:val="left" w:pos="7200"/>
        </w:tabs>
        <w:adjustRightInd w:val="0"/>
        <w:snapToGrid w:val="0"/>
        <w:spacing w:before="156" w:beforeLines="50" w:after="156" w:afterLines="50"/>
        <w:rPr>
          <w:sz w:val="24"/>
        </w:rPr>
      </w:pPr>
      <w:r>
        <w:rPr>
          <w:rFonts w:hint="eastAsia"/>
          <w:sz w:val="24"/>
        </w:rPr>
        <w:t>项目编号：</w:t>
      </w:r>
      <w:r>
        <w:rPr>
          <w:rFonts w:hint="eastAsia" w:cs="Times New Roman"/>
          <w:color w:val="auto"/>
          <w:sz w:val="24"/>
          <w:szCs w:val="24"/>
          <w:lang w:eastAsia="zh-CN"/>
        </w:rPr>
        <w:t>ZKHN-2020-16</w:t>
      </w:r>
      <w:r>
        <w:rPr>
          <w:rFonts w:hint="eastAsia"/>
          <w:sz w:val="24"/>
        </w:rPr>
        <w:t xml:space="preserve">                          金额单位：元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860"/>
        <w:gridCol w:w="1036"/>
        <w:gridCol w:w="1036"/>
        <w:gridCol w:w="1245"/>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18" w:type="dxa"/>
            <w:noWrap w:val="0"/>
            <w:vAlign w:val="center"/>
          </w:tcPr>
          <w:p>
            <w:pPr>
              <w:jc w:val="center"/>
            </w:pPr>
            <w:r>
              <w:rPr>
                <w:rFonts w:hint="eastAsia"/>
              </w:rPr>
              <w:t>序号</w:t>
            </w:r>
          </w:p>
        </w:tc>
        <w:tc>
          <w:tcPr>
            <w:tcW w:w="2860" w:type="dxa"/>
            <w:noWrap w:val="0"/>
            <w:vAlign w:val="center"/>
          </w:tcPr>
          <w:p>
            <w:pPr>
              <w:jc w:val="center"/>
            </w:pPr>
            <w:r>
              <w:rPr>
                <w:rFonts w:hint="eastAsia"/>
              </w:rPr>
              <w:t>名称</w:t>
            </w:r>
          </w:p>
        </w:tc>
        <w:tc>
          <w:tcPr>
            <w:tcW w:w="1036" w:type="dxa"/>
            <w:noWrap w:val="0"/>
            <w:vAlign w:val="center"/>
          </w:tcPr>
          <w:p>
            <w:pPr>
              <w:jc w:val="center"/>
            </w:pPr>
            <w:r>
              <w:rPr>
                <w:rFonts w:hint="eastAsia"/>
              </w:rPr>
              <w:t>单位</w:t>
            </w:r>
          </w:p>
        </w:tc>
        <w:tc>
          <w:tcPr>
            <w:tcW w:w="1036" w:type="dxa"/>
            <w:noWrap w:val="0"/>
            <w:vAlign w:val="center"/>
          </w:tcPr>
          <w:p>
            <w:pPr>
              <w:jc w:val="center"/>
            </w:pPr>
            <w:r>
              <w:rPr>
                <w:rFonts w:hint="eastAsia"/>
              </w:rPr>
              <w:t>数量</w:t>
            </w:r>
          </w:p>
        </w:tc>
        <w:tc>
          <w:tcPr>
            <w:tcW w:w="1245" w:type="dxa"/>
            <w:noWrap w:val="0"/>
            <w:vAlign w:val="center"/>
          </w:tcPr>
          <w:p>
            <w:pPr>
              <w:jc w:val="center"/>
            </w:pPr>
            <w:r>
              <w:rPr>
                <w:rFonts w:hint="eastAsia"/>
              </w:rPr>
              <w:t>单价</w:t>
            </w:r>
          </w:p>
        </w:tc>
        <w:tc>
          <w:tcPr>
            <w:tcW w:w="1184" w:type="dxa"/>
            <w:noWrap w:val="0"/>
            <w:vAlign w:val="center"/>
          </w:tcPr>
          <w:p>
            <w:pPr>
              <w:jc w:val="center"/>
            </w:pPr>
            <w:r>
              <w:rPr>
                <w:rFonts w:hint="eastAsi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8" w:type="dxa"/>
            <w:noWrap w:val="0"/>
            <w:vAlign w:val="center"/>
          </w:tcPr>
          <w:p>
            <w:pPr>
              <w:jc w:val="center"/>
              <w:rPr>
                <w:szCs w:val="21"/>
              </w:rPr>
            </w:pPr>
          </w:p>
        </w:tc>
        <w:tc>
          <w:tcPr>
            <w:tcW w:w="2860" w:type="dxa"/>
            <w:noWrap w:val="0"/>
            <w:vAlign w:val="center"/>
          </w:tcPr>
          <w:p>
            <w:pPr>
              <w:jc w:val="center"/>
              <w:rPr>
                <w:szCs w:val="21"/>
              </w:rPr>
            </w:pPr>
          </w:p>
        </w:tc>
        <w:tc>
          <w:tcPr>
            <w:tcW w:w="1036" w:type="dxa"/>
            <w:noWrap w:val="0"/>
            <w:vAlign w:val="center"/>
          </w:tcPr>
          <w:p>
            <w:pPr>
              <w:jc w:val="center"/>
              <w:rPr>
                <w:szCs w:val="21"/>
              </w:rPr>
            </w:pPr>
          </w:p>
        </w:tc>
        <w:tc>
          <w:tcPr>
            <w:tcW w:w="1036" w:type="dxa"/>
            <w:noWrap w:val="0"/>
            <w:vAlign w:val="center"/>
          </w:tcPr>
          <w:p>
            <w:pPr>
              <w:jc w:val="center"/>
              <w:rPr>
                <w:szCs w:val="21"/>
              </w:rPr>
            </w:pPr>
          </w:p>
        </w:tc>
        <w:tc>
          <w:tcPr>
            <w:tcW w:w="1245" w:type="dxa"/>
            <w:noWrap w:val="0"/>
            <w:vAlign w:val="center"/>
          </w:tcPr>
          <w:p>
            <w:pPr>
              <w:jc w:val="center"/>
              <w:rPr>
                <w:szCs w:val="21"/>
              </w:rPr>
            </w:pPr>
          </w:p>
        </w:tc>
        <w:tc>
          <w:tcPr>
            <w:tcW w:w="1184"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8" w:type="dxa"/>
            <w:noWrap w:val="0"/>
            <w:vAlign w:val="center"/>
          </w:tcPr>
          <w:p>
            <w:pPr>
              <w:jc w:val="center"/>
              <w:rPr>
                <w:szCs w:val="21"/>
              </w:rPr>
            </w:pPr>
          </w:p>
        </w:tc>
        <w:tc>
          <w:tcPr>
            <w:tcW w:w="2860" w:type="dxa"/>
            <w:noWrap w:val="0"/>
            <w:vAlign w:val="center"/>
          </w:tcPr>
          <w:p>
            <w:pPr>
              <w:jc w:val="center"/>
              <w:rPr>
                <w:szCs w:val="21"/>
              </w:rPr>
            </w:pPr>
          </w:p>
        </w:tc>
        <w:tc>
          <w:tcPr>
            <w:tcW w:w="1036" w:type="dxa"/>
            <w:noWrap w:val="0"/>
            <w:vAlign w:val="center"/>
          </w:tcPr>
          <w:p>
            <w:pPr>
              <w:jc w:val="center"/>
              <w:rPr>
                <w:szCs w:val="21"/>
              </w:rPr>
            </w:pPr>
          </w:p>
        </w:tc>
        <w:tc>
          <w:tcPr>
            <w:tcW w:w="1036" w:type="dxa"/>
            <w:noWrap w:val="0"/>
            <w:vAlign w:val="center"/>
          </w:tcPr>
          <w:p>
            <w:pPr>
              <w:jc w:val="center"/>
              <w:rPr>
                <w:szCs w:val="21"/>
              </w:rPr>
            </w:pPr>
          </w:p>
        </w:tc>
        <w:tc>
          <w:tcPr>
            <w:tcW w:w="1245" w:type="dxa"/>
            <w:noWrap w:val="0"/>
            <w:vAlign w:val="center"/>
          </w:tcPr>
          <w:p>
            <w:pPr>
              <w:jc w:val="center"/>
              <w:rPr>
                <w:szCs w:val="21"/>
              </w:rPr>
            </w:pPr>
          </w:p>
        </w:tc>
        <w:tc>
          <w:tcPr>
            <w:tcW w:w="1184"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8" w:type="dxa"/>
            <w:noWrap w:val="0"/>
            <w:vAlign w:val="center"/>
          </w:tcPr>
          <w:p>
            <w:pPr>
              <w:jc w:val="center"/>
              <w:rPr>
                <w:szCs w:val="21"/>
              </w:rPr>
            </w:pPr>
          </w:p>
        </w:tc>
        <w:tc>
          <w:tcPr>
            <w:tcW w:w="2860" w:type="dxa"/>
            <w:noWrap w:val="0"/>
            <w:vAlign w:val="center"/>
          </w:tcPr>
          <w:p>
            <w:pPr>
              <w:jc w:val="center"/>
              <w:rPr>
                <w:szCs w:val="21"/>
              </w:rPr>
            </w:pPr>
          </w:p>
        </w:tc>
        <w:tc>
          <w:tcPr>
            <w:tcW w:w="1036" w:type="dxa"/>
            <w:noWrap w:val="0"/>
            <w:vAlign w:val="center"/>
          </w:tcPr>
          <w:p>
            <w:pPr>
              <w:jc w:val="center"/>
              <w:rPr>
                <w:szCs w:val="21"/>
              </w:rPr>
            </w:pPr>
          </w:p>
        </w:tc>
        <w:tc>
          <w:tcPr>
            <w:tcW w:w="1036" w:type="dxa"/>
            <w:noWrap w:val="0"/>
            <w:vAlign w:val="center"/>
          </w:tcPr>
          <w:p>
            <w:pPr>
              <w:jc w:val="center"/>
              <w:rPr>
                <w:szCs w:val="21"/>
              </w:rPr>
            </w:pPr>
          </w:p>
        </w:tc>
        <w:tc>
          <w:tcPr>
            <w:tcW w:w="1245" w:type="dxa"/>
            <w:noWrap w:val="0"/>
            <w:vAlign w:val="center"/>
          </w:tcPr>
          <w:p>
            <w:pPr>
              <w:jc w:val="center"/>
              <w:rPr>
                <w:szCs w:val="21"/>
              </w:rPr>
            </w:pPr>
          </w:p>
        </w:tc>
        <w:tc>
          <w:tcPr>
            <w:tcW w:w="1184"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8" w:type="dxa"/>
            <w:noWrap w:val="0"/>
            <w:vAlign w:val="center"/>
          </w:tcPr>
          <w:p>
            <w:pPr>
              <w:jc w:val="center"/>
              <w:rPr>
                <w:szCs w:val="21"/>
              </w:rPr>
            </w:pPr>
          </w:p>
        </w:tc>
        <w:tc>
          <w:tcPr>
            <w:tcW w:w="2860" w:type="dxa"/>
            <w:noWrap w:val="0"/>
            <w:vAlign w:val="center"/>
          </w:tcPr>
          <w:p>
            <w:pPr>
              <w:jc w:val="center"/>
              <w:rPr>
                <w:szCs w:val="21"/>
              </w:rPr>
            </w:pPr>
          </w:p>
        </w:tc>
        <w:tc>
          <w:tcPr>
            <w:tcW w:w="1036" w:type="dxa"/>
            <w:noWrap w:val="0"/>
            <w:vAlign w:val="center"/>
          </w:tcPr>
          <w:p>
            <w:pPr>
              <w:jc w:val="center"/>
              <w:rPr>
                <w:szCs w:val="21"/>
              </w:rPr>
            </w:pPr>
          </w:p>
        </w:tc>
        <w:tc>
          <w:tcPr>
            <w:tcW w:w="1036" w:type="dxa"/>
            <w:noWrap w:val="0"/>
            <w:vAlign w:val="center"/>
          </w:tcPr>
          <w:p>
            <w:pPr>
              <w:jc w:val="center"/>
              <w:rPr>
                <w:szCs w:val="21"/>
              </w:rPr>
            </w:pPr>
          </w:p>
        </w:tc>
        <w:tc>
          <w:tcPr>
            <w:tcW w:w="1245" w:type="dxa"/>
            <w:noWrap w:val="0"/>
            <w:vAlign w:val="center"/>
          </w:tcPr>
          <w:p>
            <w:pPr>
              <w:jc w:val="center"/>
              <w:rPr>
                <w:szCs w:val="21"/>
              </w:rPr>
            </w:pPr>
          </w:p>
        </w:tc>
        <w:tc>
          <w:tcPr>
            <w:tcW w:w="1184"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8" w:type="dxa"/>
            <w:noWrap w:val="0"/>
            <w:vAlign w:val="center"/>
          </w:tcPr>
          <w:p>
            <w:pPr>
              <w:jc w:val="center"/>
              <w:rPr>
                <w:szCs w:val="21"/>
              </w:rPr>
            </w:pPr>
          </w:p>
        </w:tc>
        <w:tc>
          <w:tcPr>
            <w:tcW w:w="2860" w:type="dxa"/>
            <w:noWrap w:val="0"/>
            <w:vAlign w:val="center"/>
          </w:tcPr>
          <w:p>
            <w:pPr>
              <w:jc w:val="center"/>
              <w:rPr>
                <w:szCs w:val="21"/>
              </w:rPr>
            </w:pPr>
          </w:p>
        </w:tc>
        <w:tc>
          <w:tcPr>
            <w:tcW w:w="1036" w:type="dxa"/>
            <w:noWrap w:val="0"/>
            <w:vAlign w:val="center"/>
          </w:tcPr>
          <w:p>
            <w:pPr>
              <w:jc w:val="center"/>
              <w:rPr>
                <w:szCs w:val="21"/>
              </w:rPr>
            </w:pPr>
          </w:p>
        </w:tc>
        <w:tc>
          <w:tcPr>
            <w:tcW w:w="1036" w:type="dxa"/>
            <w:noWrap w:val="0"/>
            <w:vAlign w:val="center"/>
          </w:tcPr>
          <w:p>
            <w:pPr>
              <w:jc w:val="center"/>
              <w:rPr>
                <w:szCs w:val="21"/>
              </w:rPr>
            </w:pPr>
          </w:p>
        </w:tc>
        <w:tc>
          <w:tcPr>
            <w:tcW w:w="1245" w:type="dxa"/>
            <w:noWrap w:val="0"/>
            <w:vAlign w:val="center"/>
          </w:tcPr>
          <w:p>
            <w:pPr>
              <w:jc w:val="center"/>
              <w:rPr>
                <w:szCs w:val="21"/>
              </w:rPr>
            </w:pPr>
          </w:p>
        </w:tc>
        <w:tc>
          <w:tcPr>
            <w:tcW w:w="1184" w:type="dxa"/>
            <w:noWrap w:val="0"/>
            <w:vAlign w:val="center"/>
          </w:tcPr>
          <w:p>
            <w:pPr>
              <w:jc w:val="center"/>
              <w:rPr>
                <w:szCs w:val="21"/>
              </w:rPr>
            </w:pPr>
          </w:p>
        </w:tc>
      </w:tr>
    </w:tbl>
    <w:p>
      <w:pPr>
        <w:adjustRightInd w:val="0"/>
        <w:snapToGrid w:val="0"/>
        <w:spacing w:before="156" w:beforeLines="50" w:after="156" w:afterLines="50"/>
        <w:rPr>
          <w:rFonts w:hint="eastAsia"/>
          <w:sz w:val="24"/>
        </w:rPr>
      </w:pPr>
      <w:r>
        <w:rPr>
          <w:rFonts w:hint="eastAsia"/>
          <w:sz w:val="24"/>
        </w:rPr>
        <w:t>注：“分项报价明细表”各分项报价合计应当与“报价一览表”报价合计相等</w:t>
      </w:r>
    </w:p>
    <w:p>
      <w:pPr>
        <w:adjustRightInd w:val="0"/>
        <w:snapToGrid w:val="0"/>
        <w:spacing w:before="156" w:beforeLines="50" w:after="156" w:afterLines="50"/>
        <w:rPr>
          <w:rFonts w:hint="eastAsia"/>
          <w:sz w:val="24"/>
        </w:rPr>
      </w:pPr>
    </w:p>
    <w:p>
      <w:pPr>
        <w:adjustRightInd w:val="0"/>
        <w:snapToGrid w:val="0"/>
        <w:spacing w:before="156" w:beforeLines="50" w:after="156" w:afterLines="50"/>
        <w:rPr>
          <w:sz w:val="24"/>
        </w:rPr>
      </w:pPr>
      <w:r>
        <w:rPr>
          <w:rFonts w:hint="eastAsia"/>
          <w:sz w:val="24"/>
        </w:rPr>
        <w:t>供应商：</w:t>
      </w:r>
      <w:r>
        <w:rPr>
          <w:rFonts w:hint="eastAsia"/>
          <w:iCs/>
          <w:sz w:val="24"/>
        </w:rPr>
        <w:t>（填写名称并盖章）</w:t>
      </w:r>
    </w:p>
    <w:p>
      <w:pPr>
        <w:adjustRightInd w:val="0"/>
        <w:snapToGrid w:val="0"/>
        <w:spacing w:before="156" w:beforeLines="50"/>
        <w:rPr>
          <w:rFonts w:hint="eastAsia"/>
          <w:sz w:val="24"/>
        </w:rPr>
      </w:pPr>
    </w:p>
    <w:p>
      <w:pPr>
        <w:adjustRightInd w:val="0"/>
        <w:snapToGrid w:val="0"/>
        <w:spacing w:before="156" w:beforeLines="50"/>
        <w:rPr>
          <w:rFonts w:hint="eastAsia"/>
          <w:iCs/>
          <w:color w:val="000000"/>
          <w:sz w:val="24"/>
          <w:szCs w:val="21"/>
        </w:rPr>
      </w:pPr>
      <w:r>
        <w:rPr>
          <w:rFonts w:hint="eastAsia"/>
          <w:sz w:val="24"/>
        </w:rPr>
        <w:t>法定代表人或授权代表</w:t>
      </w:r>
      <w:r>
        <w:rPr>
          <w:rFonts w:hint="eastAsia"/>
          <w:color w:val="000000"/>
          <w:sz w:val="24"/>
        </w:rPr>
        <w:t>签字：</w:t>
      </w:r>
      <w:r>
        <w:rPr>
          <w:rFonts w:hint="eastAsia"/>
          <w:iCs/>
          <w:color w:val="000000"/>
          <w:sz w:val="24"/>
          <w:szCs w:val="21"/>
        </w:rPr>
        <w:t>（签字或盖章）</w:t>
      </w:r>
    </w:p>
    <w:p>
      <w:pPr>
        <w:pStyle w:val="2"/>
        <w:rPr>
          <w:rFonts w:hint="eastAsia"/>
          <w:iCs/>
          <w:color w:val="000000"/>
          <w:sz w:val="24"/>
          <w:szCs w:val="21"/>
        </w:rPr>
      </w:pPr>
    </w:p>
    <w:p>
      <w:pPr>
        <w:pStyle w:val="2"/>
        <w:rPr>
          <w:rFonts w:hint="eastAsia"/>
          <w:iCs/>
          <w:color w:val="000000"/>
          <w:sz w:val="24"/>
          <w:szCs w:val="21"/>
        </w:rPr>
      </w:pPr>
    </w:p>
    <w:p>
      <w:pPr>
        <w:pStyle w:val="2"/>
        <w:rPr>
          <w:rFonts w:hint="eastAsia"/>
          <w:iCs/>
          <w:color w:val="000000"/>
          <w:sz w:val="24"/>
          <w:szCs w:val="21"/>
        </w:rPr>
      </w:pPr>
    </w:p>
    <w:p>
      <w:pPr>
        <w:pStyle w:val="2"/>
        <w:rPr>
          <w:rFonts w:hint="eastAsia"/>
          <w:iCs/>
          <w:color w:val="000000"/>
          <w:sz w:val="24"/>
          <w:szCs w:val="21"/>
        </w:rPr>
      </w:pPr>
    </w:p>
    <w:p>
      <w:pPr>
        <w:pStyle w:val="2"/>
        <w:rPr>
          <w:rFonts w:hint="eastAsia"/>
          <w:iCs/>
          <w:color w:val="000000"/>
          <w:sz w:val="24"/>
          <w:szCs w:val="21"/>
        </w:rPr>
      </w:pPr>
    </w:p>
    <w:p>
      <w:pPr>
        <w:pStyle w:val="2"/>
        <w:rPr>
          <w:rFonts w:hint="eastAsia"/>
          <w:iCs/>
          <w:color w:val="000000"/>
          <w:sz w:val="24"/>
          <w:szCs w:val="21"/>
        </w:rPr>
      </w:pPr>
    </w:p>
    <w:p>
      <w:pPr>
        <w:pStyle w:val="2"/>
        <w:rPr>
          <w:rFonts w:hint="eastAsia"/>
          <w:iCs/>
          <w:color w:val="000000"/>
          <w:sz w:val="24"/>
          <w:szCs w:val="21"/>
        </w:rPr>
      </w:pPr>
    </w:p>
    <w:p>
      <w:pPr>
        <w:pStyle w:val="2"/>
        <w:rPr>
          <w:rFonts w:hint="eastAsia"/>
          <w:iCs/>
          <w:color w:val="000000"/>
          <w:sz w:val="24"/>
          <w:szCs w:val="21"/>
        </w:rPr>
      </w:pPr>
    </w:p>
    <w:p>
      <w:pPr>
        <w:pStyle w:val="2"/>
        <w:rPr>
          <w:rFonts w:hint="eastAsia"/>
          <w:iCs/>
          <w:color w:val="000000"/>
          <w:sz w:val="24"/>
          <w:szCs w:val="21"/>
        </w:rPr>
      </w:pPr>
    </w:p>
    <w:p>
      <w:pPr>
        <w:pStyle w:val="2"/>
        <w:rPr>
          <w:rFonts w:hint="eastAsia"/>
          <w:iCs/>
          <w:color w:val="000000"/>
          <w:sz w:val="24"/>
          <w:szCs w:val="21"/>
        </w:rPr>
      </w:pPr>
    </w:p>
    <w:p>
      <w:pPr>
        <w:pStyle w:val="2"/>
        <w:rPr>
          <w:rFonts w:hint="eastAsia"/>
          <w:iCs/>
          <w:color w:val="000000"/>
          <w:sz w:val="24"/>
          <w:szCs w:val="21"/>
        </w:rPr>
      </w:pPr>
    </w:p>
    <w:p>
      <w:pPr>
        <w:pStyle w:val="2"/>
        <w:rPr>
          <w:rFonts w:hint="eastAsia"/>
          <w:iCs/>
          <w:color w:val="000000"/>
          <w:sz w:val="24"/>
          <w:szCs w:val="21"/>
        </w:rPr>
      </w:pPr>
    </w:p>
    <w:p>
      <w:pPr>
        <w:pStyle w:val="2"/>
        <w:rPr>
          <w:rFonts w:hint="eastAsia"/>
          <w:iCs/>
          <w:color w:val="000000"/>
          <w:sz w:val="24"/>
          <w:szCs w:val="21"/>
        </w:rPr>
      </w:pPr>
    </w:p>
    <w:p>
      <w:pPr>
        <w:pStyle w:val="2"/>
        <w:rPr>
          <w:rFonts w:hint="eastAsia"/>
          <w:iCs/>
          <w:color w:val="000000"/>
          <w:sz w:val="24"/>
          <w:szCs w:val="21"/>
        </w:rPr>
      </w:pPr>
    </w:p>
    <w:p>
      <w:pPr>
        <w:pStyle w:val="2"/>
        <w:rPr>
          <w:rFonts w:hint="eastAsia"/>
          <w:iCs/>
          <w:color w:val="000000"/>
          <w:sz w:val="24"/>
          <w:szCs w:val="21"/>
        </w:rPr>
      </w:pPr>
    </w:p>
    <w:p>
      <w:pPr>
        <w:pStyle w:val="2"/>
        <w:rPr>
          <w:rFonts w:hint="eastAsia"/>
          <w:iCs/>
          <w:color w:val="000000"/>
          <w:sz w:val="24"/>
          <w:szCs w:val="21"/>
        </w:rPr>
      </w:pPr>
    </w:p>
    <w:p>
      <w:pPr>
        <w:pStyle w:val="2"/>
        <w:rPr>
          <w:rFonts w:hint="eastAsia"/>
          <w:iCs/>
          <w:color w:val="000000"/>
          <w:sz w:val="24"/>
          <w:szCs w:val="21"/>
        </w:rPr>
      </w:pPr>
    </w:p>
    <w:p>
      <w:pPr>
        <w:pStyle w:val="2"/>
        <w:rPr>
          <w:rFonts w:hint="eastAsia"/>
          <w:iCs/>
          <w:color w:val="000000"/>
          <w:sz w:val="24"/>
          <w:szCs w:val="21"/>
        </w:rPr>
      </w:pPr>
    </w:p>
    <w:p>
      <w:pPr>
        <w:pStyle w:val="2"/>
        <w:rPr>
          <w:rFonts w:hint="eastAsia"/>
          <w:iCs/>
          <w:color w:val="000000"/>
          <w:sz w:val="24"/>
          <w:szCs w:val="21"/>
        </w:rPr>
      </w:pPr>
    </w:p>
    <w:p>
      <w:pPr>
        <w:pStyle w:val="3"/>
        <w:keepNext w:val="0"/>
        <w:keepLines w:val="0"/>
        <w:numPr>
          <w:ilvl w:val="0"/>
          <w:numId w:val="0"/>
        </w:numPr>
        <w:tabs>
          <w:tab w:val="left" w:pos="540"/>
          <w:tab w:val="left" w:pos="720"/>
        </w:tabs>
        <w:spacing w:before="156" w:beforeLines="50" w:beforeAutospacing="0" w:after="156" w:afterLines="50" w:afterAutospacing="0"/>
        <w:ind w:leftChars="0"/>
        <w:rPr>
          <w:rFonts w:hint="default" w:ascii="Times New Roman" w:hAnsi="Times New Roman" w:eastAsia="宋体" w:cs="Times New Roman"/>
          <w:color w:val="auto"/>
          <w:sz w:val="32"/>
        </w:rPr>
      </w:pPr>
      <w:r>
        <w:rPr>
          <w:rFonts w:hint="default" w:ascii="Times New Roman" w:hAnsi="Times New Roman" w:eastAsia="宋体" w:cs="Times New Roman"/>
          <w:color w:val="auto"/>
          <w:sz w:val="32"/>
        </w:rPr>
        <w:t xml:space="preserve">               </w:t>
      </w:r>
      <w:r>
        <w:rPr>
          <w:rFonts w:hint="eastAsia" w:ascii="Times New Roman" w:hAnsi="Times New Roman" w:eastAsia="宋体" w:cs="Times New Roman"/>
          <w:color w:val="auto"/>
          <w:sz w:val="32"/>
          <w:lang w:val="en-US" w:eastAsia="zh-CN"/>
        </w:rPr>
        <w:t xml:space="preserve">     </w:t>
      </w:r>
      <w:bookmarkStart w:id="124" w:name="_Toc9243"/>
      <w:r>
        <w:rPr>
          <w:rFonts w:hint="eastAsia" w:ascii="Times New Roman" w:hAnsi="Times New Roman" w:eastAsia="宋体" w:cs="Times New Roman"/>
          <w:color w:val="auto"/>
          <w:sz w:val="32"/>
          <w:lang w:val="en-US" w:eastAsia="zh-CN"/>
        </w:rPr>
        <w:t>3、</w:t>
      </w:r>
      <w:r>
        <w:rPr>
          <w:rFonts w:hint="eastAsia" w:ascii="Times New Roman" w:hAnsi="Times New Roman" w:eastAsia="宋体" w:cs="Times New Roman"/>
          <w:color w:val="auto"/>
          <w:sz w:val="32"/>
          <w:lang w:eastAsia="zh-CN"/>
        </w:rPr>
        <w:t>已标价工程量</w:t>
      </w:r>
      <w:r>
        <w:rPr>
          <w:rFonts w:hint="default" w:ascii="Times New Roman" w:hAnsi="Times New Roman" w:eastAsia="宋体" w:cs="Times New Roman"/>
          <w:color w:val="auto"/>
          <w:sz w:val="32"/>
        </w:rPr>
        <w:t>清单</w:t>
      </w:r>
      <w:bookmarkEnd w:id="124"/>
    </w:p>
    <w:p>
      <w:pPr>
        <w:pStyle w:val="3"/>
        <w:keepNext w:val="0"/>
        <w:keepLines w:val="0"/>
        <w:numPr>
          <w:ilvl w:val="0"/>
          <w:numId w:val="0"/>
        </w:numPr>
        <w:tabs>
          <w:tab w:val="left" w:pos="540"/>
          <w:tab w:val="left" w:pos="720"/>
        </w:tabs>
        <w:spacing w:before="156" w:beforeLines="50" w:beforeAutospacing="0" w:after="156" w:afterLines="50" w:afterAutospacing="0"/>
        <w:ind w:leftChars="0"/>
        <w:rPr>
          <w:rFonts w:hint="default" w:ascii="Times New Roman" w:hAnsi="Times New Roman" w:eastAsia="宋体" w:cs="Times New Roman"/>
          <w:color w:val="auto"/>
          <w:sz w:val="32"/>
        </w:rPr>
      </w:pPr>
    </w:p>
    <w:p>
      <w:pPr>
        <w:pStyle w:val="3"/>
        <w:keepNext w:val="0"/>
        <w:keepLines w:val="0"/>
        <w:numPr>
          <w:ilvl w:val="0"/>
          <w:numId w:val="0"/>
        </w:numPr>
        <w:tabs>
          <w:tab w:val="left" w:pos="540"/>
          <w:tab w:val="left" w:pos="720"/>
        </w:tabs>
        <w:spacing w:before="156" w:beforeLines="50" w:beforeAutospacing="0" w:after="156" w:afterLines="50" w:afterAutospacing="0"/>
        <w:ind w:leftChars="0"/>
        <w:rPr>
          <w:rFonts w:hint="default" w:ascii="Times New Roman" w:hAnsi="Times New Roman" w:eastAsia="宋体" w:cs="Times New Roman"/>
          <w:color w:val="auto"/>
          <w:sz w:val="32"/>
        </w:rPr>
      </w:pPr>
    </w:p>
    <w:p>
      <w:pPr>
        <w:pStyle w:val="3"/>
        <w:keepNext w:val="0"/>
        <w:keepLines w:val="0"/>
        <w:numPr>
          <w:ilvl w:val="0"/>
          <w:numId w:val="0"/>
        </w:numPr>
        <w:tabs>
          <w:tab w:val="left" w:pos="540"/>
          <w:tab w:val="left" w:pos="720"/>
        </w:tabs>
        <w:spacing w:before="156" w:beforeLines="50" w:beforeAutospacing="0" w:after="156" w:afterLines="50" w:afterAutospacing="0"/>
        <w:ind w:leftChars="0"/>
        <w:rPr>
          <w:rFonts w:hint="default" w:ascii="Times New Roman" w:hAnsi="Times New Roman" w:eastAsia="宋体" w:cs="Times New Roman"/>
          <w:color w:val="auto"/>
          <w:sz w:val="32"/>
        </w:rPr>
      </w:pPr>
    </w:p>
    <w:p>
      <w:pPr>
        <w:autoSpaceDE w:val="0"/>
        <w:autoSpaceDN w:val="0"/>
        <w:adjustRightInd w:val="0"/>
        <w:spacing w:line="360" w:lineRule="auto"/>
        <w:ind w:firstLine="640" w:firstLineChars="200"/>
        <w:rPr>
          <w:rFonts w:hint="eastAsia" w:ascii="Times New Roman" w:hAnsi="Times New Roman" w:eastAsia="宋体" w:cs="Times New Roman"/>
          <w:color w:val="auto"/>
          <w:sz w:val="32"/>
          <w:lang w:val="en-US" w:eastAsia="zh-CN"/>
        </w:rPr>
      </w:pPr>
    </w:p>
    <w:p>
      <w:pPr>
        <w:autoSpaceDE w:val="0"/>
        <w:autoSpaceDN w:val="0"/>
        <w:adjustRightInd w:val="0"/>
        <w:spacing w:line="360" w:lineRule="auto"/>
        <w:ind w:firstLine="640" w:firstLineChars="200"/>
        <w:rPr>
          <w:rFonts w:hint="eastAsia" w:ascii="Times New Roman" w:hAnsi="Times New Roman" w:eastAsia="宋体" w:cs="Times New Roman"/>
          <w:color w:val="auto"/>
          <w:sz w:val="32"/>
          <w:lang w:val="en-US" w:eastAsia="zh-CN"/>
        </w:rPr>
      </w:pPr>
    </w:p>
    <w:p>
      <w:pPr>
        <w:autoSpaceDE w:val="0"/>
        <w:autoSpaceDN w:val="0"/>
        <w:adjustRightInd w:val="0"/>
        <w:spacing w:line="360" w:lineRule="auto"/>
        <w:ind w:firstLine="640" w:firstLineChars="200"/>
        <w:rPr>
          <w:rFonts w:hint="eastAsia" w:ascii="Times New Roman" w:hAnsi="Times New Roman" w:eastAsia="宋体" w:cs="Times New Roman"/>
          <w:color w:val="auto"/>
          <w:sz w:val="32"/>
          <w:lang w:val="en-US" w:eastAsia="zh-CN"/>
        </w:rPr>
      </w:pPr>
    </w:p>
    <w:p>
      <w:pPr>
        <w:autoSpaceDE w:val="0"/>
        <w:autoSpaceDN w:val="0"/>
        <w:adjustRightInd w:val="0"/>
        <w:spacing w:line="360" w:lineRule="auto"/>
        <w:ind w:firstLine="640" w:firstLineChars="200"/>
        <w:rPr>
          <w:rFonts w:hint="eastAsia" w:ascii="Times New Roman" w:hAnsi="Times New Roman" w:eastAsia="宋体" w:cs="Times New Roman"/>
          <w:color w:val="auto"/>
          <w:sz w:val="32"/>
          <w:lang w:val="en-US" w:eastAsia="zh-CN"/>
        </w:rPr>
      </w:pPr>
    </w:p>
    <w:p>
      <w:pPr>
        <w:autoSpaceDE w:val="0"/>
        <w:autoSpaceDN w:val="0"/>
        <w:adjustRightInd w:val="0"/>
        <w:spacing w:line="360" w:lineRule="auto"/>
        <w:ind w:firstLine="640" w:firstLineChars="200"/>
        <w:rPr>
          <w:rFonts w:hint="eastAsia" w:ascii="Times New Roman" w:hAnsi="Times New Roman" w:eastAsia="宋体" w:cs="Times New Roman"/>
          <w:color w:val="auto"/>
          <w:sz w:val="32"/>
          <w:lang w:val="en-US" w:eastAsia="zh-CN"/>
        </w:rPr>
      </w:pPr>
    </w:p>
    <w:p>
      <w:pPr>
        <w:autoSpaceDE w:val="0"/>
        <w:autoSpaceDN w:val="0"/>
        <w:adjustRightInd w:val="0"/>
        <w:spacing w:line="360" w:lineRule="auto"/>
        <w:ind w:firstLine="640" w:firstLineChars="200"/>
        <w:rPr>
          <w:rFonts w:hint="eastAsia" w:ascii="Times New Roman" w:hAnsi="Times New Roman" w:eastAsia="宋体" w:cs="Times New Roman"/>
          <w:color w:val="auto"/>
          <w:sz w:val="32"/>
          <w:lang w:val="en-US" w:eastAsia="zh-CN"/>
        </w:rPr>
      </w:pPr>
    </w:p>
    <w:p>
      <w:pPr>
        <w:autoSpaceDE w:val="0"/>
        <w:autoSpaceDN w:val="0"/>
        <w:adjustRightInd w:val="0"/>
        <w:spacing w:line="360" w:lineRule="auto"/>
        <w:ind w:firstLine="640" w:firstLineChars="200"/>
        <w:rPr>
          <w:rFonts w:hint="eastAsia" w:ascii="Times New Roman" w:hAnsi="Times New Roman" w:eastAsia="宋体" w:cs="Times New Roman"/>
          <w:color w:val="auto"/>
          <w:sz w:val="32"/>
          <w:lang w:val="en-US" w:eastAsia="zh-CN"/>
        </w:rPr>
      </w:pPr>
    </w:p>
    <w:p>
      <w:pPr>
        <w:autoSpaceDE w:val="0"/>
        <w:autoSpaceDN w:val="0"/>
        <w:adjustRightInd w:val="0"/>
        <w:spacing w:line="360" w:lineRule="auto"/>
        <w:ind w:firstLine="640" w:firstLineChars="200"/>
        <w:rPr>
          <w:rFonts w:hint="eastAsia" w:ascii="Times New Roman" w:hAnsi="Times New Roman" w:eastAsia="宋体" w:cs="Times New Roman"/>
          <w:color w:val="auto"/>
          <w:sz w:val="32"/>
          <w:lang w:val="en-US" w:eastAsia="zh-CN"/>
        </w:rPr>
      </w:pPr>
    </w:p>
    <w:p>
      <w:pPr>
        <w:autoSpaceDE w:val="0"/>
        <w:autoSpaceDN w:val="0"/>
        <w:adjustRightInd w:val="0"/>
        <w:spacing w:line="360" w:lineRule="auto"/>
        <w:ind w:firstLine="640" w:firstLineChars="200"/>
        <w:rPr>
          <w:rFonts w:hint="eastAsia" w:ascii="Times New Roman" w:hAnsi="Times New Roman" w:eastAsia="宋体" w:cs="Times New Roman"/>
          <w:color w:val="auto"/>
          <w:sz w:val="32"/>
          <w:lang w:val="en-US" w:eastAsia="zh-CN"/>
        </w:rPr>
      </w:pPr>
    </w:p>
    <w:p>
      <w:pPr>
        <w:autoSpaceDE w:val="0"/>
        <w:autoSpaceDN w:val="0"/>
        <w:adjustRightInd w:val="0"/>
        <w:spacing w:line="360" w:lineRule="auto"/>
        <w:ind w:firstLine="640" w:firstLineChars="200"/>
        <w:rPr>
          <w:rFonts w:hint="eastAsia" w:ascii="Times New Roman" w:hAnsi="Times New Roman" w:eastAsia="宋体" w:cs="Times New Roman"/>
          <w:color w:val="auto"/>
          <w:sz w:val="32"/>
          <w:lang w:val="en-US" w:eastAsia="zh-CN"/>
        </w:rPr>
      </w:pPr>
    </w:p>
    <w:p>
      <w:pPr>
        <w:autoSpaceDE w:val="0"/>
        <w:autoSpaceDN w:val="0"/>
        <w:adjustRightInd w:val="0"/>
        <w:spacing w:line="360" w:lineRule="auto"/>
        <w:ind w:firstLine="640" w:firstLineChars="200"/>
        <w:rPr>
          <w:rFonts w:hint="eastAsia" w:ascii="Times New Roman" w:hAnsi="Times New Roman" w:eastAsia="宋体" w:cs="Times New Roman"/>
          <w:color w:val="auto"/>
          <w:sz w:val="32"/>
          <w:lang w:val="en-US" w:eastAsia="zh-CN"/>
        </w:rPr>
      </w:pPr>
    </w:p>
    <w:p>
      <w:pPr>
        <w:autoSpaceDE w:val="0"/>
        <w:autoSpaceDN w:val="0"/>
        <w:adjustRightInd w:val="0"/>
        <w:spacing w:line="360" w:lineRule="auto"/>
        <w:ind w:firstLine="640" w:firstLineChars="200"/>
        <w:rPr>
          <w:rFonts w:hint="eastAsia" w:ascii="Times New Roman" w:hAnsi="Times New Roman" w:eastAsia="宋体" w:cs="Times New Roman"/>
          <w:color w:val="auto"/>
          <w:sz w:val="32"/>
          <w:lang w:val="en-US" w:eastAsia="zh-CN"/>
        </w:rPr>
      </w:pPr>
    </w:p>
    <w:p>
      <w:pPr>
        <w:autoSpaceDE w:val="0"/>
        <w:autoSpaceDN w:val="0"/>
        <w:adjustRightInd w:val="0"/>
        <w:spacing w:line="360" w:lineRule="auto"/>
        <w:ind w:firstLine="640" w:firstLineChars="200"/>
        <w:rPr>
          <w:rFonts w:hint="eastAsia" w:ascii="Times New Roman" w:hAnsi="Times New Roman" w:eastAsia="宋体" w:cs="Times New Roman"/>
          <w:color w:val="auto"/>
          <w:sz w:val="32"/>
          <w:lang w:val="en-US" w:eastAsia="zh-CN"/>
        </w:rPr>
      </w:pPr>
    </w:p>
    <w:p>
      <w:pPr>
        <w:autoSpaceDE w:val="0"/>
        <w:autoSpaceDN w:val="0"/>
        <w:adjustRightInd w:val="0"/>
        <w:spacing w:line="360" w:lineRule="auto"/>
        <w:ind w:firstLine="640" w:firstLineChars="200"/>
        <w:rPr>
          <w:rFonts w:hint="eastAsia" w:ascii="Times New Roman" w:hAnsi="Times New Roman" w:eastAsia="宋体" w:cs="Times New Roman"/>
          <w:color w:val="auto"/>
          <w:sz w:val="32"/>
          <w:lang w:val="en-US" w:eastAsia="zh-CN"/>
        </w:rPr>
      </w:pPr>
    </w:p>
    <w:p>
      <w:pPr>
        <w:autoSpaceDE w:val="0"/>
        <w:autoSpaceDN w:val="0"/>
        <w:adjustRightInd w:val="0"/>
        <w:spacing w:line="360" w:lineRule="auto"/>
        <w:ind w:firstLine="640" w:firstLineChars="200"/>
        <w:rPr>
          <w:rFonts w:hint="eastAsia" w:ascii="Times New Roman" w:hAnsi="Times New Roman" w:eastAsia="宋体" w:cs="Times New Roman"/>
          <w:color w:val="auto"/>
          <w:sz w:val="32"/>
          <w:lang w:val="en-US" w:eastAsia="zh-CN"/>
        </w:rPr>
      </w:pPr>
    </w:p>
    <w:p>
      <w:pPr>
        <w:autoSpaceDE w:val="0"/>
        <w:autoSpaceDN w:val="0"/>
        <w:adjustRightInd w:val="0"/>
        <w:spacing w:line="360" w:lineRule="auto"/>
        <w:ind w:firstLine="640" w:firstLineChars="200"/>
        <w:rPr>
          <w:rFonts w:hint="eastAsia" w:ascii="Times New Roman" w:hAnsi="Times New Roman" w:eastAsia="宋体" w:cs="Times New Roman"/>
          <w:color w:val="auto"/>
          <w:sz w:val="32"/>
          <w:lang w:val="en-US" w:eastAsia="zh-CN"/>
        </w:rPr>
      </w:pPr>
    </w:p>
    <w:p>
      <w:pPr>
        <w:autoSpaceDE w:val="0"/>
        <w:autoSpaceDN w:val="0"/>
        <w:adjustRightInd w:val="0"/>
        <w:spacing w:line="360" w:lineRule="auto"/>
        <w:ind w:firstLine="640" w:firstLineChars="200"/>
        <w:rPr>
          <w:rFonts w:hint="eastAsia" w:ascii="Times New Roman" w:hAnsi="Times New Roman" w:eastAsia="宋体" w:cs="Times New Roman"/>
          <w:color w:val="auto"/>
          <w:sz w:val="32"/>
          <w:lang w:val="en-US" w:eastAsia="zh-CN"/>
        </w:rPr>
      </w:pPr>
    </w:p>
    <w:p>
      <w:pPr>
        <w:autoSpaceDE w:val="0"/>
        <w:autoSpaceDN w:val="0"/>
        <w:adjustRightInd w:val="0"/>
        <w:spacing w:line="360" w:lineRule="auto"/>
        <w:ind w:firstLine="640" w:firstLineChars="200"/>
        <w:rPr>
          <w:rFonts w:hint="eastAsia" w:ascii="宋体" w:hAnsi="宋体" w:cs="仿宋_GB2312"/>
          <w:b/>
          <w:color w:val="000000"/>
          <w:kern w:val="0"/>
          <w:sz w:val="28"/>
          <w:szCs w:val="28"/>
        </w:rPr>
      </w:pPr>
      <w:r>
        <w:rPr>
          <w:rFonts w:hint="eastAsia" w:ascii="Times New Roman" w:hAnsi="Times New Roman" w:eastAsia="宋体" w:cs="Times New Roman"/>
          <w:color w:val="auto"/>
          <w:sz w:val="32"/>
          <w:lang w:val="en-US" w:eastAsia="zh-CN"/>
        </w:rPr>
        <w:t>4、</w:t>
      </w:r>
      <w:r>
        <w:rPr>
          <w:rFonts w:hint="eastAsia" w:ascii="黑体" w:eastAsia="黑体" w:cs="黑体"/>
          <w:b/>
          <w:color w:val="000000"/>
          <w:kern w:val="0"/>
          <w:sz w:val="28"/>
          <w:szCs w:val="28"/>
        </w:rPr>
        <w:t xml:space="preserve"> 项目管理机构 </w:t>
      </w:r>
    </w:p>
    <w:p>
      <w:pPr>
        <w:autoSpaceDE w:val="0"/>
        <w:autoSpaceDN w:val="0"/>
        <w:adjustRightInd w:val="0"/>
        <w:spacing w:line="360" w:lineRule="auto"/>
        <w:jc w:val="center"/>
        <w:rPr>
          <w:rFonts w:hint="eastAsia" w:ascii="黑体" w:eastAsia="黑体" w:cs="黑体"/>
          <w:color w:val="000000"/>
          <w:kern w:val="0"/>
          <w:sz w:val="28"/>
          <w:szCs w:val="28"/>
        </w:rPr>
      </w:pPr>
    </w:p>
    <w:p>
      <w:pPr>
        <w:autoSpaceDE w:val="0"/>
        <w:autoSpaceDN w:val="0"/>
        <w:adjustRightInd w:val="0"/>
        <w:spacing w:line="360" w:lineRule="auto"/>
        <w:rPr>
          <w:rFonts w:hint="eastAsia" w:ascii="黑体" w:eastAsia="黑体" w:cs="黑体"/>
          <w:color w:val="000000"/>
          <w:kern w:val="0"/>
          <w:sz w:val="24"/>
        </w:rPr>
      </w:pPr>
      <w:r>
        <w:rPr>
          <w:rFonts w:hint="eastAsia" w:ascii="黑体" w:eastAsia="黑体" w:cs="黑体"/>
          <w:color w:val="000000"/>
          <w:kern w:val="0"/>
          <w:sz w:val="24"/>
        </w:rPr>
        <w:t>（一）项目管理机构组成表</w:t>
      </w:r>
    </w:p>
    <w:p>
      <w:pPr>
        <w:autoSpaceDE w:val="0"/>
        <w:autoSpaceDN w:val="0"/>
        <w:adjustRightInd w:val="0"/>
        <w:spacing w:line="360" w:lineRule="auto"/>
        <w:jc w:val="left"/>
        <w:rPr>
          <w:rFonts w:hint="eastAsia" w:ascii="黑体" w:eastAsia="黑体" w:cs="黑体"/>
          <w:color w:val="000000"/>
          <w:kern w:val="0"/>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721"/>
        <w:gridCol w:w="721"/>
        <w:gridCol w:w="1262"/>
        <w:gridCol w:w="902"/>
        <w:gridCol w:w="1401"/>
        <w:gridCol w:w="1664"/>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49"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r>
              <w:rPr>
                <w:rFonts w:hint="eastAsia" w:ascii="宋体" w:hAnsi="宋体" w:cs="仿宋_GB2312"/>
                <w:color w:val="000000"/>
                <w:kern w:val="0"/>
                <w:szCs w:val="21"/>
              </w:rPr>
              <w:t>职务</w:t>
            </w:r>
          </w:p>
        </w:tc>
        <w:tc>
          <w:tcPr>
            <w:tcW w:w="721"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r>
              <w:rPr>
                <w:rFonts w:hint="eastAsia" w:ascii="宋体" w:hAnsi="宋体" w:cs="仿宋_GB2312"/>
                <w:color w:val="000000"/>
                <w:kern w:val="0"/>
                <w:szCs w:val="21"/>
              </w:rPr>
              <w:t>姓名</w:t>
            </w:r>
          </w:p>
        </w:tc>
        <w:tc>
          <w:tcPr>
            <w:tcW w:w="721"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r>
              <w:rPr>
                <w:rFonts w:hint="eastAsia" w:ascii="宋体" w:hAnsi="宋体" w:cs="仿宋_GB2312"/>
                <w:color w:val="000000"/>
                <w:kern w:val="0"/>
                <w:szCs w:val="21"/>
              </w:rPr>
              <w:t>职称</w:t>
            </w:r>
          </w:p>
        </w:tc>
        <w:tc>
          <w:tcPr>
            <w:tcW w:w="522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r>
              <w:rPr>
                <w:rFonts w:hint="eastAsia" w:ascii="宋体" w:hAnsi="宋体" w:cs="仿宋_GB2312"/>
                <w:color w:val="000000"/>
                <w:kern w:val="0"/>
                <w:szCs w:val="21"/>
              </w:rPr>
              <w:t>执业资格证明</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r>
              <w:rPr>
                <w:rFonts w:hint="eastAsia" w:ascii="宋体" w:hAnsi="宋体" w:cs="仿宋_GB2312"/>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cs="黑体"/>
                <w:color w:val="000000"/>
                <w:kern w:val="0"/>
                <w:sz w:val="24"/>
              </w:rPr>
            </w:pPr>
          </w:p>
        </w:tc>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cs="黑体"/>
                <w:color w:val="000000"/>
                <w:kern w:val="0"/>
                <w:sz w:val="24"/>
              </w:rPr>
            </w:pPr>
          </w:p>
        </w:tc>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cs="黑体"/>
                <w:color w:val="000000"/>
                <w:kern w:val="0"/>
                <w:sz w:val="24"/>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r>
              <w:rPr>
                <w:rFonts w:hint="eastAsia" w:ascii="宋体" w:hAnsi="宋体" w:cs="仿宋_GB2312"/>
                <w:color w:val="000000"/>
                <w:kern w:val="0"/>
                <w:szCs w:val="21"/>
              </w:rPr>
              <w:t>证书名称</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r>
              <w:rPr>
                <w:rFonts w:hint="eastAsia" w:ascii="宋体" w:hAnsi="宋体" w:cs="仿宋_GB2312"/>
                <w:color w:val="000000"/>
                <w:kern w:val="0"/>
                <w:szCs w:val="21"/>
              </w:rPr>
              <w:t>级别</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r>
              <w:rPr>
                <w:rFonts w:hint="eastAsia" w:ascii="宋体" w:hAnsi="宋体" w:cs="仿宋_GB2312"/>
                <w:color w:val="000000"/>
                <w:kern w:val="0"/>
                <w:szCs w:val="21"/>
              </w:rPr>
              <w:t>证号</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r>
              <w:rPr>
                <w:rFonts w:hint="eastAsia" w:ascii="宋体" w:hAnsi="宋体" w:cs="仿宋_GB2312"/>
                <w:color w:val="000000"/>
                <w:kern w:val="0"/>
                <w:szCs w:val="21"/>
              </w:rPr>
              <w:t>专业</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4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4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4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4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4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4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4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4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4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4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4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4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4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黑体" w:eastAsia="黑体" w:cs="黑体"/>
                <w:color w:val="000000"/>
                <w:kern w:val="0"/>
                <w:sz w:val="24"/>
              </w:rPr>
            </w:pPr>
          </w:p>
        </w:tc>
      </w:tr>
    </w:tbl>
    <w:p>
      <w:pPr>
        <w:autoSpaceDE w:val="0"/>
        <w:autoSpaceDN w:val="0"/>
        <w:adjustRightInd w:val="0"/>
        <w:spacing w:line="360" w:lineRule="auto"/>
        <w:rPr>
          <w:rFonts w:hint="eastAsia" w:ascii="黑体" w:eastAsia="黑体" w:cs="黑体"/>
          <w:color w:val="000000"/>
          <w:kern w:val="0"/>
          <w:sz w:val="24"/>
        </w:rPr>
      </w:pPr>
    </w:p>
    <w:p>
      <w:pPr>
        <w:pStyle w:val="3"/>
        <w:keepNext w:val="0"/>
        <w:keepLines w:val="0"/>
        <w:numPr>
          <w:ilvl w:val="0"/>
          <w:numId w:val="0"/>
        </w:numPr>
        <w:tabs>
          <w:tab w:val="left" w:pos="540"/>
          <w:tab w:val="left" w:pos="720"/>
        </w:tabs>
        <w:spacing w:before="156" w:beforeLines="50" w:beforeAutospacing="0" w:after="156" w:afterLines="50" w:afterAutospacing="0"/>
        <w:ind w:leftChars="0"/>
        <w:rPr>
          <w:rFonts w:hint="eastAsia" w:ascii="Times New Roman" w:hAnsi="Times New Roman" w:eastAsia="宋体" w:cs="Times New Roman"/>
          <w:color w:val="auto"/>
          <w:sz w:val="32"/>
          <w:lang w:val="en-US" w:eastAsia="zh-CN"/>
        </w:rPr>
      </w:pPr>
    </w:p>
    <w:p>
      <w:pPr>
        <w:pStyle w:val="3"/>
        <w:keepNext w:val="0"/>
        <w:keepLines w:val="0"/>
        <w:numPr>
          <w:ilvl w:val="0"/>
          <w:numId w:val="0"/>
        </w:numPr>
        <w:tabs>
          <w:tab w:val="left" w:pos="540"/>
          <w:tab w:val="left" w:pos="720"/>
        </w:tabs>
        <w:spacing w:before="156" w:beforeLines="50" w:beforeAutospacing="0" w:after="156" w:afterLines="50" w:afterAutospacing="0"/>
        <w:ind w:leftChars="0"/>
        <w:rPr>
          <w:rFonts w:hint="default" w:ascii="Times New Roman" w:hAnsi="Times New Roman" w:eastAsia="宋体" w:cs="Times New Roman"/>
          <w:color w:val="auto"/>
          <w:sz w:val="32"/>
        </w:rPr>
      </w:pPr>
    </w:p>
    <w:p>
      <w:pPr>
        <w:pStyle w:val="3"/>
        <w:keepNext w:val="0"/>
        <w:keepLines w:val="0"/>
        <w:numPr>
          <w:ilvl w:val="0"/>
          <w:numId w:val="0"/>
        </w:numPr>
        <w:tabs>
          <w:tab w:val="left" w:pos="540"/>
          <w:tab w:val="left" w:pos="720"/>
        </w:tabs>
        <w:spacing w:before="156" w:beforeLines="50" w:beforeAutospacing="0" w:after="156" w:afterLines="50" w:afterAutospacing="0"/>
        <w:ind w:leftChars="0"/>
        <w:rPr>
          <w:rFonts w:hint="default" w:ascii="Times New Roman" w:hAnsi="Times New Roman" w:eastAsia="宋体" w:cs="Times New Roman"/>
          <w:color w:val="auto"/>
          <w:sz w:val="32"/>
        </w:rPr>
      </w:pPr>
    </w:p>
    <w:p>
      <w:pPr>
        <w:pStyle w:val="3"/>
        <w:keepNext w:val="0"/>
        <w:keepLines w:val="0"/>
        <w:numPr>
          <w:ilvl w:val="0"/>
          <w:numId w:val="0"/>
        </w:numPr>
        <w:tabs>
          <w:tab w:val="left" w:pos="540"/>
          <w:tab w:val="left" w:pos="720"/>
        </w:tabs>
        <w:spacing w:before="156" w:beforeLines="50" w:beforeAutospacing="0" w:after="156" w:afterLines="50" w:afterAutospacing="0"/>
        <w:ind w:leftChars="0"/>
        <w:rPr>
          <w:rFonts w:hint="default" w:ascii="Times New Roman" w:hAnsi="Times New Roman" w:eastAsia="宋体" w:cs="Times New Roman"/>
          <w:color w:val="auto"/>
          <w:sz w:val="32"/>
        </w:rPr>
      </w:pPr>
    </w:p>
    <w:p>
      <w:pPr>
        <w:autoSpaceDE w:val="0"/>
        <w:autoSpaceDN w:val="0"/>
        <w:adjustRightInd w:val="0"/>
        <w:spacing w:line="360" w:lineRule="auto"/>
        <w:rPr>
          <w:rFonts w:hint="eastAsia" w:ascii="黑体" w:eastAsia="黑体" w:cs="黑体"/>
          <w:color w:val="000000"/>
          <w:kern w:val="0"/>
          <w:sz w:val="24"/>
        </w:rPr>
      </w:pPr>
      <w:r>
        <w:rPr>
          <w:rFonts w:hint="eastAsia" w:ascii="黑体" w:eastAsia="黑体" w:cs="黑体"/>
          <w:b/>
          <w:color w:val="000000"/>
          <w:kern w:val="0"/>
          <w:sz w:val="24"/>
        </w:rPr>
        <w:t>（二）</w:t>
      </w:r>
      <w:r>
        <w:rPr>
          <w:rFonts w:hint="eastAsia" w:ascii="黑体" w:eastAsia="黑体" w:cs="黑体"/>
          <w:color w:val="000000"/>
          <w:kern w:val="0"/>
          <w:sz w:val="24"/>
        </w:rPr>
        <w:t>主要人员简历表</w:t>
      </w:r>
    </w:p>
    <w:p>
      <w:pPr>
        <w:autoSpaceDE w:val="0"/>
        <w:autoSpaceDN w:val="0"/>
        <w:adjustRightInd w:val="0"/>
        <w:spacing w:line="360" w:lineRule="auto"/>
        <w:jc w:val="center"/>
        <w:rPr>
          <w:rFonts w:hint="eastAsia" w:ascii="黑体" w:eastAsia="黑体" w:cs="黑体"/>
          <w:color w:val="000000"/>
          <w:kern w:val="0"/>
          <w:sz w:val="24"/>
        </w:rPr>
      </w:pPr>
    </w:p>
    <w:tbl>
      <w:tblPr>
        <w:tblStyle w:val="11"/>
        <w:tblW w:w="8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529"/>
        <w:gridCol w:w="697"/>
        <w:gridCol w:w="1226"/>
        <w:gridCol w:w="1226"/>
        <w:gridCol w:w="1227"/>
        <w:gridCol w:w="1226"/>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sz w:val="24"/>
                <w:szCs w:val="24"/>
              </w:rPr>
            </w:pPr>
            <w:r>
              <w:rPr>
                <w:rFonts w:hint="eastAsia" w:hAnsi="宋体" w:cs="宋体"/>
                <w:color w:val="000000"/>
                <w:sz w:val="24"/>
                <w:szCs w:val="24"/>
              </w:rPr>
              <w:t>姓  名</w:t>
            </w:r>
          </w:p>
        </w:tc>
        <w:tc>
          <w:tcPr>
            <w:tcW w:w="1226"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sz w:val="24"/>
                <w:szCs w:val="24"/>
              </w:rPr>
            </w:pPr>
          </w:p>
        </w:tc>
        <w:tc>
          <w:tcPr>
            <w:tcW w:w="1226"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sz w:val="24"/>
                <w:szCs w:val="24"/>
              </w:rPr>
            </w:pPr>
            <w:r>
              <w:rPr>
                <w:rFonts w:hint="eastAsia" w:hAnsi="宋体" w:cs="宋体"/>
                <w:color w:val="000000"/>
                <w:sz w:val="24"/>
                <w:szCs w:val="24"/>
              </w:rPr>
              <w:t>年  龄</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sz w:val="24"/>
                <w:szCs w:val="24"/>
              </w:rPr>
            </w:pPr>
          </w:p>
        </w:tc>
        <w:tc>
          <w:tcPr>
            <w:tcW w:w="2453"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sz w:val="24"/>
                <w:szCs w:val="24"/>
              </w:rPr>
            </w:pPr>
            <w:r>
              <w:rPr>
                <w:rFonts w:hint="eastAsia" w:hAnsi="宋体" w:cs="宋体"/>
                <w:color w:val="000000"/>
                <w:sz w:val="24"/>
                <w:szCs w:val="24"/>
              </w:rPr>
              <w:t>学    历</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sz w:val="24"/>
                <w:szCs w:val="24"/>
              </w:rPr>
            </w:pPr>
            <w:r>
              <w:rPr>
                <w:rFonts w:hint="eastAsia" w:hAnsi="宋体" w:cs="宋体"/>
                <w:color w:val="000000"/>
                <w:sz w:val="24"/>
                <w:szCs w:val="24"/>
              </w:rPr>
              <w:t>职  称</w:t>
            </w:r>
          </w:p>
        </w:tc>
        <w:tc>
          <w:tcPr>
            <w:tcW w:w="1226"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sz w:val="24"/>
                <w:szCs w:val="24"/>
              </w:rPr>
            </w:pPr>
          </w:p>
        </w:tc>
        <w:tc>
          <w:tcPr>
            <w:tcW w:w="1226"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sz w:val="24"/>
                <w:szCs w:val="24"/>
              </w:rPr>
            </w:pPr>
            <w:r>
              <w:rPr>
                <w:rFonts w:hint="eastAsia" w:hAnsi="宋体" w:cs="宋体"/>
                <w:color w:val="000000"/>
                <w:sz w:val="24"/>
                <w:szCs w:val="24"/>
              </w:rPr>
              <w:t>职  务</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sz w:val="24"/>
                <w:szCs w:val="24"/>
              </w:rPr>
            </w:pPr>
          </w:p>
        </w:tc>
        <w:tc>
          <w:tcPr>
            <w:tcW w:w="2453"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sz w:val="24"/>
                <w:szCs w:val="24"/>
              </w:rPr>
            </w:pPr>
            <w:r>
              <w:rPr>
                <w:rFonts w:hint="eastAsia" w:hAnsi="宋体" w:cs="宋体"/>
                <w:color w:val="000000"/>
                <w:sz w:val="24"/>
                <w:szCs w:val="24"/>
              </w:rPr>
              <w:t>拟在本合同任职</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755"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rPr>
                <w:rFonts w:hAnsi="宋体" w:cs="宋体"/>
                <w:color w:val="000000"/>
                <w:sz w:val="24"/>
                <w:szCs w:val="24"/>
              </w:rPr>
            </w:pPr>
            <w:r>
              <w:rPr>
                <w:rFonts w:hint="eastAsia" w:hAnsi="宋体" w:cs="宋体"/>
                <w:color w:val="000000"/>
                <w:sz w:val="24"/>
                <w:szCs w:val="24"/>
              </w:rPr>
              <w:t>主要工作经历</w:t>
            </w:r>
          </w:p>
        </w:tc>
        <w:tc>
          <w:tcPr>
            <w:tcW w:w="6829" w:type="dxa"/>
            <w:gridSpan w:val="6"/>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sz w:val="24"/>
                <w:szCs w:val="24"/>
              </w:rPr>
            </w:pPr>
            <w:r>
              <w:rPr>
                <w:rFonts w:hint="eastAsia" w:hAnsi="宋体" w:cs="宋体"/>
                <w:color w:val="000000"/>
                <w:sz w:val="24"/>
                <w:szCs w:val="24"/>
              </w:rPr>
              <w:t>时  间</w:t>
            </w:r>
          </w:p>
        </w:tc>
        <w:tc>
          <w:tcPr>
            <w:tcW w:w="3678"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sz w:val="24"/>
                <w:szCs w:val="24"/>
              </w:rPr>
            </w:pPr>
            <w:r>
              <w:rPr>
                <w:rFonts w:hint="eastAsia" w:hAnsi="宋体" w:cs="宋体"/>
                <w:color w:val="000000"/>
                <w:sz w:val="24"/>
                <w:szCs w:val="24"/>
              </w:rPr>
              <w:t>参加过的类似项目</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sz w:val="24"/>
                <w:szCs w:val="24"/>
              </w:rPr>
            </w:pPr>
            <w:r>
              <w:rPr>
                <w:rFonts w:hint="eastAsia" w:hAnsi="宋体" w:cs="宋体"/>
                <w:color w:val="000000"/>
                <w:sz w:val="24"/>
                <w:szCs w:val="24"/>
              </w:rPr>
              <w:t>担任职务</w:t>
            </w:r>
          </w:p>
        </w:tc>
        <w:tc>
          <w:tcPr>
            <w:tcW w:w="2453"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sz w:val="24"/>
                <w:szCs w:val="24"/>
              </w:rPr>
            </w:pPr>
            <w:r>
              <w:rPr>
                <w:rFonts w:hint="eastAsia" w:hAnsi="宋体" w:cs="宋体"/>
                <w:color w:val="000000"/>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3678"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2453"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3678"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2453"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3678"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2453"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3678"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2453"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3678"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2453"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3678"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2453"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3678"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c>
          <w:tcPr>
            <w:tcW w:w="2453"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Ansi="宋体" w:cs="宋体"/>
                <w:color w:val="000000"/>
              </w:rPr>
            </w:pPr>
          </w:p>
        </w:tc>
      </w:tr>
    </w:tbl>
    <w:p>
      <w:pPr>
        <w:autoSpaceDE w:val="0"/>
        <w:autoSpaceDN w:val="0"/>
        <w:adjustRightInd w:val="0"/>
        <w:spacing w:line="360" w:lineRule="auto"/>
        <w:jc w:val="both"/>
        <w:rPr>
          <w:rFonts w:hint="eastAsia" w:ascii="黑体" w:eastAsia="黑体" w:cs="黑体"/>
          <w:color w:val="000000"/>
          <w:kern w:val="0"/>
          <w:sz w:val="28"/>
          <w:szCs w:val="28"/>
        </w:rPr>
      </w:pPr>
    </w:p>
    <w:p>
      <w:pPr>
        <w:autoSpaceDE w:val="0"/>
        <w:autoSpaceDN w:val="0"/>
        <w:adjustRightInd w:val="0"/>
        <w:spacing w:line="360" w:lineRule="auto"/>
        <w:jc w:val="left"/>
        <w:rPr>
          <w:rFonts w:hint="eastAsia" w:ascii="黑体" w:eastAsia="宋体" w:cs="黑体"/>
          <w:color w:val="000000"/>
          <w:kern w:val="0"/>
          <w:sz w:val="28"/>
          <w:szCs w:val="28"/>
          <w:lang w:eastAsia="zh-CN"/>
        </w:rPr>
      </w:pPr>
      <w:r>
        <w:rPr>
          <w:rFonts w:hint="eastAsia" w:ascii="宋体" w:hAnsi="宋体" w:cs="仿宋_GB2312"/>
          <w:color w:val="000000"/>
          <w:kern w:val="0"/>
          <w:sz w:val="24"/>
          <w:szCs w:val="24"/>
          <w:lang w:eastAsia="zh-CN"/>
        </w:rPr>
        <w:t>附：</w:t>
      </w:r>
      <w:r>
        <w:rPr>
          <w:rFonts w:hint="eastAsia" w:ascii="宋体" w:hAnsi="宋体" w:cs="仿宋_GB2312"/>
          <w:color w:val="000000"/>
          <w:kern w:val="0"/>
          <w:sz w:val="24"/>
          <w:szCs w:val="24"/>
        </w:rPr>
        <w:t>项目</w:t>
      </w:r>
      <w:r>
        <w:rPr>
          <w:rFonts w:hint="eastAsia" w:ascii="宋体" w:hAnsi="宋体" w:cs="仿宋_GB2312"/>
          <w:color w:val="000000"/>
          <w:kern w:val="0"/>
          <w:sz w:val="24"/>
          <w:szCs w:val="24"/>
          <w:lang w:eastAsia="zh-CN"/>
        </w:rPr>
        <w:t>经理</w:t>
      </w:r>
      <w:r>
        <w:rPr>
          <w:rFonts w:hint="eastAsia" w:ascii="宋体" w:hAnsi="宋体" w:cs="仿宋_GB2312"/>
          <w:color w:val="000000"/>
          <w:kern w:val="0"/>
          <w:sz w:val="24"/>
          <w:szCs w:val="24"/>
        </w:rPr>
        <w:t>身份证</w:t>
      </w:r>
      <w:r>
        <w:rPr>
          <w:rFonts w:hint="eastAsia" w:ascii="宋体" w:hAnsi="宋体" w:cs="仿宋_GB2312"/>
          <w:color w:val="000000"/>
          <w:kern w:val="0"/>
          <w:sz w:val="24"/>
          <w:szCs w:val="24"/>
          <w:lang w:eastAsia="zh-CN"/>
        </w:rPr>
        <w:t>及相关证件复印件（其他人员自行添加本表格）</w:t>
      </w:r>
    </w:p>
    <w:p>
      <w:pPr>
        <w:pStyle w:val="3"/>
        <w:keepNext w:val="0"/>
        <w:keepLines w:val="0"/>
        <w:numPr>
          <w:ilvl w:val="0"/>
          <w:numId w:val="0"/>
        </w:numPr>
        <w:tabs>
          <w:tab w:val="left" w:pos="540"/>
          <w:tab w:val="left" w:pos="720"/>
        </w:tabs>
        <w:spacing w:before="156" w:beforeLines="50" w:beforeAutospacing="0" w:after="156" w:afterLines="50" w:afterAutospacing="0"/>
        <w:ind w:leftChars="0"/>
        <w:rPr>
          <w:rFonts w:hint="default" w:ascii="Times New Roman" w:hAnsi="Times New Roman" w:eastAsia="宋体" w:cs="Times New Roman"/>
          <w:color w:val="auto"/>
          <w:sz w:val="32"/>
        </w:rPr>
      </w:pPr>
      <w:r>
        <w:rPr>
          <w:rFonts w:hint="eastAsia"/>
          <w:sz w:val="24"/>
        </w:rPr>
        <w:br w:type="page"/>
      </w:r>
      <w:bookmarkStart w:id="125" w:name="_Toc16979"/>
      <w:bookmarkStart w:id="126" w:name="_Toc3711"/>
      <w:r>
        <w:rPr>
          <w:rFonts w:hint="eastAsia"/>
          <w:sz w:val="24"/>
          <w:lang w:val="en-US" w:eastAsia="zh-CN"/>
        </w:rPr>
        <w:t>5、</w:t>
      </w:r>
      <w:r>
        <w:rPr>
          <w:rFonts w:hint="default" w:ascii="Times New Roman" w:hAnsi="Times New Roman" w:eastAsia="宋体" w:cs="Times New Roman"/>
          <w:color w:val="auto"/>
          <w:sz w:val="32"/>
        </w:rPr>
        <w:t>中小企业声明函</w:t>
      </w:r>
      <w:bookmarkEnd w:id="125"/>
      <w:bookmarkEnd w:id="126"/>
    </w:p>
    <w:p>
      <w:pPr>
        <w:rPr>
          <w:rFonts w:hint="default"/>
        </w:rPr>
      </w:pPr>
    </w:p>
    <w:p>
      <w:pPr>
        <w:rPr>
          <w:rFonts w:hint="default"/>
        </w:rPr>
      </w:pPr>
    </w:p>
    <w:p>
      <w:pPr>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jc w:val="center"/>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中小企业声明函</w:t>
      </w:r>
    </w:p>
    <w:p>
      <w:pPr>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spacing w:before="156" w:beforeLines="50"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本公司郑重声明，根据《政府采购促进中小企业发展暂行办法》（财库〔2011〕181号）的规定，本公司为</w:t>
      </w:r>
      <w:r>
        <w:rPr>
          <w:rFonts w:hint="default" w:ascii="Times New Roman" w:hAnsi="Times New Roman" w:eastAsia="宋体" w:cs="Times New Roman"/>
          <w:color w:val="auto"/>
          <w:sz w:val="24"/>
          <w:u w:val="single"/>
        </w:rPr>
        <w:t xml:space="preserve">       </w:t>
      </w:r>
      <w:r>
        <w:rPr>
          <w:rFonts w:hint="default" w:ascii="Times New Roman" w:hAnsi="Times New Roman" w:eastAsia="宋体" w:cs="Times New Roman"/>
          <w:color w:val="auto"/>
          <w:sz w:val="24"/>
        </w:rPr>
        <w:t>（请填写：中型、小型、微型）企业。即，本公司同时满足以下条件：</w:t>
      </w:r>
    </w:p>
    <w:p>
      <w:pPr>
        <w:spacing w:before="156" w:beforeLines="50"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 根据《工业和信息化部、国家统计局、国家发展和改革委员会、财政部关于印发中小企业划型标准规定的通知》（工信部联企业〔2011〕300号）规定的划分标准，本公司为______（请填写：中型、小型、微型）企业。</w:t>
      </w:r>
    </w:p>
    <w:p>
      <w:pPr>
        <w:spacing w:before="156" w:beforeLines="50"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 本公司参加</w:t>
      </w:r>
      <w:r>
        <w:rPr>
          <w:rFonts w:hint="default" w:ascii="Times New Roman" w:hAnsi="Times New Roman" w:eastAsia="宋体" w:cs="Times New Roman"/>
          <w:color w:val="auto"/>
          <w:sz w:val="24"/>
          <w:u w:val="single"/>
        </w:rPr>
        <w:t xml:space="preserve">           </w:t>
      </w:r>
      <w:r>
        <w:rPr>
          <w:rFonts w:hint="default" w:ascii="Times New Roman" w:hAnsi="Times New Roman" w:eastAsia="宋体" w:cs="Times New Roman"/>
          <w:color w:val="auto"/>
          <w:sz w:val="24"/>
        </w:rPr>
        <w:t>单位的</w:t>
      </w:r>
      <w:r>
        <w:rPr>
          <w:rFonts w:hint="default" w:ascii="Times New Roman" w:hAnsi="Times New Roman" w:eastAsia="宋体" w:cs="Times New Roman"/>
          <w:color w:val="auto"/>
          <w:sz w:val="24"/>
          <w:u w:val="single"/>
        </w:rPr>
        <w:t xml:space="preserve">        </w:t>
      </w:r>
      <w:r>
        <w:rPr>
          <w:rFonts w:hint="default" w:ascii="Times New Roman" w:hAnsi="Times New Roman" w:eastAsia="宋体" w:cs="Times New Roman"/>
          <w:color w:val="auto"/>
          <w:sz w:val="24"/>
        </w:rPr>
        <w:t>项目采购活动提供本企业制造的货物，由本企业承担工程、提供服务，或者提供其他</w:t>
      </w:r>
      <w:r>
        <w:rPr>
          <w:rFonts w:hint="default" w:ascii="Times New Roman" w:hAnsi="Times New Roman" w:eastAsia="宋体" w:cs="Times New Roman"/>
          <w:color w:val="auto"/>
          <w:sz w:val="24"/>
          <w:u w:val="single"/>
        </w:rPr>
        <w:t xml:space="preserve">     </w:t>
      </w:r>
      <w:r>
        <w:rPr>
          <w:rFonts w:hint="default" w:ascii="Times New Roman" w:hAnsi="Times New Roman" w:eastAsia="宋体" w:cs="Times New Roman"/>
          <w:color w:val="auto"/>
          <w:sz w:val="24"/>
        </w:rPr>
        <w:t>（请填写：中型、小型、微型）企业制造的货物。本条所称货物不包括使用大型企业注册商标的货物。</w:t>
      </w:r>
    </w:p>
    <w:p>
      <w:pPr>
        <w:spacing w:before="156" w:beforeLines="50"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本公司对上述声明的真实性负责。如有虚假，将依法承担相应责任。</w:t>
      </w:r>
    </w:p>
    <w:p>
      <w:pPr>
        <w:spacing w:before="156" w:beforeLines="50" w:line="360" w:lineRule="auto"/>
        <w:ind w:firstLine="480" w:firstLineChars="200"/>
        <w:rPr>
          <w:rFonts w:hint="default" w:ascii="Times New Roman" w:hAnsi="Times New Roman" w:eastAsia="宋体" w:cs="Times New Roman"/>
          <w:color w:val="auto"/>
          <w:sz w:val="24"/>
        </w:rPr>
      </w:pPr>
    </w:p>
    <w:p>
      <w:pPr>
        <w:spacing w:before="156" w:beforeLines="50"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企业名称（盖章）：</w:t>
      </w:r>
    </w:p>
    <w:p>
      <w:pPr>
        <w:spacing w:before="156" w:beforeLines="50"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日   期：</w:t>
      </w:r>
      <w:r>
        <w:rPr>
          <w:rFonts w:hint="eastAsia" w:ascii="Times New Roman" w:hAnsi="Times New Roman" w:eastAsia="宋体" w:cs="Times New Roman"/>
          <w:color w:val="000000"/>
          <w:sz w:val="24"/>
          <w:szCs w:val="24"/>
          <w:lang w:val="en-US" w:eastAsia="zh-CN"/>
        </w:rPr>
        <w:t>2020</w:t>
      </w:r>
      <w:r>
        <w:rPr>
          <w:rFonts w:hint="default" w:ascii="Times New Roman" w:hAnsi="Times New Roman" w:eastAsia="宋体" w:cs="Times New Roman"/>
          <w:color w:val="auto"/>
          <w:sz w:val="24"/>
        </w:rPr>
        <w:t>年   月   日</w:t>
      </w:r>
    </w:p>
    <w:p>
      <w:pPr>
        <w:spacing w:before="156" w:beforeLines="50" w:line="360" w:lineRule="auto"/>
        <w:ind w:firstLine="480" w:firstLineChars="200"/>
        <w:rPr>
          <w:rFonts w:hint="default" w:ascii="Times New Roman" w:hAnsi="Times New Roman" w:eastAsia="宋体" w:cs="Times New Roman"/>
          <w:color w:val="auto"/>
          <w:sz w:val="24"/>
        </w:rPr>
      </w:pPr>
    </w:p>
    <w:p>
      <w:pPr>
        <w:spacing w:before="156" w:beforeLines="50" w:line="360" w:lineRule="auto"/>
        <w:ind w:firstLine="482" w:firstLineChars="200"/>
        <w:rPr>
          <w:rFonts w:hint="default" w:ascii="Times New Roman" w:hAnsi="Times New Roman" w:eastAsia="宋体" w:cs="Times New Roman"/>
          <w:b/>
          <w:bCs/>
          <w:color w:val="auto"/>
          <w:sz w:val="24"/>
        </w:rPr>
      </w:pPr>
      <w:r>
        <w:rPr>
          <w:rFonts w:hint="eastAsia" w:ascii="Times New Roman" w:hAnsi="Times New Roman" w:eastAsia="宋体" w:cs="Times New Roman"/>
          <w:b/>
          <w:bCs/>
          <w:color w:val="auto"/>
          <w:sz w:val="24"/>
          <w:lang w:eastAsia="zh-CN"/>
        </w:rPr>
        <w:t>注</w:t>
      </w:r>
      <w:r>
        <w:rPr>
          <w:rFonts w:hint="default" w:ascii="Times New Roman" w:hAnsi="Times New Roman" w:eastAsia="宋体" w:cs="Times New Roman"/>
          <w:b/>
          <w:bCs/>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b/>
          <w:bCs/>
          <w:color w:val="auto"/>
          <w:sz w:val="24"/>
        </w:rPr>
      </w:pPr>
      <w:r>
        <w:rPr>
          <w:rFonts w:hint="eastAsia" w:ascii="Times New Roman" w:hAnsi="Times New Roman" w:eastAsia="宋体" w:cs="Times New Roman"/>
          <w:b/>
          <w:bCs/>
          <w:color w:val="auto"/>
          <w:sz w:val="24"/>
          <w:lang w:val="en-US" w:eastAsia="zh-CN"/>
        </w:rPr>
        <w:t>1、</w:t>
      </w:r>
      <w:r>
        <w:rPr>
          <w:rFonts w:hint="default" w:ascii="Times New Roman" w:hAnsi="Times New Roman" w:eastAsia="宋体" w:cs="Times New Roman"/>
          <w:b/>
          <w:bCs/>
          <w:color w:val="auto"/>
          <w:sz w:val="24"/>
        </w:rPr>
        <w:t>小型、微型企业提供中型企业制造的货物的，视同为中型企业。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b/>
          <w:bCs/>
          <w:color w:val="auto"/>
          <w:sz w:val="24"/>
        </w:rPr>
      </w:pPr>
      <w:r>
        <w:rPr>
          <w:rFonts w:hint="eastAsia" w:ascii="Times New Roman" w:hAnsi="Times New Roman" w:eastAsia="宋体" w:cs="Times New Roman"/>
          <w:b/>
          <w:bCs/>
          <w:color w:val="auto"/>
          <w:sz w:val="24"/>
          <w:lang w:val="en-US" w:eastAsia="zh-CN"/>
        </w:rPr>
        <w:t>2、</w:t>
      </w:r>
      <w:r>
        <w:rPr>
          <w:rFonts w:hint="eastAsia" w:ascii="Times New Roman" w:hAnsi="Times New Roman" w:eastAsia="宋体" w:cs="Times New Roman"/>
          <w:b/>
          <w:bCs/>
          <w:color w:val="auto"/>
          <w:sz w:val="24"/>
          <w:lang w:eastAsia="zh-CN"/>
        </w:rPr>
        <w:t>小型、微型企业须提供《中小企业声明函》，否则将不进行价格扣除。</w:t>
      </w:r>
    </w:p>
    <w:p>
      <w:pPr>
        <w:pStyle w:val="3"/>
        <w:keepNext w:val="0"/>
        <w:keepLines w:val="0"/>
        <w:numPr>
          <w:ilvl w:val="0"/>
          <w:numId w:val="0"/>
        </w:numPr>
        <w:tabs>
          <w:tab w:val="left" w:pos="540"/>
          <w:tab w:val="left" w:pos="720"/>
        </w:tabs>
        <w:spacing w:before="156" w:beforeLines="50" w:beforeAutospacing="0" w:after="156" w:afterLines="50" w:afterAutospacing="0"/>
        <w:ind w:leftChars="0"/>
        <w:rPr>
          <w:rFonts w:hint="default" w:ascii="Times New Roman" w:hAnsi="Times New Roman" w:eastAsia="宋体" w:cs="Times New Roman"/>
          <w:color w:val="auto"/>
          <w:sz w:val="32"/>
        </w:rPr>
      </w:pPr>
      <w:r>
        <w:rPr>
          <w:rFonts w:hint="default" w:ascii="Times New Roman" w:hAnsi="Times New Roman" w:eastAsia="宋体" w:cs="Times New Roman"/>
          <w:b/>
          <w:bCs/>
          <w:color w:val="0000FF"/>
          <w:sz w:val="24"/>
        </w:rPr>
        <w:br w:type="page"/>
      </w:r>
      <w:bookmarkStart w:id="127" w:name="_Toc10874"/>
      <w:bookmarkStart w:id="128" w:name="_Toc4379"/>
      <w:r>
        <w:rPr>
          <w:rFonts w:hint="eastAsia" w:ascii="Times New Roman" w:hAnsi="Times New Roman" w:eastAsia="宋体" w:cs="Times New Roman"/>
          <w:color w:val="auto"/>
          <w:sz w:val="32"/>
          <w:lang w:val="en-US" w:eastAsia="zh-CN"/>
        </w:rPr>
        <w:t>6、</w:t>
      </w:r>
      <w:r>
        <w:rPr>
          <w:rFonts w:hint="default" w:ascii="Times New Roman" w:hAnsi="Times New Roman" w:eastAsia="宋体" w:cs="Times New Roman"/>
          <w:color w:val="auto"/>
          <w:sz w:val="32"/>
        </w:rPr>
        <w:t>监狱企业</w:t>
      </w:r>
      <w:r>
        <w:rPr>
          <w:rFonts w:hint="eastAsia" w:ascii="Times New Roman" w:hAnsi="Times New Roman" w:eastAsia="宋体" w:cs="Times New Roman"/>
          <w:color w:val="auto"/>
          <w:sz w:val="32"/>
          <w:lang w:eastAsia="zh-CN"/>
        </w:rPr>
        <w:t>证明文件</w:t>
      </w:r>
      <w:bookmarkEnd w:id="127"/>
      <w:bookmarkEnd w:id="128"/>
    </w:p>
    <w:p>
      <w:pPr>
        <w:spacing w:before="156" w:beforeLines="50" w:line="360" w:lineRule="auto"/>
        <w:ind w:firstLine="482" w:firstLineChars="200"/>
        <w:rPr>
          <w:rFonts w:hint="default" w:ascii="Times New Roman" w:hAnsi="Times New Roman" w:eastAsia="宋体" w:cs="Times New Roman"/>
          <w:b/>
          <w:bCs/>
          <w:color w:val="0000FF"/>
          <w:sz w:val="24"/>
        </w:rPr>
      </w:pPr>
    </w:p>
    <w:p>
      <w:pPr>
        <w:spacing w:before="156" w:beforeLines="50" w:line="360" w:lineRule="auto"/>
        <w:ind w:firstLine="482" w:firstLineChars="200"/>
        <w:rPr>
          <w:rFonts w:hint="default" w:ascii="Times New Roman" w:hAnsi="Times New Roman" w:eastAsia="宋体" w:cs="Times New Roman"/>
          <w:b/>
          <w:bCs/>
          <w:color w:val="auto"/>
          <w:sz w:val="24"/>
        </w:rPr>
      </w:pPr>
    </w:p>
    <w:p>
      <w:pPr>
        <w:spacing w:before="156" w:beforeLines="50" w:line="360" w:lineRule="auto"/>
        <w:ind w:firstLine="560" w:firstLineChars="200"/>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b w:val="0"/>
          <w:bCs w:val="0"/>
          <w:color w:val="auto"/>
          <w:sz w:val="28"/>
          <w:szCs w:val="28"/>
        </w:rPr>
        <w:t>监狱企业参加政府采购活动时，应当提供由省级以上监狱管理局、戒毒管理局（含新疆生产建设兵团）出具的属于监狱企业的证明文件。</w:t>
      </w:r>
    </w:p>
    <w:p>
      <w:pPr>
        <w:spacing w:before="156" w:beforeLines="50" w:line="360" w:lineRule="auto"/>
        <w:ind w:firstLine="480" w:firstLineChars="200"/>
        <w:rPr>
          <w:rFonts w:hint="eastAsia" w:ascii="Times New Roman" w:hAnsi="Times New Roman" w:eastAsia="宋体" w:cs="Times New Roman"/>
          <w:b w:val="0"/>
          <w:bCs w:val="0"/>
          <w:color w:val="auto"/>
          <w:sz w:val="24"/>
          <w:lang w:val="en-US" w:eastAsia="zh-CN"/>
        </w:rPr>
      </w:pPr>
    </w:p>
    <w:p>
      <w:pPr>
        <w:spacing w:before="156" w:beforeLines="50" w:line="360" w:lineRule="auto"/>
        <w:ind w:firstLine="482" w:firstLineChars="200"/>
        <w:rPr>
          <w:rFonts w:hint="eastAsia" w:ascii="Times New Roman" w:hAnsi="Times New Roman" w:eastAsia="宋体" w:cs="Times New Roman"/>
          <w:b/>
          <w:bCs/>
          <w:color w:val="auto"/>
          <w:sz w:val="24"/>
          <w:lang w:val="en-US" w:eastAsia="zh-CN"/>
        </w:rPr>
      </w:pPr>
    </w:p>
    <w:p>
      <w:pPr>
        <w:spacing w:before="156" w:beforeLines="50" w:line="360" w:lineRule="auto"/>
        <w:ind w:firstLine="482" w:firstLineChars="200"/>
        <w:rPr>
          <w:rFonts w:hint="eastAsia" w:ascii="Times New Roman" w:hAnsi="Times New Roman" w:eastAsia="宋体" w:cs="Times New Roman"/>
          <w:b/>
          <w:bCs/>
          <w:color w:val="auto"/>
          <w:sz w:val="24"/>
          <w:lang w:val="en-US" w:eastAsia="zh-CN"/>
        </w:rPr>
      </w:pPr>
    </w:p>
    <w:p>
      <w:pPr>
        <w:spacing w:before="156" w:beforeLines="50" w:line="360" w:lineRule="auto"/>
        <w:ind w:firstLine="482" w:firstLineChars="200"/>
        <w:rPr>
          <w:rFonts w:hint="eastAsia" w:ascii="Times New Roman" w:hAnsi="Times New Roman" w:eastAsia="宋体" w:cs="Times New Roman"/>
          <w:b/>
          <w:bCs/>
          <w:color w:val="auto"/>
          <w:sz w:val="24"/>
          <w:lang w:val="en-US" w:eastAsia="zh-CN"/>
        </w:rPr>
      </w:pPr>
    </w:p>
    <w:p>
      <w:pPr>
        <w:spacing w:before="156" w:beforeLines="50" w:line="360" w:lineRule="auto"/>
        <w:ind w:firstLine="482" w:firstLineChars="200"/>
        <w:rPr>
          <w:rFonts w:hint="eastAsia" w:ascii="Times New Roman" w:hAnsi="Times New Roman" w:eastAsia="宋体" w:cs="Times New Roman"/>
          <w:b/>
          <w:bCs/>
          <w:color w:val="auto"/>
          <w:sz w:val="24"/>
          <w:lang w:val="en-US" w:eastAsia="zh-CN"/>
        </w:rPr>
      </w:pPr>
      <w:r>
        <w:rPr>
          <w:rFonts w:hint="eastAsia" w:ascii="Times New Roman" w:hAnsi="Times New Roman" w:eastAsia="宋体" w:cs="Times New Roman"/>
          <w:b/>
          <w:bCs/>
          <w:color w:val="auto"/>
          <w:sz w:val="24"/>
          <w:lang w:val="en-US" w:eastAsia="zh-CN"/>
        </w:rPr>
        <w:t>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b/>
          <w:bCs/>
          <w:color w:val="auto"/>
          <w:sz w:val="24"/>
        </w:rPr>
      </w:pPr>
      <w:r>
        <w:rPr>
          <w:rFonts w:hint="eastAsia" w:ascii="Times New Roman" w:hAnsi="Times New Roman" w:eastAsia="宋体" w:cs="Times New Roman"/>
          <w:b/>
          <w:bCs/>
          <w:color w:val="auto"/>
          <w:sz w:val="24"/>
          <w:lang w:val="en-US" w:eastAsia="zh-CN"/>
        </w:rPr>
        <w:t>1、</w:t>
      </w:r>
      <w:r>
        <w:rPr>
          <w:rFonts w:hint="default" w:ascii="Times New Roman" w:hAnsi="Times New Roman" w:eastAsia="宋体" w:cs="Times New Roman"/>
          <w:b/>
          <w:bCs/>
          <w:color w:val="auto"/>
          <w:sz w:val="24"/>
        </w:rPr>
        <w:t>在政府采购活动中，监狱企业视同小型、微型企业，享受预留份额、评审中价格扣除等政府采购促进中小企业发展的政府采购政策。</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Times New Roman" w:hAnsi="Times New Roman" w:eastAsia="宋体" w:cs="Times New Roman"/>
          <w:b/>
          <w:bCs/>
          <w:color w:val="auto"/>
          <w:sz w:val="24"/>
          <w:lang w:val="en-US" w:eastAsia="zh-CN"/>
        </w:rPr>
      </w:pPr>
      <w:r>
        <w:rPr>
          <w:rFonts w:hint="eastAsia" w:ascii="Times New Roman" w:hAnsi="Times New Roman" w:eastAsia="宋体" w:cs="Times New Roman"/>
          <w:b/>
          <w:bCs/>
          <w:color w:val="auto"/>
          <w:sz w:val="24"/>
          <w:lang w:val="en-US" w:eastAsia="zh-CN"/>
        </w:rPr>
        <w:t>2、供应商为非监狱企业的，可不提供此项证明文件。</w:t>
      </w:r>
    </w:p>
    <w:p>
      <w:pPr>
        <w:pStyle w:val="3"/>
        <w:keepNext w:val="0"/>
        <w:keepLines w:val="0"/>
        <w:numPr>
          <w:ilvl w:val="0"/>
          <w:numId w:val="0"/>
        </w:numPr>
        <w:tabs>
          <w:tab w:val="left" w:pos="540"/>
          <w:tab w:val="left" w:pos="720"/>
        </w:tabs>
        <w:spacing w:before="156" w:beforeLines="50" w:beforeAutospacing="0" w:after="156" w:afterLines="50" w:afterAutospacing="0"/>
        <w:ind w:leftChars="0"/>
        <w:rPr>
          <w:rFonts w:hint="default" w:ascii="Times New Roman" w:hAnsi="Times New Roman" w:eastAsia="宋体" w:cs="Times New Roman"/>
          <w:color w:val="auto"/>
          <w:sz w:val="32"/>
        </w:rPr>
      </w:pPr>
      <w:r>
        <w:rPr>
          <w:rFonts w:hint="eastAsia" w:ascii="Times New Roman" w:hAnsi="Times New Roman" w:eastAsia="宋体" w:cs="Times New Roman"/>
          <w:b/>
          <w:bCs/>
          <w:color w:val="0000FF"/>
          <w:sz w:val="24"/>
          <w:lang w:val="en-US" w:eastAsia="zh-CN"/>
        </w:rPr>
        <w:br w:type="page"/>
      </w:r>
      <w:bookmarkStart w:id="129" w:name="_Toc30240"/>
      <w:bookmarkStart w:id="130" w:name="_Toc9550"/>
      <w:r>
        <w:rPr>
          <w:rFonts w:hint="eastAsia" w:ascii="Times New Roman" w:hAnsi="Times New Roman" w:eastAsia="宋体" w:cs="Times New Roman"/>
          <w:color w:val="auto"/>
          <w:sz w:val="32"/>
          <w:lang w:val="en-US" w:eastAsia="zh-CN"/>
        </w:rPr>
        <w:t>7、</w:t>
      </w:r>
      <w:r>
        <w:rPr>
          <w:rFonts w:hint="default" w:ascii="Times New Roman" w:hAnsi="Times New Roman" w:eastAsia="宋体" w:cs="Times New Roman"/>
          <w:color w:val="auto"/>
          <w:sz w:val="32"/>
        </w:rPr>
        <w:t>残疾人福利性单位声明函</w:t>
      </w:r>
      <w:bookmarkEnd w:id="129"/>
      <w:bookmarkEnd w:id="130"/>
    </w:p>
    <w:p>
      <w:pPr>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outlineLvl w:val="9"/>
        <w:rPr>
          <w:rFonts w:hint="eastAsia" w:ascii="Times New Roman" w:hAnsi="Times New Roman" w:eastAsia="宋体" w:cs="Times New Roman"/>
          <w:b/>
          <w:bCs/>
          <w:color w:val="auto"/>
          <w:sz w:val="32"/>
          <w:szCs w:val="32"/>
          <w:lang w:val="en-US" w:eastAsia="zh-CN"/>
        </w:rPr>
      </w:pPr>
      <w:r>
        <w:rPr>
          <w:rFonts w:hint="eastAsia" w:ascii="Times New Roman" w:hAnsi="Times New Roman" w:eastAsia="宋体" w:cs="Times New Roman"/>
          <w:b/>
          <w:bCs/>
          <w:color w:val="auto"/>
          <w:sz w:val="32"/>
          <w:szCs w:val="32"/>
          <w:lang w:val="en-US" w:eastAsia="zh-CN"/>
        </w:rPr>
        <w:t>残疾人福利性单位声明函</w:t>
      </w:r>
    </w:p>
    <w:p>
      <w:pPr>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outlineLvl w:val="9"/>
        <w:rPr>
          <w:rFonts w:hint="default" w:ascii="Times New Roman" w:hAnsi="Times New Roman" w:eastAsia="宋体" w:cs="Times New Roman"/>
          <w:spacing w:val="6"/>
          <w:sz w:val="24"/>
          <w:szCs w:val="24"/>
        </w:rPr>
      </w:pPr>
      <w:r>
        <w:rPr>
          <w:rFonts w:hint="default" w:ascii="Times New Roman" w:hAnsi="Times New Roman" w:eastAsia="宋体" w:cs="Times New Roman"/>
          <w:spacing w:val="6"/>
          <w:sz w:val="24"/>
          <w:szCs w:val="24"/>
        </w:rPr>
        <w:t>本单位郑重声明，根据《财政部 民政部 中国残疾人联合会关于促进残疾人就业政府采购政策的通知》（财库</w:t>
      </w:r>
      <w:r>
        <w:rPr>
          <w:rFonts w:hint="default" w:ascii="Times New Roman" w:hAnsi="Times New Roman" w:eastAsia="宋体" w:cs="Times New Roman"/>
          <w:sz w:val="24"/>
          <w:szCs w:val="24"/>
        </w:rPr>
        <w:t>〔2017〕 141</w:t>
      </w:r>
      <w:r>
        <w:rPr>
          <w:rFonts w:hint="default" w:ascii="Times New Roman" w:hAnsi="Times New Roman" w:eastAsia="宋体" w:cs="Times New Roman"/>
          <w:spacing w:val="6"/>
          <w:sz w:val="24"/>
          <w:szCs w:val="24"/>
        </w:rPr>
        <w:t>号）的规定，本单位为符合条件的残疾人福利性单位，且本单位参加______________单位的________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outlineLvl w:val="9"/>
        <w:rPr>
          <w:rFonts w:hint="default" w:ascii="Times New Roman" w:hAnsi="Times New Roman" w:eastAsia="宋体" w:cs="Times New Roman"/>
          <w:spacing w:val="6"/>
          <w:sz w:val="24"/>
          <w:szCs w:val="24"/>
        </w:rPr>
      </w:pPr>
      <w:r>
        <w:rPr>
          <w:rFonts w:hint="default" w:ascii="Times New Roman" w:hAnsi="Times New Roman" w:eastAsia="宋体" w:cs="Times New Roman"/>
          <w:spacing w:val="6"/>
          <w:sz w:val="24"/>
          <w:szCs w:val="24"/>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outlineLvl w:val="9"/>
        <w:rPr>
          <w:rFonts w:hint="default" w:ascii="Times New Roman" w:hAnsi="Times New Roman" w:eastAsia="宋体" w:cs="Times New Roman"/>
          <w:spacing w:val="6"/>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outlineLvl w:val="9"/>
        <w:rPr>
          <w:rFonts w:hint="default" w:ascii="Times New Roman" w:hAnsi="Times New Roman" w:eastAsia="宋体" w:cs="Times New Roman"/>
          <w:spacing w:val="6"/>
          <w:sz w:val="24"/>
          <w:szCs w:val="24"/>
        </w:rPr>
      </w:pPr>
    </w:p>
    <w:p>
      <w:pPr>
        <w:keepNext w:val="0"/>
        <w:keepLines w:val="0"/>
        <w:pageBreakBefore w:val="0"/>
        <w:widowControl w:val="0"/>
        <w:tabs>
          <w:tab w:val="left" w:pos="4860"/>
        </w:tabs>
        <w:kinsoku/>
        <w:wordWrap/>
        <w:overflowPunct/>
        <w:topLinePunct w:val="0"/>
        <w:autoSpaceDE/>
        <w:autoSpaceDN/>
        <w:bidi w:val="0"/>
        <w:adjustRightInd/>
        <w:snapToGrid/>
        <w:spacing w:line="360" w:lineRule="auto"/>
        <w:ind w:right="1560" w:firstLine="504" w:firstLineChars="200"/>
        <w:jc w:val="both"/>
        <w:textAlignment w:val="auto"/>
        <w:outlineLvl w:val="9"/>
        <w:rPr>
          <w:rFonts w:hint="default" w:ascii="Times New Roman" w:hAnsi="Times New Roman" w:eastAsia="宋体" w:cs="Times New Roman"/>
          <w:spacing w:val="6"/>
          <w:sz w:val="24"/>
          <w:szCs w:val="24"/>
        </w:rPr>
      </w:pPr>
      <w:r>
        <w:rPr>
          <w:rFonts w:hint="default" w:ascii="Times New Roman" w:hAnsi="Times New Roman" w:eastAsia="宋体" w:cs="Times New Roman"/>
          <w:spacing w:val="6"/>
          <w:sz w:val="24"/>
          <w:szCs w:val="24"/>
        </w:rPr>
        <w:t>单位名称（盖章）：</w:t>
      </w:r>
    </w:p>
    <w:p>
      <w:pPr>
        <w:keepNext w:val="0"/>
        <w:keepLines w:val="0"/>
        <w:pageBreakBefore w:val="0"/>
        <w:widowControl w:val="0"/>
        <w:tabs>
          <w:tab w:val="left" w:pos="4860"/>
        </w:tabs>
        <w:kinsoku/>
        <w:wordWrap/>
        <w:overflowPunct/>
        <w:topLinePunct w:val="0"/>
        <w:autoSpaceDE/>
        <w:autoSpaceDN/>
        <w:bidi w:val="0"/>
        <w:adjustRightInd/>
        <w:snapToGrid/>
        <w:spacing w:line="360" w:lineRule="auto"/>
        <w:ind w:right="1560" w:firstLine="504" w:firstLineChars="200"/>
        <w:jc w:val="both"/>
        <w:textAlignment w:val="auto"/>
        <w:outlineLvl w:val="9"/>
        <w:rPr>
          <w:rFonts w:hint="default" w:ascii="Times New Roman" w:hAnsi="Times New Roman" w:eastAsia="宋体" w:cs="Times New Roman"/>
          <w:spacing w:val="6"/>
          <w:sz w:val="24"/>
          <w:szCs w:val="24"/>
        </w:rPr>
      </w:pPr>
    </w:p>
    <w:p>
      <w:pPr>
        <w:keepNext w:val="0"/>
        <w:keepLines w:val="0"/>
        <w:pageBreakBefore w:val="0"/>
        <w:widowControl w:val="0"/>
        <w:tabs>
          <w:tab w:val="left" w:pos="4860"/>
        </w:tabs>
        <w:kinsoku/>
        <w:wordWrap/>
        <w:overflowPunct/>
        <w:topLinePunct w:val="0"/>
        <w:autoSpaceDE/>
        <w:autoSpaceDN/>
        <w:bidi w:val="0"/>
        <w:adjustRightInd/>
        <w:snapToGrid/>
        <w:spacing w:line="360" w:lineRule="auto"/>
        <w:ind w:right="1560" w:firstLine="504" w:firstLineChars="200"/>
        <w:jc w:val="both"/>
        <w:textAlignment w:val="auto"/>
        <w:outlineLvl w:val="9"/>
        <w:rPr>
          <w:rFonts w:hint="default" w:ascii="Times New Roman" w:hAnsi="Times New Roman" w:eastAsia="宋体" w:cs="Times New Roman"/>
          <w:spacing w:val="6"/>
          <w:sz w:val="24"/>
          <w:szCs w:val="24"/>
        </w:rPr>
      </w:pPr>
      <w:r>
        <w:rPr>
          <w:rFonts w:hint="default" w:ascii="Times New Roman" w:hAnsi="Times New Roman" w:eastAsia="宋体" w:cs="Times New Roman"/>
          <w:spacing w:val="6"/>
          <w:sz w:val="24"/>
          <w:szCs w:val="24"/>
        </w:rPr>
        <w:t>日  期：2020</w:t>
      </w:r>
      <w:r>
        <w:rPr>
          <w:rFonts w:hint="default" w:ascii="Times New Roman" w:hAnsi="Times New Roman" w:eastAsia="宋体" w:cs="Times New Roman"/>
          <w:color w:val="auto"/>
          <w:sz w:val="24"/>
        </w:rPr>
        <w:t>年   月   日</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outlineLvl w:val="9"/>
        <w:rPr>
          <w:rFonts w:hint="default" w:ascii="Times New Roman" w:hAnsi="Times New Roman" w:eastAsia="宋体" w:cs="Times New Roman"/>
          <w:spacing w:val="6"/>
          <w:sz w:val="24"/>
          <w:szCs w:val="24"/>
        </w:rPr>
      </w:pPr>
    </w:p>
    <w:p>
      <w:pPr>
        <w:spacing w:before="156" w:beforeLines="50" w:line="360" w:lineRule="auto"/>
        <w:ind w:firstLine="482" w:firstLineChars="200"/>
        <w:rPr>
          <w:rFonts w:hint="default" w:ascii="Times New Roman" w:hAnsi="Times New Roman" w:eastAsia="宋体" w:cs="Times New Roman"/>
          <w:b/>
          <w:bCs/>
          <w:color w:val="auto"/>
          <w:sz w:val="24"/>
          <w:lang w:val="en-US" w:eastAsia="zh-CN"/>
        </w:rPr>
      </w:pPr>
    </w:p>
    <w:p>
      <w:pPr>
        <w:spacing w:before="156" w:beforeLines="50" w:line="360" w:lineRule="auto"/>
        <w:ind w:firstLine="482" w:firstLineChars="200"/>
        <w:rPr>
          <w:rFonts w:hint="default" w:ascii="Times New Roman" w:hAnsi="Times New Roman" w:eastAsia="宋体" w:cs="Times New Roman"/>
          <w:b/>
          <w:bCs/>
          <w:color w:val="auto"/>
          <w:sz w:val="24"/>
          <w:lang w:val="en-US" w:eastAsia="zh-CN"/>
        </w:rPr>
      </w:pPr>
      <w:r>
        <w:rPr>
          <w:rFonts w:hint="eastAsia" w:ascii="Times New Roman" w:hAnsi="Times New Roman" w:eastAsia="宋体" w:cs="Times New Roman"/>
          <w:b/>
          <w:bCs/>
          <w:color w:val="auto"/>
          <w:sz w:val="24"/>
          <w:lang w:val="en-US" w:eastAsia="zh-CN"/>
        </w:rPr>
        <w:t>注：</w:t>
      </w:r>
    </w:p>
    <w:p>
      <w:pPr>
        <w:spacing w:before="156" w:beforeLines="50" w:line="360" w:lineRule="auto"/>
        <w:ind w:firstLine="482" w:firstLineChars="200"/>
        <w:rPr>
          <w:rFonts w:hint="default" w:ascii="Times New Roman" w:hAnsi="Times New Roman" w:eastAsia="宋体" w:cs="Times New Roman"/>
          <w:b/>
          <w:bCs/>
          <w:color w:val="auto"/>
          <w:sz w:val="24"/>
          <w:lang w:val="en-US" w:eastAsia="zh-CN"/>
        </w:rPr>
      </w:pPr>
      <w:r>
        <w:rPr>
          <w:rFonts w:hint="eastAsia" w:ascii="Times New Roman" w:hAnsi="Times New Roman" w:eastAsia="宋体" w:cs="Times New Roman"/>
          <w:b/>
          <w:bCs/>
          <w:color w:val="auto"/>
          <w:sz w:val="24"/>
          <w:lang w:val="en-US" w:eastAsia="zh-CN"/>
        </w:rPr>
        <w:t>1、</w:t>
      </w:r>
      <w:r>
        <w:rPr>
          <w:rFonts w:hint="default" w:ascii="Times New Roman" w:hAnsi="Times New Roman" w:eastAsia="宋体" w:cs="Times New Roman"/>
          <w:b/>
          <w:bCs/>
          <w:color w:val="auto"/>
          <w:sz w:val="24"/>
          <w:lang w:val="en-US" w:eastAsia="zh-CN"/>
        </w:rPr>
        <w:t>残疾人福利性单位视同小型、微型企业，享受预留份额、评审中价格扣除等促进中小企业发展的政府采购政策。残疾人福利性单位属于小型、微型企业的，不重复享受政策。</w:t>
      </w:r>
    </w:p>
    <w:p>
      <w:pPr>
        <w:spacing w:before="156" w:beforeLines="50" w:line="360" w:lineRule="auto"/>
        <w:ind w:firstLine="482" w:firstLineChars="200"/>
        <w:rPr>
          <w:rFonts w:hint="eastAsia" w:ascii="Times New Roman" w:hAnsi="Times New Roman" w:eastAsia="宋体" w:cs="Times New Roman"/>
          <w:b/>
          <w:bCs/>
          <w:color w:val="auto"/>
          <w:sz w:val="24"/>
          <w:lang w:val="en-US" w:eastAsia="zh-CN"/>
        </w:rPr>
      </w:pPr>
      <w:r>
        <w:rPr>
          <w:rFonts w:hint="eastAsia" w:ascii="Times New Roman" w:hAnsi="Times New Roman" w:eastAsia="宋体" w:cs="Times New Roman"/>
          <w:b/>
          <w:bCs/>
          <w:color w:val="auto"/>
          <w:sz w:val="24"/>
          <w:lang w:val="en-US" w:eastAsia="zh-CN"/>
        </w:rPr>
        <w:t>2、中标、成交供应商为残疾人福利性单位的，采购代理机构将随中标、成交结果同时公告其《残疾人福利性单位声明函》，接受社会监督。</w:t>
      </w:r>
    </w:p>
    <w:p>
      <w:pPr>
        <w:spacing w:before="156" w:beforeLines="50" w:line="360" w:lineRule="auto"/>
        <w:ind w:firstLine="482" w:firstLineChars="200"/>
        <w:rPr>
          <w:rFonts w:hint="eastAsia"/>
          <w:b/>
          <w:bCs/>
          <w:color w:val="0000FF"/>
          <w:sz w:val="24"/>
          <w:u w:val="single"/>
        </w:rPr>
      </w:pPr>
      <w:r>
        <w:rPr>
          <w:rFonts w:hint="eastAsia" w:ascii="Times New Roman" w:hAnsi="Times New Roman" w:eastAsia="宋体" w:cs="Times New Roman"/>
          <w:b/>
          <w:bCs/>
          <w:color w:val="auto"/>
          <w:sz w:val="24"/>
          <w:lang w:val="en-US" w:eastAsia="zh-CN"/>
        </w:rPr>
        <w:t>3、供应商为非</w:t>
      </w:r>
      <w:r>
        <w:rPr>
          <w:rFonts w:hint="default" w:ascii="Times New Roman" w:hAnsi="Times New Roman" w:eastAsia="宋体" w:cs="Times New Roman"/>
          <w:b/>
          <w:bCs/>
          <w:color w:val="auto"/>
          <w:sz w:val="24"/>
          <w:lang w:val="en-US" w:eastAsia="zh-CN"/>
        </w:rPr>
        <w:t>残疾人福利性单位</w:t>
      </w:r>
      <w:r>
        <w:rPr>
          <w:rFonts w:hint="eastAsia" w:ascii="Times New Roman" w:hAnsi="Times New Roman" w:eastAsia="宋体" w:cs="Times New Roman"/>
          <w:b/>
          <w:bCs/>
          <w:color w:val="auto"/>
          <w:sz w:val="24"/>
          <w:lang w:val="en-US" w:eastAsia="zh-CN"/>
        </w:rPr>
        <w:t>的，可不提供此声明。</w:t>
      </w:r>
    </w:p>
    <w:p>
      <w:pPr>
        <w:pStyle w:val="3"/>
        <w:keepNext w:val="0"/>
        <w:keepLines w:val="0"/>
        <w:rPr>
          <w:rFonts w:ascii="Times New Roman" w:hAnsi="Times New Roman" w:eastAsia="宋体"/>
          <w:color w:val="0000FF"/>
          <w:sz w:val="32"/>
        </w:rPr>
        <w:sectPr>
          <w:pgSz w:w="11906" w:h="16838"/>
          <w:pgMar w:top="1361" w:right="1418" w:bottom="1361" w:left="1588" w:header="851" w:footer="992" w:gutter="0"/>
          <w:pgBorders>
            <w:top w:val="none" w:sz="0" w:space="0"/>
            <w:left w:val="none" w:sz="0" w:space="0"/>
            <w:bottom w:val="none" w:sz="0" w:space="0"/>
            <w:right w:val="none" w:sz="0" w:space="0"/>
          </w:pgBorders>
          <w:cols w:space="720" w:num="1"/>
          <w:docGrid w:type="lines" w:linePitch="312" w:charSpace="0"/>
        </w:sectPr>
      </w:pPr>
    </w:p>
    <w:p>
      <w:pPr>
        <w:pStyle w:val="3"/>
        <w:keepNext w:val="0"/>
        <w:keepLines w:val="0"/>
        <w:rPr>
          <w:rFonts w:hint="eastAsia" w:ascii="Times New Roman" w:hAnsi="Times New Roman" w:eastAsia="宋体"/>
          <w:color w:val="000000"/>
          <w:sz w:val="32"/>
        </w:rPr>
      </w:pPr>
      <w:bookmarkStart w:id="131" w:name="_Toc14169"/>
      <w:bookmarkStart w:id="132" w:name="_Toc16291"/>
      <w:bookmarkStart w:id="133" w:name="_Toc317237634"/>
      <w:bookmarkStart w:id="134" w:name="_Toc2488"/>
      <w:bookmarkStart w:id="135" w:name="_Toc10735"/>
      <w:r>
        <w:rPr>
          <w:rFonts w:hint="eastAsia" w:ascii="Times New Roman" w:hAnsi="Times New Roman" w:eastAsia="宋体"/>
          <w:color w:val="000000"/>
          <w:sz w:val="32"/>
        </w:rPr>
        <w:t>二、商务响应文件</w:t>
      </w:r>
      <w:bookmarkEnd w:id="131"/>
      <w:bookmarkEnd w:id="132"/>
      <w:bookmarkEnd w:id="133"/>
      <w:bookmarkEnd w:id="134"/>
      <w:bookmarkEnd w:id="135"/>
    </w:p>
    <w:bookmarkEnd w:id="111"/>
    <w:p>
      <w:pPr>
        <w:pStyle w:val="3"/>
        <w:keepNext w:val="0"/>
        <w:keepLines w:val="0"/>
        <w:numPr>
          <w:ilvl w:val="1"/>
          <w:numId w:val="6"/>
        </w:numPr>
        <w:tabs>
          <w:tab w:val="left" w:pos="360"/>
          <w:tab w:val="left" w:pos="540"/>
          <w:tab w:val="clear" w:pos="780"/>
        </w:tabs>
        <w:spacing w:before="156" w:beforeLines="50" w:beforeAutospacing="0" w:after="156" w:afterLines="50" w:afterAutospacing="0"/>
        <w:ind w:left="0" w:firstLine="0"/>
        <w:rPr>
          <w:rFonts w:hint="default" w:ascii="Times New Roman" w:hAnsi="Times New Roman" w:eastAsia="宋体" w:cs="Times New Roman"/>
          <w:color w:val="000000"/>
          <w:sz w:val="32"/>
        </w:rPr>
      </w:pPr>
      <w:bookmarkStart w:id="136" w:name="_Toc6155"/>
      <w:bookmarkStart w:id="137" w:name="_Toc10652"/>
      <w:r>
        <w:rPr>
          <w:rFonts w:hint="eastAsia" w:ascii="Times New Roman" w:hAnsi="Times New Roman" w:eastAsia="宋体"/>
          <w:color w:val="000000"/>
          <w:sz w:val="32"/>
        </w:rPr>
        <w:t>法定代表人身份证明</w:t>
      </w:r>
      <w:r>
        <w:rPr>
          <w:rFonts w:hint="eastAsia" w:ascii="Times New Roman" w:hAnsi="Times New Roman" w:eastAsia="宋体"/>
          <w:color w:val="000000"/>
          <w:sz w:val="32"/>
          <w:lang w:eastAsia="zh-CN"/>
        </w:rPr>
        <w:t>和</w:t>
      </w:r>
      <w:r>
        <w:rPr>
          <w:rFonts w:hint="eastAsia" w:ascii="Times New Roman" w:hAnsi="Times New Roman" w:eastAsia="宋体"/>
          <w:color w:val="000000"/>
          <w:sz w:val="32"/>
        </w:rPr>
        <w:t>授权委托书格式</w:t>
      </w:r>
      <w:bookmarkEnd w:id="136"/>
      <w:bookmarkEnd w:id="137"/>
    </w:p>
    <w:p>
      <w:pPr>
        <w:pStyle w:val="5"/>
        <w:overflowPunct w:val="0"/>
        <w:spacing w:line="560" w:lineRule="exact"/>
        <w:ind w:firstLine="0"/>
        <w:rPr>
          <w:rFonts w:hint="default" w:ascii="Times New Roman" w:hAnsi="Times New Roman" w:eastAsia="宋体" w:cs="Times New Roman"/>
          <w:b/>
          <w:color w:val="000000"/>
          <w:szCs w:val="24"/>
        </w:rPr>
      </w:pPr>
    </w:p>
    <w:p>
      <w:pPr>
        <w:pStyle w:val="5"/>
        <w:overflowPunct w:val="0"/>
        <w:spacing w:line="560" w:lineRule="exact"/>
        <w:ind w:firstLine="0"/>
        <w:rPr>
          <w:rFonts w:hint="default" w:ascii="Times New Roman" w:hAnsi="Times New Roman" w:eastAsia="宋体" w:cs="Times New Roman"/>
          <w:b/>
          <w:color w:val="000000"/>
          <w:szCs w:val="24"/>
        </w:rPr>
      </w:pPr>
    </w:p>
    <w:p>
      <w:pPr>
        <w:pStyle w:val="5"/>
        <w:overflowPunct w:val="0"/>
        <w:spacing w:line="560" w:lineRule="exact"/>
        <w:ind w:firstLine="0"/>
        <w:jc w:val="center"/>
        <w:rPr>
          <w:rFonts w:hint="eastAsia" w:ascii="Times New Roman" w:hAnsi="Times New Roman" w:eastAsia="宋体" w:cs="Times New Roman"/>
          <w:b/>
          <w:color w:val="000000"/>
          <w:sz w:val="32"/>
          <w:szCs w:val="32"/>
          <w:lang w:eastAsia="zh-CN"/>
        </w:rPr>
      </w:pPr>
      <w:r>
        <w:rPr>
          <w:rFonts w:hint="eastAsia" w:ascii="Times New Roman" w:hAnsi="Times New Roman" w:eastAsia="宋体" w:cs="Times New Roman"/>
          <w:b/>
          <w:color w:val="000000"/>
          <w:sz w:val="32"/>
          <w:szCs w:val="32"/>
          <w:lang w:eastAsia="zh-CN"/>
        </w:rPr>
        <w:t>法定代表人身份证明</w:t>
      </w:r>
    </w:p>
    <w:p>
      <w:pPr>
        <w:spacing w:line="440" w:lineRule="exact"/>
        <w:rPr>
          <w:szCs w:val="21"/>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both"/>
        <w:textAlignment w:val="auto"/>
        <w:outlineLvl w:val="9"/>
        <w:rPr>
          <w:sz w:val="24"/>
          <w:szCs w:val="24"/>
        </w:rPr>
      </w:pPr>
      <w:r>
        <w:rPr>
          <w:rFonts w:hint="eastAsia"/>
          <w:sz w:val="24"/>
          <w:szCs w:val="24"/>
          <w:lang w:eastAsia="zh-CN"/>
        </w:rPr>
        <w:t>供应商</w:t>
      </w:r>
      <w:r>
        <w:rPr>
          <w:sz w:val="24"/>
          <w:szCs w:val="24"/>
        </w:rPr>
        <w:t>名称：</w:t>
      </w:r>
      <w:r>
        <w:rPr>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both"/>
        <w:textAlignment w:val="auto"/>
        <w:outlineLvl w:val="9"/>
        <w:rPr>
          <w:sz w:val="24"/>
          <w:szCs w:val="24"/>
        </w:rPr>
      </w:pPr>
      <w:r>
        <w:rPr>
          <w:sz w:val="24"/>
          <w:szCs w:val="24"/>
        </w:rPr>
        <w:t>单位性质：</w:t>
      </w:r>
      <w:r>
        <w:rPr>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both"/>
        <w:textAlignment w:val="auto"/>
        <w:outlineLvl w:val="9"/>
        <w:rPr>
          <w:sz w:val="24"/>
          <w:szCs w:val="24"/>
        </w:rPr>
      </w:pPr>
      <w:r>
        <w:rPr>
          <w:sz w:val="24"/>
          <w:szCs w:val="24"/>
        </w:rPr>
        <w:t>地址：</w:t>
      </w:r>
      <w:r>
        <w:rPr>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both"/>
        <w:textAlignment w:val="auto"/>
        <w:outlineLvl w:val="9"/>
        <w:rPr>
          <w:sz w:val="24"/>
          <w:szCs w:val="24"/>
        </w:rPr>
      </w:pPr>
      <w:r>
        <w:rPr>
          <w:sz w:val="24"/>
          <w:szCs w:val="24"/>
        </w:rPr>
        <w:t>成立时间：</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both"/>
        <w:textAlignment w:val="auto"/>
        <w:outlineLvl w:val="9"/>
        <w:rPr>
          <w:sz w:val="24"/>
          <w:szCs w:val="24"/>
        </w:rPr>
      </w:pPr>
      <w:r>
        <w:rPr>
          <w:sz w:val="24"/>
          <w:szCs w:val="24"/>
        </w:rPr>
        <w:t>经营期限：</w:t>
      </w:r>
      <w:r>
        <w:rPr>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both"/>
        <w:textAlignment w:val="auto"/>
        <w:outlineLvl w:val="9"/>
        <w:rPr>
          <w:sz w:val="24"/>
          <w:szCs w:val="24"/>
        </w:rPr>
      </w:pPr>
      <w:r>
        <w:rPr>
          <w:sz w:val="24"/>
          <w:szCs w:val="24"/>
        </w:rPr>
        <w:t>姓名：</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single"/>
        </w:rPr>
        <w:t xml:space="preserve"> </w:t>
      </w:r>
      <w:r>
        <w:rPr>
          <w:sz w:val="24"/>
          <w:szCs w:val="24"/>
        </w:rPr>
        <w:t xml:space="preserve"> 性别：</w:t>
      </w:r>
      <w:r>
        <w:rPr>
          <w:sz w:val="24"/>
          <w:szCs w:val="24"/>
          <w:u w:val="single"/>
        </w:rPr>
        <w:t xml:space="preserve">         </w:t>
      </w:r>
      <w:r>
        <w:rPr>
          <w:sz w:val="24"/>
          <w:szCs w:val="24"/>
        </w:rPr>
        <w:t>年龄：</w:t>
      </w:r>
      <w:r>
        <w:rPr>
          <w:sz w:val="24"/>
          <w:szCs w:val="24"/>
          <w:u w:val="single"/>
        </w:rPr>
        <w:t xml:space="preserve">        </w:t>
      </w:r>
      <w:r>
        <w:rPr>
          <w:sz w:val="24"/>
          <w:szCs w:val="24"/>
        </w:rPr>
        <w:t>职务：</w:t>
      </w:r>
      <w:r>
        <w:rPr>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both"/>
        <w:textAlignment w:val="auto"/>
        <w:outlineLvl w:val="9"/>
        <w:rPr>
          <w:sz w:val="24"/>
          <w:szCs w:val="24"/>
        </w:rPr>
      </w:pPr>
      <w:r>
        <w:rPr>
          <w:sz w:val="24"/>
          <w:szCs w:val="24"/>
        </w:rPr>
        <w:t>系</w:t>
      </w:r>
      <w:r>
        <w:rPr>
          <w:sz w:val="24"/>
          <w:szCs w:val="24"/>
          <w:u w:val="single"/>
        </w:rPr>
        <w:t xml:space="preserve">                             </w:t>
      </w:r>
      <w:r>
        <w:rPr>
          <w:sz w:val="24"/>
          <w:szCs w:val="24"/>
        </w:rPr>
        <w:t xml:space="preserve"> </w:t>
      </w:r>
      <w:r>
        <w:rPr>
          <w:rFonts w:hint="eastAsia"/>
          <w:sz w:val="24"/>
          <w:szCs w:val="24"/>
        </w:rPr>
        <w:t>（</w:t>
      </w:r>
      <w:r>
        <w:rPr>
          <w:rFonts w:hint="eastAsia"/>
          <w:sz w:val="24"/>
          <w:szCs w:val="24"/>
          <w:lang w:eastAsia="zh-CN"/>
        </w:rPr>
        <w:t>供应商</w:t>
      </w:r>
      <w:r>
        <w:rPr>
          <w:sz w:val="24"/>
          <w:szCs w:val="24"/>
        </w:rPr>
        <w:t>名称</w:t>
      </w:r>
      <w:r>
        <w:rPr>
          <w:rFonts w:hint="eastAsia"/>
          <w:sz w:val="24"/>
          <w:szCs w:val="24"/>
        </w:rPr>
        <w:t>）</w:t>
      </w:r>
      <w:r>
        <w:rPr>
          <w:sz w:val="24"/>
          <w:szCs w:val="24"/>
        </w:rPr>
        <w:t>的法定代表人。</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sz w:val="24"/>
          <w:szCs w:val="24"/>
        </w:rPr>
      </w:pPr>
      <w:r>
        <w:rPr>
          <w:sz w:val="24"/>
          <w:szCs w:val="24"/>
        </w:rPr>
        <w:t>特此证明。</w:t>
      </w:r>
    </w:p>
    <w:p>
      <w:pPr>
        <w:keepNext w:val="0"/>
        <w:keepLines w:val="0"/>
        <w:pageBreakBefore w:val="0"/>
        <w:widowControl w:val="0"/>
        <w:kinsoku/>
        <w:wordWrap/>
        <w:topLinePunct w:val="0"/>
        <w:autoSpaceDE/>
        <w:autoSpaceDN/>
        <w:bidi w:val="0"/>
        <w:snapToGrid/>
        <w:spacing w:line="360" w:lineRule="auto"/>
        <w:ind w:left="0" w:leftChars="0" w:right="0" w:rightChars="0"/>
        <w:jc w:val="both"/>
        <w:outlineLvl w:val="9"/>
        <w:rPr>
          <w:sz w:val="24"/>
          <w:szCs w:val="24"/>
        </w:rPr>
      </w:pPr>
    </w:p>
    <w:p>
      <w:pPr>
        <w:keepNext w:val="0"/>
        <w:keepLines w:val="0"/>
        <w:pageBreakBefore w:val="0"/>
        <w:widowControl w:val="0"/>
        <w:kinsoku/>
        <w:wordWrap/>
        <w:topLinePunct w:val="0"/>
        <w:autoSpaceDE/>
        <w:autoSpaceDN/>
        <w:bidi w:val="0"/>
        <w:snapToGrid/>
        <w:spacing w:line="360" w:lineRule="auto"/>
        <w:ind w:left="0" w:leftChars="0" w:right="0" w:rightChars="0"/>
        <w:jc w:val="both"/>
        <w:outlineLvl w:val="9"/>
        <w:rPr>
          <w:sz w:val="24"/>
          <w:szCs w:val="24"/>
        </w:rPr>
      </w:pPr>
    </w:p>
    <w:p>
      <w:pPr>
        <w:keepNext w:val="0"/>
        <w:keepLines w:val="0"/>
        <w:pageBreakBefore w:val="0"/>
        <w:widowControl w:val="0"/>
        <w:kinsoku/>
        <w:wordWrap/>
        <w:topLinePunct w:val="0"/>
        <w:autoSpaceDE/>
        <w:autoSpaceDN/>
        <w:bidi w:val="0"/>
        <w:snapToGrid/>
        <w:spacing w:line="360" w:lineRule="auto"/>
        <w:ind w:left="0" w:leftChars="0" w:right="0" w:rightChars="0"/>
        <w:jc w:val="both"/>
        <w:outlineLvl w:val="9"/>
        <w:rPr>
          <w:sz w:val="24"/>
          <w:szCs w:val="24"/>
        </w:rPr>
      </w:pPr>
    </w:p>
    <w:p>
      <w:pPr>
        <w:keepNext w:val="0"/>
        <w:keepLines w:val="0"/>
        <w:pageBreakBefore w:val="0"/>
        <w:widowControl w:val="0"/>
        <w:kinsoku/>
        <w:wordWrap/>
        <w:topLinePunct w:val="0"/>
        <w:autoSpaceDE/>
        <w:autoSpaceDN/>
        <w:bidi w:val="0"/>
        <w:snapToGrid/>
        <w:spacing w:line="360" w:lineRule="auto"/>
        <w:ind w:left="0" w:leftChars="0" w:right="0" w:rightChars="0"/>
        <w:jc w:val="both"/>
        <w:outlineLvl w:val="9"/>
        <w:rPr>
          <w:sz w:val="24"/>
          <w:szCs w:val="24"/>
        </w:rPr>
      </w:pPr>
      <w:r>
        <w:rPr>
          <w:sz w:val="24"/>
          <w:szCs w:val="24"/>
        </w:rPr>
        <w:t xml:space="preserve">                         </w:t>
      </w:r>
      <w:r>
        <w:rPr>
          <w:rFonts w:hint="eastAsia"/>
          <w:sz w:val="24"/>
          <w:szCs w:val="24"/>
          <w:lang w:val="en-US" w:eastAsia="zh-CN"/>
        </w:rPr>
        <w:t xml:space="preserve">     </w:t>
      </w:r>
      <w:r>
        <w:rPr>
          <w:sz w:val="24"/>
          <w:szCs w:val="24"/>
        </w:rPr>
        <w:t xml:space="preserve"> </w:t>
      </w:r>
      <w:r>
        <w:rPr>
          <w:rFonts w:hint="eastAsia"/>
          <w:sz w:val="24"/>
          <w:szCs w:val="24"/>
          <w:lang w:eastAsia="zh-CN"/>
        </w:rPr>
        <w:t>供应商</w:t>
      </w:r>
      <w:r>
        <w:rPr>
          <w:sz w:val="24"/>
          <w:szCs w:val="24"/>
        </w:rPr>
        <w:t>：</w:t>
      </w:r>
      <w:r>
        <w:rPr>
          <w:sz w:val="24"/>
          <w:szCs w:val="24"/>
          <w:u w:val="single"/>
        </w:rPr>
        <w:t xml:space="preserve">                 </w:t>
      </w:r>
      <w:r>
        <w:rPr>
          <w:sz w:val="24"/>
          <w:szCs w:val="24"/>
        </w:rPr>
        <w:t>（盖单位章）</w:t>
      </w:r>
    </w:p>
    <w:p>
      <w:pPr>
        <w:pStyle w:val="5"/>
        <w:keepNext w:val="0"/>
        <w:keepLines w:val="0"/>
        <w:pageBreakBefore w:val="0"/>
        <w:widowControl w:val="0"/>
        <w:kinsoku/>
        <w:wordWrap/>
        <w:overflowPunct w:val="0"/>
        <w:topLinePunct w:val="0"/>
        <w:autoSpaceDE/>
        <w:autoSpaceDN/>
        <w:bidi w:val="0"/>
        <w:snapToGrid/>
        <w:spacing w:line="360" w:lineRule="auto"/>
        <w:ind w:left="0" w:leftChars="0" w:right="0" w:rightChars="0"/>
        <w:jc w:val="both"/>
        <w:outlineLvl w:val="9"/>
        <w:rPr>
          <w:rFonts w:hint="default" w:ascii="Times New Roman" w:hAnsi="Times New Roman" w:eastAsia="宋体" w:cs="Times New Roman"/>
          <w:color w:val="000000"/>
          <w:sz w:val="24"/>
          <w:szCs w:val="24"/>
        </w:rPr>
      </w:pPr>
      <w:r>
        <w:rPr>
          <w:sz w:val="24"/>
          <w:szCs w:val="24"/>
        </w:rPr>
        <w:t xml:space="preserve">                                </w:t>
      </w:r>
      <w:r>
        <w:rPr>
          <w:rFonts w:hint="eastAsia"/>
          <w:sz w:val="24"/>
          <w:szCs w:val="24"/>
        </w:rPr>
        <w:t xml:space="preserve">   </w:t>
      </w:r>
      <w:r>
        <w:rPr>
          <w:rFonts w:hint="eastAsia"/>
          <w:sz w:val="24"/>
          <w:szCs w:val="24"/>
          <w:lang w:val="en-US" w:eastAsia="zh-CN"/>
        </w:rPr>
        <w:t xml:space="preserve"> </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pPr>
        <w:pStyle w:val="5"/>
        <w:overflowPunct w:val="0"/>
        <w:spacing w:line="460" w:lineRule="exact"/>
        <w:jc w:val="both"/>
        <w:rPr>
          <w:rFonts w:hint="default" w:ascii="Times New Roman" w:hAnsi="Times New Roman" w:eastAsia="宋体" w:cs="Times New Roman"/>
          <w:color w:val="000000"/>
          <w:szCs w:val="24"/>
        </w:rPr>
      </w:pPr>
    </w:p>
    <w:p>
      <w:pPr>
        <w:pStyle w:val="5"/>
        <w:overflowPunct w:val="0"/>
        <w:spacing w:line="460" w:lineRule="exact"/>
        <w:jc w:val="both"/>
        <w:rPr>
          <w:rFonts w:hint="default" w:ascii="Times New Roman" w:hAnsi="Times New Roman" w:eastAsia="宋体" w:cs="Times New Roman"/>
          <w:color w:val="000000"/>
          <w:szCs w:val="24"/>
        </w:rPr>
      </w:pPr>
    </w:p>
    <w:p>
      <w:pPr>
        <w:pStyle w:val="5"/>
        <w:overflowPunct w:val="0"/>
        <w:spacing w:line="460" w:lineRule="exact"/>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lang w:eastAsia="zh-CN"/>
        </w:rPr>
        <w:t>说明</w:t>
      </w:r>
      <w:r>
        <w:rPr>
          <w:rFonts w:hint="default" w:ascii="Times New Roman" w:hAnsi="Times New Roman" w:eastAsia="宋体" w:cs="Times New Roman"/>
          <w:color w:val="000000"/>
          <w:szCs w:val="24"/>
        </w:rPr>
        <w:t>：须</w:t>
      </w:r>
      <w:r>
        <w:rPr>
          <w:rFonts w:hint="eastAsia" w:ascii="Times New Roman" w:hAnsi="Times New Roman" w:eastAsia="宋体" w:cs="Times New Roman"/>
          <w:color w:val="000000"/>
          <w:szCs w:val="24"/>
          <w:lang w:eastAsia="zh-CN"/>
        </w:rPr>
        <w:t>附</w:t>
      </w:r>
      <w:r>
        <w:rPr>
          <w:rFonts w:hint="default" w:ascii="Times New Roman" w:hAnsi="Times New Roman" w:eastAsia="宋体" w:cs="Times New Roman"/>
          <w:color w:val="000000"/>
          <w:szCs w:val="24"/>
        </w:rPr>
        <w:t>法定代表人身份证</w:t>
      </w:r>
      <w:r>
        <w:rPr>
          <w:rFonts w:hint="eastAsia" w:ascii="Times New Roman" w:hAnsi="Times New Roman" w:eastAsia="宋体" w:cs="Times New Roman"/>
          <w:color w:val="000000"/>
          <w:szCs w:val="24"/>
          <w:lang w:eastAsia="zh-CN"/>
        </w:rPr>
        <w:t>复印件</w:t>
      </w:r>
      <w:r>
        <w:rPr>
          <w:rFonts w:hint="default" w:ascii="Times New Roman" w:hAnsi="Times New Roman" w:eastAsia="宋体" w:cs="Times New Roman"/>
          <w:color w:val="000000"/>
          <w:szCs w:val="24"/>
        </w:rPr>
        <w:t>。</w:t>
      </w:r>
    </w:p>
    <w:p>
      <w:pPr>
        <w:pStyle w:val="3"/>
        <w:keepNext w:val="0"/>
        <w:keepLines w:val="0"/>
        <w:rPr>
          <w:rFonts w:hint="default" w:ascii="Times New Roman" w:hAnsi="Times New Roman" w:eastAsia="宋体" w:cs="Times New Roman"/>
          <w:color w:val="000000"/>
          <w:sz w:val="32"/>
        </w:rPr>
        <w:sectPr>
          <w:pgSz w:w="11906" w:h="16838"/>
          <w:pgMar w:top="1361" w:right="1418" w:bottom="1361" w:left="1588" w:header="851" w:footer="992" w:gutter="0"/>
          <w:pgBorders>
            <w:top w:val="none" w:sz="0" w:space="0"/>
            <w:left w:val="none" w:sz="0" w:space="0"/>
            <w:bottom w:val="none" w:sz="0" w:space="0"/>
            <w:right w:val="none" w:sz="0" w:space="0"/>
          </w:pgBorders>
          <w:cols w:space="720" w:num="1"/>
          <w:docGrid w:type="lines" w:linePitch="312" w:charSpace="0"/>
        </w:sectPr>
      </w:pPr>
    </w:p>
    <w:p>
      <w:pPr>
        <w:pStyle w:val="5"/>
        <w:overflowPunct w:val="0"/>
        <w:spacing w:line="560" w:lineRule="exact"/>
        <w:ind w:firstLine="0"/>
        <w:rPr>
          <w:rFonts w:hint="default" w:ascii="Times New Roman" w:hAnsi="Times New Roman" w:eastAsia="宋体" w:cs="Times New Roman"/>
          <w:b/>
          <w:color w:val="000000"/>
          <w:szCs w:val="24"/>
        </w:rPr>
      </w:pPr>
    </w:p>
    <w:p>
      <w:pPr>
        <w:pStyle w:val="5"/>
        <w:overflowPunct w:val="0"/>
        <w:spacing w:line="560" w:lineRule="exact"/>
        <w:ind w:firstLine="0"/>
        <w:jc w:val="center"/>
        <w:rPr>
          <w:rFonts w:hint="default" w:ascii="Times New Roman" w:hAnsi="Times New Roman" w:eastAsia="宋体" w:cs="Times New Roman"/>
          <w:b/>
          <w:color w:val="000000"/>
          <w:sz w:val="32"/>
          <w:szCs w:val="32"/>
        </w:rPr>
      </w:pPr>
      <w:r>
        <w:rPr>
          <w:rFonts w:hint="default" w:ascii="Times New Roman" w:hAnsi="Times New Roman" w:eastAsia="宋体" w:cs="Times New Roman"/>
          <w:b/>
          <w:color w:val="000000"/>
          <w:sz w:val="32"/>
          <w:szCs w:val="32"/>
        </w:rPr>
        <w:t>授权委托书</w:t>
      </w:r>
    </w:p>
    <w:p>
      <w:pPr>
        <w:pStyle w:val="5"/>
        <w:overflowPunct w:val="0"/>
        <w:spacing w:line="360" w:lineRule="auto"/>
        <w:jc w:val="center"/>
        <w:rPr>
          <w:rFonts w:hint="default" w:ascii="Times New Roman" w:hAnsi="Times New Roman" w:eastAsia="宋体" w:cs="Times New Roman"/>
          <w:b/>
          <w:color w:val="000000"/>
          <w:szCs w:val="24"/>
        </w:rPr>
      </w:pPr>
    </w:p>
    <w:p>
      <w:pPr>
        <w:pStyle w:val="5"/>
        <w:overflowPunct w:val="0"/>
        <w:spacing w:line="360" w:lineRule="auto"/>
        <w:ind w:firstLine="480" w:firstLineChars="20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本授权委托书声明：我 </w:t>
      </w:r>
      <w:r>
        <w:rPr>
          <w:rFonts w:hint="default" w:ascii="Times New Roman" w:hAnsi="Times New Roman" w:eastAsia="宋体" w:cs="Times New Roman"/>
          <w:iCs/>
          <w:color w:val="000000"/>
          <w:szCs w:val="21"/>
          <w:u w:val="single"/>
        </w:rPr>
        <w:t xml:space="preserve">  （姓名）  </w:t>
      </w:r>
      <w:r>
        <w:rPr>
          <w:rFonts w:hint="default" w:ascii="Times New Roman" w:hAnsi="Times New Roman" w:eastAsia="宋体" w:cs="Times New Roman"/>
          <w:color w:val="000000"/>
          <w:szCs w:val="24"/>
        </w:rPr>
        <w:t>系</w:t>
      </w:r>
      <w:r>
        <w:rPr>
          <w:rFonts w:hint="default" w:ascii="Times New Roman" w:hAnsi="Times New Roman" w:eastAsia="宋体" w:cs="Times New Roman"/>
          <w:iCs/>
          <w:color w:val="000000"/>
          <w:szCs w:val="21"/>
          <w:u w:val="single"/>
        </w:rPr>
        <w:t xml:space="preserve">   （投标单位名称）  </w:t>
      </w:r>
      <w:r>
        <w:rPr>
          <w:rFonts w:hint="default" w:ascii="Times New Roman" w:hAnsi="Times New Roman" w:eastAsia="宋体" w:cs="Times New Roman"/>
          <w:color w:val="000000"/>
          <w:szCs w:val="24"/>
        </w:rPr>
        <w:t>的法定代表人，现授权委托</w:t>
      </w:r>
      <w:r>
        <w:rPr>
          <w:rFonts w:hint="default" w:ascii="Times New Roman" w:hAnsi="Times New Roman" w:eastAsia="宋体" w:cs="Times New Roman"/>
          <w:iCs/>
          <w:color w:val="000000"/>
          <w:szCs w:val="21"/>
          <w:u w:val="single"/>
        </w:rPr>
        <w:t xml:space="preserve">  （被授权人姓名及身份证号码）  </w:t>
      </w:r>
      <w:r>
        <w:rPr>
          <w:rFonts w:hint="default" w:ascii="Times New Roman" w:hAnsi="Times New Roman" w:eastAsia="宋体" w:cs="Times New Roman"/>
          <w:color w:val="000000"/>
          <w:szCs w:val="24"/>
        </w:rPr>
        <w:t>为我公司的代理人，以本公司的名义参加</w:t>
      </w:r>
      <w:r>
        <w:rPr>
          <w:rFonts w:hint="eastAsia" w:ascii="Times New Roman" w:hAnsi="Times New Roman" w:eastAsia="宋体" w:cs="Times New Roman"/>
          <w:color w:val="000000"/>
          <w:szCs w:val="24"/>
          <w:lang w:eastAsia="zh-CN"/>
        </w:rPr>
        <w:t>中恺项目管理咨询有限公司</w:t>
      </w:r>
      <w:r>
        <w:rPr>
          <w:rFonts w:hint="default" w:ascii="Times New Roman" w:hAnsi="Times New Roman" w:eastAsia="宋体" w:cs="Times New Roman"/>
          <w:color w:val="000000"/>
          <w:szCs w:val="24"/>
        </w:rPr>
        <w:t>组织的</w:t>
      </w:r>
      <w:r>
        <w:rPr>
          <w:rFonts w:hint="default" w:ascii="Times New Roman" w:hAnsi="Times New Roman" w:eastAsia="宋体" w:cs="Times New Roman"/>
          <w:color w:val="auto"/>
          <w:szCs w:val="24"/>
        </w:rPr>
        <w:t>编号为</w:t>
      </w:r>
      <w:r>
        <w:rPr>
          <w:rFonts w:hint="eastAsia" w:ascii="Times New Roman" w:hAnsi="Times New Roman" w:eastAsia="宋体" w:cs="Times New Roman"/>
          <w:iCs/>
          <w:color w:val="auto"/>
          <w:szCs w:val="21"/>
          <w:u w:val="single"/>
          <w:lang w:eastAsia="zh-CN"/>
        </w:rPr>
        <w:t>ZKHN-2020-16</w:t>
      </w:r>
      <w:r>
        <w:rPr>
          <w:rFonts w:hint="default" w:ascii="Times New Roman" w:hAnsi="Times New Roman" w:eastAsia="宋体" w:cs="Times New Roman"/>
          <w:color w:val="auto"/>
          <w:szCs w:val="24"/>
        </w:rPr>
        <w:t>的招标活动，处理与本招标活动有关的一切事务。被授权人在开标、评标、合同签订过程中所签署的一切文件，我均予以承认。</w:t>
      </w:r>
    </w:p>
    <w:p>
      <w:pPr>
        <w:pStyle w:val="5"/>
        <w:overflowPunct w:val="0"/>
        <w:spacing w:line="360" w:lineRule="auto"/>
        <w:ind w:firstLine="480" w:firstLineChars="20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与本项目有关的质疑、投诉事项，我将亲自处理或另行特别授权。</w:t>
      </w:r>
    </w:p>
    <w:p>
      <w:pPr>
        <w:pStyle w:val="5"/>
        <w:overflowPunct w:val="0"/>
        <w:spacing w:line="360" w:lineRule="auto"/>
        <w:ind w:firstLine="480" w:firstLineChars="20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本授权委托书的效力自签署日起至合同履行完毕止。</w:t>
      </w:r>
    </w:p>
    <w:p>
      <w:pPr>
        <w:pStyle w:val="5"/>
        <w:overflowPunct w:val="0"/>
        <w:spacing w:line="360" w:lineRule="auto"/>
        <w:ind w:firstLine="480" w:firstLineChars="20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被授权人无转委托权。特此委托。</w:t>
      </w:r>
    </w:p>
    <w:p>
      <w:pPr>
        <w:pStyle w:val="5"/>
        <w:overflowPunct w:val="0"/>
        <w:spacing w:line="460" w:lineRule="exact"/>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本授权书于</w:t>
      </w:r>
      <w:r>
        <w:rPr>
          <w:rFonts w:hint="default" w:ascii="Times New Roman" w:hAnsi="Times New Roman" w:eastAsia="宋体" w:cs="Times New Roman"/>
          <w:color w:val="000000"/>
          <w:szCs w:val="24"/>
          <w:u w:val="single"/>
        </w:rPr>
        <w:t xml:space="preserve">     </w:t>
      </w:r>
      <w:r>
        <w:rPr>
          <w:rFonts w:hint="default" w:ascii="Times New Roman" w:hAnsi="Times New Roman" w:eastAsia="宋体" w:cs="Times New Roman"/>
          <w:color w:val="000000"/>
          <w:szCs w:val="24"/>
        </w:rPr>
        <w:t>年</w:t>
      </w:r>
      <w:r>
        <w:rPr>
          <w:rFonts w:hint="default" w:ascii="Times New Roman" w:hAnsi="Times New Roman" w:eastAsia="宋体" w:cs="Times New Roman"/>
          <w:color w:val="000000"/>
          <w:szCs w:val="24"/>
          <w:u w:val="single"/>
        </w:rPr>
        <w:t xml:space="preserve">   </w:t>
      </w:r>
      <w:r>
        <w:rPr>
          <w:rFonts w:hint="default" w:ascii="Times New Roman" w:hAnsi="Times New Roman" w:eastAsia="宋体" w:cs="Times New Roman"/>
          <w:color w:val="000000"/>
          <w:szCs w:val="24"/>
        </w:rPr>
        <w:t>月</w:t>
      </w:r>
      <w:r>
        <w:rPr>
          <w:rFonts w:hint="default" w:ascii="Times New Roman" w:hAnsi="Times New Roman" w:eastAsia="宋体" w:cs="Times New Roman"/>
          <w:color w:val="000000"/>
          <w:szCs w:val="24"/>
          <w:u w:val="single"/>
        </w:rPr>
        <w:t xml:space="preserve">   </w:t>
      </w:r>
      <w:r>
        <w:rPr>
          <w:rFonts w:hint="default" w:ascii="Times New Roman" w:hAnsi="Times New Roman" w:eastAsia="宋体" w:cs="Times New Roman"/>
          <w:color w:val="000000"/>
          <w:szCs w:val="24"/>
        </w:rPr>
        <w:t>日签字生效，特此证明。</w:t>
      </w:r>
    </w:p>
    <w:p>
      <w:pPr>
        <w:pStyle w:val="5"/>
        <w:overflowPunct w:val="0"/>
        <w:spacing w:line="460" w:lineRule="exact"/>
        <w:jc w:val="both"/>
        <w:rPr>
          <w:rFonts w:hint="default" w:ascii="Times New Roman" w:hAnsi="Times New Roman" w:eastAsia="宋体" w:cs="Times New Roman"/>
          <w:color w:val="000000"/>
          <w:szCs w:val="24"/>
        </w:rPr>
      </w:pPr>
    </w:p>
    <w:p>
      <w:pPr>
        <w:pStyle w:val="5"/>
        <w:overflowPunct w:val="0"/>
        <w:spacing w:line="460" w:lineRule="exact"/>
        <w:jc w:val="both"/>
        <w:rPr>
          <w:rFonts w:hint="default" w:ascii="Times New Roman" w:hAnsi="Times New Roman" w:eastAsia="宋体" w:cs="Times New Roman"/>
          <w:color w:val="000000"/>
          <w:szCs w:val="24"/>
        </w:rPr>
      </w:pPr>
      <w:r>
        <w:rPr>
          <w:rFonts w:hint="eastAsia" w:ascii="Times New Roman" w:hAnsi="Times New Roman" w:eastAsia="宋体" w:cs="Times New Roman"/>
          <w:color w:val="000000"/>
          <w:lang w:eastAsia="zh-CN"/>
        </w:rPr>
        <w:t>供应商</w:t>
      </w:r>
      <w:r>
        <w:rPr>
          <w:rFonts w:hint="default" w:ascii="Times New Roman" w:hAnsi="Times New Roman" w:eastAsia="宋体" w:cs="Times New Roman"/>
          <w:color w:val="000000"/>
        </w:rPr>
        <w:t>：（填写名称并盖章）</w:t>
      </w:r>
    </w:p>
    <w:p>
      <w:pPr>
        <w:pStyle w:val="5"/>
        <w:overflowPunct w:val="0"/>
        <w:spacing w:line="460" w:lineRule="exact"/>
        <w:jc w:val="both"/>
        <w:rPr>
          <w:rFonts w:hint="default" w:ascii="Times New Roman" w:hAnsi="Times New Roman" w:eastAsia="宋体" w:cs="Times New Roman"/>
          <w:color w:val="000000"/>
          <w:szCs w:val="24"/>
        </w:rPr>
      </w:pPr>
    </w:p>
    <w:p>
      <w:pPr>
        <w:pStyle w:val="5"/>
        <w:overflowPunct w:val="0"/>
        <w:spacing w:line="460" w:lineRule="exact"/>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法定代表人：</w:t>
      </w:r>
      <w:r>
        <w:rPr>
          <w:rFonts w:hint="default" w:ascii="Times New Roman" w:hAnsi="Times New Roman" w:eastAsia="宋体" w:cs="Times New Roman"/>
          <w:iCs/>
          <w:color w:val="000000"/>
          <w:szCs w:val="21"/>
        </w:rPr>
        <w:t>（签字或盖章）</w:t>
      </w:r>
    </w:p>
    <w:p>
      <w:pPr>
        <w:pStyle w:val="5"/>
        <w:overflowPunct w:val="0"/>
        <w:spacing w:line="460" w:lineRule="exact"/>
        <w:jc w:val="both"/>
        <w:rPr>
          <w:rFonts w:hint="default" w:ascii="Times New Roman" w:hAnsi="Times New Roman" w:eastAsia="宋体" w:cs="Times New Roman"/>
          <w:color w:val="000000"/>
          <w:szCs w:val="24"/>
        </w:rPr>
      </w:pPr>
    </w:p>
    <w:p>
      <w:pPr>
        <w:pStyle w:val="5"/>
        <w:overflowPunct w:val="0"/>
        <w:spacing w:line="460" w:lineRule="exact"/>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被授权人：</w:t>
      </w:r>
      <w:r>
        <w:rPr>
          <w:rFonts w:hint="default" w:ascii="Times New Roman" w:hAnsi="Times New Roman" w:eastAsia="宋体" w:cs="Times New Roman"/>
          <w:iCs/>
          <w:color w:val="000000"/>
          <w:szCs w:val="21"/>
        </w:rPr>
        <w:t>（签字或盖章）</w:t>
      </w:r>
    </w:p>
    <w:p>
      <w:pPr>
        <w:pStyle w:val="5"/>
        <w:overflowPunct w:val="0"/>
        <w:spacing w:line="460" w:lineRule="exact"/>
        <w:jc w:val="both"/>
        <w:rPr>
          <w:rFonts w:hint="default" w:ascii="Times New Roman" w:hAnsi="Times New Roman" w:eastAsia="宋体" w:cs="Times New Roman"/>
          <w:color w:val="000000"/>
          <w:szCs w:val="24"/>
        </w:rPr>
      </w:pPr>
    </w:p>
    <w:p>
      <w:pPr>
        <w:pStyle w:val="5"/>
        <w:overflowPunct w:val="0"/>
        <w:spacing w:line="460" w:lineRule="exact"/>
        <w:jc w:val="both"/>
        <w:rPr>
          <w:rFonts w:hint="default" w:ascii="Times New Roman" w:hAnsi="Times New Roman" w:eastAsia="宋体" w:cs="Times New Roman"/>
          <w:color w:val="000000"/>
          <w:szCs w:val="24"/>
        </w:rPr>
      </w:pPr>
    </w:p>
    <w:p>
      <w:pPr>
        <w:pStyle w:val="5"/>
        <w:overflowPunct w:val="0"/>
        <w:spacing w:line="460" w:lineRule="exact"/>
        <w:jc w:val="both"/>
        <w:rPr>
          <w:rFonts w:hint="default" w:ascii="Times New Roman" w:hAnsi="Times New Roman" w:eastAsia="宋体" w:cs="Times New Roman"/>
          <w:color w:val="000000"/>
          <w:szCs w:val="24"/>
        </w:rPr>
      </w:pPr>
    </w:p>
    <w:p>
      <w:pPr>
        <w:pStyle w:val="5"/>
        <w:overflowPunct w:val="0"/>
        <w:spacing w:line="560" w:lineRule="exact"/>
        <w:ind w:firstLine="0"/>
        <w:rPr>
          <w:rFonts w:hint="eastAsia"/>
          <w:b/>
          <w:color w:val="000000"/>
          <w:sz w:val="24"/>
        </w:rPr>
      </w:pPr>
      <w:r>
        <w:rPr>
          <w:rFonts w:hint="default" w:ascii="Times New Roman" w:hAnsi="Times New Roman" w:eastAsia="宋体" w:cs="Times New Roman"/>
          <w:color w:val="000000"/>
          <w:szCs w:val="24"/>
          <w:lang w:eastAsia="zh-CN"/>
        </w:rPr>
        <w:t>说明</w:t>
      </w:r>
      <w:r>
        <w:rPr>
          <w:rFonts w:hint="default" w:ascii="Times New Roman" w:hAnsi="Times New Roman" w:eastAsia="宋体" w:cs="Times New Roman"/>
          <w:color w:val="000000"/>
          <w:szCs w:val="24"/>
        </w:rPr>
        <w:t>：须</w:t>
      </w:r>
      <w:r>
        <w:rPr>
          <w:rFonts w:hint="eastAsia" w:ascii="Times New Roman" w:hAnsi="Times New Roman" w:eastAsia="宋体" w:cs="Times New Roman"/>
          <w:color w:val="000000"/>
          <w:szCs w:val="24"/>
          <w:lang w:eastAsia="zh-CN"/>
        </w:rPr>
        <w:t>附</w:t>
      </w:r>
      <w:r>
        <w:rPr>
          <w:rFonts w:hint="default" w:ascii="Times New Roman" w:hAnsi="Times New Roman" w:eastAsia="宋体" w:cs="Times New Roman"/>
          <w:color w:val="000000"/>
          <w:szCs w:val="24"/>
        </w:rPr>
        <w:t>被授权人身份证复印件。</w:t>
      </w:r>
    </w:p>
    <w:p>
      <w:pPr>
        <w:pStyle w:val="3"/>
        <w:keepNext w:val="0"/>
        <w:keepLines w:val="0"/>
        <w:rPr>
          <w:rFonts w:ascii="Times New Roman" w:hAnsi="Times New Roman" w:eastAsia="宋体"/>
          <w:color w:val="000000"/>
          <w:sz w:val="32"/>
        </w:rPr>
        <w:sectPr>
          <w:pgSz w:w="11906" w:h="16838"/>
          <w:pgMar w:top="1361" w:right="1418" w:bottom="1361" w:left="1588" w:header="851" w:footer="992" w:gutter="0"/>
          <w:pgBorders>
            <w:top w:val="none" w:sz="0" w:space="0"/>
            <w:left w:val="none" w:sz="0" w:space="0"/>
            <w:bottom w:val="none" w:sz="0" w:space="0"/>
            <w:right w:val="none" w:sz="0" w:space="0"/>
          </w:pgBorders>
          <w:cols w:space="720" w:num="1"/>
          <w:docGrid w:type="lines" w:linePitch="312" w:charSpace="0"/>
        </w:sectPr>
      </w:pPr>
      <w:bookmarkStart w:id="138" w:name="_Toc212102886"/>
    </w:p>
    <w:p>
      <w:pPr>
        <w:pStyle w:val="3"/>
        <w:keepNext w:val="0"/>
        <w:keepLines w:val="0"/>
        <w:numPr>
          <w:ilvl w:val="1"/>
          <w:numId w:val="6"/>
        </w:numPr>
        <w:tabs>
          <w:tab w:val="left" w:pos="360"/>
          <w:tab w:val="left" w:pos="540"/>
          <w:tab w:val="clear" w:pos="780"/>
        </w:tabs>
        <w:spacing w:before="156" w:beforeLines="50" w:beforeAutospacing="0" w:after="156" w:afterLines="50" w:afterAutospacing="0"/>
        <w:ind w:left="0" w:firstLine="0"/>
        <w:rPr>
          <w:rFonts w:hint="eastAsia"/>
          <w:color w:val="000000"/>
        </w:rPr>
      </w:pPr>
      <w:bookmarkStart w:id="139" w:name="_Toc4452"/>
      <w:bookmarkStart w:id="140" w:name="_Toc317237636"/>
      <w:bookmarkStart w:id="141" w:name="_Toc8586"/>
      <w:bookmarkStart w:id="142" w:name="_Toc5233"/>
      <w:bookmarkStart w:id="143" w:name="_Toc20028"/>
      <w:r>
        <w:rPr>
          <w:rFonts w:ascii="Times New Roman" w:hAnsi="Times New Roman" w:eastAsia="宋体"/>
          <w:color w:val="000000"/>
          <w:sz w:val="32"/>
        </w:rPr>
        <w:t>商务条款偏离表</w:t>
      </w:r>
      <w:r>
        <w:rPr>
          <w:rFonts w:hint="eastAsia" w:ascii="Times New Roman" w:hAnsi="Times New Roman" w:eastAsia="宋体"/>
          <w:color w:val="000000"/>
          <w:sz w:val="32"/>
        </w:rPr>
        <w:t>格式</w:t>
      </w:r>
      <w:bookmarkEnd w:id="139"/>
      <w:bookmarkEnd w:id="140"/>
      <w:bookmarkEnd w:id="141"/>
      <w:bookmarkEnd w:id="142"/>
      <w:bookmarkEnd w:id="143"/>
    </w:p>
    <w:p>
      <w:pPr>
        <w:pStyle w:val="5"/>
        <w:overflowPunct w:val="0"/>
        <w:spacing w:line="560" w:lineRule="exact"/>
        <w:ind w:firstLine="0"/>
        <w:jc w:val="center"/>
        <w:rPr>
          <w:rFonts w:hint="eastAsia" w:eastAsia="宋体"/>
          <w:b/>
          <w:color w:val="000000"/>
          <w:sz w:val="36"/>
          <w:szCs w:val="36"/>
        </w:rPr>
      </w:pPr>
      <w:r>
        <w:rPr>
          <w:rFonts w:eastAsia="宋体"/>
          <w:b/>
          <w:color w:val="000000"/>
          <w:sz w:val="36"/>
          <w:szCs w:val="36"/>
        </w:rPr>
        <w:t>商务条款</w:t>
      </w:r>
      <w:r>
        <w:rPr>
          <w:rFonts w:hint="eastAsia" w:eastAsia="宋体"/>
          <w:b/>
          <w:color w:val="000000"/>
          <w:sz w:val="36"/>
          <w:szCs w:val="36"/>
        </w:rPr>
        <w:t>偏离一览</w:t>
      </w:r>
      <w:r>
        <w:rPr>
          <w:rFonts w:eastAsia="宋体"/>
          <w:b/>
          <w:color w:val="000000"/>
          <w:sz w:val="36"/>
          <w:szCs w:val="36"/>
        </w:rPr>
        <w:t>表</w:t>
      </w:r>
    </w:p>
    <w:p>
      <w:pPr>
        <w:adjustRightInd w:val="0"/>
        <w:snapToGrid w:val="0"/>
        <w:rPr>
          <w:rFonts w:hint="eastAsia"/>
          <w:color w:val="000000"/>
        </w:rPr>
      </w:pPr>
    </w:p>
    <w:p>
      <w:pPr>
        <w:spacing w:line="360" w:lineRule="auto"/>
        <w:rPr>
          <w:rFonts w:hint="eastAsia"/>
          <w:color w:val="000000"/>
          <w:sz w:val="24"/>
        </w:rPr>
      </w:pPr>
      <w:r>
        <w:rPr>
          <w:rFonts w:hint="eastAsia"/>
          <w:color w:val="000000"/>
          <w:sz w:val="24"/>
        </w:rPr>
        <w:t>项目名称：</w:t>
      </w:r>
      <w:r>
        <w:rPr>
          <w:rFonts w:hint="eastAsia" w:cs="Times New Roman"/>
          <w:color w:val="auto"/>
          <w:sz w:val="24"/>
          <w:szCs w:val="24"/>
          <w:lang w:eastAsia="zh-CN"/>
        </w:rPr>
        <w:t>万宁市万城镇后田小学教学楼维修改造建设项目</w:t>
      </w:r>
    </w:p>
    <w:p>
      <w:pPr>
        <w:spacing w:line="360" w:lineRule="auto"/>
        <w:rPr>
          <w:color w:val="000000"/>
          <w:sz w:val="24"/>
        </w:rPr>
      </w:pPr>
      <w:r>
        <w:rPr>
          <w:rFonts w:hint="eastAsia"/>
          <w:color w:val="000000"/>
          <w:sz w:val="24"/>
        </w:rPr>
        <w:t>项目编号：</w:t>
      </w:r>
      <w:r>
        <w:rPr>
          <w:rFonts w:hint="eastAsia" w:cs="Times New Roman"/>
          <w:color w:val="auto"/>
          <w:sz w:val="24"/>
          <w:szCs w:val="24"/>
          <w:lang w:eastAsia="zh-CN"/>
        </w:rPr>
        <w:t>ZKHN-2020-16</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095"/>
        <w:gridCol w:w="4350"/>
        <w:gridCol w:w="675"/>
        <w:gridCol w:w="975"/>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573" w:type="dxa"/>
            <w:noWrap w:val="0"/>
            <w:vAlign w:val="center"/>
          </w:tcPr>
          <w:p>
            <w:pPr>
              <w:jc w:val="center"/>
              <w:rPr>
                <w:color w:val="000000"/>
                <w:sz w:val="24"/>
              </w:rPr>
            </w:pPr>
            <w:r>
              <w:rPr>
                <w:rFonts w:hint="eastAsia"/>
                <w:color w:val="000000"/>
                <w:sz w:val="24"/>
              </w:rPr>
              <w:t>序号</w:t>
            </w:r>
          </w:p>
        </w:tc>
        <w:tc>
          <w:tcPr>
            <w:tcW w:w="1095" w:type="dxa"/>
            <w:noWrap w:val="0"/>
            <w:vAlign w:val="center"/>
          </w:tcPr>
          <w:p>
            <w:pPr>
              <w:jc w:val="center"/>
              <w:rPr>
                <w:color w:val="000000"/>
                <w:sz w:val="24"/>
              </w:rPr>
            </w:pPr>
            <w:r>
              <w:rPr>
                <w:rFonts w:hint="eastAsia"/>
                <w:color w:val="000000"/>
                <w:sz w:val="24"/>
              </w:rPr>
              <w:t>项目</w:t>
            </w:r>
          </w:p>
        </w:tc>
        <w:tc>
          <w:tcPr>
            <w:tcW w:w="4350" w:type="dxa"/>
            <w:noWrap w:val="0"/>
            <w:vAlign w:val="center"/>
          </w:tcPr>
          <w:p>
            <w:pPr>
              <w:jc w:val="center"/>
              <w:rPr>
                <w:color w:val="000000"/>
                <w:sz w:val="24"/>
              </w:rPr>
            </w:pPr>
            <w:r>
              <w:rPr>
                <w:rFonts w:hint="eastAsia"/>
                <w:color w:val="000000"/>
                <w:sz w:val="24"/>
              </w:rPr>
              <w:t>磋商文件要求</w:t>
            </w:r>
          </w:p>
        </w:tc>
        <w:tc>
          <w:tcPr>
            <w:tcW w:w="675" w:type="dxa"/>
            <w:noWrap w:val="0"/>
            <w:vAlign w:val="center"/>
          </w:tcPr>
          <w:p>
            <w:pPr>
              <w:jc w:val="center"/>
              <w:rPr>
                <w:color w:val="000000"/>
                <w:sz w:val="24"/>
              </w:rPr>
            </w:pPr>
            <w:r>
              <w:rPr>
                <w:rFonts w:hint="eastAsia"/>
                <w:color w:val="000000"/>
                <w:sz w:val="24"/>
              </w:rPr>
              <w:t>响应情况</w:t>
            </w:r>
          </w:p>
        </w:tc>
        <w:tc>
          <w:tcPr>
            <w:tcW w:w="975" w:type="dxa"/>
            <w:noWrap w:val="0"/>
            <w:vAlign w:val="center"/>
          </w:tcPr>
          <w:p>
            <w:pPr>
              <w:jc w:val="center"/>
              <w:rPr>
                <w:sz w:val="24"/>
              </w:rPr>
            </w:pPr>
            <w:r>
              <w:rPr>
                <w:rFonts w:hint="eastAsia"/>
                <w:sz w:val="24"/>
              </w:rPr>
              <w:t>偏离程度</w:t>
            </w:r>
          </w:p>
        </w:tc>
        <w:tc>
          <w:tcPr>
            <w:tcW w:w="1071" w:type="dxa"/>
            <w:noWrap w:val="0"/>
            <w:vAlign w:val="center"/>
          </w:tcPr>
          <w:p>
            <w:pPr>
              <w:jc w:val="center"/>
              <w:rPr>
                <w:color w:val="000000"/>
                <w:sz w:val="24"/>
              </w:rPr>
            </w:pPr>
            <w:r>
              <w:rPr>
                <w:rFonts w:hint="eastAsia"/>
                <w:color w:val="000000"/>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573" w:type="dxa"/>
            <w:noWrap w:val="0"/>
            <w:vAlign w:val="center"/>
          </w:tcPr>
          <w:p>
            <w:pPr>
              <w:widowControl/>
              <w:jc w:val="center"/>
              <w:rPr>
                <w:color w:val="000000"/>
                <w:sz w:val="24"/>
              </w:rPr>
            </w:pPr>
            <w:r>
              <w:rPr>
                <w:rFonts w:hint="eastAsia"/>
                <w:color w:val="auto"/>
                <w:kern w:val="0"/>
                <w:szCs w:val="21"/>
              </w:rPr>
              <w:t>1</w:t>
            </w:r>
          </w:p>
        </w:tc>
        <w:tc>
          <w:tcPr>
            <w:tcW w:w="1095" w:type="dxa"/>
            <w:noWrap w:val="0"/>
            <w:vAlign w:val="center"/>
          </w:tcPr>
          <w:p>
            <w:pPr>
              <w:widowControl/>
              <w:jc w:val="center"/>
              <w:rPr>
                <w:sz w:val="24"/>
              </w:rPr>
            </w:pPr>
            <w:r>
              <w:rPr>
                <w:rFonts w:hint="eastAsia"/>
                <w:kern w:val="0"/>
                <w:szCs w:val="21"/>
                <w:lang w:eastAsia="zh-CN"/>
              </w:rPr>
              <w:t>信用查询</w:t>
            </w:r>
          </w:p>
        </w:tc>
        <w:tc>
          <w:tcPr>
            <w:tcW w:w="4350" w:type="dxa"/>
            <w:noWrap w:val="0"/>
            <w:vAlign w:val="center"/>
          </w:tcPr>
          <w:p>
            <w:pPr>
              <w:widowControl/>
              <w:jc w:val="center"/>
              <w:rPr>
                <w:color w:val="000000"/>
                <w:sz w:val="24"/>
              </w:rPr>
            </w:pPr>
            <w:r>
              <w:rPr>
                <w:rFonts w:hint="eastAsia"/>
                <w:kern w:val="0"/>
                <w:szCs w:val="21"/>
              </w:rPr>
              <w:t>在“信用中国”网站（www.creditchina.gov.cn）、中国政府采购网（www.ccgp.gov.cn）没有列入失信被执行人、重大税收违法案件当事人名单、政府采购严重违法失信行为记录名单的供应商。（提供</w:t>
            </w:r>
            <w:r>
              <w:rPr>
                <w:rFonts w:hint="eastAsia"/>
                <w:kern w:val="0"/>
                <w:szCs w:val="21"/>
                <w:lang w:eastAsia="zh-CN"/>
              </w:rPr>
              <w:t>声明函</w:t>
            </w:r>
            <w:r>
              <w:rPr>
                <w:rFonts w:hint="eastAsia"/>
                <w:kern w:val="0"/>
                <w:szCs w:val="21"/>
              </w:rPr>
              <w:t>）</w:t>
            </w:r>
          </w:p>
        </w:tc>
        <w:tc>
          <w:tcPr>
            <w:tcW w:w="675" w:type="dxa"/>
            <w:noWrap w:val="0"/>
            <w:vAlign w:val="center"/>
          </w:tcPr>
          <w:p>
            <w:pPr>
              <w:jc w:val="center"/>
              <w:rPr>
                <w:color w:val="000000"/>
                <w:sz w:val="24"/>
              </w:rPr>
            </w:pPr>
          </w:p>
        </w:tc>
        <w:tc>
          <w:tcPr>
            <w:tcW w:w="975" w:type="dxa"/>
            <w:noWrap w:val="0"/>
            <w:vAlign w:val="center"/>
          </w:tcPr>
          <w:p>
            <w:pPr>
              <w:jc w:val="center"/>
              <w:rPr>
                <w:color w:val="000000"/>
                <w:sz w:val="24"/>
              </w:rPr>
            </w:pPr>
          </w:p>
        </w:tc>
        <w:tc>
          <w:tcPr>
            <w:tcW w:w="1071" w:type="dxa"/>
            <w:noWrap w:val="0"/>
            <w:vAlign w:val="center"/>
          </w:tcPr>
          <w:p>
            <w:pPr>
              <w:jc w:val="center"/>
              <w:rPr>
                <w:color w:val="000000"/>
                <w:sz w:val="24"/>
              </w:rPr>
            </w:pPr>
            <w:r>
              <w:rPr>
                <w:rFonts w:hint="eastAsia"/>
                <w:color w:val="000000"/>
                <w:sz w:val="24"/>
              </w:rPr>
              <w:t>见</w:t>
            </w:r>
            <w:r>
              <w:rPr>
                <w:rFonts w:hint="eastAsia"/>
                <w:color w:val="000000"/>
                <w:sz w:val="24"/>
                <w:lang w:eastAsia="zh-CN"/>
              </w:rPr>
              <w:t>响应文件</w:t>
            </w:r>
            <w:r>
              <w:rPr>
                <w:rFonts w:hint="eastAsia"/>
                <w:color w:val="000000"/>
                <w:sz w:val="24"/>
                <w:u w:val="single"/>
              </w:rPr>
              <w:t xml:space="preserve">  </w:t>
            </w:r>
            <w:r>
              <w:rPr>
                <w:rFonts w:hint="eastAsia"/>
                <w:color w:val="00000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3" w:type="dxa"/>
            <w:noWrap w:val="0"/>
            <w:vAlign w:val="center"/>
          </w:tcPr>
          <w:p>
            <w:pPr>
              <w:pStyle w:val="20"/>
              <w:jc w:val="center"/>
              <w:rPr>
                <w:rFonts w:hint="eastAsia"/>
                <w:color w:val="000000"/>
                <w:sz w:val="24"/>
              </w:rPr>
            </w:pPr>
            <w:r>
              <w:rPr>
                <w:rFonts w:hint="eastAsia"/>
                <w:color w:val="auto"/>
                <w:lang w:val="en-US" w:eastAsia="zh-CN"/>
              </w:rPr>
              <w:t>2</w:t>
            </w:r>
          </w:p>
        </w:tc>
        <w:tc>
          <w:tcPr>
            <w:tcW w:w="1095" w:type="dxa"/>
            <w:noWrap w:val="0"/>
            <w:vAlign w:val="center"/>
          </w:tcPr>
          <w:p>
            <w:pPr>
              <w:widowControl/>
              <w:jc w:val="center"/>
              <w:rPr>
                <w:rFonts w:hint="eastAsia"/>
                <w:sz w:val="24"/>
              </w:rPr>
            </w:pPr>
            <w:r>
              <w:rPr>
                <w:rFonts w:hint="eastAsia"/>
                <w:color w:val="auto"/>
                <w:kern w:val="0"/>
                <w:szCs w:val="21"/>
              </w:rPr>
              <w:t>营业执照</w:t>
            </w:r>
          </w:p>
        </w:tc>
        <w:tc>
          <w:tcPr>
            <w:tcW w:w="4350" w:type="dxa"/>
            <w:noWrap w:val="0"/>
            <w:vAlign w:val="center"/>
          </w:tcPr>
          <w:p>
            <w:pPr>
              <w:widowControl/>
              <w:rPr>
                <w:rFonts w:hint="default" w:eastAsia="宋体"/>
                <w:color w:val="000000"/>
                <w:sz w:val="24"/>
                <w:lang w:val="en-US" w:eastAsia="zh-CN"/>
              </w:rPr>
            </w:pPr>
            <w:r>
              <w:rPr>
                <w:rFonts w:hint="eastAsia"/>
                <w:color w:val="auto"/>
                <w:kern w:val="0"/>
                <w:szCs w:val="21"/>
              </w:rPr>
              <w:t>提供有效的营业执照</w:t>
            </w:r>
            <w:r>
              <w:rPr>
                <w:rFonts w:hint="eastAsia"/>
                <w:color w:val="auto"/>
                <w:lang w:eastAsia="zh-CN"/>
              </w:rPr>
              <w:t>（提供复印件）</w:t>
            </w:r>
          </w:p>
        </w:tc>
        <w:tc>
          <w:tcPr>
            <w:tcW w:w="675" w:type="dxa"/>
            <w:noWrap w:val="0"/>
            <w:vAlign w:val="center"/>
          </w:tcPr>
          <w:p>
            <w:pPr>
              <w:jc w:val="center"/>
              <w:rPr>
                <w:color w:val="000000"/>
                <w:sz w:val="24"/>
              </w:rPr>
            </w:pPr>
          </w:p>
        </w:tc>
        <w:tc>
          <w:tcPr>
            <w:tcW w:w="975" w:type="dxa"/>
            <w:noWrap w:val="0"/>
            <w:vAlign w:val="center"/>
          </w:tcPr>
          <w:p>
            <w:pPr>
              <w:jc w:val="center"/>
              <w:rPr>
                <w:color w:val="000000"/>
                <w:sz w:val="24"/>
              </w:rPr>
            </w:pPr>
          </w:p>
        </w:tc>
        <w:tc>
          <w:tcPr>
            <w:tcW w:w="1071" w:type="dxa"/>
            <w:noWrap w:val="0"/>
            <w:vAlign w:val="center"/>
          </w:tcPr>
          <w:p>
            <w:pPr>
              <w:jc w:val="center"/>
              <w:rPr>
                <w:color w:val="000000"/>
                <w:sz w:val="24"/>
              </w:rPr>
            </w:pPr>
            <w:r>
              <w:rPr>
                <w:rFonts w:hint="eastAsia"/>
                <w:color w:val="000000"/>
                <w:sz w:val="24"/>
              </w:rPr>
              <w:t>见</w:t>
            </w:r>
            <w:r>
              <w:rPr>
                <w:rFonts w:hint="eastAsia"/>
                <w:color w:val="000000"/>
                <w:sz w:val="24"/>
                <w:lang w:eastAsia="zh-CN"/>
              </w:rPr>
              <w:t>响应文件</w:t>
            </w:r>
            <w:r>
              <w:rPr>
                <w:rFonts w:hint="eastAsia"/>
                <w:color w:val="000000"/>
                <w:sz w:val="24"/>
                <w:u w:val="single"/>
              </w:rPr>
              <w:t xml:space="preserve">  </w:t>
            </w:r>
            <w:r>
              <w:rPr>
                <w:rFonts w:hint="eastAsia"/>
                <w:color w:val="00000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3" w:type="dxa"/>
            <w:noWrap w:val="0"/>
            <w:vAlign w:val="center"/>
          </w:tcPr>
          <w:p>
            <w:pPr>
              <w:pStyle w:val="20"/>
              <w:jc w:val="center"/>
              <w:rPr>
                <w:rFonts w:hint="eastAsia"/>
                <w:color w:val="auto"/>
                <w:sz w:val="24"/>
              </w:rPr>
            </w:pPr>
            <w:r>
              <w:rPr>
                <w:rFonts w:hint="eastAsia"/>
                <w:color w:val="auto"/>
                <w:lang w:val="en-US" w:eastAsia="zh-CN"/>
              </w:rPr>
              <w:t>3</w:t>
            </w:r>
          </w:p>
        </w:tc>
        <w:tc>
          <w:tcPr>
            <w:tcW w:w="1095" w:type="dxa"/>
            <w:noWrap w:val="0"/>
            <w:vAlign w:val="center"/>
          </w:tcPr>
          <w:p>
            <w:pPr>
              <w:widowControl/>
              <w:jc w:val="center"/>
              <w:rPr>
                <w:rFonts w:hint="eastAsia"/>
                <w:color w:val="auto"/>
                <w:sz w:val="24"/>
              </w:rPr>
            </w:pPr>
            <w:r>
              <w:rPr>
                <w:rFonts w:hint="default" w:eastAsia="宋体"/>
                <w:color w:val="auto"/>
                <w:kern w:val="0"/>
                <w:szCs w:val="21"/>
                <w:lang w:val="en-US" w:eastAsia="zh-CN"/>
              </w:rPr>
              <w:t>具有良好的商业信誉和健全的财务会计制度</w:t>
            </w:r>
          </w:p>
        </w:tc>
        <w:tc>
          <w:tcPr>
            <w:tcW w:w="4350" w:type="dxa"/>
            <w:noWrap w:val="0"/>
            <w:vAlign w:val="center"/>
          </w:tcPr>
          <w:p>
            <w:pPr>
              <w:widowControl/>
              <w:rPr>
                <w:rFonts w:hint="eastAsia"/>
                <w:color w:val="auto"/>
                <w:sz w:val="24"/>
              </w:rPr>
            </w:pPr>
            <w:r>
              <w:rPr>
                <w:rFonts w:hint="eastAsia"/>
                <w:color w:val="auto"/>
                <w:kern w:val="0"/>
                <w:szCs w:val="21"/>
              </w:rPr>
              <w:t>提供 2019 年度经会计师事务所（或审计机构）审计的财务报告或 2020 年任意</w:t>
            </w:r>
            <w:r>
              <w:rPr>
                <w:rFonts w:hint="eastAsia"/>
                <w:color w:val="auto"/>
                <w:kern w:val="0"/>
                <w:szCs w:val="21"/>
                <w:lang w:eastAsia="zh-CN"/>
              </w:rPr>
              <w:t>连续</w:t>
            </w:r>
            <w:r>
              <w:rPr>
                <w:rFonts w:hint="eastAsia"/>
                <w:color w:val="auto"/>
                <w:kern w:val="0"/>
                <w:szCs w:val="21"/>
                <w:lang w:val="en-US" w:eastAsia="zh-CN"/>
              </w:rPr>
              <w:t>3</w:t>
            </w:r>
            <w:r>
              <w:rPr>
                <w:rFonts w:hint="eastAsia"/>
                <w:color w:val="auto"/>
                <w:kern w:val="0"/>
                <w:szCs w:val="21"/>
              </w:rPr>
              <w:t>个月的财务报表复印件（资产负债表、利润表和现金流量表，加盖单位公章）</w:t>
            </w:r>
          </w:p>
        </w:tc>
        <w:tc>
          <w:tcPr>
            <w:tcW w:w="675" w:type="dxa"/>
            <w:noWrap w:val="0"/>
            <w:vAlign w:val="center"/>
          </w:tcPr>
          <w:p>
            <w:pPr>
              <w:jc w:val="center"/>
              <w:rPr>
                <w:rFonts w:hint="eastAsia"/>
                <w:color w:val="auto"/>
                <w:sz w:val="24"/>
              </w:rPr>
            </w:pPr>
          </w:p>
        </w:tc>
        <w:tc>
          <w:tcPr>
            <w:tcW w:w="975" w:type="dxa"/>
            <w:noWrap w:val="0"/>
            <w:vAlign w:val="center"/>
          </w:tcPr>
          <w:p>
            <w:pPr>
              <w:jc w:val="center"/>
              <w:rPr>
                <w:color w:val="auto"/>
                <w:sz w:val="24"/>
              </w:rPr>
            </w:pPr>
          </w:p>
        </w:tc>
        <w:tc>
          <w:tcPr>
            <w:tcW w:w="1071" w:type="dxa"/>
            <w:noWrap w:val="0"/>
            <w:vAlign w:val="center"/>
          </w:tcPr>
          <w:p>
            <w:pPr>
              <w:jc w:val="center"/>
              <w:rPr>
                <w:color w:val="auto"/>
                <w:sz w:val="24"/>
              </w:rPr>
            </w:pPr>
            <w:r>
              <w:rPr>
                <w:rFonts w:hint="eastAsia"/>
                <w:color w:val="000000"/>
                <w:sz w:val="24"/>
              </w:rPr>
              <w:t>见</w:t>
            </w:r>
            <w:r>
              <w:rPr>
                <w:rFonts w:hint="eastAsia"/>
                <w:color w:val="000000"/>
                <w:sz w:val="24"/>
                <w:lang w:eastAsia="zh-CN"/>
              </w:rPr>
              <w:t>响应文件</w:t>
            </w:r>
            <w:r>
              <w:rPr>
                <w:rFonts w:hint="eastAsia"/>
                <w:color w:val="000000"/>
                <w:sz w:val="24"/>
                <w:u w:val="single"/>
              </w:rPr>
              <w:t xml:space="preserve">  </w:t>
            </w:r>
            <w:r>
              <w:rPr>
                <w:rFonts w:hint="eastAsia"/>
                <w:color w:val="00000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3" w:type="dxa"/>
            <w:noWrap w:val="0"/>
            <w:vAlign w:val="center"/>
          </w:tcPr>
          <w:p>
            <w:pPr>
              <w:pStyle w:val="20"/>
              <w:jc w:val="center"/>
              <w:rPr>
                <w:rFonts w:hint="eastAsia"/>
                <w:color w:val="auto"/>
                <w:sz w:val="24"/>
              </w:rPr>
            </w:pPr>
            <w:r>
              <w:rPr>
                <w:rFonts w:hint="eastAsia"/>
                <w:color w:val="auto"/>
                <w:lang w:val="en-US" w:eastAsia="zh-CN"/>
              </w:rPr>
              <w:t>4</w:t>
            </w:r>
          </w:p>
        </w:tc>
        <w:tc>
          <w:tcPr>
            <w:tcW w:w="1095" w:type="dxa"/>
            <w:noWrap w:val="0"/>
            <w:vAlign w:val="center"/>
          </w:tcPr>
          <w:p>
            <w:pPr>
              <w:pStyle w:val="20"/>
              <w:jc w:val="center"/>
              <w:rPr>
                <w:rFonts w:hint="eastAsia"/>
                <w:color w:val="auto"/>
                <w:sz w:val="24"/>
              </w:rPr>
            </w:pPr>
            <w:r>
              <w:rPr>
                <w:rFonts w:hint="eastAsia" w:eastAsia="宋体"/>
                <w:color w:val="auto"/>
                <w:lang w:eastAsia="zh-CN"/>
              </w:rPr>
              <w:t>具有履行合同所必需的设备和专业技术能力</w:t>
            </w:r>
          </w:p>
        </w:tc>
        <w:tc>
          <w:tcPr>
            <w:tcW w:w="4350" w:type="dxa"/>
            <w:noWrap w:val="0"/>
            <w:vAlign w:val="center"/>
          </w:tcPr>
          <w:p>
            <w:pPr>
              <w:pStyle w:val="20"/>
              <w:rPr>
                <w:rFonts w:hint="eastAsia"/>
                <w:color w:val="auto"/>
                <w:sz w:val="24"/>
              </w:rPr>
            </w:pPr>
            <w:r>
              <w:rPr>
                <w:rFonts w:hint="eastAsia" w:eastAsia="宋体"/>
                <w:color w:val="auto"/>
                <w:lang w:eastAsia="zh-CN"/>
              </w:rPr>
              <w:t>投标人须具备建设行政主管部门核发的建筑装修装饰工程专业承包二级及以上资质，具备有效的安全生产许可证,并在人员、设备、资金方面具有相应的施工能力；投标人拟派项目经理须具备建筑工程专业注册建造师贰级及以上执业资格，且未担任其他的在施建设工程项目的项目经理（提供以上证件加盖单位公章复印件）；</w:t>
            </w:r>
          </w:p>
        </w:tc>
        <w:tc>
          <w:tcPr>
            <w:tcW w:w="675" w:type="dxa"/>
            <w:noWrap w:val="0"/>
            <w:vAlign w:val="center"/>
          </w:tcPr>
          <w:p>
            <w:pPr>
              <w:jc w:val="center"/>
              <w:rPr>
                <w:color w:val="auto"/>
                <w:sz w:val="24"/>
              </w:rPr>
            </w:pPr>
          </w:p>
        </w:tc>
        <w:tc>
          <w:tcPr>
            <w:tcW w:w="975" w:type="dxa"/>
            <w:noWrap w:val="0"/>
            <w:vAlign w:val="center"/>
          </w:tcPr>
          <w:p>
            <w:pPr>
              <w:jc w:val="center"/>
              <w:rPr>
                <w:color w:val="auto"/>
                <w:sz w:val="24"/>
              </w:rPr>
            </w:pPr>
          </w:p>
        </w:tc>
        <w:tc>
          <w:tcPr>
            <w:tcW w:w="1071" w:type="dxa"/>
            <w:noWrap w:val="0"/>
            <w:vAlign w:val="center"/>
          </w:tcPr>
          <w:p>
            <w:pPr>
              <w:jc w:val="center"/>
              <w:rPr>
                <w:color w:val="auto"/>
                <w:sz w:val="24"/>
              </w:rPr>
            </w:pPr>
            <w:r>
              <w:rPr>
                <w:rFonts w:hint="eastAsia"/>
                <w:color w:val="auto"/>
                <w:sz w:val="24"/>
              </w:rPr>
              <w:t>见</w:t>
            </w:r>
            <w:r>
              <w:rPr>
                <w:rFonts w:hint="eastAsia"/>
                <w:color w:val="auto"/>
                <w:sz w:val="24"/>
                <w:lang w:eastAsia="zh-CN"/>
              </w:rPr>
              <w:t>响应文件</w:t>
            </w:r>
            <w:r>
              <w:rPr>
                <w:rFonts w:hint="eastAsia"/>
                <w:color w:val="auto"/>
                <w:sz w:val="24"/>
                <w:u w:val="single"/>
              </w:rPr>
              <w:t xml:space="preserve">  </w:t>
            </w:r>
            <w:r>
              <w:rPr>
                <w:rFonts w:hint="eastAsia"/>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573" w:type="dxa"/>
            <w:noWrap w:val="0"/>
            <w:vAlign w:val="center"/>
          </w:tcPr>
          <w:p>
            <w:pPr>
              <w:pStyle w:val="20"/>
              <w:jc w:val="center"/>
              <w:rPr>
                <w:rFonts w:hint="eastAsia"/>
                <w:color w:val="auto"/>
                <w:sz w:val="24"/>
              </w:rPr>
            </w:pPr>
            <w:r>
              <w:rPr>
                <w:rFonts w:hint="eastAsia"/>
                <w:color w:val="auto"/>
                <w:lang w:val="en-US" w:eastAsia="zh-CN"/>
              </w:rPr>
              <w:t>5</w:t>
            </w:r>
          </w:p>
        </w:tc>
        <w:tc>
          <w:tcPr>
            <w:tcW w:w="1095" w:type="dxa"/>
            <w:noWrap w:val="0"/>
            <w:vAlign w:val="center"/>
          </w:tcPr>
          <w:p>
            <w:pPr>
              <w:pStyle w:val="20"/>
              <w:jc w:val="center"/>
              <w:rPr>
                <w:rFonts w:hint="eastAsia" w:eastAsia="宋体"/>
                <w:color w:val="auto"/>
                <w:sz w:val="24"/>
                <w:lang w:eastAsia="zh-CN"/>
              </w:rPr>
            </w:pPr>
            <w:r>
              <w:rPr>
                <w:rFonts w:hint="eastAsia"/>
                <w:color w:val="auto"/>
              </w:rPr>
              <w:t>有依法缴纳税收的良好记录</w:t>
            </w:r>
          </w:p>
        </w:tc>
        <w:tc>
          <w:tcPr>
            <w:tcW w:w="4350" w:type="dxa"/>
            <w:noWrap w:val="0"/>
            <w:vAlign w:val="center"/>
          </w:tcPr>
          <w:p>
            <w:pPr>
              <w:pStyle w:val="20"/>
              <w:rPr>
                <w:color w:val="auto"/>
                <w:sz w:val="24"/>
              </w:rPr>
            </w:pPr>
            <w:r>
              <w:rPr>
                <w:rFonts w:hint="eastAsia"/>
                <w:color w:val="auto"/>
              </w:rPr>
              <w:t>提供 2020 年任意</w:t>
            </w:r>
            <w:r>
              <w:rPr>
                <w:rFonts w:hint="eastAsia"/>
                <w:color w:val="auto"/>
                <w:lang w:eastAsia="zh-CN"/>
              </w:rPr>
              <w:t>联系</w:t>
            </w:r>
            <w:r>
              <w:rPr>
                <w:rFonts w:hint="eastAsia"/>
                <w:color w:val="auto"/>
                <w:lang w:val="en-US" w:eastAsia="zh-CN"/>
              </w:rPr>
              <w:t>3</w:t>
            </w:r>
            <w:r>
              <w:rPr>
                <w:rFonts w:hint="eastAsia"/>
                <w:color w:val="auto"/>
              </w:rPr>
              <w:t>个月依法缴纳税收的证明材料，加盖单位公章；</w:t>
            </w:r>
          </w:p>
        </w:tc>
        <w:tc>
          <w:tcPr>
            <w:tcW w:w="675" w:type="dxa"/>
            <w:noWrap w:val="0"/>
            <w:vAlign w:val="center"/>
          </w:tcPr>
          <w:p>
            <w:pPr>
              <w:jc w:val="center"/>
              <w:rPr>
                <w:color w:val="auto"/>
                <w:sz w:val="24"/>
              </w:rPr>
            </w:pPr>
          </w:p>
        </w:tc>
        <w:tc>
          <w:tcPr>
            <w:tcW w:w="975" w:type="dxa"/>
            <w:noWrap w:val="0"/>
            <w:vAlign w:val="center"/>
          </w:tcPr>
          <w:p>
            <w:pPr>
              <w:jc w:val="center"/>
              <w:rPr>
                <w:color w:val="auto"/>
                <w:sz w:val="24"/>
              </w:rPr>
            </w:pPr>
          </w:p>
        </w:tc>
        <w:tc>
          <w:tcPr>
            <w:tcW w:w="1071" w:type="dxa"/>
            <w:noWrap w:val="0"/>
            <w:vAlign w:val="center"/>
          </w:tcPr>
          <w:p>
            <w:pPr>
              <w:jc w:val="center"/>
              <w:rPr>
                <w:color w:val="auto"/>
                <w:sz w:val="24"/>
              </w:rPr>
            </w:pPr>
            <w:r>
              <w:rPr>
                <w:rFonts w:hint="eastAsia"/>
                <w:color w:val="auto"/>
                <w:sz w:val="24"/>
              </w:rPr>
              <w:t>见</w:t>
            </w:r>
            <w:r>
              <w:rPr>
                <w:rFonts w:hint="eastAsia"/>
                <w:color w:val="auto"/>
                <w:sz w:val="24"/>
                <w:lang w:eastAsia="zh-CN"/>
              </w:rPr>
              <w:t>响应文件</w:t>
            </w:r>
            <w:r>
              <w:rPr>
                <w:rFonts w:hint="eastAsia"/>
                <w:color w:val="auto"/>
                <w:sz w:val="24"/>
                <w:u w:val="single"/>
              </w:rPr>
              <w:t xml:space="preserve">  </w:t>
            </w:r>
            <w:r>
              <w:rPr>
                <w:rFonts w:hint="eastAsia"/>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573" w:type="dxa"/>
            <w:noWrap w:val="0"/>
            <w:vAlign w:val="center"/>
          </w:tcPr>
          <w:p>
            <w:pPr>
              <w:pStyle w:val="20"/>
              <w:jc w:val="center"/>
              <w:rPr>
                <w:rFonts w:hint="default"/>
                <w:color w:val="auto"/>
                <w:lang w:val="en-US" w:eastAsia="zh-CN"/>
              </w:rPr>
            </w:pPr>
            <w:r>
              <w:rPr>
                <w:rFonts w:hint="eastAsia"/>
                <w:color w:val="auto"/>
                <w:lang w:val="en-US" w:eastAsia="zh-CN"/>
              </w:rPr>
              <w:t>6</w:t>
            </w:r>
          </w:p>
        </w:tc>
        <w:tc>
          <w:tcPr>
            <w:tcW w:w="1095" w:type="dxa"/>
            <w:noWrap w:val="0"/>
            <w:vAlign w:val="center"/>
          </w:tcPr>
          <w:p>
            <w:pPr>
              <w:pStyle w:val="20"/>
              <w:jc w:val="center"/>
              <w:rPr>
                <w:rFonts w:hint="eastAsia"/>
                <w:color w:val="auto"/>
              </w:rPr>
            </w:pPr>
            <w:r>
              <w:rPr>
                <w:rFonts w:hint="eastAsia"/>
                <w:color w:val="auto"/>
              </w:rPr>
              <w:t>海南省建筑企业诚信档案手册</w:t>
            </w:r>
          </w:p>
        </w:tc>
        <w:tc>
          <w:tcPr>
            <w:tcW w:w="4350" w:type="dxa"/>
            <w:noWrap w:val="0"/>
            <w:vAlign w:val="center"/>
          </w:tcPr>
          <w:p>
            <w:pPr>
              <w:pStyle w:val="20"/>
              <w:rPr>
                <w:rFonts w:hint="eastAsia"/>
                <w:color w:val="auto"/>
              </w:rPr>
            </w:pPr>
            <w:r>
              <w:rPr>
                <w:rFonts w:hint="eastAsia"/>
                <w:color w:val="auto"/>
              </w:rPr>
              <w:t>建筑业企业参与投标前，应当根据《海南省建筑企业诚信档案手册管理办法》的规定，通过省住房和城乡建设厅网站（http://www.hnjst.gov.cn/） 登录海南省房屋建筑工程全过程监管信息平台填报项目名称、项目地址、派驻的项目班子人员信息，打印生成诚信档案手册，与投标文件一并密封提交</w:t>
            </w:r>
          </w:p>
        </w:tc>
        <w:tc>
          <w:tcPr>
            <w:tcW w:w="675" w:type="dxa"/>
            <w:noWrap w:val="0"/>
            <w:vAlign w:val="center"/>
          </w:tcPr>
          <w:p>
            <w:pPr>
              <w:jc w:val="center"/>
              <w:rPr>
                <w:color w:val="auto"/>
                <w:sz w:val="24"/>
              </w:rPr>
            </w:pPr>
          </w:p>
        </w:tc>
        <w:tc>
          <w:tcPr>
            <w:tcW w:w="975" w:type="dxa"/>
            <w:noWrap w:val="0"/>
            <w:vAlign w:val="center"/>
          </w:tcPr>
          <w:p>
            <w:pPr>
              <w:jc w:val="center"/>
              <w:rPr>
                <w:color w:val="auto"/>
                <w:sz w:val="24"/>
              </w:rPr>
            </w:pPr>
          </w:p>
        </w:tc>
        <w:tc>
          <w:tcPr>
            <w:tcW w:w="1071" w:type="dxa"/>
            <w:noWrap w:val="0"/>
            <w:vAlign w:val="center"/>
          </w:tcPr>
          <w:p>
            <w:pPr>
              <w:jc w:val="center"/>
              <w:rPr>
                <w:rFonts w:hint="eastAsia"/>
                <w:color w:val="auto"/>
                <w:sz w:val="24"/>
              </w:rPr>
            </w:pPr>
            <w:r>
              <w:rPr>
                <w:rFonts w:hint="eastAsia"/>
                <w:color w:val="auto"/>
                <w:sz w:val="24"/>
              </w:rPr>
              <w:t>见</w:t>
            </w:r>
            <w:r>
              <w:rPr>
                <w:rFonts w:hint="eastAsia"/>
                <w:color w:val="auto"/>
                <w:sz w:val="24"/>
                <w:lang w:eastAsia="zh-CN"/>
              </w:rPr>
              <w:t>响应文件</w:t>
            </w:r>
            <w:r>
              <w:rPr>
                <w:rFonts w:hint="eastAsia"/>
                <w:color w:val="auto"/>
                <w:sz w:val="24"/>
                <w:u w:val="single"/>
              </w:rPr>
              <w:t xml:space="preserve">  </w:t>
            </w:r>
            <w:r>
              <w:rPr>
                <w:rFonts w:hint="eastAsia"/>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573" w:type="dxa"/>
            <w:noWrap w:val="0"/>
            <w:vAlign w:val="center"/>
          </w:tcPr>
          <w:p>
            <w:pPr>
              <w:jc w:val="center"/>
              <w:rPr>
                <w:rFonts w:hint="eastAsia"/>
                <w:color w:val="auto"/>
                <w:lang w:val="en-US" w:eastAsia="zh-CN"/>
              </w:rPr>
            </w:pPr>
            <w:r>
              <w:rPr>
                <w:rFonts w:hint="eastAsia"/>
                <w:color w:val="auto"/>
                <w:szCs w:val="21"/>
                <w:lang w:val="en-US" w:eastAsia="zh-CN"/>
              </w:rPr>
              <w:t>7</w:t>
            </w:r>
          </w:p>
        </w:tc>
        <w:tc>
          <w:tcPr>
            <w:tcW w:w="1095" w:type="dxa"/>
            <w:noWrap w:val="0"/>
            <w:vAlign w:val="center"/>
          </w:tcPr>
          <w:p>
            <w:pPr>
              <w:pStyle w:val="20"/>
              <w:jc w:val="center"/>
              <w:rPr>
                <w:rFonts w:hint="eastAsia"/>
                <w:color w:val="auto"/>
              </w:rPr>
            </w:pPr>
            <w:r>
              <w:rPr>
                <w:rFonts w:hint="eastAsia"/>
                <w:color w:val="auto"/>
              </w:rPr>
              <w:t>参加政府采购活动前三年内</w:t>
            </w:r>
          </w:p>
        </w:tc>
        <w:tc>
          <w:tcPr>
            <w:tcW w:w="4350" w:type="dxa"/>
            <w:noWrap w:val="0"/>
            <w:vAlign w:val="center"/>
          </w:tcPr>
          <w:p>
            <w:pPr>
              <w:pStyle w:val="20"/>
              <w:rPr>
                <w:rFonts w:hint="eastAsia"/>
                <w:color w:val="auto"/>
              </w:rPr>
            </w:pPr>
            <w:r>
              <w:rPr>
                <w:rFonts w:hint="eastAsia"/>
                <w:color w:val="auto"/>
              </w:rPr>
              <w:t>参加政府采购活动前三年内（成立不足三年的从成立之日起算），在经营活动中没有重大违法记录（请提供承诺函）；</w:t>
            </w:r>
          </w:p>
        </w:tc>
        <w:tc>
          <w:tcPr>
            <w:tcW w:w="675" w:type="dxa"/>
            <w:noWrap w:val="0"/>
            <w:vAlign w:val="center"/>
          </w:tcPr>
          <w:p>
            <w:pPr>
              <w:jc w:val="center"/>
              <w:rPr>
                <w:color w:val="auto"/>
                <w:sz w:val="24"/>
              </w:rPr>
            </w:pPr>
          </w:p>
        </w:tc>
        <w:tc>
          <w:tcPr>
            <w:tcW w:w="975" w:type="dxa"/>
            <w:noWrap w:val="0"/>
            <w:vAlign w:val="center"/>
          </w:tcPr>
          <w:p>
            <w:pPr>
              <w:jc w:val="center"/>
              <w:rPr>
                <w:color w:val="auto"/>
                <w:sz w:val="24"/>
              </w:rPr>
            </w:pPr>
          </w:p>
        </w:tc>
        <w:tc>
          <w:tcPr>
            <w:tcW w:w="1071" w:type="dxa"/>
            <w:noWrap w:val="0"/>
            <w:vAlign w:val="center"/>
          </w:tcPr>
          <w:p>
            <w:pPr>
              <w:jc w:val="center"/>
              <w:rPr>
                <w:rFonts w:hint="eastAsia"/>
                <w:color w:val="auto"/>
                <w:sz w:val="24"/>
              </w:rPr>
            </w:pPr>
            <w:r>
              <w:rPr>
                <w:rFonts w:hint="eastAsia"/>
                <w:color w:val="000000"/>
                <w:sz w:val="24"/>
              </w:rPr>
              <w:t>见</w:t>
            </w:r>
            <w:r>
              <w:rPr>
                <w:rFonts w:hint="eastAsia"/>
                <w:color w:val="000000"/>
                <w:sz w:val="24"/>
                <w:lang w:eastAsia="zh-CN"/>
              </w:rPr>
              <w:t>响应文件</w:t>
            </w:r>
            <w:r>
              <w:rPr>
                <w:rFonts w:hint="eastAsia"/>
                <w:color w:val="000000"/>
                <w:sz w:val="24"/>
                <w:u w:val="single"/>
              </w:rPr>
              <w:t xml:space="preserve">  </w:t>
            </w:r>
            <w:r>
              <w:rPr>
                <w:rFonts w:hint="eastAsia"/>
                <w:color w:val="00000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573" w:type="dxa"/>
            <w:noWrap w:val="0"/>
            <w:vAlign w:val="center"/>
          </w:tcPr>
          <w:p>
            <w:pPr>
              <w:widowControl/>
              <w:jc w:val="center"/>
              <w:rPr>
                <w:rFonts w:hint="eastAsia"/>
                <w:color w:val="auto"/>
                <w:lang w:val="en-US" w:eastAsia="zh-CN"/>
              </w:rPr>
            </w:pPr>
            <w:r>
              <w:rPr>
                <w:rFonts w:hint="eastAsia"/>
                <w:color w:val="auto"/>
                <w:kern w:val="0"/>
                <w:szCs w:val="21"/>
                <w:lang w:val="en-US" w:eastAsia="zh-CN"/>
              </w:rPr>
              <w:t>7</w:t>
            </w:r>
          </w:p>
        </w:tc>
        <w:tc>
          <w:tcPr>
            <w:tcW w:w="1095" w:type="dxa"/>
            <w:noWrap w:val="0"/>
            <w:vAlign w:val="center"/>
          </w:tcPr>
          <w:p>
            <w:pPr>
              <w:jc w:val="center"/>
              <w:rPr>
                <w:rFonts w:hint="eastAsia"/>
                <w:color w:val="auto"/>
              </w:rPr>
            </w:pPr>
            <w:r>
              <w:rPr>
                <w:rFonts w:hint="eastAsia"/>
                <w:color w:val="auto"/>
                <w:szCs w:val="21"/>
                <w:lang w:eastAsia="zh-CN"/>
              </w:rPr>
              <w:t>响应文件</w:t>
            </w:r>
            <w:r>
              <w:rPr>
                <w:rFonts w:hint="eastAsia"/>
                <w:color w:val="auto"/>
                <w:szCs w:val="21"/>
              </w:rPr>
              <w:t>份数</w:t>
            </w:r>
          </w:p>
        </w:tc>
        <w:tc>
          <w:tcPr>
            <w:tcW w:w="4350" w:type="dxa"/>
            <w:noWrap w:val="0"/>
            <w:vAlign w:val="center"/>
          </w:tcPr>
          <w:p>
            <w:pPr>
              <w:rPr>
                <w:rFonts w:hint="eastAsia"/>
                <w:color w:val="auto"/>
              </w:rPr>
            </w:pPr>
            <w:r>
              <w:rPr>
                <w:rFonts w:hint="eastAsia"/>
                <w:color w:val="auto"/>
                <w:szCs w:val="21"/>
              </w:rPr>
              <w:t>符合</w:t>
            </w:r>
            <w:r>
              <w:rPr>
                <w:rFonts w:hint="eastAsia"/>
                <w:color w:val="auto"/>
                <w:szCs w:val="21"/>
                <w:lang w:eastAsia="zh-CN"/>
              </w:rPr>
              <w:t>磋商</w:t>
            </w:r>
            <w:r>
              <w:rPr>
                <w:rFonts w:hint="eastAsia"/>
                <w:color w:val="auto"/>
                <w:szCs w:val="21"/>
              </w:rPr>
              <w:t>文件一正</w:t>
            </w:r>
            <w:r>
              <w:rPr>
                <w:rFonts w:hint="eastAsia"/>
                <w:color w:val="auto"/>
                <w:szCs w:val="21"/>
                <w:lang w:eastAsia="zh-CN"/>
              </w:rPr>
              <w:t>二</w:t>
            </w:r>
            <w:r>
              <w:rPr>
                <w:rFonts w:hint="eastAsia"/>
                <w:color w:val="auto"/>
                <w:szCs w:val="21"/>
              </w:rPr>
              <w:t>副的要求</w:t>
            </w:r>
          </w:p>
        </w:tc>
        <w:tc>
          <w:tcPr>
            <w:tcW w:w="675" w:type="dxa"/>
            <w:noWrap w:val="0"/>
            <w:vAlign w:val="center"/>
          </w:tcPr>
          <w:p>
            <w:pPr>
              <w:jc w:val="center"/>
              <w:rPr>
                <w:color w:val="auto"/>
                <w:sz w:val="24"/>
              </w:rPr>
            </w:pPr>
          </w:p>
        </w:tc>
        <w:tc>
          <w:tcPr>
            <w:tcW w:w="975" w:type="dxa"/>
            <w:noWrap w:val="0"/>
            <w:vAlign w:val="center"/>
          </w:tcPr>
          <w:p>
            <w:pPr>
              <w:jc w:val="center"/>
              <w:rPr>
                <w:color w:val="auto"/>
                <w:sz w:val="24"/>
              </w:rPr>
            </w:pPr>
          </w:p>
        </w:tc>
        <w:tc>
          <w:tcPr>
            <w:tcW w:w="1071" w:type="dxa"/>
            <w:noWrap w:val="0"/>
            <w:vAlign w:val="center"/>
          </w:tcPr>
          <w:p>
            <w:pPr>
              <w:jc w:val="center"/>
              <w:rPr>
                <w:rFonts w:hint="eastAsia"/>
                <w:color w:val="auto"/>
                <w:sz w:val="24"/>
              </w:rPr>
            </w:pPr>
            <w:r>
              <w:rPr>
                <w:rFonts w:hint="eastAsia"/>
                <w:color w:val="000000"/>
                <w:sz w:val="24"/>
              </w:rPr>
              <w:t>见</w:t>
            </w:r>
            <w:r>
              <w:rPr>
                <w:rFonts w:hint="eastAsia"/>
                <w:color w:val="000000"/>
                <w:sz w:val="24"/>
                <w:lang w:eastAsia="zh-CN"/>
              </w:rPr>
              <w:t>响应文件</w:t>
            </w:r>
            <w:r>
              <w:rPr>
                <w:rFonts w:hint="eastAsia"/>
                <w:color w:val="000000"/>
                <w:sz w:val="24"/>
                <w:u w:val="single"/>
              </w:rPr>
              <w:t xml:space="preserve">  </w:t>
            </w:r>
            <w:r>
              <w:rPr>
                <w:rFonts w:hint="eastAsia"/>
                <w:color w:val="00000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573" w:type="dxa"/>
            <w:noWrap w:val="0"/>
            <w:vAlign w:val="center"/>
          </w:tcPr>
          <w:p>
            <w:pPr>
              <w:widowControl/>
              <w:jc w:val="center"/>
              <w:rPr>
                <w:rFonts w:hint="eastAsia"/>
                <w:color w:val="auto"/>
                <w:lang w:val="en-US" w:eastAsia="zh-CN"/>
              </w:rPr>
            </w:pPr>
            <w:r>
              <w:rPr>
                <w:rFonts w:hint="eastAsia"/>
                <w:color w:val="auto"/>
                <w:kern w:val="0"/>
                <w:szCs w:val="21"/>
                <w:lang w:val="en-US" w:eastAsia="zh-CN"/>
              </w:rPr>
              <w:t>8</w:t>
            </w:r>
          </w:p>
        </w:tc>
        <w:tc>
          <w:tcPr>
            <w:tcW w:w="1095" w:type="dxa"/>
            <w:noWrap w:val="0"/>
            <w:vAlign w:val="center"/>
          </w:tcPr>
          <w:p>
            <w:pPr>
              <w:jc w:val="center"/>
              <w:rPr>
                <w:rFonts w:hint="eastAsia"/>
                <w:color w:val="auto"/>
                <w:szCs w:val="21"/>
                <w:lang w:eastAsia="zh-CN"/>
              </w:rPr>
            </w:pPr>
            <w:r>
              <w:rPr>
                <w:rFonts w:hint="eastAsia"/>
                <w:color w:val="auto"/>
                <w:szCs w:val="21"/>
                <w:lang w:eastAsia="zh-CN"/>
              </w:rPr>
              <w:t>响应文件</w:t>
            </w:r>
          </w:p>
          <w:p>
            <w:pPr>
              <w:jc w:val="center"/>
              <w:rPr>
                <w:rFonts w:hint="eastAsia"/>
                <w:color w:val="auto"/>
              </w:rPr>
            </w:pPr>
            <w:r>
              <w:rPr>
                <w:rFonts w:hint="eastAsia"/>
                <w:color w:val="auto"/>
                <w:szCs w:val="21"/>
                <w:lang w:eastAsia="zh-CN"/>
              </w:rPr>
              <w:t>的签署</w:t>
            </w:r>
          </w:p>
        </w:tc>
        <w:tc>
          <w:tcPr>
            <w:tcW w:w="4350" w:type="dxa"/>
            <w:noWrap w:val="0"/>
            <w:vAlign w:val="center"/>
          </w:tcPr>
          <w:p>
            <w:pPr>
              <w:rPr>
                <w:rFonts w:hint="eastAsia"/>
                <w:color w:val="auto"/>
              </w:rPr>
            </w:pPr>
            <w:r>
              <w:rPr>
                <w:rFonts w:hint="eastAsia"/>
                <w:color w:val="auto"/>
                <w:szCs w:val="21"/>
                <w:lang w:eastAsia="zh-CN"/>
              </w:rPr>
              <w:t>响应文件</w:t>
            </w:r>
            <w:r>
              <w:rPr>
                <w:rFonts w:hint="eastAsia"/>
                <w:color w:val="auto"/>
                <w:szCs w:val="21"/>
              </w:rPr>
              <w:t>的签署</w:t>
            </w:r>
            <w:r>
              <w:rPr>
                <w:rFonts w:hint="eastAsia"/>
                <w:color w:val="auto"/>
                <w:szCs w:val="21"/>
                <w:lang w:eastAsia="zh-CN"/>
              </w:rPr>
              <w:t>符合磋商文件</w:t>
            </w:r>
            <w:r>
              <w:rPr>
                <w:rFonts w:hint="eastAsia"/>
                <w:color w:val="auto"/>
                <w:szCs w:val="21"/>
              </w:rPr>
              <w:t>要求</w:t>
            </w:r>
          </w:p>
        </w:tc>
        <w:tc>
          <w:tcPr>
            <w:tcW w:w="675" w:type="dxa"/>
            <w:noWrap w:val="0"/>
            <w:vAlign w:val="center"/>
          </w:tcPr>
          <w:p>
            <w:pPr>
              <w:jc w:val="center"/>
              <w:rPr>
                <w:color w:val="auto"/>
                <w:sz w:val="24"/>
              </w:rPr>
            </w:pPr>
          </w:p>
        </w:tc>
        <w:tc>
          <w:tcPr>
            <w:tcW w:w="975" w:type="dxa"/>
            <w:noWrap w:val="0"/>
            <w:vAlign w:val="center"/>
          </w:tcPr>
          <w:p>
            <w:pPr>
              <w:jc w:val="center"/>
              <w:rPr>
                <w:color w:val="auto"/>
                <w:sz w:val="24"/>
              </w:rPr>
            </w:pPr>
          </w:p>
        </w:tc>
        <w:tc>
          <w:tcPr>
            <w:tcW w:w="1071" w:type="dxa"/>
            <w:noWrap w:val="0"/>
            <w:vAlign w:val="center"/>
          </w:tcPr>
          <w:p>
            <w:pPr>
              <w:jc w:val="center"/>
              <w:rPr>
                <w:rFonts w:hint="eastAsia"/>
                <w:color w:val="auto"/>
                <w:sz w:val="24"/>
              </w:rPr>
            </w:pPr>
            <w:r>
              <w:rPr>
                <w:rFonts w:hint="eastAsia"/>
                <w:color w:val="000000"/>
                <w:sz w:val="24"/>
              </w:rPr>
              <w:t>见</w:t>
            </w:r>
            <w:r>
              <w:rPr>
                <w:rFonts w:hint="eastAsia"/>
                <w:color w:val="000000"/>
                <w:sz w:val="24"/>
                <w:lang w:eastAsia="zh-CN"/>
              </w:rPr>
              <w:t>响应文件</w:t>
            </w:r>
            <w:r>
              <w:rPr>
                <w:rFonts w:hint="eastAsia"/>
                <w:color w:val="000000"/>
                <w:sz w:val="24"/>
                <w:u w:val="single"/>
              </w:rPr>
              <w:t xml:space="preserve">  </w:t>
            </w:r>
            <w:r>
              <w:rPr>
                <w:rFonts w:hint="eastAsia"/>
                <w:color w:val="00000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573" w:type="dxa"/>
            <w:noWrap w:val="0"/>
            <w:vAlign w:val="center"/>
          </w:tcPr>
          <w:p>
            <w:pPr>
              <w:widowControl/>
              <w:jc w:val="center"/>
              <w:rPr>
                <w:rFonts w:hint="eastAsia"/>
                <w:color w:val="auto"/>
                <w:lang w:val="en-US" w:eastAsia="zh-CN"/>
              </w:rPr>
            </w:pPr>
            <w:r>
              <w:rPr>
                <w:rFonts w:hint="eastAsia"/>
                <w:color w:val="auto"/>
                <w:kern w:val="0"/>
                <w:szCs w:val="21"/>
                <w:lang w:val="en-US" w:eastAsia="zh-CN"/>
              </w:rPr>
              <w:t>9</w:t>
            </w:r>
          </w:p>
        </w:tc>
        <w:tc>
          <w:tcPr>
            <w:tcW w:w="1095" w:type="dxa"/>
            <w:noWrap w:val="0"/>
            <w:vAlign w:val="center"/>
          </w:tcPr>
          <w:p>
            <w:pPr>
              <w:widowControl/>
              <w:jc w:val="center"/>
              <w:rPr>
                <w:rFonts w:hint="eastAsia"/>
                <w:color w:val="auto"/>
              </w:rPr>
            </w:pPr>
            <w:r>
              <w:rPr>
                <w:rFonts w:hint="eastAsia"/>
                <w:color w:val="auto"/>
                <w:kern w:val="0"/>
                <w:szCs w:val="21"/>
                <w:lang w:eastAsia="zh-CN"/>
              </w:rPr>
              <w:t>磋商</w:t>
            </w:r>
            <w:r>
              <w:rPr>
                <w:rFonts w:hint="eastAsia"/>
                <w:color w:val="auto"/>
                <w:kern w:val="0"/>
                <w:szCs w:val="21"/>
              </w:rPr>
              <w:t>保证金</w:t>
            </w:r>
          </w:p>
        </w:tc>
        <w:tc>
          <w:tcPr>
            <w:tcW w:w="4350" w:type="dxa"/>
            <w:noWrap w:val="0"/>
            <w:vAlign w:val="center"/>
          </w:tcPr>
          <w:p>
            <w:pPr>
              <w:widowControl/>
              <w:rPr>
                <w:rFonts w:hint="eastAsia"/>
                <w:color w:val="auto"/>
              </w:rPr>
            </w:pPr>
            <w:r>
              <w:rPr>
                <w:rFonts w:hint="eastAsia"/>
                <w:color w:val="auto"/>
                <w:kern w:val="0"/>
                <w:szCs w:val="21"/>
              </w:rPr>
              <w:t>按时、足额缴纳了</w:t>
            </w:r>
            <w:r>
              <w:rPr>
                <w:rFonts w:hint="eastAsia"/>
                <w:color w:val="auto"/>
                <w:kern w:val="0"/>
                <w:szCs w:val="21"/>
                <w:lang w:eastAsia="zh-CN"/>
              </w:rPr>
              <w:t>磋商</w:t>
            </w:r>
            <w:r>
              <w:rPr>
                <w:rFonts w:hint="eastAsia"/>
                <w:color w:val="auto"/>
                <w:kern w:val="0"/>
                <w:szCs w:val="21"/>
              </w:rPr>
              <w:t>保证金</w:t>
            </w:r>
          </w:p>
        </w:tc>
        <w:tc>
          <w:tcPr>
            <w:tcW w:w="675" w:type="dxa"/>
            <w:noWrap w:val="0"/>
            <w:vAlign w:val="center"/>
          </w:tcPr>
          <w:p>
            <w:pPr>
              <w:jc w:val="center"/>
              <w:rPr>
                <w:color w:val="auto"/>
                <w:sz w:val="24"/>
              </w:rPr>
            </w:pPr>
          </w:p>
        </w:tc>
        <w:tc>
          <w:tcPr>
            <w:tcW w:w="975" w:type="dxa"/>
            <w:noWrap w:val="0"/>
            <w:vAlign w:val="center"/>
          </w:tcPr>
          <w:p>
            <w:pPr>
              <w:jc w:val="center"/>
              <w:rPr>
                <w:color w:val="auto"/>
                <w:sz w:val="24"/>
              </w:rPr>
            </w:pPr>
          </w:p>
        </w:tc>
        <w:tc>
          <w:tcPr>
            <w:tcW w:w="1071" w:type="dxa"/>
            <w:noWrap w:val="0"/>
            <w:vAlign w:val="center"/>
          </w:tcPr>
          <w:p>
            <w:pPr>
              <w:jc w:val="center"/>
              <w:rPr>
                <w:rFonts w:hint="eastAsia"/>
                <w:color w:val="auto"/>
                <w:sz w:val="24"/>
              </w:rPr>
            </w:pPr>
            <w:r>
              <w:rPr>
                <w:rFonts w:hint="eastAsia"/>
                <w:color w:val="000000"/>
                <w:sz w:val="24"/>
              </w:rPr>
              <w:t>见</w:t>
            </w:r>
            <w:r>
              <w:rPr>
                <w:rFonts w:hint="eastAsia"/>
                <w:color w:val="000000"/>
                <w:sz w:val="24"/>
                <w:lang w:eastAsia="zh-CN"/>
              </w:rPr>
              <w:t>响应文件</w:t>
            </w:r>
            <w:r>
              <w:rPr>
                <w:rFonts w:hint="eastAsia"/>
                <w:color w:val="000000"/>
                <w:sz w:val="24"/>
                <w:u w:val="single"/>
              </w:rPr>
              <w:t xml:space="preserve">  </w:t>
            </w:r>
            <w:r>
              <w:rPr>
                <w:rFonts w:hint="eastAsia"/>
                <w:color w:val="00000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573" w:type="dxa"/>
            <w:noWrap w:val="0"/>
            <w:vAlign w:val="center"/>
          </w:tcPr>
          <w:p>
            <w:pPr>
              <w:pStyle w:val="20"/>
              <w:jc w:val="center"/>
              <w:rPr>
                <w:rFonts w:hint="eastAsia"/>
                <w:color w:val="auto"/>
                <w:lang w:val="en-US" w:eastAsia="zh-CN"/>
              </w:rPr>
            </w:pPr>
            <w:r>
              <w:rPr>
                <w:rFonts w:hint="eastAsia"/>
                <w:color w:val="auto"/>
                <w:lang w:val="en-US" w:eastAsia="zh-CN"/>
              </w:rPr>
              <w:t>10</w:t>
            </w:r>
          </w:p>
        </w:tc>
        <w:tc>
          <w:tcPr>
            <w:tcW w:w="1095" w:type="dxa"/>
            <w:noWrap w:val="0"/>
            <w:vAlign w:val="center"/>
          </w:tcPr>
          <w:p>
            <w:pPr>
              <w:widowControl/>
              <w:jc w:val="center"/>
              <w:rPr>
                <w:rFonts w:hint="eastAsia"/>
                <w:color w:val="auto"/>
              </w:rPr>
            </w:pPr>
            <w:r>
              <w:rPr>
                <w:rFonts w:hint="eastAsia"/>
                <w:kern w:val="0"/>
                <w:szCs w:val="21"/>
              </w:rPr>
              <w:t>有效期</w:t>
            </w:r>
          </w:p>
        </w:tc>
        <w:tc>
          <w:tcPr>
            <w:tcW w:w="4350" w:type="dxa"/>
            <w:noWrap w:val="0"/>
            <w:vAlign w:val="center"/>
          </w:tcPr>
          <w:p>
            <w:pPr>
              <w:widowControl/>
              <w:rPr>
                <w:rFonts w:hint="eastAsia"/>
                <w:color w:val="auto"/>
              </w:rPr>
            </w:pPr>
            <w:r>
              <w:rPr>
                <w:rFonts w:hint="eastAsia"/>
                <w:kern w:val="0"/>
                <w:szCs w:val="21"/>
              </w:rPr>
              <w:t>自响应文件开启之日起60天</w:t>
            </w:r>
          </w:p>
        </w:tc>
        <w:tc>
          <w:tcPr>
            <w:tcW w:w="675" w:type="dxa"/>
            <w:noWrap w:val="0"/>
            <w:vAlign w:val="center"/>
          </w:tcPr>
          <w:p>
            <w:pPr>
              <w:jc w:val="center"/>
              <w:rPr>
                <w:color w:val="auto"/>
                <w:sz w:val="24"/>
              </w:rPr>
            </w:pPr>
          </w:p>
        </w:tc>
        <w:tc>
          <w:tcPr>
            <w:tcW w:w="975" w:type="dxa"/>
            <w:noWrap w:val="0"/>
            <w:vAlign w:val="center"/>
          </w:tcPr>
          <w:p>
            <w:pPr>
              <w:jc w:val="center"/>
              <w:rPr>
                <w:color w:val="auto"/>
                <w:sz w:val="24"/>
              </w:rPr>
            </w:pPr>
          </w:p>
        </w:tc>
        <w:tc>
          <w:tcPr>
            <w:tcW w:w="1071" w:type="dxa"/>
            <w:noWrap w:val="0"/>
            <w:vAlign w:val="center"/>
          </w:tcPr>
          <w:p>
            <w:pPr>
              <w:jc w:val="center"/>
              <w:rPr>
                <w:rFonts w:hint="eastAsia"/>
                <w:color w:val="auto"/>
                <w:sz w:val="24"/>
              </w:rPr>
            </w:pPr>
            <w:r>
              <w:rPr>
                <w:rFonts w:hint="eastAsia"/>
                <w:color w:val="000000"/>
                <w:sz w:val="24"/>
              </w:rPr>
              <w:t>见</w:t>
            </w:r>
            <w:r>
              <w:rPr>
                <w:rFonts w:hint="eastAsia"/>
                <w:color w:val="000000"/>
                <w:sz w:val="24"/>
                <w:lang w:eastAsia="zh-CN"/>
              </w:rPr>
              <w:t>响应文件</w:t>
            </w:r>
            <w:r>
              <w:rPr>
                <w:rFonts w:hint="eastAsia"/>
                <w:color w:val="000000"/>
                <w:sz w:val="24"/>
                <w:u w:val="single"/>
              </w:rPr>
              <w:t xml:space="preserve">  </w:t>
            </w:r>
            <w:r>
              <w:rPr>
                <w:rFonts w:hint="eastAsia"/>
                <w:color w:val="00000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573" w:type="dxa"/>
            <w:noWrap w:val="0"/>
            <w:vAlign w:val="center"/>
          </w:tcPr>
          <w:p>
            <w:pPr>
              <w:pStyle w:val="20"/>
              <w:jc w:val="center"/>
              <w:rPr>
                <w:rFonts w:hint="eastAsia"/>
                <w:color w:val="auto"/>
                <w:lang w:val="en-US" w:eastAsia="zh-CN"/>
              </w:rPr>
            </w:pPr>
            <w:r>
              <w:rPr>
                <w:rFonts w:hint="eastAsia"/>
                <w:color w:val="auto"/>
                <w:lang w:val="en-US" w:eastAsia="zh-CN"/>
              </w:rPr>
              <w:t>11</w:t>
            </w:r>
          </w:p>
        </w:tc>
        <w:tc>
          <w:tcPr>
            <w:tcW w:w="1095" w:type="dxa"/>
            <w:noWrap w:val="0"/>
            <w:vAlign w:val="center"/>
          </w:tcPr>
          <w:p>
            <w:pPr>
              <w:widowControl/>
              <w:jc w:val="center"/>
              <w:rPr>
                <w:rFonts w:hint="eastAsia"/>
                <w:color w:val="auto"/>
              </w:rPr>
            </w:pPr>
            <w:r>
              <w:rPr>
                <w:rFonts w:hint="eastAsia" w:ascii="宋体" w:hAnsi="宋体"/>
              </w:rPr>
              <w:t>投标报价</w:t>
            </w:r>
          </w:p>
        </w:tc>
        <w:tc>
          <w:tcPr>
            <w:tcW w:w="4350" w:type="dxa"/>
            <w:noWrap w:val="0"/>
            <w:vAlign w:val="center"/>
          </w:tcPr>
          <w:p>
            <w:pPr>
              <w:widowControl/>
              <w:rPr>
                <w:rFonts w:hint="eastAsia"/>
                <w:color w:val="auto"/>
              </w:rPr>
            </w:pPr>
            <w:r>
              <w:rPr>
                <w:rFonts w:hint="eastAsia" w:ascii="宋体" w:hAnsi="宋体"/>
              </w:rPr>
              <w:t>只能有一个有效报价，投标报价低于采购控制价。</w:t>
            </w:r>
          </w:p>
        </w:tc>
        <w:tc>
          <w:tcPr>
            <w:tcW w:w="675" w:type="dxa"/>
            <w:noWrap w:val="0"/>
            <w:vAlign w:val="center"/>
          </w:tcPr>
          <w:p>
            <w:pPr>
              <w:jc w:val="center"/>
              <w:rPr>
                <w:color w:val="auto"/>
                <w:sz w:val="24"/>
              </w:rPr>
            </w:pPr>
          </w:p>
        </w:tc>
        <w:tc>
          <w:tcPr>
            <w:tcW w:w="975" w:type="dxa"/>
            <w:noWrap w:val="0"/>
            <w:vAlign w:val="center"/>
          </w:tcPr>
          <w:p>
            <w:pPr>
              <w:jc w:val="center"/>
              <w:rPr>
                <w:color w:val="auto"/>
                <w:sz w:val="24"/>
              </w:rPr>
            </w:pPr>
          </w:p>
        </w:tc>
        <w:tc>
          <w:tcPr>
            <w:tcW w:w="1071" w:type="dxa"/>
            <w:noWrap w:val="0"/>
            <w:vAlign w:val="center"/>
          </w:tcPr>
          <w:p>
            <w:pPr>
              <w:jc w:val="center"/>
              <w:rPr>
                <w:rFonts w:hint="eastAsia"/>
                <w:color w:val="auto"/>
                <w:sz w:val="24"/>
              </w:rPr>
            </w:pPr>
            <w:r>
              <w:rPr>
                <w:rFonts w:hint="eastAsia"/>
                <w:color w:val="000000"/>
                <w:sz w:val="24"/>
              </w:rPr>
              <w:t>见</w:t>
            </w:r>
            <w:r>
              <w:rPr>
                <w:rFonts w:hint="eastAsia"/>
                <w:color w:val="000000"/>
                <w:sz w:val="24"/>
                <w:lang w:eastAsia="zh-CN"/>
              </w:rPr>
              <w:t>响应文件</w:t>
            </w:r>
            <w:r>
              <w:rPr>
                <w:rFonts w:hint="eastAsia"/>
                <w:color w:val="000000"/>
                <w:sz w:val="24"/>
                <w:u w:val="single"/>
              </w:rPr>
              <w:t xml:space="preserve">  </w:t>
            </w:r>
            <w:r>
              <w:rPr>
                <w:rFonts w:hint="eastAsia"/>
                <w:color w:val="00000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573" w:type="dxa"/>
            <w:noWrap w:val="0"/>
            <w:vAlign w:val="center"/>
          </w:tcPr>
          <w:p>
            <w:pPr>
              <w:pStyle w:val="20"/>
              <w:jc w:val="center"/>
              <w:rPr>
                <w:rFonts w:hint="eastAsia"/>
                <w:color w:val="auto"/>
                <w:lang w:val="en-US" w:eastAsia="zh-CN"/>
              </w:rPr>
            </w:pPr>
            <w:r>
              <w:rPr>
                <w:rFonts w:hint="eastAsia"/>
                <w:color w:val="auto"/>
                <w:lang w:val="en-US" w:eastAsia="zh-CN"/>
              </w:rPr>
              <w:t>12</w:t>
            </w:r>
          </w:p>
        </w:tc>
        <w:tc>
          <w:tcPr>
            <w:tcW w:w="1095" w:type="dxa"/>
            <w:noWrap w:val="0"/>
            <w:vAlign w:val="center"/>
          </w:tcPr>
          <w:p>
            <w:pPr>
              <w:widowControl/>
              <w:jc w:val="center"/>
              <w:rPr>
                <w:rFonts w:hint="eastAsia"/>
                <w:color w:val="auto"/>
              </w:rPr>
            </w:pPr>
            <w:r>
              <w:rPr>
                <w:rFonts w:hint="eastAsia" w:ascii="宋体" w:hAnsi="宋体"/>
              </w:rPr>
              <w:t>计划工期</w:t>
            </w:r>
          </w:p>
        </w:tc>
        <w:tc>
          <w:tcPr>
            <w:tcW w:w="4350" w:type="dxa"/>
            <w:noWrap w:val="0"/>
            <w:vAlign w:val="center"/>
          </w:tcPr>
          <w:p>
            <w:pPr>
              <w:widowControl/>
              <w:rPr>
                <w:rFonts w:hint="eastAsia"/>
                <w:color w:val="auto"/>
              </w:rPr>
            </w:pPr>
            <w:r>
              <w:rPr>
                <w:rFonts w:hint="eastAsia"/>
                <w:kern w:val="0"/>
                <w:szCs w:val="21"/>
              </w:rPr>
              <w:t>是否满足磋商文件要求</w:t>
            </w:r>
          </w:p>
        </w:tc>
        <w:tc>
          <w:tcPr>
            <w:tcW w:w="675" w:type="dxa"/>
            <w:noWrap w:val="0"/>
            <w:vAlign w:val="center"/>
          </w:tcPr>
          <w:p>
            <w:pPr>
              <w:jc w:val="center"/>
              <w:rPr>
                <w:color w:val="auto"/>
                <w:sz w:val="24"/>
              </w:rPr>
            </w:pPr>
          </w:p>
        </w:tc>
        <w:tc>
          <w:tcPr>
            <w:tcW w:w="975" w:type="dxa"/>
            <w:noWrap w:val="0"/>
            <w:vAlign w:val="center"/>
          </w:tcPr>
          <w:p>
            <w:pPr>
              <w:jc w:val="center"/>
              <w:rPr>
                <w:color w:val="auto"/>
                <w:sz w:val="24"/>
              </w:rPr>
            </w:pPr>
          </w:p>
        </w:tc>
        <w:tc>
          <w:tcPr>
            <w:tcW w:w="1071" w:type="dxa"/>
            <w:noWrap w:val="0"/>
            <w:vAlign w:val="center"/>
          </w:tcPr>
          <w:p>
            <w:pPr>
              <w:jc w:val="center"/>
              <w:rPr>
                <w:rFonts w:hint="eastAsia"/>
                <w:color w:val="auto"/>
                <w:sz w:val="24"/>
              </w:rPr>
            </w:pPr>
            <w:r>
              <w:rPr>
                <w:rFonts w:hint="eastAsia"/>
                <w:color w:val="000000"/>
                <w:sz w:val="24"/>
              </w:rPr>
              <w:t>见</w:t>
            </w:r>
            <w:r>
              <w:rPr>
                <w:rFonts w:hint="eastAsia"/>
                <w:color w:val="000000"/>
                <w:sz w:val="24"/>
                <w:lang w:eastAsia="zh-CN"/>
              </w:rPr>
              <w:t>响应文件</w:t>
            </w:r>
            <w:r>
              <w:rPr>
                <w:rFonts w:hint="eastAsia"/>
                <w:color w:val="000000"/>
                <w:sz w:val="24"/>
                <w:u w:val="single"/>
              </w:rPr>
              <w:t xml:space="preserve">  </w:t>
            </w:r>
            <w:r>
              <w:rPr>
                <w:rFonts w:hint="eastAsia"/>
                <w:color w:val="00000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573" w:type="dxa"/>
            <w:noWrap w:val="0"/>
            <w:vAlign w:val="center"/>
          </w:tcPr>
          <w:p>
            <w:pPr>
              <w:pStyle w:val="20"/>
              <w:jc w:val="center"/>
              <w:rPr>
                <w:rFonts w:hint="eastAsia"/>
                <w:color w:val="auto"/>
                <w:lang w:val="en-US" w:eastAsia="zh-CN"/>
              </w:rPr>
            </w:pPr>
            <w:r>
              <w:rPr>
                <w:rFonts w:hint="eastAsia"/>
                <w:color w:val="auto"/>
                <w:lang w:val="en-US" w:eastAsia="zh-CN"/>
              </w:rPr>
              <w:t>13</w:t>
            </w:r>
          </w:p>
        </w:tc>
        <w:tc>
          <w:tcPr>
            <w:tcW w:w="1095" w:type="dxa"/>
            <w:noWrap w:val="0"/>
            <w:vAlign w:val="center"/>
          </w:tcPr>
          <w:p>
            <w:pPr>
              <w:widowControl/>
              <w:jc w:val="center"/>
              <w:rPr>
                <w:rFonts w:hint="eastAsia" w:ascii="宋体" w:hAnsi="宋体"/>
              </w:rPr>
            </w:pPr>
            <w:r>
              <w:rPr>
                <w:rFonts w:hint="eastAsia" w:ascii="宋体" w:hAnsi="宋体"/>
              </w:rPr>
              <w:t>其它</w:t>
            </w:r>
          </w:p>
        </w:tc>
        <w:tc>
          <w:tcPr>
            <w:tcW w:w="4350" w:type="dxa"/>
            <w:noWrap w:val="0"/>
            <w:vAlign w:val="center"/>
          </w:tcPr>
          <w:p>
            <w:pPr>
              <w:widowControl/>
              <w:rPr>
                <w:rFonts w:hint="eastAsia"/>
                <w:kern w:val="0"/>
                <w:szCs w:val="21"/>
              </w:rPr>
            </w:pPr>
            <w:r>
              <w:rPr>
                <w:rFonts w:hint="eastAsia" w:ascii="宋体" w:hAnsi="宋体"/>
              </w:rPr>
              <w:t>无其它无效投标认定条件</w:t>
            </w:r>
          </w:p>
        </w:tc>
        <w:tc>
          <w:tcPr>
            <w:tcW w:w="675" w:type="dxa"/>
            <w:noWrap w:val="0"/>
            <w:vAlign w:val="center"/>
          </w:tcPr>
          <w:p>
            <w:pPr>
              <w:jc w:val="center"/>
              <w:rPr>
                <w:color w:val="auto"/>
                <w:sz w:val="24"/>
              </w:rPr>
            </w:pPr>
          </w:p>
        </w:tc>
        <w:tc>
          <w:tcPr>
            <w:tcW w:w="975" w:type="dxa"/>
            <w:noWrap w:val="0"/>
            <w:vAlign w:val="center"/>
          </w:tcPr>
          <w:p>
            <w:pPr>
              <w:jc w:val="center"/>
              <w:rPr>
                <w:color w:val="auto"/>
                <w:sz w:val="24"/>
              </w:rPr>
            </w:pPr>
          </w:p>
        </w:tc>
        <w:tc>
          <w:tcPr>
            <w:tcW w:w="1071" w:type="dxa"/>
            <w:noWrap w:val="0"/>
            <w:vAlign w:val="center"/>
          </w:tcPr>
          <w:p>
            <w:pPr>
              <w:jc w:val="center"/>
              <w:rPr>
                <w:rFonts w:hint="eastAsia"/>
                <w:color w:val="auto"/>
                <w:sz w:val="24"/>
              </w:rPr>
            </w:pPr>
            <w:r>
              <w:rPr>
                <w:rFonts w:hint="eastAsia"/>
                <w:color w:val="000000"/>
                <w:sz w:val="24"/>
              </w:rPr>
              <w:t>见</w:t>
            </w:r>
            <w:r>
              <w:rPr>
                <w:rFonts w:hint="eastAsia"/>
                <w:color w:val="000000"/>
                <w:sz w:val="24"/>
                <w:lang w:eastAsia="zh-CN"/>
              </w:rPr>
              <w:t>响应文件</w:t>
            </w:r>
            <w:r>
              <w:rPr>
                <w:rFonts w:hint="eastAsia"/>
                <w:color w:val="000000"/>
                <w:sz w:val="24"/>
                <w:u w:val="single"/>
              </w:rPr>
              <w:t xml:space="preserve">  </w:t>
            </w:r>
            <w:r>
              <w:rPr>
                <w:rFonts w:hint="eastAsia"/>
                <w:color w:val="000000"/>
                <w:sz w:val="24"/>
              </w:rPr>
              <w:t>页</w:t>
            </w:r>
          </w:p>
        </w:tc>
      </w:tr>
    </w:tbl>
    <w:p>
      <w:pPr>
        <w:adjustRightInd w:val="0"/>
        <w:snapToGrid w:val="0"/>
        <w:ind w:right="210" w:rightChars="100" w:firstLine="210" w:firstLineChars="100"/>
        <w:rPr>
          <w:rFonts w:hint="eastAsia"/>
          <w:color w:val="000000"/>
        </w:rPr>
      </w:pPr>
      <w:r>
        <w:rPr>
          <w:color w:val="000000"/>
        </w:rPr>
        <w:t xml:space="preserve">                                   </w:t>
      </w:r>
      <w:r>
        <w:rPr>
          <w:rFonts w:hint="eastAsia"/>
          <w:color w:val="000000"/>
        </w:rPr>
        <w:t xml:space="preserve">                                            </w:t>
      </w:r>
    </w:p>
    <w:p>
      <w:pPr>
        <w:adjustRightInd w:val="0"/>
        <w:snapToGrid w:val="0"/>
        <w:spacing w:line="360" w:lineRule="auto"/>
        <w:rPr>
          <w:rFonts w:hint="eastAsia"/>
          <w:color w:val="000000"/>
          <w:sz w:val="24"/>
        </w:rPr>
      </w:pPr>
      <w:r>
        <w:rPr>
          <w:rFonts w:hint="eastAsia"/>
          <w:color w:val="000000"/>
          <w:sz w:val="24"/>
        </w:rPr>
        <w:t>供应商名称：（填写名称并盖章）</w:t>
      </w:r>
    </w:p>
    <w:p>
      <w:pPr>
        <w:adjustRightInd w:val="0"/>
        <w:snapToGrid w:val="0"/>
        <w:spacing w:line="360" w:lineRule="auto"/>
        <w:rPr>
          <w:rFonts w:hint="eastAsia"/>
          <w:color w:val="000000"/>
          <w:sz w:val="24"/>
        </w:rPr>
      </w:pPr>
    </w:p>
    <w:p>
      <w:pPr>
        <w:adjustRightInd w:val="0"/>
        <w:snapToGrid w:val="0"/>
        <w:spacing w:line="360" w:lineRule="auto"/>
        <w:rPr>
          <w:rFonts w:ascii="Times New Roman" w:hAnsi="Times New Roman" w:eastAsia="宋体"/>
          <w:color w:val="000000"/>
          <w:sz w:val="32"/>
        </w:rPr>
        <w:sectPr>
          <w:pgSz w:w="11906" w:h="16838"/>
          <w:pgMar w:top="1361" w:right="1418" w:bottom="1361" w:left="1588"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sz w:val="24"/>
        </w:rPr>
        <w:t>法定代表人或授权代表</w:t>
      </w:r>
      <w:r>
        <w:rPr>
          <w:rFonts w:cs="Arial"/>
          <w:sz w:val="24"/>
        </w:rPr>
        <w:t>：</w:t>
      </w:r>
      <w:r>
        <w:rPr>
          <w:rFonts w:hint="eastAsia" w:cs="Arial"/>
          <w:sz w:val="24"/>
        </w:rPr>
        <w:t>（签字或盖章）</w:t>
      </w:r>
    </w:p>
    <w:p>
      <w:pPr>
        <w:pStyle w:val="3"/>
        <w:keepNext w:val="0"/>
        <w:keepLines w:val="0"/>
        <w:numPr>
          <w:ilvl w:val="1"/>
          <w:numId w:val="6"/>
        </w:numPr>
        <w:tabs>
          <w:tab w:val="left" w:pos="360"/>
          <w:tab w:val="left" w:pos="540"/>
          <w:tab w:val="clear" w:pos="780"/>
        </w:tabs>
        <w:spacing w:before="156" w:beforeLines="50" w:beforeAutospacing="0" w:after="156" w:afterLines="50" w:afterAutospacing="0"/>
        <w:ind w:left="0" w:firstLine="0"/>
        <w:rPr>
          <w:rFonts w:hint="eastAsia" w:ascii="Times New Roman" w:hAnsi="Times New Roman" w:eastAsia="宋体"/>
          <w:color w:val="000000"/>
          <w:sz w:val="32"/>
          <w:szCs w:val="32"/>
        </w:rPr>
      </w:pPr>
      <w:bookmarkStart w:id="144" w:name="_Toc317237638"/>
      <w:bookmarkStart w:id="145" w:name="_Toc27160"/>
      <w:bookmarkStart w:id="146" w:name="_Toc4559"/>
      <w:bookmarkStart w:id="147" w:name="_Toc12696"/>
      <w:bookmarkStart w:id="148" w:name="_Toc22167"/>
      <w:r>
        <w:rPr>
          <w:rFonts w:hint="eastAsia" w:ascii="Times New Roman" w:hAnsi="Times New Roman" w:eastAsia="宋体"/>
          <w:color w:val="000000"/>
          <w:sz w:val="32"/>
          <w:szCs w:val="32"/>
        </w:rPr>
        <w:t>供应商基本情况表</w:t>
      </w:r>
      <w:bookmarkEnd w:id="144"/>
      <w:bookmarkEnd w:id="145"/>
      <w:bookmarkEnd w:id="146"/>
      <w:bookmarkEnd w:id="147"/>
      <w:bookmarkEnd w:id="148"/>
    </w:p>
    <w:tbl>
      <w:tblPr>
        <w:tblStyle w:val="11"/>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97"/>
        <w:gridCol w:w="851"/>
        <w:gridCol w:w="169"/>
        <w:gridCol w:w="1451"/>
        <w:gridCol w:w="724"/>
        <w:gridCol w:w="434"/>
        <w:gridCol w:w="8"/>
        <w:gridCol w:w="458"/>
        <w:gridCol w:w="936"/>
        <w:gridCol w:w="684"/>
        <w:gridCol w:w="169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97" w:type="dxa"/>
            <w:noWrap w:val="0"/>
            <w:vAlign w:val="center"/>
          </w:tcPr>
          <w:p>
            <w:pPr>
              <w:autoSpaceDE w:val="0"/>
              <w:autoSpaceDN w:val="0"/>
              <w:adjustRightInd w:val="0"/>
              <w:spacing w:line="360" w:lineRule="auto"/>
              <w:rPr>
                <w:rFonts w:hint="eastAsia"/>
                <w:kern w:val="0"/>
                <w:szCs w:val="21"/>
              </w:rPr>
            </w:pPr>
            <w:r>
              <w:rPr>
                <w:rFonts w:hint="eastAsia"/>
                <w:kern w:val="0"/>
                <w:szCs w:val="21"/>
              </w:rPr>
              <w:t>供应商名称</w:t>
            </w:r>
          </w:p>
        </w:tc>
        <w:tc>
          <w:tcPr>
            <w:tcW w:w="7412" w:type="dxa"/>
            <w:gridSpan w:val="10"/>
            <w:noWrap w:val="0"/>
            <w:vAlign w:val="center"/>
          </w:tcPr>
          <w:p>
            <w:pPr>
              <w:autoSpaceDE w:val="0"/>
              <w:autoSpaceDN w:val="0"/>
              <w:adjustRightInd w:val="0"/>
              <w:spacing w:line="360" w:lineRule="auto"/>
              <w:rPr>
                <w:rFonts w:hint="eastAsia"/>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97" w:type="dxa"/>
            <w:noWrap w:val="0"/>
            <w:vAlign w:val="center"/>
          </w:tcPr>
          <w:p>
            <w:pPr>
              <w:autoSpaceDE w:val="0"/>
              <w:autoSpaceDN w:val="0"/>
              <w:adjustRightInd w:val="0"/>
              <w:spacing w:line="360" w:lineRule="auto"/>
              <w:rPr>
                <w:rFonts w:hint="eastAsia"/>
                <w:kern w:val="0"/>
                <w:szCs w:val="21"/>
              </w:rPr>
            </w:pPr>
            <w:r>
              <w:rPr>
                <w:rFonts w:hint="eastAsia"/>
                <w:kern w:val="0"/>
                <w:szCs w:val="21"/>
              </w:rPr>
              <w:t>注册地址</w:t>
            </w:r>
          </w:p>
        </w:tc>
        <w:tc>
          <w:tcPr>
            <w:tcW w:w="3637" w:type="dxa"/>
            <w:gridSpan w:val="6"/>
            <w:noWrap w:val="0"/>
            <w:vAlign w:val="center"/>
          </w:tcPr>
          <w:p>
            <w:pPr>
              <w:autoSpaceDE w:val="0"/>
              <w:autoSpaceDN w:val="0"/>
              <w:adjustRightInd w:val="0"/>
              <w:spacing w:line="360" w:lineRule="auto"/>
              <w:rPr>
                <w:rFonts w:hint="eastAsia"/>
                <w:kern w:val="0"/>
                <w:szCs w:val="21"/>
              </w:rPr>
            </w:pPr>
          </w:p>
        </w:tc>
        <w:tc>
          <w:tcPr>
            <w:tcW w:w="1394" w:type="dxa"/>
            <w:gridSpan w:val="2"/>
            <w:noWrap w:val="0"/>
            <w:vAlign w:val="center"/>
          </w:tcPr>
          <w:p>
            <w:pPr>
              <w:autoSpaceDE w:val="0"/>
              <w:autoSpaceDN w:val="0"/>
              <w:adjustRightInd w:val="0"/>
              <w:spacing w:line="360" w:lineRule="auto"/>
              <w:rPr>
                <w:rFonts w:hint="eastAsia"/>
                <w:kern w:val="0"/>
                <w:szCs w:val="21"/>
              </w:rPr>
            </w:pPr>
            <w:r>
              <w:rPr>
                <w:rFonts w:hint="eastAsia"/>
                <w:kern w:val="0"/>
                <w:szCs w:val="21"/>
              </w:rPr>
              <w:t>邮政编码</w:t>
            </w:r>
          </w:p>
        </w:tc>
        <w:tc>
          <w:tcPr>
            <w:tcW w:w="2381" w:type="dxa"/>
            <w:gridSpan w:val="2"/>
            <w:noWrap w:val="0"/>
            <w:vAlign w:val="center"/>
          </w:tcPr>
          <w:p>
            <w:pPr>
              <w:autoSpaceDE w:val="0"/>
              <w:autoSpaceDN w:val="0"/>
              <w:adjustRightInd w:val="0"/>
              <w:spacing w:line="360" w:lineRule="auto"/>
              <w:rPr>
                <w:rFonts w:hint="eastAsia"/>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7" w:type="dxa"/>
            <w:vMerge w:val="restart"/>
            <w:noWrap w:val="0"/>
            <w:vAlign w:val="center"/>
          </w:tcPr>
          <w:p>
            <w:pPr>
              <w:autoSpaceDE w:val="0"/>
              <w:autoSpaceDN w:val="0"/>
              <w:adjustRightInd w:val="0"/>
              <w:spacing w:line="360" w:lineRule="auto"/>
              <w:rPr>
                <w:rFonts w:hint="eastAsia"/>
                <w:kern w:val="0"/>
                <w:szCs w:val="21"/>
              </w:rPr>
            </w:pPr>
            <w:r>
              <w:rPr>
                <w:rFonts w:hint="eastAsia"/>
                <w:kern w:val="0"/>
                <w:szCs w:val="21"/>
              </w:rPr>
              <w:t>联系方式</w:t>
            </w:r>
          </w:p>
        </w:tc>
        <w:tc>
          <w:tcPr>
            <w:tcW w:w="1020" w:type="dxa"/>
            <w:gridSpan w:val="2"/>
            <w:noWrap w:val="0"/>
            <w:vAlign w:val="center"/>
          </w:tcPr>
          <w:p>
            <w:pPr>
              <w:autoSpaceDE w:val="0"/>
              <w:autoSpaceDN w:val="0"/>
              <w:adjustRightInd w:val="0"/>
              <w:spacing w:line="360" w:lineRule="auto"/>
              <w:rPr>
                <w:rFonts w:hint="eastAsia"/>
                <w:kern w:val="0"/>
                <w:szCs w:val="21"/>
              </w:rPr>
            </w:pPr>
            <w:r>
              <w:rPr>
                <w:rFonts w:hint="eastAsia"/>
                <w:kern w:val="0"/>
                <w:szCs w:val="21"/>
              </w:rPr>
              <w:t>联系人</w:t>
            </w:r>
          </w:p>
        </w:tc>
        <w:tc>
          <w:tcPr>
            <w:tcW w:w="2609" w:type="dxa"/>
            <w:gridSpan w:val="3"/>
            <w:noWrap w:val="0"/>
            <w:vAlign w:val="center"/>
          </w:tcPr>
          <w:p>
            <w:pPr>
              <w:autoSpaceDE w:val="0"/>
              <w:autoSpaceDN w:val="0"/>
              <w:adjustRightInd w:val="0"/>
              <w:spacing w:line="360" w:lineRule="auto"/>
              <w:rPr>
                <w:rFonts w:hint="eastAsia"/>
                <w:kern w:val="0"/>
                <w:szCs w:val="21"/>
              </w:rPr>
            </w:pPr>
          </w:p>
        </w:tc>
        <w:tc>
          <w:tcPr>
            <w:tcW w:w="1402" w:type="dxa"/>
            <w:gridSpan w:val="3"/>
            <w:noWrap w:val="0"/>
            <w:vAlign w:val="center"/>
          </w:tcPr>
          <w:p>
            <w:pPr>
              <w:autoSpaceDE w:val="0"/>
              <w:autoSpaceDN w:val="0"/>
              <w:adjustRightInd w:val="0"/>
              <w:spacing w:line="360" w:lineRule="auto"/>
              <w:rPr>
                <w:rFonts w:hint="eastAsia"/>
                <w:kern w:val="0"/>
                <w:szCs w:val="21"/>
              </w:rPr>
            </w:pPr>
            <w:r>
              <w:rPr>
                <w:rFonts w:hint="eastAsia"/>
                <w:kern w:val="0"/>
                <w:szCs w:val="21"/>
              </w:rPr>
              <w:t>电话</w:t>
            </w:r>
          </w:p>
        </w:tc>
        <w:tc>
          <w:tcPr>
            <w:tcW w:w="2381" w:type="dxa"/>
            <w:gridSpan w:val="2"/>
            <w:noWrap w:val="0"/>
            <w:vAlign w:val="center"/>
          </w:tcPr>
          <w:p>
            <w:pPr>
              <w:autoSpaceDE w:val="0"/>
              <w:autoSpaceDN w:val="0"/>
              <w:adjustRightInd w:val="0"/>
              <w:spacing w:line="360" w:lineRule="auto"/>
              <w:rPr>
                <w:rFonts w:hint="eastAsia"/>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97" w:type="dxa"/>
            <w:vMerge w:val="continue"/>
            <w:noWrap w:val="0"/>
            <w:vAlign w:val="center"/>
          </w:tcPr>
          <w:p>
            <w:pPr>
              <w:autoSpaceDE w:val="0"/>
              <w:autoSpaceDN w:val="0"/>
              <w:adjustRightInd w:val="0"/>
              <w:spacing w:line="360" w:lineRule="auto"/>
              <w:rPr>
                <w:rFonts w:hint="eastAsia"/>
                <w:kern w:val="0"/>
                <w:szCs w:val="21"/>
              </w:rPr>
            </w:pPr>
          </w:p>
        </w:tc>
        <w:tc>
          <w:tcPr>
            <w:tcW w:w="1020" w:type="dxa"/>
            <w:gridSpan w:val="2"/>
            <w:noWrap w:val="0"/>
            <w:vAlign w:val="center"/>
          </w:tcPr>
          <w:p>
            <w:pPr>
              <w:autoSpaceDE w:val="0"/>
              <w:autoSpaceDN w:val="0"/>
              <w:adjustRightInd w:val="0"/>
              <w:spacing w:line="360" w:lineRule="auto"/>
              <w:rPr>
                <w:rFonts w:hint="eastAsia"/>
                <w:kern w:val="0"/>
                <w:szCs w:val="21"/>
              </w:rPr>
            </w:pPr>
            <w:r>
              <w:rPr>
                <w:rFonts w:hint="eastAsia"/>
                <w:kern w:val="0"/>
                <w:szCs w:val="21"/>
              </w:rPr>
              <w:t>传真</w:t>
            </w:r>
          </w:p>
        </w:tc>
        <w:tc>
          <w:tcPr>
            <w:tcW w:w="2609" w:type="dxa"/>
            <w:gridSpan w:val="3"/>
            <w:noWrap w:val="0"/>
            <w:vAlign w:val="center"/>
          </w:tcPr>
          <w:p>
            <w:pPr>
              <w:autoSpaceDE w:val="0"/>
              <w:autoSpaceDN w:val="0"/>
              <w:adjustRightInd w:val="0"/>
              <w:spacing w:line="360" w:lineRule="auto"/>
              <w:rPr>
                <w:rFonts w:hint="eastAsia"/>
                <w:kern w:val="0"/>
                <w:szCs w:val="21"/>
              </w:rPr>
            </w:pPr>
          </w:p>
        </w:tc>
        <w:tc>
          <w:tcPr>
            <w:tcW w:w="1402" w:type="dxa"/>
            <w:gridSpan w:val="3"/>
            <w:noWrap w:val="0"/>
            <w:vAlign w:val="center"/>
          </w:tcPr>
          <w:p>
            <w:pPr>
              <w:autoSpaceDE w:val="0"/>
              <w:autoSpaceDN w:val="0"/>
              <w:adjustRightInd w:val="0"/>
              <w:spacing w:line="360" w:lineRule="auto"/>
              <w:rPr>
                <w:rFonts w:hint="eastAsia"/>
                <w:kern w:val="0"/>
                <w:szCs w:val="21"/>
              </w:rPr>
            </w:pPr>
            <w:r>
              <w:rPr>
                <w:rFonts w:hint="eastAsia"/>
                <w:kern w:val="0"/>
                <w:szCs w:val="21"/>
              </w:rPr>
              <w:t>网址</w:t>
            </w:r>
          </w:p>
        </w:tc>
        <w:tc>
          <w:tcPr>
            <w:tcW w:w="2381" w:type="dxa"/>
            <w:gridSpan w:val="2"/>
            <w:noWrap w:val="0"/>
            <w:vAlign w:val="center"/>
          </w:tcPr>
          <w:p>
            <w:pPr>
              <w:autoSpaceDE w:val="0"/>
              <w:autoSpaceDN w:val="0"/>
              <w:adjustRightInd w:val="0"/>
              <w:spacing w:line="360" w:lineRule="auto"/>
              <w:rPr>
                <w:rFonts w:hint="eastAsia"/>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97" w:type="dxa"/>
            <w:noWrap w:val="0"/>
            <w:vAlign w:val="center"/>
          </w:tcPr>
          <w:p>
            <w:pPr>
              <w:autoSpaceDE w:val="0"/>
              <w:autoSpaceDN w:val="0"/>
              <w:adjustRightInd w:val="0"/>
              <w:spacing w:line="360" w:lineRule="auto"/>
              <w:rPr>
                <w:rFonts w:hint="eastAsia"/>
                <w:kern w:val="0"/>
                <w:szCs w:val="21"/>
              </w:rPr>
            </w:pPr>
            <w:r>
              <w:rPr>
                <w:rFonts w:hint="eastAsia"/>
                <w:kern w:val="0"/>
                <w:szCs w:val="21"/>
              </w:rPr>
              <w:t>法定代表人</w:t>
            </w:r>
          </w:p>
        </w:tc>
        <w:tc>
          <w:tcPr>
            <w:tcW w:w="851" w:type="dxa"/>
            <w:noWrap w:val="0"/>
            <w:vAlign w:val="center"/>
          </w:tcPr>
          <w:p>
            <w:pPr>
              <w:autoSpaceDE w:val="0"/>
              <w:autoSpaceDN w:val="0"/>
              <w:adjustRightInd w:val="0"/>
              <w:spacing w:line="360" w:lineRule="auto"/>
              <w:jc w:val="center"/>
              <w:rPr>
                <w:rFonts w:hint="eastAsia"/>
                <w:kern w:val="0"/>
                <w:szCs w:val="21"/>
              </w:rPr>
            </w:pPr>
            <w:r>
              <w:rPr>
                <w:rFonts w:hint="eastAsia"/>
                <w:kern w:val="0"/>
                <w:szCs w:val="21"/>
              </w:rPr>
              <w:t>姓名</w:t>
            </w:r>
          </w:p>
        </w:tc>
        <w:tc>
          <w:tcPr>
            <w:tcW w:w="1620" w:type="dxa"/>
            <w:gridSpan w:val="2"/>
            <w:noWrap w:val="0"/>
            <w:vAlign w:val="center"/>
          </w:tcPr>
          <w:p>
            <w:pPr>
              <w:autoSpaceDE w:val="0"/>
              <w:autoSpaceDN w:val="0"/>
              <w:adjustRightInd w:val="0"/>
              <w:spacing w:line="360" w:lineRule="auto"/>
              <w:rPr>
                <w:rFonts w:hint="eastAsia"/>
                <w:kern w:val="0"/>
                <w:szCs w:val="21"/>
              </w:rPr>
            </w:pPr>
          </w:p>
        </w:tc>
        <w:tc>
          <w:tcPr>
            <w:tcW w:w="1158" w:type="dxa"/>
            <w:gridSpan w:val="2"/>
            <w:noWrap w:val="0"/>
            <w:vAlign w:val="center"/>
          </w:tcPr>
          <w:p>
            <w:pPr>
              <w:autoSpaceDE w:val="0"/>
              <w:autoSpaceDN w:val="0"/>
              <w:adjustRightInd w:val="0"/>
              <w:spacing w:line="360" w:lineRule="auto"/>
              <w:rPr>
                <w:rFonts w:hint="eastAsia"/>
                <w:kern w:val="0"/>
                <w:szCs w:val="21"/>
              </w:rPr>
            </w:pPr>
            <w:r>
              <w:rPr>
                <w:rFonts w:hint="eastAsia"/>
                <w:kern w:val="0"/>
                <w:szCs w:val="21"/>
              </w:rPr>
              <w:t>技术职称</w:t>
            </w:r>
          </w:p>
        </w:tc>
        <w:tc>
          <w:tcPr>
            <w:tcW w:w="1402" w:type="dxa"/>
            <w:gridSpan w:val="3"/>
            <w:noWrap w:val="0"/>
            <w:vAlign w:val="center"/>
          </w:tcPr>
          <w:p>
            <w:pPr>
              <w:autoSpaceDE w:val="0"/>
              <w:autoSpaceDN w:val="0"/>
              <w:adjustRightInd w:val="0"/>
              <w:spacing w:line="360" w:lineRule="auto"/>
              <w:rPr>
                <w:rFonts w:hint="eastAsia"/>
                <w:kern w:val="0"/>
                <w:szCs w:val="21"/>
              </w:rPr>
            </w:pPr>
          </w:p>
        </w:tc>
        <w:tc>
          <w:tcPr>
            <w:tcW w:w="684" w:type="dxa"/>
            <w:noWrap w:val="0"/>
            <w:vAlign w:val="center"/>
          </w:tcPr>
          <w:p>
            <w:pPr>
              <w:autoSpaceDE w:val="0"/>
              <w:autoSpaceDN w:val="0"/>
              <w:adjustRightInd w:val="0"/>
              <w:spacing w:line="360" w:lineRule="auto"/>
              <w:rPr>
                <w:rFonts w:hint="eastAsia"/>
                <w:kern w:val="0"/>
                <w:szCs w:val="21"/>
              </w:rPr>
            </w:pPr>
            <w:r>
              <w:rPr>
                <w:rFonts w:hint="eastAsia"/>
                <w:kern w:val="0"/>
                <w:szCs w:val="21"/>
              </w:rPr>
              <w:t>电话</w:t>
            </w:r>
          </w:p>
        </w:tc>
        <w:tc>
          <w:tcPr>
            <w:tcW w:w="1697" w:type="dxa"/>
            <w:noWrap w:val="0"/>
            <w:vAlign w:val="center"/>
          </w:tcPr>
          <w:p>
            <w:pPr>
              <w:autoSpaceDE w:val="0"/>
              <w:autoSpaceDN w:val="0"/>
              <w:adjustRightInd w:val="0"/>
              <w:spacing w:line="360" w:lineRule="auto"/>
              <w:rPr>
                <w:rFonts w:hint="eastAsia"/>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97" w:type="dxa"/>
            <w:noWrap w:val="0"/>
            <w:vAlign w:val="center"/>
          </w:tcPr>
          <w:p>
            <w:pPr>
              <w:autoSpaceDE w:val="0"/>
              <w:autoSpaceDN w:val="0"/>
              <w:adjustRightInd w:val="0"/>
              <w:spacing w:line="360" w:lineRule="auto"/>
              <w:rPr>
                <w:rFonts w:hint="eastAsia"/>
                <w:kern w:val="0"/>
                <w:szCs w:val="21"/>
              </w:rPr>
            </w:pPr>
            <w:r>
              <w:rPr>
                <w:rFonts w:hint="eastAsia"/>
                <w:kern w:val="0"/>
                <w:szCs w:val="21"/>
              </w:rPr>
              <w:t>技术负责人</w:t>
            </w:r>
          </w:p>
        </w:tc>
        <w:tc>
          <w:tcPr>
            <w:tcW w:w="851" w:type="dxa"/>
            <w:noWrap w:val="0"/>
            <w:vAlign w:val="center"/>
          </w:tcPr>
          <w:p>
            <w:pPr>
              <w:autoSpaceDE w:val="0"/>
              <w:autoSpaceDN w:val="0"/>
              <w:adjustRightInd w:val="0"/>
              <w:spacing w:line="360" w:lineRule="auto"/>
              <w:jc w:val="center"/>
              <w:rPr>
                <w:rFonts w:hint="eastAsia"/>
                <w:kern w:val="0"/>
                <w:szCs w:val="21"/>
              </w:rPr>
            </w:pPr>
            <w:r>
              <w:rPr>
                <w:rFonts w:hint="eastAsia"/>
                <w:kern w:val="0"/>
                <w:szCs w:val="21"/>
              </w:rPr>
              <w:t>姓名</w:t>
            </w:r>
          </w:p>
        </w:tc>
        <w:tc>
          <w:tcPr>
            <w:tcW w:w="1620" w:type="dxa"/>
            <w:gridSpan w:val="2"/>
            <w:noWrap w:val="0"/>
            <w:vAlign w:val="center"/>
          </w:tcPr>
          <w:p>
            <w:pPr>
              <w:autoSpaceDE w:val="0"/>
              <w:autoSpaceDN w:val="0"/>
              <w:adjustRightInd w:val="0"/>
              <w:spacing w:line="360" w:lineRule="auto"/>
              <w:rPr>
                <w:rFonts w:hint="eastAsia"/>
                <w:kern w:val="0"/>
                <w:szCs w:val="21"/>
              </w:rPr>
            </w:pPr>
          </w:p>
        </w:tc>
        <w:tc>
          <w:tcPr>
            <w:tcW w:w="1158" w:type="dxa"/>
            <w:gridSpan w:val="2"/>
            <w:noWrap w:val="0"/>
            <w:vAlign w:val="center"/>
          </w:tcPr>
          <w:p>
            <w:pPr>
              <w:autoSpaceDE w:val="0"/>
              <w:autoSpaceDN w:val="0"/>
              <w:adjustRightInd w:val="0"/>
              <w:spacing w:line="360" w:lineRule="auto"/>
              <w:rPr>
                <w:rFonts w:hint="eastAsia"/>
                <w:kern w:val="0"/>
                <w:szCs w:val="21"/>
              </w:rPr>
            </w:pPr>
            <w:r>
              <w:rPr>
                <w:rFonts w:hint="eastAsia"/>
                <w:kern w:val="0"/>
                <w:szCs w:val="21"/>
              </w:rPr>
              <w:t>技术职称</w:t>
            </w:r>
          </w:p>
        </w:tc>
        <w:tc>
          <w:tcPr>
            <w:tcW w:w="1402" w:type="dxa"/>
            <w:gridSpan w:val="3"/>
            <w:noWrap w:val="0"/>
            <w:vAlign w:val="center"/>
          </w:tcPr>
          <w:p>
            <w:pPr>
              <w:autoSpaceDE w:val="0"/>
              <w:autoSpaceDN w:val="0"/>
              <w:adjustRightInd w:val="0"/>
              <w:spacing w:line="360" w:lineRule="auto"/>
              <w:rPr>
                <w:rFonts w:hint="eastAsia"/>
                <w:kern w:val="0"/>
                <w:szCs w:val="21"/>
              </w:rPr>
            </w:pPr>
          </w:p>
        </w:tc>
        <w:tc>
          <w:tcPr>
            <w:tcW w:w="684" w:type="dxa"/>
            <w:noWrap w:val="0"/>
            <w:vAlign w:val="center"/>
          </w:tcPr>
          <w:p>
            <w:pPr>
              <w:autoSpaceDE w:val="0"/>
              <w:autoSpaceDN w:val="0"/>
              <w:adjustRightInd w:val="0"/>
              <w:spacing w:line="360" w:lineRule="auto"/>
              <w:rPr>
                <w:rFonts w:hint="eastAsia"/>
                <w:kern w:val="0"/>
                <w:szCs w:val="21"/>
              </w:rPr>
            </w:pPr>
            <w:r>
              <w:rPr>
                <w:rFonts w:hint="eastAsia"/>
                <w:kern w:val="0"/>
                <w:szCs w:val="21"/>
              </w:rPr>
              <w:t>电话</w:t>
            </w:r>
          </w:p>
        </w:tc>
        <w:tc>
          <w:tcPr>
            <w:tcW w:w="1697" w:type="dxa"/>
            <w:noWrap w:val="0"/>
            <w:vAlign w:val="center"/>
          </w:tcPr>
          <w:p>
            <w:pPr>
              <w:autoSpaceDE w:val="0"/>
              <w:autoSpaceDN w:val="0"/>
              <w:adjustRightInd w:val="0"/>
              <w:spacing w:line="360" w:lineRule="auto"/>
              <w:rPr>
                <w:rFonts w:hint="eastAsia"/>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7" w:type="dxa"/>
            <w:noWrap w:val="0"/>
            <w:vAlign w:val="center"/>
          </w:tcPr>
          <w:p>
            <w:pPr>
              <w:autoSpaceDE w:val="0"/>
              <w:autoSpaceDN w:val="0"/>
              <w:adjustRightInd w:val="0"/>
              <w:spacing w:line="360" w:lineRule="auto"/>
              <w:rPr>
                <w:rFonts w:hint="eastAsia"/>
                <w:kern w:val="0"/>
                <w:szCs w:val="21"/>
              </w:rPr>
            </w:pPr>
            <w:r>
              <w:rPr>
                <w:rFonts w:hint="eastAsia"/>
                <w:kern w:val="0"/>
                <w:szCs w:val="21"/>
              </w:rPr>
              <w:t>成立时间</w:t>
            </w:r>
          </w:p>
        </w:tc>
        <w:tc>
          <w:tcPr>
            <w:tcW w:w="3195" w:type="dxa"/>
            <w:gridSpan w:val="4"/>
            <w:tcBorders>
              <w:right w:val="single" w:color="auto" w:sz="4" w:space="0"/>
            </w:tcBorders>
            <w:noWrap w:val="0"/>
            <w:vAlign w:val="center"/>
          </w:tcPr>
          <w:p>
            <w:pPr>
              <w:autoSpaceDE w:val="0"/>
              <w:autoSpaceDN w:val="0"/>
              <w:adjustRightInd w:val="0"/>
              <w:spacing w:line="360" w:lineRule="auto"/>
              <w:ind w:firstLine="1470" w:firstLineChars="700"/>
              <w:jc w:val="left"/>
              <w:rPr>
                <w:rFonts w:hint="eastAsia"/>
                <w:kern w:val="0"/>
                <w:szCs w:val="21"/>
              </w:rPr>
            </w:pPr>
          </w:p>
        </w:tc>
        <w:tc>
          <w:tcPr>
            <w:tcW w:w="4217" w:type="dxa"/>
            <w:gridSpan w:val="6"/>
            <w:tcBorders>
              <w:left w:val="single" w:color="auto" w:sz="4" w:space="0"/>
            </w:tcBorders>
            <w:noWrap w:val="0"/>
            <w:vAlign w:val="center"/>
          </w:tcPr>
          <w:p>
            <w:pPr>
              <w:autoSpaceDE w:val="0"/>
              <w:autoSpaceDN w:val="0"/>
              <w:adjustRightInd w:val="0"/>
              <w:spacing w:line="360" w:lineRule="auto"/>
              <w:rPr>
                <w:rFonts w:hint="eastAsia"/>
                <w:kern w:val="0"/>
                <w:szCs w:val="21"/>
              </w:rPr>
            </w:pPr>
            <w:r>
              <w:rPr>
                <w:rFonts w:hint="eastAsia"/>
                <w:kern w:val="0"/>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97" w:type="dxa"/>
            <w:noWrap w:val="0"/>
            <w:vAlign w:val="center"/>
          </w:tcPr>
          <w:p>
            <w:pPr>
              <w:autoSpaceDE w:val="0"/>
              <w:autoSpaceDN w:val="0"/>
              <w:adjustRightInd w:val="0"/>
              <w:spacing w:line="360" w:lineRule="auto"/>
              <w:rPr>
                <w:rFonts w:hint="eastAsia"/>
                <w:kern w:val="0"/>
                <w:szCs w:val="21"/>
              </w:rPr>
            </w:pPr>
            <w:r>
              <w:rPr>
                <w:rFonts w:hint="eastAsia"/>
                <w:kern w:val="0"/>
                <w:szCs w:val="21"/>
              </w:rPr>
              <w:t>企业资质等级</w:t>
            </w:r>
          </w:p>
        </w:tc>
        <w:tc>
          <w:tcPr>
            <w:tcW w:w="3195" w:type="dxa"/>
            <w:gridSpan w:val="4"/>
            <w:tcBorders>
              <w:right w:val="single" w:color="auto" w:sz="4" w:space="0"/>
            </w:tcBorders>
            <w:noWrap w:val="0"/>
            <w:vAlign w:val="center"/>
          </w:tcPr>
          <w:p>
            <w:pPr>
              <w:autoSpaceDE w:val="0"/>
              <w:autoSpaceDN w:val="0"/>
              <w:adjustRightInd w:val="0"/>
              <w:spacing w:line="360" w:lineRule="auto"/>
              <w:rPr>
                <w:rFonts w:hint="eastAsia"/>
                <w:kern w:val="0"/>
                <w:szCs w:val="21"/>
              </w:rPr>
            </w:pPr>
          </w:p>
        </w:tc>
        <w:tc>
          <w:tcPr>
            <w:tcW w:w="900" w:type="dxa"/>
            <w:gridSpan w:val="3"/>
            <w:vMerge w:val="restart"/>
            <w:tcBorders>
              <w:left w:val="single" w:color="auto" w:sz="4" w:space="0"/>
            </w:tcBorders>
            <w:noWrap w:val="0"/>
            <w:vAlign w:val="center"/>
          </w:tcPr>
          <w:p>
            <w:pPr>
              <w:autoSpaceDE w:val="0"/>
              <w:autoSpaceDN w:val="0"/>
              <w:adjustRightInd w:val="0"/>
              <w:spacing w:line="360" w:lineRule="auto"/>
              <w:jc w:val="center"/>
              <w:rPr>
                <w:rFonts w:hint="eastAsia"/>
                <w:kern w:val="0"/>
                <w:szCs w:val="21"/>
              </w:rPr>
            </w:pPr>
            <w:r>
              <w:rPr>
                <w:rFonts w:hint="eastAsia"/>
                <w:kern w:val="0"/>
                <w:szCs w:val="21"/>
              </w:rPr>
              <w:t>其中</w:t>
            </w:r>
          </w:p>
        </w:tc>
        <w:tc>
          <w:tcPr>
            <w:tcW w:w="1620" w:type="dxa"/>
            <w:gridSpan w:val="2"/>
            <w:noWrap w:val="0"/>
            <w:vAlign w:val="center"/>
          </w:tcPr>
          <w:p>
            <w:pPr>
              <w:autoSpaceDE w:val="0"/>
              <w:autoSpaceDN w:val="0"/>
              <w:adjustRightInd w:val="0"/>
              <w:spacing w:line="360" w:lineRule="auto"/>
              <w:rPr>
                <w:rFonts w:hint="eastAsia" w:eastAsia="宋体"/>
                <w:kern w:val="0"/>
                <w:szCs w:val="21"/>
                <w:lang w:eastAsia="zh-CN"/>
              </w:rPr>
            </w:pPr>
            <w:r>
              <w:rPr>
                <w:rFonts w:hint="default"/>
                <w:kern w:val="0"/>
                <w:szCs w:val="21"/>
                <w:lang w:val="en-US"/>
              </w:rPr>
              <w:t>项目经理</w:t>
            </w:r>
          </w:p>
        </w:tc>
        <w:tc>
          <w:tcPr>
            <w:tcW w:w="1697" w:type="dxa"/>
            <w:noWrap w:val="0"/>
            <w:vAlign w:val="center"/>
          </w:tcPr>
          <w:p>
            <w:pPr>
              <w:autoSpaceDE w:val="0"/>
              <w:autoSpaceDN w:val="0"/>
              <w:adjustRightInd w:val="0"/>
              <w:spacing w:line="360" w:lineRule="auto"/>
              <w:rPr>
                <w:rFonts w:hint="eastAsia"/>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7" w:type="dxa"/>
            <w:noWrap w:val="0"/>
            <w:vAlign w:val="center"/>
          </w:tcPr>
          <w:p>
            <w:pPr>
              <w:autoSpaceDE w:val="0"/>
              <w:autoSpaceDN w:val="0"/>
              <w:adjustRightInd w:val="0"/>
              <w:spacing w:line="360" w:lineRule="auto"/>
              <w:rPr>
                <w:rFonts w:hint="eastAsia"/>
                <w:kern w:val="0"/>
                <w:szCs w:val="21"/>
              </w:rPr>
            </w:pPr>
            <w:r>
              <w:rPr>
                <w:rFonts w:hint="eastAsia"/>
                <w:kern w:val="0"/>
                <w:szCs w:val="21"/>
              </w:rPr>
              <w:t>营业执照号</w:t>
            </w:r>
          </w:p>
        </w:tc>
        <w:tc>
          <w:tcPr>
            <w:tcW w:w="3195" w:type="dxa"/>
            <w:gridSpan w:val="4"/>
            <w:tcBorders>
              <w:right w:val="single" w:color="auto" w:sz="4" w:space="0"/>
            </w:tcBorders>
            <w:noWrap w:val="0"/>
            <w:vAlign w:val="center"/>
          </w:tcPr>
          <w:p>
            <w:pPr>
              <w:autoSpaceDE w:val="0"/>
              <w:autoSpaceDN w:val="0"/>
              <w:adjustRightInd w:val="0"/>
              <w:spacing w:line="360" w:lineRule="auto"/>
              <w:rPr>
                <w:rFonts w:hint="eastAsia"/>
                <w:kern w:val="0"/>
                <w:szCs w:val="21"/>
              </w:rPr>
            </w:pPr>
          </w:p>
        </w:tc>
        <w:tc>
          <w:tcPr>
            <w:tcW w:w="900" w:type="dxa"/>
            <w:gridSpan w:val="3"/>
            <w:vMerge w:val="continue"/>
            <w:tcBorders>
              <w:left w:val="single" w:color="auto" w:sz="4" w:space="0"/>
            </w:tcBorders>
            <w:noWrap w:val="0"/>
            <w:vAlign w:val="center"/>
          </w:tcPr>
          <w:p>
            <w:pPr>
              <w:autoSpaceDE w:val="0"/>
              <w:autoSpaceDN w:val="0"/>
              <w:adjustRightInd w:val="0"/>
              <w:spacing w:line="360" w:lineRule="auto"/>
              <w:rPr>
                <w:rFonts w:hint="eastAsia"/>
                <w:kern w:val="0"/>
                <w:szCs w:val="21"/>
              </w:rPr>
            </w:pPr>
          </w:p>
        </w:tc>
        <w:tc>
          <w:tcPr>
            <w:tcW w:w="1620" w:type="dxa"/>
            <w:gridSpan w:val="2"/>
            <w:noWrap w:val="0"/>
            <w:vAlign w:val="center"/>
          </w:tcPr>
          <w:p>
            <w:pPr>
              <w:autoSpaceDE w:val="0"/>
              <w:autoSpaceDN w:val="0"/>
              <w:adjustRightInd w:val="0"/>
              <w:spacing w:line="360" w:lineRule="auto"/>
              <w:rPr>
                <w:rFonts w:hint="default" w:eastAsia="宋体"/>
                <w:kern w:val="0"/>
                <w:szCs w:val="21"/>
                <w:lang w:val="en-US" w:eastAsia="zh-CN"/>
              </w:rPr>
            </w:pPr>
            <w:r>
              <w:rPr>
                <w:rFonts w:hint="default"/>
                <w:kern w:val="0"/>
                <w:szCs w:val="21"/>
                <w:lang w:val="en-US"/>
              </w:rPr>
              <w:t>高级职称人员</w:t>
            </w:r>
          </w:p>
        </w:tc>
        <w:tc>
          <w:tcPr>
            <w:tcW w:w="1697" w:type="dxa"/>
            <w:noWrap w:val="0"/>
            <w:vAlign w:val="center"/>
          </w:tcPr>
          <w:p>
            <w:pPr>
              <w:autoSpaceDE w:val="0"/>
              <w:autoSpaceDN w:val="0"/>
              <w:adjustRightInd w:val="0"/>
              <w:spacing w:line="360" w:lineRule="auto"/>
              <w:rPr>
                <w:rFonts w:hint="eastAsia"/>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7" w:type="dxa"/>
            <w:noWrap w:val="0"/>
            <w:vAlign w:val="center"/>
          </w:tcPr>
          <w:p>
            <w:pPr>
              <w:autoSpaceDE w:val="0"/>
              <w:autoSpaceDN w:val="0"/>
              <w:adjustRightInd w:val="0"/>
              <w:spacing w:line="360" w:lineRule="auto"/>
              <w:rPr>
                <w:rFonts w:hint="eastAsia"/>
                <w:kern w:val="0"/>
                <w:szCs w:val="21"/>
              </w:rPr>
            </w:pPr>
            <w:r>
              <w:rPr>
                <w:rFonts w:hint="eastAsia"/>
                <w:kern w:val="0"/>
                <w:szCs w:val="21"/>
              </w:rPr>
              <w:t>注册资金</w:t>
            </w:r>
          </w:p>
        </w:tc>
        <w:tc>
          <w:tcPr>
            <w:tcW w:w="3195" w:type="dxa"/>
            <w:gridSpan w:val="4"/>
            <w:tcBorders>
              <w:right w:val="single" w:color="auto" w:sz="4" w:space="0"/>
            </w:tcBorders>
            <w:noWrap w:val="0"/>
            <w:vAlign w:val="center"/>
          </w:tcPr>
          <w:p>
            <w:pPr>
              <w:autoSpaceDE w:val="0"/>
              <w:autoSpaceDN w:val="0"/>
              <w:adjustRightInd w:val="0"/>
              <w:spacing w:line="360" w:lineRule="auto"/>
              <w:rPr>
                <w:rFonts w:hint="eastAsia"/>
                <w:kern w:val="0"/>
                <w:szCs w:val="21"/>
              </w:rPr>
            </w:pPr>
          </w:p>
        </w:tc>
        <w:tc>
          <w:tcPr>
            <w:tcW w:w="900" w:type="dxa"/>
            <w:gridSpan w:val="3"/>
            <w:vMerge w:val="continue"/>
            <w:tcBorders>
              <w:left w:val="single" w:color="auto" w:sz="4" w:space="0"/>
            </w:tcBorders>
            <w:noWrap w:val="0"/>
            <w:vAlign w:val="center"/>
          </w:tcPr>
          <w:p>
            <w:pPr>
              <w:autoSpaceDE w:val="0"/>
              <w:autoSpaceDN w:val="0"/>
              <w:adjustRightInd w:val="0"/>
              <w:spacing w:line="360" w:lineRule="auto"/>
              <w:rPr>
                <w:rFonts w:hint="eastAsia"/>
                <w:kern w:val="0"/>
                <w:szCs w:val="21"/>
              </w:rPr>
            </w:pPr>
          </w:p>
        </w:tc>
        <w:tc>
          <w:tcPr>
            <w:tcW w:w="1620" w:type="dxa"/>
            <w:gridSpan w:val="2"/>
            <w:noWrap w:val="0"/>
            <w:vAlign w:val="center"/>
          </w:tcPr>
          <w:p>
            <w:pPr>
              <w:autoSpaceDE w:val="0"/>
              <w:autoSpaceDN w:val="0"/>
              <w:adjustRightInd w:val="0"/>
              <w:spacing w:line="360" w:lineRule="auto"/>
              <w:rPr>
                <w:rFonts w:hint="eastAsia"/>
                <w:kern w:val="0"/>
                <w:szCs w:val="21"/>
              </w:rPr>
            </w:pPr>
            <w:r>
              <w:rPr>
                <w:rFonts w:hint="eastAsia"/>
                <w:kern w:val="0"/>
                <w:szCs w:val="21"/>
              </w:rPr>
              <w:t>中级职称人员</w:t>
            </w:r>
          </w:p>
        </w:tc>
        <w:tc>
          <w:tcPr>
            <w:tcW w:w="1697" w:type="dxa"/>
            <w:noWrap w:val="0"/>
            <w:vAlign w:val="center"/>
          </w:tcPr>
          <w:p>
            <w:pPr>
              <w:autoSpaceDE w:val="0"/>
              <w:autoSpaceDN w:val="0"/>
              <w:adjustRightInd w:val="0"/>
              <w:spacing w:line="360" w:lineRule="auto"/>
              <w:rPr>
                <w:rFonts w:hint="eastAsia"/>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97" w:type="dxa"/>
            <w:noWrap w:val="0"/>
            <w:vAlign w:val="center"/>
          </w:tcPr>
          <w:p>
            <w:pPr>
              <w:autoSpaceDE w:val="0"/>
              <w:autoSpaceDN w:val="0"/>
              <w:adjustRightInd w:val="0"/>
              <w:spacing w:line="360" w:lineRule="auto"/>
              <w:rPr>
                <w:rFonts w:hint="eastAsia"/>
                <w:kern w:val="0"/>
                <w:szCs w:val="21"/>
              </w:rPr>
            </w:pPr>
            <w:r>
              <w:rPr>
                <w:rFonts w:hint="eastAsia"/>
                <w:kern w:val="0"/>
                <w:szCs w:val="21"/>
              </w:rPr>
              <w:t>开户银行</w:t>
            </w:r>
          </w:p>
        </w:tc>
        <w:tc>
          <w:tcPr>
            <w:tcW w:w="3195" w:type="dxa"/>
            <w:gridSpan w:val="4"/>
            <w:tcBorders>
              <w:right w:val="single" w:color="auto" w:sz="4" w:space="0"/>
            </w:tcBorders>
            <w:noWrap w:val="0"/>
            <w:vAlign w:val="center"/>
          </w:tcPr>
          <w:p>
            <w:pPr>
              <w:autoSpaceDE w:val="0"/>
              <w:autoSpaceDN w:val="0"/>
              <w:adjustRightInd w:val="0"/>
              <w:spacing w:line="360" w:lineRule="auto"/>
              <w:rPr>
                <w:rFonts w:hint="eastAsia"/>
                <w:kern w:val="0"/>
                <w:szCs w:val="21"/>
              </w:rPr>
            </w:pPr>
          </w:p>
        </w:tc>
        <w:tc>
          <w:tcPr>
            <w:tcW w:w="900" w:type="dxa"/>
            <w:gridSpan w:val="3"/>
            <w:vMerge w:val="continue"/>
            <w:tcBorders>
              <w:left w:val="single" w:color="auto" w:sz="4" w:space="0"/>
            </w:tcBorders>
            <w:noWrap w:val="0"/>
            <w:vAlign w:val="center"/>
          </w:tcPr>
          <w:p>
            <w:pPr>
              <w:autoSpaceDE w:val="0"/>
              <w:autoSpaceDN w:val="0"/>
              <w:adjustRightInd w:val="0"/>
              <w:spacing w:line="360" w:lineRule="auto"/>
              <w:rPr>
                <w:rFonts w:hint="eastAsia"/>
                <w:kern w:val="0"/>
                <w:szCs w:val="21"/>
              </w:rPr>
            </w:pPr>
          </w:p>
        </w:tc>
        <w:tc>
          <w:tcPr>
            <w:tcW w:w="1620" w:type="dxa"/>
            <w:gridSpan w:val="2"/>
            <w:noWrap w:val="0"/>
            <w:vAlign w:val="center"/>
          </w:tcPr>
          <w:p>
            <w:pPr>
              <w:autoSpaceDE w:val="0"/>
              <w:autoSpaceDN w:val="0"/>
              <w:adjustRightInd w:val="0"/>
              <w:spacing w:line="360" w:lineRule="auto"/>
              <w:rPr>
                <w:rFonts w:hint="eastAsia"/>
                <w:kern w:val="0"/>
                <w:szCs w:val="21"/>
              </w:rPr>
            </w:pPr>
            <w:r>
              <w:rPr>
                <w:rFonts w:hint="eastAsia"/>
                <w:kern w:val="0"/>
                <w:szCs w:val="21"/>
              </w:rPr>
              <w:t>初级职称人员</w:t>
            </w:r>
          </w:p>
        </w:tc>
        <w:tc>
          <w:tcPr>
            <w:tcW w:w="1697" w:type="dxa"/>
            <w:noWrap w:val="0"/>
            <w:vAlign w:val="center"/>
          </w:tcPr>
          <w:p>
            <w:pPr>
              <w:autoSpaceDE w:val="0"/>
              <w:autoSpaceDN w:val="0"/>
              <w:adjustRightInd w:val="0"/>
              <w:spacing w:line="360" w:lineRule="auto"/>
              <w:rPr>
                <w:rFonts w:hint="eastAsia"/>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7" w:type="dxa"/>
            <w:noWrap w:val="0"/>
            <w:vAlign w:val="center"/>
          </w:tcPr>
          <w:p>
            <w:pPr>
              <w:autoSpaceDE w:val="0"/>
              <w:autoSpaceDN w:val="0"/>
              <w:adjustRightInd w:val="0"/>
              <w:spacing w:line="360" w:lineRule="auto"/>
              <w:rPr>
                <w:rFonts w:hint="eastAsia"/>
                <w:kern w:val="0"/>
                <w:szCs w:val="21"/>
              </w:rPr>
            </w:pPr>
            <w:r>
              <w:rPr>
                <w:rFonts w:hint="eastAsia"/>
                <w:kern w:val="0"/>
                <w:szCs w:val="21"/>
              </w:rPr>
              <w:t>账号</w:t>
            </w:r>
          </w:p>
        </w:tc>
        <w:tc>
          <w:tcPr>
            <w:tcW w:w="3195" w:type="dxa"/>
            <w:gridSpan w:val="4"/>
            <w:tcBorders>
              <w:right w:val="single" w:color="auto" w:sz="4" w:space="0"/>
            </w:tcBorders>
            <w:noWrap w:val="0"/>
            <w:vAlign w:val="center"/>
          </w:tcPr>
          <w:p>
            <w:pPr>
              <w:autoSpaceDE w:val="0"/>
              <w:autoSpaceDN w:val="0"/>
              <w:adjustRightInd w:val="0"/>
              <w:spacing w:line="360" w:lineRule="auto"/>
              <w:rPr>
                <w:rFonts w:hint="eastAsia"/>
                <w:kern w:val="0"/>
                <w:szCs w:val="21"/>
              </w:rPr>
            </w:pPr>
          </w:p>
        </w:tc>
        <w:tc>
          <w:tcPr>
            <w:tcW w:w="900" w:type="dxa"/>
            <w:gridSpan w:val="3"/>
            <w:vMerge w:val="continue"/>
            <w:tcBorders>
              <w:left w:val="single" w:color="auto" w:sz="4" w:space="0"/>
            </w:tcBorders>
            <w:noWrap w:val="0"/>
            <w:vAlign w:val="center"/>
          </w:tcPr>
          <w:p>
            <w:pPr>
              <w:autoSpaceDE w:val="0"/>
              <w:autoSpaceDN w:val="0"/>
              <w:adjustRightInd w:val="0"/>
              <w:spacing w:line="360" w:lineRule="auto"/>
              <w:rPr>
                <w:rFonts w:hint="eastAsia"/>
                <w:kern w:val="0"/>
                <w:szCs w:val="21"/>
              </w:rPr>
            </w:pPr>
          </w:p>
        </w:tc>
        <w:tc>
          <w:tcPr>
            <w:tcW w:w="1620" w:type="dxa"/>
            <w:gridSpan w:val="2"/>
            <w:noWrap w:val="0"/>
            <w:vAlign w:val="center"/>
          </w:tcPr>
          <w:p>
            <w:pPr>
              <w:autoSpaceDE w:val="0"/>
              <w:autoSpaceDN w:val="0"/>
              <w:adjustRightInd w:val="0"/>
              <w:spacing w:line="360" w:lineRule="auto"/>
              <w:rPr>
                <w:rFonts w:hint="eastAsia"/>
                <w:kern w:val="0"/>
                <w:szCs w:val="21"/>
              </w:rPr>
            </w:pPr>
            <w:r>
              <w:rPr>
                <w:rFonts w:hint="eastAsia"/>
                <w:kern w:val="0"/>
                <w:szCs w:val="21"/>
              </w:rPr>
              <w:t>普通职工</w:t>
            </w:r>
          </w:p>
        </w:tc>
        <w:tc>
          <w:tcPr>
            <w:tcW w:w="1697" w:type="dxa"/>
            <w:noWrap w:val="0"/>
            <w:vAlign w:val="center"/>
          </w:tcPr>
          <w:p>
            <w:pPr>
              <w:autoSpaceDE w:val="0"/>
              <w:autoSpaceDN w:val="0"/>
              <w:adjustRightInd w:val="0"/>
              <w:spacing w:line="360" w:lineRule="auto"/>
              <w:rPr>
                <w:rFonts w:hint="eastAsia"/>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jc w:val="center"/>
        </w:trPr>
        <w:tc>
          <w:tcPr>
            <w:tcW w:w="1597" w:type="dxa"/>
            <w:noWrap w:val="0"/>
            <w:vAlign w:val="center"/>
          </w:tcPr>
          <w:p>
            <w:pPr>
              <w:autoSpaceDE w:val="0"/>
              <w:autoSpaceDN w:val="0"/>
              <w:adjustRightInd w:val="0"/>
              <w:spacing w:line="360" w:lineRule="auto"/>
              <w:rPr>
                <w:rFonts w:hint="eastAsia"/>
                <w:kern w:val="0"/>
                <w:szCs w:val="21"/>
              </w:rPr>
            </w:pPr>
            <w:r>
              <w:rPr>
                <w:rFonts w:hint="eastAsia"/>
                <w:kern w:val="0"/>
                <w:szCs w:val="21"/>
              </w:rPr>
              <w:t>经营范围</w:t>
            </w:r>
          </w:p>
        </w:tc>
        <w:tc>
          <w:tcPr>
            <w:tcW w:w="7412" w:type="dxa"/>
            <w:gridSpan w:val="10"/>
            <w:noWrap w:val="0"/>
            <w:vAlign w:val="center"/>
          </w:tcPr>
          <w:p>
            <w:pPr>
              <w:autoSpaceDE w:val="0"/>
              <w:autoSpaceDN w:val="0"/>
              <w:adjustRightInd w:val="0"/>
              <w:spacing w:line="360" w:lineRule="auto"/>
              <w:rPr>
                <w:rFonts w:hint="eastAsia"/>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97" w:type="dxa"/>
            <w:noWrap w:val="0"/>
            <w:vAlign w:val="top"/>
          </w:tcPr>
          <w:p>
            <w:pPr>
              <w:autoSpaceDE w:val="0"/>
              <w:autoSpaceDN w:val="0"/>
              <w:adjustRightInd w:val="0"/>
              <w:spacing w:line="360" w:lineRule="auto"/>
              <w:rPr>
                <w:rFonts w:hint="eastAsia"/>
                <w:kern w:val="0"/>
                <w:szCs w:val="21"/>
              </w:rPr>
            </w:pPr>
            <w:r>
              <w:rPr>
                <w:rFonts w:hint="eastAsia"/>
                <w:kern w:val="0"/>
                <w:szCs w:val="21"/>
              </w:rPr>
              <w:t>备注</w:t>
            </w:r>
          </w:p>
        </w:tc>
        <w:tc>
          <w:tcPr>
            <w:tcW w:w="7412" w:type="dxa"/>
            <w:gridSpan w:val="10"/>
            <w:noWrap w:val="0"/>
            <w:vAlign w:val="top"/>
          </w:tcPr>
          <w:p>
            <w:pPr>
              <w:autoSpaceDE w:val="0"/>
              <w:autoSpaceDN w:val="0"/>
              <w:adjustRightInd w:val="0"/>
              <w:spacing w:line="360" w:lineRule="auto"/>
              <w:rPr>
                <w:rFonts w:hint="eastAsia"/>
                <w:kern w:val="0"/>
                <w:szCs w:val="21"/>
              </w:rPr>
            </w:pPr>
          </w:p>
        </w:tc>
      </w:tr>
    </w:tbl>
    <w:p>
      <w:pPr>
        <w:adjustRightInd w:val="0"/>
        <w:spacing w:line="360" w:lineRule="auto"/>
        <w:ind w:firstLine="420" w:firstLineChars="175"/>
        <w:rPr>
          <w:rFonts w:hint="eastAsia"/>
          <w:bCs/>
          <w:sz w:val="24"/>
        </w:rPr>
      </w:pPr>
      <w:r>
        <w:rPr>
          <w:rFonts w:hint="eastAsia"/>
          <w:bCs/>
          <w:sz w:val="24"/>
        </w:rPr>
        <w:t>供应商名称：（填写名称并盖章）</w:t>
      </w:r>
    </w:p>
    <w:p>
      <w:pPr>
        <w:adjustRightInd w:val="0"/>
        <w:spacing w:line="360" w:lineRule="auto"/>
        <w:ind w:firstLine="420" w:firstLineChars="175"/>
        <w:rPr>
          <w:rFonts w:hint="eastAsia"/>
          <w:sz w:val="24"/>
        </w:rPr>
      </w:pPr>
    </w:p>
    <w:p>
      <w:pPr>
        <w:adjustRightInd w:val="0"/>
        <w:spacing w:line="360" w:lineRule="auto"/>
        <w:ind w:firstLine="420" w:firstLineChars="175"/>
        <w:rPr>
          <w:rFonts w:hint="eastAsia"/>
          <w:bCs/>
          <w:sz w:val="24"/>
        </w:rPr>
      </w:pPr>
      <w:r>
        <w:rPr>
          <w:rFonts w:hint="eastAsia"/>
          <w:sz w:val="24"/>
        </w:rPr>
        <w:t>法定代表人或授权代表</w:t>
      </w:r>
      <w:r>
        <w:rPr>
          <w:rFonts w:hint="eastAsia"/>
          <w:bCs/>
          <w:sz w:val="24"/>
        </w:rPr>
        <w:t>：</w:t>
      </w:r>
      <w:r>
        <w:rPr>
          <w:rFonts w:hint="eastAsia"/>
          <w:iCs/>
          <w:color w:val="000000"/>
          <w:sz w:val="24"/>
          <w:szCs w:val="21"/>
        </w:rPr>
        <w:t>（签字或盖章）</w:t>
      </w:r>
    </w:p>
    <w:p>
      <w:pPr>
        <w:adjustRightInd w:val="0"/>
        <w:spacing w:line="360" w:lineRule="auto"/>
        <w:ind w:firstLine="420" w:firstLineChars="175"/>
        <w:rPr>
          <w:rFonts w:hint="eastAsia"/>
          <w:bCs/>
          <w:sz w:val="24"/>
        </w:rPr>
      </w:pPr>
    </w:p>
    <w:p>
      <w:pPr>
        <w:adjustRightInd w:val="0"/>
        <w:spacing w:line="360" w:lineRule="auto"/>
        <w:ind w:firstLine="420" w:firstLineChars="175"/>
        <w:rPr>
          <w:rFonts w:hint="eastAsia"/>
          <w:bCs/>
          <w:sz w:val="24"/>
        </w:rPr>
      </w:pPr>
      <w:r>
        <w:rPr>
          <w:rFonts w:hint="eastAsia"/>
          <w:bCs/>
          <w:sz w:val="24"/>
        </w:rPr>
        <w:t>日期：</w:t>
      </w:r>
    </w:p>
    <w:p>
      <w:pPr>
        <w:adjustRightInd w:val="0"/>
        <w:snapToGrid w:val="0"/>
        <w:spacing w:line="360" w:lineRule="auto"/>
        <w:ind w:firstLine="480" w:firstLineChars="200"/>
        <w:rPr>
          <w:color w:val="000000"/>
          <w:sz w:val="24"/>
        </w:rPr>
      </w:pPr>
    </w:p>
    <w:p>
      <w:pPr>
        <w:pStyle w:val="3"/>
        <w:keepNext w:val="0"/>
        <w:keepLines w:val="0"/>
        <w:pageBreakBefore w:val="0"/>
        <w:widowControl w:val="0"/>
        <w:numPr>
          <w:ilvl w:val="1"/>
          <w:numId w:val="6"/>
        </w:numPr>
        <w:tabs>
          <w:tab w:val="left" w:pos="360"/>
          <w:tab w:val="left" w:pos="540"/>
          <w:tab w:val="clear" w:pos="780"/>
        </w:tabs>
        <w:kinsoku/>
        <w:wordWrap/>
        <w:overflowPunct/>
        <w:topLinePunct w:val="0"/>
        <w:autoSpaceDE/>
        <w:autoSpaceDN/>
        <w:bidi w:val="0"/>
        <w:adjustRightInd/>
        <w:spacing w:before="156" w:beforeLines="50" w:beforeAutospacing="0" w:after="156" w:afterLines="50" w:afterAutospacing="0" w:line="520" w:lineRule="exact"/>
        <w:ind w:left="0" w:firstLine="0"/>
        <w:textAlignment w:val="auto"/>
        <w:rPr>
          <w:rFonts w:hint="eastAsia" w:ascii="Times New Roman" w:hAnsi="Times New Roman" w:eastAsia="宋体"/>
          <w:color w:val="auto"/>
        </w:rPr>
      </w:pPr>
      <w:r>
        <w:rPr>
          <w:rFonts w:ascii="Times New Roman" w:hAnsi="Times New Roman" w:eastAsia="宋体"/>
          <w:sz w:val="24"/>
        </w:rPr>
        <w:br w:type="page"/>
      </w:r>
      <w:bookmarkStart w:id="149" w:name="_Toc26020"/>
      <w:bookmarkStart w:id="150" w:name="_Toc32437"/>
      <w:bookmarkStart w:id="151" w:name="_Toc30528"/>
      <w:bookmarkStart w:id="152" w:name="_Toc12114"/>
      <w:bookmarkStart w:id="153" w:name="_Toc317237639"/>
      <w:r>
        <w:rPr>
          <w:rFonts w:hint="eastAsia" w:ascii="Times New Roman" w:hAnsi="Times New Roman" w:eastAsia="宋体"/>
          <w:color w:val="auto"/>
          <w:sz w:val="32"/>
        </w:rPr>
        <w:t>资格证明文件</w:t>
      </w:r>
      <w:bookmarkEnd w:id="149"/>
      <w:bookmarkEnd w:id="150"/>
      <w:bookmarkEnd w:id="151"/>
      <w:bookmarkEnd w:id="152"/>
      <w:bookmarkEnd w:id="153"/>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b w:val="0"/>
          <w:bCs w:val="0"/>
          <w:color w:val="auto"/>
          <w:sz w:val="24"/>
          <w:highlight w:val="yellow"/>
          <w:u w:val="none"/>
          <w:lang w:eastAsia="zh-CN"/>
        </w:rPr>
      </w:pPr>
      <w:r>
        <w:rPr>
          <w:rFonts w:hint="eastAsia"/>
          <w:b w:val="0"/>
          <w:bCs w:val="0"/>
          <w:color w:val="auto"/>
          <w:sz w:val="24"/>
          <w:highlight w:val="yellow"/>
          <w:u w:val="none"/>
          <w:lang w:eastAsia="zh-CN"/>
        </w:rPr>
        <w:t>1、满足《中华人民共和国政府采购法》第二十二条规定；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b w:val="0"/>
          <w:bCs w:val="0"/>
          <w:color w:val="auto"/>
          <w:sz w:val="24"/>
          <w:highlight w:val="yellow"/>
          <w:u w:val="none"/>
          <w:lang w:eastAsia="zh-CN"/>
        </w:rPr>
      </w:pPr>
      <w:r>
        <w:rPr>
          <w:rFonts w:hint="eastAsia"/>
          <w:b w:val="0"/>
          <w:bCs w:val="0"/>
          <w:color w:val="auto"/>
          <w:sz w:val="24"/>
          <w:highlight w:val="yellow"/>
          <w:u w:val="none"/>
          <w:lang w:val="en-US" w:eastAsia="zh-CN"/>
        </w:rPr>
        <w:t>2、</w:t>
      </w:r>
      <w:r>
        <w:rPr>
          <w:rFonts w:hint="eastAsia"/>
          <w:b w:val="0"/>
          <w:bCs w:val="0"/>
          <w:color w:val="auto"/>
          <w:sz w:val="24"/>
          <w:highlight w:val="yellow"/>
          <w:u w:val="none"/>
          <w:lang w:eastAsia="zh-CN"/>
        </w:rPr>
        <w:t>具有独立承担民事责任的能力：具备有效的营业执照（提供营业执照统一社会信用代码证加盖单位公章复印件）；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b w:val="0"/>
          <w:bCs w:val="0"/>
          <w:color w:val="auto"/>
          <w:sz w:val="24"/>
          <w:highlight w:val="yellow"/>
          <w:u w:val="none"/>
          <w:lang w:eastAsia="zh-CN"/>
        </w:rPr>
      </w:pPr>
      <w:r>
        <w:rPr>
          <w:rFonts w:hint="eastAsia"/>
          <w:b w:val="0"/>
          <w:bCs w:val="0"/>
          <w:color w:val="auto"/>
          <w:sz w:val="24"/>
          <w:highlight w:val="yellow"/>
          <w:u w:val="none"/>
          <w:lang w:val="en-US" w:eastAsia="zh-CN"/>
        </w:rPr>
        <w:t>3、</w:t>
      </w:r>
      <w:r>
        <w:rPr>
          <w:rFonts w:hint="eastAsia"/>
          <w:b w:val="0"/>
          <w:bCs w:val="0"/>
          <w:color w:val="auto"/>
          <w:sz w:val="24"/>
          <w:highlight w:val="yellow"/>
          <w:u w:val="none"/>
          <w:lang w:eastAsia="zh-CN"/>
        </w:rPr>
        <w:t>具有良好的商业信誉和健全的财务会计制度： 提供 2019 年度经会计师事务所（或审计机构）审计的财务报告或 2020 年任意连续</w:t>
      </w:r>
      <w:r>
        <w:rPr>
          <w:rFonts w:hint="eastAsia"/>
          <w:b w:val="0"/>
          <w:bCs w:val="0"/>
          <w:color w:val="auto"/>
          <w:sz w:val="24"/>
          <w:highlight w:val="yellow"/>
          <w:u w:val="none"/>
          <w:lang w:val="en-US" w:eastAsia="zh-CN"/>
        </w:rPr>
        <w:t>3</w:t>
      </w:r>
      <w:r>
        <w:rPr>
          <w:rFonts w:hint="eastAsia"/>
          <w:b w:val="0"/>
          <w:bCs w:val="0"/>
          <w:color w:val="auto"/>
          <w:sz w:val="24"/>
          <w:highlight w:val="yellow"/>
          <w:u w:val="none"/>
          <w:lang w:eastAsia="zh-CN"/>
        </w:rPr>
        <w:t>个月的财务报表复印件（资产负债表、利润表和现金流量表，加盖单位公章）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b w:val="0"/>
          <w:bCs w:val="0"/>
          <w:color w:val="auto"/>
          <w:sz w:val="24"/>
          <w:highlight w:val="yellow"/>
          <w:u w:val="none"/>
          <w:lang w:eastAsia="zh-CN"/>
        </w:rPr>
      </w:pPr>
      <w:r>
        <w:rPr>
          <w:rFonts w:hint="eastAsia"/>
          <w:b w:val="0"/>
          <w:bCs w:val="0"/>
          <w:color w:val="auto"/>
          <w:sz w:val="24"/>
          <w:highlight w:val="yellow"/>
          <w:u w:val="none"/>
          <w:lang w:val="en-US" w:eastAsia="zh-CN"/>
        </w:rPr>
        <w:t>4、</w:t>
      </w:r>
      <w:r>
        <w:rPr>
          <w:rFonts w:hint="eastAsia"/>
          <w:b w:val="0"/>
          <w:bCs w:val="0"/>
          <w:color w:val="auto"/>
          <w:sz w:val="24"/>
          <w:highlight w:val="yellow"/>
          <w:u w:val="none"/>
          <w:lang w:eastAsia="zh-CN"/>
        </w:rPr>
        <w:t>具有履行合同所必需的设备和专业技术能力：投标人须具备建设行政主管部门核发的建筑装修装饰工程专业承包二级及以上资质，具备有效的安全生产许可证,并在人员、设备、资金方面具有相应的施工能力；投标人拟派项目经理须具备建筑工程专业注册建造师贰级及以上执业资格，且未担任其他的在施建设工程项目的项目经理（提供以上证件加盖单位公章复印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b w:val="0"/>
          <w:bCs w:val="0"/>
          <w:color w:val="auto"/>
          <w:sz w:val="24"/>
          <w:highlight w:val="yellow"/>
          <w:u w:val="none"/>
          <w:lang w:eastAsia="zh-CN"/>
        </w:rPr>
      </w:pPr>
      <w:r>
        <w:rPr>
          <w:rFonts w:hint="eastAsia"/>
          <w:b w:val="0"/>
          <w:bCs w:val="0"/>
          <w:color w:val="auto"/>
          <w:sz w:val="24"/>
          <w:highlight w:val="yellow"/>
          <w:u w:val="none"/>
          <w:lang w:val="en-US" w:eastAsia="zh-CN"/>
        </w:rPr>
        <w:t>5</w:t>
      </w:r>
      <w:r>
        <w:rPr>
          <w:rFonts w:hint="eastAsia"/>
          <w:b w:val="0"/>
          <w:bCs w:val="0"/>
          <w:color w:val="auto"/>
          <w:sz w:val="24"/>
          <w:highlight w:val="yellow"/>
          <w:u w:val="none"/>
          <w:lang w:eastAsia="zh-CN"/>
        </w:rPr>
        <w:t>、有依法缴纳税收的良好记录（提供 2020 年任意联系</w:t>
      </w:r>
      <w:r>
        <w:rPr>
          <w:rFonts w:hint="eastAsia"/>
          <w:b w:val="0"/>
          <w:bCs w:val="0"/>
          <w:color w:val="auto"/>
          <w:sz w:val="24"/>
          <w:highlight w:val="yellow"/>
          <w:u w:val="none"/>
          <w:lang w:val="en-US" w:eastAsia="zh-CN"/>
        </w:rPr>
        <w:t>3</w:t>
      </w:r>
      <w:r>
        <w:rPr>
          <w:rFonts w:hint="eastAsia"/>
          <w:b w:val="0"/>
          <w:bCs w:val="0"/>
          <w:color w:val="auto"/>
          <w:sz w:val="24"/>
          <w:highlight w:val="yellow"/>
          <w:u w:val="none"/>
          <w:lang w:eastAsia="zh-CN"/>
        </w:rPr>
        <w:t>个月依法缴纳税收的证明材料，加盖单位公章）；</w:t>
      </w:r>
    </w:p>
    <w:p>
      <w:pPr>
        <w:pStyle w:val="2"/>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default"/>
          <w:lang w:val="en-US" w:eastAsia="zh-CN"/>
        </w:rPr>
      </w:pPr>
      <w:r>
        <w:rPr>
          <w:rFonts w:hint="eastAsia"/>
          <w:b w:val="0"/>
          <w:bCs w:val="0"/>
          <w:color w:val="auto"/>
          <w:sz w:val="24"/>
          <w:highlight w:val="yellow"/>
          <w:u w:val="none"/>
          <w:lang w:val="en-US" w:eastAsia="zh-CN"/>
        </w:rPr>
        <w:t>6、</w:t>
      </w:r>
      <w:r>
        <w:rPr>
          <w:rFonts w:hint="eastAsia" w:ascii="Calibri" w:hAnsi="Calibri" w:eastAsia="宋体" w:cs="Times New Roman"/>
          <w:b w:val="0"/>
          <w:bCs w:val="0"/>
          <w:color w:val="auto"/>
          <w:kern w:val="2"/>
          <w:sz w:val="24"/>
          <w:szCs w:val="24"/>
          <w:highlight w:val="yellow"/>
          <w:u w:val="none"/>
          <w:lang w:val="en-US" w:eastAsia="zh-CN" w:bidi="ar-SA"/>
        </w:rPr>
        <w:t>建筑业企业参与投标前，应当根据《海南省建筑企业诚信档案手册管理办法》的规定，通过省住房和城乡建设厅网站（http://www.hnjst.gov.cn/） 登录海南省房屋建筑工程全过程监管信息平台填报项目名称、项目地址、派驻的项目班子人员信息，打印生成诚信档案手册，与投标文件一并密封提交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b w:val="0"/>
          <w:bCs w:val="0"/>
          <w:color w:val="auto"/>
          <w:sz w:val="24"/>
          <w:highlight w:val="yellow"/>
          <w:u w:val="none"/>
          <w:lang w:eastAsia="zh-CN"/>
        </w:rPr>
      </w:pPr>
      <w:r>
        <w:rPr>
          <w:rFonts w:hint="eastAsia"/>
          <w:b w:val="0"/>
          <w:bCs w:val="0"/>
          <w:color w:val="auto"/>
          <w:sz w:val="24"/>
          <w:highlight w:val="yellow"/>
          <w:u w:val="none"/>
          <w:lang w:val="en-US" w:eastAsia="zh-CN"/>
        </w:rPr>
        <w:t>7</w:t>
      </w:r>
      <w:r>
        <w:rPr>
          <w:rFonts w:hint="eastAsia"/>
          <w:b w:val="0"/>
          <w:bCs w:val="0"/>
          <w:color w:val="auto"/>
          <w:sz w:val="24"/>
          <w:highlight w:val="yellow"/>
          <w:u w:val="none"/>
          <w:lang w:eastAsia="zh-CN"/>
        </w:rPr>
        <w:t>、参加政府采购活动前三年内（成立不足三年的从成立之日起算），在经营活动中没有重大违法记录（请提供承诺函）；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b w:val="0"/>
          <w:bCs w:val="0"/>
          <w:color w:val="auto"/>
          <w:sz w:val="24"/>
          <w:highlight w:val="yellow"/>
          <w:u w:val="none"/>
          <w:lang w:eastAsia="zh-CN"/>
        </w:rPr>
      </w:pPr>
      <w:r>
        <w:rPr>
          <w:rFonts w:hint="eastAsia"/>
          <w:b w:val="0"/>
          <w:bCs w:val="0"/>
          <w:color w:val="auto"/>
          <w:sz w:val="24"/>
          <w:highlight w:val="yellow"/>
          <w:u w:val="none"/>
          <w:lang w:val="en-US" w:eastAsia="zh-CN"/>
        </w:rPr>
        <w:t>8</w:t>
      </w:r>
      <w:r>
        <w:rPr>
          <w:rFonts w:hint="eastAsia"/>
          <w:b w:val="0"/>
          <w:bCs w:val="0"/>
          <w:color w:val="auto"/>
          <w:sz w:val="24"/>
          <w:highlight w:val="yellow"/>
          <w:u w:val="none"/>
          <w:lang w:eastAsia="zh-CN"/>
        </w:rPr>
        <w:t>、供应商必须为未被列入信用中国网站(</w:t>
      </w:r>
      <w:r>
        <w:rPr>
          <w:rFonts w:hint="eastAsia"/>
          <w:b w:val="0"/>
          <w:bCs w:val="0"/>
          <w:color w:val="auto"/>
          <w:sz w:val="24"/>
          <w:highlight w:val="yellow"/>
          <w:u w:val="none"/>
          <w:lang w:eastAsia="zh-CN"/>
        </w:rPr>
        <w:fldChar w:fldCharType="begin"/>
      </w:r>
      <w:r>
        <w:rPr>
          <w:rFonts w:hint="eastAsia"/>
          <w:b w:val="0"/>
          <w:bCs w:val="0"/>
          <w:color w:val="auto"/>
          <w:sz w:val="24"/>
          <w:highlight w:val="yellow"/>
          <w:u w:val="none"/>
          <w:lang w:eastAsia="zh-CN"/>
        </w:rPr>
        <w:instrText xml:space="preserve"> HYPERLINK "http://www.creditchina.gov.cn" </w:instrText>
      </w:r>
      <w:r>
        <w:rPr>
          <w:rFonts w:hint="eastAsia"/>
          <w:b w:val="0"/>
          <w:bCs w:val="0"/>
          <w:color w:val="auto"/>
          <w:sz w:val="24"/>
          <w:highlight w:val="yellow"/>
          <w:u w:val="none"/>
          <w:lang w:eastAsia="zh-CN"/>
        </w:rPr>
        <w:fldChar w:fldCharType="separate"/>
      </w:r>
      <w:r>
        <w:rPr>
          <w:rFonts w:hint="eastAsia"/>
          <w:b w:val="0"/>
          <w:bCs w:val="0"/>
          <w:color w:val="auto"/>
          <w:sz w:val="24"/>
          <w:highlight w:val="yellow"/>
          <w:u w:val="none"/>
          <w:lang w:eastAsia="zh-CN"/>
        </w:rPr>
        <w:t>www.creditchina.gov.cn</w:t>
      </w:r>
      <w:r>
        <w:rPr>
          <w:rFonts w:hint="eastAsia"/>
          <w:b w:val="0"/>
          <w:bCs w:val="0"/>
          <w:color w:val="auto"/>
          <w:sz w:val="24"/>
          <w:highlight w:val="yellow"/>
          <w:u w:val="none"/>
          <w:lang w:eastAsia="zh-CN"/>
        </w:rPr>
        <w:fldChar w:fldCharType="end"/>
      </w:r>
      <w:r>
        <w:rPr>
          <w:rFonts w:hint="eastAsia"/>
          <w:b w:val="0"/>
          <w:bCs w:val="0"/>
          <w:color w:val="auto"/>
          <w:sz w:val="24"/>
          <w:highlight w:val="yellow"/>
          <w:u w:val="none"/>
          <w:lang w:eastAsia="zh-CN"/>
        </w:rPr>
        <w:t>)失信被执行人、政府采购严重违法失信名单、重大税收违法案件当事人名单，提供声明函；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b w:val="0"/>
          <w:bCs w:val="0"/>
          <w:color w:val="auto"/>
          <w:sz w:val="24"/>
          <w:highlight w:val="yellow"/>
          <w:u w:val="none"/>
          <w:lang w:eastAsia="zh-CN"/>
        </w:rPr>
      </w:pPr>
      <w:r>
        <w:rPr>
          <w:rFonts w:hint="eastAsia"/>
          <w:b w:val="0"/>
          <w:bCs w:val="0"/>
          <w:color w:val="auto"/>
          <w:sz w:val="24"/>
          <w:highlight w:val="yellow"/>
          <w:u w:val="none"/>
          <w:lang w:val="en-US" w:eastAsia="zh-CN"/>
        </w:rPr>
        <w:t>9</w:t>
      </w:r>
      <w:r>
        <w:rPr>
          <w:rFonts w:hint="eastAsia"/>
          <w:b w:val="0"/>
          <w:bCs w:val="0"/>
          <w:color w:val="auto"/>
          <w:sz w:val="24"/>
          <w:highlight w:val="yellow"/>
          <w:u w:val="none"/>
          <w:lang w:eastAsia="zh-CN"/>
        </w:rPr>
        <w:t>、购买本项目磋商文件并按时提交磋商保证金（保证金以到账为准）；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b w:val="0"/>
          <w:bCs w:val="0"/>
          <w:color w:val="auto"/>
          <w:sz w:val="24"/>
          <w:highlight w:val="yellow"/>
          <w:u w:val="none"/>
          <w:lang w:eastAsia="zh-CN"/>
        </w:rPr>
      </w:pPr>
      <w:r>
        <w:rPr>
          <w:rFonts w:hint="eastAsia"/>
          <w:b w:val="0"/>
          <w:bCs w:val="0"/>
          <w:color w:val="auto"/>
          <w:sz w:val="24"/>
          <w:highlight w:val="yellow"/>
          <w:u w:val="none"/>
          <w:lang w:val="en-US" w:eastAsia="zh-CN"/>
        </w:rPr>
        <w:t>10</w:t>
      </w:r>
      <w:r>
        <w:rPr>
          <w:rFonts w:hint="eastAsia"/>
          <w:b w:val="0"/>
          <w:bCs w:val="0"/>
          <w:color w:val="auto"/>
          <w:sz w:val="24"/>
          <w:highlight w:val="yellow"/>
          <w:u w:val="none"/>
          <w:lang w:eastAsia="zh-CN"/>
        </w:rPr>
        <w:t xml:space="preserve"> 、本项目不接受联合体投标。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2" w:firstLineChars="200"/>
        <w:jc w:val="both"/>
        <w:textAlignment w:val="auto"/>
        <w:outlineLvl w:val="9"/>
        <w:rPr>
          <w:rFonts w:hint="eastAsia"/>
          <w:color w:val="auto"/>
          <w:sz w:val="24"/>
        </w:rPr>
      </w:pPr>
      <w:r>
        <w:rPr>
          <w:rFonts w:hint="eastAsia"/>
          <w:b/>
          <w:bCs/>
          <w:color w:val="auto"/>
          <w:sz w:val="24"/>
          <w:highlight w:val="yellow"/>
          <w:u w:val="single"/>
          <w:lang w:eastAsia="zh-CN"/>
        </w:rPr>
        <w:t>以上为资格审查内容，必须在响应文件中提供，任何一项未提供或不满足将导致磋商失败，请供应商认真对待！</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1"/>
        <w:rPr>
          <w:rFonts w:hint="eastAsia" w:ascii="Times New Roman" w:hAnsi="Times New Roman" w:eastAsia="宋体"/>
          <w:color w:val="000000"/>
          <w:sz w:val="32"/>
        </w:rPr>
      </w:pPr>
      <w:bookmarkStart w:id="154" w:name="_Toc317237644"/>
      <w:bookmarkStart w:id="155" w:name="_Toc24551"/>
      <w:bookmarkStart w:id="156" w:name="_Toc6852"/>
      <w:bookmarkStart w:id="157" w:name="_Toc6528"/>
      <w:bookmarkStart w:id="158" w:name="_Toc21190"/>
      <w:r>
        <w:rPr>
          <w:rFonts w:hint="eastAsia" w:ascii="Times New Roman" w:hAnsi="Times New Roman" w:eastAsia="宋体"/>
          <w:b/>
          <w:bCs/>
          <w:color w:val="000000"/>
          <w:sz w:val="32"/>
        </w:rPr>
        <w:t>三、技术响应文件</w:t>
      </w:r>
      <w:bookmarkEnd w:id="154"/>
      <w:bookmarkEnd w:id="155"/>
      <w:bookmarkEnd w:id="156"/>
      <w:bookmarkEnd w:id="157"/>
      <w:bookmarkEnd w:id="158"/>
    </w:p>
    <w:p>
      <w:pPr>
        <w:pStyle w:val="3"/>
        <w:keepNext w:val="0"/>
        <w:keepLines w:val="0"/>
        <w:spacing w:before="156" w:beforeLines="50" w:beforeAutospacing="0" w:after="156" w:afterLines="50" w:afterAutospacing="0"/>
        <w:rPr>
          <w:rFonts w:hint="eastAsia" w:ascii="Times New Roman" w:hAnsi="Times New Roman" w:eastAsia="宋体"/>
          <w:color w:val="000000"/>
          <w:sz w:val="32"/>
          <w:lang w:eastAsia="zh-CN"/>
        </w:rPr>
      </w:pPr>
      <w:bookmarkStart w:id="159" w:name="_Toc23606"/>
      <w:bookmarkStart w:id="160" w:name="_Toc12559"/>
      <w:bookmarkStart w:id="161" w:name="_Toc317237645"/>
      <w:bookmarkStart w:id="162" w:name="_Toc14859"/>
      <w:bookmarkStart w:id="163" w:name="_Toc1959"/>
      <w:r>
        <w:rPr>
          <w:rFonts w:hint="eastAsia" w:ascii="Times New Roman" w:hAnsi="Times New Roman" w:eastAsia="宋体"/>
          <w:color w:val="000000"/>
          <w:sz w:val="32"/>
        </w:rPr>
        <w:t>1、技术</w:t>
      </w:r>
      <w:bookmarkEnd w:id="138"/>
      <w:bookmarkEnd w:id="159"/>
      <w:bookmarkEnd w:id="160"/>
      <w:bookmarkEnd w:id="161"/>
      <w:bookmarkEnd w:id="162"/>
      <w:r>
        <w:rPr>
          <w:rFonts w:hint="eastAsia" w:ascii="Times New Roman" w:hAnsi="Times New Roman" w:eastAsia="宋体"/>
          <w:color w:val="000000"/>
          <w:sz w:val="32"/>
          <w:lang w:eastAsia="zh-CN"/>
        </w:rPr>
        <w:t>方案</w:t>
      </w:r>
      <w:bookmarkEnd w:id="163"/>
    </w:p>
    <w:p>
      <w:pPr>
        <w:adjustRightInd w:val="0"/>
        <w:snapToGrid w:val="0"/>
        <w:rPr>
          <w:rFonts w:hint="eastAsia"/>
          <w:color w:val="000000"/>
        </w:rPr>
      </w:pPr>
    </w:p>
    <w:p>
      <w:pPr>
        <w:adjustRightInd w:val="0"/>
        <w:snapToGrid w:val="0"/>
        <w:spacing w:before="156" w:beforeLines="50"/>
        <w:ind w:firstLine="420" w:firstLineChars="200"/>
        <w:rPr>
          <w:rFonts w:hint="eastAsia"/>
          <w:color w:val="000000"/>
        </w:rPr>
      </w:pPr>
    </w:p>
    <w:p>
      <w:pPr>
        <w:adjustRightInd w:val="0"/>
        <w:snapToGrid w:val="0"/>
        <w:spacing w:before="156" w:beforeLines="50"/>
        <w:ind w:firstLine="420" w:firstLineChars="200"/>
        <w:rPr>
          <w:rFonts w:hint="eastAsia"/>
          <w:color w:val="000000"/>
        </w:rPr>
      </w:pPr>
    </w:p>
    <w:p>
      <w:pPr>
        <w:adjustRightInd w:val="0"/>
        <w:snapToGrid w:val="0"/>
        <w:spacing w:before="156" w:beforeLines="50"/>
        <w:ind w:firstLine="420" w:firstLineChars="200"/>
        <w:rPr>
          <w:rFonts w:hint="eastAsia"/>
          <w:color w:val="000000"/>
        </w:rPr>
      </w:pPr>
    </w:p>
    <w:p>
      <w:pPr>
        <w:adjustRightInd w:val="0"/>
        <w:snapToGrid w:val="0"/>
        <w:spacing w:before="156" w:beforeLines="50"/>
        <w:ind w:firstLine="420" w:firstLineChars="200"/>
        <w:rPr>
          <w:rFonts w:hint="eastAsia"/>
          <w:color w:val="000000"/>
        </w:rPr>
      </w:pPr>
    </w:p>
    <w:p>
      <w:pPr>
        <w:adjustRightInd w:val="0"/>
        <w:snapToGrid w:val="0"/>
        <w:spacing w:before="156" w:beforeLines="50"/>
        <w:ind w:firstLine="420" w:firstLineChars="200"/>
        <w:rPr>
          <w:rFonts w:hint="eastAsia"/>
          <w:color w:val="000000"/>
        </w:rPr>
      </w:pPr>
    </w:p>
    <w:p>
      <w:pPr>
        <w:adjustRightInd w:val="0"/>
        <w:snapToGrid w:val="0"/>
        <w:spacing w:before="156" w:beforeLines="50"/>
        <w:ind w:firstLine="420" w:firstLineChars="200"/>
        <w:rPr>
          <w:rFonts w:hint="eastAsia"/>
          <w:color w:val="000000"/>
        </w:rPr>
      </w:pPr>
    </w:p>
    <w:p>
      <w:pPr>
        <w:spacing w:line="360" w:lineRule="auto"/>
        <w:rPr>
          <w:color w:val="000000"/>
          <w:sz w:val="24"/>
        </w:rPr>
      </w:pPr>
      <w:r>
        <w:rPr>
          <w:rFonts w:hint="eastAsia"/>
          <w:color w:val="000000"/>
          <w:sz w:val="24"/>
        </w:rPr>
        <w:t>供应商名称：（填写名称并盖章）</w:t>
      </w:r>
    </w:p>
    <w:p>
      <w:pPr>
        <w:spacing w:line="360" w:lineRule="auto"/>
        <w:rPr>
          <w:rFonts w:hint="eastAsia"/>
          <w:color w:val="000000"/>
          <w:sz w:val="24"/>
        </w:rPr>
      </w:pPr>
      <w:r>
        <w:rPr>
          <w:rFonts w:hint="eastAsia"/>
          <w:sz w:val="24"/>
        </w:rPr>
        <w:t>法定代表人或授权代表</w:t>
      </w:r>
      <w:r>
        <w:rPr>
          <w:color w:val="000000"/>
          <w:sz w:val="24"/>
        </w:rPr>
        <w:t>：（签字</w:t>
      </w:r>
      <w:r>
        <w:rPr>
          <w:rFonts w:hint="eastAsia"/>
          <w:color w:val="000000"/>
          <w:sz w:val="24"/>
        </w:rPr>
        <w:t>或盖章</w:t>
      </w:r>
      <w:r>
        <w:rPr>
          <w:color w:val="000000"/>
          <w:sz w:val="24"/>
        </w:rPr>
        <w:t>）</w:t>
      </w:r>
    </w:p>
    <w:p>
      <w:pPr>
        <w:spacing w:line="360" w:lineRule="auto"/>
        <w:rPr>
          <w:rFonts w:hint="eastAsia" w:ascii="Times New Roman" w:hAnsi="Times New Roman" w:eastAsia="宋体" w:cs="Times New Roman"/>
          <w:color w:val="000000"/>
          <w:sz w:val="24"/>
          <w:lang w:eastAsia="zh-CN"/>
        </w:rPr>
      </w:pPr>
      <w:r>
        <w:rPr>
          <w:rFonts w:hint="eastAsia" w:ascii="Times New Roman" w:hAnsi="Times New Roman" w:eastAsia="宋体" w:cs="Times New Roman"/>
          <w:color w:val="000000"/>
          <w:sz w:val="24"/>
          <w:lang w:eastAsia="zh-CN"/>
        </w:rPr>
        <w:t>日期：2020</w:t>
      </w:r>
      <w:r>
        <w:rPr>
          <w:rFonts w:hint="eastAsia" w:ascii="Times New Roman" w:hAnsi="Times New Roman" w:eastAsia="宋体" w:cs="Times New Roman"/>
          <w:color w:val="000000"/>
          <w:sz w:val="24"/>
          <w:lang w:val="en-US" w:eastAsia="zh-CN"/>
        </w:rPr>
        <w:t>年   月   日</w:t>
      </w:r>
    </w:p>
    <w:p>
      <w:pPr>
        <w:adjustRightInd w:val="0"/>
        <w:snapToGrid w:val="0"/>
        <w:rPr>
          <w:color w:val="000000"/>
        </w:rPr>
      </w:pPr>
    </w:p>
    <w:p>
      <w:pPr>
        <w:pStyle w:val="3"/>
        <w:keepNext w:val="0"/>
        <w:keepLines w:val="0"/>
        <w:spacing w:before="156" w:beforeLines="50" w:beforeAutospacing="0" w:after="156" w:afterLines="50" w:afterAutospacing="0"/>
        <w:jc w:val="center"/>
        <w:rPr>
          <w:rFonts w:hint="eastAsia" w:ascii="Times New Roman" w:hAnsi="Times New Roman" w:eastAsia="宋体"/>
          <w:color w:val="000000"/>
          <w:sz w:val="32"/>
        </w:rPr>
      </w:pPr>
      <w:r>
        <w:rPr>
          <w:rFonts w:ascii="Times New Roman" w:hAnsi="Times New Roman" w:eastAsia="宋体"/>
        </w:rPr>
        <w:br w:type="page"/>
      </w:r>
      <w:bookmarkStart w:id="164" w:name="_Toc28270"/>
      <w:bookmarkStart w:id="165" w:name="_Toc29149"/>
      <w:bookmarkStart w:id="166" w:name="_Toc317237647"/>
      <w:bookmarkStart w:id="167" w:name="_Toc3108"/>
      <w:bookmarkStart w:id="168" w:name="_Toc21213"/>
      <w:r>
        <w:rPr>
          <w:rFonts w:hint="eastAsia" w:ascii="Times New Roman" w:hAnsi="Times New Roman" w:eastAsia="宋体"/>
          <w:lang w:val="en-US" w:eastAsia="zh-CN"/>
        </w:rPr>
        <w:t>2</w:t>
      </w:r>
      <w:r>
        <w:rPr>
          <w:rFonts w:hint="eastAsia" w:ascii="Times New Roman" w:hAnsi="Times New Roman" w:eastAsia="宋体"/>
          <w:color w:val="000000"/>
          <w:sz w:val="32"/>
        </w:rPr>
        <w:t>、</w:t>
      </w:r>
      <w:bookmarkEnd w:id="164"/>
      <w:bookmarkEnd w:id="165"/>
      <w:bookmarkEnd w:id="166"/>
      <w:bookmarkEnd w:id="167"/>
      <w:r>
        <w:rPr>
          <w:rFonts w:hint="eastAsia" w:ascii="Times New Roman" w:hAnsi="Times New Roman" w:eastAsia="宋体"/>
          <w:color w:val="000000"/>
          <w:sz w:val="32"/>
        </w:rPr>
        <w:t xml:space="preserve"> 其他材料</w:t>
      </w:r>
      <w:bookmarkEnd w:id="168"/>
    </w:p>
    <w:p>
      <w:pPr>
        <w:pStyle w:val="3"/>
        <w:keepNext w:val="0"/>
        <w:keepLines w:val="0"/>
        <w:spacing w:before="156" w:beforeLines="50" w:beforeAutospacing="0" w:after="156" w:afterLines="50" w:afterAutospacing="0"/>
        <w:rPr>
          <w:rFonts w:hint="eastAsia" w:ascii="Times New Roman" w:hAnsi="Times New Roman" w:eastAsia="宋体"/>
          <w:color w:val="000000"/>
          <w:sz w:val="32"/>
        </w:rPr>
      </w:pPr>
      <w:bookmarkStart w:id="169" w:name="_Toc13087"/>
      <w:r>
        <w:rPr>
          <w:rFonts w:hint="eastAsia" w:ascii="Times New Roman" w:hAnsi="Times New Roman" w:eastAsia="宋体"/>
          <w:color w:val="000000"/>
          <w:sz w:val="32"/>
        </w:rPr>
        <w:t>【本</w:t>
      </w:r>
      <w:r>
        <w:rPr>
          <w:rFonts w:hint="eastAsia" w:ascii="Times New Roman" w:hAnsi="Times New Roman" w:eastAsia="宋体"/>
          <w:color w:val="000000"/>
          <w:sz w:val="32"/>
          <w:lang w:eastAsia="zh-CN"/>
        </w:rPr>
        <w:t>磋商</w:t>
      </w:r>
      <w:r>
        <w:rPr>
          <w:rFonts w:hint="eastAsia" w:ascii="Times New Roman" w:hAnsi="Times New Roman" w:eastAsia="宋体"/>
          <w:color w:val="000000"/>
          <w:sz w:val="32"/>
        </w:rPr>
        <w:t>文件规定的其他材料或投标人认为有助于本次投标的其他材料</w:t>
      </w:r>
      <w:r>
        <w:rPr>
          <w:rFonts w:hint="eastAsia" w:ascii="Times New Roman" w:hAnsi="Times New Roman" w:eastAsia="宋体"/>
          <w:color w:val="000000"/>
          <w:sz w:val="32"/>
          <w:lang w:eastAsia="zh-CN"/>
        </w:rPr>
        <w:t>、评分表的打分项等</w:t>
      </w:r>
      <w:r>
        <w:rPr>
          <w:rFonts w:hint="eastAsia" w:ascii="Times New Roman" w:hAnsi="Times New Roman" w:eastAsia="宋体"/>
          <w:color w:val="000000"/>
          <w:sz w:val="32"/>
        </w:rPr>
        <w:t>】</w:t>
      </w:r>
      <w:bookmarkEnd w:id="169"/>
    </w:p>
    <w:p>
      <w:pPr>
        <w:jc w:val="left"/>
        <w:rPr>
          <w:rFonts w:hint="eastAsia"/>
        </w:rPr>
      </w:pPr>
    </w:p>
    <w:p/>
    <w:p/>
    <w:p/>
    <w:sectPr>
      <w:pgSz w:w="11906" w:h="16838"/>
      <w:pgMar w:top="1361" w:right="1418" w:bottom="1361"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3"/>
      <w:rPr>
        <w:rStyle w:val="14"/>
      </w:rPr>
    </w:pPr>
    <w:r>
      <w:fldChar w:fldCharType="begin"/>
    </w:r>
    <w:r>
      <w:rPr>
        <w:rStyle w:val="14"/>
      </w:rPr>
      <w:instrText xml:space="preserve">PAGE  </w:instrText>
    </w:r>
    <w:r>
      <w:fldChar w:fldCharType="separate"/>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center"/>
                          </w:pPr>
                          <w:r>
                            <w:fldChar w:fldCharType="begin"/>
                          </w:r>
                          <w:r>
                            <w:instrText xml:space="preserve"> PAGE   \* MERGEFORMAT </w:instrText>
                          </w:r>
                          <w:r>
                            <w:fldChar w:fldCharType="separate"/>
                          </w:r>
                          <w:r>
                            <w:rPr>
                              <w:lang w:val="zh-CN"/>
                            </w:rPr>
                            <w:t>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8"/>
                      <w:jc w:val="center"/>
                    </w:pPr>
                    <w:r>
                      <w:fldChar w:fldCharType="begin"/>
                    </w:r>
                    <w:r>
                      <w:instrText xml:space="preserve"> PAGE   \* MERGEFORMAT </w:instrText>
                    </w:r>
                    <w:r>
                      <w:fldChar w:fldCharType="separate"/>
                    </w:r>
                    <w:r>
                      <w:rPr>
                        <w:lang w:val="zh-CN"/>
                      </w:rPr>
                      <w:t>6</w:t>
                    </w:r>
                    <w:r>
                      <w:fldChar w:fldCharType="end"/>
                    </w:r>
                  </w:p>
                </w:txbxContent>
              </v:textbox>
            </v:shape>
          </w:pict>
        </mc:Fallback>
      </mc:AlternateContent>
    </w:r>
  </w:p>
  <w:p>
    <w:pPr>
      <w:pStyle w:val="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center"/>
                          </w:pPr>
                          <w:r>
                            <w:fldChar w:fldCharType="begin"/>
                          </w:r>
                          <w:r>
                            <w:instrText xml:space="preserve"> PAGE   \* MERGEFORMAT </w:instrText>
                          </w:r>
                          <w:r>
                            <w:fldChar w:fldCharType="separate"/>
                          </w:r>
                          <w:r>
                            <w:rPr>
                              <w:lang w:val="zh-CN"/>
                            </w:rPr>
                            <w:t>25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jc w:val="center"/>
                    </w:pPr>
                    <w:r>
                      <w:fldChar w:fldCharType="begin"/>
                    </w:r>
                    <w:r>
                      <w:instrText xml:space="preserve"> PAGE   \* MERGEFORMAT </w:instrText>
                    </w:r>
                    <w:r>
                      <w:fldChar w:fldCharType="separate"/>
                    </w:r>
                    <w:r>
                      <w:rPr>
                        <w:lang w:val="zh-CN"/>
                      </w:rPr>
                      <w:t>25</w:t>
                    </w:r>
                    <w:r>
                      <w:fldChar w:fldCharType="end"/>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0000000D"/>
    <w:multiLevelType w:val="multilevel"/>
    <w:tmpl w:val="0000000D"/>
    <w:lvl w:ilvl="0" w:tentative="0">
      <w:start w:val="1"/>
      <w:numFmt w:val="decimal"/>
      <w:lvlText w:val="%1、"/>
      <w:lvlJc w:val="left"/>
      <w:pPr>
        <w:tabs>
          <w:tab w:val="left" w:pos="900"/>
        </w:tabs>
        <w:ind w:left="90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F"/>
    <w:multiLevelType w:val="multilevel"/>
    <w:tmpl w:val="0000000F"/>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0000012"/>
    <w:multiLevelType w:val="multilevel"/>
    <w:tmpl w:val="00000012"/>
    <w:lvl w:ilvl="0" w:tentative="0">
      <w:start w:val="1"/>
      <w:numFmt w:val="decimal"/>
      <w:lvlText w:val="%1、"/>
      <w:lvlJc w:val="left"/>
      <w:pPr>
        <w:tabs>
          <w:tab w:val="left" w:pos="1262"/>
        </w:tabs>
        <w:ind w:left="1262"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4"/>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57C3F3D7"/>
    <w:multiLevelType w:val="singleLevel"/>
    <w:tmpl w:val="57C3F3D7"/>
    <w:lvl w:ilvl="0" w:tentative="0">
      <w:start w:val="1"/>
      <w:numFmt w:val="decimal"/>
      <w:suff w:val="nothing"/>
      <w:lvlText w:val="（%1）"/>
      <w:lvlJc w:val="left"/>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E3C9B"/>
    <w:rsid w:val="00753FC5"/>
    <w:rsid w:val="030B5B9E"/>
    <w:rsid w:val="035E3BB2"/>
    <w:rsid w:val="097C3C57"/>
    <w:rsid w:val="0A647096"/>
    <w:rsid w:val="0A706341"/>
    <w:rsid w:val="0B6454D6"/>
    <w:rsid w:val="0C682A54"/>
    <w:rsid w:val="0E1F3CBE"/>
    <w:rsid w:val="0F192DBA"/>
    <w:rsid w:val="13ED1C6D"/>
    <w:rsid w:val="16AA2699"/>
    <w:rsid w:val="1A81252F"/>
    <w:rsid w:val="1E6F5040"/>
    <w:rsid w:val="1FC86A53"/>
    <w:rsid w:val="211D50FB"/>
    <w:rsid w:val="26AD6327"/>
    <w:rsid w:val="291E2AD7"/>
    <w:rsid w:val="2928093C"/>
    <w:rsid w:val="2A651EE7"/>
    <w:rsid w:val="2B0B4EF1"/>
    <w:rsid w:val="2FB040AB"/>
    <w:rsid w:val="31067CF0"/>
    <w:rsid w:val="377E3C9B"/>
    <w:rsid w:val="383D002B"/>
    <w:rsid w:val="3B37317F"/>
    <w:rsid w:val="3B701800"/>
    <w:rsid w:val="3BC22139"/>
    <w:rsid w:val="3E456CE4"/>
    <w:rsid w:val="3FC23BB8"/>
    <w:rsid w:val="3FE13786"/>
    <w:rsid w:val="42532947"/>
    <w:rsid w:val="42E5703A"/>
    <w:rsid w:val="43115A43"/>
    <w:rsid w:val="4381335F"/>
    <w:rsid w:val="44F755EE"/>
    <w:rsid w:val="45952DEC"/>
    <w:rsid w:val="45A420AF"/>
    <w:rsid w:val="45D15E6F"/>
    <w:rsid w:val="45DA548A"/>
    <w:rsid w:val="46F81650"/>
    <w:rsid w:val="4B045299"/>
    <w:rsid w:val="4B2B3A02"/>
    <w:rsid w:val="4E1F14CF"/>
    <w:rsid w:val="4F6E57C5"/>
    <w:rsid w:val="506D0367"/>
    <w:rsid w:val="52AD3BF8"/>
    <w:rsid w:val="58AF7069"/>
    <w:rsid w:val="59546541"/>
    <w:rsid w:val="5E1E558D"/>
    <w:rsid w:val="5E3F1906"/>
    <w:rsid w:val="61D17E85"/>
    <w:rsid w:val="62121721"/>
    <w:rsid w:val="629B5125"/>
    <w:rsid w:val="62A1015E"/>
    <w:rsid w:val="64B7725A"/>
    <w:rsid w:val="692B3ADB"/>
    <w:rsid w:val="6B02458A"/>
    <w:rsid w:val="6BB33FCC"/>
    <w:rsid w:val="6BB917E1"/>
    <w:rsid w:val="6FAF58BD"/>
    <w:rsid w:val="70E17D0E"/>
    <w:rsid w:val="7188413F"/>
    <w:rsid w:val="71A81B96"/>
    <w:rsid w:val="79641787"/>
    <w:rsid w:val="7B961997"/>
    <w:rsid w:val="7D356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
    <w:pPr>
      <w:keepNext/>
      <w:keepLines/>
      <w:spacing w:before="100" w:beforeLines="0" w:beforeAutospacing="1" w:after="100" w:afterLines="0" w:afterAutospacing="1" w:line="360" w:lineRule="auto"/>
      <w:outlineLvl w:val="1"/>
    </w:pPr>
    <w:rPr>
      <w:rFonts w:ascii="Arial" w:hAnsi="Arial" w:eastAsia="黑体"/>
      <w:b/>
      <w:bCs/>
      <w:sz w:val="36"/>
      <w:szCs w:val="32"/>
    </w:rPr>
  </w:style>
  <w:style w:type="paragraph" w:styleId="4">
    <w:name w:val="heading 4"/>
    <w:basedOn w:val="1"/>
    <w:next w:val="1"/>
    <w:qFormat/>
    <w:uiPriority w:val="9"/>
    <w:pPr>
      <w:numPr>
        <w:ilvl w:val="1"/>
        <w:numId w:val="1"/>
      </w:numPr>
      <w:spacing w:line="360" w:lineRule="auto"/>
      <w:outlineLvl w:val="3"/>
    </w:pPr>
    <w:rPr>
      <w:rFonts w:ascii="Arial" w:hAnsi="Arial" w:eastAsia="宋体"/>
      <w:bCs/>
      <w:kern w:val="2"/>
      <w:sz w:val="24"/>
      <w:szCs w:val="28"/>
      <w:lang w:val="en-US" w:eastAsia="zh-CN" w:bidi="ar-SA"/>
    </w:rPr>
  </w:style>
  <w:style w:type="character" w:default="1" w:styleId="12">
    <w:name w:val="Default Paragraph Font"/>
    <w:link w:val="13"/>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Indent"/>
    <w:basedOn w:val="1"/>
    <w:unhideWhenUsed/>
    <w:qFormat/>
    <w:uiPriority w:val="99"/>
    <w:pPr>
      <w:adjustRightInd w:val="0"/>
      <w:ind w:firstLine="420"/>
      <w:jc w:val="left"/>
      <w:textAlignment w:val="baseline"/>
    </w:pPr>
    <w:rPr>
      <w:rFonts w:eastAsia="楷体_GB2312"/>
      <w:sz w:val="24"/>
      <w:szCs w:val="20"/>
    </w:rPr>
  </w:style>
  <w:style w:type="paragraph" w:styleId="6">
    <w:name w:val="Document Map"/>
    <w:basedOn w:val="1"/>
    <w:qFormat/>
    <w:uiPriority w:val="0"/>
    <w:pPr>
      <w:shd w:val="clear" w:color="auto" w:fill="000080"/>
    </w:pPr>
  </w:style>
  <w:style w:type="paragraph" w:styleId="7">
    <w:name w:val="Plain Text"/>
    <w:basedOn w:val="1"/>
    <w:qFormat/>
    <w:uiPriority w:val="0"/>
    <w:rPr>
      <w:rFonts w:ascii="宋体" w:hAnsi="Courier New"/>
    </w:rPr>
  </w:style>
  <w:style w:type="paragraph" w:styleId="8">
    <w:name w:val="footer"/>
    <w:basedOn w:val="1"/>
    <w:unhideWhenUsed/>
    <w:qFormat/>
    <w:uiPriority w:val="0"/>
    <w:pPr>
      <w:tabs>
        <w:tab w:val="center" w:pos="4153"/>
        <w:tab w:val="right" w:pos="8306"/>
      </w:tabs>
      <w:snapToGrid w:val="0"/>
      <w:jc w:val="left"/>
    </w:pPr>
    <w:rPr>
      <w:sz w:val="18"/>
    </w:rPr>
  </w:style>
  <w:style w:type="paragraph" w:styleId="9">
    <w:name w:val="toc 1"/>
    <w:basedOn w:val="1"/>
    <w:next w:val="1"/>
    <w:unhideWhenUsed/>
    <w:qFormat/>
    <w:uiPriority w:val="39"/>
    <w:pPr>
      <w:spacing w:before="120" w:beforeLines="0" w:after="120" w:afterLines="0"/>
      <w:jc w:val="left"/>
    </w:pPr>
    <w:rPr>
      <w:b/>
      <w:bCs/>
      <w:caps/>
      <w:sz w:val="20"/>
      <w:szCs w:val="20"/>
    </w:rPr>
  </w:style>
  <w:style w:type="paragraph" w:styleId="10">
    <w:name w:val="toc 2"/>
    <w:basedOn w:val="1"/>
    <w:next w:val="1"/>
    <w:unhideWhenUsed/>
    <w:qFormat/>
    <w:uiPriority w:val="39"/>
    <w:pPr>
      <w:ind w:left="210"/>
      <w:jc w:val="left"/>
    </w:pPr>
    <w:rPr>
      <w:smallCaps/>
      <w:sz w:val="20"/>
      <w:szCs w:val="20"/>
    </w:rPr>
  </w:style>
  <w:style w:type="paragraph" w:customStyle="1" w:styleId="13">
    <w:name w:val=" Char Char Char"/>
    <w:basedOn w:val="6"/>
    <w:link w:val="12"/>
    <w:qFormat/>
    <w:uiPriority w:val="0"/>
  </w:style>
  <w:style w:type="character" w:styleId="14">
    <w:name w:val="page number"/>
    <w:basedOn w:val="12"/>
    <w:unhideWhenUsed/>
    <w:qFormat/>
    <w:uiPriority w:val="99"/>
  </w:style>
  <w:style w:type="character" w:styleId="15">
    <w:name w:val="FollowedHyperlink"/>
    <w:basedOn w:val="12"/>
    <w:qFormat/>
    <w:uiPriority w:val="0"/>
    <w:rPr>
      <w:color w:val="333333"/>
      <w:sz w:val="21"/>
      <w:szCs w:val="21"/>
      <w:u w:val="none"/>
    </w:rPr>
  </w:style>
  <w:style w:type="character" w:styleId="16">
    <w:name w:val="Emphasis"/>
    <w:basedOn w:val="12"/>
    <w:qFormat/>
    <w:uiPriority w:val="0"/>
  </w:style>
  <w:style w:type="character" w:styleId="17">
    <w:name w:val="Hyperlink"/>
    <w:basedOn w:val="12"/>
    <w:unhideWhenUsed/>
    <w:qFormat/>
    <w:uiPriority w:val="99"/>
    <w:rPr>
      <w:color w:val="0000FF"/>
      <w:u w:val="single"/>
    </w:rPr>
  </w:style>
  <w:style w:type="paragraph" w:customStyle="1" w:styleId="18">
    <w:name w:val="表内"/>
    <w:basedOn w:val="1"/>
    <w:qFormat/>
    <w:uiPriority w:val="0"/>
    <w:pPr>
      <w:spacing w:line="300" w:lineRule="auto"/>
    </w:pPr>
    <w:rPr>
      <w:bCs/>
      <w:kern w:val="0"/>
      <w:szCs w:val="21"/>
      <w:lang w:eastAsia="zh-TW"/>
    </w:rPr>
  </w:style>
  <w:style w:type="paragraph" w:customStyle="1" w:styleId="1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20">
    <w:name w:val="p0"/>
    <w:basedOn w:val="1"/>
    <w:qFormat/>
    <w:uiPriority w:val="0"/>
    <w:pPr>
      <w:widowControl/>
    </w:pPr>
    <w:rPr>
      <w:kern w:val="0"/>
      <w:szCs w:val="21"/>
    </w:rPr>
  </w:style>
  <w:style w:type="paragraph" w:customStyle="1" w:styleId="21">
    <w:name w:val="Plain Text"/>
    <w:basedOn w:val="1"/>
    <w:qFormat/>
    <w:uiPriority w:val="0"/>
    <w:pPr>
      <w:adjustRightInd w:val="0"/>
      <w:textAlignment w:val="baseline"/>
    </w:pPr>
    <w:rPr>
      <w:rFonts w:ascii="宋体" w:hAnsi="Courier New" w:eastAsia="楷体_GB2312"/>
      <w:sz w:val="28"/>
      <w:szCs w:val="20"/>
    </w:rPr>
  </w:style>
  <w:style w:type="character" w:customStyle="1" w:styleId="22">
    <w:name w:val="time"/>
    <w:basedOn w:val="12"/>
    <w:qFormat/>
    <w:uiPriority w:val="0"/>
  </w:style>
  <w:style w:type="character" w:customStyle="1" w:styleId="23">
    <w:name w:val="time1"/>
    <w:basedOn w:val="12"/>
    <w:uiPriority w:val="0"/>
  </w:style>
  <w:style w:type="character" w:customStyle="1" w:styleId="24">
    <w:name w:val="time2"/>
    <w:basedOn w:val="12"/>
    <w:qFormat/>
    <w:uiPriority w:val="0"/>
  </w:style>
  <w:style w:type="character" w:customStyle="1" w:styleId="25">
    <w:name w:val="english"/>
    <w:basedOn w:val="12"/>
    <w:qFormat/>
    <w:uiPriority w:val="0"/>
    <w:rPr>
      <w:rFonts w:ascii="微软雅黑" w:hAnsi="微软雅黑" w:eastAsia="微软雅黑" w:cs="微软雅黑"/>
      <w:color w:val="000000"/>
      <w:sz w:val="12"/>
      <w:szCs w:val="12"/>
    </w:rPr>
  </w:style>
  <w:style w:type="character" w:customStyle="1" w:styleId="26">
    <w:name w:val="english1"/>
    <w:basedOn w:val="12"/>
    <w:qFormat/>
    <w:uiPriority w:val="0"/>
    <w:rPr>
      <w:rFonts w:hint="eastAsia" w:ascii="微软雅黑" w:hAnsi="微软雅黑" w:eastAsia="微软雅黑" w:cs="微软雅黑"/>
      <w:i/>
      <w:caps/>
      <w:color w:val="9E9E9E"/>
      <w:sz w:val="21"/>
      <w:szCs w:val="21"/>
    </w:rPr>
  </w:style>
  <w:style w:type="character" w:customStyle="1" w:styleId="27">
    <w:name w:val="english2"/>
    <w:basedOn w:val="12"/>
    <w:qFormat/>
    <w:uiPriority w:val="0"/>
    <w:rPr>
      <w:rFonts w:hint="eastAsia" w:ascii="微软雅黑" w:hAnsi="微软雅黑" w:eastAsia="微软雅黑" w:cs="微软雅黑"/>
      <w:i/>
      <w:caps/>
      <w:color w:val="9E9E9E"/>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20905</Words>
  <Characters>22265</Characters>
  <Lines>0</Lines>
  <Paragraphs>0</Paragraphs>
  <TotalTime>17</TotalTime>
  <ScaleCrop>false</ScaleCrop>
  <LinksUpToDate>false</LinksUpToDate>
  <CharactersWithSpaces>23835</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2020-09-24T01:45:00Z</dcterms:created>
  <dc:creator>WPS_1551085096</dc:creator>
  <cp:lastModifiedBy>Administrator</cp:lastModifiedBy>
  <cp:lastPrinted>2020-10-10T09:15:00Z</cp:lastPrinted>
  <dcterms:modified xsi:type="dcterms:W3CDTF">2020-10-15T09:26:44Z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