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52"/>
          <w:szCs w:val="52"/>
        </w:rPr>
      </w:pPr>
    </w:p>
    <w:p>
      <w:pPr>
        <w:tabs>
          <w:tab w:val="left" w:pos="5909"/>
        </w:tabs>
        <w:autoSpaceDE w:val="0"/>
        <w:autoSpaceDN w:val="0"/>
        <w:adjustRightInd w:val="0"/>
        <w:spacing w:line="360" w:lineRule="auto"/>
        <w:jc w:val="center"/>
        <w:rPr>
          <w:rFonts w:ascii="黑体" w:hAnsi="黑体" w:eastAsia="黑体"/>
          <w:b/>
          <w:sz w:val="52"/>
          <w:szCs w:val="52"/>
        </w:rPr>
      </w:pPr>
    </w:p>
    <w:p>
      <w:pPr>
        <w:tabs>
          <w:tab w:val="left" w:pos="5909"/>
        </w:tabs>
        <w:autoSpaceDE w:val="0"/>
        <w:autoSpaceDN w:val="0"/>
        <w:adjustRightInd w:val="0"/>
        <w:spacing w:line="360" w:lineRule="auto"/>
        <w:jc w:val="center"/>
        <w:rPr>
          <w:rFonts w:eastAsia="黑体"/>
          <w:b/>
          <w:sz w:val="56"/>
          <w:szCs w:val="52"/>
          <w:lang w:val="zh-CN"/>
        </w:rPr>
      </w:pPr>
      <w:r>
        <w:rPr>
          <w:rFonts w:hint="eastAsia" w:ascii="黑体" w:hAnsi="黑体" w:eastAsia="黑体"/>
          <w:b/>
          <w:sz w:val="52"/>
          <w:szCs w:val="52"/>
        </w:rPr>
        <w:t>白沙县九架岭、牙港及爱心潭移动厕所</w:t>
      </w:r>
    </w:p>
    <w:p>
      <w:pPr>
        <w:tabs>
          <w:tab w:val="left" w:pos="5909"/>
        </w:tabs>
        <w:autoSpaceDE w:val="0"/>
        <w:autoSpaceDN w:val="0"/>
        <w:adjustRightInd w:val="0"/>
        <w:spacing w:line="360" w:lineRule="auto"/>
        <w:rPr>
          <w:rFonts w:eastAsia="黑体"/>
          <w:b/>
          <w:sz w:val="56"/>
          <w:szCs w:val="52"/>
          <w:lang w:val="zh-CN"/>
        </w:rPr>
      </w:pPr>
    </w:p>
    <w:p>
      <w:pPr>
        <w:pStyle w:val="318"/>
        <w:rPr>
          <w:lang w:val="zh-CN"/>
        </w:rPr>
      </w:pPr>
    </w:p>
    <w:p>
      <w:pPr>
        <w:pStyle w:val="318"/>
        <w:rPr>
          <w:lang w:val="zh-CN"/>
        </w:rPr>
      </w:pPr>
    </w:p>
    <w:p>
      <w:pPr>
        <w:pStyle w:val="318"/>
        <w:rPr>
          <w:lang w:val="zh-CN"/>
        </w:rPr>
      </w:pPr>
    </w:p>
    <w:p>
      <w:pPr>
        <w:pStyle w:val="318"/>
        <w:rPr>
          <w:lang w:val="zh-CN"/>
        </w:rPr>
      </w:pPr>
    </w:p>
    <w:p>
      <w:pPr>
        <w:pStyle w:val="3"/>
        <w:jc w:val="center"/>
        <w:rPr>
          <w:rFonts w:ascii="黑体" w:hAnsi="黑体" w:eastAsia="黑体"/>
          <w:sz w:val="72"/>
          <w:lang w:val="zh-CN"/>
        </w:rPr>
      </w:pPr>
      <w:bookmarkStart w:id="0" w:name="_Toc48131216"/>
      <w:bookmarkStart w:id="1" w:name="_Toc51776797"/>
      <w:r>
        <w:rPr>
          <w:rFonts w:ascii="黑体" w:hAnsi="黑体" w:eastAsia="黑体"/>
          <w:sz w:val="72"/>
          <w:lang w:val="zh-CN"/>
        </w:rPr>
        <w:t>竞争性谈判文件</w:t>
      </w:r>
      <w:bookmarkEnd w:id="0"/>
      <w:bookmarkEnd w:id="1"/>
    </w:p>
    <w:p>
      <w:pPr>
        <w:autoSpaceDE w:val="0"/>
        <w:autoSpaceDN w:val="0"/>
        <w:adjustRightInd w:val="0"/>
        <w:spacing w:line="360" w:lineRule="auto"/>
        <w:ind w:left="2201" w:hanging="1760"/>
        <w:rPr>
          <w:rFonts w:eastAsia="黑体"/>
          <w:b/>
          <w:sz w:val="48"/>
          <w:szCs w:val="48"/>
          <w:lang w:val="zh-CN"/>
        </w:rPr>
      </w:pPr>
    </w:p>
    <w:p>
      <w:pPr>
        <w:autoSpaceDE w:val="0"/>
        <w:autoSpaceDN w:val="0"/>
        <w:adjustRightInd w:val="0"/>
        <w:spacing w:line="360" w:lineRule="auto"/>
        <w:ind w:firstLine="708" w:firstLineChars="196"/>
        <w:rPr>
          <w:rFonts w:eastAsia="黑体"/>
          <w:b/>
          <w:sz w:val="36"/>
          <w:szCs w:val="36"/>
          <w:lang w:val="zh-CN"/>
        </w:rPr>
      </w:pPr>
    </w:p>
    <w:p>
      <w:pPr>
        <w:autoSpaceDE w:val="0"/>
        <w:autoSpaceDN w:val="0"/>
        <w:adjustRightInd w:val="0"/>
        <w:spacing w:line="360" w:lineRule="auto"/>
        <w:ind w:firstLine="787" w:firstLineChars="196"/>
        <w:rPr>
          <w:rFonts w:eastAsia="黑体"/>
          <w:b/>
          <w:sz w:val="40"/>
          <w:szCs w:val="36"/>
          <w:lang w:val="zh-CN"/>
        </w:rPr>
      </w:pPr>
    </w:p>
    <w:p>
      <w:pPr>
        <w:autoSpaceDE w:val="0"/>
        <w:autoSpaceDN w:val="0"/>
        <w:adjustRightInd w:val="0"/>
        <w:spacing w:line="360" w:lineRule="auto"/>
        <w:ind w:firstLine="787" w:firstLineChars="196"/>
        <w:rPr>
          <w:rFonts w:eastAsia="黑体"/>
          <w:b/>
          <w:sz w:val="40"/>
          <w:szCs w:val="36"/>
          <w:lang w:val="zh-CN"/>
        </w:rPr>
      </w:pPr>
    </w:p>
    <w:p>
      <w:pPr>
        <w:autoSpaceDE w:val="0"/>
        <w:autoSpaceDN w:val="0"/>
        <w:adjustRightInd w:val="0"/>
        <w:spacing w:line="720" w:lineRule="auto"/>
        <w:ind w:firstLine="723" w:firstLineChars="200"/>
        <w:rPr>
          <w:rFonts w:eastAsia="黑体"/>
          <w:b/>
          <w:sz w:val="36"/>
          <w:szCs w:val="36"/>
          <w:lang w:val="zh-CN"/>
        </w:rPr>
      </w:pPr>
      <w:r>
        <w:rPr>
          <w:rFonts w:eastAsia="黑体"/>
          <w:b/>
          <w:sz w:val="36"/>
          <w:szCs w:val="36"/>
          <w:lang w:val="zh-CN"/>
        </w:rPr>
        <w:t>项目编号：</w:t>
      </w:r>
      <w:r>
        <w:rPr>
          <w:rFonts w:eastAsia="黑体"/>
          <w:b/>
          <w:sz w:val="36"/>
          <w:szCs w:val="36"/>
          <w:u w:val="single"/>
          <w:lang w:val="zh-CN"/>
        </w:rPr>
        <w:t>HNMC-2020-064</w:t>
      </w:r>
    </w:p>
    <w:p>
      <w:pPr>
        <w:autoSpaceDE w:val="0"/>
        <w:autoSpaceDN w:val="0"/>
        <w:adjustRightInd w:val="0"/>
        <w:spacing w:line="720" w:lineRule="auto"/>
        <w:ind w:firstLine="723" w:firstLineChars="200"/>
        <w:rPr>
          <w:rFonts w:eastAsia="黑体"/>
          <w:b/>
          <w:sz w:val="36"/>
          <w:szCs w:val="36"/>
          <w:lang w:val="zh-CN"/>
        </w:rPr>
      </w:pPr>
      <w:r>
        <w:rPr>
          <w:rFonts w:eastAsia="黑体"/>
          <w:b/>
          <w:sz w:val="36"/>
          <w:szCs w:val="36"/>
          <w:lang w:val="zh-CN"/>
        </w:rPr>
        <w:t>采 购 人：</w:t>
      </w:r>
      <w:r>
        <w:rPr>
          <w:rFonts w:eastAsia="黑体"/>
          <w:b/>
          <w:sz w:val="36"/>
          <w:szCs w:val="36"/>
          <w:u w:val="single"/>
          <w:lang w:val="zh-CN"/>
        </w:rPr>
        <w:t>白沙黎族自治县旅游和文化广电体育局</w:t>
      </w:r>
    </w:p>
    <w:p>
      <w:pPr>
        <w:autoSpaceDE w:val="0"/>
        <w:autoSpaceDN w:val="0"/>
        <w:adjustRightInd w:val="0"/>
        <w:spacing w:line="720" w:lineRule="auto"/>
        <w:ind w:firstLine="723" w:firstLineChars="200"/>
        <w:rPr>
          <w:rFonts w:eastAsia="黑体"/>
          <w:b/>
          <w:sz w:val="36"/>
          <w:szCs w:val="36"/>
          <w:lang w:val="zh-CN"/>
        </w:rPr>
      </w:pPr>
      <w:r>
        <w:rPr>
          <w:rFonts w:eastAsia="黑体"/>
          <w:b/>
          <w:sz w:val="36"/>
          <w:szCs w:val="36"/>
          <w:lang w:val="zh-CN"/>
        </w:rPr>
        <w:t>采购代理机构：</w:t>
      </w:r>
      <w:r>
        <w:rPr>
          <w:rFonts w:eastAsia="黑体"/>
          <w:b/>
          <w:sz w:val="36"/>
          <w:szCs w:val="36"/>
          <w:u w:val="single"/>
          <w:lang w:val="zh-CN"/>
        </w:rPr>
        <w:t>海南明川项目管理有限公司</w:t>
      </w:r>
    </w:p>
    <w:p>
      <w:pPr>
        <w:spacing w:line="720" w:lineRule="auto"/>
        <w:jc w:val="center"/>
        <w:rPr>
          <w:rFonts w:eastAsia="黑体"/>
          <w:b/>
          <w:sz w:val="36"/>
          <w:szCs w:val="36"/>
        </w:rPr>
        <w:sectPr>
          <w:headerReference r:id="rId4" w:type="first"/>
          <w:footerReference r:id="rId6" w:type="first"/>
          <w:headerReference r:id="rId3" w:type="default"/>
          <w:footerReference r:id="rId5" w:type="default"/>
          <w:pgSz w:w="11906" w:h="16838"/>
          <w:pgMar w:top="1418" w:right="1418" w:bottom="1191" w:left="1588" w:header="851" w:footer="992" w:gutter="0"/>
          <w:cols w:space="720" w:num="1"/>
          <w:docGrid w:type="lines" w:linePitch="316" w:charSpace="0"/>
        </w:sectPr>
      </w:pPr>
      <w:r>
        <w:rPr>
          <w:rFonts w:eastAsia="黑体"/>
          <w:b/>
          <w:sz w:val="36"/>
          <w:szCs w:val="36"/>
          <w:lang w:val="zh-CN"/>
        </w:rPr>
        <w:t>2020年</w:t>
      </w:r>
      <w:r>
        <w:rPr>
          <w:rFonts w:hint="eastAsia" w:eastAsia="黑体"/>
          <w:b/>
          <w:sz w:val="36"/>
          <w:szCs w:val="36"/>
          <w:lang w:val="zh-CN"/>
        </w:rPr>
        <w:t>9</w:t>
      </w:r>
      <w:r>
        <w:rPr>
          <w:rFonts w:eastAsia="黑体"/>
          <w:b/>
          <w:sz w:val="36"/>
          <w:szCs w:val="36"/>
          <w:lang w:val="zh-CN"/>
        </w:rPr>
        <w:t>月</w:t>
      </w:r>
    </w:p>
    <w:p>
      <w:pPr>
        <w:pStyle w:val="3"/>
        <w:jc w:val="center"/>
      </w:pPr>
      <w:bookmarkStart w:id="2" w:name="_Toc48131217"/>
      <w:bookmarkStart w:id="3" w:name="_Toc51776798"/>
      <w:r>
        <w:rPr>
          <w:lang w:val="zh-CN"/>
        </w:rPr>
        <w:t>目  录</w:t>
      </w:r>
      <w:bookmarkEnd w:id="2"/>
      <w:bookmarkEnd w:id="3"/>
    </w:p>
    <w:p>
      <w:pPr>
        <w:pStyle w:val="37"/>
        <w:tabs>
          <w:tab w:val="right" w:leader="dot" w:pos="9061"/>
        </w:tabs>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p>
    <w:p>
      <w:pPr>
        <w:pStyle w:val="37"/>
        <w:tabs>
          <w:tab w:val="right" w:leader="dot" w:pos="9061"/>
        </w:tabs>
        <w:rPr>
          <w:rFonts w:asciiTheme="minorHAnsi" w:hAnsiTheme="minorHAnsi" w:eastAsiaTheme="minorEastAsia" w:cstheme="minorBidi"/>
          <w:b w:val="0"/>
          <w:bCs w:val="0"/>
          <w:sz w:val="21"/>
          <w:szCs w:val="22"/>
        </w:rPr>
      </w:pPr>
      <w:r>
        <w:fldChar w:fldCharType="begin"/>
      </w:r>
      <w:r>
        <w:instrText xml:space="preserve"> HYPERLINK \l "_Toc51776799" </w:instrText>
      </w:r>
      <w:r>
        <w:fldChar w:fldCharType="separate"/>
      </w:r>
      <w:r>
        <w:rPr>
          <w:rStyle w:val="63"/>
          <w:rFonts w:hint="eastAsia"/>
        </w:rPr>
        <w:t>第一章</w:t>
      </w:r>
      <w:r>
        <w:rPr>
          <w:rStyle w:val="63"/>
        </w:rPr>
        <w:t xml:space="preserve">  </w:t>
      </w:r>
      <w:r>
        <w:rPr>
          <w:rStyle w:val="63"/>
          <w:rFonts w:hint="eastAsia"/>
        </w:rPr>
        <w:t>竞争性谈判公告</w:t>
      </w:r>
      <w:r>
        <w:tab/>
      </w:r>
      <w:r>
        <w:fldChar w:fldCharType="begin"/>
      </w:r>
      <w:r>
        <w:instrText xml:space="preserve"> PAGEREF _Toc51776799 \h </w:instrText>
      </w:r>
      <w:r>
        <w:fldChar w:fldCharType="separate"/>
      </w:r>
      <w:r>
        <w:t>2</w:t>
      </w:r>
      <w:r>
        <w:fldChar w:fldCharType="end"/>
      </w:r>
      <w:r>
        <w:fldChar w:fldCharType="end"/>
      </w:r>
    </w:p>
    <w:p>
      <w:pPr>
        <w:pStyle w:val="37"/>
        <w:tabs>
          <w:tab w:val="right" w:leader="dot" w:pos="9061"/>
        </w:tabs>
        <w:rPr>
          <w:rFonts w:asciiTheme="minorHAnsi" w:hAnsiTheme="minorHAnsi" w:eastAsiaTheme="minorEastAsia" w:cstheme="minorBidi"/>
          <w:b w:val="0"/>
          <w:bCs w:val="0"/>
          <w:sz w:val="21"/>
          <w:szCs w:val="22"/>
        </w:rPr>
      </w:pPr>
      <w:r>
        <w:fldChar w:fldCharType="begin"/>
      </w:r>
      <w:r>
        <w:instrText xml:space="preserve"> HYPERLINK \l "_Toc51776809" </w:instrText>
      </w:r>
      <w:r>
        <w:fldChar w:fldCharType="separate"/>
      </w:r>
      <w:r>
        <w:rPr>
          <w:rStyle w:val="63"/>
          <w:rFonts w:hint="eastAsia"/>
        </w:rPr>
        <w:t>第二章</w:t>
      </w:r>
      <w:r>
        <w:rPr>
          <w:rStyle w:val="63"/>
        </w:rPr>
        <w:t xml:space="preserve">  </w:t>
      </w:r>
      <w:r>
        <w:rPr>
          <w:rStyle w:val="63"/>
          <w:rFonts w:hint="eastAsia"/>
        </w:rPr>
        <w:t>供应商须知</w:t>
      </w:r>
      <w:r>
        <w:tab/>
      </w:r>
      <w:r>
        <w:fldChar w:fldCharType="begin"/>
      </w:r>
      <w:r>
        <w:instrText xml:space="preserve"> PAGEREF _Toc51776809 \h </w:instrText>
      </w:r>
      <w:r>
        <w:fldChar w:fldCharType="separate"/>
      </w:r>
      <w:r>
        <w:t>5</w:t>
      </w:r>
      <w:r>
        <w:fldChar w:fldCharType="end"/>
      </w:r>
      <w:r>
        <w:fldChar w:fldCharType="end"/>
      </w:r>
    </w:p>
    <w:p>
      <w:pPr>
        <w:pStyle w:val="37"/>
        <w:tabs>
          <w:tab w:val="right" w:leader="dot" w:pos="9061"/>
        </w:tabs>
        <w:rPr>
          <w:rFonts w:asciiTheme="minorHAnsi" w:hAnsiTheme="minorHAnsi" w:eastAsiaTheme="minorEastAsia" w:cstheme="minorBidi"/>
          <w:b w:val="0"/>
          <w:bCs w:val="0"/>
          <w:sz w:val="21"/>
          <w:szCs w:val="22"/>
        </w:rPr>
      </w:pPr>
      <w:r>
        <w:fldChar w:fldCharType="begin"/>
      </w:r>
      <w:r>
        <w:instrText xml:space="preserve"> HYPERLINK \l "_Toc51776816" </w:instrText>
      </w:r>
      <w:r>
        <w:fldChar w:fldCharType="separate"/>
      </w:r>
      <w:r>
        <w:rPr>
          <w:rStyle w:val="63"/>
          <w:rFonts w:hint="eastAsia"/>
        </w:rPr>
        <w:t>第三章</w:t>
      </w:r>
      <w:r>
        <w:rPr>
          <w:rStyle w:val="63"/>
        </w:rPr>
        <w:t xml:space="preserve">  </w:t>
      </w:r>
      <w:r>
        <w:rPr>
          <w:rStyle w:val="63"/>
          <w:rFonts w:hint="eastAsia"/>
        </w:rPr>
        <w:t>用户需求</w:t>
      </w:r>
      <w:r>
        <w:tab/>
      </w:r>
      <w:r>
        <w:fldChar w:fldCharType="begin"/>
      </w:r>
      <w:r>
        <w:instrText xml:space="preserve"> PAGEREF _Toc51776816 \h </w:instrText>
      </w:r>
      <w:r>
        <w:fldChar w:fldCharType="separate"/>
      </w:r>
      <w:r>
        <w:t>15</w:t>
      </w:r>
      <w:r>
        <w:fldChar w:fldCharType="end"/>
      </w:r>
      <w:r>
        <w:fldChar w:fldCharType="end"/>
      </w:r>
    </w:p>
    <w:p>
      <w:pPr>
        <w:pStyle w:val="37"/>
        <w:tabs>
          <w:tab w:val="right" w:leader="dot" w:pos="9061"/>
        </w:tabs>
        <w:rPr>
          <w:rFonts w:asciiTheme="minorHAnsi" w:hAnsiTheme="minorHAnsi" w:eastAsiaTheme="minorEastAsia" w:cstheme="minorBidi"/>
          <w:b w:val="0"/>
          <w:bCs w:val="0"/>
          <w:sz w:val="21"/>
          <w:szCs w:val="22"/>
        </w:rPr>
      </w:pPr>
      <w:r>
        <w:fldChar w:fldCharType="begin"/>
      </w:r>
      <w:r>
        <w:instrText xml:space="preserve"> HYPERLINK \l "_Toc51776817" </w:instrText>
      </w:r>
      <w:r>
        <w:fldChar w:fldCharType="separate"/>
      </w:r>
      <w:r>
        <w:rPr>
          <w:rStyle w:val="63"/>
          <w:rFonts w:hint="eastAsia"/>
        </w:rPr>
        <w:t>第四章</w:t>
      </w:r>
      <w:r>
        <w:rPr>
          <w:rStyle w:val="63"/>
        </w:rPr>
        <w:t xml:space="preserve">  </w:t>
      </w:r>
      <w:r>
        <w:rPr>
          <w:rStyle w:val="63"/>
          <w:rFonts w:hint="eastAsia"/>
        </w:rPr>
        <w:t>合同条款</w:t>
      </w:r>
      <w:r>
        <w:tab/>
      </w:r>
      <w:r>
        <w:fldChar w:fldCharType="begin"/>
      </w:r>
      <w:r>
        <w:instrText xml:space="preserve"> PAGEREF _Toc51776817 \h </w:instrText>
      </w:r>
      <w:r>
        <w:fldChar w:fldCharType="separate"/>
      </w:r>
      <w:r>
        <w:t>24</w:t>
      </w:r>
      <w:r>
        <w:fldChar w:fldCharType="end"/>
      </w:r>
      <w:r>
        <w:fldChar w:fldCharType="end"/>
      </w:r>
    </w:p>
    <w:p>
      <w:pPr>
        <w:pStyle w:val="37"/>
        <w:tabs>
          <w:tab w:val="right" w:leader="dot" w:pos="9061"/>
        </w:tabs>
        <w:rPr>
          <w:rFonts w:asciiTheme="minorHAnsi" w:hAnsiTheme="minorHAnsi" w:eastAsiaTheme="minorEastAsia" w:cstheme="minorBidi"/>
          <w:b w:val="0"/>
          <w:bCs w:val="0"/>
          <w:sz w:val="21"/>
          <w:szCs w:val="22"/>
        </w:rPr>
      </w:pPr>
      <w:r>
        <w:fldChar w:fldCharType="begin"/>
      </w:r>
      <w:r>
        <w:instrText xml:space="preserve"> HYPERLINK \l "_Toc51776818" </w:instrText>
      </w:r>
      <w:r>
        <w:fldChar w:fldCharType="separate"/>
      </w:r>
      <w:r>
        <w:rPr>
          <w:rStyle w:val="63"/>
          <w:rFonts w:hint="eastAsia"/>
        </w:rPr>
        <w:t>第五章</w:t>
      </w:r>
      <w:r>
        <w:rPr>
          <w:rStyle w:val="63"/>
        </w:rPr>
        <w:t xml:space="preserve">  </w:t>
      </w:r>
      <w:r>
        <w:rPr>
          <w:rStyle w:val="63"/>
          <w:rFonts w:hint="eastAsia"/>
        </w:rPr>
        <w:t>响应文件格式</w:t>
      </w:r>
      <w:r>
        <w:tab/>
      </w:r>
      <w:r>
        <w:fldChar w:fldCharType="begin"/>
      </w:r>
      <w:r>
        <w:instrText xml:space="preserve"> PAGEREF _Toc51776818 \h </w:instrText>
      </w:r>
      <w:r>
        <w:fldChar w:fldCharType="separate"/>
      </w:r>
      <w:r>
        <w:t>25</w:t>
      </w:r>
      <w:r>
        <w:fldChar w:fldCharType="end"/>
      </w:r>
      <w:r>
        <w:fldChar w:fldCharType="end"/>
      </w:r>
    </w:p>
    <w:p>
      <w:pPr>
        <w:pStyle w:val="37"/>
        <w:tabs>
          <w:tab w:val="right" w:leader="dot" w:pos="9061"/>
        </w:tabs>
        <w:rPr>
          <w:rFonts w:asciiTheme="minorHAnsi" w:hAnsiTheme="minorHAnsi" w:eastAsiaTheme="minorEastAsia" w:cstheme="minorBidi"/>
          <w:b w:val="0"/>
          <w:bCs w:val="0"/>
          <w:sz w:val="21"/>
          <w:szCs w:val="22"/>
        </w:rPr>
      </w:pPr>
      <w:r>
        <w:fldChar w:fldCharType="begin"/>
      </w:r>
      <w:r>
        <w:instrText xml:space="preserve"> HYPERLINK \l "_Toc51776831" </w:instrText>
      </w:r>
      <w:r>
        <w:fldChar w:fldCharType="separate"/>
      </w:r>
      <w:r>
        <w:rPr>
          <w:rStyle w:val="63"/>
          <w:rFonts w:hint="eastAsia"/>
        </w:rPr>
        <w:t>第六章</w:t>
      </w:r>
      <w:r>
        <w:rPr>
          <w:rStyle w:val="63"/>
        </w:rPr>
        <w:t xml:space="preserve"> </w:t>
      </w:r>
      <w:r>
        <w:rPr>
          <w:rStyle w:val="63"/>
          <w:rFonts w:hint="eastAsia"/>
        </w:rPr>
        <w:t>评审办法</w:t>
      </w:r>
      <w:r>
        <w:tab/>
      </w:r>
      <w:r>
        <w:fldChar w:fldCharType="begin"/>
      </w:r>
      <w:r>
        <w:instrText xml:space="preserve"> PAGEREF _Toc51776831 \h </w:instrText>
      </w:r>
      <w:r>
        <w:fldChar w:fldCharType="separate"/>
      </w:r>
      <w:r>
        <w:t>43</w:t>
      </w:r>
      <w:r>
        <w:fldChar w:fldCharType="end"/>
      </w:r>
      <w:r>
        <w:fldChar w:fldCharType="end"/>
      </w:r>
    </w:p>
    <w:p>
      <w:pPr>
        <w:spacing w:line="720" w:lineRule="auto"/>
      </w:pPr>
      <w:r>
        <w:rPr>
          <w:b/>
          <w:bCs/>
          <w:lang w:val="zh-CN"/>
        </w:rPr>
        <w:fldChar w:fldCharType="end"/>
      </w:r>
    </w:p>
    <w:p>
      <w:pPr>
        <w:spacing w:line="360" w:lineRule="auto"/>
        <w:ind w:firstLine="420" w:firstLineChars="200"/>
        <w:rPr>
          <w:szCs w:val="28"/>
        </w:rPr>
      </w:pPr>
    </w:p>
    <w:p>
      <w:pPr>
        <w:widowControl/>
        <w:spacing w:line="360" w:lineRule="auto"/>
        <w:jc w:val="left"/>
        <w:rPr>
          <w:b/>
          <w:bCs/>
          <w:sz w:val="32"/>
          <w:szCs w:val="32"/>
          <w:lang w:val="zh-CN"/>
        </w:rPr>
      </w:pPr>
      <w:r>
        <w:br w:type="page"/>
      </w:r>
    </w:p>
    <w:p>
      <w:pPr>
        <w:pStyle w:val="3"/>
        <w:spacing w:line="360" w:lineRule="auto"/>
        <w:jc w:val="center"/>
      </w:pPr>
      <w:bookmarkStart w:id="4" w:name="_Toc51776799"/>
      <w:r>
        <w:t>第一章</w:t>
      </w:r>
      <w:r>
        <w:rPr>
          <w:rFonts w:hint="eastAsia"/>
        </w:rPr>
        <w:t xml:space="preserve">  竞争性谈判公告</w:t>
      </w:r>
      <w:bookmarkEnd w:id="4"/>
    </w:p>
    <w:p>
      <w:pPr>
        <w:pStyle w:val="81"/>
        <w:spacing w:line="360" w:lineRule="auto"/>
        <w:jc w:val="both"/>
        <w:rPr>
          <w:b w:val="0"/>
          <w:sz w:val="24"/>
          <w:szCs w:val="24"/>
        </w:rPr>
      </w:pPr>
      <w:bookmarkStart w:id="5" w:name="_Toc51776800"/>
      <w:r>
        <w:rPr>
          <w:rFonts w:hint="eastAsia"/>
          <w:sz w:val="24"/>
          <w:szCs w:val="24"/>
        </w:rPr>
        <w:t>项目概况</w:t>
      </w:r>
      <w:bookmarkEnd w:id="5"/>
    </w:p>
    <w:p>
      <w:pPr>
        <w:spacing w:line="360" w:lineRule="auto"/>
        <w:ind w:firstLine="482" w:firstLineChars="200"/>
        <w:rPr>
          <w:b/>
          <w:bCs/>
          <w:sz w:val="24"/>
          <w:u w:val="single"/>
          <w:lang w:val="zh-CN"/>
        </w:rPr>
      </w:pPr>
      <w:r>
        <w:rPr>
          <w:b/>
          <w:bCs/>
          <w:sz w:val="24"/>
          <w:szCs w:val="24"/>
        </w:rPr>
        <w:t>白沙县九架岭、牙港及爱心潭移动厕所</w:t>
      </w:r>
      <w:r>
        <w:rPr>
          <w:rFonts w:hint="eastAsia"/>
          <w:bCs/>
          <w:sz w:val="24"/>
        </w:rPr>
        <w:t>的潜在供应商应在海口市美兰区国兴大道国兴城B区8栋1单元1901获取采购文件，并于</w:t>
      </w:r>
      <w:r>
        <w:rPr>
          <w:bCs/>
          <w:sz w:val="24"/>
          <w:u w:val="single"/>
        </w:rPr>
        <w:t>2020</w:t>
      </w:r>
      <w:r>
        <w:rPr>
          <w:bCs/>
          <w:sz w:val="24"/>
        </w:rPr>
        <w:t>年</w:t>
      </w:r>
      <w:r>
        <w:rPr>
          <w:rFonts w:hint="eastAsia"/>
          <w:bCs/>
          <w:sz w:val="24"/>
          <w:u w:val="single"/>
        </w:rPr>
        <w:t>09</w:t>
      </w:r>
      <w:r>
        <w:rPr>
          <w:bCs/>
          <w:sz w:val="24"/>
        </w:rPr>
        <w:t>月</w:t>
      </w:r>
      <w:r>
        <w:rPr>
          <w:rFonts w:hint="eastAsia"/>
          <w:bCs/>
          <w:sz w:val="24"/>
          <w:u w:val="single"/>
        </w:rPr>
        <w:t>28</w:t>
      </w:r>
      <w:r>
        <w:rPr>
          <w:bCs/>
          <w:sz w:val="24"/>
        </w:rPr>
        <w:t>日</w:t>
      </w:r>
      <w:r>
        <w:rPr>
          <w:rFonts w:hint="eastAsia"/>
          <w:bCs/>
          <w:sz w:val="24"/>
          <w:u w:val="single"/>
        </w:rPr>
        <w:t>14</w:t>
      </w:r>
      <w:r>
        <w:rPr>
          <w:sz w:val="24"/>
        </w:rPr>
        <w:t>时</w:t>
      </w:r>
      <w:r>
        <w:rPr>
          <w:rFonts w:hint="eastAsia"/>
          <w:bCs/>
          <w:sz w:val="24"/>
          <w:u w:val="single"/>
        </w:rPr>
        <w:t>40</w:t>
      </w:r>
      <w:r>
        <w:rPr>
          <w:sz w:val="24"/>
        </w:rPr>
        <w:t>分</w:t>
      </w:r>
      <w:r>
        <w:rPr>
          <w:rFonts w:hint="eastAsia"/>
          <w:bCs/>
          <w:sz w:val="24"/>
        </w:rPr>
        <w:t>（北京时间）前提交相应文件</w:t>
      </w:r>
    </w:p>
    <w:p>
      <w:pPr>
        <w:pStyle w:val="81"/>
        <w:spacing w:line="360" w:lineRule="auto"/>
        <w:jc w:val="both"/>
        <w:rPr>
          <w:b w:val="0"/>
          <w:sz w:val="24"/>
          <w:szCs w:val="24"/>
        </w:rPr>
      </w:pPr>
      <w:bookmarkStart w:id="6" w:name="_Toc39873570"/>
      <w:bookmarkStart w:id="7" w:name="_Toc51776801"/>
      <w:r>
        <w:rPr>
          <w:sz w:val="24"/>
          <w:szCs w:val="24"/>
        </w:rPr>
        <w:t>一、</w:t>
      </w:r>
      <w:bookmarkEnd w:id="6"/>
      <w:r>
        <w:rPr>
          <w:rFonts w:hint="eastAsia"/>
          <w:sz w:val="24"/>
          <w:szCs w:val="24"/>
        </w:rPr>
        <w:t>项目基本情况</w:t>
      </w:r>
      <w:bookmarkEnd w:id="7"/>
    </w:p>
    <w:p>
      <w:pPr>
        <w:spacing w:line="360" w:lineRule="auto"/>
        <w:ind w:firstLine="480" w:firstLineChars="200"/>
        <w:rPr>
          <w:rFonts w:ascii="宋体" w:hAnsi="宋体" w:cs="Arial"/>
          <w:sz w:val="24"/>
        </w:rPr>
      </w:pPr>
      <w:bookmarkStart w:id="8" w:name="_Toc39873571"/>
      <w:r>
        <w:rPr>
          <w:rFonts w:hint="eastAsia" w:ascii="宋体" w:hAnsi="宋体" w:cs="Arial"/>
          <w:sz w:val="24"/>
        </w:rPr>
        <w:t>1、项目编号：HNMC-2020-064</w:t>
      </w:r>
    </w:p>
    <w:p>
      <w:pPr>
        <w:spacing w:line="360" w:lineRule="auto"/>
        <w:ind w:firstLine="480" w:firstLineChars="200"/>
        <w:rPr>
          <w:rFonts w:ascii="宋体" w:hAnsi="宋体" w:cs="Arial"/>
          <w:sz w:val="24"/>
        </w:rPr>
      </w:pPr>
      <w:r>
        <w:rPr>
          <w:rFonts w:hint="eastAsia" w:ascii="宋体" w:hAnsi="宋体" w:cs="Arial"/>
          <w:sz w:val="24"/>
        </w:rPr>
        <w:t>2、项目名称：白沙县九架岭、牙港及爱心潭移动厕所。</w:t>
      </w:r>
    </w:p>
    <w:p>
      <w:pPr>
        <w:spacing w:line="360" w:lineRule="auto"/>
        <w:ind w:firstLine="480" w:firstLineChars="200"/>
        <w:rPr>
          <w:rFonts w:ascii="宋体" w:hAnsi="宋体" w:cs="Arial"/>
          <w:sz w:val="24"/>
        </w:rPr>
      </w:pPr>
      <w:r>
        <w:rPr>
          <w:rFonts w:hint="eastAsia" w:ascii="宋体" w:hAnsi="宋体" w:cs="Arial"/>
          <w:sz w:val="24"/>
        </w:rPr>
        <w:t>3、采购方式：竞争性谈判</w:t>
      </w:r>
    </w:p>
    <w:p>
      <w:pPr>
        <w:spacing w:line="360" w:lineRule="auto"/>
        <w:ind w:firstLine="480" w:firstLineChars="200"/>
        <w:rPr>
          <w:rFonts w:ascii="宋体" w:hAnsi="宋体" w:cs="Arial"/>
          <w:sz w:val="24"/>
        </w:rPr>
      </w:pPr>
      <w:r>
        <w:rPr>
          <w:rFonts w:hint="eastAsia" w:ascii="宋体" w:hAnsi="宋体" w:cs="Arial"/>
          <w:sz w:val="24"/>
        </w:rPr>
        <w:t>4、预算金额：</w:t>
      </w:r>
      <w:r>
        <w:rPr>
          <w:rFonts w:ascii="宋体" w:hAnsi="宋体" w:cs="Arial"/>
          <w:sz w:val="24"/>
        </w:rPr>
        <w:t>337552.05元</w:t>
      </w:r>
    </w:p>
    <w:p>
      <w:pPr>
        <w:spacing w:line="360" w:lineRule="auto"/>
        <w:ind w:firstLine="480" w:firstLineChars="200"/>
        <w:rPr>
          <w:rFonts w:ascii="宋体" w:hAnsi="宋体" w:cs="Arial"/>
          <w:sz w:val="24"/>
        </w:rPr>
      </w:pPr>
      <w:r>
        <w:rPr>
          <w:rFonts w:hint="eastAsia" w:ascii="宋体" w:hAnsi="宋体" w:cs="Arial"/>
          <w:sz w:val="24"/>
        </w:rPr>
        <w:t>5、最高限价：</w:t>
      </w:r>
      <w:r>
        <w:rPr>
          <w:rFonts w:ascii="宋体" w:hAnsi="宋体" w:cs="Arial"/>
          <w:sz w:val="24"/>
        </w:rPr>
        <w:t>337552.05元</w:t>
      </w:r>
      <w:r>
        <w:rPr>
          <w:rFonts w:hint="eastAsia" w:ascii="宋体" w:hAnsi="宋体" w:cs="Arial"/>
          <w:sz w:val="24"/>
        </w:rPr>
        <w:t>，投标报价超过最高限价视为无效报价。</w:t>
      </w:r>
    </w:p>
    <w:p>
      <w:pPr>
        <w:spacing w:line="360" w:lineRule="auto"/>
        <w:ind w:firstLine="480" w:firstLineChars="200"/>
        <w:rPr>
          <w:rFonts w:ascii="宋体" w:hAnsi="宋体" w:cs="Arial"/>
          <w:sz w:val="24"/>
        </w:rPr>
      </w:pPr>
      <w:r>
        <w:rPr>
          <w:rFonts w:hint="eastAsia" w:ascii="宋体" w:hAnsi="宋体" w:cs="Arial"/>
          <w:sz w:val="24"/>
        </w:rPr>
        <w:t>6、采购需求：</w:t>
      </w:r>
    </w:p>
    <w:p>
      <w:pPr>
        <w:spacing w:line="360" w:lineRule="auto"/>
        <w:ind w:firstLine="480" w:firstLineChars="200"/>
        <w:rPr>
          <w:rFonts w:ascii="宋体" w:hAnsi="宋体" w:cs="Arial"/>
          <w:sz w:val="24"/>
        </w:rPr>
      </w:pPr>
      <w:r>
        <w:rPr>
          <w:rFonts w:hint="eastAsia" w:ascii="宋体" w:hAnsi="宋体" w:cs="Arial"/>
          <w:sz w:val="24"/>
        </w:rPr>
        <w:t>6.1项目规模及概况：本项目主要内容为白沙县九架岭、牙港及爱心潭移动厕所采购费用，具体详见第三章用户需求。</w:t>
      </w:r>
      <w:r>
        <w:rPr>
          <w:rFonts w:ascii="宋体" w:hAnsi="宋体" w:cs="Arial"/>
          <w:sz w:val="24"/>
        </w:rPr>
        <w:t xml:space="preserve"> </w:t>
      </w:r>
    </w:p>
    <w:p>
      <w:pPr>
        <w:spacing w:line="360" w:lineRule="auto"/>
        <w:ind w:firstLine="480" w:firstLineChars="200"/>
        <w:rPr>
          <w:rFonts w:ascii="宋体" w:hAnsi="宋体" w:cs="Arial"/>
          <w:sz w:val="24"/>
        </w:rPr>
      </w:pPr>
      <w:r>
        <w:rPr>
          <w:rFonts w:hint="eastAsia" w:ascii="宋体" w:hAnsi="宋体" w:cs="Arial"/>
          <w:sz w:val="24"/>
        </w:rPr>
        <w:t>6.2地点：白沙县九架岭、牙港及爱心潭</w:t>
      </w:r>
    </w:p>
    <w:p>
      <w:pPr>
        <w:spacing w:line="360" w:lineRule="auto"/>
        <w:ind w:firstLine="480" w:firstLineChars="200"/>
        <w:rPr>
          <w:rFonts w:ascii="宋体" w:hAnsi="宋体" w:cs="宋体"/>
          <w:sz w:val="24"/>
        </w:rPr>
      </w:pPr>
      <w:r>
        <w:rPr>
          <w:rFonts w:hint="eastAsia" w:ascii="宋体" w:hAnsi="宋体" w:cs="宋体"/>
          <w:sz w:val="24"/>
        </w:rPr>
        <w:t>6.3资金来源: 财政资金投资</w:t>
      </w:r>
    </w:p>
    <w:p>
      <w:pPr>
        <w:spacing w:line="360" w:lineRule="auto"/>
        <w:ind w:firstLine="480" w:firstLineChars="200"/>
        <w:rPr>
          <w:sz w:val="24"/>
          <w:szCs w:val="24"/>
        </w:rPr>
      </w:pPr>
      <w:r>
        <w:rPr>
          <w:rFonts w:hint="eastAsia" w:ascii="宋体" w:hAnsi="宋体" w:cs="Arial"/>
          <w:sz w:val="24"/>
        </w:rPr>
        <w:t>7、合同履行期限：</w:t>
      </w:r>
      <w:r>
        <w:rPr>
          <w:rFonts w:hint="eastAsia" w:ascii="宋体" w:hAnsi="宋体" w:cs="Arial"/>
          <w:sz w:val="24"/>
          <w:u w:val="single"/>
        </w:rPr>
        <w:t>35</w:t>
      </w:r>
      <w:r>
        <w:rPr>
          <w:rFonts w:hint="eastAsia" w:ascii="宋体" w:hAnsi="宋体" w:cs="Arial"/>
          <w:sz w:val="24"/>
        </w:rPr>
        <w:t>日历天</w:t>
      </w:r>
    </w:p>
    <w:p>
      <w:pPr>
        <w:spacing w:line="360" w:lineRule="auto"/>
        <w:ind w:firstLine="480" w:firstLineChars="200"/>
        <w:rPr>
          <w:rFonts w:ascii="宋体" w:hAnsi="宋体" w:cs="Arial"/>
          <w:sz w:val="24"/>
        </w:rPr>
      </w:pPr>
      <w:r>
        <w:rPr>
          <w:rFonts w:hint="eastAsia" w:ascii="宋体" w:hAnsi="宋体" w:cs="Arial"/>
          <w:sz w:val="24"/>
        </w:rPr>
        <w:t>8、本项目不接受联合体投标。</w:t>
      </w:r>
    </w:p>
    <w:p>
      <w:pPr>
        <w:spacing w:line="360" w:lineRule="auto"/>
        <w:ind w:firstLine="480" w:firstLineChars="200"/>
        <w:rPr>
          <w:rFonts w:ascii="宋体" w:hAnsi="宋体" w:cs="宋体"/>
          <w:b/>
          <w:sz w:val="24"/>
        </w:rPr>
      </w:pPr>
      <w:r>
        <w:rPr>
          <w:rFonts w:hint="eastAsia" w:ascii="宋体" w:hAnsi="宋体" w:cs="Arial"/>
          <w:sz w:val="24"/>
        </w:rPr>
        <w:t>9、投标有效期：60日历天。</w:t>
      </w:r>
    </w:p>
    <w:p>
      <w:pPr>
        <w:pStyle w:val="81"/>
        <w:spacing w:line="360" w:lineRule="auto"/>
        <w:jc w:val="both"/>
        <w:rPr>
          <w:b w:val="0"/>
          <w:sz w:val="24"/>
          <w:szCs w:val="24"/>
        </w:rPr>
      </w:pPr>
      <w:bookmarkStart w:id="9" w:name="_Toc51776802"/>
      <w:r>
        <w:rPr>
          <w:sz w:val="24"/>
          <w:szCs w:val="24"/>
        </w:rPr>
        <w:t>二、</w:t>
      </w:r>
      <w:bookmarkEnd w:id="8"/>
      <w:r>
        <w:rPr>
          <w:rFonts w:hint="eastAsia"/>
          <w:sz w:val="24"/>
          <w:szCs w:val="24"/>
        </w:rPr>
        <w:t>申请人的资格要求</w:t>
      </w:r>
      <w:bookmarkEnd w:id="9"/>
    </w:p>
    <w:p>
      <w:pPr>
        <w:snapToGrid w:val="0"/>
        <w:spacing w:line="360" w:lineRule="auto"/>
        <w:ind w:firstLine="482" w:firstLineChars="200"/>
        <w:rPr>
          <w:b/>
          <w:bCs/>
          <w:sz w:val="24"/>
        </w:rPr>
      </w:pPr>
      <w:bookmarkStart w:id="10" w:name="_Toc38218998"/>
      <w:r>
        <w:rPr>
          <w:rFonts w:hint="eastAsia"/>
          <w:b/>
          <w:bCs/>
          <w:sz w:val="24"/>
        </w:rPr>
        <w:t>1.满足《中华人民共和国政府采购法》第二十二条规定：</w:t>
      </w:r>
    </w:p>
    <w:p>
      <w:pPr>
        <w:snapToGrid w:val="0"/>
        <w:spacing w:line="360" w:lineRule="auto"/>
        <w:ind w:firstLine="480" w:firstLineChars="200"/>
        <w:rPr>
          <w:bCs/>
          <w:sz w:val="24"/>
        </w:rPr>
      </w:pPr>
      <w:r>
        <w:rPr>
          <w:rFonts w:hint="eastAsia"/>
          <w:bCs/>
          <w:sz w:val="24"/>
        </w:rPr>
        <w:t>1.1在中华人民共和国注册的、具有独立承担民事责任能力的法人（需提供三证合一的营业执照复印件加盖单位公章）；</w:t>
      </w:r>
    </w:p>
    <w:p>
      <w:pPr>
        <w:snapToGrid w:val="0"/>
        <w:spacing w:line="360" w:lineRule="auto"/>
        <w:ind w:firstLine="480" w:firstLineChars="200"/>
        <w:rPr>
          <w:bCs/>
          <w:sz w:val="24"/>
        </w:rPr>
      </w:pPr>
      <w:r>
        <w:rPr>
          <w:rFonts w:hint="eastAsia"/>
          <w:bCs/>
          <w:sz w:val="24"/>
        </w:rPr>
        <w:t>1.2有良好的商业信誉和健全的财务会计制度（提供2019年度经审计财务报表或2019年企业报表复印件加盖公章，供应商成立时间不足一年的，按实际成立日期至今提供所有财务报表）</w:t>
      </w:r>
    </w:p>
    <w:p>
      <w:pPr>
        <w:snapToGrid w:val="0"/>
        <w:spacing w:line="360" w:lineRule="auto"/>
        <w:ind w:firstLine="480" w:firstLineChars="200"/>
        <w:rPr>
          <w:bCs/>
          <w:sz w:val="24"/>
        </w:rPr>
      </w:pPr>
      <w:r>
        <w:rPr>
          <w:rFonts w:hint="eastAsia"/>
          <w:bCs/>
          <w:sz w:val="24"/>
        </w:rPr>
        <w:t>1.3具有履行合同必需的设备和专业技术能力（提供承诺函加盖公章）；</w:t>
      </w:r>
    </w:p>
    <w:p>
      <w:pPr>
        <w:snapToGrid w:val="0"/>
        <w:spacing w:line="360" w:lineRule="auto"/>
        <w:ind w:firstLine="480" w:firstLineChars="200"/>
        <w:rPr>
          <w:bCs/>
          <w:sz w:val="24"/>
        </w:rPr>
      </w:pPr>
      <w:r>
        <w:rPr>
          <w:rFonts w:hint="eastAsia"/>
          <w:bCs/>
          <w:sz w:val="24"/>
        </w:rPr>
        <w:t>1.4具有依法缴纳税收和社会保障资金的良好记录（提供2020年1月至今任意3个月的社保缴纳记录凭证和纳税证明复印件并加盖公章）；</w:t>
      </w:r>
    </w:p>
    <w:p>
      <w:pPr>
        <w:snapToGrid w:val="0"/>
        <w:spacing w:line="360" w:lineRule="auto"/>
        <w:ind w:firstLine="480" w:firstLineChars="200"/>
        <w:rPr>
          <w:bCs/>
          <w:sz w:val="24"/>
        </w:rPr>
      </w:pPr>
      <w:r>
        <w:rPr>
          <w:rFonts w:hint="eastAsia"/>
          <w:bCs/>
          <w:sz w:val="24"/>
        </w:rPr>
        <w:t>1.5参加政府采购活动前三年内（成立不足三年的从成立之日起算），在经营活动中没有重大违法记录（需提供加盖公章的声明书）；</w:t>
      </w:r>
    </w:p>
    <w:p>
      <w:pPr>
        <w:snapToGrid w:val="0"/>
        <w:spacing w:line="360" w:lineRule="auto"/>
        <w:ind w:firstLine="480" w:firstLineChars="200"/>
        <w:rPr>
          <w:bCs/>
          <w:sz w:val="24"/>
        </w:rPr>
      </w:pPr>
      <w:r>
        <w:rPr>
          <w:rFonts w:hint="eastAsia"/>
          <w:bCs/>
          <w:sz w:val="24"/>
        </w:rPr>
        <w:t>1.6法律、行政法规规定的其他条件。</w:t>
      </w:r>
    </w:p>
    <w:p>
      <w:pPr>
        <w:snapToGrid w:val="0"/>
        <w:spacing w:line="360" w:lineRule="auto"/>
        <w:ind w:firstLine="482" w:firstLineChars="200"/>
        <w:rPr>
          <w:b/>
          <w:bCs/>
          <w:sz w:val="24"/>
        </w:rPr>
      </w:pPr>
      <w:r>
        <w:rPr>
          <w:rFonts w:hint="eastAsia"/>
          <w:b/>
          <w:bCs/>
          <w:sz w:val="24"/>
        </w:rPr>
        <w:t>2.落实政府采购政策需满足的资格要求：</w:t>
      </w:r>
      <w:r>
        <w:rPr>
          <w:rFonts w:hint="eastAsia"/>
          <w:bCs/>
          <w:sz w:val="24"/>
          <w:u w:val="single"/>
        </w:rPr>
        <w:t>本项目支持政府采购促进中小企业发展政策、政府采购支持监狱企业发展政策、促进残疾人就业政府采购政策、政府采购优先采购节能产品政策、政府采购优先采购环境标志产品政策、扶持不发达地区和少数民族地区等相关政策</w:t>
      </w:r>
      <w:r>
        <w:rPr>
          <w:rFonts w:hint="eastAsia"/>
          <w:bCs/>
          <w:sz w:val="24"/>
        </w:rPr>
        <w:t xml:space="preserve">。 </w:t>
      </w:r>
    </w:p>
    <w:p>
      <w:pPr>
        <w:snapToGrid w:val="0"/>
        <w:spacing w:line="360" w:lineRule="auto"/>
        <w:ind w:firstLine="482" w:firstLineChars="200"/>
        <w:rPr>
          <w:b/>
          <w:bCs/>
          <w:sz w:val="24"/>
        </w:rPr>
      </w:pPr>
      <w:r>
        <w:rPr>
          <w:rFonts w:hint="eastAsia"/>
          <w:b/>
          <w:bCs/>
          <w:sz w:val="24"/>
        </w:rPr>
        <w:t>3.本项目的特定资格要求：</w:t>
      </w:r>
      <w:bookmarkEnd w:id="10"/>
    </w:p>
    <w:p>
      <w:pPr>
        <w:snapToGrid w:val="0"/>
        <w:spacing w:line="360" w:lineRule="auto"/>
        <w:ind w:firstLine="480" w:firstLineChars="200"/>
        <w:rPr>
          <w:bCs/>
          <w:sz w:val="24"/>
        </w:rPr>
      </w:pPr>
      <w:r>
        <w:rPr>
          <w:rFonts w:hint="eastAsia"/>
          <w:bCs/>
          <w:sz w:val="24"/>
        </w:rPr>
        <w:t>3.1供应商必须为未被列入“信用中国” 网站( www.creditchina.gov.cn) 失信被执行人、重大税收违法案件当事人名单、政府采购严重违法失信行为记录名单和“中国政府采购网” ( www.ccgp.gov.cn)政府采购严重违法失信行为记录名单的响应人；</w:t>
      </w:r>
    </w:p>
    <w:p>
      <w:pPr>
        <w:snapToGrid w:val="0"/>
        <w:spacing w:line="360" w:lineRule="auto"/>
        <w:ind w:firstLine="480" w:firstLineChars="200"/>
        <w:rPr>
          <w:bCs/>
          <w:sz w:val="24"/>
        </w:rPr>
      </w:pPr>
      <w:r>
        <w:rPr>
          <w:rFonts w:hint="eastAsia"/>
          <w:bCs/>
          <w:sz w:val="24"/>
        </w:rPr>
        <w:t>3.2本项目不接受联合体投标、不允许转包、分包。</w:t>
      </w:r>
    </w:p>
    <w:p>
      <w:pPr>
        <w:pStyle w:val="81"/>
        <w:spacing w:line="360" w:lineRule="auto"/>
        <w:jc w:val="both"/>
        <w:rPr>
          <w:b w:val="0"/>
          <w:sz w:val="24"/>
          <w:szCs w:val="24"/>
        </w:rPr>
      </w:pPr>
      <w:bookmarkStart w:id="11" w:name="_Toc39873572"/>
      <w:bookmarkStart w:id="12" w:name="_Toc51776803"/>
      <w:r>
        <w:rPr>
          <w:sz w:val="24"/>
          <w:szCs w:val="24"/>
        </w:rPr>
        <w:t>三、</w:t>
      </w:r>
      <w:bookmarkEnd w:id="11"/>
      <w:r>
        <w:rPr>
          <w:rFonts w:hint="eastAsia"/>
          <w:sz w:val="24"/>
          <w:szCs w:val="24"/>
        </w:rPr>
        <w:t>获取采购文件</w:t>
      </w:r>
      <w:bookmarkEnd w:id="12"/>
    </w:p>
    <w:p>
      <w:pPr>
        <w:tabs>
          <w:tab w:val="left" w:pos="4680"/>
        </w:tabs>
        <w:snapToGrid w:val="0"/>
        <w:spacing w:line="360" w:lineRule="auto"/>
        <w:ind w:firstLine="480" w:firstLineChars="200"/>
        <w:rPr>
          <w:bCs/>
          <w:sz w:val="24"/>
        </w:rPr>
      </w:pPr>
      <w:bookmarkStart w:id="13" w:name="_Toc39873573"/>
      <w:r>
        <w:rPr>
          <w:bCs/>
          <w:sz w:val="24"/>
        </w:rPr>
        <w:t>1、</w:t>
      </w:r>
      <w:r>
        <w:rPr>
          <w:rFonts w:hint="eastAsia"/>
          <w:bCs/>
          <w:sz w:val="24"/>
        </w:rPr>
        <w:t>时间：</w:t>
      </w:r>
      <w:r>
        <w:rPr>
          <w:bCs/>
          <w:sz w:val="24"/>
          <w:u w:val="single"/>
        </w:rPr>
        <w:t>2020年</w:t>
      </w:r>
      <w:r>
        <w:rPr>
          <w:rFonts w:hint="eastAsia"/>
          <w:bCs/>
          <w:sz w:val="24"/>
          <w:u w:val="single"/>
        </w:rPr>
        <w:t>09</w:t>
      </w:r>
      <w:r>
        <w:rPr>
          <w:bCs/>
          <w:sz w:val="24"/>
          <w:u w:val="single"/>
        </w:rPr>
        <w:t>月</w:t>
      </w:r>
      <w:r>
        <w:rPr>
          <w:rFonts w:hint="eastAsia"/>
          <w:bCs/>
          <w:sz w:val="24"/>
          <w:u w:val="single"/>
        </w:rPr>
        <w:t>24</w:t>
      </w:r>
      <w:r>
        <w:rPr>
          <w:bCs/>
          <w:sz w:val="24"/>
          <w:u w:val="single"/>
        </w:rPr>
        <w:t>日至2020年</w:t>
      </w:r>
      <w:r>
        <w:rPr>
          <w:rFonts w:hint="eastAsia"/>
          <w:bCs/>
          <w:sz w:val="24"/>
          <w:u w:val="single"/>
        </w:rPr>
        <w:t>09</w:t>
      </w:r>
      <w:r>
        <w:rPr>
          <w:bCs/>
          <w:sz w:val="24"/>
          <w:u w:val="single"/>
        </w:rPr>
        <w:t>月</w:t>
      </w:r>
      <w:r>
        <w:rPr>
          <w:rFonts w:hint="eastAsia"/>
          <w:bCs/>
          <w:sz w:val="24"/>
          <w:u w:val="single"/>
        </w:rPr>
        <w:t>27</w:t>
      </w:r>
      <w:r>
        <w:rPr>
          <w:bCs/>
          <w:sz w:val="24"/>
          <w:u w:val="single"/>
        </w:rPr>
        <w:t>日</w:t>
      </w:r>
      <w:r>
        <w:rPr>
          <w:rFonts w:hint="eastAsia"/>
          <w:bCs/>
          <w:sz w:val="24"/>
        </w:rPr>
        <w:t>，</w:t>
      </w:r>
      <w:r>
        <w:rPr>
          <w:bCs/>
          <w:sz w:val="24"/>
        </w:rPr>
        <w:t>请于</w:t>
      </w:r>
      <w:r>
        <w:rPr>
          <w:rFonts w:eastAsiaTheme="minorEastAsia"/>
          <w:sz w:val="24"/>
          <w:szCs w:val="24"/>
        </w:rPr>
        <w:t>每天上午</w:t>
      </w:r>
      <w:r>
        <w:rPr>
          <w:rFonts w:hint="eastAsia" w:eastAsiaTheme="minorEastAsia"/>
          <w:sz w:val="24"/>
          <w:szCs w:val="24"/>
          <w:u w:val="single"/>
        </w:rPr>
        <w:t>9</w:t>
      </w:r>
      <w:r>
        <w:rPr>
          <w:rFonts w:eastAsiaTheme="minorEastAsia"/>
          <w:sz w:val="24"/>
          <w:szCs w:val="24"/>
          <w:u w:val="single"/>
        </w:rPr>
        <w:t>:</w:t>
      </w:r>
      <w:r>
        <w:rPr>
          <w:rFonts w:hint="eastAsia" w:eastAsiaTheme="minorEastAsia"/>
          <w:sz w:val="24"/>
          <w:szCs w:val="24"/>
          <w:u w:val="single"/>
        </w:rPr>
        <w:t>0</w:t>
      </w:r>
      <w:r>
        <w:rPr>
          <w:rFonts w:eastAsiaTheme="minorEastAsia"/>
          <w:sz w:val="24"/>
          <w:szCs w:val="24"/>
          <w:u w:val="single"/>
        </w:rPr>
        <w:t>0</w:t>
      </w:r>
      <w:r>
        <w:rPr>
          <w:rFonts w:eastAsiaTheme="minorEastAsia"/>
          <w:sz w:val="24"/>
          <w:szCs w:val="24"/>
        </w:rPr>
        <w:t>至</w:t>
      </w:r>
      <w:r>
        <w:rPr>
          <w:rFonts w:eastAsiaTheme="minorEastAsia"/>
          <w:sz w:val="24"/>
          <w:szCs w:val="24"/>
          <w:u w:val="single"/>
        </w:rPr>
        <w:t>12:00</w:t>
      </w:r>
      <w:r>
        <w:rPr>
          <w:rFonts w:eastAsiaTheme="minorEastAsia"/>
          <w:sz w:val="24"/>
          <w:szCs w:val="24"/>
        </w:rPr>
        <w:t>，下午</w:t>
      </w:r>
      <w:r>
        <w:rPr>
          <w:rFonts w:eastAsiaTheme="minorEastAsia"/>
          <w:sz w:val="24"/>
          <w:szCs w:val="24"/>
          <w:u w:val="single"/>
        </w:rPr>
        <w:t>14:30</w:t>
      </w:r>
      <w:r>
        <w:rPr>
          <w:rFonts w:eastAsiaTheme="minorEastAsia"/>
          <w:sz w:val="24"/>
          <w:szCs w:val="24"/>
        </w:rPr>
        <w:t>至</w:t>
      </w:r>
      <w:r>
        <w:rPr>
          <w:rFonts w:eastAsiaTheme="minorEastAsia"/>
          <w:sz w:val="24"/>
          <w:szCs w:val="24"/>
          <w:u w:val="single"/>
        </w:rPr>
        <w:t>17:00</w:t>
      </w:r>
      <w:r>
        <w:rPr>
          <w:rFonts w:eastAsiaTheme="minorEastAsia"/>
          <w:sz w:val="24"/>
          <w:szCs w:val="24"/>
        </w:rPr>
        <w:t>（北京时间，法定节假日除外 ）</w:t>
      </w:r>
    </w:p>
    <w:p>
      <w:pPr>
        <w:tabs>
          <w:tab w:val="left" w:pos="4680"/>
        </w:tabs>
        <w:snapToGrid w:val="0"/>
        <w:spacing w:line="360" w:lineRule="auto"/>
        <w:ind w:firstLine="480" w:firstLineChars="200"/>
        <w:rPr>
          <w:bCs/>
          <w:sz w:val="24"/>
        </w:rPr>
      </w:pPr>
      <w:r>
        <w:rPr>
          <w:bCs/>
          <w:sz w:val="24"/>
        </w:rPr>
        <w:t>2、</w:t>
      </w:r>
      <w:r>
        <w:rPr>
          <w:rFonts w:hint="eastAsia"/>
          <w:sz w:val="24"/>
        </w:rPr>
        <w:t>地点：海口市美兰区国兴大道国兴城B区8栋1单元1901</w:t>
      </w:r>
    </w:p>
    <w:p>
      <w:pPr>
        <w:tabs>
          <w:tab w:val="left" w:pos="4680"/>
        </w:tabs>
        <w:snapToGrid w:val="0"/>
        <w:spacing w:line="360" w:lineRule="auto"/>
        <w:ind w:firstLine="480" w:firstLineChars="200"/>
        <w:rPr>
          <w:bCs/>
          <w:sz w:val="24"/>
        </w:rPr>
      </w:pPr>
      <w:r>
        <w:rPr>
          <w:rFonts w:hint="eastAsia"/>
          <w:bCs/>
          <w:sz w:val="24"/>
        </w:rPr>
        <w:t>3、方式：现场购买；</w:t>
      </w:r>
    </w:p>
    <w:p>
      <w:pPr>
        <w:shd w:val="clear" w:color="auto" w:fill="FFFFFF"/>
        <w:adjustRightInd w:val="0"/>
        <w:snapToGrid w:val="0"/>
        <w:spacing w:line="360" w:lineRule="auto"/>
        <w:ind w:firstLine="420" w:firstLineChars="175"/>
        <w:rPr>
          <w:sz w:val="24"/>
        </w:rPr>
      </w:pPr>
      <w:r>
        <w:rPr>
          <w:rFonts w:hint="eastAsia"/>
          <w:bCs/>
          <w:sz w:val="24"/>
        </w:rPr>
        <w:t>4、</w:t>
      </w:r>
      <w:r>
        <w:rPr>
          <w:bCs/>
          <w:sz w:val="24"/>
        </w:rPr>
        <w:t>竞争性谈判文件售价</w:t>
      </w:r>
      <w:r>
        <w:rPr>
          <w:rFonts w:hint="eastAsia"/>
          <w:b/>
          <w:bCs/>
          <w:sz w:val="24"/>
          <w:u w:val="single"/>
        </w:rPr>
        <w:t>3</w:t>
      </w:r>
      <w:r>
        <w:rPr>
          <w:b/>
          <w:bCs/>
          <w:sz w:val="24"/>
          <w:u w:val="single"/>
        </w:rPr>
        <w:t>00.00</w:t>
      </w:r>
      <w:r>
        <w:rPr>
          <w:bCs/>
          <w:sz w:val="24"/>
        </w:rPr>
        <w:t>元/份，</w:t>
      </w:r>
      <w:r>
        <w:rPr>
          <w:rFonts w:hint="eastAsia"/>
          <w:sz w:val="24"/>
        </w:rPr>
        <w:t>供应商需携带以下资料购买竞争性谈判文件：</w:t>
      </w:r>
      <w:r>
        <w:rPr>
          <w:rFonts w:hint="eastAsia"/>
          <w:bCs/>
          <w:sz w:val="24"/>
        </w:rPr>
        <w:t>持加盖公章的公司营业执照副本复印件、法定代表人身份证明及法人身份证复印件、介绍信（或委托函）原件、委托人身份证复印件等相关资料。</w:t>
      </w:r>
    </w:p>
    <w:p>
      <w:pPr>
        <w:pStyle w:val="81"/>
        <w:spacing w:line="360" w:lineRule="auto"/>
        <w:jc w:val="both"/>
        <w:rPr>
          <w:b w:val="0"/>
          <w:sz w:val="24"/>
          <w:szCs w:val="24"/>
        </w:rPr>
      </w:pPr>
      <w:bookmarkStart w:id="14" w:name="_Toc51776804"/>
      <w:r>
        <w:rPr>
          <w:sz w:val="24"/>
          <w:szCs w:val="24"/>
        </w:rPr>
        <w:t>四、</w:t>
      </w:r>
      <w:r>
        <w:rPr>
          <w:rFonts w:hint="eastAsia"/>
          <w:sz w:val="24"/>
          <w:szCs w:val="24"/>
        </w:rPr>
        <w:t>响应文件提交</w:t>
      </w:r>
      <w:bookmarkEnd w:id="13"/>
      <w:bookmarkEnd w:id="14"/>
    </w:p>
    <w:p>
      <w:pPr>
        <w:spacing w:line="360" w:lineRule="auto"/>
        <w:ind w:firstLine="480" w:firstLineChars="200"/>
        <w:rPr>
          <w:sz w:val="24"/>
        </w:rPr>
      </w:pPr>
      <w:r>
        <w:rPr>
          <w:rFonts w:hint="eastAsia"/>
          <w:bCs/>
          <w:sz w:val="24"/>
        </w:rPr>
        <w:t>1、截止时间：</w:t>
      </w:r>
      <w:r>
        <w:rPr>
          <w:bCs/>
          <w:sz w:val="24"/>
          <w:u w:val="single"/>
        </w:rPr>
        <w:t>2020</w:t>
      </w:r>
      <w:r>
        <w:rPr>
          <w:bCs/>
          <w:sz w:val="24"/>
        </w:rPr>
        <w:t>年</w:t>
      </w:r>
      <w:r>
        <w:rPr>
          <w:rFonts w:hint="eastAsia"/>
          <w:bCs/>
          <w:sz w:val="24"/>
          <w:u w:val="single"/>
        </w:rPr>
        <w:t>09</w:t>
      </w:r>
      <w:r>
        <w:rPr>
          <w:bCs/>
          <w:sz w:val="24"/>
        </w:rPr>
        <w:t>月</w:t>
      </w:r>
      <w:r>
        <w:rPr>
          <w:rFonts w:hint="eastAsia"/>
          <w:bCs/>
          <w:sz w:val="24"/>
          <w:u w:val="single"/>
        </w:rPr>
        <w:t>28</w:t>
      </w:r>
      <w:r>
        <w:rPr>
          <w:bCs/>
          <w:sz w:val="24"/>
        </w:rPr>
        <w:t>日</w:t>
      </w:r>
      <w:r>
        <w:rPr>
          <w:rFonts w:hint="eastAsia"/>
          <w:bCs/>
          <w:sz w:val="24"/>
          <w:u w:val="single"/>
        </w:rPr>
        <w:t>14</w:t>
      </w:r>
      <w:r>
        <w:rPr>
          <w:sz w:val="24"/>
        </w:rPr>
        <w:t>时</w:t>
      </w:r>
      <w:r>
        <w:rPr>
          <w:rFonts w:hint="eastAsia"/>
          <w:bCs/>
          <w:sz w:val="24"/>
          <w:u w:val="single"/>
        </w:rPr>
        <w:t>40</w:t>
      </w:r>
      <w:r>
        <w:rPr>
          <w:sz w:val="24"/>
        </w:rPr>
        <w:t>分（北京时间）</w:t>
      </w:r>
    </w:p>
    <w:p>
      <w:pPr>
        <w:spacing w:line="360" w:lineRule="auto"/>
        <w:ind w:firstLine="480" w:firstLineChars="200"/>
        <w:rPr>
          <w:sz w:val="24"/>
          <w:szCs w:val="22"/>
        </w:rPr>
      </w:pPr>
      <w:r>
        <w:rPr>
          <w:rFonts w:hint="eastAsia"/>
          <w:sz w:val="24"/>
        </w:rPr>
        <w:t>2、地点：海口市美兰区国兴大道国兴城B区8栋1单元1901</w:t>
      </w:r>
    </w:p>
    <w:p>
      <w:pPr>
        <w:pStyle w:val="81"/>
        <w:spacing w:line="360" w:lineRule="auto"/>
        <w:jc w:val="both"/>
        <w:rPr>
          <w:sz w:val="24"/>
          <w:szCs w:val="24"/>
        </w:rPr>
      </w:pPr>
      <w:bookmarkStart w:id="15" w:name="_Toc51776805"/>
      <w:r>
        <w:rPr>
          <w:sz w:val="24"/>
          <w:szCs w:val="24"/>
        </w:rPr>
        <w:t>五、</w:t>
      </w:r>
      <w:r>
        <w:rPr>
          <w:rFonts w:hint="eastAsia"/>
          <w:sz w:val="24"/>
          <w:szCs w:val="24"/>
        </w:rPr>
        <w:t>开启</w:t>
      </w:r>
      <w:bookmarkEnd w:id="15"/>
      <w:r>
        <w:rPr>
          <w:sz w:val="24"/>
          <w:szCs w:val="24"/>
        </w:rPr>
        <w:tab/>
      </w:r>
    </w:p>
    <w:p>
      <w:pPr>
        <w:spacing w:line="360" w:lineRule="auto"/>
        <w:ind w:firstLine="480" w:firstLineChars="200"/>
        <w:rPr>
          <w:sz w:val="24"/>
        </w:rPr>
      </w:pPr>
      <w:r>
        <w:rPr>
          <w:rFonts w:hint="eastAsia"/>
          <w:sz w:val="24"/>
        </w:rPr>
        <w:t>1、时间：</w:t>
      </w:r>
      <w:r>
        <w:rPr>
          <w:bCs/>
          <w:sz w:val="24"/>
          <w:u w:val="single"/>
        </w:rPr>
        <w:t>2020</w:t>
      </w:r>
      <w:r>
        <w:rPr>
          <w:bCs/>
          <w:sz w:val="24"/>
        </w:rPr>
        <w:t>年</w:t>
      </w:r>
      <w:r>
        <w:rPr>
          <w:rFonts w:hint="eastAsia"/>
          <w:bCs/>
          <w:sz w:val="24"/>
          <w:u w:val="single"/>
        </w:rPr>
        <w:t>09</w:t>
      </w:r>
      <w:r>
        <w:rPr>
          <w:bCs/>
          <w:sz w:val="24"/>
        </w:rPr>
        <w:t>月</w:t>
      </w:r>
      <w:r>
        <w:rPr>
          <w:rFonts w:hint="eastAsia"/>
          <w:bCs/>
          <w:sz w:val="24"/>
          <w:u w:val="single"/>
        </w:rPr>
        <w:t>28</w:t>
      </w:r>
      <w:r>
        <w:rPr>
          <w:bCs/>
          <w:sz w:val="24"/>
        </w:rPr>
        <w:t>日</w:t>
      </w:r>
      <w:r>
        <w:rPr>
          <w:rFonts w:hint="eastAsia"/>
          <w:bCs/>
          <w:sz w:val="24"/>
          <w:u w:val="single"/>
        </w:rPr>
        <w:t>14</w:t>
      </w:r>
      <w:r>
        <w:rPr>
          <w:sz w:val="24"/>
        </w:rPr>
        <w:t>时</w:t>
      </w:r>
      <w:r>
        <w:rPr>
          <w:rFonts w:hint="eastAsia"/>
          <w:bCs/>
          <w:sz w:val="24"/>
          <w:u w:val="single"/>
        </w:rPr>
        <w:t>40</w:t>
      </w:r>
      <w:r>
        <w:rPr>
          <w:sz w:val="24"/>
        </w:rPr>
        <w:t>分（北京时间）</w:t>
      </w:r>
    </w:p>
    <w:p>
      <w:pPr>
        <w:spacing w:line="360" w:lineRule="auto"/>
        <w:ind w:firstLine="480" w:firstLineChars="200"/>
        <w:rPr>
          <w:sz w:val="24"/>
        </w:rPr>
      </w:pPr>
      <w:r>
        <w:rPr>
          <w:rFonts w:hint="eastAsia"/>
          <w:sz w:val="24"/>
        </w:rPr>
        <w:t>2、地点：海口市美兰区国兴大道国兴城B区8栋1单元1901</w:t>
      </w:r>
    </w:p>
    <w:p>
      <w:pPr>
        <w:pStyle w:val="81"/>
        <w:spacing w:line="360" w:lineRule="auto"/>
        <w:jc w:val="both"/>
        <w:rPr>
          <w:sz w:val="24"/>
          <w:szCs w:val="24"/>
        </w:rPr>
      </w:pPr>
      <w:bookmarkStart w:id="16" w:name="_Toc51776806"/>
      <w:r>
        <w:rPr>
          <w:rFonts w:hint="eastAsia"/>
          <w:sz w:val="24"/>
          <w:szCs w:val="24"/>
        </w:rPr>
        <w:t>六、公告期限</w:t>
      </w:r>
      <w:bookmarkEnd w:id="16"/>
    </w:p>
    <w:p>
      <w:pPr>
        <w:spacing w:line="360" w:lineRule="auto"/>
        <w:ind w:firstLine="480" w:firstLineChars="200"/>
        <w:rPr>
          <w:sz w:val="24"/>
        </w:rPr>
      </w:pPr>
      <w:r>
        <w:rPr>
          <w:rFonts w:hint="eastAsia"/>
          <w:sz w:val="24"/>
        </w:rPr>
        <w:t>自本公告发布之日起3个工作日。</w:t>
      </w:r>
    </w:p>
    <w:p>
      <w:pPr>
        <w:pStyle w:val="81"/>
        <w:spacing w:line="360" w:lineRule="auto"/>
        <w:jc w:val="both"/>
        <w:rPr>
          <w:b w:val="0"/>
          <w:sz w:val="24"/>
          <w:szCs w:val="24"/>
        </w:rPr>
      </w:pPr>
      <w:bookmarkStart w:id="17" w:name="_Toc51776807"/>
      <w:r>
        <w:rPr>
          <w:rFonts w:hint="eastAsia"/>
          <w:sz w:val="24"/>
          <w:szCs w:val="24"/>
        </w:rPr>
        <w:t>七、其他补充事宜</w:t>
      </w:r>
      <w:bookmarkEnd w:id="17"/>
    </w:p>
    <w:p>
      <w:pPr>
        <w:spacing w:line="360" w:lineRule="auto"/>
        <w:ind w:firstLine="360" w:firstLineChars="150"/>
        <w:rPr>
          <w:sz w:val="24"/>
          <w:szCs w:val="24"/>
          <w:u w:val="single"/>
        </w:rPr>
      </w:pPr>
      <w:r>
        <w:rPr>
          <w:rFonts w:hint="eastAsia"/>
          <w:bCs/>
          <w:sz w:val="24"/>
        </w:rPr>
        <w:t>1、</w:t>
      </w:r>
      <w:r>
        <w:rPr>
          <w:sz w:val="24"/>
          <w:szCs w:val="24"/>
        </w:rPr>
        <w:t>保证金金额为人民币：</w:t>
      </w:r>
      <w:r>
        <w:rPr>
          <w:sz w:val="24"/>
          <w:szCs w:val="24"/>
          <w:u w:val="single"/>
        </w:rPr>
        <w:t>￥</w:t>
      </w:r>
      <w:r>
        <w:rPr>
          <w:rFonts w:hint="eastAsia"/>
          <w:sz w:val="24"/>
          <w:szCs w:val="24"/>
          <w:u w:val="single"/>
        </w:rPr>
        <w:t>1</w:t>
      </w:r>
      <w:r>
        <w:rPr>
          <w:sz w:val="24"/>
          <w:szCs w:val="24"/>
          <w:u w:val="single"/>
        </w:rPr>
        <w:t>000.00元(壹仟元整)</w:t>
      </w:r>
      <w:r>
        <w:rPr>
          <w:sz w:val="24"/>
          <w:szCs w:val="24"/>
        </w:rPr>
        <w:t>。</w:t>
      </w:r>
      <w:r>
        <w:rPr>
          <w:sz w:val="24"/>
        </w:rPr>
        <w:t>并备注项目名称或项目编号。</w:t>
      </w:r>
    </w:p>
    <w:p>
      <w:pPr>
        <w:spacing w:line="360" w:lineRule="auto"/>
        <w:ind w:firstLine="360" w:firstLineChars="150"/>
        <w:rPr>
          <w:sz w:val="24"/>
          <w:szCs w:val="24"/>
          <w:u w:val="single"/>
        </w:rPr>
      </w:pPr>
      <w:r>
        <w:rPr>
          <w:sz w:val="24"/>
          <w:szCs w:val="24"/>
        </w:rPr>
        <w:t>谈判保证金缴纳形式：银行转账</w:t>
      </w:r>
      <w:r>
        <w:rPr>
          <w:rFonts w:hint="eastAsia"/>
          <w:sz w:val="24"/>
          <w:szCs w:val="24"/>
        </w:rPr>
        <w:t>，</w:t>
      </w:r>
      <w:r>
        <w:rPr>
          <w:sz w:val="24"/>
          <w:szCs w:val="24"/>
        </w:rPr>
        <w:t>保证金到账时间</w:t>
      </w:r>
      <w:r>
        <w:rPr>
          <w:rFonts w:hint="eastAsia"/>
          <w:sz w:val="24"/>
          <w:szCs w:val="24"/>
        </w:rPr>
        <w:t>：</w:t>
      </w:r>
      <w:r>
        <w:rPr>
          <w:bCs/>
          <w:sz w:val="24"/>
          <w:u w:val="single"/>
        </w:rPr>
        <w:t>2020</w:t>
      </w:r>
      <w:r>
        <w:rPr>
          <w:bCs/>
          <w:sz w:val="24"/>
        </w:rPr>
        <w:t>年</w:t>
      </w:r>
      <w:r>
        <w:rPr>
          <w:rFonts w:hint="eastAsia"/>
          <w:bCs/>
          <w:sz w:val="24"/>
          <w:u w:val="single"/>
        </w:rPr>
        <w:t>09</w:t>
      </w:r>
      <w:r>
        <w:rPr>
          <w:bCs/>
          <w:sz w:val="24"/>
        </w:rPr>
        <w:t>月</w:t>
      </w:r>
      <w:r>
        <w:rPr>
          <w:rFonts w:hint="eastAsia"/>
          <w:bCs/>
          <w:sz w:val="24"/>
          <w:u w:val="single"/>
        </w:rPr>
        <w:t>28</w:t>
      </w:r>
      <w:r>
        <w:rPr>
          <w:bCs/>
          <w:sz w:val="24"/>
        </w:rPr>
        <w:t>日</w:t>
      </w:r>
      <w:r>
        <w:rPr>
          <w:rFonts w:hint="eastAsia"/>
          <w:bCs/>
          <w:sz w:val="24"/>
          <w:u w:val="single"/>
        </w:rPr>
        <w:t>14</w:t>
      </w:r>
      <w:r>
        <w:rPr>
          <w:sz w:val="24"/>
        </w:rPr>
        <w:t>时</w:t>
      </w:r>
      <w:r>
        <w:rPr>
          <w:rFonts w:hint="eastAsia"/>
          <w:bCs/>
          <w:sz w:val="24"/>
          <w:u w:val="single"/>
        </w:rPr>
        <w:t>40</w:t>
      </w:r>
      <w:r>
        <w:rPr>
          <w:sz w:val="24"/>
        </w:rPr>
        <w:t>分</w:t>
      </w:r>
    </w:p>
    <w:p>
      <w:pPr>
        <w:spacing w:line="360" w:lineRule="auto"/>
        <w:ind w:firstLine="840" w:firstLineChars="350"/>
        <w:rPr>
          <w:bCs/>
          <w:sz w:val="24"/>
        </w:rPr>
      </w:pPr>
      <w:r>
        <w:rPr>
          <w:bCs/>
          <w:sz w:val="24"/>
        </w:rPr>
        <w:t>开 户 名：海南明川项目管理有限公司</w:t>
      </w:r>
    </w:p>
    <w:p>
      <w:pPr>
        <w:pStyle w:val="22"/>
        <w:ind w:left="420" w:firstLine="480" w:firstLineChars="200"/>
        <w:rPr>
          <w:bCs/>
          <w:kern w:val="0"/>
          <w:sz w:val="24"/>
        </w:rPr>
      </w:pPr>
      <w:r>
        <w:rPr>
          <w:bCs/>
          <w:kern w:val="0"/>
          <w:sz w:val="24"/>
        </w:rPr>
        <w:t>账   </w:t>
      </w:r>
      <w:r>
        <w:rPr>
          <w:rFonts w:hint="eastAsia"/>
          <w:bCs/>
          <w:kern w:val="0"/>
          <w:sz w:val="24"/>
        </w:rPr>
        <w:t xml:space="preserve"> </w:t>
      </w:r>
      <w:r>
        <w:rPr>
          <w:bCs/>
          <w:kern w:val="0"/>
          <w:sz w:val="24"/>
        </w:rPr>
        <w:t xml:space="preserve"> 号：1014 4014 0000 0121</w:t>
      </w:r>
    </w:p>
    <w:p>
      <w:pPr>
        <w:pStyle w:val="22"/>
        <w:ind w:left="420" w:firstLine="480" w:firstLineChars="200"/>
        <w:rPr>
          <w:bCs/>
          <w:kern w:val="0"/>
          <w:sz w:val="24"/>
        </w:rPr>
      </w:pPr>
      <w:r>
        <w:rPr>
          <w:bCs/>
          <w:kern w:val="0"/>
          <w:sz w:val="24"/>
        </w:rPr>
        <w:t>开户银行：海口市农村商业银行国兴支行</w:t>
      </w:r>
    </w:p>
    <w:p>
      <w:pPr>
        <w:pStyle w:val="22"/>
        <w:spacing w:line="360" w:lineRule="auto"/>
        <w:ind w:firstLine="480" w:firstLineChars="200"/>
        <w:rPr>
          <w:bCs/>
          <w:kern w:val="0"/>
          <w:sz w:val="24"/>
        </w:rPr>
      </w:pPr>
      <w:r>
        <w:rPr>
          <w:rFonts w:hint="eastAsia"/>
          <w:bCs/>
          <w:kern w:val="0"/>
          <w:sz w:val="24"/>
        </w:rPr>
        <w:t>2、公告发布媒介：《海南省政府采购网》《全国公共资源交易平台（海南省）》</w:t>
      </w:r>
    </w:p>
    <w:p>
      <w:pPr>
        <w:pStyle w:val="81"/>
        <w:spacing w:line="360" w:lineRule="auto"/>
        <w:jc w:val="both"/>
        <w:rPr>
          <w:b w:val="0"/>
          <w:sz w:val="24"/>
          <w:szCs w:val="24"/>
        </w:rPr>
      </w:pPr>
      <w:bookmarkStart w:id="18" w:name="_Toc51776808"/>
      <w:r>
        <w:rPr>
          <w:rFonts w:hint="eastAsia"/>
          <w:sz w:val="24"/>
          <w:szCs w:val="24"/>
        </w:rPr>
        <w:t>八、凡对本次采购提出询问，请按以下方式联系。</w:t>
      </w:r>
      <w:bookmarkEnd w:id="18"/>
    </w:p>
    <w:p>
      <w:pPr>
        <w:spacing w:line="360" w:lineRule="auto"/>
        <w:ind w:firstLine="480" w:firstLineChars="200"/>
        <w:rPr>
          <w:sz w:val="24"/>
        </w:rPr>
      </w:pPr>
      <w:r>
        <w:rPr>
          <w:rFonts w:hint="eastAsia"/>
          <w:sz w:val="24"/>
        </w:rPr>
        <w:t>1.采购人信息</w:t>
      </w:r>
    </w:p>
    <w:p>
      <w:pPr>
        <w:spacing w:line="360" w:lineRule="auto"/>
        <w:ind w:firstLine="480" w:firstLineChars="200"/>
        <w:rPr>
          <w:sz w:val="24"/>
        </w:rPr>
      </w:pPr>
      <w:r>
        <w:rPr>
          <w:rFonts w:hint="eastAsia"/>
          <w:sz w:val="24"/>
        </w:rPr>
        <w:t>名    称：</w:t>
      </w:r>
      <w:r>
        <w:rPr>
          <w:rFonts w:hint="eastAsia" w:ascii="宋体" w:hAnsi="宋体" w:cs="宋体"/>
          <w:sz w:val="24"/>
        </w:rPr>
        <w:t>白沙黎族自治县旅游和文化广电体育局</w:t>
      </w:r>
      <w:r>
        <w:rPr>
          <w:rFonts w:hint="eastAsia"/>
          <w:sz w:val="24"/>
        </w:rPr>
        <w:t>　　　　　　　　　　　　</w:t>
      </w:r>
    </w:p>
    <w:p>
      <w:pPr>
        <w:spacing w:line="360" w:lineRule="auto"/>
        <w:ind w:firstLine="480" w:firstLineChars="200"/>
        <w:rPr>
          <w:sz w:val="24"/>
        </w:rPr>
      </w:pPr>
      <w:r>
        <w:rPr>
          <w:rFonts w:hint="eastAsia"/>
          <w:sz w:val="24"/>
        </w:rPr>
        <w:t>地    址：</w:t>
      </w:r>
      <w:r>
        <w:rPr>
          <w:rFonts w:hint="eastAsia" w:ascii="宋体" w:hAnsi="宋体" w:cs="宋体"/>
          <w:sz w:val="24"/>
        </w:rPr>
        <w:t>白沙黎族自治县</w:t>
      </w:r>
      <w:r>
        <w:rPr>
          <w:rFonts w:hint="eastAsia"/>
          <w:sz w:val="24"/>
        </w:rPr>
        <w:t>　　　　　　　　　　　　</w:t>
      </w:r>
    </w:p>
    <w:p>
      <w:pPr>
        <w:spacing w:line="360" w:lineRule="auto"/>
        <w:ind w:firstLine="480" w:firstLineChars="200"/>
        <w:rPr>
          <w:sz w:val="24"/>
        </w:rPr>
      </w:pPr>
      <w:r>
        <w:rPr>
          <w:rFonts w:hint="eastAsia"/>
          <w:sz w:val="24"/>
        </w:rPr>
        <w:t>联系方式：</w:t>
      </w:r>
      <w:r>
        <w:rPr>
          <w:rFonts w:hint="eastAsia" w:ascii="宋体" w:hAnsi="宋体" w:cs="宋体"/>
          <w:sz w:val="24"/>
        </w:rPr>
        <w:t>羊先生</w:t>
      </w:r>
      <w:r>
        <w:rPr>
          <w:sz w:val="24"/>
        </w:rPr>
        <w:t>0898-27</w:t>
      </w:r>
      <w:r>
        <w:rPr>
          <w:rFonts w:hint="eastAsia"/>
          <w:sz w:val="24"/>
        </w:rPr>
        <w:t>723425　</w:t>
      </w:r>
      <w:r>
        <w:rPr>
          <w:rFonts w:hint="eastAsia"/>
          <w:color w:val="FF0000"/>
          <w:sz w:val="24"/>
        </w:rPr>
        <w:t>　</w:t>
      </w:r>
      <w:r>
        <w:rPr>
          <w:rFonts w:hint="eastAsia"/>
          <w:sz w:val="24"/>
        </w:rPr>
        <w:t xml:space="preserve">　　　　　　 　　　 </w:t>
      </w:r>
    </w:p>
    <w:p>
      <w:pPr>
        <w:spacing w:line="360" w:lineRule="auto"/>
        <w:ind w:firstLine="480" w:firstLineChars="200"/>
        <w:rPr>
          <w:sz w:val="24"/>
        </w:rPr>
      </w:pPr>
      <w:r>
        <w:rPr>
          <w:rFonts w:hint="eastAsia"/>
          <w:sz w:val="24"/>
        </w:rPr>
        <w:t>2.采购代理机构信息</w:t>
      </w:r>
    </w:p>
    <w:p>
      <w:pPr>
        <w:spacing w:line="360" w:lineRule="auto"/>
        <w:ind w:firstLine="480" w:firstLineChars="200"/>
        <w:rPr>
          <w:sz w:val="24"/>
        </w:rPr>
      </w:pPr>
      <w:r>
        <w:rPr>
          <w:rFonts w:hint="eastAsia"/>
          <w:sz w:val="24"/>
        </w:rPr>
        <w:t>采购代理机构名称：海南明川项目管理有限公司</w:t>
      </w:r>
    </w:p>
    <w:p>
      <w:pPr>
        <w:spacing w:line="360" w:lineRule="auto"/>
        <w:ind w:firstLine="480" w:firstLineChars="200"/>
        <w:rPr>
          <w:sz w:val="24"/>
        </w:rPr>
      </w:pPr>
      <w:r>
        <w:rPr>
          <w:rFonts w:hint="eastAsia"/>
          <w:sz w:val="24"/>
        </w:rPr>
        <w:t>地  址：海口市美兰区国兴大道国兴城B区8栋1单元1901</w:t>
      </w:r>
    </w:p>
    <w:p>
      <w:pPr>
        <w:spacing w:line="360" w:lineRule="auto"/>
        <w:ind w:firstLine="480" w:firstLineChars="200"/>
        <w:rPr>
          <w:sz w:val="24"/>
        </w:rPr>
      </w:pPr>
      <w:r>
        <w:rPr>
          <w:rFonts w:hint="eastAsia"/>
          <w:sz w:val="24"/>
        </w:rPr>
        <w:t>联系方式：陈工0898-65345458</w:t>
      </w:r>
    </w:p>
    <w:p>
      <w:pPr>
        <w:spacing w:line="360" w:lineRule="auto"/>
        <w:ind w:firstLine="480" w:firstLineChars="200"/>
        <w:rPr>
          <w:sz w:val="24"/>
        </w:rPr>
      </w:pPr>
      <w:r>
        <w:rPr>
          <w:rFonts w:hint="eastAsia"/>
          <w:sz w:val="24"/>
        </w:rPr>
        <w:t>3.项目联系方式</w:t>
      </w:r>
    </w:p>
    <w:p>
      <w:pPr>
        <w:spacing w:line="360" w:lineRule="auto"/>
        <w:ind w:firstLine="480" w:firstLineChars="200"/>
        <w:rPr>
          <w:sz w:val="24"/>
        </w:rPr>
      </w:pPr>
      <w:r>
        <w:rPr>
          <w:rFonts w:hint="eastAsia"/>
          <w:sz w:val="24"/>
        </w:rPr>
        <w:t>项目联系人：陈工</w:t>
      </w:r>
    </w:p>
    <w:p>
      <w:pPr>
        <w:spacing w:line="360" w:lineRule="auto"/>
        <w:ind w:firstLine="480" w:firstLineChars="200"/>
        <w:rPr>
          <w:sz w:val="24"/>
        </w:rPr>
      </w:pPr>
      <w:r>
        <w:rPr>
          <w:rFonts w:hint="eastAsia"/>
          <w:sz w:val="24"/>
        </w:rPr>
        <w:t>电　　 话：0898-65345458　</w:t>
      </w:r>
      <w:bookmarkStart w:id="19" w:name="_Toc39873574"/>
      <w:r>
        <w:rPr>
          <w:rFonts w:hint="eastAsia"/>
          <w:sz w:val="24"/>
        </w:rPr>
        <w:t>　　　　　　　　　　　　</w:t>
      </w:r>
    </w:p>
    <w:bookmarkEnd w:id="19"/>
    <w:p>
      <w:pPr>
        <w:widowControl/>
        <w:jc w:val="left"/>
        <w:rPr>
          <w:b/>
          <w:kern w:val="10"/>
          <w:sz w:val="52"/>
        </w:rPr>
      </w:pPr>
      <w:r>
        <w:br w:type="page"/>
      </w:r>
    </w:p>
    <w:p>
      <w:pPr>
        <w:pStyle w:val="3"/>
        <w:jc w:val="center"/>
      </w:pPr>
      <w:bookmarkStart w:id="20" w:name="_Toc51776809"/>
      <w:r>
        <w:t>第二章</w:t>
      </w:r>
      <w:r>
        <w:rPr>
          <w:rFonts w:hint="eastAsia"/>
        </w:rPr>
        <w:t xml:space="preserve">  </w:t>
      </w:r>
      <w:r>
        <w:t>供应商须知</w:t>
      </w:r>
      <w:bookmarkEnd w:id="20"/>
    </w:p>
    <w:p>
      <w:pPr>
        <w:pStyle w:val="81"/>
        <w:spacing w:line="360" w:lineRule="auto"/>
        <w:jc w:val="both"/>
        <w:rPr>
          <w:sz w:val="32"/>
          <w:szCs w:val="24"/>
        </w:rPr>
      </w:pPr>
      <w:bookmarkStart w:id="21" w:name="_Toc476228504"/>
      <w:bookmarkStart w:id="22" w:name="_Toc25812"/>
      <w:bookmarkStart w:id="23" w:name="_Toc48125620"/>
      <w:bookmarkStart w:id="24" w:name="_Toc498595335"/>
      <w:bookmarkStart w:id="25" w:name="_Toc26727"/>
      <w:bookmarkStart w:id="26" w:name="_Toc413606684"/>
      <w:bookmarkStart w:id="27" w:name="_Toc51776810"/>
      <w:bookmarkStart w:id="28" w:name="_Toc917"/>
      <w:bookmarkStart w:id="29" w:name="_Toc47628167"/>
      <w:r>
        <w:rPr>
          <w:rFonts w:hint="eastAsia"/>
          <w:sz w:val="32"/>
          <w:szCs w:val="24"/>
        </w:rPr>
        <w:t>一、总   则</w:t>
      </w:r>
      <w:bookmarkEnd w:id="21"/>
      <w:bookmarkEnd w:id="22"/>
      <w:bookmarkEnd w:id="23"/>
      <w:bookmarkEnd w:id="24"/>
      <w:bookmarkEnd w:id="25"/>
      <w:bookmarkEnd w:id="26"/>
      <w:bookmarkEnd w:id="27"/>
      <w:bookmarkEnd w:id="28"/>
      <w:bookmarkEnd w:id="29"/>
    </w:p>
    <w:p>
      <w:pPr>
        <w:spacing w:line="360" w:lineRule="auto"/>
        <w:rPr>
          <w:b/>
          <w:sz w:val="28"/>
          <w:szCs w:val="28"/>
        </w:rPr>
      </w:pPr>
      <w:bookmarkStart w:id="30" w:name="_Toc238907002"/>
      <w:r>
        <w:rPr>
          <w:rFonts w:hint="eastAsia"/>
          <w:b/>
          <w:sz w:val="28"/>
          <w:szCs w:val="28"/>
        </w:rPr>
        <w:t>1．适用范围</w:t>
      </w:r>
      <w:bookmarkEnd w:id="30"/>
    </w:p>
    <w:p>
      <w:pPr>
        <w:tabs>
          <w:tab w:val="left" w:pos="7665"/>
        </w:tabs>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1本谈判文件仅适用于本次竞争性谈判所叙述的工程、货物和服务项目招标。</w:t>
      </w:r>
    </w:p>
    <w:p>
      <w:pPr>
        <w:spacing w:line="360" w:lineRule="auto"/>
        <w:rPr>
          <w:b/>
          <w:sz w:val="28"/>
          <w:szCs w:val="28"/>
        </w:rPr>
      </w:pPr>
      <w:bookmarkStart w:id="31" w:name="_Toc238907003"/>
      <w:r>
        <w:rPr>
          <w:rFonts w:hint="eastAsia"/>
          <w:b/>
          <w:sz w:val="28"/>
          <w:szCs w:val="28"/>
        </w:rPr>
        <w:t>2．</w:t>
      </w:r>
      <w:bookmarkEnd w:id="31"/>
      <w:r>
        <w:rPr>
          <w:rFonts w:hint="eastAsia"/>
          <w:b/>
          <w:sz w:val="28"/>
          <w:szCs w:val="28"/>
        </w:rPr>
        <w:t>合格的供应商</w:t>
      </w:r>
    </w:p>
    <w:p>
      <w:pPr>
        <w:spacing w:line="360" w:lineRule="auto"/>
        <w:ind w:firstLine="480" w:firstLineChars="200"/>
        <w:rPr>
          <w:rFonts w:ascii="宋体" w:hAnsi="宋体"/>
          <w:sz w:val="24"/>
          <w:szCs w:val="24"/>
        </w:rPr>
      </w:pPr>
      <w:r>
        <w:rPr>
          <w:rFonts w:hint="eastAsia" w:ascii="宋体" w:hAnsi="宋体"/>
          <w:sz w:val="24"/>
          <w:szCs w:val="24"/>
        </w:rPr>
        <w:t xml:space="preserve">2.1凡有能力按照本谈判文件规定的要求交付工程的供应商均为合格的供应商。 </w:t>
      </w:r>
    </w:p>
    <w:p>
      <w:pPr>
        <w:spacing w:line="360" w:lineRule="auto"/>
        <w:ind w:firstLine="482" w:firstLineChars="200"/>
        <w:rPr>
          <w:rFonts w:ascii="宋体" w:hAnsi="宋体"/>
          <w:b/>
          <w:sz w:val="24"/>
        </w:rPr>
      </w:pPr>
      <w:r>
        <w:rPr>
          <w:rFonts w:hint="eastAsia" w:ascii="宋体" w:hAnsi="宋体"/>
          <w:b/>
          <w:sz w:val="24"/>
          <w:szCs w:val="24"/>
        </w:rPr>
        <w:t>2.2</w:t>
      </w:r>
      <w:r>
        <w:rPr>
          <w:rFonts w:hint="eastAsia" w:ascii="宋体" w:hAnsi="宋体"/>
          <w:b/>
          <w:sz w:val="24"/>
        </w:rPr>
        <w:t>供应商参加本次招标活动应当符合《中华人民共和国政府采购法》第二十二条的规定。</w:t>
      </w:r>
    </w:p>
    <w:p>
      <w:pPr>
        <w:spacing w:line="360" w:lineRule="auto"/>
        <w:ind w:firstLine="480" w:firstLineChars="200"/>
        <w:rPr>
          <w:rFonts w:ascii="宋体" w:hAnsi="宋体"/>
          <w:sz w:val="24"/>
          <w:szCs w:val="24"/>
        </w:rPr>
      </w:pPr>
      <w:r>
        <w:rPr>
          <w:rFonts w:hint="eastAsia" w:ascii="宋体" w:hAnsi="宋体"/>
          <w:sz w:val="24"/>
        </w:rPr>
        <w:t>2.3</w:t>
      </w:r>
      <w:r>
        <w:rPr>
          <w:rFonts w:hint="eastAsia" w:ascii="宋体" w:hAnsi="宋体"/>
          <w:sz w:val="24"/>
          <w:szCs w:val="24"/>
        </w:rPr>
        <w:t>供应商其他</w:t>
      </w:r>
      <w:r>
        <w:rPr>
          <w:rFonts w:ascii="宋体" w:hAnsi="宋体"/>
          <w:sz w:val="24"/>
          <w:szCs w:val="24"/>
        </w:rPr>
        <w:t>合格条件详见本</w:t>
      </w:r>
      <w:r>
        <w:rPr>
          <w:rFonts w:hint="eastAsia" w:ascii="宋体" w:hAnsi="宋体"/>
          <w:sz w:val="24"/>
          <w:szCs w:val="24"/>
        </w:rPr>
        <w:t>项目竞争性谈判</w:t>
      </w:r>
      <w:r>
        <w:rPr>
          <w:rFonts w:ascii="宋体" w:hAnsi="宋体"/>
          <w:sz w:val="24"/>
          <w:szCs w:val="24"/>
        </w:rPr>
        <w:t>公告</w:t>
      </w:r>
      <w:r>
        <w:rPr>
          <w:rFonts w:hint="eastAsia" w:ascii="宋体" w:hAnsi="宋体"/>
          <w:sz w:val="24"/>
          <w:szCs w:val="24"/>
        </w:rPr>
        <w:t>。</w:t>
      </w:r>
    </w:p>
    <w:p>
      <w:pPr>
        <w:spacing w:line="360" w:lineRule="auto"/>
        <w:rPr>
          <w:b/>
          <w:sz w:val="28"/>
          <w:szCs w:val="28"/>
        </w:rPr>
      </w:pPr>
      <w:bookmarkStart w:id="32" w:name="_Toc238907004"/>
      <w:r>
        <w:rPr>
          <w:rFonts w:hint="eastAsia"/>
          <w:b/>
          <w:sz w:val="28"/>
          <w:szCs w:val="28"/>
        </w:rPr>
        <w:t>3．费用</w:t>
      </w:r>
      <w:bookmarkEnd w:id="32"/>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 xml:space="preserve"> 供应商</w:t>
      </w:r>
      <w:r>
        <w:rPr>
          <w:rFonts w:ascii="宋体" w:hAnsi="宋体"/>
          <w:sz w:val="24"/>
        </w:rPr>
        <w:t>应承担其</w:t>
      </w:r>
      <w:r>
        <w:rPr>
          <w:rFonts w:hint="eastAsia" w:ascii="宋体" w:hAnsi="宋体"/>
          <w:sz w:val="24"/>
        </w:rPr>
        <w:t>在投标活动中的有关准备工作、现场踏勘、编制和递交响应文件等响应过程中所涉及的一切费用，不论响应结果如何，采购人及采购代理机构将不予承担。</w:t>
      </w:r>
    </w:p>
    <w:p>
      <w:pPr>
        <w:adjustRightInd w:val="0"/>
        <w:snapToGrid w:val="0"/>
        <w:spacing w:line="360" w:lineRule="auto"/>
        <w:ind w:firstLine="480" w:firstLineChars="200"/>
        <w:rPr>
          <w:rFonts w:ascii="宋体" w:hAnsi="宋体"/>
          <w:sz w:val="24"/>
        </w:rPr>
      </w:pPr>
      <w:bookmarkStart w:id="33" w:name="_Toc238907005"/>
      <w:r>
        <w:rPr>
          <w:rFonts w:hint="eastAsia" w:ascii="宋体" w:hAnsi="宋体"/>
          <w:sz w:val="24"/>
        </w:rPr>
        <w:t>3.2采购代理服务费由代理机构按照国家有关收费标准（发改价格[2011]534号文、计价格〔2002〕1980号文）向</w:t>
      </w:r>
      <w:r>
        <w:rPr>
          <w:rFonts w:hint="eastAsia" w:ascii="宋体" w:hAnsi="宋体"/>
          <w:b/>
          <w:sz w:val="24"/>
        </w:rPr>
        <w:t>成交供应商</w:t>
      </w:r>
      <w:r>
        <w:rPr>
          <w:rFonts w:hint="eastAsia" w:ascii="宋体" w:hAnsi="宋体"/>
          <w:sz w:val="24"/>
        </w:rPr>
        <w:t>收取。</w:t>
      </w:r>
    </w:p>
    <w:p>
      <w:pPr>
        <w:adjustRightInd w:val="0"/>
        <w:snapToGrid w:val="0"/>
        <w:spacing w:line="360" w:lineRule="auto"/>
        <w:rPr>
          <w:b/>
          <w:sz w:val="28"/>
          <w:szCs w:val="28"/>
        </w:rPr>
      </w:pPr>
      <w:r>
        <w:rPr>
          <w:rFonts w:hint="eastAsia"/>
          <w:b/>
          <w:sz w:val="28"/>
          <w:szCs w:val="28"/>
        </w:rPr>
        <w:t>4．法律适用</w:t>
      </w:r>
      <w:bookmarkEnd w:id="33"/>
    </w:p>
    <w:p>
      <w:pPr>
        <w:spacing w:line="360" w:lineRule="auto"/>
        <w:ind w:firstLine="480" w:firstLineChars="200"/>
        <w:rPr>
          <w:rFonts w:ascii="宋体" w:hAnsi="宋体"/>
          <w:sz w:val="24"/>
          <w:szCs w:val="24"/>
        </w:rPr>
      </w:pPr>
      <w:r>
        <w:rPr>
          <w:rFonts w:hint="eastAsia" w:ascii="宋体" w:hAnsi="宋体"/>
          <w:sz w:val="24"/>
          <w:szCs w:val="24"/>
        </w:rPr>
        <w:t>4.1 本次采购活动及由本次采购产生的合同受中华人民共和国的法律制约和保护。</w:t>
      </w:r>
    </w:p>
    <w:p>
      <w:pPr>
        <w:spacing w:line="360" w:lineRule="auto"/>
        <w:rPr>
          <w:b/>
          <w:sz w:val="28"/>
          <w:szCs w:val="28"/>
        </w:rPr>
      </w:pPr>
      <w:bookmarkStart w:id="34" w:name="_Toc238907006"/>
      <w:r>
        <w:rPr>
          <w:rFonts w:hint="eastAsia"/>
          <w:b/>
          <w:sz w:val="28"/>
          <w:szCs w:val="28"/>
        </w:rPr>
        <w:t>5．</w:t>
      </w:r>
      <w:bookmarkEnd w:id="34"/>
      <w:r>
        <w:rPr>
          <w:rFonts w:hint="eastAsia"/>
          <w:b/>
          <w:sz w:val="28"/>
          <w:szCs w:val="28"/>
        </w:rPr>
        <w:t>谈判文件的约束力</w:t>
      </w:r>
    </w:p>
    <w:p>
      <w:pPr>
        <w:spacing w:line="360" w:lineRule="auto"/>
        <w:ind w:firstLine="432" w:firstLineChars="180"/>
        <w:rPr>
          <w:rFonts w:ascii="宋体" w:hAnsi="宋体"/>
          <w:sz w:val="24"/>
          <w:szCs w:val="24"/>
        </w:rPr>
      </w:pPr>
      <w:r>
        <w:rPr>
          <w:rFonts w:hint="eastAsia" w:ascii="宋体" w:hAnsi="宋体"/>
          <w:sz w:val="24"/>
          <w:szCs w:val="24"/>
        </w:rPr>
        <w:t>5.l 供应商一旦购买了本谈判文件并在3个工作日内未对采购代理机构提出书面质疑，即被认为接受了本谈判文件中的所有条款和规定。</w:t>
      </w:r>
    </w:p>
    <w:p>
      <w:pPr>
        <w:spacing w:line="360" w:lineRule="auto"/>
        <w:ind w:firstLine="420" w:firstLineChars="175"/>
        <w:rPr>
          <w:rFonts w:ascii="宋体" w:hAnsi="宋体"/>
          <w:sz w:val="24"/>
          <w:szCs w:val="24"/>
        </w:rPr>
      </w:pPr>
      <w:r>
        <w:rPr>
          <w:rFonts w:hint="eastAsia" w:ascii="宋体" w:hAnsi="宋体"/>
          <w:sz w:val="24"/>
          <w:szCs w:val="24"/>
        </w:rPr>
        <w:t>5.2 本谈判文件由采购人及采购代理公司负责解释。</w:t>
      </w:r>
    </w:p>
    <w:p>
      <w:pPr>
        <w:pStyle w:val="81"/>
        <w:spacing w:line="360" w:lineRule="auto"/>
        <w:jc w:val="both"/>
        <w:rPr>
          <w:sz w:val="32"/>
          <w:szCs w:val="24"/>
        </w:rPr>
      </w:pPr>
      <w:bookmarkStart w:id="35" w:name="_Toc47628168"/>
      <w:bookmarkStart w:id="36" w:name="_Toc51776811"/>
      <w:bookmarkStart w:id="37" w:name="_Toc5486"/>
      <w:bookmarkStart w:id="38" w:name="_Toc413606685"/>
      <w:bookmarkStart w:id="39" w:name="_Toc498595336"/>
      <w:bookmarkStart w:id="40" w:name="_Toc25602"/>
      <w:bookmarkStart w:id="41" w:name="_Toc48125621"/>
      <w:bookmarkStart w:id="42" w:name="_Toc238907007"/>
      <w:bookmarkStart w:id="43" w:name="_Toc17027"/>
      <w:bookmarkStart w:id="44" w:name="_Toc476228505"/>
      <w:r>
        <w:rPr>
          <w:rFonts w:hint="eastAsia"/>
          <w:sz w:val="32"/>
          <w:szCs w:val="24"/>
        </w:rPr>
        <w:t>二、谈判文件</w:t>
      </w:r>
      <w:bookmarkEnd w:id="35"/>
      <w:bookmarkEnd w:id="36"/>
      <w:bookmarkEnd w:id="37"/>
      <w:bookmarkEnd w:id="38"/>
      <w:bookmarkEnd w:id="39"/>
      <w:bookmarkEnd w:id="40"/>
      <w:bookmarkEnd w:id="41"/>
      <w:bookmarkEnd w:id="42"/>
      <w:bookmarkEnd w:id="43"/>
      <w:bookmarkEnd w:id="44"/>
    </w:p>
    <w:p>
      <w:pPr>
        <w:spacing w:line="360" w:lineRule="auto"/>
        <w:rPr>
          <w:b/>
          <w:sz w:val="28"/>
          <w:szCs w:val="28"/>
        </w:rPr>
      </w:pPr>
      <w:bookmarkStart w:id="45" w:name="_Toc238907008"/>
      <w:r>
        <w:rPr>
          <w:rFonts w:hint="eastAsia"/>
          <w:b/>
          <w:sz w:val="28"/>
          <w:szCs w:val="28"/>
        </w:rPr>
        <w:t>6．</w:t>
      </w:r>
      <w:bookmarkEnd w:id="45"/>
      <w:r>
        <w:rPr>
          <w:rFonts w:hint="eastAsia"/>
          <w:b/>
          <w:sz w:val="28"/>
          <w:szCs w:val="28"/>
        </w:rPr>
        <w:t>谈判文件的组成</w:t>
      </w:r>
    </w:p>
    <w:p>
      <w:pPr>
        <w:spacing w:line="360" w:lineRule="auto"/>
        <w:ind w:firstLine="480" w:firstLineChars="200"/>
        <w:rPr>
          <w:rFonts w:ascii="宋体" w:hAnsi="宋体"/>
          <w:sz w:val="24"/>
          <w:szCs w:val="24"/>
        </w:rPr>
      </w:pPr>
      <w:r>
        <w:rPr>
          <w:rFonts w:hint="eastAsia" w:ascii="宋体" w:hAnsi="宋体"/>
          <w:sz w:val="24"/>
          <w:szCs w:val="24"/>
        </w:rPr>
        <w:t>6.l 谈判文件由</w:t>
      </w:r>
      <w:r>
        <w:rPr>
          <w:rFonts w:hint="eastAsia" w:hAnsi="宋体" w:cs="宋体"/>
          <w:sz w:val="24"/>
        </w:rPr>
        <w:t>下列文件以及在采购过程中发出的修正和补充文件等组成</w:t>
      </w:r>
      <w:r>
        <w:rPr>
          <w:rFonts w:hint="eastAsia" w:ascii="宋体" w:hAnsi="宋体"/>
          <w:sz w:val="24"/>
          <w:szCs w:val="24"/>
        </w:rPr>
        <w:t>，包括：</w:t>
      </w:r>
    </w:p>
    <w:p>
      <w:pPr>
        <w:spacing w:line="360" w:lineRule="auto"/>
        <w:ind w:firstLine="480" w:firstLineChars="200"/>
        <w:rPr>
          <w:rFonts w:ascii="宋体" w:hAnsi="宋体"/>
          <w:sz w:val="24"/>
          <w:szCs w:val="24"/>
        </w:rPr>
      </w:pPr>
      <w:r>
        <w:rPr>
          <w:rFonts w:hint="eastAsia" w:ascii="宋体" w:hAnsi="宋体"/>
          <w:sz w:val="24"/>
          <w:szCs w:val="24"/>
        </w:rPr>
        <w:t>第一章 竞争性谈判公告</w:t>
      </w:r>
    </w:p>
    <w:p>
      <w:pPr>
        <w:spacing w:line="360" w:lineRule="auto"/>
        <w:ind w:firstLine="480" w:firstLineChars="200"/>
        <w:rPr>
          <w:rFonts w:ascii="宋体" w:hAnsi="宋体"/>
          <w:sz w:val="24"/>
          <w:szCs w:val="24"/>
        </w:rPr>
      </w:pPr>
      <w:r>
        <w:rPr>
          <w:rFonts w:hint="eastAsia" w:ascii="宋体" w:hAnsi="宋体"/>
          <w:sz w:val="24"/>
          <w:szCs w:val="24"/>
        </w:rPr>
        <w:t>第二章  供应商人须知</w:t>
      </w:r>
    </w:p>
    <w:p>
      <w:pPr>
        <w:spacing w:line="360" w:lineRule="auto"/>
        <w:ind w:firstLine="480" w:firstLineChars="200"/>
        <w:rPr>
          <w:rFonts w:ascii="宋体" w:hAnsi="宋体"/>
          <w:sz w:val="24"/>
          <w:szCs w:val="24"/>
        </w:rPr>
      </w:pPr>
      <w:r>
        <w:rPr>
          <w:rFonts w:hint="eastAsia" w:ascii="宋体" w:hAnsi="宋体"/>
          <w:sz w:val="24"/>
          <w:szCs w:val="24"/>
        </w:rPr>
        <w:t>第三章  用户需求</w:t>
      </w:r>
    </w:p>
    <w:p>
      <w:pPr>
        <w:spacing w:line="360" w:lineRule="auto"/>
        <w:ind w:firstLine="480" w:firstLineChars="200"/>
        <w:rPr>
          <w:rFonts w:ascii="宋体" w:hAnsi="宋体"/>
          <w:sz w:val="24"/>
          <w:szCs w:val="24"/>
        </w:rPr>
      </w:pPr>
      <w:r>
        <w:rPr>
          <w:rFonts w:hint="eastAsia" w:ascii="宋体" w:hAnsi="宋体"/>
          <w:sz w:val="24"/>
          <w:szCs w:val="24"/>
        </w:rPr>
        <w:t xml:space="preserve">第四章  合同条款 </w:t>
      </w:r>
    </w:p>
    <w:p>
      <w:pPr>
        <w:spacing w:line="360" w:lineRule="auto"/>
        <w:ind w:firstLine="480" w:firstLineChars="200"/>
        <w:rPr>
          <w:rFonts w:ascii="宋体" w:hAnsi="宋体"/>
          <w:sz w:val="24"/>
          <w:szCs w:val="24"/>
        </w:rPr>
      </w:pPr>
      <w:r>
        <w:rPr>
          <w:rFonts w:hint="eastAsia" w:ascii="宋体" w:hAnsi="宋体"/>
          <w:sz w:val="24"/>
          <w:szCs w:val="24"/>
        </w:rPr>
        <w:t>第五章  响应文件格式</w:t>
      </w:r>
    </w:p>
    <w:p>
      <w:pPr>
        <w:spacing w:line="360" w:lineRule="auto"/>
        <w:ind w:firstLine="480" w:firstLineChars="200"/>
        <w:rPr>
          <w:rFonts w:ascii="宋体" w:hAnsi="宋体"/>
          <w:sz w:val="24"/>
          <w:szCs w:val="24"/>
        </w:rPr>
      </w:pPr>
      <w:r>
        <w:rPr>
          <w:rFonts w:hint="eastAsia" w:ascii="宋体" w:hAnsi="宋体"/>
          <w:sz w:val="24"/>
          <w:szCs w:val="24"/>
        </w:rPr>
        <w:t>第六章  评审办法</w:t>
      </w:r>
    </w:p>
    <w:p>
      <w:pPr>
        <w:spacing w:line="360" w:lineRule="auto"/>
        <w:rPr>
          <w:rFonts w:ascii="宋体" w:hAnsi="宋体"/>
          <w:sz w:val="24"/>
          <w:szCs w:val="24"/>
        </w:rPr>
      </w:pPr>
      <w:r>
        <w:rPr>
          <w:rFonts w:hint="eastAsia" w:ascii="宋体" w:hAnsi="宋体"/>
          <w:sz w:val="24"/>
          <w:szCs w:val="24"/>
        </w:rPr>
        <w:t>请仔细检查竞争性谈判文件是否齐全，如有缺漏，请立即与采购代理机构系解决。</w:t>
      </w:r>
    </w:p>
    <w:p>
      <w:pPr>
        <w:spacing w:line="360" w:lineRule="auto"/>
        <w:ind w:firstLine="480" w:firstLineChars="200"/>
        <w:rPr>
          <w:rFonts w:ascii="宋体" w:hAnsi="宋体"/>
          <w:sz w:val="24"/>
          <w:szCs w:val="24"/>
        </w:rPr>
      </w:pPr>
      <w:r>
        <w:rPr>
          <w:rFonts w:hint="eastAsia" w:ascii="宋体" w:hAnsi="宋体"/>
          <w:sz w:val="24"/>
          <w:szCs w:val="24"/>
        </w:rPr>
        <w:t>6.2 供应商被视为充分熟悉本采购项目所在地的与履行合同有关的各种情况，包括自然环境、气候条件、劳动力及公用设施等，本谈判文件不再对上述情况进行描述。</w:t>
      </w:r>
    </w:p>
    <w:p>
      <w:pPr>
        <w:spacing w:line="360" w:lineRule="auto"/>
        <w:ind w:firstLine="480" w:firstLineChars="200"/>
        <w:rPr>
          <w:rFonts w:ascii="宋体" w:hAnsi="宋体"/>
          <w:sz w:val="24"/>
          <w:szCs w:val="24"/>
        </w:rPr>
      </w:pPr>
      <w:r>
        <w:rPr>
          <w:rFonts w:hint="eastAsia" w:ascii="宋体" w:hAnsi="宋体"/>
          <w:sz w:val="24"/>
          <w:szCs w:val="24"/>
        </w:rPr>
        <w:t>6.3 供应商必须详阅谈判文件的所有条款、文件及表格格式。供应商若未按谈判文件的要求和规范编制、提交响应文件，将有可能导致响应文件被拒绝接受，所造成的负面后果由供应商负责。</w:t>
      </w:r>
    </w:p>
    <w:p>
      <w:pPr>
        <w:spacing w:line="360" w:lineRule="auto"/>
        <w:rPr>
          <w:b/>
          <w:sz w:val="28"/>
          <w:szCs w:val="28"/>
        </w:rPr>
      </w:pPr>
      <w:bookmarkStart w:id="46" w:name="_Toc238907011"/>
      <w:bookmarkStart w:id="47" w:name="_Toc15075"/>
      <w:bookmarkStart w:id="48" w:name="_Toc498595337"/>
      <w:bookmarkStart w:id="49" w:name="_Toc25425"/>
      <w:bookmarkStart w:id="50" w:name="_Toc476228506"/>
      <w:bookmarkStart w:id="51" w:name="_Toc413606686"/>
      <w:bookmarkStart w:id="52" w:name="_Toc3733"/>
      <w:r>
        <w:rPr>
          <w:b/>
          <w:sz w:val="28"/>
          <w:szCs w:val="28"/>
        </w:rPr>
        <w:t>7．</w:t>
      </w:r>
      <w:r>
        <w:rPr>
          <w:rFonts w:hint="eastAsia"/>
          <w:b/>
          <w:sz w:val="28"/>
          <w:szCs w:val="28"/>
        </w:rPr>
        <w:t>竞争性谈判文件的询问或质疑</w:t>
      </w:r>
    </w:p>
    <w:p>
      <w:pPr>
        <w:spacing w:line="360" w:lineRule="auto"/>
        <w:ind w:firstLine="480" w:firstLineChars="200"/>
        <w:rPr>
          <w:rFonts w:ascii="宋体" w:hAnsi="宋体" w:cs="宋体"/>
          <w:sz w:val="24"/>
          <w:szCs w:val="24"/>
        </w:rPr>
      </w:pPr>
      <w:r>
        <w:rPr>
          <w:rFonts w:hint="eastAsia" w:ascii="宋体" w:hAnsi="宋体" w:cs="宋体"/>
          <w:sz w:val="24"/>
          <w:szCs w:val="24"/>
        </w:rPr>
        <w:t>7.1 供应商认为竞争性谈判文件、采购过程和成交结果使自己的权益受到损害的，应以书面形式向采购代理机构或采购人提出质疑。</w:t>
      </w:r>
    </w:p>
    <w:p>
      <w:pPr>
        <w:spacing w:line="360" w:lineRule="auto"/>
        <w:ind w:firstLine="480" w:firstLineChars="200"/>
        <w:rPr>
          <w:rFonts w:ascii="宋体" w:hAnsi="宋体" w:cs="宋体"/>
          <w:sz w:val="24"/>
          <w:szCs w:val="24"/>
        </w:rPr>
      </w:pPr>
      <w:r>
        <w:rPr>
          <w:rFonts w:hint="eastAsia" w:ascii="宋体" w:hAnsi="宋体" w:cs="宋体"/>
          <w:sz w:val="24"/>
          <w:szCs w:val="24"/>
        </w:rPr>
        <w:t>7.2 竞争性谈判文件在指定的采购信息发布媒体上公示 3 个工作日，供应商认为竞争性谈判文件的内容损害其权益的，可以在收到竞争性谈判文件之日或竞争性谈判文件公告期限届满之日起 7 个工作日内提出质疑。</w:t>
      </w:r>
    </w:p>
    <w:p>
      <w:pPr>
        <w:spacing w:line="360" w:lineRule="auto"/>
        <w:ind w:firstLine="480" w:firstLineChars="200"/>
        <w:rPr>
          <w:rFonts w:ascii="宋体" w:hAnsi="宋体" w:cs="宋体"/>
          <w:sz w:val="24"/>
          <w:szCs w:val="24"/>
        </w:rPr>
      </w:pPr>
      <w:r>
        <w:rPr>
          <w:rFonts w:hint="eastAsia" w:ascii="宋体" w:hAnsi="宋体" w:cs="宋体"/>
          <w:sz w:val="24"/>
          <w:szCs w:val="24"/>
        </w:rPr>
        <w:t>7.3 供应商询问或质疑应以书面形式（质疑须提交以下资料并加盖供应商公章：质疑函原件、营业执照复印件、法人授权委托书原件）提出并送至采购代理机构。逾期视为接受竞争性谈判文件所有内容，提出的任何疑问，采购代理机构可不予答复。</w:t>
      </w:r>
    </w:p>
    <w:p>
      <w:pPr>
        <w:spacing w:line="360" w:lineRule="auto"/>
        <w:rPr>
          <w:b/>
          <w:sz w:val="28"/>
          <w:szCs w:val="28"/>
        </w:rPr>
      </w:pPr>
      <w:bookmarkStart w:id="53" w:name="_Toc238907009"/>
      <w:bookmarkEnd w:id="53"/>
      <w:r>
        <w:rPr>
          <w:rFonts w:hint="eastAsia"/>
          <w:b/>
          <w:sz w:val="28"/>
          <w:szCs w:val="28"/>
        </w:rPr>
        <w:t>8</w:t>
      </w:r>
      <w:r>
        <w:rPr>
          <w:b/>
          <w:sz w:val="28"/>
          <w:szCs w:val="28"/>
        </w:rPr>
        <w:t>．谈判文件的澄清</w:t>
      </w:r>
      <w:r>
        <w:rPr>
          <w:rFonts w:hint="eastAsia"/>
          <w:b/>
          <w:sz w:val="28"/>
          <w:szCs w:val="28"/>
        </w:rPr>
        <w:t>或修改</w:t>
      </w:r>
    </w:p>
    <w:p>
      <w:pPr>
        <w:spacing w:line="360" w:lineRule="auto"/>
        <w:ind w:firstLine="480"/>
        <w:rPr>
          <w:rFonts w:ascii="宋体" w:hAnsi="宋体" w:cs="宋体"/>
          <w:sz w:val="24"/>
          <w:szCs w:val="24"/>
        </w:rPr>
      </w:pPr>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1招标单位对已发出的谈判文件进行澄清或者修改，将在谈判文件要求的提交响应文件截止时间1日前进行，并以书面形式或网上公告形式将澄清或者修改的内容通知所有购买了谈判文件的供应商。该澄清或者修改的内容为谈判文件的组成部分。</w:t>
      </w:r>
    </w:p>
    <w:p>
      <w:pPr>
        <w:spacing w:line="360" w:lineRule="auto"/>
        <w:ind w:firstLine="480"/>
        <w:rPr>
          <w:rFonts w:ascii="宋体" w:hAnsi="宋体" w:cs="宋体"/>
          <w:sz w:val="24"/>
          <w:szCs w:val="24"/>
        </w:rPr>
      </w:pPr>
      <w:r>
        <w:rPr>
          <w:rFonts w:hint="eastAsia" w:ascii="宋体" w:hAnsi="宋体" w:cs="宋体"/>
          <w:sz w:val="24"/>
        </w:rPr>
        <w:t>8</w:t>
      </w:r>
      <w:r>
        <w:rPr>
          <w:rFonts w:ascii="宋体" w:hAnsi="宋体" w:cs="宋体"/>
          <w:b/>
          <w:bCs/>
          <w:sz w:val="24"/>
        </w:rPr>
        <w:t>.</w:t>
      </w:r>
      <w:r>
        <w:rPr>
          <w:rFonts w:ascii="宋体" w:hAnsi="宋体" w:cs="宋体"/>
          <w:sz w:val="24"/>
        </w:rPr>
        <w:t>2</w:t>
      </w:r>
      <w:r>
        <w:rPr>
          <w:rFonts w:ascii="宋体" w:hAnsi="宋体" w:cs="宋体"/>
          <w:sz w:val="24"/>
          <w:szCs w:val="24"/>
        </w:rPr>
        <w:t>供应商</w:t>
      </w:r>
      <w:r>
        <w:rPr>
          <w:rFonts w:ascii="宋体" w:hAnsi="宋体" w:cs="宋体"/>
          <w:sz w:val="24"/>
        </w:rPr>
        <w:t>要求对谈判文件进行澄清的，均应在投标截止日1天前按谈判文件中的联系方式，以书面形式通知采购代理机构。</w:t>
      </w:r>
    </w:p>
    <w:p>
      <w:pPr>
        <w:spacing w:line="360" w:lineRule="auto"/>
        <w:ind w:firstLine="480"/>
        <w:rPr>
          <w:rFonts w:ascii="宋体" w:hAnsi="宋体" w:cs="宋体"/>
          <w:sz w:val="24"/>
          <w:szCs w:val="24"/>
        </w:rPr>
      </w:pPr>
      <w:r>
        <w:rPr>
          <w:rFonts w:hint="eastAsia" w:ascii="宋体" w:hAnsi="宋体" w:cs="宋体"/>
          <w:sz w:val="24"/>
          <w:szCs w:val="24"/>
        </w:rPr>
        <w:t>8</w:t>
      </w:r>
      <w:r>
        <w:rPr>
          <w:rFonts w:ascii="宋体" w:hAnsi="宋体" w:cs="宋体"/>
          <w:sz w:val="24"/>
          <w:szCs w:val="24"/>
        </w:rPr>
        <w:t>.3 在谈判截止时间前，招标单位可以视招标具体情况，延长谈判截止时间和谈判时间，并在谈判文件要求提交响应文件的截止时间1日前，将变更时间以书面形式通知所有购买了谈判文件的供应商。</w:t>
      </w:r>
    </w:p>
    <w:p>
      <w:pPr>
        <w:spacing w:line="360" w:lineRule="auto"/>
        <w:ind w:firstLine="542"/>
        <w:rPr>
          <w:rFonts w:ascii="宋体" w:hAnsi="宋体" w:cs="宋体"/>
          <w:sz w:val="24"/>
          <w:szCs w:val="24"/>
        </w:rPr>
      </w:pPr>
      <w:r>
        <w:rPr>
          <w:rFonts w:hint="eastAsia" w:ascii="宋体" w:hAnsi="宋体" w:cs="宋体"/>
          <w:sz w:val="24"/>
          <w:szCs w:val="24"/>
        </w:rPr>
        <w:t>8</w:t>
      </w:r>
      <w:r>
        <w:rPr>
          <w:rFonts w:ascii="宋体" w:hAnsi="宋体" w:cs="宋体"/>
          <w:sz w:val="24"/>
          <w:szCs w:val="24"/>
        </w:rPr>
        <w:t>.4 供应商对采购代理机构提供的谈判文件所做出的推论、解释和结论，采购代理机构概不负责。供应商由于对谈判文件的任何推论误解以及采购代理机构对有关问题的口头解释所造成的后果，均由供应商自负。</w:t>
      </w:r>
      <w:bookmarkStart w:id="54" w:name="_Toc183582213"/>
      <w:bookmarkEnd w:id="54"/>
      <w:bookmarkStart w:id="55" w:name="_Toc217446041"/>
      <w:bookmarkEnd w:id="55"/>
      <w:bookmarkStart w:id="56" w:name="_Toc183682350"/>
      <w:bookmarkEnd w:id="56"/>
      <w:bookmarkStart w:id="57" w:name="_Toc208848971"/>
      <w:bookmarkEnd w:id="57"/>
    </w:p>
    <w:p>
      <w:pPr>
        <w:pStyle w:val="81"/>
        <w:spacing w:line="360" w:lineRule="auto"/>
        <w:jc w:val="both"/>
        <w:rPr>
          <w:sz w:val="32"/>
          <w:szCs w:val="24"/>
        </w:rPr>
      </w:pPr>
      <w:bookmarkStart w:id="58" w:name="_Toc51776812"/>
      <w:bookmarkStart w:id="59" w:name="_Toc48125622"/>
      <w:bookmarkStart w:id="60" w:name="_Toc47628169"/>
      <w:r>
        <w:rPr>
          <w:rFonts w:hint="eastAsia"/>
          <w:sz w:val="32"/>
          <w:szCs w:val="24"/>
        </w:rPr>
        <w:t>三、</w:t>
      </w:r>
      <w:bookmarkEnd w:id="46"/>
      <w:r>
        <w:rPr>
          <w:rFonts w:hint="eastAsia"/>
          <w:sz w:val="32"/>
          <w:szCs w:val="24"/>
        </w:rPr>
        <w:t>响应文件</w:t>
      </w:r>
      <w:bookmarkEnd w:id="47"/>
      <w:bookmarkEnd w:id="48"/>
      <w:bookmarkEnd w:id="49"/>
      <w:bookmarkEnd w:id="50"/>
      <w:bookmarkEnd w:id="51"/>
      <w:bookmarkEnd w:id="52"/>
      <w:bookmarkEnd w:id="58"/>
      <w:bookmarkEnd w:id="59"/>
      <w:bookmarkEnd w:id="60"/>
    </w:p>
    <w:p>
      <w:pPr>
        <w:spacing w:line="360" w:lineRule="auto"/>
        <w:rPr>
          <w:b/>
          <w:sz w:val="28"/>
          <w:szCs w:val="28"/>
        </w:rPr>
      </w:pPr>
      <w:bookmarkStart w:id="61" w:name="_Toc238907012"/>
      <w:r>
        <w:rPr>
          <w:rFonts w:hint="eastAsia"/>
          <w:b/>
          <w:sz w:val="28"/>
          <w:szCs w:val="28"/>
        </w:rPr>
        <w:t>9．</w:t>
      </w:r>
      <w:bookmarkEnd w:id="61"/>
      <w:r>
        <w:rPr>
          <w:rFonts w:hint="eastAsia"/>
          <w:b/>
          <w:sz w:val="28"/>
          <w:szCs w:val="28"/>
        </w:rPr>
        <w:t>响应文件的语言及度量衡</w:t>
      </w:r>
    </w:p>
    <w:p>
      <w:pPr>
        <w:spacing w:line="360" w:lineRule="auto"/>
        <w:ind w:firstLine="480" w:firstLineChars="200"/>
        <w:rPr>
          <w:rFonts w:ascii="宋体" w:hAnsi="宋体"/>
          <w:sz w:val="24"/>
          <w:szCs w:val="24"/>
        </w:rPr>
      </w:pPr>
      <w:r>
        <w:rPr>
          <w:rFonts w:hint="eastAsia" w:ascii="宋体" w:hAnsi="宋体"/>
          <w:sz w:val="24"/>
          <w:szCs w:val="24"/>
        </w:rPr>
        <w:t>9.1供应商提交的响应文件以及供应商与采购人就有关响应的所有来往书面文件均须使用</w:t>
      </w:r>
      <w:r>
        <w:rPr>
          <w:rFonts w:hint="eastAsia" w:ascii="宋体" w:hAnsi="宋体"/>
          <w:b/>
          <w:sz w:val="24"/>
          <w:szCs w:val="24"/>
          <w:u w:val="single"/>
        </w:rPr>
        <w:t xml:space="preserve">中 文 </w:t>
      </w:r>
      <w:r>
        <w:rPr>
          <w:rFonts w:hint="eastAsia" w:ascii="宋体" w:hAnsi="宋体"/>
          <w:sz w:val="24"/>
          <w:szCs w:val="24"/>
        </w:rPr>
        <w:t>（语言文字）。响应文件中如附有外文资料，必须逐一对应翻译成中文并加盖供应商公章后附在相关外文资料后面，否则，供应商的响应文件将作为无效投标处理。</w:t>
      </w:r>
    </w:p>
    <w:p>
      <w:pPr>
        <w:spacing w:line="360" w:lineRule="auto"/>
        <w:ind w:firstLine="480" w:firstLineChars="200"/>
        <w:rPr>
          <w:rFonts w:ascii="宋体" w:hAnsi="宋体"/>
          <w:sz w:val="24"/>
          <w:szCs w:val="24"/>
        </w:rPr>
      </w:pPr>
      <w:r>
        <w:rPr>
          <w:rFonts w:hint="eastAsia" w:ascii="宋体" w:hAnsi="宋体"/>
          <w:sz w:val="24"/>
          <w:szCs w:val="24"/>
        </w:rPr>
        <w:t>9.2 供应商已印刷好的资料如产品样本、说明书等可以用其他语言，但其中要点应附有中文译文。在解释响应文件时，以译文为准。</w:t>
      </w:r>
    </w:p>
    <w:p>
      <w:pPr>
        <w:spacing w:line="360" w:lineRule="auto"/>
        <w:ind w:firstLine="480" w:firstLineChars="200"/>
        <w:rPr>
          <w:rFonts w:ascii="宋体" w:hAnsi="宋体"/>
          <w:sz w:val="24"/>
          <w:szCs w:val="24"/>
        </w:rPr>
      </w:pPr>
      <w:r>
        <w:rPr>
          <w:rFonts w:hint="eastAsia" w:ascii="宋体" w:hAnsi="宋体"/>
          <w:sz w:val="24"/>
          <w:szCs w:val="24"/>
        </w:rPr>
        <w:t>9.3 除在谈判文件第五部分中另有规定外，度量衡单位应使用国际单位制。</w:t>
      </w:r>
    </w:p>
    <w:p>
      <w:pPr>
        <w:spacing w:line="360" w:lineRule="auto"/>
        <w:ind w:firstLine="480" w:firstLineChars="200"/>
        <w:rPr>
          <w:rFonts w:ascii="宋体" w:hAnsi="宋体"/>
          <w:sz w:val="24"/>
          <w:szCs w:val="24"/>
        </w:rPr>
      </w:pPr>
      <w:r>
        <w:rPr>
          <w:rFonts w:hint="eastAsia" w:ascii="宋体" w:hAnsi="宋体"/>
          <w:sz w:val="24"/>
          <w:szCs w:val="24"/>
        </w:rPr>
        <w:t>9.4 本谈判文件所表述的时间均为北京时间。</w:t>
      </w:r>
    </w:p>
    <w:p>
      <w:pPr>
        <w:spacing w:line="360" w:lineRule="auto"/>
        <w:rPr>
          <w:b/>
          <w:sz w:val="28"/>
          <w:szCs w:val="28"/>
        </w:rPr>
      </w:pPr>
      <w:bookmarkStart w:id="62" w:name="_Toc238907013"/>
      <w:r>
        <w:rPr>
          <w:rFonts w:hint="eastAsia"/>
          <w:b/>
          <w:sz w:val="28"/>
          <w:szCs w:val="28"/>
        </w:rPr>
        <w:t>10．</w:t>
      </w:r>
      <w:bookmarkEnd w:id="62"/>
      <w:r>
        <w:rPr>
          <w:rFonts w:hint="eastAsia"/>
          <w:b/>
          <w:sz w:val="28"/>
          <w:szCs w:val="28"/>
        </w:rPr>
        <w:t>谈判文件的组成</w:t>
      </w:r>
    </w:p>
    <w:p>
      <w:pPr>
        <w:spacing w:line="360" w:lineRule="auto"/>
        <w:ind w:firstLine="480" w:firstLineChars="200"/>
        <w:rPr>
          <w:rFonts w:ascii="宋体" w:hAnsi="宋体"/>
          <w:sz w:val="24"/>
          <w:szCs w:val="24"/>
        </w:rPr>
      </w:pPr>
      <w:r>
        <w:rPr>
          <w:rFonts w:hint="eastAsia" w:ascii="宋体" w:hAnsi="宋体"/>
          <w:sz w:val="24"/>
          <w:szCs w:val="24"/>
        </w:rPr>
        <w:t>10．l 响应文件应包括下列部分（目录及有关格式按谈判文件第五部分“响应文件格式”要求编制）：</w:t>
      </w:r>
    </w:p>
    <w:p>
      <w:pPr>
        <w:spacing w:line="360" w:lineRule="auto"/>
        <w:ind w:firstLine="480" w:firstLineChars="200"/>
        <w:rPr>
          <w:rFonts w:ascii="宋体" w:hAnsi="宋体"/>
          <w:sz w:val="24"/>
          <w:szCs w:val="24"/>
        </w:rPr>
      </w:pPr>
      <w:r>
        <w:rPr>
          <w:rFonts w:hint="eastAsia" w:ascii="宋体" w:hAnsi="宋体"/>
          <w:sz w:val="24"/>
          <w:szCs w:val="24"/>
        </w:rPr>
        <w:t>10.2 若供应商未按谈判文件的要求提供资料，或未对谈判文件做出实质性响应，将导致响应文件被视为无效。</w:t>
      </w:r>
    </w:p>
    <w:p>
      <w:pPr>
        <w:spacing w:line="360" w:lineRule="auto"/>
        <w:rPr>
          <w:b/>
          <w:sz w:val="28"/>
          <w:szCs w:val="28"/>
        </w:rPr>
      </w:pPr>
      <w:bookmarkStart w:id="63" w:name="_Toc238907014"/>
      <w:r>
        <w:rPr>
          <w:rFonts w:hint="eastAsia"/>
          <w:b/>
          <w:sz w:val="28"/>
          <w:szCs w:val="28"/>
        </w:rPr>
        <w:t>11．</w:t>
      </w:r>
      <w:bookmarkEnd w:id="63"/>
      <w:r>
        <w:rPr>
          <w:rFonts w:hint="eastAsia"/>
          <w:b/>
          <w:sz w:val="28"/>
          <w:szCs w:val="28"/>
        </w:rPr>
        <w:t>响应报价</w:t>
      </w:r>
    </w:p>
    <w:p>
      <w:pPr>
        <w:spacing w:line="360" w:lineRule="auto"/>
        <w:ind w:firstLine="480" w:firstLineChars="200"/>
        <w:rPr>
          <w:rFonts w:ascii="宋体" w:hAnsi="宋体" w:cs="宋体"/>
          <w:bCs/>
          <w:sz w:val="24"/>
        </w:rPr>
      </w:pPr>
      <w:r>
        <w:rPr>
          <w:rFonts w:hint="eastAsia" w:ascii="宋体" w:hAnsi="宋体"/>
          <w:bCs/>
          <w:sz w:val="24"/>
          <w:szCs w:val="24"/>
        </w:rPr>
        <w:t xml:space="preserve">11.1  </w:t>
      </w:r>
      <w:r>
        <w:rPr>
          <w:rFonts w:hint="eastAsia" w:ascii="宋体" w:hAnsi="宋体"/>
          <w:b/>
          <w:bCs/>
          <w:sz w:val="24"/>
          <w:szCs w:val="24"/>
        </w:rPr>
        <w:t>预算金额：337552.05</w:t>
      </w:r>
      <w:r>
        <w:rPr>
          <w:rFonts w:ascii="宋体" w:hAnsi="宋体" w:cs="Arial"/>
          <w:b/>
          <w:sz w:val="24"/>
        </w:rPr>
        <w:t>元</w:t>
      </w:r>
      <w:r>
        <w:rPr>
          <w:rFonts w:hint="eastAsia" w:ascii="宋体" w:hAnsi="宋体" w:cs="Arial"/>
          <w:sz w:val="24"/>
        </w:rPr>
        <w:t>，投标报价超过预算金额视为无效报价。</w:t>
      </w:r>
      <w:r>
        <w:rPr>
          <w:rFonts w:hint="eastAsia" w:ascii="宋体" w:hAnsi="宋体"/>
          <w:bCs/>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11.2 本次采购采用总承包方式，因此供应商的报价应包括全部服务及其相关货物的价格及相关税费、运输到指定地点的装运费用、安装调试、培训、售后服务等其他有关的所有费用。</w:t>
      </w:r>
    </w:p>
    <w:p>
      <w:pPr>
        <w:spacing w:line="360" w:lineRule="auto"/>
        <w:ind w:firstLine="480" w:firstLineChars="200"/>
        <w:rPr>
          <w:rFonts w:ascii="宋体" w:hAnsi="宋体"/>
          <w:sz w:val="24"/>
          <w:szCs w:val="24"/>
        </w:rPr>
      </w:pPr>
      <w:r>
        <w:rPr>
          <w:rFonts w:hint="eastAsia" w:ascii="宋体" w:hAnsi="宋体"/>
          <w:sz w:val="24"/>
          <w:szCs w:val="24"/>
        </w:rPr>
        <w:t>11.3采购代理机构不接受任何有选择的报价，必须是唯一报价。</w:t>
      </w:r>
    </w:p>
    <w:p>
      <w:pPr>
        <w:spacing w:line="360" w:lineRule="auto"/>
        <w:rPr>
          <w:b/>
          <w:sz w:val="28"/>
          <w:szCs w:val="28"/>
        </w:rPr>
      </w:pPr>
      <w:bookmarkStart w:id="64" w:name="_Toc238907015"/>
      <w:r>
        <w:rPr>
          <w:rFonts w:hint="eastAsia"/>
          <w:b/>
          <w:sz w:val="28"/>
          <w:szCs w:val="28"/>
        </w:rPr>
        <w:t xml:space="preserve">12. </w:t>
      </w:r>
      <w:bookmarkEnd w:id="64"/>
      <w:r>
        <w:rPr>
          <w:rFonts w:hint="eastAsia"/>
          <w:b/>
          <w:sz w:val="28"/>
          <w:szCs w:val="28"/>
        </w:rPr>
        <w:t>响应货币</w:t>
      </w:r>
    </w:p>
    <w:p>
      <w:pPr>
        <w:spacing w:line="360" w:lineRule="auto"/>
        <w:ind w:firstLine="480" w:firstLineChars="200"/>
        <w:rPr>
          <w:rFonts w:ascii="宋体" w:hAnsi="宋体"/>
          <w:sz w:val="24"/>
          <w:szCs w:val="24"/>
        </w:rPr>
      </w:pPr>
      <w:r>
        <w:rPr>
          <w:rFonts w:hint="eastAsia" w:ascii="宋体" w:hAnsi="宋体"/>
          <w:sz w:val="24"/>
          <w:szCs w:val="24"/>
        </w:rPr>
        <w:t>12.1 响应报价均须以人民币为计算单位，保留小数点后两位。</w:t>
      </w:r>
    </w:p>
    <w:p>
      <w:pPr>
        <w:spacing w:line="360" w:lineRule="auto"/>
        <w:rPr>
          <w:b/>
          <w:sz w:val="28"/>
          <w:szCs w:val="28"/>
        </w:rPr>
      </w:pPr>
      <w:bookmarkStart w:id="65" w:name="_Toc238907016"/>
      <w:r>
        <w:rPr>
          <w:rFonts w:hint="eastAsia"/>
          <w:b/>
          <w:sz w:val="28"/>
          <w:szCs w:val="28"/>
        </w:rPr>
        <w:t>13．</w:t>
      </w:r>
      <w:bookmarkEnd w:id="65"/>
      <w:r>
        <w:rPr>
          <w:rFonts w:hint="eastAsia"/>
          <w:b/>
          <w:sz w:val="28"/>
          <w:szCs w:val="28"/>
        </w:rPr>
        <w:t>投标保证金</w:t>
      </w:r>
    </w:p>
    <w:p>
      <w:pPr>
        <w:spacing w:line="360" w:lineRule="auto"/>
        <w:ind w:firstLine="360" w:firstLineChars="150"/>
        <w:rPr>
          <w:sz w:val="24"/>
          <w:szCs w:val="24"/>
          <w:u w:val="single"/>
        </w:rPr>
      </w:pPr>
      <w:r>
        <w:rPr>
          <w:sz w:val="24"/>
          <w:szCs w:val="24"/>
        </w:rPr>
        <w:t>13.1投标保证金是参加本项目投标的必要条件，保证金金额为人民币：</w:t>
      </w:r>
      <w:r>
        <w:rPr>
          <w:sz w:val="24"/>
          <w:szCs w:val="24"/>
          <w:u w:val="single"/>
        </w:rPr>
        <w:t>￥</w:t>
      </w:r>
      <w:r>
        <w:rPr>
          <w:rFonts w:hint="eastAsia"/>
          <w:sz w:val="24"/>
          <w:szCs w:val="24"/>
          <w:u w:val="single"/>
        </w:rPr>
        <w:t>1</w:t>
      </w:r>
      <w:r>
        <w:rPr>
          <w:sz w:val="24"/>
          <w:szCs w:val="24"/>
          <w:u w:val="single"/>
        </w:rPr>
        <w:t>000.00元(壹仟元整)</w:t>
      </w:r>
      <w:r>
        <w:rPr>
          <w:sz w:val="24"/>
          <w:szCs w:val="24"/>
        </w:rPr>
        <w:t>。</w:t>
      </w:r>
      <w:r>
        <w:rPr>
          <w:sz w:val="24"/>
        </w:rPr>
        <w:t>并备注项目名称或项目编号。</w:t>
      </w:r>
    </w:p>
    <w:p>
      <w:pPr>
        <w:spacing w:line="360" w:lineRule="auto"/>
        <w:ind w:firstLine="480" w:firstLineChars="200"/>
        <w:rPr>
          <w:sz w:val="24"/>
          <w:szCs w:val="24"/>
        </w:rPr>
      </w:pPr>
      <w:r>
        <w:rPr>
          <w:sz w:val="24"/>
          <w:szCs w:val="24"/>
        </w:rPr>
        <w:t>13.2谈判保证金缴纳形式：银行转账</w:t>
      </w:r>
    </w:p>
    <w:p>
      <w:pPr>
        <w:pStyle w:val="22"/>
        <w:ind w:left="420" w:firstLine="480" w:firstLineChars="200"/>
        <w:rPr>
          <w:bCs/>
          <w:kern w:val="0"/>
          <w:sz w:val="24"/>
        </w:rPr>
      </w:pPr>
      <w:r>
        <w:rPr>
          <w:bCs/>
          <w:kern w:val="0"/>
          <w:sz w:val="24"/>
        </w:rPr>
        <w:t>开 户 名：海南明川项目管理有限公司</w:t>
      </w:r>
    </w:p>
    <w:p>
      <w:pPr>
        <w:pStyle w:val="22"/>
        <w:ind w:left="420" w:firstLine="480" w:firstLineChars="200"/>
        <w:rPr>
          <w:bCs/>
          <w:kern w:val="0"/>
          <w:sz w:val="24"/>
        </w:rPr>
      </w:pPr>
      <w:r>
        <w:rPr>
          <w:bCs/>
          <w:kern w:val="0"/>
          <w:sz w:val="24"/>
        </w:rPr>
        <w:t>账   </w:t>
      </w:r>
      <w:r>
        <w:rPr>
          <w:rFonts w:hint="eastAsia"/>
          <w:bCs/>
          <w:kern w:val="0"/>
          <w:sz w:val="24"/>
        </w:rPr>
        <w:t xml:space="preserve"> </w:t>
      </w:r>
      <w:r>
        <w:rPr>
          <w:bCs/>
          <w:kern w:val="0"/>
          <w:sz w:val="24"/>
        </w:rPr>
        <w:t xml:space="preserve"> 号：1014 4014 0000 0121</w:t>
      </w:r>
    </w:p>
    <w:p>
      <w:pPr>
        <w:pStyle w:val="22"/>
        <w:ind w:left="420" w:firstLine="480" w:firstLineChars="200"/>
        <w:rPr>
          <w:bCs/>
          <w:kern w:val="0"/>
          <w:sz w:val="24"/>
        </w:rPr>
      </w:pPr>
      <w:r>
        <w:rPr>
          <w:bCs/>
          <w:kern w:val="0"/>
          <w:sz w:val="24"/>
        </w:rPr>
        <w:t>开户银行：海口市农村商业银行国兴支行</w:t>
      </w:r>
    </w:p>
    <w:p>
      <w:pPr>
        <w:spacing w:line="360" w:lineRule="auto"/>
        <w:ind w:firstLine="482" w:firstLineChars="200"/>
        <w:rPr>
          <w:b/>
          <w:sz w:val="24"/>
          <w:szCs w:val="24"/>
          <w:lang w:val="en-GB"/>
        </w:rPr>
      </w:pPr>
      <w:r>
        <w:rPr>
          <w:b/>
          <w:sz w:val="24"/>
          <w:szCs w:val="24"/>
        </w:rPr>
        <w:t>13.3保证金的退还：未成交供应商将保证金退还申请(格式自拟)附转账凭证，发送至502740940@qq.com邮箱；成交供应商于与采购人签订后同后发送：保证金退还申请(格式自拟)附转账凭证及合同扫描件至上述邮箱办理保证金退还事宜。</w:t>
      </w:r>
    </w:p>
    <w:p>
      <w:pPr>
        <w:spacing w:line="360" w:lineRule="auto"/>
        <w:ind w:firstLine="480" w:firstLineChars="200"/>
        <w:rPr>
          <w:sz w:val="24"/>
          <w:lang w:val="en-GB"/>
        </w:rPr>
      </w:pPr>
      <w:r>
        <w:rPr>
          <w:sz w:val="24"/>
          <w:lang w:val="en-GB"/>
        </w:rPr>
        <w:t>1</w:t>
      </w:r>
      <w:r>
        <w:rPr>
          <w:sz w:val="24"/>
        </w:rPr>
        <w:t>3</w:t>
      </w:r>
      <w:r>
        <w:rPr>
          <w:sz w:val="24"/>
          <w:lang w:val="en-GB"/>
        </w:rPr>
        <w:t>.</w:t>
      </w:r>
      <w:r>
        <w:rPr>
          <w:sz w:val="24"/>
        </w:rPr>
        <w:t>4</w:t>
      </w:r>
      <w:r>
        <w:rPr>
          <w:sz w:val="24"/>
          <w:lang w:val="en-GB"/>
        </w:rPr>
        <w:t>下列任何情况发生时，投标保证金将不予退还：</w:t>
      </w:r>
    </w:p>
    <w:p>
      <w:pPr>
        <w:spacing w:line="360" w:lineRule="auto"/>
        <w:ind w:firstLine="480" w:firstLineChars="200"/>
        <w:rPr>
          <w:sz w:val="24"/>
          <w:lang w:val="en-GB"/>
        </w:rPr>
      </w:pPr>
      <w:r>
        <w:rPr>
          <w:sz w:val="24"/>
          <w:lang w:val="en-GB"/>
        </w:rPr>
        <w:t>1）供应商在招标文件规定的投标有效期内撤回其投标的；</w:t>
      </w:r>
    </w:p>
    <w:p>
      <w:pPr>
        <w:spacing w:line="360" w:lineRule="auto"/>
        <w:ind w:firstLine="480" w:firstLineChars="200"/>
        <w:rPr>
          <w:sz w:val="24"/>
          <w:lang w:val="en-GB"/>
        </w:rPr>
      </w:pPr>
      <w:r>
        <w:rPr>
          <w:sz w:val="24"/>
          <w:lang w:val="en-GB"/>
        </w:rPr>
        <w:t>2）成交供应商无正当理由不与采购人签订政府采购合同的；</w:t>
      </w:r>
    </w:p>
    <w:p>
      <w:pPr>
        <w:spacing w:line="360" w:lineRule="auto"/>
        <w:ind w:firstLine="480" w:firstLineChars="200"/>
        <w:rPr>
          <w:sz w:val="24"/>
          <w:lang w:val="en-GB"/>
        </w:rPr>
      </w:pPr>
      <w:r>
        <w:rPr>
          <w:sz w:val="24"/>
          <w:lang w:val="en-GB"/>
        </w:rPr>
        <w:t>3） 成交供应商在规定期限内未能签订合同或未按规定提供履约保证金的；</w:t>
      </w:r>
    </w:p>
    <w:p>
      <w:pPr>
        <w:spacing w:line="360" w:lineRule="auto"/>
        <w:ind w:firstLine="480" w:firstLineChars="200"/>
        <w:rPr>
          <w:sz w:val="24"/>
          <w:lang w:val="en-GB"/>
        </w:rPr>
      </w:pPr>
      <w:r>
        <w:rPr>
          <w:sz w:val="24"/>
          <w:lang w:val="en-GB"/>
        </w:rPr>
        <w:t>4）供应商提供虚假响应文件或虚假补充文件的；</w:t>
      </w:r>
    </w:p>
    <w:p>
      <w:pPr>
        <w:spacing w:line="360" w:lineRule="auto"/>
        <w:ind w:firstLine="480" w:firstLineChars="200"/>
        <w:rPr>
          <w:sz w:val="24"/>
          <w:lang w:val="en-GB"/>
        </w:rPr>
      </w:pPr>
      <w:r>
        <w:rPr>
          <w:sz w:val="24"/>
          <w:lang w:val="en-GB"/>
        </w:rPr>
        <w:t>5）供应商有串标、围标的行为；</w:t>
      </w:r>
    </w:p>
    <w:p>
      <w:pPr>
        <w:spacing w:line="360" w:lineRule="auto"/>
        <w:ind w:firstLine="480" w:firstLineChars="200"/>
        <w:rPr>
          <w:sz w:val="24"/>
          <w:lang w:val="en-GB"/>
        </w:rPr>
      </w:pPr>
      <w:r>
        <w:rPr>
          <w:sz w:val="24"/>
          <w:lang w:val="en-GB"/>
        </w:rPr>
        <w:t>6）将中标项目转让给他人，或者在响应文件中未说明，且未经采购人同意，违反采购文件规定，将中标项目分包给他人的；</w:t>
      </w:r>
    </w:p>
    <w:p>
      <w:pPr>
        <w:spacing w:line="360" w:lineRule="auto"/>
        <w:ind w:firstLine="480" w:firstLineChars="200"/>
        <w:rPr>
          <w:sz w:val="24"/>
          <w:lang w:val="en-GB"/>
        </w:rPr>
      </w:pPr>
      <w:r>
        <w:rPr>
          <w:sz w:val="24"/>
          <w:lang w:val="en-GB"/>
        </w:rPr>
        <w:t>7）成交供应商收到确认成交通知书后，无正当理由主动放弃中标的；</w:t>
      </w:r>
    </w:p>
    <w:p>
      <w:pPr>
        <w:spacing w:line="360" w:lineRule="auto"/>
        <w:ind w:firstLine="480" w:firstLineChars="200"/>
        <w:rPr>
          <w:sz w:val="24"/>
          <w:lang w:val="en-GB"/>
        </w:rPr>
      </w:pPr>
      <w:r>
        <w:rPr>
          <w:sz w:val="24"/>
          <w:lang w:val="en-GB"/>
        </w:rPr>
        <w:t>8）有其它违反法律、法规、规章行为，经采购监管部门查实的。</w:t>
      </w:r>
    </w:p>
    <w:p>
      <w:pPr>
        <w:spacing w:line="360" w:lineRule="auto"/>
        <w:ind w:firstLine="480" w:firstLineChars="200"/>
        <w:rPr>
          <w:sz w:val="24"/>
          <w:lang w:val="en-GB"/>
        </w:rPr>
      </w:pPr>
      <w:r>
        <w:rPr>
          <w:sz w:val="24"/>
          <w:lang w:val="en-GB"/>
        </w:rPr>
        <w:t>13.</w:t>
      </w:r>
      <w:r>
        <w:rPr>
          <w:sz w:val="24"/>
        </w:rPr>
        <w:t>5</w:t>
      </w:r>
      <w:r>
        <w:rPr>
          <w:sz w:val="24"/>
          <w:lang w:val="en-GB"/>
        </w:rPr>
        <w:t xml:space="preserve"> 有下列情形之一的，视为供应商串通投标，其投标无效：</w:t>
      </w:r>
    </w:p>
    <w:p>
      <w:pPr>
        <w:spacing w:line="360" w:lineRule="auto"/>
        <w:ind w:firstLine="480" w:firstLineChars="200"/>
        <w:rPr>
          <w:sz w:val="24"/>
          <w:lang w:val="en-GB"/>
        </w:rPr>
      </w:pPr>
      <w:r>
        <w:rPr>
          <w:sz w:val="24"/>
          <w:lang w:val="en-GB"/>
        </w:rPr>
        <w:t>1）不同供应商的响应文件由同一单位或者个人编制;</w:t>
      </w:r>
    </w:p>
    <w:p>
      <w:pPr>
        <w:spacing w:line="360" w:lineRule="auto"/>
        <w:ind w:firstLine="480" w:firstLineChars="200"/>
        <w:rPr>
          <w:sz w:val="24"/>
          <w:lang w:val="en-GB"/>
        </w:rPr>
      </w:pPr>
      <w:r>
        <w:rPr>
          <w:sz w:val="24"/>
          <w:lang w:val="en-GB"/>
        </w:rPr>
        <w:t>2）不同供应商委托同一单位或者个人办理投标事宜;</w:t>
      </w:r>
    </w:p>
    <w:p>
      <w:pPr>
        <w:spacing w:line="360" w:lineRule="auto"/>
        <w:ind w:firstLine="480" w:firstLineChars="200"/>
        <w:rPr>
          <w:sz w:val="24"/>
          <w:lang w:val="en-GB"/>
        </w:rPr>
      </w:pPr>
      <w:r>
        <w:rPr>
          <w:sz w:val="24"/>
          <w:lang w:val="en-GB"/>
        </w:rPr>
        <w:t>3）不同供应商的响应文件载明的项目管理成员或者联系人员为同一人;</w:t>
      </w:r>
    </w:p>
    <w:p>
      <w:pPr>
        <w:spacing w:line="360" w:lineRule="auto"/>
        <w:ind w:firstLine="480" w:firstLineChars="200"/>
        <w:rPr>
          <w:sz w:val="24"/>
          <w:lang w:val="en-GB"/>
        </w:rPr>
      </w:pPr>
      <w:r>
        <w:rPr>
          <w:sz w:val="24"/>
          <w:lang w:val="en-GB"/>
        </w:rPr>
        <w:t>4）不同供应商的响应文件异常一致或者投标报价呈规律性差异;</w:t>
      </w:r>
    </w:p>
    <w:p>
      <w:pPr>
        <w:spacing w:line="360" w:lineRule="auto"/>
        <w:ind w:firstLine="480" w:firstLineChars="200"/>
        <w:rPr>
          <w:sz w:val="24"/>
          <w:lang w:val="en-GB"/>
        </w:rPr>
      </w:pPr>
      <w:r>
        <w:rPr>
          <w:sz w:val="24"/>
          <w:lang w:val="en-GB"/>
        </w:rPr>
        <w:t>5）不同供应商的响应文件相互混装;</w:t>
      </w:r>
    </w:p>
    <w:p>
      <w:pPr>
        <w:spacing w:line="360" w:lineRule="auto"/>
        <w:ind w:firstLine="480" w:firstLineChars="200"/>
        <w:rPr>
          <w:bCs/>
          <w:sz w:val="24"/>
          <w:lang w:val="en-GB"/>
        </w:rPr>
      </w:pPr>
      <w:r>
        <w:rPr>
          <w:sz w:val="24"/>
          <w:lang w:val="en-GB"/>
        </w:rPr>
        <w:t>6）不同供应商的投标保证金从同一单位或者个人的账户转出。</w:t>
      </w:r>
    </w:p>
    <w:p>
      <w:pPr>
        <w:spacing w:line="360" w:lineRule="auto"/>
        <w:rPr>
          <w:b/>
          <w:sz w:val="28"/>
          <w:szCs w:val="28"/>
        </w:rPr>
      </w:pPr>
      <w:bookmarkStart w:id="66" w:name="_Toc238907017"/>
      <w:r>
        <w:rPr>
          <w:rFonts w:hint="eastAsia"/>
          <w:b/>
          <w:sz w:val="28"/>
          <w:szCs w:val="28"/>
        </w:rPr>
        <w:t>14．</w:t>
      </w:r>
      <w:bookmarkEnd w:id="66"/>
      <w:r>
        <w:rPr>
          <w:rFonts w:hint="eastAsia"/>
          <w:b/>
          <w:sz w:val="28"/>
          <w:szCs w:val="28"/>
        </w:rPr>
        <w:t>响应有效期</w:t>
      </w:r>
    </w:p>
    <w:p>
      <w:pPr>
        <w:spacing w:line="360" w:lineRule="auto"/>
        <w:ind w:firstLine="480" w:firstLineChars="200"/>
        <w:rPr>
          <w:rFonts w:ascii="宋体" w:hAnsi="宋体"/>
          <w:sz w:val="24"/>
          <w:szCs w:val="24"/>
        </w:rPr>
      </w:pPr>
      <w:r>
        <w:rPr>
          <w:rFonts w:hint="eastAsia" w:ascii="宋体" w:hAnsi="宋体"/>
          <w:sz w:val="24"/>
          <w:szCs w:val="24"/>
        </w:rPr>
        <w:t>14.l 响应有效期为从谈判截止之日起计算的60天，有效期短于此规定的响应文件将被视为无效。</w:t>
      </w:r>
    </w:p>
    <w:p>
      <w:pPr>
        <w:spacing w:line="360" w:lineRule="auto"/>
        <w:ind w:firstLine="480" w:firstLineChars="200"/>
        <w:rPr>
          <w:rFonts w:ascii="宋体" w:hAnsi="宋体"/>
          <w:sz w:val="24"/>
          <w:szCs w:val="24"/>
        </w:rPr>
      </w:pPr>
      <w:r>
        <w:rPr>
          <w:rFonts w:hint="eastAsia" w:ascii="宋体" w:hAnsi="宋体"/>
          <w:sz w:val="24"/>
          <w:szCs w:val="24"/>
        </w:rPr>
        <w:t>14.2 在特殊情况下，采购代理机构可在响应有效期满之前，征得供应商同意延长响应有效期，要求与答复均应以书面形式进行。供应商可以拒绝接受这一要求而放弃响应，响应保证金将尽快无息退还。同意这一要求的供应商，无需也不允许修改其响应文件，但须相应延长响应保证金的有效期。受响应有效期制约的所有权利和义务均应延长至新的有效期。</w:t>
      </w:r>
    </w:p>
    <w:p>
      <w:pPr>
        <w:spacing w:line="360" w:lineRule="auto"/>
        <w:rPr>
          <w:b/>
          <w:sz w:val="28"/>
          <w:szCs w:val="28"/>
        </w:rPr>
      </w:pPr>
      <w:bookmarkStart w:id="67" w:name="_Toc238907018"/>
      <w:r>
        <w:rPr>
          <w:rFonts w:hint="eastAsia"/>
          <w:b/>
          <w:sz w:val="28"/>
          <w:szCs w:val="28"/>
        </w:rPr>
        <w:t>15．响应文件的数量、签署及形式</w:t>
      </w:r>
      <w:bookmarkEnd w:id="67"/>
    </w:p>
    <w:p>
      <w:pPr>
        <w:spacing w:line="360" w:lineRule="auto"/>
        <w:ind w:firstLine="480" w:firstLineChars="200"/>
        <w:rPr>
          <w:rFonts w:ascii="宋体" w:hAnsi="宋体"/>
          <w:sz w:val="24"/>
          <w:szCs w:val="24"/>
        </w:rPr>
      </w:pPr>
      <w:r>
        <w:rPr>
          <w:rFonts w:hint="eastAsia" w:ascii="宋体" w:hAnsi="宋体"/>
          <w:sz w:val="24"/>
          <w:szCs w:val="24"/>
        </w:rPr>
        <w:t>15.1</w:t>
      </w:r>
      <w:r>
        <w:rPr>
          <w:rFonts w:hint="eastAsia" w:ascii="宋体" w:hAnsi="宋体"/>
          <w:b/>
          <w:sz w:val="24"/>
          <w:szCs w:val="24"/>
        </w:rPr>
        <w:t xml:space="preserve"> 响应文件一式</w:t>
      </w:r>
      <w:r>
        <w:rPr>
          <w:rFonts w:hint="eastAsia" w:ascii="宋体" w:hAnsi="宋体"/>
          <w:b/>
          <w:sz w:val="24"/>
          <w:szCs w:val="24"/>
          <w:u w:val="single"/>
        </w:rPr>
        <w:t>叁</w:t>
      </w:r>
      <w:r>
        <w:rPr>
          <w:rFonts w:hint="eastAsia" w:ascii="宋体" w:hAnsi="宋体"/>
          <w:b/>
          <w:sz w:val="24"/>
          <w:szCs w:val="24"/>
        </w:rPr>
        <w:t>份，其中正本</w:t>
      </w:r>
      <w:r>
        <w:rPr>
          <w:rFonts w:hint="eastAsia" w:ascii="宋体" w:hAnsi="宋体"/>
          <w:b/>
          <w:sz w:val="24"/>
          <w:szCs w:val="24"/>
          <w:u w:val="single"/>
        </w:rPr>
        <w:t>壹</w:t>
      </w:r>
      <w:r>
        <w:rPr>
          <w:rFonts w:hint="eastAsia" w:ascii="宋体" w:hAnsi="宋体"/>
          <w:b/>
          <w:sz w:val="24"/>
          <w:szCs w:val="24"/>
        </w:rPr>
        <w:t>份、副本</w:t>
      </w:r>
      <w:r>
        <w:rPr>
          <w:rFonts w:hint="eastAsia" w:ascii="宋体" w:hAnsi="宋体"/>
          <w:b/>
          <w:sz w:val="24"/>
          <w:szCs w:val="24"/>
          <w:u w:val="single"/>
        </w:rPr>
        <w:t>贰</w:t>
      </w:r>
      <w:r>
        <w:rPr>
          <w:rFonts w:hint="eastAsia" w:ascii="宋体" w:hAnsi="宋体"/>
          <w:b/>
          <w:sz w:val="24"/>
          <w:szCs w:val="24"/>
        </w:rPr>
        <w:t>份</w:t>
      </w:r>
      <w:r>
        <w:rPr>
          <w:rFonts w:hint="eastAsia" w:ascii="宋体" w:hAnsi="宋体" w:cs="宋体"/>
          <w:b/>
          <w:color w:val="000000"/>
          <w:sz w:val="24"/>
        </w:rPr>
        <w:t>以及电子版响应文件一份</w:t>
      </w:r>
      <w:r>
        <w:rPr>
          <w:rFonts w:hint="eastAsia" w:ascii="宋体" w:hAnsi="宋体"/>
          <w:sz w:val="24"/>
          <w:szCs w:val="24"/>
        </w:rPr>
        <w:t>。响应文件自制部分必须打印，每页须按顺序加注页码并加盖公章，装订应采用左侧方式固定胶装,不得采用活页夹等可随时拆换的方式装订。如因装订问题而出现漏页或缺页，由此产生的一切后果由供应商自行承担。</w:t>
      </w:r>
    </w:p>
    <w:p>
      <w:pPr>
        <w:spacing w:line="360" w:lineRule="auto"/>
        <w:ind w:firstLine="480" w:firstLineChars="200"/>
        <w:rPr>
          <w:rFonts w:ascii="宋体" w:hAnsi="宋体"/>
          <w:sz w:val="24"/>
          <w:szCs w:val="24"/>
        </w:rPr>
      </w:pPr>
      <w:r>
        <w:rPr>
          <w:rFonts w:hint="eastAsia" w:ascii="宋体" w:hAnsi="宋体"/>
          <w:sz w:val="24"/>
          <w:szCs w:val="24"/>
        </w:rPr>
        <w:t>15.2 响应文件所使用的印章必须为企业公章，且与供应商名称完全一致，不能以其它业务章或附属机构印章代替。需签名之处必须由当事人亲笔签署。每份响应文件均在封面上清楚标明“正本”或“副本”字样。“正本”和“副本”之间如有差异，以正本为准。</w:t>
      </w:r>
    </w:p>
    <w:p>
      <w:pPr>
        <w:spacing w:line="360" w:lineRule="auto"/>
        <w:ind w:firstLine="480" w:firstLineChars="200"/>
        <w:rPr>
          <w:rFonts w:ascii="宋体" w:hAnsi="宋体"/>
          <w:sz w:val="24"/>
          <w:szCs w:val="24"/>
        </w:rPr>
      </w:pPr>
      <w:r>
        <w:rPr>
          <w:rFonts w:hint="eastAsia" w:ascii="宋体" w:hAnsi="宋体"/>
          <w:sz w:val="24"/>
          <w:szCs w:val="24"/>
        </w:rPr>
        <w:t>15.3响应文件如有错误必须修改时，修改处须由法人代表或授权代表签名或加盖公章。</w:t>
      </w:r>
    </w:p>
    <w:p>
      <w:pPr>
        <w:spacing w:line="360" w:lineRule="auto"/>
        <w:ind w:firstLine="480" w:firstLineChars="200"/>
        <w:rPr>
          <w:rFonts w:ascii="宋体" w:hAnsi="宋体"/>
          <w:sz w:val="24"/>
          <w:szCs w:val="24"/>
        </w:rPr>
      </w:pPr>
      <w:r>
        <w:rPr>
          <w:rFonts w:hint="eastAsia" w:ascii="宋体" w:hAnsi="宋体"/>
          <w:sz w:val="24"/>
          <w:szCs w:val="24"/>
        </w:rPr>
        <w:t>15.4</w:t>
      </w:r>
      <w:r>
        <w:rPr>
          <w:rFonts w:hint="eastAsia" w:ascii="宋体" w:hAnsi="宋体"/>
          <w:b/>
          <w:sz w:val="24"/>
          <w:szCs w:val="24"/>
        </w:rPr>
        <w:t>供应商必须保证响应文件所提供的全部资料真实可靠，并做出书面承诺，否则投标文件被视为无效。</w:t>
      </w:r>
    </w:p>
    <w:p>
      <w:pPr>
        <w:shd w:val="clear" w:color="auto" w:fill="FFFFFF"/>
        <w:snapToGrid w:val="0"/>
        <w:spacing w:line="360" w:lineRule="auto"/>
        <w:ind w:firstLine="480" w:firstLineChars="200"/>
        <w:rPr>
          <w:rFonts w:hAnsi="宋体" w:cs="宋体"/>
          <w:bCs/>
          <w:sz w:val="24"/>
          <w:lang w:val="en-GB"/>
        </w:rPr>
      </w:pPr>
      <w:r>
        <w:rPr>
          <w:rFonts w:hint="eastAsia" w:hAnsi="宋体" w:cs="宋体"/>
          <w:bCs/>
          <w:sz w:val="24"/>
          <w:lang w:val="en-GB"/>
        </w:rPr>
        <w:t>15.5 如果</w:t>
      </w:r>
      <w:r>
        <w:rPr>
          <w:rFonts w:hint="eastAsia" w:hAnsi="宋体"/>
          <w:sz w:val="24"/>
          <w:szCs w:val="24"/>
        </w:rPr>
        <w:t>响应文件</w:t>
      </w:r>
      <w:r>
        <w:rPr>
          <w:rFonts w:hint="eastAsia" w:hAnsi="宋体" w:cs="宋体"/>
          <w:bCs/>
          <w:sz w:val="24"/>
          <w:lang w:val="en-GB"/>
        </w:rPr>
        <w:t>填报的内容不详，或没有提供谈判文件中所要求的全部资料及数据，使评标委员会无法正常评审的，由此产生的结果由供应商承担。</w:t>
      </w:r>
      <w:bookmarkStart w:id="68" w:name="_Toc238907019"/>
      <w:bookmarkStart w:id="69" w:name="_Toc413606687"/>
      <w:bookmarkStart w:id="70" w:name="_Toc11821"/>
      <w:bookmarkStart w:id="71" w:name="_Toc476228507"/>
      <w:bookmarkStart w:id="72" w:name="_Toc498595338"/>
      <w:bookmarkStart w:id="73" w:name="_Toc16314"/>
      <w:bookmarkStart w:id="74" w:name="_Toc6516"/>
    </w:p>
    <w:p>
      <w:pPr>
        <w:spacing w:line="360" w:lineRule="auto"/>
        <w:ind w:firstLine="482" w:firstLineChars="200"/>
        <w:rPr>
          <w:rFonts w:ascii="宋体" w:hAnsi="宋体" w:cs="宋体"/>
          <w:b/>
          <w:color w:val="000000"/>
          <w:sz w:val="24"/>
        </w:rPr>
      </w:pPr>
      <w:r>
        <w:rPr>
          <w:rFonts w:hint="eastAsia" w:ascii="宋体" w:hAnsi="宋体" w:cs="宋体"/>
          <w:b/>
          <w:color w:val="000000"/>
          <w:sz w:val="24"/>
        </w:rPr>
        <w:t>15.6 电子版响应文件为U盘一份，电子响应文件须提供与纸质版响应文件完全一致的PDF版文件（含签字、盖章等）。</w:t>
      </w:r>
    </w:p>
    <w:p>
      <w:pPr>
        <w:pStyle w:val="81"/>
        <w:spacing w:line="360" w:lineRule="auto"/>
        <w:jc w:val="both"/>
        <w:rPr>
          <w:sz w:val="32"/>
          <w:szCs w:val="24"/>
        </w:rPr>
      </w:pPr>
      <w:bookmarkStart w:id="75" w:name="_Toc48125623"/>
      <w:bookmarkStart w:id="76" w:name="_Toc47628170"/>
      <w:bookmarkStart w:id="77" w:name="_Toc51776813"/>
      <w:r>
        <w:rPr>
          <w:rFonts w:hint="eastAsia"/>
          <w:sz w:val="32"/>
          <w:szCs w:val="24"/>
        </w:rPr>
        <w:t>四、</w:t>
      </w:r>
      <w:bookmarkEnd w:id="68"/>
      <w:r>
        <w:rPr>
          <w:rFonts w:hint="eastAsia"/>
          <w:sz w:val="32"/>
          <w:szCs w:val="24"/>
        </w:rPr>
        <w:t>响应文件的递交</w:t>
      </w:r>
      <w:bookmarkEnd w:id="69"/>
      <w:bookmarkEnd w:id="70"/>
      <w:bookmarkEnd w:id="71"/>
      <w:bookmarkEnd w:id="72"/>
      <w:bookmarkEnd w:id="73"/>
      <w:bookmarkEnd w:id="74"/>
      <w:bookmarkEnd w:id="75"/>
      <w:bookmarkEnd w:id="76"/>
      <w:bookmarkEnd w:id="77"/>
    </w:p>
    <w:p>
      <w:pPr>
        <w:spacing w:line="360" w:lineRule="auto"/>
        <w:rPr>
          <w:b/>
          <w:sz w:val="28"/>
          <w:szCs w:val="28"/>
        </w:rPr>
      </w:pPr>
      <w:bookmarkStart w:id="78" w:name="_Toc238907020"/>
      <w:r>
        <w:rPr>
          <w:rFonts w:hint="eastAsia"/>
          <w:b/>
          <w:sz w:val="28"/>
          <w:szCs w:val="28"/>
        </w:rPr>
        <w:t>16．</w:t>
      </w:r>
      <w:bookmarkEnd w:id="78"/>
      <w:r>
        <w:rPr>
          <w:rFonts w:hint="eastAsia"/>
          <w:b/>
          <w:sz w:val="28"/>
          <w:szCs w:val="28"/>
        </w:rPr>
        <w:t>响应文件的密封及标记</w:t>
      </w:r>
    </w:p>
    <w:p>
      <w:pPr>
        <w:spacing w:line="360" w:lineRule="auto"/>
        <w:ind w:firstLine="480" w:firstLineChars="200"/>
        <w:rPr>
          <w:bCs/>
          <w:sz w:val="24"/>
          <w:lang w:val="en-GB"/>
        </w:rPr>
      </w:pPr>
      <w:r>
        <w:rPr>
          <w:bCs/>
          <w:sz w:val="24"/>
          <w:lang w:val="en-GB"/>
        </w:rPr>
        <w:t>16.l 供应商应将响应文件正本和所有副本密封在一个专用袋（箱）中、</w:t>
      </w:r>
      <w:r>
        <w:rPr>
          <w:sz w:val="24"/>
          <w:lang w:val="en-GB"/>
        </w:rPr>
        <w:t>电子版响应文件、投标响应函及报价一览表</w:t>
      </w:r>
      <w:r>
        <w:rPr>
          <w:bCs/>
          <w:sz w:val="24"/>
          <w:lang w:val="en-GB"/>
        </w:rPr>
        <w:t>密封在一个专用袋（箱）中，共密封为</w:t>
      </w:r>
      <w:r>
        <w:rPr>
          <w:bCs/>
          <w:sz w:val="24"/>
        </w:rPr>
        <w:t>2个</w:t>
      </w:r>
      <w:r>
        <w:rPr>
          <w:bCs/>
          <w:sz w:val="24"/>
          <w:lang w:val="en-GB"/>
        </w:rPr>
        <w:t>专用袋（箱）</w:t>
      </w:r>
      <w:r>
        <w:rPr>
          <w:bCs/>
          <w:sz w:val="24"/>
        </w:rPr>
        <w:t>，</w:t>
      </w:r>
      <w:r>
        <w:rPr>
          <w:bCs/>
          <w:sz w:val="24"/>
          <w:lang w:val="en-GB"/>
        </w:rPr>
        <w:t>并在专用袋（箱）上标明“</w:t>
      </w:r>
      <w:r>
        <w:rPr>
          <w:sz w:val="24"/>
          <w:lang w:val="en-GB"/>
        </w:rPr>
        <w:t>响应文件</w:t>
      </w:r>
      <w:r>
        <w:rPr>
          <w:bCs/>
          <w:sz w:val="24"/>
          <w:lang w:val="en-GB"/>
        </w:rPr>
        <w:t>”、“</w:t>
      </w:r>
      <w:r>
        <w:rPr>
          <w:sz w:val="24"/>
          <w:lang w:val="en-GB"/>
        </w:rPr>
        <w:t>电子版响应文件、投标响应函及报价一览表</w:t>
      </w:r>
      <w:r>
        <w:rPr>
          <w:bCs/>
          <w:sz w:val="24"/>
          <w:lang w:val="en-GB"/>
        </w:rPr>
        <w:t>”字样，封口处应加盖骑缝章。封皮上均应写明：</w:t>
      </w:r>
    </w:p>
    <w:p>
      <w:pPr>
        <w:spacing w:line="360" w:lineRule="auto"/>
        <w:ind w:firstLine="480" w:firstLineChars="200"/>
        <w:rPr>
          <w:rFonts w:ascii="宋体" w:hAnsi="宋体" w:cs="宋体"/>
          <w:color w:val="000000"/>
          <w:sz w:val="24"/>
        </w:rPr>
      </w:pPr>
      <w:r>
        <w:rPr>
          <w:rFonts w:hint="eastAsia" w:ascii="宋体" w:hAnsi="宋体" w:cs="宋体"/>
          <w:color w:val="000000"/>
          <w:sz w:val="24"/>
        </w:rPr>
        <w:t>致：海南明川项目管理有限公司</w:t>
      </w:r>
    </w:p>
    <w:p>
      <w:pPr>
        <w:spacing w:line="360" w:lineRule="auto"/>
        <w:ind w:firstLine="480" w:firstLineChars="200"/>
        <w:rPr>
          <w:rFonts w:ascii="宋体" w:hAnsi="宋体" w:cs="宋体"/>
          <w:color w:val="000000"/>
          <w:sz w:val="24"/>
        </w:rPr>
      </w:pPr>
      <w:r>
        <w:rPr>
          <w:rFonts w:hint="eastAsia" w:ascii="宋体" w:hAnsi="宋体" w:cs="宋体"/>
          <w:color w:val="000000"/>
          <w:sz w:val="24"/>
        </w:rPr>
        <w:t>项目名称：</w:t>
      </w:r>
      <w:r>
        <w:rPr>
          <w:rFonts w:hint="eastAsia" w:ascii="宋体" w:hAnsi="宋体" w:cs="Arial"/>
          <w:sz w:val="24"/>
        </w:rPr>
        <w:t>白沙县九架岭、牙港及爱心潭移动厕所</w:t>
      </w:r>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Arial"/>
          <w:sz w:val="24"/>
        </w:rPr>
        <w:t>HNMC-2020-064</w:t>
      </w:r>
    </w:p>
    <w:p>
      <w:pPr>
        <w:spacing w:line="360" w:lineRule="auto"/>
        <w:ind w:firstLine="480" w:firstLineChars="200"/>
        <w:rPr>
          <w:rFonts w:ascii="宋体" w:hAnsi="宋体" w:cs="宋体"/>
          <w:color w:val="000000"/>
          <w:sz w:val="24"/>
        </w:rPr>
      </w:pPr>
      <w:r>
        <w:rPr>
          <w:rFonts w:hint="eastAsia" w:ascii="宋体" w:hAnsi="宋体" w:cs="宋体"/>
          <w:color w:val="000000"/>
          <w:sz w:val="24"/>
        </w:rPr>
        <w:t>注明：“请勿在开启时间之前启封”</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供应商名称</w:t>
      </w:r>
    </w:p>
    <w:p>
      <w:pPr>
        <w:spacing w:line="360" w:lineRule="auto"/>
        <w:ind w:firstLine="480" w:firstLineChars="200"/>
        <w:rPr>
          <w:rFonts w:ascii="宋体" w:hAnsi="宋体"/>
          <w:sz w:val="24"/>
          <w:szCs w:val="24"/>
        </w:rPr>
      </w:pPr>
      <w:r>
        <w:rPr>
          <w:rFonts w:hint="eastAsia" w:ascii="宋体" w:hAnsi="宋体"/>
          <w:sz w:val="24"/>
          <w:szCs w:val="24"/>
        </w:rPr>
        <w:t>16.2 响应文件未按第 16.l和 16.2条规定书写标记和密封者，代理机构不对响应文件被错放或先期启封负责。</w:t>
      </w:r>
    </w:p>
    <w:p>
      <w:pPr>
        <w:spacing w:line="360" w:lineRule="auto"/>
        <w:rPr>
          <w:b/>
          <w:sz w:val="28"/>
          <w:szCs w:val="28"/>
        </w:rPr>
      </w:pPr>
      <w:bookmarkStart w:id="79" w:name="_Toc238907021"/>
      <w:r>
        <w:rPr>
          <w:rFonts w:hint="eastAsia"/>
          <w:b/>
          <w:sz w:val="28"/>
          <w:szCs w:val="28"/>
        </w:rPr>
        <w:t>17．响应截止时间</w:t>
      </w:r>
      <w:bookmarkEnd w:id="79"/>
    </w:p>
    <w:p>
      <w:pPr>
        <w:spacing w:line="360" w:lineRule="auto"/>
        <w:ind w:firstLine="480" w:firstLineChars="200"/>
        <w:rPr>
          <w:rFonts w:ascii="宋体" w:hAnsi="宋体"/>
          <w:sz w:val="24"/>
          <w:szCs w:val="24"/>
        </w:rPr>
      </w:pPr>
      <w:r>
        <w:rPr>
          <w:rFonts w:hint="eastAsia" w:ascii="宋体" w:hAnsi="宋体"/>
          <w:sz w:val="24"/>
          <w:szCs w:val="24"/>
        </w:rPr>
        <w:t>17.l 供应商须在响应文件第一部分规定的响应截止时间前将响应文件送达采购代理机构规定的响应地点。</w:t>
      </w:r>
    </w:p>
    <w:p>
      <w:pPr>
        <w:spacing w:line="360" w:lineRule="auto"/>
        <w:ind w:firstLine="480" w:firstLineChars="200"/>
        <w:rPr>
          <w:rFonts w:ascii="宋体" w:hAnsi="宋体"/>
          <w:sz w:val="24"/>
          <w:szCs w:val="24"/>
        </w:rPr>
      </w:pPr>
      <w:r>
        <w:rPr>
          <w:rFonts w:hint="eastAsia" w:ascii="宋体" w:hAnsi="宋体"/>
          <w:sz w:val="24"/>
          <w:szCs w:val="24"/>
        </w:rPr>
        <w:t>17.2 若采购代理机构按第8条规定推迟了响应截止时间，采购代理机构和供应商受响应截止时间制约的所有权利和义务均应以新的截止时间为准。</w:t>
      </w:r>
    </w:p>
    <w:p>
      <w:pPr>
        <w:spacing w:line="360" w:lineRule="auto"/>
        <w:rPr>
          <w:b/>
          <w:sz w:val="28"/>
          <w:szCs w:val="28"/>
        </w:rPr>
      </w:pPr>
      <w:bookmarkStart w:id="80" w:name="_Toc238907022"/>
      <w:r>
        <w:rPr>
          <w:rFonts w:hint="eastAsia"/>
          <w:b/>
          <w:sz w:val="28"/>
          <w:szCs w:val="28"/>
        </w:rPr>
        <w:t>18．</w:t>
      </w:r>
      <w:bookmarkEnd w:id="80"/>
      <w:r>
        <w:rPr>
          <w:rFonts w:hint="eastAsia"/>
          <w:b/>
          <w:sz w:val="28"/>
          <w:szCs w:val="28"/>
        </w:rPr>
        <w:t>迟交的响应文件</w:t>
      </w:r>
    </w:p>
    <w:p>
      <w:pPr>
        <w:spacing w:line="360" w:lineRule="auto"/>
        <w:ind w:firstLine="480" w:firstLineChars="200"/>
        <w:rPr>
          <w:rFonts w:ascii="宋体" w:hAnsi="宋体"/>
          <w:sz w:val="24"/>
          <w:szCs w:val="24"/>
        </w:rPr>
      </w:pPr>
      <w:r>
        <w:rPr>
          <w:rFonts w:hint="eastAsia" w:ascii="宋体" w:hAnsi="宋体"/>
          <w:sz w:val="24"/>
          <w:szCs w:val="24"/>
        </w:rPr>
        <w:t>18.1 在响应截止时间后递交的响应文件，采购代理机构将拒绝接受。</w:t>
      </w:r>
    </w:p>
    <w:p>
      <w:pPr>
        <w:spacing w:line="360" w:lineRule="auto"/>
        <w:rPr>
          <w:b/>
          <w:sz w:val="28"/>
          <w:szCs w:val="28"/>
        </w:rPr>
      </w:pPr>
      <w:bookmarkStart w:id="81" w:name="_Toc238907023"/>
      <w:r>
        <w:rPr>
          <w:rFonts w:hint="eastAsia"/>
          <w:b/>
          <w:sz w:val="28"/>
          <w:szCs w:val="28"/>
        </w:rPr>
        <w:t>19．</w:t>
      </w:r>
      <w:bookmarkEnd w:id="81"/>
      <w:r>
        <w:rPr>
          <w:rFonts w:hint="eastAsia"/>
          <w:b/>
          <w:sz w:val="28"/>
          <w:szCs w:val="28"/>
        </w:rPr>
        <w:t>响应文件的修改和撤回</w:t>
      </w:r>
    </w:p>
    <w:p>
      <w:pPr>
        <w:spacing w:line="360" w:lineRule="auto"/>
        <w:ind w:firstLine="480" w:firstLineChars="200"/>
        <w:rPr>
          <w:rFonts w:ascii="宋体" w:hAnsi="宋体"/>
          <w:sz w:val="24"/>
          <w:szCs w:val="24"/>
        </w:rPr>
      </w:pPr>
      <w:r>
        <w:rPr>
          <w:rFonts w:hint="eastAsia" w:ascii="宋体" w:hAnsi="宋体"/>
          <w:sz w:val="24"/>
          <w:szCs w:val="24"/>
        </w:rPr>
        <w:t>19.l 供应商在提交响应文件后可对其进行修改或撤回，但必须使采购代理机构在响应截止时间前收到该修改的书面内容或撤回的书面通知，该书面文件须由法人代表或其授权代表签署。</w:t>
      </w:r>
    </w:p>
    <w:p>
      <w:pPr>
        <w:spacing w:line="360" w:lineRule="auto"/>
        <w:ind w:firstLine="480" w:firstLineChars="200"/>
        <w:rPr>
          <w:rFonts w:ascii="宋体" w:hAnsi="宋体"/>
          <w:sz w:val="24"/>
          <w:szCs w:val="24"/>
        </w:rPr>
      </w:pPr>
      <w:r>
        <w:rPr>
          <w:rFonts w:hint="eastAsia" w:ascii="宋体" w:hAnsi="宋体"/>
          <w:sz w:val="24"/>
          <w:szCs w:val="24"/>
        </w:rPr>
        <w:t>19.2 响应文件的修改文件应按第15条规定签署、密封，并按第 16.2条规定标记，还须注明“修改响应文件”和“谈判前不得启封”字样。修改文件须在响应截止时间前送达采购代理机构规定的响应地点。上述补充或修改若涉及响应报价，必须注明“最终唯一报价”字样，否则将视为有选择的报价。</w:t>
      </w:r>
    </w:p>
    <w:p>
      <w:pPr>
        <w:spacing w:line="360" w:lineRule="auto"/>
        <w:ind w:firstLine="480" w:firstLineChars="200"/>
        <w:rPr>
          <w:rFonts w:ascii="宋体" w:hAnsi="宋体"/>
          <w:sz w:val="24"/>
          <w:szCs w:val="24"/>
        </w:rPr>
      </w:pPr>
      <w:r>
        <w:rPr>
          <w:rFonts w:hint="eastAsia" w:ascii="宋体" w:hAnsi="宋体"/>
          <w:sz w:val="24"/>
          <w:szCs w:val="24"/>
        </w:rPr>
        <w:t>19.3 供应商不得在响应截止时间以后修改响应文件。</w:t>
      </w:r>
    </w:p>
    <w:p>
      <w:pPr>
        <w:spacing w:line="360" w:lineRule="auto"/>
        <w:ind w:firstLine="480" w:firstLineChars="200"/>
        <w:rPr>
          <w:rFonts w:ascii="宋体" w:hAnsi="宋体"/>
          <w:sz w:val="24"/>
          <w:szCs w:val="24"/>
        </w:rPr>
      </w:pPr>
      <w:r>
        <w:rPr>
          <w:rFonts w:hint="eastAsia" w:ascii="宋体" w:hAnsi="宋体"/>
          <w:sz w:val="24"/>
          <w:szCs w:val="24"/>
        </w:rPr>
        <w:t>19.4 供应商不得在响应截止时间起至响应有效期满前撤回响应文件，否则响应保证金将被没收。该供应商的响应文件不予退还。</w:t>
      </w:r>
    </w:p>
    <w:p>
      <w:pPr>
        <w:pStyle w:val="81"/>
        <w:spacing w:line="360" w:lineRule="auto"/>
        <w:jc w:val="both"/>
        <w:rPr>
          <w:sz w:val="32"/>
          <w:szCs w:val="24"/>
        </w:rPr>
      </w:pPr>
      <w:bookmarkStart w:id="82" w:name="_Toc238907024"/>
      <w:bookmarkStart w:id="83" w:name="_Toc51776814"/>
      <w:bookmarkStart w:id="84" w:name="_Toc7280"/>
      <w:bookmarkStart w:id="85" w:name="_Toc48125624"/>
      <w:bookmarkStart w:id="86" w:name="_Toc19711"/>
      <w:bookmarkStart w:id="87" w:name="_Toc498595339"/>
      <w:bookmarkStart w:id="88" w:name="_Toc413606688"/>
      <w:bookmarkStart w:id="89" w:name="_Toc476228508"/>
      <w:bookmarkStart w:id="90" w:name="_Toc47628171"/>
      <w:bookmarkStart w:id="91" w:name="_Toc31625"/>
      <w:r>
        <w:rPr>
          <w:rFonts w:hint="eastAsia"/>
          <w:sz w:val="32"/>
          <w:szCs w:val="24"/>
        </w:rPr>
        <w:t>五、</w:t>
      </w:r>
      <w:bookmarkEnd w:id="82"/>
      <w:r>
        <w:rPr>
          <w:rFonts w:hint="eastAsia"/>
          <w:sz w:val="32"/>
          <w:szCs w:val="24"/>
        </w:rPr>
        <w:t>响应及谈判</w:t>
      </w:r>
      <w:bookmarkEnd w:id="83"/>
      <w:bookmarkEnd w:id="84"/>
      <w:bookmarkEnd w:id="85"/>
      <w:bookmarkEnd w:id="86"/>
      <w:bookmarkEnd w:id="87"/>
      <w:bookmarkEnd w:id="88"/>
      <w:bookmarkEnd w:id="89"/>
      <w:bookmarkEnd w:id="90"/>
      <w:bookmarkEnd w:id="91"/>
    </w:p>
    <w:p>
      <w:pPr>
        <w:spacing w:line="360" w:lineRule="auto"/>
        <w:rPr>
          <w:b/>
          <w:sz w:val="28"/>
          <w:szCs w:val="28"/>
        </w:rPr>
      </w:pPr>
      <w:bookmarkStart w:id="92" w:name="_Toc238907025"/>
      <w:r>
        <w:rPr>
          <w:rFonts w:hint="eastAsia"/>
          <w:b/>
          <w:sz w:val="28"/>
          <w:szCs w:val="28"/>
        </w:rPr>
        <w:t>20．</w:t>
      </w:r>
      <w:bookmarkEnd w:id="92"/>
      <w:r>
        <w:rPr>
          <w:rFonts w:hint="eastAsia"/>
          <w:b/>
          <w:sz w:val="28"/>
          <w:szCs w:val="28"/>
        </w:rPr>
        <w:t>谈判</w:t>
      </w:r>
    </w:p>
    <w:p>
      <w:pPr>
        <w:spacing w:line="360" w:lineRule="auto"/>
        <w:ind w:firstLine="480" w:firstLineChars="200"/>
        <w:rPr>
          <w:rFonts w:ascii="宋体" w:hAnsi="宋体"/>
          <w:sz w:val="24"/>
          <w:szCs w:val="24"/>
        </w:rPr>
      </w:pPr>
      <w:r>
        <w:rPr>
          <w:rFonts w:hint="eastAsia" w:ascii="宋体" w:hAnsi="宋体"/>
          <w:sz w:val="24"/>
          <w:szCs w:val="24"/>
        </w:rPr>
        <w:t>20.l 代理机构按响应文件第一部分规定的时间和地点谈判。采购人代表、代理机构有关工作人员参加。政府采购主管部门、监督部门、国家公证机关公证员由其视情况决定是否派代表到现场进行监督。</w:t>
      </w:r>
    </w:p>
    <w:p>
      <w:pPr>
        <w:spacing w:line="360" w:lineRule="auto"/>
        <w:ind w:firstLine="480" w:firstLineChars="200"/>
        <w:rPr>
          <w:rFonts w:ascii="宋体" w:hAnsi="宋体"/>
          <w:sz w:val="24"/>
          <w:szCs w:val="24"/>
        </w:rPr>
      </w:pPr>
      <w:r>
        <w:rPr>
          <w:rFonts w:hint="eastAsia" w:ascii="宋体" w:hAnsi="宋体"/>
          <w:sz w:val="24"/>
          <w:szCs w:val="24"/>
        </w:rPr>
        <w:t>20.2 供应商应委派授权代表参加谈判活动，参加谈判的代表须持</w:t>
      </w:r>
      <w:r>
        <w:rPr>
          <w:rFonts w:hint="eastAsia" w:ascii="宋体" w:hAnsi="宋体"/>
          <w:b/>
          <w:sz w:val="24"/>
          <w:szCs w:val="24"/>
        </w:rPr>
        <w:t>本人身份证件</w:t>
      </w:r>
      <w:r>
        <w:rPr>
          <w:rFonts w:hint="eastAsia" w:ascii="宋体" w:hAnsi="宋体"/>
          <w:sz w:val="24"/>
          <w:szCs w:val="24"/>
        </w:rPr>
        <w:t>签名报到以证明其出席。未派授权代表或不能证明其授权代表身份的，采购代理机构对响应文件的处理不承担责任。</w:t>
      </w:r>
    </w:p>
    <w:p>
      <w:pPr>
        <w:spacing w:line="360" w:lineRule="auto"/>
        <w:ind w:firstLine="480" w:firstLineChars="200"/>
        <w:rPr>
          <w:rFonts w:ascii="宋体" w:hAnsi="宋体"/>
          <w:sz w:val="24"/>
          <w:szCs w:val="24"/>
        </w:rPr>
      </w:pPr>
      <w:r>
        <w:rPr>
          <w:rFonts w:hint="eastAsia" w:ascii="宋体" w:hAnsi="宋体"/>
          <w:sz w:val="24"/>
          <w:szCs w:val="24"/>
        </w:rPr>
        <w:t>20.3 谈判时，采购代理机构、公证员（如有）或供应商代表将查验响应文件密封情况，确认无误后拆封报价，公布每份响应文件中“报价一览表/开标一览表/投标函”的内容，以及采购代理机构认为合适的其他内容，采购代理机构将作谈判记录。</w:t>
      </w:r>
    </w:p>
    <w:p>
      <w:pPr>
        <w:spacing w:line="360" w:lineRule="auto"/>
        <w:ind w:firstLine="480" w:firstLineChars="200"/>
        <w:rPr>
          <w:rFonts w:ascii="宋体" w:hAnsi="宋体"/>
          <w:sz w:val="24"/>
          <w:szCs w:val="24"/>
        </w:rPr>
      </w:pPr>
      <w:r>
        <w:rPr>
          <w:rFonts w:hint="eastAsia" w:ascii="宋体" w:hAnsi="宋体"/>
          <w:sz w:val="24"/>
          <w:szCs w:val="24"/>
        </w:rPr>
        <w:t>20.4 若响应文件未密封，或供应商未提交响应保证金（包括响应保证金不符合第13条规定），采购代理机构将拒绝接受该供应商的响应文件。</w:t>
      </w:r>
    </w:p>
    <w:p>
      <w:pPr>
        <w:spacing w:line="360" w:lineRule="auto"/>
        <w:ind w:firstLine="480" w:firstLineChars="200"/>
        <w:rPr>
          <w:rFonts w:ascii="宋体" w:hAnsi="宋体"/>
          <w:sz w:val="24"/>
          <w:szCs w:val="24"/>
        </w:rPr>
      </w:pPr>
      <w:r>
        <w:rPr>
          <w:rFonts w:hint="eastAsia" w:ascii="宋体" w:hAnsi="宋体"/>
          <w:sz w:val="24"/>
          <w:szCs w:val="24"/>
        </w:rPr>
        <w:t>20.5 按照第19条规定，同意撤回的响应文件将不予拆封。</w:t>
      </w:r>
    </w:p>
    <w:p>
      <w:pPr>
        <w:spacing w:line="360" w:lineRule="auto"/>
        <w:rPr>
          <w:b/>
          <w:sz w:val="28"/>
          <w:szCs w:val="28"/>
        </w:rPr>
      </w:pPr>
      <w:bookmarkStart w:id="93" w:name="_Toc238907026"/>
      <w:r>
        <w:rPr>
          <w:rFonts w:hint="eastAsia"/>
          <w:b/>
          <w:sz w:val="28"/>
          <w:szCs w:val="28"/>
        </w:rPr>
        <w:t>21．</w:t>
      </w:r>
      <w:bookmarkEnd w:id="93"/>
      <w:r>
        <w:rPr>
          <w:rFonts w:hint="eastAsia"/>
          <w:b/>
          <w:sz w:val="28"/>
          <w:szCs w:val="28"/>
        </w:rPr>
        <w:t>谈判小组</w:t>
      </w:r>
    </w:p>
    <w:p>
      <w:pPr>
        <w:spacing w:line="360" w:lineRule="auto"/>
        <w:ind w:firstLine="480" w:firstLineChars="200"/>
        <w:rPr>
          <w:rFonts w:ascii="宋体" w:hAnsi="宋体"/>
          <w:bCs/>
          <w:sz w:val="24"/>
          <w:szCs w:val="24"/>
        </w:rPr>
      </w:pPr>
      <w:bookmarkStart w:id="94" w:name="_Toc238907027"/>
      <w:r>
        <w:rPr>
          <w:rFonts w:hint="eastAsia" w:ascii="宋体" w:hAnsi="宋体"/>
          <w:sz w:val="24"/>
          <w:szCs w:val="24"/>
        </w:rPr>
        <w:t>21.1</w:t>
      </w:r>
      <w:r>
        <w:rPr>
          <w:rFonts w:ascii="宋体" w:hAnsi="宋体"/>
          <w:bCs/>
          <w:sz w:val="24"/>
          <w:szCs w:val="24"/>
        </w:rPr>
        <w:t>根据《中华人民共和国政府采购法》等的规定并结合本次采购项目的实际情况，谈判小组由采购人的代表和有关方面的专家三人以上的单数组成，其中专家人数不少于成员总数的三分之二，负责本次采购项目的竞争性谈判和评审工作。</w:t>
      </w:r>
    </w:p>
    <w:p>
      <w:pPr>
        <w:spacing w:line="500" w:lineRule="exact"/>
        <w:ind w:firstLine="480"/>
        <w:rPr>
          <w:rFonts w:ascii="宋体" w:hAnsi="宋体" w:cs="宋体"/>
          <w:sz w:val="24"/>
        </w:rPr>
      </w:pPr>
      <w:r>
        <w:rPr>
          <w:rFonts w:hint="eastAsia" w:ascii="宋体" w:hAnsi="宋体" w:cs="宋体"/>
          <w:sz w:val="24"/>
        </w:rPr>
        <w:t xml:space="preserve">22.2 </w:t>
      </w:r>
      <w:r>
        <w:rPr>
          <w:rFonts w:ascii="宋体" w:hAnsi="宋体" w:cs="宋体"/>
          <w:sz w:val="24"/>
        </w:rPr>
        <w:t>受采购人的委托，采购代理机构向有关部门申请，从</w:t>
      </w:r>
      <w:r>
        <w:rPr>
          <w:rFonts w:ascii="宋体" w:hAnsi="宋体" w:cs="宋体"/>
          <w:b/>
          <w:sz w:val="24"/>
        </w:rPr>
        <w:t>海南省专家库中中</w:t>
      </w:r>
      <w:r>
        <w:rPr>
          <w:rFonts w:ascii="宋体" w:hAnsi="宋体" w:cs="宋体"/>
          <w:sz w:val="24"/>
        </w:rPr>
        <w:t>随机抽取</w:t>
      </w:r>
      <w:r>
        <w:rPr>
          <w:rFonts w:hint="eastAsia" w:ascii="宋体" w:hAnsi="宋体" w:cs="宋体"/>
          <w:b/>
          <w:sz w:val="24"/>
        </w:rPr>
        <w:t>叁</w:t>
      </w:r>
      <w:r>
        <w:rPr>
          <w:rFonts w:ascii="宋体" w:hAnsi="宋体" w:cs="宋体"/>
          <w:b/>
          <w:sz w:val="24"/>
        </w:rPr>
        <w:t>名</w:t>
      </w:r>
      <w:r>
        <w:rPr>
          <w:rFonts w:ascii="宋体" w:hAnsi="宋体" w:cs="宋体"/>
          <w:sz w:val="24"/>
        </w:rPr>
        <w:t>专家组成谈判小组，该谈判小组独立工作，负责谈判所有响应文件并确定成交候选供应商。</w:t>
      </w:r>
    </w:p>
    <w:p>
      <w:pPr>
        <w:spacing w:line="360" w:lineRule="auto"/>
        <w:ind w:firstLine="480" w:firstLineChars="200"/>
        <w:rPr>
          <w:rFonts w:ascii="宋体" w:hAnsi="宋体"/>
          <w:sz w:val="24"/>
          <w:szCs w:val="24"/>
        </w:rPr>
      </w:pPr>
      <w:r>
        <w:rPr>
          <w:rFonts w:hint="eastAsia" w:ascii="宋体" w:hAnsi="宋体"/>
          <w:sz w:val="24"/>
          <w:szCs w:val="24"/>
        </w:rPr>
        <w:t>21.3谈判小组有下列情形之一的，应当回避：</w:t>
      </w:r>
    </w:p>
    <w:p>
      <w:pPr>
        <w:spacing w:line="360" w:lineRule="auto"/>
        <w:ind w:firstLine="410" w:firstLineChars="171"/>
        <w:rPr>
          <w:rFonts w:ascii="宋体" w:hAnsi="宋体"/>
          <w:sz w:val="24"/>
          <w:szCs w:val="24"/>
        </w:rPr>
      </w:pPr>
      <w:r>
        <w:rPr>
          <w:rFonts w:hint="eastAsia" w:ascii="宋体" w:hAnsi="宋体"/>
          <w:sz w:val="24"/>
          <w:szCs w:val="24"/>
        </w:rPr>
        <w:t>（1）供应商或供应商主要负责人的近亲属；</w:t>
      </w:r>
    </w:p>
    <w:p>
      <w:pPr>
        <w:spacing w:line="360" w:lineRule="auto"/>
        <w:ind w:firstLine="410" w:firstLineChars="171"/>
        <w:rPr>
          <w:rFonts w:ascii="宋体" w:hAnsi="宋体"/>
          <w:sz w:val="24"/>
          <w:szCs w:val="24"/>
        </w:rPr>
      </w:pPr>
      <w:r>
        <w:rPr>
          <w:rFonts w:hint="eastAsia" w:ascii="宋体" w:hAnsi="宋体"/>
          <w:sz w:val="24"/>
          <w:szCs w:val="24"/>
        </w:rPr>
        <w:t>（2）项目主管部门或者行政监督部门的人员；</w:t>
      </w:r>
    </w:p>
    <w:p>
      <w:pPr>
        <w:spacing w:line="360" w:lineRule="auto"/>
        <w:ind w:firstLine="410" w:firstLineChars="171"/>
        <w:rPr>
          <w:rFonts w:ascii="宋体" w:hAnsi="宋体"/>
          <w:sz w:val="24"/>
          <w:szCs w:val="24"/>
        </w:rPr>
      </w:pPr>
      <w:r>
        <w:rPr>
          <w:rFonts w:hint="eastAsia" w:ascii="宋体" w:hAnsi="宋体"/>
          <w:sz w:val="24"/>
          <w:szCs w:val="24"/>
        </w:rPr>
        <w:t>（3）与供应商有经济利益关系；</w:t>
      </w:r>
    </w:p>
    <w:p>
      <w:pPr>
        <w:spacing w:line="360" w:lineRule="auto"/>
        <w:ind w:firstLine="410" w:firstLineChars="171"/>
        <w:rPr>
          <w:rFonts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spacing w:line="360" w:lineRule="auto"/>
        <w:ind w:firstLine="410" w:firstLineChars="171"/>
        <w:rPr>
          <w:rFonts w:ascii="宋体" w:hAnsi="宋体"/>
          <w:sz w:val="24"/>
          <w:szCs w:val="24"/>
        </w:rPr>
      </w:pPr>
      <w:r>
        <w:rPr>
          <w:rFonts w:hint="eastAsia" w:ascii="宋体" w:hAnsi="宋体"/>
          <w:sz w:val="24"/>
          <w:szCs w:val="24"/>
        </w:rPr>
        <w:t>（5）与供应商有其他利害关系。</w:t>
      </w:r>
    </w:p>
    <w:p>
      <w:pPr>
        <w:spacing w:line="360" w:lineRule="auto"/>
        <w:rPr>
          <w:b/>
          <w:sz w:val="28"/>
          <w:szCs w:val="28"/>
        </w:rPr>
      </w:pPr>
      <w:r>
        <w:rPr>
          <w:rFonts w:hint="eastAsia"/>
          <w:b/>
          <w:sz w:val="28"/>
          <w:szCs w:val="28"/>
        </w:rPr>
        <w:t>22．</w:t>
      </w:r>
      <w:bookmarkEnd w:id="94"/>
      <w:r>
        <w:rPr>
          <w:rFonts w:hint="eastAsia"/>
          <w:b/>
          <w:sz w:val="28"/>
          <w:szCs w:val="28"/>
        </w:rPr>
        <w:t>对响应文件的资格性审查</w:t>
      </w:r>
    </w:p>
    <w:p>
      <w:pPr>
        <w:spacing w:line="360" w:lineRule="auto"/>
        <w:ind w:firstLine="480" w:firstLineChars="200"/>
        <w:rPr>
          <w:rFonts w:ascii="宋体" w:hAnsi="宋体"/>
          <w:sz w:val="24"/>
          <w:szCs w:val="24"/>
        </w:rPr>
      </w:pPr>
      <w:r>
        <w:rPr>
          <w:rFonts w:hint="eastAsia" w:ascii="宋体" w:hAnsi="宋体"/>
          <w:sz w:val="24"/>
          <w:szCs w:val="24"/>
        </w:rPr>
        <w:t>22.l资格性审查的内容包括： 详见资格性审查表</w:t>
      </w:r>
    </w:p>
    <w:p>
      <w:pPr>
        <w:spacing w:line="360" w:lineRule="auto"/>
        <w:ind w:firstLine="480" w:firstLineChars="200"/>
        <w:rPr>
          <w:rFonts w:ascii="宋体" w:hAnsi="宋体"/>
          <w:sz w:val="24"/>
          <w:szCs w:val="24"/>
        </w:rPr>
      </w:pPr>
      <w:r>
        <w:rPr>
          <w:rFonts w:hint="eastAsia" w:ascii="宋体" w:hAnsi="宋体"/>
          <w:sz w:val="24"/>
          <w:szCs w:val="24"/>
        </w:rPr>
        <w:t>资格性审查的内容只要有一条不满足，则响应文件无效。</w:t>
      </w:r>
    </w:p>
    <w:p>
      <w:pPr>
        <w:spacing w:line="360" w:lineRule="auto"/>
        <w:ind w:firstLine="480" w:firstLineChars="200"/>
        <w:rPr>
          <w:rFonts w:ascii="宋体" w:hAnsi="宋体"/>
          <w:sz w:val="24"/>
          <w:szCs w:val="24"/>
        </w:rPr>
      </w:pPr>
      <w:r>
        <w:rPr>
          <w:rFonts w:hint="eastAsia" w:ascii="宋体" w:hAnsi="宋体"/>
          <w:sz w:val="24"/>
          <w:szCs w:val="24"/>
        </w:rPr>
        <w:t>22.2 所谓偏离是指响应文件的内容高于或低于响应文件的相关要求。所谓重大负偏离是指供应商所响应的范围、质量、数量和交货期限等明显不能满足响应文件的要求。重大负偏离的认定须经谈判小组三分之二以上无记名投票同意。</w:t>
      </w:r>
    </w:p>
    <w:p>
      <w:pPr>
        <w:spacing w:line="360" w:lineRule="auto"/>
        <w:ind w:firstLine="480" w:firstLineChars="200"/>
        <w:rPr>
          <w:rFonts w:ascii="宋体" w:hAnsi="宋体"/>
          <w:sz w:val="24"/>
          <w:szCs w:val="24"/>
        </w:rPr>
      </w:pPr>
      <w:r>
        <w:rPr>
          <w:rFonts w:hint="eastAsia" w:ascii="宋体" w:hAnsi="宋体"/>
          <w:sz w:val="24"/>
          <w:szCs w:val="24"/>
        </w:rPr>
        <w:t>22.2.1 判断响应文件的响应与否只根据响应文件本身，而不寻求外部证据。</w:t>
      </w:r>
    </w:p>
    <w:p>
      <w:pPr>
        <w:spacing w:line="360" w:lineRule="auto"/>
        <w:ind w:firstLine="480" w:firstLineChars="200"/>
        <w:rPr>
          <w:b/>
          <w:sz w:val="24"/>
        </w:rPr>
      </w:pPr>
      <w:r>
        <w:rPr>
          <w:rFonts w:hint="eastAsia" w:ascii="宋体" w:hAnsi="宋体"/>
          <w:sz w:val="24"/>
          <w:szCs w:val="24"/>
        </w:rPr>
        <w:t>22.2.2</w:t>
      </w:r>
      <w:r>
        <w:rPr>
          <w:b/>
          <w:sz w:val="24"/>
        </w:rPr>
        <w:t>编制</w:t>
      </w:r>
      <w:r>
        <w:rPr>
          <w:rFonts w:hint="eastAsia"/>
          <w:b/>
          <w:sz w:val="24"/>
        </w:rPr>
        <w:t>在响应文件中的</w:t>
      </w:r>
      <w:r>
        <w:rPr>
          <w:b/>
          <w:sz w:val="24"/>
        </w:rPr>
        <w:t>以上所需的各种证书、证件、证明等系复印件，须在复印件上加盖</w:t>
      </w:r>
      <w:r>
        <w:rPr>
          <w:rFonts w:hint="eastAsia"/>
          <w:b/>
          <w:sz w:val="24"/>
        </w:rPr>
        <w:t>供应商</w:t>
      </w:r>
      <w:r>
        <w:rPr>
          <w:b/>
          <w:sz w:val="24"/>
        </w:rPr>
        <w:t>单位公章</w:t>
      </w:r>
      <w:r>
        <w:rPr>
          <w:rFonts w:hint="eastAsia" w:ascii="宋体" w:hAnsi="宋体" w:cs="宋体"/>
          <w:b/>
          <w:sz w:val="24"/>
        </w:rPr>
        <w:t>，若要求原件核验的需提供原件</w:t>
      </w:r>
      <w:r>
        <w:rPr>
          <w:rFonts w:hint="eastAsia"/>
          <w:b/>
          <w:sz w:val="24"/>
        </w:rPr>
        <w:t>。</w:t>
      </w:r>
    </w:p>
    <w:p>
      <w:pPr>
        <w:spacing w:line="360" w:lineRule="auto"/>
        <w:ind w:firstLine="480" w:firstLineChars="200"/>
        <w:rPr>
          <w:rFonts w:ascii="宋体" w:hAnsi="宋体"/>
          <w:sz w:val="24"/>
          <w:szCs w:val="24"/>
        </w:rPr>
      </w:pPr>
      <w:r>
        <w:rPr>
          <w:rFonts w:hint="eastAsia" w:ascii="宋体" w:hAnsi="宋体"/>
          <w:sz w:val="24"/>
          <w:szCs w:val="24"/>
        </w:rPr>
        <w:t>22.3 谈判小组在初审中，对算术错误的修正原则如下:</w:t>
      </w:r>
    </w:p>
    <w:p>
      <w:pPr>
        <w:spacing w:line="360" w:lineRule="auto"/>
        <w:ind w:firstLine="480" w:firstLineChars="200"/>
        <w:rPr>
          <w:rFonts w:ascii="宋体" w:hAnsi="宋体"/>
          <w:sz w:val="24"/>
          <w:szCs w:val="24"/>
        </w:rPr>
      </w:pPr>
      <w:r>
        <w:rPr>
          <w:rFonts w:hint="eastAsia" w:ascii="宋体" w:hAnsi="宋体"/>
          <w:sz w:val="24"/>
          <w:szCs w:val="24"/>
        </w:rPr>
        <w:t>22.3.l报价一览表/开标一览表/投标函内容与响应文件中明细表内容不一致的，以报价一览表/开标一览表/投标函为准；</w:t>
      </w:r>
    </w:p>
    <w:p>
      <w:pPr>
        <w:spacing w:line="360" w:lineRule="auto"/>
        <w:ind w:firstLine="480" w:firstLineChars="200"/>
        <w:rPr>
          <w:rFonts w:ascii="宋体" w:hAnsi="宋体"/>
          <w:sz w:val="24"/>
          <w:szCs w:val="24"/>
        </w:rPr>
      </w:pPr>
      <w:r>
        <w:rPr>
          <w:rFonts w:hint="eastAsia" w:ascii="宋体" w:hAnsi="宋体"/>
          <w:sz w:val="24"/>
          <w:szCs w:val="24"/>
        </w:rPr>
        <w:t>22.3.2 响应文件的大写金额和小写金额不一致的，以大写金额为准；</w:t>
      </w:r>
    </w:p>
    <w:p>
      <w:pPr>
        <w:spacing w:line="360" w:lineRule="auto"/>
        <w:ind w:firstLine="480" w:firstLineChars="200"/>
        <w:rPr>
          <w:rFonts w:ascii="宋体" w:hAnsi="宋体"/>
          <w:sz w:val="24"/>
          <w:szCs w:val="24"/>
        </w:rPr>
      </w:pPr>
      <w:r>
        <w:rPr>
          <w:rFonts w:hint="eastAsia" w:ascii="宋体" w:hAnsi="宋体"/>
          <w:sz w:val="24"/>
          <w:szCs w:val="24"/>
        </w:rPr>
        <w:t>22.3.3 总价金额与按单价汇总金额不一致的，以单价金额计算结果为准；</w:t>
      </w:r>
    </w:p>
    <w:p>
      <w:pPr>
        <w:spacing w:line="360" w:lineRule="auto"/>
        <w:ind w:firstLine="480" w:firstLineChars="200"/>
        <w:rPr>
          <w:rFonts w:ascii="宋体" w:hAnsi="宋体"/>
          <w:sz w:val="24"/>
          <w:szCs w:val="24"/>
        </w:rPr>
      </w:pPr>
      <w:r>
        <w:rPr>
          <w:rFonts w:hint="eastAsia" w:ascii="宋体" w:hAnsi="宋体"/>
          <w:sz w:val="24"/>
          <w:szCs w:val="24"/>
        </w:rPr>
        <w:t>22.3.4 单价金额小数点有明显错位的，以总价为准并修改单价。</w:t>
      </w:r>
    </w:p>
    <w:p>
      <w:pPr>
        <w:spacing w:line="360" w:lineRule="auto"/>
        <w:ind w:firstLine="480" w:firstLineChars="200"/>
        <w:rPr>
          <w:rFonts w:ascii="宋体" w:hAnsi="宋体"/>
          <w:sz w:val="24"/>
          <w:szCs w:val="24"/>
        </w:rPr>
      </w:pPr>
      <w:r>
        <w:rPr>
          <w:rFonts w:hint="eastAsia" w:ascii="宋体" w:hAnsi="宋体"/>
          <w:sz w:val="24"/>
          <w:szCs w:val="24"/>
        </w:rPr>
        <w:t>22.3.5 若供应商不同意以上修正，响应文件将视为无效。</w:t>
      </w:r>
    </w:p>
    <w:p>
      <w:pPr>
        <w:spacing w:line="360" w:lineRule="auto"/>
        <w:rPr>
          <w:b/>
          <w:sz w:val="28"/>
          <w:szCs w:val="28"/>
        </w:rPr>
      </w:pPr>
      <w:bookmarkStart w:id="95" w:name="_Toc238907028"/>
      <w:r>
        <w:rPr>
          <w:rFonts w:hint="eastAsia"/>
          <w:b/>
          <w:sz w:val="28"/>
          <w:szCs w:val="28"/>
        </w:rPr>
        <w:t>23．</w:t>
      </w:r>
      <w:bookmarkEnd w:id="95"/>
      <w:r>
        <w:rPr>
          <w:rFonts w:hint="eastAsia"/>
          <w:b/>
          <w:sz w:val="28"/>
          <w:szCs w:val="28"/>
        </w:rPr>
        <w:t>响应文件的澄清</w:t>
      </w:r>
    </w:p>
    <w:p>
      <w:pPr>
        <w:spacing w:line="360" w:lineRule="auto"/>
        <w:ind w:firstLine="480" w:firstLineChars="200"/>
        <w:rPr>
          <w:rFonts w:ascii="宋体" w:hAnsi="宋体"/>
          <w:sz w:val="24"/>
          <w:szCs w:val="24"/>
        </w:rPr>
      </w:pPr>
      <w:r>
        <w:rPr>
          <w:rFonts w:hint="eastAsia" w:ascii="宋体" w:hAnsi="宋体"/>
          <w:sz w:val="24"/>
          <w:szCs w:val="24"/>
        </w:rPr>
        <w:t>23.1 在谈判期间，谈判小组会有权要求供应商对其响应文件中含义不明确、同类问题表述不一致或者有明显文字和计算错误的内容进行澄清。供应商应派授权代表和技术人员按谈判小组通知的时间和地点接受询标。</w:t>
      </w:r>
    </w:p>
    <w:p>
      <w:pPr>
        <w:spacing w:line="360" w:lineRule="auto"/>
        <w:ind w:firstLine="480" w:firstLineChars="200"/>
        <w:rPr>
          <w:rFonts w:ascii="宋体" w:hAnsi="宋体"/>
          <w:sz w:val="24"/>
          <w:szCs w:val="24"/>
        </w:rPr>
      </w:pPr>
      <w:r>
        <w:rPr>
          <w:rFonts w:hint="eastAsia" w:ascii="宋体" w:hAnsi="宋体"/>
          <w:sz w:val="24"/>
          <w:szCs w:val="24"/>
        </w:rPr>
        <w:t>23.2 谈判小组认为有必要，可要求供应商对某些问题作出必要的澄清、说明和纠正。供应商的澄清、说明或者补正应当采用书面形式，由其授权的代表签字，并不得超出响应文件的范围或者改变响应文件的实质性内容。供应商的书面澄清材料作为响应文件的补充。</w:t>
      </w:r>
    </w:p>
    <w:p>
      <w:pPr>
        <w:spacing w:line="360" w:lineRule="auto"/>
        <w:ind w:firstLine="480" w:firstLineChars="200"/>
        <w:rPr>
          <w:rFonts w:ascii="宋体" w:hAnsi="宋体"/>
          <w:sz w:val="24"/>
          <w:szCs w:val="24"/>
        </w:rPr>
      </w:pPr>
      <w:r>
        <w:rPr>
          <w:rFonts w:hint="eastAsia" w:ascii="宋体" w:hAnsi="宋体"/>
          <w:sz w:val="24"/>
          <w:szCs w:val="24"/>
        </w:rPr>
        <w:t>23.3供应商不按谈判小组规定的时间和地点作书面澄清，将视为放弃该权利。</w:t>
      </w:r>
    </w:p>
    <w:p>
      <w:pPr>
        <w:spacing w:line="360" w:lineRule="auto"/>
        <w:ind w:firstLine="480" w:firstLineChars="200"/>
        <w:rPr>
          <w:rFonts w:ascii="宋体" w:hAnsi="宋体"/>
          <w:sz w:val="24"/>
          <w:szCs w:val="24"/>
        </w:rPr>
      </w:pPr>
      <w:r>
        <w:rPr>
          <w:rFonts w:hint="eastAsia" w:ascii="宋体" w:hAnsi="宋体"/>
          <w:sz w:val="24"/>
          <w:szCs w:val="24"/>
        </w:rPr>
        <w:t>23.4 并非每个供应商都将被询标。</w:t>
      </w:r>
    </w:p>
    <w:p>
      <w:pPr>
        <w:spacing w:line="360" w:lineRule="auto"/>
        <w:rPr>
          <w:b/>
          <w:sz w:val="28"/>
          <w:szCs w:val="28"/>
        </w:rPr>
      </w:pPr>
      <w:bookmarkStart w:id="96" w:name="_Toc238907029"/>
      <w:r>
        <w:rPr>
          <w:rFonts w:hint="eastAsia"/>
          <w:b/>
          <w:sz w:val="28"/>
          <w:szCs w:val="28"/>
        </w:rPr>
        <w:t>24．谈判及确定成交候选供应商</w:t>
      </w:r>
      <w:bookmarkEnd w:id="96"/>
    </w:p>
    <w:p>
      <w:pPr>
        <w:spacing w:line="360" w:lineRule="auto"/>
        <w:ind w:firstLine="480" w:firstLineChars="200"/>
        <w:rPr>
          <w:rFonts w:ascii="宋体" w:hAnsi="宋体"/>
          <w:sz w:val="24"/>
          <w:szCs w:val="24"/>
        </w:rPr>
      </w:pPr>
      <w:r>
        <w:rPr>
          <w:rFonts w:hint="eastAsia" w:ascii="宋体" w:hAnsi="宋体"/>
          <w:sz w:val="24"/>
          <w:szCs w:val="24"/>
        </w:rPr>
        <w:t>24.1 评标原则：评标活动遵循公平、公正、科学和择优的原则。</w:t>
      </w:r>
    </w:p>
    <w:p>
      <w:pPr>
        <w:spacing w:line="360" w:lineRule="auto"/>
        <w:ind w:firstLine="480" w:firstLineChars="200"/>
        <w:rPr>
          <w:rFonts w:ascii="宋体" w:hAnsi="宋体"/>
          <w:sz w:val="24"/>
          <w:szCs w:val="24"/>
        </w:rPr>
      </w:pPr>
      <w:r>
        <w:rPr>
          <w:rFonts w:hint="eastAsia" w:ascii="宋体" w:hAnsi="宋体"/>
          <w:sz w:val="24"/>
          <w:szCs w:val="24"/>
        </w:rPr>
        <w:t>24.2谈判小组分别对通过资格性审查的响应文件进行评价和比较。</w:t>
      </w:r>
    </w:p>
    <w:p>
      <w:pPr>
        <w:spacing w:line="360" w:lineRule="auto"/>
        <w:ind w:firstLine="480" w:firstLineChars="200"/>
        <w:rPr>
          <w:rFonts w:ascii="宋体" w:hAnsi="宋体"/>
          <w:sz w:val="24"/>
          <w:szCs w:val="24"/>
        </w:rPr>
      </w:pPr>
      <w:r>
        <w:rPr>
          <w:rFonts w:hint="eastAsia" w:ascii="宋体" w:hAnsi="宋体"/>
          <w:sz w:val="24"/>
          <w:szCs w:val="24"/>
        </w:rPr>
        <w:t>24.3谈判小组按响应文件“第六部分”中公布的谈判办法对每份响应文件进行谈判，确定成交候选供应商。最低报价等任何单项因素的最优不能作为成交供应商的保证。</w:t>
      </w:r>
    </w:p>
    <w:p>
      <w:pPr>
        <w:spacing w:line="360" w:lineRule="auto"/>
        <w:rPr>
          <w:b/>
          <w:sz w:val="28"/>
          <w:szCs w:val="28"/>
        </w:rPr>
      </w:pPr>
      <w:bookmarkStart w:id="97" w:name="_Toc238907030"/>
      <w:r>
        <w:rPr>
          <w:rFonts w:hint="eastAsia"/>
          <w:b/>
          <w:sz w:val="28"/>
          <w:szCs w:val="28"/>
        </w:rPr>
        <w:t>25．</w:t>
      </w:r>
      <w:bookmarkEnd w:id="97"/>
      <w:r>
        <w:rPr>
          <w:rFonts w:hint="eastAsia"/>
          <w:b/>
          <w:sz w:val="28"/>
          <w:szCs w:val="28"/>
        </w:rPr>
        <w:t>谈判过程保密</w:t>
      </w:r>
    </w:p>
    <w:p>
      <w:pPr>
        <w:spacing w:line="360" w:lineRule="auto"/>
        <w:ind w:firstLine="480" w:firstLineChars="200"/>
        <w:rPr>
          <w:rFonts w:ascii="宋体" w:hAnsi="宋体"/>
          <w:sz w:val="24"/>
          <w:szCs w:val="24"/>
        </w:rPr>
      </w:pPr>
      <w:r>
        <w:rPr>
          <w:rFonts w:hint="eastAsia" w:ascii="宋体" w:hAnsi="宋体"/>
          <w:sz w:val="24"/>
          <w:szCs w:val="24"/>
        </w:rPr>
        <w:t>25.l 在宣布谈判结果之前，凡属于审查、澄清、评价、比较响应文件和谈判意向等有关信息，相关当事人均不得泄露给任何供应商或与谈判工作无关的人员。在谈判工作过程中，与谈判工作有关的工作人员不得擅离职守，影响谈判程序正常进行。</w:t>
      </w:r>
    </w:p>
    <w:p>
      <w:pPr>
        <w:spacing w:line="360" w:lineRule="auto"/>
        <w:ind w:firstLine="480" w:firstLineChars="200"/>
        <w:rPr>
          <w:rFonts w:ascii="宋体" w:hAnsi="宋体"/>
          <w:sz w:val="24"/>
          <w:szCs w:val="24"/>
        </w:rPr>
      </w:pPr>
      <w:r>
        <w:rPr>
          <w:rFonts w:hint="eastAsia" w:ascii="宋体" w:hAnsi="宋体"/>
          <w:sz w:val="24"/>
          <w:szCs w:val="24"/>
        </w:rPr>
        <w:t>25.2 供应商不得探听上述信息，不得以任何行为影响谈判过程，否则其响应文件将被作为无效响应文件。</w:t>
      </w:r>
    </w:p>
    <w:p>
      <w:pPr>
        <w:spacing w:line="360" w:lineRule="auto"/>
        <w:ind w:firstLine="480" w:firstLineChars="200"/>
        <w:rPr>
          <w:rFonts w:ascii="宋体" w:hAnsi="宋体"/>
          <w:sz w:val="24"/>
          <w:szCs w:val="24"/>
        </w:rPr>
      </w:pPr>
      <w:r>
        <w:rPr>
          <w:rFonts w:hint="eastAsia" w:ascii="宋体" w:hAnsi="宋体"/>
          <w:sz w:val="24"/>
          <w:szCs w:val="24"/>
        </w:rPr>
        <w:t>25.3 在谈判期间，采购代理机构将有专门人员与供应商进行联络。</w:t>
      </w:r>
    </w:p>
    <w:p>
      <w:pPr>
        <w:spacing w:line="360" w:lineRule="auto"/>
        <w:ind w:firstLine="480" w:firstLineChars="200"/>
        <w:rPr>
          <w:rFonts w:ascii="宋体" w:hAnsi="宋体"/>
          <w:sz w:val="24"/>
          <w:szCs w:val="24"/>
        </w:rPr>
      </w:pPr>
      <w:r>
        <w:rPr>
          <w:rFonts w:hint="eastAsia" w:ascii="宋体" w:hAnsi="宋体"/>
          <w:sz w:val="24"/>
          <w:szCs w:val="24"/>
        </w:rPr>
        <w:t>25.4 采购代理机构和谈判小组不向未成交的供应商解释原因，也不对谈判过程中的细节问题进行公布。</w:t>
      </w:r>
    </w:p>
    <w:p>
      <w:pPr>
        <w:spacing w:line="360" w:lineRule="auto"/>
        <w:rPr>
          <w:b/>
          <w:sz w:val="28"/>
          <w:szCs w:val="28"/>
        </w:rPr>
      </w:pPr>
      <w:r>
        <w:rPr>
          <w:rFonts w:hint="eastAsia"/>
          <w:b/>
          <w:sz w:val="28"/>
          <w:szCs w:val="28"/>
        </w:rPr>
        <w:t>26、重新招标和不再招标</w:t>
      </w:r>
    </w:p>
    <w:p>
      <w:pPr>
        <w:spacing w:line="360" w:lineRule="auto"/>
        <w:ind w:firstLine="480" w:firstLineChars="200"/>
        <w:rPr>
          <w:rFonts w:ascii="宋体" w:hAnsi="宋体"/>
          <w:sz w:val="24"/>
          <w:szCs w:val="24"/>
        </w:rPr>
      </w:pPr>
      <w:bookmarkStart w:id="98" w:name="_Toc408560671"/>
      <w:r>
        <w:rPr>
          <w:rFonts w:hint="eastAsia" w:ascii="宋体" w:hAnsi="宋体"/>
          <w:sz w:val="24"/>
          <w:szCs w:val="24"/>
        </w:rPr>
        <w:t>26.1 重新招标</w:t>
      </w:r>
      <w:bookmarkEnd w:id="98"/>
    </w:p>
    <w:p>
      <w:pPr>
        <w:spacing w:line="360" w:lineRule="auto"/>
        <w:ind w:firstLine="480" w:firstLineChars="200"/>
        <w:rPr>
          <w:rFonts w:ascii="宋体" w:hAnsi="宋体"/>
          <w:sz w:val="24"/>
          <w:szCs w:val="24"/>
        </w:rPr>
      </w:pPr>
      <w:r>
        <w:rPr>
          <w:rFonts w:hint="eastAsia" w:ascii="宋体" w:hAnsi="宋体"/>
          <w:sz w:val="24"/>
          <w:szCs w:val="24"/>
        </w:rPr>
        <w:t>有下列情形之一的，采购人将重新招标：</w:t>
      </w:r>
    </w:p>
    <w:p>
      <w:pPr>
        <w:spacing w:line="360" w:lineRule="auto"/>
        <w:ind w:firstLine="480" w:firstLineChars="200"/>
        <w:rPr>
          <w:rFonts w:ascii="宋体" w:hAnsi="宋体"/>
          <w:sz w:val="24"/>
          <w:szCs w:val="24"/>
        </w:rPr>
      </w:pPr>
      <w:r>
        <w:rPr>
          <w:rFonts w:hint="eastAsia" w:ascii="宋体" w:hAnsi="宋体"/>
          <w:sz w:val="24"/>
          <w:szCs w:val="24"/>
        </w:rPr>
        <w:t>(l）投标截止时间止，供应商少于3 个的；</w:t>
      </w:r>
    </w:p>
    <w:p>
      <w:pPr>
        <w:spacing w:line="360" w:lineRule="auto"/>
        <w:ind w:firstLine="480" w:firstLineChars="200"/>
        <w:rPr>
          <w:rFonts w:ascii="宋体" w:hAnsi="宋体"/>
          <w:sz w:val="24"/>
          <w:szCs w:val="24"/>
        </w:rPr>
      </w:pPr>
      <w:r>
        <w:rPr>
          <w:rFonts w:hint="eastAsia" w:ascii="宋体" w:hAnsi="宋体"/>
          <w:sz w:val="24"/>
          <w:szCs w:val="24"/>
        </w:rPr>
        <w:t>(2）经评标委员会评审后否决所有投标的。</w:t>
      </w:r>
    </w:p>
    <w:p>
      <w:pPr>
        <w:spacing w:line="360" w:lineRule="auto"/>
        <w:ind w:firstLine="480" w:firstLineChars="200"/>
        <w:rPr>
          <w:rFonts w:ascii="宋体" w:hAnsi="宋体"/>
          <w:sz w:val="24"/>
          <w:szCs w:val="24"/>
        </w:rPr>
      </w:pPr>
      <w:bookmarkStart w:id="99" w:name="_Toc408560672"/>
      <w:r>
        <w:rPr>
          <w:rFonts w:hint="eastAsia" w:ascii="宋体" w:hAnsi="宋体"/>
          <w:sz w:val="24"/>
          <w:szCs w:val="24"/>
        </w:rPr>
        <w:t>26.2 不再招标</w:t>
      </w:r>
      <w:bookmarkEnd w:id="99"/>
    </w:p>
    <w:p>
      <w:pPr>
        <w:spacing w:line="360" w:lineRule="auto"/>
        <w:ind w:firstLine="480" w:firstLineChars="200"/>
        <w:rPr>
          <w:rFonts w:ascii="宋体" w:hAnsi="宋体"/>
          <w:sz w:val="24"/>
          <w:szCs w:val="24"/>
        </w:rPr>
      </w:pPr>
      <w:r>
        <w:rPr>
          <w:rFonts w:hint="eastAsia" w:ascii="宋体" w:hAnsi="宋体"/>
          <w:sz w:val="24"/>
          <w:szCs w:val="24"/>
        </w:rPr>
        <w:t>重新招标后供应商仍少于3 个或者所有投标被否决的，属于必须审批或核准的工程建设项目，经原审批或核准部门批准后不再进行招标。</w:t>
      </w:r>
    </w:p>
    <w:p>
      <w:pPr>
        <w:pStyle w:val="81"/>
        <w:spacing w:line="360" w:lineRule="auto"/>
        <w:jc w:val="both"/>
        <w:rPr>
          <w:sz w:val="32"/>
          <w:szCs w:val="24"/>
        </w:rPr>
      </w:pPr>
      <w:bookmarkStart w:id="100" w:name="_Toc238907031"/>
      <w:bookmarkStart w:id="101" w:name="_Toc47628172"/>
      <w:bookmarkStart w:id="102" w:name="_Toc476228509"/>
      <w:bookmarkStart w:id="103" w:name="_Toc9229"/>
      <w:bookmarkStart w:id="104" w:name="_Toc9662"/>
      <w:bookmarkStart w:id="105" w:name="_Toc413606689"/>
      <w:bookmarkStart w:id="106" w:name="_Toc7338"/>
      <w:bookmarkStart w:id="107" w:name="_Toc48125625"/>
      <w:bookmarkStart w:id="108" w:name="_Toc498595340"/>
      <w:bookmarkStart w:id="109" w:name="_Toc51776815"/>
      <w:r>
        <w:rPr>
          <w:rFonts w:hint="eastAsia"/>
          <w:sz w:val="32"/>
          <w:szCs w:val="24"/>
        </w:rPr>
        <w:t>六、</w:t>
      </w:r>
      <w:bookmarkEnd w:id="100"/>
      <w:r>
        <w:rPr>
          <w:rFonts w:hint="eastAsia"/>
          <w:sz w:val="32"/>
          <w:szCs w:val="24"/>
        </w:rPr>
        <w:t>成交供应商及签约</w:t>
      </w:r>
      <w:bookmarkEnd w:id="101"/>
      <w:bookmarkEnd w:id="102"/>
      <w:bookmarkEnd w:id="103"/>
      <w:bookmarkEnd w:id="104"/>
      <w:bookmarkEnd w:id="105"/>
      <w:bookmarkEnd w:id="106"/>
      <w:bookmarkEnd w:id="107"/>
      <w:bookmarkEnd w:id="108"/>
      <w:bookmarkEnd w:id="109"/>
    </w:p>
    <w:p>
      <w:pPr>
        <w:spacing w:line="360" w:lineRule="auto"/>
        <w:rPr>
          <w:b/>
          <w:sz w:val="28"/>
          <w:szCs w:val="28"/>
        </w:rPr>
      </w:pPr>
      <w:bookmarkStart w:id="110" w:name="_Toc238907032"/>
      <w:r>
        <w:rPr>
          <w:rFonts w:hint="eastAsia"/>
          <w:b/>
          <w:sz w:val="28"/>
          <w:szCs w:val="28"/>
        </w:rPr>
        <w:t>27．确定成交候选供应商原则</w:t>
      </w:r>
      <w:bookmarkEnd w:id="110"/>
    </w:p>
    <w:p>
      <w:pPr>
        <w:pStyle w:val="82"/>
        <w:spacing w:line="360" w:lineRule="auto"/>
        <w:ind w:left="0" w:firstLine="480" w:firstLineChars="200"/>
        <w:rPr>
          <w:sz w:val="24"/>
          <w:szCs w:val="24"/>
        </w:rPr>
      </w:pPr>
      <w:r>
        <w:rPr>
          <w:rFonts w:hint="eastAsia"/>
          <w:sz w:val="24"/>
          <w:szCs w:val="24"/>
        </w:rPr>
        <w:t>谈判小组将严格按照竞争性谈判文件的要求和条件进行谈判,根据谈判办法推荐出一至三人为成交候选供应商，并标明排列顺序。采购人将确定排名第一的成交候选供应商为成交供应商并向其授予合同。排名第一的成交候选供应商因不可抗力或者自身原因不能履行合同，或者本文件规定应当提交履约保证金而在规定期限未能提交的，或者是谈判小组出现谈判错误，被他人质疑后证实确有其事的，采购人将把合同授予排名第二的成交候选供应商。排名第二的成交候选供应商因前款规定的同样原因不能签订合同的，采购人将把合同授予排名第三的成交候选供应商。成交供应商将在指定的网站上公示。</w:t>
      </w:r>
    </w:p>
    <w:p>
      <w:pPr>
        <w:spacing w:line="360" w:lineRule="auto"/>
        <w:rPr>
          <w:b/>
          <w:sz w:val="28"/>
          <w:szCs w:val="28"/>
        </w:rPr>
      </w:pPr>
      <w:r>
        <w:rPr>
          <w:rFonts w:hint="eastAsia"/>
          <w:b/>
          <w:sz w:val="28"/>
          <w:szCs w:val="28"/>
        </w:rPr>
        <w:t>28. 质疑处理</w:t>
      </w:r>
    </w:p>
    <w:p>
      <w:pPr>
        <w:spacing w:line="360" w:lineRule="auto"/>
        <w:ind w:firstLine="480" w:firstLineChars="200"/>
        <w:rPr>
          <w:rFonts w:ascii="宋体" w:hAnsi="宋体"/>
          <w:sz w:val="24"/>
          <w:szCs w:val="24"/>
        </w:rPr>
      </w:pPr>
      <w:r>
        <w:rPr>
          <w:rFonts w:hint="eastAsia" w:ascii="宋体" w:hAnsi="宋体"/>
          <w:sz w:val="24"/>
          <w:szCs w:val="24"/>
        </w:rPr>
        <w:t>28.1 供应商认为谈判文件、采购过程和谈判结果使自己的权益受到损害的，可以在知道或者应知其权益受到损害之日起七个工作日内，以书面形式向采购代理机构提出质疑。非书面形式、七个工作日之外以及匿名的质疑将不予受理。</w:t>
      </w:r>
    </w:p>
    <w:p>
      <w:pPr>
        <w:spacing w:line="360" w:lineRule="auto"/>
        <w:rPr>
          <w:b/>
          <w:sz w:val="28"/>
          <w:szCs w:val="28"/>
        </w:rPr>
      </w:pPr>
      <w:r>
        <w:rPr>
          <w:rFonts w:hint="eastAsia"/>
          <w:b/>
          <w:sz w:val="28"/>
          <w:szCs w:val="28"/>
        </w:rPr>
        <w:t>29．</w:t>
      </w:r>
      <w:r>
        <w:rPr>
          <w:rFonts w:hint="eastAsia" w:ascii="宋体" w:hAnsi="宋体"/>
          <w:b/>
          <w:sz w:val="28"/>
          <w:szCs w:val="28"/>
        </w:rPr>
        <w:t>成交</w:t>
      </w:r>
      <w:r>
        <w:rPr>
          <w:rFonts w:hint="eastAsia"/>
          <w:b/>
          <w:sz w:val="28"/>
          <w:szCs w:val="28"/>
        </w:rPr>
        <w:t>通知</w:t>
      </w:r>
    </w:p>
    <w:p>
      <w:pPr>
        <w:spacing w:line="360" w:lineRule="auto"/>
        <w:ind w:firstLine="480" w:firstLineChars="200"/>
        <w:rPr>
          <w:rFonts w:ascii="宋体" w:hAnsi="宋体"/>
          <w:sz w:val="24"/>
          <w:szCs w:val="24"/>
        </w:rPr>
      </w:pPr>
      <w:r>
        <w:rPr>
          <w:rFonts w:hint="eastAsia" w:ascii="宋体" w:hAnsi="宋体"/>
          <w:sz w:val="24"/>
          <w:szCs w:val="24"/>
        </w:rPr>
        <w:t>29.l 确定成交供应商后,代理机构应将结果通知所有的供应商，并向成交供应商发出成交通知书。</w:t>
      </w:r>
    </w:p>
    <w:p>
      <w:pPr>
        <w:spacing w:line="360" w:lineRule="auto"/>
        <w:ind w:firstLine="480" w:firstLineChars="200"/>
        <w:rPr>
          <w:rFonts w:ascii="宋体" w:hAnsi="宋体"/>
          <w:sz w:val="24"/>
          <w:szCs w:val="24"/>
        </w:rPr>
      </w:pPr>
      <w:r>
        <w:rPr>
          <w:rFonts w:hint="eastAsia" w:ascii="宋体" w:hAnsi="宋体"/>
          <w:sz w:val="24"/>
          <w:szCs w:val="24"/>
        </w:rPr>
        <w:t>29.2  成交供应商收到成交通知书后，须立即以书面形式回复代理机构，确认成交通知书已收到，并同意接受（若到采购代理机构领取则无需回复）。</w:t>
      </w:r>
    </w:p>
    <w:p>
      <w:pPr>
        <w:spacing w:line="360" w:lineRule="auto"/>
        <w:ind w:firstLine="480" w:firstLineChars="200"/>
        <w:rPr>
          <w:rFonts w:ascii="宋体" w:hAnsi="宋体"/>
          <w:sz w:val="24"/>
          <w:szCs w:val="24"/>
        </w:rPr>
      </w:pPr>
      <w:r>
        <w:rPr>
          <w:rFonts w:hint="eastAsia" w:ascii="宋体" w:hAnsi="宋体"/>
          <w:sz w:val="24"/>
          <w:szCs w:val="24"/>
        </w:rPr>
        <w:t>29.3 成交通知书将是合同的一个组成部分。</w:t>
      </w:r>
    </w:p>
    <w:p>
      <w:pPr>
        <w:spacing w:line="360" w:lineRule="auto"/>
        <w:rPr>
          <w:b/>
          <w:sz w:val="28"/>
          <w:szCs w:val="28"/>
        </w:rPr>
      </w:pPr>
      <w:r>
        <w:rPr>
          <w:rFonts w:hint="eastAsia"/>
          <w:b/>
          <w:sz w:val="28"/>
          <w:szCs w:val="28"/>
        </w:rPr>
        <w:t>30．签订合同</w:t>
      </w:r>
    </w:p>
    <w:p>
      <w:pPr>
        <w:spacing w:line="360" w:lineRule="auto"/>
        <w:ind w:firstLine="480" w:firstLineChars="200"/>
        <w:rPr>
          <w:rFonts w:ascii="宋体" w:hAnsi="宋体"/>
          <w:sz w:val="24"/>
          <w:szCs w:val="24"/>
        </w:rPr>
      </w:pPr>
      <w:r>
        <w:rPr>
          <w:rFonts w:hint="eastAsia" w:ascii="宋体" w:hAnsi="宋体"/>
          <w:sz w:val="24"/>
          <w:szCs w:val="24"/>
        </w:rPr>
        <w:t>30.l 成交供应商应按成交通知书规定的时间、地点与采购人签订合同,否则响应保证金将不予退还，给采购人和采购代理机构造成损失的，供应商还应承担赔偿责任。</w:t>
      </w:r>
    </w:p>
    <w:p>
      <w:pPr>
        <w:spacing w:line="360" w:lineRule="auto"/>
        <w:ind w:firstLine="480" w:firstLineChars="200"/>
        <w:rPr>
          <w:rFonts w:ascii="宋体" w:hAnsi="宋体"/>
          <w:sz w:val="24"/>
          <w:szCs w:val="24"/>
        </w:rPr>
      </w:pPr>
      <w:r>
        <w:rPr>
          <w:rFonts w:hint="eastAsia" w:ascii="宋体" w:hAnsi="宋体"/>
          <w:sz w:val="24"/>
          <w:szCs w:val="24"/>
        </w:rPr>
        <w:t>30.2 竞争性谈判文件、成交供应商的响应谈判文件及谈判过程中有关澄清文件均应作为合同附件。</w:t>
      </w:r>
    </w:p>
    <w:p>
      <w:pPr>
        <w:spacing w:line="360" w:lineRule="auto"/>
        <w:ind w:firstLine="480" w:firstLineChars="200"/>
        <w:rPr>
          <w:sz w:val="24"/>
          <w:szCs w:val="24"/>
        </w:rPr>
      </w:pPr>
      <w:r>
        <w:rPr>
          <w:rFonts w:hint="eastAsia"/>
          <w:sz w:val="24"/>
          <w:szCs w:val="24"/>
        </w:rPr>
        <w:t>30.3 签订合同后，成交供应商不得将相关服务进行转包。未经采购人同意，成交供应商不得采用分包的形式履行合同。否则采购代理机构有权终止合同，成交供应商的履约保证金（如有）将不予退还。转包或分包造成采购人损失的，成交供应商还应承担相应赔偿责任。</w:t>
      </w:r>
    </w:p>
    <w:p>
      <w:pPr>
        <w:shd w:val="clear" w:color="auto" w:fill="FFFFFF"/>
        <w:snapToGrid w:val="0"/>
        <w:spacing w:line="360" w:lineRule="auto"/>
        <w:rPr>
          <w:b/>
          <w:sz w:val="28"/>
          <w:szCs w:val="28"/>
        </w:rPr>
      </w:pPr>
      <w:r>
        <w:rPr>
          <w:rFonts w:hint="eastAsia"/>
          <w:b/>
          <w:sz w:val="28"/>
          <w:szCs w:val="28"/>
        </w:rPr>
        <w:t xml:space="preserve"> 31. 关于政策性加分</w:t>
      </w:r>
    </w:p>
    <w:p>
      <w:pPr>
        <w:spacing w:line="360" w:lineRule="auto"/>
        <w:ind w:firstLine="480" w:firstLineChars="200"/>
        <w:rPr>
          <w:sz w:val="24"/>
          <w:szCs w:val="24"/>
        </w:rPr>
      </w:pPr>
      <w:r>
        <w:rPr>
          <w:rFonts w:hint="eastAsia"/>
          <w:sz w:val="24"/>
          <w:szCs w:val="24"/>
        </w:rPr>
        <w:t>31.1根据财政部、工业和信息化部2011年12月29日颁布的《政府采购促进中小企业发展暂行办法》（财库[2011]181号）第五条规定，对小、微企业予以价格评分适当优惠。供应商为工信部联企业〔2011〕300号文规定的小型和微型企业（含联合体）的，必须如实填写“中小企业声明函”（内容、格式见财库〔2011〕181号），并提供相关的证明材料，否则无效。其评标价=投标报价*（1-6%）。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如有虚假骗取政策性加分，将依法承担相应责任。</w:t>
      </w:r>
    </w:p>
    <w:p>
      <w:pPr>
        <w:spacing w:line="360" w:lineRule="auto"/>
        <w:ind w:firstLine="360" w:firstLineChars="150"/>
        <w:rPr>
          <w:sz w:val="24"/>
          <w:szCs w:val="24"/>
        </w:rPr>
      </w:pPr>
      <w:r>
        <w:rPr>
          <w:rFonts w:hint="eastAsia"/>
          <w:sz w:val="24"/>
          <w:szCs w:val="24"/>
        </w:rPr>
        <w:t>31.2根据财政部、国家发展和改革委员会关于印发《节能产品政府采购实施意见》的通知（财库[2004]185号）第六条规定，政府采购属于节能清单中产品时，在技术、服务等指标同等条件下，应当优先采购节能清单所列的节能产品。其评标价=投标报价*（1-2%）；供应商所投产品满足此规定的，必须提供声明函并提供相关证明文件，否则无效。如有虚假骗取政策性加分，将依法承担相应责任。</w:t>
      </w:r>
    </w:p>
    <w:p>
      <w:pPr>
        <w:spacing w:line="360" w:lineRule="auto"/>
        <w:ind w:firstLine="360" w:firstLineChars="150"/>
        <w:rPr>
          <w:sz w:val="24"/>
          <w:szCs w:val="24"/>
        </w:rPr>
      </w:pPr>
      <w:r>
        <w:rPr>
          <w:rFonts w:hint="eastAsia"/>
          <w:sz w:val="24"/>
          <w:szCs w:val="24"/>
        </w:rPr>
        <w:t>31.3根据财政部、环保总局关于环境标志产品政府采购实施的意见（财库[2006]90号）第六条规定，采购人采购的产品属于清单中品目的，在性能、技术、服务等指标同等条件下，应当优先采购清单中的产品。其评标价=投标报价*（1-1%）；供应商所投产品满足此规定的，必须提供声明函并提供相关证明文件，否则无效。如有虚假骗取政策性加分，将依法承担相应责任。</w:t>
      </w:r>
    </w:p>
    <w:p>
      <w:pPr>
        <w:widowControl/>
        <w:spacing w:line="360" w:lineRule="auto"/>
        <w:jc w:val="left"/>
        <w:rPr>
          <w:b/>
          <w:bCs/>
          <w:sz w:val="32"/>
          <w:szCs w:val="32"/>
          <w:lang w:val="zh-CN"/>
        </w:rPr>
      </w:pPr>
      <w:r>
        <w:br w:type="page"/>
      </w:r>
    </w:p>
    <w:p>
      <w:pPr>
        <w:pStyle w:val="3"/>
        <w:spacing w:line="360" w:lineRule="auto"/>
        <w:jc w:val="center"/>
        <w:rPr>
          <w:kern w:val="0"/>
          <w:szCs w:val="44"/>
        </w:rPr>
      </w:pPr>
      <w:bookmarkStart w:id="111" w:name="_Toc51776816"/>
      <w:r>
        <w:t>第三章</w:t>
      </w:r>
      <w:r>
        <w:rPr>
          <w:rFonts w:hint="eastAsia"/>
        </w:rPr>
        <w:t xml:space="preserve">  用户</w:t>
      </w:r>
      <w:r>
        <w:t>需求</w:t>
      </w:r>
      <w:bookmarkEnd w:id="111"/>
    </w:p>
    <w:p>
      <w:pPr>
        <w:spacing w:line="500" w:lineRule="exact"/>
        <w:jc w:val="left"/>
        <w:rPr>
          <w:rFonts w:ascii="宋体" w:hAnsi="宋体" w:cs="Arial"/>
          <w:b/>
          <w:sz w:val="24"/>
        </w:rPr>
      </w:pPr>
      <w:r>
        <w:rPr>
          <w:rFonts w:hint="eastAsia" w:ascii="宋体" w:hAnsi="宋体" w:cs="Arial"/>
          <w:b/>
          <w:sz w:val="24"/>
        </w:rPr>
        <w:t xml:space="preserve">一、项目概况 </w:t>
      </w:r>
    </w:p>
    <w:p>
      <w:pPr>
        <w:spacing w:line="360" w:lineRule="auto"/>
        <w:ind w:firstLine="480" w:firstLineChars="200"/>
        <w:rPr>
          <w:rFonts w:ascii="宋体" w:hAnsi="宋体" w:cs="Arial"/>
          <w:sz w:val="24"/>
        </w:rPr>
      </w:pPr>
      <w:r>
        <w:rPr>
          <w:rFonts w:hint="eastAsia" w:ascii="宋体" w:hAnsi="宋体" w:cs="Arial"/>
          <w:sz w:val="24"/>
        </w:rPr>
        <w:t>1、项目编号：HNMC-2020-064</w:t>
      </w:r>
    </w:p>
    <w:p>
      <w:pPr>
        <w:spacing w:line="360" w:lineRule="auto"/>
        <w:ind w:firstLine="480" w:firstLineChars="200"/>
        <w:rPr>
          <w:rFonts w:ascii="宋体" w:hAnsi="宋体" w:cs="Arial"/>
          <w:sz w:val="24"/>
        </w:rPr>
      </w:pPr>
      <w:r>
        <w:rPr>
          <w:rFonts w:hint="eastAsia" w:ascii="宋体" w:hAnsi="宋体" w:cs="Arial"/>
          <w:sz w:val="24"/>
        </w:rPr>
        <w:t>2、项目名称：白沙县九架岭、牙港及爱心潭移动厕所。</w:t>
      </w:r>
    </w:p>
    <w:p>
      <w:pPr>
        <w:spacing w:line="360" w:lineRule="auto"/>
        <w:ind w:firstLine="480" w:firstLineChars="200"/>
        <w:rPr>
          <w:rFonts w:ascii="宋体" w:hAnsi="宋体" w:cs="Arial"/>
          <w:sz w:val="24"/>
        </w:rPr>
      </w:pPr>
      <w:r>
        <w:rPr>
          <w:rFonts w:hint="eastAsia" w:ascii="宋体" w:hAnsi="宋体" w:cs="Arial"/>
          <w:sz w:val="24"/>
        </w:rPr>
        <w:t>3、采购方式：竞争性谈判</w:t>
      </w:r>
    </w:p>
    <w:p>
      <w:pPr>
        <w:spacing w:line="360" w:lineRule="auto"/>
        <w:ind w:firstLine="480" w:firstLineChars="200"/>
        <w:rPr>
          <w:rFonts w:ascii="宋体" w:hAnsi="宋体" w:cs="Arial"/>
          <w:sz w:val="24"/>
        </w:rPr>
      </w:pPr>
      <w:r>
        <w:rPr>
          <w:rFonts w:hint="eastAsia" w:ascii="宋体" w:hAnsi="宋体" w:cs="Arial"/>
          <w:sz w:val="24"/>
        </w:rPr>
        <w:t>4、预算金额：</w:t>
      </w:r>
      <w:r>
        <w:rPr>
          <w:rFonts w:ascii="宋体" w:hAnsi="宋体" w:cs="Arial"/>
          <w:sz w:val="24"/>
        </w:rPr>
        <w:t>337552.05元</w:t>
      </w:r>
    </w:p>
    <w:p>
      <w:pPr>
        <w:spacing w:line="360" w:lineRule="auto"/>
        <w:ind w:firstLine="480" w:firstLineChars="200"/>
        <w:rPr>
          <w:rFonts w:ascii="宋体" w:hAnsi="宋体" w:cs="Arial"/>
          <w:sz w:val="24"/>
        </w:rPr>
      </w:pPr>
      <w:r>
        <w:rPr>
          <w:rFonts w:hint="eastAsia" w:ascii="宋体" w:hAnsi="宋体" w:cs="Arial"/>
          <w:sz w:val="24"/>
        </w:rPr>
        <w:t>5、最高限价：</w:t>
      </w:r>
      <w:r>
        <w:rPr>
          <w:rFonts w:ascii="宋体" w:hAnsi="宋体" w:cs="Arial"/>
          <w:sz w:val="24"/>
        </w:rPr>
        <w:t>337552.05元</w:t>
      </w:r>
      <w:r>
        <w:rPr>
          <w:rFonts w:hint="eastAsia" w:ascii="宋体" w:hAnsi="宋体" w:cs="Arial"/>
          <w:sz w:val="24"/>
        </w:rPr>
        <w:t>，投标报价超过最高限价视为无效报价。</w:t>
      </w:r>
    </w:p>
    <w:p>
      <w:pPr>
        <w:spacing w:line="360" w:lineRule="auto"/>
        <w:ind w:firstLine="480" w:firstLineChars="200"/>
        <w:rPr>
          <w:rFonts w:ascii="宋体" w:hAnsi="宋体" w:cs="Arial"/>
          <w:sz w:val="24"/>
        </w:rPr>
      </w:pPr>
      <w:r>
        <w:rPr>
          <w:rFonts w:hint="eastAsia" w:ascii="宋体" w:hAnsi="宋体" w:cs="Arial"/>
          <w:sz w:val="24"/>
        </w:rPr>
        <w:t>6、采购需求：</w:t>
      </w:r>
    </w:p>
    <w:p>
      <w:pPr>
        <w:spacing w:line="360" w:lineRule="auto"/>
        <w:ind w:firstLine="480" w:firstLineChars="200"/>
        <w:rPr>
          <w:rFonts w:ascii="宋体" w:hAnsi="宋体" w:cs="Arial"/>
          <w:sz w:val="24"/>
        </w:rPr>
      </w:pPr>
      <w:r>
        <w:rPr>
          <w:rFonts w:hint="eastAsia" w:ascii="宋体" w:hAnsi="宋体" w:cs="Arial"/>
          <w:sz w:val="24"/>
        </w:rPr>
        <w:t>6.1项目规模及概况：本项目主要内容为白沙县九架岭、牙港及爱心潭移动厕所采购费用，具体详见第三章用户需求。</w:t>
      </w:r>
      <w:r>
        <w:rPr>
          <w:rFonts w:ascii="宋体" w:hAnsi="宋体" w:cs="Arial"/>
          <w:sz w:val="24"/>
        </w:rPr>
        <w:t xml:space="preserve"> </w:t>
      </w:r>
    </w:p>
    <w:p>
      <w:pPr>
        <w:spacing w:line="360" w:lineRule="auto"/>
        <w:ind w:firstLine="480" w:firstLineChars="200"/>
        <w:rPr>
          <w:rFonts w:ascii="宋体" w:hAnsi="宋体" w:cs="Arial"/>
          <w:sz w:val="24"/>
        </w:rPr>
      </w:pPr>
      <w:r>
        <w:rPr>
          <w:rFonts w:hint="eastAsia" w:ascii="宋体" w:hAnsi="宋体" w:cs="Arial"/>
          <w:sz w:val="24"/>
        </w:rPr>
        <w:t>6.2地点：白沙县九架岭、牙港及爱心潭</w:t>
      </w:r>
    </w:p>
    <w:p>
      <w:pPr>
        <w:spacing w:line="360" w:lineRule="auto"/>
        <w:ind w:firstLine="480" w:firstLineChars="200"/>
        <w:rPr>
          <w:rFonts w:ascii="宋体" w:hAnsi="宋体" w:cs="宋体"/>
          <w:sz w:val="24"/>
        </w:rPr>
      </w:pPr>
      <w:r>
        <w:rPr>
          <w:rFonts w:hint="eastAsia" w:ascii="宋体" w:hAnsi="宋体" w:cs="宋体"/>
          <w:sz w:val="24"/>
        </w:rPr>
        <w:t>6.3资金来源: 财政资金投资</w:t>
      </w:r>
    </w:p>
    <w:p>
      <w:pPr>
        <w:spacing w:line="360" w:lineRule="auto"/>
        <w:ind w:firstLine="480" w:firstLineChars="200"/>
        <w:rPr>
          <w:sz w:val="24"/>
          <w:szCs w:val="24"/>
        </w:rPr>
      </w:pPr>
      <w:r>
        <w:rPr>
          <w:rFonts w:hint="eastAsia" w:ascii="宋体" w:hAnsi="宋体" w:cs="Arial"/>
          <w:sz w:val="24"/>
        </w:rPr>
        <w:t>7、合同履行期限：</w:t>
      </w:r>
      <w:r>
        <w:rPr>
          <w:rFonts w:hint="eastAsia" w:ascii="宋体" w:hAnsi="宋体" w:cs="Arial"/>
          <w:sz w:val="24"/>
          <w:u w:val="single"/>
        </w:rPr>
        <w:t>35</w:t>
      </w:r>
      <w:r>
        <w:rPr>
          <w:rFonts w:hint="eastAsia" w:ascii="宋体" w:hAnsi="宋体" w:cs="Arial"/>
          <w:sz w:val="24"/>
        </w:rPr>
        <w:t>日历天</w:t>
      </w:r>
    </w:p>
    <w:p>
      <w:pPr>
        <w:spacing w:line="360" w:lineRule="auto"/>
        <w:ind w:firstLine="480" w:firstLineChars="200"/>
        <w:rPr>
          <w:rFonts w:ascii="宋体" w:hAnsi="宋体" w:cs="Arial"/>
          <w:sz w:val="24"/>
        </w:rPr>
      </w:pPr>
      <w:r>
        <w:rPr>
          <w:rFonts w:hint="eastAsia" w:ascii="宋体" w:hAnsi="宋体" w:cs="Arial"/>
          <w:sz w:val="24"/>
        </w:rPr>
        <w:t>8、本项目不接受联合体投标。</w:t>
      </w:r>
    </w:p>
    <w:p>
      <w:pPr>
        <w:spacing w:line="360" w:lineRule="auto"/>
        <w:ind w:firstLine="480" w:firstLineChars="200"/>
        <w:rPr>
          <w:rFonts w:ascii="宋体" w:hAnsi="宋体" w:cs="宋体"/>
          <w:b/>
          <w:sz w:val="24"/>
        </w:rPr>
      </w:pPr>
      <w:r>
        <w:rPr>
          <w:rFonts w:hint="eastAsia" w:ascii="宋体" w:hAnsi="宋体" w:cs="Arial"/>
          <w:sz w:val="24"/>
        </w:rPr>
        <w:t>9、投标有效期：60日历天。</w:t>
      </w:r>
    </w:p>
    <w:p>
      <w:pPr>
        <w:spacing w:line="500" w:lineRule="exact"/>
        <w:jc w:val="left"/>
        <w:rPr>
          <w:rFonts w:ascii="宋体" w:hAnsi="宋体" w:cs="Arial"/>
          <w:b/>
          <w:sz w:val="24"/>
        </w:rPr>
      </w:pPr>
      <w:bookmarkStart w:id="112" w:name="_Toc48135003"/>
      <w:r>
        <w:rPr>
          <w:rFonts w:hint="eastAsia" w:ascii="宋体" w:hAnsi="宋体" w:cs="Arial"/>
          <w:b/>
          <w:sz w:val="24"/>
        </w:rPr>
        <w:t>二、验收要求：</w:t>
      </w:r>
    </w:p>
    <w:p>
      <w:pPr>
        <w:spacing w:line="500" w:lineRule="exact"/>
        <w:jc w:val="left"/>
        <w:rPr>
          <w:rFonts w:ascii="宋体" w:hAnsi="宋体" w:cs="Arial"/>
          <w:sz w:val="24"/>
        </w:rPr>
      </w:pPr>
      <w:r>
        <w:rPr>
          <w:rFonts w:hint="eastAsia" w:ascii="宋体" w:hAnsi="宋体" w:cs="Arial"/>
          <w:sz w:val="24"/>
        </w:rPr>
        <w:t>签订合同前成交人须提供：镀锌方管拉伸实验，弯曲实验第三方权威机构检测报告（带“MA”标识）原件和镀锌槽钢拉伸实验，弯曲实验第三方权威机构检测报告（带“MA”标识）原件给采购人核验，如检测报告内容与采购文件的要求不符，采购人不予验收。</w:t>
      </w:r>
    </w:p>
    <w:p>
      <w:pPr>
        <w:spacing w:line="500" w:lineRule="exact"/>
        <w:jc w:val="left"/>
        <w:rPr>
          <w:rFonts w:ascii="宋体" w:hAnsi="宋体" w:cs="Arial"/>
          <w:b/>
          <w:sz w:val="24"/>
        </w:rPr>
      </w:pPr>
      <w:r>
        <w:rPr>
          <w:rFonts w:hint="eastAsia" w:ascii="宋体" w:hAnsi="宋体" w:cs="Arial"/>
          <w:b/>
          <w:sz w:val="24"/>
        </w:rPr>
        <w:t>三、采购需求明细表：</w:t>
      </w:r>
    </w:p>
    <w:p>
      <w:pPr>
        <w:widowControl/>
        <w:jc w:val="left"/>
        <w:rPr>
          <w:sz w:val="24"/>
          <w:szCs w:val="24"/>
        </w:rPr>
      </w:pPr>
      <w:r>
        <w:rPr>
          <w:rFonts w:ascii="黑体" w:hAnsi="宋体" w:eastAsia="黑体"/>
          <w:b/>
          <w:sz w:val="48"/>
          <w:szCs w:val="48"/>
        </w:rPr>
        <w:br w:type="page"/>
      </w:r>
      <w:r>
        <w:rPr>
          <w:rFonts w:hint="eastAsia"/>
          <w:sz w:val="24"/>
          <w:szCs w:val="24"/>
        </w:rPr>
        <w:t>一、概述</w:t>
      </w:r>
    </w:p>
    <w:p>
      <w:pPr>
        <w:spacing w:line="360" w:lineRule="auto"/>
        <w:rPr>
          <w:bCs/>
          <w:szCs w:val="21"/>
        </w:rPr>
      </w:pPr>
      <w:r>
        <w:rPr>
          <w:rFonts w:hint="eastAsia"/>
          <w:bCs/>
          <w:szCs w:val="21"/>
        </w:rPr>
        <w:t>1.产品名称：移动式公厕</w:t>
      </w:r>
    </w:p>
    <w:p>
      <w:pPr>
        <w:spacing w:line="360" w:lineRule="auto"/>
        <w:rPr>
          <w:rFonts w:ascii="宋体" w:hAnsi="宋体"/>
          <w:bCs/>
          <w:szCs w:val="21"/>
        </w:rPr>
      </w:pPr>
      <w:r>
        <w:rPr>
          <w:rFonts w:hint="eastAsia" w:ascii="宋体" w:hAnsi="宋体"/>
          <w:bCs/>
          <w:szCs w:val="21"/>
        </w:rPr>
        <w:t>2.建设背景：</w:t>
      </w:r>
      <w:r>
        <w:rPr>
          <w:rFonts w:hint="eastAsia"/>
          <w:bCs/>
          <w:szCs w:val="21"/>
        </w:rPr>
        <w:t>放置在商业区，重要公共设施，重要交通客运设施，公共绿地，景区，城市主要干路，次要干路及行人交通量较大的道路沿线等，</w:t>
      </w:r>
      <w:r>
        <w:rPr>
          <w:rFonts w:hint="eastAsia" w:ascii="宋体" w:hAnsi="宋体"/>
          <w:bCs/>
          <w:szCs w:val="21"/>
        </w:rPr>
        <w:t>解决公众如厕问题</w:t>
      </w:r>
    </w:p>
    <w:p>
      <w:pPr>
        <w:spacing w:line="360" w:lineRule="auto"/>
        <w:rPr>
          <w:bCs/>
          <w:szCs w:val="21"/>
        </w:rPr>
      </w:pPr>
      <w:r>
        <w:rPr>
          <w:rFonts w:hint="eastAsia"/>
          <w:bCs/>
          <w:szCs w:val="21"/>
        </w:rPr>
        <w:t>3.建设类型：</w:t>
      </w:r>
    </w:p>
    <w:p>
      <w:pPr>
        <w:spacing w:line="360" w:lineRule="auto"/>
        <w:ind w:firstLine="420" w:firstLineChars="200"/>
        <w:rPr>
          <w:rStyle w:val="64"/>
          <w:bCs/>
        </w:rPr>
      </w:pPr>
      <w:r>
        <w:rPr>
          <w:rFonts w:hint="eastAsia"/>
          <w:bCs/>
          <w:szCs w:val="21"/>
        </w:rPr>
        <w:t>公厕的设计和建设根据公厕的位置和服务对象按照相应的类别的设计要求进行：依据厕所场地周边环境，当地民俗风情，人流量等情况设计厕间数量，残疾间（或第三卫生间），管理间，工具间等。可接上下水，水冲直排型、经过化粪池过滤后可直接排入市政污水管网。</w:t>
      </w:r>
    </w:p>
    <w:p>
      <w:pPr>
        <w:spacing w:line="360" w:lineRule="auto"/>
        <w:ind w:left="1260" w:hanging="1260" w:hangingChars="600"/>
        <w:rPr>
          <w:bCs/>
          <w:szCs w:val="21"/>
        </w:rPr>
      </w:pPr>
      <w:r>
        <w:rPr>
          <w:rFonts w:hint="eastAsia"/>
          <w:bCs/>
          <w:szCs w:val="21"/>
        </w:rPr>
        <w:t>4.外观造型：主要是自然景观型，人文历史型，现代都市型等，另外可以根据业主的要求制作</w:t>
      </w:r>
    </w:p>
    <w:p>
      <w:pPr>
        <w:spacing w:line="360" w:lineRule="auto"/>
        <w:rPr>
          <w:bCs/>
          <w:szCs w:val="21"/>
        </w:rPr>
      </w:pPr>
      <w:r>
        <w:rPr>
          <w:rFonts w:hint="eastAsia"/>
          <w:bCs/>
          <w:szCs w:val="21"/>
        </w:rPr>
        <w:t>5.材料配置：详见产品说明部分</w:t>
      </w:r>
    </w:p>
    <w:p>
      <w:pPr>
        <w:spacing w:line="360" w:lineRule="auto"/>
        <w:rPr>
          <w:bCs/>
          <w:szCs w:val="21"/>
        </w:rPr>
      </w:pPr>
      <w:r>
        <w:rPr>
          <w:rFonts w:hint="eastAsia"/>
          <w:bCs/>
          <w:szCs w:val="21"/>
        </w:rPr>
        <w:t>6.性能特点：</w:t>
      </w:r>
    </w:p>
    <w:p>
      <w:pPr>
        <w:spacing w:line="360" w:lineRule="auto"/>
        <w:rPr>
          <w:bCs/>
          <w:szCs w:val="21"/>
        </w:rPr>
      </w:pPr>
      <w:r>
        <w:rPr>
          <w:rFonts w:hint="eastAsia"/>
          <w:bCs/>
          <w:szCs w:val="21"/>
        </w:rPr>
        <w:t>6.1 钢架结构，具有抗风（12级）抗震（8度）检测报告；</w:t>
      </w:r>
    </w:p>
    <w:p>
      <w:pPr>
        <w:spacing w:line="360" w:lineRule="auto"/>
        <w:rPr>
          <w:bCs/>
          <w:szCs w:val="21"/>
        </w:rPr>
      </w:pPr>
      <w:r>
        <w:rPr>
          <w:rFonts w:hint="eastAsia"/>
          <w:bCs/>
          <w:szCs w:val="21"/>
        </w:rPr>
        <w:t>6.2 移动方便，吊车可以将厕所吊起后经货车转运到其它地方安装使用；</w:t>
      </w:r>
    </w:p>
    <w:p>
      <w:pPr>
        <w:pStyle w:val="4"/>
        <w:numPr>
          <w:ilvl w:val="0"/>
          <w:numId w:val="1"/>
        </w:numPr>
        <w:rPr>
          <w:bCs/>
          <w:sz w:val="21"/>
          <w:szCs w:val="21"/>
        </w:rPr>
      </w:pPr>
      <w:r>
        <w:rPr>
          <w:rFonts w:hint="eastAsia"/>
          <w:bCs/>
          <w:sz w:val="21"/>
          <w:szCs w:val="21"/>
        </w:rPr>
        <w:t>公厕产品说明</w:t>
      </w:r>
    </w:p>
    <w:p>
      <w:pPr>
        <w:widowControl/>
        <w:spacing w:line="360" w:lineRule="auto"/>
        <w:ind w:firstLine="210" w:firstLineChars="100"/>
        <w:jc w:val="left"/>
        <w:rPr>
          <w:rFonts w:ascii="宋体" w:hAnsi="宋体"/>
          <w:bCs/>
          <w:szCs w:val="21"/>
        </w:rPr>
      </w:pPr>
      <w:r>
        <w:rPr>
          <w:rFonts w:hint="eastAsia"/>
          <w:bCs/>
          <w:szCs w:val="21"/>
        </w:rPr>
        <w:t xml:space="preserve">  </w:t>
      </w:r>
      <w:r>
        <w:rPr>
          <w:rFonts w:hint="eastAsia" w:ascii="宋体" w:hAnsi="宋体"/>
          <w:bCs/>
          <w:szCs w:val="21"/>
        </w:rPr>
        <w:t>1、电气配件</w:t>
      </w:r>
    </w:p>
    <w:p>
      <w:pPr>
        <w:widowControl/>
        <w:spacing w:line="360" w:lineRule="auto"/>
        <w:ind w:firstLine="315" w:firstLineChars="150"/>
        <w:jc w:val="left"/>
        <w:rPr>
          <w:rFonts w:ascii="宋体" w:hAnsi="宋体"/>
          <w:bCs/>
          <w:szCs w:val="21"/>
        </w:rPr>
      </w:pPr>
      <w:r>
        <w:rPr>
          <w:rFonts w:hint="eastAsia" w:ascii="宋体" w:hAnsi="宋体"/>
          <w:bCs/>
          <w:szCs w:val="21"/>
        </w:rPr>
        <w:t>（1）LED照明系统</w:t>
      </w:r>
    </w:p>
    <w:p>
      <w:pPr>
        <w:widowControl/>
        <w:spacing w:line="360" w:lineRule="auto"/>
        <w:ind w:firstLine="315" w:firstLineChars="150"/>
        <w:jc w:val="left"/>
        <w:rPr>
          <w:rFonts w:ascii="宋体" w:hAnsi="宋体"/>
          <w:bCs/>
          <w:szCs w:val="21"/>
        </w:rPr>
      </w:pPr>
      <w:r>
        <w:rPr>
          <w:rFonts w:hint="eastAsia" w:ascii="宋体" w:hAnsi="宋体"/>
          <w:bCs/>
          <w:szCs w:val="21"/>
        </w:rPr>
        <w:t>（2）通风系统</w:t>
      </w:r>
    </w:p>
    <w:p>
      <w:pPr>
        <w:widowControl/>
        <w:spacing w:line="360" w:lineRule="auto"/>
        <w:ind w:left="430" w:leftChars="205"/>
        <w:jc w:val="left"/>
        <w:rPr>
          <w:rFonts w:ascii="宋体" w:hAnsi="宋体"/>
          <w:bCs/>
          <w:szCs w:val="21"/>
        </w:rPr>
      </w:pPr>
      <w:r>
        <w:rPr>
          <w:rFonts w:hint="eastAsia" w:ascii="宋体" w:hAnsi="宋体"/>
          <w:bCs/>
          <w:szCs w:val="21"/>
        </w:rPr>
        <w:t xml:space="preserve">     2.1厕间设置排风扇，配合自然通风措施</w:t>
      </w:r>
      <w:r>
        <w:rPr>
          <w:rFonts w:hint="eastAsia" w:ascii="宋体" w:hAnsi="宋体"/>
          <w:bCs/>
          <w:color w:val="000000"/>
          <w:szCs w:val="21"/>
        </w:rPr>
        <w:t>，达</w:t>
      </w:r>
      <w:r>
        <w:rPr>
          <w:rFonts w:hint="eastAsia" w:ascii="宋体" w:hAnsi="宋体"/>
          <w:bCs/>
          <w:szCs w:val="21"/>
        </w:rPr>
        <w:t>到良好的通风换气要求；</w:t>
      </w:r>
    </w:p>
    <w:p>
      <w:pPr>
        <w:widowControl/>
        <w:spacing w:line="360" w:lineRule="auto"/>
        <w:ind w:left="430" w:leftChars="205" w:firstLine="525" w:firstLineChars="250"/>
        <w:jc w:val="left"/>
        <w:rPr>
          <w:rFonts w:ascii="宋体" w:hAnsi="宋体"/>
          <w:bCs/>
          <w:szCs w:val="21"/>
        </w:rPr>
      </w:pPr>
      <w:r>
        <w:rPr>
          <w:rFonts w:hint="eastAsia" w:ascii="宋体" w:hAnsi="宋体"/>
          <w:bCs/>
          <w:szCs w:val="21"/>
        </w:rPr>
        <w:t>2.2 厕间配置铝合金外推式玻璃窗户，防蚊纱窗等；</w:t>
      </w:r>
    </w:p>
    <w:p>
      <w:pPr>
        <w:widowControl/>
        <w:spacing w:line="360" w:lineRule="auto"/>
        <w:ind w:left="2100" w:leftChars="200" w:hanging="1680" w:hangingChars="800"/>
        <w:jc w:val="left"/>
        <w:rPr>
          <w:rFonts w:ascii="宋体" w:hAnsi="宋体"/>
          <w:bCs/>
          <w:szCs w:val="21"/>
        </w:rPr>
      </w:pPr>
      <w:r>
        <w:rPr>
          <w:rFonts w:hint="eastAsia" w:ascii="宋体" w:hAnsi="宋体"/>
          <w:bCs/>
          <w:szCs w:val="21"/>
        </w:rPr>
        <w:t>（3）智能化系统：有人</w:t>
      </w:r>
      <w:r>
        <w:rPr>
          <w:rFonts w:hint="eastAsia" w:ascii="宋体" w:hAnsi="宋体" w:cs="宋体"/>
          <w:bCs/>
          <w:szCs w:val="21"/>
        </w:rPr>
        <w:t>/</w:t>
      </w:r>
      <w:r>
        <w:rPr>
          <w:rFonts w:hint="eastAsia" w:ascii="宋体" w:hAnsi="宋体"/>
          <w:bCs/>
          <w:szCs w:val="21"/>
        </w:rPr>
        <w:t>无人</w:t>
      </w:r>
      <w:r>
        <w:rPr>
          <w:rFonts w:ascii="宋体" w:hAnsi="宋体"/>
          <w:bCs/>
          <w:szCs w:val="21"/>
        </w:rPr>
        <w:t>LED</w:t>
      </w:r>
      <w:r>
        <w:rPr>
          <w:rFonts w:hint="eastAsia" w:ascii="宋体" w:hAnsi="宋体"/>
          <w:bCs/>
          <w:szCs w:val="21"/>
        </w:rPr>
        <w:t>智能显示系统，感应照明，排气扇自动启动，背景音乐播放</w:t>
      </w:r>
    </w:p>
    <w:p>
      <w:pPr>
        <w:widowControl/>
        <w:spacing w:line="360" w:lineRule="auto"/>
        <w:ind w:firstLine="284"/>
        <w:jc w:val="left"/>
        <w:rPr>
          <w:rFonts w:ascii="宋体" w:hAnsi="宋体"/>
          <w:bCs/>
          <w:szCs w:val="21"/>
        </w:rPr>
      </w:pPr>
      <w:r>
        <w:rPr>
          <w:rFonts w:hint="eastAsia" w:ascii="宋体" w:hAnsi="宋体"/>
          <w:bCs/>
          <w:szCs w:val="21"/>
        </w:rPr>
        <w:t>2、控制系统</w:t>
      </w:r>
    </w:p>
    <w:p>
      <w:pPr>
        <w:widowControl/>
        <w:spacing w:line="360" w:lineRule="auto"/>
        <w:ind w:firstLine="630" w:firstLineChars="300"/>
        <w:jc w:val="left"/>
        <w:rPr>
          <w:rFonts w:ascii="宋体" w:hAnsi="宋体"/>
          <w:bCs/>
          <w:color w:val="000000"/>
          <w:szCs w:val="21"/>
        </w:rPr>
      </w:pPr>
      <w:r>
        <w:rPr>
          <w:rFonts w:hint="eastAsia" w:ascii="宋体" w:hAnsi="宋体"/>
          <w:bCs/>
          <w:color w:val="000000"/>
          <w:szCs w:val="21"/>
        </w:rPr>
        <w:t>控制箱</w:t>
      </w:r>
    </w:p>
    <w:p>
      <w:pPr>
        <w:widowControl/>
        <w:spacing w:line="360" w:lineRule="auto"/>
        <w:ind w:left="359" w:leftChars="171" w:firstLine="63" w:firstLineChars="30"/>
        <w:jc w:val="left"/>
        <w:rPr>
          <w:rFonts w:ascii="宋体" w:hAnsi="宋体"/>
          <w:bCs/>
          <w:color w:val="000000"/>
          <w:szCs w:val="21"/>
        </w:rPr>
      </w:pPr>
      <w:r>
        <w:rPr>
          <w:rFonts w:hint="eastAsia" w:ascii="宋体" w:hAnsi="宋体"/>
          <w:bCs/>
          <w:color w:val="000000"/>
          <w:szCs w:val="21"/>
        </w:rPr>
        <w:t xml:space="preserve">    采用优质电控箱，所有电路汇总于此。电控箱置于管理间内，做到防水、防潮、防火，保证电路正常动作。箱内设置优质漏电控制开关，保证用电安全。管理间增设生活用电插座。</w:t>
      </w:r>
    </w:p>
    <w:p>
      <w:pPr>
        <w:widowControl/>
        <w:spacing w:line="360" w:lineRule="auto"/>
        <w:ind w:left="359" w:leftChars="171" w:firstLine="63" w:firstLineChars="30"/>
        <w:jc w:val="left"/>
        <w:rPr>
          <w:rFonts w:ascii="宋体" w:hAnsi="宋体"/>
          <w:bCs/>
          <w:color w:val="000000"/>
          <w:szCs w:val="21"/>
        </w:rPr>
      </w:pPr>
      <w:r>
        <w:rPr>
          <w:rFonts w:hint="eastAsia" w:ascii="宋体" w:hAnsi="宋体"/>
          <w:bCs/>
          <w:color w:val="000000"/>
          <w:szCs w:val="21"/>
        </w:rPr>
        <w:t>3</w:t>
      </w:r>
      <w:r>
        <w:rPr>
          <w:rFonts w:hint="eastAsia" w:ascii="宋体" w:hAnsi="宋体"/>
          <w:bCs/>
          <w:szCs w:val="21"/>
        </w:rPr>
        <w:t>、公厕</w:t>
      </w:r>
      <w:r>
        <w:rPr>
          <w:rFonts w:hint="eastAsia"/>
          <w:bCs/>
          <w:szCs w:val="21"/>
        </w:rPr>
        <w:t>主体框架</w:t>
      </w:r>
    </w:p>
    <w:p>
      <w:pPr>
        <w:adjustRightInd w:val="0"/>
        <w:snapToGrid w:val="0"/>
        <w:spacing w:line="360" w:lineRule="auto"/>
        <w:ind w:left="360"/>
        <w:rPr>
          <w:rFonts w:ascii="宋体" w:hAnsi="宋体" w:cs="宋体"/>
          <w:bCs/>
          <w:szCs w:val="21"/>
        </w:rPr>
      </w:pPr>
      <w:r>
        <w:rPr>
          <w:rFonts w:hint="eastAsia" w:ascii="宋体" w:hAnsi="宋体" w:cs="宋体"/>
          <w:bCs/>
          <w:szCs w:val="21"/>
        </w:rPr>
        <w:t>（1）底部框架：镀锌方刚底部钢材焊接牢固可靠，严格做好防腐处理；</w:t>
      </w:r>
    </w:p>
    <w:p>
      <w:pPr>
        <w:adjustRightInd w:val="0"/>
        <w:snapToGrid w:val="0"/>
        <w:spacing w:line="360" w:lineRule="auto"/>
        <w:ind w:left="360"/>
        <w:rPr>
          <w:rFonts w:ascii="宋体" w:hAnsi="宋体" w:cs="宋体"/>
          <w:bCs/>
          <w:szCs w:val="21"/>
        </w:rPr>
      </w:pPr>
      <w:r>
        <w:rPr>
          <w:rFonts w:hint="eastAsia" w:ascii="宋体" w:hAnsi="宋体" w:cs="宋体"/>
          <w:bCs/>
          <w:szCs w:val="21"/>
        </w:rPr>
        <w:t>（2）立柱：镀锌方管钢材装配时采用破口烧焊，不采用直接塔接的方式装配；严格做好防腐处理；</w:t>
      </w:r>
    </w:p>
    <w:p>
      <w:pPr>
        <w:adjustRightInd w:val="0"/>
        <w:snapToGrid w:val="0"/>
        <w:spacing w:line="360" w:lineRule="auto"/>
        <w:ind w:left="360"/>
        <w:rPr>
          <w:rFonts w:ascii="宋体" w:hAnsi="宋体" w:cs="宋体"/>
          <w:bCs/>
          <w:szCs w:val="21"/>
        </w:rPr>
      </w:pPr>
      <w:r>
        <w:rPr>
          <w:rFonts w:hint="eastAsia" w:ascii="宋体" w:hAnsi="宋体" w:cs="宋体"/>
          <w:bCs/>
          <w:szCs w:val="21"/>
        </w:rPr>
        <w:t>（3）地坪托架：锌方钢 钢材装配时采用破口烧焊，不采用直接塔接的方式装配；严格做好防腐处理；</w:t>
      </w:r>
    </w:p>
    <w:p>
      <w:pPr>
        <w:adjustRightInd w:val="0"/>
        <w:snapToGrid w:val="0"/>
        <w:spacing w:line="360" w:lineRule="auto"/>
        <w:ind w:left="360"/>
        <w:rPr>
          <w:rFonts w:ascii="宋体" w:hAnsi="宋体" w:cs="宋体"/>
          <w:bCs/>
          <w:szCs w:val="21"/>
        </w:rPr>
      </w:pPr>
      <w:r>
        <w:rPr>
          <w:rFonts w:hint="eastAsia" w:ascii="宋体" w:hAnsi="宋体" w:cs="宋体"/>
          <w:bCs/>
          <w:szCs w:val="21"/>
        </w:rPr>
        <w:t>（4）顶部框架：镀锌钢管 主框架焊接牢固可靠，不出现虚焊、漏焊等现象；</w:t>
      </w:r>
    </w:p>
    <w:p>
      <w:pPr>
        <w:spacing w:line="360" w:lineRule="auto"/>
        <w:ind w:firstLine="315" w:firstLineChars="150"/>
        <w:rPr>
          <w:bCs/>
          <w:szCs w:val="21"/>
        </w:rPr>
      </w:pPr>
      <w:r>
        <w:rPr>
          <w:rFonts w:hint="eastAsia" w:ascii="宋体" w:hAnsi="宋体" w:cs="宋体"/>
          <w:bCs/>
          <w:szCs w:val="21"/>
        </w:rPr>
        <w:t>（5）外挑屋架结构：镀锌矩形管 钢材装配时采用破口烧焊，不采用直接塔接的方式装配；严格做好防腐处理；</w:t>
      </w:r>
    </w:p>
    <w:p>
      <w:pPr>
        <w:spacing w:line="360" w:lineRule="auto"/>
        <w:ind w:firstLine="420" w:firstLineChars="200"/>
        <w:jc w:val="left"/>
        <w:rPr>
          <w:bCs/>
          <w:szCs w:val="21"/>
        </w:rPr>
      </w:pPr>
      <w:r>
        <w:rPr>
          <w:rFonts w:hint="eastAsia"/>
          <w:bCs/>
          <w:szCs w:val="21"/>
        </w:rPr>
        <w:t>热镀锌钢材，指将普通碳素建筑钢经过镀锌加工能够有效防止钢材腐蚀生锈。</w:t>
      </w:r>
    </w:p>
    <w:p>
      <w:pPr>
        <w:widowControl/>
        <w:spacing w:line="360" w:lineRule="auto"/>
        <w:ind w:left="19" w:leftChars="9" w:firstLine="401" w:firstLineChars="191"/>
        <w:jc w:val="left"/>
        <w:rPr>
          <w:rFonts w:ascii="宋体" w:hAnsi="宋体"/>
          <w:bCs/>
          <w:color w:val="000000"/>
          <w:szCs w:val="21"/>
        </w:rPr>
      </w:pPr>
      <w:r>
        <w:rPr>
          <w:rFonts w:hint="eastAsia"/>
          <w:bCs/>
          <w:szCs w:val="21"/>
        </w:rPr>
        <w:t>热镀锌钢材具有镀层均匀，附着力强，使用寿命长等优点。热镀锌钢管基体与熔融的镀液发生复杂的物理、化学反应，形成耐腐蚀的结构紧密的锌铁合金层。合金层与纯锌层、钢管基体融为一体。故其耐腐蚀能力强</w:t>
      </w:r>
    </w:p>
    <w:p>
      <w:pPr>
        <w:spacing w:before="156" w:beforeLines="50" w:after="156" w:afterLines="50" w:line="360" w:lineRule="auto"/>
        <w:textAlignment w:val="baseline"/>
        <w:rPr>
          <w:rFonts w:ascii="宋体" w:hAnsi="宋体"/>
          <w:bCs/>
          <w:szCs w:val="21"/>
        </w:rPr>
      </w:pPr>
      <w:r>
        <w:rPr>
          <w:rFonts w:hint="eastAsia" w:ascii="宋体" w:hAnsi="宋体"/>
          <w:bCs/>
          <w:color w:val="000000"/>
          <w:szCs w:val="21"/>
        </w:rPr>
        <w:t>4</w:t>
      </w:r>
      <w:r>
        <w:rPr>
          <w:rFonts w:hint="eastAsia" w:ascii="宋体" w:hAnsi="宋体"/>
          <w:bCs/>
          <w:szCs w:val="21"/>
        </w:rPr>
        <w:t>、外墙装饰板：金属雕花板/铝塑板</w:t>
      </w:r>
    </w:p>
    <w:p>
      <w:pPr>
        <w:spacing w:before="156" w:beforeLines="50" w:after="156" w:afterLines="50" w:line="360" w:lineRule="auto"/>
        <w:ind w:firstLine="420" w:firstLineChars="200"/>
        <w:textAlignment w:val="baseline"/>
        <w:rPr>
          <w:rFonts w:ascii="Arial" w:hAnsi="Arial" w:cs="Arial"/>
          <w:bCs/>
          <w:color w:val="333333"/>
          <w:szCs w:val="21"/>
          <w:shd w:val="clear" w:color="auto" w:fill="FFFFFF"/>
        </w:rPr>
      </w:pPr>
      <w:r>
        <w:rPr>
          <w:rFonts w:hint="eastAsia" w:ascii="Arial" w:hAnsi="Arial" w:cs="Arial"/>
          <w:bCs/>
          <w:color w:val="333333"/>
          <w:szCs w:val="21"/>
          <w:shd w:val="clear" w:color="auto" w:fill="FFFFFF"/>
        </w:rPr>
        <w:t>金属雕花板表面是经特殊图层处理过的优质彩色浮雕饰面金属板，中间层是经阻燃处理的硬质高密度聚氨酯发泡保温断热层，底面是起到隔热保温防潮作用的铝箔保护层。由于墙板本身具备着保温隔热、防水阻燃、轻质抗震、施工便捷、隔音降噪、绿色环保、美观耐久等特性，同时因其板体组装方式简单实用，不受季节环境限制，因此安装使用非常安全方便，四季皆宜。这种革新的外墙保温装饰板凸现了它绝对的优势。</w:t>
      </w:r>
    </w:p>
    <w:p>
      <w:pPr>
        <w:shd w:val="solid" w:color="FFFFFF" w:fill="auto"/>
        <w:autoSpaceDN w:val="0"/>
        <w:spacing w:before="62" w:beforeLines="20" w:after="62" w:afterLines="20" w:line="360" w:lineRule="auto"/>
        <w:ind w:firstLine="420" w:firstLineChars="200"/>
        <w:rPr>
          <w:rFonts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铝塑复合板简称铝塑板，是由经过表面处理并用涂层烤漆的铝板作为表面,聚乙烯塑料板作为芯层。经过一系列工艺过程加工复合而成的新型材料。 铝塑板是由德国的阿卢辛根公司(ALUSlNGEN)最先研制生产的，后经过荷兰富克航空公司(FORKEN)与美国铝业公司(ALOCA)的改进，90年代后．产品质量逐渐稳定，达到了较高的水平．</w:t>
      </w:r>
    </w:p>
    <w:p>
      <w:pPr>
        <w:spacing w:before="156" w:beforeLines="50" w:after="156" w:afterLines="50" w:line="360" w:lineRule="auto"/>
        <w:ind w:firstLine="420" w:firstLineChars="200"/>
        <w:textAlignment w:val="baseline"/>
        <w:rPr>
          <w:rFonts w:asciiTheme="minorEastAsia" w:hAnsiTheme="minorEastAsia" w:eastAsiaTheme="minorEastAsia" w:cstheme="minorEastAsia"/>
          <w:bCs/>
          <w:color w:val="333333"/>
          <w:szCs w:val="21"/>
          <w:shd w:val="clear" w:color="auto" w:fill="FFFFFF"/>
        </w:rPr>
      </w:pPr>
      <w:r>
        <w:rPr>
          <w:rFonts w:hint="eastAsia" w:asciiTheme="minorEastAsia" w:hAnsiTheme="minorEastAsia" w:eastAsiaTheme="minorEastAsia" w:cstheme="minorEastAsia"/>
          <w:bCs/>
          <w:szCs w:val="21"/>
          <w:shd w:val="clear" w:color="auto" w:fill="FFFFFF"/>
        </w:rPr>
        <w:t>由于铝塑板是由性质截然不同的两种材料(金属与非金属)组成，它既保留了原组成材料(金属铝、非金属聚乙烯塑料)的主要特性．又克服了原组成材料的不足．进而获得了众多优异的材料性 能。如豪华美观、艳丽多彩装饰性；耐候、耐蚀、耐冲击防火、防潮、隔音、隔热、抗震性；质轻、易加工成型易搬运安装，可快速施工等特性，这些性能为铝塑板开辟了广阔的运用前景。</w:t>
      </w:r>
    </w:p>
    <w:p>
      <w:pPr>
        <w:spacing w:before="156" w:beforeLines="50" w:after="156" w:afterLines="50" w:line="360" w:lineRule="auto"/>
        <w:textAlignment w:val="baseline"/>
        <w:rPr>
          <w:bCs/>
          <w:szCs w:val="21"/>
        </w:rPr>
      </w:pPr>
      <w:r>
        <w:rPr>
          <w:rFonts w:hint="eastAsia"/>
          <w:bCs/>
          <w:szCs w:val="21"/>
        </w:rPr>
        <w:t>5</w:t>
      </w:r>
      <w:r>
        <w:rPr>
          <w:rFonts w:hint="eastAsia" w:ascii="宋体" w:hAnsi="宋体"/>
          <w:bCs/>
          <w:szCs w:val="21"/>
        </w:rPr>
        <w:t>、内墙装饰板是铝塑板，地板贴瓷砖</w:t>
      </w:r>
      <w:r>
        <w:rPr>
          <w:rFonts w:hint="eastAsia"/>
          <w:bCs/>
          <w:szCs w:val="21"/>
        </w:rPr>
        <w:t xml:space="preserve"> </w:t>
      </w:r>
    </w:p>
    <w:p>
      <w:pPr>
        <w:spacing w:line="360" w:lineRule="auto"/>
        <w:rPr>
          <w:bCs/>
          <w:szCs w:val="21"/>
        </w:rPr>
      </w:pPr>
      <w:r>
        <w:rPr>
          <w:rFonts w:hint="eastAsia"/>
          <w:bCs/>
          <w:szCs w:val="21"/>
        </w:rPr>
        <w:t>6、给排水管</w:t>
      </w:r>
    </w:p>
    <w:p>
      <w:pPr>
        <w:spacing w:line="360" w:lineRule="auto"/>
        <w:rPr>
          <w:bCs/>
          <w:szCs w:val="21"/>
        </w:rPr>
      </w:pPr>
      <w:r>
        <w:rPr>
          <w:rFonts w:hint="eastAsia"/>
          <w:bCs/>
          <w:szCs w:val="21"/>
        </w:rPr>
        <w:t>1）给水管PPR概念：</w:t>
      </w:r>
    </w:p>
    <w:p>
      <w:pPr>
        <w:spacing w:line="360" w:lineRule="auto"/>
        <w:ind w:firstLine="420" w:firstLineChars="200"/>
        <w:rPr>
          <w:rFonts w:ascii="宋体" w:hAnsi="宋体"/>
          <w:bCs/>
          <w:szCs w:val="21"/>
        </w:rPr>
      </w:pPr>
      <w:r>
        <w:rPr>
          <w:rFonts w:hint="eastAsia" w:ascii="宋体" w:hAnsi="宋体"/>
          <w:bCs/>
          <w:szCs w:val="21"/>
        </w:rPr>
        <w:t>PP-R管又叫三型聚丙烯管，具有重量轻、耐腐蚀、不结垢、使用寿命长，热熔连接，不易漏水等特点。</w:t>
      </w:r>
    </w:p>
    <w:p>
      <w:pPr>
        <w:spacing w:line="360" w:lineRule="auto"/>
        <w:rPr>
          <w:rFonts w:ascii="宋体" w:hAnsi="宋体"/>
          <w:bCs/>
          <w:szCs w:val="21"/>
        </w:rPr>
      </w:pPr>
      <w:r>
        <w:rPr>
          <w:rFonts w:hint="eastAsia"/>
          <w:bCs/>
          <w:szCs w:val="21"/>
        </w:rPr>
        <w:t>2）排水管采用PVC-U材质</w:t>
      </w:r>
    </w:p>
    <w:p>
      <w:pPr>
        <w:spacing w:line="360" w:lineRule="auto"/>
        <w:rPr>
          <w:bCs/>
          <w:szCs w:val="21"/>
        </w:rPr>
      </w:pPr>
      <w:r>
        <w:rPr>
          <w:bCs/>
          <w:szCs w:val="21"/>
        </w:rPr>
        <w:t>产品介绍：</w:t>
      </w:r>
      <w:r>
        <w:rPr>
          <w:bCs/>
          <w:szCs w:val="21"/>
        </w:rPr>
        <w:br w:type="textWrapping"/>
      </w:r>
      <w:r>
        <w:rPr>
          <w:bCs/>
          <w:szCs w:val="21"/>
        </w:rPr>
        <w:t>PVC-U排水管以聚氯乙烯树脂为主要原料，加入适量助剂，经挤出和注射成型的塑料制品、主要适用于建筑排水、雨落水系统。</w:t>
      </w:r>
    </w:p>
    <w:p>
      <w:pPr>
        <w:spacing w:before="156" w:beforeLines="50" w:after="156" w:afterLines="50" w:line="360" w:lineRule="auto"/>
        <w:textAlignment w:val="baseline"/>
        <w:rPr>
          <w:rFonts w:ascii="宋体" w:hAnsi="宋体"/>
          <w:bCs/>
          <w:szCs w:val="21"/>
        </w:rPr>
      </w:pPr>
      <w:r>
        <w:rPr>
          <w:rFonts w:hint="eastAsia"/>
          <w:bCs/>
          <w:szCs w:val="21"/>
        </w:rPr>
        <w:t>8</w:t>
      </w:r>
      <w:r>
        <w:rPr>
          <w:rFonts w:hint="eastAsia" w:ascii="宋体" w:hAnsi="宋体"/>
          <w:bCs/>
          <w:szCs w:val="21"/>
        </w:rPr>
        <w:t>、管理间（见公厕技术参数表）</w:t>
      </w:r>
    </w:p>
    <w:p>
      <w:pPr>
        <w:spacing w:before="156" w:beforeLines="50" w:after="156" w:afterLines="50" w:line="360" w:lineRule="auto"/>
        <w:textAlignment w:val="baseline"/>
        <w:rPr>
          <w:rFonts w:ascii="宋体" w:hAnsi="宋体"/>
          <w:bCs/>
          <w:szCs w:val="21"/>
        </w:rPr>
      </w:pPr>
      <w:r>
        <w:rPr>
          <w:rFonts w:hint="eastAsia" w:ascii="宋体" w:hAnsi="宋体"/>
          <w:bCs/>
          <w:szCs w:val="21"/>
        </w:rPr>
        <w:t xml:space="preserve">   插座，照明灯，门窗（含防蚊纱窗和不锈钢防盗网），拖把池</w:t>
      </w:r>
    </w:p>
    <w:p>
      <w:pPr>
        <w:spacing w:before="156" w:beforeLines="50" w:after="156" w:afterLines="50" w:line="360" w:lineRule="auto"/>
        <w:ind w:left="315" w:hanging="315" w:hangingChars="150"/>
        <w:textAlignment w:val="baseline"/>
        <w:rPr>
          <w:rFonts w:ascii="宋体" w:hAnsi="宋体"/>
          <w:bCs/>
          <w:szCs w:val="21"/>
        </w:rPr>
      </w:pPr>
      <w:r>
        <w:rPr>
          <w:rFonts w:hint="eastAsia" w:ascii="宋体" w:hAnsi="宋体"/>
          <w:bCs/>
          <w:szCs w:val="21"/>
        </w:rPr>
        <w:t>9、厕间（见公厕技术参数表）</w:t>
      </w:r>
    </w:p>
    <w:p>
      <w:pPr>
        <w:spacing w:before="156" w:beforeLines="50" w:after="156" w:afterLines="50" w:line="360" w:lineRule="auto"/>
        <w:ind w:left="315" w:hanging="315" w:hangingChars="150"/>
        <w:textAlignment w:val="baseline"/>
        <w:rPr>
          <w:bCs/>
        </w:rPr>
      </w:pPr>
      <w:r>
        <w:rPr>
          <w:rFonts w:hint="eastAsia" w:ascii="宋体" w:hAnsi="宋体"/>
          <w:bCs/>
          <w:szCs w:val="21"/>
        </w:rPr>
        <w:t xml:space="preserve">   配置：LED照明灯，冲厕水箱，洗手盆，化妆镜，集成吊顶，铝合金玻璃窗户，防蚊纱窗，铝合金厕间门等</w:t>
      </w:r>
    </w:p>
    <w:p>
      <w:pPr>
        <w:tabs>
          <w:tab w:val="left" w:pos="775"/>
        </w:tabs>
        <w:spacing w:line="360" w:lineRule="auto"/>
        <w:jc w:val="left"/>
        <w:rPr>
          <w:bCs/>
        </w:rPr>
      </w:pPr>
    </w:p>
    <w:p>
      <w:pPr>
        <w:pStyle w:val="4"/>
        <w:jc w:val="center"/>
        <w:rPr>
          <w:bCs/>
          <w:szCs w:val="28"/>
        </w:rPr>
      </w:pPr>
      <w:r>
        <w:rPr>
          <w:rFonts w:hint="eastAsia"/>
          <w:bCs/>
        </w:rPr>
        <w:t>公厕效果图</w:t>
      </w:r>
      <w:r>
        <w:rPr>
          <w:rFonts w:hint="eastAsia" w:eastAsia="黑体"/>
          <w:bCs/>
        </w:rPr>
        <w:drawing>
          <wp:inline distT="0" distB="0" distL="114300" distR="114300">
            <wp:extent cx="5267960" cy="4318000"/>
            <wp:effectExtent l="0" t="0" r="8890" b="6350"/>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pic:cNvPicPr>
                  </pic:nvPicPr>
                  <pic:blipFill>
                    <a:blip r:embed="rId9"/>
                    <a:stretch>
                      <a:fillRect/>
                    </a:stretch>
                  </pic:blipFill>
                  <pic:spPr>
                    <a:xfrm>
                      <a:off x="0" y="0"/>
                      <a:ext cx="5267960" cy="4318000"/>
                    </a:xfrm>
                    <a:prstGeom prst="rect">
                      <a:avLst/>
                    </a:prstGeom>
                  </pic:spPr>
                </pic:pic>
              </a:graphicData>
            </a:graphic>
          </wp:inline>
        </w:drawing>
      </w:r>
    </w:p>
    <w:p>
      <w:pPr>
        <w:spacing w:line="360" w:lineRule="auto"/>
        <w:rPr>
          <w:bCs/>
          <w:sz w:val="28"/>
          <w:szCs w:val="28"/>
        </w:rPr>
      </w:pPr>
      <w:r>
        <w:rPr>
          <w:rFonts w:hint="eastAsia"/>
          <w:bCs/>
          <w:sz w:val="28"/>
          <w:szCs w:val="28"/>
        </w:rPr>
        <w:t>公厕平面图</w:t>
      </w:r>
    </w:p>
    <w:p>
      <w:pPr>
        <w:pStyle w:val="2"/>
        <w:spacing w:line="360" w:lineRule="auto"/>
        <w:rPr>
          <w:bCs/>
          <w:sz w:val="28"/>
          <w:szCs w:val="28"/>
        </w:rPr>
      </w:pPr>
      <w:r>
        <w:rPr>
          <w:rFonts w:hint="eastAsia"/>
          <w:bCs/>
          <w:color w:val="000000"/>
          <w:sz w:val="24"/>
        </w:rPr>
        <w:drawing>
          <wp:inline distT="0" distB="0" distL="114300" distR="114300">
            <wp:extent cx="5317490" cy="2884170"/>
            <wp:effectExtent l="0" t="0" r="16510" b="11430"/>
            <wp:docPr id="29" name="图片 1" descr="平面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平面图2"/>
                    <pic:cNvPicPr>
                      <a:picLocks noChangeAspect="1"/>
                    </pic:cNvPicPr>
                  </pic:nvPicPr>
                  <pic:blipFill>
                    <a:blip r:embed="rId10"/>
                    <a:srcRect l="7003" t="24745" r="33307" b="32587"/>
                    <a:stretch>
                      <a:fillRect/>
                    </a:stretch>
                  </pic:blipFill>
                  <pic:spPr>
                    <a:xfrm>
                      <a:off x="0" y="0"/>
                      <a:ext cx="5317490" cy="2884170"/>
                    </a:xfrm>
                    <a:prstGeom prst="rect">
                      <a:avLst/>
                    </a:prstGeom>
                    <a:noFill/>
                    <a:ln>
                      <a:noFill/>
                    </a:ln>
                  </pic:spPr>
                </pic:pic>
              </a:graphicData>
            </a:graphic>
          </wp:inline>
        </w:drawing>
      </w:r>
    </w:p>
    <w:p>
      <w:pPr>
        <w:spacing w:line="360" w:lineRule="auto"/>
        <w:rPr>
          <w:bCs/>
          <w:szCs w:val="21"/>
        </w:rPr>
      </w:pPr>
      <w:r>
        <w:rPr>
          <w:rFonts w:hint="eastAsia"/>
          <w:bCs/>
          <w:szCs w:val="21"/>
        </w:rPr>
        <w:t>公厕尺寸：5000*2200*3500</w:t>
      </w:r>
      <w:r>
        <w:rPr>
          <w:bCs/>
          <w:szCs w:val="21"/>
        </w:rPr>
        <w:t>mm(</w:t>
      </w:r>
      <w:r>
        <w:rPr>
          <w:rFonts w:hint="eastAsia"/>
          <w:bCs/>
          <w:szCs w:val="21"/>
        </w:rPr>
        <w:t>长*宽*高）</w:t>
      </w:r>
    </w:p>
    <w:p>
      <w:pPr>
        <w:spacing w:line="360" w:lineRule="auto"/>
        <w:rPr>
          <w:bCs/>
          <w:szCs w:val="21"/>
        </w:rPr>
      </w:pPr>
      <w:r>
        <w:rPr>
          <w:rFonts w:hint="eastAsia"/>
          <w:bCs/>
          <w:szCs w:val="21"/>
        </w:rPr>
        <w:t>公厕内部设置：</w:t>
      </w:r>
    </w:p>
    <w:p>
      <w:pPr>
        <w:numPr>
          <w:ilvl w:val="0"/>
          <w:numId w:val="2"/>
        </w:numPr>
        <w:spacing w:line="360" w:lineRule="auto"/>
        <w:rPr>
          <w:bCs/>
        </w:rPr>
      </w:pPr>
      <w:r>
        <w:rPr>
          <w:rFonts w:hint="eastAsia"/>
          <w:bCs/>
          <w:szCs w:val="21"/>
        </w:rPr>
        <w:t>男女通用厕间是4个厕位；</w:t>
      </w:r>
    </w:p>
    <w:p>
      <w:pPr>
        <w:spacing w:line="360" w:lineRule="auto"/>
        <w:rPr>
          <w:bCs/>
        </w:rPr>
      </w:pPr>
    </w:p>
    <w:p>
      <w:pPr>
        <w:pStyle w:val="4"/>
        <w:rPr>
          <w:bCs/>
        </w:rPr>
      </w:pPr>
      <w:r>
        <w:rPr>
          <w:rFonts w:hint="eastAsia"/>
          <w:bCs/>
          <w:sz w:val="24"/>
          <w:szCs w:val="24"/>
        </w:rPr>
        <w:t>二、移动式公厕技术参数</w:t>
      </w:r>
    </w:p>
    <w:p>
      <w:pPr>
        <w:pStyle w:val="246"/>
        <w:numPr>
          <w:ilvl w:val="0"/>
          <w:numId w:val="3"/>
        </w:numPr>
        <w:spacing w:line="360" w:lineRule="auto"/>
        <w:ind w:firstLineChars="0"/>
        <w:jc w:val="left"/>
        <w:rPr>
          <w:bCs/>
        </w:rPr>
      </w:pPr>
      <w:r>
        <w:rPr>
          <w:rFonts w:hint="eastAsia"/>
          <w:bCs/>
        </w:rPr>
        <w:t>技术参数</w:t>
      </w:r>
    </w:p>
    <w:p>
      <w:pPr>
        <w:pStyle w:val="246"/>
        <w:spacing w:line="360" w:lineRule="auto"/>
        <w:ind w:left="360" w:firstLine="0" w:firstLineChars="0"/>
        <w:jc w:val="left"/>
        <w:rPr>
          <w:bCs/>
        </w:rPr>
      </w:pPr>
      <w:r>
        <w:rPr>
          <w:rFonts w:hint="eastAsia"/>
          <w:bCs/>
        </w:rPr>
        <w:t>1.1</w:t>
      </w:r>
      <w:r>
        <w:rPr>
          <w:rFonts w:hint="eastAsia" w:ascii="黑体" w:hAnsi="黑体"/>
          <w:bCs/>
        </w:rPr>
        <w:t>、总体要求</w:t>
      </w:r>
    </w:p>
    <w:tbl>
      <w:tblPr>
        <w:tblStyle w:val="55"/>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13"/>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序号</w:t>
            </w:r>
          </w:p>
        </w:tc>
        <w:tc>
          <w:tcPr>
            <w:tcW w:w="161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Cs/>
                <w:kern w:val="10"/>
                <w:sz w:val="18"/>
                <w:szCs w:val="18"/>
              </w:rPr>
            </w:pPr>
            <w:r>
              <w:rPr>
                <w:rFonts w:hint="eastAsia" w:ascii="宋体" w:hAnsi="宋体"/>
                <w:bCs/>
                <w:kern w:val="10"/>
                <w:sz w:val="18"/>
                <w:szCs w:val="18"/>
              </w:rPr>
              <w:t>功能、部位</w:t>
            </w:r>
          </w:p>
        </w:tc>
        <w:tc>
          <w:tcPr>
            <w:tcW w:w="6591"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Cs/>
                <w:kern w:val="10"/>
                <w:sz w:val="18"/>
                <w:szCs w:val="18"/>
              </w:rPr>
            </w:pPr>
            <w:r>
              <w:rPr>
                <w:rFonts w:hint="eastAsia" w:ascii="宋体" w:hAnsi="宋体"/>
                <w:bCs/>
                <w:kern w:val="10"/>
                <w:sz w:val="18"/>
                <w:szCs w:val="18"/>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w:t>
            </w:r>
          </w:p>
        </w:tc>
        <w:tc>
          <w:tcPr>
            <w:tcW w:w="1613"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电源电压进户线</w:t>
            </w:r>
          </w:p>
        </w:tc>
        <w:tc>
          <w:tcPr>
            <w:tcW w:w="659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bCs/>
                <w:kern w:val="10"/>
                <w:sz w:val="18"/>
                <w:szCs w:val="18"/>
              </w:rPr>
            </w:pPr>
            <w:r>
              <w:rPr>
                <w:rFonts w:hint="eastAsia" w:ascii="宋体" w:hAnsi="宋体"/>
                <w:bCs/>
                <w:kern w:val="10"/>
                <w:sz w:val="18"/>
                <w:szCs w:val="18"/>
              </w:rPr>
              <w:t xml:space="preserve">市电220V/50Hz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2</w:t>
            </w:r>
          </w:p>
        </w:tc>
        <w:tc>
          <w:tcPr>
            <w:tcW w:w="1613"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水源进户管</w:t>
            </w:r>
          </w:p>
        </w:tc>
        <w:tc>
          <w:tcPr>
            <w:tcW w:w="6591"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Cs/>
                <w:kern w:val="10"/>
                <w:sz w:val="18"/>
                <w:szCs w:val="18"/>
              </w:rPr>
            </w:pPr>
            <w:r>
              <w:rPr>
                <w:rFonts w:hint="eastAsia" w:ascii="宋体" w:hAnsi="宋体"/>
                <w:bCs/>
                <w:kern w:val="10"/>
                <w:sz w:val="18"/>
                <w:szCs w:val="18"/>
              </w:rPr>
              <w:t>PPR管材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3</w:t>
            </w:r>
          </w:p>
        </w:tc>
        <w:tc>
          <w:tcPr>
            <w:tcW w:w="1613"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冲洗方式</w:t>
            </w:r>
          </w:p>
        </w:tc>
        <w:tc>
          <w:tcPr>
            <w:tcW w:w="6591"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低位水箱节能冲水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8</w:t>
            </w:r>
          </w:p>
        </w:tc>
        <w:tc>
          <w:tcPr>
            <w:tcW w:w="1613"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使用环境温度</w:t>
            </w:r>
          </w:p>
        </w:tc>
        <w:tc>
          <w:tcPr>
            <w:tcW w:w="6591"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9</w:t>
            </w:r>
          </w:p>
        </w:tc>
        <w:tc>
          <w:tcPr>
            <w:tcW w:w="161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Cs/>
                <w:kern w:val="10"/>
                <w:sz w:val="18"/>
                <w:szCs w:val="18"/>
              </w:rPr>
            </w:pPr>
            <w:r>
              <w:rPr>
                <w:rFonts w:hint="eastAsia" w:ascii="宋体" w:hAnsi="宋体"/>
                <w:bCs/>
                <w:kern w:val="10"/>
                <w:sz w:val="18"/>
                <w:szCs w:val="18"/>
              </w:rPr>
              <w:t>款型、饰面颜色</w:t>
            </w:r>
          </w:p>
        </w:tc>
        <w:tc>
          <w:tcPr>
            <w:tcW w:w="6591"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Cs/>
                <w:kern w:val="10"/>
                <w:sz w:val="18"/>
                <w:szCs w:val="18"/>
              </w:rPr>
            </w:pPr>
            <w:r>
              <w:rPr>
                <w:rFonts w:hint="eastAsia" w:ascii="宋体" w:hAnsi="宋体"/>
                <w:bCs/>
                <w:kern w:val="10"/>
                <w:sz w:val="18"/>
                <w:szCs w:val="18"/>
              </w:rPr>
              <w:t>外墙铝塑板/金属雕花板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10</w:t>
            </w:r>
          </w:p>
        </w:tc>
        <w:tc>
          <w:tcPr>
            <w:tcW w:w="161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Cs/>
                <w:kern w:val="10"/>
                <w:sz w:val="18"/>
                <w:szCs w:val="18"/>
              </w:rPr>
            </w:pPr>
            <w:r>
              <w:rPr>
                <w:rFonts w:hint="eastAsia" w:ascii="宋体" w:hAnsi="宋体"/>
                <w:bCs/>
                <w:kern w:val="10"/>
                <w:sz w:val="18"/>
                <w:szCs w:val="18"/>
              </w:rPr>
              <w:t>厕所布局</w:t>
            </w:r>
          </w:p>
        </w:tc>
        <w:tc>
          <w:tcPr>
            <w:tcW w:w="6591"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男女通用厕间：4间；</w:t>
            </w:r>
          </w:p>
          <w:p>
            <w:pPr>
              <w:spacing w:line="360" w:lineRule="auto"/>
              <w:rPr>
                <w:rFonts w:ascii="宋体" w:hAnsi="宋体"/>
                <w:bCs/>
                <w:kern w:val="10"/>
                <w:sz w:val="18"/>
                <w:szCs w:val="18"/>
              </w:rPr>
            </w:pPr>
          </w:p>
        </w:tc>
      </w:tr>
    </w:tbl>
    <w:p>
      <w:pPr>
        <w:spacing w:line="360" w:lineRule="auto"/>
        <w:rPr>
          <w:rFonts w:ascii="宋体" w:hAnsi="宋体"/>
          <w:bCs/>
          <w:kern w:val="10"/>
          <w:sz w:val="18"/>
          <w:szCs w:val="18"/>
        </w:rPr>
      </w:pPr>
      <w:r>
        <w:rPr>
          <w:rFonts w:hint="eastAsia" w:ascii="宋体" w:hAnsi="宋体"/>
          <w:bCs/>
          <w:kern w:val="10"/>
          <w:sz w:val="18"/>
          <w:szCs w:val="18"/>
        </w:rPr>
        <w:t>2、厕所内部配置说明</w:t>
      </w:r>
    </w:p>
    <w:tbl>
      <w:tblPr>
        <w:tblStyle w:val="55"/>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9"/>
        <w:gridCol w:w="1932"/>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序号</w:t>
            </w:r>
          </w:p>
        </w:tc>
        <w:tc>
          <w:tcPr>
            <w:tcW w:w="17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部件名称</w:t>
            </w:r>
          </w:p>
        </w:tc>
        <w:tc>
          <w:tcPr>
            <w:tcW w:w="193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材质介绍</w:t>
            </w:r>
          </w:p>
        </w:tc>
        <w:tc>
          <w:tcPr>
            <w:tcW w:w="47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主要配置功能说明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冲水系统</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水冲直排</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按压式冲水，低位水箱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u w:val="single"/>
              </w:rPr>
            </w:pPr>
            <w:r>
              <w:rPr>
                <w:rFonts w:hint="eastAsia" w:ascii="宋体" w:hAnsi="宋体"/>
                <w:bCs/>
                <w:kern w:val="10"/>
                <w:sz w:val="18"/>
                <w:szCs w:val="18"/>
                <w:u w:val="single"/>
              </w:rPr>
              <w:t>2</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洗手台</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陶瓷</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陶瓷台盆，配置手动不锈钢水龙头。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3</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给水管路</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PP-R管材</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DN32 PPR进水管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4</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排水管</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PVC管材</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DN50U-PVC管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bCs/>
                <w:kern w:val="10"/>
                <w:sz w:val="18"/>
                <w:szCs w:val="18"/>
              </w:rPr>
            </w:pP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排污管</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PVC管材</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DN110U-PVC管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5</w:t>
            </w:r>
          </w:p>
        </w:tc>
        <w:tc>
          <w:tcPr>
            <w:tcW w:w="1719"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bCs/>
                <w:kern w:val="10"/>
                <w:sz w:val="18"/>
                <w:szCs w:val="18"/>
              </w:rPr>
            </w:pPr>
            <w:r>
              <w:rPr>
                <w:rFonts w:hint="eastAsia" w:ascii="宋体" w:hAnsi="宋体"/>
                <w:bCs/>
                <w:kern w:val="10"/>
                <w:sz w:val="18"/>
                <w:szCs w:val="18"/>
              </w:rPr>
              <w:t>厕间门</w:t>
            </w:r>
          </w:p>
        </w:tc>
        <w:tc>
          <w:tcPr>
            <w:tcW w:w="1932"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bCs/>
                <w:kern w:val="10"/>
                <w:sz w:val="18"/>
                <w:szCs w:val="18"/>
              </w:rPr>
            </w:pPr>
            <w:r>
              <w:rPr>
                <w:rFonts w:hint="eastAsia" w:ascii="宋体" w:hAnsi="宋体"/>
                <w:bCs/>
                <w:kern w:val="10"/>
                <w:sz w:val="18"/>
                <w:szCs w:val="18"/>
              </w:rPr>
              <w:t>铝合金</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铝合金门（带自动关闭功能，有人</w:t>
            </w:r>
            <w:r>
              <w:rPr>
                <w:rFonts w:hint="eastAsia" w:ascii="宋体" w:hAnsi="宋体" w:cs="宋体"/>
                <w:bCs/>
                <w:kern w:val="10"/>
                <w:sz w:val="18"/>
                <w:szCs w:val="18"/>
              </w:rPr>
              <w:t>/</w:t>
            </w:r>
            <w:r>
              <w:rPr>
                <w:rFonts w:hint="eastAsia" w:ascii="宋体" w:hAnsi="宋体"/>
                <w:bCs/>
                <w:kern w:val="10"/>
                <w:sz w:val="18"/>
                <w:szCs w:val="18"/>
              </w:rPr>
              <w:t>无人不锈钢门锁）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6</w:t>
            </w:r>
          </w:p>
        </w:tc>
        <w:tc>
          <w:tcPr>
            <w:tcW w:w="1719"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bCs/>
                <w:kern w:val="10"/>
                <w:sz w:val="18"/>
                <w:szCs w:val="18"/>
              </w:rPr>
            </w:pPr>
            <w:r>
              <w:rPr>
                <w:rFonts w:hint="eastAsia" w:ascii="宋体" w:hAnsi="宋体"/>
                <w:bCs/>
                <w:kern w:val="10"/>
                <w:sz w:val="18"/>
                <w:szCs w:val="18"/>
              </w:rPr>
              <w:t>助力拉手</w:t>
            </w:r>
          </w:p>
        </w:tc>
        <w:tc>
          <w:tcPr>
            <w:tcW w:w="1932"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bCs/>
                <w:kern w:val="10"/>
                <w:sz w:val="18"/>
                <w:szCs w:val="18"/>
              </w:rPr>
            </w:pPr>
            <w:r>
              <w:rPr>
                <w:rFonts w:hint="eastAsia" w:ascii="宋体" w:hAnsi="宋体"/>
                <w:bCs/>
                <w:kern w:val="10"/>
                <w:sz w:val="18"/>
                <w:szCs w:val="18"/>
              </w:rPr>
              <w:t>阻尼材料</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cs="Arial"/>
                <w:bCs/>
                <w:color w:val="333333"/>
                <w:sz w:val="18"/>
                <w:szCs w:val="18"/>
                <w:shd w:val="clear" w:color="auto" w:fill="FFFFFF"/>
              </w:rPr>
              <w:t>橡胶和塑料阻尼板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7</w:t>
            </w:r>
          </w:p>
        </w:tc>
        <w:tc>
          <w:tcPr>
            <w:tcW w:w="1719"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bCs/>
                <w:kern w:val="10"/>
                <w:sz w:val="18"/>
                <w:szCs w:val="18"/>
              </w:rPr>
            </w:pPr>
            <w:r>
              <w:rPr>
                <w:rFonts w:hint="eastAsia" w:ascii="宋体" w:hAnsi="宋体"/>
                <w:bCs/>
                <w:kern w:val="10"/>
                <w:sz w:val="18"/>
                <w:szCs w:val="18"/>
              </w:rPr>
              <w:t>衣帽钩</w:t>
            </w:r>
          </w:p>
        </w:tc>
        <w:tc>
          <w:tcPr>
            <w:tcW w:w="1932"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bCs/>
                <w:kern w:val="10"/>
                <w:sz w:val="18"/>
                <w:szCs w:val="18"/>
              </w:rPr>
            </w:pPr>
            <w:r>
              <w:rPr>
                <w:rFonts w:hint="eastAsia" w:ascii="宋体" w:hAnsi="宋体"/>
                <w:bCs/>
                <w:kern w:val="10"/>
                <w:sz w:val="18"/>
                <w:szCs w:val="18"/>
              </w:rPr>
              <w:t>304不锈钢</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用于如厕人员挂衣服、行李物品用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8</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梳妆镜</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玻璃制品</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用于如厕人员整理用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9</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厕间照明</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LED</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照明（独立开关控制）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10</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换气系统</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换气系统</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在厕间上部墙体设置高位采光换气窗，有效增强厕间内空气循环，保证空气质量清新。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11</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开门标识牌</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亚格力</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“拉”标识牌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12</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厕间外墙、内墙体饰面</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绿色环保建材</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外墙体饰面：金属雕花板</w:t>
            </w:r>
          </w:p>
          <w:p>
            <w:pPr>
              <w:spacing w:line="360" w:lineRule="auto"/>
              <w:rPr>
                <w:rFonts w:ascii="宋体" w:hAnsi="宋体"/>
                <w:bCs/>
                <w:kern w:val="10"/>
                <w:sz w:val="18"/>
                <w:szCs w:val="18"/>
              </w:rPr>
            </w:pPr>
            <w:r>
              <w:rPr>
                <w:rFonts w:hint="eastAsia" w:ascii="宋体" w:hAnsi="宋体"/>
                <w:bCs/>
                <w:kern w:val="10"/>
                <w:sz w:val="18"/>
                <w:szCs w:val="18"/>
              </w:rPr>
              <w:t>内墙体饰面:铝塑板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13</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防蚊窗纱</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纱窗</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防蚊虫进入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14</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sz w:val="18"/>
                <w:szCs w:val="18"/>
              </w:rPr>
              <w:t>基层板</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优质木板</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sz w:val="18"/>
                <w:szCs w:val="18"/>
              </w:rPr>
              <w:t>防火防水易于安装的板材制作安装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15</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厕间地面</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瓷砖</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地面防滑全瓷地砖铺设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16</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屋顶防水</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防水卷材</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顶部双层防水结构，隔热保温，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17</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sz w:val="18"/>
                <w:szCs w:val="18"/>
              </w:rPr>
              <w:t>蹲便器</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陶瓷</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 xml:space="preserve">低位水箱冲水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18</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sz w:val="18"/>
                <w:szCs w:val="18"/>
              </w:rPr>
            </w:pPr>
            <w:r>
              <w:rPr>
                <w:rFonts w:hint="eastAsia" w:ascii="宋体" w:hAnsi="宋体"/>
                <w:bCs/>
                <w:sz w:val="18"/>
                <w:szCs w:val="18"/>
              </w:rPr>
              <w:t>座便器</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陶瓷</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 xml:space="preserve">低位水箱冲水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19</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sz w:val="18"/>
                <w:szCs w:val="18"/>
              </w:rPr>
            </w:pPr>
            <w:r>
              <w:rPr>
                <w:rFonts w:hint="eastAsia" w:ascii="宋体" w:hAnsi="宋体"/>
                <w:bCs/>
                <w:kern w:val="10"/>
                <w:sz w:val="18"/>
                <w:szCs w:val="18"/>
              </w:rPr>
              <w:t>吊顶</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铝板</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铝扣板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20</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水龙头</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不锈钢</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手动式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21</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厕间门锁</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不锈钢</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22</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窗户</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铝合金玻璃</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铝合金磨砂玻璃窗户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23</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踢脚线</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瓷砖</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10"/>
                <w:sz w:val="18"/>
                <w:szCs w:val="18"/>
              </w:rPr>
            </w:pPr>
            <w:r>
              <w:rPr>
                <w:rFonts w:hint="eastAsia" w:ascii="宋体" w:hAnsi="宋体"/>
                <w:bCs/>
                <w:kern w:val="10"/>
                <w:sz w:val="18"/>
                <w:szCs w:val="18"/>
              </w:rPr>
              <w:t>24</w:t>
            </w:r>
          </w:p>
        </w:tc>
        <w:tc>
          <w:tcPr>
            <w:tcW w:w="1719"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男女标识牌</w:t>
            </w:r>
          </w:p>
        </w:tc>
        <w:tc>
          <w:tcPr>
            <w:tcW w:w="193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亚格力</w:t>
            </w:r>
          </w:p>
        </w:tc>
        <w:tc>
          <w:tcPr>
            <w:tcW w:w="4776"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kern w:val="10"/>
                <w:sz w:val="18"/>
                <w:szCs w:val="18"/>
              </w:rPr>
            </w:pPr>
            <w:r>
              <w:rPr>
                <w:rFonts w:hint="eastAsia" w:ascii="宋体" w:hAnsi="宋体"/>
                <w:bCs/>
                <w:kern w:val="10"/>
                <w:sz w:val="18"/>
                <w:szCs w:val="18"/>
              </w:rPr>
              <w:t>男女厕间通用标识牌</w:t>
            </w:r>
          </w:p>
        </w:tc>
      </w:tr>
    </w:tbl>
    <w:p>
      <w:pPr>
        <w:spacing w:line="360" w:lineRule="auto"/>
        <w:rPr>
          <w:rFonts w:ascii="宋体" w:hAnsi="宋体"/>
          <w:bCs/>
          <w:kern w:val="10"/>
          <w:sz w:val="18"/>
          <w:szCs w:val="18"/>
        </w:rPr>
      </w:pPr>
    </w:p>
    <w:p>
      <w:pPr>
        <w:spacing w:line="360" w:lineRule="auto"/>
        <w:ind w:firstLine="2340" w:firstLineChars="1300"/>
        <w:rPr>
          <w:rFonts w:ascii="宋体" w:hAnsi="宋体"/>
          <w:bCs/>
          <w:kern w:val="10"/>
          <w:sz w:val="18"/>
          <w:szCs w:val="18"/>
        </w:rPr>
      </w:pPr>
      <w:r>
        <w:rPr>
          <w:rFonts w:hint="eastAsia" w:ascii="宋体" w:hAnsi="宋体"/>
          <w:bCs/>
          <w:kern w:val="10"/>
          <w:sz w:val="18"/>
          <w:szCs w:val="18"/>
        </w:rPr>
        <w:t xml:space="preserve"> </w:t>
      </w:r>
    </w:p>
    <w:p>
      <w:pPr>
        <w:spacing w:line="360" w:lineRule="auto"/>
        <w:ind w:firstLine="2340" w:firstLineChars="1300"/>
        <w:rPr>
          <w:rFonts w:ascii="宋体" w:hAnsi="宋体"/>
          <w:bCs/>
          <w:kern w:val="10"/>
          <w:sz w:val="18"/>
          <w:szCs w:val="18"/>
        </w:rPr>
      </w:pPr>
    </w:p>
    <w:p>
      <w:pPr>
        <w:spacing w:line="360" w:lineRule="auto"/>
        <w:ind w:firstLine="3900" w:firstLineChars="1300"/>
        <w:jc w:val="left"/>
        <w:rPr>
          <w:rFonts w:ascii="仿宋" w:hAnsi="仿宋" w:eastAsia="仿宋" w:cs="仿宋"/>
          <w:bCs/>
          <w:sz w:val="30"/>
          <w:szCs w:val="30"/>
        </w:rPr>
      </w:pPr>
      <w:r>
        <w:rPr>
          <w:rFonts w:hint="eastAsia" w:ascii="仿宋" w:hAnsi="仿宋" w:eastAsia="仿宋" w:cs="仿宋"/>
          <w:bCs/>
          <w:sz w:val="30"/>
          <w:szCs w:val="30"/>
        </w:rPr>
        <w:t>单体厕所技术参数</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 xml:space="preserve">1、厕所类型：单体移动储存式环保厕所           </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2、厕所尺寸：  长1450*宽1250*高3500mm</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3、适应环境温度范围：－15℃～60℃</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4、供电方式：AC 220 V，50 Hz</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5、轻钢龙骨钢结构：</w:t>
      </w:r>
    </w:p>
    <w:p>
      <w:pPr>
        <w:spacing w:before="27" w:line="360" w:lineRule="auto"/>
        <w:ind w:left="-200" w:firstLine="480" w:firstLineChars="200"/>
        <w:jc w:val="left"/>
        <w:rPr>
          <w:rFonts w:ascii="仿宋" w:hAnsi="仿宋" w:eastAsia="仿宋" w:cs="仿宋"/>
          <w:bCs/>
          <w:color w:val="000000"/>
          <w:sz w:val="24"/>
        </w:rPr>
      </w:pPr>
      <w:r>
        <w:rPr>
          <w:rFonts w:hint="eastAsia" w:ascii="仿宋" w:hAnsi="仿宋" w:eastAsia="仿宋" w:cs="仿宋"/>
          <w:bCs/>
          <w:color w:val="000000"/>
          <w:sz w:val="24"/>
        </w:rPr>
        <w:t>(1）采用符合国标标准的钢结构主体框架，底座钢结构采用国标镀锌方钢焊接、骨架采用国标镀锌方管焊接；</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6、厕所外墙和内墙：外墙采用金属雕花板，内墙是高档瓷砖。</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7、基层板：墙体基层板采用防火防水易于安装的板材制作安装（硅酸钙板或水泥纤维板）。</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8、蹲便器：材质为高档陶瓷（国内品牌）</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9、电源控制箱：电控箱置于厕间内，箱内设置优质漏电控制开关，保证用电安全。</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10、三角阀：厕所水路系统采用国标镀铬材质、球形阀芯的三角阀安装。</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11、厕门：铝合金带磨砂玻璃，不锈钢锁具、配有不锈钢把手、不锈钢插销，门下部安装铝合金百叶窗。</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12、屋顶设计：屋面采用防腐、防晒、耐腐蚀不褪色的SBS防水卷材铺设。室内屋顶采用铝扣板制作安装。</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13、卫生间基本配置：地位水箱（国内品牌）排风扇1 套、304不锈钢助力拉手、 不锈钢衣帽钩1 个，防水整容镜1 块、陶瓷洗手盆1 套，LED节能照明灯1 套，不锈钢水龙头1个，每厕间后墙安装铝合金外推拉式采光窗（带伸缩式防蚊纱窗，磨砂玻璃），有人</w:t>
      </w:r>
      <w:r>
        <w:rPr>
          <w:rFonts w:hint="eastAsia" w:ascii="宋体" w:hAnsi="宋体" w:cs="宋体"/>
          <w:bCs/>
          <w:color w:val="000000"/>
          <w:sz w:val="24"/>
        </w:rPr>
        <w:t>/</w:t>
      </w:r>
      <w:r>
        <w:rPr>
          <w:rFonts w:hint="eastAsia" w:ascii="仿宋" w:hAnsi="仿宋" w:eastAsia="仿宋" w:cs="仿宋"/>
          <w:bCs/>
          <w:color w:val="000000"/>
          <w:sz w:val="24"/>
        </w:rPr>
        <w:t>无人不锈钢门锁1套，男女厕间通用标识牌1套。</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14、给排水：给水管采用PPR材质，排水管采用PVC-U材质，排污管≥110mm。</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15、排风系统：厕间配置排气扇1个；</w:t>
      </w:r>
    </w:p>
    <w:p>
      <w:pPr>
        <w:pStyle w:val="2"/>
        <w:spacing w:line="360" w:lineRule="auto"/>
        <w:rPr>
          <w:rFonts w:ascii="仿宋" w:hAnsi="仿宋" w:eastAsia="仿宋" w:cs="仿宋"/>
          <w:bCs/>
        </w:rPr>
      </w:pPr>
    </w:p>
    <w:p>
      <w:pPr>
        <w:pStyle w:val="2"/>
        <w:spacing w:line="360" w:lineRule="auto"/>
        <w:rPr>
          <w:rFonts w:ascii="仿宋" w:hAnsi="仿宋" w:eastAsia="仿宋" w:cs="仿宋"/>
          <w:bCs/>
          <w:sz w:val="24"/>
          <w:szCs w:val="24"/>
        </w:rPr>
      </w:pPr>
      <w:r>
        <w:rPr>
          <w:rFonts w:hint="eastAsia" w:ascii="仿宋" w:hAnsi="仿宋" w:eastAsia="仿宋" w:cs="仿宋"/>
          <w:bCs/>
          <w:sz w:val="24"/>
          <w:szCs w:val="24"/>
        </w:rPr>
        <w:t>其它要求：</w:t>
      </w:r>
    </w:p>
    <w:p>
      <w:pPr>
        <w:pStyle w:val="2"/>
        <w:spacing w:line="360" w:lineRule="auto"/>
        <w:rPr>
          <w:rFonts w:eastAsia="仿宋"/>
          <w:bCs/>
          <w:sz w:val="24"/>
          <w:szCs w:val="24"/>
        </w:rPr>
      </w:pPr>
      <w:r>
        <w:rPr>
          <w:rFonts w:hint="eastAsia" w:ascii="仿宋" w:hAnsi="仿宋" w:eastAsia="仿宋" w:cs="仿宋"/>
          <w:bCs/>
          <w:sz w:val="24"/>
          <w:szCs w:val="24"/>
        </w:rPr>
        <w:t xml:space="preserve">    厕间地板：高档瓷砖</w:t>
      </w:r>
    </w:p>
    <w:p>
      <w:pPr>
        <w:spacing w:before="27" w:line="360" w:lineRule="auto"/>
        <w:ind w:left="152" w:firstLine="240" w:firstLineChars="100"/>
        <w:jc w:val="left"/>
        <w:rPr>
          <w:rFonts w:ascii="仿宋" w:hAnsi="仿宋" w:eastAsia="仿宋" w:cs="仿宋"/>
          <w:bCs/>
          <w:color w:val="000000"/>
          <w:sz w:val="24"/>
        </w:rPr>
      </w:pPr>
      <w:r>
        <w:rPr>
          <w:rFonts w:hint="eastAsia" w:ascii="仿宋" w:hAnsi="仿宋" w:eastAsia="仿宋" w:cs="仿宋"/>
          <w:bCs/>
          <w:color w:val="000000"/>
          <w:sz w:val="24"/>
        </w:rPr>
        <w:t>总电源连接方式：防水式隔离接入。</w:t>
      </w:r>
    </w:p>
    <w:p>
      <w:pPr>
        <w:spacing w:before="27" w:line="360" w:lineRule="auto"/>
        <w:ind w:left="152" w:firstLine="240" w:firstLineChars="100"/>
        <w:jc w:val="left"/>
        <w:rPr>
          <w:rFonts w:ascii="仿宋" w:hAnsi="仿宋" w:eastAsia="仿宋" w:cs="仿宋"/>
          <w:bCs/>
          <w:color w:val="000000"/>
          <w:sz w:val="24"/>
        </w:rPr>
      </w:pPr>
      <w:r>
        <w:rPr>
          <w:rFonts w:hint="eastAsia" w:ascii="仿宋" w:hAnsi="仿宋" w:eastAsia="仿宋" w:cs="仿宋"/>
          <w:bCs/>
          <w:color w:val="000000"/>
          <w:sz w:val="24"/>
        </w:rPr>
        <w:t>设备用电负荷：4VA；</w:t>
      </w:r>
    </w:p>
    <w:p>
      <w:pPr>
        <w:spacing w:before="27" w:line="360" w:lineRule="auto"/>
        <w:ind w:left="152" w:firstLine="240" w:firstLineChars="100"/>
        <w:jc w:val="left"/>
        <w:rPr>
          <w:rFonts w:ascii="仿宋" w:hAnsi="仿宋" w:eastAsia="仿宋" w:cs="仿宋"/>
          <w:bCs/>
          <w:color w:val="000000"/>
          <w:sz w:val="24"/>
        </w:rPr>
      </w:pPr>
      <w:r>
        <w:rPr>
          <w:rFonts w:hint="eastAsia" w:ascii="仿宋" w:hAnsi="仿宋" w:eastAsia="仿宋" w:cs="仿宋"/>
          <w:bCs/>
          <w:color w:val="000000"/>
          <w:sz w:val="24"/>
        </w:rPr>
        <w:t>电气安全：电气设备防护等级：IP44</w:t>
      </w:r>
    </w:p>
    <w:p>
      <w:pPr>
        <w:spacing w:before="27" w:line="360" w:lineRule="auto"/>
        <w:ind w:left="152" w:firstLine="240" w:firstLineChars="100"/>
        <w:jc w:val="left"/>
        <w:rPr>
          <w:rFonts w:ascii="仿宋" w:hAnsi="仿宋" w:eastAsia="仿宋" w:cs="仿宋"/>
          <w:bCs/>
          <w:color w:val="000000"/>
          <w:sz w:val="24"/>
        </w:rPr>
      </w:pPr>
      <w:r>
        <w:rPr>
          <w:rFonts w:hint="eastAsia" w:ascii="仿宋" w:hAnsi="仿宋" w:eastAsia="仿宋" w:cs="仿宋"/>
          <w:bCs/>
          <w:color w:val="000000"/>
          <w:sz w:val="24"/>
        </w:rPr>
        <w:t>公厕标识、颜色：材质使用亚克力，字体及颜色与公厕相协调；</w:t>
      </w:r>
    </w:p>
    <w:p>
      <w:pPr>
        <w:spacing w:before="27" w:line="360" w:lineRule="auto"/>
        <w:ind w:left="152" w:firstLine="240" w:firstLineChars="100"/>
        <w:jc w:val="left"/>
        <w:rPr>
          <w:rFonts w:ascii="仿宋" w:hAnsi="仿宋" w:eastAsia="仿宋" w:cs="仿宋"/>
          <w:bCs/>
          <w:color w:val="000000"/>
          <w:sz w:val="24"/>
        </w:rPr>
      </w:pPr>
      <w:r>
        <w:rPr>
          <w:rFonts w:hint="eastAsia" w:ascii="仿宋" w:hAnsi="仿宋" w:eastAsia="仿宋" w:cs="仿宋"/>
          <w:bCs/>
          <w:color w:val="000000"/>
          <w:sz w:val="24"/>
        </w:rPr>
        <w:t>电气安全：电气设备防护等级：IP44</w:t>
      </w:r>
    </w:p>
    <w:p>
      <w:pPr>
        <w:spacing w:before="27" w:line="360" w:lineRule="auto"/>
        <w:ind w:left="152" w:firstLine="240" w:firstLineChars="100"/>
        <w:jc w:val="left"/>
        <w:rPr>
          <w:rFonts w:ascii="仿宋" w:hAnsi="仿宋" w:eastAsia="仿宋" w:cs="仿宋"/>
          <w:bCs/>
          <w:color w:val="000000"/>
          <w:sz w:val="24"/>
        </w:rPr>
      </w:pPr>
      <w:r>
        <w:rPr>
          <w:rFonts w:hint="eastAsia" w:ascii="仿宋" w:hAnsi="仿宋" w:eastAsia="仿宋" w:cs="仿宋"/>
          <w:bCs/>
          <w:color w:val="000000"/>
          <w:sz w:val="24"/>
        </w:rPr>
        <w:t>执行标准：(1)产品符合中华人民共和国行业标准CJJ14-2005《城市公共公厕设计标准》要求。</w:t>
      </w:r>
    </w:p>
    <w:p>
      <w:pPr>
        <w:spacing w:before="27"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(2)产品卫生指标符合GB/T17217《城市公共公厕卫生标准》。</w:t>
      </w:r>
    </w:p>
    <w:p>
      <w:pPr>
        <w:spacing w:before="27" w:line="360" w:lineRule="auto"/>
        <w:ind w:firstLine="480" w:firstLineChars="200"/>
        <w:jc w:val="left"/>
        <w:rPr>
          <w:bCs/>
        </w:rPr>
      </w:pPr>
      <w:r>
        <w:rPr>
          <w:rFonts w:hint="eastAsia" w:ascii="仿宋" w:hAnsi="仿宋" w:eastAsia="仿宋" w:cs="仿宋"/>
          <w:bCs/>
          <w:color w:val="000000"/>
          <w:sz w:val="24"/>
        </w:rPr>
        <w:t>(3)产品排放气体的臭气浓度、氨气浓度符合GB14554-93《恶臭污染物排放标准》。</w:t>
      </w:r>
    </w:p>
    <w:p>
      <w:pPr>
        <w:pStyle w:val="2"/>
        <w:spacing w:line="360" w:lineRule="auto"/>
        <w:rPr>
          <w:bCs/>
        </w:rPr>
      </w:pPr>
    </w:p>
    <w:p>
      <w:pPr>
        <w:pStyle w:val="2"/>
        <w:spacing w:line="360" w:lineRule="auto"/>
        <w:rPr>
          <w:rFonts w:hAnsi="宋体"/>
          <w:sz w:val="24"/>
        </w:rPr>
      </w:pPr>
      <w:r>
        <w:rPr>
          <w:rFonts w:hint="eastAsia"/>
          <w:b/>
        </w:rPr>
        <w:t>单体移动厕所效</w:t>
      </w:r>
    </w:p>
    <w:p>
      <w:pPr>
        <w:spacing w:before="156" w:beforeLines="50" w:after="156" w:afterLines="50"/>
        <w:ind w:left="360" w:hanging="360" w:hangingChars="150"/>
        <w:jc w:val="left"/>
        <w:textAlignment w:val="baseline"/>
        <w:rPr>
          <w:rFonts w:ascii="宋体" w:hAnsi="宋体"/>
          <w:sz w:val="24"/>
        </w:rPr>
      </w:pPr>
      <w:r>
        <w:rPr>
          <w:rFonts w:hint="eastAsia" w:ascii="宋体" w:hAnsi="宋体"/>
          <w:sz w:val="24"/>
        </w:rPr>
        <w:drawing>
          <wp:anchor distT="0" distB="0" distL="114300" distR="114300" simplePos="0" relativeHeight="251658240" behindDoc="0" locked="0" layoutInCell="1" allowOverlap="1">
            <wp:simplePos x="0" y="0"/>
            <wp:positionH relativeFrom="column">
              <wp:posOffset>216535</wp:posOffset>
            </wp:positionH>
            <wp:positionV relativeFrom="paragraph">
              <wp:posOffset>61595</wp:posOffset>
            </wp:positionV>
            <wp:extent cx="5273675" cy="3696335"/>
            <wp:effectExtent l="0" t="0" r="3175" b="18415"/>
            <wp:wrapNone/>
            <wp:docPr id="11" name="图片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
                    <pic:cNvPicPr>
                      <a:picLocks noChangeAspect="1"/>
                    </pic:cNvPicPr>
                  </pic:nvPicPr>
                  <pic:blipFill>
                    <a:blip r:embed="rId11"/>
                    <a:stretch>
                      <a:fillRect/>
                    </a:stretch>
                  </pic:blipFill>
                  <pic:spPr>
                    <a:xfrm>
                      <a:off x="0" y="0"/>
                      <a:ext cx="5273675" cy="3696335"/>
                    </a:xfrm>
                    <a:prstGeom prst="rect">
                      <a:avLst/>
                    </a:prstGeom>
                  </pic:spPr>
                </pic:pic>
              </a:graphicData>
            </a:graphic>
          </wp:anchor>
        </w:drawing>
      </w:r>
    </w:p>
    <w:p>
      <w:pPr>
        <w:rPr>
          <w:rFonts w:ascii="宋体" w:hAnsi="宋体"/>
          <w:sz w:val="24"/>
        </w:rPr>
      </w:pPr>
      <w:r>
        <w:rPr>
          <w:rFonts w:hint="eastAsia" w:ascii="宋体" w:hAnsi="宋体"/>
          <w:sz w:val="24"/>
        </w:rPr>
        <w:br w:type="page"/>
      </w:r>
    </w:p>
    <w:p>
      <w:pPr>
        <w:pStyle w:val="2"/>
      </w:pPr>
    </w:p>
    <w:p>
      <w:pPr>
        <w:spacing w:before="156" w:beforeLines="50" w:after="156" w:afterLines="50" w:line="320" w:lineRule="exact"/>
        <w:textAlignment w:val="baseline"/>
      </w:pPr>
      <w:r>
        <w:rPr>
          <w:rFonts w:hint="eastAsia" w:ascii="宋体" w:hAnsi="宋体"/>
          <w:b/>
          <w:bCs/>
          <w:sz w:val="24"/>
        </w:rPr>
        <w:t>公厕报价明细</w:t>
      </w:r>
    </w:p>
    <w:tbl>
      <w:tblPr>
        <w:tblStyle w:val="55"/>
        <w:tblpPr w:leftFromText="180" w:rightFromText="180" w:vertAnchor="text" w:horzAnchor="page" w:tblpX="1374" w:tblpY="402"/>
        <w:tblOverlap w:val="never"/>
        <w:tblW w:w="9411" w:type="dxa"/>
        <w:tblInd w:w="0" w:type="dxa"/>
        <w:tblLayout w:type="fixed"/>
        <w:tblCellMar>
          <w:top w:w="0" w:type="dxa"/>
          <w:left w:w="0" w:type="dxa"/>
          <w:bottom w:w="0" w:type="dxa"/>
          <w:right w:w="0" w:type="dxa"/>
        </w:tblCellMar>
      </w:tblPr>
      <w:tblGrid>
        <w:gridCol w:w="523"/>
        <w:gridCol w:w="1667"/>
        <w:gridCol w:w="1847"/>
        <w:gridCol w:w="1102"/>
        <w:gridCol w:w="749"/>
        <w:gridCol w:w="1017"/>
        <w:gridCol w:w="1116"/>
        <w:gridCol w:w="1390"/>
      </w:tblGrid>
      <w:tr>
        <w:tblPrEx>
          <w:tblCellMar>
            <w:top w:w="0" w:type="dxa"/>
            <w:left w:w="0" w:type="dxa"/>
            <w:bottom w:w="0" w:type="dxa"/>
            <w:right w:w="0" w:type="dxa"/>
          </w:tblCellMar>
        </w:tblPrEx>
        <w:trPr>
          <w:trHeight w:val="31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sz w:val="22"/>
                <w:szCs w:val="22"/>
              </w:rPr>
            </w:pPr>
            <w:r>
              <w:rPr>
                <w:rFonts w:ascii="华文中宋" w:hAnsi="华文中宋" w:eastAsia="华文中宋" w:cs="华文中宋"/>
                <w:b/>
                <w:bCs/>
                <w:color w:val="000000"/>
                <w:kern w:val="0"/>
                <w:sz w:val="22"/>
                <w:szCs w:val="22"/>
                <w:lang w:bidi="ar"/>
              </w:rPr>
              <w:t>序号</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sz w:val="22"/>
                <w:szCs w:val="22"/>
              </w:rPr>
            </w:pPr>
            <w:r>
              <w:rPr>
                <w:rFonts w:ascii="华文中宋" w:hAnsi="华文中宋" w:eastAsia="华文中宋" w:cs="华文中宋"/>
                <w:b/>
                <w:bCs/>
                <w:color w:val="000000"/>
                <w:kern w:val="0"/>
                <w:sz w:val="22"/>
                <w:szCs w:val="22"/>
                <w:lang w:bidi="ar"/>
              </w:rPr>
              <w:t>材料名称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ascii="华文中宋" w:hAnsi="华文中宋" w:eastAsia="华文中宋" w:cs="华文中宋"/>
                <w:b/>
                <w:bCs/>
                <w:color w:val="000000"/>
                <w:sz w:val="22"/>
                <w:szCs w:val="22"/>
              </w:rPr>
            </w:pPr>
            <w:r>
              <w:rPr>
                <w:rFonts w:ascii="华文中宋" w:hAnsi="华文中宋" w:eastAsia="华文中宋" w:cs="华文中宋"/>
                <w:b/>
                <w:bCs/>
                <w:color w:val="000000"/>
                <w:kern w:val="0"/>
                <w:sz w:val="22"/>
                <w:szCs w:val="22"/>
                <w:lang w:bidi="ar"/>
              </w:rPr>
              <w:t>规格/型号</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sz w:val="22"/>
                <w:szCs w:val="22"/>
              </w:rPr>
            </w:pPr>
            <w:r>
              <w:rPr>
                <w:rFonts w:ascii="华文中宋" w:hAnsi="华文中宋" w:eastAsia="华文中宋" w:cs="华文中宋"/>
                <w:b/>
                <w:bCs/>
                <w:color w:val="000000"/>
                <w:kern w:val="0"/>
                <w:sz w:val="22"/>
                <w:szCs w:val="22"/>
                <w:lang w:bidi="ar"/>
              </w:rPr>
              <w:t>用量</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ascii="华文中宋" w:hAnsi="华文中宋" w:eastAsia="华文中宋" w:cs="华文中宋"/>
                <w:b/>
                <w:bCs/>
                <w:color w:val="000000"/>
                <w:sz w:val="22"/>
                <w:szCs w:val="22"/>
              </w:rPr>
            </w:pPr>
            <w:r>
              <w:rPr>
                <w:rFonts w:ascii="华文中宋" w:hAnsi="华文中宋" w:eastAsia="华文中宋" w:cs="华文中宋"/>
                <w:b/>
                <w:bCs/>
                <w:color w:val="000000"/>
                <w:kern w:val="0"/>
                <w:sz w:val="22"/>
                <w:szCs w:val="22"/>
                <w:lang w:bidi="ar"/>
              </w:rPr>
              <w:t>单位</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sz w:val="22"/>
                <w:szCs w:val="22"/>
              </w:rPr>
            </w:pPr>
            <w:r>
              <w:rPr>
                <w:rFonts w:ascii="华文中宋" w:hAnsi="华文中宋" w:eastAsia="华文中宋" w:cs="华文中宋"/>
                <w:b/>
                <w:bCs/>
                <w:color w:val="000000"/>
                <w:kern w:val="0"/>
                <w:sz w:val="22"/>
                <w:szCs w:val="22"/>
                <w:lang w:bidi="ar"/>
              </w:rPr>
              <w:t>综合单价</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sz w:val="22"/>
                <w:szCs w:val="22"/>
              </w:rPr>
            </w:pPr>
            <w:r>
              <w:rPr>
                <w:rFonts w:ascii="华文中宋" w:hAnsi="华文中宋" w:eastAsia="华文中宋" w:cs="华文中宋"/>
                <w:b/>
                <w:bCs/>
                <w:color w:val="000000"/>
                <w:kern w:val="0"/>
                <w:sz w:val="22"/>
                <w:szCs w:val="22"/>
                <w:lang w:bidi="ar"/>
              </w:rPr>
              <w:t>合计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pPr>
            <w:r>
              <w:t>备注</w:t>
            </w:r>
          </w:p>
          <w:p>
            <w:pPr>
              <w:autoSpaceDE w:val="0"/>
              <w:autoSpaceDN w:val="0"/>
              <w:adjustRightInd w:val="0"/>
              <w:rPr>
                <w:rFonts w:ascii="宋体" w:cs="宋体"/>
                <w:color w:val="000000"/>
                <w:sz w:val="24"/>
                <w:szCs w:val="24"/>
              </w:rPr>
            </w:pPr>
          </w:p>
        </w:tc>
      </w:tr>
      <w:tr>
        <w:tblPrEx>
          <w:tblCellMar>
            <w:top w:w="0" w:type="dxa"/>
            <w:left w:w="0" w:type="dxa"/>
            <w:bottom w:w="0" w:type="dxa"/>
            <w:right w:w="0" w:type="dxa"/>
          </w:tblCellMar>
        </w:tblPrEx>
        <w:trPr>
          <w:trHeight w:val="31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公厕（4个厕间）</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ascii="华文中宋" w:hAnsi="华文中宋" w:eastAsia="华文中宋" w:cs="华文中宋"/>
                <w:b/>
                <w:bCs/>
                <w:color w:val="000000"/>
                <w:sz w:val="22"/>
                <w:szCs w:val="22"/>
              </w:rPr>
            </w:pPr>
            <w:r>
              <w:rPr>
                <w:rFonts w:hint="eastAsia" w:ascii="华文中宋" w:hAnsi="华文中宋" w:eastAsia="华文中宋" w:cs="华文中宋"/>
                <w:b/>
                <w:bCs/>
                <w:color w:val="000000"/>
                <w:sz w:val="22"/>
                <w:szCs w:val="22"/>
              </w:rPr>
              <w:t>5000*2200*3500</w:t>
            </w:r>
            <w:r>
              <w:rPr>
                <w:rFonts w:ascii="华文中宋" w:hAnsi="华文中宋" w:eastAsia="华文中宋" w:cs="华文中宋"/>
                <w:b/>
                <w:bCs/>
                <w:color w:val="000000"/>
                <w:sz w:val="22"/>
                <w:szCs w:val="22"/>
              </w:rPr>
              <w:t>mm</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ascii="华文中宋" w:hAnsi="华文中宋" w:eastAsia="华文中宋" w:cs="华文中宋"/>
                <w:b/>
                <w:bCs/>
                <w:color w:val="000000"/>
                <w:sz w:val="22"/>
                <w:szCs w:val="22"/>
              </w:rPr>
            </w:pPr>
            <w:r>
              <w:rPr>
                <w:rFonts w:hint="eastAsia" w:ascii="华文中宋" w:hAnsi="华文中宋" w:eastAsia="华文中宋" w:cs="华文中宋"/>
                <w:b/>
                <w:bCs/>
                <w:color w:val="000000"/>
                <w:sz w:val="22"/>
                <w:szCs w:val="22"/>
              </w:rPr>
              <w:t>座</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pPr>
          </w:p>
          <w:p>
            <w:pPr>
              <w:autoSpaceDE w:val="0"/>
              <w:autoSpaceDN w:val="0"/>
              <w:adjustRightInd w:val="0"/>
              <w:rPr>
                <w:rFonts w:ascii="宋体" w:cs="宋体"/>
                <w:color w:val="000000"/>
                <w:sz w:val="24"/>
                <w:szCs w:val="24"/>
              </w:rPr>
            </w:pPr>
          </w:p>
        </w:tc>
      </w:tr>
      <w:tr>
        <w:tblPrEx>
          <w:tblCellMar>
            <w:top w:w="0" w:type="dxa"/>
            <w:left w:w="0" w:type="dxa"/>
            <w:bottom w:w="0" w:type="dxa"/>
            <w:right w:w="0" w:type="dxa"/>
          </w:tblCellMar>
        </w:tblPrEx>
        <w:trPr>
          <w:trHeight w:val="31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单体公厕</w:t>
            </w:r>
          </w:p>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（1个厕间）</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ascii="华文中宋" w:hAnsi="华文中宋" w:eastAsia="华文中宋" w:cs="华文中宋"/>
                <w:b/>
                <w:bCs/>
                <w:color w:val="000000"/>
                <w:sz w:val="22"/>
                <w:szCs w:val="22"/>
              </w:rPr>
            </w:pPr>
            <w:r>
              <w:rPr>
                <w:rFonts w:hint="eastAsia" w:ascii="华文中宋" w:hAnsi="华文中宋" w:eastAsia="华文中宋" w:cs="华文中宋"/>
                <w:b/>
                <w:bCs/>
                <w:color w:val="000000"/>
                <w:sz w:val="22"/>
                <w:szCs w:val="22"/>
              </w:rPr>
              <w:t>1450*1250*3500</w:t>
            </w:r>
            <w:r>
              <w:rPr>
                <w:rFonts w:ascii="华文中宋" w:hAnsi="华文中宋" w:eastAsia="华文中宋" w:cs="华文中宋"/>
                <w:b/>
                <w:bCs/>
                <w:color w:val="000000"/>
                <w:sz w:val="22"/>
                <w:szCs w:val="22"/>
              </w:rPr>
              <w:t>mm</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ascii="华文中宋" w:hAnsi="华文中宋" w:eastAsia="华文中宋" w:cs="华文中宋"/>
                <w:b/>
                <w:bCs/>
                <w:color w:val="000000"/>
                <w:sz w:val="22"/>
                <w:szCs w:val="22"/>
              </w:rPr>
            </w:pPr>
            <w:r>
              <w:rPr>
                <w:rFonts w:hint="eastAsia" w:ascii="华文中宋" w:hAnsi="华文中宋" w:eastAsia="华文中宋" w:cs="华文中宋"/>
                <w:b/>
                <w:bCs/>
                <w:color w:val="000000"/>
                <w:sz w:val="22"/>
                <w:szCs w:val="22"/>
              </w:rPr>
              <w:t>座</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含3套2立方不锈钢水箱和支架</w:t>
            </w:r>
          </w:p>
        </w:tc>
      </w:tr>
      <w:tr>
        <w:tblPrEx>
          <w:tblCellMar>
            <w:top w:w="0" w:type="dxa"/>
            <w:left w:w="0" w:type="dxa"/>
            <w:bottom w:w="0" w:type="dxa"/>
            <w:right w:w="0" w:type="dxa"/>
          </w:tblCellMar>
        </w:tblPrEx>
        <w:trPr>
          <w:trHeight w:val="31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单体公厕</w:t>
            </w:r>
          </w:p>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（1个厕间）</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ascii="华文中宋" w:hAnsi="华文中宋" w:eastAsia="华文中宋" w:cs="华文中宋"/>
                <w:b/>
                <w:bCs/>
                <w:color w:val="000000"/>
                <w:sz w:val="22"/>
                <w:szCs w:val="22"/>
              </w:rPr>
            </w:pPr>
            <w:r>
              <w:rPr>
                <w:rFonts w:hint="eastAsia" w:ascii="华文中宋" w:hAnsi="华文中宋" w:eastAsia="华文中宋" w:cs="华文中宋"/>
                <w:b/>
                <w:bCs/>
                <w:color w:val="000000"/>
                <w:sz w:val="22"/>
                <w:szCs w:val="22"/>
              </w:rPr>
              <w:t>1450*1250*3500</w:t>
            </w:r>
            <w:r>
              <w:rPr>
                <w:rFonts w:ascii="华文中宋" w:hAnsi="华文中宋" w:eastAsia="华文中宋" w:cs="华文中宋"/>
                <w:b/>
                <w:bCs/>
                <w:color w:val="000000"/>
                <w:sz w:val="22"/>
                <w:szCs w:val="22"/>
              </w:rPr>
              <w:t>mm</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ascii="华文中宋" w:hAnsi="华文中宋" w:eastAsia="华文中宋" w:cs="华文中宋"/>
                <w:b/>
                <w:bCs/>
                <w:color w:val="000000"/>
                <w:sz w:val="22"/>
                <w:szCs w:val="22"/>
              </w:rPr>
            </w:pPr>
            <w:r>
              <w:rPr>
                <w:rFonts w:hint="eastAsia" w:ascii="华文中宋" w:hAnsi="华文中宋" w:eastAsia="华文中宋" w:cs="华文中宋"/>
                <w:b/>
                <w:bCs/>
                <w:color w:val="000000"/>
                <w:sz w:val="22"/>
                <w:szCs w:val="22"/>
              </w:rPr>
              <w:t>座</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autoSpaceDE w:val="0"/>
              <w:autoSpaceDN w:val="0"/>
              <w:adjustRightInd w:val="0"/>
              <w:ind w:firstLine="240" w:firstLineChars="100"/>
              <w:rPr>
                <w:rFonts w:ascii="宋体" w:cs="宋体"/>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华文中宋" w:hAnsi="华文中宋" w:eastAsia="华文中宋" w:cs="华文中宋"/>
                <w:b/>
                <w:bCs/>
                <w:color w:val="000000"/>
                <w:kern w:val="0"/>
                <w:sz w:val="22"/>
                <w:szCs w:val="22"/>
                <w:lang w:bidi="ar"/>
              </w:rPr>
            </w:pPr>
            <w:r>
              <w:rPr>
                <w:rFonts w:hint="eastAsia" w:ascii="华文中宋" w:hAnsi="华文中宋" w:eastAsia="华文中宋" w:cs="华文中宋"/>
                <w:b/>
                <w:bCs/>
                <w:color w:val="000000"/>
                <w:kern w:val="0"/>
                <w:sz w:val="22"/>
                <w:szCs w:val="22"/>
                <w:lang w:bidi="ar"/>
              </w:rPr>
              <w:t>含2套2立方不锈钢水箱和支架，1个3立方玻璃钢化粪池，化粪池施工及安装。地基施工。</w:t>
            </w:r>
          </w:p>
        </w:tc>
      </w:tr>
    </w:tbl>
    <w:p>
      <w:pPr>
        <w:pStyle w:val="136"/>
      </w:pPr>
    </w:p>
    <w:bookmarkEnd w:id="112"/>
    <w:p>
      <w:pPr>
        <w:pStyle w:val="136"/>
        <w:rPr>
          <w:rFonts w:ascii="宋体" w:hAnsi="宋体" w:cs="Arial"/>
          <w:szCs w:val="22"/>
        </w:rPr>
      </w:pPr>
      <w:bookmarkStart w:id="113" w:name="_Toc144974835"/>
      <w:bookmarkEnd w:id="113"/>
      <w:bookmarkStart w:id="114" w:name="_Toc246997084"/>
      <w:bookmarkEnd w:id="114"/>
      <w:bookmarkStart w:id="115" w:name="_Toc247085856"/>
      <w:bookmarkEnd w:id="115"/>
      <w:bookmarkStart w:id="116" w:name="_Toc152042555"/>
      <w:bookmarkEnd w:id="116"/>
      <w:bookmarkStart w:id="117" w:name="_Toc152045773"/>
      <w:bookmarkEnd w:id="117"/>
      <w:bookmarkStart w:id="118" w:name="_Toc246996341"/>
      <w:bookmarkEnd w:id="118"/>
      <w:bookmarkStart w:id="119" w:name="_Toc433737405"/>
      <w:bookmarkEnd w:id="119"/>
      <w:bookmarkStart w:id="120" w:name="_Toc21473"/>
      <w:bookmarkEnd w:id="120"/>
      <w:bookmarkStart w:id="121" w:name="_Toc179632790"/>
      <w:bookmarkEnd w:id="121"/>
      <w:r>
        <w:br w:type="page"/>
      </w:r>
    </w:p>
    <w:p>
      <w:pPr>
        <w:pStyle w:val="87"/>
        <w:spacing w:before="156" w:after="156"/>
        <w:rPr>
          <w:sz w:val="52"/>
          <w:szCs w:val="52"/>
        </w:rPr>
      </w:pPr>
      <w:bookmarkStart w:id="122" w:name="_Toc51776817"/>
      <w:r>
        <w:rPr>
          <w:sz w:val="52"/>
          <w:szCs w:val="52"/>
        </w:rPr>
        <w:t>第四章  合同条款</w:t>
      </w:r>
      <w:bookmarkEnd w:id="122"/>
    </w:p>
    <w:p>
      <w:pPr>
        <w:jc w:val="center"/>
        <w:rPr>
          <w:sz w:val="20"/>
        </w:rPr>
      </w:pPr>
      <w:r>
        <w:rPr>
          <w:b/>
          <w:color w:val="000000"/>
          <w:sz w:val="22"/>
        </w:rPr>
        <w:t>注：本合同仅为合同的参考文本，合同签订双方可根据项目的具体要求进行修订。</w:t>
      </w:r>
    </w:p>
    <w:p>
      <w:pPr>
        <w:widowControl/>
        <w:jc w:val="left"/>
        <w:rPr>
          <w:rFonts w:ascii="宋体" w:hAnsi="宋体"/>
          <w:sz w:val="48"/>
          <w:szCs w:val="24"/>
          <w:u w:val="single"/>
        </w:rPr>
      </w:pPr>
      <w:bookmarkStart w:id="123" w:name="_Toc45802287"/>
      <w:bookmarkStart w:id="124" w:name="_Toc45802364"/>
    </w:p>
    <w:p>
      <w:pPr>
        <w:widowControl/>
        <w:jc w:val="left"/>
        <w:rPr>
          <w:rFonts w:ascii="宋体" w:hAnsi="宋体"/>
          <w:sz w:val="48"/>
          <w:szCs w:val="24"/>
          <w:u w:val="single"/>
        </w:rPr>
      </w:pPr>
    </w:p>
    <w:bookmarkEnd w:id="123"/>
    <w:bookmarkEnd w:id="124"/>
    <w:p>
      <w:pPr>
        <w:spacing w:line="360" w:lineRule="auto"/>
        <w:jc w:val="center"/>
      </w:pPr>
    </w:p>
    <w:p>
      <w:pPr>
        <w:widowControl/>
        <w:jc w:val="left"/>
        <w:rPr>
          <w:rFonts w:eastAsia="华文中宋"/>
          <w:b/>
          <w:sz w:val="28"/>
          <w:szCs w:val="28"/>
        </w:rPr>
      </w:pPr>
      <w:r>
        <w:rPr>
          <w:rFonts w:eastAsia="华文中宋"/>
          <w:b/>
          <w:sz w:val="28"/>
          <w:szCs w:val="28"/>
        </w:rPr>
        <w:br w:type="page"/>
      </w:r>
    </w:p>
    <w:p>
      <w:pPr>
        <w:pStyle w:val="3"/>
        <w:spacing w:line="360" w:lineRule="auto"/>
        <w:jc w:val="center"/>
      </w:pPr>
      <w:bookmarkStart w:id="125" w:name="_Toc51776818"/>
      <w:r>
        <w:t>第五章  响应文件格式</w:t>
      </w:r>
      <w:bookmarkEnd w:id="125"/>
    </w:p>
    <w:p>
      <w:pPr>
        <w:widowControl/>
        <w:spacing w:line="360" w:lineRule="auto"/>
        <w:jc w:val="left"/>
        <w:rPr>
          <w:b/>
          <w:kern w:val="10"/>
          <w:sz w:val="32"/>
          <w:szCs w:val="32"/>
        </w:rPr>
      </w:pPr>
    </w:p>
    <w:p>
      <w:pPr>
        <w:widowControl/>
        <w:spacing w:line="360" w:lineRule="auto"/>
        <w:jc w:val="left"/>
        <w:rPr>
          <w:b/>
          <w:kern w:val="10"/>
          <w:sz w:val="32"/>
          <w:szCs w:val="32"/>
        </w:rPr>
      </w:pPr>
    </w:p>
    <w:p>
      <w:pPr>
        <w:widowControl/>
        <w:spacing w:line="360" w:lineRule="auto"/>
        <w:ind w:firstLine="1606" w:firstLineChars="500"/>
        <w:jc w:val="left"/>
        <w:rPr>
          <w:b/>
          <w:kern w:val="10"/>
          <w:sz w:val="32"/>
          <w:szCs w:val="32"/>
          <w:u w:val="single"/>
        </w:rPr>
      </w:pPr>
    </w:p>
    <w:p>
      <w:pPr>
        <w:widowControl/>
        <w:spacing w:line="360" w:lineRule="auto"/>
        <w:ind w:firstLine="1606" w:firstLineChars="500"/>
        <w:jc w:val="left"/>
        <w:rPr>
          <w:sz w:val="32"/>
          <w:szCs w:val="32"/>
          <w:u w:val="single"/>
        </w:rPr>
      </w:pPr>
      <w:r>
        <w:rPr>
          <w:b/>
          <w:kern w:val="10"/>
          <w:sz w:val="32"/>
          <w:szCs w:val="32"/>
          <w:u w:val="single"/>
        </w:rPr>
        <w:t xml:space="preserve">               （项目名称）</w:t>
      </w:r>
      <w:r>
        <w:rPr>
          <w:rFonts w:hint="eastAsia"/>
          <w:b/>
          <w:kern w:val="10"/>
          <w:sz w:val="32"/>
          <w:szCs w:val="32"/>
          <w:u w:val="single"/>
        </w:rPr>
        <w:t xml:space="preserve">                 </w:t>
      </w:r>
    </w:p>
    <w:p>
      <w:pPr>
        <w:spacing w:line="360" w:lineRule="auto"/>
        <w:rPr>
          <w:b/>
          <w:sz w:val="84"/>
          <w:szCs w:val="84"/>
        </w:rPr>
      </w:pPr>
    </w:p>
    <w:p>
      <w:pPr>
        <w:spacing w:line="360" w:lineRule="auto"/>
        <w:ind w:firstLine="2530" w:firstLineChars="300"/>
        <w:rPr>
          <w:b/>
          <w:sz w:val="84"/>
          <w:szCs w:val="84"/>
        </w:rPr>
      </w:pPr>
    </w:p>
    <w:p>
      <w:pPr>
        <w:spacing w:line="360" w:lineRule="auto"/>
        <w:jc w:val="center"/>
        <w:rPr>
          <w:b/>
          <w:sz w:val="84"/>
          <w:szCs w:val="84"/>
        </w:rPr>
      </w:pPr>
      <w:r>
        <w:rPr>
          <w:b/>
          <w:sz w:val="84"/>
          <w:szCs w:val="84"/>
        </w:rPr>
        <w:t>响 应 文 件</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jc w:val="center"/>
        <w:rPr>
          <w:sz w:val="28"/>
          <w:szCs w:val="28"/>
        </w:rPr>
      </w:pPr>
    </w:p>
    <w:p>
      <w:pPr>
        <w:spacing w:line="360" w:lineRule="auto"/>
        <w:ind w:firstLine="1120" w:firstLineChars="400"/>
        <w:rPr>
          <w:sz w:val="28"/>
          <w:szCs w:val="28"/>
        </w:rPr>
      </w:pPr>
      <w:bookmarkStart w:id="126" w:name="_Toc184635137"/>
      <w:r>
        <w:rPr>
          <w:sz w:val="28"/>
          <w:szCs w:val="28"/>
        </w:rPr>
        <w:t>项目编号</w:t>
      </w:r>
      <w:r>
        <w:rPr>
          <w:rFonts w:hint="eastAsia"/>
          <w:sz w:val="28"/>
          <w:szCs w:val="28"/>
        </w:rPr>
        <w:t>：</w:t>
      </w:r>
      <w:r>
        <w:rPr>
          <w:sz w:val="28"/>
          <w:szCs w:val="28"/>
          <w:u w:val="single"/>
        </w:rPr>
        <w:t xml:space="preserve">                    </w:t>
      </w:r>
      <w:r>
        <w:rPr>
          <w:rFonts w:hint="eastAsia"/>
          <w:sz w:val="28"/>
          <w:szCs w:val="28"/>
          <w:u w:val="single"/>
        </w:rPr>
        <w:t xml:space="preserve">    </w:t>
      </w:r>
      <w:r>
        <w:rPr>
          <w:sz w:val="28"/>
          <w:szCs w:val="28"/>
          <w:u w:val="single"/>
        </w:rPr>
        <w:t xml:space="preserve">   </w:t>
      </w:r>
    </w:p>
    <w:p>
      <w:pPr>
        <w:spacing w:line="360" w:lineRule="auto"/>
        <w:ind w:firstLine="1120" w:firstLineChars="400"/>
        <w:rPr>
          <w:sz w:val="28"/>
          <w:szCs w:val="28"/>
        </w:rPr>
      </w:pPr>
      <w:r>
        <w:rPr>
          <w:sz w:val="28"/>
          <w:szCs w:val="28"/>
        </w:rPr>
        <w:t>供应商：</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（盖单位章）</w:t>
      </w:r>
    </w:p>
    <w:p>
      <w:pPr>
        <w:spacing w:line="360" w:lineRule="auto"/>
        <w:ind w:firstLine="980" w:firstLineChars="350"/>
        <w:rPr>
          <w:sz w:val="28"/>
          <w:szCs w:val="28"/>
        </w:rPr>
      </w:pPr>
      <w:r>
        <w:rPr>
          <w:sz w:val="28"/>
          <w:szCs w:val="28"/>
        </w:rPr>
        <w:t>法定代表人或其委托代理人：</w:t>
      </w:r>
      <w:r>
        <w:rPr>
          <w:sz w:val="28"/>
          <w:szCs w:val="28"/>
          <w:u w:val="single"/>
        </w:rPr>
        <w:t xml:space="preserve">            </w:t>
      </w:r>
      <w:r>
        <w:rPr>
          <w:sz w:val="28"/>
          <w:szCs w:val="28"/>
        </w:rPr>
        <w:t xml:space="preserve">（签字或盖章） </w:t>
      </w:r>
    </w:p>
    <w:p>
      <w:pPr>
        <w:spacing w:line="360" w:lineRule="auto"/>
        <w:ind w:firstLine="1260" w:firstLineChars="600"/>
        <w:rPr>
          <w:sz w:val="28"/>
          <w:szCs w:val="28"/>
        </w:rPr>
      </w:pPr>
      <w:r>
        <w:rPr>
          <w:szCs w:val="21"/>
        </w:rPr>
        <w:t xml:space="preserve"> </w:t>
      </w:r>
      <w:r>
        <w:rPr>
          <w:szCs w:val="21"/>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widowControl/>
        <w:spacing w:line="360" w:lineRule="auto"/>
        <w:jc w:val="left"/>
        <w:rPr>
          <w:sz w:val="28"/>
          <w:szCs w:val="28"/>
        </w:rPr>
      </w:pPr>
      <w:r>
        <w:rPr>
          <w:sz w:val="28"/>
          <w:szCs w:val="28"/>
        </w:rPr>
        <w:br w:type="page"/>
      </w:r>
    </w:p>
    <w:p>
      <w:pPr>
        <w:pStyle w:val="81"/>
        <w:spacing w:line="360" w:lineRule="auto"/>
        <w:rPr>
          <w:rFonts w:ascii="Times New Roman" w:hAnsi="Times New Roman"/>
          <w:sz w:val="32"/>
          <w:szCs w:val="24"/>
        </w:rPr>
      </w:pPr>
      <w:bookmarkStart w:id="127" w:name="_Toc48131238"/>
      <w:bookmarkStart w:id="128" w:name="_Toc51776819"/>
      <w:r>
        <w:rPr>
          <w:rFonts w:ascii="Times New Roman" w:hAnsi="Times New Roman"/>
          <w:sz w:val="32"/>
          <w:szCs w:val="24"/>
        </w:rPr>
        <w:t>目录</w:t>
      </w:r>
      <w:bookmarkEnd w:id="127"/>
      <w:bookmarkEnd w:id="128"/>
    </w:p>
    <w:bookmarkEnd w:id="126"/>
    <w:p>
      <w:pPr>
        <w:snapToGrid w:val="0"/>
        <w:spacing w:line="360" w:lineRule="auto"/>
        <w:ind w:firstLine="560" w:firstLineChars="200"/>
        <w:rPr>
          <w:sz w:val="28"/>
          <w:szCs w:val="28"/>
        </w:rPr>
      </w:pPr>
      <w:r>
        <w:rPr>
          <w:sz w:val="28"/>
          <w:szCs w:val="28"/>
        </w:rPr>
        <w:t>一、投标响应函</w:t>
      </w:r>
    </w:p>
    <w:p>
      <w:pPr>
        <w:snapToGrid w:val="0"/>
        <w:spacing w:line="360" w:lineRule="auto"/>
        <w:ind w:firstLine="560" w:firstLineChars="200"/>
        <w:rPr>
          <w:sz w:val="28"/>
          <w:szCs w:val="28"/>
        </w:rPr>
      </w:pPr>
      <w:r>
        <w:rPr>
          <w:sz w:val="28"/>
          <w:szCs w:val="28"/>
        </w:rPr>
        <w:t>二、报价一览表</w:t>
      </w:r>
    </w:p>
    <w:p>
      <w:pPr>
        <w:snapToGrid w:val="0"/>
        <w:spacing w:line="360" w:lineRule="auto"/>
        <w:ind w:firstLine="560" w:firstLineChars="200"/>
        <w:rPr>
          <w:sz w:val="28"/>
          <w:szCs w:val="28"/>
        </w:rPr>
      </w:pPr>
      <w:r>
        <w:rPr>
          <w:sz w:val="28"/>
          <w:szCs w:val="28"/>
        </w:rPr>
        <w:t>三、法定代表人身份证明</w:t>
      </w:r>
      <w:r>
        <w:rPr>
          <w:rFonts w:hint="eastAsia"/>
          <w:sz w:val="28"/>
          <w:szCs w:val="28"/>
        </w:rPr>
        <w:t>及</w:t>
      </w:r>
      <w:r>
        <w:rPr>
          <w:sz w:val="28"/>
          <w:szCs w:val="28"/>
        </w:rPr>
        <w:t>授权委托书</w:t>
      </w:r>
    </w:p>
    <w:p>
      <w:pPr>
        <w:snapToGrid w:val="0"/>
        <w:spacing w:line="360" w:lineRule="auto"/>
        <w:ind w:firstLine="560" w:firstLineChars="200"/>
        <w:rPr>
          <w:sz w:val="28"/>
          <w:szCs w:val="28"/>
        </w:rPr>
      </w:pPr>
      <w:r>
        <w:rPr>
          <w:sz w:val="28"/>
          <w:szCs w:val="28"/>
        </w:rPr>
        <w:t>四、资格审查资料</w:t>
      </w:r>
    </w:p>
    <w:p>
      <w:pPr>
        <w:snapToGrid w:val="0"/>
        <w:spacing w:line="360" w:lineRule="auto"/>
        <w:ind w:firstLine="560" w:firstLineChars="200"/>
        <w:rPr>
          <w:sz w:val="28"/>
          <w:szCs w:val="28"/>
        </w:rPr>
      </w:pPr>
      <w:r>
        <w:rPr>
          <w:rFonts w:hint="eastAsia"/>
          <w:sz w:val="28"/>
          <w:szCs w:val="28"/>
        </w:rPr>
        <w:t>五、用户需求响应表</w:t>
      </w:r>
    </w:p>
    <w:p>
      <w:pPr>
        <w:snapToGrid w:val="0"/>
        <w:spacing w:line="360" w:lineRule="auto"/>
        <w:ind w:firstLine="560" w:firstLineChars="200"/>
        <w:rPr>
          <w:sz w:val="28"/>
          <w:szCs w:val="28"/>
        </w:rPr>
      </w:pPr>
      <w:r>
        <w:rPr>
          <w:rFonts w:hint="eastAsia"/>
          <w:sz w:val="28"/>
          <w:szCs w:val="28"/>
        </w:rPr>
        <w:t>六、售后服务承诺</w:t>
      </w:r>
    </w:p>
    <w:p>
      <w:pPr>
        <w:snapToGrid w:val="0"/>
        <w:spacing w:line="360" w:lineRule="auto"/>
        <w:ind w:firstLine="560" w:firstLineChars="200"/>
        <w:rPr>
          <w:sz w:val="28"/>
          <w:szCs w:val="28"/>
        </w:rPr>
      </w:pPr>
      <w:r>
        <w:rPr>
          <w:rFonts w:hint="eastAsia"/>
          <w:sz w:val="28"/>
          <w:szCs w:val="28"/>
        </w:rPr>
        <w:t>七</w:t>
      </w:r>
      <w:r>
        <w:rPr>
          <w:sz w:val="28"/>
          <w:szCs w:val="28"/>
        </w:rPr>
        <w:t>、企业业绩</w:t>
      </w:r>
      <w:r>
        <w:rPr>
          <w:rFonts w:hint="eastAsia"/>
          <w:sz w:val="28"/>
          <w:szCs w:val="28"/>
        </w:rPr>
        <w:t>（如有）</w:t>
      </w:r>
    </w:p>
    <w:p>
      <w:pPr>
        <w:snapToGrid w:val="0"/>
        <w:spacing w:line="360" w:lineRule="auto"/>
        <w:ind w:firstLine="560" w:firstLineChars="200"/>
        <w:rPr>
          <w:sz w:val="28"/>
          <w:szCs w:val="28"/>
        </w:rPr>
      </w:pPr>
      <w:r>
        <w:rPr>
          <w:rFonts w:hint="eastAsia"/>
          <w:sz w:val="28"/>
          <w:szCs w:val="28"/>
        </w:rPr>
        <w:t>八</w:t>
      </w:r>
      <w:r>
        <w:rPr>
          <w:sz w:val="28"/>
          <w:szCs w:val="28"/>
        </w:rPr>
        <w:t>、</w:t>
      </w:r>
      <w:r>
        <w:rPr>
          <w:rFonts w:hint="eastAsia"/>
          <w:sz w:val="28"/>
          <w:szCs w:val="28"/>
        </w:rPr>
        <w:t>中小企业声明函</w:t>
      </w:r>
      <w:r>
        <w:rPr>
          <w:sz w:val="28"/>
          <w:szCs w:val="28"/>
        </w:rPr>
        <w:t>（如有）</w:t>
      </w:r>
    </w:p>
    <w:p>
      <w:pPr>
        <w:snapToGrid w:val="0"/>
        <w:spacing w:line="360" w:lineRule="auto"/>
        <w:ind w:firstLine="560" w:firstLineChars="200"/>
        <w:rPr>
          <w:sz w:val="28"/>
          <w:szCs w:val="28"/>
        </w:rPr>
      </w:pPr>
      <w:r>
        <w:rPr>
          <w:rFonts w:hint="eastAsia"/>
          <w:sz w:val="28"/>
          <w:szCs w:val="28"/>
        </w:rPr>
        <w:t>九</w:t>
      </w:r>
      <w:r>
        <w:rPr>
          <w:sz w:val="28"/>
          <w:szCs w:val="28"/>
        </w:rPr>
        <w:t>、监狱企业证明（如有）</w:t>
      </w:r>
    </w:p>
    <w:p>
      <w:pPr>
        <w:snapToGrid w:val="0"/>
        <w:spacing w:line="360" w:lineRule="auto"/>
        <w:ind w:firstLine="560" w:firstLineChars="200"/>
        <w:rPr>
          <w:sz w:val="28"/>
          <w:szCs w:val="28"/>
        </w:rPr>
      </w:pPr>
      <w:r>
        <w:rPr>
          <w:rFonts w:hint="eastAsia"/>
          <w:sz w:val="28"/>
          <w:szCs w:val="28"/>
        </w:rPr>
        <w:t>十</w:t>
      </w:r>
      <w:r>
        <w:rPr>
          <w:sz w:val="28"/>
          <w:szCs w:val="28"/>
        </w:rPr>
        <w:t>、残疾人福利性单位声明函（如有）</w:t>
      </w:r>
    </w:p>
    <w:p>
      <w:pPr>
        <w:snapToGrid w:val="0"/>
        <w:spacing w:line="360" w:lineRule="auto"/>
        <w:ind w:firstLine="560" w:firstLineChars="200"/>
        <w:rPr>
          <w:sz w:val="28"/>
          <w:szCs w:val="28"/>
        </w:rPr>
      </w:pPr>
      <w:r>
        <w:rPr>
          <w:sz w:val="28"/>
          <w:szCs w:val="28"/>
        </w:rPr>
        <w:t>十</w:t>
      </w:r>
      <w:r>
        <w:rPr>
          <w:rFonts w:hint="eastAsia"/>
          <w:sz w:val="28"/>
          <w:szCs w:val="28"/>
        </w:rPr>
        <w:t>一</w:t>
      </w:r>
      <w:r>
        <w:rPr>
          <w:sz w:val="28"/>
          <w:szCs w:val="28"/>
        </w:rPr>
        <w:t>、其他资料（供应商认为对投标有利的其他证明材料）</w:t>
      </w:r>
    </w:p>
    <w:p>
      <w:pPr>
        <w:spacing w:line="360" w:lineRule="auto"/>
        <w:rPr>
          <w:sz w:val="24"/>
          <w:szCs w:val="24"/>
        </w:rPr>
      </w:pPr>
    </w:p>
    <w:p>
      <w:pPr>
        <w:spacing w:line="360" w:lineRule="auto"/>
        <w:rPr>
          <w:b/>
          <w:sz w:val="24"/>
          <w:szCs w:val="24"/>
        </w:rPr>
      </w:pPr>
      <w:r>
        <w:rPr>
          <w:b/>
          <w:sz w:val="24"/>
          <w:szCs w:val="24"/>
        </w:rPr>
        <w:t>注：请供应商按照以上文件要求的格式、内容制作响应文件，并按顺序编制目录及页码，否则可能将影响对响应文件的评价。</w:t>
      </w:r>
      <w:bookmarkStart w:id="129" w:name="_Toc39873585"/>
      <w:bookmarkStart w:id="130" w:name="_Toc17023883"/>
    </w:p>
    <w:p>
      <w:pPr>
        <w:widowControl/>
        <w:jc w:val="left"/>
        <w:rPr>
          <w:sz w:val="32"/>
          <w:szCs w:val="24"/>
        </w:rPr>
      </w:pPr>
      <w:r>
        <w:rPr>
          <w:sz w:val="32"/>
          <w:szCs w:val="24"/>
        </w:rPr>
        <w:br w:type="page"/>
      </w:r>
    </w:p>
    <w:p>
      <w:pPr>
        <w:pStyle w:val="81"/>
        <w:spacing w:line="360" w:lineRule="auto"/>
        <w:rPr>
          <w:rFonts w:ascii="Times New Roman" w:hAnsi="Times New Roman"/>
          <w:sz w:val="32"/>
          <w:szCs w:val="24"/>
        </w:rPr>
      </w:pPr>
      <w:bookmarkStart w:id="131" w:name="_Toc48131239"/>
      <w:bookmarkStart w:id="132" w:name="_Toc51776820"/>
      <w:r>
        <w:rPr>
          <w:rFonts w:ascii="Times New Roman" w:hAnsi="Times New Roman"/>
          <w:sz w:val="32"/>
          <w:szCs w:val="24"/>
        </w:rPr>
        <w:t>一、投标响应函</w:t>
      </w:r>
      <w:bookmarkEnd w:id="129"/>
      <w:bookmarkEnd w:id="130"/>
      <w:bookmarkEnd w:id="131"/>
      <w:bookmarkEnd w:id="132"/>
    </w:p>
    <w:p>
      <w:pPr>
        <w:jc w:val="center"/>
        <w:rPr>
          <w:sz w:val="30"/>
          <w:lang w:val="en-GB"/>
        </w:rPr>
      </w:pPr>
      <w:r>
        <w:rPr>
          <w:rFonts w:hint="eastAsia"/>
          <w:lang w:val="en-GB"/>
        </w:rPr>
        <w:t>（除响应文件内附一份，另独立密封附一份）</w:t>
      </w:r>
    </w:p>
    <w:p>
      <w:pPr>
        <w:autoSpaceDN w:val="0"/>
        <w:adjustRightInd w:val="0"/>
        <w:spacing w:line="360" w:lineRule="auto"/>
        <w:jc w:val="left"/>
        <w:textAlignment w:val="baseline"/>
        <w:rPr>
          <w:kern w:val="0"/>
          <w:sz w:val="24"/>
          <w:szCs w:val="24"/>
          <w:lang w:val="en-GB"/>
        </w:rPr>
      </w:pPr>
    </w:p>
    <w:p>
      <w:pPr>
        <w:autoSpaceDN w:val="0"/>
        <w:adjustRightInd w:val="0"/>
        <w:spacing w:line="360" w:lineRule="auto"/>
        <w:jc w:val="left"/>
        <w:textAlignment w:val="baseline"/>
        <w:rPr>
          <w:kern w:val="0"/>
          <w:sz w:val="24"/>
          <w:szCs w:val="24"/>
        </w:rPr>
      </w:pPr>
      <w:r>
        <w:rPr>
          <w:kern w:val="0"/>
          <w:sz w:val="24"/>
          <w:szCs w:val="24"/>
        </w:rPr>
        <w:t>致：海南明川项目管理有限公司：</w:t>
      </w:r>
    </w:p>
    <w:p>
      <w:pPr>
        <w:autoSpaceDN w:val="0"/>
        <w:adjustRightInd w:val="0"/>
        <w:spacing w:line="360" w:lineRule="auto"/>
        <w:ind w:firstLine="480" w:firstLineChars="200"/>
        <w:jc w:val="left"/>
        <w:textAlignment w:val="baseline"/>
        <w:rPr>
          <w:kern w:val="0"/>
          <w:sz w:val="24"/>
          <w:szCs w:val="24"/>
        </w:rPr>
      </w:pPr>
      <w:r>
        <w:rPr>
          <w:kern w:val="0"/>
          <w:sz w:val="24"/>
          <w:szCs w:val="24"/>
        </w:rPr>
        <w:t>根据贵方</w:t>
      </w:r>
      <w:r>
        <w:rPr>
          <w:b/>
          <w:kern w:val="0"/>
          <w:sz w:val="24"/>
          <w:szCs w:val="24"/>
        </w:rPr>
        <w:t>HNMC-2020-064</w:t>
      </w:r>
      <w:r>
        <w:rPr>
          <w:kern w:val="0"/>
          <w:sz w:val="24"/>
          <w:szCs w:val="24"/>
        </w:rPr>
        <w:t>号谈判文件，我们决定参加该项目谈判活动。为此，我方郑重声明以下诸点，并负法律责任。</w:t>
      </w:r>
    </w:p>
    <w:p>
      <w:pPr>
        <w:autoSpaceDN w:val="0"/>
        <w:adjustRightInd w:val="0"/>
        <w:spacing w:line="360" w:lineRule="auto"/>
        <w:ind w:firstLine="480" w:firstLineChars="200"/>
        <w:jc w:val="left"/>
        <w:textAlignment w:val="baseline"/>
        <w:rPr>
          <w:kern w:val="0"/>
          <w:sz w:val="24"/>
          <w:szCs w:val="24"/>
        </w:rPr>
      </w:pPr>
      <w:r>
        <w:rPr>
          <w:kern w:val="0"/>
          <w:sz w:val="24"/>
          <w:szCs w:val="24"/>
        </w:rPr>
        <w:t>1、我方提交的响应文件，</w:t>
      </w:r>
      <w:r>
        <w:rPr>
          <w:b/>
          <w:kern w:val="0"/>
          <w:sz w:val="24"/>
          <w:szCs w:val="24"/>
        </w:rPr>
        <w:t>正本</w:t>
      </w:r>
      <w:r>
        <w:rPr>
          <w:rFonts w:hint="eastAsia"/>
          <w:b/>
          <w:kern w:val="0"/>
          <w:sz w:val="24"/>
          <w:szCs w:val="24"/>
          <w:u w:val="single"/>
        </w:rPr>
        <w:t xml:space="preserve">   </w:t>
      </w:r>
      <w:r>
        <w:rPr>
          <w:b/>
          <w:kern w:val="0"/>
          <w:sz w:val="24"/>
          <w:szCs w:val="24"/>
        </w:rPr>
        <w:t>份，副本</w:t>
      </w:r>
      <w:r>
        <w:rPr>
          <w:rFonts w:hint="eastAsia"/>
          <w:b/>
          <w:kern w:val="0"/>
          <w:sz w:val="24"/>
          <w:szCs w:val="24"/>
          <w:u w:val="single"/>
        </w:rPr>
        <w:t xml:space="preserve">   </w:t>
      </w:r>
      <w:r>
        <w:rPr>
          <w:b/>
          <w:kern w:val="0"/>
          <w:sz w:val="24"/>
          <w:szCs w:val="24"/>
        </w:rPr>
        <w:t>份。</w:t>
      </w:r>
    </w:p>
    <w:p>
      <w:pPr>
        <w:autoSpaceDN w:val="0"/>
        <w:adjustRightInd w:val="0"/>
        <w:spacing w:line="360" w:lineRule="auto"/>
        <w:ind w:firstLine="480" w:firstLineChars="200"/>
        <w:jc w:val="left"/>
        <w:textAlignment w:val="baseline"/>
        <w:rPr>
          <w:kern w:val="0"/>
          <w:sz w:val="24"/>
          <w:szCs w:val="24"/>
        </w:rPr>
      </w:pPr>
      <w:r>
        <w:rPr>
          <w:kern w:val="0"/>
          <w:sz w:val="24"/>
          <w:szCs w:val="24"/>
        </w:rPr>
        <w:t>2、我方同意按谈判文件要求的时间及地点进行报价。</w:t>
      </w:r>
    </w:p>
    <w:p>
      <w:pPr>
        <w:autoSpaceDN w:val="0"/>
        <w:adjustRightInd w:val="0"/>
        <w:spacing w:line="360" w:lineRule="auto"/>
        <w:ind w:firstLine="480" w:firstLineChars="200"/>
        <w:jc w:val="left"/>
        <w:textAlignment w:val="baseline"/>
        <w:rPr>
          <w:kern w:val="0"/>
          <w:sz w:val="24"/>
          <w:szCs w:val="24"/>
        </w:rPr>
      </w:pPr>
      <w:r>
        <w:rPr>
          <w:kern w:val="0"/>
          <w:sz w:val="24"/>
          <w:szCs w:val="24"/>
        </w:rPr>
        <w:t>3、如果我方的响应文件被接受，我方将履行谈判文件中规定的每一项要求，并按我方响应文件中的承诺按期、保质、保量提供服务。</w:t>
      </w:r>
    </w:p>
    <w:p>
      <w:pPr>
        <w:autoSpaceDN w:val="0"/>
        <w:adjustRightInd w:val="0"/>
        <w:spacing w:line="360" w:lineRule="auto"/>
        <w:ind w:firstLine="480" w:firstLineChars="200"/>
        <w:jc w:val="left"/>
        <w:textAlignment w:val="baseline"/>
        <w:rPr>
          <w:kern w:val="0"/>
          <w:sz w:val="24"/>
          <w:szCs w:val="24"/>
        </w:rPr>
      </w:pPr>
      <w:r>
        <w:rPr>
          <w:kern w:val="0"/>
          <w:sz w:val="24"/>
          <w:szCs w:val="24"/>
        </w:rPr>
        <w:t>4、我方理解，最低报价不是成交的唯一条件，你们有选择成交供应商的权利。</w:t>
      </w:r>
    </w:p>
    <w:p>
      <w:pPr>
        <w:autoSpaceDN w:val="0"/>
        <w:adjustRightInd w:val="0"/>
        <w:spacing w:line="360" w:lineRule="auto"/>
        <w:ind w:firstLine="480" w:firstLineChars="200"/>
        <w:jc w:val="left"/>
        <w:textAlignment w:val="baseline"/>
        <w:rPr>
          <w:kern w:val="0"/>
          <w:sz w:val="24"/>
          <w:szCs w:val="24"/>
        </w:rPr>
      </w:pPr>
      <w:r>
        <w:rPr>
          <w:kern w:val="0"/>
          <w:sz w:val="24"/>
          <w:szCs w:val="24"/>
        </w:rPr>
        <w:t>5、我方愿按《中华人民共和国合同法》履行自己的全部责任。</w:t>
      </w:r>
    </w:p>
    <w:p>
      <w:pPr>
        <w:autoSpaceDN w:val="0"/>
        <w:adjustRightInd w:val="0"/>
        <w:spacing w:line="360" w:lineRule="auto"/>
        <w:ind w:firstLine="480" w:firstLineChars="200"/>
        <w:jc w:val="left"/>
        <w:textAlignment w:val="baseline"/>
        <w:rPr>
          <w:kern w:val="0"/>
          <w:sz w:val="24"/>
          <w:szCs w:val="24"/>
        </w:rPr>
      </w:pPr>
      <w:r>
        <w:rPr>
          <w:kern w:val="0"/>
          <w:sz w:val="24"/>
          <w:szCs w:val="24"/>
        </w:rPr>
        <w:t>6、我方同意按谈判文件规定交纳谈判保证金、成交服务费，遵守贵机构有关竞争性谈判的各项规定。</w:t>
      </w:r>
    </w:p>
    <w:p>
      <w:pPr>
        <w:autoSpaceDN w:val="0"/>
        <w:adjustRightInd w:val="0"/>
        <w:spacing w:line="360" w:lineRule="auto"/>
        <w:ind w:firstLine="480" w:firstLineChars="200"/>
        <w:jc w:val="left"/>
        <w:textAlignment w:val="baseline"/>
        <w:rPr>
          <w:kern w:val="0"/>
          <w:sz w:val="24"/>
          <w:szCs w:val="24"/>
        </w:rPr>
      </w:pPr>
      <w:r>
        <w:rPr>
          <w:kern w:val="0"/>
          <w:sz w:val="24"/>
          <w:szCs w:val="24"/>
        </w:rPr>
        <w:t>7、我方的响应文件自公开报价之日起有效期为60日。</w:t>
      </w:r>
    </w:p>
    <w:p>
      <w:pPr>
        <w:autoSpaceDN w:val="0"/>
        <w:adjustRightInd w:val="0"/>
        <w:spacing w:line="360" w:lineRule="auto"/>
        <w:ind w:firstLine="480" w:firstLineChars="200"/>
        <w:jc w:val="left"/>
        <w:textAlignment w:val="baseline"/>
        <w:rPr>
          <w:kern w:val="0"/>
          <w:sz w:val="24"/>
          <w:szCs w:val="24"/>
        </w:rPr>
      </w:pPr>
      <w:r>
        <w:rPr>
          <w:kern w:val="0"/>
          <w:sz w:val="24"/>
          <w:szCs w:val="24"/>
        </w:rPr>
        <w:t>8、与本报价有关的一切正式往来通讯请寄：</w:t>
      </w:r>
    </w:p>
    <w:p>
      <w:pPr>
        <w:autoSpaceDN w:val="0"/>
        <w:adjustRightInd w:val="0"/>
        <w:spacing w:line="360" w:lineRule="auto"/>
        <w:ind w:firstLine="1440" w:firstLineChars="600"/>
        <w:jc w:val="left"/>
        <w:textAlignment w:val="baseline"/>
        <w:rPr>
          <w:kern w:val="0"/>
          <w:sz w:val="24"/>
          <w:szCs w:val="24"/>
        </w:rPr>
      </w:pPr>
    </w:p>
    <w:p>
      <w:pPr>
        <w:autoSpaceDN w:val="0"/>
        <w:adjustRightInd w:val="0"/>
        <w:spacing w:line="360" w:lineRule="auto"/>
        <w:ind w:firstLine="1440" w:firstLineChars="600"/>
        <w:jc w:val="left"/>
        <w:textAlignment w:val="baseline"/>
        <w:rPr>
          <w:kern w:val="0"/>
          <w:sz w:val="24"/>
          <w:szCs w:val="24"/>
        </w:rPr>
      </w:pPr>
    </w:p>
    <w:p>
      <w:pPr>
        <w:autoSpaceDN w:val="0"/>
        <w:adjustRightInd w:val="0"/>
        <w:spacing w:line="360" w:lineRule="auto"/>
        <w:ind w:firstLine="1440" w:firstLineChars="600"/>
        <w:jc w:val="left"/>
        <w:textAlignment w:val="baseline"/>
        <w:rPr>
          <w:kern w:val="0"/>
          <w:sz w:val="24"/>
          <w:szCs w:val="24"/>
        </w:rPr>
      </w:pPr>
      <w:r>
        <w:rPr>
          <w:kern w:val="0"/>
          <w:sz w:val="24"/>
          <w:szCs w:val="24"/>
        </w:rPr>
        <w:t>供应商单位全称（公章）：</w:t>
      </w:r>
    </w:p>
    <w:p>
      <w:pPr>
        <w:autoSpaceDN w:val="0"/>
        <w:adjustRightInd w:val="0"/>
        <w:spacing w:line="360" w:lineRule="auto"/>
        <w:ind w:firstLine="1440" w:firstLineChars="600"/>
        <w:jc w:val="left"/>
        <w:textAlignment w:val="baseline"/>
        <w:rPr>
          <w:kern w:val="0"/>
          <w:sz w:val="24"/>
          <w:szCs w:val="24"/>
        </w:rPr>
      </w:pPr>
      <w:r>
        <w:rPr>
          <w:kern w:val="0"/>
          <w:sz w:val="24"/>
          <w:szCs w:val="24"/>
        </w:rPr>
        <w:t>法定代表人或授权代理人签字：</w:t>
      </w:r>
    </w:p>
    <w:p>
      <w:pPr>
        <w:autoSpaceDN w:val="0"/>
        <w:adjustRightInd w:val="0"/>
        <w:spacing w:line="360" w:lineRule="auto"/>
        <w:ind w:firstLine="1440" w:firstLineChars="600"/>
        <w:jc w:val="left"/>
        <w:textAlignment w:val="baseline"/>
        <w:rPr>
          <w:kern w:val="0"/>
          <w:sz w:val="24"/>
          <w:szCs w:val="24"/>
        </w:rPr>
      </w:pPr>
      <w:r>
        <w:rPr>
          <w:kern w:val="0"/>
          <w:sz w:val="24"/>
          <w:szCs w:val="24"/>
        </w:rPr>
        <w:t>地 址：</w:t>
      </w:r>
    </w:p>
    <w:p>
      <w:pPr>
        <w:autoSpaceDN w:val="0"/>
        <w:adjustRightInd w:val="0"/>
        <w:spacing w:line="360" w:lineRule="auto"/>
        <w:ind w:firstLine="1440" w:firstLineChars="600"/>
        <w:jc w:val="left"/>
        <w:textAlignment w:val="baseline"/>
        <w:rPr>
          <w:kern w:val="0"/>
          <w:sz w:val="24"/>
          <w:szCs w:val="24"/>
        </w:rPr>
      </w:pPr>
      <w:r>
        <w:rPr>
          <w:kern w:val="0"/>
          <w:sz w:val="24"/>
          <w:szCs w:val="24"/>
        </w:rPr>
        <w:t>邮政编码：</w:t>
      </w:r>
    </w:p>
    <w:p>
      <w:pPr>
        <w:autoSpaceDN w:val="0"/>
        <w:adjustRightInd w:val="0"/>
        <w:spacing w:line="360" w:lineRule="auto"/>
        <w:ind w:firstLine="1440" w:firstLineChars="600"/>
        <w:jc w:val="left"/>
        <w:textAlignment w:val="baseline"/>
        <w:rPr>
          <w:kern w:val="0"/>
          <w:sz w:val="24"/>
          <w:szCs w:val="24"/>
        </w:rPr>
      </w:pPr>
      <w:r>
        <w:rPr>
          <w:kern w:val="0"/>
          <w:sz w:val="24"/>
          <w:szCs w:val="24"/>
        </w:rPr>
        <w:t>电 话：</w:t>
      </w:r>
    </w:p>
    <w:p>
      <w:pPr>
        <w:autoSpaceDN w:val="0"/>
        <w:adjustRightInd w:val="0"/>
        <w:spacing w:line="360" w:lineRule="auto"/>
        <w:ind w:firstLine="2400" w:firstLineChars="1000"/>
        <w:jc w:val="left"/>
        <w:textAlignment w:val="baseline"/>
        <w:rPr>
          <w:kern w:val="0"/>
          <w:sz w:val="24"/>
          <w:szCs w:val="24"/>
        </w:rPr>
      </w:pPr>
      <w:r>
        <w:rPr>
          <w:kern w:val="0"/>
          <w:sz w:val="24"/>
          <w:szCs w:val="24"/>
        </w:rPr>
        <w:t>年 月 日</w:t>
      </w:r>
    </w:p>
    <w:p>
      <w:pPr>
        <w:autoSpaceDN w:val="0"/>
        <w:adjustRightInd w:val="0"/>
        <w:spacing w:line="360" w:lineRule="auto"/>
        <w:jc w:val="left"/>
        <w:textAlignment w:val="baseline"/>
        <w:rPr>
          <w:kern w:val="0"/>
          <w:sz w:val="28"/>
          <w:szCs w:val="28"/>
        </w:rPr>
      </w:pPr>
    </w:p>
    <w:p>
      <w:pPr>
        <w:autoSpaceDN w:val="0"/>
        <w:adjustRightInd w:val="0"/>
        <w:spacing w:line="360" w:lineRule="auto"/>
        <w:jc w:val="left"/>
        <w:textAlignment w:val="baseline"/>
        <w:rPr>
          <w:kern w:val="0"/>
          <w:sz w:val="28"/>
          <w:szCs w:val="28"/>
        </w:rPr>
      </w:pPr>
    </w:p>
    <w:p>
      <w:pPr>
        <w:autoSpaceDN w:val="0"/>
        <w:adjustRightInd w:val="0"/>
        <w:spacing w:line="360" w:lineRule="auto"/>
        <w:jc w:val="left"/>
        <w:textAlignment w:val="baseline"/>
        <w:rPr>
          <w:kern w:val="0"/>
          <w:sz w:val="18"/>
        </w:rPr>
      </w:pPr>
    </w:p>
    <w:p>
      <w:pPr>
        <w:autoSpaceDN w:val="0"/>
        <w:adjustRightInd w:val="0"/>
        <w:spacing w:line="360" w:lineRule="auto"/>
        <w:jc w:val="left"/>
        <w:textAlignment w:val="baseline"/>
        <w:rPr>
          <w:kern w:val="0"/>
          <w:sz w:val="18"/>
        </w:rPr>
      </w:pPr>
    </w:p>
    <w:p>
      <w:pPr>
        <w:autoSpaceDN w:val="0"/>
        <w:adjustRightInd w:val="0"/>
        <w:spacing w:line="360" w:lineRule="auto"/>
        <w:jc w:val="center"/>
        <w:textAlignment w:val="baseline"/>
        <w:rPr>
          <w:b/>
          <w:kern w:val="0"/>
          <w:sz w:val="32"/>
          <w:szCs w:val="32"/>
        </w:rPr>
      </w:pPr>
    </w:p>
    <w:p>
      <w:pPr>
        <w:pStyle w:val="81"/>
        <w:spacing w:line="360" w:lineRule="auto"/>
        <w:rPr>
          <w:rFonts w:ascii="Times New Roman" w:hAnsi="Times New Roman"/>
          <w:sz w:val="32"/>
          <w:szCs w:val="24"/>
        </w:rPr>
      </w:pPr>
      <w:bookmarkStart w:id="133" w:name="_Toc39873586"/>
      <w:bookmarkStart w:id="134" w:name="_Toc17023884"/>
      <w:r>
        <w:rPr>
          <w:sz w:val="32"/>
          <w:szCs w:val="24"/>
        </w:rPr>
        <w:br w:type="page"/>
      </w:r>
      <w:bookmarkStart w:id="135" w:name="_Toc48131240"/>
      <w:bookmarkStart w:id="136" w:name="_Toc51776821"/>
      <w:r>
        <w:rPr>
          <w:rFonts w:ascii="Times New Roman" w:hAnsi="Times New Roman"/>
          <w:sz w:val="32"/>
          <w:szCs w:val="24"/>
        </w:rPr>
        <w:t>二、报价一览表</w:t>
      </w:r>
      <w:bookmarkEnd w:id="133"/>
      <w:bookmarkEnd w:id="134"/>
      <w:bookmarkEnd w:id="135"/>
      <w:bookmarkEnd w:id="136"/>
    </w:p>
    <w:p>
      <w:pPr>
        <w:jc w:val="center"/>
        <w:rPr>
          <w:sz w:val="30"/>
          <w:lang w:val="en-GB"/>
        </w:rPr>
      </w:pPr>
      <w:r>
        <w:rPr>
          <w:rFonts w:hint="eastAsia"/>
          <w:lang w:val="en-GB"/>
        </w:rPr>
        <w:t>（除响应文件内附一份，另独立密封附一份）</w:t>
      </w:r>
    </w:p>
    <w:p>
      <w:pPr>
        <w:autoSpaceDN w:val="0"/>
        <w:adjustRightInd w:val="0"/>
        <w:spacing w:line="360" w:lineRule="auto"/>
        <w:jc w:val="left"/>
        <w:textAlignment w:val="baseline"/>
        <w:rPr>
          <w:bCs/>
          <w:kern w:val="0"/>
          <w:sz w:val="24"/>
          <w:szCs w:val="24"/>
          <w:lang w:val="en-GB"/>
        </w:rPr>
      </w:pPr>
    </w:p>
    <w:p>
      <w:pPr>
        <w:autoSpaceDN w:val="0"/>
        <w:adjustRightInd w:val="0"/>
        <w:spacing w:line="360" w:lineRule="auto"/>
        <w:jc w:val="left"/>
        <w:textAlignment w:val="baseline"/>
        <w:rPr>
          <w:kern w:val="0"/>
          <w:sz w:val="24"/>
          <w:szCs w:val="24"/>
        </w:rPr>
      </w:pPr>
      <w:r>
        <w:rPr>
          <w:bCs/>
          <w:kern w:val="0"/>
          <w:sz w:val="24"/>
          <w:szCs w:val="24"/>
        </w:rPr>
        <w:t>项目名称：</w:t>
      </w:r>
      <w:r>
        <w:rPr>
          <w:rFonts w:hint="eastAsia"/>
          <w:bCs/>
          <w:kern w:val="0"/>
          <w:sz w:val="24"/>
          <w:szCs w:val="24"/>
        </w:rPr>
        <w:t>白沙县九架岭、牙港及爱心潭移动厕所</w:t>
      </w:r>
    </w:p>
    <w:p>
      <w:pPr>
        <w:autoSpaceDN w:val="0"/>
        <w:adjustRightInd w:val="0"/>
        <w:spacing w:line="360" w:lineRule="auto"/>
        <w:jc w:val="left"/>
        <w:textAlignment w:val="baseline"/>
        <w:rPr>
          <w:kern w:val="0"/>
          <w:sz w:val="24"/>
          <w:szCs w:val="24"/>
        </w:rPr>
      </w:pPr>
      <w:r>
        <w:rPr>
          <w:kern w:val="0"/>
          <w:sz w:val="24"/>
          <w:szCs w:val="24"/>
        </w:rPr>
        <w:t>项目编号：HNMC-2020-064</w:t>
      </w:r>
    </w:p>
    <w:tbl>
      <w:tblPr>
        <w:tblStyle w:val="55"/>
        <w:tblW w:w="8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1757"/>
        <w:gridCol w:w="3250"/>
        <w:gridCol w:w="1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410" w:type="dxa"/>
            <w:vAlign w:val="center"/>
          </w:tcPr>
          <w:p>
            <w:pPr>
              <w:spacing w:line="360" w:lineRule="auto"/>
              <w:ind w:firstLine="602" w:firstLineChars="250"/>
              <w:jc w:val="left"/>
              <w:rPr>
                <w:b/>
                <w:sz w:val="24"/>
                <w:szCs w:val="24"/>
              </w:rPr>
            </w:pPr>
            <w:r>
              <w:rPr>
                <w:b/>
                <w:sz w:val="24"/>
                <w:szCs w:val="24"/>
              </w:rPr>
              <w:t>服务内容</w:t>
            </w:r>
          </w:p>
        </w:tc>
        <w:tc>
          <w:tcPr>
            <w:tcW w:w="1757" w:type="dxa"/>
            <w:vAlign w:val="center"/>
          </w:tcPr>
          <w:p>
            <w:pPr>
              <w:spacing w:line="360" w:lineRule="auto"/>
              <w:jc w:val="center"/>
              <w:rPr>
                <w:b/>
                <w:sz w:val="24"/>
                <w:szCs w:val="24"/>
              </w:rPr>
            </w:pPr>
            <w:r>
              <w:rPr>
                <w:rFonts w:hint="eastAsia"/>
                <w:b/>
                <w:sz w:val="24"/>
                <w:szCs w:val="24"/>
              </w:rPr>
              <w:t>合同履行期限</w:t>
            </w:r>
          </w:p>
        </w:tc>
        <w:tc>
          <w:tcPr>
            <w:tcW w:w="3250" w:type="dxa"/>
            <w:vAlign w:val="center"/>
          </w:tcPr>
          <w:p>
            <w:pPr>
              <w:spacing w:line="360" w:lineRule="auto"/>
              <w:jc w:val="center"/>
              <w:rPr>
                <w:b/>
                <w:sz w:val="24"/>
                <w:szCs w:val="24"/>
              </w:rPr>
            </w:pPr>
            <w:r>
              <w:rPr>
                <w:b/>
                <w:sz w:val="24"/>
                <w:szCs w:val="24"/>
              </w:rPr>
              <w:t>报   价</w:t>
            </w:r>
            <w:r>
              <w:rPr>
                <w:b/>
                <w:bCs/>
                <w:kern w:val="0"/>
                <w:sz w:val="24"/>
                <w:szCs w:val="24"/>
              </w:rPr>
              <w:t>(人民币)</w:t>
            </w:r>
          </w:p>
        </w:tc>
        <w:tc>
          <w:tcPr>
            <w:tcW w:w="1462" w:type="dxa"/>
          </w:tcPr>
          <w:p>
            <w:pPr>
              <w:spacing w:line="360" w:lineRule="auto"/>
              <w:jc w:val="center"/>
              <w:rPr>
                <w:b/>
                <w:sz w:val="24"/>
                <w:szCs w:val="24"/>
              </w:rPr>
            </w:pPr>
            <w:r>
              <w:rPr>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atLeast"/>
          <w:jc w:val="center"/>
        </w:trPr>
        <w:tc>
          <w:tcPr>
            <w:tcW w:w="2410" w:type="dxa"/>
            <w:vAlign w:val="center"/>
          </w:tcPr>
          <w:p>
            <w:pPr>
              <w:spacing w:line="360" w:lineRule="auto"/>
              <w:rPr>
                <w:sz w:val="24"/>
                <w:szCs w:val="24"/>
              </w:rPr>
            </w:pPr>
            <w:r>
              <w:rPr>
                <w:bCs/>
                <w:kern w:val="0"/>
                <w:sz w:val="24"/>
                <w:szCs w:val="24"/>
              </w:rPr>
              <w:t>白沙黎族自治县旅游和文化广电体育局信息化教育平台建设</w:t>
            </w:r>
          </w:p>
        </w:tc>
        <w:tc>
          <w:tcPr>
            <w:tcW w:w="1757" w:type="dxa"/>
            <w:vAlign w:val="center"/>
          </w:tcPr>
          <w:p>
            <w:pPr>
              <w:spacing w:line="360" w:lineRule="auto"/>
              <w:ind w:firstLine="480" w:firstLineChars="200"/>
              <w:rPr>
                <w:bCs/>
                <w:kern w:val="0"/>
                <w:sz w:val="24"/>
                <w:szCs w:val="24"/>
              </w:rPr>
            </w:pPr>
          </w:p>
        </w:tc>
        <w:tc>
          <w:tcPr>
            <w:tcW w:w="3250" w:type="dxa"/>
            <w:vAlign w:val="center"/>
          </w:tcPr>
          <w:p>
            <w:pPr>
              <w:spacing w:line="360" w:lineRule="auto"/>
              <w:jc w:val="left"/>
              <w:rPr>
                <w:bCs/>
                <w:kern w:val="0"/>
                <w:sz w:val="24"/>
                <w:szCs w:val="24"/>
              </w:rPr>
            </w:pPr>
            <w:r>
              <w:rPr>
                <w:bCs/>
                <w:kern w:val="0"/>
                <w:sz w:val="24"/>
                <w:szCs w:val="24"/>
              </w:rPr>
              <w:t>小写：</w:t>
            </w:r>
            <w:r>
              <w:rPr>
                <w:bCs/>
                <w:kern w:val="0"/>
                <w:sz w:val="24"/>
                <w:szCs w:val="24"/>
                <w:u w:val="single"/>
              </w:rPr>
              <w:t xml:space="preserve">   </w:t>
            </w:r>
            <w:r>
              <w:rPr>
                <w:rFonts w:hint="eastAsia"/>
                <w:bCs/>
                <w:kern w:val="0"/>
                <w:sz w:val="24"/>
                <w:szCs w:val="24"/>
                <w:u w:val="single"/>
              </w:rPr>
              <w:t xml:space="preserve">         </w:t>
            </w:r>
            <w:r>
              <w:rPr>
                <w:bCs/>
                <w:kern w:val="0"/>
                <w:sz w:val="24"/>
                <w:szCs w:val="24"/>
                <w:u w:val="single"/>
              </w:rPr>
              <w:t xml:space="preserve">  </w:t>
            </w:r>
            <w:r>
              <w:rPr>
                <w:bCs/>
                <w:kern w:val="0"/>
                <w:sz w:val="24"/>
                <w:szCs w:val="24"/>
              </w:rPr>
              <w:t>元</w:t>
            </w:r>
            <w:r>
              <w:rPr>
                <w:rFonts w:hint="eastAsia"/>
                <w:bCs/>
                <w:kern w:val="0"/>
                <w:sz w:val="24"/>
                <w:szCs w:val="24"/>
              </w:rPr>
              <w:t>/年</w:t>
            </w:r>
          </w:p>
          <w:p>
            <w:pPr>
              <w:spacing w:line="360" w:lineRule="auto"/>
              <w:jc w:val="left"/>
              <w:rPr>
                <w:bCs/>
                <w:kern w:val="0"/>
                <w:sz w:val="24"/>
                <w:szCs w:val="24"/>
              </w:rPr>
            </w:pPr>
          </w:p>
          <w:p>
            <w:pPr>
              <w:spacing w:line="360" w:lineRule="auto"/>
              <w:jc w:val="left"/>
              <w:rPr>
                <w:bCs/>
                <w:kern w:val="0"/>
                <w:sz w:val="24"/>
                <w:szCs w:val="24"/>
              </w:rPr>
            </w:pPr>
            <w:r>
              <w:rPr>
                <w:bCs/>
                <w:kern w:val="0"/>
                <w:sz w:val="24"/>
                <w:szCs w:val="24"/>
              </w:rPr>
              <w:t xml:space="preserve">大写： </w:t>
            </w:r>
          </w:p>
        </w:tc>
        <w:tc>
          <w:tcPr>
            <w:tcW w:w="1462" w:type="dxa"/>
            <w:vAlign w:val="center"/>
          </w:tcPr>
          <w:p>
            <w:pPr>
              <w:spacing w:line="360" w:lineRule="auto"/>
              <w:jc w:val="center"/>
              <w:rPr>
                <w:bCs/>
                <w:kern w:val="0"/>
                <w:sz w:val="24"/>
                <w:szCs w:val="24"/>
              </w:rPr>
            </w:pPr>
          </w:p>
        </w:tc>
      </w:tr>
    </w:tbl>
    <w:p>
      <w:pPr>
        <w:autoSpaceDN w:val="0"/>
        <w:adjustRightInd w:val="0"/>
        <w:spacing w:line="360" w:lineRule="auto"/>
        <w:jc w:val="left"/>
        <w:textAlignment w:val="baseline"/>
        <w:rPr>
          <w:kern w:val="0"/>
          <w:sz w:val="24"/>
          <w:szCs w:val="24"/>
        </w:rPr>
      </w:pPr>
      <w:r>
        <w:rPr>
          <w:kern w:val="0"/>
          <w:sz w:val="24"/>
          <w:szCs w:val="24"/>
        </w:rPr>
        <w:t>备注：</w:t>
      </w:r>
    </w:p>
    <w:p>
      <w:pPr>
        <w:autoSpaceDN w:val="0"/>
        <w:adjustRightInd w:val="0"/>
        <w:spacing w:line="360" w:lineRule="auto"/>
        <w:jc w:val="left"/>
        <w:textAlignment w:val="baseline"/>
        <w:rPr>
          <w:kern w:val="0"/>
          <w:sz w:val="24"/>
          <w:szCs w:val="24"/>
        </w:rPr>
      </w:pPr>
      <w:r>
        <w:rPr>
          <w:kern w:val="0"/>
          <w:sz w:val="24"/>
          <w:szCs w:val="24"/>
        </w:rPr>
        <w:t>本报价一览表要求单独封装并标明“报价一览表”字样(未加盖单位公章的,将作为无效投标处理)，随响应文件一并递交，以便唱标时使用。</w:t>
      </w:r>
    </w:p>
    <w:p>
      <w:pPr>
        <w:autoSpaceDN w:val="0"/>
        <w:adjustRightInd w:val="0"/>
        <w:spacing w:line="360" w:lineRule="auto"/>
        <w:jc w:val="left"/>
        <w:textAlignment w:val="baseline"/>
        <w:rPr>
          <w:kern w:val="0"/>
          <w:sz w:val="24"/>
          <w:szCs w:val="24"/>
        </w:rPr>
      </w:pPr>
      <w:r>
        <w:rPr>
          <w:rFonts w:hint="eastAsia"/>
          <w:kern w:val="0"/>
          <w:sz w:val="24"/>
          <w:szCs w:val="24"/>
        </w:rPr>
        <w:t>附：报价明细表</w:t>
      </w:r>
    </w:p>
    <w:p>
      <w:pPr>
        <w:spacing w:line="360" w:lineRule="auto"/>
        <w:ind w:firstLine="2640" w:firstLineChars="1100"/>
        <w:rPr>
          <w:sz w:val="24"/>
          <w:szCs w:val="24"/>
        </w:rPr>
      </w:pPr>
    </w:p>
    <w:p>
      <w:pPr>
        <w:spacing w:line="360" w:lineRule="auto"/>
        <w:ind w:firstLine="2640" w:firstLineChars="1100"/>
        <w:rPr>
          <w:sz w:val="24"/>
          <w:szCs w:val="24"/>
        </w:rPr>
      </w:pPr>
      <w:r>
        <w:rPr>
          <w:sz w:val="24"/>
          <w:szCs w:val="24"/>
        </w:rPr>
        <w:t>供应商：</w:t>
      </w:r>
      <w:r>
        <w:rPr>
          <w:sz w:val="24"/>
          <w:szCs w:val="24"/>
          <w:u w:val="single"/>
        </w:rPr>
        <w:t xml:space="preserve">                     </w:t>
      </w:r>
      <w:r>
        <w:rPr>
          <w:sz w:val="24"/>
          <w:szCs w:val="24"/>
        </w:rPr>
        <w:t xml:space="preserve">（盖单位章）  </w:t>
      </w:r>
    </w:p>
    <w:p>
      <w:pPr>
        <w:spacing w:line="360" w:lineRule="auto"/>
        <w:ind w:firstLine="2640" w:firstLineChars="1100"/>
        <w:rPr>
          <w:sz w:val="24"/>
          <w:szCs w:val="24"/>
        </w:rPr>
      </w:pPr>
      <w:r>
        <w:rPr>
          <w:sz w:val="24"/>
          <w:szCs w:val="24"/>
        </w:rPr>
        <w:t>法定代表人其委托代理人：</w:t>
      </w:r>
      <w:r>
        <w:rPr>
          <w:sz w:val="24"/>
          <w:szCs w:val="24"/>
          <w:u w:val="single"/>
        </w:rPr>
        <w:t xml:space="preserve">                </w:t>
      </w:r>
      <w:r>
        <w:rPr>
          <w:sz w:val="24"/>
          <w:szCs w:val="24"/>
        </w:rPr>
        <w:t>（签字或盖章）</w:t>
      </w:r>
    </w:p>
    <w:p>
      <w:pPr>
        <w:autoSpaceDN w:val="0"/>
        <w:adjustRightInd w:val="0"/>
        <w:spacing w:line="360" w:lineRule="auto"/>
        <w:ind w:firstLine="2640" w:firstLineChars="1100"/>
        <w:jc w:val="left"/>
        <w:textAlignment w:val="baseline"/>
        <w:rPr>
          <w:kern w:val="0"/>
          <w:sz w:val="24"/>
          <w:szCs w:val="24"/>
        </w:rPr>
      </w:pPr>
      <w:r>
        <w:rPr>
          <w:sz w:val="24"/>
          <w:szCs w:val="24"/>
        </w:rPr>
        <w:t>日期：</w:t>
      </w:r>
      <w:r>
        <w:rPr>
          <w:sz w:val="24"/>
          <w:szCs w:val="24"/>
          <w:u w:val="single"/>
        </w:rPr>
        <w:t xml:space="preserve">    </w:t>
      </w:r>
      <w:r>
        <w:rPr>
          <w:kern w:val="0"/>
          <w:sz w:val="24"/>
          <w:szCs w:val="24"/>
        </w:rPr>
        <w:t>年</w:t>
      </w:r>
      <w:r>
        <w:rPr>
          <w:sz w:val="24"/>
          <w:szCs w:val="24"/>
          <w:u w:val="single"/>
        </w:rPr>
        <w:t xml:space="preserve">    </w:t>
      </w:r>
      <w:r>
        <w:rPr>
          <w:kern w:val="0"/>
          <w:sz w:val="24"/>
          <w:szCs w:val="24"/>
        </w:rPr>
        <w:t>月</w:t>
      </w:r>
      <w:r>
        <w:rPr>
          <w:sz w:val="24"/>
          <w:szCs w:val="24"/>
          <w:u w:val="single"/>
        </w:rPr>
        <w:t xml:space="preserve">    </w:t>
      </w:r>
      <w:r>
        <w:rPr>
          <w:kern w:val="0"/>
          <w:sz w:val="24"/>
          <w:szCs w:val="24"/>
        </w:rPr>
        <w:t>日</w:t>
      </w:r>
    </w:p>
    <w:p>
      <w:pPr>
        <w:spacing w:line="360" w:lineRule="auto"/>
        <w:ind w:firstLine="2640" w:firstLineChars="1100"/>
        <w:rPr>
          <w:sz w:val="24"/>
          <w:szCs w:val="24"/>
        </w:rPr>
      </w:pPr>
    </w:p>
    <w:p>
      <w:pPr>
        <w:autoSpaceDN w:val="0"/>
        <w:adjustRightInd w:val="0"/>
        <w:spacing w:line="360" w:lineRule="auto"/>
        <w:jc w:val="left"/>
        <w:textAlignment w:val="baseline"/>
        <w:rPr>
          <w:kern w:val="0"/>
          <w:sz w:val="24"/>
          <w:szCs w:val="24"/>
        </w:rPr>
      </w:pPr>
    </w:p>
    <w:p>
      <w:pPr>
        <w:autoSpaceDN w:val="0"/>
        <w:adjustRightInd w:val="0"/>
        <w:spacing w:line="360" w:lineRule="auto"/>
        <w:jc w:val="left"/>
        <w:textAlignment w:val="baseline"/>
        <w:rPr>
          <w:kern w:val="0"/>
          <w:sz w:val="24"/>
          <w:szCs w:val="24"/>
        </w:rPr>
      </w:pPr>
    </w:p>
    <w:p>
      <w:pPr>
        <w:autoSpaceDN w:val="0"/>
        <w:adjustRightInd w:val="0"/>
        <w:spacing w:line="360" w:lineRule="auto"/>
        <w:jc w:val="left"/>
        <w:textAlignment w:val="baseline"/>
        <w:rPr>
          <w:kern w:val="0"/>
          <w:sz w:val="24"/>
          <w:szCs w:val="24"/>
        </w:rPr>
      </w:pPr>
    </w:p>
    <w:p>
      <w:pPr>
        <w:autoSpaceDN w:val="0"/>
        <w:adjustRightInd w:val="0"/>
        <w:spacing w:line="360" w:lineRule="auto"/>
        <w:jc w:val="left"/>
        <w:textAlignment w:val="baseline"/>
        <w:rPr>
          <w:kern w:val="0"/>
          <w:sz w:val="24"/>
          <w:szCs w:val="24"/>
        </w:rPr>
      </w:pPr>
    </w:p>
    <w:p>
      <w:pPr>
        <w:autoSpaceDN w:val="0"/>
        <w:adjustRightInd w:val="0"/>
        <w:spacing w:line="360" w:lineRule="auto"/>
        <w:jc w:val="left"/>
        <w:textAlignment w:val="baseline"/>
        <w:rPr>
          <w:kern w:val="0"/>
          <w:sz w:val="24"/>
          <w:szCs w:val="24"/>
        </w:rPr>
      </w:pPr>
    </w:p>
    <w:p>
      <w:pPr>
        <w:pStyle w:val="81"/>
        <w:spacing w:line="360" w:lineRule="auto"/>
        <w:rPr>
          <w:rFonts w:ascii="Times New Roman" w:hAnsi="Times New Roman"/>
        </w:rPr>
      </w:pPr>
      <w:bookmarkStart w:id="137" w:name="_Toc17023885"/>
      <w:r>
        <w:rPr>
          <w:rFonts w:ascii="Times New Roman" w:hAnsi="Times New Roman"/>
          <w:sz w:val="32"/>
          <w:szCs w:val="24"/>
        </w:rPr>
        <w:br w:type="page"/>
      </w:r>
      <w:bookmarkStart w:id="138" w:name="_Toc39873587"/>
      <w:bookmarkStart w:id="139" w:name="_Toc51776822"/>
      <w:bookmarkStart w:id="140" w:name="_Toc48131241"/>
      <w:r>
        <w:rPr>
          <w:rFonts w:ascii="Times New Roman" w:hAnsi="Times New Roman"/>
          <w:sz w:val="32"/>
          <w:szCs w:val="24"/>
        </w:rPr>
        <w:t>三、</w:t>
      </w:r>
      <w:bookmarkEnd w:id="137"/>
      <w:bookmarkStart w:id="141" w:name="_Toc9355"/>
      <w:bookmarkStart w:id="142" w:name="_Toc38219023"/>
      <w:bookmarkStart w:id="143" w:name="_Toc651"/>
      <w:r>
        <w:rPr>
          <w:rFonts w:ascii="Times New Roman" w:hAnsi="Times New Roman"/>
          <w:sz w:val="32"/>
          <w:szCs w:val="24"/>
        </w:rPr>
        <w:t>法定代表人身份证明</w:t>
      </w:r>
      <w:r>
        <w:rPr>
          <w:rFonts w:hint="eastAsia" w:ascii="Times New Roman" w:hAnsi="Times New Roman"/>
          <w:sz w:val="32"/>
          <w:szCs w:val="24"/>
        </w:rPr>
        <w:t>及</w:t>
      </w:r>
      <w:r>
        <w:rPr>
          <w:rFonts w:ascii="Times New Roman" w:hAnsi="Times New Roman"/>
          <w:sz w:val="32"/>
          <w:szCs w:val="24"/>
        </w:rPr>
        <w:t>授权委托书</w:t>
      </w:r>
      <w:bookmarkEnd w:id="138"/>
      <w:bookmarkEnd w:id="139"/>
      <w:bookmarkEnd w:id="140"/>
      <w:bookmarkEnd w:id="141"/>
      <w:bookmarkEnd w:id="142"/>
      <w:bookmarkEnd w:id="143"/>
    </w:p>
    <w:p>
      <w:pPr>
        <w:spacing w:line="432" w:lineRule="auto"/>
        <w:jc w:val="center"/>
        <w:rPr>
          <w:b/>
          <w:sz w:val="22"/>
          <w:szCs w:val="28"/>
        </w:rPr>
      </w:pPr>
      <w:bookmarkStart w:id="144" w:name="_Toc318704186"/>
      <w:bookmarkStart w:id="145" w:name="_Toc413606697"/>
      <w:bookmarkStart w:id="146" w:name="_Toc408852545"/>
      <w:r>
        <w:rPr>
          <w:b/>
          <w:sz w:val="28"/>
          <w:szCs w:val="28"/>
        </w:rPr>
        <w:t>（一）法定代表人身份证明</w:t>
      </w:r>
      <w:bookmarkEnd w:id="144"/>
      <w:bookmarkEnd w:id="145"/>
      <w:bookmarkEnd w:id="146"/>
    </w:p>
    <w:p>
      <w:pPr>
        <w:spacing w:line="432" w:lineRule="auto"/>
        <w:rPr>
          <w:sz w:val="18"/>
          <w:szCs w:val="21"/>
        </w:rPr>
      </w:pPr>
    </w:p>
    <w:p>
      <w:pPr>
        <w:spacing w:line="432" w:lineRule="auto"/>
        <w:ind w:firstLine="480" w:firstLineChars="200"/>
        <w:rPr>
          <w:sz w:val="24"/>
        </w:rPr>
      </w:pPr>
      <w:r>
        <w:rPr>
          <w:sz w:val="24"/>
        </w:rPr>
        <w:t>供应商全称：</w:t>
      </w:r>
      <w:r>
        <w:rPr>
          <w:sz w:val="24"/>
          <w:u w:val="single"/>
        </w:rPr>
        <w:t xml:space="preserve">                             </w:t>
      </w:r>
    </w:p>
    <w:p>
      <w:pPr>
        <w:spacing w:line="432" w:lineRule="auto"/>
        <w:ind w:firstLine="480" w:firstLineChars="200"/>
        <w:rPr>
          <w:sz w:val="24"/>
        </w:rPr>
      </w:pPr>
      <w:r>
        <w:rPr>
          <w:sz w:val="24"/>
        </w:rPr>
        <w:t>单位性质：</w:t>
      </w:r>
      <w:r>
        <w:rPr>
          <w:sz w:val="24"/>
          <w:u w:val="single"/>
        </w:rPr>
        <w:t xml:space="preserve">                               </w:t>
      </w:r>
    </w:p>
    <w:p>
      <w:pPr>
        <w:spacing w:line="432" w:lineRule="auto"/>
        <w:ind w:firstLine="480" w:firstLineChars="200"/>
        <w:rPr>
          <w:sz w:val="24"/>
        </w:rPr>
      </w:pPr>
      <w:r>
        <w:rPr>
          <w:sz w:val="24"/>
        </w:rPr>
        <w:t>地址：</w:t>
      </w:r>
      <w:r>
        <w:rPr>
          <w:sz w:val="24"/>
          <w:u w:val="single"/>
        </w:rPr>
        <w:t xml:space="preserve">                                   </w:t>
      </w:r>
    </w:p>
    <w:p>
      <w:pPr>
        <w:spacing w:line="432" w:lineRule="auto"/>
        <w:ind w:firstLine="480" w:firstLineChars="20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32" w:lineRule="auto"/>
        <w:ind w:firstLine="480" w:firstLineChars="200"/>
        <w:rPr>
          <w:sz w:val="24"/>
        </w:rPr>
      </w:pPr>
      <w:r>
        <w:rPr>
          <w:sz w:val="24"/>
        </w:rPr>
        <w:t>经营期限：</w:t>
      </w:r>
      <w:r>
        <w:rPr>
          <w:sz w:val="24"/>
          <w:u w:val="single"/>
        </w:rPr>
        <w:t xml:space="preserve">                      </w:t>
      </w:r>
    </w:p>
    <w:p>
      <w:pPr>
        <w:spacing w:line="432" w:lineRule="auto"/>
        <w:ind w:firstLine="480" w:firstLineChars="200"/>
        <w:rPr>
          <w:sz w:val="24"/>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pPr>
        <w:spacing w:line="432" w:lineRule="auto"/>
        <w:ind w:firstLine="480" w:firstLineChars="200"/>
        <w:rPr>
          <w:sz w:val="24"/>
        </w:rPr>
      </w:pPr>
      <w:r>
        <w:rPr>
          <w:sz w:val="24"/>
        </w:rPr>
        <w:t>系</w:t>
      </w:r>
      <w:r>
        <w:rPr>
          <w:sz w:val="24"/>
          <w:u w:val="single"/>
        </w:rPr>
        <w:t>（供应商名称）</w:t>
      </w:r>
      <w:r>
        <w:rPr>
          <w:sz w:val="24"/>
        </w:rPr>
        <w:t>的法定代表人。</w:t>
      </w:r>
    </w:p>
    <w:p>
      <w:pPr>
        <w:spacing w:line="432" w:lineRule="auto"/>
        <w:ind w:firstLine="960" w:firstLineChars="400"/>
        <w:rPr>
          <w:sz w:val="24"/>
        </w:rPr>
      </w:pPr>
      <w:r>
        <w:rPr>
          <w:sz w:val="24"/>
        </w:rPr>
        <w:t>特此证明。</w:t>
      </w:r>
    </w:p>
    <w:p>
      <w:pPr>
        <w:spacing w:line="432" w:lineRule="auto"/>
        <w:ind w:firstLine="480" w:firstLineChars="200"/>
        <w:rPr>
          <w:sz w:val="24"/>
        </w:rPr>
      </w:pPr>
      <w:r>
        <w:rPr>
          <w:sz w:val="24"/>
        </w:rPr>
        <w:t>附：法人代表身份证复印件</w:t>
      </w:r>
    </w:p>
    <w:p>
      <w:pPr>
        <w:spacing w:line="432" w:lineRule="auto"/>
        <w:rPr>
          <w:sz w:val="24"/>
        </w:rPr>
      </w:pPr>
    </w:p>
    <w:p>
      <w:pPr>
        <w:spacing w:line="432" w:lineRule="auto"/>
        <w:ind w:firstLine="3720" w:firstLineChars="1550"/>
        <w:jc w:val="right"/>
        <w:rPr>
          <w:sz w:val="24"/>
          <w:u w:val="single"/>
        </w:rPr>
      </w:pPr>
      <w:r>
        <w:rPr>
          <w:sz w:val="24"/>
        </w:rPr>
        <w:t>供应商全称：</w:t>
      </w:r>
      <w:r>
        <w:rPr>
          <w:sz w:val="24"/>
          <w:u w:val="single"/>
        </w:rPr>
        <w:t>（盖单位章）</w:t>
      </w:r>
    </w:p>
    <w:p>
      <w:pPr>
        <w:spacing w:line="432" w:lineRule="auto"/>
        <w:ind w:firstLine="5160" w:firstLineChars="2150"/>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before="156" w:beforeLines="50" w:line="432" w:lineRule="auto"/>
        <w:rPr>
          <w:b/>
          <w:bCs/>
          <w:sz w:val="24"/>
        </w:rPr>
      </w:pPr>
    </w:p>
    <w:p>
      <w:pPr>
        <w:spacing w:before="156" w:beforeLines="50" w:line="432" w:lineRule="auto"/>
        <w:rPr>
          <w:b/>
          <w:bCs/>
          <w:sz w:val="24"/>
        </w:rPr>
      </w:pPr>
    </w:p>
    <w:p>
      <w:pPr>
        <w:spacing w:before="156" w:beforeLines="50" w:line="432" w:lineRule="auto"/>
        <w:rPr>
          <w:b/>
          <w:bCs/>
          <w:sz w:val="24"/>
        </w:rPr>
      </w:pPr>
    </w:p>
    <w:p>
      <w:pPr>
        <w:spacing w:before="156" w:beforeLines="50" w:line="432" w:lineRule="auto"/>
        <w:rPr>
          <w:b/>
          <w:bCs/>
          <w:sz w:val="24"/>
        </w:rPr>
      </w:pPr>
    </w:p>
    <w:p>
      <w:pPr>
        <w:spacing w:before="156" w:beforeLines="50" w:line="432" w:lineRule="auto"/>
        <w:rPr>
          <w:b/>
          <w:bCs/>
          <w:sz w:val="24"/>
        </w:rPr>
      </w:pPr>
    </w:p>
    <w:p>
      <w:pPr>
        <w:spacing w:before="156" w:beforeLines="50" w:line="432" w:lineRule="auto"/>
        <w:rPr>
          <w:b/>
          <w:bCs/>
          <w:sz w:val="24"/>
        </w:rPr>
      </w:pPr>
    </w:p>
    <w:p>
      <w:pPr>
        <w:snapToGrid w:val="0"/>
        <w:spacing w:line="432" w:lineRule="auto"/>
        <w:rPr>
          <w:b/>
          <w:sz w:val="32"/>
          <w:szCs w:val="32"/>
        </w:rPr>
      </w:pPr>
    </w:p>
    <w:p>
      <w:pPr>
        <w:widowControl/>
        <w:jc w:val="left"/>
        <w:rPr>
          <w:b/>
          <w:sz w:val="32"/>
          <w:szCs w:val="32"/>
        </w:rPr>
      </w:pPr>
      <w:r>
        <w:rPr>
          <w:b/>
          <w:sz w:val="32"/>
          <w:szCs w:val="32"/>
        </w:rPr>
        <w:br w:type="page"/>
      </w:r>
    </w:p>
    <w:p>
      <w:pPr>
        <w:snapToGrid w:val="0"/>
        <w:spacing w:line="432" w:lineRule="auto"/>
        <w:jc w:val="center"/>
        <w:rPr>
          <w:b/>
          <w:sz w:val="32"/>
          <w:szCs w:val="32"/>
        </w:rPr>
      </w:pPr>
      <w:r>
        <w:rPr>
          <w:b/>
          <w:sz w:val="32"/>
          <w:szCs w:val="32"/>
        </w:rPr>
        <w:t>（二）授权委托书</w:t>
      </w:r>
    </w:p>
    <w:p>
      <w:pPr>
        <w:spacing w:line="432" w:lineRule="auto"/>
        <w:rPr>
          <w:b/>
          <w:sz w:val="24"/>
        </w:rPr>
      </w:pPr>
      <w:r>
        <w:rPr>
          <w:b/>
          <w:sz w:val="24"/>
        </w:rPr>
        <w:t>致：</w:t>
      </w:r>
      <w:r>
        <w:rPr>
          <w:b/>
          <w:sz w:val="24"/>
          <w:szCs w:val="24"/>
          <w:u w:val="single"/>
        </w:rPr>
        <w:t>海南明川项目管理有限公司：</w:t>
      </w:r>
    </w:p>
    <w:p>
      <w:pPr>
        <w:spacing w:line="432" w:lineRule="auto"/>
        <w:rPr>
          <w:sz w:val="24"/>
        </w:rPr>
      </w:pPr>
      <w:r>
        <w:rPr>
          <w:sz w:val="24"/>
        </w:rPr>
        <w:t xml:space="preserve">    本授权书声明：</w:t>
      </w:r>
    </w:p>
    <w:p>
      <w:pPr>
        <w:snapToGrid w:val="0"/>
        <w:spacing w:line="432" w:lineRule="auto"/>
        <w:rPr>
          <w:sz w:val="24"/>
          <w:u w:val="single"/>
        </w:rPr>
      </w:pPr>
      <w:r>
        <w:rPr>
          <w:sz w:val="24"/>
        </w:rPr>
        <w:t>委托人：</w:t>
      </w:r>
      <w:r>
        <w:rPr>
          <w:sz w:val="24"/>
          <w:u w:val="single"/>
        </w:rPr>
        <w:t>供应商全称</w:t>
      </w:r>
    </w:p>
    <w:p>
      <w:pPr>
        <w:snapToGrid w:val="0"/>
        <w:spacing w:line="432" w:lineRule="auto"/>
        <w:rPr>
          <w:sz w:val="24"/>
        </w:rPr>
      </w:pPr>
      <w:r>
        <w:rPr>
          <w:sz w:val="24"/>
        </w:rPr>
        <w:t>受托人：</w:t>
      </w:r>
      <w:r>
        <w:rPr>
          <w:sz w:val="24"/>
          <w:u w:val="single"/>
        </w:rPr>
        <w:t xml:space="preserve"> 姓名   </w:t>
      </w:r>
      <w:r>
        <w:rPr>
          <w:sz w:val="24"/>
        </w:rPr>
        <w:t xml:space="preserve"> 性别：</w:t>
      </w:r>
      <w:r>
        <w:rPr>
          <w:sz w:val="24"/>
          <w:u w:val="single"/>
        </w:rPr>
        <w:t xml:space="preserve">   </w:t>
      </w:r>
      <w:r>
        <w:rPr>
          <w:sz w:val="24"/>
        </w:rPr>
        <w:t xml:space="preserve"> 出生日期：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napToGrid w:val="0"/>
        <w:spacing w:line="432" w:lineRule="auto"/>
        <w:rPr>
          <w:sz w:val="24"/>
        </w:rPr>
      </w:pPr>
      <w:r>
        <w:rPr>
          <w:sz w:val="24"/>
        </w:rPr>
        <w:t>身 份 证：</w:t>
      </w:r>
      <w:r>
        <w:rPr>
          <w:sz w:val="24"/>
          <w:u w:val="single"/>
        </w:rPr>
        <w:t xml:space="preserve">             </w:t>
      </w:r>
      <w:r>
        <w:rPr>
          <w:sz w:val="24"/>
        </w:rPr>
        <w:t>联系方式:</w:t>
      </w:r>
      <w:r>
        <w:rPr>
          <w:sz w:val="24"/>
          <w:u w:val="single"/>
        </w:rPr>
        <w:t xml:space="preserve">             </w:t>
      </w:r>
    </w:p>
    <w:p>
      <w:pPr>
        <w:snapToGrid w:val="0"/>
        <w:spacing w:line="432" w:lineRule="auto"/>
        <w:ind w:firstLine="480" w:firstLineChars="200"/>
        <w:rPr>
          <w:sz w:val="24"/>
          <w:u w:val="single"/>
        </w:rPr>
      </w:pPr>
      <w:r>
        <w:rPr>
          <w:sz w:val="24"/>
        </w:rPr>
        <w:t>兹委托受托人代表我方参加贵公司组织的</w:t>
      </w:r>
      <w:r>
        <w:rPr>
          <w:sz w:val="24"/>
          <w:u w:val="single"/>
        </w:rPr>
        <w:t xml:space="preserve">  项目名称</w:t>
      </w:r>
      <w:r>
        <w:rPr>
          <w:rFonts w:hint="eastAsia"/>
          <w:sz w:val="24"/>
          <w:u w:val="single"/>
        </w:rPr>
        <w:t xml:space="preserve"> </w:t>
      </w:r>
      <w:r>
        <w:rPr>
          <w:sz w:val="24"/>
          <w:u w:val="single"/>
        </w:rPr>
        <w:t> </w:t>
      </w:r>
      <w:r>
        <w:rPr>
          <w:sz w:val="24"/>
        </w:rPr>
        <w:t>（项目编号为：</w:t>
      </w:r>
      <w:r>
        <w:rPr>
          <w:rFonts w:hint="eastAsia"/>
          <w:sz w:val="24"/>
          <w:u w:val="single"/>
        </w:rPr>
        <w:t xml:space="preserve">    </w:t>
      </w:r>
      <w:r>
        <w:rPr>
          <w:sz w:val="24"/>
        </w:rPr>
        <w:t>）的采购活动，并授权其全权办理以下事宜：</w:t>
      </w:r>
    </w:p>
    <w:p>
      <w:pPr>
        <w:snapToGrid w:val="0"/>
        <w:spacing w:line="432" w:lineRule="auto"/>
        <w:ind w:firstLine="480" w:firstLineChars="200"/>
        <w:rPr>
          <w:sz w:val="24"/>
        </w:rPr>
      </w:pPr>
      <w:r>
        <w:rPr>
          <w:sz w:val="24"/>
        </w:rPr>
        <w:t>1、以我单位的名义签署响应书和响应文件</w:t>
      </w:r>
    </w:p>
    <w:p>
      <w:pPr>
        <w:snapToGrid w:val="0"/>
        <w:spacing w:line="432" w:lineRule="auto"/>
        <w:ind w:firstLine="480" w:firstLineChars="200"/>
        <w:rPr>
          <w:sz w:val="24"/>
        </w:rPr>
      </w:pPr>
      <w:r>
        <w:rPr>
          <w:sz w:val="24"/>
        </w:rPr>
        <w:t>2、参加响应谈判会议</w:t>
      </w:r>
    </w:p>
    <w:p>
      <w:pPr>
        <w:snapToGrid w:val="0"/>
        <w:spacing w:line="432" w:lineRule="auto"/>
        <w:ind w:firstLine="480" w:firstLineChars="200"/>
        <w:rPr>
          <w:sz w:val="24"/>
        </w:rPr>
      </w:pPr>
      <w:r>
        <w:rPr>
          <w:sz w:val="24"/>
        </w:rPr>
        <w:t>3、向谈判小组及采购代理机构澄清、解释响应文件中的疑问</w:t>
      </w:r>
    </w:p>
    <w:p>
      <w:pPr>
        <w:snapToGrid w:val="0"/>
        <w:spacing w:line="432" w:lineRule="auto"/>
        <w:ind w:firstLine="480" w:firstLineChars="200"/>
        <w:rPr>
          <w:sz w:val="24"/>
        </w:rPr>
      </w:pPr>
      <w:r>
        <w:rPr>
          <w:sz w:val="24"/>
        </w:rPr>
        <w:t>4、签订合同书并执行一切与本项目有关的事项。</w:t>
      </w:r>
    </w:p>
    <w:p>
      <w:pPr>
        <w:snapToGrid w:val="0"/>
        <w:spacing w:line="432" w:lineRule="auto"/>
        <w:rPr>
          <w:sz w:val="24"/>
        </w:rPr>
      </w:pPr>
      <w:r>
        <w:rPr>
          <w:sz w:val="24"/>
        </w:rPr>
        <w:t xml:space="preserve">    受托人在办理上述事宜过程中以其自己的名义所签署的所有文件我方均予以承认。受托人无转委托权。</w:t>
      </w:r>
    </w:p>
    <w:p>
      <w:pPr>
        <w:snapToGrid w:val="0"/>
        <w:spacing w:line="432" w:lineRule="auto"/>
        <w:ind w:firstLine="480" w:firstLineChars="200"/>
        <w:rPr>
          <w:sz w:val="24"/>
        </w:rPr>
      </w:pPr>
      <w:r>
        <w:rPr>
          <w:sz w:val="24"/>
        </w:rPr>
        <w:t>委托期限：至上述事宜处理完毕止。</w:t>
      </w:r>
    </w:p>
    <w:p>
      <w:pPr>
        <w:snapToGrid w:val="0"/>
        <w:spacing w:line="432" w:lineRule="auto"/>
        <w:ind w:firstLine="480" w:firstLineChars="200"/>
        <w:rPr>
          <w:sz w:val="24"/>
        </w:rPr>
      </w:pPr>
      <w:r>
        <w:rPr>
          <w:sz w:val="24"/>
        </w:rPr>
        <w:t>附：受托代表身份证</w:t>
      </w:r>
    </w:p>
    <w:p>
      <w:pPr>
        <w:snapToGrid w:val="0"/>
        <w:spacing w:line="432" w:lineRule="auto"/>
        <w:ind w:firstLine="3840" w:firstLineChars="1600"/>
        <w:rPr>
          <w:sz w:val="24"/>
        </w:rPr>
      </w:pPr>
    </w:p>
    <w:p>
      <w:pPr>
        <w:snapToGrid w:val="0"/>
        <w:spacing w:line="432" w:lineRule="auto"/>
        <w:ind w:firstLine="3840" w:firstLineChars="1600"/>
        <w:rPr>
          <w:sz w:val="24"/>
          <w:szCs w:val="24"/>
          <w:u w:val="single"/>
        </w:rPr>
      </w:pPr>
      <w:r>
        <w:rPr>
          <w:sz w:val="24"/>
          <w:szCs w:val="24"/>
        </w:rPr>
        <w:t>供应商全称：</w:t>
      </w:r>
      <w:r>
        <w:rPr>
          <w:sz w:val="24"/>
          <w:szCs w:val="24"/>
          <w:u w:val="single"/>
        </w:rPr>
        <w:t xml:space="preserve">                   （公章）          </w:t>
      </w:r>
    </w:p>
    <w:p>
      <w:pPr>
        <w:snapToGrid w:val="0"/>
        <w:spacing w:line="432" w:lineRule="auto"/>
        <w:rPr>
          <w:sz w:val="24"/>
          <w:szCs w:val="24"/>
          <w:u w:val="single"/>
        </w:rPr>
      </w:pPr>
      <w:r>
        <w:rPr>
          <w:sz w:val="24"/>
          <w:szCs w:val="24"/>
        </w:rPr>
        <w:t xml:space="preserve">                                法定代表人：</w:t>
      </w:r>
      <w:r>
        <w:rPr>
          <w:sz w:val="24"/>
          <w:szCs w:val="24"/>
          <w:u w:val="single"/>
        </w:rPr>
        <w:t>（签字或盖章）</w:t>
      </w:r>
    </w:p>
    <w:p>
      <w:pPr>
        <w:snapToGrid w:val="0"/>
        <w:spacing w:line="432" w:lineRule="auto"/>
        <w:rPr>
          <w:sz w:val="24"/>
          <w:szCs w:val="24"/>
          <w:u w:val="single"/>
        </w:rPr>
      </w:pPr>
      <w:r>
        <w:rPr>
          <w:sz w:val="24"/>
          <w:szCs w:val="24"/>
        </w:rPr>
        <w:t xml:space="preserve">                                 受 托 人：</w:t>
      </w:r>
      <w:r>
        <w:rPr>
          <w:sz w:val="24"/>
          <w:szCs w:val="24"/>
          <w:u w:val="single"/>
        </w:rPr>
        <w:t>（签字或盖章）</w:t>
      </w:r>
    </w:p>
    <w:p>
      <w:pPr>
        <w:wordWrap w:val="0"/>
        <w:spacing w:line="432" w:lineRule="auto"/>
        <w:ind w:firstLine="4515" w:firstLineChars="2150"/>
        <w:jc w:val="right"/>
        <w:rPr>
          <w:szCs w:val="21"/>
        </w:rPr>
        <w:sectPr>
          <w:footerReference r:id="rId7" w:type="default"/>
          <w:pgSz w:w="11907" w:h="16840"/>
          <w:pgMar w:top="1134" w:right="1418" w:bottom="1134" w:left="1418" w:header="851" w:footer="992" w:gutter="0"/>
          <w:pgNumType w:start="1"/>
          <w:cols w:space="720" w:num="1"/>
          <w:docGrid w:type="lines" w:linePitch="312" w:charSpace="0"/>
        </w:sectPr>
      </w:pPr>
      <w:r>
        <w:rPr>
          <w:szCs w:val="21"/>
        </w:rPr>
        <w:t>年   月   日</w:t>
      </w:r>
    </w:p>
    <w:p>
      <w:pPr>
        <w:pStyle w:val="81"/>
        <w:spacing w:line="360" w:lineRule="auto"/>
        <w:rPr>
          <w:rFonts w:ascii="Times New Roman" w:hAnsi="Times New Roman"/>
          <w:sz w:val="32"/>
          <w:szCs w:val="24"/>
        </w:rPr>
      </w:pPr>
      <w:bookmarkStart w:id="147" w:name="_Toc39873588"/>
      <w:bookmarkStart w:id="148" w:name="_Toc17023886"/>
      <w:bookmarkStart w:id="149" w:name="_Toc48131242"/>
      <w:bookmarkStart w:id="150" w:name="_Toc51776823"/>
      <w:r>
        <w:rPr>
          <w:rFonts w:ascii="Times New Roman" w:hAnsi="Times New Roman"/>
          <w:sz w:val="32"/>
          <w:szCs w:val="24"/>
        </w:rPr>
        <w:t>四、资格审查资料</w:t>
      </w:r>
      <w:bookmarkEnd w:id="147"/>
      <w:bookmarkEnd w:id="148"/>
      <w:bookmarkEnd w:id="149"/>
      <w:bookmarkEnd w:id="150"/>
    </w:p>
    <w:p>
      <w:pPr>
        <w:jc w:val="center"/>
        <w:rPr>
          <w:b/>
          <w:sz w:val="24"/>
        </w:rPr>
      </w:pPr>
      <w:bookmarkStart w:id="151" w:name="_Toc38219027"/>
    </w:p>
    <w:p>
      <w:pPr>
        <w:pStyle w:val="6"/>
        <w:jc w:val="center"/>
        <w:rPr>
          <w:rFonts w:ascii="Times New Roman" w:hAnsi="Times New Roman"/>
          <w:sz w:val="28"/>
        </w:rPr>
      </w:pPr>
      <w:r>
        <w:rPr>
          <w:rFonts w:ascii="Times New Roman" w:hAnsi="Times New Roman"/>
          <w:sz w:val="28"/>
        </w:rPr>
        <w:t>（一）供应商的基本情况表</w:t>
      </w:r>
      <w:bookmarkEnd w:id="151"/>
    </w:p>
    <w:tbl>
      <w:tblPr>
        <w:tblStyle w:val="55"/>
        <w:tblW w:w="85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0"/>
        <w:gridCol w:w="958"/>
        <w:gridCol w:w="1174"/>
        <w:gridCol w:w="1053"/>
        <w:gridCol w:w="450"/>
        <w:gridCol w:w="1474"/>
        <w:gridCol w:w="33"/>
        <w:gridCol w:w="776"/>
        <w:gridCol w:w="108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20" w:type="dxa"/>
            <w:vAlign w:val="center"/>
          </w:tcPr>
          <w:p>
            <w:pPr>
              <w:autoSpaceDE w:val="0"/>
              <w:autoSpaceDN w:val="0"/>
              <w:spacing w:line="432" w:lineRule="auto"/>
              <w:jc w:val="center"/>
              <w:rPr>
                <w:szCs w:val="21"/>
              </w:rPr>
            </w:pPr>
            <w:r>
              <w:rPr>
                <w:szCs w:val="21"/>
              </w:rPr>
              <w:t>供应商名称</w:t>
            </w:r>
          </w:p>
        </w:tc>
        <w:tc>
          <w:tcPr>
            <w:tcW w:w="7002" w:type="dxa"/>
            <w:gridSpan w:val="8"/>
            <w:vAlign w:val="center"/>
          </w:tcPr>
          <w:p>
            <w:pPr>
              <w:autoSpaceDE w:val="0"/>
              <w:autoSpaceDN w:val="0"/>
              <w:spacing w:line="432" w:lineRule="auto"/>
              <w:jc w:val="center"/>
              <w:rPr>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20" w:type="dxa"/>
            <w:vAlign w:val="center"/>
          </w:tcPr>
          <w:p>
            <w:pPr>
              <w:autoSpaceDE w:val="0"/>
              <w:autoSpaceDN w:val="0"/>
              <w:spacing w:line="432" w:lineRule="auto"/>
              <w:jc w:val="center"/>
              <w:rPr>
                <w:szCs w:val="21"/>
              </w:rPr>
            </w:pPr>
            <w:r>
              <w:rPr>
                <w:szCs w:val="21"/>
              </w:rPr>
              <w:t>注册地址</w:t>
            </w:r>
          </w:p>
        </w:tc>
        <w:tc>
          <w:tcPr>
            <w:tcW w:w="3185" w:type="dxa"/>
            <w:gridSpan w:val="3"/>
            <w:vAlign w:val="center"/>
          </w:tcPr>
          <w:p>
            <w:pPr>
              <w:autoSpaceDE w:val="0"/>
              <w:autoSpaceDN w:val="0"/>
              <w:spacing w:line="432" w:lineRule="auto"/>
              <w:jc w:val="center"/>
              <w:rPr>
                <w:szCs w:val="21"/>
              </w:rPr>
            </w:pPr>
          </w:p>
        </w:tc>
        <w:tc>
          <w:tcPr>
            <w:tcW w:w="1924" w:type="dxa"/>
            <w:gridSpan w:val="2"/>
            <w:vAlign w:val="center"/>
          </w:tcPr>
          <w:p>
            <w:pPr>
              <w:autoSpaceDE w:val="0"/>
              <w:autoSpaceDN w:val="0"/>
              <w:spacing w:line="432" w:lineRule="auto"/>
              <w:jc w:val="center"/>
              <w:rPr>
                <w:szCs w:val="21"/>
              </w:rPr>
            </w:pPr>
            <w:r>
              <w:rPr>
                <w:szCs w:val="21"/>
              </w:rPr>
              <w:t>邮政编码</w:t>
            </w:r>
          </w:p>
        </w:tc>
        <w:tc>
          <w:tcPr>
            <w:tcW w:w="1893" w:type="dxa"/>
            <w:gridSpan w:val="3"/>
            <w:vAlign w:val="center"/>
          </w:tcPr>
          <w:p>
            <w:pPr>
              <w:autoSpaceDE w:val="0"/>
              <w:autoSpaceDN w:val="0"/>
              <w:spacing w:line="432" w:lineRule="auto"/>
              <w:jc w:val="center"/>
              <w:rPr>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20" w:type="dxa"/>
            <w:vMerge w:val="restart"/>
            <w:vAlign w:val="center"/>
          </w:tcPr>
          <w:p>
            <w:pPr>
              <w:autoSpaceDE w:val="0"/>
              <w:autoSpaceDN w:val="0"/>
              <w:spacing w:line="432" w:lineRule="auto"/>
              <w:jc w:val="center"/>
              <w:rPr>
                <w:szCs w:val="21"/>
              </w:rPr>
            </w:pPr>
            <w:r>
              <w:rPr>
                <w:szCs w:val="21"/>
              </w:rPr>
              <w:t>联系方式</w:t>
            </w:r>
          </w:p>
        </w:tc>
        <w:tc>
          <w:tcPr>
            <w:tcW w:w="958" w:type="dxa"/>
            <w:vAlign w:val="center"/>
          </w:tcPr>
          <w:p>
            <w:pPr>
              <w:autoSpaceDE w:val="0"/>
              <w:autoSpaceDN w:val="0"/>
              <w:spacing w:line="432" w:lineRule="auto"/>
              <w:jc w:val="center"/>
              <w:rPr>
                <w:szCs w:val="21"/>
              </w:rPr>
            </w:pPr>
            <w:r>
              <w:rPr>
                <w:szCs w:val="21"/>
              </w:rPr>
              <w:t>联系人</w:t>
            </w:r>
          </w:p>
        </w:tc>
        <w:tc>
          <w:tcPr>
            <w:tcW w:w="2227" w:type="dxa"/>
            <w:gridSpan w:val="2"/>
            <w:vAlign w:val="center"/>
          </w:tcPr>
          <w:p>
            <w:pPr>
              <w:autoSpaceDE w:val="0"/>
              <w:autoSpaceDN w:val="0"/>
              <w:spacing w:line="432" w:lineRule="auto"/>
              <w:jc w:val="center"/>
              <w:rPr>
                <w:szCs w:val="21"/>
              </w:rPr>
            </w:pPr>
          </w:p>
        </w:tc>
        <w:tc>
          <w:tcPr>
            <w:tcW w:w="1924" w:type="dxa"/>
            <w:gridSpan w:val="2"/>
            <w:vAlign w:val="center"/>
          </w:tcPr>
          <w:p>
            <w:pPr>
              <w:autoSpaceDE w:val="0"/>
              <w:autoSpaceDN w:val="0"/>
              <w:spacing w:line="432" w:lineRule="auto"/>
              <w:jc w:val="center"/>
              <w:rPr>
                <w:szCs w:val="21"/>
              </w:rPr>
            </w:pPr>
            <w:r>
              <w:rPr>
                <w:szCs w:val="21"/>
              </w:rPr>
              <w:t>电话</w:t>
            </w:r>
          </w:p>
        </w:tc>
        <w:tc>
          <w:tcPr>
            <w:tcW w:w="1893" w:type="dxa"/>
            <w:gridSpan w:val="3"/>
            <w:vAlign w:val="center"/>
          </w:tcPr>
          <w:p>
            <w:pPr>
              <w:autoSpaceDE w:val="0"/>
              <w:autoSpaceDN w:val="0"/>
              <w:spacing w:line="432" w:lineRule="auto"/>
              <w:jc w:val="center"/>
              <w:rPr>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1520" w:type="dxa"/>
            <w:vMerge w:val="continue"/>
            <w:vAlign w:val="center"/>
          </w:tcPr>
          <w:p>
            <w:pPr>
              <w:autoSpaceDE w:val="0"/>
              <w:autoSpaceDN w:val="0"/>
              <w:spacing w:line="432" w:lineRule="auto"/>
              <w:jc w:val="center"/>
              <w:rPr>
                <w:szCs w:val="21"/>
              </w:rPr>
            </w:pPr>
          </w:p>
        </w:tc>
        <w:tc>
          <w:tcPr>
            <w:tcW w:w="958" w:type="dxa"/>
            <w:vAlign w:val="center"/>
          </w:tcPr>
          <w:p>
            <w:pPr>
              <w:autoSpaceDE w:val="0"/>
              <w:autoSpaceDN w:val="0"/>
              <w:spacing w:line="432" w:lineRule="auto"/>
              <w:jc w:val="center"/>
              <w:rPr>
                <w:szCs w:val="21"/>
              </w:rPr>
            </w:pPr>
            <w:r>
              <w:rPr>
                <w:szCs w:val="21"/>
              </w:rPr>
              <w:t>传真</w:t>
            </w:r>
          </w:p>
        </w:tc>
        <w:tc>
          <w:tcPr>
            <w:tcW w:w="2227" w:type="dxa"/>
            <w:gridSpan w:val="2"/>
            <w:vAlign w:val="center"/>
          </w:tcPr>
          <w:p>
            <w:pPr>
              <w:autoSpaceDE w:val="0"/>
              <w:autoSpaceDN w:val="0"/>
              <w:spacing w:line="432" w:lineRule="auto"/>
              <w:jc w:val="center"/>
              <w:rPr>
                <w:szCs w:val="21"/>
              </w:rPr>
            </w:pPr>
          </w:p>
        </w:tc>
        <w:tc>
          <w:tcPr>
            <w:tcW w:w="1924" w:type="dxa"/>
            <w:gridSpan w:val="2"/>
            <w:vAlign w:val="center"/>
          </w:tcPr>
          <w:p>
            <w:pPr>
              <w:autoSpaceDE w:val="0"/>
              <w:autoSpaceDN w:val="0"/>
              <w:spacing w:line="432" w:lineRule="auto"/>
              <w:jc w:val="center"/>
              <w:rPr>
                <w:szCs w:val="21"/>
              </w:rPr>
            </w:pPr>
            <w:r>
              <w:rPr>
                <w:szCs w:val="21"/>
              </w:rPr>
              <w:t>邮箱</w:t>
            </w:r>
          </w:p>
        </w:tc>
        <w:tc>
          <w:tcPr>
            <w:tcW w:w="1893" w:type="dxa"/>
            <w:gridSpan w:val="3"/>
            <w:vAlign w:val="center"/>
          </w:tcPr>
          <w:p>
            <w:pPr>
              <w:autoSpaceDE w:val="0"/>
              <w:autoSpaceDN w:val="0"/>
              <w:spacing w:line="432" w:lineRule="auto"/>
              <w:jc w:val="center"/>
              <w:rPr>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20" w:type="dxa"/>
            <w:vAlign w:val="center"/>
          </w:tcPr>
          <w:p>
            <w:pPr>
              <w:autoSpaceDE w:val="0"/>
              <w:autoSpaceDN w:val="0"/>
              <w:spacing w:line="432" w:lineRule="auto"/>
              <w:jc w:val="center"/>
              <w:rPr>
                <w:szCs w:val="21"/>
              </w:rPr>
            </w:pPr>
            <w:r>
              <w:rPr>
                <w:szCs w:val="21"/>
              </w:rPr>
              <w:t>法定代表人</w:t>
            </w:r>
          </w:p>
        </w:tc>
        <w:tc>
          <w:tcPr>
            <w:tcW w:w="958" w:type="dxa"/>
            <w:vAlign w:val="center"/>
          </w:tcPr>
          <w:p>
            <w:pPr>
              <w:autoSpaceDE w:val="0"/>
              <w:autoSpaceDN w:val="0"/>
              <w:spacing w:line="432" w:lineRule="auto"/>
              <w:jc w:val="center"/>
              <w:rPr>
                <w:szCs w:val="21"/>
              </w:rPr>
            </w:pPr>
            <w:r>
              <w:rPr>
                <w:szCs w:val="21"/>
              </w:rPr>
              <w:t>姓名</w:t>
            </w:r>
          </w:p>
        </w:tc>
        <w:tc>
          <w:tcPr>
            <w:tcW w:w="1174" w:type="dxa"/>
            <w:vAlign w:val="center"/>
          </w:tcPr>
          <w:p>
            <w:pPr>
              <w:autoSpaceDE w:val="0"/>
              <w:autoSpaceDN w:val="0"/>
              <w:spacing w:line="432" w:lineRule="auto"/>
              <w:jc w:val="center"/>
              <w:rPr>
                <w:szCs w:val="21"/>
              </w:rPr>
            </w:pPr>
          </w:p>
        </w:tc>
        <w:tc>
          <w:tcPr>
            <w:tcW w:w="1053" w:type="dxa"/>
            <w:vAlign w:val="center"/>
          </w:tcPr>
          <w:p>
            <w:pPr>
              <w:autoSpaceDE w:val="0"/>
              <w:autoSpaceDN w:val="0"/>
              <w:spacing w:line="432" w:lineRule="auto"/>
              <w:jc w:val="center"/>
              <w:rPr>
                <w:szCs w:val="21"/>
              </w:rPr>
            </w:pPr>
            <w:r>
              <w:rPr>
                <w:szCs w:val="21"/>
              </w:rPr>
              <w:t>职位</w:t>
            </w:r>
          </w:p>
        </w:tc>
        <w:tc>
          <w:tcPr>
            <w:tcW w:w="1924" w:type="dxa"/>
            <w:gridSpan w:val="2"/>
            <w:vAlign w:val="center"/>
          </w:tcPr>
          <w:p>
            <w:pPr>
              <w:autoSpaceDE w:val="0"/>
              <w:autoSpaceDN w:val="0"/>
              <w:spacing w:line="432" w:lineRule="auto"/>
              <w:jc w:val="center"/>
              <w:rPr>
                <w:szCs w:val="21"/>
              </w:rPr>
            </w:pPr>
          </w:p>
        </w:tc>
        <w:tc>
          <w:tcPr>
            <w:tcW w:w="809" w:type="dxa"/>
            <w:gridSpan w:val="2"/>
            <w:vAlign w:val="center"/>
          </w:tcPr>
          <w:p>
            <w:pPr>
              <w:autoSpaceDE w:val="0"/>
              <w:autoSpaceDN w:val="0"/>
              <w:spacing w:line="432" w:lineRule="auto"/>
              <w:jc w:val="center"/>
              <w:rPr>
                <w:szCs w:val="21"/>
              </w:rPr>
            </w:pPr>
            <w:r>
              <w:rPr>
                <w:szCs w:val="21"/>
              </w:rPr>
              <w:t>电话</w:t>
            </w:r>
          </w:p>
        </w:tc>
        <w:tc>
          <w:tcPr>
            <w:tcW w:w="1084" w:type="dxa"/>
            <w:vAlign w:val="center"/>
          </w:tcPr>
          <w:p>
            <w:pPr>
              <w:autoSpaceDE w:val="0"/>
              <w:autoSpaceDN w:val="0"/>
              <w:spacing w:line="432" w:lineRule="auto"/>
              <w:jc w:val="center"/>
              <w:rPr>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20" w:type="dxa"/>
            <w:vAlign w:val="center"/>
          </w:tcPr>
          <w:p>
            <w:pPr>
              <w:autoSpaceDE w:val="0"/>
              <w:autoSpaceDN w:val="0"/>
              <w:spacing w:line="432" w:lineRule="auto"/>
              <w:jc w:val="center"/>
              <w:rPr>
                <w:szCs w:val="21"/>
              </w:rPr>
            </w:pPr>
            <w:r>
              <w:rPr>
                <w:szCs w:val="21"/>
              </w:rPr>
              <w:t>技术负责人</w:t>
            </w:r>
          </w:p>
        </w:tc>
        <w:tc>
          <w:tcPr>
            <w:tcW w:w="958" w:type="dxa"/>
            <w:vAlign w:val="center"/>
          </w:tcPr>
          <w:p>
            <w:pPr>
              <w:autoSpaceDE w:val="0"/>
              <w:autoSpaceDN w:val="0"/>
              <w:spacing w:line="432" w:lineRule="auto"/>
              <w:jc w:val="center"/>
              <w:rPr>
                <w:szCs w:val="21"/>
              </w:rPr>
            </w:pPr>
            <w:r>
              <w:rPr>
                <w:szCs w:val="21"/>
              </w:rPr>
              <w:t>姓名</w:t>
            </w:r>
          </w:p>
        </w:tc>
        <w:tc>
          <w:tcPr>
            <w:tcW w:w="1174" w:type="dxa"/>
            <w:vAlign w:val="center"/>
          </w:tcPr>
          <w:p>
            <w:pPr>
              <w:autoSpaceDE w:val="0"/>
              <w:autoSpaceDN w:val="0"/>
              <w:spacing w:line="432" w:lineRule="auto"/>
              <w:jc w:val="center"/>
              <w:rPr>
                <w:szCs w:val="21"/>
              </w:rPr>
            </w:pPr>
          </w:p>
        </w:tc>
        <w:tc>
          <w:tcPr>
            <w:tcW w:w="1053" w:type="dxa"/>
            <w:vAlign w:val="center"/>
          </w:tcPr>
          <w:p>
            <w:pPr>
              <w:autoSpaceDE w:val="0"/>
              <w:autoSpaceDN w:val="0"/>
              <w:spacing w:line="432" w:lineRule="auto"/>
              <w:jc w:val="center"/>
              <w:rPr>
                <w:szCs w:val="21"/>
              </w:rPr>
            </w:pPr>
            <w:r>
              <w:rPr>
                <w:szCs w:val="21"/>
              </w:rPr>
              <w:t>职位</w:t>
            </w:r>
          </w:p>
        </w:tc>
        <w:tc>
          <w:tcPr>
            <w:tcW w:w="1924" w:type="dxa"/>
            <w:gridSpan w:val="2"/>
            <w:vAlign w:val="center"/>
          </w:tcPr>
          <w:p>
            <w:pPr>
              <w:autoSpaceDE w:val="0"/>
              <w:autoSpaceDN w:val="0"/>
              <w:spacing w:line="432" w:lineRule="auto"/>
              <w:jc w:val="center"/>
              <w:rPr>
                <w:szCs w:val="21"/>
              </w:rPr>
            </w:pPr>
          </w:p>
        </w:tc>
        <w:tc>
          <w:tcPr>
            <w:tcW w:w="809" w:type="dxa"/>
            <w:gridSpan w:val="2"/>
            <w:vAlign w:val="center"/>
          </w:tcPr>
          <w:p>
            <w:pPr>
              <w:autoSpaceDE w:val="0"/>
              <w:autoSpaceDN w:val="0"/>
              <w:spacing w:line="432" w:lineRule="auto"/>
              <w:jc w:val="center"/>
              <w:rPr>
                <w:szCs w:val="21"/>
              </w:rPr>
            </w:pPr>
            <w:r>
              <w:rPr>
                <w:szCs w:val="21"/>
              </w:rPr>
              <w:t>电话</w:t>
            </w:r>
          </w:p>
        </w:tc>
        <w:tc>
          <w:tcPr>
            <w:tcW w:w="1084" w:type="dxa"/>
            <w:vAlign w:val="center"/>
          </w:tcPr>
          <w:p>
            <w:pPr>
              <w:autoSpaceDE w:val="0"/>
              <w:autoSpaceDN w:val="0"/>
              <w:spacing w:line="432" w:lineRule="auto"/>
              <w:jc w:val="center"/>
              <w:rPr>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20" w:type="dxa"/>
            <w:vAlign w:val="center"/>
          </w:tcPr>
          <w:p>
            <w:pPr>
              <w:autoSpaceDE w:val="0"/>
              <w:autoSpaceDN w:val="0"/>
              <w:spacing w:line="432" w:lineRule="auto"/>
              <w:jc w:val="center"/>
              <w:rPr>
                <w:szCs w:val="21"/>
              </w:rPr>
            </w:pPr>
            <w:r>
              <w:rPr>
                <w:szCs w:val="21"/>
              </w:rPr>
              <w:t>营业执照号</w:t>
            </w:r>
          </w:p>
        </w:tc>
        <w:tc>
          <w:tcPr>
            <w:tcW w:w="3185" w:type="dxa"/>
            <w:gridSpan w:val="3"/>
            <w:tcBorders>
              <w:right w:val="single" w:color="auto" w:sz="4" w:space="0"/>
            </w:tcBorders>
            <w:vAlign w:val="center"/>
          </w:tcPr>
          <w:p>
            <w:pPr>
              <w:autoSpaceDE w:val="0"/>
              <w:autoSpaceDN w:val="0"/>
              <w:spacing w:line="432" w:lineRule="auto"/>
              <w:jc w:val="center"/>
              <w:rPr>
                <w:b/>
                <w:bCs/>
                <w:szCs w:val="21"/>
              </w:rPr>
            </w:pPr>
          </w:p>
        </w:tc>
        <w:tc>
          <w:tcPr>
            <w:tcW w:w="3817" w:type="dxa"/>
            <w:gridSpan w:val="5"/>
            <w:tcBorders>
              <w:left w:val="single" w:color="auto" w:sz="4" w:space="0"/>
            </w:tcBorders>
            <w:vAlign w:val="center"/>
          </w:tcPr>
          <w:p>
            <w:pPr>
              <w:autoSpaceDE w:val="0"/>
              <w:autoSpaceDN w:val="0"/>
              <w:spacing w:line="432" w:lineRule="auto"/>
              <w:jc w:val="left"/>
              <w:rPr>
                <w:b/>
                <w:bCs/>
                <w:szCs w:val="21"/>
              </w:rPr>
            </w:pPr>
            <w:r>
              <w:rPr>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20" w:type="dxa"/>
            <w:vAlign w:val="center"/>
          </w:tcPr>
          <w:p>
            <w:pPr>
              <w:autoSpaceDE w:val="0"/>
              <w:autoSpaceDN w:val="0"/>
              <w:spacing w:line="432" w:lineRule="auto"/>
              <w:jc w:val="center"/>
              <w:rPr>
                <w:szCs w:val="21"/>
              </w:rPr>
            </w:pPr>
            <w:r>
              <w:rPr>
                <w:szCs w:val="21"/>
              </w:rPr>
              <w:t>注册资本</w:t>
            </w:r>
          </w:p>
        </w:tc>
        <w:tc>
          <w:tcPr>
            <w:tcW w:w="3185" w:type="dxa"/>
            <w:gridSpan w:val="3"/>
            <w:vAlign w:val="center"/>
          </w:tcPr>
          <w:p>
            <w:pPr>
              <w:autoSpaceDE w:val="0"/>
              <w:autoSpaceDN w:val="0"/>
              <w:spacing w:line="432" w:lineRule="auto"/>
              <w:jc w:val="center"/>
              <w:rPr>
                <w:szCs w:val="21"/>
              </w:rPr>
            </w:pPr>
          </w:p>
        </w:tc>
        <w:tc>
          <w:tcPr>
            <w:tcW w:w="450" w:type="dxa"/>
            <w:vMerge w:val="restart"/>
            <w:tcBorders>
              <w:right w:val="single" w:color="auto" w:sz="4" w:space="0"/>
            </w:tcBorders>
            <w:vAlign w:val="center"/>
          </w:tcPr>
          <w:p>
            <w:pPr>
              <w:autoSpaceDE w:val="0"/>
              <w:autoSpaceDN w:val="0"/>
              <w:spacing w:line="432" w:lineRule="auto"/>
              <w:jc w:val="center"/>
              <w:rPr>
                <w:szCs w:val="21"/>
              </w:rPr>
            </w:pPr>
            <w:r>
              <w:rPr>
                <w:szCs w:val="21"/>
              </w:rPr>
              <w:t>其中</w:t>
            </w:r>
          </w:p>
        </w:tc>
        <w:tc>
          <w:tcPr>
            <w:tcW w:w="1507" w:type="dxa"/>
            <w:gridSpan w:val="2"/>
            <w:tcBorders>
              <w:left w:val="single" w:color="auto" w:sz="4" w:space="0"/>
            </w:tcBorders>
            <w:vAlign w:val="center"/>
          </w:tcPr>
          <w:p>
            <w:pPr>
              <w:autoSpaceDE w:val="0"/>
              <w:autoSpaceDN w:val="0"/>
              <w:spacing w:line="432" w:lineRule="auto"/>
              <w:jc w:val="center"/>
              <w:rPr>
                <w:szCs w:val="21"/>
              </w:rPr>
            </w:pPr>
            <w:r>
              <w:rPr>
                <w:szCs w:val="21"/>
              </w:rPr>
              <w:t>高级职称人员</w:t>
            </w:r>
          </w:p>
        </w:tc>
        <w:tc>
          <w:tcPr>
            <w:tcW w:w="1860" w:type="dxa"/>
            <w:gridSpan w:val="2"/>
            <w:vAlign w:val="center"/>
          </w:tcPr>
          <w:p>
            <w:pPr>
              <w:autoSpaceDE w:val="0"/>
              <w:autoSpaceDN w:val="0"/>
              <w:spacing w:line="432" w:lineRule="auto"/>
              <w:jc w:val="center"/>
              <w:rPr>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20" w:type="dxa"/>
            <w:vAlign w:val="center"/>
          </w:tcPr>
          <w:p>
            <w:pPr>
              <w:autoSpaceDE w:val="0"/>
              <w:autoSpaceDN w:val="0"/>
              <w:spacing w:line="432" w:lineRule="auto"/>
              <w:jc w:val="center"/>
              <w:rPr>
                <w:szCs w:val="21"/>
              </w:rPr>
            </w:pPr>
            <w:r>
              <w:rPr>
                <w:szCs w:val="21"/>
              </w:rPr>
              <w:t>成立日期</w:t>
            </w:r>
          </w:p>
        </w:tc>
        <w:tc>
          <w:tcPr>
            <w:tcW w:w="3185" w:type="dxa"/>
            <w:gridSpan w:val="3"/>
            <w:vAlign w:val="center"/>
          </w:tcPr>
          <w:p>
            <w:pPr>
              <w:autoSpaceDE w:val="0"/>
              <w:autoSpaceDN w:val="0"/>
              <w:spacing w:line="432" w:lineRule="auto"/>
              <w:jc w:val="center"/>
              <w:rPr>
                <w:szCs w:val="21"/>
              </w:rPr>
            </w:pPr>
          </w:p>
        </w:tc>
        <w:tc>
          <w:tcPr>
            <w:tcW w:w="450" w:type="dxa"/>
            <w:vMerge w:val="continue"/>
            <w:tcBorders>
              <w:right w:val="single" w:color="auto" w:sz="4" w:space="0"/>
            </w:tcBorders>
            <w:vAlign w:val="center"/>
          </w:tcPr>
          <w:p>
            <w:pPr>
              <w:autoSpaceDE w:val="0"/>
              <w:autoSpaceDN w:val="0"/>
              <w:spacing w:line="432" w:lineRule="auto"/>
              <w:jc w:val="center"/>
              <w:rPr>
                <w:szCs w:val="21"/>
              </w:rPr>
            </w:pPr>
          </w:p>
        </w:tc>
        <w:tc>
          <w:tcPr>
            <w:tcW w:w="1507" w:type="dxa"/>
            <w:gridSpan w:val="2"/>
            <w:tcBorders>
              <w:left w:val="single" w:color="auto" w:sz="4" w:space="0"/>
            </w:tcBorders>
            <w:vAlign w:val="center"/>
          </w:tcPr>
          <w:p>
            <w:pPr>
              <w:autoSpaceDE w:val="0"/>
              <w:autoSpaceDN w:val="0"/>
              <w:spacing w:line="432" w:lineRule="auto"/>
              <w:jc w:val="center"/>
              <w:rPr>
                <w:szCs w:val="21"/>
              </w:rPr>
            </w:pPr>
            <w:r>
              <w:rPr>
                <w:szCs w:val="21"/>
              </w:rPr>
              <w:t>中级职称人员</w:t>
            </w:r>
          </w:p>
        </w:tc>
        <w:tc>
          <w:tcPr>
            <w:tcW w:w="1860" w:type="dxa"/>
            <w:gridSpan w:val="2"/>
            <w:vAlign w:val="center"/>
          </w:tcPr>
          <w:p>
            <w:pPr>
              <w:autoSpaceDE w:val="0"/>
              <w:autoSpaceDN w:val="0"/>
              <w:spacing w:line="432" w:lineRule="auto"/>
              <w:jc w:val="center"/>
              <w:rPr>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20" w:type="dxa"/>
            <w:vAlign w:val="center"/>
          </w:tcPr>
          <w:p>
            <w:pPr>
              <w:autoSpaceDE w:val="0"/>
              <w:autoSpaceDN w:val="0"/>
              <w:spacing w:line="240" w:lineRule="exact"/>
              <w:jc w:val="center"/>
              <w:rPr>
                <w:szCs w:val="21"/>
              </w:rPr>
            </w:pPr>
            <w:r>
              <w:rPr>
                <w:szCs w:val="21"/>
              </w:rPr>
              <w:t>基本账户开户银行</w:t>
            </w:r>
          </w:p>
        </w:tc>
        <w:tc>
          <w:tcPr>
            <w:tcW w:w="3185" w:type="dxa"/>
            <w:gridSpan w:val="3"/>
            <w:vAlign w:val="center"/>
          </w:tcPr>
          <w:p>
            <w:pPr>
              <w:autoSpaceDE w:val="0"/>
              <w:autoSpaceDN w:val="0"/>
              <w:spacing w:line="432" w:lineRule="auto"/>
              <w:jc w:val="center"/>
              <w:rPr>
                <w:szCs w:val="21"/>
              </w:rPr>
            </w:pPr>
          </w:p>
        </w:tc>
        <w:tc>
          <w:tcPr>
            <w:tcW w:w="450" w:type="dxa"/>
            <w:vMerge w:val="continue"/>
            <w:tcBorders>
              <w:right w:val="single" w:color="auto" w:sz="4" w:space="0"/>
            </w:tcBorders>
            <w:vAlign w:val="center"/>
          </w:tcPr>
          <w:p>
            <w:pPr>
              <w:autoSpaceDE w:val="0"/>
              <w:autoSpaceDN w:val="0"/>
              <w:spacing w:line="432" w:lineRule="auto"/>
              <w:jc w:val="center"/>
              <w:rPr>
                <w:szCs w:val="21"/>
              </w:rPr>
            </w:pPr>
          </w:p>
        </w:tc>
        <w:tc>
          <w:tcPr>
            <w:tcW w:w="1507" w:type="dxa"/>
            <w:gridSpan w:val="2"/>
            <w:tcBorders>
              <w:left w:val="single" w:color="auto" w:sz="4" w:space="0"/>
            </w:tcBorders>
            <w:vAlign w:val="center"/>
          </w:tcPr>
          <w:p>
            <w:pPr>
              <w:autoSpaceDE w:val="0"/>
              <w:autoSpaceDN w:val="0"/>
              <w:spacing w:line="432" w:lineRule="auto"/>
              <w:jc w:val="center"/>
              <w:rPr>
                <w:szCs w:val="21"/>
              </w:rPr>
            </w:pPr>
            <w:r>
              <w:rPr>
                <w:szCs w:val="21"/>
              </w:rPr>
              <w:t>技术人员数量</w:t>
            </w:r>
          </w:p>
        </w:tc>
        <w:tc>
          <w:tcPr>
            <w:tcW w:w="1860" w:type="dxa"/>
            <w:gridSpan w:val="2"/>
            <w:vAlign w:val="center"/>
          </w:tcPr>
          <w:p>
            <w:pPr>
              <w:autoSpaceDE w:val="0"/>
              <w:autoSpaceDN w:val="0"/>
              <w:spacing w:line="432" w:lineRule="auto"/>
              <w:jc w:val="center"/>
              <w:rPr>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20" w:type="dxa"/>
            <w:vAlign w:val="center"/>
          </w:tcPr>
          <w:p>
            <w:pPr>
              <w:autoSpaceDE w:val="0"/>
              <w:autoSpaceDN w:val="0"/>
              <w:spacing w:line="240" w:lineRule="exact"/>
              <w:jc w:val="center"/>
              <w:rPr>
                <w:szCs w:val="21"/>
              </w:rPr>
            </w:pPr>
            <w:r>
              <w:rPr>
                <w:szCs w:val="21"/>
              </w:rPr>
              <w:t>基本账户银行账号</w:t>
            </w:r>
          </w:p>
        </w:tc>
        <w:tc>
          <w:tcPr>
            <w:tcW w:w="3185" w:type="dxa"/>
            <w:gridSpan w:val="3"/>
            <w:vAlign w:val="center"/>
          </w:tcPr>
          <w:p>
            <w:pPr>
              <w:autoSpaceDE w:val="0"/>
              <w:autoSpaceDN w:val="0"/>
              <w:spacing w:line="432" w:lineRule="auto"/>
              <w:jc w:val="center"/>
              <w:rPr>
                <w:szCs w:val="21"/>
              </w:rPr>
            </w:pPr>
          </w:p>
        </w:tc>
        <w:tc>
          <w:tcPr>
            <w:tcW w:w="450" w:type="dxa"/>
            <w:vMerge w:val="continue"/>
            <w:tcBorders>
              <w:right w:val="single" w:color="auto" w:sz="4" w:space="0"/>
            </w:tcBorders>
            <w:vAlign w:val="center"/>
          </w:tcPr>
          <w:p>
            <w:pPr>
              <w:autoSpaceDE w:val="0"/>
              <w:autoSpaceDN w:val="0"/>
              <w:spacing w:line="432" w:lineRule="auto"/>
              <w:jc w:val="center"/>
              <w:rPr>
                <w:szCs w:val="21"/>
              </w:rPr>
            </w:pPr>
          </w:p>
        </w:tc>
        <w:tc>
          <w:tcPr>
            <w:tcW w:w="1507" w:type="dxa"/>
            <w:gridSpan w:val="2"/>
            <w:tcBorders>
              <w:left w:val="single" w:color="auto" w:sz="4" w:space="0"/>
            </w:tcBorders>
            <w:vAlign w:val="center"/>
          </w:tcPr>
          <w:p>
            <w:pPr>
              <w:autoSpaceDE w:val="0"/>
              <w:autoSpaceDN w:val="0"/>
              <w:spacing w:line="432" w:lineRule="auto"/>
              <w:jc w:val="center"/>
              <w:rPr>
                <w:szCs w:val="21"/>
              </w:rPr>
            </w:pPr>
            <w:r>
              <w:rPr>
                <w:szCs w:val="21"/>
              </w:rPr>
              <w:t>各类注册人员</w:t>
            </w:r>
          </w:p>
        </w:tc>
        <w:tc>
          <w:tcPr>
            <w:tcW w:w="1860" w:type="dxa"/>
            <w:gridSpan w:val="2"/>
            <w:vAlign w:val="center"/>
          </w:tcPr>
          <w:p>
            <w:pPr>
              <w:autoSpaceDE w:val="0"/>
              <w:autoSpaceDN w:val="0"/>
              <w:spacing w:line="432" w:lineRule="auto"/>
              <w:jc w:val="center"/>
              <w:rPr>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92" w:hRule="atLeast"/>
          <w:jc w:val="center"/>
        </w:trPr>
        <w:tc>
          <w:tcPr>
            <w:tcW w:w="1520" w:type="dxa"/>
            <w:vAlign w:val="center"/>
          </w:tcPr>
          <w:p>
            <w:pPr>
              <w:autoSpaceDE w:val="0"/>
              <w:autoSpaceDN w:val="0"/>
              <w:spacing w:line="432" w:lineRule="auto"/>
              <w:jc w:val="center"/>
              <w:rPr>
                <w:szCs w:val="21"/>
              </w:rPr>
            </w:pPr>
            <w:r>
              <w:rPr>
                <w:szCs w:val="21"/>
              </w:rPr>
              <w:t>经营范围</w:t>
            </w:r>
          </w:p>
        </w:tc>
        <w:tc>
          <w:tcPr>
            <w:tcW w:w="7002" w:type="dxa"/>
            <w:gridSpan w:val="8"/>
            <w:vAlign w:val="center"/>
          </w:tcPr>
          <w:p>
            <w:pPr>
              <w:autoSpaceDE w:val="0"/>
              <w:autoSpaceDN w:val="0"/>
              <w:spacing w:line="432" w:lineRule="auto"/>
              <w:rPr>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1520" w:type="dxa"/>
          </w:tcPr>
          <w:p>
            <w:pPr>
              <w:autoSpaceDE w:val="0"/>
              <w:autoSpaceDN w:val="0"/>
              <w:spacing w:line="432" w:lineRule="auto"/>
              <w:jc w:val="center"/>
              <w:rPr>
                <w:szCs w:val="21"/>
              </w:rPr>
            </w:pPr>
            <w:r>
              <w:rPr>
                <w:szCs w:val="21"/>
              </w:rPr>
              <w:t>备注</w:t>
            </w:r>
          </w:p>
        </w:tc>
        <w:tc>
          <w:tcPr>
            <w:tcW w:w="7002" w:type="dxa"/>
            <w:gridSpan w:val="8"/>
          </w:tcPr>
          <w:p>
            <w:pPr>
              <w:autoSpaceDE w:val="0"/>
              <w:autoSpaceDN w:val="0"/>
              <w:spacing w:line="432" w:lineRule="auto"/>
              <w:rPr>
                <w:szCs w:val="21"/>
              </w:rPr>
            </w:pPr>
          </w:p>
        </w:tc>
      </w:tr>
    </w:tbl>
    <w:p>
      <w:pPr>
        <w:snapToGrid w:val="0"/>
        <w:spacing w:line="432" w:lineRule="auto"/>
        <w:rPr>
          <w:szCs w:val="21"/>
        </w:rPr>
      </w:pPr>
      <w:r>
        <w:rPr>
          <w:szCs w:val="21"/>
        </w:rPr>
        <w:t>附：提供“一照三号”或“一照一码”的营业执照副本复印件等加盖公章。</w:t>
      </w:r>
    </w:p>
    <w:p>
      <w:pPr>
        <w:widowControl/>
        <w:jc w:val="left"/>
        <w:rPr>
          <w:kern w:val="0"/>
          <w:sz w:val="24"/>
          <w:szCs w:val="24"/>
        </w:rPr>
      </w:pPr>
      <w:r>
        <w:rPr>
          <w:kern w:val="0"/>
          <w:sz w:val="24"/>
          <w:szCs w:val="24"/>
        </w:rPr>
        <w:br w:type="page"/>
      </w:r>
    </w:p>
    <w:p>
      <w:pPr>
        <w:pStyle w:val="6"/>
        <w:jc w:val="left"/>
        <w:rPr>
          <w:rFonts w:ascii="Times New Roman" w:hAnsi="Times New Roman"/>
          <w:b w:val="0"/>
          <w:sz w:val="28"/>
        </w:rPr>
      </w:pPr>
      <w:r>
        <w:rPr>
          <w:rFonts w:ascii="Times New Roman" w:hAnsi="Times New Roman"/>
          <w:sz w:val="28"/>
        </w:rPr>
        <w:t>（二）有良好的商业信誉和健全的财务会计制度</w:t>
      </w:r>
      <w:r>
        <w:rPr>
          <w:rFonts w:ascii="Times New Roman" w:hAnsi="Times New Roman"/>
          <w:b w:val="0"/>
          <w:sz w:val="28"/>
        </w:rPr>
        <w:t>（提供201</w:t>
      </w:r>
      <w:r>
        <w:rPr>
          <w:rFonts w:hint="eastAsia" w:ascii="Times New Roman" w:hAnsi="Times New Roman"/>
          <w:b w:val="0"/>
          <w:sz w:val="28"/>
        </w:rPr>
        <w:t>9</w:t>
      </w:r>
      <w:r>
        <w:rPr>
          <w:rFonts w:ascii="Times New Roman" w:hAnsi="Times New Roman"/>
          <w:b w:val="0"/>
          <w:sz w:val="28"/>
        </w:rPr>
        <w:t>年度经审计财务报表或2019年企业报表复印件加盖公章，供应商成立时间不足一年的，按实际成立日期至今提供所有财务报表）</w:t>
      </w:r>
    </w:p>
    <w:p>
      <w:pPr>
        <w:autoSpaceDN w:val="0"/>
        <w:adjustRightInd w:val="0"/>
        <w:spacing w:line="360" w:lineRule="auto"/>
        <w:jc w:val="left"/>
        <w:textAlignment w:val="baseline"/>
        <w:rPr>
          <w:bCs/>
          <w:kern w:val="0"/>
          <w:sz w:val="24"/>
          <w:szCs w:val="24"/>
        </w:rPr>
      </w:pPr>
    </w:p>
    <w:p>
      <w:pPr>
        <w:autoSpaceDN w:val="0"/>
        <w:adjustRightInd w:val="0"/>
        <w:spacing w:line="360" w:lineRule="auto"/>
        <w:jc w:val="left"/>
        <w:textAlignment w:val="baseline"/>
        <w:rPr>
          <w:bCs/>
          <w:kern w:val="0"/>
          <w:sz w:val="24"/>
          <w:szCs w:val="24"/>
        </w:rPr>
      </w:pPr>
    </w:p>
    <w:p>
      <w:pPr>
        <w:autoSpaceDN w:val="0"/>
        <w:adjustRightInd w:val="0"/>
        <w:spacing w:line="360" w:lineRule="auto"/>
        <w:jc w:val="left"/>
        <w:textAlignment w:val="baseline"/>
        <w:rPr>
          <w:bCs/>
          <w:kern w:val="0"/>
          <w:sz w:val="24"/>
          <w:szCs w:val="24"/>
        </w:rPr>
      </w:pPr>
    </w:p>
    <w:p>
      <w:pPr>
        <w:autoSpaceDN w:val="0"/>
        <w:adjustRightInd w:val="0"/>
        <w:spacing w:line="360" w:lineRule="auto"/>
        <w:jc w:val="left"/>
        <w:textAlignment w:val="baseline"/>
        <w:rPr>
          <w:bCs/>
          <w:kern w:val="0"/>
          <w:sz w:val="24"/>
          <w:szCs w:val="24"/>
        </w:rPr>
      </w:pPr>
    </w:p>
    <w:p>
      <w:pPr>
        <w:autoSpaceDN w:val="0"/>
        <w:adjustRightInd w:val="0"/>
        <w:spacing w:line="360" w:lineRule="auto"/>
        <w:jc w:val="left"/>
        <w:textAlignment w:val="baseline"/>
        <w:rPr>
          <w:bCs/>
          <w:kern w:val="0"/>
          <w:sz w:val="24"/>
          <w:szCs w:val="24"/>
        </w:rPr>
      </w:pPr>
    </w:p>
    <w:p>
      <w:pPr>
        <w:autoSpaceDN w:val="0"/>
        <w:adjustRightInd w:val="0"/>
        <w:spacing w:line="360" w:lineRule="auto"/>
        <w:jc w:val="left"/>
        <w:textAlignment w:val="baseline"/>
        <w:rPr>
          <w:bCs/>
          <w:kern w:val="0"/>
          <w:sz w:val="24"/>
          <w:szCs w:val="24"/>
        </w:rPr>
      </w:pPr>
    </w:p>
    <w:p>
      <w:pPr>
        <w:pStyle w:val="6"/>
        <w:jc w:val="left"/>
        <w:rPr>
          <w:rFonts w:ascii="Times New Roman" w:hAnsi="Times New Roman"/>
          <w:sz w:val="28"/>
        </w:rPr>
      </w:pPr>
      <w:r>
        <w:rPr>
          <w:rFonts w:ascii="Times New Roman" w:hAnsi="Times New Roman"/>
          <w:sz w:val="28"/>
        </w:rPr>
        <w:t>（三）具有依法缴纳税收和社会保障资金的良好记录</w:t>
      </w:r>
      <w:r>
        <w:rPr>
          <w:rFonts w:ascii="Times New Roman" w:hAnsi="Times New Roman"/>
          <w:b w:val="0"/>
          <w:sz w:val="28"/>
        </w:rPr>
        <w:t>（提供20</w:t>
      </w:r>
      <w:r>
        <w:rPr>
          <w:rFonts w:hint="eastAsia" w:ascii="Times New Roman" w:hAnsi="Times New Roman"/>
          <w:b w:val="0"/>
          <w:sz w:val="28"/>
        </w:rPr>
        <w:t>20</w:t>
      </w:r>
      <w:r>
        <w:rPr>
          <w:rFonts w:ascii="Times New Roman" w:hAnsi="Times New Roman"/>
          <w:b w:val="0"/>
          <w:sz w:val="28"/>
        </w:rPr>
        <w:t>年</w:t>
      </w:r>
      <w:r>
        <w:rPr>
          <w:rFonts w:hint="eastAsia" w:ascii="Times New Roman" w:hAnsi="Times New Roman"/>
          <w:b w:val="0"/>
          <w:sz w:val="28"/>
        </w:rPr>
        <w:t>1</w:t>
      </w:r>
      <w:r>
        <w:rPr>
          <w:rFonts w:ascii="Times New Roman" w:hAnsi="Times New Roman"/>
          <w:b w:val="0"/>
          <w:sz w:val="28"/>
        </w:rPr>
        <w:t>月至今任意3个月的社保缴纳记录凭证和纳税证明复印件并加盖公章）</w:t>
      </w:r>
    </w:p>
    <w:p>
      <w:pPr>
        <w:spacing w:line="360" w:lineRule="auto"/>
        <w:rPr>
          <w:sz w:val="22"/>
        </w:rPr>
      </w:pPr>
    </w:p>
    <w:p>
      <w:pPr>
        <w:widowControl/>
        <w:jc w:val="left"/>
        <w:rPr>
          <w:b/>
          <w:sz w:val="32"/>
        </w:rPr>
      </w:pPr>
      <w:bookmarkStart w:id="152" w:name="_Toc17023887"/>
      <w:r>
        <w:rPr>
          <w:b/>
          <w:sz w:val="32"/>
        </w:rPr>
        <w:br w:type="page"/>
      </w:r>
    </w:p>
    <w:p>
      <w:pPr>
        <w:pStyle w:val="6"/>
        <w:jc w:val="left"/>
        <w:rPr>
          <w:rFonts w:ascii="Times New Roman" w:hAnsi="Times New Roman"/>
          <w:sz w:val="28"/>
        </w:rPr>
      </w:pPr>
      <w:r>
        <w:rPr>
          <w:rFonts w:ascii="Times New Roman" w:hAnsi="Times New Roman"/>
          <w:sz w:val="28"/>
        </w:rPr>
        <w:t>（四）</w:t>
      </w:r>
      <w:r>
        <w:rPr>
          <w:rFonts w:hint="eastAsia" w:ascii="Times New Roman" w:hAnsi="Times New Roman"/>
          <w:sz w:val="28"/>
        </w:rPr>
        <w:t>无重大违法记录的声明函</w:t>
      </w:r>
      <w:bookmarkEnd w:id="152"/>
    </w:p>
    <w:p>
      <w:pPr>
        <w:spacing w:line="360" w:lineRule="auto"/>
        <w:rPr>
          <w:b/>
          <w:sz w:val="24"/>
          <w:szCs w:val="24"/>
        </w:rPr>
      </w:pPr>
    </w:p>
    <w:p>
      <w:pPr>
        <w:spacing w:line="360" w:lineRule="auto"/>
        <w:rPr>
          <w:b/>
          <w:sz w:val="24"/>
          <w:szCs w:val="24"/>
        </w:rPr>
      </w:pPr>
      <w:r>
        <w:rPr>
          <w:b/>
          <w:sz w:val="24"/>
          <w:szCs w:val="24"/>
        </w:rPr>
        <w:t xml:space="preserve">致 </w:t>
      </w:r>
      <w:r>
        <w:rPr>
          <w:b/>
          <w:sz w:val="24"/>
          <w:szCs w:val="24"/>
          <w:u w:val="single"/>
        </w:rPr>
        <w:t>海南明川项目管理有限公司</w:t>
      </w:r>
      <w:r>
        <w:rPr>
          <w:b/>
          <w:sz w:val="24"/>
          <w:szCs w:val="24"/>
        </w:rPr>
        <w:t>：</w:t>
      </w:r>
    </w:p>
    <w:p>
      <w:pPr>
        <w:spacing w:line="360" w:lineRule="auto"/>
        <w:ind w:firstLine="540" w:firstLineChars="225"/>
        <w:rPr>
          <w:sz w:val="24"/>
          <w:szCs w:val="24"/>
        </w:rPr>
      </w:pPr>
      <w:r>
        <w:rPr>
          <w:sz w:val="24"/>
          <w:szCs w:val="24"/>
        </w:rPr>
        <w:t>我公司</w:t>
      </w:r>
      <w:r>
        <w:rPr>
          <w:sz w:val="24"/>
          <w:szCs w:val="24"/>
          <w:u w:val="single"/>
        </w:rPr>
        <w:t xml:space="preserve">                </w:t>
      </w:r>
      <w:r>
        <w:rPr>
          <w:sz w:val="24"/>
          <w:szCs w:val="24"/>
        </w:rPr>
        <w:t>（公司名称）在本项目招标公告近三年内，政府采购活动没有重大违法记录。我司在经营活动中没有被列入失信被执行人、重大税收违法案件当事人名单、政府采购严重违法失信行为记录名单等重大违法记录。</w:t>
      </w:r>
    </w:p>
    <w:p>
      <w:pPr>
        <w:spacing w:line="360" w:lineRule="auto"/>
        <w:ind w:firstLine="540" w:firstLineChars="225"/>
        <w:rPr>
          <w:sz w:val="24"/>
          <w:szCs w:val="24"/>
        </w:rPr>
      </w:pPr>
      <w:r>
        <w:rPr>
          <w:sz w:val="24"/>
          <w:szCs w:val="24"/>
        </w:rPr>
        <w:t>如有虚假，我司愿意接受相关处罚。</w:t>
      </w:r>
    </w:p>
    <w:p>
      <w:pPr>
        <w:spacing w:line="360" w:lineRule="auto"/>
        <w:ind w:firstLine="540" w:firstLineChars="225"/>
        <w:rPr>
          <w:sz w:val="24"/>
          <w:szCs w:val="24"/>
        </w:rPr>
      </w:pPr>
      <w:r>
        <w:rPr>
          <w:sz w:val="24"/>
          <w:szCs w:val="24"/>
        </w:rPr>
        <w:t>特此声明。</w:t>
      </w:r>
    </w:p>
    <w:p>
      <w:pPr>
        <w:spacing w:line="360" w:lineRule="auto"/>
        <w:ind w:firstLine="480" w:firstLineChars="200"/>
        <w:rPr>
          <w:sz w:val="24"/>
          <w:szCs w:val="24"/>
        </w:rPr>
      </w:pPr>
    </w:p>
    <w:p>
      <w:pPr>
        <w:spacing w:line="360" w:lineRule="auto"/>
        <w:ind w:right="2" w:rightChars="1" w:firstLine="1800" w:firstLineChars="750"/>
        <w:rPr>
          <w:sz w:val="24"/>
          <w:szCs w:val="24"/>
        </w:rPr>
      </w:pPr>
      <w:r>
        <w:rPr>
          <w:rFonts w:hint="eastAsia"/>
          <w:sz w:val="24"/>
          <w:szCs w:val="24"/>
        </w:rPr>
        <w:t>供应商</w:t>
      </w:r>
      <w:r>
        <w:rPr>
          <w:sz w:val="24"/>
          <w:szCs w:val="24"/>
        </w:rPr>
        <w:t>名称（盖章）：</w:t>
      </w:r>
      <w:r>
        <w:rPr>
          <w:sz w:val="24"/>
          <w:szCs w:val="24"/>
          <w:u w:val="single"/>
        </w:rPr>
        <w:t xml:space="preserve">                     </w:t>
      </w:r>
    </w:p>
    <w:p>
      <w:pPr>
        <w:spacing w:line="360" w:lineRule="auto"/>
        <w:ind w:right="2" w:rightChars="1" w:firstLine="1800" w:firstLineChars="750"/>
        <w:rPr>
          <w:sz w:val="24"/>
          <w:szCs w:val="24"/>
        </w:rPr>
      </w:pPr>
      <w:r>
        <w:rPr>
          <w:sz w:val="24"/>
          <w:szCs w:val="24"/>
        </w:rPr>
        <w:t>法定代表人/授权代表（签字或盖章）：</w:t>
      </w:r>
      <w:r>
        <w:rPr>
          <w:sz w:val="24"/>
          <w:szCs w:val="24"/>
          <w:u w:val="single"/>
        </w:rPr>
        <w:t xml:space="preserve">         </w:t>
      </w:r>
    </w:p>
    <w:p>
      <w:pPr>
        <w:spacing w:line="360" w:lineRule="auto"/>
        <w:ind w:right="2" w:rightChars="1" w:firstLine="1800" w:firstLineChars="750"/>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 xml:space="preserve"> 月</w:t>
      </w:r>
      <w:r>
        <w:rPr>
          <w:sz w:val="24"/>
          <w:szCs w:val="24"/>
          <w:u w:val="single"/>
        </w:rPr>
        <w:t xml:space="preserve">    </w:t>
      </w:r>
      <w:r>
        <w:rPr>
          <w:sz w:val="24"/>
          <w:szCs w:val="24"/>
        </w:rPr>
        <w:t xml:space="preserve"> 日</w:t>
      </w:r>
    </w:p>
    <w:p>
      <w:pPr>
        <w:snapToGrid w:val="0"/>
        <w:spacing w:line="360" w:lineRule="auto"/>
        <w:rPr>
          <w:bCs/>
          <w:kern w:val="28"/>
          <w:sz w:val="28"/>
          <w:szCs w:val="28"/>
        </w:rPr>
      </w:pPr>
    </w:p>
    <w:p>
      <w:pPr>
        <w:autoSpaceDN w:val="0"/>
        <w:adjustRightInd w:val="0"/>
        <w:spacing w:line="360" w:lineRule="auto"/>
        <w:jc w:val="left"/>
        <w:textAlignment w:val="baseline"/>
        <w:rPr>
          <w:kern w:val="0"/>
          <w:sz w:val="24"/>
          <w:szCs w:val="24"/>
        </w:rPr>
      </w:pPr>
    </w:p>
    <w:p>
      <w:pPr>
        <w:pStyle w:val="6"/>
        <w:jc w:val="left"/>
        <w:rPr>
          <w:rFonts w:ascii="Times New Roman" w:hAnsi="Times New Roman"/>
          <w:sz w:val="28"/>
        </w:rPr>
      </w:pPr>
      <w:r>
        <w:rPr>
          <w:rFonts w:ascii="Times New Roman" w:hAnsi="Times New Roman"/>
          <w:sz w:val="28"/>
        </w:rPr>
        <w:t>（</w:t>
      </w:r>
      <w:r>
        <w:rPr>
          <w:rFonts w:hint="eastAsia" w:ascii="Times New Roman" w:hAnsi="Times New Roman"/>
          <w:sz w:val="28"/>
        </w:rPr>
        <w:t>五</w:t>
      </w:r>
      <w:r>
        <w:rPr>
          <w:rFonts w:ascii="Times New Roman" w:hAnsi="Times New Roman"/>
          <w:sz w:val="28"/>
        </w:rPr>
        <w:t>）</w:t>
      </w:r>
      <w:r>
        <w:rPr>
          <w:rFonts w:hint="eastAsia" w:ascii="Times New Roman" w:hAnsi="Times New Roman"/>
          <w:sz w:val="28"/>
        </w:rPr>
        <w:t>承诺函</w:t>
      </w:r>
    </w:p>
    <w:p>
      <w:pPr>
        <w:autoSpaceDN w:val="0"/>
        <w:adjustRightInd w:val="0"/>
        <w:spacing w:line="360" w:lineRule="auto"/>
        <w:jc w:val="left"/>
        <w:textAlignment w:val="baseline"/>
        <w:rPr>
          <w:kern w:val="0"/>
          <w:sz w:val="24"/>
          <w:szCs w:val="24"/>
        </w:rPr>
      </w:pPr>
    </w:p>
    <w:p>
      <w:pPr>
        <w:spacing w:line="360" w:lineRule="auto"/>
        <w:rPr>
          <w:b/>
          <w:sz w:val="24"/>
          <w:szCs w:val="24"/>
        </w:rPr>
      </w:pPr>
      <w:r>
        <w:rPr>
          <w:b/>
          <w:sz w:val="24"/>
          <w:szCs w:val="24"/>
        </w:rPr>
        <w:t xml:space="preserve">致 </w:t>
      </w:r>
      <w:r>
        <w:rPr>
          <w:b/>
          <w:sz w:val="24"/>
          <w:szCs w:val="24"/>
          <w:u w:val="single"/>
        </w:rPr>
        <w:t>海南明川项目管理有限公司</w:t>
      </w:r>
      <w:r>
        <w:rPr>
          <w:rFonts w:hint="eastAsia"/>
          <w:kern w:val="0"/>
          <w:sz w:val="24"/>
          <w:szCs w:val="24"/>
        </w:rPr>
        <w:t>：</w:t>
      </w:r>
    </w:p>
    <w:p>
      <w:pPr>
        <w:autoSpaceDN w:val="0"/>
        <w:adjustRightInd w:val="0"/>
        <w:spacing w:line="360" w:lineRule="auto"/>
        <w:ind w:firstLine="480" w:firstLineChars="200"/>
        <w:jc w:val="left"/>
        <w:textAlignment w:val="baseline"/>
        <w:rPr>
          <w:kern w:val="0"/>
          <w:sz w:val="24"/>
          <w:szCs w:val="24"/>
        </w:rPr>
      </w:pPr>
      <w:r>
        <w:rPr>
          <w:rFonts w:hint="eastAsia"/>
          <w:kern w:val="0"/>
          <w:sz w:val="24"/>
          <w:szCs w:val="24"/>
        </w:rPr>
        <w:t xml:space="preserve">本公司 </w:t>
      </w:r>
      <w:r>
        <w:rPr>
          <w:rFonts w:hint="eastAsia"/>
          <w:kern w:val="0"/>
          <w:sz w:val="24"/>
          <w:szCs w:val="24"/>
          <w:u w:val="single"/>
        </w:rPr>
        <w:t xml:space="preserve">  （公司名称）  </w:t>
      </w:r>
      <w:r>
        <w:rPr>
          <w:rFonts w:hint="eastAsia"/>
          <w:kern w:val="0"/>
          <w:sz w:val="24"/>
          <w:szCs w:val="24"/>
        </w:rPr>
        <w:t xml:space="preserve">参加 </w:t>
      </w:r>
      <w:r>
        <w:rPr>
          <w:rFonts w:hint="eastAsia"/>
          <w:kern w:val="0"/>
          <w:sz w:val="24"/>
          <w:szCs w:val="24"/>
          <w:u w:val="single"/>
        </w:rPr>
        <w:t xml:space="preserve"> （项目名称）</w:t>
      </w:r>
      <w:r>
        <w:rPr>
          <w:rFonts w:hint="eastAsia"/>
          <w:kern w:val="0"/>
          <w:sz w:val="24"/>
          <w:szCs w:val="24"/>
        </w:rPr>
        <w:t>的竞争性谈判采购活动，现承诺：</w:t>
      </w:r>
    </w:p>
    <w:p>
      <w:pPr>
        <w:autoSpaceDN w:val="0"/>
        <w:adjustRightInd w:val="0"/>
        <w:spacing w:line="360" w:lineRule="auto"/>
        <w:jc w:val="left"/>
        <w:textAlignment w:val="baseline"/>
        <w:rPr>
          <w:kern w:val="0"/>
          <w:sz w:val="24"/>
          <w:szCs w:val="24"/>
        </w:rPr>
      </w:pPr>
      <w:r>
        <w:rPr>
          <w:rFonts w:hint="eastAsia"/>
          <w:kern w:val="0"/>
          <w:sz w:val="24"/>
          <w:szCs w:val="24"/>
        </w:rPr>
        <w:t xml:space="preserve">    我公司具有履行合同所必需的设备和专业技术能力。</w:t>
      </w:r>
    </w:p>
    <w:p>
      <w:pPr>
        <w:autoSpaceDN w:val="0"/>
        <w:adjustRightInd w:val="0"/>
        <w:spacing w:line="360" w:lineRule="auto"/>
        <w:jc w:val="left"/>
        <w:textAlignment w:val="baseline"/>
        <w:rPr>
          <w:kern w:val="0"/>
          <w:sz w:val="24"/>
          <w:szCs w:val="24"/>
        </w:rPr>
      </w:pPr>
      <w:r>
        <w:rPr>
          <w:rFonts w:hint="eastAsia"/>
          <w:kern w:val="0"/>
          <w:sz w:val="24"/>
          <w:szCs w:val="24"/>
        </w:rPr>
        <w:t xml:space="preserve">    如违反以上承诺，本公司愿承担一切法律责任。</w:t>
      </w:r>
    </w:p>
    <w:p>
      <w:pPr>
        <w:autoSpaceDN w:val="0"/>
        <w:adjustRightInd w:val="0"/>
        <w:spacing w:line="360" w:lineRule="auto"/>
        <w:jc w:val="left"/>
        <w:textAlignment w:val="baseline"/>
        <w:rPr>
          <w:kern w:val="0"/>
          <w:sz w:val="24"/>
          <w:szCs w:val="24"/>
        </w:rPr>
      </w:pPr>
    </w:p>
    <w:p>
      <w:pPr>
        <w:spacing w:line="360" w:lineRule="auto"/>
        <w:ind w:right="2" w:rightChars="1" w:firstLine="1800" w:firstLineChars="750"/>
        <w:rPr>
          <w:sz w:val="24"/>
          <w:szCs w:val="24"/>
        </w:rPr>
      </w:pPr>
      <w:r>
        <w:rPr>
          <w:rFonts w:hint="eastAsia"/>
          <w:sz w:val="24"/>
          <w:szCs w:val="24"/>
        </w:rPr>
        <w:t>供应商</w:t>
      </w:r>
      <w:r>
        <w:rPr>
          <w:sz w:val="24"/>
          <w:szCs w:val="24"/>
        </w:rPr>
        <w:t>名称（盖章）：</w:t>
      </w:r>
      <w:r>
        <w:rPr>
          <w:sz w:val="24"/>
          <w:szCs w:val="24"/>
          <w:u w:val="single"/>
        </w:rPr>
        <w:t xml:space="preserve">                     </w:t>
      </w:r>
    </w:p>
    <w:p>
      <w:pPr>
        <w:spacing w:line="360" w:lineRule="auto"/>
        <w:ind w:right="2" w:rightChars="1" w:firstLine="1800" w:firstLineChars="750"/>
        <w:rPr>
          <w:sz w:val="24"/>
          <w:szCs w:val="24"/>
        </w:rPr>
      </w:pPr>
      <w:r>
        <w:rPr>
          <w:sz w:val="24"/>
          <w:szCs w:val="24"/>
        </w:rPr>
        <w:t>法定代表人/授权代表（签字或盖章）：</w:t>
      </w:r>
      <w:r>
        <w:rPr>
          <w:sz w:val="24"/>
          <w:szCs w:val="24"/>
          <w:u w:val="single"/>
        </w:rPr>
        <w:t xml:space="preserve">         </w:t>
      </w:r>
    </w:p>
    <w:p>
      <w:pPr>
        <w:spacing w:line="360" w:lineRule="auto"/>
        <w:ind w:right="2" w:rightChars="1" w:firstLine="1800" w:firstLineChars="750"/>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 xml:space="preserve"> 月</w:t>
      </w:r>
      <w:r>
        <w:rPr>
          <w:sz w:val="24"/>
          <w:szCs w:val="24"/>
          <w:u w:val="single"/>
        </w:rPr>
        <w:t xml:space="preserve">    </w:t>
      </w:r>
      <w:r>
        <w:rPr>
          <w:sz w:val="24"/>
          <w:szCs w:val="24"/>
        </w:rPr>
        <w:t xml:space="preserve"> 日</w:t>
      </w:r>
    </w:p>
    <w:p>
      <w:pPr>
        <w:widowControl/>
        <w:jc w:val="left"/>
        <w:rPr>
          <w:b/>
          <w:bCs/>
          <w:sz w:val="28"/>
          <w:szCs w:val="28"/>
        </w:rPr>
      </w:pPr>
      <w:r>
        <w:rPr>
          <w:sz w:val="28"/>
        </w:rPr>
        <w:br w:type="page"/>
      </w:r>
    </w:p>
    <w:p>
      <w:pPr>
        <w:pStyle w:val="6"/>
        <w:jc w:val="left"/>
        <w:rPr>
          <w:rFonts w:ascii="Times New Roman" w:hAnsi="Times New Roman"/>
          <w:sz w:val="28"/>
        </w:rPr>
      </w:pPr>
      <w:r>
        <w:rPr>
          <w:rFonts w:ascii="Times New Roman" w:hAnsi="Times New Roman"/>
          <w:sz w:val="28"/>
        </w:rPr>
        <w:t>（</w:t>
      </w:r>
      <w:r>
        <w:rPr>
          <w:rFonts w:hint="eastAsia" w:ascii="Times New Roman" w:hAnsi="Times New Roman"/>
          <w:sz w:val="28"/>
        </w:rPr>
        <w:t>六</w:t>
      </w:r>
      <w:r>
        <w:rPr>
          <w:rFonts w:ascii="Times New Roman" w:hAnsi="Times New Roman"/>
          <w:sz w:val="28"/>
        </w:rPr>
        <w:t>）供应商必须为未被列入“信用中国” 网站( www.creditchina.gov.cn) 失信被执行人、重大税收违法案件当事人名单、政府采购严重违法失信行为记录名单和“中国政府采购网” ( www.ccgp.gov.cn)政府采购严重违法失信行为记录名单的响应人</w:t>
      </w:r>
      <w:r>
        <w:rPr>
          <w:rFonts w:ascii="Times New Roman" w:hAnsi="Times New Roman"/>
          <w:b w:val="0"/>
          <w:sz w:val="28"/>
        </w:rPr>
        <w:t>（提供网页查询截图）</w:t>
      </w:r>
    </w:p>
    <w:p>
      <w:pPr>
        <w:autoSpaceDN w:val="0"/>
        <w:adjustRightInd w:val="0"/>
        <w:spacing w:line="360" w:lineRule="auto"/>
        <w:jc w:val="left"/>
        <w:textAlignment w:val="baseline"/>
        <w:rPr>
          <w:sz w:val="36"/>
        </w:rPr>
      </w:pPr>
    </w:p>
    <w:p>
      <w:pPr>
        <w:autoSpaceDN w:val="0"/>
        <w:adjustRightInd w:val="0"/>
        <w:spacing w:line="360" w:lineRule="auto"/>
        <w:jc w:val="left"/>
        <w:textAlignment w:val="baseline"/>
        <w:rPr>
          <w:sz w:val="36"/>
        </w:rPr>
      </w:pPr>
    </w:p>
    <w:p>
      <w:pPr>
        <w:autoSpaceDN w:val="0"/>
        <w:adjustRightInd w:val="0"/>
        <w:spacing w:line="360" w:lineRule="auto"/>
        <w:jc w:val="left"/>
        <w:textAlignment w:val="baseline"/>
        <w:rPr>
          <w:sz w:val="36"/>
        </w:rPr>
      </w:pPr>
    </w:p>
    <w:p>
      <w:pPr>
        <w:autoSpaceDN w:val="0"/>
        <w:adjustRightInd w:val="0"/>
        <w:spacing w:line="360" w:lineRule="auto"/>
        <w:jc w:val="left"/>
        <w:textAlignment w:val="baseline"/>
        <w:rPr>
          <w:sz w:val="36"/>
        </w:rPr>
      </w:pPr>
    </w:p>
    <w:p>
      <w:pPr>
        <w:autoSpaceDN w:val="0"/>
        <w:adjustRightInd w:val="0"/>
        <w:spacing w:line="360" w:lineRule="auto"/>
        <w:jc w:val="left"/>
        <w:textAlignment w:val="baseline"/>
        <w:rPr>
          <w:sz w:val="36"/>
        </w:rPr>
      </w:pPr>
    </w:p>
    <w:p>
      <w:pPr>
        <w:autoSpaceDN w:val="0"/>
        <w:adjustRightInd w:val="0"/>
        <w:spacing w:line="360" w:lineRule="auto"/>
        <w:jc w:val="left"/>
        <w:textAlignment w:val="baseline"/>
        <w:rPr>
          <w:sz w:val="36"/>
        </w:rPr>
      </w:pPr>
    </w:p>
    <w:p>
      <w:pPr>
        <w:pStyle w:val="6"/>
        <w:jc w:val="left"/>
        <w:rPr>
          <w:rFonts w:ascii="Times New Roman" w:hAnsi="Times New Roman"/>
          <w:sz w:val="28"/>
        </w:rPr>
      </w:pPr>
      <w:r>
        <w:rPr>
          <w:rFonts w:ascii="Times New Roman" w:hAnsi="Times New Roman"/>
          <w:sz w:val="28"/>
        </w:rPr>
        <w:t>（七）投标保证金</w:t>
      </w:r>
    </w:p>
    <w:p>
      <w:pPr>
        <w:rPr>
          <w:sz w:val="28"/>
        </w:rPr>
      </w:pPr>
      <w:r>
        <w:rPr>
          <w:sz w:val="28"/>
        </w:rPr>
        <w:t>（提供投标保证金转账凭证复印件、开户许可证（如有）复印件加盖单位公章）</w:t>
      </w:r>
    </w:p>
    <w:p>
      <w:pPr>
        <w:autoSpaceDN w:val="0"/>
        <w:adjustRightInd w:val="0"/>
        <w:spacing w:line="360" w:lineRule="auto"/>
        <w:jc w:val="left"/>
        <w:textAlignment w:val="baseline"/>
        <w:rPr>
          <w:kern w:val="0"/>
          <w:sz w:val="36"/>
          <w:szCs w:val="24"/>
        </w:rPr>
      </w:pPr>
    </w:p>
    <w:p>
      <w:pPr>
        <w:autoSpaceDN w:val="0"/>
        <w:adjustRightInd w:val="0"/>
        <w:spacing w:line="360" w:lineRule="auto"/>
        <w:jc w:val="left"/>
        <w:textAlignment w:val="baseline"/>
        <w:rPr>
          <w:b/>
          <w:sz w:val="36"/>
        </w:rPr>
      </w:pPr>
    </w:p>
    <w:p>
      <w:pPr>
        <w:autoSpaceDN w:val="0"/>
        <w:adjustRightInd w:val="0"/>
        <w:spacing w:line="360" w:lineRule="auto"/>
        <w:jc w:val="left"/>
        <w:textAlignment w:val="baseline"/>
        <w:rPr>
          <w:b/>
          <w:sz w:val="36"/>
        </w:rPr>
      </w:pPr>
    </w:p>
    <w:p>
      <w:pPr>
        <w:widowControl/>
        <w:jc w:val="left"/>
        <w:rPr>
          <w:b/>
          <w:bCs/>
          <w:sz w:val="28"/>
          <w:szCs w:val="28"/>
        </w:rPr>
      </w:pPr>
      <w:r>
        <w:rPr>
          <w:sz w:val="28"/>
        </w:rPr>
        <w:br w:type="page"/>
      </w:r>
    </w:p>
    <w:p>
      <w:pPr>
        <w:pStyle w:val="6"/>
        <w:jc w:val="left"/>
        <w:rPr>
          <w:rFonts w:ascii="Times New Roman" w:hAnsi="Times New Roman"/>
          <w:sz w:val="28"/>
        </w:rPr>
      </w:pPr>
      <w:r>
        <w:rPr>
          <w:rFonts w:ascii="Times New Roman" w:hAnsi="Times New Roman"/>
          <w:sz w:val="28"/>
        </w:rPr>
        <w:t>（</w:t>
      </w:r>
      <w:r>
        <w:rPr>
          <w:rFonts w:hint="eastAsia" w:ascii="Times New Roman" w:hAnsi="Times New Roman"/>
          <w:sz w:val="28"/>
        </w:rPr>
        <w:t>八</w:t>
      </w:r>
      <w:r>
        <w:rPr>
          <w:rFonts w:ascii="Times New Roman" w:hAnsi="Times New Roman"/>
          <w:sz w:val="28"/>
        </w:rPr>
        <w:t>）</w:t>
      </w:r>
      <w:r>
        <w:rPr>
          <w:rFonts w:hint="eastAsia" w:ascii="Times New Roman" w:hAnsi="Times New Roman"/>
          <w:sz w:val="28"/>
        </w:rPr>
        <w:t>无联合体、分包、转包承诺函</w:t>
      </w:r>
    </w:p>
    <w:p>
      <w:pPr>
        <w:spacing w:line="360" w:lineRule="auto"/>
        <w:rPr>
          <w:b/>
          <w:sz w:val="24"/>
          <w:szCs w:val="24"/>
        </w:rPr>
      </w:pPr>
    </w:p>
    <w:p>
      <w:pPr>
        <w:spacing w:line="360" w:lineRule="auto"/>
        <w:rPr>
          <w:b/>
          <w:sz w:val="24"/>
          <w:szCs w:val="24"/>
        </w:rPr>
      </w:pPr>
      <w:r>
        <w:rPr>
          <w:b/>
          <w:sz w:val="24"/>
          <w:szCs w:val="24"/>
        </w:rPr>
        <w:t xml:space="preserve">致 </w:t>
      </w:r>
      <w:r>
        <w:rPr>
          <w:b/>
          <w:sz w:val="24"/>
          <w:szCs w:val="24"/>
          <w:u w:val="single"/>
        </w:rPr>
        <w:t>海南明川项目管理有限公司</w:t>
      </w:r>
      <w:r>
        <w:rPr>
          <w:rFonts w:hint="eastAsia"/>
          <w:kern w:val="0"/>
          <w:sz w:val="24"/>
          <w:szCs w:val="24"/>
        </w:rPr>
        <w:t>：</w:t>
      </w:r>
    </w:p>
    <w:p>
      <w:pPr>
        <w:autoSpaceDN w:val="0"/>
        <w:adjustRightInd w:val="0"/>
        <w:spacing w:line="360" w:lineRule="auto"/>
        <w:ind w:firstLine="480" w:firstLineChars="200"/>
        <w:jc w:val="left"/>
        <w:textAlignment w:val="baseline"/>
        <w:rPr>
          <w:kern w:val="0"/>
          <w:sz w:val="24"/>
          <w:szCs w:val="24"/>
        </w:rPr>
      </w:pPr>
      <w:r>
        <w:rPr>
          <w:rFonts w:hint="eastAsia"/>
          <w:kern w:val="0"/>
          <w:sz w:val="24"/>
          <w:szCs w:val="24"/>
        </w:rPr>
        <w:t xml:space="preserve">本公司 </w:t>
      </w:r>
      <w:r>
        <w:rPr>
          <w:rFonts w:hint="eastAsia"/>
          <w:kern w:val="0"/>
          <w:sz w:val="24"/>
          <w:szCs w:val="24"/>
          <w:u w:val="single"/>
        </w:rPr>
        <w:t xml:space="preserve">  （公司名称）  </w:t>
      </w:r>
      <w:r>
        <w:rPr>
          <w:rFonts w:hint="eastAsia"/>
          <w:kern w:val="0"/>
          <w:sz w:val="24"/>
          <w:szCs w:val="24"/>
        </w:rPr>
        <w:t xml:space="preserve">参加 </w:t>
      </w:r>
      <w:r>
        <w:rPr>
          <w:rFonts w:hint="eastAsia"/>
          <w:kern w:val="0"/>
          <w:sz w:val="24"/>
          <w:szCs w:val="24"/>
          <w:u w:val="single"/>
        </w:rPr>
        <w:t xml:space="preserve"> （项目名称）</w:t>
      </w:r>
      <w:r>
        <w:rPr>
          <w:rFonts w:hint="eastAsia"/>
          <w:kern w:val="0"/>
          <w:sz w:val="24"/>
          <w:szCs w:val="24"/>
        </w:rPr>
        <w:t>的竞争性谈判采购活动，现声明：</w:t>
      </w:r>
    </w:p>
    <w:p>
      <w:pPr>
        <w:autoSpaceDN w:val="0"/>
        <w:adjustRightInd w:val="0"/>
        <w:spacing w:line="360" w:lineRule="auto"/>
        <w:jc w:val="left"/>
        <w:textAlignment w:val="baseline"/>
        <w:rPr>
          <w:kern w:val="0"/>
          <w:sz w:val="24"/>
          <w:szCs w:val="24"/>
        </w:rPr>
      </w:pPr>
      <w:r>
        <w:rPr>
          <w:rFonts w:hint="eastAsia"/>
          <w:kern w:val="0"/>
          <w:sz w:val="24"/>
          <w:szCs w:val="24"/>
        </w:rPr>
        <w:t xml:space="preserve">    我公司在本次采购过程不组织联合体参与投标，且分包或转包，如有虚假我公司愿意承担一切法律责任。。</w:t>
      </w:r>
    </w:p>
    <w:p>
      <w:pPr>
        <w:autoSpaceDN w:val="0"/>
        <w:adjustRightInd w:val="0"/>
        <w:spacing w:line="360" w:lineRule="auto"/>
        <w:jc w:val="left"/>
        <w:textAlignment w:val="baseline"/>
        <w:rPr>
          <w:kern w:val="0"/>
          <w:sz w:val="24"/>
          <w:szCs w:val="24"/>
        </w:rPr>
      </w:pPr>
    </w:p>
    <w:p>
      <w:pPr>
        <w:spacing w:line="360" w:lineRule="auto"/>
        <w:ind w:right="2" w:rightChars="1" w:firstLine="1800" w:firstLineChars="750"/>
        <w:rPr>
          <w:sz w:val="24"/>
          <w:szCs w:val="24"/>
        </w:rPr>
      </w:pPr>
      <w:r>
        <w:rPr>
          <w:rFonts w:hint="eastAsia"/>
          <w:sz w:val="24"/>
          <w:szCs w:val="24"/>
        </w:rPr>
        <w:t>供应商</w:t>
      </w:r>
      <w:r>
        <w:rPr>
          <w:sz w:val="24"/>
          <w:szCs w:val="24"/>
        </w:rPr>
        <w:t>名称（盖章）：</w:t>
      </w:r>
      <w:r>
        <w:rPr>
          <w:sz w:val="24"/>
          <w:szCs w:val="24"/>
          <w:u w:val="single"/>
        </w:rPr>
        <w:t xml:space="preserve">                     </w:t>
      </w:r>
    </w:p>
    <w:p>
      <w:pPr>
        <w:spacing w:line="360" w:lineRule="auto"/>
        <w:ind w:right="2" w:rightChars="1" w:firstLine="1800" w:firstLineChars="750"/>
        <w:rPr>
          <w:sz w:val="24"/>
          <w:szCs w:val="24"/>
        </w:rPr>
      </w:pPr>
      <w:r>
        <w:rPr>
          <w:sz w:val="24"/>
          <w:szCs w:val="24"/>
        </w:rPr>
        <w:t>法定代表人/授权代表（签字或盖章）：</w:t>
      </w:r>
      <w:r>
        <w:rPr>
          <w:sz w:val="24"/>
          <w:szCs w:val="24"/>
          <w:u w:val="single"/>
        </w:rPr>
        <w:t xml:space="preserve">         </w:t>
      </w:r>
    </w:p>
    <w:p>
      <w:pPr>
        <w:spacing w:line="360" w:lineRule="auto"/>
        <w:ind w:right="2" w:rightChars="1" w:firstLine="1800" w:firstLineChars="750"/>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 xml:space="preserve"> 月</w:t>
      </w:r>
      <w:r>
        <w:rPr>
          <w:sz w:val="24"/>
          <w:szCs w:val="24"/>
          <w:u w:val="single"/>
        </w:rPr>
        <w:t xml:space="preserve">    </w:t>
      </w:r>
      <w:r>
        <w:rPr>
          <w:sz w:val="24"/>
          <w:szCs w:val="24"/>
        </w:rPr>
        <w:t xml:space="preserve"> 日</w:t>
      </w:r>
    </w:p>
    <w:p>
      <w:pPr>
        <w:widowControl/>
        <w:jc w:val="left"/>
        <w:rPr>
          <w:b/>
          <w:bCs/>
          <w:sz w:val="28"/>
          <w:szCs w:val="28"/>
        </w:rPr>
      </w:pPr>
      <w:r>
        <w:rPr>
          <w:sz w:val="28"/>
        </w:rPr>
        <w:br w:type="page"/>
      </w:r>
    </w:p>
    <w:p>
      <w:pPr>
        <w:pStyle w:val="6"/>
        <w:jc w:val="left"/>
        <w:rPr>
          <w:rFonts w:ascii="Times New Roman" w:hAnsi="Times New Roman"/>
          <w:sz w:val="28"/>
        </w:rPr>
      </w:pPr>
      <w:r>
        <w:rPr>
          <w:rFonts w:ascii="Times New Roman" w:hAnsi="Times New Roman"/>
          <w:sz w:val="28"/>
        </w:rPr>
        <w:t>（</w:t>
      </w:r>
      <w:r>
        <w:rPr>
          <w:rFonts w:hint="eastAsia" w:ascii="Times New Roman" w:hAnsi="Times New Roman"/>
          <w:sz w:val="28"/>
        </w:rPr>
        <w:t>九</w:t>
      </w:r>
      <w:r>
        <w:rPr>
          <w:rFonts w:ascii="Times New Roman" w:hAnsi="Times New Roman"/>
          <w:sz w:val="28"/>
        </w:rPr>
        <w:t>）</w:t>
      </w:r>
      <w:r>
        <w:rPr>
          <w:rFonts w:hint="eastAsia" w:ascii="Times New Roman" w:hAnsi="Times New Roman"/>
          <w:sz w:val="28"/>
        </w:rPr>
        <w:t>诚信投标、诚信履约承诺书</w:t>
      </w:r>
    </w:p>
    <w:p>
      <w:pPr>
        <w:spacing w:line="360" w:lineRule="auto"/>
        <w:rPr>
          <w:b/>
          <w:sz w:val="24"/>
          <w:szCs w:val="24"/>
        </w:rPr>
      </w:pPr>
    </w:p>
    <w:p>
      <w:pPr>
        <w:spacing w:line="360" w:lineRule="auto"/>
        <w:rPr>
          <w:b/>
          <w:sz w:val="24"/>
          <w:szCs w:val="24"/>
        </w:rPr>
      </w:pPr>
      <w:r>
        <w:rPr>
          <w:b/>
          <w:sz w:val="24"/>
          <w:szCs w:val="24"/>
        </w:rPr>
        <w:t xml:space="preserve">致 </w:t>
      </w:r>
      <w:r>
        <w:rPr>
          <w:b/>
          <w:sz w:val="24"/>
          <w:szCs w:val="24"/>
          <w:u w:val="single"/>
        </w:rPr>
        <w:t>海南明川项目管理有限公司</w:t>
      </w:r>
      <w:r>
        <w:rPr>
          <w:rFonts w:hint="eastAsia"/>
          <w:kern w:val="0"/>
          <w:sz w:val="24"/>
          <w:szCs w:val="24"/>
        </w:rPr>
        <w:t>：</w:t>
      </w:r>
    </w:p>
    <w:p>
      <w:pPr>
        <w:autoSpaceDN w:val="0"/>
        <w:adjustRightInd w:val="0"/>
        <w:spacing w:line="360" w:lineRule="auto"/>
        <w:ind w:firstLine="480" w:firstLineChars="200"/>
        <w:jc w:val="left"/>
        <w:textAlignment w:val="baseline"/>
        <w:rPr>
          <w:kern w:val="0"/>
          <w:sz w:val="24"/>
          <w:szCs w:val="24"/>
        </w:rPr>
      </w:pPr>
      <w:r>
        <w:rPr>
          <w:kern w:val="0"/>
          <w:sz w:val="24"/>
          <w:szCs w:val="24"/>
        </w:rPr>
        <w:t>我方就本次竞争性谈判采购活动向贵方郑重承诺：</w:t>
      </w:r>
    </w:p>
    <w:p>
      <w:pPr>
        <w:autoSpaceDN w:val="0"/>
        <w:adjustRightInd w:val="0"/>
        <w:spacing w:line="360" w:lineRule="auto"/>
        <w:ind w:firstLine="480" w:firstLineChars="200"/>
        <w:jc w:val="left"/>
        <w:textAlignment w:val="baseline"/>
        <w:rPr>
          <w:kern w:val="0"/>
          <w:sz w:val="24"/>
          <w:szCs w:val="24"/>
        </w:rPr>
      </w:pPr>
      <w:r>
        <w:rPr>
          <w:kern w:val="0"/>
          <w:sz w:val="24"/>
          <w:szCs w:val="24"/>
        </w:rPr>
        <w:t>一、我</w:t>
      </w:r>
      <w:r>
        <w:rPr>
          <w:rFonts w:hint="eastAsia"/>
          <w:kern w:val="0"/>
          <w:sz w:val="24"/>
          <w:szCs w:val="24"/>
        </w:rPr>
        <w:t>方</w:t>
      </w:r>
      <w:r>
        <w:rPr>
          <w:kern w:val="0"/>
          <w:sz w:val="24"/>
          <w:szCs w:val="24"/>
        </w:rPr>
        <w:t>已经充分理解了谈判文件规定的所有要求、成交条件和合同条款，没有任何异议。</w:t>
      </w:r>
    </w:p>
    <w:p>
      <w:pPr>
        <w:autoSpaceDN w:val="0"/>
        <w:adjustRightInd w:val="0"/>
        <w:spacing w:line="360" w:lineRule="auto"/>
        <w:ind w:firstLine="480" w:firstLineChars="200"/>
        <w:jc w:val="left"/>
        <w:textAlignment w:val="baseline"/>
        <w:rPr>
          <w:kern w:val="0"/>
          <w:sz w:val="24"/>
          <w:szCs w:val="24"/>
        </w:rPr>
      </w:pPr>
      <w:r>
        <w:rPr>
          <w:kern w:val="0"/>
          <w:sz w:val="24"/>
          <w:szCs w:val="24"/>
        </w:rPr>
        <w:t>二、我</w:t>
      </w:r>
      <w:r>
        <w:rPr>
          <w:rFonts w:hint="eastAsia"/>
          <w:kern w:val="0"/>
          <w:sz w:val="24"/>
          <w:szCs w:val="24"/>
        </w:rPr>
        <w:t>方</w:t>
      </w:r>
      <w:r>
        <w:rPr>
          <w:kern w:val="0"/>
          <w:sz w:val="24"/>
          <w:szCs w:val="24"/>
        </w:rPr>
        <w:t>在响应文件中提交的资格证明文件都是真实有效的；我</w:t>
      </w:r>
      <w:r>
        <w:rPr>
          <w:rFonts w:hint="eastAsia"/>
          <w:kern w:val="0"/>
          <w:sz w:val="24"/>
          <w:szCs w:val="24"/>
        </w:rPr>
        <w:t>方</w:t>
      </w:r>
      <w:r>
        <w:rPr>
          <w:kern w:val="0"/>
          <w:sz w:val="24"/>
          <w:szCs w:val="24"/>
        </w:rPr>
        <w:t>做出的所有响应都是真实可信、可以实现、并经得起验收检验的。我</w:t>
      </w:r>
      <w:r>
        <w:rPr>
          <w:rFonts w:hint="eastAsia"/>
          <w:kern w:val="0"/>
          <w:sz w:val="24"/>
          <w:szCs w:val="24"/>
        </w:rPr>
        <w:t>方</w:t>
      </w:r>
      <w:r>
        <w:rPr>
          <w:kern w:val="0"/>
          <w:sz w:val="24"/>
          <w:szCs w:val="24"/>
        </w:rPr>
        <w:t>保证所有的投标响应在报价有效期内不发生任何变更。</w:t>
      </w:r>
    </w:p>
    <w:p>
      <w:pPr>
        <w:autoSpaceDN w:val="0"/>
        <w:adjustRightInd w:val="0"/>
        <w:spacing w:line="360" w:lineRule="auto"/>
        <w:ind w:firstLine="480" w:firstLineChars="200"/>
        <w:jc w:val="left"/>
        <w:textAlignment w:val="baseline"/>
        <w:rPr>
          <w:kern w:val="0"/>
          <w:sz w:val="24"/>
          <w:szCs w:val="24"/>
        </w:rPr>
      </w:pPr>
      <w:r>
        <w:rPr>
          <w:rFonts w:hint="eastAsia"/>
          <w:kern w:val="0"/>
          <w:sz w:val="24"/>
          <w:szCs w:val="24"/>
        </w:rPr>
        <w:t>三</w:t>
      </w:r>
      <w:r>
        <w:rPr>
          <w:kern w:val="0"/>
          <w:sz w:val="24"/>
          <w:szCs w:val="24"/>
        </w:rPr>
        <w:t>、我</w:t>
      </w:r>
      <w:r>
        <w:rPr>
          <w:rFonts w:hint="eastAsia"/>
          <w:kern w:val="0"/>
          <w:sz w:val="24"/>
          <w:szCs w:val="24"/>
        </w:rPr>
        <w:t>方</w:t>
      </w:r>
      <w:r>
        <w:rPr>
          <w:kern w:val="0"/>
          <w:sz w:val="24"/>
          <w:szCs w:val="24"/>
        </w:rPr>
        <w:t>知道，如果成交后放弃成交，不论原因何在，都是不诚信投标的行为，都会给采购项目造成损失。如果采购人将本合同授予我</w:t>
      </w:r>
      <w:r>
        <w:rPr>
          <w:rFonts w:hint="eastAsia"/>
          <w:kern w:val="0"/>
          <w:sz w:val="24"/>
          <w:szCs w:val="24"/>
        </w:rPr>
        <w:t>方</w:t>
      </w:r>
      <w:r>
        <w:rPr>
          <w:kern w:val="0"/>
          <w:sz w:val="24"/>
          <w:szCs w:val="24"/>
        </w:rPr>
        <w:t>，我</w:t>
      </w:r>
      <w:r>
        <w:rPr>
          <w:rFonts w:hint="eastAsia"/>
          <w:kern w:val="0"/>
          <w:sz w:val="24"/>
          <w:szCs w:val="24"/>
        </w:rPr>
        <w:t>方</w:t>
      </w:r>
      <w:r>
        <w:rPr>
          <w:kern w:val="0"/>
          <w:sz w:val="24"/>
          <w:szCs w:val="24"/>
        </w:rPr>
        <w:t>将承担所有的潜在合同风险，绝不以任何理由弃标。</w:t>
      </w:r>
    </w:p>
    <w:p>
      <w:pPr>
        <w:autoSpaceDN w:val="0"/>
        <w:adjustRightInd w:val="0"/>
        <w:spacing w:line="360" w:lineRule="auto"/>
        <w:ind w:firstLine="480" w:firstLineChars="200"/>
        <w:jc w:val="left"/>
        <w:textAlignment w:val="baseline"/>
        <w:rPr>
          <w:kern w:val="0"/>
          <w:sz w:val="24"/>
          <w:szCs w:val="24"/>
        </w:rPr>
      </w:pPr>
      <w:r>
        <w:rPr>
          <w:rFonts w:hint="eastAsia"/>
          <w:kern w:val="0"/>
          <w:sz w:val="24"/>
          <w:szCs w:val="24"/>
        </w:rPr>
        <w:t>四</w:t>
      </w:r>
      <w:r>
        <w:rPr>
          <w:kern w:val="0"/>
          <w:sz w:val="24"/>
          <w:szCs w:val="24"/>
        </w:rPr>
        <w:t>、我</w:t>
      </w:r>
      <w:r>
        <w:rPr>
          <w:rFonts w:hint="eastAsia"/>
          <w:kern w:val="0"/>
          <w:sz w:val="24"/>
          <w:szCs w:val="24"/>
        </w:rPr>
        <w:t>方</w:t>
      </w:r>
      <w:r>
        <w:rPr>
          <w:kern w:val="0"/>
          <w:sz w:val="24"/>
          <w:szCs w:val="24"/>
        </w:rPr>
        <w:t>知道，成交后拒签或故意拖延签署合同、拒绝履行或故意拖延履行合同，不论原因何在，都是不诚信履约的行为。如果采购人将本合同授予我</w:t>
      </w:r>
      <w:r>
        <w:rPr>
          <w:rFonts w:hint="eastAsia"/>
          <w:kern w:val="0"/>
          <w:sz w:val="24"/>
          <w:szCs w:val="24"/>
        </w:rPr>
        <w:t>方</w:t>
      </w:r>
      <w:r>
        <w:rPr>
          <w:kern w:val="0"/>
          <w:sz w:val="24"/>
          <w:szCs w:val="24"/>
        </w:rPr>
        <w:t>，我</w:t>
      </w:r>
      <w:r>
        <w:rPr>
          <w:rFonts w:hint="eastAsia"/>
          <w:kern w:val="0"/>
          <w:sz w:val="24"/>
          <w:szCs w:val="24"/>
        </w:rPr>
        <w:t>方</w:t>
      </w:r>
      <w:r>
        <w:rPr>
          <w:kern w:val="0"/>
          <w:sz w:val="24"/>
          <w:szCs w:val="24"/>
        </w:rPr>
        <w:t>将如约在规定的期限内签署合同，在规定的期限内履行合同。</w:t>
      </w:r>
    </w:p>
    <w:p>
      <w:pPr>
        <w:autoSpaceDN w:val="0"/>
        <w:adjustRightInd w:val="0"/>
        <w:spacing w:line="360" w:lineRule="auto"/>
        <w:ind w:firstLine="480" w:firstLineChars="200"/>
        <w:jc w:val="left"/>
        <w:textAlignment w:val="baseline"/>
        <w:rPr>
          <w:kern w:val="0"/>
          <w:sz w:val="24"/>
          <w:szCs w:val="24"/>
        </w:rPr>
      </w:pPr>
      <w:r>
        <w:rPr>
          <w:rFonts w:hint="eastAsia"/>
          <w:kern w:val="0"/>
          <w:sz w:val="24"/>
          <w:szCs w:val="24"/>
        </w:rPr>
        <w:t>五</w:t>
      </w:r>
      <w:r>
        <w:rPr>
          <w:kern w:val="0"/>
          <w:sz w:val="24"/>
          <w:szCs w:val="24"/>
        </w:rPr>
        <w:t>、我</w:t>
      </w:r>
      <w:r>
        <w:rPr>
          <w:rFonts w:hint="eastAsia"/>
          <w:kern w:val="0"/>
          <w:sz w:val="24"/>
          <w:szCs w:val="24"/>
        </w:rPr>
        <w:t>方</w:t>
      </w:r>
      <w:r>
        <w:rPr>
          <w:kern w:val="0"/>
          <w:sz w:val="24"/>
          <w:szCs w:val="24"/>
        </w:rPr>
        <w:t>声明：我方在</w:t>
      </w:r>
      <w:r>
        <w:rPr>
          <w:rFonts w:hint="eastAsia"/>
          <w:kern w:val="0"/>
          <w:sz w:val="24"/>
          <w:szCs w:val="24"/>
        </w:rPr>
        <w:t>过</w:t>
      </w:r>
      <w:r>
        <w:rPr>
          <w:kern w:val="0"/>
          <w:sz w:val="24"/>
          <w:szCs w:val="24"/>
        </w:rPr>
        <w:t>往两年内的政府采购活动中，没有成交后放弃成交、拒签或故意拖延签署合同、拒绝履行或故意拖延履行合同的不诚信行为。</w:t>
      </w:r>
    </w:p>
    <w:p>
      <w:pPr>
        <w:autoSpaceDN w:val="0"/>
        <w:adjustRightInd w:val="0"/>
        <w:spacing w:line="360" w:lineRule="auto"/>
        <w:jc w:val="left"/>
        <w:textAlignment w:val="baseline"/>
        <w:rPr>
          <w:kern w:val="0"/>
          <w:sz w:val="24"/>
          <w:szCs w:val="24"/>
        </w:rPr>
      </w:pPr>
      <w:r>
        <w:rPr>
          <w:kern w:val="0"/>
          <w:sz w:val="24"/>
          <w:szCs w:val="24"/>
        </w:rPr>
        <w:t>以上承诺，能够经受来自任何方面的审查和监督。如有虚假或背离，我方愿承担由此引发的一切不利后果，无条件接受采购人的处置和政府采购监管单位的处罚。</w:t>
      </w:r>
    </w:p>
    <w:p>
      <w:pPr>
        <w:autoSpaceDE w:val="0"/>
        <w:autoSpaceDN w:val="0"/>
        <w:snapToGrid w:val="0"/>
        <w:spacing w:line="360" w:lineRule="auto"/>
        <w:rPr>
          <w:rFonts w:cs="宋体"/>
          <w:spacing w:val="8"/>
          <w:sz w:val="24"/>
        </w:rPr>
      </w:pPr>
    </w:p>
    <w:p>
      <w:pPr>
        <w:spacing w:line="360" w:lineRule="auto"/>
        <w:ind w:right="2" w:rightChars="1"/>
        <w:rPr>
          <w:sz w:val="24"/>
          <w:szCs w:val="24"/>
        </w:rPr>
      </w:pPr>
      <w:r>
        <w:rPr>
          <w:rFonts w:hint="eastAsia"/>
          <w:sz w:val="24"/>
          <w:szCs w:val="24"/>
        </w:rPr>
        <w:t>供应商</w:t>
      </w:r>
      <w:r>
        <w:rPr>
          <w:sz w:val="24"/>
          <w:szCs w:val="24"/>
        </w:rPr>
        <w:t>名称（盖章）：</w:t>
      </w:r>
      <w:r>
        <w:rPr>
          <w:sz w:val="24"/>
          <w:szCs w:val="24"/>
          <w:u w:val="single"/>
        </w:rPr>
        <w:t xml:space="preserve">                     </w:t>
      </w:r>
    </w:p>
    <w:p>
      <w:pPr>
        <w:spacing w:line="360" w:lineRule="auto"/>
        <w:ind w:right="2" w:rightChars="1"/>
        <w:rPr>
          <w:sz w:val="24"/>
          <w:szCs w:val="24"/>
        </w:rPr>
      </w:pPr>
      <w:r>
        <w:rPr>
          <w:sz w:val="24"/>
          <w:szCs w:val="24"/>
        </w:rPr>
        <w:t>法定代表人/授权代表（签字或盖章）：</w:t>
      </w:r>
      <w:r>
        <w:rPr>
          <w:sz w:val="24"/>
          <w:szCs w:val="24"/>
          <w:u w:val="single"/>
        </w:rPr>
        <w:t xml:space="preserve">         </w:t>
      </w:r>
    </w:p>
    <w:p>
      <w:pPr>
        <w:spacing w:line="360" w:lineRule="auto"/>
        <w:ind w:right="2" w:rightChars="1"/>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 xml:space="preserve"> 月</w:t>
      </w:r>
      <w:r>
        <w:rPr>
          <w:sz w:val="24"/>
          <w:szCs w:val="24"/>
          <w:u w:val="single"/>
        </w:rPr>
        <w:t xml:space="preserve">    </w:t>
      </w:r>
      <w:r>
        <w:rPr>
          <w:sz w:val="24"/>
          <w:szCs w:val="24"/>
        </w:rPr>
        <w:t xml:space="preserve"> 日</w:t>
      </w:r>
    </w:p>
    <w:p>
      <w:pPr>
        <w:widowControl/>
        <w:jc w:val="center"/>
        <w:rPr>
          <w:sz w:val="32"/>
          <w:szCs w:val="24"/>
        </w:rPr>
      </w:pPr>
      <w:bookmarkStart w:id="153" w:name="_Toc51776825"/>
      <w:bookmarkStart w:id="154" w:name="_Toc48131244"/>
      <w:bookmarkStart w:id="155" w:name="_Toc39873589"/>
      <w:bookmarkStart w:id="156" w:name="_Toc17023888"/>
      <w:r>
        <w:rPr>
          <w:rFonts w:hint="eastAsia"/>
          <w:sz w:val="32"/>
          <w:szCs w:val="24"/>
        </w:rPr>
        <w:br w:type="page"/>
      </w:r>
      <w:bookmarkStart w:id="157" w:name="_Toc45802393"/>
      <w:r>
        <w:rPr>
          <w:rFonts w:hint="eastAsia"/>
          <w:b/>
          <w:bCs/>
          <w:sz w:val="32"/>
          <w:szCs w:val="24"/>
        </w:rPr>
        <w:t>五、</w:t>
      </w:r>
      <w:bookmarkEnd w:id="157"/>
      <w:r>
        <w:rPr>
          <w:rFonts w:hint="eastAsia"/>
          <w:b/>
          <w:bCs/>
          <w:sz w:val="32"/>
          <w:szCs w:val="24"/>
        </w:rPr>
        <w:t>用户需求响应表</w:t>
      </w:r>
    </w:p>
    <w:p>
      <w:pPr>
        <w:shd w:val="clear" w:color="auto" w:fill="FFFFFF"/>
        <w:snapToGrid w:val="0"/>
        <w:spacing w:line="360" w:lineRule="auto"/>
        <w:ind w:firstLine="480" w:firstLineChars="200"/>
        <w:rPr>
          <w:rFonts w:ascii="宋体" w:hAnsi="宋体"/>
          <w:sz w:val="24"/>
          <w:u w:val="single"/>
        </w:rPr>
      </w:pPr>
      <w:r>
        <w:rPr>
          <w:rFonts w:hint="eastAsia" w:ascii="宋体" w:hAnsi="宋体"/>
          <w:sz w:val="24"/>
        </w:rPr>
        <w:t>说明：供应商必须仔细阅读磋商文件中所有规范条款和相关功能要求，并对所有规范和功能条目列入下表，未列入下表的视作供应商不响应。</w:t>
      </w:r>
      <w:r>
        <w:rPr>
          <w:rFonts w:hint="eastAsia" w:ascii="宋体" w:hAnsi="宋体"/>
          <w:b/>
          <w:sz w:val="24"/>
          <w:u w:val="single"/>
        </w:rPr>
        <w:t>供应商必须根据所投产品的实际情况如实填写，评标委员会如发现有虚假描述的，该响应文件无效，该供应商列入黑名单，并报政府采购主管部门严肃处理，</w:t>
      </w:r>
      <w:r>
        <w:rPr>
          <w:rFonts w:hint="eastAsia" w:ascii="宋体" w:hAnsi="宋体" w:cs="宋体"/>
          <w:b/>
          <w:bCs/>
          <w:sz w:val="24"/>
          <w:u w:val="single"/>
        </w:rPr>
        <w:t>并没收其响应保证金</w:t>
      </w:r>
      <w:r>
        <w:rPr>
          <w:rFonts w:hint="eastAsia" w:ascii="宋体" w:hAnsi="宋体"/>
          <w:b/>
          <w:sz w:val="24"/>
          <w:u w:val="single"/>
        </w:rPr>
        <w:t>。</w:t>
      </w:r>
    </w:p>
    <w:tbl>
      <w:tblPr>
        <w:tblStyle w:val="5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08"/>
        <w:gridCol w:w="2362"/>
        <w:gridCol w:w="2314"/>
        <w:gridCol w:w="126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70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r>
              <w:rPr>
                <w:rFonts w:hint="eastAsia" w:ascii="宋体" w:hAnsi="宋体"/>
                <w:sz w:val="24"/>
              </w:rPr>
              <w:t>序号</w:t>
            </w:r>
          </w:p>
        </w:tc>
        <w:tc>
          <w:tcPr>
            <w:tcW w:w="1408"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r>
              <w:rPr>
                <w:rFonts w:hint="eastAsia" w:ascii="宋体" w:hAnsi="宋体"/>
                <w:sz w:val="24"/>
              </w:rPr>
              <w:t>项目</w:t>
            </w:r>
          </w:p>
        </w:tc>
        <w:tc>
          <w:tcPr>
            <w:tcW w:w="2362"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r>
              <w:rPr>
                <w:rFonts w:hint="eastAsia" w:ascii="宋体" w:hAnsi="宋体"/>
                <w:sz w:val="24"/>
              </w:rPr>
              <w:t>类别</w:t>
            </w:r>
          </w:p>
        </w:tc>
        <w:tc>
          <w:tcPr>
            <w:tcW w:w="2314"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r>
              <w:rPr>
                <w:rFonts w:hint="eastAsia" w:ascii="宋体" w:hAnsi="宋体"/>
                <w:sz w:val="24"/>
              </w:rPr>
              <w:t>内容</w:t>
            </w:r>
          </w:p>
        </w:tc>
        <w:tc>
          <w:tcPr>
            <w:tcW w:w="126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r>
              <w:rPr>
                <w:rFonts w:hint="eastAsia" w:ascii="宋体" w:hAnsi="宋体"/>
                <w:sz w:val="24"/>
              </w:rPr>
              <w:t>偏离情况</w:t>
            </w:r>
          </w:p>
        </w:tc>
        <w:tc>
          <w:tcPr>
            <w:tcW w:w="1208"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trPr>
        <w:tc>
          <w:tcPr>
            <w:tcW w:w="70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sz w:val="24"/>
              </w:rPr>
            </w:pPr>
            <w:r>
              <w:rPr>
                <w:rFonts w:hint="eastAsia" w:ascii="宋体" w:hAnsi="宋体"/>
                <w:sz w:val="24"/>
              </w:rPr>
              <w:t>1</w:t>
            </w:r>
          </w:p>
        </w:tc>
        <w:tc>
          <w:tcPr>
            <w:tcW w:w="1408" w:type="dxa"/>
            <w:tcBorders>
              <w:top w:val="single" w:color="auto" w:sz="4" w:space="0"/>
              <w:left w:val="single" w:color="auto" w:sz="4" w:space="0"/>
              <w:bottom w:val="single" w:color="auto" w:sz="4" w:space="0"/>
              <w:right w:val="single" w:color="auto" w:sz="4" w:space="0"/>
            </w:tcBorders>
          </w:tcPr>
          <w:p>
            <w:pPr>
              <w:shd w:val="clear" w:color="auto" w:fill="FFFFFF"/>
              <w:snapToGrid w:val="0"/>
              <w:spacing w:line="360" w:lineRule="auto"/>
              <w:jc w:val="center"/>
              <w:rPr>
                <w:rFonts w:ascii="宋体" w:hAnsi="宋体"/>
                <w:sz w:val="24"/>
              </w:rPr>
            </w:pPr>
          </w:p>
        </w:tc>
        <w:tc>
          <w:tcPr>
            <w:tcW w:w="2362"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trPr>
        <w:tc>
          <w:tcPr>
            <w:tcW w:w="70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sz w:val="24"/>
              </w:rPr>
            </w:pPr>
            <w:r>
              <w:rPr>
                <w:rFonts w:hint="eastAsia" w:ascii="宋体" w:hAnsi="宋体"/>
                <w:sz w:val="24"/>
              </w:rPr>
              <w:t>2</w:t>
            </w:r>
          </w:p>
        </w:tc>
        <w:tc>
          <w:tcPr>
            <w:tcW w:w="1408" w:type="dxa"/>
            <w:tcBorders>
              <w:top w:val="single" w:color="auto" w:sz="4" w:space="0"/>
              <w:left w:val="single" w:color="auto" w:sz="4" w:space="0"/>
              <w:bottom w:val="single" w:color="auto" w:sz="4" w:space="0"/>
              <w:right w:val="single" w:color="auto" w:sz="4" w:space="0"/>
            </w:tcBorders>
          </w:tcPr>
          <w:p>
            <w:pPr>
              <w:shd w:val="clear" w:color="auto" w:fill="FFFFFF"/>
              <w:snapToGrid w:val="0"/>
              <w:spacing w:line="360" w:lineRule="auto"/>
              <w:jc w:val="center"/>
              <w:rPr>
                <w:rFonts w:ascii="宋体" w:hAnsi="宋体"/>
                <w:sz w:val="24"/>
              </w:rPr>
            </w:pPr>
          </w:p>
        </w:tc>
        <w:tc>
          <w:tcPr>
            <w:tcW w:w="2362"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trPr>
        <w:tc>
          <w:tcPr>
            <w:tcW w:w="70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sz w:val="24"/>
              </w:rPr>
            </w:pPr>
            <w:r>
              <w:rPr>
                <w:rFonts w:hint="eastAsia" w:ascii="宋体" w:hAnsi="宋体"/>
                <w:sz w:val="24"/>
              </w:rPr>
              <w:t>3</w:t>
            </w:r>
          </w:p>
        </w:tc>
        <w:tc>
          <w:tcPr>
            <w:tcW w:w="1408" w:type="dxa"/>
            <w:tcBorders>
              <w:top w:val="single" w:color="auto" w:sz="4" w:space="0"/>
              <w:left w:val="single" w:color="auto" w:sz="4" w:space="0"/>
              <w:bottom w:val="single" w:color="auto" w:sz="4" w:space="0"/>
              <w:right w:val="single" w:color="auto" w:sz="4" w:space="0"/>
            </w:tcBorders>
          </w:tcPr>
          <w:p>
            <w:pPr>
              <w:shd w:val="clear" w:color="auto" w:fill="FFFFFF"/>
              <w:snapToGrid w:val="0"/>
              <w:spacing w:line="360" w:lineRule="auto"/>
              <w:jc w:val="center"/>
              <w:rPr>
                <w:rFonts w:ascii="宋体" w:hAnsi="宋体"/>
                <w:sz w:val="24"/>
              </w:rPr>
            </w:pPr>
          </w:p>
        </w:tc>
        <w:tc>
          <w:tcPr>
            <w:tcW w:w="2362"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trPr>
        <w:tc>
          <w:tcPr>
            <w:tcW w:w="70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sz w:val="24"/>
              </w:rPr>
            </w:pPr>
            <w:r>
              <w:rPr>
                <w:rFonts w:hint="eastAsia" w:ascii="宋体" w:hAnsi="宋体"/>
                <w:sz w:val="24"/>
              </w:rPr>
              <w:t>4</w:t>
            </w:r>
          </w:p>
        </w:tc>
        <w:tc>
          <w:tcPr>
            <w:tcW w:w="1408" w:type="dxa"/>
            <w:tcBorders>
              <w:top w:val="single" w:color="auto" w:sz="4" w:space="0"/>
              <w:left w:val="single" w:color="auto" w:sz="4" w:space="0"/>
              <w:bottom w:val="single" w:color="auto" w:sz="4" w:space="0"/>
              <w:right w:val="single" w:color="auto" w:sz="4" w:space="0"/>
            </w:tcBorders>
          </w:tcPr>
          <w:p>
            <w:pPr>
              <w:shd w:val="clear" w:color="auto" w:fill="FFFFFF"/>
              <w:snapToGrid w:val="0"/>
              <w:spacing w:line="360" w:lineRule="auto"/>
              <w:jc w:val="center"/>
              <w:rPr>
                <w:rFonts w:ascii="宋体" w:hAnsi="宋体"/>
                <w:sz w:val="24"/>
              </w:rPr>
            </w:pPr>
          </w:p>
        </w:tc>
        <w:tc>
          <w:tcPr>
            <w:tcW w:w="2362"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70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sz w:val="24"/>
              </w:rPr>
            </w:pPr>
            <w:r>
              <w:rPr>
                <w:rFonts w:hint="eastAsia" w:ascii="宋体" w:hAnsi="宋体"/>
                <w:sz w:val="24"/>
              </w:rPr>
              <w:t>5</w:t>
            </w:r>
          </w:p>
        </w:tc>
        <w:tc>
          <w:tcPr>
            <w:tcW w:w="1408" w:type="dxa"/>
            <w:tcBorders>
              <w:top w:val="single" w:color="auto" w:sz="4" w:space="0"/>
              <w:left w:val="single" w:color="auto" w:sz="4" w:space="0"/>
              <w:bottom w:val="single" w:color="auto" w:sz="4" w:space="0"/>
              <w:right w:val="single" w:color="auto" w:sz="4" w:space="0"/>
            </w:tcBorders>
          </w:tcPr>
          <w:p>
            <w:pPr>
              <w:shd w:val="clear" w:color="auto" w:fill="FFFFFF"/>
              <w:snapToGrid w:val="0"/>
              <w:spacing w:line="360" w:lineRule="auto"/>
              <w:jc w:val="center"/>
              <w:rPr>
                <w:rFonts w:ascii="宋体" w:hAnsi="宋体"/>
                <w:sz w:val="24"/>
              </w:rPr>
            </w:pPr>
          </w:p>
        </w:tc>
        <w:tc>
          <w:tcPr>
            <w:tcW w:w="2362"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70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sz w:val="24"/>
              </w:rPr>
            </w:pPr>
          </w:p>
        </w:tc>
        <w:tc>
          <w:tcPr>
            <w:tcW w:w="1408" w:type="dxa"/>
            <w:tcBorders>
              <w:top w:val="single" w:color="auto" w:sz="4" w:space="0"/>
              <w:left w:val="single" w:color="auto" w:sz="4" w:space="0"/>
              <w:bottom w:val="single" w:color="auto" w:sz="4" w:space="0"/>
              <w:right w:val="single" w:color="auto" w:sz="4" w:space="0"/>
            </w:tcBorders>
          </w:tcPr>
          <w:p>
            <w:pPr>
              <w:shd w:val="clear" w:color="auto" w:fill="FFFFFF"/>
              <w:snapToGrid w:val="0"/>
              <w:spacing w:line="360" w:lineRule="auto"/>
              <w:jc w:val="center"/>
              <w:rPr>
                <w:rFonts w:ascii="宋体" w:hAnsi="宋体"/>
                <w:sz w:val="24"/>
              </w:rPr>
            </w:pPr>
            <w:r>
              <w:rPr>
                <w:rFonts w:hint="eastAsia" w:ascii="宋体" w:hAnsi="宋体"/>
                <w:sz w:val="24"/>
              </w:rPr>
              <w:t>…</w:t>
            </w:r>
          </w:p>
        </w:tc>
        <w:tc>
          <w:tcPr>
            <w:tcW w:w="2362"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sz w:val="24"/>
              </w:rPr>
            </w:pPr>
          </w:p>
        </w:tc>
      </w:tr>
    </w:tbl>
    <w:p>
      <w:pPr>
        <w:shd w:val="clear" w:color="auto" w:fill="FFFFFF"/>
        <w:snapToGrid w:val="0"/>
        <w:spacing w:line="360" w:lineRule="auto"/>
        <w:rPr>
          <w:rFonts w:ascii="宋体" w:hAnsi="宋体"/>
          <w:bCs/>
          <w:sz w:val="24"/>
        </w:rPr>
      </w:pPr>
    </w:p>
    <w:p>
      <w:pPr>
        <w:spacing w:line="440" w:lineRule="exact"/>
        <w:ind w:right="840"/>
        <w:jc w:val="right"/>
        <w:rPr>
          <w:rFonts w:ascii="宋体" w:hAnsi="宋体"/>
          <w:sz w:val="24"/>
          <w:u w:val="single"/>
        </w:rPr>
      </w:pPr>
      <w:r>
        <w:rPr>
          <w:rFonts w:hint="eastAsia" w:ascii="宋体" w:hAnsi="宋体"/>
          <w:sz w:val="24"/>
        </w:rPr>
        <w:t>供应商名称：</w:t>
      </w:r>
      <w:r>
        <w:rPr>
          <w:rFonts w:hint="eastAsia" w:ascii="宋体" w:hAnsi="宋体"/>
          <w:sz w:val="24"/>
          <w:u w:val="single"/>
        </w:rPr>
        <w:t xml:space="preserve">     （盖单位章）   </w:t>
      </w:r>
      <w:r>
        <w:rPr>
          <w:rFonts w:ascii="宋体" w:hAnsi="宋体"/>
          <w:sz w:val="24"/>
          <w:u w:val="single"/>
        </w:rPr>
        <w:t> </w:t>
      </w:r>
      <w:r>
        <w:rPr>
          <w:rFonts w:hint="eastAsia" w:ascii="宋体" w:hAnsi="宋体"/>
          <w:sz w:val="24"/>
          <w:u w:val="single"/>
        </w:rPr>
        <w:t xml:space="preserve">     </w:t>
      </w:r>
    </w:p>
    <w:p>
      <w:pPr>
        <w:spacing w:line="440" w:lineRule="exact"/>
        <w:ind w:firstLine="3960" w:firstLineChars="1650"/>
        <w:rPr>
          <w:rFonts w:ascii="宋体" w:hAnsi="宋体"/>
          <w:sz w:val="24"/>
        </w:rPr>
      </w:pPr>
    </w:p>
    <w:p>
      <w:pPr>
        <w:spacing w:line="440" w:lineRule="exact"/>
        <w:ind w:right="240"/>
        <w:jc w:val="right"/>
        <w:rPr>
          <w:rFonts w:ascii="宋体" w:hAnsi="宋体"/>
          <w:sz w:val="24"/>
          <w:u w:val="single"/>
        </w:rPr>
      </w:pPr>
      <w:r>
        <w:rPr>
          <w:rFonts w:hint="eastAsia" w:ascii="宋体" w:hAnsi="宋体"/>
          <w:sz w:val="24"/>
        </w:rPr>
        <w:t>法定代表人或其委托代理人：</w:t>
      </w:r>
      <w:r>
        <w:rPr>
          <w:rFonts w:hint="eastAsia" w:ascii="宋体" w:hAnsi="宋体"/>
          <w:sz w:val="24"/>
          <w:u w:val="single"/>
        </w:rPr>
        <w:t>（签字或盖章）</w:t>
      </w:r>
    </w:p>
    <w:p>
      <w:pPr>
        <w:spacing w:line="432" w:lineRule="auto"/>
        <w:ind w:firstLine="5160" w:firstLineChars="2150"/>
        <w:jc w:val="right"/>
        <w:rPr>
          <w:rFonts w:ascii="宋体" w:hAnsi="宋体" w:cs="宋体"/>
          <w:color w:val="000000"/>
          <w:sz w:val="24"/>
          <w:u w:val="single"/>
        </w:rPr>
      </w:pPr>
    </w:p>
    <w:p>
      <w:pPr>
        <w:spacing w:line="432" w:lineRule="auto"/>
        <w:ind w:firstLine="5160" w:firstLineChars="2150"/>
        <w:jc w:val="right"/>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hd w:val="clear" w:color="auto" w:fill="FFFFFF"/>
        <w:tabs>
          <w:tab w:val="left" w:pos="11130"/>
        </w:tabs>
        <w:snapToGrid w:val="0"/>
        <w:spacing w:line="360" w:lineRule="auto"/>
        <w:ind w:firstLine="120" w:firstLineChars="50"/>
        <w:rPr>
          <w:rFonts w:ascii="宋体" w:hAnsi="宋体"/>
          <w:bCs/>
          <w:sz w:val="24"/>
        </w:rPr>
      </w:pPr>
    </w:p>
    <w:p>
      <w:pPr>
        <w:shd w:val="clear" w:color="auto" w:fill="FFFFFF"/>
        <w:snapToGrid w:val="0"/>
        <w:spacing w:line="360" w:lineRule="auto"/>
        <w:rPr>
          <w:rFonts w:ascii="宋体" w:hAnsi="宋体"/>
          <w:bCs/>
          <w:szCs w:val="21"/>
        </w:rPr>
      </w:pPr>
      <w:r>
        <w:rPr>
          <w:rFonts w:hint="eastAsia" w:ascii="宋体" w:hAnsi="宋体"/>
          <w:bCs/>
          <w:szCs w:val="21"/>
        </w:rPr>
        <w:t>注：1、此表为表样，行数可自行添加，但表式不变。</w:t>
      </w:r>
    </w:p>
    <w:p>
      <w:pPr>
        <w:shd w:val="clear" w:color="auto" w:fill="FFFFFF"/>
        <w:snapToGrid w:val="0"/>
        <w:spacing w:line="360" w:lineRule="auto"/>
        <w:ind w:firstLine="420" w:firstLineChars="200"/>
        <w:rPr>
          <w:rFonts w:ascii="宋体" w:hAnsi="宋体"/>
          <w:bCs/>
          <w:szCs w:val="21"/>
        </w:rPr>
      </w:pPr>
      <w:r>
        <w:rPr>
          <w:rFonts w:hint="eastAsia" w:ascii="宋体" w:hAnsi="宋体"/>
          <w:bCs/>
          <w:szCs w:val="21"/>
        </w:rPr>
        <w:t>2、供应商在“供应商技术参数/功能描述” 中填写所投设备/项目的详细技术参数或功能描述情况。</w:t>
      </w:r>
    </w:p>
    <w:p>
      <w:pPr>
        <w:shd w:val="clear" w:color="auto" w:fill="FFFFFF"/>
        <w:snapToGrid w:val="0"/>
        <w:spacing w:line="360" w:lineRule="auto"/>
        <w:ind w:firstLine="420" w:firstLineChars="200"/>
        <w:rPr>
          <w:rFonts w:ascii="宋体" w:hAnsi="宋体"/>
          <w:bCs/>
          <w:szCs w:val="21"/>
        </w:rPr>
      </w:pPr>
      <w:r>
        <w:rPr>
          <w:rFonts w:hint="eastAsia" w:ascii="宋体" w:hAnsi="宋体"/>
          <w:bCs/>
          <w:szCs w:val="21"/>
        </w:rPr>
        <w:t>3、偏离情况说明分正偏离、完全响应、负偏离，分别表示优于要求、满足要求、不满足要求。</w:t>
      </w:r>
      <w:r>
        <w:rPr>
          <w:rFonts w:hint="eastAsia" w:ascii="宋体" w:hAnsi="宋体"/>
          <w:b/>
          <w:bCs/>
          <w:szCs w:val="21"/>
          <w:u w:val="single"/>
        </w:rPr>
        <w:t>评委评标时不能只根据供应商填写的偏离情况说明来判断是否响应</w:t>
      </w:r>
      <w:r>
        <w:rPr>
          <w:rFonts w:hint="eastAsia" w:ascii="宋体" w:hAnsi="宋体"/>
          <w:bCs/>
          <w:szCs w:val="21"/>
        </w:rPr>
        <w:t>，而应认真查阅“响应文件技术参数/功能响应”内容以及相关的技术资料判断是否满足要求。</w:t>
      </w:r>
    </w:p>
    <w:p>
      <w:pPr>
        <w:rPr>
          <w:sz w:val="32"/>
          <w:szCs w:val="24"/>
        </w:rPr>
      </w:pPr>
    </w:p>
    <w:p>
      <w:pPr>
        <w:pStyle w:val="230"/>
        <w:ind w:firstLine="480"/>
      </w:pPr>
    </w:p>
    <w:p>
      <w:pPr>
        <w:pStyle w:val="230"/>
        <w:ind w:firstLine="480"/>
      </w:pPr>
    </w:p>
    <w:p>
      <w:pPr>
        <w:pStyle w:val="81"/>
        <w:spacing w:line="360" w:lineRule="auto"/>
        <w:rPr>
          <w:rFonts w:ascii="Times New Roman" w:hAnsi="Times New Roman"/>
          <w:sz w:val="32"/>
          <w:szCs w:val="24"/>
        </w:rPr>
      </w:pPr>
      <w:r>
        <w:rPr>
          <w:rFonts w:hint="eastAsia" w:ascii="Times New Roman" w:hAnsi="Times New Roman"/>
          <w:sz w:val="32"/>
          <w:szCs w:val="24"/>
        </w:rPr>
        <w:t>六、服务承诺</w:t>
      </w:r>
      <w:bookmarkEnd w:id="153"/>
      <w:bookmarkEnd w:id="154"/>
    </w:p>
    <w:p>
      <w:pPr>
        <w:tabs>
          <w:tab w:val="left" w:pos="720"/>
        </w:tabs>
        <w:autoSpaceDE w:val="0"/>
        <w:autoSpaceDN w:val="0"/>
        <w:adjustRightInd w:val="0"/>
        <w:spacing w:line="440" w:lineRule="exact"/>
        <w:ind w:firstLine="480" w:firstLineChars="200"/>
        <w:jc w:val="center"/>
        <w:rPr>
          <w:rFonts w:ascii="宋体" w:hAnsi="宋体" w:cs="宋体"/>
          <w:color w:val="000000"/>
          <w:sz w:val="24"/>
          <w:lang w:val="zh-CN"/>
        </w:rPr>
      </w:pPr>
      <w:r>
        <w:rPr>
          <w:rFonts w:hint="eastAsia" w:ascii="宋体" w:hAnsi="宋体" w:cs="宋体"/>
          <w:color w:val="000000"/>
          <w:sz w:val="24"/>
        </w:rPr>
        <w:t>格式自拟</w:t>
      </w:r>
    </w:p>
    <w:p>
      <w:pPr>
        <w:tabs>
          <w:tab w:val="left" w:pos="720"/>
        </w:tabs>
        <w:autoSpaceDE w:val="0"/>
        <w:autoSpaceDN w:val="0"/>
        <w:adjustRightInd w:val="0"/>
        <w:spacing w:line="440" w:lineRule="exact"/>
        <w:ind w:firstLine="480" w:firstLineChars="200"/>
        <w:rPr>
          <w:rFonts w:ascii="宋体" w:hAnsi="宋体" w:cs="宋体"/>
          <w:color w:val="000000"/>
          <w:sz w:val="24"/>
          <w:lang w:val="zh-CN"/>
        </w:rPr>
      </w:pPr>
    </w:p>
    <w:p>
      <w:pPr>
        <w:spacing w:line="360" w:lineRule="auto"/>
        <w:ind w:left="309"/>
        <w:rPr>
          <w:rFonts w:hAnsi="宋体"/>
          <w:sz w:val="24"/>
          <w:szCs w:val="24"/>
        </w:rPr>
      </w:pPr>
    </w:p>
    <w:p>
      <w:pPr>
        <w:spacing w:line="360" w:lineRule="auto"/>
        <w:ind w:left="309"/>
        <w:rPr>
          <w:rFonts w:hAnsi="宋体"/>
          <w:sz w:val="24"/>
          <w:szCs w:val="24"/>
        </w:rPr>
      </w:pPr>
    </w:p>
    <w:p>
      <w:pPr>
        <w:spacing w:line="360" w:lineRule="auto"/>
        <w:ind w:left="309"/>
        <w:rPr>
          <w:rFonts w:hAnsi="宋体"/>
          <w:sz w:val="24"/>
          <w:szCs w:val="24"/>
        </w:rPr>
      </w:pPr>
    </w:p>
    <w:p>
      <w:pPr>
        <w:spacing w:line="360" w:lineRule="auto"/>
        <w:ind w:firstLine="477" w:firstLineChars="199"/>
        <w:rPr>
          <w:sz w:val="24"/>
          <w:szCs w:val="24"/>
        </w:rPr>
      </w:pPr>
    </w:p>
    <w:p>
      <w:pPr>
        <w:widowControl/>
        <w:jc w:val="left"/>
        <w:rPr>
          <w:b/>
          <w:kern w:val="0"/>
          <w:sz w:val="32"/>
          <w:szCs w:val="24"/>
        </w:rPr>
      </w:pPr>
      <w:r>
        <w:rPr>
          <w:sz w:val="32"/>
          <w:szCs w:val="24"/>
        </w:rPr>
        <w:br w:type="page"/>
      </w:r>
    </w:p>
    <w:bookmarkEnd w:id="155"/>
    <w:p>
      <w:pPr>
        <w:pStyle w:val="81"/>
        <w:spacing w:line="360" w:lineRule="auto"/>
        <w:rPr>
          <w:rFonts w:ascii="Times New Roman" w:hAnsi="Times New Roman"/>
          <w:sz w:val="32"/>
          <w:szCs w:val="24"/>
        </w:rPr>
      </w:pPr>
      <w:bookmarkStart w:id="158" w:name="_Toc39873590"/>
      <w:bookmarkStart w:id="159" w:name="_Toc17023891"/>
      <w:bookmarkStart w:id="160" w:name="_Toc51776826"/>
      <w:bookmarkStart w:id="161" w:name="_Toc48131246"/>
      <w:r>
        <w:rPr>
          <w:rFonts w:hint="eastAsia" w:ascii="Times New Roman" w:hAnsi="Times New Roman"/>
          <w:sz w:val="32"/>
          <w:szCs w:val="24"/>
        </w:rPr>
        <w:t>七</w:t>
      </w:r>
      <w:r>
        <w:rPr>
          <w:rFonts w:ascii="Times New Roman" w:hAnsi="Times New Roman"/>
          <w:sz w:val="32"/>
          <w:szCs w:val="24"/>
        </w:rPr>
        <w:t>、</w:t>
      </w:r>
      <w:bookmarkEnd w:id="158"/>
      <w:bookmarkEnd w:id="159"/>
      <w:r>
        <w:rPr>
          <w:rFonts w:ascii="Times New Roman" w:hAnsi="Times New Roman"/>
          <w:sz w:val="32"/>
          <w:szCs w:val="24"/>
        </w:rPr>
        <w:t>企业业绩（如有）</w:t>
      </w:r>
      <w:bookmarkEnd w:id="160"/>
      <w:bookmarkEnd w:id="161"/>
    </w:p>
    <w:p>
      <w:pPr>
        <w:jc w:val="center"/>
        <w:rPr>
          <w:b/>
          <w:sz w:val="22"/>
        </w:rPr>
      </w:pPr>
      <w:bookmarkStart w:id="162" w:name="_Toc39873591"/>
    </w:p>
    <w:p>
      <w:pPr>
        <w:jc w:val="center"/>
        <w:rPr>
          <w:b/>
          <w:sz w:val="24"/>
        </w:rPr>
      </w:pPr>
      <w:r>
        <w:rPr>
          <w:b/>
          <w:sz w:val="24"/>
        </w:rPr>
        <w:t>近年完成的类似项目情况表</w:t>
      </w:r>
    </w:p>
    <w:tbl>
      <w:tblPr>
        <w:tblStyle w:val="55"/>
        <w:tblW w:w="8892" w:type="dxa"/>
        <w:jc w:val="center"/>
        <w:tblLayout w:type="fixed"/>
        <w:tblCellMar>
          <w:top w:w="0" w:type="dxa"/>
          <w:left w:w="108" w:type="dxa"/>
          <w:bottom w:w="0" w:type="dxa"/>
          <w:right w:w="108" w:type="dxa"/>
        </w:tblCellMar>
      </w:tblPr>
      <w:tblGrid>
        <w:gridCol w:w="2554"/>
        <w:gridCol w:w="6338"/>
      </w:tblGrid>
      <w:tr>
        <w:tblPrEx>
          <w:tblCellMar>
            <w:top w:w="0" w:type="dxa"/>
            <w:left w:w="108" w:type="dxa"/>
            <w:bottom w:w="0" w:type="dxa"/>
            <w:right w:w="108" w:type="dxa"/>
          </w:tblCellMar>
        </w:tblPrEx>
        <w:trPr>
          <w:trHeight w:val="567" w:hRule="atLeast"/>
          <w:jc w:val="center"/>
        </w:trPr>
        <w:tc>
          <w:tcPr>
            <w:tcW w:w="2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Cs w:val="21"/>
              </w:rPr>
            </w:pPr>
            <w:r>
              <w:rPr>
                <w:szCs w:val="21"/>
              </w:rPr>
              <w:t>项目名称</w:t>
            </w:r>
          </w:p>
        </w:tc>
        <w:tc>
          <w:tcPr>
            <w:tcW w:w="6338" w:type="dxa"/>
            <w:tcBorders>
              <w:top w:val="single" w:color="000000" w:sz="4" w:space="0"/>
              <w:left w:val="single" w:color="000000" w:sz="4" w:space="0"/>
              <w:bottom w:val="single" w:color="000000" w:sz="4" w:space="0"/>
              <w:right w:val="single" w:color="000000" w:sz="4" w:space="0"/>
            </w:tcBorders>
          </w:tcPr>
          <w:p>
            <w:pPr>
              <w:spacing w:line="440" w:lineRule="exact"/>
              <w:rPr>
                <w:szCs w:val="21"/>
              </w:rPr>
            </w:pPr>
          </w:p>
        </w:tc>
      </w:tr>
      <w:tr>
        <w:tblPrEx>
          <w:tblCellMar>
            <w:top w:w="0" w:type="dxa"/>
            <w:left w:w="108" w:type="dxa"/>
            <w:bottom w:w="0" w:type="dxa"/>
            <w:right w:w="108" w:type="dxa"/>
          </w:tblCellMar>
        </w:tblPrEx>
        <w:trPr>
          <w:trHeight w:val="513" w:hRule="atLeast"/>
          <w:jc w:val="center"/>
        </w:trPr>
        <w:tc>
          <w:tcPr>
            <w:tcW w:w="2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Cs w:val="21"/>
              </w:rPr>
            </w:pPr>
            <w:r>
              <w:rPr>
                <w:szCs w:val="21"/>
              </w:rPr>
              <w:t>项目所在地</w:t>
            </w:r>
          </w:p>
        </w:tc>
        <w:tc>
          <w:tcPr>
            <w:tcW w:w="6338" w:type="dxa"/>
            <w:tcBorders>
              <w:top w:val="single" w:color="000000" w:sz="4" w:space="0"/>
              <w:left w:val="single" w:color="000000" w:sz="4" w:space="0"/>
              <w:bottom w:val="single" w:color="000000" w:sz="4" w:space="0"/>
              <w:right w:val="single" w:color="000000" w:sz="4" w:space="0"/>
            </w:tcBorders>
          </w:tcPr>
          <w:p>
            <w:pPr>
              <w:spacing w:line="440" w:lineRule="exact"/>
              <w:rPr>
                <w:szCs w:val="21"/>
              </w:rPr>
            </w:pPr>
          </w:p>
        </w:tc>
      </w:tr>
      <w:tr>
        <w:tblPrEx>
          <w:tblCellMar>
            <w:top w:w="0" w:type="dxa"/>
            <w:left w:w="108" w:type="dxa"/>
            <w:bottom w:w="0" w:type="dxa"/>
            <w:right w:w="108" w:type="dxa"/>
          </w:tblCellMar>
        </w:tblPrEx>
        <w:trPr>
          <w:trHeight w:val="520" w:hRule="atLeast"/>
          <w:jc w:val="center"/>
        </w:trPr>
        <w:tc>
          <w:tcPr>
            <w:tcW w:w="2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Cs w:val="21"/>
              </w:rPr>
            </w:pPr>
            <w:r>
              <w:rPr>
                <w:szCs w:val="21"/>
              </w:rPr>
              <w:t>发包人名称</w:t>
            </w:r>
          </w:p>
        </w:tc>
        <w:tc>
          <w:tcPr>
            <w:tcW w:w="6338" w:type="dxa"/>
            <w:tcBorders>
              <w:top w:val="single" w:color="000000" w:sz="4" w:space="0"/>
              <w:left w:val="single" w:color="000000" w:sz="4" w:space="0"/>
              <w:bottom w:val="single" w:color="000000" w:sz="4" w:space="0"/>
              <w:right w:val="single" w:color="000000" w:sz="4" w:space="0"/>
            </w:tcBorders>
          </w:tcPr>
          <w:p>
            <w:pPr>
              <w:spacing w:line="440" w:lineRule="exact"/>
              <w:rPr>
                <w:szCs w:val="21"/>
              </w:rPr>
            </w:pPr>
          </w:p>
        </w:tc>
      </w:tr>
      <w:tr>
        <w:tblPrEx>
          <w:tblCellMar>
            <w:top w:w="0" w:type="dxa"/>
            <w:left w:w="108" w:type="dxa"/>
            <w:bottom w:w="0" w:type="dxa"/>
            <w:right w:w="108" w:type="dxa"/>
          </w:tblCellMar>
        </w:tblPrEx>
        <w:trPr>
          <w:trHeight w:val="515" w:hRule="atLeast"/>
          <w:jc w:val="center"/>
        </w:trPr>
        <w:tc>
          <w:tcPr>
            <w:tcW w:w="2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Cs w:val="21"/>
              </w:rPr>
            </w:pPr>
            <w:r>
              <w:rPr>
                <w:szCs w:val="21"/>
              </w:rPr>
              <w:t>发包人地址</w:t>
            </w:r>
          </w:p>
        </w:tc>
        <w:tc>
          <w:tcPr>
            <w:tcW w:w="6338" w:type="dxa"/>
            <w:tcBorders>
              <w:top w:val="single" w:color="000000" w:sz="4" w:space="0"/>
              <w:left w:val="single" w:color="000000" w:sz="4" w:space="0"/>
              <w:bottom w:val="single" w:color="000000" w:sz="4" w:space="0"/>
              <w:right w:val="single" w:color="000000" w:sz="4" w:space="0"/>
            </w:tcBorders>
          </w:tcPr>
          <w:p>
            <w:pPr>
              <w:spacing w:line="440" w:lineRule="exact"/>
              <w:rPr>
                <w:szCs w:val="21"/>
              </w:rPr>
            </w:pPr>
          </w:p>
        </w:tc>
      </w:tr>
      <w:tr>
        <w:tblPrEx>
          <w:tblCellMar>
            <w:top w:w="0" w:type="dxa"/>
            <w:left w:w="108" w:type="dxa"/>
            <w:bottom w:w="0" w:type="dxa"/>
            <w:right w:w="108" w:type="dxa"/>
          </w:tblCellMar>
        </w:tblPrEx>
        <w:trPr>
          <w:trHeight w:val="522" w:hRule="atLeast"/>
          <w:jc w:val="center"/>
        </w:trPr>
        <w:tc>
          <w:tcPr>
            <w:tcW w:w="2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Cs w:val="21"/>
              </w:rPr>
            </w:pPr>
            <w:r>
              <w:rPr>
                <w:szCs w:val="21"/>
              </w:rPr>
              <w:t>发包人电话</w:t>
            </w:r>
          </w:p>
        </w:tc>
        <w:tc>
          <w:tcPr>
            <w:tcW w:w="6338" w:type="dxa"/>
            <w:tcBorders>
              <w:top w:val="single" w:color="000000" w:sz="4" w:space="0"/>
              <w:left w:val="single" w:color="000000" w:sz="4" w:space="0"/>
              <w:bottom w:val="single" w:color="000000" w:sz="4" w:space="0"/>
              <w:right w:val="single" w:color="000000" w:sz="4" w:space="0"/>
            </w:tcBorders>
          </w:tcPr>
          <w:p>
            <w:pPr>
              <w:spacing w:line="440" w:lineRule="exact"/>
              <w:rPr>
                <w:szCs w:val="21"/>
              </w:rPr>
            </w:pPr>
          </w:p>
        </w:tc>
      </w:tr>
      <w:tr>
        <w:tblPrEx>
          <w:tblCellMar>
            <w:top w:w="0" w:type="dxa"/>
            <w:left w:w="108" w:type="dxa"/>
            <w:bottom w:w="0" w:type="dxa"/>
            <w:right w:w="108" w:type="dxa"/>
          </w:tblCellMar>
        </w:tblPrEx>
        <w:trPr>
          <w:trHeight w:val="516" w:hRule="atLeast"/>
          <w:jc w:val="center"/>
        </w:trPr>
        <w:tc>
          <w:tcPr>
            <w:tcW w:w="2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Cs w:val="21"/>
              </w:rPr>
            </w:pPr>
            <w:r>
              <w:rPr>
                <w:szCs w:val="21"/>
              </w:rPr>
              <w:t>合同价格</w:t>
            </w:r>
          </w:p>
        </w:tc>
        <w:tc>
          <w:tcPr>
            <w:tcW w:w="6338" w:type="dxa"/>
            <w:tcBorders>
              <w:top w:val="single" w:color="000000" w:sz="4" w:space="0"/>
              <w:left w:val="single" w:color="000000" w:sz="4" w:space="0"/>
              <w:bottom w:val="single" w:color="000000" w:sz="4" w:space="0"/>
              <w:right w:val="single" w:color="000000" w:sz="4" w:space="0"/>
            </w:tcBorders>
          </w:tcPr>
          <w:p>
            <w:pPr>
              <w:spacing w:line="440" w:lineRule="exact"/>
              <w:rPr>
                <w:szCs w:val="21"/>
              </w:rPr>
            </w:pPr>
          </w:p>
        </w:tc>
      </w:tr>
      <w:tr>
        <w:tblPrEx>
          <w:tblCellMar>
            <w:top w:w="0" w:type="dxa"/>
            <w:left w:w="108" w:type="dxa"/>
            <w:bottom w:w="0" w:type="dxa"/>
            <w:right w:w="108" w:type="dxa"/>
          </w:tblCellMar>
        </w:tblPrEx>
        <w:trPr>
          <w:trHeight w:val="511" w:hRule="atLeast"/>
          <w:jc w:val="center"/>
        </w:trPr>
        <w:tc>
          <w:tcPr>
            <w:tcW w:w="2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Cs w:val="21"/>
              </w:rPr>
            </w:pPr>
            <w:r>
              <w:rPr>
                <w:szCs w:val="21"/>
              </w:rPr>
              <w:t>服务周期</w:t>
            </w:r>
          </w:p>
        </w:tc>
        <w:tc>
          <w:tcPr>
            <w:tcW w:w="6338" w:type="dxa"/>
            <w:tcBorders>
              <w:top w:val="single" w:color="000000" w:sz="4" w:space="0"/>
              <w:left w:val="single" w:color="000000" w:sz="4" w:space="0"/>
              <w:bottom w:val="single" w:color="000000" w:sz="4" w:space="0"/>
              <w:right w:val="single" w:color="000000" w:sz="4" w:space="0"/>
            </w:tcBorders>
          </w:tcPr>
          <w:p>
            <w:pPr>
              <w:spacing w:line="440" w:lineRule="exact"/>
              <w:rPr>
                <w:szCs w:val="21"/>
              </w:rPr>
            </w:pPr>
          </w:p>
        </w:tc>
      </w:tr>
      <w:tr>
        <w:tblPrEx>
          <w:tblCellMar>
            <w:top w:w="0" w:type="dxa"/>
            <w:left w:w="108" w:type="dxa"/>
            <w:bottom w:w="0" w:type="dxa"/>
            <w:right w:w="108" w:type="dxa"/>
          </w:tblCellMar>
        </w:tblPrEx>
        <w:trPr>
          <w:trHeight w:val="514" w:hRule="atLeast"/>
          <w:jc w:val="center"/>
        </w:trPr>
        <w:tc>
          <w:tcPr>
            <w:tcW w:w="2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Cs w:val="21"/>
              </w:rPr>
            </w:pPr>
            <w:r>
              <w:rPr>
                <w:szCs w:val="21"/>
              </w:rPr>
              <w:t>承担的工作</w:t>
            </w:r>
          </w:p>
        </w:tc>
        <w:tc>
          <w:tcPr>
            <w:tcW w:w="6338" w:type="dxa"/>
            <w:tcBorders>
              <w:top w:val="single" w:color="000000" w:sz="4" w:space="0"/>
              <w:left w:val="single" w:color="000000" w:sz="4" w:space="0"/>
              <w:bottom w:val="single" w:color="000000" w:sz="4" w:space="0"/>
              <w:right w:val="single" w:color="000000" w:sz="4" w:space="0"/>
            </w:tcBorders>
          </w:tcPr>
          <w:p>
            <w:pPr>
              <w:spacing w:line="440" w:lineRule="exact"/>
              <w:rPr>
                <w:szCs w:val="21"/>
              </w:rPr>
            </w:pPr>
          </w:p>
        </w:tc>
      </w:tr>
      <w:tr>
        <w:tblPrEx>
          <w:tblCellMar>
            <w:top w:w="0" w:type="dxa"/>
            <w:left w:w="108" w:type="dxa"/>
            <w:bottom w:w="0" w:type="dxa"/>
            <w:right w:w="108" w:type="dxa"/>
          </w:tblCellMar>
        </w:tblPrEx>
        <w:trPr>
          <w:trHeight w:val="511" w:hRule="atLeast"/>
          <w:jc w:val="center"/>
        </w:trPr>
        <w:tc>
          <w:tcPr>
            <w:tcW w:w="2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Cs w:val="21"/>
              </w:rPr>
            </w:pPr>
            <w:r>
              <w:rPr>
                <w:szCs w:val="21"/>
              </w:rPr>
              <w:t>项目描述</w:t>
            </w:r>
          </w:p>
        </w:tc>
        <w:tc>
          <w:tcPr>
            <w:tcW w:w="6338" w:type="dxa"/>
            <w:tcBorders>
              <w:top w:val="single" w:color="000000" w:sz="4" w:space="0"/>
              <w:left w:val="single" w:color="000000" w:sz="4" w:space="0"/>
              <w:bottom w:val="single" w:color="000000" w:sz="4" w:space="0"/>
              <w:right w:val="single" w:color="000000" w:sz="4" w:space="0"/>
            </w:tcBorders>
          </w:tcPr>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tc>
      </w:tr>
      <w:tr>
        <w:tblPrEx>
          <w:tblCellMar>
            <w:top w:w="0" w:type="dxa"/>
            <w:left w:w="108" w:type="dxa"/>
            <w:bottom w:w="0" w:type="dxa"/>
            <w:right w:w="108" w:type="dxa"/>
          </w:tblCellMar>
        </w:tblPrEx>
        <w:trPr>
          <w:trHeight w:val="511" w:hRule="atLeast"/>
          <w:jc w:val="center"/>
        </w:trPr>
        <w:tc>
          <w:tcPr>
            <w:tcW w:w="2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Cs w:val="21"/>
              </w:rPr>
            </w:pPr>
            <w:r>
              <w:rPr>
                <w:szCs w:val="21"/>
              </w:rPr>
              <w:t>备注</w:t>
            </w:r>
          </w:p>
        </w:tc>
        <w:tc>
          <w:tcPr>
            <w:tcW w:w="6338" w:type="dxa"/>
            <w:tcBorders>
              <w:top w:val="single" w:color="000000" w:sz="4" w:space="0"/>
              <w:left w:val="single" w:color="000000" w:sz="4" w:space="0"/>
              <w:bottom w:val="single" w:color="000000" w:sz="4" w:space="0"/>
              <w:right w:val="single" w:color="000000" w:sz="4" w:space="0"/>
            </w:tcBorders>
          </w:tcPr>
          <w:p>
            <w:pPr>
              <w:spacing w:line="440" w:lineRule="exact"/>
              <w:rPr>
                <w:szCs w:val="21"/>
              </w:rPr>
            </w:pPr>
          </w:p>
        </w:tc>
      </w:tr>
    </w:tbl>
    <w:p>
      <w:pPr>
        <w:spacing w:line="440" w:lineRule="exact"/>
        <w:rPr>
          <w:sz w:val="20"/>
        </w:rPr>
      </w:pPr>
      <w:r>
        <w:rPr>
          <w:sz w:val="20"/>
        </w:rPr>
        <w:t>附：近年（自2017年1月1日至今）</w:t>
      </w:r>
      <w:r>
        <w:rPr>
          <w:rFonts w:hint="eastAsia"/>
          <w:sz w:val="20"/>
        </w:rPr>
        <w:t>提供合同或相关证明材料复印件加盖公章</w:t>
      </w:r>
    </w:p>
    <w:p>
      <w:pPr>
        <w:widowControl/>
        <w:jc w:val="left"/>
        <w:rPr>
          <w:b/>
          <w:kern w:val="0"/>
          <w:sz w:val="32"/>
          <w:szCs w:val="24"/>
        </w:rPr>
      </w:pPr>
    </w:p>
    <w:p>
      <w:pPr>
        <w:widowControl/>
        <w:jc w:val="left"/>
        <w:rPr>
          <w:b/>
          <w:kern w:val="0"/>
          <w:sz w:val="32"/>
          <w:szCs w:val="24"/>
        </w:rPr>
      </w:pPr>
      <w:r>
        <w:rPr>
          <w:sz w:val="32"/>
          <w:szCs w:val="24"/>
        </w:rPr>
        <w:br w:type="page"/>
      </w:r>
    </w:p>
    <w:p>
      <w:pPr>
        <w:pStyle w:val="81"/>
        <w:spacing w:line="360" w:lineRule="auto"/>
        <w:rPr>
          <w:rFonts w:ascii="Times New Roman" w:hAnsi="Times New Roman"/>
          <w:sz w:val="32"/>
          <w:szCs w:val="24"/>
        </w:rPr>
      </w:pPr>
      <w:bookmarkStart w:id="163" w:name="_Toc48131247"/>
      <w:bookmarkStart w:id="164" w:name="_Toc51776827"/>
      <w:r>
        <w:rPr>
          <w:rFonts w:hint="eastAsia" w:ascii="Times New Roman" w:hAnsi="Times New Roman"/>
          <w:sz w:val="32"/>
          <w:szCs w:val="24"/>
        </w:rPr>
        <w:t>八</w:t>
      </w:r>
      <w:r>
        <w:rPr>
          <w:rFonts w:ascii="Times New Roman" w:hAnsi="Times New Roman"/>
          <w:sz w:val="32"/>
          <w:szCs w:val="24"/>
        </w:rPr>
        <w:t>、</w:t>
      </w:r>
      <w:bookmarkEnd w:id="156"/>
      <w:r>
        <w:rPr>
          <w:rFonts w:hint="eastAsia" w:ascii="Times New Roman" w:hAnsi="Times New Roman"/>
          <w:sz w:val="32"/>
          <w:szCs w:val="24"/>
        </w:rPr>
        <w:t>中小</w:t>
      </w:r>
      <w:r>
        <w:rPr>
          <w:rFonts w:ascii="Times New Roman" w:hAnsi="Times New Roman"/>
          <w:sz w:val="32"/>
          <w:szCs w:val="24"/>
        </w:rPr>
        <w:t>企业声明函（如有）</w:t>
      </w:r>
      <w:bookmarkEnd w:id="162"/>
      <w:bookmarkEnd w:id="163"/>
      <w:bookmarkEnd w:id="164"/>
    </w:p>
    <w:p>
      <w:pPr>
        <w:spacing w:line="360" w:lineRule="auto"/>
        <w:ind w:firstLine="480" w:firstLineChars="200"/>
        <w:rPr>
          <w:sz w:val="24"/>
        </w:rPr>
      </w:pPr>
      <w:r>
        <w:rPr>
          <w:sz w:val="24"/>
        </w:rPr>
        <w:t>本公司郑重声明，根据《政府采购促进中小企业发展暂行办法》（财库[2011]181号）的规定，本公司为______（请填写：中型</w:t>
      </w:r>
      <w:r>
        <w:rPr>
          <w:rFonts w:hint="eastAsia"/>
          <w:sz w:val="24"/>
        </w:rPr>
        <w:t>、</w:t>
      </w:r>
      <w:r>
        <w:rPr>
          <w:sz w:val="24"/>
        </w:rPr>
        <w:t>小型、微型）企业。即，本公司同时满足以下条件：</w:t>
      </w:r>
    </w:p>
    <w:p>
      <w:pPr>
        <w:spacing w:line="360" w:lineRule="auto"/>
        <w:ind w:firstLine="480" w:firstLineChars="200"/>
        <w:rPr>
          <w:sz w:val="24"/>
        </w:rPr>
      </w:pPr>
      <w:r>
        <w:rPr>
          <w:sz w:val="24"/>
        </w:rPr>
        <w:t>1.根据《工业和信息化部、国家统计局、国家发展和改革委员会、财政部关于印发中小企业划型标准规定的通知》（工信部联企业[2011]300号）规定的划分标准，本公司为______（请填写：中型</w:t>
      </w:r>
      <w:r>
        <w:rPr>
          <w:rFonts w:hint="eastAsia"/>
          <w:sz w:val="24"/>
        </w:rPr>
        <w:t>、</w:t>
      </w:r>
      <w:r>
        <w:rPr>
          <w:sz w:val="24"/>
        </w:rPr>
        <w:t>小型、微型）企业。</w:t>
      </w:r>
    </w:p>
    <w:p>
      <w:pPr>
        <w:spacing w:line="360" w:lineRule="auto"/>
        <w:ind w:firstLine="480" w:firstLineChars="200"/>
        <w:rPr>
          <w:sz w:val="24"/>
        </w:rPr>
      </w:pPr>
      <w:r>
        <w:rPr>
          <w:sz w:val="24"/>
        </w:rPr>
        <w:t>2.本公司参加______单位的______项目采购活动提供本企业制造的货物，由本企业承担工程、提供服务，或者提供其他______（请填写：中型</w:t>
      </w:r>
      <w:r>
        <w:rPr>
          <w:rFonts w:hint="eastAsia"/>
          <w:sz w:val="24"/>
        </w:rPr>
        <w:t>、</w:t>
      </w:r>
      <w:r>
        <w:rPr>
          <w:sz w:val="24"/>
        </w:rPr>
        <w:t>小型、微型）企业制造的货物。本条所称货物不包括使用大型企业注册商标的货物。</w:t>
      </w:r>
    </w:p>
    <w:p>
      <w:pPr>
        <w:spacing w:line="360" w:lineRule="auto"/>
        <w:ind w:firstLine="480" w:firstLineChars="200"/>
        <w:rPr>
          <w:sz w:val="24"/>
        </w:rPr>
      </w:pPr>
      <w:r>
        <w:rPr>
          <w:sz w:val="24"/>
        </w:rPr>
        <w:t>3. 中华人民共和国工商行政管理总局官网上“小微企业名录”查询截图证明（ http://xwqy.gsxt.gov.cn/）。</w:t>
      </w:r>
    </w:p>
    <w:p>
      <w:pPr>
        <w:spacing w:line="360" w:lineRule="auto"/>
        <w:ind w:firstLine="480" w:firstLineChars="200"/>
        <w:rPr>
          <w:sz w:val="24"/>
        </w:rPr>
      </w:pPr>
      <w:r>
        <w:rPr>
          <w:sz w:val="24"/>
        </w:rPr>
        <w:t>本公司对上述声明的真实性负责。如有虚假，将依法承担相应责任。</w:t>
      </w: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p>
    <w:p>
      <w:pPr>
        <w:spacing w:line="360" w:lineRule="auto"/>
        <w:ind w:firstLine="480" w:firstLineChars="200"/>
        <w:rPr>
          <w:sz w:val="24"/>
        </w:rPr>
      </w:pPr>
      <w:r>
        <w:rPr>
          <w:sz w:val="24"/>
        </w:rPr>
        <w:t>单位名称（盖章）：</w:t>
      </w:r>
    </w:p>
    <w:p>
      <w:pPr>
        <w:spacing w:line="360" w:lineRule="auto"/>
        <w:ind w:firstLine="480" w:firstLineChars="200"/>
        <w:rPr>
          <w:sz w:val="24"/>
        </w:rPr>
      </w:pPr>
      <w:r>
        <w:rPr>
          <w:sz w:val="24"/>
        </w:rPr>
        <w:t>日期：</w:t>
      </w:r>
    </w:p>
    <w:p>
      <w:pPr>
        <w:tabs>
          <w:tab w:val="left" w:pos="5580"/>
        </w:tabs>
        <w:spacing w:before="120"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注：</w:t>
      </w:r>
    </w:p>
    <w:p>
      <w:pPr>
        <w:spacing w:line="360" w:lineRule="auto"/>
        <w:ind w:firstLine="480" w:firstLineChars="200"/>
        <w:rPr>
          <w:sz w:val="24"/>
        </w:rPr>
      </w:pPr>
      <w:r>
        <w:rPr>
          <w:sz w:val="24"/>
        </w:rPr>
        <w:t>1、供应商符合《工业和信息化部、国家统计局、国家发展和改革委员会、财政部关于印发中小企业划型标准规定的通知》（工信部联企业〔2011〕300 号）规定的划分标准为中小型企业适用。）</w:t>
      </w:r>
    </w:p>
    <w:p>
      <w:pPr>
        <w:spacing w:line="360" w:lineRule="auto"/>
        <w:ind w:firstLine="480" w:firstLineChars="200"/>
        <w:jc w:val="left"/>
        <w:rPr>
          <w:sz w:val="24"/>
        </w:rPr>
      </w:pPr>
      <w:r>
        <w:rPr>
          <w:sz w:val="24"/>
        </w:rPr>
        <w:t>2、供应商为非企业单位的，可不提供此声明。</w:t>
      </w:r>
    </w:p>
    <w:p>
      <w:pPr>
        <w:pStyle w:val="81"/>
        <w:spacing w:line="360" w:lineRule="auto"/>
        <w:rPr>
          <w:rFonts w:ascii="Times New Roman" w:hAnsi="Times New Roman"/>
          <w:szCs w:val="28"/>
        </w:rPr>
      </w:pPr>
      <w:bookmarkStart w:id="165" w:name="_Toc524938917"/>
      <w:bookmarkStart w:id="166" w:name="_Toc19807"/>
      <w:r>
        <w:rPr>
          <w:rFonts w:ascii="Times New Roman" w:hAnsi="Times New Roman"/>
        </w:rPr>
        <w:br w:type="page"/>
      </w:r>
      <w:bookmarkStart w:id="167" w:name="_Toc39873592"/>
      <w:bookmarkStart w:id="168" w:name="_Toc51776828"/>
      <w:bookmarkStart w:id="169" w:name="_Toc48131248"/>
      <w:bookmarkStart w:id="170" w:name="_Toc38219035"/>
      <w:bookmarkStart w:id="171" w:name="_Toc29776"/>
      <w:r>
        <w:rPr>
          <w:rFonts w:hint="eastAsia" w:ascii="Times New Roman" w:hAnsi="Times New Roman"/>
          <w:sz w:val="32"/>
          <w:szCs w:val="24"/>
        </w:rPr>
        <w:t>九</w:t>
      </w:r>
      <w:r>
        <w:rPr>
          <w:rFonts w:ascii="Times New Roman" w:hAnsi="Times New Roman"/>
          <w:sz w:val="32"/>
          <w:szCs w:val="24"/>
        </w:rPr>
        <w:t>、监狱企业证明（如有）</w:t>
      </w:r>
      <w:bookmarkEnd w:id="165"/>
      <w:bookmarkEnd w:id="166"/>
      <w:bookmarkEnd w:id="167"/>
      <w:bookmarkEnd w:id="168"/>
      <w:bookmarkEnd w:id="169"/>
      <w:bookmarkEnd w:id="170"/>
      <w:bookmarkEnd w:id="171"/>
    </w:p>
    <w:p>
      <w:pPr>
        <w:pStyle w:val="31"/>
        <w:snapToGrid w:val="0"/>
        <w:spacing w:before="156" w:beforeLines="50" w:line="360" w:lineRule="auto"/>
        <w:rPr>
          <w:rFonts w:ascii="Times New Roman" w:hAnsi="Times New Roman"/>
          <w:sz w:val="24"/>
        </w:rPr>
      </w:pPr>
    </w:p>
    <w:p>
      <w:pPr>
        <w:spacing w:line="360" w:lineRule="auto"/>
        <w:ind w:firstLine="480" w:firstLineChars="200"/>
        <w:rPr>
          <w:sz w:val="24"/>
        </w:rPr>
      </w:pPr>
      <w:r>
        <w:rPr>
          <w:sz w:val="24"/>
        </w:rPr>
        <w:t>省级以上监狱管理局、戒毒管理局（含新疆生产建设兵团）出具的属于监狱企业的证明文件。</w:t>
      </w:r>
    </w:p>
    <w:p>
      <w:pPr>
        <w:spacing w:line="360" w:lineRule="auto"/>
        <w:rPr>
          <w:sz w:val="24"/>
        </w:rPr>
      </w:pPr>
    </w:p>
    <w:p>
      <w:pPr>
        <w:spacing w:line="360" w:lineRule="auto"/>
        <w:rPr>
          <w:sz w:val="28"/>
        </w:rPr>
      </w:pPr>
    </w:p>
    <w:p>
      <w:pPr>
        <w:pStyle w:val="81"/>
        <w:tabs>
          <w:tab w:val="left" w:pos="3544"/>
        </w:tabs>
        <w:spacing w:line="360" w:lineRule="auto"/>
        <w:rPr>
          <w:rFonts w:ascii="Times New Roman" w:hAnsi="Times New Roman"/>
          <w:sz w:val="32"/>
          <w:szCs w:val="24"/>
        </w:rPr>
      </w:pPr>
      <w:bookmarkStart w:id="172" w:name="_Toc11586_WPSOffice_Level1"/>
      <w:bookmarkStart w:id="173" w:name="_Toc21061_WPSOffice_Level1"/>
      <w:bookmarkStart w:id="174" w:name="_Toc6245"/>
      <w:bookmarkStart w:id="175" w:name="_Toc12099"/>
      <w:bookmarkStart w:id="176" w:name="_Toc5545_WPSOffice_Level1"/>
      <w:bookmarkStart w:id="177" w:name="_Toc8475_WPSOffice_Level2"/>
      <w:bookmarkStart w:id="178" w:name="_Toc38219036"/>
      <w:bookmarkStart w:id="179" w:name="_Toc634"/>
      <w:bookmarkStart w:id="180" w:name="_Toc3881"/>
      <w:bookmarkStart w:id="181" w:name="_Toc524938918"/>
      <w:bookmarkStart w:id="182" w:name="_Toc48131249"/>
      <w:bookmarkStart w:id="183" w:name="_Toc39873593"/>
      <w:bookmarkStart w:id="184" w:name="_Toc20967"/>
      <w:bookmarkStart w:id="185" w:name="_Toc51776829"/>
      <w:r>
        <w:rPr>
          <w:rFonts w:hint="eastAsia" w:ascii="Times New Roman" w:hAnsi="Times New Roman"/>
          <w:sz w:val="32"/>
          <w:szCs w:val="24"/>
        </w:rPr>
        <w:t>十</w:t>
      </w:r>
      <w:r>
        <w:rPr>
          <w:rFonts w:ascii="Times New Roman" w:hAnsi="Times New Roman"/>
          <w:sz w:val="32"/>
          <w:szCs w:val="24"/>
        </w:rPr>
        <w:t>、残疾人福利性单位声</w:t>
      </w:r>
      <w:bookmarkEnd w:id="172"/>
      <w:r>
        <w:rPr>
          <w:rFonts w:ascii="Times New Roman" w:hAnsi="Times New Roman"/>
          <w:sz w:val="32"/>
          <w:szCs w:val="24"/>
        </w:rPr>
        <w:t>明函</w:t>
      </w:r>
      <w:bookmarkEnd w:id="173"/>
      <w:bookmarkEnd w:id="174"/>
      <w:bookmarkEnd w:id="175"/>
      <w:bookmarkEnd w:id="176"/>
      <w:bookmarkEnd w:id="177"/>
      <w:r>
        <w:rPr>
          <w:rFonts w:ascii="Times New Roman" w:hAnsi="Times New Roman"/>
          <w:sz w:val="32"/>
          <w:szCs w:val="24"/>
        </w:rPr>
        <w:t>（如有）</w:t>
      </w:r>
      <w:bookmarkEnd w:id="178"/>
      <w:bookmarkEnd w:id="179"/>
      <w:bookmarkEnd w:id="180"/>
      <w:bookmarkEnd w:id="181"/>
      <w:bookmarkEnd w:id="182"/>
      <w:bookmarkEnd w:id="183"/>
      <w:bookmarkEnd w:id="184"/>
      <w:bookmarkEnd w:id="185"/>
    </w:p>
    <w:p>
      <w:pPr>
        <w:spacing w:line="360" w:lineRule="auto"/>
        <w:rPr>
          <w:sz w:val="24"/>
        </w:rPr>
      </w:pPr>
    </w:p>
    <w:p>
      <w:pPr>
        <w:spacing w:line="360" w:lineRule="auto"/>
        <w:ind w:firstLine="480" w:firstLineChars="200"/>
        <w:rPr>
          <w:sz w:val="24"/>
        </w:rPr>
      </w:pPr>
      <w:r>
        <w:rPr>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sz w:val="24"/>
        </w:rPr>
      </w:pPr>
    </w:p>
    <w:p>
      <w:pPr>
        <w:spacing w:line="360" w:lineRule="auto"/>
        <w:rPr>
          <w:sz w:val="24"/>
        </w:rPr>
      </w:pPr>
      <w:r>
        <w:rPr>
          <w:sz w:val="24"/>
        </w:rPr>
        <w:t>本单位对上述声明的真实性负责。如有虚假，将依法承担相应责任。</w:t>
      </w:r>
    </w:p>
    <w:p>
      <w:pPr>
        <w:spacing w:line="360" w:lineRule="auto"/>
        <w:rPr>
          <w:sz w:val="24"/>
        </w:rPr>
      </w:pP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r>
        <w:rPr>
          <w:sz w:val="24"/>
        </w:rPr>
        <w:t>单位名称（盖章）：</w:t>
      </w:r>
    </w:p>
    <w:p>
      <w:pPr>
        <w:spacing w:line="360" w:lineRule="auto"/>
        <w:ind w:firstLine="480" w:firstLineChars="200"/>
        <w:rPr>
          <w:sz w:val="24"/>
        </w:rPr>
      </w:pPr>
      <w:r>
        <w:rPr>
          <w:sz w:val="24"/>
        </w:rPr>
        <w:t>日  期：</w:t>
      </w:r>
    </w:p>
    <w:p>
      <w:pPr>
        <w:spacing w:line="360" w:lineRule="auto"/>
        <w:jc w:val="left"/>
        <w:rPr>
          <w:sz w:val="24"/>
        </w:rPr>
      </w:pPr>
      <w:r>
        <w:rPr>
          <w:sz w:val="24"/>
        </w:rPr>
        <w:t>注：</w:t>
      </w:r>
    </w:p>
    <w:p>
      <w:pPr>
        <w:spacing w:line="360" w:lineRule="auto"/>
        <w:jc w:val="left"/>
        <w:rPr>
          <w:sz w:val="24"/>
        </w:rPr>
      </w:pPr>
      <w:r>
        <w:rPr>
          <w:sz w:val="24"/>
        </w:rPr>
        <w:t>1、残疾人福利性单位视同小型、微型企业，享受预留份额、评审中价格扣除等促进中小企业发展的政府采购政策。残疾人福利性单位属于小型、微型企业的，不重复享受政策。</w:t>
      </w:r>
    </w:p>
    <w:p>
      <w:pPr>
        <w:spacing w:line="432" w:lineRule="auto"/>
        <w:ind w:right="600"/>
        <w:rPr>
          <w:sz w:val="24"/>
        </w:rPr>
      </w:pPr>
      <w:r>
        <w:rPr>
          <w:sz w:val="24"/>
        </w:rPr>
        <w:t>2、供应商为非残疾人福利性单位的，可不提供此声明。</w:t>
      </w:r>
    </w:p>
    <w:p>
      <w:pPr>
        <w:snapToGrid w:val="0"/>
        <w:spacing w:line="360" w:lineRule="auto"/>
        <w:rPr>
          <w:b/>
          <w:sz w:val="28"/>
          <w:szCs w:val="28"/>
        </w:rPr>
      </w:pPr>
    </w:p>
    <w:p>
      <w:pPr>
        <w:widowControl/>
        <w:jc w:val="left"/>
        <w:rPr>
          <w:b/>
          <w:kern w:val="0"/>
          <w:sz w:val="32"/>
          <w:szCs w:val="24"/>
        </w:rPr>
      </w:pPr>
      <w:bookmarkStart w:id="186" w:name="_Toc17023890"/>
      <w:r>
        <w:rPr>
          <w:sz w:val="32"/>
          <w:szCs w:val="24"/>
        </w:rPr>
        <w:br w:type="page"/>
      </w:r>
    </w:p>
    <w:bookmarkEnd w:id="186"/>
    <w:p>
      <w:pPr>
        <w:pStyle w:val="81"/>
        <w:tabs>
          <w:tab w:val="left" w:pos="3544"/>
        </w:tabs>
        <w:spacing w:line="360" w:lineRule="auto"/>
        <w:rPr>
          <w:rFonts w:ascii="Times New Roman" w:hAnsi="Times New Roman"/>
          <w:sz w:val="32"/>
          <w:szCs w:val="24"/>
        </w:rPr>
      </w:pPr>
      <w:bookmarkStart w:id="187" w:name="_Toc39873594"/>
      <w:bookmarkStart w:id="188" w:name="_Toc48131250"/>
      <w:bookmarkStart w:id="189" w:name="_Toc51776830"/>
      <w:r>
        <w:rPr>
          <w:rFonts w:hint="eastAsia" w:ascii="Times New Roman" w:hAnsi="Times New Roman"/>
          <w:sz w:val="32"/>
          <w:szCs w:val="24"/>
        </w:rPr>
        <w:t>十一</w:t>
      </w:r>
      <w:r>
        <w:rPr>
          <w:rFonts w:ascii="Times New Roman" w:hAnsi="Times New Roman"/>
          <w:sz w:val="32"/>
          <w:szCs w:val="24"/>
        </w:rPr>
        <w:t>、其他资料</w:t>
      </w:r>
      <w:bookmarkEnd w:id="187"/>
      <w:bookmarkEnd w:id="188"/>
      <w:bookmarkEnd w:id="189"/>
    </w:p>
    <w:p>
      <w:pPr>
        <w:spacing w:line="432" w:lineRule="auto"/>
        <w:ind w:right="600"/>
        <w:jc w:val="center"/>
        <w:rPr>
          <w:b/>
          <w:szCs w:val="21"/>
        </w:rPr>
      </w:pPr>
      <w:r>
        <w:rPr>
          <w:b/>
          <w:szCs w:val="21"/>
        </w:rPr>
        <w:t>（供应商认为对投标有利的其他证明材料）</w:t>
      </w:r>
    </w:p>
    <w:p>
      <w:pPr>
        <w:autoSpaceDN w:val="0"/>
        <w:adjustRightInd w:val="0"/>
        <w:spacing w:line="360" w:lineRule="auto"/>
        <w:jc w:val="left"/>
        <w:textAlignment w:val="baseline"/>
        <w:rPr>
          <w:kern w:val="0"/>
          <w:sz w:val="18"/>
        </w:rPr>
      </w:pPr>
    </w:p>
    <w:p>
      <w:pPr>
        <w:widowControl/>
        <w:jc w:val="left"/>
        <w:rPr>
          <w:b/>
          <w:kern w:val="10"/>
          <w:sz w:val="52"/>
        </w:rPr>
      </w:pPr>
      <w:bookmarkStart w:id="190" w:name="_Toc433118408"/>
      <w:bookmarkStart w:id="191" w:name="_Toc179632616"/>
      <w:bookmarkStart w:id="192" w:name="_Toc144974565"/>
      <w:bookmarkStart w:id="193" w:name="_Toc246996241"/>
      <w:bookmarkStart w:id="194" w:name="_Toc247085756"/>
      <w:bookmarkStart w:id="195" w:name="_Toc152042375"/>
      <w:bookmarkStart w:id="196" w:name="_Toc152045598"/>
      <w:bookmarkStart w:id="197" w:name="_Toc246996984"/>
      <w:r>
        <w:br w:type="page"/>
      </w:r>
    </w:p>
    <w:p>
      <w:pPr>
        <w:pStyle w:val="3"/>
        <w:jc w:val="center"/>
      </w:pPr>
      <w:bookmarkStart w:id="198" w:name="_Toc51776831"/>
      <w:r>
        <w:t>第六章 评审办法</w:t>
      </w:r>
      <w:bookmarkEnd w:id="190"/>
      <w:bookmarkEnd w:id="191"/>
      <w:bookmarkEnd w:id="192"/>
      <w:bookmarkEnd w:id="193"/>
      <w:bookmarkEnd w:id="194"/>
      <w:bookmarkEnd w:id="195"/>
      <w:bookmarkEnd w:id="196"/>
      <w:bookmarkEnd w:id="197"/>
      <w:bookmarkEnd w:id="198"/>
    </w:p>
    <w:p>
      <w:pPr>
        <w:spacing w:line="360" w:lineRule="auto"/>
        <w:rPr>
          <w:b/>
          <w:sz w:val="28"/>
          <w:szCs w:val="28"/>
        </w:rPr>
      </w:pPr>
      <w:r>
        <w:rPr>
          <w:rFonts w:hint="eastAsia"/>
          <w:b/>
          <w:sz w:val="28"/>
          <w:szCs w:val="28"/>
        </w:rPr>
        <w:t>一、评审原则</w:t>
      </w:r>
    </w:p>
    <w:p>
      <w:pPr>
        <w:spacing w:line="360" w:lineRule="auto"/>
        <w:rPr>
          <w:sz w:val="28"/>
          <w:szCs w:val="28"/>
        </w:rPr>
      </w:pPr>
      <w:r>
        <w:rPr>
          <w:rFonts w:hint="eastAsia"/>
          <w:sz w:val="28"/>
          <w:szCs w:val="28"/>
        </w:rPr>
        <w:t>本次采购采用竞争性谈判方式进行，评审由依法组成的采购评审组负责完成。评审基本原则：评审工作应依据《中华人民共和国政府采购法》以及国家和地方政府采购的有关规定，遵循“公开、公平、公正、择优、诚实信用”的原则。</w:t>
      </w:r>
    </w:p>
    <w:p>
      <w:pPr>
        <w:spacing w:line="360" w:lineRule="auto"/>
        <w:ind w:firstLine="560" w:firstLineChars="200"/>
        <w:rPr>
          <w:sz w:val="28"/>
          <w:szCs w:val="28"/>
        </w:rPr>
      </w:pPr>
      <w:r>
        <w:rPr>
          <w:rFonts w:hint="eastAsia"/>
          <w:sz w:val="28"/>
          <w:szCs w:val="28"/>
        </w:rPr>
        <w:t>本次竞争性谈判采购的评审采用</w:t>
      </w:r>
      <w:r>
        <w:rPr>
          <w:rFonts w:hint="eastAsia"/>
          <w:b/>
          <w:bCs/>
          <w:sz w:val="28"/>
          <w:szCs w:val="28"/>
        </w:rPr>
        <w:t>最低评标价法评审</w:t>
      </w:r>
      <w:r>
        <w:rPr>
          <w:rFonts w:hint="eastAsia"/>
          <w:sz w:val="28"/>
          <w:szCs w:val="28"/>
        </w:rPr>
        <w:t>。本次评审是以采购文件，最终形成的报价文件和谈判承诺文件和最终报价为依据，按公正、科学、客观、平等竞争的要求，推荐技术先进、报价合理、经验丰富、信誉良好、售后服务好、及综合实力强的供应商。</w:t>
      </w:r>
    </w:p>
    <w:p>
      <w:pPr>
        <w:spacing w:line="360" w:lineRule="auto"/>
        <w:ind w:firstLine="570"/>
        <w:rPr>
          <w:sz w:val="28"/>
          <w:szCs w:val="28"/>
        </w:rPr>
      </w:pPr>
      <w:r>
        <w:rPr>
          <w:rFonts w:hint="eastAsia"/>
          <w:sz w:val="28"/>
          <w:szCs w:val="28"/>
        </w:rPr>
        <w:t>参加谈判工作的所有人员应遵守《中华人民共和国政府采购法》以及国家和地方政府采购的有关规定，严格保密，确保竞争性谈判工作公平、公正，任何单位和个人不得无理干预采购评审组的正常工作。</w:t>
      </w:r>
    </w:p>
    <w:p>
      <w:pPr>
        <w:spacing w:line="360" w:lineRule="auto"/>
        <w:rPr>
          <w:b/>
          <w:sz w:val="28"/>
          <w:szCs w:val="28"/>
        </w:rPr>
      </w:pPr>
      <w:r>
        <w:rPr>
          <w:rFonts w:hint="eastAsia"/>
          <w:b/>
          <w:sz w:val="28"/>
          <w:szCs w:val="28"/>
        </w:rPr>
        <w:t>二、评审程序和评审方法</w:t>
      </w:r>
    </w:p>
    <w:p>
      <w:pPr>
        <w:spacing w:line="360" w:lineRule="auto"/>
        <w:ind w:firstLine="560" w:firstLineChars="200"/>
        <w:rPr>
          <w:rFonts w:ascii="宋体" w:hAnsi="宋体"/>
          <w:sz w:val="28"/>
          <w:szCs w:val="28"/>
        </w:rPr>
      </w:pPr>
      <w:r>
        <w:rPr>
          <w:rFonts w:hint="eastAsia" w:ascii="宋体" w:hAnsi="宋体"/>
          <w:sz w:val="28"/>
          <w:szCs w:val="28"/>
        </w:rPr>
        <w:t>1.谈判小组根据“资格审查表”对响应文件的资格进行评审，只有对“资格审查表”所列各项作出实质性响应的响应文件才能通过初步审查。对是否实质性响应谈判文件的要求有争议的响应内容，谈判小组将以记名方式表决，得票超过半数的供应商有资格进入二次报价阶段，否则将被淘汰。</w:t>
      </w:r>
    </w:p>
    <w:p>
      <w:pPr>
        <w:spacing w:line="360" w:lineRule="auto"/>
        <w:ind w:firstLine="560" w:firstLineChars="200"/>
        <w:rPr>
          <w:rFonts w:ascii="宋体" w:hAnsi="宋体"/>
          <w:sz w:val="28"/>
          <w:szCs w:val="28"/>
        </w:rPr>
      </w:pPr>
      <w:r>
        <w:rPr>
          <w:rFonts w:hint="eastAsia" w:ascii="宋体" w:hAnsi="宋体"/>
          <w:sz w:val="28"/>
          <w:szCs w:val="28"/>
        </w:rPr>
        <w:t>2. 谈判小组将审查响应文件有关资格证明文件是否齐全有效、是否提交响应保证金、响应有效期是否满足要求、是否实质性响应谈判文件的要求。</w:t>
      </w:r>
    </w:p>
    <w:p>
      <w:pPr>
        <w:spacing w:line="360" w:lineRule="auto"/>
        <w:ind w:firstLine="562" w:firstLineChars="200"/>
        <w:rPr>
          <w:rFonts w:ascii="宋体" w:hAnsi="宋体"/>
          <w:b/>
          <w:sz w:val="28"/>
          <w:szCs w:val="28"/>
        </w:rPr>
      </w:pPr>
      <w:r>
        <w:rPr>
          <w:rFonts w:hint="eastAsia" w:ascii="宋体" w:hAnsi="宋体"/>
          <w:b/>
          <w:sz w:val="28"/>
          <w:szCs w:val="28"/>
        </w:rPr>
        <w:t>3.进入二次报价后的供应商，经谈判后可选择是否提交最后报价，不提交最后报价视为放弃本次谈判。供应商提交的最后报价可选择维持第一次的投标报价作为最后报价，也可低于第一次的投标报价。谈判小组将从质量和服务均能满足谈判文件实质性响应要求的供应商中，按照最后报价由低到高的顺序选出3名以上成交候选供应商。采购人在收到评审报告后2个工作日内，对确定成交供应商没有提出异议的，且最后报价最低的原则确定成交供应商。</w:t>
      </w:r>
    </w:p>
    <w:p>
      <w:pPr>
        <w:spacing w:line="360" w:lineRule="auto"/>
        <w:ind w:firstLine="560" w:firstLineChars="200"/>
        <w:rPr>
          <w:rFonts w:ascii="宋体" w:hAnsi="宋体"/>
          <w:sz w:val="28"/>
          <w:szCs w:val="28"/>
        </w:rPr>
      </w:pPr>
      <w:r>
        <w:rPr>
          <w:rFonts w:hint="eastAsia" w:ascii="宋体" w:hAnsi="宋体"/>
          <w:sz w:val="28"/>
          <w:szCs w:val="28"/>
        </w:rPr>
        <w:t>4、若投标报价相同的，按技术指标、服务情况等内容的优劣顺序排列。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供应商的中标候选资格，按顺序由排在后面的中标候选供应商递补，以此类推。</w:t>
      </w:r>
    </w:p>
    <w:p>
      <w:pPr>
        <w:widowControl/>
        <w:spacing w:line="360" w:lineRule="auto"/>
        <w:ind w:firstLine="480" w:firstLineChars="200"/>
        <w:jc w:val="left"/>
        <w:rPr>
          <w:kern w:val="0"/>
          <w:sz w:val="24"/>
          <w:szCs w:val="24"/>
        </w:rPr>
      </w:pPr>
      <w:r>
        <w:rPr>
          <w:kern w:val="0"/>
          <w:sz w:val="24"/>
          <w:szCs w:val="24"/>
        </w:rPr>
        <w:t>责任。</w:t>
      </w:r>
    </w:p>
    <w:p>
      <w:pPr>
        <w:adjustRightInd w:val="0"/>
        <w:snapToGrid w:val="0"/>
        <w:spacing w:line="360" w:lineRule="auto"/>
        <w:jc w:val="left"/>
        <w:textAlignment w:val="baseline"/>
        <w:rPr>
          <w:kern w:val="0"/>
          <w:sz w:val="24"/>
          <w:szCs w:val="24"/>
        </w:rPr>
      </w:pPr>
    </w:p>
    <w:p>
      <w:pPr>
        <w:adjustRightInd w:val="0"/>
        <w:snapToGrid w:val="0"/>
        <w:spacing w:line="360" w:lineRule="auto"/>
        <w:jc w:val="left"/>
        <w:textAlignment w:val="baseline"/>
        <w:rPr>
          <w:kern w:val="0"/>
          <w:sz w:val="24"/>
          <w:szCs w:val="24"/>
        </w:rPr>
      </w:pPr>
    </w:p>
    <w:p>
      <w:pPr>
        <w:widowControl/>
        <w:jc w:val="left"/>
        <w:rPr>
          <w:b/>
          <w:kern w:val="0"/>
          <w:sz w:val="32"/>
          <w:szCs w:val="24"/>
        </w:rPr>
      </w:pPr>
      <w:bookmarkStart w:id="199" w:name="_Toc17023894"/>
      <w:r>
        <w:rPr>
          <w:sz w:val="32"/>
          <w:szCs w:val="24"/>
        </w:rPr>
        <w:br w:type="page"/>
      </w:r>
    </w:p>
    <w:bookmarkEnd w:id="199"/>
    <w:p>
      <w:pPr>
        <w:snapToGrid w:val="0"/>
        <w:spacing w:before="156" w:beforeLines="50" w:after="156" w:afterLines="50" w:line="360" w:lineRule="auto"/>
        <w:jc w:val="center"/>
        <w:outlineLvl w:val="1"/>
        <w:rPr>
          <w:b/>
          <w:sz w:val="28"/>
          <w:szCs w:val="28"/>
        </w:rPr>
      </w:pPr>
      <w:bookmarkStart w:id="200" w:name="_Toc39873596"/>
      <w:bookmarkStart w:id="201" w:name="_Toc38219007"/>
      <w:bookmarkStart w:id="202" w:name="_Toc51776832"/>
      <w:bookmarkStart w:id="203" w:name="_Toc15456_WPSOffice_Level1"/>
      <w:r>
        <w:rPr>
          <w:b/>
          <w:sz w:val="28"/>
          <w:szCs w:val="28"/>
        </w:rPr>
        <w:t>附表1、资格性审查表</w:t>
      </w:r>
      <w:bookmarkEnd w:id="200"/>
      <w:bookmarkEnd w:id="201"/>
      <w:bookmarkEnd w:id="202"/>
      <w:bookmarkEnd w:id="203"/>
    </w:p>
    <w:p>
      <w:pPr>
        <w:rPr>
          <w:b/>
          <w:sz w:val="24"/>
        </w:rPr>
      </w:pPr>
      <w:r>
        <w:rPr>
          <w:b/>
          <w:sz w:val="24"/>
          <w:lang w:val="en-GB"/>
        </w:rPr>
        <w:t>项目名称：白沙县九架岭、牙港及爱心潭移动厕所</w:t>
      </w:r>
    </w:p>
    <w:p>
      <w:pPr>
        <w:rPr>
          <w:b/>
          <w:sz w:val="24"/>
          <w:lang w:val="en-GB"/>
        </w:rPr>
      </w:pPr>
      <w:r>
        <w:rPr>
          <w:b/>
          <w:sz w:val="24"/>
          <w:lang w:val="en-GB"/>
        </w:rPr>
        <w:t>项目编号：HNMC-2020-064</w:t>
      </w:r>
    </w:p>
    <w:tbl>
      <w:tblPr>
        <w:tblStyle w:val="55"/>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2"/>
        <w:gridCol w:w="6235"/>
        <w:gridCol w:w="850"/>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719" w:type="dxa"/>
            <w:vAlign w:val="center"/>
          </w:tcPr>
          <w:p>
            <w:pPr>
              <w:autoSpaceDE w:val="0"/>
              <w:autoSpaceDN w:val="0"/>
              <w:adjustRightInd w:val="0"/>
              <w:spacing w:before="124" w:beforeLines="40" w:after="124" w:afterLines="40"/>
              <w:jc w:val="center"/>
              <w:rPr>
                <w:b/>
                <w:szCs w:val="21"/>
              </w:rPr>
            </w:pPr>
            <w:r>
              <w:rPr>
                <w:b/>
                <w:szCs w:val="21"/>
              </w:rPr>
              <w:t>序号</w:t>
            </w:r>
          </w:p>
        </w:tc>
        <w:tc>
          <w:tcPr>
            <w:tcW w:w="1652" w:type="dxa"/>
            <w:vAlign w:val="center"/>
          </w:tcPr>
          <w:p>
            <w:pPr>
              <w:autoSpaceDE w:val="0"/>
              <w:autoSpaceDN w:val="0"/>
              <w:adjustRightInd w:val="0"/>
              <w:spacing w:before="124" w:beforeLines="40" w:after="124" w:afterLines="40"/>
              <w:jc w:val="center"/>
              <w:rPr>
                <w:b/>
                <w:szCs w:val="21"/>
              </w:rPr>
            </w:pPr>
            <w:r>
              <w:rPr>
                <w:b/>
                <w:szCs w:val="21"/>
              </w:rPr>
              <w:t>审查项目</w:t>
            </w:r>
          </w:p>
        </w:tc>
        <w:tc>
          <w:tcPr>
            <w:tcW w:w="6235" w:type="dxa"/>
            <w:vAlign w:val="center"/>
          </w:tcPr>
          <w:p>
            <w:pPr>
              <w:autoSpaceDE w:val="0"/>
              <w:autoSpaceDN w:val="0"/>
              <w:adjustRightInd w:val="0"/>
              <w:spacing w:before="124" w:beforeLines="40" w:after="124" w:afterLines="40"/>
              <w:jc w:val="center"/>
              <w:rPr>
                <w:b/>
                <w:szCs w:val="21"/>
              </w:rPr>
            </w:pPr>
            <w:r>
              <w:rPr>
                <w:b/>
                <w:szCs w:val="21"/>
              </w:rPr>
              <w:t>评议内容（无效投标认定条件）</w:t>
            </w:r>
          </w:p>
        </w:tc>
        <w:tc>
          <w:tcPr>
            <w:tcW w:w="850" w:type="dxa"/>
            <w:vAlign w:val="center"/>
          </w:tcPr>
          <w:p>
            <w:pPr>
              <w:autoSpaceDE w:val="0"/>
              <w:autoSpaceDN w:val="0"/>
              <w:adjustRightInd w:val="0"/>
              <w:spacing w:before="124" w:beforeLines="40" w:after="124" w:afterLines="40"/>
              <w:rPr>
                <w:b/>
                <w:szCs w:val="21"/>
              </w:rPr>
            </w:pPr>
            <w:r>
              <w:rPr>
                <w:rFonts w:hint="eastAsia"/>
                <w:b/>
                <w:szCs w:val="21"/>
              </w:rPr>
              <w:t>供应商</w:t>
            </w:r>
          </w:p>
        </w:tc>
        <w:tc>
          <w:tcPr>
            <w:tcW w:w="467" w:type="dxa"/>
            <w:vAlign w:val="center"/>
          </w:tcPr>
          <w:p>
            <w:pPr>
              <w:autoSpaceDE w:val="0"/>
              <w:autoSpaceDN w:val="0"/>
              <w:adjustRightInd w:val="0"/>
              <w:spacing w:before="124" w:beforeLines="40" w:after="124" w:afterLines="40"/>
              <w:rPr>
                <w:b/>
                <w:szCs w:val="21"/>
              </w:rPr>
            </w:pPr>
            <w:r>
              <w:rPr>
                <w:b/>
                <w:szCs w:val="21"/>
              </w:rPr>
              <w:t>…</w:t>
            </w:r>
            <w:r>
              <w:rPr>
                <w:rFonts w:hint="eastAsia"/>
                <w:b/>
                <w:szCs w:val="21"/>
              </w:rPr>
              <w:t>..</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719" w:type="dxa"/>
            <w:vAlign w:val="center"/>
          </w:tcPr>
          <w:p>
            <w:pPr>
              <w:shd w:val="clear" w:color="auto" w:fill="FFFFFF"/>
              <w:spacing w:before="31" w:beforeLines="10" w:after="31" w:afterLines="10"/>
              <w:jc w:val="center"/>
              <w:rPr>
                <w:sz w:val="18"/>
                <w:szCs w:val="21"/>
              </w:rPr>
            </w:pPr>
            <w:r>
              <w:rPr>
                <w:sz w:val="18"/>
                <w:szCs w:val="21"/>
              </w:rPr>
              <w:t>1</w:t>
            </w:r>
          </w:p>
        </w:tc>
        <w:tc>
          <w:tcPr>
            <w:tcW w:w="1652" w:type="dxa"/>
            <w:vAlign w:val="center"/>
          </w:tcPr>
          <w:p>
            <w:pPr>
              <w:shd w:val="clear" w:color="auto" w:fill="FFFFFF"/>
              <w:spacing w:before="31" w:beforeLines="10" w:after="31" w:afterLines="10"/>
              <w:jc w:val="center"/>
              <w:rPr>
                <w:sz w:val="18"/>
                <w:szCs w:val="21"/>
              </w:rPr>
            </w:pPr>
            <w:r>
              <w:rPr>
                <w:sz w:val="18"/>
                <w:szCs w:val="21"/>
              </w:rPr>
              <w:t>企业证件</w:t>
            </w:r>
          </w:p>
        </w:tc>
        <w:tc>
          <w:tcPr>
            <w:tcW w:w="6235" w:type="dxa"/>
            <w:vAlign w:val="center"/>
          </w:tcPr>
          <w:p>
            <w:pPr>
              <w:shd w:val="clear" w:color="auto" w:fill="FFFFFF"/>
              <w:spacing w:before="31" w:beforeLines="10" w:after="31" w:afterLines="10"/>
              <w:rPr>
                <w:bCs/>
                <w:sz w:val="18"/>
                <w:szCs w:val="21"/>
              </w:rPr>
            </w:pPr>
            <w:r>
              <w:rPr>
                <w:rFonts w:hint="eastAsia"/>
                <w:bCs/>
                <w:sz w:val="18"/>
                <w:szCs w:val="21"/>
              </w:rPr>
              <w:t>在中华人民共和国注册的、具有独立承担民事责任能力的法人（需提供三证合一的营业执照复印件加盖单位公章）</w:t>
            </w:r>
          </w:p>
        </w:tc>
        <w:tc>
          <w:tcPr>
            <w:tcW w:w="850" w:type="dxa"/>
            <w:vAlign w:val="center"/>
          </w:tcPr>
          <w:p>
            <w:pPr>
              <w:shd w:val="clear" w:color="auto" w:fill="FFFFFF"/>
              <w:spacing w:before="31" w:beforeLines="10" w:after="31" w:afterLines="10"/>
              <w:rPr>
                <w:szCs w:val="21"/>
              </w:rPr>
            </w:pPr>
          </w:p>
        </w:tc>
        <w:tc>
          <w:tcPr>
            <w:tcW w:w="467" w:type="dxa"/>
            <w:vAlign w:val="center"/>
          </w:tcPr>
          <w:p>
            <w:pPr>
              <w:shd w:val="clear" w:color="auto" w:fill="FFFFFF"/>
              <w:spacing w:before="31" w:beforeLines="10" w:after="31" w:afterLines="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719" w:type="dxa"/>
            <w:vAlign w:val="center"/>
          </w:tcPr>
          <w:p>
            <w:pPr>
              <w:shd w:val="clear" w:color="auto" w:fill="FFFFFF"/>
              <w:spacing w:before="31" w:beforeLines="10" w:after="31" w:afterLines="10"/>
              <w:jc w:val="center"/>
              <w:rPr>
                <w:sz w:val="18"/>
                <w:szCs w:val="21"/>
              </w:rPr>
            </w:pPr>
            <w:r>
              <w:rPr>
                <w:rFonts w:hint="eastAsia"/>
                <w:sz w:val="18"/>
                <w:szCs w:val="21"/>
              </w:rPr>
              <w:t>2</w:t>
            </w:r>
          </w:p>
        </w:tc>
        <w:tc>
          <w:tcPr>
            <w:tcW w:w="1652" w:type="dxa"/>
            <w:vAlign w:val="center"/>
          </w:tcPr>
          <w:p>
            <w:pPr>
              <w:shd w:val="clear" w:color="auto" w:fill="FFFFFF"/>
              <w:spacing w:before="31" w:beforeLines="10" w:after="31" w:afterLines="10"/>
              <w:jc w:val="center"/>
              <w:rPr>
                <w:sz w:val="18"/>
                <w:szCs w:val="21"/>
              </w:rPr>
            </w:pPr>
            <w:r>
              <w:rPr>
                <w:sz w:val="18"/>
                <w:szCs w:val="21"/>
              </w:rPr>
              <w:t>财务要求</w:t>
            </w:r>
          </w:p>
        </w:tc>
        <w:tc>
          <w:tcPr>
            <w:tcW w:w="6235" w:type="dxa"/>
            <w:vAlign w:val="center"/>
          </w:tcPr>
          <w:p>
            <w:pPr>
              <w:shd w:val="clear" w:color="auto" w:fill="FFFFFF"/>
              <w:spacing w:before="31" w:beforeLines="10" w:after="31" w:afterLines="10"/>
              <w:rPr>
                <w:bCs/>
                <w:sz w:val="18"/>
              </w:rPr>
            </w:pPr>
            <w:r>
              <w:rPr>
                <w:rFonts w:hint="eastAsia"/>
                <w:bCs/>
                <w:sz w:val="18"/>
                <w:szCs w:val="21"/>
              </w:rPr>
              <w:t>有良好的商业信誉和健全的财务会计制度（提供2019年度经审计财务报表或2019年企业报表复印件加盖公章，供应商成立时间不足一年的，按实际成立日期至今提供所有财务报表）</w:t>
            </w:r>
          </w:p>
        </w:tc>
        <w:tc>
          <w:tcPr>
            <w:tcW w:w="850" w:type="dxa"/>
            <w:vAlign w:val="center"/>
          </w:tcPr>
          <w:p>
            <w:pPr>
              <w:shd w:val="clear" w:color="auto" w:fill="FFFFFF"/>
              <w:spacing w:before="31" w:beforeLines="10" w:after="31" w:afterLines="10"/>
              <w:rPr>
                <w:szCs w:val="21"/>
              </w:rPr>
            </w:pPr>
          </w:p>
        </w:tc>
        <w:tc>
          <w:tcPr>
            <w:tcW w:w="467" w:type="dxa"/>
            <w:vAlign w:val="center"/>
          </w:tcPr>
          <w:p>
            <w:pPr>
              <w:shd w:val="clear" w:color="auto" w:fill="FFFFFF"/>
              <w:spacing w:before="31" w:beforeLines="10" w:after="31" w:afterLines="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719" w:type="dxa"/>
            <w:vAlign w:val="center"/>
          </w:tcPr>
          <w:p>
            <w:pPr>
              <w:shd w:val="clear" w:color="auto" w:fill="FFFFFF"/>
              <w:spacing w:before="31" w:beforeLines="10" w:after="31" w:afterLines="10"/>
              <w:jc w:val="center"/>
              <w:rPr>
                <w:sz w:val="18"/>
                <w:szCs w:val="21"/>
              </w:rPr>
            </w:pPr>
            <w:r>
              <w:rPr>
                <w:rFonts w:hint="eastAsia"/>
                <w:sz w:val="18"/>
                <w:szCs w:val="21"/>
              </w:rPr>
              <w:t>3</w:t>
            </w:r>
          </w:p>
        </w:tc>
        <w:tc>
          <w:tcPr>
            <w:tcW w:w="1652" w:type="dxa"/>
            <w:vAlign w:val="center"/>
          </w:tcPr>
          <w:p>
            <w:pPr>
              <w:shd w:val="clear" w:color="auto" w:fill="FFFFFF"/>
              <w:spacing w:before="31" w:beforeLines="10" w:after="31" w:afterLines="10"/>
              <w:rPr>
                <w:sz w:val="18"/>
                <w:szCs w:val="21"/>
              </w:rPr>
            </w:pPr>
            <w:r>
              <w:rPr>
                <w:sz w:val="18"/>
                <w:szCs w:val="21"/>
              </w:rPr>
              <w:t>履行合同设备及能力</w:t>
            </w:r>
          </w:p>
        </w:tc>
        <w:tc>
          <w:tcPr>
            <w:tcW w:w="6235" w:type="dxa"/>
            <w:vAlign w:val="center"/>
          </w:tcPr>
          <w:p>
            <w:pPr>
              <w:shd w:val="clear" w:color="auto" w:fill="FFFFFF"/>
              <w:spacing w:before="31" w:beforeLines="10" w:after="31" w:afterLines="10"/>
              <w:rPr>
                <w:bCs/>
                <w:sz w:val="18"/>
                <w:szCs w:val="21"/>
              </w:rPr>
            </w:pPr>
            <w:r>
              <w:rPr>
                <w:rFonts w:hint="eastAsia"/>
                <w:bCs/>
                <w:sz w:val="18"/>
                <w:szCs w:val="21"/>
              </w:rPr>
              <w:t>是否具有履行合同必需的设备和专业技术能力（提供承诺函加盖公章）</w:t>
            </w:r>
          </w:p>
        </w:tc>
        <w:tc>
          <w:tcPr>
            <w:tcW w:w="850" w:type="dxa"/>
            <w:vAlign w:val="center"/>
          </w:tcPr>
          <w:p>
            <w:pPr>
              <w:shd w:val="clear" w:color="auto" w:fill="FFFFFF"/>
              <w:spacing w:before="31" w:beforeLines="10" w:after="31" w:afterLines="10"/>
              <w:rPr>
                <w:szCs w:val="21"/>
              </w:rPr>
            </w:pPr>
          </w:p>
        </w:tc>
        <w:tc>
          <w:tcPr>
            <w:tcW w:w="467" w:type="dxa"/>
            <w:vAlign w:val="center"/>
          </w:tcPr>
          <w:p>
            <w:pPr>
              <w:shd w:val="clear" w:color="auto" w:fill="FFFFFF"/>
              <w:spacing w:before="31" w:beforeLines="10" w:after="31" w:afterLines="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9" w:type="dxa"/>
            <w:vAlign w:val="center"/>
          </w:tcPr>
          <w:p>
            <w:pPr>
              <w:shd w:val="clear" w:color="auto" w:fill="FFFFFF"/>
              <w:spacing w:before="31" w:beforeLines="10" w:after="31" w:afterLines="10"/>
              <w:jc w:val="center"/>
              <w:rPr>
                <w:sz w:val="18"/>
                <w:szCs w:val="21"/>
              </w:rPr>
            </w:pPr>
            <w:r>
              <w:rPr>
                <w:rFonts w:hint="eastAsia"/>
                <w:sz w:val="18"/>
                <w:szCs w:val="21"/>
              </w:rPr>
              <w:t>4</w:t>
            </w:r>
          </w:p>
        </w:tc>
        <w:tc>
          <w:tcPr>
            <w:tcW w:w="1652" w:type="dxa"/>
            <w:vAlign w:val="center"/>
          </w:tcPr>
          <w:p>
            <w:pPr>
              <w:shd w:val="clear" w:color="auto" w:fill="FFFFFF"/>
              <w:spacing w:before="31" w:beforeLines="10" w:after="31" w:afterLines="10"/>
              <w:jc w:val="center"/>
              <w:rPr>
                <w:sz w:val="18"/>
                <w:szCs w:val="21"/>
              </w:rPr>
            </w:pPr>
            <w:r>
              <w:rPr>
                <w:sz w:val="18"/>
                <w:szCs w:val="21"/>
              </w:rPr>
              <w:t>税收及社会保障资金要求</w:t>
            </w:r>
          </w:p>
        </w:tc>
        <w:tc>
          <w:tcPr>
            <w:tcW w:w="6235" w:type="dxa"/>
            <w:vAlign w:val="center"/>
          </w:tcPr>
          <w:p>
            <w:pPr>
              <w:shd w:val="clear" w:color="auto" w:fill="FFFFFF"/>
              <w:spacing w:before="31" w:beforeLines="10" w:after="31" w:afterLines="10"/>
              <w:rPr>
                <w:bCs/>
                <w:sz w:val="18"/>
                <w:szCs w:val="21"/>
              </w:rPr>
            </w:pPr>
            <w:r>
              <w:rPr>
                <w:rFonts w:hint="eastAsia"/>
                <w:bCs/>
                <w:sz w:val="18"/>
                <w:szCs w:val="21"/>
              </w:rPr>
              <w:t>具有依法缴纳税收和社会保障资金的良好记录（提供2020年1月至今任意3个月的社保缴纳记录凭证和纳税证明复印件并加盖公章）</w:t>
            </w:r>
          </w:p>
        </w:tc>
        <w:tc>
          <w:tcPr>
            <w:tcW w:w="850" w:type="dxa"/>
            <w:vAlign w:val="center"/>
          </w:tcPr>
          <w:p>
            <w:pPr>
              <w:shd w:val="clear" w:color="auto" w:fill="FFFFFF"/>
              <w:spacing w:before="31" w:beforeLines="10" w:after="31" w:afterLines="10"/>
              <w:rPr>
                <w:szCs w:val="21"/>
              </w:rPr>
            </w:pPr>
          </w:p>
        </w:tc>
        <w:tc>
          <w:tcPr>
            <w:tcW w:w="467" w:type="dxa"/>
            <w:vAlign w:val="center"/>
          </w:tcPr>
          <w:p>
            <w:pPr>
              <w:shd w:val="clear" w:color="auto" w:fill="FFFFFF"/>
              <w:spacing w:before="31" w:beforeLines="10" w:after="31" w:afterLines="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719" w:type="dxa"/>
            <w:vAlign w:val="center"/>
          </w:tcPr>
          <w:p>
            <w:pPr>
              <w:shd w:val="clear" w:color="auto" w:fill="FFFFFF"/>
              <w:spacing w:before="31" w:beforeLines="10" w:after="31" w:afterLines="10"/>
              <w:jc w:val="center"/>
              <w:rPr>
                <w:sz w:val="18"/>
                <w:szCs w:val="21"/>
              </w:rPr>
            </w:pPr>
            <w:r>
              <w:rPr>
                <w:rFonts w:hint="eastAsia"/>
                <w:sz w:val="18"/>
                <w:szCs w:val="21"/>
              </w:rPr>
              <w:t>5</w:t>
            </w:r>
          </w:p>
        </w:tc>
        <w:tc>
          <w:tcPr>
            <w:tcW w:w="1652" w:type="dxa"/>
            <w:vAlign w:val="center"/>
          </w:tcPr>
          <w:p>
            <w:pPr>
              <w:shd w:val="clear" w:color="auto" w:fill="FFFFFF"/>
              <w:spacing w:before="31" w:beforeLines="10" w:after="31" w:afterLines="10"/>
              <w:jc w:val="center"/>
              <w:rPr>
                <w:sz w:val="18"/>
                <w:szCs w:val="21"/>
              </w:rPr>
            </w:pPr>
            <w:r>
              <w:rPr>
                <w:sz w:val="18"/>
                <w:szCs w:val="21"/>
              </w:rPr>
              <w:t>声明函</w:t>
            </w:r>
          </w:p>
        </w:tc>
        <w:tc>
          <w:tcPr>
            <w:tcW w:w="6235" w:type="dxa"/>
            <w:vAlign w:val="center"/>
          </w:tcPr>
          <w:p>
            <w:pPr>
              <w:shd w:val="clear" w:color="auto" w:fill="FFFFFF"/>
              <w:spacing w:before="31" w:beforeLines="10" w:after="31" w:afterLines="10"/>
              <w:rPr>
                <w:sz w:val="18"/>
                <w:szCs w:val="21"/>
              </w:rPr>
            </w:pPr>
            <w:r>
              <w:rPr>
                <w:bCs/>
                <w:sz w:val="18"/>
                <w:szCs w:val="21"/>
              </w:rPr>
              <w:t>参加政府采购活动前三年内（成立不足三年的从成立之日起算），在经营活动中没有重大违法记录（需提供加盖公章的声明书）</w:t>
            </w:r>
          </w:p>
        </w:tc>
        <w:tc>
          <w:tcPr>
            <w:tcW w:w="850" w:type="dxa"/>
            <w:vAlign w:val="center"/>
          </w:tcPr>
          <w:p>
            <w:pPr>
              <w:shd w:val="clear" w:color="auto" w:fill="FFFFFF"/>
              <w:spacing w:before="31" w:beforeLines="10" w:after="31" w:afterLines="10"/>
              <w:rPr>
                <w:szCs w:val="21"/>
              </w:rPr>
            </w:pPr>
          </w:p>
        </w:tc>
        <w:tc>
          <w:tcPr>
            <w:tcW w:w="467" w:type="dxa"/>
            <w:vAlign w:val="center"/>
          </w:tcPr>
          <w:p>
            <w:pPr>
              <w:shd w:val="clear" w:color="auto" w:fill="FFFFFF"/>
              <w:spacing w:before="31" w:beforeLines="10" w:after="31" w:afterLines="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719" w:type="dxa"/>
            <w:vAlign w:val="center"/>
          </w:tcPr>
          <w:p>
            <w:pPr>
              <w:shd w:val="clear" w:color="auto" w:fill="FFFFFF"/>
              <w:spacing w:before="31" w:beforeLines="10" w:after="31" w:afterLines="10"/>
              <w:jc w:val="center"/>
              <w:rPr>
                <w:sz w:val="18"/>
                <w:szCs w:val="21"/>
              </w:rPr>
            </w:pPr>
            <w:r>
              <w:rPr>
                <w:rFonts w:hint="eastAsia"/>
                <w:sz w:val="18"/>
                <w:szCs w:val="21"/>
              </w:rPr>
              <w:t>6</w:t>
            </w:r>
          </w:p>
        </w:tc>
        <w:tc>
          <w:tcPr>
            <w:tcW w:w="1652" w:type="dxa"/>
            <w:vAlign w:val="center"/>
          </w:tcPr>
          <w:p>
            <w:pPr>
              <w:shd w:val="clear" w:color="auto" w:fill="FFFFFF"/>
              <w:spacing w:before="31" w:beforeLines="10" w:after="31" w:afterLines="10"/>
              <w:jc w:val="center"/>
              <w:rPr>
                <w:sz w:val="18"/>
                <w:szCs w:val="21"/>
              </w:rPr>
            </w:pPr>
            <w:r>
              <w:rPr>
                <w:sz w:val="18"/>
                <w:szCs w:val="21"/>
              </w:rPr>
              <w:t>网站截图</w:t>
            </w:r>
          </w:p>
        </w:tc>
        <w:tc>
          <w:tcPr>
            <w:tcW w:w="6235" w:type="dxa"/>
            <w:vAlign w:val="center"/>
          </w:tcPr>
          <w:p>
            <w:pPr>
              <w:shd w:val="clear" w:color="auto" w:fill="FFFFFF"/>
              <w:spacing w:before="31" w:beforeLines="10" w:after="31" w:afterLines="10"/>
              <w:rPr>
                <w:bCs/>
                <w:sz w:val="18"/>
                <w:szCs w:val="21"/>
              </w:rPr>
            </w:pPr>
            <w:r>
              <w:rPr>
                <w:bCs/>
                <w:sz w:val="18"/>
                <w:szCs w:val="21"/>
              </w:rPr>
              <w:t>供应商必须为未被列入“信用中国” 网站( www.creditchina.gov.cn) 失信被执行人、重大税收违法案件当事人名单、政府采购严重违法失信行为记录名单和“中国政府采购网” ( www.ccgp.gov.cn)政府采购严重违法失信行为记录名单的响应人</w:t>
            </w:r>
          </w:p>
        </w:tc>
        <w:tc>
          <w:tcPr>
            <w:tcW w:w="850" w:type="dxa"/>
            <w:vAlign w:val="center"/>
          </w:tcPr>
          <w:p>
            <w:pPr>
              <w:shd w:val="clear" w:color="auto" w:fill="FFFFFF"/>
              <w:spacing w:before="31" w:beforeLines="10" w:after="31" w:afterLines="10"/>
              <w:rPr>
                <w:szCs w:val="21"/>
              </w:rPr>
            </w:pPr>
          </w:p>
        </w:tc>
        <w:tc>
          <w:tcPr>
            <w:tcW w:w="467" w:type="dxa"/>
            <w:vAlign w:val="center"/>
          </w:tcPr>
          <w:p>
            <w:pPr>
              <w:shd w:val="clear" w:color="auto" w:fill="FFFFFF"/>
              <w:spacing w:before="31" w:beforeLines="10" w:after="31" w:afterLines="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719" w:type="dxa"/>
            <w:vAlign w:val="center"/>
          </w:tcPr>
          <w:p>
            <w:pPr>
              <w:shd w:val="clear" w:color="auto" w:fill="FFFFFF"/>
              <w:spacing w:before="31" w:beforeLines="10" w:after="31" w:afterLines="10"/>
              <w:jc w:val="center"/>
              <w:rPr>
                <w:sz w:val="18"/>
                <w:szCs w:val="21"/>
              </w:rPr>
            </w:pPr>
            <w:r>
              <w:rPr>
                <w:rFonts w:hint="eastAsia"/>
                <w:sz w:val="18"/>
                <w:szCs w:val="21"/>
              </w:rPr>
              <w:t>7</w:t>
            </w:r>
          </w:p>
        </w:tc>
        <w:tc>
          <w:tcPr>
            <w:tcW w:w="1652" w:type="dxa"/>
            <w:vAlign w:val="center"/>
          </w:tcPr>
          <w:p>
            <w:pPr>
              <w:shd w:val="clear" w:color="auto" w:fill="FFFFFF"/>
              <w:spacing w:before="31" w:beforeLines="10" w:after="31" w:afterLines="10"/>
              <w:jc w:val="center"/>
              <w:rPr>
                <w:sz w:val="18"/>
                <w:szCs w:val="21"/>
              </w:rPr>
            </w:pPr>
            <w:r>
              <w:rPr>
                <w:sz w:val="18"/>
                <w:szCs w:val="21"/>
              </w:rPr>
              <w:t>是否接受联合体</w:t>
            </w:r>
            <w:r>
              <w:rPr>
                <w:rFonts w:hint="eastAsia"/>
                <w:sz w:val="18"/>
                <w:szCs w:val="21"/>
              </w:rPr>
              <w:t>、转包、分包</w:t>
            </w:r>
          </w:p>
        </w:tc>
        <w:tc>
          <w:tcPr>
            <w:tcW w:w="6235" w:type="dxa"/>
            <w:vAlign w:val="center"/>
          </w:tcPr>
          <w:p>
            <w:pPr>
              <w:shd w:val="clear" w:color="auto" w:fill="FFFFFF"/>
              <w:spacing w:before="31" w:beforeLines="10" w:after="31" w:afterLines="10"/>
              <w:jc w:val="center"/>
              <w:rPr>
                <w:sz w:val="18"/>
                <w:szCs w:val="21"/>
              </w:rPr>
            </w:pPr>
            <w:r>
              <w:rPr>
                <w:sz w:val="18"/>
                <w:szCs w:val="21"/>
              </w:rPr>
              <w:t>本项目不接受联合体</w:t>
            </w:r>
            <w:r>
              <w:rPr>
                <w:rFonts w:hint="eastAsia"/>
                <w:sz w:val="18"/>
                <w:szCs w:val="21"/>
              </w:rPr>
              <w:t>，</w:t>
            </w:r>
            <w:r>
              <w:rPr>
                <w:sz w:val="18"/>
                <w:szCs w:val="21"/>
              </w:rPr>
              <w:t>不允许转包、分包</w:t>
            </w:r>
          </w:p>
        </w:tc>
        <w:tc>
          <w:tcPr>
            <w:tcW w:w="850" w:type="dxa"/>
            <w:vAlign w:val="center"/>
          </w:tcPr>
          <w:p>
            <w:pPr>
              <w:shd w:val="clear" w:color="auto" w:fill="FFFFFF"/>
              <w:spacing w:before="31" w:beforeLines="10" w:after="31" w:afterLines="10"/>
              <w:rPr>
                <w:szCs w:val="21"/>
              </w:rPr>
            </w:pPr>
          </w:p>
        </w:tc>
        <w:tc>
          <w:tcPr>
            <w:tcW w:w="467" w:type="dxa"/>
            <w:vAlign w:val="center"/>
          </w:tcPr>
          <w:p>
            <w:pPr>
              <w:shd w:val="clear" w:color="auto" w:fill="FFFFFF"/>
              <w:spacing w:before="31" w:beforeLines="10" w:after="31" w:afterLines="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19" w:type="dxa"/>
            <w:vAlign w:val="center"/>
          </w:tcPr>
          <w:p>
            <w:pPr>
              <w:shd w:val="clear" w:color="auto" w:fill="FFFFFF"/>
              <w:spacing w:before="31" w:beforeLines="10" w:after="31" w:afterLines="10"/>
              <w:jc w:val="center"/>
              <w:rPr>
                <w:sz w:val="18"/>
                <w:szCs w:val="21"/>
              </w:rPr>
            </w:pPr>
            <w:r>
              <w:rPr>
                <w:rFonts w:hint="eastAsia"/>
                <w:sz w:val="18"/>
                <w:szCs w:val="21"/>
              </w:rPr>
              <w:t>8</w:t>
            </w:r>
          </w:p>
        </w:tc>
        <w:tc>
          <w:tcPr>
            <w:tcW w:w="1652" w:type="dxa"/>
            <w:vAlign w:val="center"/>
          </w:tcPr>
          <w:p>
            <w:pPr>
              <w:shd w:val="clear" w:color="auto" w:fill="FFFFFF"/>
              <w:spacing w:before="31" w:beforeLines="10" w:after="31" w:afterLines="10"/>
              <w:jc w:val="center"/>
              <w:rPr>
                <w:sz w:val="18"/>
                <w:szCs w:val="21"/>
              </w:rPr>
            </w:pPr>
            <w:r>
              <w:rPr>
                <w:sz w:val="18"/>
                <w:szCs w:val="21"/>
              </w:rPr>
              <w:t>其他</w:t>
            </w:r>
          </w:p>
        </w:tc>
        <w:tc>
          <w:tcPr>
            <w:tcW w:w="6235" w:type="dxa"/>
            <w:vAlign w:val="center"/>
          </w:tcPr>
          <w:p>
            <w:pPr>
              <w:shd w:val="clear" w:color="auto" w:fill="FFFFFF"/>
              <w:spacing w:before="31" w:beforeLines="10" w:after="31" w:afterLines="10"/>
              <w:jc w:val="center"/>
              <w:rPr>
                <w:sz w:val="18"/>
                <w:szCs w:val="21"/>
              </w:rPr>
            </w:pPr>
            <w:r>
              <w:rPr>
                <w:sz w:val="18"/>
                <w:szCs w:val="21"/>
              </w:rPr>
              <w:t>违法国家法律法规的其他情形</w:t>
            </w:r>
          </w:p>
        </w:tc>
        <w:tc>
          <w:tcPr>
            <w:tcW w:w="850" w:type="dxa"/>
            <w:vAlign w:val="center"/>
          </w:tcPr>
          <w:p>
            <w:pPr>
              <w:shd w:val="clear" w:color="auto" w:fill="FFFFFF"/>
              <w:spacing w:before="31" w:beforeLines="10" w:after="31" w:afterLines="10"/>
              <w:rPr>
                <w:szCs w:val="21"/>
              </w:rPr>
            </w:pPr>
          </w:p>
        </w:tc>
        <w:tc>
          <w:tcPr>
            <w:tcW w:w="467" w:type="dxa"/>
            <w:vAlign w:val="center"/>
          </w:tcPr>
          <w:p>
            <w:pPr>
              <w:shd w:val="clear" w:color="auto" w:fill="FFFFFF"/>
              <w:spacing w:before="31" w:beforeLines="10" w:after="31" w:afterLines="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8606" w:type="dxa"/>
            <w:gridSpan w:val="3"/>
            <w:vAlign w:val="center"/>
          </w:tcPr>
          <w:p>
            <w:pPr>
              <w:shd w:val="clear" w:color="auto" w:fill="FFFFFF"/>
              <w:spacing w:before="31" w:beforeLines="10" w:after="31" w:afterLines="10"/>
              <w:jc w:val="center"/>
              <w:rPr>
                <w:szCs w:val="21"/>
              </w:rPr>
            </w:pPr>
            <w:r>
              <w:rPr>
                <w:b/>
                <w:bCs/>
                <w:sz w:val="24"/>
              </w:rPr>
              <w:t>结      论</w:t>
            </w:r>
          </w:p>
        </w:tc>
        <w:tc>
          <w:tcPr>
            <w:tcW w:w="850" w:type="dxa"/>
            <w:vAlign w:val="center"/>
          </w:tcPr>
          <w:p>
            <w:pPr>
              <w:shd w:val="clear" w:color="auto" w:fill="FFFFFF"/>
              <w:spacing w:before="31" w:beforeLines="10" w:after="31" w:afterLines="10"/>
              <w:rPr>
                <w:szCs w:val="21"/>
              </w:rPr>
            </w:pPr>
          </w:p>
        </w:tc>
        <w:tc>
          <w:tcPr>
            <w:tcW w:w="467" w:type="dxa"/>
            <w:vAlign w:val="center"/>
          </w:tcPr>
          <w:p>
            <w:pPr>
              <w:shd w:val="clear" w:color="auto" w:fill="FFFFFF"/>
              <w:spacing w:before="31" w:beforeLines="10" w:after="31" w:afterLines="10"/>
              <w:rPr>
                <w:szCs w:val="21"/>
              </w:rPr>
            </w:pPr>
          </w:p>
        </w:tc>
      </w:tr>
    </w:tbl>
    <w:p>
      <w:pPr>
        <w:rPr>
          <w:bCs/>
          <w:sz w:val="18"/>
          <w:szCs w:val="18"/>
        </w:rPr>
      </w:pPr>
      <w:r>
        <w:rPr>
          <w:b/>
          <w:sz w:val="18"/>
          <w:szCs w:val="18"/>
        </w:rPr>
        <w:t>备注：</w:t>
      </w:r>
      <w:r>
        <w:rPr>
          <w:bCs/>
          <w:sz w:val="18"/>
          <w:szCs w:val="18"/>
        </w:rPr>
        <w:t>资格审查内容中的每一项均为必需条件，请各谈判供应商仔细对照，如有其中任何一项不满足，均会导致资格预审不合格，请认真对待。</w:t>
      </w:r>
    </w:p>
    <w:p>
      <w:pPr>
        <w:rPr>
          <w:sz w:val="18"/>
          <w:szCs w:val="18"/>
        </w:rPr>
      </w:pPr>
      <w:r>
        <w:rPr>
          <w:sz w:val="18"/>
          <w:szCs w:val="18"/>
        </w:rPr>
        <w:t>1、在表中的各项只需填写“√/通过”或“×/不通过”。</w:t>
      </w:r>
    </w:p>
    <w:p>
      <w:pPr>
        <w:rPr>
          <w:sz w:val="18"/>
          <w:szCs w:val="18"/>
        </w:rPr>
      </w:pPr>
      <w:r>
        <w:rPr>
          <w:sz w:val="18"/>
          <w:szCs w:val="18"/>
        </w:rPr>
        <w:t>2、在结论中按“一项否决”的原则，只有全部是√/通过的，填写“合格”；只要其中有一项是×/不通过的，填写“不合格”。</w:t>
      </w:r>
    </w:p>
    <w:p>
      <w:pPr>
        <w:tabs>
          <w:tab w:val="left" w:pos="1030"/>
        </w:tabs>
        <w:rPr>
          <w:sz w:val="18"/>
          <w:szCs w:val="18"/>
        </w:rPr>
      </w:pPr>
      <w:r>
        <w:rPr>
          <w:sz w:val="18"/>
          <w:szCs w:val="18"/>
        </w:rPr>
        <w:t>3、结论是合格的，才能进入下一轮；不合格的被淘汰。</w:t>
      </w:r>
    </w:p>
    <w:p>
      <w:pPr>
        <w:tabs>
          <w:tab w:val="left" w:pos="1030"/>
        </w:tabs>
        <w:rPr>
          <w:b/>
          <w:bCs/>
          <w:sz w:val="24"/>
        </w:rPr>
      </w:pPr>
      <w:r>
        <w:rPr>
          <w:rFonts w:hint="eastAsia"/>
          <w:b/>
          <w:bCs/>
          <w:sz w:val="24"/>
        </w:rPr>
        <w:t>竞争性谈判</w:t>
      </w:r>
      <w:r>
        <w:rPr>
          <w:b/>
          <w:bCs/>
          <w:sz w:val="24"/>
        </w:rPr>
        <w:t>小组全体成员（签字）：</w:t>
      </w:r>
    </w:p>
    <w:p>
      <w:pPr>
        <w:tabs>
          <w:tab w:val="left" w:pos="1030"/>
        </w:tabs>
        <w:jc w:val="left"/>
        <w:rPr>
          <w:b/>
          <w:sz w:val="28"/>
          <w:szCs w:val="28"/>
        </w:rPr>
      </w:pPr>
      <w:r>
        <w:rPr>
          <w:b/>
          <w:bCs/>
          <w:sz w:val="24"/>
        </w:rPr>
        <w:t>日期</w:t>
      </w:r>
      <w:r>
        <w:rPr>
          <w:rFonts w:hint="eastAsia"/>
          <w:b/>
          <w:bCs/>
          <w:sz w:val="24"/>
        </w:rPr>
        <w:t>：</w:t>
      </w:r>
      <w:r>
        <w:rPr>
          <w:b/>
          <w:sz w:val="28"/>
          <w:szCs w:val="28"/>
        </w:rPr>
        <w:br w:type="page"/>
      </w:r>
      <w:bookmarkStart w:id="204" w:name="_Toc39873597"/>
      <w:bookmarkStart w:id="205" w:name="_Toc38219008"/>
      <w:r>
        <w:rPr>
          <w:b/>
          <w:sz w:val="28"/>
          <w:szCs w:val="28"/>
        </w:rPr>
        <w:t>附表2、符合性审查表</w:t>
      </w:r>
      <w:bookmarkEnd w:id="204"/>
      <w:bookmarkEnd w:id="205"/>
    </w:p>
    <w:p>
      <w:pPr>
        <w:spacing w:line="360" w:lineRule="auto"/>
        <w:rPr>
          <w:b/>
          <w:sz w:val="24"/>
        </w:rPr>
      </w:pPr>
      <w:r>
        <w:rPr>
          <w:b/>
          <w:sz w:val="24"/>
          <w:lang w:val="en-GB"/>
        </w:rPr>
        <w:t>项目名称：白沙县九架岭、牙港及爱心潭移动厕所</w:t>
      </w:r>
    </w:p>
    <w:p>
      <w:pPr>
        <w:spacing w:line="360" w:lineRule="auto"/>
        <w:rPr>
          <w:b/>
          <w:sz w:val="24"/>
          <w:lang w:val="en-GB"/>
        </w:rPr>
      </w:pPr>
      <w:r>
        <w:rPr>
          <w:b/>
          <w:sz w:val="24"/>
          <w:lang w:val="en-GB"/>
        </w:rPr>
        <w:t>项目编号：HNMC-2020-064</w:t>
      </w:r>
    </w:p>
    <w:tbl>
      <w:tblPr>
        <w:tblStyle w:val="55"/>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692"/>
        <w:gridCol w:w="3718"/>
        <w:gridCol w:w="1326"/>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783" w:type="dxa"/>
            <w:vAlign w:val="center"/>
          </w:tcPr>
          <w:p>
            <w:pPr>
              <w:autoSpaceDE w:val="0"/>
              <w:autoSpaceDN w:val="0"/>
              <w:adjustRightInd w:val="0"/>
              <w:spacing w:before="124" w:beforeLines="40" w:after="124" w:afterLines="40" w:line="360" w:lineRule="auto"/>
              <w:jc w:val="center"/>
              <w:rPr>
                <w:b/>
                <w:szCs w:val="21"/>
              </w:rPr>
            </w:pPr>
            <w:r>
              <w:rPr>
                <w:b/>
                <w:szCs w:val="21"/>
              </w:rPr>
              <w:t>序号</w:t>
            </w:r>
          </w:p>
        </w:tc>
        <w:tc>
          <w:tcPr>
            <w:tcW w:w="1692" w:type="dxa"/>
            <w:vAlign w:val="center"/>
          </w:tcPr>
          <w:p>
            <w:pPr>
              <w:autoSpaceDE w:val="0"/>
              <w:autoSpaceDN w:val="0"/>
              <w:adjustRightInd w:val="0"/>
              <w:spacing w:before="124" w:beforeLines="40" w:after="124" w:afterLines="40" w:line="360" w:lineRule="auto"/>
              <w:jc w:val="center"/>
              <w:rPr>
                <w:b/>
                <w:szCs w:val="21"/>
              </w:rPr>
            </w:pPr>
            <w:r>
              <w:rPr>
                <w:b/>
                <w:szCs w:val="21"/>
              </w:rPr>
              <w:t>审查项目</w:t>
            </w:r>
          </w:p>
        </w:tc>
        <w:tc>
          <w:tcPr>
            <w:tcW w:w="3718" w:type="dxa"/>
            <w:vAlign w:val="center"/>
          </w:tcPr>
          <w:p>
            <w:pPr>
              <w:autoSpaceDE w:val="0"/>
              <w:autoSpaceDN w:val="0"/>
              <w:adjustRightInd w:val="0"/>
              <w:spacing w:before="124" w:beforeLines="40" w:after="124" w:afterLines="40" w:line="360" w:lineRule="auto"/>
              <w:jc w:val="center"/>
              <w:rPr>
                <w:b/>
                <w:szCs w:val="21"/>
              </w:rPr>
            </w:pPr>
            <w:r>
              <w:rPr>
                <w:b/>
                <w:szCs w:val="21"/>
              </w:rPr>
              <w:t>评议内容（无效投标认定条件）</w:t>
            </w:r>
          </w:p>
        </w:tc>
        <w:tc>
          <w:tcPr>
            <w:tcW w:w="1326" w:type="dxa"/>
            <w:vAlign w:val="center"/>
          </w:tcPr>
          <w:p>
            <w:pPr>
              <w:autoSpaceDE w:val="0"/>
              <w:autoSpaceDN w:val="0"/>
              <w:adjustRightInd w:val="0"/>
              <w:spacing w:before="124" w:beforeLines="40" w:after="124" w:afterLines="40" w:line="360" w:lineRule="auto"/>
              <w:jc w:val="center"/>
              <w:rPr>
                <w:b/>
                <w:szCs w:val="21"/>
              </w:rPr>
            </w:pPr>
            <w:r>
              <w:rPr>
                <w:b/>
                <w:szCs w:val="21"/>
              </w:rPr>
              <w:t>供应商1</w:t>
            </w:r>
          </w:p>
        </w:tc>
        <w:tc>
          <w:tcPr>
            <w:tcW w:w="1083" w:type="dxa"/>
            <w:vAlign w:val="center"/>
          </w:tcPr>
          <w:p>
            <w:pPr>
              <w:autoSpaceDE w:val="0"/>
              <w:autoSpaceDN w:val="0"/>
              <w:adjustRightInd w:val="0"/>
              <w:spacing w:before="124" w:beforeLines="40" w:after="124" w:afterLines="40" w:line="360" w:lineRule="auto"/>
              <w:jc w:val="center"/>
              <w:rPr>
                <w:b/>
                <w:szCs w:val="21"/>
              </w:rPr>
            </w:pPr>
            <w:r>
              <w:rPr>
                <w:b/>
                <w:szCs w:val="21"/>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jc w:val="center"/>
        </w:trPr>
        <w:tc>
          <w:tcPr>
            <w:tcW w:w="783" w:type="dxa"/>
            <w:vAlign w:val="center"/>
          </w:tcPr>
          <w:p>
            <w:pPr>
              <w:shd w:val="clear" w:color="auto" w:fill="FFFFFF"/>
              <w:spacing w:before="124" w:beforeLines="40" w:after="124" w:afterLines="40" w:line="360" w:lineRule="auto"/>
              <w:jc w:val="center"/>
              <w:rPr>
                <w:b/>
                <w:bCs/>
                <w:szCs w:val="21"/>
              </w:rPr>
            </w:pPr>
            <w:r>
              <w:rPr>
                <w:b/>
                <w:bCs/>
                <w:szCs w:val="21"/>
              </w:rPr>
              <w:t>1</w:t>
            </w:r>
          </w:p>
        </w:tc>
        <w:tc>
          <w:tcPr>
            <w:tcW w:w="1692" w:type="dxa"/>
            <w:vAlign w:val="center"/>
          </w:tcPr>
          <w:p>
            <w:pPr>
              <w:shd w:val="clear" w:color="auto" w:fill="FFFFFF"/>
              <w:spacing w:before="31" w:beforeLines="10" w:after="31" w:afterLines="10" w:line="360" w:lineRule="auto"/>
              <w:jc w:val="center"/>
              <w:rPr>
                <w:szCs w:val="21"/>
              </w:rPr>
            </w:pPr>
            <w:r>
              <w:rPr>
                <w:szCs w:val="21"/>
              </w:rPr>
              <w:t>响应文件的有效性、完整性</w:t>
            </w:r>
          </w:p>
        </w:tc>
        <w:tc>
          <w:tcPr>
            <w:tcW w:w="3718" w:type="dxa"/>
            <w:vAlign w:val="center"/>
          </w:tcPr>
          <w:p>
            <w:pPr>
              <w:shd w:val="clear" w:color="auto" w:fill="FFFFFF"/>
              <w:spacing w:before="124" w:beforeLines="40" w:after="124" w:afterLines="40" w:line="360" w:lineRule="auto"/>
              <w:jc w:val="center"/>
              <w:rPr>
                <w:szCs w:val="21"/>
              </w:rPr>
            </w:pPr>
            <w:r>
              <w:rPr>
                <w:szCs w:val="21"/>
              </w:rPr>
              <w:t>是否符合</w:t>
            </w:r>
            <w:r>
              <w:rPr>
                <w:rFonts w:hint="eastAsia"/>
                <w:szCs w:val="21"/>
              </w:rPr>
              <w:t>竞争性谈判</w:t>
            </w:r>
            <w:r>
              <w:rPr>
                <w:szCs w:val="21"/>
              </w:rPr>
              <w:t>的样式和签署要求且内容完整无缺漏</w:t>
            </w:r>
          </w:p>
        </w:tc>
        <w:tc>
          <w:tcPr>
            <w:tcW w:w="1326" w:type="dxa"/>
            <w:vAlign w:val="center"/>
          </w:tcPr>
          <w:p>
            <w:pPr>
              <w:shd w:val="clear" w:color="auto" w:fill="FFFFFF"/>
              <w:spacing w:before="124" w:beforeLines="40" w:after="124" w:afterLines="40" w:line="360" w:lineRule="auto"/>
              <w:jc w:val="center"/>
              <w:rPr>
                <w:b/>
                <w:szCs w:val="21"/>
              </w:rPr>
            </w:pPr>
          </w:p>
        </w:tc>
        <w:tc>
          <w:tcPr>
            <w:tcW w:w="1083" w:type="dxa"/>
            <w:vAlign w:val="center"/>
          </w:tcPr>
          <w:p>
            <w:pPr>
              <w:shd w:val="clear" w:color="auto" w:fill="FFFFFF"/>
              <w:spacing w:before="124" w:beforeLines="40" w:after="124" w:afterLines="40" w:line="36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exact"/>
          <w:jc w:val="center"/>
        </w:trPr>
        <w:tc>
          <w:tcPr>
            <w:tcW w:w="783" w:type="dxa"/>
            <w:vAlign w:val="center"/>
          </w:tcPr>
          <w:p>
            <w:pPr>
              <w:shd w:val="clear" w:color="auto" w:fill="FFFFFF"/>
              <w:spacing w:before="124" w:beforeLines="40" w:after="124" w:afterLines="40" w:line="360" w:lineRule="auto"/>
              <w:jc w:val="center"/>
              <w:rPr>
                <w:b/>
                <w:bCs/>
                <w:szCs w:val="21"/>
              </w:rPr>
            </w:pPr>
            <w:r>
              <w:rPr>
                <w:b/>
                <w:bCs/>
                <w:szCs w:val="21"/>
              </w:rPr>
              <w:t>2</w:t>
            </w:r>
          </w:p>
        </w:tc>
        <w:tc>
          <w:tcPr>
            <w:tcW w:w="1692" w:type="dxa"/>
            <w:vAlign w:val="center"/>
          </w:tcPr>
          <w:p>
            <w:pPr>
              <w:shd w:val="clear" w:color="auto" w:fill="FFFFFF"/>
              <w:spacing w:before="31" w:beforeLines="10" w:after="31" w:afterLines="10" w:line="360" w:lineRule="auto"/>
              <w:jc w:val="center"/>
              <w:rPr>
                <w:szCs w:val="21"/>
              </w:rPr>
            </w:pPr>
            <w:r>
              <w:rPr>
                <w:szCs w:val="21"/>
              </w:rPr>
              <w:t>报价项目完整性，报价唯一性</w:t>
            </w:r>
          </w:p>
        </w:tc>
        <w:tc>
          <w:tcPr>
            <w:tcW w:w="3718" w:type="dxa"/>
            <w:vAlign w:val="center"/>
          </w:tcPr>
          <w:p>
            <w:pPr>
              <w:spacing w:before="93" w:beforeLines="30" w:after="93" w:afterLines="30" w:line="360" w:lineRule="auto"/>
              <w:jc w:val="center"/>
              <w:rPr>
                <w:szCs w:val="21"/>
              </w:rPr>
            </w:pPr>
            <w:r>
              <w:rPr>
                <w:szCs w:val="21"/>
              </w:rPr>
              <w:t>是否对本项目内所有的内容进行响应，漏报其响应将被拒绝；报价是否唯一</w:t>
            </w:r>
          </w:p>
        </w:tc>
        <w:tc>
          <w:tcPr>
            <w:tcW w:w="1326" w:type="dxa"/>
            <w:vAlign w:val="center"/>
          </w:tcPr>
          <w:p>
            <w:pPr>
              <w:shd w:val="clear" w:color="auto" w:fill="FFFFFF"/>
              <w:spacing w:before="124" w:beforeLines="40" w:after="124" w:afterLines="40" w:line="360" w:lineRule="auto"/>
              <w:jc w:val="center"/>
              <w:rPr>
                <w:b/>
                <w:szCs w:val="21"/>
              </w:rPr>
            </w:pPr>
            <w:r>
              <w:rPr>
                <w:b/>
                <w:szCs w:val="21"/>
              </w:rPr>
              <w:t> </w:t>
            </w:r>
          </w:p>
        </w:tc>
        <w:tc>
          <w:tcPr>
            <w:tcW w:w="1083" w:type="dxa"/>
            <w:vAlign w:val="center"/>
          </w:tcPr>
          <w:p>
            <w:pPr>
              <w:shd w:val="clear" w:color="auto" w:fill="FFFFFF"/>
              <w:spacing w:before="124" w:beforeLines="40" w:after="124" w:afterLines="40" w:line="360" w:lineRule="auto"/>
              <w:jc w:val="center"/>
              <w:rPr>
                <w:b/>
                <w:szCs w:val="21"/>
              </w:rPr>
            </w:pPr>
            <w:r>
              <w:rPr>
                <w:b/>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783" w:type="dxa"/>
            <w:vAlign w:val="center"/>
          </w:tcPr>
          <w:p>
            <w:pPr>
              <w:shd w:val="clear" w:color="auto" w:fill="FFFFFF"/>
              <w:spacing w:before="124" w:beforeLines="40" w:after="124" w:afterLines="40" w:line="360" w:lineRule="auto"/>
              <w:jc w:val="center"/>
              <w:rPr>
                <w:b/>
                <w:bCs/>
                <w:szCs w:val="21"/>
              </w:rPr>
            </w:pPr>
            <w:r>
              <w:rPr>
                <w:b/>
                <w:bCs/>
                <w:szCs w:val="21"/>
              </w:rPr>
              <w:t>3</w:t>
            </w:r>
          </w:p>
        </w:tc>
        <w:tc>
          <w:tcPr>
            <w:tcW w:w="1692" w:type="dxa"/>
            <w:vAlign w:val="center"/>
          </w:tcPr>
          <w:p>
            <w:pPr>
              <w:shd w:val="clear" w:color="auto" w:fill="FFFFFF"/>
              <w:spacing w:before="31" w:beforeLines="10" w:after="31" w:afterLines="10" w:line="360" w:lineRule="auto"/>
              <w:jc w:val="center"/>
              <w:rPr>
                <w:szCs w:val="21"/>
              </w:rPr>
            </w:pPr>
            <w:r>
              <w:rPr>
                <w:szCs w:val="21"/>
              </w:rPr>
              <w:t>投标保证金</w:t>
            </w:r>
          </w:p>
        </w:tc>
        <w:tc>
          <w:tcPr>
            <w:tcW w:w="3718" w:type="dxa"/>
            <w:vAlign w:val="center"/>
          </w:tcPr>
          <w:p>
            <w:pPr>
              <w:spacing w:before="93" w:beforeLines="30" w:after="93" w:afterLines="30" w:line="360" w:lineRule="auto"/>
              <w:jc w:val="center"/>
              <w:rPr>
                <w:szCs w:val="21"/>
              </w:rPr>
            </w:pPr>
            <w:r>
              <w:rPr>
                <w:szCs w:val="21"/>
              </w:rPr>
              <w:t>是否满足</w:t>
            </w:r>
            <w:r>
              <w:rPr>
                <w:rFonts w:hint="eastAsia"/>
                <w:szCs w:val="21"/>
              </w:rPr>
              <w:t>竞争</w:t>
            </w:r>
            <w:r>
              <w:rPr>
                <w:szCs w:val="21"/>
              </w:rPr>
              <w:t>性谈判文件要求</w:t>
            </w:r>
          </w:p>
        </w:tc>
        <w:tc>
          <w:tcPr>
            <w:tcW w:w="1326" w:type="dxa"/>
            <w:vAlign w:val="center"/>
          </w:tcPr>
          <w:p>
            <w:pPr>
              <w:shd w:val="clear" w:color="auto" w:fill="FFFFFF"/>
              <w:spacing w:before="124" w:beforeLines="40" w:after="124" w:afterLines="40" w:line="360" w:lineRule="auto"/>
              <w:jc w:val="center"/>
              <w:rPr>
                <w:b/>
                <w:szCs w:val="21"/>
              </w:rPr>
            </w:pPr>
          </w:p>
        </w:tc>
        <w:tc>
          <w:tcPr>
            <w:tcW w:w="1083" w:type="dxa"/>
            <w:vAlign w:val="center"/>
          </w:tcPr>
          <w:p>
            <w:pPr>
              <w:shd w:val="clear" w:color="auto" w:fill="FFFFFF"/>
              <w:spacing w:before="124" w:beforeLines="40" w:after="124" w:afterLines="40" w:line="36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783" w:type="dxa"/>
            <w:vAlign w:val="center"/>
          </w:tcPr>
          <w:p>
            <w:pPr>
              <w:shd w:val="clear" w:color="auto" w:fill="FFFFFF"/>
              <w:spacing w:before="124" w:beforeLines="40" w:after="124" w:afterLines="40" w:line="360" w:lineRule="auto"/>
              <w:jc w:val="center"/>
              <w:rPr>
                <w:b/>
                <w:bCs/>
                <w:szCs w:val="21"/>
              </w:rPr>
            </w:pPr>
            <w:r>
              <w:rPr>
                <w:b/>
                <w:bCs/>
                <w:szCs w:val="21"/>
              </w:rPr>
              <w:t>4</w:t>
            </w:r>
          </w:p>
        </w:tc>
        <w:tc>
          <w:tcPr>
            <w:tcW w:w="1692" w:type="dxa"/>
            <w:vAlign w:val="center"/>
          </w:tcPr>
          <w:p>
            <w:pPr>
              <w:shd w:val="clear" w:color="auto" w:fill="FFFFFF"/>
              <w:spacing w:before="31" w:beforeLines="10" w:after="31" w:afterLines="10" w:line="360" w:lineRule="auto"/>
              <w:jc w:val="center"/>
              <w:rPr>
                <w:szCs w:val="21"/>
              </w:rPr>
            </w:pPr>
            <w:r>
              <w:rPr>
                <w:szCs w:val="21"/>
              </w:rPr>
              <w:t>投标有效期</w:t>
            </w:r>
          </w:p>
        </w:tc>
        <w:tc>
          <w:tcPr>
            <w:tcW w:w="3718" w:type="dxa"/>
            <w:vAlign w:val="center"/>
          </w:tcPr>
          <w:p>
            <w:pPr>
              <w:shd w:val="clear" w:color="auto" w:fill="FFFFFF"/>
              <w:spacing w:before="124" w:beforeLines="40" w:after="124" w:afterLines="40" w:line="360" w:lineRule="auto"/>
              <w:jc w:val="center"/>
              <w:rPr>
                <w:szCs w:val="21"/>
              </w:rPr>
            </w:pPr>
            <w:r>
              <w:rPr>
                <w:szCs w:val="21"/>
              </w:rPr>
              <w:t>是否满足</w:t>
            </w:r>
            <w:r>
              <w:rPr>
                <w:rFonts w:hint="eastAsia"/>
                <w:szCs w:val="21"/>
              </w:rPr>
              <w:t>竞争性谈判文件</w:t>
            </w:r>
            <w:r>
              <w:rPr>
                <w:szCs w:val="21"/>
              </w:rPr>
              <w:t>要求</w:t>
            </w:r>
          </w:p>
        </w:tc>
        <w:tc>
          <w:tcPr>
            <w:tcW w:w="1326" w:type="dxa"/>
            <w:vAlign w:val="center"/>
          </w:tcPr>
          <w:p>
            <w:pPr>
              <w:shd w:val="clear" w:color="auto" w:fill="FFFFFF"/>
              <w:spacing w:before="124" w:beforeLines="40" w:after="124" w:afterLines="40" w:line="360" w:lineRule="auto"/>
              <w:jc w:val="center"/>
              <w:rPr>
                <w:b/>
                <w:szCs w:val="21"/>
              </w:rPr>
            </w:pPr>
            <w:r>
              <w:rPr>
                <w:b/>
                <w:szCs w:val="21"/>
              </w:rPr>
              <w:t> </w:t>
            </w:r>
          </w:p>
        </w:tc>
        <w:tc>
          <w:tcPr>
            <w:tcW w:w="1083" w:type="dxa"/>
            <w:vAlign w:val="center"/>
          </w:tcPr>
          <w:p>
            <w:pPr>
              <w:shd w:val="clear" w:color="auto" w:fill="FFFFFF"/>
              <w:spacing w:before="124" w:beforeLines="40" w:after="124" w:afterLines="40" w:line="360" w:lineRule="auto"/>
              <w:jc w:val="center"/>
              <w:rPr>
                <w:b/>
                <w:szCs w:val="21"/>
              </w:rPr>
            </w:pPr>
            <w:r>
              <w:rPr>
                <w:b/>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83" w:type="dxa"/>
            <w:vAlign w:val="center"/>
          </w:tcPr>
          <w:p>
            <w:pPr>
              <w:shd w:val="clear" w:color="auto" w:fill="FFFFFF"/>
              <w:spacing w:before="124" w:beforeLines="40" w:after="124" w:afterLines="40" w:line="360" w:lineRule="auto"/>
              <w:jc w:val="center"/>
              <w:rPr>
                <w:b/>
                <w:bCs/>
                <w:szCs w:val="21"/>
              </w:rPr>
            </w:pPr>
            <w:r>
              <w:rPr>
                <w:b/>
                <w:bCs/>
                <w:szCs w:val="21"/>
              </w:rPr>
              <w:t>5</w:t>
            </w:r>
          </w:p>
        </w:tc>
        <w:tc>
          <w:tcPr>
            <w:tcW w:w="1692" w:type="dxa"/>
            <w:vAlign w:val="center"/>
          </w:tcPr>
          <w:p>
            <w:pPr>
              <w:shd w:val="clear" w:color="auto" w:fill="FFFFFF"/>
              <w:spacing w:before="31" w:beforeLines="10" w:after="31" w:afterLines="10" w:line="360" w:lineRule="auto"/>
              <w:jc w:val="center"/>
              <w:rPr>
                <w:szCs w:val="21"/>
              </w:rPr>
            </w:pPr>
            <w:r>
              <w:rPr>
                <w:rFonts w:hint="eastAsia"/>
                <w:szCs w:val="21"/>
              </w:rPr>
              <w:t>合同履行期限</w:t>
            </w:r>
          </w:p>
        </w:tc>
        <w:tc>
          <w:tcPr>
            <w:tcW w:w="3718" w:type="dxa"/>
            <w:vAlign w:val="center"/>
          </w:tcPr>
          <w:p>
            <w:pPr>
              <w:shd w:val="clear" w:color="auto" w:fill="FFFFFF"/>
              <w:spacing w:before="124" w:beforeLines="40" w:after="124" w:afterLines="40" w:line="360" w:lineRule="auto"/>
              <w:jc w:val="center"/>
              <w:rPr>
                <w:szCs w:val="21"/>
              </w:rPr>
            </w:pPr>
            <w:r>
              <w:rPr>
                <w:szCs w:val="21"/>
              </w:rPr>
              <w:t>是否满足</w:t>
            </w:r>
            <w:r>
              <w:rPr>
                <w:rFonts w:hint="eastAsia"/>
                <w:szCs w:val="21"/>
              </w:rPr>
              <w:t>竞争性谈判</w:t>
            </w:r>
            <w:r>
              <w:rPr>
                <w:szCs w:val="21"/>
              </w:rPr>
              <w:t>文件要求</w:t>
            </w:r>
          </w:p>
        </w:tc>
        <w:tc>
          <w:tcPr>
            <w:tcW w:w="1326" w:type="dxa"/>
            <w:vAlign w:val="center"/>
          </w:tcPr>
          <w:p>
            <w:pPr>
              <w:shd w:val="clear" w:color="auto" w:fill="FFFFFF"/>
              <w:spacing w:before="124" w:beforeLines="40" w:after="124" w:afterLines="40" w:line="360" w:lineRule="auto"/>
              <w:jc w:val="center"/>
              <w:rPr>
                <w:b/>
                <w:szCs w:val="21"/>
              </w:rPr>
            </w:pPr>
            <w:r>
              <w:rPr>
                <w:b/>
                <w:szCs w:val="21"/>
              </w:rPr>
              <w:t> </w:t>
            </w:r>
          </w:p>
        </w:tc>
        <w:tc>
          <w:tcPr>
            <w:tcW w:w="1083" w:type="dxa"/>
            <w:vAlign w:val="center"/>
          </w:tcPr>
          <w:p>
            <w:pPr>
              <w:shd w:val="clear" w:color="auto" w:fill="FFFFFF"/>
              <w:spacing w:before="124" w:beforeLines="40" w:after="124" w:afterLines="40" w:line="360" w:lineRule="auto"/>
              <w:jc w:val="center"/>
              <w:rPr>
                <w:b/>
                <w:szCs w:val="21"/>
              </w:rPr>
            </w:pPr>
            <w:r>
              <w:rPr>
                <w:b/>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783" w:type="dxa"/>
            <w:vAlign w:val="center"/>
          </w:tcPr>
          <w:p>
            <w:pPr>
              <w:shd w:val="clear" w:color="auto" w:fill="FFFFFF"/>
              <w:spacing w:before="93" w:beforeLines="30" w:after="93" w:afterLines="30" w:line="360" w:lineRule="auto"/>
              <w:jc w:val="center"/>
              <w:rPr>
                <w:b/>
                <w:bCs/>
                <w:szCs w:val="21"/>
              </w:rPr>
            </w:pPr>
            <w:r>
              <w:rPr>
                <w:b/>
                <w:bCs/>
                <w:szCs w:val="21"/>
              </w:rPr>
              <w:t>6</w:t>
            </w:r>
          </w:p>
        </w:tc>
        <w:tc>
          <w:tcPr>
            <w:tcW w:w="1692" w:type="dxa"/>
            <w:vAlign w:val="center"/>
          </w:tcPr>
          <w:p>
            <w:pPr>
              <w:shd w:val="clear" w:color="auto" w:fill="FFFFFF"/>
              <w:spacing w:before="31" w:beforeLines="10" w:after="31" w:afterLines="10" w:line="360" w:lineRule="auto"/>
              <w:jc w:val="center"/>
              <w:rPr>
                <w:szCs w:val="21"/>
              </w:rPr>
            </w:pPr>
            <w:r>
              <w:rPr>
                <w:szCs w:val="21"/>
              </w:rPr>
              <w:t>其它</w:t>
            </w:r>
          </w:p>
        </w:tc>
        <w:tc>
          <w:tcPr>
            <w:tcW w:w="3718" w:type="dxa"/>
            <w:vAlign w:val="center"/>
          </w:tcPr>
          <w:p>
            <w:pPr>
              <w:shd w:val="clear" w:color="auto" w:fill="FFFFFF"/>
              <w:spacing w:before="124" w:beforeLines="40" w:after="124" w:afterLines="40" w:line="360" w:lineRule="auto"/>
              <w:jc w:val="center"/>
              <w:rPr>
                <w:szCs w:val="21"/>
              </w:rPr>
            </w:pPr>
            <w:r>
              <w:rPr>
                <w:szCs w:val="21"/>
              </w:rPr>
              <w:t>是否有其它无效投标认定条件</w:t>
            </w:r>
          </w:p>
        </w:tc>
        <w:tc>
          <w:tcPr>
            <w:tcW w:w="1326" w:type="dxa"/>
            <w:vAlign w:val="center"/>
          </w:tcPr>
          <w:p>
            <w:pPr>
              <w:shd w:val="clear" w:color="auto" w:fill="FFFFFF"/>
              <w:spacing w:before="124" w:beforeLines="40" w:after="124" w:afterLines="40" w:line="360" w:lineRule="auto"/>
              <w:jc w:val="center"/>
              <w:rPr>
                <w:b/>
                <w:szCs w:val="21"/>
              </w:rPr>
            </w:pPr>
          </w:p>
        </w:tc>
        <w:tc>
          <w:tcPr>
            <w:tcW w:w="1083" w:type="dxa"/>
            <w:vAlign w:val="center"/>
          </w:tcPr>
          <w:p>
            <w:pPr>
              <w:shd w:val="clear" w:color="auto" w:fill="FFFFFF"/>
              <w:spacing w:before="124" w:beforeLines="40" w:after="124" w:afterLines="40" w:line="36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jc w:val="center"/>
        </w:trPr>
        <w:tc>
          <w:tcPr>
            <w:tcW w:w="6193" w:type="dxa"/>
            <w:gridSpan w:val="3"/>
            <w:vAlign w:val="center"/>
          </w:tcPr>
          <w:p>
            <w:pPr>
              <w:shd w:val="clear" w:color="auto" w:fill="FFFFFF"/>
              <w:spacing w:before="124" w:beforeLines="40" w:after="124" w:afterLines="40" w:line="360" w:lineRule="auto"/>
              <w:jc w:val="center"/>
              <w:rPr>
                <w:szCs w:val="21"/>
              </w:rPr>
            </w:pPr>
            <w:r>
              <w:rPr>
                <w:b/>
                <w:sz w:val="24"/>
              </w:rPr>
              <w:t>结      论</w:t>
            </w:r>
          </w:p>
        </w:tc>
        <w:tc>
          <w:tcPr>
            <w:tcW w:w="1326" w:type="dxa"/>
            <w:vAlign w:val="center"/>
          </w:tcPr>
          <w:p>
            <w:pPr>
              <w:shd w:val="clear" w:color="auto" w:fill="FFFFFF"/>
              <w:spacing w:before="124" w:beforeLines="40" w:after="124" w:afterLines="40" w:line="360" w:lineRule="auto"/>
              <w:jc w:val="center"/>
              <w:rPr>
                <w:b/>
                <w:szCs w:val="21"/>
              </w:rPr>
            </w:pPr>
            <w:r>
              <w:rPr>
                <w:b/>
                <w:szCs w:val="21"/>
              </w:rPr>
              <w:t> </w:t>
            </w:r>
          </w:p>
        </w:tc>
        <w:tc>
          <w:tcPr>
            <w:tcW w:w="1083" w:type="dxa"/>
            <w:vAlign w:val="center"/>
          </w:tcPr>
          <w:p>
            <w:pPr>
              <w:shd w:val="clear" w:color="auto" w:fill="FFFFFF"/>
              <w:spacing w:before="124" w:beforeLines="40" w:after="124" w:afterLines="40" w:line="360" w:lineRule="auto"/>
              <w:jc w:val="center"/>
              <w:rPr>
                <w:b/>
                <w:szCs w:val="21"/>
              </w:rPr>
            </w:pPr>
            <w:r>
              <w:rPr>
                <w:b/>
                <w:szCs w:val="21"/>
              </w:rPr>
              <w:t> </w:t>
            </w:r>
          </w:p>
        </w:tc>
      </w:tr>
    </w:tbl>
    <w:p>
      <w:pPr>
        <w:shd w:val="solid" w:color="FFFFFF" w:fill="auto"/>
        <w:autoSpaceDN w:val="0"/>
        <w:spacing w:line="288" w:lineRule="auto"/>
        <w:rPr>
          <w:sz w:val="18"/>
          <w:szCs w:val="18"/>
        </w:rPr>
      </w:pPr>
      <w:r>
        <w:rPr>
          <w:b/>
          <w:bCs/>
          <w:sz w:val="18"/>
          <w:szCs w:val="18"/>
        </w:rPr>
        <w:t>备注</w:t>
      </w:r>
      <w:r>
        <w:rPr>
          <w:sz w:val="18"/>
          <w:szCs w:val="18"/>
        </w:rPr>
        <w:t>：1、评标委员会根据“符合性审查表”对响应文件符合性进行评审。</w:t>
      </w:r>
    </w:p>
    <w:p>
      <w:pPr>
        <w:shd w:val="solid" w:color="FFFFFF" w:fill="auto"/>
        <w:autoSpaceDN w:val="0"/>
        <w:spacing w:line="288" w:lineRule="auto"/>
        <w:ind w:firstLine="540" w:firstLineChars="300"/>
        <w:rPr>
          <w:sz w:val="18"/>
          <w:szCs w:val="18"/>
        </w:rPr>
      </w:pPr>
      <w:r>
        <w:rPr>
          <w:sz w:val="18"/>
          <w:szCs w:val="18"/>
        </w:rPr>
        <w:t>2、在表中的各项只需填写“√/通过”或“×/不通过”。</w:t>
      </w:r>
    </w:p>
    <w:p>
      <w:pPr>
        <w:shd w:val="solid" w:color="FFFFFF" w:fill="auto"/>
        <w:autoSpaceDN w:val="0"/>
        <w:spacing w:line="288" w:lineRule="auto"/>
        <w:ind w:left="715" w:leftChars="255" w:hanging="180" w:hangingChars="100"/>
        <w:rPr>
          <w:sz w:val="18"/>
          <w:szCs w:val="18"/>
        </w:rPr>
      </w:pPr>
      <w:r>
        <w:rPr>
          <w:sz w:val="18"/>
          <w:szCs w:val="18"/>
        </w:rPr>
        <w:t>3、在结论中按“一项否决”的原则，只有全部是√/通过的，填写：“合格”；只要其中有一项×/不通过的，填写“不合格”。</w:t>
      </w:r>
    </w:p>
    <w:p>
      <w:pPr>
        <w:shd w:val="solid" w:color="FFFFFF" w:fill="auto"/>
        <w:autoSpaceDN w:val="0"/>
        <w:spacing w:line="288" w:lineRule="auto"/>
        <w:ind w:firstLine="540" w:firstLineChars="300"/>
        <w:rPr>
          <w:sz w:val="18"/>
          <w:szCs w:val="18"/>
        </w:rPr>
      </w:pPr>
      <w:r>
        <w:rPr>
          <w:sz w:val="18"/>
          <w:szCs w:val="18"/>
        </w:rPr>
        <w:t>4、符合性审查的结论是合格的，才能进入下一轮；不合格的被淘汰。</w:t>
      </w:r>
    </w:p>
    <w:p>
      <w:pPr>
        <w:shd w:val="solid" w:color="FFFFFF" w:fill="auto"/>
        <w:autoSpaceDN w:val="0"/>
        <w:spacing w:line="288" w:lineRule="auto"/>
        <w:ind w:firstLine="540" w:firstLineChars="300"/>
        <w:rPr>
          <w:sz w:val="18"/>
          <w:szCs w:val="18"/>
        </w:rPr>
      </w:pPr>
      <w:r>
        <w:rPr>
          <w:sz w:val="18"/>
          <w:szCs w:val="18"/>
        </w:rPr>
        <w:t xml:space="preserve">5、初步评审要求的供应商至少达到三家或以上，才能进入详细评审程序。 </w:t>
      </w:r>
    </w:p>
    <w:p>
      <w:pPr>
        <w:spacing w:line="288" w:lineRule="auto"/>
        <w:rPr>
          <w:b/>
          <w:sz w:val="24"/>
        </w:rPr>
      </w:pPr>
      <w:r>
        <w:rPr>
          <w:rFonts w:hint="eastAsia"/>
          <w:b/>
          <w:bCs/>
          <w:sz w:val="24"/>
        </w:rPr>
        <w:t>竞争性谈判</w:t>
      </w:r>
      <w:r>
        <w:rPr>
          <w:b/>
          <w:bCs/>
          <w:sz w:val="24"/>
        </w:rPr>
        <w:t>小组全体成员（签字）</w:t>
      </w:r>
      <w:r>
        <w:rPr>
          <w:b/>
          <w:sz w:val="24"/>
        </w:rPr>
        <w:t>：</w:t>
      </w:r>
    </w:p>
    <w:p>
      <w:pPr>
        <w:rPr>
          <w:rFonts w:ascii="宋体" w:hAnsi="宋体" w:eastAsia="黑体"/>
          <w:sz w:val="44"/>
          <w:szCs w:val="21"/>
        </w:rPr>
      </w:pPr>
      <w:r>
        <w:rPr>
          <w:rFonts w:hint="eastAsia" w:ascii="宋体" w:hAnsi="宋体"/>
          <w:b/>
          <w:szCs w:val="21"/>
        </w:rPr>
        <w:t>日期：</w:t>
      </w:r>
      <w:r>
        <w:rPr>
          <w:rFonts w:ascii="宋体" w:hAnsi="宋体"/>
          <w:szCs w:val="21"/>
        </w:rPr>
        <w:br w:type="page"/>
      </w:r>
    </w:p>
    <w:p>
      <w:pPr>
        <w:snapToGrid w:val="0"/>
        <w:spacing w:before="156" w:beforeLines="50" w:after="156" w:afterLines="50" w:line="360" w:lineRule="auto"/>
        <w:jc w:val="center"/>
        <w:outlineLvl w:val="1"/>
        <w:rPr>
          <w:b/>
          <w:sz w:val="28"/>
          <w:szCs w:val="28"/>
        </w:rPr>
      </w:pPr>
      <w:bookmarkStart w:id="206" w:name="_Toc51776833"/>
      <w:r>
        <w:rPr>
          <w:rFonts w:hint="eastAsia"/>
          <w:b/>
          <w:sz w:val="28"/>
          <w:szCs w:val="28"/>
        </w:rPr>
        <w:t>最后报价一览表</w:t>
      </w:r>
      <w:bookmarkEnd w:id="206"/>
    </w:p>
    <w:p>
      <w:pPr>
        <w:spacing w:line="360" w:lineRule="auto"/>
        <w:rPr>
          <w:rFonts w:ascii="宋体" w:hAnsi="宋体"/>
          <w:sz w:val="24"/>
          <w:lang w:val="en-GB"/>
        </w:rPr>
      </w:pPr>
      <w:r>
        <w:rPr>
          <w:rFonts w:hint="eastAsia" w:ascii="宋体" w:hAnsi="宋体"/>
          <w:sz w:val="24"/>
          <w:lang w:val="en-GB"/>
        </w:rPr>
        <w:t>项目名称：白沙县九架岭、牙港及爱心潭移动厕所</w:t>
      </w:r>
    </w:p>
    <w:p>
      <w:pPr>
        <w:spacing w:line="360" w:lineRule="auto"/>
        <w:rPr>
          <w:rFonts w:ascii="宋体" w:hAnsi="宋体"/>
          <w:sz w:val="24"/>
          <w:lang w:val="en-GB"/>
        </w:rPr>
      </w:pPr>
      <w:r>
        <w:rPr>
          <w:rFonts w:hint="eastAsia" w:ascii="宋体" w:hAnsi="宋体"/>
          <w:sz w:val="24"/>
          <w:lang w:val="en-GB"/>
        </w:rPr>
        <w:t>采购人：白沙黎族自治县旅游和文化广电体育局</w:t>
      </w:r>
    </w:p>
    <w:p>
      <w:pPr>
        <w:spacing w:line="360" w:lineRule="auto"/>
        <w:rPr>
          <w:rFonts w:ascii="宋体" w:hAnsi="宋体"/>
          <w:sz w:val="24"/>
          <w:lang w:val="en-GB"/>
        </w:rPr>
      </w:pPr>
      <w:r>
        <w:rPr>
          <w:rFonts w:hint="eastAsia" w:ascii="宋体" w:hAnsi="宋体"/>
          <w:sz w:val="24"/>
          <w:lang w:val="en-GB"/>
        </w:rPr>
        <w:t>项目编号：</w:t>
      </w:r>
      <w:r>
        <w:rPr>
          <w:rFonts w:ascii="宋体" w:hAnsi="宋体"/>
          <w:sz w:val="24"/>
          <w:lang w:val="en-GB"/>
        </w:rPr>
        <w:t>HNMC-2020-064</w:t>
      </w:r>
      <w:r>
        <w:rPr>
          <w:rFonts w:hint="eastAsia" w:ascii="宋体" w:hAnsi="宋体"/>
          <w:sz w:val="24"/>
          <w:lang w:val="en-GB"/>
        </w:rPr>
        <w:t>　</w:t>
      </w:r>
    </w:p>
    <w:p>
      <w:pPr>
        <w:spacing w:line="360" w:lineRule="auto"/>
        <w:rPr>
          <w:rFonts w:ascii="宋体" w:hAnsi="宋体"/>
          <w:sz w:val="24"/>
          <w:lang w:val="en-GB"/>
        </w:rPr>
      </w:pPr>
      <w:r>
        <w:rPr>
          <w:rFonts w:hint="eastAsia" w:ascii="宋体" w:hAnsi="宋体"/>
          <w:sz w:val="24"/>
          <w:lang w:val="en-GB"/>
        </w:rPr>
        <w:t>日期：2020年    月   日</w:t>
      </w:r>
    </w:p>
    <w:tbl>
      <w:tblPr>
        <w:tblStyle w:val="55"/>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27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2137" w:type="dxa"/>
            <w:vMerge w:val="restart"/>
            <w:tcBorders>
              <w:top w:val="single" w:color="auto" w:sz="4" w:space="0"/>
              <w:left w:val="single" w:color="auto" w:sz="4" w:space="0"/>
              <w:bottom w:val="single" w:color="auto" w:sz="4" w:space="0"/>
              <w:right w:val="single" w:color="auto" w:sz="4" w:space="0"/>
            </w:tcBorders>
            <w:vAlign w:val="center"/>
          </w:tcPr>
          <w:p>
            <w:pPr>
              <w:pStyle w:val="89"/>
              <w:spacing w:line="460" w:lineRule="atLeast"/>
              <w:jc w:val="center"/>
              <w:rPr>
                <w:rFonts w:hAnsi="宋体" w:cs="仿宋"/>
                <w:b/>
                <w:sz w:val="24"/>
                <w:szCs w:val="24"/>
              </w:rPr>
            </w:pPr>
            <w:bookmarkStart w:id="207" w:name="_Toc8515_WPSOffice_Level1"/>
            <w:r>
              <w:rPr>
                <w:rFonts w:hint="eastAsia" w:hAnsi="宋体" w:cs="仿宋"/>
                <w:b/>
                <w:sz w:val="24"/>
                <w:szCs w:val="24"/>
              </w:rPr>
              <w:t>最后报价</w:t>
            </w:r>
          </w:p>
          <w:p>
            <w:pPr>
              <w:pStyle w:val="89"/>
              <w:spacing w:line="460" w:lineRule="atLeast"/>
              <w:jc w:val="center"/>
              <w:rPr>
                <w:rFonts w:hAnsi="宋体" w:cs="仿宋"/>
                <w:b/>
                <w:sz w:val="24"/>
                <w:szCs w:val="24"/>
              </w:rPr>
            </w:pPr>
            <w:r>
              <w:rPr>
                <w:rFonts w:hint="eastAsia" w:hAnsi="宋体" w:cs="仿宋"/>
                <w:b/>
                <w:sz w:val="24"/>
                <w:szCs w:val="24"/>
              </w:rPr>
              <w:t>（元）</w:t>
            </w:r>
          </w:p>
        </w:tc>
        <w:tc>
          <w:tcPr>
            <w:tcW w:w="1275" w:type="dxa"/>
            <w:tcBorders>
              <w:top w:val="single" w:color="auto" w:sz="4" w:space="0"/>
              <w:left w:val="single" w:color="auto" w:sz="4" w:space="0"/>
              <w:bottom w:val="single" w:color="auto" w:sz="4" w:space="0"/>
              <w:right w:val="single" w:color="auto" w:sz="4" w:space="0"/>
            </w:tcBorders>
            <w:vAlign w:val="center"/>
          </w:tcPr>
          <w:p>
            <w:pPr>
              <w:pStyle w:val="89"/>
              <w:spacing w:line="460" w:lineRule="atLeast"/>
              <w:jc w:val="center"/>
              <w:rPr>
                <w:rFonts w:hAnsi="宋体" w:cs="仿宋"/>
                <w:b/>
                <w:sz w:val="24"/>
                <w:szCs w:val="24"/>
              </w:rPr>
            </w:pPr>
            <w:r>
              <w:rPr>
                <w:rFonts w:hint="eastAsia" w:hAnsi="宋体" w:cs="仿宋"/>
                <w:b/>
                <w:sz w:val="24"/>
                <w:szCs w:val="24"/>
              </w:rPr>
              <w:t>大写</w:t>
            </w:r>
          </w:p>
        </w:tc>
        <w:tc>
          <w:tcPr>
            <w:tcW w:w="5670" w:type="dxa"/>
            <w:tcBorders>
              <w:top w:val="single" w:color="auto" w:sz="4" w:space="0"/>
              <w:left w:val="single" w:color="auto" w:sz="4" w:space="0"/>
              <w:bottom w:val="single" w:color="auto" w:sz="4" w:space="0"/>
              <w:right w:val="single" w:color="auto" w:sz="4" w:space="0"/>
            </w:tcBorders>
            <w:vAlign w:val="center"/>
          </w:tcPr>
          <w:p>
            <w:pPr>
              <w:pStyle w:val="89"/>
              <w:spacing w:line="460" w:lineRule="atLeast"/>
              <w:jc w:val="center"/>
              <w:rPr>
                <w:rFonts w:hAnsi="宋体"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137" w:type="dxa"/>
            <w:vMerge w:val="continue"/>
            <w:tcBorders>
              <w:top w:val="single" w:color="auto" w:sz="4" w:space="0"/>
              <w:left w:val="single" w:color="auto" w:sz="4" w:space="0"/>
              <w:bottom w:val="single" w:color="auto" w:sz="4" w:space="0"/>
              <w:right w:val="single" w:color="auto" w:sz="4" w:space="0"/>
            </w:tcBorders>
            <w:vAlign w:val="center"/>
          </w:tcPr>
          <w:p>
            <w:pPr>
              <w:pStyle w:val="89"/>
              <w:spacing w:line="460" w:lineRule="atLeast"/>
              <w:jc w:val="center"/>
              <w:rPr>
                <w:rFonts w:hAnsi="宋体" w:cs="仿宋"/>
                <w:b/>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9"/>
              <w:spacing w:line="460" w:lineRule="atLeast"/>
              <w:jc w:val="center"/>
              <w:rPr>
                <w:rFonts w:hAnsi="宋体" w:cs="仿宋"/>
                <w:b/>
                <w:sz w:val="24"/>
                <w:szCs w:val="24"/>
              </w:rPr>
            </w:pPr>
            <w:r>
              <w:rPr>
                <w:rFonts w:hint="eastAsia" w:hAnsi="宋体" w:cs="仿宋"/>
                <w:b/>
                <w:sz w:val="24"/>
                <w:szCs w:val="24"/>
              </w:rPr>
              <w:t>小写</w:t>
            </w:r>
          </w:p>
        </w:tc>
        <w:tc>
          <w:tcPr>
            <w:tcW w:w="5670" w:type="dxa"/>
            <w:tcBorders>
              <w:top w:val="single" w:color="auto" w:sz="4" w:space="0"/>
              <w:left w:val="single" w:color="auto" w:sz="4" w:space="0"/>
              <w:bottom w:val="single" w:color="auto" w:sz="4" w:space="0"/>
              <w:right w:val="single" w:color="auto" w:sz="4" w:space="0"/>
            </w:tcBorders>
            <w:vAlign w:val="center"/>
          </w:tcPr>
          <w:p>
            <w:pPr>
              <w:pStyle w:val="89"/>
              <w:spacing w:line="460" w:lineRule="atLeast"/>
              <w:jc w:val="center"/>
              <w:rPr>
                <w:rFonts w:hAnsi="宋体"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2137" w:type="dxa"/>
            <w:tcBorders>
              <w:top w:val="single" w:color="auto" w:sz="4" w:space="0"/>
              <w:left w:val="single" w:color="auto" w:sz="4" w:space="0"/>
              <w:bottom w:val="single" w:color="auto" w:sz="4" w:space="0"/>
              <w:right w:val="single" w:color="auto" w:sz="4" w:space="0"/>
            </w:tcBorders>
            <w:vAlign w:val="center"/>
          </w:tcPr>
          <w:p>
            <w:pPr>
              <w:pStyle w:val="89"/>
              <w:spacing w:line="460" w:lineRule="atLeast"/>
              <w:jc w:val="center"/>
              <w:rPr>
                <w:rFonts w:hAnsi="宋体" w:cs="仿宋"/>
                <w:b/>
                <w:sz w:val="24"/>
                <w:szCs w:val="24"/>
              </w:rPr>
            </w:pPr>
            <w:r>
              <w:rPr>
                <w:rFonts w:hint="eastAsia" w:hAnsi="宋体" w:cs="仿宋"/>
                <w:b/>
                <w:sz w:val="24"/>
                <w:szCs w:val="24"/>
              </w:rPr>
              <w:t>其他承诺</w:t>
            </w:r>
          </w:p>
        </w:tc>
        <w:tc>
          <w:tcPr>
            <w:tcW w:w="6945" w:type="dxa"/>
            <w:gridSpan w:val="2"/>
            <w:tcBorders>
              <w:top w:val="single" w:color="auto" w:sz="4" w:space="0"/>
              <w:left w:val="single" w:color="auto" w:sz="4" w:space="0"/>
              <w:bottom w:val="single" w:color="auto" w:sz="4" w:space="0"/>
              <w:right w:val="single" w:color="auto" w:sz="4" w:space="0"/>
            </w:tcBorders>
            <w:vAlign w:val="center"/>
          </w:tcPr>
          <w:p>
            <w:pPr>
              <w:pStyle w:val="89"/>
              <w:spacing w:line="460" w:lineRule="atLeast"/>
              <w:ind w:firstLine="241" w:firstLineChars="100"/>
              <w:rPr>
                <w:rFonts w:hAnsi="宋体"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2137" w:type="dxa"/>
            <w:tcBorders>
              <w:top w:val="single" w:color="auto" w:sz="4" w:space="0"/>
              <w:left w:val="single" w:color="auto" w:sz="4" w:space="0"/>
              <w:bottom w:val="single" w:color="auto" w:sz="4" w:space="0"/>
              <w:right w:val="single" w:color="auto" w:sz="4" w:space="0"/>
            </w:tcBorders>
            <w:vAlign w:val="center"/>
          </w:tcPr>
          <w:p>
            <w:pPr>
              <w:pStyle w:val="89"/>
              <w:spacing w:line="460" w:lineRule="atLeast"/>
              <w:jc w:val="center"/>
              <w:rPr>
                <w:rFonts w:hAnsi="宋体" w:cs="仿宋"/>
                <w:b/>
                <w:sz w:val="24"/>
                <w:szCs w:val="24"/>
              </w:rPr>
            </w:pPr>
            <w:r>
              <w:rPr>
                <w:rFonts w:hint="eastAsia" w:hAnsi="宋体" w:cs="仿宋"/>
                <w:b/>
                <w:sz w:val="24"/>
                <w:szCs w:val="24"/>
              </w:rPr>
              <w:t>备注</w:t>
            </w:r>
          </w:p>
        </w:tc>
        <w:tc>
          <w:tcPr>
            <w:tcW w:w="694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仿宋"/>
                <w:sz w:val="24"/>
              </w:rPr>
            </w:pPr>
            <w:r>
              <w:rPr>
                <w:rFonts w:hint="eastAsia" w:ascii="宋体" w:hAnsi="宋体" w:cs="仿宋"/>
                <w:sz w:val="24"/>
              </w:rPr>
              <w:t>1.本报价应包括竞争性谈判文件所规定的招标范围的全部内容；</w:t>
            </w:r>
          </w:p>
          <w:p>
            <w:pPr>
              <w:spacing w:line="440" w:lineRule="exact"/>
              <w:rPr>
                <w:rFonts w:ascii="宋体" w:hAnsi="宋体" w:cs="仿宋"/>
                <w:sz w:val="24"/>
              </w:rPr>
            </w:pPr>
            <w:r>
              <w:rPr>
                <w:rFonts w:hint="eastAsia" w:ascii="宋体" w:hAnsi="宋体" w:cs="仿宋"/>
                <w:sz w:val="24"/>
              </w:rPr>
              <w:t>2.本报价精确到小数点后两位数。</w:t>
            </w:r>
          </w:p>
          <w:p>
            <w:pPr>
              <w:pStyle w:val="89"/>
              <w:spacing w:line="460" w:lineRule="atLeast"/>
              <w:rPr>
                <w:rFonts w:hAnsi="宋体" w:cs="仿宋"/>
                <w:sz w:val="24"/>
                <w:szCs w:val="24"/>
              </w:rPr>
            </w:pPr>
            <w:r>
              <w:rPr>
                <w:rFonts w:hint="eastAsia" w:hAnsi="宋体" w:cs="仿宋"/>
                <w:sz w:val="24"/>
                <w:szCs w:val="24"/>
              </w:rPr>
              <w:t>3.此表由通过资格审查的供应商提交，供应商须提前在盖章处加盖单位公章带至开标现场，最后报价金额须在评标委员会监督下现场填写。</w:t>
            </w:r>
          </w:p>
        </w:tc>
      </w:tr>
    </w:tbl>
    <w:p>
      <w:pPr>
        <w:spacing w:line="432" w:lineRule="auto"/>
        <w:ind w:firstLine="3838" w:firstLineChars="1593"/>
        <w:rPr>
          <w:rFonts w:ascii="宋体" w:hAnsi="宋体" w:cs="宋体"/>
          <w:b/>
          <w:sz w:val="24"/>
        </w:rPr>
      </w:pPr>
    </w:p>
    <w:p>
      <w:pPr>
        <w:spacing w:line="432" w:lineRule="auto"/>
        <w:ind w:firstLine="3823" w:firstLineChars="1593"/>
        <w:rPr>
          <w:rFonts w:ascii="宋体" w:hAnsi="宋体" w:cs="宋体"/>
          <w:sz w:val="24"/>
        </w:rPr>
      </w:pPr>
      <w:r>
        <w:rPr>
          <w:rFonts w:hint="eastAsia" w:ascii="宋体" w:hAnsi="宋体" w:cs="宋体"/>
          <w:sz w:val="24"/>
        </w:rPr>
        <w:t>供应商全称（盖章）：</w:t>
      </w:r>
      <w:bookmarkStart w:id="208" w:name="_GoBack"/>
      <w:bookmarkEnd w:id="208"/>
    </w:p>
    <w:p>
      <w:pPr>
        <w:spacing w:line="432" w:lineRule="auto"/>
        <w:ind w:firstLine="3823" w:firstLineChars="1593"/>
        <w:rPr>
          <w:rFonts w:ascii="宋体" w:hAnsi="宋体" w:cs="宋体"/>
          <w:sz w:val="24"/>
        </w:rPr>
      </w:pPr>
      <w:r>
        <w:rPr>
          <w:rFonts w:hint="eastAsia" w:ascii="宋体" w:hAnsi="宋体" w:cs="宋体"/>
          <w:sz w:val="24"/>
        </w:rPr>
        <w:t xml:space="preserve">法定代表人或授权代表（签字)：                      </w:t>
      </w:r>
    </w:p>
    <w:p>
      <w:pPr>
        <w:spacing w:line="432" w:lineRule="auto"/>
        <w:ind w:firstLine="3823" w:firstLineChars="1593"/>
        <w:rPr>
          <w:rFonts w:ascii="宋体" w:hAnsi="宋体" w:cs="宋体"/>
          <w:b/>
          <w:bCs/>
          <w:szCs w:val="21"/>
        </w:rPr>
      </w:pPr>
      <w:r>
        <w:rPr>
          <w:rFonts w:hint="eastAsia" w:ascii="宋体" w:hAnsi="宋体" w:cs="宋体"/>
          <w:sz w:val="24"/>
        </w:rPr>
        <w:t>日期：</w:t>
      </w:r>
      <w:r>
        <w:rPr>
          <w:rFonts w:hint="eastAsia" w:ascii="宋体" w:hAnsi="宋体" w:cs="宋体"/>
          <w:sz w:val="24"/>
          <w:u w:val="single"/>
        </w:rPr>
        <w:t>2020</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w:t>
      </w:r>
      <w:bookmarkEnd w:id="207"/>
    </w:p>
    <w:p>
      <w:pPr>
        <w:spacing w:line="360" w:lineRule="auto"/>
        <w:rPr>
          <w:sz w:val="24"/>
          <w:szCs w:val="24"/>
        </w:rPr>
      </w:pPr>
    </w:p>
    <w:p/>
    <w:sectPr>
      <w:pgSz w:w="11907" w:h="16840"/>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Geneva">
    <w:altName w:val="Arial"/>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Arial,BoldItalic">
    <w:altName w:val="Arial"/>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CG Times">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Times New Roman;Symbol;Arial;婼">
    <w:altName w:val="黑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Helvetica">
    <w:altName w:val="Arial"/>
    <w:panose1 w:val="020B0604020202020204"/>
    <w:charset w:val="00"/>
    <w:family w:val="swiss"/>
    <w:pitch w:val="default"/>
    <w:sig w:usb0="00000000" w:usb1="00000000" w:usb2="00000000" w:usb3="00000000" w:csb0="00000001" w:csb1="00000000"/>
  </w:font>
  <w:font w:name="汉仪细等线简">
    <w:altName w:val="宋体"/>
    <w:panose1 w:val="00000000000000000000"/>
    <w:charset w:val="86"/>
    <w:family w:val="modern"/>
    <w:pitch w:val="default"/>
    <w:sig w:usb0="00000000" w:usb1="00000000" w:usb2="00000012" w:usb3="00000000" w:csb0="00040000" w:csb1="00000000"/>
  </w:font>
  <w:font w:name="幼圆">
    <w:panose1 w:val="02010509060101010101"/>
    <w:charset w:val="86"/>
    <w:family w:val="modern"/>
    <w:pitch w:val="default"/>
    <w:sig w:usb0="00000001" w:usb1="080E0000" w:usb2="00000000" w:usb3="00000000" w:csb0="00040000" w:csb1="00000000"/>
  </w:font>
  <w:font w:name="New Century Schlbk">
    <w:altName w:val="Segoe Print"/>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Align="top"/>
    </w:pPr>
    <w:r>
      <w:fldChar w:fldCharType="begin"/>
    </w:r>
    <w:r>
      <w:rPr>
        <w:rStyle w:val="59"/>
      </w:rPr>
      <w:instrText xml:space="preserve"> PAGE  </w:instrText>
    </w:r>
    <w:r>
      <w:fldChar w:fldCharType="separate"/>
    </w:r>
    <w:r>
      <w:rPr>
        <w:rStyle w:val="59"/>
      </w:rPr>
      <w:t>15</w:t>
    </w:r>
    <w:r>
      <w:fldChar w:fldCharType="end"/>
    </w:r>
  </w:p>
  <w:p>
    <w:pPr>
      <w:pStyle w:val="3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u w:val="single"/>
      </w:rPr>
      <w:t xml:space="preserve">2015年海南省邮政普遍服务和机要通信基础设施建设项目　　　　　　　　　　　　　　　　　　设计和预算招标文件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F6D38"/>
    <w:multiLevelType w:val="singleLevel"/>
    <w:tmpl w:val="F4AF6D38"/>
    <w:lvl w:ilvl="0" w:tentative="0">
      <w:start w:val="1"/>
      <w:numFmt w:val="decimal"/>
      <w:suff w:val="nothing"/>
      <w:lvlText w:val="（%1）"/>
      <w:lvlJc w:val="left"/>
    </w:lvl>
  </w:abstractNum>
  <w:abstractNum w:abstractNumId="1">
    <w:nsid w:val="324C3971"/>
    <w:multiLevelType w:val="multilevel"/>
    <w:tmpl w:val="324C39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1573DE"/>
    <w:multiLevelType w:val="multilevel"/>
    <w:tmpl w:val="361573DE"/>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181"/>
    <w:rsid w:val="00030202"/>
    <w:rsid w:val="000373FD"/>
    <w:rsid w:val="0006107C"/>
    <w:rsid w:val="00063D17"/>
    <w:rsid w:val="00064D5D"/>
    <w:rsid w:val="000712BB"/>
    <w:rsid w:val="00084F21"/>
    <w:rsid w:val="00085945"/>
    <w:rsid w:val="0009056C"/>
    <w:rsid w:val="00096ADB"/>
    <w:rsid w:val="000A2EF7"/>
    <w:rsid w:val="000A65BB"/>
    <w:rsid w:val="000C57EE"/>
    <w:rsid w:val="000C5C0D"/>
    <w:rsid w:val="000D0C03"/>
    <w:rsid w:val="000E241D"/>
    <w:rsid w:val="001114A4"/>
    <w:rsid w:val="001115D7"/>
    <w:rsid w:val="0012116F"/>
    <w:rsid w:val="0012323F"/>
    <w:rsid w:val="00135E20"/>
    <w:rsid w:val="00144C5F"/>
    <w:rsid w:val="00161D67"/>
    <w:rsid w:val="00172A27"/>
    <w:rsid w:val="00184132"/>
    <w:rsid w:val="00184548"/>
    <w:rsid w:val="00186152"/>
    <w:rsid w:val="001928F7"/>
    <w:rsid w:val="0019414A"/>
    <w:rsid w:val="001B11C6"/>
    <w:rsid w:val="001D4620"/>
    <w:rsid w:val="001E7EFF"/>
    <w:rsid w:val="001F5B69"/>
    <w:rsid w:val="00201276"/>
    <w:rsid w:val="00222485"/>
    <w:rsid w:val="00223803"/>
    <w:rsid w:val="00227FBA"/>
    <w:rsid w:val="002433BC"/>
    <w:rsid w:val="00250F59"/>
    <w:rsid w:val="002523E5"/>
    <w:rsid w:val="0025299B"/>
    <w:rsid w:val="002536E5"/>
    <w:rsid w:val="00255825"/>
    <w:rsid w:val="00263D05"/>
    <w:rsid w:val="00282FEA"/>
    <w:rsid w:val="002843D1"/>
    <w:rsid w:val="002914A1"/>
    <w:rsid w:val="002946BB"/>
    <w:rsid w:val="002974FA"/>
    <w:rsid w:val="002C4ED9"/>
    <w:rsid w:val="002C6660"/>
    <w:rsid w:val="002D0BFA"/>
    <w:rsid w:val="002D2EFE"/>
    <w:rsid w:val="002D32BC"/>
    <w:rsid w:val="002D3E48"/>
    <w:rsid w:val="002F1C66"/>
    <w:rsid w:val="002F3537"/>
    <w:rsid w:val="0031412D"/>
    <w:rsid w:val="0031752B"/>
    <w:rsid w:val="0032023B"/>
    <w:rsid w:val="00333404"/>
    <w:rsid w:val="00335BEA"/>
    <w:rsid w:val="00357B40"/>
    <w:rsid w:val="00361E19"/>
    <w:rsid w:val="00373B7B"/>
    <w:rsid w:val="00387C85"/>
    <w:rsid w:val="003909A1"/>
    <w:rsid w:val="003B3C18"/>
    <w:rsid w:val="003C52F8"/>
    <w:rsid w:val="003D24B4"/>
    <w:rsid w:val="003E3B88"/>
    <w:rsid w:val="003F757C"/>
    <w:rsid w:val="004009ED"/>
    <w:rsid w:val="0042151C"/>
    <w:rsid w:val="00424256"/>
    <w:rsid w:val="00443C0B"/>
    <w:rsid w:val="00450F05"/>
    <w:rsid w:val="0045344C"/>
    <w:rsid w:val="00454CB0"/>
    <w:rsid w:val="0047566F"/>
    <w:rsid w:val="0048743B"/>
    <w:rsid w:val="0048776C"/>
    <w:rsid w:val="00490CCE"/>
    <w:rsid w:val="004A21E5"/>
    <w:rsid w:val="004A35B7"/>
    <w:rsid w:val="004A641E"/>
    <w:rsid w:val="004B49AA"/>
    <w:rsid w:val="004B608B"/>
    <w:rsid w:val="0050104F"/>
    <w:rsid w:val="005016CF"/>
    <w:rsid w:val="00502F1D"/>
    <w:rsid w:val="00505446"/>
    <w:rsid w:val="00513D1A"/>
    <w:rsid w:val="005175E2"/>
    <w:rsid w:val="00520460"/>
    <w:rsid w:val="00522FFD"/>
    <w:rsid w:val="0053473F"/>
    <w:rsid w:val="00534AAC"/>
    <w:rsid w:val="00536FE4"/>
    <w:rsid w:val="00560D43"/>
    <w:rsid w:val="005725E7"/>
    <w:rsid w:val="00583794"/>
    <w:rsid w:val="005B441F"/>
    <w:rsid w:val="005E0A3D"/>
    <w:rsid w:val="005E1383"/>
    <w:rsid w:val="005F26D3"/>
    <w:rsid w:val="005F3704"/>
    <w:rsid w:val="00604932"/>
    <w:rsid w:val="006065F4"/>
    <w:rsid w:val="00612898"/>
    <w:rsid w:val="00612C47"/>
    <w:rsid w:val="006316E2"/>
    <w:rsid w:val="00631CAF"/>
    <w:rsid w:val="0063280D"/>
    <w:rsid w:val="00634622"/>
    <w:rsid w:val="00644DC6"/>
    <w:rsid w:val="00655B2B"/>
    <w:rsid w:val="0065713B"/>
    <w:rsid w:val="006577F7"/>
    <w:rsid w:val="006607AD"/>
    <w:rsid w:val="006826AF"/>
    <w:rsid w:val="00686EF6"/>
    <w:rsid w:val="006A274A"/>
    <w:rsid w:val="006A2D33"/>
    <w:rsid w:val="006C16FC"/>
    <w:rsid w:val="006C4EA4"/>
    <w:rsid w:val="006C5A11"/>
    <w:rsid w:val="006D0600"/>
    <w:rsid w:val="006D0DC7"/>
    <w:rsid w:val="006D36B9"/>
    <w:rsid w:val="006F340F"/>
    <w:rsid w:val="00711A36"/>
    <w:rsid w:val="00721CF0"/>
    <w:rsid w:val="00726A14"/>
    <w:rsid w:val="00740CFC"/>
    <w:rsid w:val="0075363E"/>
    <w:rsid w:val="0075761F"/>
    <w:rsid w:val="00757C7B"/>
    <w:rsid w:val="00760695"/>
    <w:rsid w:val="00781CF0"/>
    <w:rsid w:val="007A6556"/>
    <w:rsid w:val="007B344F"/>
    <w:rsid w:val="007C0D33"/>
    <w:rsid w:val="007E3C15"/>
    <w:rsid w:val="007E5CE8"/>
    <w:rsid w:val="007F577C"/>
    <w:rsid w:val="00805BB2"/>
    <w:rsid w:val="008236A3"/>
    <w:rsid w:val="00835FA8"/>
    <w:rsid w:val="00842759"/>
    <w:rsid w:val="00845F86"/>
    <w:rsid w:val="00846D09"/>
    <w:rsid w:val="008472D5"/>
    <w:rsid w:val="008669E7"/>
    <w:rsid w:val="00880BD9"/>
    <w:rsid w:val="00884726"/>
    <w:rsid w:val="00892A9E"/>
    <w:rsid w:val="00896560"/>
    <w:rsid w:val="008B0FB2"/>
    <w:rsid w:val="008B5255"/>
    <w:rsid w:val="008D1055"/>
    <w:rsid w:val="008D5103"/>
    <w:rsid w:val="008E1652"/>
    <w:rsid w:val="008F6B4C"/>
    <w:rsid w:val="00903B5E"/>
    <w:rsid w:val="00912ED8"/>
    <w:rsid w:val="00920DBC"/>
    <w:rsid w:val="00931B09"/>
    <w:rsid w:val="009447EC"/>
    <w:rsid w:val="00945BD2"/>
    <w:rsid w:val="00946E0F"/>
    <w:rsid w:val="00961680"/>
    <w:rsid w:val="009618C3"/>
    <w:rsid w:val="00980906"/>
    <w:rsid w:val="009821B2"/>
    <w:rsid w:val="00994519"/>
    <w:rsid w:val="009976E8"/>
    <w:rsid w:val="009B23B4"/>
    <w:rsid w:val="009B277E"/>
    <w:rsid w:val="009C4075"/>
    <w:rsid w:val="009C48E0"/>
    <w:rsid w:val="009C5EC5"/>
    <w:rsid w:val="009D2D77"/>
    <w:rsid w:val="009F5236"/>
    <w:rsid w:val="00A06553"/>
    <w:rsid w:val="00A14130"/>
    <w:rsid w:val="00A15599"/>
    <w:rsid w:val="00A15C41"/>
    <w:rsid w:val="00A30A2C"/>
    <w:rsid w:val="00A31BA7"/>
    <w:rsid w:val="00A339E6"/>
    <w:rsid w:val="00A476DD"/>
    <w:rsid w:val="00A5534B"/>
    <w:rsid w:val="00A654ED"/>
    <w:rsid w:val="00A854B5"/>
    <w:rsid w:val="00A937B2"/>
    <w:rsid w:val="00AB4FB9"/>
    <w:rsid w:val="00AF3B06"/>
    <w:rsid w:val="00B00DCC"/>
    <w:rsid w:val="00B11776"/>
    <w:rsid w:val="00B13443"/>
    <w:rsid w:val="00B20866"/>
    <w:rsid w:val="00B303DD"/>
    <w:rsid w:val="00B33E05"/>
    <w:rsid w:val="00B42349"/>
    <w:rsid w:val="00B520D1"/>
    <w:rsid w:val="00B841A3"/>
    <w:rsid w:val="00B97E8F"/>
    <w:rsid w:val="00BA1526"/>
    <w:rsid w:val="00BA24F5"/>
    <w:rsid w:val="00BA44A9"/>
    <w:rsid w:val="00BA749F"/>
    <w:rsid w:val="00BC5316"/>
    <w:rsid w:val="00BD43FE"/>
    <w:rsid w:val="00BE4947"/>
    <w:rsid w:val="00BE4A6F"/>
    <w:rsid w:val="00BE52BB"/>
    <w:rsid w:val="00BF21B6"/>
    <w:rsid w:val="00C075A6"/>
    <w:rsid w:val="00C23DF4"/>
    <w:rsid w:val="00C31908"/>
    <w:rsid w:val="00C32D6D"/>
    <w:rsid w:val="00C33B51"/>
    <w:rsid w:val="00C549BD"/>
    <w:rsid w:val="00C6681D"/>
    <w:rsid w:val="00C7330F"/>
    <w:rsid w:val="00C76B6F"/>
    <w:rsid w:val="00C94633"/>
    <w:rsid w:val="00CA56EE"/>
    <w:rsid w:val="00CA66D2"/>
    <w:rsid w:val="00CB0782"/>
    <w:rsid w:val="00CB69C1"/>
    <w:rsid w:val="00CC04D3"/>
    <w:rsid w:val="00CE6D7D"/>
    <w:rsid w:val="00CF6652"/>
    <w:rsid w:val="00CF728A"/>
    <w:rsid w:val="00D05FAF"/>
    <w:rsid w:val="00D10BD2"/>
    <w:rsid w:val="00D45837"/>
    <w:rsid w:val="00D61911"/>
    <w:rsid w:val="00D642F1"/>
    <w:rsid w:val="00D75818"/>
    <w:rsid w:val="00D76576"/>
    <w:rsid w:val="00D76F69"/>
    <w:rsid w:val="00DA4885"/>
    <w:rsid w:val="00DB61C2"/>
    <w:rsid w:val="00DC6A53"/>
    <w:rsid w:val="00DD401E"/>
    <w:rsid w:val="00DE0074"/>
    <w:rsid w:val="00DF49C7"/>
    <w:rsid w:val="00E01706"/>
    <w:rsid w:val="00E04D33"/>
    <w:rsid w:val="00E07F88"/>
    <w:rsid w:val="00E15DE6"/>
    <w:rsid w:val="00E16D5F"/>
    <w:rsid w:val="00E35724"/>
    <w:rsid w:val="00E4306E"/>
    <w:rsid w:val="00E477BE"/>
    <w:rsid w:val="00E50173"/>
    <w:rsid w:val="00E52C7D"/>
    <w:rsid w:val="00E53FCB"/>
    <w:rsid w:val="00E65581"/>
    <w:rsid w:val="00E73AB4"/>
    <w:rsid w:val="00E82050"/>
    <w:rsid w:val="00E938E7"/>
    <w:rsid w:val="00EB702B"/>
    <w:rsid w:val="00EB72CB"/>
    <w:rsid w:val="00F00DF4"/>
    <w:rsid w:val="00F138C9"/>
    <w:rsid w:val="00F5379E"/>
    <w:rsid w:val="00F61EA5"/>
    <w:rsid w:val="00F65D04"/>
    <w:rsid w:val="00F7031A"/>
    <w:rsid w:val="00F7441E"/>
    <w:rsid w:val="00F805D4"/>
    <w:rsid w:val="00FA0377"/>
    <w:rsid w:val="00FA29DD"/>
    <w:rsid w:val="00FB29EF"/>
    <w:rsid w:val="00FB6213"/>
    <w:rsid w:val="00FD0922"/>
    <w:rsid w:val="00FF427A"/>
    <w:rsid w:val="024D5D45"/>
    <w:rsid w:val="035E209C"/>
    <w:rsid w:val="040D4556"/>
    <w:rsid w:val="052130B8"/>
    <w:rsid w:val="0636758D"/>
    <w:rsid w:val="06EF3C71"/>
    <w:rsid w:val="070542F1"/>
    <w:rsid w:val="07DB49E7"/>
    <w:rsid w:val="0919740E"/>
    <w:rsid w:val="093D7207"/>
    <w:rsid w:val="09ED53E3"/>
    <w:rsid w:val="0AAE446C"/>
    <w:rsid w:val="0AC03CB1"/>
    <w:rsid w:val="0B085B1E"/>
    <w:rsid w:val="0C187A69"/>
    <w:rsid w:val="0D6C51FC"/>
    <w:rsid w:val="0DEF267C"/>
    <w:rsid w:val="0EB7793A"/>
    <w:rsid w:val="116E061D"/>
    <w:rsid w:val="11E23E9F"/>
    <w:rsid w:val="12665330"/>
    <w:rsid w:val="12B14A7F"/>
    <w:rsid w:val="12DD5FEF"/>
    <w:rsid w:val="133129FB"/>
    <w:rsid w:val="151E5DDC"/>
    <w:rsid w:val="168B14DD"/>
    <w:rsid w:val="16B62BB0"/>
    <w:rsid w:val="16E54F22"/>
    <w:rsid w:val="18015BFF"/>
    <w:rsid w:val="1983712C"/>
    <w:rsid w:val="1A6507E1"/>
    <w:rsid w:val="1A6E6439"/>
    <w:rsid w:val="1A992EB0"/>
    <w:rsid w:val="1AF62F8A"/>
    <w:rsid w:val="1BB862DC"/>
    <w:rsid w:val="1BBB34D1"/>
    <w:rsid w:val="1C0A2FA8"/>
    <w:rsid w:val="1C403A9A"/>
    <w:rsid w:val="1C620C66"/>
    <w:rsid w:val="1C76128E"/>
    <w:rsid w:val="1C7A63AC"/>
    <w:rsid w:val="1C7C20EF"/>
    <w:rsid w:val="1E1E5D89"/>
    <w:rsid w:val="1EAD11C8"/>
    <w:rsid w:val="1F7928C9"/>
    <w:rsid w:val="1F9D5E1E"/>
    <w:rsid w:val="1FBA05E8"/>
    <w:rsid w:val="1FCC0363"/>
    <w:rsid w:val="20E80993"/>
    <w:rsid w:val="212532DB"/>
    <w:rsid w:val="213755FD"/>
    <w:rsid w:val="2256181C"/>
    <w:rsid w:val="23721BC5"/>
    <w:rsid w:val="23AF2DE6"/>
    <w:rsid w:val="249D2479"/>
    <w:rsid w:val="24B54D47"/>
    <w:rsid w:val="25A70678"/>
    <w:rsid w:val="25B1207C"/>
    <w:rsid w:val="272A046A"/>
    <w:rsid w:val="272E148D"/>
    <w:rsid w:val="27F1691E"/>
    <w:rsid w:val="28D506EA"/>
    <w:rsid w:val="29ED4595"/>
    <w:rsid w:val="2A154141"/>
    <w:rsid w:val="2AF95C27"/>
    <w:rsid w:val="2B5F11C9"/>
    <w:rsid w:val="2D5E368C"/>
    <w:rsid w:val="2D6578EA"/>
    <w:rsid w:val="2D952FA8"/>
    <w:rsid w:val="2EF97D22"/>
    <w:rsid w:val="2F492824"/>
    <w:rsid w:val="2F794C09"/>
    <w:rsid w:val="2FBC3A0A"/>
    <w:rsid w:val="2FD81BBF"/>
    <w:rsid w:val="303815C8"/>
    <w:rsid w:val="30734C42"/>
    <w:rsid w:val="30A02F98"/>
    <w:rsid w:val="31163766"/>
    <w:rsid w:val="33155C96"/>
    <w:rsid w:val="33466AFF"/>
    <w:rsid w:val="33F6520B"/>
    <w:rsid w:val="341C7D7E"/>
    <w:rsid w:val="34603CCF"/>
    <w:rsid w:val="347A6453"/>
    <w:rsid w:val="34882D6C"/>
    <w:rsid w:val="348A552D"/>
    <w:rsid w:val="349E37B0"/>
    <w:rsid w:val="34AF3651"/>
    <w:rsid w:val="3673665D"/>
    <w:rsid w:val="36D76A11"/>
    <w:rsid w:val="372E3E9D"/>
    <w:rsid w:val="374122AA"/>
    <w:rsid w:val="37801412"/>
    <w:rsid w:val="38BD7D96"/>
    <w:rsid w:val="3A6D2033"/>
    <w:rsid w:val="3A926D01"/>
    <w:rsid w:val="3B16465E"/>
    <w:rsid w:val="3B67120E"/>
    <w:rsid w:val="3C3B6E0C"/>
    <w:rsid w:val="3F1A1469"/>
    <w:rsid w:val="40296164"/>
    <w:rsid w:val="404C7CA9"/>
    <w:rsid w:val="409262DD"/>
    <w:rsid w:val="40B828BB"/>
    <w:rsid w:val="4232358F"/>
    <w:rsid w:val="42431954"/>
    <w:rsid w:val="437E4783"/>
    <w:rsid w:val="44ED6D75"/>
    <w:rsid w:val="46CC0E25"/>
    <w:rsid w:val="46D90735"/>
    <w:rsid w:val="46E0034A"/>
    <w:rsid w:val="47161598"/>
    <w:rsid w:val="4754753D"/>
    <w:rsid w:val="477A1B40"/>
    <w:rsid w:val="488033F5"/>
    <w:rsid w:val="497461AF"/>
    <w:rsid w:val="4A8130A0"/>
    <w:rsid w:val="4B081E2A"/>
    <w:rsid w:val="4B4B7949"/>
    <w:rsid w:val="4C354931"/>
    <w:rsid w:val="4C4A427C"/>
    <w:rsid w:val="4E377C40"/>
    <w:rsid w:val="4ECD3049"/>
    <w:rsid w:val="50553507"/>
    <w:rsid w:val="50780B03"/>
    <w:rsid w:val="508C615B"/>
    <w:rsid w:val="51DD2B41"/>
    <w:rsid w:val="521B1487"/>
    <w:rsid w:val="52DF1BAC"/>
    <w:rsid w:val="55703B78"/>
    <w:rsid w:val="567777ED"/>
    <w:rsid w:val="56BE742E"/>
    <w:rsid w:val="57054E77"/>
    <w:rsid w:val="5757468F"/>
    <w:rsid w:val="58996360"/>
    <w:rsid w:val="58AE49BB"/>
    <w:rsid w:val="599203E2"/>
    <w:rsid w:val="59AB79A5"/>
    <w:rsid w:val="59DC2548"/>
    <w:rsid w:val="5A174277"/>
    <w:rsid w:val="5ADF1300"/>
    <w:rsid w:val="5B1B71F7"/>
    <w:rsid w:val="5BAC1F47"/>
    <w:rsid w:val="5C526AB7"/>
    <w:rsid w:val="5C57210D"/>
    <w:rsid w:val="5D904AB7"/>
    <w:rsid w:val="5E0651C1"/>
    <w:rsid w:val="5E6A54F7"/>
    <w:rsid w:val="5EAB2167"/>
    <w:rsid w:val="5F002012"/>
    <w:rsid w:val="5FC40D42"/>
    <w:rsid w:val="6020532F"/>
    <w:rsid w:val="60BB3AA4"/>
    <w:rsid w:val="61546440"/>
    <w:rsid w:val="647B6F8C"/>
    <w:rsid w:val="65555C9B"/>
    <w:rsid w:val="66DA63CE"/>
    <w:rsid w:val="6AEC7B3D"/>
    <w:rsid w:val="6AF24191"/>
    <w:rsid w:val="6C5B78CC"/>
    <w:rsid w:val="6D626DC2"/>
    <w:rsid w:val="6D9758E8"/>
    <w:rsid w:val="6DB23917"/>
    <w:rsid w:val="6DD25474"/>
    <w:rsid w:val="6E600F36"/>
    <w:rsid w:val="6F227E07"/>
    <w:rsid w:val="6F4000B7"/>
    <w:rsid w:val="706A4C15"/>
    <w:rsid w:val="70C157C0"/>
    <w:rsid w:val="72532B06"/>
    <w:rsid w:val="725C6396"/>
    <w:rsid w:val="72BF49E1"/>
    <w:rsid w:val="736740D5"/>
    <w:rsid w:val="73F302DD"/>
    <w:rsid w:val="74C803C5"/>
    <w:rsid w:val="760D3F6D"/>
    <w:rsid w:val="762861B0"/>
    <w:rsid w:val="772F613B"/>
    <w:rsid w:val="77306242"/>
    <w:rsid w:val="77A63484"/>
    <w:rsid w:val="77B25C7D"/>
    <w:rsid w:val="77D86B69"/>
    <w:rsid w:val="78B326EB"/>
    <w:rsid w:val="78B777AE"/>
    <w:rsid w:val="79BA0F46"/>
    <w:rsid w:val="7B1E4DF5"/>
    <w:rsid w:val="7CF602B7"/>
    <w:rsid w:val="7DD05ABE"/>
    <w:rsid w:val="7EC45A07"/>
    <w:rsid w:val="7F8D0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qFormat="1" w:unhideWhenUsed="0" w:uiPriority="0" w:semiHidden="0" w:name="List 2"/>
    <w:lsdException w:unhideWhenUsed="0" w:uiPriority="0" w:semiHidden="0" w:name="List 3"/>
    <w:lsdException w:unhideWhenUsed="0" w:uiPriority="0" w:semiHidden="0"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5"/>
    <w:qFormat/>
    <w:uiPriority w:val="0"/>
    <w:pPr>
      <w:keepNext/>
      <w:keepLines/>
      <w:spacing w:before="340" w:after="330"/>
      <w:outlineLvl w:val="0"/>
    </w:pPr>
    <w:rPr>
      <w:b/>
      <w:kern w:val="10"/>
      <w:sz w:val="52"/>
    </w:rPr>
  </w:style>
  <w:style w:type="paragraph" w:styleId="4">
    <w:name w:val="heading 2"/>
    <w:basedOn w:val="1"/>
    <w:next w:val="1"/>
    <w:link w:val="66"/>
    <w:qFormat/>
    <w:uiPriority w:val="0"/>
    <w:pPr>
      <w:adjustRightInd w:val="0"/>
      <w:spacing w:line="360" w:lineRule="auto"/>
      <w:outlineLvl w:val="1"/>
    </w:pPr>
    <w:rPr>
      <w:sz w:val="28"/>
    </w:rPr>
  </w:style>
  <w:style w:type="paragraph" w:styleId="5">
    <w:name w:val="heading 3"/>
    <w:basedOn w:val="1"/>
    <w:next w:val="1"/>
    <w:link w:val="67"/>
    <w:qFormat/>
    <w:uiPriority w:val="0"/>
    <w:pPr>
      <w:keepNext/>
      <w:keepLines/>
      <w:spacing w:before="260" w:after="260" w:line="413" w:lineRule="auto"/>
      <w:outlineLvl w:val="2"/>
    </w:pPr>
    <w:rPr>
      <w:b/>
      <w:bCs/>
      <w:sz w:val="32"/>
      <w:szCs w:val="32"/>
    </w:rPr>
  </w:style>
  <w:style w:type="paragraph" w:styleId="6">
    <w:name w:val="heading 4"/>
    <w:basedOn w:val="1"/>
    <w:next w:val="1"/>
    <w:link w:val="68"/>
    <w:qFormat/>
    <w:uiPriority w:val="0"/>
    <w:pPr>
      <w:keepNext/>
      <w:keepLines/>
      <w:spacing w:line="360" w:lineRule="auto"/>
      <w:outlineLvl w:val="3"/>
    </w:pPr>
    <w:rPr>
      <w:rFonts w:ascii="Arial" w:hAnsi="Arial"/>
      <w:b/>
      <w:bCs/>
      <w:szCs w:val="28"/>
    </w:rPr>
  </w:style>
  <w:style w:type="paragraph" w:styleId="7">
    <w:name w:val="heading 5"/>
    <w:basedOn w:val="1"/>
    <w:next w:val="1"/>
    <w:link w:val="94"/>
    <w:qFormat/>
    <w:uiPriority w:val="0"/>
    <w:pPr>
      <w:keepNext/>
      <w:keepLines/>
      <w:tabs>
        <w:tab w:val="left" w:pos="0"/>
        <w:tab w:val="left" w:pos="2520"/>
      </w:tabs>
      <w:spacing w:before="120" w:line="360" w:lineRule="auto"/>
      <w:outlineLvl w:val="4"/>
    </w:pPr>
    <w:rPr>
      <w:rFonts w:ascii="Verdana" w:hAnsi="Verdana"/>
      <w:lang w:eastAsia="en-US"/>
    </w:rPr>
  </w:style>
  <w:style w:type="paragraph" w:styleId="8">
    <w:name w:val="heading 6"/>
    <w:basedOn w:val="1"/>
    <w:next w:val="1"/>
    <w:link w:val="95"/>
    <w:qFormat/>
    <w:uiPriority w:val="0"/>
    <w:pPr>
      <w:keepNext/>
      <w:keepLines/>
      <w:tabs>
        <w:tab w:val="left" w:pos="0"/>
        <w:tab w:val="left" w:pos="2940"/>
      </w:tabs>
      <w:spacing w:before="120" w:line="360" w:lineRule="auto"/>
      <w:outlineLvl w:val="5"/>
    </w:pPr>
    <w:rPr>
      <w:rFonts w:ascii="Arial" w:hAnsi="Arial"/>
      <w:lang w:eastAsia="en-US"/>
    </w:rPr>
  </w:style>
  <w:style w:type="paragraph" w:styleId="9">
    <w:name w:val="heading 7"/>
    <w:basedOn w:val="1"/>
    <w:next w:val="1"/>
    <w:link w:val="96"/>
    <w:qFormat/>
    <w:uiPriority w:val="0"/>
    <w:pPr>
      <w:keepNext/>
      <w:keepLines/>
      <w:tabs>
        <w:tab w:val="left" w:pos="0"/>
        <w:tab w:val="left" w:pos="3360"/>
      </w:tabs>
      <w:spacing w:before="120" w:line="360" w:lineRule="auto"/>
      <w:outlineLvl w:val="6"/>
    </w:pPr>
    <w:rPr>
      <w:rFonts w:ascii="Verdana" w:hAnsi="Verdana"/>
      <w:lang w:eastAsia="en-US"/>
    </w:rPr>
  </w:style>
  <w:style w:type="paragraph" w:styleId="10">
    <w:name w:val="heading 8"/>
    <w:basedOn w:val="1"/>
    <w:next w:val="1"/>
    <w:link w:val="97"/>
    <w:qFormat/>
    <w:uiPriority w:val="0"/>
    <w:pPr>
      <w:keepNext/>
      <w:keepLines/>
      <w:tabs>
        <w:tab w:val="left" w:pos="0"/>
        <w:tab w:val="left" w:pos="420"/>
      </w:tabs>
      <w:spacing w:before="240" w:after="64" w:line="316" w:lineRule="auto"/>
      <w:outlineLvl w:val="7"/>
    </w:pPr>
    <w:rPr>
      <w:rFonts w:ascii="Verdana" w:hAnsi="Verdana"/>
      <w:sz w:val="24"/>
      <w:lang w:eastAsia="en-US"/>
    </w:rPr>
  </w:style>
  <w:style w:type="paragraph" w:styleId="11">
    <w:name w:val="heading 9"/>
    <w:basedOn w:val="1"/>
    <w:next w:val="1"/>
    <w:link w:val="98"/>
    <w:qFormat/>
    <w:uiPriority w:val="0"/>
    <w:pPr>
      <w:keepNext/>
      <w:keepLines/>
      <w:tabs>
        <w:tab w:val="left" w:pos="0"/>
        <w:tab w:val="left" w:pos="4200"/>
      </w:tabs>
      <w:spacing w:before="120" w:line="360" w:lineRule="auto"/>
      <w:outlineLvl w:val="8"/>
    </w:pPr>
    <w:rPr>
      <w:rFonts w:ascii="Arial" w:hAnsi="Arial"/>
      <w:lang w:eastAsia="en-US"/>
    </w:rPr>
  </w:style>
  <w:style w:type="character" w:default="1" w:styleId="57">
    <w:name w:val="Default Paragraph Font"/>
    <w:semiHidden/>
    <w:unhideWhenUsed/>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Times New Roman" w:eastAsia="宋体" w:cs="Times New Roman"/>
      <w:lang w:val="en-US" w:eastAsia="zh-CN" w:bidi="ar-SA"/>
    </w:rPr>
  </w:style>
  <w:style w:type="paragraph" w:styleId="12">
    <w:name w:val="List 3"/>
    <w:basedOn w:val="1"/>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13">
    <w:name w:val="toc 7"/>
    <w:basedOn w:val="1"/>
    <w:next w:val="1"/>
    <w:qFormat/>
    <w:uiPriority w:val="0"/>
    <w:pPr>
      <w:ind w:left="1260"/>
      <w:jc w:val="left"/>
    </w:pPr>
    <w:rPr>
      <w:sz w:val="20"/>
    </w:rPr>
  </w:style>
  <w:style w:type="paragraph" w:styleId="14">
    <w:name w:val="Note Heading"/>
    <w:basedOn w:val="1"/>
    <w:next w:val="1"/>
    <w:link w:val="234"/>
    <w:qFormat/>
    <w:uiPriority w:val="0"/>
    <w:pPr>
      <w:spacing w:line="480" w:lineRule="auto"/>
      <w:jc w:val="center"/>
    </w:pPr>
    <w:rPr>
      <w:szCs w:val="24"/>
    </w:rPr>
  </w:style>
  <w:style w:type="paragraph" w:styleId="15">
    <w:name w:val="Normal Indent"/>
    <w:basedOn w:val="1"/>
    <w:qFormat/>
    <w:uiPriority w:val="0"/>
    <w:pPr>
      <w:ind w:firstLine="200" w:firstLineChars="200"/>
    </w:pPr>
    <w:rPr>
      <w:rFonts w:ascii="Verdana" w:hAnsi="Verdana"/>
      <w:szCs w:val="24"/>
    </w:rPr>
  </w:style>
  <w:style w:type="paragraph" w:styleId="16">
    <w:name w:val="caption"/>
    <w:basedOn w:val="1"/>
    <w:next w:val="1"/>
    <w:qFormat/>
    <w:uiPriority w:val="0"/>
    <w:pPr>
      <w:jc w:val="center"/>
    </w:pPr>
    <w:rPr>
      <w:rFonts w:ascii="华文彩云" w:hAnsi="华文彩云" w:cs="Arial"/>
      <w:b/>
      <w:bCs/>
      <w:kern w:val="0"/>
      <w:sz w:val="52"/>
      <w:szCs w:val="72"/>
    </w:rPr>
  </w:style>
  <w:style w:type="paragraph" w:styleId="17">
    <w:name w:val="Document Map"/>
    <w:basedOn w:val="1"/>
    <w:link w:val="71"/>
    <w:qFormat/>
    <w:uiPriority w:val="0"/>
    <w:rPr>
      <w:rFonts w:ascii="宋体"/>
      <w:sz w:val="18"/>
      <w:szCs w:val="18"/>
    </w:rPr>
  </w:style>
  <w:style w:type="paragraph" w:styleId="18">
    <w:name w:val="annotation text"/>
    <w:basedOn w:val="1"/>
    <w:link w:val="69"/>
    <w:unhideWhenUsed/>
    <w:qFormat/>
    <w:uiPriority w:val="0"/>
    <w:pPr>
      <w:jc w:val="left"/>
    </w:pPr>
  </w:style>
  <w:style w:type="paragraph" w:styleId="19">
    <w:name w:val="Salutation"/>
    <w:basedOn w:val="1"/>
    <w:next w:val="1"/>
    <w:link w:val="269"/>
    <w:qFormat/>
    <w:uiPriority w:val="0"/>
    <w:rPr>
      <w:rFonts w:ascii="宋体"/>
      <w:color w:val="000000"/>
      <w:kern w:val="0"/>
      <w:sz w:val="34"/>
      <w:szCs w:val="23"/>
      <w:lang w:eastAsia="en-US"/>
    </w:rPr>
  </w:style>
  <w:style w:type="paragraph" w:styleId="20">
    <w:name w:val="Body Text 3"/>
    <w:basedOn w:val="1"/>
    <w:link w:val="214"/>
    <w:qFormat/>
    <w:uiPriority w:val="0"/>
    <w:pPr>
      <w:jc w:val="center"/>
    </w:pPr>
    <w:rPr>
      <w:rFonts w:eastAsia="黑体"/>
      <w:sz w:val="44"/>
      <w:szCs w:val="24"/>
    </w:rPr>
  </w:style>
  <w:style w:type="paragraph" w:styleId="21">
    <w:name w:val="Closing"/>
    <w:basedOn w:val="1"/>
    <w:link w:val="312"/>
    <w:qFormat/>
    <w:uiPriority w:val="0"/>
    <w:pPr>
      <w:ind w:left="2100" w:leftChars="2100"/>
    </w:pPr>
    <w:rPr>
      <w:rFonts w:ascii="宋体"/>
      <w:color w:val="000000"/>
      <w:kern w:val="0"/>
      <w:sz w:val="34"/>
      <w:szCs w:val="23"/>
      <w:lang w:eastAsia="en-US"/>
    </w:rPr>
  </w:style>
  <w:style w:type="paragraph" w:styleId="22">
    <w:name w:val="Body Text"/>
    <w:basedOn w:val="1"/>
    <w:next w:val="23"/>
    <w:link w:val="72"/>
    <w:qFormat/>
    <w:uiPriority w:val="0"/>
    <w:pPr>
      <w:spacing w:after="120"/>
    </w:pPr>
  </w:style>
  <w:style w:type="paragraph" w:styleId="23">
    <w:name w:val="Date"/>
    <w:basedOn w:val="1"/>
    <w:next w:val="1"/>
    <w:link w:val="74"/>
    <w:qFormat/>
    <w:uiPriority w:val="0"/>
    <w:pPr>
      <w:ind w:left="100" w:leftChars="2500"/>
    </w:pPr>
    <w:rPr>
      <w:rFonts w:ascii="宋体" w:hAnsi="Courier New"/>
      <w:sz w:val="28"/>
    </w:rPr>
  </w:style>
  <w:style w:type="paragraph" w:styleId="24">
    <w:name w:val="Body Text Indent"/>
    <w:basedOn w:val="1"/>
    <w:link w:val="220"/>
    <w:unhideWhenUsed/>
    <w:qFormat/>
    <w:uiPriority w:val="0"/>
    <w:pPr>
      <w:spacing w:after="120"/>
      <w:ind w:left="420" w:leftChars="200"/>
    </w:pPr>
  </w:style>
  <w:style w:type="paragraph" w:styleId="25">
    <w:name w:val="List Number 3"/>
    <w:basedOn w:val="1"/>
    <w:qFormat/>
    <w:uiPriority w:val="0"/>
    <w:pPr>
      <w:widowControl/>
      <w:tabs>
        <w:tab w:val="left" w:pos="425"/>
        <w:tab w:val="left" w:pos="851"/>
        <w:tab w:val="left" w:pos="1134"/>
      </w:tabs>
      <w:spacing w:line="280" w:lineRule="atLeast"/>
      <w:ind w:left="1135" w:hanging="284"/>
      <w:jc w:val="left"/>
    </w:pPr>
    <w:rPr>
      <w:rFonts w:ascii="Arial" w:hAnsi="Arial"/>
      <w:kern w:val="0"/>
      <w:sz w:val="16"/>
      <w:lang w:eastAsia="en-US"/>
    </w:rPr>
  </w:style>
  <w:style w:type="paragraph" w:styleId="26">
    <w:name w:val="List 2"/>
    <w:basedOn w:val="1"/>
    <w:qFormat/>
    <w:uiPriority w:val="0"/>
    <w:pPr>
      <w:ind w:left="400" w:leftChars="200" w:hanging="200" w:hangingChars="200"/>
    </w:pPr>
    <w:rPr>
      <w:rFonts w:ascii="宋体"/>
      <w:sz w:val="34"/>
      <w:szCs w:val="24"/>
    </w:rPr>
  </w:style>
  <w:style w:type="paragraph" w:styleId="27">
    <w:name w:val="Block Text"/>
    <w:basedOn w:val="1"/>
    <w:uiPriority w:val="0"/>
    <w:pPr>
      <w:adjustRightInd w:val="0"/>
      <w:ind w:left="420" w:right="33"/>
      <w:jc w:val="left"/>
      <w:textAlignment w:val="baseline"/>
    </w:pPr>
    <w:rPr>
      <w:rFonts w:ascii="宋体"/>
      <w:kern w:val="0"/>
      <w:sz w:val="24"/>
    </w:rPr>
  </w:style>
  <w:style w:type="paragraph" w:styleId="28">
    <w:name w:val="List Bullet 2"/>
    <w:basedOn w:val="1"/>
    <w:qFormat/>
    <w:uiPriority w:val="0"/>
    <w:pPr>
      <w:spacing w:line="360" w:lineRule="auto"/>
    </w:pPr>
    <w:rPr>
      <w:rFonts w:ascii="宋体"/>
      <w:spacing w:val="20"/>
      <w:sz w:val="24"/>
      <w:szCs w:val="24"/>
      <w:lang w:val="en-IE" w:eastAsia="en-IE"/>
    </w:rPr>
  </w:style>
  <w:style w:type="paragraph" w:styleId="29">
    <w:name w:val="toc 5"/>
    <w:basedOn w:val="1"/>
    <w:next w:val="1"/>
    <w:qFormat/>
    <w:uiPriority w:val="0"/>
    <w:pPr>
      <w:ind w:left="840"/>
      <w:jc w:val="left"/>
    </w:pPr>
    <w:rPr>
      <w:sz w:val="20"/>
    </w:rPr>
  </w:style>
  <w:style w:type="paragraph" w:styleId="30">
    <w:name w:val="toc 3"/>
    <w:basedOn w:val="1"/>
    <w:next w:val="1"/>
    <w:qFormat/>
    <w:uiPriority w:val="39"/>
    <w:pPr>
      <w:ind w:left="420"/>
      <w:jc w:val="left"/>
    </w:pPr>
    <w:rPr>
      <w:sz w:val="20"/>
    </w:rPr>
  </w:style>
  <w:style w:type="paragraph" w:styleId="31">
    <w:name w:val="Plain Text"/>
    <w:basedOn w:val="1"/>
    <w:link w:val="73"/>
    <w:qFormat/>
    <w:uiPriority w:val="0"/>
    <w:rPr>
      <w:rFonts w:ascii="宋体" w:hAnsi="Courier New"/>
    </w:rPr>
  </w:style>
  <w:style w:type="paragraph" w:styleId="32">
    <w:name w:val="toc 8"/>
    <w:basedOn w:val="1"/>
    <w:next w:val="1"/>
    <w:qFormat/>
    <w:uiPriority w:val="0"/>
    <w:pPr>
      <w:ind w:left="1470"/>
      <w:jc w:val="left"/>
    </w:pPr>
    <w:rPr>
      <w:sz w:val="20"/>
    </w:rPr>
  </w:style>
  <w:style w:type="paragraph" w:styleId="33">
    <w:name w:val="Body Text Indent 2"/>
    <w:basedOn w:val="1"/>
    <w:link w:val="315"/>
    <w:qFormat/>
    <w:uiPriority w:val="0"/>
    <w:pPr>
      <w:spacing w:after="120" w:line="480" w:lineRule="auto"/>
      <w:ind w:left="200" w:leftChars="200"/>
    </w:pPr>
    <w:rPr>
      <w:szCs w:val="24"/>
    </w:rPr>
  </w:style>
  <w:style w:type="paragraph" w:styleId="34">
    <w:name w:val="Balloon Text"/>
    <w:basedOn w:val="1"/>
    <w:link w:val="75"/>
    <w:qFormat/>
    <w:uiPriority w:val="0"/>
    <w:rPr>
      <w:sz w:val="18"/>
      <w:szCs w:val="18"/>
      <w:lang w:val="zh-CN"/>
    </w:rPr>
  </w:style>
  <w:style w:type="paragraph" w:styleId="35">
    <w:name w:val="footer"/>
    <w:basedOn w:val="1"/>
    <w:link w:val="76"/>
    <w:qFormat/>
    <w:uiPriority w:val="99"/>
    <w:pPr>
      <w:tabs>
        <w:tab w:val="center" w:pos="4153"/>
        <w:tab w:val="right" w:pos="8306"/>
      </w:tabs>
      <w:snapToGrid w:val="0"/>
      <w:jc w:val="left"/>
    </w:pPr>
    <w:rPr>
      <w:sz w:val="18"/>
      <w:lang w:val="zh-CN"/>
    </w:rPr>
  </w:style>
  <w:style w:type="paragraph" w:styleId="36">
    <w:name w:val="header"/>
    <w:basedOn w:val="1"/>
    <w:link w:val="7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7">
    <w:name w:val="toc 1"/>
    <w:basedOn w:val="1"/>
    <w:next w:val="1"/>
    <w:qFormat/>
    <w:uiPriority w:val="39"/>
    <w:pPr>
      <w:spacing w:before="240" w:after="120"/>
      <w:jc w:val="left"/>
    </w:pPr>
    <w:rPr>
      <w:b/>
      <w:bCs/>
      <w:sz w:val="20"/>
    </w:rPr>
  </w:style>
  <w:style w:type="paragraph" w:styleId="38">
    <w:name w:val="toc 4"/>
    <w:basedOn w:val="1"/>
    <w:next w:val="1"/>
    <w:qFormat/>
    <w:uiPriority w:val="0"/>
    <w:pPr>
      <w:ind w:left="630"/>
      <w:jc w:val="left"/>
    </w:pPr>
    <w:rPr>
      <w:sz w:val="20"/>
    </w:rPr>
  </w:style>
  <w:style w:type="paragraph" w:styleId="39">
    <w:name w:val="List"/>
    <w:basedOn w:val="1"/>
    <w:uiPriority w:val="0"/>
    <w:pPr>
      <w:ind w:left="200" w:hanging="200" w:hangingChars="200"/>
    </w:pPr>
    <w:rPr>
      <w:rFonts w:ascii="宋体"/>
      <w:sz w:val="34"/>
      <w:szCs w:val="24"/>
    </w:rPr>
  </w:style>
  <w:style w:type="paragraph" w:styleId="40">
    <w:name w:val="toc 6"/>
    <w:basedOn w:val="1"/>
    <w:next w:val="1"/>
    <w:qFormat/>
    <w:uiPriority w:val="0"/>
    <w:pPr>
      <w:ind w:left="1050"/>
      <w:jc w:val="left"/>
    </w:pPr>
    <w:rPr>
      <w:sz w:val="20"/>
    </w:rPr>
  </w:style>
  <w:style w:type="paragraph" w:styleId="41">
    <w:name w:val="Body Text Indent 3"/>
    <w:basedOn w:val="1"/>
    <w:link w:val="348"/>
    <w:uiPriority w:val="0"/>
    <w:pPr>
      <w:spacing w:after="120"/>
      <w:ind w:left="200" w:leftChars="200"/>
    </w:pPr>
    <w:rPr>
      <w:sz w:val="16"/>
      <w:szCs w:val="16"/>
    </w:rPr>
  </w:style>
  <w:style w:type="paragraph" w:styleId="42">
    <w:name w:val="toc 2"/>
    <w:basedOn w:val="1"/>
    <w:next w:val="1"/>
    <w:qFormat/>
    <w:uiPriority w:val="39"/>
    <w:pPr>
      <w:spacing w:before="120"/>
      <w:ind w:left="210"/>
      <w:jc w:val="left"/>
    </w:pPr>
    <w:rPr>
      <w:i/>
      <w:iCs/>
      <w:sz w:val="20"/>
    </w:rPr>
  </w:style>
  <w:style w:type="paragraph" w:styleId="43">
    <w:name w:val="toc 9"/>
    <w:basedOn w:val="1"/>
    <w:next w:val="1"/>
    <w:qFormat/>
    <w:uiPriority w:val="0"/>
    <w:pPr>
      <w:ind w:left="1680"/>
      <w:jc w:val="left"/>
    </w:pPr>
    <w:rPr>
      <w:sz w:val="20"/>
    </w:rPr>
  </w:style>
  <w:style w:type="paragraph" w:styleId="44">
    <w:name w:val="Body Text 2"/>
    <w:basedOn w:val="1"/>
    <w:link w:val="270"/>
    <w:qFormat/>
    <w:uiPriority w:val="0"/>
    <w:pPr>
      <w:spacing w:line="280" w:lineRule="exact"/>
    </w:pPr>
    <w:rPr>
      <w:rFonts w:ascii="仿宋_GB2312" w:eastAsia="仿宋_GB2312"/>
      <w:sz w:val="24"/>
      <w:lang w:eastAsia="en-US"/>
    </w:rPr>
  </w:style>
  <w:style w:type="paragraph" w:styleId="45">
    <w:name w:val="List 4"/>
    <w:basedOn w:val="1"/>
    <w:uiPriority w:val="0"/>
    <w:pPr>
      <w:adjustRightInd w:val="0"/>
      <w:spacing w:line="360" w:lineRule="atLeast"/>
      <w:ind w:left="800" w:leftChars="600" w:hanging="200" w:hangingChars="200"/>
      <w:jc w:val="left"/>
      <w:textAlignment w:val="baseline"/>
    </w:pPr>
    <w:rPr>
      <w:rFonts w:ascii="宋体"/>
      <w:kern w:val="0"/>
      <w:sz w:val="24"/>
    </w:rPr>
  </w:style>
  <w:style w:type="paragraph" w:styleId="46">
    <w:name w:val="List Continue 2"/>
    <w:basedOn w:val="1"/>
    <w:qFormat/>
    <w:uiPriority w:val="0"/>
    <w:pPr>
      <w:adjustRightInd w:val="0"/>
      <w:spacing w:after="120" w:line="360" w:lineRule="atLeast"/>
      <w:ind w:left="400" w:leftChars="400"/>
      <w:jc w:val="left"/>
      <w:textAlignment w:val="baseline"/>
    </w:pPr>
    <w:rPr>
      <w:rFonts w:ascii="宋体"/>
      <w:kern w:val="0"/>
      <w:sz w:val="24"/>
    </w:rPr>
  </w:style>
  <w:style w:type="paragraph" w:styleId="47">
    <w:name w:val="Message Header"/>
    <w:basedOn w:val="22"/>
    <w:link w:val="210"/>
    <w:qFormat/>
    <w:uiPriority w:val="0"/>
    <w:pPr>
      <w:keepLines/>
      <w:widowControl/>
      <w:pBdr>
        <w:bottom w:val="single" w:color="auto" w:sz="6" w:space="2"/>
        <w:between w:val="single" w:color="auto" w:sz="6" w:space="0"/>
      </w:pBdr>
      <w:tabs>
        <w:tab w:val="left" w:pos="720"/>
        <w:tab w:val="left" w:pos="4320"/>
        <w:tab w:val="left" w:pos="5040"/>
        <w:tab w:val="right" w:pos="8640"/>
      </w:tabs>
      <w:overflowPunct w:val="0"/>
      <w:autoSpaceDE w:val="0"/>
      <w:autoSpaceDN w:val="0"/>
      <w:adjustRightInd w:val="0"/>
      <w:spacing w:after="0" w:line="440" w:lineRule="atLeast"/>
      <w:ind w:left="720" w:hanging="720"/>
      <w:jc w:val="left"/>
      <w:textAlignment w:val="baseline"/>
    </w:pPr>
    <w:rPr>
      <w:rFonts w:ascii="Arial" w:hAnsi="Arial"/>
      <w:spacing w:val="-5"/>
      <w:kern w:val="0"/>
      <w:sz w:val="20"/>
      <w:lang w:eastAsia="en-US"/>
    </w:rPr>
  </w:style>
  <w:style w:type="paragraph" w:styleId="48">
    <w:name w:val="HTML Preformatted"/>
    <w:basedOn w:val="1"/>
    <w:link w:val="3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lang w:eastAsia="en-US"/>
    </w:rPr>
  </w:style>
  <w:style w:type="paragraph" w:styleId="49">
    <w:name w:val="Normal (Web)"/>
    <w:basedOn w:val="1"/>
    <w:qFormat/>
    <w:uiPriority w:val="99"/>
    <w:rPr>
      <w:sz w:val="24"/>
      <w:szCs w:val="24"/>
    </w:rPr>
  </w:style>
  <w:style w:type="paragraph" w:styleId="50">
    <w:name w:val="index 1"/>
    <w:basedOn w:val="1"/>
    <w:next w:val="1"/>
    <w:qFormat/>
    <w:uiPriority w:val="0"/>
    <w:rPr>
      <w:rFonts w:ascii="宋体"/>
      <w:sz w:val="34"/>
      <w:szCs w:val="24"/>
    </w:rPr>
  </w:style>
  <w:style w:type="paragraph" w:styleId="51">
    <w:name w:val="Title"/>
    <w:basedOn w:val="1"/>
    <w:next w:val="1"/>
    <w:link w:val="78"/>
    <w:qFormat/>
    <w:uiPriority w:val="0"/>
    <w:pPr>
      <w:spacing w:before="240" w:after="60"/>
      <w:jc w:val="center"/>
      <w:outlineLvl w:val="0"/>
    </w:pPr>
    <w:rPr>
      <w:rFonts w:ascii="Cambria" w:hAnsi="Cambria"/>
      <w:b/>
      <w:bCs/>
      <w:sz w:val="32"/>
      <w:szCs w:val="32"/>
      <w:lang w:val="zh-CN"/>
    </w:rPr>
  </w:style>
  <w:style w:type="paragraph" w:styleId="52">
    <w:name w:val="annotation subject"/>
    <w:basedOn w:val="18"/>
    <w:next w:val="18"/>
    <w:link w:val="70"/>
    <w:qFormat/>
    <w:uiPriority w:val="0"/>
    <w:rPr>
      <w:b/>
      <w:bCs/>
      <w:lang w:val="zh-CN"/>
    </w:rPr>
  </w:style>
  <w:style w:type="paragraph" w:styleId="53">
    <w:name w:val="Body Text First Indent"/>
    <w:basedOn w:val="22"/>
    <w:link w:val="342"/>
    <w:qFormat/>
    <w:uiPriority w:val="0"/>
    <w:pPr>
      <w:adjustRightInd w:val="0"/>
      <w:snapToGrid w:val="0"/>
      <w:spacing w:line="400" w:lineRule="exact"/>
      <w:ind w:firstLine="510"/>
    </w:pPr>
    <w:rPr>
      <w:rFonts w:ascii="Verdana" w:hAnsi="Verdana"/>
      <w:szCs w:val="24"/>
      <w:lang w:eastAsia="en-US"/>
    </w:rPr>
  </w:style>
  <w:style w:type="paragraph" w:styleId="54">
    <w:name w:val="Body Text First Indent 2"/>
    <w:basedOn w:val="24"/>
    <w:link w:val="221"/>
    <w:qFormat/>
    <w:uiPriority w:val="0"/>
    <w:pPr>
      <w:ind w:left="200" w:firstLine="200" w:firstLineChars="200"/>
    </w:pPr>
    <w:rPr>
      <w:rFonts w:ascii="Verdana" w:hAnsi="Verdana"/>
      <w:szCs w:val="24"/>
      <w:lang w:eastAsia="en-US"/>
    </w:rPr>
  </w:style>
  <w:style w:type="table" w:styleId="56">
    <w:name w:val="Table Grid"/>
    <w:basedOn w:val="5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semiHidden/>
    <w:unhideWhenUsed/>
    <w:qFormat/>
    <w:uiPriority w:val="99"/>
    <w:rPr>
      <w:color w:val="800080" w:themeColor="followedHyperlink"/>
      <w:u w:val="single"/>
      <w14:textFill>
        <w14:solidFill>
          <w14:schemeClr w14:val="folHlink"/>
        </w14:solidFill>
      </w14:textFill>
    </w:rPr>
  </w:style>
  <w:style w:type="character" w:styleId="61">
    <w:name w:val="Emphasis"/>
    <w:qFormat/>
    <w:uiPriority w:val="0"/>
    <w:rPr>
      <w:rFonts w:ascii="Verdana" w:hAnsi="Verdana"/>
      <w:color w:val="CC0000"/>
      <w:kern w:val="0"/>
      <w:sz w:val="20"/>
      <w:lang w:eastAsia="en-US"/>
    </w:rPr>
  </w:style>
  <w:style w:type="character" w:styleId="62">
    <w:name w:val="HTML Typewriter"/>
    <w:qFormat/>
    <w:uiPriority w:val="0"/>
    <w:rPr>
      <w:rFonts w:ascii="Courier New" w:hAnsi="Courier New"/>
      <w:kern w:val="0"/>
      <w:sz w:val="20"/>
      <w:lang w:eastAsia="en-US"/>
    </w:rPr>
  </w:style>
  <w:style w:type="character" w:styleId="63">
    <w:name w:val="Hyperlink"/>
    <w:qFormat/>
    <w:uiPriority w:val="99"/>
    <w:rPr>
      <w:color w:val="0000FF"/>
      <w:u w:val="single"/>
    </w:rPr>
  </w:style>
  <w:style w:type="character" w:styleId="64">
    <w:name w:val="annotation reference"/>
    <w:basedOn w:val="57"/>
    <w:qFormat/>
    <w:uiPriority w:val="0"/>
    <w:rPr>
      <w:sz w:val="21"/>
      <w:szCs w:val="21"/>
    </w:rPr>
  </w:style>
  <w:style w:type="character" w:customStyle="1" w:styleId="65">
    <w:name w:val="标题 1 Char"/>
    <w:basedOn w:val="57"/>
    <w:link w:val="3"/>
    <w:qFormat/>
    <w:uiPriority w:val="0"/>
    <w:rPr>
      <w:rFonts w:ascii="Times New Roman" w:hAnsi="Times New Roman" w:eastAsia="宋体" w:cs="Times New Roman"/>
      <w:b/>
      <w:kern w:val="10"/>
      <w:sz w:val="52"/>
      <w:szCs w:val="20"/>
    </w:rPr>
  </w:style>
  <w:style w:type="character" w:customStyle="1" w:styleId="66">
    <w:name w:val="标题 2 Char"/>
    <w:basedOn w:val="57"/>
    <w:link w:val="4"/>
    <w:qFormat/>
    <w:uiPriority w:val="0"/>
    <w:rPr>
      <w:rFonts w:ascii="Times New Roman" w:hAnsi="Times New Roman" w:eastAsia="宋体" w:cs="Times New Roman"/>
      <w:b/>
      <w:kern w:val="10"/>
      <w:sz w:val="28"/>
      <w:szCs w:val="20"/>
    </w:rPr>
  </w:style>
  <w:style w:type="character" w:customStyle="1" w:styleId="67">
    <w:name w:val="标题 3 Char"/>
    <w:basedOn w:val="57"/>
    <w:link w:val="5"/>
    <w:qFormat/>
    <w:uiPriority w:val="0"/>
    <w:rPr>
      <w:rFonts w:ascii="Times New Roman" w:hAnsi="Times New Roman" w:eastAsia="宋体" w:cs="Times New Roman"/>
      <w:b/>
      <w:bCs/>
      <w:sz w:val="32"/>
      <w:szCs w:val="32"/>
    </w:rPr>
  </w:style>
  <w:style w:type="character" w:customStyle="1" w:styleId="68">
    <w:name w:val="标题 4 Char"/>
    <w:basedOn w:val="57"/>
    <w:link w:val="6"/>
    <w:qFormat/>
    <w:uiPriority w:val="0"/>
    <w:rPr>
      <w:rFonts w:ascii="Arial" w:hAnsi="Arial" w:eastAsia="宋体" w:cs="Times New Roman"/>
      <w:b/>
      <w:bCs/>
      <w:szCs w:val="28"/>
    </w:rPr>
  </w:style>
  <w:style w:type="character" w:customStyle="1" w:styleId="69">
    <w:name w:val="批注文字 Char"/>
    <w:basedOn w:val="57"/>
    <w:link w:val="18"/>
    <w:qFormat/>
    <w:uiPriority w:val="0"/>
    <w:rPr>
      <w:rFonts w:ascii="Times New Roman" w:hAnsi="Times New Roman" w:eastAsia="宋体" w:cs="Times New Roman"/>
      <w:szCs w:val="20"/>
    </w:rPr>
  </w:style>
  <w:style w:type="character" w:customStyle="1" w:styleId="70">
    <w:name w:val="批注主题 Char"/>
    <w:basedOn w:val="69"/>
    <w:link w:val="52"/>
    <w:qFormat/>
    <w:uiPriority w:val="0"/>
    <w:rPr>
      <w:rFonts w:ascii="Times New Roman" w:hAnsi="Times New Roman" w:eastAsia="宋体" w:cs="Times New Roman"/>
      <w:b/>
      <w:bCs/>
      <w:szCs w:val="20"/>
      <w:lang w:val="zh-CN"/>
    </w:rPr>
  </w:style>
  <w:style w:type="character" w:customStyle="1" w:styleId="71">
    <w:name w:val="文档结构图 Char"/>
    <w:basedOn w:val="57"/>
    <w:link w:val="17"/>
    <w:qFormat/>
    <w:uiPriority w:val="0"/>
    <w:rPr>
      <w:rFonts w:ascii="宋体" w:hAnsi="Times New Roman" w:eastAsia="宋体" w:cs="Times New Roman"/>
      <w:sz w:val="18"/>
      <w:szCs w:val="18"/>
    </w:rPr>
  </w:style>
  <w:style w:type="character" w:customStyle="1" w:styleId="72">
    <w:name w:val="正文文本 Char"/>
    <w:basedOn w:val="57"/>
    <w:link w:val="22"/>
    <w:qFormat/>
    <w:uiPriority w:val="0"/>
    <w:rPr>
      <w:rFonts w:ascii="Times New Roman" w:hAnsi="Times New Roman" w:eastAsia="宋体" w:cs="Times New Roman"/>
      <w:szCs w:val="20"/>
    </w:rPr>
  </w:style>
  <w:style w:type="character" w:customStyle="1" w:styleId="73">
    <w:name w:val="纯文本 Char"/>
    <w:basedOn w:val="57"/>
    <w:link w:val="31"/>
    <w:qFormat/>
    <w:uiPriority w:val="0"/>
    <w:rPr>
      <w:rFonts w:ascii="宋体" w:hAnsi="Courier New" w:eastAsia="宋体" w:cs="Times New Roman"/>
      <w:szCs w:val="20"/>
    </w:rPr>
  </w:style>
  <w:style w:type="character" w:customStyle="1" w:styleId="74">
    <w:name w:val="日期 Char"/>
    <w:basedOn w:val="57"/>
    <w:link w:val="23"/>
    <w:qFormat/>
    <w:uiPriority w:val="0"/>
    <w:rPr>
      <w:rFonts w:ascii="宋体" w:hAnsi="Courier New" w:eastAsia="宋体" w:cs="Times New Roman"/>
      <w:sz w:val="28"/>
      <w:szCs w:val="20"/>
    </w:rPr>
  </w:style>
  <w:style w:type="character" w:customStyle="1" w:styleId="75">
    <w:name w:val="批注框文本 Char"/>
    <w:basedOn w:val="57"/>
    <w:link w:val="34"/>
    <w:qFormat/>
    <w:uiPriority w:val="0"/>
    <w:rPr>
      <w:rFonts w:ascii="Times New Roman" w:hAnsi="Times New Roman" w:eastAsia="宋体" w:cs="Times New Roman"/>
      <w:sz w:val="18"/>
      <w:szCs w:val="18"/>
      <w:lang w:val="zh-CN"/>
    </w:rPr>
  </w:style>
  <w:style w:type="character" w:customStyle="1" w:styleId="76">
    <w:name w:val="页脚 Char"/>
    <w:basedOn w:val="57"/>
    <w:link w:val="35"/>
    <w:qFormat/>
    <w:uiPriority w:val="99"/>
    <w:rPr>
      <w:rFonts w:ascii="Times New Roman" w:hAnsi="Times New Roman" w:eastAsia="宋体" w:cs="Times New Roman"/>
      <w:sz w:val="18"/>
      <w:szCs w:val="20"/>
      <w:lang w:val="zh-CN"/>
    </w:rPr>
  </w:style>
  <w:style w:type="character" w:customStyle="1" w:styleId="77">
    <w:name w:val="页眉 Char"/>
    <w:basedOn w:val="57"/>
    <w:link w:val="36"/>
    <w:qFormat/>
    <w:uiPriority w:val="0"/>
    <w:rPr>
      <w:rFonts w:ascii="Times New Roman" w:hAnsi="Times New Roman" w:eastAsia="宋体" w:cs="Times New Roman"/>
      <w:sz w:val="18"/>
      <w:szCs w:val="20"/>
    </w:rPr>
  </w:style>
  <w:style w:type="character" w:customStyle="1" w:styleId="78">
    <w:name w:val="标题 Char"/>
    <w:basedOn w:val="57"/>
    <w:link w:val="51"/>
    <w:qFormat/>
    <w:uiPriority w:val="0"/>
    <w:rPr>
      <w:rFonts w:ascii="Cambria" w:hAnsi="Cambria" w:eastAsia="宋体" w:cs="Times New Roman"/>
      <w:b/>
      <w:bCs/>
      <w:sz w:val="32"/>
      <w:szCs w:val="32"/>
      <w:lang w:val="zh-CN"/>
    </w:rPr>
  </w:style>
  <w:style w:type="paragraph" w:customStyle="1" w:styleId="79">
    <w:name w:val="样式 (西文) 宋体 小四 左 行距: 1.5 倍行距"/>
    <w:basedOn w:val="1"/>
    <w:qFormat/>
    <w:uiPriority w:val="0"/>
    <w:pPr>
      <w:spacing w:line="360" w:lineRule="auto"/>
      <w:ind w:firstLine="2880" w:firstLineChars="1200"/>
      <w:jc w:val="left"/>
    </w:pPr>
    <w:rPr>
      <w:rFonts w:ascii="宋体" w:hAnsi="宋体" w:eastAsia="黑体" w:cs="宋体"/>
      <w:kern w:val="0"/>
      <w:sz w:val="24"/>
    </w:rPr>
  </w:style>
  <w:style w:type="paragraph" w:customStyle="1" w:styleId="80">
    <w:name w:val="样式3"/>
    <w:basedOn w:val="1"/>
    <w:qFormat/>
    <w:uiPriority w:val="0"/>
    <w:pPr>
      <w:widowControl/>
      <w:spacing w:line="520" w:lineRule="exact"/>
      <w:ind w:firstLine="562" w:firstLineChars="200"/>
    </w:pPr>
    <w:rPr>
      <w:rFonts w:eastAsia="黑体"/>
      <w:b/>
      <w:kern w:val="0"/>
      <w:sz w:val="28"/>
      <w:szCs w:val="28"/>
    </w:rPr>
  </w:style>
  <w:style w:type="paragraph" w:customStyle="1" w:styleId="81">
    <w:name w:val="样式2"/>
    <w:basedOn w:val="1"/>
    <w:qFormat/>
    <w:uiPriority w:val="0"/>
    <w:pPr>
      <w:widowControl/>
      <w:jc w:val="center"/>
      <w:outlineLvl w:val="1"/>
    </w:pPr>
    <w:rPr>
      <w:rFonts w:ascii="宋体" w:hAnsi="宋体"/>
      <w:b/>
      <w:kern w:val="0"/>
      <w:sz w:val="36"/>
      <w:szCs w:val="36"/>
    </w:rPr>
  </w:style>
  <w:style w:type="paragraph" w:customStyle="1" w:styleId="82">
    <w:name w:val="样式1"/>
    <w:basedOn w:val="1"/>
    <w:qFormat/>
    <w:uiPriority w:val="0"/>
    <w:pPr>
      <w:tabs>
        <w:tab w:val="left" w:pos="709"/>
        <w:tab w:val="left" w:pos="1005"/>
      </w:tabs>
      <w:adjustRightInd w:val="0"/>
      <w:ind w:left="1005" w:hanging="720"/>
      <w:textAlignment w:val="baseline"/>
    </w:pPr>
    <w:rPr>
      <w:rFonts w:ascii="宋体" w:hAnsi="宋体"/>
      <w:kern w:val="0"/>
      <w:szCs w:val="21"/>
    </w:rPr>
  </w:style>
  <w:style w:type="paragraph" w:customStyle="1" w:styleId="83">
    <w:name w:val="正文首行缩进两字符"/>
    <w:basedOn w:val="1"/>
    <w:qFormat/>
    <w:uiPriority w:val="0"/>
    <w:pPr>
      <w:spacing w:line="360" w:lineRule="auto"/>
      <w:ind w:firstLine="200" w:firstLineChars="200"/>
    </w:pPr>
    <w:rPr>
      <w:szCs w:val="21"/>
    </w:rPr>
  </w:style>
  <w:style w:type="paragraph" w:customStyle="1" w:styleId="84">
    <w:name w:val="_Style 2"/>
    <w:basedOn w:val="1"/>
    <w:qFormat/>
    <w:uiPriority w:val="0"/>
    <w:pPr>
      <w:ind w:firstLine="420" w:firstLineChars="200"/>
    </w:pPr>
    <w:rPr>
      <w:rFonts w:ascii="宋体" w:hAnsi="宋体" w:cs="宋体"/>
      <w:kern w:val="0"/>
      <w:sz w:val="34"/>
      <w:szCs w:val="34"/>
    </w:rPr>
  </w:style>
  <w:style w:type="paragraph" w:customStyle="1" w:styleId="85">
    <w:name w:val="TOC 标题1"/>
    <w:basedOn w:val="3"/>
    <w:next w:val="1"/>
    <w:unhideWhenUsed/>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86">
    <w:name w:val="修订1"/>
    <w:hidden/>
    <w:semiHidden/>
    <w:qFormat/>
    <w:uiPriority w:val="99"/>
    <w:rPr>
      <w:rFonts w:ascii="Times New Roman" w:hAnsi="Times New Roman" w:eastAsia="宋体" w:cs="Times New Roman"/>
      <w:kern w:val="2"/>
      <w:sz w:val="21"/>
      <w:lang w:val="en-US" w:eastAsia="zh-CN" w:bidi="ar-SA"/>
    </w:rPr>
  </w:style>
  <w:style w:type="paragraph" w:customStyle="1" w:styleId="87">
    <w:name w:val="1册标题1"/>
    <w:basedOn w:val="1"/>
    <w:next w:val="1"/>
    <w:qFormat/>
    <w:uiPriority w:val="0"/>
    <w:pPr>
      <w:spacing w:beforeLines="50" w:afterLines="50"/>
      <w:jc w:val="center"/>
      <w:outlineLvl w:val="0"/>
    </w:pPr>
    <w:rPr>
      <w:rFonts w:ascii="宋体" w:hAnsi="宋体"/>
      <w:b/>
      <w:bCs/>
      <w:sz w:val="32"/>
      <w:szCs w:val="44"/>
    </w:rPr>
  </w:style>
  <w:style w:type="character" w:customStyle="1" w:styleId="88">
    <w:name w:val="纯文本 Char2"/>
    <w:link w:val="89"/>
    <w:qFormat/>
    <w:uiPriority w:val="0"/>
    <w:rPr>
      <w:rFonts w:ascii="宋体" w:hAnsi="Courier New"/>
    </w:rPr>
  </w:style>
  <w:style w:type="paragraph" w:customStyle="1" w:styleId="89">
    <w:name w:val="纯文本1"/>
    <w:basedOn w:val="1"/>
    <w:link w:val="88"/>
    <w:qFormat/>
    <w:uiPriority w:val="0"/>
    <w:rPr>
      <w:rFonts w:ascii="宋体" w:hAnsi="Courier New" w:eastAsiaTheme="minorEastAsia" w:cstheme="minorBidi"/>
      <w:szCs w:val="22"/>
    </w:rPr>
  </w:style>
  <w:style w:type="character" w:customStyle="1" w:styleId="90">
    <w:name w:val="纯文本 Char3"/>
    <w:qFormat/>
    <w:uiPriority w:val="0"/>
    <w:rPr>
      <w:rFonts w:ascii="宋体" w:hAnsi="Courier New"/>
      <w:szCs w:val="24"/>
    </w:rPr>
  </w:style>
  <w:style w:type="character" w:customStyle="1" w:styleId="91">
    <w:name w:val="页脚 Char2"/>
    <w:qFormat/>
    <w:locked/>
    <w:uiPriority w:val="0"/>
    <w:rPr>
      <w:sz w:val="18"/>
      <w:szCs w:val="24"/>
    </w:rPr>
  </w:style>
  <w:style w:type="paragraph" w:customStyle="1" w:styleId="92">
    <w:name w:val="列出段落1"/>
    <w:basedOn w:val="1"/>
    <w:unhideWhenUsed/>
    <w:qFormat/>
    <w:uiPriority w:val="0"/>
    <w:pPr>
      <w:ind w:firstLine="420" w:firstLineChars="200"/>
    </w:pPr>
  </w:style>
  <w:style w:type="character" w:customStyle="1" w:styleId="93">
    <w:name w:val="纯文本 Char1"/>
    <w:qFormat/>
    <w:uiPriority w:val="0"/>
    <w:rPr>
      <w:rFonts w:ascii="宋体" w:hAnsi="Courier New" w:eastAsia="宋体"/>
      <w:spacing w:val="-8"/>
      <w:kern w:val="2"/>
      <w:sz w:val="24"/>
      <w:lang w:val="en-US" w:eastAsia="zh-CN" w:bidi="ar-SA"/>
    </w:rPr>
  </w:style>
  <w:style w:type="character" w:customStyle="1" w:styleId="94">
    <w:name w:val="标题 5 Char"/>
    <w:basedOn w:val="57"/>
    <w:link w:val="7"/>
    <w:qFormat/>
    <w:uiPriority w:val="0"/>
    <w:rPr>
      <w:rFonts w:ascii="Verdana" w:hAnsi="Verdana"/>
      <w:kern w:val="2"/>
      <w:sz w:val="21"/>
      <w:lang w:eastAsia="en-US"/>
    </w:rPr>
  </w:style>
  <w:style w:type="character" w:customStyle="1" w:styleId="95">
    <w:name w:val="标题 6 Char"/>
    <w:basedOn w:val="57"/>
    <w:link w:val="8"/>
    <w:qFormat/>
    <w:uiPriority w:val="0"/>
    <w:rPr>
      <w:rFonts w:ascii="Arial" w:hAnsi="Arial"/>
      <w:kern w:val="2"/>
      <w:sz w:val="21"/>
      <w:lang w:eastAsia="en-US"/>
    </w:rPr>
  </w:style>
  <w:style w:type="character" w:customStyle="1" w:styleId="96">
    <w:name w:val="标题 7 Char"/>
    <w:basedOn w:val="57"/>
    <w:link w:val="9"/>
    <w:qFormat/>
    <w:uiPriority w:val="0"/>
    <w:rPr>
      <w:rFonts w:ascii="Verdana" w:hAnsi="Verdana"/>
      <w:kern w:val="2"/>
      <w:sz w:val="21"/>
      <w:lang w:eastAsia="en-US"/>
    </w:rPr>
  </w:style>
  <w:style w:type="character" w:customStyle="1" w:styleId="97">
    <w:name w:val="标题 8 Char"/>
    <w:basedOn w:val="57"/>
    <w:link w:val="10"/>
    <w:qFormat/>
    <w:uiPriority w:val="0"/>
    <w:rPr>
      <w:rFonts w:ascii="Verdana" w:hAnsi="Verdana"/>
      <w:kern w:val="2"/>
      <w:sz w:val="24"/>
      <w:lang w:eastAsia="en-US"/>
    </w:rPr>
  </w:style>
  <w:style w:type="character" w:customStyle="1" w:styleId="98">
    <w:name w:val="标题 9 Char"/>
    <w:basedOn w:val="57"/>
    <w:link w:val="11"/>
    <w:qFormat/>
    <w:uiPriority w:val="0"/>
    <w:rPr>
      <w:rFonts w:ascii="Arial" w:hAnsi="Arial"/>
      <w:kern w:val="2"/>
      <w:sz w:val="21"/>
      <w:lang w:eastAsia="en-US"/>
    </w:rPr>
  </w:style>
  <w:style w:type="character" w:customStyle="1" w:styleId="99">
    <w:name w:val="ca-110"/>
    <w:qFormat/>
    <w:uiPriority w:val="0"/>
    <w:rPr>
      <w:rFonts w:ascii="宋体" w:eastAsia="宋体"/>
      <w:b/>
      <w:bCs/>
      <w:spacing w:val="-20"/>
      <w:sz w:val="21"/>
      <w:szCs w:val="21"/>
    </w:rPr>
  </w:style>
  <w:style w:type="character" w:customStyle="1" w:styleId="100">
    <w:name w:val="font31"/>
    <w:qFormat/>
    <w:uiPriority w:val="0"/>
    <w:rPr>
      <w:rFonts w:ascii="宋体" w:eastAsia="宋体"/>
      <w:color w:val="000000"/>
      <w:kern w:val="0"/>
      <w:sz w:val="20"/>
      <w:szCs w:val="20"/>
      <w:u w:val="none"/>
      <w:lang w:eastAsia="en-US"/>
    </w:rPr>
  </w:style>
  <w:style w:type="character" w:customStyle="1" w:styleId="101">
    <w:name w:val="强调1"/>
    <w:qFormat/>
    <w:uiPriority w:val="0"/>
    <w:rPr>
      <w:rFonts w:ascii="Arial Black" w:hAnsi="Arial Black" w:eastAsia="宋体"/>
      <w:sz w:val="18"/>
    </w:rPr>
  </w:style>
  <w:style w:type="character" w:customStyle="1" w:styleId="102">
    <w:name w:val="页脚 Char1"/>
    <w:qFormat/>
    <w:uiPriority w:val="0"/>
    <w:rPr>
      <w:rFonts w:ascii="宋体" w:eastAsia="宋体"/>
      <w:sz w:val="18"/>
      <w:lang w:val="en-US" w:eastAsia="zh-CN" w:bidi="ar-SA"/>
    </w:rPr>
  </w:style>
  <w:style w:type="character" w:customStyle="1" w:styleId="103">
    <w:name w:val="contentlabel1"/>
    <w:qFormat/>
    <w:uiPriority w:val="0"/>
    <w:rPr>
      <w:color w:val="336666"/>
      <w:sz w:val="18"/>
      <w:szCs w:val="18"/>
      <w:u w:val="none"/>
    </w:rPr>
  </w:style>
  <w:style w:type="character" w:customStyle="1" w:styleId="104">
    <w:name w:val="contentheaderrev1"/>
    <w:qFormat/>
    <w:uiPriority w:val="0"/>
    <w:rPr>
      <w:rFonts w:ascii="Arial" w:hAnsi="Arial" w:cs="Arial"/>
      <w:b/>
      <w:bCs/>
      <w:color w:val="FFFFFF"/>
      <w:sz w:val="24"/>
      <w:szCs w:val="24"/>
      <w:u w:val="none"/>
      <w:lang w:bidi="ar-SA"/>
    </w:rPr>
  </w:style>
  <w:style w:type="character" w:customStyle="1" w:styleId="105">
    <w:name w:val="Char Char17"/>
    <w:qFormat/>
    <w:uiPriority w:val="0"/>
    <w:rPr>
      <w:rFonts w:ascii="宋体" w:eastAsia="宋体"/>
      <w:kern w:val="2"/>
      <w:sz w:val="21"/>
      <w:lang w:val="en-US" w:eastAsia="zh-CN" w:bidi="ar-SA"/>
    </w:rPr>
  </w:style>
  <w:style w:type="character" w:customStyle="1" w:styleId="106">
    <w:name w:val="f12"/>
    <w:basedOn w:val="57"/>
    <w:qFormat/>
    <w:uiPriority w:val="0"/>
    <w:rPr>
      <w:rFonts w:ascii="Verdana" w:hAnsi="Verdana"/>
      <w:kern w:val="0"/>
      <w:sz w:val="20"/>
      <w:lang w:eastAsia="en-US"/>
    </w:rPr>
  </w:style>
  <w:style w:type="paragraph" w:customStyle="1" w:styleId="107">
    <w:name w:val="_Style 79"/>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8">
    <w:name w:val="fontarial1"/>
    <w:qFormat/>
    <w:uiPriority w:val="0"/>
    <w:rPr>
      <w:rFonts w:ascii="Arial" w:hAnsi="Arial" w:cs="Arial"/>
      <w:lang w:bidi="ar-SA"/>
    </w:rPr>
  </w:style>
  <w:style w:type="character" w:customStyle="1" w:styleId="109">
    <w:name w:val="Char Char7"/>
    <w:qFormat/>
    <w:uiPriority w:val="0"/>
    <w:rPr>
      <w:rFonts w:ascii="宋体" w:eastAsia="宋体"/>
      <w:sz w:val="18"/>
      <w:lang w:val="en-US" w:eastAsia="zh-CN" w:bidi="ar-SA"/>
    </w:rPr>
  </w:style>
  <w:style w:type="character" w:customStyle="1" w:styleId="110">
    <w:name w:val="content"/>
    <w:basedOn w:val="57"/>
    <w:qFormat/>
    <w:uiPriority w:val="0"/>
    <w:rPr>
      <w:rFonts w:ascii="Verdana" w:hAnsi="Verdana"/>
      <w:kern w:val="0"/>
      <w:sz w:val="20"/>
      <w:lang w:eastAsia="en-US"/>
    </w:rPr>
  </w:style>
  <w:style w:type="character" w:customStyle="1" w:styleId="111">
    <w:name w:val="页眉 Char1"/>
    <w:qFormat/>
    <w:uiPriority w:val="0"/>
    <w:rPr>
      <w:kern w:val="2"/>
      <w:sz w:val="18"/>
    </w:rPr>
  </w:style>
  <w:style w:type="character" w:customStyle="1" w:styleId="112">
    <w:name w:val="ca-61"/>
    <w:qFormat/>
    <w:uiPriority w:val="0"/>
    <w:rPr>
      <w:rFonts w:ascii="Times New Roman" w:hAnsi="Times New Roman" w:cs="Times New Roman"/>
      <w:sz w:val="21"/>
      <w:szCs w:val="21"/>
      <w:lang w:bidi="ar-SA"/>
    </w:rPr>
  </w:style>
  <w:style w:type="character" w:customStyle="1" w:styleId="113">
    <w:name w:val="Char Char21"/>
    <w:qFormat/>
    <w:uiPriority w:val="0"/>
    <w:rPr>
      <w:rFonts w:ascii="Verdana" w:hAnsi="Verdana" w:eastAsia="宋体"/>
      <w:b/>
      <w:kern w:val="2"/>
      <w:sz w:val="32"/>
      <w:lang w:val="en-US" w:eastAsia="zh-CN" w:bidi="ar-SA"/>
    </w:rPr>
  </w:style>
  <w:style w:type="character" w:customStyle="1" w:styleId="114">
    <w:name w:val="Char Char Char Char Char Char Char"/>
    <w:qFormat/>
    <w:uiPriority w:val="0"/>
    <w:rPr>
      <w:rFonts w:ascii="宋体" w:eastAsia="宋体"/>
      <w:kern w:val="2"/>
      <w:sz w:val="21"/>
      <w:lang w:val="en-US" w:eastAsia="zh-CN" w:bidi="ar-SA"/>
    </w:rPr>
  </w:style>
  <w:style w:type="character" w:customStyle="1" w:styleId="115">
    <w:name w:val="Char Char13"/>
    <w:qFormat/>
    <w:uiPriority w:val="0"/>
    <w:rPr>
      <w:rFonts w:ascii="宋体" w:eastAsia="宋体"/>
      <w:sz w:val="18"/>
      <w:lang w:val="en-US" w:eastAsia="zh-CN" w:bidi="ar-SA"/>
    </w:rPr>
  </w:style>
  <w:style w:type="character" w:customStyle="1" w:styleId="116">
    <w:name w:val="hui"/>
    <w:qFormat/>
    <w:uiPriority w:val="0"/>
    <w:rPr>
      <w:rFonts w:ascii="Verdana" w:hAnsi="Verdana"/>
      <w:color w:val="999999"/>
      <w:kern w:val="0"/>
      <w:sz w:val="20"/>
      <w:lang w:eastAsia="en-US"/>
    </w:rPr>
  </w:style>
  <w:style w:type="character" w:customStyle="1" w:styleId="117">
    <w:name w:val="正文文本缩进 Char Char"/>
    <w:qFormat/>
    <w:uiPriority w:val="0"/>
    <w:rPr>
      <w:rFonts w:ascii="Verdana" w:hAnsi="Verdana" w:eastAsia="宋体"/>
      <w:kern w:val="0"/>
      <w:sz w:val="21"/>
      <w:lang w:val="en-US" w:eastAsia="zh-CN" w:bidi="ar-SA"/>
    </w:rPr>
  </w:style>
  <w:style w:type="character" w:customStyle="1" w:styleId="118">
    <w:name w:val="样式 宋体 小四"/>
    <w:qFormat/>
    <w:uiPriority w:val="0"/>
    <w:rPr>
      <w:rFonts w:ascii="宋体"/>
      <w:sz w:val="24"/>
    </w:rPr>
  </w:style>
  <w:style w:type="character" w:customStyle="1" w:styleId="119">
    <w:name w:val="bord"/>
    <w:basedOn w:val="57"/>
    <w:qFormat/>
    <w:uiPriority w:val="0"/>
    <w:rPr>
      <w:rFonts w:ascii="Verdana" w:hAnsi="Verdana"/>
      <w:kern w:val="0"/>
      <w:sz w:val="20"/>
      <w:lang w:eastAsia="en-US"/>
    </w:rPr>
  </w:style>
  <w:style w:type="character" w:customStyle="1" w:styleId="120">
    <w:name w:val="dangq"/>
    <w:qFormat/>
    <w:uiPriority w:val="0"/>
    <w:rPr>
      <w:rFonts w:ascii="Verdana" w:hAnsi="Verdana"/>
      <w:b/>
      <w:color w:val="288094"/>
      <w:kern w:val="0"/>
      <w:sz w:val="20"/>
      <w:lang w:eastAsia="en-US"/>
    </w:rPr>
  </w:style>
  <w:style w:type="character" w:customStyle="1" w:styleId="121">
    <w:name w:val="ca-181"/>
    <w:qFormat/>
    <w:uiPriority w:val="0"/>
    <w:rPr>
      <w:rFonts w:ascii="宋体" w:eastAsia="宋体"/>
      <w:b/>
      <w:bCs/>
      <w:spacing w:val="-20"/>
      <w:sz w:val="24"/>
      <w:szCs w:val="24"/>
    </w:rPr>
  </w:style>
  <w:style w:type="character" w:customStyle="1" w:styleId="122">
    <w:name w:val="bei21"/>
    <w:qFormat/>
    <w:uiPriority w:val="0"/>
    <w:rPr>
      <w:color w:val="FFFFFF"/>
    </w:rPr>
  </w:style>
  <w:style w:type="character" w:customStyle="1" w:styleId="123">
    <w:name w:val="zx-xuan1"/>
    <w:qFormat/>
    <w:uiPriority w:val="0"/>
    <w:rPr>
      <w:rFonts w:ascii="微软雅黑" w:hAnsi="微软雅黑" w:eastAsia="微软雅黑" w:cs="微软雅黑"/>
      <w:color w:val="FFFFFF"/>
      <w:kern w:val="0"/>
      <w:sz w:val="27"/>
      <w:szCs w:val="27"/>
      <w:shd w:val="clear" w:color="auto" w:fill="3F6ECF"/>
      <w:lang w:eastAsia="en-US"/>
    </w:rPr>
  </w:style>
  <w:style w:type="character" w:customStyle="1" w:styleId="124">
    <w:name w:val="msonormal"/>
    <w:basedOn w:val="57"/>
    <w:qFormat/>
    <w:uiPriority w:val="0"/>
    <w:rPr>
      <w:rFonts w:ascii="Verdana" w:hAnsi="Verdana"/>
      <w:kern w:val="0"/>
      <w:sz w:val="20"/>
      <w:lang w:eastAsia="en-US"/>
    </w:rPr>
  </w:style>
  <w:style w:type="character" w:customStyle="1" w:styleId="125">
    <w:name w:val="Message Header Label"/>
    <w:qFormat/>
    <w:uiPriority w:val="0"/>
    <w:rPr>
      <w:rFonts w:ascii="Arial Black" w:hAnsi="Arial Black" w:eastAsia="宋体"/>
      <w:sz w:val="18"/>
    </w:rPr>
  </w:style>
  <w:style w:type="character" w:customStyle="1" w:styleId="126">
    <w:name w:val="content1"/>
    <w:qFormat/>
    <w:uiPriority w:val="0"/>
    <w:rPr>
      <w:sz w:val="18"/>
      <w:szCs w:val="18"/>
    </w:rPr>
  </w:style>
  <w:style w:type="character" w:customStyle="1" w:styleId="127">
    <w:name w:val="style102 style103"/>
    <w:basedOn w:val="57"/>
    <w:qFormat/>
    <w:uiPriority w:val="0"/>
    <w:rPr>
      <w:rFonts w:ascii="Verdana" w:hAnsi="Verdana"/>
      <w:kern w:val="0"/>
      <w:sz w:val="20"/>
      <w:lang w:eastAsia="en-US"/>
    </w:rPr>
  </w:style>
  <w:style w:type="character" w:customStyle="1" w:styleId="128">
    <w:name w:val="Char Char8"/>
    <w:qFormat/>
    <w:uiPriority w:val="0"/>
    <w:rPr>
      <w:rFonts w:ascii="宋体" w:eastAsia="宋体"/>
      <w:sz w:val="18"/>
      <w:lang w:val="en-US" w:eastAsia="zh-CN" w:bidi="ar-SA"/>
    </w:rPr>
  </w:style>
  <w:style w:type="character" w:customStyle="1" w:styleId="129">
    <w:name w:val="ca-51"/>
    <w:qFormat/>
    <w:uiPriority w:val="0"/>
    <w:rPr>
      <w:rFonts w:ascii="宋体" w:eastAsia="宋体"/>
      <w:color w:val="FF0000"/>
      <w:sz w:val="22"/>
      <w:szCs w:val="22"/>
    </w:rPr>
  </w:style>
  <w:style w:type="character" w:customStyle="1" w:styleId="130">
    <w:name w:val="xiao3"/>
    <w:basedOn w:val="57"/>
    <w:qFormat/>
    <w:uiPriority w:val="0"/>
    <w:rPr>
      <w:rFonts w:ascii="Verdana" w:hAnsi="Verdana"/>
      <w:kern w:val="0"/>
      <w:sz w:val="20"/>
      <w:lang w:eastAsia="en-US"/>
    </w:rPr>
  </w:style>
  <w:style w:type="character" w:customStyle="1" w:styleId="131">
    <w:name w:val="f4"/>
    <w:basedOn w:val="57"/>
    <w:qFormat/>
    <w:uiPriority w:val="0"/>
    <w:rPr>
      <w:rFonts w:ascii="Verdana" w:hAnsi="Verdana"/>
      <w:kern w:val="0"/>
      <w:sz w:val="20"/>
      <w:lang w:eastAsia="en-US"/>
    </w:rPr>
  </w:style>
  <w:style w:type="character" w:customStyle="1" w:styleId="132">
    <w:name w:val="ca-131"/>
    <w:qFormat/>
    <w:uiPriority w:val="0"/>
    <w:rPr>
      <w:rFonts w:ascii="宋体" w:eastAsia="宋体"/>
      <w:b/>
      <w:bCs/>
      <w:color w:val="000000"/>
      <w:spacing w:val="-20"/>
      <w:kern w:val="0"/>
      <w:sz w:val="24"/>
      <w:szCs w:val="24"/>
      <w:lang w:eastAsia="en-US"/>
    </w:rPr>
  </w:style>
  <w:style w:type="character" w:customStyle="1" w:styleId="133">
    <w:name w:val="style1041"/>
    <w:qFormat/>
    <w:uiPriority w:val="0"/>
    <w:rPr>
      <w:color w:val="FFFFFF"/>
    </w:rPr>
  </w:style>
  <w:style w:type="character" w:customStyle="1" w:styleId="134">
    <w:name w:val="style3"/>
    <w:basedOn w:val="57"/>
    <w:qFormat/>
    <w:uiPriority w:val="0"/>
    <w:rPr>
      <w:rFonts w:ascii="Verdana" w:hAnsi="Verdana"/>
      <w:kern w:val="0"/>
      <w:sz w:val="20"/>
      <w:lang w:eastAsia="en-US"/>
    </w:rPr>
  </w:style>
  <w:style w:type="character" w:customStyle="1" w:styleId="135">
    <w:name w:val="my正文 Char"/>
    <w:link w:val="136"/>
    <w:qFormat/>
    <w:uiPriority w:val="0"/>
    <w:rPr>
      <w:sz w:val="24"/>
    </w:rPr>
  </w:style>
  <w:style w:type="paragraph" w:customStyle="1" w:styleId="136">
    <w:name w:val="my正文"/>
    <w:basedOn w:val="1"/>
    <w:link w:val="135"/>
    <w:qFormat/>
    <w:uiPriority w:val="0"/>
    <w:pPr>
      <w:spacing w:line="360" w:lineRule="auto"/>
      <w:ind w:firstLine="480" w:firstLineChars="200"/>
    </w:pPr>
    <w:rPr>
      <w:kern w:val="0"/>
      <w:sz w:val="24"/>
    </w:rPr>
  </w:style>
  <w:style w:type="character" w:customStyle="1" w:styleId="137">
    <w:name w:val="Char Char6"/>
    <w:qFormat/>
    <w:uiPriority w:val="0"/>
    <w:rPr>
      <w:rFonts w:ascii="宋体" w:eastAsia="宋体"/>
      <w:sz w:val="18"/>
      <w:lang w:val="en-US" w:eastAsia="zh-CN" w:bidi="ar-SA"/>
    </w:rPr>
  </w:style>
  <w:style w:type="character" w:customStyle="1" w:styleId="138">
    <w:name w:val="contentheaderrev"/>
    <w:basedOn w:val="57"/>
    <w:qFormat/>
    <w:uiPriority w:val="0"/>
    <w:rPr>
      <w:rFonts w:ascii="Verdana" w:hAnsi="Verdana"/>
      <w:kern w:val="0"/>
      <w:sz w:val="20"/>
      <w:lang w:eastAsia="en-US"/>
    </w:rPr>
  </w:style>
  <w:style w:type="character" w:customStyle="1" w:styleId="139">
    <w:name w:val="Char Char14"/>
    <w:qFormat/>
    <w:uiPriority w:val="0"/>
    <w:rPr>
      <w:rFonts w:eastAsia="宋体"/>
      <w:b/>
      <w:kern w:val="2"/>
      <w:sz w:val="21"/>
      <w:lang w:val="en-US" w:eastAsia="zh-CN" w:bidi="ar-SA"/>
    </w:rPr>
  </w:style>
  <w:style w:type="character" w:customStyle="1" w:styleId="140">
    <w:name w:val="正文 首行缩进:  2 字符 Char Char"/>
    <w:qFormat/>
    <w:uiPriority w:val="0"/>
    <w:rPr>
      <w:rFonts w:ascii="Verdana" w:hAnsi="Verdana" w:eastAsia="宋体"/>
      <w:sz w:val="24"/>
      <w:lang w:val="en-US" w:eastAsia="zh-CN"/>
    </w:rPr>
  </w:style>
  <w:style w:type="character" w:customStyle="1" w:styleId="141">
    <w:name w:val="正文 + 首行缩进:  2 字符 Char Char"/>
    <w:qFormat/>
    <w:uiPriority w:val="0"/>
    <w:rPr>
      <w:rFonts w:ascii="Verdana" w:hAnsi="Verdana" w:eastAsia="宋体"/>
      <w:sz w:val="24"/>
      <w:lang w:val="en-US" w:eastAsia="zh-CN"/>
    </w:rPr>
  </w:style>
  <w:style w:type="character" w:customStyle="1" w:styleId="142">
    <w:name w:val="bold gray"/>
    <w:basedOn w:val="57"/>
    <w:qFormat/>
    <w:uiPriority w:val="0"/>
    <w:rPr>
      <w:rFonts w:ascii="Verdana" w:hAnsi="Verdana"/>
      <w:kern w:val="0"/>
      <w:sz w:val="20"/>
      <w:lang w:eastAsia="en-US"/>
    </w:rPr>
  </w:style>
  <w:style w:type="character" w:customStyle="1" w:styleId="143">
    <w:name w:val="lineitems1"/>
    <w:qFormat/>
    <w:uiPriority w:val="0"/>
    <w:rPr>
      <w:sz w:val="19"/>
      <w:szCs w:val="19"/>
    </w:rPr>
  </w:style>
  <w:style w:type="character" w:customStyle="1" w:styleId="144">
    <w:name w:val="linkhead"/>
    <w:basedOn w:val="57"/>
    <w:qFormat/>
    <w:uiPriority w:val="0"/>
    <w:rPr>
      <w:rFonts w:ascii="Verdana" w:hAnsi="Verdana"/>
      <w:kern w:val="0"/>
      <w:sz w:val="20"/>
      <w:lang w:eastAsia="en-US"/>
    </w:rPr>
  </w:style>
  <w:style w:type="character" w:customStyle="1" w:styleId="145">
    <w:name w:val="ca-291"/>
    <w:qFormat/>
    <w:uiPriority w:val="0"/>
    <w:rPr>
      <w:rFonts w:ascii="Times New Roman" w:hAnsi="Times New Roman" w:cs="Times New Roman"/>
      <w:b/>
      <w:bCs/>
      <w:spacing w:val="-20"/>
      <w:sz w:val="24"/>
      <w:szCs w:val="24"/>
      <w:lang w:bidi="ar-SA"/>
    </w:rPr>
  </w:style>
  <w:style w:type="character" w:customStyle="1" w:styleId="146">
    <w:name w:val="标题 3 Char Char"/>
    <w:qFormat/>
    <w:uiPriority w:val="0"/>
    <w:rPr>
      <w:rFonts w:eastAsia="宋体"/>
      <w:kern w:val="2"/>
      <w:sz w:val="24"/>
      <w:szCs w:val="32"/>
    </w:rPr>
  </w:style>
  <w:style w:type="character" w:customStyle="1" w:styleId="147">
    <w:name w:val="spelle"/>
    <w:basedOn w:val="57"/>
    <w:qFormat/>
    <w:uiPriority w:val="0"/>
    <w:rPr>
      <w:rFonts w:ascii="Verdana" w:hAnsi="Verdana"/>
      <w:kern w:val="0"/>
      <w:sz w:val="20"/>
      <w:lang w:eastAsia="en-US"/>
    </w:rPr>
  </w:style>
  <w:style w:type="character" w:customStyle="1" w:styleId="148">
    <w:name w:val="样式4 Char"/>
    <w:link w:val="149"/>
    <w:qFormat/>
    <w:uiPriority w:val="0"/>
    <w:rPr>
      <w:kern w:val="2"/>
      <w:sz w:val="18"/>
      <w:szCs w:val="24"/>
    </w:rPr>
  </w:style>
  <w:style w:type="paragraph" w:customStyle="1" w:styleId="149">
    <w:name w:val="样式4"/>
    <w:link w:val="148"/>
    <w:qFormat/>
    <w:uiPriority w:val="0"/>
    <w:rPr>
      <w:rFonts w:ascii="Times New Roman" w:hAnsi="Times New Roman" w:eastAsia="宋体" w:cs="Times New Roman"/>
      <w:kern w:val="2"/>
      <w:sz w:val="18"/>
      <w:szCs w:val="24"/>
      <w:lang w:val="en-US" w:eastAsia="zh-CN" w:bidi="ar-SA"/>
    </w:rPr>
  </w:style>
  <w:style w:type="character" w:customStyle="1" w:styleId="150">
    <w:name w:val="Char Char15"/>
    <w:qFormat/>
    <w:uiPriority w:val="0"/>
    <w:rPr>
      <w:rFonts w:eastAsia="宋体"/>
      <w:sz w:val="21"/>
      <w:lang w:val="en-US" w:eastAsia="zh-CN" w:bidi="ar-SA"/>
    </w:rPr>
  </w:style>
  <w:style w:type="character" w:customStyle="1" w:styleId="151">
    <w:name w:val="Heading 2 Hidden Char"/>
    <w:qFormat/>
    <w:uiPriority w:val="0"/>
    <w:rPr>
      <w:rFonts w:ascii="Arial" w:hAnsi="Arial" w:eastAsia="黑体"/>
      <w:b/>
      <w:kern w:val="2"/>
      <w:sz w:val="32"/>
      <w:lang w:val="en-US" w:eastAsia="zh-CN"/>
    </w:rPr>
  </w:style>
  <w:style w:type="character" w:customStyle="1" w:styleId="152">
    <w:name w:val="grame"/>
    <w:basedOn w:val="57"/>
    <w:qFormat/>
    <w:uiPriority w:val="0"/>
    <w:rPr>
      <w:rFonts w:ascii="Verdana" w:hAnsi="Verdana"/>
      <w:kern w:val="0"/>
      <w:sz w:val="20"/>
      <w:lang w:eastAsia="en-US"/>
    </w:rPr>
  </w:style>
  <w:style w:type="character" w:customStyle="1" w:styleId="153">
    <w:name w:val="ca-01"/>
    <w:qFormat/>
    <w:uiPriority w:val="0"/>
    <w:rPr>
      <w:rFonts w:ascii="Times New Roman" w:hAnsi="Times New Roman" w:cs="Times New Roman"/>
      <w:b/>
      <w:bCs/>
      <w:spacing w:val="-20"/>
      <w:sz w:val="21"/>
      <w:szCs w:val="21"/>
      <w:lang w:bidi="ar-SA"/>
    </w:rPr>
  </w:style>
  <w:style w:type="character" w:customStyle="1" w:styleId="154">
    <w:name w:val="allp"/>
    <w:qFormat/>
    <w:uiPriority w:val="0"/>
    <w:rPr>
      <w:rFonts w:ascii="Verdana" w:hAnsi="Verdana"/>
      <w:color w:val="0030CE"/>
      <w:kern w:val="0"/>
      <w:sz w:val="20"/>
      <w:lang w:eastAsia="en-US"/>
    </w:rPr>
  </w:style>
  <w:style w:type="character" w:customStyle="1" w:styleId="155">
    <w:name w:val="表正文 Char"/>
    <w:qFormat/>
    <w:uiPriority w:val="0"/>
    <w:rPr>
      <w:rFonts w:ascii="Verdana" w:hAnsi="Verdana" w:eastAsia="宋体"/>
      <w:kern w:val="2"/>
      <w:sz w:val="21"/>
      <w:szCs w:val="24"/>
      <w:lang w:val="en-US" w:eastAsia="zh-CN" w:bidi="ar-SA"/>
    </w:rPr>
  </w:style>
  <w:style w:type="character" w:customStyle="1" w:styleId="156">
    <w:name w:val="Char Char12"/>
    <w:qFormat/>
    <w:uiPriority w:val="0"/>
    <w:rPr>
      <w:rFonts w:eastAsia="宋体"/>
      <w:sz w:val="21"/>
      <w:lang w:val="en-US" w:eastAsia="zh-CN" w:bidi="ar-SA"/>
    </w:rPr>
  </w:style>
  <w:style w:type="character" w:customStyle="1" w:styleId="157">
    <w:name w:val="point_normal1"/>
    <w:qFormat/>
    <w:uiPriority w:val="0"/>
    <w:rPr>
      <w:rFonts w:ascii="Arial" w:hAnsi="Arial" w:cs="Arial"/>
      <w:sz w:val="21"/>
      <w:szCs w:val="21"/>
      <w:lang w:bidi="ar-SA"/>
    </w:rPr>
  </w:style>
  <w:style w:type="character" w:customStyle="1" w:styleId="158">
    <w:name w:val="tle_cn"/>
    <w:basedOn w:val="57"/>
    <w:qFormat/>
    <w:uiPriority w:val="0"/>
    <w:rPr>
      <w:rFonts w:ascii="Verdana" w:hAnsi="Verdana"/>
      <w:kern w:val="0"/>
      <w:sz w:val="20"/>
      <w:lang w:eastAsia="en-US"/>
    </w:rPr>
  </w:style>
  <w:style w:type="character" w:customStyle="1" w:styleId="159">
    <w:name w:val="titleblack14px1"/>
    <w:qFormat/>
    <w:uiPriority w:val="0"/>
    <w:rPr>
      <w:b/>
      <w:bCs/>
      <w:color w:val="000000"/>
      <w:sz w:val="21"/>
      <w:szCs w:val="21"/>
    </w:rPr>
  </w:style>
  <w:style w:type="character" w:customStyle="1" w:styleId="160">
    <w:name w:val="H4 Char1"/>
    <w:qFormat/>
    <w:uiPriority w:val="0"/>
    <w:rPr>
      <w:rFonts w:ascii="Arial" w:hAnsi="Arial" w:eastAsia="黑体"/>
      <w:b/>
      <w:kern w:val="2"/>
      <w:sz w:val="28"/>
      <w:lang w:val="en-US" w:eastAsia="zh-CN" w:bidi="ar-SA"/>
    </w:rPr>
  </w:style>
  <w:style w:type="character" w:customStyle="1" w:styleId="161">
    <w:name w:val="black1"/>
    <w:qFormat/>
    <w:uiPriority w:val="0"/>
    <w:rPr>
      <w:rFonts w:ascii="Geneva" w:hAnsi="Geneva"/>
      <w:color w:val="666666"/>
      <w:sz w:val="18"/>
      <w:szCs w:val="18"/>
      <w:u w:val="none"/>
    </w:rPr>
  </w:style>
  <w:style w:type="character" w:customStyle="1" w:styleId="162">
    <w:name w:val="hui1"/>
    <w:qFormat/>
    <w:uiPriority w:val="0"/>
    <w:rPr>
      <w:rFonts w:ascii="Verdana" w:hAnsi="Verdana"/>
      <w:color w:val="999999"/>
      <w:kern w:val="0"/>
      <w:sz w:val="20"/>
      <w:lang w:eastAsia="en-US"/>
    </w:rPr>
  </w:style>
  <w:style w:type="character" w:customStyle="1" w:styleId="163">
    <w:name w:val="正文文本 Char Char"/>
    <w:qFormat/>
    <w:uiPriority w:val="0"/>
    <w:rPr>
      <w:rFonts w:eastAsia="宋体"/>
      <w:sz w:val="21"/>
      <w:lang w:val="en-US" w:eastAsia="zh-CN" w:bidi="ar-SA"/>
    </w:rPr>
  </w:style>
  <w:style w:type="character" w:customStyle="1" w:styleId="164">
    <w:name w:val="注释标题 Char1"/>
    <w:qFormat/>
    <w:uiPriority w:val="0"/>
    <w:rPr>
      <w:rFonts w:ascii="Verdana" w:hAnsi="Verdana"/>
      <w:kern w:val="2"/>
      <w:sz w:val="21"/>
      <w:szCs w:val="24"/>
      <w:lang w:eastAsia="en-US"/>
    </w:rPr>
  </w:style>
  <w:style w:type="character" w:customStyle="1" w:styleId="165">
    <w:name w:val="ca-261"/>
    <w:qFormat/>
    <w:uiPriority w:val="0"/>
    <w:rPr>
      <w:rFonts w:ascii="Times New Roman" w:hAnsi="Times New Roman" w:cs="Times New Roman"/>
      <w:sz w:val="24"/>
      <w:szCs w:val="24"/>
      <w:lang w:bidi="ar-SA"/>
    </w:rPr>
  </w:style>
  <w:style w:type="character" w:customStyle="1" w:styleId="166">
    <w:name w:val="style1031"/>
    <w:qFormat/>
    <w:uiPriority w:val="0"/>
    <w:rPr>
      <w:rFonts w:ascii="Arial" w:hAnsi="Arial" w:cs="Arial"/>
      <w:lang w:bidi="ar-SA"/>
    </w:rPr>
  </w:style>
  <w:style w:type="character" w:customStyle="1" w:styleId="167">
    <w:name w:val="ca-21"/>
    <w:qFormat/>
    <w:uiPriority w:val="0"/>
    <w:rPr>
      <w:rFonts w:ascii="宋体" w:eastAsia="宋体"/>
      <w:kern w:val="0"/>
      <w:sz w:val="21"/>
      <w:szCs w:val="21"/>
      <w:lang w:eastAsia="en-US"/>
    </w:rPr>
  </w:style>
  <w:style w:type="character" w:customStyle="1" w:styleId="168">
    <w:name w:val="zjaf12"/>
    <w:basedOn w:val="57"/>
    <w:uiPriority w:val="0"/>
    <w:rPr>
      <w:rFonts w:ascii="Verdana" w:hAnsi="Verdana"/>
      <w:kern w:val="0"/>
      <w:sz w:val="20"/>
      <w:lang w:eastAsia="en-US"/>
    </w:rPr>
  </w:style>
  <w:style w:type="character" w:customStyle="1" w:styleId="169">
    <w:name w:val="font01"/>
    <w:qFormat/>
    <w:uiPriority w:val="0"/>
    <w:rPr>
      <w:rFonts w:ascii="宋体" w:eastAsia="宋体"/>
      <w:color w:val="000000"/>
      <w:kern w:val="0"/>
      <w:sz w:val="22"/>
      <w:szCs w:val="22"/>
      <w:u w:val="none"/>
      <w:lang w:eastAsia="en-US"/>
    </w:rPr>
  </w:style>
  <w:style w:type="character" w:customStyle="1" w:styleId="170">
    <w:name w:val="tit"/>
    <w:basedOn w:val="57"/>
    <w:qFormat/>
    <w:uiPriority w:val="0"/>
    <w:rPr>
      <w:rFonts w:ascii="Verdana" w:hAnsi="Verdana"/>
      <w:kern w:val="0"/>
      <w:sz w:val="20"/>
      <w:lang w:eastAsia="en-US"/>
    </w:rPr>
  </w:style>
  <w:style w:type="character" w:customStyle="1" w:styleId="171">
    <w:name w:val="font-121"/>
    <w:qFormat/>
    <w:uiPriority w:val="0"/>
    <w:rPr>
      <w:color w:val="666666"/>
      <w:sz w:val="18"/>
      <w:szCs w:val="18"/>
      <w:u w:val="none"/>
    </w:rPr>
  </w:style>
  <w:style w:type="character" w:customStyle="1" w:styleId="172">
    <w:name w:val="Char Char3"/>
    <w:qFormat/>
    <w:uiPriority w:val="0"/>
    <w:rPr>
      <w:rFonts w:ascii="宋体" w:eastAsia="宋体"/>
      <w:spacing w:val="-8"/>
      <w:kern w:val="2"/>
      <w:sz w:val="24"/>
      <w:lang w:val="en-US" w:eastAsia="zh-CN"/>
    </w:rPr>
  </w:style>
  <w:style w:type="character" w:customStyle="1" w:styleId="173">
    <w:name w:val="标题4 Char"/>
    <w:qFormat/>
    <w:uiPriority w:val="0"/>
    <w:rPr>
      <w:rFonts w:ascii="宋体" w:eastAsia="宋体"/>
      <w:kern w:val="24"/>
      <w:sz w:val="24"/>
      <w:lang w:val="en-US" w:eastAsia="zh-CN" w:bidi="ar-SA"/>
    </w:rPr>
  </w:style>
  <w:style w:type="character" w:customStyle="1" w:styleId="174">
    <w:name w:val="ca-11"/>
    <w:qFormat/>
    <w:uiPriority w:val="0"/>
    <w:rPr>
      <w:rFonts w:ascii="宋体" w:eastAsia="宋体"/>
      <w:color w:val="000000"/>
      <w:sz w:val="18"/>
      <w:szCs w:val="18"/>
    </w:rPr>
  </w:style>
  <w:style w:type="character" w:customStyle="1" w:styleId="175">
    <w:name w:val="正文缩进 Char"/>
    <w:qFormat/>
    <w:uiPriority w:val="0"/>
    <w:rPr>
      <w:kern w:val="2"/>
      <w:sz w:val="21"/>
      <w:szCs w:val="24"/>
    </w:rPr>
  </w:style>
  <w:style w:type="character" w:customStyle="1" w:styleId="176">
    <w:name w:val="ca-141"/>
    <w:uiPriority w:val="0"/>
    <w:rPr>
      <w:rFonts w:ascii="宋体" w:eastAsia="宋体"/>
      <w:sz w:val="24"/>
      <w:szCs w:val="24"/>
    </w:rPr>
  </w:style>
  <w:style w:type="character" w:customStyle="1" w:styleId="177">
    <w:name w:val="style11"/>
    <w:uiPriority w:val="0"/>
    <w:rPr>
      <w:rFonts w:ascii="Arial" w:hAnsi="Arial" w:cs="Arial"/>
      <w:lang w:bidi="ar-SA"/>
    </w:rPr>
  </w:style>
  <w:style w:type="character" w:customStyle="1" w:styleId="178">
    <w:name w:val="current"/>
    <w:qFormat/>
    <w:uiPriority w:val="0"/>
    <w:rPr>
      <w:rFonts w:ascii="Verdana" w:hAnsi="Verdana"/>
      <w:b/>
      <w:color w:val="0030CE"/>
      <w:kern w:val="0"/>
      <w:sz w:val="20"/>
      <w:lang w:eastAsia="en-US"/>
    </w:rPr>
  </w:style>
  <w:style w:type="character" w:customStyle="1" w:styleId="179">
    <w:name w:val="text_darkgray1"/>
    <w:qFormat/>
    <w:uiPriority w:val="0"/>
    <w:rPr>
      <w:color w:val="000000"/>
      <w:sz w:val="22"/>
      <w:szCs w:val="22"/>
    </w:rPr>
  </w:style>
  <w:style w:type="character" w:customStyle="1" w:styleId="180">
    <w:name w:val="ca-71"/>
    <w:qFormat/>
    <w:uiPriority w:val="0"/>
    <w:rPr>
      <w:rFonts w:ascii="宋体" w:eastAsia="宋体"/>
      <w:sz w:val="21"/>
      <w:szCs w:val="21"/>
    </w:rPr>
  </w:style>
  <w:style w:type="character" w:customStyle="1" w:styleId="181">
    <w:name w:val="bord3"/>
    <w:basedOn w:val="57"/>
    <w:qFormat/>
    <w:uiPriority w:val="0"/>
    <w:rPr>
      <w:rFonts w:ascii="Verdana" w:hAnsi="Verdana"/>
      <w:kern w:val="0"/>
      <w:sz w:val="20"/>
      <w:lang w:eastAsia="en-US"/>
    </w:rPr>
  </w:style>
  <w:style w:type="character" w:customStyle="1" w:styleId="182">
    <w:name w:val="纯文本 Char Char"/>
    <w:uiPriority w:val="0"/>
    <w:rPr>
      <w:rFonts w:ascii="宋体" w:eastAsia="宋体"/>
      <w:kern w:val="2"/>
      <w:sz w:val="21"/>
      <w:lang w:val="en-US" w:eastAsia="zh-CN" w:bidi="ar-SA"/>
    </w:rPr>
  </w:style>
  <w:style w:type="character" w:customStyle="1" w:styleId="183">
    <w:name w:val="3zw1"/>
    <w:qFormat/>
    <w:uiPriority w:val="0"/>
    <w:rPr>
      <w:color w:val="000000"/>
      <w:sz w:val="21"/>
      <w:szCs w:val="21"/>
    </w:rPr>
  </w:style>
  <w:style w:type="character" w:customStyle="1" w:styleId="184">
    <w:name w:val="apple-style-span"/>
    <w:basedOn w:val="57"/>
    <w:qFormat/>
    <w:uiPriority w:val="0"/>
    <w:rPr>
      <w:rFonts w:ascii="Verdana" w:hAnsi="Verdana"/>
      <w:kern w:val="0"/>
      <w:sz w:val="20"/>
      <w:lang w:eastAsia="en-US"/>
    </w:rPr>
  </w:style>
  <w:style w:type="character" w:customStyle="1" w:styleId="185">
    <w:name w:val="Char Char30"/>
    <w:qFormat/>
    <w:uiPriority w:val="0"/>
    <w:rPr>
      <w:b/>
      <w:bCs/>
      <w:kern w:val="2"/>
      <w:sz w:val="18"/>
    </w:rPr>
  </w:style>
  <w:style w:type="character" w:customStyle="1" w:styleId="186">
    <w:name w:val="Underrubrik1 Char Char"/>
    <w:uiPriority w:val="0"/>
    <w:rPr>
      <w:rFonts w:ascii="Arial" w:hAnsi="Arial"/>
      <w:b/>
      <w:bCs/>
      <w:color w:val="000000"/>
      <w:sz w:val="30"/>
    </w:rPr>
  </w:style>
  <w:style w:type="character" w:customStyle="1" w:styleId="187">
    <w:name w:val="style1091"/>
    <w:uiPriority w:val="0"/>
    <w:rPr>
      <w:sz w:val="22"/>
      <w:szCs w:val="22"/>
    </w:rPr>
  </w:style>
  <w:style w:type="character" w:customStyle="1" w:styleId="188">
    <w:name w:val="t"/>
    <w:basedOn w:val="57"/>
    <w:qFormat/>
    <w:uiPriority w:val="0"/>
    <w:rPr>
      <w:rFonts w:ascii="Verdana" w:hAnsi="Verdana"/>
      <w:kern w:val="0"/>
      <w:sz w:val="20"/>
      <w:lang w:eastAsia="en-US"/>
    </w:rPr>
  </w:style>
  <w:style w:type="character" w:customStyle="1" w:styleId="189">
    <w:name w:val="text1"/>
    <w:qFormat/>
    <w:uiPriority w:val="0"/>
    <w:rPr>
      <w:rFonts w:ascii="ˎ̥" w:hAnsi="ˎ̥"/>
      <w:color w:val="000000"/>
      <w:sz w:val="18"/>
      <w:szCs w:val="18"/>
    </w:rPr>
  </w:style>
  <w:style w:type="character" w:customStyle="1" w:styleId="190">
    <w:name w:val="（符号）邀请函中一、"/>
    <w:qFormat/>
    <w:uiPriority w:val="0"/>
    <w:rPr>
      <w:rFonts w:ascii="黑体" w:eastAsia="黑体"/>
      <w:b/>
      <w:bCs/>
      <w:kern w:val="0"/>
      <w:sz w:val="24"/>
      <w:lang w:eastAsia="en-US"/>
    </w:rPr>
  </w:style>
  <w:style w:type="character" w:customStyle="1" w:styleId="191">
    <w:name w:val="普通文字1 Char1"/>
    <w:qFormat/>
    <w:uiPriority w:val="0"/>
    <w:rPr>
      <w:rFonts w:ascii="宋体" w:eastAsia="宋体"/>
      <w:spacing w:val="-8"/>
      <w:kern w:val="2"/>
      <w:sz w:val="24"/>
      <w:lang w:val="en-US" w:eastAsia="zh-CN" w:bidi="ar-SA"/>
    </w:rPr>
  </w:style>
  <w:style w:type="character" w:customStyle="1" w:styleId="192">
    <w:name w:val="普通文字1 Char"/>
    <w:uiPriority w:val="0"/>
    <w:rPr>
      <w:rFonts w:ascii="宋体" w:eastAsia="宋体"/>
      <w:kern w:val="2"/>
      <w:sz w:val="21"/>
      <w:lang w:val="en-US" w:eastAsia="zh-CN" w:bidi="ar-SA"/>
    </w:rPr>
  </w:style>
  <w:style w:type="character" w:customStyle="1" w:styleId="193">
    <w:name w:val="ca-101"/>
    <w:uiPriority w:val="0"/>
    <w:rPr>
      <w:rFonts w:ascii="宋体" w:eastAsia="宋体"/>
      <w:kern w:val="0"/>
      <w:sz w:val="28"/>
      <w:szCs w:val="28"/>
      <w:lang w:eastAsia="en-US"/>
    </w:rPr>
  </w:style>
  <w:style w:type="character" w:customStyle="1" w:styleId="194">
    <w:name w:val="para1"/>
    <w:qFormat/>
    <w:uiPriority w:val="0"/>
    <w:rPr>
      <w:rFonts w:ascii="Arial" w:hAnsi="Arial" w:cs="Arial"/>
      <w:sz w:val="21"/>
      <w:szCs w:val="21"/>
      <w:lang w:bidi="ar-SA"/>
    </w:rPr>
  </w:style>
  <w:style w:type="paragraph" w:customStyle="1" w:styleId="195">
    <w:name w:val="Char1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96">
    <w:name w:val="标题 2（网御星云）"/>
    <w:basedOn w:val="4"/>
    <w:next w:val="1"/>
    <w:qFormat/>
    <w:uiPriority w:val="0"/>
    <w:pPr>
      <w:adjustRightInd/>
      <w:spacing w:before="260" w:after="260" w:line="412" w:lineRule="auto"/>
      <w:ind w:left="794" w:hanging="794"/>
      <w:jc w:val="left"/>
    </w:pPr>
    <w:rPr>
      <w:rFonts w:ascii="Arial" w:hAnsi="Arial" w:eastAsia="黑体"/>
      <w:sz w:val="32"/>
      <w:szCs w:val="32"/>
    </w:rPr>
  </w:style>
  <w:style w:type="paragraph" w:customStyle="1" w:styleId="197">
    <w:name w:val="普通 (Web)"/>
    <w:basedOn w:val="1"/>
    <w:qFormat/>
    <w:uiPriority w:val="0"/>
    <w:pPr>
      <w:widowControl/>
      <w:spacing w:before="100" w:beforeAutospacing="1" w:after="100" w:afterAutospacing="1"/>
      <w:jc w:val="left"/>
    </w:pPr>
    <w:rPr>
      <w:rFonts w:ascii="宋体"/>
      <w:color w:val="000000"/>
      <w:kern w:val="0"/>
      <w:sz w:val="24"/>
      <w:szCs w:val="24"/>
    </w:rPr>
  </w:style>
  <w:style w:type="paragraph" w:customStyle="1" w:styleId="198">
    <w:name w:val="a"/>
    <w:basedOn w:val="1"/>
    <w:qFormat/>
    <w:uiPriority w:val="0"/>
    <w:pPr>
      <w:widowControl/>
      <w:spacing w:before="100" w:beforeAutospacing="1" w:after="100" w:afterAutospacing="1" w:line="312" w:lineRule="auto"/>
      <w:jc w:val="left"/>
    </w:pPr>
    <w:rPr>
      <w:rFonts w:ascii="宋体" w:cs="宋体"/>
      <w:kern w:val="0"/>
      <w:sz w:val="18"/>
      <w:szCs w:val="18"/>
    </w:rPr>
  </w:style>
  <w:style w:type="paragraph" w:customStyle="1" w:styleId="199">
    <w:name w:val="±íÉí"/>
    <w:basedOn w:val="1"/>
    <w:qFormat/>
    <w:uiPriority w:val="0"/>
    <w:pPr>
      <w:widowControl/>
      <w:overflowPunct w:val="0"/>
      <w:autoSpaceDE w:val="0"/>
      <w:autoSpaceDN w:val="0"/>
      <w:adjustRightInd w:val="0"/>
      <w:spacing w:line="300" w:lineRule="auto"/>
      <w:jc w:val="left"/>
      <w:textAlignment w:val="baseline"/>
    </w:pPr>
    <w:rPr>
      <w:rFonts w:ascii="宋体"/>
      <w:kern w:val="0"/>
      <w:sz w:val="18"/>
    </w:rPr>
  </w:style>
  <w:style w:type="paragraph" w:customStyle="1" w:styleId="200">
    <w:name w:val="Bullet 3"/>
    <w:basedOn w:val="1"/>
    <w:qFormat/>
    <w:uiPriority w:val="0"/>
    <w:pPr>
      <w:widowControl/>
      <w:tabs>
        <w:tab w:val="left" w:pos="0"/>
        <w:tab w:val="left" w:pos="1260"/>
      </w:tabs>
      <w:spacing w:line="290" w:lineRule="atLeast"/>
      <w:jc w:val="left"/>
    </w:pPr>
    <w:rPr>
      <w:rFonts w:ascii="宋体" w:hAnsi="宋体" w:eastAsia="Times New Roman"/>
      <w:kern w:val="0"/>
      <w:sz w:val="24"/>
      <w:lang w:eastAsia="en-US"/>
    </w:rPr>
  </w:style>
  <w:style w:type="paragraph" w:customStyle="1" w:styleId="201">
    <w:name w:val="普通(网站)1"/>
    <w:basedOn w:val="1"/>
    <w:qFormat/>
    <w:uiPriority w:val="0"/>
    <w:pPr>
      <w:widowControl/>
      <w:spacing w:before="100" w:beforeAutospacing="1" w:after="100" w:afterAutospacing="1"/>
      <w:jc w:val="left"/>
    </w:pPr>
    <w:rPr>
      <w:rFonts w:ascii="Arial Unicode MS" w:hAnsi="Arial Unicode MS" w:eastAsia="Arial Unicode MS"/>
      <w:kern w:val="0"/>
      <w:sz w:val="24"/>
      <w:szCs w:val="24"/>
      <w:lang w:eastAsia="en-US"/>
    </w:rPr>
  </w:style>
  <w:style w:type="paragraph" w:customStyle="1" w:styleId="202">
    <w:name w:val="Char Char1"/>
    <w:basedOn w:val="1"/>
    <w:qFormat/>
    <w:uiPriority w:val="0"/>
    <w:pPr>
      <w:widowControl/>
      <w:spacing w:after="160" w:line="240" w:lineRule="exact"/>
      <w:jc w:val="left"/>
    </w:pPr>
    <w:rPr>
      <w:rFonts w:ascii="宋体"/>
      <w:sz w:val="34"/>
      <w:szCs w:val="24"/>
    </w:rPr>
  </w:style>
  <w:style w:type="paragraph" w:customStyle="1" w:styleId="203">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04">
    <w:name w:val="样式 标题 3 + 左侧:  0 厘米 首行缩进:  0 厘米"/>
    <w:basedOn w:val="5"/>
    <w:qFormat/>
    <w:uiPriority w:val="0"/>
    <w:pPr>
      <w:tabs>
        <w:tab w:val="left" w:pos="414"/>
      </w:tabs>
      <w:spacing w:line="412" w:lineRule="auto"/>
      <w:ind w:left="414" w:hanging="414"/>
    </w:pPr>
    <w:rPr>
      <w:rFonts w:cs="宋体"/>
      <w:sz w:val="28"/>
      <w:szCs w:val="20"/>
    </w:rPr>
  </w:style>
  <w:style w:type="paragraph" w:customStyle="1" w:styleId="205">
    <w:name w:val="font5"/>
    <w:basedOn w:val="1"/>
    <w:qFormat/>
    <w:uiPriority w:val="0"/>
    <w:pPr>
      <w:widowControl/>
      <w:spacing w:before="100" w:beforeAutospacing="1" w:after="100" w:afterAutospacing="1"/>
      <w:jc w:val="left"/>
    </w:pPr>
    <w:rPr>
      <w:rFonts w:ascii="宋体" w:cs="Arial Unicode MS"/>
      <w:kern w:val="0"/>
      <w:sz w:val="24"/>
      <w:szCs w:val="24"/>
    </w:rPr>
  </w:style>
  <w:style w:type="paragraph" w:customStyle="1" w:styleId="206">
    <w:name w:val="样式 标题 3标题 3 Char + 宋体 四号"/>
    <w:basedOn w:val="5"/>
    <w:qFormat/>
    <w:uiPriority w:val="0"/>
    <w:pPr>
      <w:keepNext w:val="0"/>
      <w:keepLines w:val="0"/>
      <w:spacing w:before="0" w:after="0" w:line="240" w:lineRule="auto"/>
      <w:outlineLvl w:val="9"/>
    </w:pPr>
    <w:rPr>
      <w:rFonts w:ascii="宋体"/>
      <w:color w:val="000000"/>
      <w:sz w:val="28"/>
      <w:szCs w:val="20"/>
    </w:rPr>
  </w:style>
  <w:style w:type="paragraph" w:customStyle="1" w:styleId="207">
    <w:name w:val="标题 4（网御星云）"/>
    <w:basedOn w:val="6"/>
    <w:next w:val="1"/>
    <w:qFormat/>
    <w:uiPriority w:val="0"/>
    <w:pPr>
      <w:widowControl/>
      <w:tabs>
        <w:tab w:val="left" w:pos="840"/>
      </w:tabs>
      <w:spacing w:before="280" w:after="156" w:line="374" w:lineRule="auto"/>
      <w:ind w:left="1021" w:hanging="1021"/>
      <w:jc w:val="left"/>
    </w:pPr>
    <w:rPr>
      <w:rFonts w:eastAsia="黑体"/>
      <w:bCs w:val="0"/>
      <w:kern w:val="0"/>
      <w:sz w:val="28"/>
      <w:lang w:eastAsia="en-US"/>
    </w:rPr>
  </w:style>
  <w:style w:type="paragraph" w:customStyle="1" w:styleId="208">
    <w:name w:val="表格文字2"/>
    <w:basedOn w:val="1"/>
    <w:qFormat/>
    <w:uiPriority w:val="0"/>
    <w:pPr>
      <w:spacing w:line="360" w:lineRule="auto"/>
      <w:jc w:val="center"/>
    </w:pPr>
    <w:rPr>
      <w:rFonts w:ascii="宋体"/>
      <w:spacing w:val="22"/>
      <w:sz w:val="34"/>
      <w:szCs w:val="24"/>
    </w:rPr>
  </w:style>
  <w:style w:type="paragraph" w:customStyle="1" w:styleId="20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仿宋_GB2312" w:eastAsia="仿宋_GB2312"/>
      <w:b/>
      <w:bCs/>
      <w:kern w:val="0"/>
      <w:sz w:val="24"/>
      <w:szCs w:val="24"/>
    </w:rPr>
  </w:style>
  <w:style w:type="character" w:customStyle="1" w:styleId="210">
    <w:name w:val="信息标题 Char"/>
    <w:basedOn w:val="57"/>
    <w:link w:val="47"/>
    <w:qFormat/>
    <w:uiPriority w:val="0"/>
    <w:rPr>
      <w:rFonts w:ascii="Arial" w:hAnsi="Arial"/>
      <w:spacing w:val="-5"/>
      <w:lang w:eastAsia="en-US"/>
    </w:rPr>
  </w:style>
  <w:style w:type="paragraph" w:customStyle="1" w:styleId="211">
    <w:name w:val="样式 宋体 小四 左"/>
    <w:basedOn w:val="1"/>
    <w:uiPriority w:val="0"/>
    <w:pPr>
      <w:jc w:val="left"/>
    </w:pPr>
    <w:rPr>
      <w:rFonts w:ascii="宋体" w:cs="宋体"/>
      <w:sz w:val="24"/>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Arial Unicode MS"/>
      <w:kern w:val="0"/>
      <w:sz w:val="24"/>
      <w:szCs w:val="24"/>
    </w:rPr>
  </w:style>
  <w:style w:type="paragraph" w:customStyle="1" w:styleId="213">
    <w:name w:val="text12"/>
    <w:basedOn w:val="1"/>
    <w:qFormat/>
    <w:uiPriority w:val="0"/>
    <w:pPr>
      <w:widowControl/>
      <w:spacing w:before="100" w:beforeAutospacing="1" w:after="100" w:afterAutospacing="1"/>
      <w:ind w:firstLine="480"/>
      <w:jc w:val="left"/>
    </w:pPr>
    <w:rPr>
      <w:rFonts w:ascii="宋体" w:cs="宋体"/>
      <w:kern w:val="0"/>
      <w:sz w:val="34"/>
      <w:szCs w:val="21"/>
    </w:rPr>
  </w:style>
  <w:style w:type="character" w:customStyle="1" w:styleId="214">
    <w:name w:val="正文文本 3 Char"/>
    <w:basedOn w:val="57"/>
    <w:link w:val="20"/>
    <w:qFormat/>
    <w:uiPriority w:val="0"/>
    <w:rPr>
      <w:rFonts w:eastAsia="黑体"/>
      <w:kern w:val="2"/>
      <w:sz w:val="44"/>
      <w:szCs w:val="24"/>
    </w:rPr>
  </w:style>
  <w:style w:type="paragraph" w:customStyle="1" w:styleId="215">
    <w:name w:val="正文d"/>
    <w:basedOn w:val="1"/>
    <w:qFormat/>
    <w:uiPriority w:val="0"/>
    <w:pPr>
      <w:spacing w:line="360" w:lineRule="auto"/>
      <w:ind w:firstLine="200" w:firstLineChars="200"/>
    </w:pPr>
    <w:rPr>
      <w:rFonts w:eastAsia="仿宋_GB2312"/>
      <w:sz w:val="24"/>
      <w:szCs w:val="28"/>
    </w:rPr>
  </w:style>
  <w:style w:type="paragraph" w:customStyle="1" w:styleId="216">
    <w:name w:val="pa-0"/>
    <w:basedOn w:val="1"/>
    <w:qFormat/>
    <w:uiPriority w:val="0"/>
    <w:pPr>
      <w:widowControl/>
      <w:spacing w:line="240" w:lineRule="atLeast"/>
    </w:pPr>
    <w:rPr>
      <w:rFonts w:ascii="宋体" w:cs="宋体"/>
      <w:kern w:val="0"/>
      <w:sz w:val="24"/>
      <w:szCs w:val="24"/>
    </w:rPr>
  </w:style>
  <w:style w:type="paragraph" w:customStyle="1" w:styleId="217">
    <w:name w:val="样式 (西文) 宋体 小四 首行缩进:  0.95 厘米 段前: 5 磅 段后: 5 磅 行距: 1.5 倍行距"/>
    <w:basedOn w:val="1"/>
    <w:qFormat/>
    <w:uiPriority w:val="0"/>
    <w:pPr>
      <w:widowControl/>
      <w:spacing w:before="100" w:after="100" w:line="360" w:lineRule="auto"/>
      <w:ind w:firstLine="540"/>
      <w:jc w:val="left"/>
    </w:pPr>
    <w:rPr>
      <w:rFonts w:ascii="宋体" w:cs="宋体"/>
      <w:kern w:val="0"/>
      <w:sz w:val="24"/>
    </w:rPr>
  </w:style>
  <w:style w:type="paragraph" w:customStyle="1" w:styleId="218">
    <w:name w:val="4"/>
    <w:basedOn w:val="1"/>
    <w:next w:val="49"/>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219">
    <w:name w:val="默认段落字体 Para Char Char Char Char Char Char Char Char Char Char Char Char Char Char Char Char Char Char Char"/>
    <w:basedOn w:val="1"/>
    <w:qFormat/>
    <w:uiPriority w:val="0"/>
    <w:pPr>
      <w:adjustRightInd w:val="0"/>
      <w:spacing w:line="360" w:lineRule="auto"/>
    </w:pPr>
    <w:rPr>
      <w:rFonts w:ascii="宋体"/>
      <w:kern w:val="0"/>
      <w:sz w:val="24"/>
    </w:rPr>
  </w:style>
  <w:style w:type="character" w:customStyle="1" w:styleId="220">
    <w:name w:val="正文文本缩进 Char"/>
    <w:basedOn w:val="57"/>
    <w:link w:val="24"/>
    <w:semiHidden/>
    <w:qFormat/>
    <w:uiPriority w:val="99"/>
    <w:rPr>
      <w:kern w:val="2"/>
      <w:sz w:val="21"/>
    </w:rPr>
  </w:style>
  <w:style w:type="character" w:customStyle="1" w:styleId="221">
    <w:name w:val="正文首行缩进 2 Char"/>
    <w:basedOn w:val="220"/>
    <w:link w:val="54"/>
    <w:qFormat/>
    <w:uiPriority w:val="0"/>
    <w:rPr>
      <w:rFonts w:ascii="Verdana" w:hAnsi="Verdana"/>
      <w:kern w:val="2"/>
      <w:sz w:val="21"/>
      <w:szCs w:val="24"/>
      <w:lang w:eastAsia="en-US"/>
    </w:rPr>
  </w:style>
  <w:style w:type="paragraph" w:customStyle="1" w:styleId="222">
    <w:name w:val="Char Char Char Char"/>
    <w:basedOn w:val="17"/>
    <w:qFormat/>
    <w:uiPriority w:val="0"/>
    <w:pPr>
      <w:shd w:val="clear" w:color="auto" w:fill="000080"/>
      <w:adjustRightInd w:val="0"/>
      <w:snapToGrid w:val="0"/>
      <w:spacing w:line="360" w:lineRule="auto"/>
    </w:pPr>
    <w:rPr>
      <w:sz w:val="34"/>
      <w:szCs w:val="20"/>
      <w:shd w:val="clear" w:color="auto" w:fill="000080"/>
      <w:lang w:eastAsia="en-US"/>
    </w:rPr>
  </w:style>
  <w:style w:type="paragraph" w:customStyle="1" w:styleId="223">
    <w:name w:val="我的正文"/>
    <w:basedOn w:val="1"/>
    <w:qFormat/>
    <w:uiPriority w:val="0"/>
    <w:pPr>
      <w:keepNext/>
      <w:keepLines/>
      <w:tabs>
        <w:tab w:val="left" w:pos="780"/>
      </w:tabs>
      <w:adjustRightInd w:val="0"/>
      <w:snapToGrid w:val="0"/>
      <w:spacing w:before="60" w:after="60" w:line="360" w:lineRule="auto"/>
      <w:ind w:left="780" w:hanging="420"/>
      <w:textAlignment w:val="baseline"/>
    </w:pPr>
    <w:rPr>
      <w:rFonts w:ascii="宋体"/>
      <w:b/>
      <w:iCs/>
      <w:sz w:val="24"/>
      <w:szCs w:val="24"/>
    </w:rPr>
  </w:style>
  <w:style w:type="paragraph" w:customStyle="1" w:styleId="224">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225">
    <w:name w:val="符号"/>
    <w:basedOn w:val="1"/>
    <w:qFormat/>
    <w:uiPriority w:val="0"/>
    <w:pPr>
      <w:tabs>
        <w:tab w:val="left" w:pos="840"/>
      </w:tabs>
      <w:adjustRightInd w:val="0"/>
      <w:snapToGrid w:val="0"/>
      <w:spacing w:line="420" w:lineRule="atLeast"/>
      <w:ind w:left="840" w:hanging="420"/>
      <w:jc w:val="left"/>
      <w:textAlignment w:val="baseline"/>
    </w:pPr>
    <w:rPr>
      <w:rFonts w:ascii="宋体"/>
      <w:kern w:val="0"/>
      <w:sz w:val="24"/>
    </w:rPr>
  </w:style>
  <w:style w:type="paragraph" w:customStyle="1" w:styleId="226">
    <w:name w:val="一级条标题"/>
    <w:basedOn w:val="1"/>
    <w:next w:val="227"/>
    <w:qFormat/>
    <w:uiPriority w:val="0"/>
    <w:pPr>
      <w:widowControl/>
      <w:tabs>
        <w:tab w:val="left" w:pos="0"/>
        <w:tab w:val="left" w:pos="1800"/>
      </w:tabs>
      <w:ind w:left="1800" w:hanging="420"/>
      <w:outlineLvl w:val="2"/>
    </w:pPr>
    <w:rPr>
      <w:rFonts w:ascii="黑体" w:eastAsia="黑体"/>
      <w:kern w:val="0"/>
      <w:sz w:val="34"/>
    </w:rPr>
  </w:style>
  <w:style w:type="paragraph" w:customStyle="1" w:styleId="227">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8">
    <w:name w:val="Numbered list 2.4"/>
    <w:basedOn w:val="6"/>
    <w:next w:val="1"/>
    <w:uiPriority w:val="0"/>
    <w:pPr>
      <w:keepLines w:val="0"/>
      <w:widowControl/>
      <w:tabs>
        <w:tab w:val="left" w:pos="0"/>
        <w:tab w:val="left" w:pos="1080"/>
        <w:tab w:val="left" w:pos="1440"/>
        <w:tab w:val="left" w:pos="1800"/>
      </w:tabs>
      <w:spacing w:before="240" w:after="60" w:line="240" w:lineRule="auto"/>
      <w:jc w:val="left"/>
    </w:pPr>
    <w:rPr>
      <w:rFonts w:ascii="Futura Bk" w:hAnsi="Futura Bk"/>
      <w:bCs w:val="0"/>
      <w:kern w:val="0"/>
      <w:sz w:val="20"/>
      <w:szCs w:val="20"/>
      <w:lang w:eastAsia="en-US"/>
    </w:rPr>
  </w:style>
  <w:style w:type="paragraph" w:customStyle="1" w:styleId="229">
    <w:name w:val="正文_Han_5_4.44"/>
    <w:basedOn w:val="1"/>
    <w:qFormat/>
    <w:uiPriority w:val="0"/>
    <w:pPr>
      <w:adjustRightInd w:val="0"/>
      <w:spacing w:before="60" w:after="60" w:line="288" w:lineRule="auto"/>
      <w:ind w:left="2517"/>
      <w:textAlignment w:val="baseline"/>
    </w:pPr>
    <w:rPr>
      <w:rFonts w:ascii="Arial" w:hAnsi="Arial"/>
      <w:sz w:val="34"/>
    </w:rPr>
  </w:style>
  <w:style w:type="paragraph" w:customStyle="1" w:styleId="230">
    <w:name w:val="My 正文"/>
    <w:basedOn w:val="1"/>
    <w:qFormat/>
    <w:uiPriority w:val="0"/>
    <w:pPr>
      <w:spacing w:line="520" w:lineRule="atLeast"/>
      <w:ind w:firstLine="200" w:firstLineChars="200"/>
    </w:pPr>
    <w:rPr>
      <w:rFonts w:ascii="宋体" w:cs="宋体"/>
      <w:sz w:val="24"/>
    </w:rPr>
  </w:style>
  <w:style w:type="paragraph" w:customStyle="1" w:styleId="231">
    <w:name w:val="p9"/>
    <w:basedOn w:val="1"/>
    <w:qFormat/>
    <w:uiPriority w:val="0"/>
    <w:pPr>
      <w:widowControl/>
      <w:spacing w:before="100" w:beforeAutospacing="1" w:after="100" w:afterAutospacing="1"/>
      <w:jc w:val="left"/>
    </w:pPr>
    <w:rPr>
      <w:rFonts w:ascii="宋体" w:cs="宋体"/>
      <w:kern w:val="0"/>
      <w:sz w:val="18"/>
      <w:szCs w:val="18"/>
    </w:rPr>
  </w:style>
  <w:style w:type="paragraph" w:customStyle="1" w:styleId="232">
    <w:name w:val="标题 31"/>
    <w:basedOn w:val="2"/>
    <w:next w:val="2"/>
    <w:qFormat/>
    <w:uiPriority w:val="0"/>
    <w:rPr>
      <w:rFonts w:ascii="Arial,BoldItalic" w:hAnsi="Arial,BoldItalic"/>
      <w:sz w:val="24"/>
      <w:szCs w:val="24"/>
    </w:rPr>
  </w:style>
  <w:style w:type="paragraph" w:customStyle="1" w:styleId="23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character" w:customStyle="1" w:styleId="234">
    <w:name w:val="注释标题 Char"/>
    <w:basedOn w:val="57"/>
    <w:link w:val="14"/>
    <w:qFormat/>
    <w:uiPriority w:val="0"/>
    <w:rPr>
      <w:kern w:val="2"/>
      <w:sz w:val="21"/>
      <w:szCs w:val="24"/>
    </w:rPr>
  </w:style>
  <w:style w:type="paragraph" w:customStyle="1" w:styleId="235">
    <w:name w:val="标题 4(1.1.1)"/>
    <w:basedOn w:val="1"/>
    <w:qFormat/>
    <w:uiPriority w:val="0"/>
    <w:pPr>
      <w:spacing w:line="360" w:lineRule="auto"/>
      <w:ind w:firstLine="200" w:firstLineChars="200"/>
      <w:outlineLvl w:val="3"/>
    </w:pPr>
    <w:rPr>
      <w:rFonts w:ascii="黑体" w:eastAsia="黑体"/>
      <w:color w:val="000000"/>
      <w:kern w:val="0"/>
      <w:sz w:val="28"/>
    </w:rPr>
  </w:style>
  <w:style w:type="paragraph" w:customStyle="1" w:styleId="236">
    <w:name w:val="p17"/>
    <w:basedOn w:val="1"/>
    <w:qFormat/>
    <w:uiPriority w:val="0"/>
    <w:pPr>
      <w:widowControl/>
    </w:pPr>
    <w:rPr>
      <w:rFonts w:ascii="宋体" w:cs="宋体"/>
      <w:kern w:val="0"/>
      <w:sz w:val="34"/>
      <w:szCs w:val="21"/>
    </w:rPr>
  </w:style>
  <w:style w:type="paragraph" w:customStyle="1" w:styleId="237">
    <w:name w:val="Char1 Char Char Char Char Char1 Char Char Char Char"/>
    <w:basedOn w:val="1"/>
    <w:qFormat/>
    <w:uiPriority w:val="0"/>
    <w:pPr>
      <w:tabs>
        <w:tab w:val="left" w:pos="0"/>
        <w:tab w:val="left" w:pos="780"/>
      </w:tabs>
      <w:ind w:left="1365" w:hanging="945"/>
    </w:pPr>
    <w:rPr>
      <w:rFonts w:ascii="宋体"/>
      <w:sz w:val="24"/>
      <w:szCs w:val="24"/>
    </w:rPr>
  </w:style>
  <w:style w:type="paragraph" w:customStyle="1" w:styleId="238">
    <w:name w:val="Body Text 21"/>
    <w:basedOn w:val="1"/>
    <w:qFormat/>
    <w:uiPriority w:val="0"/>
    <w:pPr>
      <w:adjustRightInd w:val="0"/>
      <w:spacing w:before="120" w:line="360" w:lineRule="auto"/>
      <w:ind w:firstLine="480"/>
      <w:textAlignment w:val="baseline"/>
    </w:pPr>
    <w:rPr>
      <w:rFonts w:ascii="宋体"/>
      <w:sz w:val="24"/>
    </w:rPr>
  </w:style>
  <w:style w:type="paragraph" w:customStyle="1" w:styleId="239">
    <w:name w:val="样式1 Char Char"/>
    <w:basedOn w:val="1"/>
    <w:next w:val="31"/>
    <w:qFormat/>
    <w:uiPriority w:val="0"/>
    <w:pPr>
      <w:spacing w:line="360" w:lineRule="auto"/>
      <w:ind w:firstLine="215" w:firstLineChars="215"/>
    </w:pPr>
    <w:rPr>
      <w:rFonts w:ascii="宋体"/>
      <w:sz w:val="24"/>
      <w:szCs w:val="24"/>
    </w:rPr>
  </w:style>
  <w:style w:type="paragraph" w:customStyle="1" w:styleId="240">
    <w:name w:val="Char"/>
    <w:basedOn w:val="1"/>
    <w:qFormat/>
    <w:uiPriority w:val="0"/>
    <w:pPr>
      <w:widowControl/>
      <w:spacing w:after="160" w:line="240" w:lineRule="exact"/>
      <w:jc w:val="left"/>
    </w:pPr>
    <w:rPr>
      <w:rFonts w:ascii="Verdana" w:hAnsi="Verdana"/>
      <w:kern w:val="0"/>
      <w:sz w:val="20"/>
      <w:lang w:eastAsia="en-US"/>
    </w:rPr>
  </w:style>
  <w:style w:type="paragraph" w:customStyle="1" w:styleId="241">
    <w:name w:val="8"/>
    <w:basedOn w:val="1"/>
    <w:next w:val="1"/>
    <w:qFormat/>
    <w:uiPriority w:val="0"/>
    <w:rPr>
      <w:rFonts w:ascii="宋体"/>
      <w:sz w:val="34"/>
      <w:szCs w:val="24"/>
    </w:rPr>
  </w:style>
  <w:style w:type="paragraph" w:customStyle="1" w:styleId="242">
    <w:name w:val="tytytyty"/>
    <w:basedOn w:val="1"/>
    <w:qFormat/>
    <w:uiPriority w:val="0"/>
    <w:pPr>
      <w:spacing w:line="360" w:lineRule="auto"/>
      <w:ind w:left="171" w:leftChars="171" w:firstLine="200" w:firstLineChars="200"/>
    </w:pPr>
    <w:rPr>
      <w:sz w:val="24"/>
    </w:rPr>
  </w:style>
  <w:style w:type="paragraph" w:customStyle="1" w:styleId="243">
    <w:name w:val="缺省文本:1"/>
    <w:basedOn w:val="1"/>
    <w:qFormat/>
    <w:uiPriority w:val="0"/>
    <w:pPr>
      <w:autoSpaceDE w:val="0"/>
      <w:autoSpaceDN w:val="0"/>
      <w:adjustRightInd w:val="0"/>
      <w:jc w:val="left"/>
    </w:pPr>
    <w:rPr>
      <w:rFonts w:ascii="宋体"/>
      <w:kern w:val="0"/>
      <w:sz w:val="24"/>
    </w:rPr>
  </w:style>
  <w:style w:type="paragraph" w:customStyle="1" w:styleId="244">
    <w:name w:val="list1"/>
    <w:basedOn w:val="1"/>
    <w:qFormat/>
    <w:uiPriority w:val="0"/>
    <w:pPr>
      <w:tabs>
        <w:tab w:val="left" w:pos="360"/>
      </w:tabs>
      <w:adjustRightInd w:val="0"/>
      <w:spacing w:line="360" w:lineRule="auto"/>
      <w:textAlignment w:val="baseline"/>
    </w:pPr>
    <w:rPr>
      <w:rFonts w:ascii="宋体"/>
      <w:color w:val="000000"/>
      <w:sz w:val="24"/>
    </w:rPr>
  </w:style>
  <w:style w:type="paragraph" w:customStyle="1" w:styleId="245">
    <w:name w:val="Table Text"/>
    <w:basedOn w:val="1"/>
    <w:qFormat/>
    <w:uiPriority w:val="0"/>
    <w:pPr>
      <w:widowControl/>
      <w:tabs>
        <w:tab w:val="left" w:pos="0"/>
        <w:tab w:val="left" w:pos="1680"/>
      </w:tabs>
      <w:spacing w:before="60" w:after="60"/>
    </w:pPr>
    <w:rPr>
      <w:rFonts w:ascii="Arial" w:hAnsi="Arial"/>
      <w:kern w:val="0"/>
      <w:sz w:val="20"/>
    </w:rPr>
  </w:style>
  <w:style w:type="paragraph" w:styleId="246">
    <w:name w:val="List Paragraph"/>
    <w:basedOn w:val="1"/>
    <w:qFormat/>
    <w:uiPriority w:val="0"/>
    <w:pPr>
      <w:ind w:firstLine="200" w:firstLineChars="200"/>
    </w:pPr>
    <w:rPr>
      <w:sz w:val="18"/>
      <w:szCs w:val="18"/>
    </w:rPr>
  </w:style>
  <w:style w:type="paragraph" w:customStyle="1" w:styleId="247">
    <w:name w:val="z-窗体顶端1"/>
    <w:basedOn w:val="1"/>
    <w:next w:val="1"/>
    <w:link w:val="248"/>
    <w:qFormat/>
    <w:uiPriority w:val="0"/>
    <w:pPr>
      <w:widowControl/>
      <w:pBdr>
        <w:bottom w:val="single" w:color="auto" w:sz="6" w:space="1"/>
      </w:pBdr>
      <w:jc w:val="center"/>
    </w:pPr>
    <w:rPr>
      <w:rFonts w:ascii="Arial" w:hAnsi="Arial"/>
      <w:vanish/>
      <w:kern w:val="0"/>
      <w:sz w:val="16"/>
      <w:szCs w:val="16"/>
      <w:lang w:eastAsia="en-US"/>
    </w:rPr>
  </w:style>
  <w:style w:type="character" w:customStyle="1" w:styleId="248">
    <w:name w:val="z-窗体顶端 Char"/>
    <w:basedOn w:val="57"/>
    <w:link w:val="247"/>
    <w:qFormat/>
    <w:uiPriority w:val="0"/>
    <w:rPr>
      <w:rFonts w:ascii="Arial" w:hAnsi="Arial"/>
      <w:vanish/>
      <w:sz w:val="16"/>
      <w:szCs w:val="16"/>
      <w:lang w:eastAsia="en-US"/>
    </w:rPr>
  </w:style>
  <w:style w:type="paragraph" w:customStyle="1" w:styleId="249">
    <w:name w:val="jin3"/>
    <w:basedOn w:val="5"/>
    <w:qFormat/>
    <w:uiPriority w:val="0"/>
    <w:pPr>
      <w:keepLines w:val="0"/>
      <w:widowControl/>
      <w:tabs>
        <w:tab w:val="left" w:pos="1667"/>
      </w:tabs>
      <w:overflowPunct w:val="0"/>
      <w:autoSpaceDE w:val="0"/>
      <w:autoSpaceDN w:val="0"/>
      <w:adjustRightInd w:val="0"/>
      <w:spacing w:before="360" w:after="120" w:line="300" w:lineRule="auto"/>
      <w:textAlignment w:val="baseline"/>
      <w:outlineLvl w:val="9"/>
    </w:pPr>
    <w:rPr>
      <w:rFonts w:ascii="宋体"/>
      <w:bCs w:val="0"/>
      <w:kern w:val="0"/>
      <w:sz w:val="24"/>
      <w:szCs w:val="20"/>
      <w:lang w:val="en-GB"/>
    </w:rPr>
  </w:style>
  <w:style w:type="paragraph" w:customStyle="1" w:styleId="250">
    <w:name w:val="Bullet 4"/>
    <w:basedOn w:val="1"/>
    <w:qFormat/>
    <w:uiPriority w:val="0"/>
    <w:pPr>
      <w:widowControl/>
      <w:tabs>
        <w:tab w:val="left" w:pos="0"/>
        <w:tab w:val="left" w:pos="1680"/>
      </w:tabs>
      <w:spacing w:line="290" w:lineRule="atLeast"/>
      <w:jc w:val="left"/>
    </w:pPr>
    <w:rPr>
      <w:rFonts w:ascii="宋体" w:hAnsi="宋体" w:eastAsia="Times New Roman"/>
      <w:kern w:val="0"/>
      <w:sz w:val="24"/>
      <w:lang w:eastAsia="en-US"/>
    </w:rPr>
  </w:style>
  <w:style w:type="paragraph" w:customStyle="1" w:styleId="251">
    <w:name w:val="符合标题4"/>
    <w:basedOn w:val="1"/>
    <w:qFormat/>
    <w:uiPriority w:val="0"/>
    <w:pPr>
      <w:widowControl/>
      <w:tabs>
        <w:tab w:val="left" w:pos="0"/>
      </w:tabs>
      <w:spacing w:before="100" w:beforeAutospacing="1" w:after="100" w:afterAutospacing="1" w:line="360" w:lineRule="auto"/>
      <w:jc w:val="left"/>
    </w:pPr>
    <w:rPr>
      <w:rFonts w:ascii="宋体"/>
      <w:kern w:val="0"/>
      <w:sz w:val="24"/>
      <w:szCs w:val="24"/>
      <w:lang w:bidi="he-IL"/>
    </w:rPr>
  </w:style>
  <w:style w:type="paragraph" w:customStyle="1" w:styleId="252">
    <w:name w:val="MyPoints"/>
    <w:basedOn w:val="1"/>
    <w:qFormat/>
    <w:uiPriority w:val="0"/>
    <w:pPr>
      <w:widowControl/>
      <w:ind w:left="936" w:hanging="360"/>
      <w:jc w:val="left"/>
    </w:pPr>
    <w:rPr>
      <w:rFonts w:ascii="Century Gothic" w:hAnsi="Century Gothic"/>
      <w:kern w:val="0"/>
      <w:sz w:val="20"/>
      <w:lang w:val="en-GB" w:eastAsia="en-US"/>
    </w:rPr>
  </w:style>
  <w:style w:type="paragraph" w:customStyle="1" w:styleId="253">
    <w:name w:val="MPara-4th Line"/>
    <w:basedOn w:val="1"/>
    <w:qFormat/>
    <w:uiPriority w:val="0"/>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kern w:val="0"/>
      <w:sz w:val="22"/>
      <w:lang w:eastAsia="en-US"/>
    </w:rPr>
  </w:style>
  <w:style w:type="paragraph" w:customStyle="1" w:styleId="254">
    <w:name w:val="标题1"/>
    <w:basedOn w:val="3"/>
    <w:qFormat/>
    <w:uiPriority w:val="0"/>
    <w:pPr>
      <w:keepLines w:val="0"/>
      <w:widowControl/>
      <w:tabs>
        <w:tab w:val="left" w:pos="1667"/>
      </w:tabs>
      <w:spacing w:before="720" w:after="240"/>
      <w:ind w:left="360" w:hanging="360"/>
      <w:jc w:val="left"/>
    </w:pPr>
    <w:rPr>
      <w:rFonts w:ascii="Arial" w:hAnsi="Arial"/>
      <w:bCs/>
      <w:spacing w:val="20"/>
      <w:kern w:val="20"/>
      <w:sz w:val="36"/>
      <w:szCs w:val="44"/>
    </w:rPr>
  </w:style>
  <w:style w:type="paragraph" w:customStyle="1" w:styleId="25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Char Char Char Char Char"/>
    <w:basedOn w:val="1"/>
    <w:qFormat/>
    <w:uiPriority w:val="0"/>
    <w:rPr>
      <w:rFonts w:ascii="Tahoma" w:hAnsi="Tahoma" w:cs="Arial"/>
      <w:sz w:val="24"/>
      <w:szCs w:val="21"/>
    </w:rPr>
  </w:style>
  <w:style w:type="paragraph" w:customStyle="1" w:styleId="2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8">
    <w:name w:val="正文11"/>
    <w:basedOn w:val="1"/>
    <w:qFormat/>
    <w:uiPriority w:val="0"/>
    <w:pPr>
      <w:spacing w:line="360" w:lineRule="auto"/>
      <w:ind w:firstLine="200" w:firstLineChars="200"/>
    </w:pPr>
    <w:rPr>
      <w:rFonts w:ascii="宋体"/>
      <w:sz w:val="24"/>
      <w:szCs w:val="24"/>
    </w:rPr>
  </w:style>
  <w:style w:type="paragraph" w:customStyle="1" w:styleId="259">
    <w:name w:val="正文-带编号1)"/>
    <w:basedOn w:val="1"/>
    <w:qFormat/>
    <w:uiPriority w:val="0"/>
    <w:pPr>
      <w:tabs>
        <w:tab w:val="left" w:pos="420"/>
      </w:tabs>
      <w:spacing w:line="400" w:lineRule="exact"/>
      <w:ind w:left="420" w:hanging="420"/>
    </w:pPr>
    <w:rPr>
      <w:rFonts w:ascii="Arial" w:hAnsi="Arial"/>
      <w:sz w:val="34"/>
      <w:szCs w:val="24"/>
    </w:rPr>
  </w:style>
  <w:style w:type="paragraph" w:customStyle="1" w:styleId="260">
    <w:name w:val="tabletextchar"/>
    <w:basedOn w:val="1"/>
    <w:qFormat/>
    <w:uiPriority w:val="0"/>
    <w:pPr>
      <w:widowControl/>
      <w:spacing w:before="100" w:beforeAutospacing="1" w:after="100" w:afterAutospacing="1" w:line="240" w:lineRule="atLeast"/>
      <w:jc w:val="left"/>
    </w:pPr>
    <w:rPr>
      <w:rFonts w:ascii="宋体" w:cs="宋体"/>
      <w:kern w:val="0"/>
      <w:sz w:val="18"/>
      <w:szCs w:val="18"/>
    </w:rPr>
  </w:style>
  <w:style w:type="paragraph" w:customStyle="1" w:styleId="261">
    <w:name w:val="itemlist"/>
    <w:basedOn w:val="1"/>
    <w:qFormat/>
    <w:uiPriority w:val="0"/>
    <w:pPr>
      <w:widowControl/>
      <w:spacing w:before="100" w:beforeAutospacing="1" w:after="100" w:afterAutospacing="1" w:line="240" w:lineRule="atLeast"/>
      <w:jc w:val="left"/>
    </w:pPr>
    <w:rPr>
      <w:rFonts w:ascii="宋体" w:cs="宋体"/>
      <w:kern w:val="0"/>
      <w:sz w:val="18"/>
      <w:szCs w:val="18"/>
    </w:rPr>
  </w:style>
  <w:style w:type="paragraph" w:customStyle="1" w:styleId="262">
    <w:name w:val="表格内文"/>
    <w:basedOn w:val="1"/>
    <w:qFormat/>
    <w:uiPriority w:val="0"/>
    <w:pPr>
      <w:spacing w:line="400" w:lineRule="exact"/>
    </w:pPr>
    <w:rPr>
      <w:rFonts w:ascii="Arial" w:hAnsi="Arial" w:cs="宋体"/>
      <w:sz w:val="18"/>
    </w:rPr>
  </w:style>
  <w:style w:type="paragraph" w:customStyle="1" w:styleId="263">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缩进正文"/>
    <w:basedOn w:val="1"/>
    <w:qFormat/>
    <w:uiPriority w:val="0"/>
    <w:pPr>
      <w:widowControl/>
      <w:spacing w:after="200" w:line="400" w:lineRule="exact"/>
      <w:ind w:left="1418"/>
      <w:jc w:val="left"/>
    </w:pPr>
    <w:rPr>
      <w:rFonts w:ascii="宋体"/>
      <w:kern w:val="0"/>
      <w:sz w:val="34"/>
    </w:rPr>
  </w:style>
  <w:style w:type="paragraph" w:customStyle="1" w:styleId="265">
    <w:name w:val="figures"/>
    <w:basedOn w:val="2"/>
    <w:next w:val="2"/>
    <w:qFormat/>
    <w:uiPriority w:val="0"/>
    <w:rPr>
      <w:rFonts w:ascii="Arial,BoldItalic" w:hAnsi="Arial,BoldItalic"/>
      <w:sz w:val="24"/>
      <w:szCs w:val="24"/>
    </w:rPr>
  </w:style>
  <w:style w:type="paragraph" w:customStyle="1" w:styleId="266">
    <w:name w:val="msonormalcxspmiddle"/>
    <w:basedOn w:val="1"/>
    <w:qFormat/>
    <w:uiPriority w:val="0"/>
    <w:pPr>
      <w:widowControl/>
      <w:spacing w:before="280" w:after="280"/>
      <w:jc w:val="left"/>
    </w:pPr>
    <w:rPr>
      <w:rFonts w:ascii="宋体" w:cs="宋体"/>
      <w:sz w:val="24"/>
      <w:szCs w:val="24"/>
      <w:lang w:eastAsia="ar-SA"/>
    </w:rPr>
  </w:style>
  <w:style w:type="paragraph" w:customStyle="1" w:styleId="267">
    <w:name w:val="样式 样式 首行缩进:  1 字符 + 首行缩进:  1 字符"/>
    <w:basedOn w:val="1"/>
    <w:qFormat/>
    <w:uiPriority w:val="0"/>
    <w:pPr>
      <w:ind w:firstLine="100" w:firstLineChars="100"/>
    </w:pPr>
    <w:rPr>
      <w:rFonts w:ascii="宋体" w:cs="宋体"/>
      <w:sz w:val="24"/>
    </w:rPr>
  </w:style>
  <w:style w:type="paragraph" w:customStyle="1" w:styleId="268">
    <w:name w:val="标题 3（网御星云）"/>
    <w:basedOn w:val="5"/>
    <w:next w:val="1"/>
    <w:qFormat/>
    <w:uiPriority w:val="0"/>
    <w:pPr>
      <w:tabs>
        <w:tab w:val="left" w:pos="960"/>
      </w:tabs>
      <w:spacing w:line="412" w:lineRule="auto"/>
      <w:ind w:left="907" w:hanging="907"/>
      <w:jc w:val="left"/>
    </w:pPr>
    <w:rPr>
      <w:rFonts w:ascii="Arial" w:hAnsi="Arial" w:eastAsia="黑体"/>
      <w:bCs w:val="0"/>
      <w:kern w:val="0"/>
      <w:sz w:val="30"/>
      <w:szCs w:val="30"/>
    </w:rPr>
  </w:style>
  <w:style w:type="character" w:customStyle="1" w:styleId="269">
    <w:name w:val="称呼 Char"/>
    <w:basedOn w:val="57"/>
    <w:link w:val="19"/>
    <w:qFormat/>
    <w:uiPriority w:val="0"/>
    <w:rPr>
      <w:rFonts w:ascii="宋体"/>
      <w:color w:val="000000"/>
      <w:sz w:val="34"/>
      <w:szCs w:val="23"/>
      <w:lang w:eastAsia="en-US"/>
    </w:rPr>
  </w:style>
  <w:style w:type="character" w:customStyle="1" w:styleId="270">
    <w:name w:val="正文文本 2 Char"/>
    <w:basedOn w:val="57"/>
    <w:link w:val="44"/>
    <w:qFormat/>
    <w:uiPriority w:val="0"/>
    <w:rPr>
      <w:rFonts w:ascii="仿宋_GB2312" w:eastAsia="仿宋_GB2312"/>
      <w:kern w:val="2"/>
      <w:sz w:val="24"/>
      <w:lang w:eastAsia="en-US"/>
    </w:rPr>
  </w:style>
  <w:style w:type="paragraph" w:customStyle="1" w:styleId="271">
    <w:name w:val="符号标题3"/>
    <w:basedOn w:val="1"/>
    <w:qFormat/>
    <w:uiPriority w:val="0"/>
    <w:pPr>
      <w:spacing w:line="360" w:lineRule="auto"/>
      <w:ind w:firstLine="200" w:firstLineChars="200"/>
    </w:pPr>
    <w:rPr>
      <w:rFonts w:ascii="宋体"/>
      <w:sz w:val="34"/>
      <w:szCs w:val="24"/>
    </w:rPr>
  </w:style>
  <w:style w:type="paragraph" w:customStyle="1" w:styleId="272">
    <w:name w:val="xl3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273">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274">
    <w:name w:val="页眉1"/>
    <w:basedOn w:val="2"/>
    <w:next w:val="2"/>
    <w:qFormat/>
    <w:uiPriority w:val="0"/>
    <w:rPr>
      <w:rFonts w:ascii="Arial,BoldItalic" w:hAnsi="Arial,BoldItalic"/>
      <w:sz w:val="24"/>
      <w:szCs w:val="24"/>
    </w:rPr>
  </w:style>
  <w:style w:type="paragraph" w:customStyle="1" w:styleId="275">
    <w:name w:val="标题 21"/>
    <w:basedOn w:val="2"/>
    <w:next w:val="2"/>
    <w:qFormat/>
    <w:uiPriority w:val="0"/>
    <w:rPr>
      <w:rFonts w:ascii="Arial,BoldItalic" w:hAnsi="Arial,BoldItalic"/>
      <w:sz w:val="24"/>
      <w:szCs w:val="24"/>
    </w:rPr>
  </w:style>
  <w:style w:type="paragraph" w:customStyle="1" w:styleId="276">
    <w:name w:val="_Style 32"/>
    <w:basedOn w:val="1"/>
    <w:qFormat/>
    <w:uiPriority w:val="0"/>
    <w:rPr>
      <w:rFonts w:ascii="仿宋_GB2312" w:hAnsi="仿宋_GB2312"/>
      <w:b/>
      <w:sz w:val="30"/>
    </w:rPr>
  </w:style>
  <w:style w:type="paragraph" w:customStyle="1" w:styleId="277">
    <w:name w:val="Tables"/>
    <w:basedOn w:val="2"/>
    <w:next w:val="2"/>
    <w:qFormat/>
    <w:uiPriority w:val="0"/>
    <w:pPr>
      <w:spacing w:after="120"/>
    </w:pPr>
    <w:rPr>
      <w:rFonts w:ascii="Arial,BoldItalic" w:hAnsi="Arial,BoldItalic"/>
      <w:sz w:val="24"/>
      <w:szCs w:val="24"/>
    </w:rPr>
  </w:style>
  <w:style w:type="paragraph" w:customStyle="1" w:styleId="278">
    <w:name w:val="Char Char1 Char Char Char Char Char Char"/>
    <w:basedOn w:val="1"/>
    <w:qFormat/>
    <w:uiPriority w:val="0"/>
    <w:pPr>
      <w:widowControl/>
      <w:adjustRightInd w:val="0"/>
      <w:snapToGrid w:val="0"/>
      <w:spacing w:before="25" w:beforeLines="25" w:after="25" w:afterLines="25" w:line="240" w:lineRule="exact"/>
      <w:ind w:firstLine="192" w:firstLineChars="192"/>
      <w:jc w:val="left"/>
    </w:pPr>
    <w:rPr>
      <w:rFonts w:ascii="宋体"/>
      <w:kern w:val="0"/>
      <w:sz w:val="28"/>
      <w:szCs w:val="28"/>
      <w:lang w:eastAsia="en-US"/>
    </w:rPr>
  </w:style>
  <w:style w:type="paragraph" w:customStyle="1" w:styleId="279">
    <w:name w:val="正文111"/>
    <w:basedOn w:val="1"/>
    <w:qFormat/>
    <w:uiPriority w:val="0"/>
    <w:pPr>
      <w:spacing w:before="50" w:beforeLines="50" w:line="360" w:lineRule="auto"/>
      <w:ind w:firstLine="200" w:firstLineChars="200"/>
    </w:pPr>
    <w:rPr>
      <w:rFonts w:ascii="Verdana" w:hAnsi="Verdana"/>
      <w:kern w:val="0"/>
      <w:sz w:val="24"/>
      <w:lang w:eastAsia="en-US"/>
    </w:rPr>
  </w:style>
  <w:style w:type="paragraph" w:customStyle="1" w:styleId="280">
    <w:name w:val="lgh样式正文缩2"/>
    <w:basedOn w:val="15"/>
    <w:qFormat/>
    <w:uiPriority w:val="0"/>
    <w:pPr>
      <w:adjustRightInd w:val="0"/>
      <w:snapToGrid w:val="0"/>
      <w:spacing w:line="360" w:lineRule="auto"/>
    </w:pPr>
    <w:rPr>
      <w:sz w:val="24"/>
      <w:szCs w:val="20"/>
    </w:rPr>
  </w:style>
  <w:style w:type="paragraph" w:customStyle="1" w:styleId="281">
    <w:name w:val="列出段落2"/>
    <w:basedOn w:val="1"/>
    <w:qFormat/>
    <w:uiPriority w:val="0"/>
    <w:pPr>
      <w:ind w:firstLine="200" w:firstLineChars="200"/>
    </w:pPr>
    <w:rPr>
      <w:rFonts w:ascii="Calibri" w:hAnsi="Calibri"/>
      <w:sz w:val="34"/>
      <w:szCs w:val="22"/>
    </w:rPr>
  </w:style>
  <w:style w:type="paragraph" w:customStyle="1" w:styleId="282">
    <w:name w:val="Numbered list 2.1"/>
    <w:basedOn w:val="3"/>
    <w:next w:val="1"/>
    <w:qFormat/>
    <w:uiPriority w:val="0"/>
    <w:pPr>
      <w:keepLines w:val="0"/>
      <w:widowControl/>
      <w:tabs>
        <w:tab w:val="left" w:pos="720"/>
      </w:tabs>
      <w:spacing w:before="240" w:after="60"/>
      <w:ind w:left="180" w:hanging="420"/>
      <w:jc w:val="left"/>
    </w:pPr>
    <w:rPr>
      <w:rFonts w:ascii="Futura Bk" w:hAnsi="Futura Bk"/>
      <w:kern w:val="28"/>
      <w:sz w:val="28"/>
      <w:lang w:eastAsia="en-US"/>
    </w:rPr>
  </w:style>
  <w:style w:type="paragraph" w:customStyle="1" w:styleId="283">
    <w:name w:val="style1"/>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284">
    <w:name w:val="标题 5(1.1.1或加重说明)"/>
    <w:basedOn w:val="1"/>
    <w:qFormat/>
    <w:uiPriority w:val="0"/>
    <w:pPr>
      <w:spacing w:line="360" w:lineRule="auto"/>
    </w:pPr>
    <w:rPr>
      <w:rFonts w:ascii="黑体" w:eastAsia="黑体"/>
      <w:b/>
      <w:color w:val="000000"/>
      <w:kern w:val="0"/>
      <w:sz w:val="28"/>
    </w:rPr>
  </w:style>
  <w:style w:type="paragraph" w:customStyle="1" w:styleId="285">
    <w:name w:val="Char6"/>
    <w:basedOn w:val="1"/>
    <w:qFormat/>
    <w:uiPriority w:val="0"/>
    <w:pPr>
      <w:widowControl/>
      <w:spacing w:line="360" w:lineRule="auto"/>
      <w:jc w:val="left"/>
    </w:pPr>
    <w:rPr>
      <w:rFonts w:ascii="宋体"/>
      <w:kern w:val="0"/>
      <w:sz w:val="24"/>
      <w:szCs w:val="24"/>
    </w:rPr>
  </w:style>
  <w:style w:type="paragraph" w:customStyle="1" w:styleId="286">
    <w:name w:val="TOC 标题2"/>
    <w:basedOn w:val="3"/>
    <w:next w:val="1"/>
    <w:qFormat/>
    <w:uiPriority w:val="0"/>
    <w:pPr>
      <w:widowControl/>
      <w:spacing w:before="480" w:after="0" w:line="276" w:lineRule="auto"/>
      <w:jc w:val="left"/>
      <w:outlineLvl w:val="9"/>
    </w:pPr>
    <w:rPr>
      <w:rFonts w:ascii="Cambria" w:hAnsi="Cambria"/>
      <w:bCs/>
      <w:color w:val="365F91"/>
      <w:kern w:val="0"/>
      <w:sz w:val="28"/>
      <w:szCs w:val="28"/>
      <w:lang w:val="zh-CN" w:eastAsia="en-US"/>
    </w:rPr>
  </w:style>
  <w:style w:type="paragraph" w:customStyle="1" w:styleId="287">
    <w:name w:val="默认段落字体 Para Char"/>
    <w:basedOn w:val="1"/>
    <w:qFormat/>
    <w:uiPriority w:val="0"/>
    <w:pPr>
      <w:adjustRightInd w:val="0"/>
      <w:spacing w:line="360" w:lineRule="auto"/>
    </w:pPr>
    <w:rPr>
      <w:rFonts w:ascii="宋体"/>
      <w:kern w:val="0"/>
      <w:sz w:val="24"/>
    </w:rPr>
  </w:style>
  <w:style w:type="paragraph" w:customStyle="1" w:styleId="288">
    <w:name w:val="样式 宋体 小四 首行缩进:  1 字符"/>
    <w:basedOn w:val="1"/>
    <w:qFormat/>
    <w:uiPriority w:val="0"/>
    <w:pPr>
      <w:ind w:firstLine="100" w:firstLineChars="100"/>
    </w:pPr>
    <w:rPr>
      <w:rFonts w:ascii="宋体" w:cs="宋体"/>
      <w:sz w:val="24"/>
    </w:rPr>
  </w:style>
  <w:style w:type="paragraph" w:customStyle="1" w:styleId="289">
    <w:name w:val="xl3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290">
    <w:name w:val="正文 + 首行缩进:  2 字符"/>
    <w:basedOn w:val="1"/>
    <w:qFormat/>
    <w:uiPriority w:val="0"/>
    <w:pPr>
      <w:widowControl/>
      <w:spacing w:line="360" w:lineRule="auto"/>
      <w:ind w:firstLine="200" w:firstLineChars="200"/>
      <w:jc w:val="left"/>
    </w:pPr>
    <w:rPr>
      <w:rFonts w:ascii="Verdana" w:hAnsi="Verdana"/>
      <w:kern w:val="0"/>
      <w:sz w:val="24"/>
    </w:rPr>
  </w:style>
  <w:style w:type="paragraph" w:customStyle="1" w:styleId="291">
    <w:name w:val="Body Text 22"/>
    <w:basedOn w:val="1"/>
    <w:qFormat/>
    <w:uiPriority w:val="0"/>
    <w:pPr>
      <w:adjustRightInd w:val="0"/>
      <w:spacing w:before="120" w:line="360" w:lineRule="auto"/>
      <w:ind w:firstLine="480"/>
      <w:textAlignment w:val="baseline"/>
    </w:pPr>
    <w:rPr>
      <w:rFonts w:ascii="宋体"/>
      <w:sz w:val="24"/>
    </w:rPr>
  </w:style>
  <w:style w:type="paragraph" w:customStyle="1" w:styleId="292">
    <w:name w:val="题注(图注)"/>
    <w:next w:val="1"/>
    <w:qFormat/>
    <w:uiPriority w:val="0"/>
    <w:pPr>
      <w:spacing w:before="120" w:after="120"/>
      <w:jc w:val="center"/>
    </w:pPr>
    <w:rPr>
      <w:rFonts w:ascii="Times New Roman" w:hAnsi="Times New Roman" w:eastAsia="黑体" w:cs="宋体"/>
      <w:kern w:val="2"/>
      <w:lang w:val="en-US" w:eastAsia="zh-CN" w:bidi="ar-SA"/>
    </w:rPr>
  </w:style>
  <w:style w:type="paragraph" w:customStyle="1" w:styleId="293">
    <w:name w:val="z-窗体底端1"/>
    <w:basedOn w:val="1"/>
    <w:next w:val="1"/>
    <w:link w:val="294"/>
    <w:qFormat/>
    <w:uiPriority w:val="0"/>
    <w:pPr>
      <w:widowControl/>
      <w:pBdr>
        <w:top w:val="single" w:color="auto" w:sz="6" w:space="1"/>
      </w:pBdr>
      <w:jc w:val="center"/>
    </w:pPr>
    <w:rPr>
      <w:rFonts w:ascii="Arial" w:hAnsi="Arial"/>
      <w:vanish/>
      <w:kern w:val="0"/>
      <w:sz w:val="16"/>
      <w:szCs w:val="16"/>
      <w:lang w:eastAsia="en-US"/>
    </w:rPr>
  </w:style>
  <w:style w:type="character" w:customStyle="1" w:styleId="294">
    <w:name w:val="z-窗体底端 Char"/>
    <w:basedOn w:val="57"/>
    <w:link w:val="293"/>
    <w:qFormat/>
    <w:uiPriority w:val="0"/>
    <w:rPr>
      <w:rFonts w:ascii="Arial" w:hAnsi="Arial"/>
      <w:vanish/>
      <w:sz w:val="16"/>
      <w:szCs w:val="16"/>
      <w:lang w:eastAsia="en-US"/>
    </w:rPr>
  </w:style>
  <w:style w:type="paragraph" w:customStyle="1" w:styleId="295">
    <w:name w:val="默认段落字体 Char Char Char"/>
    <w:basedOn w:val="1"/>
    <w:qFormat/>
    <w:uiPriority w:val="0"/>
    <w:pPr>
      <w:widowControl/>
    </w:pPr>
    <w:rPr>
      <w:rFonts w:ascii="Arial" w:hAnsi="Arial" w:cs="Arial"/>
      <w:sz w:val="22"/>
      <w:szCs w:val="22"/>
      <w:lang w:eastAsia="en-US"/>
    </w:rPr>
  </w:style>
  <w:style w:type="paragraph" w:customStyle="1" w:styleId="296">
    <w:name w:val="文本"/>
    <w:qFormat/>
    <w:uiPriority w:val="0"/>
    <w:pPr>
      <w:tabs>
        <w:tab w:val="left" w:pos="0"/>
        <w:tab w:val="left" w:pos="780"/>
      </w:tabs>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297">
    <w:name w:val="小标题"/>
    <w:basedOn w:val="1"/>
    <w:next w:val="15"/>
    <w:qFormat/>
    <w:uiPriority w:val="0"/>
    <w:pPr>
      <w:tabs>
        <w:tab w:val="left" w:pos="0"/>
        <w:tab w:val="left" w:pos="420"/>
      </w:tabs>
      <w:spacing w:before="25" w:beforeLines="25" w:after="25" w:afterLines="25"/>
      <w:ind w:left="200" w:hanging="200" w:hangingChars="200"/>
    </w:pPr>
    <w:rPr>
      <w:rFonts w:ascii="Arial" w:hAnsi="Arial" w:eastAsia="黑体"/>
      <w:b/>
      <w:sz w:val="28"/>
      <w:szCs w:val="24"/>
    </w:rPr>
  </w:style>
  <w:style w:type="paragraph" w:customStyle="1" w:styleId="298">
    <w:name w:val="pa-4"/>
    <w:basedOn w:val="1"/>
    <w:qFormat/>
    <w:uiPriority w:val="0"/>
    <w:pPr>
      <w:widowControl/>
      <w:spacing w:line="240" w:lineRule="atLeast"/>
      <w:ind w:hanging="420"/>
    </w:pPr>
    <w:rPr>
      <w:rFonts w:ascii="宋体" w:cs="宋体"/>
      <w:kern w:val="0"/>
      <w:sz w:val="24"/>
      <w:szCs w:val="24"/>
    </w:rPr>
  </w:style>
  <w:style w:type="paragraph" w:customStyle="1" w:styleId="299">
    <w:name w:val="tabletextcharchar"/>
    <w:basedOn w:val="1"/>
    <w:qFormat/>
    <w:uiPriority w:val="0"/>
    <w:pPr>
      <w:widowControl/>
      <w:spacing w:before="100" w:beforeAutospacing="1" w:after="100" w:afterAutospacing="1" w:line="240" w:lineRule="atLeast"/>
      <w:jc w:val="left"/>
    </w:pPr>
    <w:rPr>
      <w:rFonts w:ascii="宋体" w:cs="宋体"/>
      <w:kern w:val="0"/>
      <w:sz w:val="18"/>
      <w:szCs w:val="18"/>
    </w:rPr>
  </w:style>
  <w:style w:type="paragraph" w:customStyle="1" w:styleId="300">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301">
    <w:name w:val="Char1 Char Char Char Char Char Char11"/>
    <w:basedOn w:val="1"/>
    <w:qFormat/>
    <w:uiPriority w:val="0"/>
    <w:pPr>
      <w:widowControl/>
      <w:spacing w:after="160" w:line="240" w:lineRule="exact"/>
      <w:jc w:val="left"/>
    </w:pPr>
    <w:rPr>
      <w:rFonts w:ascii="Verdana" w:hAnsi="Verdana"/>
      <w:kern w:val="0"/>
      <w:sz w:val="20"/>
      <w:lang w:eastAsia="en-US"/>
    </w:rPr>
  </w:style>
  <w:style w:type="paragraph" w:customStyle="1" w:styleId="302">
    <w:name w:val="样式 正文首行缩进 + 宋体 小四 段前: 3 磅 段后: 3 磅 行距: 多倍行距 1.25 字行"/>
    <w:basedOn w:val="53"/>
    <w:qFormat/>
    <w:uiPriority w:val="0"/>
    <w:pPr>
      <w:adjustRightInd/>
      <w:snapToGrid/>
      <w:spacing w:before="60" w:after="60" w:line="360" w:lineRule="auto"/>
      <w:ind w:firstLine="200" w:firstLineChars="200"/>
    </w:pPr>
    <w:rPr>
      <w:rFonts w:cs="宋体"/>
      <w:lang w:eastAsia="zh-CN"/>
    </w:rPr>
  </w:style>
  <w:style w:type="paragraph" w:customStyle="1" w:styleId="303">
    <w:name w:val="普通(网站)11"/>
    <w:basedOn w:val="1"/>
    <w:qFormat/>
    <w:uiPriority w:val="0"/>
    <w:rPr>
      <w:rFonts w:ascii="宋体"/>
      <w:sz w:val="18"/>
    </w:rPr>
  </w:style>
  <w:style w:type="paragraph" w:customStyle="1" w:styleId="304">
    <w:name w:val="摘要"/>
    <w:basedOn w:val="1"/>
    <w:qFormat/>
    <w:uiPriority w:val="0"/>
    <w:pPr>
      <w:tabs>
        <w:tab w:val="left" w:pos="907"/>
      </w:tabs>
      <w:spacing w:line="360" w:lineRule="auto"/>
      <w:ind w:left="879" w:hanging="879"/>
    </w:pPr>
    <w:rPr>
      <w:rFonts w:ascii="宋体" w:hAnsi="宋体" w:eastAsia="楷体_GB2312"/>
      <w:kern w:val="0"/>
      <w:sz w:val="34"/>
    </w:rPr>
  </w:style>
  <w:style w:type="paragraph" w:customStyle="1" w:styleId="305">
    <w:name w:val="tabletext"/>
    <w:basedOn w:val="1"/>
    <w:qFormat/>
    <w:uiPriority w:val="0"/>
    <w:pPr>
      <w:widowControl/>
      <w:spacing w:before="100" w:beforeAutospacing="1" w:after="100" w:afterAutospacing="1" w:line="240" w:lineRule="atLeast"/>
      <w:jc w:val="left"/>
    </w:pPr>
    <w:rPr>
      <w:rFonts w:ascii="宋体" w:cs="宋体"/>
      <w:kern w:val="0"/>
      <w:sz w:val="18"/>
      <w:szCs w:val="18"/>
    </w:rPr>
  </w:style>
  <w:style w:type="paragraph" w:customStyle="1" w:styleId="306">
    <w:name w:val="正文(悬挂缩进)"/>
    <w:qFormat/>
    <w:uiPriority w:val="0"/>
    <w:pPr>
      <w:spacing w:line="420" w:lineRule="atLeast"/>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307">
    <w:name w:val="样式 首行缩进:  2 字符4"/>
    <w:basedOn w:val="1"/>
    <w:qFormat/>
    <w:uiPriority w:val="0"/>
    <w:pPr>
      <w:ind w:firstLine="480"/>
    </w:pPr>
    <w:rPr>
      <w:rFonts w:ascii="宋体"/>
      <w:sz w:val="34"/>
    </w:rPr>
  </w:style>
  <w:style w:type="paragraph" w:customStyle="1" w:styleId="308">
    <w:name w:val="reader-word-layer"/>
    <w:basedOn w:val="1"/>
    <w:qFormat/>
    <w:uiPriority w:val="0"/>
    <w:pPr>
      <w:widowControl/>
      <w:spacing w:before="100" w:beforeAutospacing="1" w:after="100" w:afterAutospacing="1"/>
      <w:jc w:val="left"/>
    </w:pPr>
    <w:rPr>
      <w:rFonts w:ascii="宋体" w:cs="宋体"/>
      <w:kern w:val="0"/>
      <w:sz w:val="24"/>
      <w:szCs w:val="24"/>
    </w:rPr>
  </w:style>
  <w:style w:type="paragraph" w:customStyle="1" w:styleId="309">
    <w:name w:val="报告正文"/>
    <w:basedOn w:val="1"/>
    <w:qFormat/>
    <w:uiPriority w:val="0"/>
    <w:pPr>
      <w:widowControl/>
      <w:overflowPunct w:val="0"/>
      <w:autoSpaceDE w:val="0"/>
      <w:autoSpaceDN w:val="0"/>
      <w:adjustRightInd w:val="0"/>
      <w:spacing w:line="360" w:lineRule="auto"/>
      <w:ind w:firstLine="420"/>
      <w:textAlignment w:val="baseline"/>
    </w:pPr>
    <w:rPr>
      <w:rFonts w:ascii="宋体"/>
      <w:kern w:val="0"/>
      <w:sz w:val="24"/>
    </w:rPr>
  </w:style>
  <w:style w:type="paragraph" w:customStyle="1" w:styleId="310">
    <w:name w:val="contentnoteheader"/>
    <w:basedOn w:val="1"/>
    <w:qFormat/>
    <w:uiPriority w:val="0"/>
    <w:pPr>
      <w:widowControl/>
      <w:spacing w:before="40" w:after="100" w:afterAutospacing="1"/>
      <w:ind w:left="120"/>
      <w:jc w:val="left"/>
    </w:pPr>
    <w:rPr>
      <w:rFonts w:ascii="Arial" w:hAnsi="Arial" w:cs="Arial"/>
      <w:b/>
      <w:bCs/>
      <w:color w:val="990000"/>
      <w:kern w:val="0"/>
      <w:sz w:val="24"/>
      <w:szCs w:val="24"/>
    </w:rPr>
  </w:style>
  <w:style w:type="paragraph" w:customStyle="1" w:styleId="311">
    <w:name w:val="正文-宋体五号"/>
    <w:basedOn w:val="1"/>
    <w:qFormat/>
    <w:uiPriority w:val="0"/>
    <w:pPr>
      <w:widowControl/>
      <w:spacing w:after="160" w:line="240" w:lineRule="exact"/>
      <w:jc w:val="left"/>
    </w:pPr>
    <w:rPr>
      <w:rFonts w:ascii="Verdana" w:hAnsi="Verdana"/>
      <w:kern w:val="0"/>
      <w:sz w:val="20"/>
      <w:lang w:eastAsia="en-US"/>
    </w:rPr>
  </w:style>
  <w:style w:type="character" w:customStyle="1" w:styleId="312">
    <w:name w:val="结束语 Char"/>
    <w:basedOn w:val="57"/>
    <w:link w:val="21"/>
    <w:qFormat/>
    <w:uiPriority w:val="0"/>
    <w:rPr>
      <w:rFonts w:ascii="宋体"/>
      <w:color w:val="000000"/>
      <w:sz w:val="34"/>
      <w:szCs w:val="23"/>
      <w:lang w:eastAsia="en-US"/>
    </w:rPr>
  </w:style>
  <w:style w:type="paragraph" w:customStyle="1" w:styleId="313">
    <w:name w:val="二级条标题"/>
    <w:basedOn w:val="226"/>
    <w:next w:val="227"/>
    <w:qFormat/>
    <w:uiPriority w:val="0"/>
    <w:pPr>
      <w:tabs>
        <w:tab w:val="left" w:pos="2220"/>
        <w:tab w:val="clear" w:pos="1800"/>
      </w:tabs>
      <w:ind w:left="2220"/>
      <w:outlineLvl w:val="3"/>
    </w:pPr>
  </w:style>
  <w:style w:type="paragraph" w:customStyle="1" w:styleId="314">
    <w:name w:val="样式 标题 2 + 楷体 四号 非加粗"/>
    <w:basedOn w:val="4"/>
    <w:qFormat/>
    <w:uiPriority w:val="0"/>
    <w:pPr>
      <w:pageBreakBefore/>
      <w:widowControl/>
      <w:tabs>
        <w:tab w:val="left" w:pos="1134"/>
      </w:tabs>
      <w:adjustRightInd/>
      <w:spacing w:before="240" w:after="100" w:afterLines="100" w:line="240" w:lineRule="atLeast"/>
      <w:jc w:val="center"/>
    </w:pPr>
    <w:rPr>
      <w:rFonts w:ascii="宋体" w:hAnsi="Arial"/>
      <w:kern w:val="0"/>
      <w:sz w:val="30"/>
      <w:szCs w:val="30"/>
    </w:rPr>
  </w:style>
  <w:style w:type="character" w:customStyle="1" w:styleId="315">
    <w:name w:val="正文文本缩进 2 Char"/>
    <w:basedOn w:val="57"/>
    <w:link w:val="33"/>
    <w:qFormat/>
    <w:uiPriority w:val="0"/>
    <w:rPr>
      <w:kern w:val="2"/>
      <w:sz w:val="21"/>
      <w:szCs w:val="24"/>
    </w:rPr>
  </w:style>
  <w:style w:type="paragraph" w:customStyle="1" w:styleId="316">
    <w:name w:val="样式 标题 1H1h1Level 1 Topic HeadingHeading 0Heading OnePIM 1..."/>
    <w:basedOn w:val="3"/>
    <w:qFormat/>
    <w:uiPriority w:val="0"/>
    <w:pPr>
      <w:tabs>
        <w:tab w:val="left" w:pos="431"/>
      </w:tabs>
      <w:spacing w:line="576" w:lineRule="auto"/>
      <w:ind w:left="431" w:hanging="431"/>
    </w:pPr>
    <w:rPr>
      <w:rFonts w:ascii="黑体" w:eastAsia="黑体"/>
      <w:bCs/>
      <w:color w:val="000000"/>
      <w:kern w:val="44"/>
      <w:sz w:val="32"/>
      <w:szCs w:val="44"/>
    </w:rPr>
  </w:style>
  <w:style w:type="paragraph" w:customStyle="1" w:styleId="317">
    <w:name w:val="Char Char11"/>
    <w:basedOn w:val="17"/>
    <w:qFormat/>
    <w:uiPriority w:val="0"/>
    <w:pPr>
      <w:shd w:val="clear" w:color="auto" w:fill="000080"/>
    </w:pPr>
    <w:rPr>
      <w:rFonts w:ascii="Tahoma" w:hAnsi="Tahoma"/>
      <w:sz w:val="24"/>
      <w:szCs w:val="24"/>
      <w:shd w:val="clear" w:color="auto" w:fill="000080"/>
      <w:lang w:eastAsia="en-US"/>
    </w:rPr>
  </w:style>
  <w:style w:type="paragraph" w:customStyle="1" w:styleId="318">
    <w:name w:val="正文."/>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19">
    <w:name w:val="标题3"/>
    <w:basedOn w:val="5"/>
    <w:qFormat/>
    <w:uiPriority w:val="0"/>
    <w:pPr>
      <w:keepLines w:val="0"/>
      <w:widowControl/>
      <w:tabs>
        <w:tab w:val="left" w:pos="360"/>
      </w:tabs>
      <w:spacing w:before="240" w:after="120" w:line="240" w:lineRule="auto"/>
      <w:ind w:left="360" w:hanging="360"/>
      <w:jc w:val="left"/>
    </w:pPr>
    <w:rPr>
      <w:rFonts w:ascii="Arial" w:hAnsi="Arial"/>
      <w:spacing w:val="20"/>
      <w:kern w:val="0"/>
      <w:sz w:val="24"/>
      <w:szCs w:val="24"/>
      <w:lang w:val="pt-BR"/>
    </w:rPr>
  </w:style>
  <w:style w:type="paragraph" w:customStyle="1" w:styleId="320">
    <w:name w:val="p16"/>
    <w:basedOn w:val="1"/>
    <w:qFormat/>
    <w:uiPriority w:val="0"/>
    <w:pPr>
      <w:widowControl/>
    </w:pPr>
    <w:rPr>
      <w:rFonts w:ascii="宋体"/>
      <w:kern w:val="0"/>
      <w:sz w:val="34"/>
      <w:szCs w:val="21"/>
    </w:rPr>
  </w:style>
  <w:style w:type="paragraph" w:customStyle="1" w:styleId="321">
    <w:name w:val="GEDI正文样式"/>
    <w:basedOn w:val="322"/>
    <w:qFormat/>
    <w:uiPriority w:val="0"/>
    <w:pPr>
      <w:adjustRightInd w:val="0"/>
      <w:snapToGrid w:val="0"/>
      <w:spacing w:line="480" w:lineRule="atLeast"/>
    </w:pPr>
  </w:style>
  <w:style w:type="paragraph" w:customStyle="1" w:styleId="322">
    <w:name w:val="正文文字样式"/>
    <w:basedOn w:val="1"/>
    <w:qFormat/>
    <w:uiPriority w:val="0"/>
    <w:pPr>
      <w:ind w:firstLine="480"/>
    </w:pPr>
    <w:rPr>
      <w:szCs w:val="24"/>
    </w:rPr>
  </w:style>
  <w:style w:type="character" w:customStyle="1" w:styleId="323">
    <w:name w:val="HTML 预设格式 Char"/>
    <w:basedOn w:val="57"/>
    <w:link w:val="48"/>
    <w:qFormat/>
    <w:uiPriority w:val="0"/>
    <w:rPr>
      <w:rFonts w:ascii="黑体" w:eastAsia="黑体"/>
      <w:lang w:eastAsia="en-US"/>
    </w:rPr>
  </w:style>
  <w:style w:type="paragraph" w:customStyle="1" w:styleId="324">
    <w:name w:val="标准小三"/>
    <w:basedOn w:val="1"/>
    <w:qFormat/>
    <w:uiPriority w:val="0"/>
    <w:pPr>
      <w:spacing w:line="700" w:lineRule="exact"/>
      <w:ind w:firstLine="200" w:firstLineChars="200"/>
    </w:pPr>
    <w:rPr>
      <w:rFonts w:ascii="宋体" w:hAnsi="宋体" w:eastAsia="仿宋_GB2312"/>
      <w:kern w:val="0"/>
      <w:sz w:val="30"/>
      <w:szCs w:val="32"/>
    </w:rPr>
  </w:style>
  <w:style w:type="paragraph" w:customStyle="1" w:styleId="325">
    <w:name w:val="font6"/>
    <w:basedOn w:val="1"/>
    <w:qFormat/>
    <w:uiPriority w:val="0"/>
    <w:pPr>
      <w:widowControl/>
      <w:spacing w:before="100" w:beforeAutospacing="1" w:after="100" w:afterAutospacing="1"/>
      <w:jc w:val="left"/>
    </w:pPr>
    <w:rPr>
      <w:rFonts w:ascii="宋体" w:cs="Arial Unicode MS"/>
      <w:kern w:val="0"/>
      <w:sz w:val="18"/>
      <w:szCs w:val="18"/>
    </w:rPr>
  </w:style>
  <w:style w:type="paragraph" w:customStyle="1" w:styleId="326">
    <w:name w:val="È±Ê¡ÎÄ±¾"/>
    <w:basedOn w:val="1"/>
    <w:qFormat/>
    <w:uiPriority w:val="0"/>
    <w:pPr>
      <w:widowControl/>
      <w:overflowPunct w:val="0"/>
      <w:autoSpaceDE w:val="0"/>
      <w:autoSpaceDN w:val="0"/>
      <w:adjustRightInd w:val="0"/>
      <w:spacing w:line="360" w:lineRule="auto"/>
      <w:textAlignment w:val="baseline"/>
    </w:pPr>
    <w:rPr>
      <w:rFonts w:ascii="宋体"/>
      <w:kern w:val="0"/>
      <w:sz w:val="34"/>
    </w:rPr>
  </w:style>
  <w:style w:type="paragraph" w:customStyle="1" w:styleId="327">
    <w:name w:val="z1"/>
    <w:basedOn w:val="1"/>
    <w:qFormat/>
    <w:uiPriority w:val="0"/>
    <w:pPr>
      <w:widowControl/>
      <w:wordWrap w:val="0"/>
      <w:adjustRightInd w:val="0"/>
      <w:snapToGrid w:val="0"/>
      <w:spacing w:before="50" w:beforeLines="50" w:after="50" w:afterLines="50" w:line="300" w:lineRule="auto"/>
      <w:ind w:left="171" w:leftChars="171" w:firstLine="200" w:firstLineChars="200"/>
    </w:pPr>
    <w:rPr>
      <w:rFonts w:ascii="Arial" w:hAnsi="Arial"/>
      <w:sz w:val="24"/>
      <w:szCs w:val="21"/>
    </w:rPr>
  </w:style>
  <w:style w:type="paragraph" w:customStyle="1" w:styleId="328">
    <w:name w:val="标书正文:  0.74 厘米"/>
    <w:basedOn w:val="1"/>
    <w:qFormat/>
    <w:uiPriority w:val="0"/>
    <w:pPr>
      <w:snapToGrid w:val="0"/>
      <w:spacing w:line="360" w:lineRule="auto"/>
      <w:ind w:firstLine="420"/>
    </w:pPr>
    <w:rPr>
      <w:sz w:val="24"/>
    </w:rPr>
  </w:style>
  <w:style w:type="paragraph" w:customStyle="1" w:styleId="329">
    <w:name w:val="样式 小四 首行缩进:  1 字符"/>
    <w:basedOn w:val="1"/>
    <w:qFormat/>
    <w:uiPriority w:val="0"/>
    <w:pPr>
      <w:ind w:firstLine="100" w:firstLineChars="100"/>
    </w:pPr>
    <w:rPr>
      <w:rFonts w:ascii="宋体" w:cs="宋体"/>
      <w:sz w:val="24"/>
    </w:rPr>
  </w:style>
  <w:style w:type="paragraph" w:customStyle="1" w:styleId="330">
    <w:name w:val="p15"/>
    <w:basedOn w:val="1"/>
    <w:qFormat/>
    <w:uiPriority w:val="0"/>
    <w:pPr>
      <w:widowControl/>
      <w:ind w:left="5250"/>
    </w:pPr>
    <w:rPr>
      <w:rFonts w:ascii="宋体"/>
      <w:kern w:val="0"/>
      <w:sz w:val="34"/>
      <w:szCs w:val="21"/>
    </w:rPr>
  </w:style>
  <w:style w:type="paragraph" w:customStyle="1" w:styleId="3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Arial Unicode MS"/>
      <w:kern w:val="0"/>
      <w:sz w:val="24"/>
      <w:szCs w:val="24"/>
    </w:rPr>
  </w:style>
  <w:style w:type="paragraph" w:customStyle="1" w:styleId="332">
    <w:name w:val="标题 311"/>
    <w:basedOn w:val="1"/>
    <w:qFormat/>
    <w:uiPriority w:val="0"/>
    <w:pPr>
      <w:keepNext/>
      <w:keepLines/>
      <w:spacing w:before="260" w:after="260" w:line="360" w:lineRule="auto"/>
    </w:pPr>
    <w:rPr>
      <w:rFonts w:ascii="宋体"/>
      <w:b/>
      <w:spacing w:val="2"/>
      <w:sz w:val="30"/>
    </w:rPr>
  </w:style>
  <w:style w:type="paragraph" w:customStyle="1" w:styleId="333">
    <w:name w:val="Bullet 2"/>
    <w:basedOn w:val="1"/>
    <w:qFormat/>
    <w:uiPriority w:val="0"/>
    <w:pPr>
      <w:widowControl/>
      <w:tabs>
        <w:tab w:val="left" w:pos="0"/>
        <w:tab w:val="left" w:pos="780"/>
      </w:tabs>
      <w:spacing w:line="290" w:lineRule="atLeast"/>
      <w:jc w:val="left"/>
    </w:pPr>
    <w:rPr>
      <w:rFonts w:ascii="宋体" w:hAnsi="宋体" w:eastAsia="Times New Roman"/>
      <w:kern w:val="0"/>
      <w:sz w:val="24"/>
      <w:lang w:eastAsia="en-US"/>
    </w:rPr>
  </w:style>
  <w:style w:type="paragraph" w:customStyle="1" w:styleId="334">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335">
    <w:name w:val="设计文件格式"/>
    <w:basedOn w:val="1"/>
    <w:qFormat/>
    <w:uiPriority w:val="0"/>
    <w:pPr>
      <w:spacing w:line="360" w:lineRule="auto"/>
    </w:pPr>
    <w:rPr>
      <w:rFonts w:ascii="宋体"/>
      <w:kern w:val="24"/>
      <w:sz w:val="24"/>
    </w:rPr>
  </w:style>
  <w:style w:type="paragraph" w:customStyle="1" w:styleId="336">
    <w:name w:val="文字 Char Char Char Char Char Char1 Char Char"/>
    <w:basedOn w:val="1"/>
    <w:qFormat/>
    <w:uiPriority w:val="0"/>
    <w:pPr>
      <w:widowControl/>
      <w:snapToGrid w:val="0"/>
      <w:spacing w:before="120" w:after="160" w:line="360" w:lineRule="auto"/>
      <w:ind w:right="-360"/>
      <w:jc w:val="left"/>
    </w:pPr>
    <w:rPr>
      <w:rFonts w:ascii="Verdana" w:hAnsi="Verdana"/>
      <w:kern w:val="0"/>
      <w:sz w:val="20"/>
      <w:lang w:eastAsia="en-US"/>
    </w:rPr>
  </w:style>
  <w:style w:type="paragraph" w:customStyle="1" w:styleId="337">
    <w:name w:val="mmm1"/>
    <w:basedOn w:val="1"/>
    <w:qFormat/>
    <w:uiPriority w:val="0"/>
    <w:pPr>
      <w:widowControl/>
      <w:spacing w:before="100" w:beforeAutospacing="1" w:after="100" w:afterAutospacing="1" w:line="240" w:lineRule="atLeast"/>
      <w:jc w:val="left"/>
    </w:pPr>
    <w:rPr>
      <w:rFonts w:ascii="宋体" w:cs="宋体"/>
      <w:kern w:val="0"/>
      <w:sz w:val="18"/>
      <w:szCs w:val="18"/>
    </w:rPr>
  </w:style>
  <w:style w:type="paragraph" w:customStyle="1" w:styleId="338">
    <w:name w:val="正文 New New New New New"/>
    <w:qFormat/>
    <w:uiPriority w:val="0"/>
    <w:pPr>
      <w:widowControl w:val="0"/>
      <w:spacing w:line="48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339">
    <w:name w:val="Body"/>
    <w:basedOn w:val="1"/>
    <w:qFormat/>
    <w:uiPriority w:val="0"/>
    <w:pPr>
      <w:widowControl/>
      <w:spacing w:before="120" w:after="60" w:line="280" w:lineRule="exact"/>
      <w:jc w:val="left"/>
    </w:pPr>
    <w:rPr>
      <w:rFonts w:ascii="宋体"/>
      <w:kern w:val="20"/>
      <w:sz w:val="20"/>
    </w:rPr>
  </w:style>
  <w:style w:type="paragraph" w:customStyle="1" w:styleId="340">
    <w:name w:val="样式 标题 1H1标题 4-1 + 仿宋_GB2312 小二 居中"/>
    <w:basedOn w:val="1"/>
    <w:qFormat/>
    <w:uiPriority w:val="0"/>
    <w:rPr>
      <w:rFonts w:ascii="宋体"/>
      <w:sz w:val="34"/>
    </w:rPr>
  </w:style>
  <w:style w:type="paragraph" w:customStyle="1" w:styleId="341">
    <w:name w:val="样式 样式 标书正文 + 首行缩进:  0.01 字符 + 首行缩进:  0.01 字符"/>
    <w:basedOn w:val="1"/>
    <w:qFormat/>
    <w:uiPriority w:val="0"/>
    <w:pPr>
      <w:adjustRightInd w:val="0"/>
      <w:snapToGrid w:val="0"/>
      <w:spacing w:after="50" w:afterLines="50" w:line="360" w:lineRule="auto"/>
      <w:ind w:left="-2" w:leftChars="-2" w:firstLine="200" w:firstLineChars="200"/>
    </w:pPr>
    <w:rPr>
      <w:rFonts w:ascii="宋体"/>
      <w:sz w:val="28"/>
      <w:lang w:eastAsia="en-US"/>
    </w:rPr>
  </w:style>
  <w:style w:type="character" w:customStyle="1" w:styleId="342">
    <w:name w:val="正文首行缩进 Char"/>
    <w:basedOn w:val="72"/>
    <w:link w:val="53"/>
    <w:qFormat/>
    <w:uiPriority w:val="0"/>
    <w:rPr>
      <w:rFonts w:ascii="Verdana" w:hAnsi="Verdana" w:eastAsia="宋体" w:cs="Times New Roman"/>
      <w:kern w:val="2"/>
      <w:sz w:val="21"/>
      <w:szCs w:val="24"/>
      <w:lang w:eastAsia="en-US"/>
    </w:rPr>
  </w:style>
  <w:style w:type="paragraph" w:customStyle="1" w:styleId="343">
    <w:name w:val="Bullet 1"/>
    <w:basedOn w:val="1"/>
    <w:qFormat/>
    <w:uiPriority w:val="0"/>
    <w:pPr>
      <w:widowControl/>
      <w:tabs>
        <w:tab w:val="left" w:pos="0"/>
        <w:tab w:val="left" w:pos="420"/>
      </w:tabs>
      <w:spacing w:line="290" w:lineRule="atLeast"/>
      <w:jc w:val="left"/>
    </w:pPr>
    <w:rPr>
      <w:rFonts w:ascii="宋体" w:hAnsi="宋体" w:eastAsia="Times New Roman"/>
      <w:kern w:val="0"/>
      <w:sz w:val="24"/>
      <w:lang w:eastAsia="en-US"/>
    </w:rPr>
  </w:style>
  <w:style w:type="paragraph" w:styleId="344">
    <w:name w:val="No Spacing"/>
    <w:qFormat/>
    <w:uiPriority w:val="0"/>
    <w:rPr>
      <w:rFonts w:ascii="Times New Roman" w:hAnsi="Times New Roman" w:eastAsia="Times New Roman" w:cs="Times New Roman"/>
      <w:sz w:val="22"/>
      <w:szCs w:val="22"/>
      <w:lang w:val="en-US" w:eastAsia="zh-CN" w:bidi="ar-SA"/>
    </w:rPr>
  </w:style>
  <w:style w:type="paragraph" w:customStyle="1" w:styleId="345">
    <w:name w:val="Char Char Char"/>
    <w:basedOn w:val="1"/>
    <w:qFormat/>
    <w:uiPriority w:val="0"/>
    <w:pPr>
      <w:widowControl/>
      <w:spacing w:after="160" w:line="240" w:lineRule="exact"/>
      <w:jc w:val="left"/>
    </w:pPr>
    <w:rPr>
      <w:rFonts w:ascii="Verdana" w:hAnsi="Verdana" w:cs="Verdana"/>
      <w:kern w:val="0"/>
      <w:sz w:val="34"/>
      <w:szCs w:val="21"/>
      <w:lang w:eastAsia="en-US"/>
    </w:rPr>
  </w:style>
  <w:style w:type="paragraph" w:customStyle="1" w:styleId="346">
    <w:name w:val="表格"/>
    <w:basedOn w:val="1"/>
    <w:qFormat/>
    <w:uiPriority w:val="0"/>
    <w:pPr>
      <w:spacing w:line="400" w:lineRule="exact"/>
    </w:pPr>
    <w:rPr>
      <w:sz w:val="24"/>
      <w:szCs w:val="24"/>
    </w:rPr>
  </w:style>
  <w:style w:type="paragraph" w:customStyle="1" w:styleId="347">
    <w:name w:val="图形文字"/>
    <w:basedOn w:val="1"/>
    <w:qFormat/>
    <w:uiPriority w:val="0"/>
    <w:pPr>
      <w:widowControl/>
      <w:tabs>
        <w:tab w:val="left" w:pos="1134"/>
      </w:tabs>
      <w:spacing w:line="0" w:lineRule="atLeast"/>
      <w:jc w:val="center"/>
    </w:pPr>
    <w:rPr>
      <w:rFonts w:ascii="宋体"/>
      <w:kern w:val="0"/>
      <w:sz w:val="34"/>
    </w:rPr>
  </w:style>
  <w:style w:type="character" w:customStyle="1" w:styleId="348">
    <w:name w:val="正文文本缩进 3 Char"/>
    <w:basedOn w:val="57"/>
    <w:link w:val="41"/>
    <w:qFormat/>
    <w:uiPriority w:val="0"/>
    <w:rPr>
      <w:kern w:val="2"/>
      <w:sz w:val="16"/>
      <w:szCs w:val="16"/>
    </w:rPr>
  </w:style>
  <w:style w:type="paragraph" w:customStyle="1" w:styleId="349">
    <w:name w:val="Char Char Char Char Char Char Char Char Char Char"/>
    <w:basedOn w:val="1"/>
    <w:qFormat/>
    <w:uiPriority w:val="0"/>
    <w:rPr>
      <w:rFonts w:ascii="Tahoma" w:hAnsi="Tahoma"/>
      <w:sz w:val="24"/>
    </w:rPr>
  </w:style>
  <w:style w:type="paragraph" w:customStyle="1" w:styleId="350">
    <w:name w:val="Numbered list 2.2"/>
    <w:basedOn w:val="4"/>
    <w:next w:val="1"/>
    <w:qFormat/>
    <w:uiPriority w:val="0"/>
    <w:pPr>
      <w:widowControl/>
      <w:tabs>
        <w:tab w:val="left" w:pos="720"/>
      </w:tabs>
      <w:adjustRightInd/>
      <w:spacing w:before="240" w:after="60" w:line="240" w:lineRule="auto"/>
      <w:ind w:left="540" w:hanging="360"/>
      <w:jc w:val="left"/>
    </w:pPr>
    <w:rPr>
      <w:rFonts w:ascii="Futura Bk" w:hAnsi="Futura Bk"/>
      <w:kern w:val="0"/>
      <w:sz w:val="24"/>
      <w:lang w:eastAsia="en-US"/>
    </w:rPr>
  </w:style>
  <w:style w:type="paragraph" w:customStyle="1" w:styleId="351">
    <w:name w:val="new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35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353">
    <w:name w:val="正文 首行缩进:  2 字符"/>
    <w:basedOn w:val="1"/>
    <w:qFormat/>
    <w:uiPriority w:val="0"/>
    <w:pPr>
      <w:widowControl/>
      <w:spacing w:line="360" w:lineRule="auto"/>
      <w:ind w:firstLine="200" w:firstLineChars="200"/>
      <w:jc w:val="left"/>
    </w:pPr>
    <w:rPr>
      <w:rFonts w:ascii="Verdana" w:hAnsi="Verdana"/>
      <w:kern w:val="0"/>
      <w:sz w:val="24"/>
    </w:rPr>
  </w:style>
  <w:style w:type="paragraph" w:customStyle="1" w:styleId="354">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355">
    <w:name w:val="1226"/>
    <w:basedOn w:val="3"/>
    <w:qFormat/>
    <w:uiPriority w:val="0"/>
    <w:pPr>
      <w:spacing w:line="576" w:lineRule="auto"/>
    </w:pPr>
    <w:rPr>
      <w:bCs/>
      <w:kern w:val="44"/>
      <w:sz w:val="44"/>
      <w:szCs w:val="44"/>
    </w:rPr>
  </w:style>
  <w:style w:type="paragraph" w:customStyle="1" w:styleId="356">
    <w:name w:val="Char Char3 Char Char Char Char"/>
    <w:basedOn w:val="1"/>
    <w:qFormat/>
    <w:uiPriority w:val="0"/>
    <w:pPr>
      <w:ind w:left="432" w:hanging="432"/>
    </w:pPr>
    <w:rPr>
      <w:rFonts w:ascii="宋体"/>
      <w:sz w:val="24"/>
      <w:szCs w:val="24"/>
    </w:rPr>
  </w:style>
  <w:style w:type="paragraph" w:customStyle="1" w:styleId="357">
    <w:name w:val="Char1 Char Char Char Char Char Char"/>
    <w:basedOn w:val="1"/>
    <w:qFormat/>
    <w:uiPriority w:val="0"/>
    <w:rPr>
      <w:rFonts w:ascii="Tahoma" w:hAnsi="Tahoma"/>
      <w:sz w:val="24"/>
    </w:rPr>
  </w:style>
  <w:style w:type="paragraph" w:customStyle="1" w:styleId="358">
    <w:name w:val="标题2"/>
    <w:basedOn w:val="4"/>
    <w:qFormat/>
    <w:uiPriority w:val="0"/>
    <w:pPr>
      <w:widowControl/>
      <w:tabs>
        <w:tab w:val="left" w:pos="0"/>
        <w:tab w:val="left" w:pos="1814"/>
      </w:tabs>
      <w:adjustRightInd/>
      <w:spacing w:before="320" w:after="160" w:line="240" w:lineRule="auto"/>
      <w:ind w:left="1260" w:hanging="420"/>
      <w:jc w:val="left"/>
    </w:pPr>
    <w:rPr>
      <w:rFonts w:ascii="Arial" w:hAnsi="Arial" w:eastAsia="Times New Roman"/>
      <w:bCs/>
      <w:spacing w:val="20"/>
      <w:kern w:val="28"/>
      <w:szCs w:val="28"/>
      <w:lang w:eastAsia="en-US"/>
    </w:rPr>
  </w:style>
  <w:style w:type="paragraph" w:customStyle="1" w:styleId="359">
    <w:name w:val="±íÏî"/>
    <w:basedOn w:val="1"/>
    <w:qFormat/>
    <w:uiPriority w:val="0"/>
    <w:pPr>
      <w:widowControl/>
      <w:overflowPunct w:val="0"/>
      <w:autoSpaceDE w:val="0"/>
      <w:autoSpaceDN w:val="0"/>
      <w:adjustRightInd w:val="0"/>
      <w:spacing w:line="300" w:lineRule="auto"/>
      <w:jc w:val="center"/>
      <w:textAlignment w:val="baseline"/>
    </w:pPr>
    <w:rPr>
      <w:rFonts w:ascii="宋体"/>
      <w:kern w:val="0"/>
      <w:sz w:val="18"/>
    </w:rPr>
  </w:style>
  <w:style w:type="paragraph" w:customStyle="1" w:styleId="360">
    <w:name w:val="style103"/>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361">
    <w:name w:val="样式 首行缩进:  2 字符 行距: 2 倍行距"/>
    <w:basedOn w:val="1"/>
    <w:qFormat/>
    <w:uiPriority w:val="0"/>
    <w:pPr>
      <w:spacing w:line="360" w:lineRule="auto"/>
      <w:ind w:firstLine="200" w:firstLineChars="200"/>
    </w:pPr>
    <w:rPr>
      <w:rFonts w:ascii="宋体"/>
      <w:sz w:val="24"/>
    </w:rPr>
  </w:style>
  <w:style w:type="paragraph" w:customStyle="1" w:styleId="362">
    <w:name w:val="目录"/>
    <w:basedOn w:val="1"/>
    <w:qFormat/>
    <w:uiPriority w:val="0"/>
    <w:pPr>
      <w:widowControl/>
      <w:jc w:val="center"/>
    </w:pPr>
    <w:rPr>
      <w:rFonts w:ascii="宋体"/>
      <w:b/>
      <w:kern w:val="0"/>
      <w:sz w:val="36"/>
    </w:rPr>
  </w:style>
  <w:style w:type="paragraph" w:customStyle="1" w:styleId="363">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64">
    <w:name w:val="正文(首行缩进)"/>
    <w:qFormat/>
    <w:uiPriority w:val="0"/>
    <w:pPr>
      <w:ind w:firstLine="200" w:firstLineChars="200"/>
      <w:jc w:val="both"/>
    </w:pPr>
    <w:rPr>
      <w:rFonts w:ascii="宋体" w:hAnsi="Times New Roman" w:eastAsia="宋体" w:cs="Times New Roman"/>
      <w:spacing w:val="20"/>
      <w:kern w:val="24"/>
      <w:sz w:val="21"/>
      <w:szCs w:val="21"/>
      <w:lang w:val="en-IE" w:eastAsia="zh-CN" w:bidi="ar-SA"/>
    </w:rPr>
  </w:style>
  <w:style w:type="paragraph" w:customStyle="1" w:styleId="365">
    <w:name w:val="pa-1"/>
    <w:basedOn w:val="1"/>
    <w:qFormat/>
    <w:uiPriority w:val="0"/>
    <w:pPr>
      <w:widowControl/>
      <w:spacing w:line="340" w:lineRule="atLeast"/>
    </w:pPr>
    <w:rPr>
      <w:rFonts w:ascii="宋体" w:cs="宋体"/>
      <w:kern w:val="0"/>
      <w:sz w:val="24"/>
      <w:szCs w:val="24"/>
    </w:rPr>
  </w:style>
  <w:style w:type="paragraph" w:customStyle="1" w:styleId="366">
    <w:name w:val="Char2 Char Char Char Char Char Char"/>
    <w:basedOn w:val="1"/>
    <w:qFormat/>
    <w:uiPriority w:val="0"/>
    <w:pPr>
      <w:widowControl/>
      <w:spacing w:after="160" w:line="240" w:lineRule="exact"/>
      <w:jc w:val="left"/>
    </w:pPr>
    <w:rPr>
      <w:rFonts w:ascii="Verdana" w:hAnsi="Verdana"/>
      <w:kern w:val="0"/>
      <w:sz w:val="20"/>
      <w:szCs w:val="24"/>
      <w:lang w:eastAsia="en-US"/>
    </w:rPr>
  </w:style>
  <w:style w:type="paragraph" w:customStyle="1" w:styleId="367">
    <w:name w:val="xl35"/>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368">
    <w:name w:val="xl3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369">
    <w:name w:val="样式 正文文本缩进 + 左  0 字符"/>
    <w:basedOn w:val="24"/>
    <w:qFormat/>
    <w:uiPriority w:val="0"/>
    <w:pPr>
      <w:spacing w:after="0" w:line="360" w:lineRule="auto"/>
      <w:ind w:left="0" w:leftChars="0" w:firstLine="250" w:firstLineChars="250"/>
    </w:pPr>
    <w:rPr>
      <w:rFonts w:ascii="Verdana" w:hAnsi="Verdana"/>
      <w:sz w:val="24"/>
      <w:szCs w:val="24"/>
      <w:lang w:eastAsia="en-US"/>
    </w:rPr>
  </w:style>
  <w:style w:type="paragraph" w:customStyle="1" w:styleId="370">
    <w:name w:val="正文（表格）"/>
    <w:basedOn w:val="1"/>
    <w:qFormat/>
    <w:uiPriority w:val="0"/>
    <w:pPr>
      <w:widowControl/>
      <w:spacing w:line="300" w:lineRule="auto"/>
    </w:pPr>
    <w:rPr>
      <w:rFonts w:ascii="宋体"/>
      <w:sz w:val="34"/>
      <w:szCs w:val="24"/>
    </w:rPr>
  </w:style>
  <w:style w:type="paragraph" w:customStyle="1" w:styleId="371">
    <w:name w:val="Char2"/>
    <w:basedOn w:val="1"/>
    <w:qFormat/>
    <w:uiPriority w:val="0"/>
    <w:pPr>
      <w:widowControl/>
      <w:spacing w:after="160" w:line="240" w:lineRule="exact"/>
      <w:jc w:val="left"/>
    </w:pPr>
    <w:rPr>
      <w:rFonts w:ascii="Verdana" w:hAnsi="Verdana"/>
      <w:kern w:val="0"/>
      <w:sz w:val="34"/>
      <w:lang w:eastAsia="en-US"/>
    </w:rPr>
  </w:style>
  <w:style w:type="paragraph" w:customStyle="1" w:styleId="372">
    <w:name w:val="LeftCell"/>
    <w:basedOn w:val="1"/>
    <w:qFormat/>
    <w:uiPriority w:val="0"/>
    <w:pPr>
      <w:widowControl/>
      <w:spacing w:before="120"/>
      <w:jc w:val="left"/>
    </w:pPr>
    <w:rPr>
      <w:rFonts w:ascii="Arial" w:hAnsi="Arial"/>
      <w:b/>
      <w:kern w:val="0"/>
      <w:sz w:val="20"/>
      <w:lang w:eastAsia="en-US"/>
    </w:rPr>
  </w:style>
  <w:style w:type="paragraph" w:customStyle="1" w:styleId="373">
    <w:name w:val="p0"/>
    <w:basedOn w:val="1"/>
    <w:qFormat/>
    <w:uiPriority w:val="0"/>
    <w:pPr>
      <w:widowControl/>
    </w:pPr>
    <w:rPr>
      <w:rFonts w:ascii="宋体"/>
      <w:kern w:val="0"/>
      <w:sz w:val="34"/>
      <w:szCs w:val="21"/>
    </w:rPr>
  </w:style>
  <w:style w:type="paragraph" w:customStyle="1" w:styleId="374">
    <w:name w:val="Dokumententext"/>
    <w:qFormat/>
    <w:uiPriority w:val="0"/>
    <w:pPr>
      <w:tabs>
        <w:tab w:val="left" w:pos="0"/>
        <w:tab w:val="left" w:pos="1680"/>
      </w:tabs>
      <w:ind w:left="992"/>
    </w:pPr>
    <w:rPr>
      <w:rFonts w:ascii="Arial" w:hAnsi="Arial" w:eastAsia="宋体" w:cs="Times New Roman"/>
      <w:lang w:val="en-US" w:eastAsia="zh-CN" w:bidi="ar-SA"/>
    </w:rPr>
  </w:style>
  <w:style w:type="paragraph" w:customStyle="1" w:styleId="375">
    <w:name w:val="图片"/>
    <w:basedOn w:val="1"/>
    <w:next w:val="16"/>
    <w:qFormat/>
    <w:uiPriority w:val="0"/>
    <w:pPr>
      <w:keepNext/>
      <w:widowControl/>
      <w:jc w:val="left"/>
    </w:pPr>
    <w:rPr>
      <w:rFonts w:ascii="Garamond" w:hAnsi="Garamond"/>
      <w:kern w:val="0"/>
      <w:sz w:val="34"/>
    </w:rPr>
  </w:style>
  <w:style w:type="paragraph" w:customStyle="1" w:styleId="376">
    <w:name w:val="pa-2"/>
    <w:basedOn w:val="1"/>
    <w:qFormat/>
    <w:uiPriority w:val="0"/>
    <w:pPr>
      <w:widowControl/>
      <w:spacing w:line="280" w:lineRule="atLeast"/>
    </w:pPr>
    <w:rPr>
      <w:rFonts w:ascii="宋体" w:cs="宋体"/>
      <w:kern w:val="0"/>
      <w:sz w:val="24"/>
      <w:szCs w:val="24"/>
    </w:rPr>
  </w:style>
  <w:style w:type="paragraph" w:customStyle="1" w:styleId="377">
    <w:name w:val="样式 样式 标题 3H3sect1.2.3BOD 0Heading 3 - oldh3l3CTLevel 3 Head... +..."/>
    <w:basedOn w:val="1"/>
    <w:qFormat/>
    <w:uiPriority w:val="0"/>
    <w:pPr>
      <w:keepNext/>
      <w:keepLines/>
      <w:spacing w:before="120" w:after="120"/>
      <w:jc w:val="left"/>
      <w:outlineLvl w:val="2"/>
    </w:pPr>
    <w:rPr>
      <w:rFonts w:ascii="宋体"/>
      <w:b/>
      <w:sz w:val="24"/>
    </w:rPr>
  </w:style>
  <w:style w:type="paragraph" w:customStyle="1" w:styleId="378">
    <w:name w:val="msobodytextcxspmiddle"/>
    <w:basedOn w:val="1"/>
    <w:qFormat/>
    <w:uiPriority w:val="0"/>
    <w:pPr>
      <w:widowControl/>
      <w:spacing w:before="280" w:after="280"/>
    </w:pPr>
    <w:rPr>
      <w:rFonts w:ascii="宋体"/>
      <w:sz w:val="18"/>
      <w:szCs w:val="24"/>
      <w:lang w:eastAsia="ar-SA"/>
    </w:rPr>
  </w:style>
  <w:style w:type="paragraph" w:customStyle="1" w:styleId="379">
    <w:name w:val="body"/>
    <w:basedOn w:val="1"/>
    <w:qFormat/>
    <w:uiPriority w:val="0"/>
    <w:pPr>
      <w:keepLines/>
      <w:widowControl/>
      <w:spacing w:before="80"/>
      <w:jc w:val="left"/>
    </w:pPr>
    <w:rPr>
      <w:rFonts w:ascii="Helvetica" w:hAnsi="Helvetica"/>
      <w:kern w:val="0"/>
      <w:sz w:val="18"/>
      <w:szCs w:val="24"/>
      <w:lang w:eastAsia="en-US"/>
    </w:rPr>
  </w:style>
  <w:style w:type="paragraph" w:customStyle="1" w:styleId="380">
    <w:name w:val="正文3"/>
    <w:basedOn w:val="1"/>
    <w:qFormat/>
    <w:uiPriority w:val="0"/>
    <w:pPr>
      <w:spacing w:before="60" w:after="60" w:line="360" w:lineRule="auto"/>
      <w:outlineLvl w:val="8"/>
    </w:pPr>
    <w:rPr>
      <w:rFonts w:ascii="宋体"/>
      <w:sz w:val="24"/>
      <w:szCs w:val="21"/>
    </w:rPr>
  </w:style>
  <w:style w:type="paragraph" w:customStyle="1" w:styleId="381">
    <w:name w:val="pt14"/>
    <w:basedOn w:val="1"/>
    <w:qFormat/>
    <w:uiPriority w:val="0"/>
    <w:pPr>
      <w:widowControl/>
      <w:spacing w:before="100" w:beforeAutospacing="1" w:after="100" w:afterAutospacing="1"/>
      <w:jc w:val="left"/>
    </w:pPr>
    <w:rPr>
      <w:rFonts w:ascii="宋体" w:cs="宋体"/>
      <w:kern w:val="0"/>
      <w:sz w:val="24"/>
      <w:szCs w:val="24"/>
    </w:rPr>
  </w:style>
  <w:style w:type="paragraph" w:customStyle="1" w:styleId="382">
    <w:name w:val="样式 首行缩进:  2 字符 Char Char"/>
    <w:basedOn w:val="1"/>
    <w:qFormat/>
    <w:uiPriority w:val="0"/>
    <w:pPr>
      <w:spacing w:line="360" w:lineRule="auto"/>
      <w:ind w:firstLine="200" w:firstLineChars="200"/>
    </w:pPr>
    <w:rPr>
      <w:rFonts w:ascii="宋体"/>
      <w:sz w:val="24"/>
    </w:rPr>
  </w:style>
  <w:style w:type="paragraph" w:customStyle="1" w:styleId="383">
    <w:name w:val="pa-35"/>
    <w:basedOn w:val="1"/>
    <w:qFormat/>
    <w:uiPriority w:val="0"/>
    <w:pPr>
      <w:widowControl/>
      <w:spacing w:line="280" w:lineRule="atLeast"/>
      <w:ind w:firstLine="460"/>
      <w:jc w:val="left"/>
    </w:pPr>
    <w:rPr>
      <w:rFonts w:ascii="宋体" w:cs="宋体"/>
      <w:kern w:val="0"/>
      <w:sz w:val="24"/>
      <w:szCs w:val="24"/>
    </w:rPr>
  </w:style>
  <w:style w:type="paragraph" w:customStyle="1" w:styleId="38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85">
    <w:name w:val="CHX1"/>
    <w:basedOn w:val="1"/>
    <w:qFormat/>
    <w:uiPriority w:val="0"/>
    <w:pPr>
      <w:tabs>
        <w:tab w:val="left" w:pos="360"/>
      </w:tabs>
      <w:spacing w:line="480" w:lineRule="auto"/>
    </w:pPr>
    <w:rPr>
      <w:rFonts w:ascii="黑体" w:eastAsia="黑体"/>
      <w:b/>
      <w:bCs/>
      <w:sz w:val="28"/>
      <w:szCs w:val="28"/>
    </w:rPr>
  </w:style>
  <w:style w:type="paragraph" w:customStyle="1" w:styleId="386">
    <w:name w:val="正文文本缩进1"/>
    <w:basedOn w:val="1"/>
    <w:qFormat/>
    <w:uiPriority w:val="0"/>
    <w:pPr>
      <w:spacing w:after="120"/>
      <w:ind w:left="200" w:leftChars="200"/>
    </w:pPr>
  </w:style>
  <w:style w:type="paragraph" w:customStyle="1" w:styleId="3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388">
    <w:name w:val="样式 首行缩进:  2 字符5"/>
    <w:basedOn w:val="1"/>
    <w:qFormat/>
    <w:uiPriority w:val="0"/>
    <w:pPr>
      <w:spacing w:before="120" w:line="360" w:lineRule="auto"/>
      <w:ind w:firstLine="200" w:firstLineChars="200"/>
    </w:pPr>
    <w:rPr>
      <w:rFonts w:ascii="宋体"/>
      <w:sz w:val="24"/>
    </w:rPr>
  </w:style>
  <w:style w:type="paragraph" w:customStyle="1" w:styleId="389">
    <w:name w:val="文档正文"/>
    <w:basedOn w:val="1"/>
    <w:qFormat/>
    <w:uiPriority w:val="0"/>
    <w:rPr>
      <w:rFonts w:ascii="Arial" w:hAnsi="Arial"/>
      <w:b/>
      <w:color w:val="FF0000"/>
    </w:rPr>
  </w:style>
  <w:style w:type="paragraph" w:customStyle="1" w:styleId="390">
    <w:name w:val="l18"/>
    <w:basedOn w:val="1"/>
    <w:qFormat/>
    <w:uiPriority w:val="0"/>
    <w:pPr>
      <w:widowControl/>
      <w:spacing w:before="30" w:after="100" w:afterAutospacing="1" w:line="270" w:lineRule="atLeast"/>
      <w:ind w:left="90"/>
      <w:jc w:val="left"/>
    </w:pPr>
    <w:rPr>
      <w:rFonts w:ascii="Arial" w:hAnsi="Arial" w:cs="Arial"/>
      <w:color w:val="000000"/>
      <w:kern w:val="0"/>
      <w:sz w:val="18"/>
      <w:szCs w:val="18"/>
      <w:lang w:eastAsia="en-US"/>
    </w:rPr>
  </w:style>
  <w:style w:type="paragraph" w:customStyle="1" w:styleId="391">
    <w:name w:val="Table Contents"/>
    <w:basedOn w:val="1"/>
    <w:qFormat/>
    <w:uiPriority w:val="0"/>
    <w:pPr>
      <w:suppressAutoHyphens/>
      <w:autoSpaceDE w:val="0"/>
      <w:spacing w:after="120"/>
      <w:jc w:val="left"/>
    </w:pPr>
    <w:rPr>
      <w:rFonts w:ascii="Helvetica" w:hAnsi="Helvetica"/>
      <w:sz w:val="20"/>
    </w:rPr>
  </w:style>
  <w:style w:type="paragraph" w:customStyle="1" w:styleId="392">
    <w:name w:val="TOC 标题2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393">
    <w:name w:val="正文（利国）"/>
    <w:basedOn w:val="1"/>
    <w:qFormat/>
    <w:uiPriority w:val="0"/>
    <w:pPr>
      <w:ind w:firstLine="200" w:firstLineChars="200"/>
    </w:pPr>
    <w:rPr>
      <w:rFonts w:ascii="宋体"/>
      <w:sz w:val="34"/>
      <w:szCs w:val="24"/>
    </w:rPr>
  </w:style>
  <w:style w:type="paragraph" w:customStyle="1" w:styleId="394">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395">
    <w:name w:val="缺省文本"/>
    <w:basedOn w:val="1"/>
    <w:qFormat/>
    <w:uiPriority w:val="0"/>
    <w:rPr>
      <w:rFonts w:ascii="宋体" w:hAnsi="宋体" w:eastAsia="楷体_GB2312"/>
      <w:kern w:val="0"/>
      <w:sz w:val="24"/>
    </w:rPr>
  </w:style>
  <w:style w:type="paragraph" w:customStyle="1" w:styleId="396">
    <w:name w:val="indent"/>
    <w:basedOn w:val="1"/>
    <w:qFormat/>
    <w:uiPriority w:val="0"/>
    <w:pPr>
      <w:widowControl/>
      <w:spacing w:before="100" w:beforeAutospacing="1" w:after="100" w:afterAutospacing="1" w:line="278" w:lineRule="atLeast"/>
      <w:ind w:firstLine="416"/>
      <w:jc w:val="left"/>
    </w:pPr>
    <w:rPr>
      <w:rFonts w:ascii="宋体" w:cs="宋体"/>
      <w:kern w:val="0"/>
      <w:sz w:val="34"/>
      <w:szCs w:val="21"/>
    </w:rPr>
  </w:style>
  <w:style w:type="paragraph" w:customStyle="1" w:styleId="397">
    <w:name w:val="Char5 Char Char Char Char Char Char"/>
    <w:basedOn w:val="1"/>
    <w:qFormat/>
    <w:uiPriority w:val="0"/>
    <w:pPr>
      <w:spacing w:after="160" w:line="240" w:lineRule="exact"/>
    </w:pPr>
    <w:rPr>
      <w:rFonts w:ascii="Verdana" w:hAnsi="Verdana" w:eastAsia="仿宋_GB2312"/>
      <w:lang w:eastAsia="en-US"/>
    </w:rPr>
  </w:style>
  <w:style w:type="paragraph" w:customStyle="1" w:styleId="398">
    <w:name w:val="Numbered list 2.3"/>
    <w:basedOn w:val="5"/>
    <w:next w:val="1"/>
    <w:qFormat/>
    <w:uiPriority w:val="0"/>
    <w:pPr>
      <w:keepLines w:val="0"/>
      <w:widowControl/>
      <w:tabs>
        <w:tab w:val="left" w:pos="0"/>
        <w:tab w:val="left" w:pos="1080"/>
      </w:tabs>
      <w:spacing w:before="240" w:after="60" w:line="240" w:lineRule="auto"/>
      <w:jc w:val="left"/>
    </w:pPr>
    <w:rPr>
      <w:rFonts w:ascii="Futura Bk" w:hAnsi="Futura Bk"/>
      <w:bCs w:val="0"/>
      <w:kern w:val="0"/>
      <w:sz w:val="22"/>
      <w:szCs w:val="20"/>
      <w:lang w:eastAsia="en-US"/>
    </w:rPr>
  </w:style>
  <w:style w:type="paragraph" w:customStyle="1" w:styleId="399">
    <w:name w:val="5"/>
    <w:basedOn w:val="1"/>
    <w:qFormat/>
    <w:uiPriority w:val="0"/>
    <w:pPr>
      <w:autoSpaceDE w:val="0"/>
      <w:autoSpaceDN w:val="0"/>
      <w:adjustRightInd w:val="0"/>
      <w:jc w:val="left"/>
    </w:pPr>
    <w:rPr>
      <w:rFonts w:ascii="宋体"/>
      <w:b/>
      <w:bCs/>
      <w:kern w:val="0"/>
      <w:sz w:val="18"/>
      <w:szCs w:val="18"/>
    </w:rPr>
  </w:style>
  <w:style w:type="paragraph" w:customStyle="1" w:styleId="400">
    <w:name w:val="6"/>
    <w:basedOn w:val="399"/>
    <w:qFormat/>
    <w:uiPriority w:val="0"/>
    <w:pPr>
      <w:spacing w:line="270" w:lineRule="atLeast"/>
      <w:jc w:val="both"/>
    </w:pPr>
    <w:rPr>
      <w:b w:val="0"/>
      <w:bCs w:val="0"/>
    </w:rPr>
  </w:style>
  <w:style w:type="paragraph" w:customStyle="1" w:styleId="401">
    <w:name w:val="修订2"/>
    <w:qFormat/>
    <w:uiPriority w:val="0"/>
    <w:rPr>
      <w:rFonts w:ascii="Times New Roman" w:hAnsi="Times New Roman" w:eastAsia="宋体" w:cs="Times New Roman"/>
      <w:kern w:val="2"/>
      <w:sz w:val="21"/>
      <w:lang w:val="en-US" w:eastAsia="zh-CN" w:bidi="ar-SA"/>
    </w:rPr>
  </w:style>
  <w:style w:type="paragraph" w:customStyle="1" w:styleId="402">
    <w:name w:val="pa-39"/>
    <w:basedOn w:val="1"/>
    <w:qFormat/>
    <w:uiPriority w:val="0"/>
    <w:pPr>
      <w:widowControl/>
      <w:spacing w:line="280" w:lineRule="atLeast"/>
      <w:ind w:firstLine="360"/>
    </w:pPr>
    <w:rPr>
      <w:rFonts w:ascii="宋体" w:cs="宋体"/>
      <w:kern w:val="0"/>
      <w:sz w:val="24"/>
      <w:szCs w:val="24"/>
    </w:rPr>
  </w:style>
  <w:style w:type="paragraph" w:customStyle="1" w:styleId="403">
    <w:name w:val="Char Char1 Char Char Char Char Char Char Char"/>
    <w:basedOn w:val="1"/>
    <w:qFormat/>
    <w:uiPriority w:val="0"/>
    <w:pPr>
      <w:adjustRightInd w:val="0"/>
      <w:spacing w:line="360" w:lineRule="auto"/>
    </w:pPr>
    <w:rPr>
      <w:rFonts w:ascii="宋体"/>
      <w:kern w:val="0"/>
      <w:sz w:val="24"/>
    </w:rPr>
  </w:style>
  <w:style w:type="paragraph" w:customStyle="1" w:styleId="404">
    <w:name w:val="正文2"/>
    <w:basedOn w:val="258"/>
    <w:qFormat/>
    <w:uiPriority w:val="0"/>
    <w:pPr>
      <w:tabs>
        <w:tab w:val="left" w:pos="420"/>
      </w:tabs>
      <w:ind w:left="420" w:hanging="420" w:firstLineChars="0"/>
    </w:pPr>
  </w:style>
  <w:style w:type="paragraph" w:customStyle="1" w:styleId="405">
    <w:name w:val="关键词"/>
    <w:basedOn w:val="1"/>
    <w:qFormat/>
    <w:uiPriority w:val="0"/>
    <w:pPr>
      <w:tabs>
        <w:tab w:val="left" w:pos="907"/>
      </w:tabs>
      <w:spacing w:line="360" w:lineRule="auto"/>
      <w:ind w:left="879" w:hanging="879"/>
    </w:pPr>
    <w:rPr>
      <w:rFonts w:ascii="宋体" w:hAnsi="宋体" w:eastAsia="楷体_GB2312"/>
      <w:kern w:val="0"/>
      <w:sz w:val="34"/>
    </w:rPr>
  </w:style>
  <w:style w:type="paragraph" w:customStyle="1" w:styleId="406">
    <w:name w:val="样式 宋体 小四 首行缩进:  0.74 厘米 行距: 1.5 倍行距"/>
    <w:basedOn w:val="1"/>
    <w:qFormat/>
    <w:uiPriority w:val="0"/>
    <w:pPr>
      <w:widowControl/>
      <w:spacing w:line="360" w:lineRule="auto"/>
      <w:ind w:firstLine="420"/>
      <w:jc w:val="left"/>
    </w:pPr>
    <w:rPr>
      <w:rFonts w:ascii="宋体" w:cs="宋体"/>
      <w:kern w:val="0"/>
      <w:sz w:val="24"/>
    </w:rPr>
  </w:style>
  <w:style w:type="paragraph" w:customStyle="1" w:styleId="407">
    <w:name w:val="msobodytextcxsplast"/>
    <w:basedOn w:val="1"/>
    <w:qFormat/>
    <w:uiPriority w:val="0"/>
    <w:pPr>
      <w:widowControl/>
      <w:spacing w:before="280" w:after="280"/>
    </w:pPr>
    <w:rPr>
      <w:rFonts w:ascii="宋体"/>
      <w:sz w:val="18"/>
      <w:szCs w:val="24"/>
      <w:lang w:eastAsia="ar-SA"/>
    </w:rPr>
  </w:style>
  <w:style w:type="paragraph" w:customStyle="1" w:styleId="408">
    <w:name w:val="汉仪细等线简8BOLD"/>
    <w:basedOn w:val="1"/>
    <w:qFormat/>
    <w:uiPriority w:val="0"/>
    <w:pPr>
      <w:autoSpaceDE w:val="0"/>
      <w:autoSpaceDN w:val="0"/>
      <w:adjustRightInd w:val="0"/>
      <w:spacing w:line="240" w:lineRule="atLeast"/>
    </w:pPr>
    <w:rPr>
      <w:rFonts w:ascii="汉仪细等线简" w:eastAsia="汉仪细等线简"/>
      <w:b/>
      <w:bCs/>
      <w:kern w:val="0"/>
      <w:sz w:val="16"/>
      <w:szCs w:val="16"/>
    </w:rPr>
  </w:style>
  <w:style w:type="paragraph" w:customStyle="1" w:styleId="409">
    <w:name w:val="contentlabel"/>
    <w:basedOn w:val="1"/>
    <w:qFormat/>
    <w:uiPriority w:val="0"/>
    <w:pPr>
      <w:widowControl/>
      <w:spacing w:before="100" w:beforeAutospacing="1" w:after="100" w:afterAutospacing="1"/>
      <w:jc w:val="left"/>
    </w:pPr>
    <w:rPr>
      <w:rFonts w:ascii="宋体" w:cs="宋体"/>
      <w:kern w:val="0"/>
      <w:sz w:val="24"/>
      <w:szCs w:val="24"/>
    </w:rPr>
  </w:style>
  <w:style w:type="paragraph" w:customStyle="1" w:styleId="410">
    <w:name w:val="Char Char Char Char Char Char1 Char"/>
    <w:basedOn w:val="1"/>
    <w:qFormat/>
    <w:uiPriority w:val="0"/>
    <w:pPr>
      <w:widowControl/>
      <w:spacing w:after="160" w:line="240" w:lineRule="exact"/>
      <w:jc w:val="left"/>
    </w:pPr>
    <w:rPr>
      <w:rFonts w:ascii="Verdana" w:hAnsi="Verdana"/>
      <w:kern w:val="0"/>
      <w:sz w:val="34"/>
      <w:lang w:eastAsia="en-US"/>
    </w:rPr>
  </w:style>
  <w:style w:type="paragraph" w:customStyle="1" w:styleId="411">
    <w:name w:val="标题3（编号）"/>
    <w:basedOn w:val="1"/>
    <w:qFormat/>
    <w:uiPriority w:val="0"/>
    <w:pPr>
      <w:ind w:left="420"/>
    </w:pPr>
    <w:rPr>
      <w:rFonts w:ascii="宋体"/>
      <w:b/>
      <w:sz w:val="28"/>
      <w:szCs w:val="24"/>
    </w:rPr>
  </w:style>
  <w:style w:type="paragraph" w:customStyle="1" w:styleId="412">
    <w:name w:val="hei"/>
    <w:basedOn w:val="1"/>
    <w:qFormat/>
    <w:uiPriority w:val="0"/>
    <w:pPr>
      <w:widowControl/>
      <w:spacing w:before="100" w:beforeAutospacing="1" w:after="100" w:afterAutospacing="1" w:line="320" w:lineRule="atLeast"/>
      <w:jc w:val="left"/>
    </w:pPr>
    <w:rPr>
      <w:rFonts w:ascii="Arial Unicode MS" w:hAnsi="Arial Unicode MS" w:eastAsia="Arial Unicode MS" w:cs="Arial Unicode MS"/>
      <w:color w:val="000000"/>
      <w:kern w:val="0"/>
      <w:sz w:val="18"/>
      <w:szCs w:val="18"/>
    </w:rPr>
  </w:style>
  <w:style w:type="paragraph" w:customStyle="1" w:styleId="413">
    <w:name w:val="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14">
    <w:name w:val="样式 正文缩进文2ALT+Z表正文正文非缩进特点段1标题4特点 Char Char特点 Char Char C..."/>
    <w:basedOn w:val="1"/>
    <w:qFormat/>
    <w:uiPriority w:val="0"/>
    <w:pPr>
      <w:spacing w:before="50" w:beforeLines="50" w:after="50" w:afterLines="50" w:line="360" w:lineRule="auto"/>
      <w:ind w:firstLine="200" w:firstLineChars="200"/>
    </w:pPr>
    <w:rPr>
      <w:rFonts w:ascii="宋体" w:hAnsi="宋体" w:eastAsia="仿宋_GB2312"/>
      <w:sz w:val="24"/>
    </w:rPr>
  </w:style>
  <w:style w:type="paragraph" w:customStyle="1" w:styleId="4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Arial Unicode MS"/>
      <w:kern w:val="0"/>
      <w:sz w:val="24"/>
      <w:szCs w:val="24"/>
    </w:rPr>
  </w:style>
  <w:style w:type="paragraph" w:customStyle="1" w:styleId="416">
    <w:name w:val="zi"/>
    <w:basedOn w:val="1"/>
    <w:qFormat/>
    <w:uiPriority w:val="0"/>
    <w:pPr>
      <w:widowControl/>
      <w:spacing w:before="100" w:beforeAutospacing="1" w:after="100" w:afterAutospacing="1" w:line="336" w:lineRule="atLeast"/>
      <w:jc w:val="left"/>
    </w:pPr>
    <w:rPr>
      <w:rFonts w:ascii="ˎ̥" w:hAnsi="ˎ̥"/>
      <w:color w:val="000000"/>
      <w:kern w:val="0"/>
      <w:sz w:val="22"/>
    </w:rPr>
  </w:style>
  <w:style w:type="paragraph" w:customStyle="1" w:styleId="417">
    <w:name w:val="pa-41"/>
    <w:basedOn w:val="1"/>
    <w:qFormat/>
    <w:uiPriority w:val="0"/>
    <w:pPr>
      <w:widowControl/>
      <w:spacing w:line="280" w:lineRule="atLeast"/>
      <w:ind w:firstLine="360"/>
      <w:jc w:val="left"/>
    </w:pPr>
    <w:rPr>
      <w:rFonts w:ascii="宋体" w:cs="宋体"/>
      <w:kern w:val="0"/>
      <w:sz w:val="24"/>
      <w:szCs w:val="24"/>
    </w:rPr>
  </w:style>
  <w:style w:type="paragraph" w:customStyle="1" w:styleId="418">
    <w:name w:val="样式 标题 2 + 段前: 0 磅 段后: 0 磅 行距: 单倍行距"/>
    <w:basedOn w:val="4"/>
    <w:qFormat/>
    <w:uiPriority w:val="0"/>
    <w:pPr>
      <w:adjustRightInd/>
      <w:spacing w:line="240" w:lineRule="auto"/>
    </w:pPr>
    <w:rPr>
      <w:rFonts w:ascii="仿宋_GB2312" w:hAnsi="Arial" w:eastAsia="仿宋_GB2312" w:cs="宋体"/>
      <w:bCs/>
      <w:sz w:val="32"/>
      <w:szCs w:val="32"/>
    </w:rPr>
  </w:style>
  <w:style w:type="paragraph" w:customStyle="1" w:styleId="419">
    <w:name w:val="Bullet with text 1"/>
    <w:basedOn w:val="1"/>
    <w:qFormat/>
    <w:uiPriority w:val="0"/>
    <w:pPr>
      <w:widowControl/>
      <w:tabs>
        <w:tab w:val="left" w:pos="360"/>
      </w:tabs>
      <w:ind w:left="360" w:hanging="360"/>
      <w:jc w:val="left"/>
    </w:pPr>
    <w:rPr>
      <w:rFonts w:ascii="Futura Bk" w:hAnsi="Futura Bk"/>
      <w:kern w:val="0"/>
      <w:sz w:val="20"/>
      <w:lang w:eastAsia="en-US"/>
    </w:rPr>
  </w:style>
  <w:style w:type="paragraph" w:customStyle="1" w:styleId="420">
    <w:name w:val="模板正文"/>
    <w:basedOn w:val="41"/>
    <w:qFormat/>
    <w:uiPriority w:val="0"/>
    <w:pPr>
      <w:widowControl/>
      <w:spacing w:before="200" w:after="0" w:line="360" w:lineRule="auto"/>
      <w:ind w:left="0" w:leftChars="0" w:firstLine="200" w:firstLineChars="200"/>
      <w:jc w:val="left"/>
    </w:pPr>
    <w:rPr>
      <w:rFonts w:ascii="Calibri" w:hAnsi="Calibri"/>
      <w:kern w:val="0"/>
      <w:sz w:val="24"/>
      <w:szCs w:val="24"/>
      <w:lang w:bidi="en-US"/>
    </w:rPr>
  </w:style>
  <w:style w:type="paragraph" w:customStyle="1" w:styleId="421">
    <w:name w:val="00"/>
    <w:basedOn w:val="1"/>
    <w:qFormat/>
    <w:uiPriority w:val="0"/>
    <w:pPr>
      <w:autoSpaceDE w:val="0"/>
      <w:autoSpaceDN w:val="0"/>
      <w:adjustRightInd w:val="0"/>
      <w:jc w:val="left"/>
    </w:pPr>
    <w:rPr>
      <w:rFonts w:ascii="黑体" w:eastAsia="黑体"/>
      <w:b/>
      <w:bCs/>
      <w:kern w:val="0"/>
      <w:sz w:val="20"/>
    </w:rPr>
  </w:style>
  <w:style w:type="paragraph" w:customStyle="1" w:styleId="42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23">
    <w:name w:val="Message Header First"/>
    <w:basedOn w:val="47"/>
    <w:next w:val="47"/>
    <w:qFormat/>
    <w:uiPriority w:val="0"/>
  </w:style>
  <w:style w:type="paragraph" w:customStyle="1" w:styleId="42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425">
    <w:name w:val="xl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426">
    <w:name w:val="0正文"/>
    <w:basedOn w:val="1"/>
    <w:qFormat/>
    <w:uiPriority w:val="0"/>
    <w:pPr>
      <w:spacing w:line="360" w:lineRule="auto"/>
      <w:ind w:firstLine="200" w:firstLineChars="200"/>
      <w:textAlignment w:val="baseline"/>
    </w:pPr>
    <w:rPr>
      <w:rFonts w:ascii="Verdana" w:hAnsi="Verdana"/>
      <w:sz w:val="24"/>
      <w:szCs w:val="24"/>
    </w:rPr>
  </w:style>
  <w:style w:type="paragraph" w:customStyle="1" w:styleId="427">
    <w:name w:val="2册标题4"/>
    <w:basedOn w:val="1"/>
    <w:next w:val="1"/>
    <w:qFormat/>
    <w:uiPriority w:val="0"/>
    <w:pPr>
      <w:spacing w:before="156" w:after="156" w:line="300" w:lineRule="auto"/>
      <w:ind w:left="200" w:leftChars="200"/>
      <w:outlineLvl w:val="3"/>
    </w:pPr>
    <w:rPr>
      <w:rFonts w:ascii="Arial" w:hAnsi="Arial" w:eastAsia="幼圆"/>
      <w:b/>
      <w:sz w:val="24"/>
    </w:rPr>
  </w:style>
  <w:style w:type="paragraph" w:customStyle="1" w:styleId="428">
    <w:name w:val="样式 左 首行缩进:  1 字符1"/>
    <w:basedOn w:val="1"/>
    <w:qFormat/>
    <w:uiPriority w:val="0"/>
    <w:pPr>
      <w:ind w:firstLine="100" w:firstLineChars="100"/>
      <w:jc w:val="left"/>
    </w:pPr>
    <w:rPr>
      <w:rFonts w:ascii="宋体" w:cs="宋体"/>
      <w:sz w:val="24"/>
    </w:rPr>
  </w:style>
  <w:style w:type="paragraph" w:customStyle="1" w:styleId="42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szCs w:val="24"/>
    </w:rPr>
  </w:style>
  <w:style w:type="paragraph" w:customStyle="1" w:styleId="430">
    <w:name w:val="pa-9"/>
    <w:basedOn w:val="1"/>
    <w:qFormat/>
    <w:uiPriority w:val="0"/>
    <w:pPr>
      <w:widowControl/>
      <w:spacing w:line="280" w:lineRule="atLeast"/>
      <w:ind w:firstLine="480"/>
      <w:jc w:val="left"/>
    </w:pPr>
    <w:rPr>
      <w:rFonts w:ascii="宋体" w:cs="宋体"/>
      <w:kern w:val="0"/>
      <w:sz w:val="24"/>
      <w:szCs w:val="24"/>
    </w:rPr>
  </w:style>
  <w:style w:type="paragraph" w:customStyle="1" w:styleId="431">
    <w:name w:val="font0"/>
    <w:basedOn w:val="1"/>
    <w:qFormat/>
    <w:uiPriority w:val="0"/>
    <w:pPr>
      <w:widowControl/>
      <w:spacing w:before="100" w:beforeAutospacing="1" w:after="100" w:afterAutospacing="1"/>
      <w:jc w:val="left"/>
    </w:pPr>
    <w:rPr>
      <w:rFonts w:ascii="宋体" w:cs="Arial Unicode MS"/>
      <w:kern w:val="0"/>
      <w:sz w:val="24"/>
      <w:szCs w:val="24"/>
    </w:rPr>
  </w:style>
  <w:style w:type="paragraph" w:customStyle="1" w:styleId="43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433">
    <w:name w:val="Text"/>
    <w:qFormat/>
    <w:uiPriority w:val="0"/>
    <w:pPr>
      <w:spacing w:before="60" w:after="60" w:line="260" w:lineRule="exact"/>
    </w:pPr>
    <w:rPr>
      <w:rFonts w:ascii="Verdana" w:hAnsi="Verdana" w:eastAsia="宋体" w:cs="Times New Roman"/>
      <w:color w:val="000000"/>
      <w:lang w:val="en-US" w:eastAsia="en-US" w:bidi="ar-SA"/>
    </w:rPr>
  </w:style>
  <w:style w:type="paragraph" w:customStyle="1" w:styleId="434">
    <w:name w:val="pa-20"/>
    <w:basedOn w:val="1"/>
    <w:qFormat/>
    <w:uiPriority w:val="0"/>
    <w:pPr>
      <w:widowControl/>
      <w:spacing w:line="280" w:lineRule="atLeast"/>
      <w:ind w:firstLine="480"/>
    </w:pPr>
    <w:rPr>
      <w:rFonts w:ascii="宋体" w:cs="宋体"/>
      <w:kern w:val="0"/>
      <w:sz w:val="24"/>
      <w:szCs w:val="24"/>
    </w:rPr>
  </w:style>
  <w:style w:type="paragraph" w:customStyle="1" w:styleId="435">
    <w:name w:val="Char11"/>
    <w:basedOn w:val="1"/>
    <w:qFormat/>
    <w:uiPriority w:val="0"/>
    <w:rPr>
      <w:szCs w:val="21"/>
    </w:rPr>
  </w:style>
  <w:style w:type="paragraph" w:customStyle="1" w:styleId="436">
    <w:name w:val="TABLE"/>
    <w:basedOn w:val="1"/>
    <w:qFormat/>
    <w:uiPriority w:val="0"/>
    <w:pPr>
      <w:autoSpaceDE w:val="0"/>
      <w:autoSpaceDN w:val="0"/>
      <w:adjustRightInd w:val="0"/>
      <w:spacing w:before="50" w:after="50" w:line="240" w:lineRule="exact"/>
    </w:pPr>
    <w:rPr>
      <w:rFonts w:ascii="宋体"/>
      <w:b/>
      <w:i/>
      <w:kern w:val="0"/>
      <w:sz w:val="18"/>
    </w:rPr>
  </w:style>
  <w:style w:type="paragraph" w:customStyle="1" w:styleId="437">
    <w:name w:val="Char16"/>
    <w:basedOn w:val="1"/>
    <w:qFormat/>
    <w:uiPriority w:val="0"/>
    <w:pPr>
      <w:widowControl/>
      <w:spacing w:after="160" w:line="240" w:lineRule="exact"/>
      <w:jc w:val="left"/>
    </w:pPr>
    <w:rPr>
      <w:rFonts w:ascii="Verdana" w:hAnsi="Verdana"/>
      <w:kern w:val="0"/>
      <w:sz w:val="20"/>
      <w:lang w:eastAsia="en-US"/>
    </w:rPr>
  </w:style>
  <w:style w:type="paragraph" w:customStyle="1" w:styleId="438">
    <w:name w:val="SideBar"/>
    <w:basedOn w:val="1"/>
    <w:qFormat/>
    <w:uiPriority w:val="0"/>
    <w:pPr>
      <w:widowControl/>
      <w:spacing w:before="120"/>
      <w:jc w:val="left"/>
    </w:pPr>
    <w:rPr>
      <w:rFonts w:ascii="New Century Schlbk" w:hAnsi="New Century Schlbk"/>
      <w:kern w:val="0"/>
      <w:sz w:val="22"/>
    </w:rPr>
  </w:style>
  <w:style w:type="paragraph" w:customStyle="1" w:styleId="439">
    <w:name w:val="样式 首行缩进:  2 字符"/>
    <w:basedOn w:val="1"/>
    <w:qFormat/>
    <w:uiPriority w:val="0"/>
    <w:pPr>
      <w:spacing w:line="400" w:lineRule="exact"/>
      <w:ind w:firstLine="200" w:firstLineChars="200"/>
    </w:pPr>
    <w:rPr>
      <w:rFonts w:cs="宋体"/>
      <w:sz w:val="24"/>
      <w:szCs w:val="24"/>
    </w:rPr>
  </w:style>
  <w:style w:type="paragraph" w:customStyle="1" w:styleId="44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441">
    <w:name w:val="样式 标题 2第一章 标题 2Heading 2 HiddenHeading 2 CCBSheading 2H2h2..."/>
    <w:basedOn w:val="4"/>
    <w:qFormat/>
    <w:uiPriority w:val="0"/>
    <w:pPr>
      <w:tabs>
        <w:tab w:val="left" w:pos="420"/>
      </w:tabs>
      <w:spacing w:before="120" w:after="120" w:line="240" w:lineRule="auto"/>
      <w:ind w:left="720" w:hanging="720"/>
      <w:jc w:val="center"/>
      <w:textAlignment w:val="baseline"/>
    </w:pPr>
    <w:rPr>
      <w:rFonts w:ascii="黑体" w:hAnsi="Arial" w:eastAsia="黑体"/>
      <w:kern w:val="0"/>
      <w:sz w:val="32"/>
    </w:rPr>
  </w:style>
  <w:style w:type="paragraph" w:customStyle="1" w:styleId="442">
    <w:name w:val="style6"/>
    <w:basedOn w:val="1"/>
    <w:qFormat/>
    <w:uiPriority w:val="0"/>
    <w:pPr>
      <w:widowControl/>
      <w:spacing w:before="100" w:beforeAutospacing="1" w:after="100" w:afterAutospacing="1"/>
      <w:jc w:val="left"/>
    </w:pPr>
    <w:rPr>
      <w:rFonts w:ascii="宋体" w:cs="宋体"/>
      <w:kern w:val="0"/>
      <w:sz w:val="24"/>
      <w:szCs w:val="24"/>
    </w:rPr>
  </w:style>
  <w:style w:type="paragraph" w:customStyle="1" w:styleId="443">
    <w:name w:val="表格文字1"/>
    <w:basedOn w:val="1"/>
    <w:qFormat/>
    <w:uiPriority w:val="0"/>
    <w:pPr>
      <w:tabs>
        <w:tab w:val="left" w:pos="0"/>
      </w:tabs>
      <w:spacing w:line="360" w:lineRule="auto"/>
    </w:pPr>
    <w:rPr>
      <w:rFonts w:ascii="宋体"/>
      <w:b/>
      <w:bCs/>
      <w:sz w:val="24"/>
      <w:szCs w:val="24"/>
    </w:rPr>
  </w:style>
  <w:style w:type="paragraph" w:customStyle="1" w:styleId="444">
    <w:name w:val="标题 3正文"/>
    <w:basedOn w:val="1"/>
    <w:qFormat/>
    <w:uiPriority w:val="0"/>
    <w:pPr>
      <w:tabs>
        <w:tab w:val="left" w:pos="0"/>
        <w:tab w:val="left" w:pos="1260"/>
      </w:tabs>
      <w:spacing w:before="50" w:beforeLines="50" w:line="360" w:lineRule="auto"/>
      <w:ind w:firstLine="171" w:firstLineChars="171"/>
    </w:pPr>
    <w:rPr>
      <w:rFonts w:ascii="宋体"/>
      <w:sz w:val="24"/>
      <w:szCs w:val="24"/>
    </w:rPr>
  </w:style>
  <w:style w:type="paragraph" w:customStyle="1" w:styleId="445">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Arial Unicode MS"/>
      <w:kern w:val="0"/>
      <w:sz w:val="24"/>
      <w:szCs w:val="24"/>
    </w:rPr>
  </w:style>
  <w:style w:type="paragraph" w:customStyle="1" w:styleId="447">
    <w:name w:val="Bulleted List 1"/>
    <w:basedOn w:val="1"/>
    <w:qFormat/>
    <w:uiPriority w:val="0"/>
    <w:pPr>
      <w:widowControl/>
      <w:tabs>
        <w:tab w:val="left" w:pos="360"/>
      </w:tabs>
      <w:spacing w:before="60" w:after="60" w:line="260" w:lineRule="exact"/>
      <w:ind w:left="360" w:hanging="360"/>
      <w:jc w:val="left"/>
    </w:pPr>
    <w:rPr>
      <w:rFonts w:ascii="Verdana" w:hAnsi="Verdana"/>
      <w:color w:val="000000"/>
      <w:kern w:val="0"/>
      <w:sz w:val="20"/>
      <w:lang w:eastAsia="en-US"/>
    </w:rPr>
  </w:style>
  <w:style w:type="paragraph" w:customStyle="1" w:styleId="448">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449">
    <w:name w:val="并列项 ·"/>
    <w:basedOn w:val="1"/>
    <w:qFormat/>
    <w:uiPriority w:val="0"/>
    <w:pPr>
      <w:widowControl/>
      <w:adjustRightInd w:val="0"/>
      <w:snapToGrid w:val="0"/>
      <w:spacing w:line="360" w:lineRule="auto"/>
      <w:jc w:val="left"/>
      <w:textAlignment w:val="baseline"/>
    </w:pPr>
    <w:rPr>
      <w:rFonts w:ascii="宋体"/>
      <w:b/>
      <w:snapToGrid w:val="0"/>
      <w:color w:val="FF0000"/>
      <w:kern w:val="24"/>
      <w:sz w:val="28"/>
      <w:szCs w:val="28"/>
    </w:rPr>
  </w:style>
  <w:style w:type="paragraph" w:customStyle="1" w:styleId="450">
    <w:name w:val="文字"/>
    <w:basedOn w:val="1"/>
    <w:qFormat/>
    <w:uiPriority w:val="0"/>
    <w:pPr>
      <w:spacing w:before="120" w:line="300" w:lineRule="auto"/>
    </w:pPr>
    <w:rPr>
      <w:rFonts w:ascii="宋体"/>
      <w:snapToGrid w:val="0"/>
      <w:kern w:val="0"/>
      <w:sz w:val="24"/>
      <w:szCs w:val="24"/>
    </w:rPr>
  </w:style>
  <w:style w:type="paragraph" w:customStyle="1" w:styleId="451">
    <w:name w:val="项目符号：一级"/>
    <w:basedOn w:val="1"/>
    <w:next w:val="1"/>
    <w:qFormat/>
    <w:uiPriority w:val="0"/>
    <w:pPr>
      <w:widowControl/>
      <w:tabs>
        <w:tab w:val="left" w:pos="0"/>
        <w:tab w:val="left" w:pos="900"/>
      </w:tabs>
      <w:adjustRightInd w:val="0"/>
      <w:snapToGrid w:val="0"/>
      <w:spacing w:line="360" w:lineRule="auto"/>
      <w:ind w:left="420" w:hanging="420"/>
      <w:jc w:val="left"/>
      <w:textAlignment w:val="baseline"/>
    </w:pPr>
    <w:rPr>
      <w:rFonts w:ascii="宋体"/>
      <w:kern w:val="0"/>
      <w:sz w:val="24"/>
    </w:rPr>
  </w:style>
  <w:style w:type="paragraph" w:customStyle="1" w:styleId="452">
    <w:name w:val="font7"/>
    <w:basedOn w:val="1"/>
    <w:qFormat/>
    <w:uiPriority w:val="0"/>
    <w:pPr>
      <w:widowControl/>
      <w:spacing w:before="100" w:beforeAutospacing="1" w:after="100" w:afterAutospacing="1"/>
      <w:jc w:val="left"/>
    </w:pPr>
    <w:rPr>
      <w:rFonts w:ascii="宋体" w:hAnsi="宋体" w:eastAsia="Arial Unicode MS"/>
      <w:kern w:val="0"/>
      <w:sz w:val="22"/>
      <w:szCs w:val="22"/>
    </w:rPr>
  </w:style>
  <w:style w:type="paragraph" w:customStyle="1" w:styleId="453">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rPr>
  </w:style>
  <w:style w:type="paragraph" w:customStyle="1" w:styleId="454">
    <w:name w:val="样式 标题 2 + 宋体 五号 行距: 单倍行距"/>
    <w:basedOn w:val="4"/>
    <w:qFormat/>
    <w:uiPriority w:val="0"/>
    <w:pPr>
      <w:spacing w:before="260" w:after="260" w:line="240" w:lineRule="auto"/>
      <w:ind w:left="720"/>
      <w:jc w:val="left"/>
      <w:textAlignment w:val="baseline"/>
    </w:pPr>
    <w:rPr>
      <w:rFonts w:ascii="宋体" w:hAnsi="Arial"/>
      <w:kern w:val="0"/>
      <w:sz w:val="21"/>
    </w:rPr>
  </w:style>
  <w:style w:type="paragraph" w:customStyle="1" w:styleId="455">
    <w:name w:val="目录文字"/>
    <w:basedOn w:val="1"/>
    <w:qFormat/>
    <w:uiPriority w:val="0"/>
    <w:pPr>
      <w:widowControl/>
      <w:spacing w:line="480" w:lineRule="auto"/>
      <w:jc w:val="left"/>
    </w:pPr>
    <w:rPr>
      <w:rFonts w:ascii="宋体"/>
      <w:kern w:val="0"/>
      <w:sz w:val="24"/>
    </w:rPr>
  </w:style>
  <w:style w:type="paragraph" w:customStyle="1" w:styleId="45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457">
    <w:name w:val="正文列表"/>
    <w:basedOn w:val="1"/>
    <w:qFormat/>
    <w:uiPriority w:val="0"/>
    <w:pPr>
      <w:tabs>
        <w:tab w:val="left" w:pos="360"/>
      </w:tabs>
      <w:spacing w:after="120"/>
    </w:pPr>
    <w:rPr>
      <w:rFonts w:ascii="宋体"/>
      <w:sz w:val="24"/>
      <w:lang w:eastAsia="zh-TW"/>
    </w:rPr>
  </w:style>
  <w:style w:type="paragraph" w:customStyle="1" w:styleId="458">
    <w:name w:val="Char Char3 Char Char Char Char Char Char"/>
    <w:basedOn w:val="4"/>
    <w:qFormat/>
    <w:uiPriority w:val="0"/>
    <w:pPr>
      <w:widowControl/>
      <w:adjustRightInd/>
      <w:spacing w:line="415" w:lineRule="auto"/>
      <w:ind w:left="756" w:hanging="576"/>
      <w:jc w:val="left"/>
    </w:pPr>
    <w:rPr>
      <w:sz w:val="24"/>
      <w:szCs w:val="24"/>
    </w:rPr>
  </w:style>
  <w:style w:type="table" w:customStyle="1" w:styleId="459">
    <w:name w:val="网格型1"/>
    <w:basedOn w:val="55"/>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3376</Words>
  <Characters>19246</Characters>
  <Lines>160</Lines>
  <Paragraphs>45</Paragraphs>
  <TotalTime>1</TotalTime>
  <ScaleCrop>false</ScaleCrop>
  <LinksUpToDate>false</LinksUpToDate>
  <CharactersWithSpaces>22577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2020-07-17T15:57:00Z</dcterms:created>
  <dc:creator>84015</dc:creator>
  <cp:lastModifiedBy>lenovo</cp:lastModifiedBy>
  <cp:lastPrinted>2020-09-28T08:12:02Z</cp:lastPrinted>
  <dcterms:modified xsi:type="dcterms:W3CDTF">2020-09-28T08:12:38Z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