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64" w:rsidRPr="00BB487B" w:rsidRDefault="00BB487B" w:rsidP="00C41B64">
      <w:pPr>
        <w:pStyle w:val="2"/>
        <w:spacing w:line="460" w:lineRule="exact"/>
        <w:jc w:val="center"/>
        <w:rPr>
          <w:rStyle w:val="1Char"/>
          <w:rFonts w:ascii="宋体" w:hAnsi="宋体" w:cs="宋体"/>
          <w:color w:val="000000"/>
          <w:sz w:val="24"/>
          <w:szCs w:val="44"/>
        </w:rPr>
      </w:pPr>
      <w:bookmarkStart w:id="0" w:name="_Toc18057529"/>
      <w:bookmarkStart w:id="1" w:name="_Toc18058288"/>
      <w:r w:rsidRPr="00BB487B">
        <w:rPr>
          <w:rFonts w:ascii="宋体" w:eastAsia="宋体" w:hAnsi="宋体" w:cs="宋体" w:hint="eastAsia"/>
          <w:bCs w:val="0"/>
          <w:color w:val="000000"/>
          <w:kern w:val="32"/>
          <w:sz w:val="24"/>
          <w:szCs w:val="44"/>
        </w:rPr>
        <w:t>2020年“多规合一”一张蓝图动态调整和维护咨询服务</w:t>
      </w:r>
      <w:r w:rsidR="00C41B64" w:rsidRPr="00BB487B">
        <w:rPr>
          <w:rStyle w:val="1Char"/>
          <w:rFonts w:ascii="宋体" w:hAnsi="宋体" w:cs="宋体" w:hint="eastAsia"/>
          <w:color w:val="000000"/>
          <w:sz w:val="24"/>
          <w:szCs w:val="44"/>
        </w:rPr>
        <w:t>用户需求</w:t>
      </w:r>
      <w:bookmarkEnd w:id="0"/>
      <w:bookmarkEnd w:id="1"/>
    </w:p>
    <w:p w:rsidR="009B51E5" w:rsidRPr="009B51E5" w:rsidRDefault="009B51E5" w:rsidP="009B51E5">
      <w:pPr>
        <w:ind w:firstLineChars="200" w:firstLine="420"/>
      </w:pPr>
      <w:r>
        <w:rPr>
          <w:rFonts w:hint="eastAsia"/>
        </w:rPr>
        <w:t>一、</w:t>
      </w:r>
      <w:r w:rsidRPr="009B51E5">
        <w:rPr>
          <w:rFonts w:hint="eastAsia"/>
          <w:b/>
        </w:rPr>
        <w:t>项目名称</w:t>
      </w:r>
      <w:r>
        <w:rPr>
          <w:rFonts w:hint="eastAsia"/>
        </w:rPr>
        <w:t>：</w:t>
      </w:r>
      <w:r w:rsidRPr="009B51E5">
        <w:rPr>
          <w:rFonts w:hint="eastAsia"/>
          <w:bCs/>
        </w:rPr>
        <w:t>2020</w:t>
      </w:r>
      <w:r w:rsidRPr="009B51E5">
        <w:rPr>
          <w:rFonts w:hint="eastAsia"/>
          <w:bCs/>
        </w:rPr>
        <w:t>年“多规合一”一张蓝图动态调整和维护咨询服务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二、</w:t>
      </w:r>
      <w:r w:rsidR="00C41B64" w:rsidRPr="001A25B2">
        <w:rPr>
          <w:rFonts w:ascii="宋体" w:hAnsi="宋体" w:cs="黑体" w:hint="eastAsia"/>
          <w:b/>
          <w:szCs w:val="21"/>
        </w:rPr>
        <w:t>项目背景</w:t>
      </w:r>
    </w:p>
    <w:p w:rsidR="009B51E5" w:rsidRPr="005E0B75" w:rsidRDefault="00C41B64" w:rsidP="009B51E5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2019年7月15日，海南省人民政府印发《海南省省和市县总体规划实施管理办法（试行）的通知》，为规范省和市县总体规划管理，促进国土空间严格保护与合理利用。为解决白沙县发展过程中与中体规划不相适应的区域，确保重点项目、“五网”基础设施、民生工程项目用地顺利落地实施，保障经济、社会、环境协调发展，推挤新型城镇化发展，根据白沙县政府的工作部署，开展对白沙县总体规划的动态维护工作。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三、</w:t>
      </w:r>
      <w:r w:rsidR="00C41B64" w:rsidRPr="001A25B2">
        <w:rPr>
          <w:rFonts w:ascii="宋体" w:hAnsi="宋体" w:cs="黑体" w:hint="eastAsia"/>
          <w:b/>
          <w:szCs w:val="21"/>
        </w:rPr>
        <w:t>项目范围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白沙黎族自治县行政辖区范围2117.27平方公里。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四、</w:t>
      </w:r>
      <w:r w:rsidR="00C41B64" w:rsidRPr="001A25B2">
        <w:rPr>
          <w:rFonts w:ascii="宋体" w:hAnsi="宋体" w:cs="黑体" w:hint="eastAsia"/>
          <w:b/>
          <w:szCs w:val="21"/>
        </w:rPr>
        <w:t>项目依据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海南省人民政府印发《海南省省和市县总体规划实施管理办法（试行）的通知》（琼府〔2019〕35号）。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五、</w:t>
      </w:r>
      <w:r w:rsidR="00C41B64" w:rsidRPr="001A25B2">
        <w:rPr>
          <w:rFonts w:ascii="宋体" w:hAnsi="宋体" w:cs="黑体" w:hint="eastAsia"/>
          <w:b/>
          <w:szCs w:val="21"/>
        </w:rPr>
        <w:t>组织单位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白沙黎族自治县自然资源和规划局。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六、</w:t>
      </w:r>
      <w:r w:rsidR="00C41B64" w:rsidRPr="001A25B2">
        <w:rPr>
          <w:rFonts w:ascii="宋体" w:hAnsi="宋体" w:cs="黑体" w:hint="eastAsia"/>
          <w:b/>
          <w:szCs w:val="21"/>
        </w:rPr>
        <w:t>项目时间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本次工作的期限自确定中标人签订项目合同起，1</w:t>
      </w:r>
      <w:r w:rsidR="009E075E">
        <w:rPr>
          <w:rFonts w:ascii="宋体" w:hAnsi="宋体" w:cs="仿宋" w:hint="eastAsia"/>
          <w:szCs w:val="21"/>
        </w:rPr>
        <w:t>50</w:t>
      </w:r>
      <w:bookmarkStart w:id="2" w:name="_GoBack"/>
      <w:bookmarkEnd w:id="2"/>
      <w:r w:rsidRPr="005E0B75">
        <w:rPr>
          <w:rFonts w:ascii="宋体" w:hAnsi="宋体" w:cs="仿宋" w:hint="eastAsia"/>
          <w:szCs w:val="21"/>
        </w:rPr>
        <w:t>日历天内完成。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七、</w:t>
      </w:r>
      <w:r w:rsidR="00C41B64" w:rsidRPr="001A25B2">
        <w:rPr>
          <w:rFonts w:ascii="宋体" w:hAnsi="宋体" w:cs="黑体" w:hint="eastAsia"/>
          <w:b/>
          <w:szCs w:val="21"/>
        </w:rPr>
        <w:t>项目内容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依据海南省人民政府印发《海南省省和市县总体规划实施管理办法（试行）的通知》的第十条、第十一条、第十二条、第十三条、第十四条、第十五条、第十六条、第十七条、第十八条、第十九条要求和《开发边界外建设项目准入目录（试行）》要求，根据白沙县建设实际需求，符合上述内容的予以调整。</w:t>
      </w:r>
    </w:p>
    <w:p w:rsidR="00C41B64" w:rsidRPr="001A25B2" w:rsidRDefault="009B51E5" w:rsidP="009B51E5">
      <w:pPr>
        <w:spacing w:line="420" w:lineRule="exact"/>
        <w:ind w:left="420"/>
        <w:rPr>
          <w:rFonts w:ascii="宋体" w:hAnsi="宋体" w:cs="黑体"/>
          <w:b/>
          <w:szCs w:val="21"/>
        </w:rPr>
      </w:pPr>
      <w:r>
        <w:rPr>
          <w:rFonts w:ascii="宋体" w:hAnsi="宋体" w:cs="黑体" w:hint="eastAsia"/>
          <w:b/>
          <w:szCs w:val="21"/>
        </w:rPr>
        <w:t>八、</w:t>
      </w:r>
      <w:r w:rsidR="00C41B64" w:rsidRPr="001A25B2">
        <w:rPr>
          <w:rFonts w:ascii="宋体" w:hAnsi="宋体" w:cs="黑体" w:hint="eastAsia"/>
          <w:b/>
          <w:szCs w:val="21"/>
        </w:rPr>
        <w:t>成果要求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规划成果包括文本、相关图纸及数据库。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文本中分别单设章节说明建设用地规划局部调整；Ⅲ、Ⅳ林地、后备林地调整；一般耕地、其他农用地、园地等调整情况。</w:t>
      </w:r>
    </w:p>
    <w:p w:rsidR="00C41B64" w:rsidRPr="005E0B7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图件主要为一张蓝图、重点项目布局图等。</w:t>
      </w:r>
    </w:p>
    <w:p w:rsidR="00AC4285" w:rsidRDefault="00C41B64" w:rsidP="00C21CAE">
      <w:pPr>
        <w:spacing w:line="420" w:lineRule="exact"/>
        <w:ind w:firstLineChars="200" w:firstLine="420"/>
        <w:rPr>
          <w:rFonts w:ascii="宋体" w:hAnsi="宋体" w:cs="仿宋"/>
          <w:szCs w:val="21"/>
        </w:rPr>
      </w:pPr>
      <w:r w:rsidRPr="005E0B75">
        <w:rPr>
          <w:rFonts w:ascii="宋体" w:hAnsi="宋体" w:cs="仿宋" w:hint="eastAsia"/>
          <w:szCs w:val="21"/>
        </w:rPr>
        <w:t>数据库主要按照《海南省市县总体规划审查工作规则》的数据库成果数据标准要求建设白沙县总体规划成果数据库。成果空间矢量数据应采用ArcGIS数据库格式，数据库图层组织和格式标准符合成果数据标准要求。</w:t>
      </w:r>
    </w:p>
    <w:p w:rsidR="00C21CAE" w:rsidRPr="00C21CAE" w:rsidRDefault="009B51E5" w:rsidP="00C21CAE">
      <w:pPr>
        <w:spacing w:line="420" w:lineRule="exact"/>
        <w:ind w:firstLineChars="200" w:firstLine="422"/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九</w:t>
      </w:r>
      <w:r w:rsidR="00C21CAE" w:rsidRPr="00C21CAE">
        <w:rPr>
          <w:rFonts w:ascii="宋体" w:hAnsi="宋体" w:cs="仿宋" w:hint="eastAsia"/>
          <w:b/>
          <w:szCs w:val="21"/>
        </w:rPr>
        <w:t>、预算价</w:t>
      </w:r>
    </w:p>
    <w:p w:rsidR="00C21CAE" w:rsidRPr="00C21CAE" w:rsidRDefault="00C21CAE" w:rsidP="00C21CAE">
      <w:pPr>
        <w:pStyle w:val="Default"/>
        <w:spacing w:line="420" w:lineRule="exact"/>
        <w:ind w:firstLineChars="250" w:firstLine="525"/>
        <w:rPr>
          <w:rFonts w:hAnsi="宋体" w:cs="仿宋"/>
          <w:color w:val="auto"/>
          <w:kern w:val="2"/>
          <w:sz w:val="21"/>
          <w:szCs w:val="21"/>
        </w:rPr>
      </w:pPr>
      <w:r w:rsidRPr="00C21CAE">
        <w:rPr>
          <w:rFonts w:hAnsi="宋体" w:cs="仿宋" w:hint="eastAsia"/>
          <w:color w:val="auto"/>
          <w:kern w:val="2"/>
          <w:sz w:val="21"/>
          <w:szCs w:val="21"/>
        </w:rPr>
        <w:t>本项目预算价79.5万元，投标人报价不得高于预算</w:t>
      </w:r>
      <w:r>
        <w:rPr>
          <w:rFonts w:hAnsi="宋体" w:cs="仿宋" w:hint="eastAsia"/>
          <w:color w:val="auto"/>
          <w:kern w:val="2"/>
          <w:sz w:val="21"/>
          <w:szCs w:val="21"/>
        </w:rPr>
        <w:t>。</w:t>
      </w:r>
    </w:p>
    <w:sectPr w:rsidR="00C21CAE" w:rsidRPr="00C2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9B" w:rsidRDefault="00687D9B" w:rsidP="00C41B64">
      <w:r>
        <w:separator/>
      </w:r>
    </w:p>
  </w:endnote>
  <w:endnote w:type="continuationSeparator" w:id="0">
    <w:p w:rsidR="00687D9B" w:rsidRDefault="00687D9B" w:rsidP="00C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9B" w:rsidRDefault="00687D9B" w:rsidP="00C41B64">
      <w:r>
        <w:separator/>
      </w:r>
    </w:p>
  </w:footnote>
  <w:footnote w:type="continuationSeparator" w:id="0">
    <w:p w:rsidR="00687D9B" w:rsidRDefault="00687D9B" w:rsidP="00C4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419C"/>
    <w:multiLevelType w:val="singleLevel"/>
    <w:tmpl w:val="D126588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30"/>
    <w:rsid w:val="003C2DB7"/>
    <w:rsid w:val="00687D9B"/>
    <w:rsid w:val="00725A30"/>
    <w:rsid w:val="009B51E5"/>
    <w:rsid w:val="009E075E"/>
    <w:rsid w:val="00AC4285"/>
    <w:rsid w:val="00BB487B"/>
    <w:rsid w:val="00C21CAE"/>
    <w:rsid w:val="00C41B64"/>
    <w:rsid w:val="00CE1C12"/>
    <w:rsid w:val="00E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41B6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B64"/>
    <w:rPr>
      <w:sz w:val="18"/>
      <w:szCs w:val="18"/>
    </w:rPr>
  </w:style>
  <w:style w:type="character" w:customStyle="1" w:styleId="2Char">
    <w:name w:val="标题 2 Char"/>
    <w:basedOn w:val="a0"/>
    <w:link w:val="2"/>
    <w:rsid w:val="00C41B64"/>
    <w:rPr>
      <w:rFonts w:ascii="Arial" w:eastAsia="黑体" w:hAnsi="Arial" w:cs="Times New Roman"/>
      <w:b/>
      <w:bCs/>
      <w:sz w:val="32"/>
      <w:szCs w:val="32"/>
    </w:rPr>
  </w:style>
  <w:style w:type="character" w:customStyle="1" w:styleId="1Char">
    <w:name w:val="标题 1 Char"/>
    <w:aliases w:val="H1 Char,章节 Char,标题 1 1 Char,标书1 Char,h1 Char,1st level Char,Section Head Char,l1 Char,标题一 Char,Heading 0 Char,PIM 1 Char,Head1 Char,Heading apps Char,合同标题 Char,Header1 Char,卷标题 Char,Datasheet title Char,H11 Char,H12 Char,H13 Char,H14 Char"/>
    <w:rsid w:val="00C41B64"/>
    <w:rPr>
      <w:rFonts w:ascii="Arial" w:eastAsia="宋体" w:hAnsi="Arial" w:cs="Arial" w:hint="default"/>
      <w:bCs/>
      <w:kern w:val="32"/>
      <w:sz w:val="32"/>
      <w:szCs w:val="32"/>
      <w:lang w:val="en-US" w:eastAsia="zh-CN" w:bidi="ar-SA"/>
    </w:rPr>
  </w:style>
  <w:style w:type="paragraph" w:customStyle="1" w:styleId="Default">
    <w:name w:val="Default"/>
    <w:rsid w:val="00C21CA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41B6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B64"/>
    <w:rPr>
      <w:sz w:val="18"/>
      <w:szCs w:val="18"/>
    </w:rPr>
  </w:style>
  <w:style w:type="character" w:customStyle="1" w:styleId="2Char">
    <w:name w:val="标题 2 Char"/>
    <w:basedOn w:val="a0"/>
    <w:link w:val="2"/>
    <w:rsid w:val="00C41B64"/>
    <w:rPr>
      <w:rFonts w:ascii="Arial" w:eastAsia="黑体" w:hAnsi="Arial" w:cs="Times New Roman"/>
      <w:b/>
      <w:bCs/>
      <w:sz w:val="32"/>
      <w:szCs w:val="32"/>
    </w:rPr>
  </w:style>
  <w:style w:type="character" w:customStyle="1" w:styleId="1Char">
    <w:name w:val="标题 1 Char"/>
    <w:aliases w:val="H1 Char,章节 Char,标题 1 1 Char,标书1 Char,h1 Char,1st level Char,Section Head Char,l1 Char,标题一 Char,Heading 0 Char,PIM 1 Char,Head1 Char,Heading apps Char,合同标题 Char,Header1 Char,卷标题 Char,Datasheet title Char,H11 Char,H12 Char,H13 Char,H14 Char"/>
    <w:rsid w:val="00C41B64"/>
    <w:rPr>
      <w:rFonts w:ascii="Arial" w:eastAsia="宋体" w:hAnsi="Arial" w:cs="Arial" w:hint="default"/>
      <w:bCs/>
      <w:kern w:val="32"/>
      <w:sz w:val="32"/>
      <w:szCs w:val="32"/>
      <w:lang w:val="en-US" w:eastAsia="zh-CN" w:bidi="ar-SA"/>
    </w:rPr>
  </w:style>
  <w:style w:type="paragraph" w:customStyle="1" w:styleId="Default">
    <w:name w:val="Default"/>
    <w:rsid w:val="00C21CA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2020-09-17T04:00:00Z</dcterms:created>
  <dcterms:modified xsi:type="dcterms:W3CDTF">2020-09-18T07:21:00Z</dcterms:modified>
</cp:coreProperties>
</file>