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color w:val="auto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44"/>
        </w:rPr>
        <w:t>用 户 需 求 书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一、商务要求</w:t>
      </w:r>
    </w:p>
    <w:p>
      <w:pPr>
        <w:spacing w:line="360" w:lineRule="auto"/>
        <w:ind w:left="560" w:hanging="560" w:hanging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1、交付时间与地点要求：</w:t>
      </w:r>
      <w:r>
        <w:rPr>
          <w:rFonts w:hint="eastAsia" w:ascii="宋体" w:hAnsi="宋体" w:cs="宋体"/>
          <w:color w:val="auto"/>
          <w:sz w:val="28"/>
          <w:szCs w:val="28"/>
        </w:rPr>
        <w:t>合同签订后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60</w:t>
      </w:r>
      <w:r>
        <w:rPr>
          <w:rFonts w:hint="eastAsia" w:ascii="宋体" w:hAnsi="宋体" w:cs="宋体"/>
          <w:color w:val="auto"/>
          <w:sz w:val="28"/>
          <w:szCs w:val="28"/>
        </w:rPr>
        <w:t>天内。</w:t>
      </w:r>
      <w:r>
        <w:rPr>
          <w:rFonts w:hint="eastAsia" w:ascii="宋体" w:hAnsi="宋体"/>
          <w:color w:val="auto"/>
          <w:sz w:val="28"/>
          <w:szCs w:val="28"/>
        </w:rPr>
        <w:t xml:space="preserve"> 地点：用户指定地点。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2、付款条件：由双方协商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3、供应商资格要求：见采购公告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4、验收要求：按谈判文件技术参数和国家行业标准进行验收。</w:t>
      </w:r>
    </w:p>
    <w:p>
      <w:pPr>
        <w:spacing w:line="360" w:lineRule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5、售后服务要求：</w:t>
      </w:r>
      <w:r>
        <w:rPr>
          <w:rFonts w:ascii="宋体" w:hAnsi="宋体"/>
          <w:color w:val="auto"/>
          <w:sz w:val="28"/>
          <w:szCs w:val="28"/>
        </w:rPr>
        <w:t>设备按原厂商标准提供维护。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二、</w:t>
      </w:r>
      <w:r>
        <w:rPr>
          <w:rFonts w:hint="eastAsia"/>
          <w:b/>
          <w:bCs/>
          <w:color w:val="auto"/>
          <w:sz w:val="32"/>
          <w:szCs w:val="32"/>
        </w:rPr>
        <w:t>技术要求</w:t>
      </w:r>
      <w:r>
        <w:rPr>
          <w:rFonts w:hint="eastAsia" w:ascii="宋体" w:hAnsi="宋体"/>
          <w:b/>
          <w:color w:val="auto"/>
          <w:sz w:val="30"/>
          <w:szCs w:val="30"/>
        </w:rPr>
        <w:t>：</w:t>
      </w:r>
    </w:p>
    <w:p>
      <w:pPr>
        <w:jc w:val="center"/>
        <w:outlineLvl w:val="0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参考配置及技术要求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1213"/>
        <w:gridCol w:w="4457"/>
        <w:gridCol w:w="440"/>
        <w:gridCol w:w="440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富氧源臭氧发生器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产量：800g/h，浓度：120mg/l，含尾气破坏(包括:空气压缩机1台、储气罐2个、冷冻干燥机1台、精密过滤器2个、吸附干燥机1台、制氧机1台、臭氧机1台)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微气泡发生器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流量：750L/min，气体流量250L/min，扬程16米，材质SUS304,气泡直径：50微米；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土建施工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6000*3500*200 C25素砼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混合反应器 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φ3600×H4800  材质：FRP（工厂定制）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管道阀门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材质SUS304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批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电气控制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批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安装辅材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批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7C13"/>
    <w:rsid w:val="044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2020-08-28T09:33:00Z</dcterms:created>
  <dc:creator>Administrator</dc:creator>
  <cp:lastModifiedBy>Administrator</cp:lastModifiedBy>
  <dcterms:modified xsi:type="dcterms:W3CDTF">2020-08-28T09:34:01Z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