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bookmarkStart w:id="4" w:name="_GoBack"/>
      <w:bookmarkEnd w:id="4"/>
    </w:p>
    <w:p/>
    <w:p/>
    <w:p/>
    <w:p/>
    <w:p/>
    <w:p/>
    <w:p>
      <w:pPr>
        <w:jc w:val="center"/>
      </w:pPr>
    </w:p>
    <w:p>
      <w:pPr>
        <w:spacing w:line="720" w:lineRule="auto"/>
        <w:jc w:val="center"/>
        <w:rPr>
          <w:rFonts w:hint="eastAsia" w:ascii="黑体" w:hAnsi="黑体" w:eastAsia="黑体"/>
          <w:b/>
          <w:bCs w:val="0"/>
          <w:sz w:val="48"/>
          <w:szCs w:val="48"/>
          <w:lang w:eastAsia="zh-CN"/>
        </w:rPr>
      </w:pPr>
      <w:r>
        <w:rPr>
          <w:rFonts w:hint="eastAsia" w:ascii="黑体" w:hAnsi="黑体" w:eastAsia="黑体"/>
          <w:b/>
          <w:bCs w:val="0"/>
          <w:sz w:val="48"/>
          <w:szCs w:val="48"/>
        </w:rPr>
        <w:t>新村镇村庄规划</w:t>
      </w:r>
      <w:r>
        <w:rPr>
          <w:rFonts w:hint="eastAsia" w:ascii="黑体" w:hAnsi="黑体" w:eastAsia="黑体"/>
          <w:b/>
          <w:bCs w:val="0"/>
          <w:sz w:val="48"/>
          <w:szCs w:val="48"/>
          <w:lang w:eastAsia="zh-CN"/>
        </w:rPr>
        <w:t>测量和编制费用</w:t>
      </w:r>
    </w:p>
    <w:p>
      <w:pPr>
        <w:spacing w:line="720" w:lineRule="auto"/>
        <w:jc w:val="center"/>
        <w:rPr>
          <w:rFonts w:ascii="黑体" w:hAnsi="黑体" w:eastAsia="黑体"/>
          <w:b/>
          <w:sz w:val="44"/>
          <w:szCs w:val="44"/>
        </w:rPr>
      </w:pPr>
      <w:r>
        <w:rPr>
          <w:rFonts w:hint="eastAsia" w:ascii="黑体" w:hAnsi="黑体" w:eastAsia="黑体"/>
          <w:b/>
          <w:bCs w:val="0"/>
          <w:sz w:val="48"/>
          <w:szCs w:val="48"/>
          <w:lang w:eastAsia="zh-CN"/>
        </w:rPr>
        <w:t>采购</w:t>
      </w:r>
      <w:r>
        <w:rPr>
          <w:rFonts w:hint="eastAsia" w:ascii="黑体" w:hAnsi="黑体" w:eastAsia="黑体"/>
          <w:b/>
          <w:bCs w:val="0"/>
          <w:sz w:val="48"/>
          <w:szCs w:val="48"/>
          <w:lang w:val="en-US" w:eastAsia="zh-CN"/>
        </w:rPr>
        <w:t>需求</w:t>
      </w:r>
      <w:r>
        <w:rPr>
          <w:rFonts w:hint="eastAsia" w:ascii="黑体" w:hAnsi="黑体" w:eastAsia="黑体"/>
          <w:b/>
          <w:sz w:val="44"/>
          <w:szCs w:val="44"/>
        </w:rPr>
        <w:t>书</w:t>
      </w:r>
    </w:p>
    <w:p>
      <w:pPr>
        <w:spacing w:line="720" w:lineRule="auto"/>
        <w:jc w:val="center"/>
        <w:rPr>
          <w:rFonts w:ascii="黑体" w:hAnsi="黑体" w:eastAsia="黑体"/>
          <w:b/>
          <w:sz w:val="44"/>
          <w:szCs w:val="44"/>
        </w:rPr>
      </w:pPr>
    </w:p>
    <w:p>
      <w:pPr>
        <w:spacing w:line="720" w:lineRule="auto"/>
        <w:jc w:val="center"/>
        <w:rPr>
          <w:rFonts w:ascii="黑体" w:hAnsi="黑体" w:eastAsia="黑体"/>
          <w:b/>
          <w:sz w:val="44"/>
          <w:szCs w:val="44"/>
        </w:rPr>
      </w:pPr>
    </w:p>
    <w:p>
      <w:pPr>
        <w:spacing w:line="720" w:lineRule="auto"/>
        <w:jc w:val="center"/>
        <w:rPr>
          <w:rFonts w:ascii="黑体" w:hAnsi="黑体" w:eastAsia="黑体"/>
          <w:b/>
          <w:sz w:val="44"/>
          <w:szCs w:val="44"/>
        </w:rPr>
      </w:pPr>
    </w:p>
    <w:p>
      <w:pPr>
        <w:spacing w:line="720" w:lineRule="auto"/>
        <w:jc w:val="center"/>
        <w:rPr>
          <w:rFonts w:ascii="黑体" w:hAnsi="黑体" w:eastAsia="黑体"/>
          <w:b/>
          <w:sz w:val="44"/>
          <w:szCs w:val="44"/>
        </w:rPr>
      </w:pPr>
    </w:p>
    <w:p>
      <w:pPr>
        <w:spacing w:line="360" w:lineRule="auto"/>
        <w:jc w:val="both"/>
        <w:rPr>
          <w:rFonts w:ascii="黑体" w:hAnsi="黑体" w:eastAsia="黑体"/>
          <w:b/>
          <w:sz w:val="24"/>
          <w:szCs w:val="24"/>
        </w:rPr>
      </w:pPr>
    </w:p>
    <w:p>
      <w:pPr>
        <w:jc w:val="center"/>
        <w:rPr>
          <w:lang w:val="zh-CN"/>
        </w:rPr>
        <w:sectPr>
          <w:headerReference r:id="rId3" w:type="default"/>
          <w:pgSz w:w="11906" w:h="16838"/>
          <w:pgMar w:top="1440" w:right="1800" w:bottom="1440" w:left="1800" w:header="851" w:footer="992" w:gutter="0"/>
          <w:cols w:space="425" w:num="1"/>
          <w:docGrid w:type="lines" w:linePitch="312" w:charSpace="0"/>
        </w:sectPr>
      </w:pPr>
    </w:p>
    <w:sdt>
      <w:sdtPr>
        <w:rPr>
          <w:lang w:val="zh-CN"/>
        </w:rPr>
        <w:id w:val="-306400781"/>
        <w:docPartObj>
          <w:docPartGallery w:val="Table of Contents"/>
          <w:docPartUnique/>
        </w:docPartObj>
      </w:sdtPr>
      <w:sdtEndPr>
        <w:rPr>
          <w:b/>
          <w:bCs/>
          <w:sz w:val="28"/>
          <w:szCs w:val="28"/>
          <w:lang w:val="zh-CN"/>
        </w:rPr>
      </w:sdtEndPr>
      <w:sdtContent>
        <w:p>
          <w:pPr>
            <w:jc w:val="center"/>
          </w:pPr>
          <w:r>
            <w:rPr>
              <w:rFonts w:ascii="宋体" w:hAnsi="宋体" w:eastAsia="宋体"/>
            </w:rPr>
            <w:t>目录</w:t>
          </w:r>
        </w:p>
        <w:p>
          <w:pPr>
            <w:pStyle w:val="7"/>
            <w:tabs>
              <w:tab w:val="right" w:leader="dot" w:pos="8306"/>
            </w:tabs>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rPr>
              <w:rFonts w:ascii="宋体" w:hAnsi="宋体" w:eastAsia="宋体"/>
              <w:szCs w:val="28"/>
            </w:rPr>
            <w:fldChar w:fldCharType="begin"/>
          </w:r>
          <w:r>
            <w:rPr>
              <w:rFonts w:ascii="宋体" w:hAnsi="宋体" w:eastAsia="宋体"/>
              <w:szCs w:val="28"/>
            </w:rPr>
            <w:instrText xml:space="preserve"> HYPERLINK \l _Toc30613 </w:instrText>
          </w:r>
          <w:r>
            <w:rPr>
              <w:rFonts w:ascii="宋体" w:hAnsi="宋体" w:eastAsia="宋体"/>
              <w:szCs w:val="28"/>
            </w:rPr>
            <w:fldChar w:fldCharType="separate"/>
          </w:r>
          <w:r>
            <w:rPr>
              <w:rFonts w:hint="eastAsia"/>
              <w:szCs w:val="30"/>
            </w:rPr>
            <w:t>一、项目</w:t>
          </w:r>
          <w:r>
            <w:rPr>
              <w:rFonts w:hint="eastAsia"/>
              <w:szCs w:val="30"/>
              <w:lang w:val="en-US" w:eastAsia="zh-CN"/>
            </w:rPr>
            <w:t>范围</w:t>
          </w:r>
          <w:r>
            <w:tab/>
          </w:r>
          <w:r>
            <w:fldChar w:fldCharType="begin"/>
          </w:r>
          <w:r>
            <w:instrText xml:space="preserve"> PAGEREF _Toc30613 </w:instrText>
          </w:r>
          <w:r>
            <w:fldChar w:fldCharType="separate"/>
          </w:r>
          <w:r>
            <w:t>1</w:t>
          </w:r>
          <w:r>
            <w:fldChar w:fldCharType="end"/>
          </w:r>
          <w:r>
            <w:rPr>
              <w:rFonts w:ascii="宋体" w:hAnsi="宋体" w:eastAsia="宋体"/>
              <w:szCs w:val="28"/>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_Toc15835 </w:instrText>
          </w:r>
          <w:r>
            <w:rPr>
              <w:rFonts w:ascii="宋体" w:hAnsi="宋体" w:eastAsia="宋体"/>
              <w:bCs/>
              <w:szCs w:val="28"/>
              <w:lang w:val="zh-CN"/>
            </w:rPr>
            <w:fldChar w:fldCharType="separate"/>
          </w:r>
          <w:r>
            <w:rPr>
              <w:rFonts w:hint="eastAsia"/>
              <w:szCs w:val="30"/>
            </w:rPr>
            <w:t>二</w:t>
          </w:r>
          <w:r>
            <w:rPr>
              <w:szCs w:val="30"/>
            </w:rPr>
            <w:t>、</w:t>
          </w:r>
          <w:r>
            <w:rPr>
              <w:rFonts w:hint="eastAsia"/>
              <w:szCs w:val="30"/>
            </w:rPr>
            <w:t>项目目的</w:t>
          </w:r>
          <w:r>
            <w:tab/>
          </w:r>
          <w:r>
            <w:fldChar w:fldCharType="begin"/>
          </w:r>
          <w:r>
            <w:instrText xml:space="preserve"> PAGEREF _Toc15835 </w:instrText>
          </w:r>
          <w:r>
            <w:fldChar w:fldCharType="separate"/>
          </w:r>
          <w:r>
            <w:t>2</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_Toc4974 </w:instrText>
          </w:r>
          <w:r>
            <w:rPr>
              <w:rFonts w:ascii="宋体" w:hAnsi="宋体" w:eastAsia="宋体"/>
              <w:bCs/>
              <w:szCs w:val="28"/>
              <w:lang w:val="zh-CN"/>
            </w:rPr>
            <w:fldChar w:fldCharType="separate"/>
          </w:r>
          <w:r>
            <w:rPr>
              <w:rFonts w:hint="eastAsia"/>
              <w:szCs w:val="30"/>
            </w:rPr>
            <w:t xml:space="preserve">三、 </w:t>
          </w:r>
          <w:r>
            <w:rPr>
              <w:rFonts w:hint="eastAsia"/>
              <w:szCs w:val="30"/>
              <w:lang w:val="en-US" w:eastAsia="zh-CN"/>
            </w:rPr>
            <w:t>工作</w:t>
          </w:r>
          <w:r>
            <w:rPr>
              <w:szCs w:val="30"/>
            </w:rPr>
            <w:t>内容</w:t>
          </w:r>
          <w:r>
            <w:tab/>
          </w:r>
          <w:r>
            <w:fldChar w:fldCharType="begin"/>
          </w:r>
          <w:r>
            <w:instrText xml:space="preserve"> PAGEREF _Toc4974 </w:instrText>
          </w:r>
          <w:r>
            <w:fldChar w:fldCharType="separate"/>
          </w:r>
          <w:r>
            <w:t>3</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_Toc5301 </w:instrText>
          </w:r>
          <w:r>
            <w:rPr>
              <w:rFonts w:ascii="宋体" w:hAnsi="宋体" w:eastAsia="宋体"/>
              <w:bCs/>
              <w:szCs w:val="28"/>
              <w:lang w:val="zh-CN"/>
            </w:rPr>
            <w:fldChar w:fldCharType="separate"/>
          </w:r>
          <w:r>
            <w:rPr>
              <w:rFonts w:hint="eastAsia"/>
              <w:szCs w:val="30"/>
            </w:rPr>
            <w:t>四</w:t>
          </w:r>
          <w:r>
            <w:rPr>
              <w:szCs w:val="30"/>
            </w:rPr>
            <w:t>、工作安排</w:t>
          </w:r>
          <w:r>
            <w:tab/>
          </w:r>
          <w:r>
            <w:fldChar w:fldCharType="begin"/>
          </w:r>
          <w:r>
            <w:instrText xml:space="preserve"> PAGEREF _Toc5301 </w:instrText>
          </w:r>
          <w:r>
            <w:fldChar w:fldCharType="separate"/>
          </w:r>
          <w:r>
            <w:t>5</w:t>
          </w:r>
          <w:r>
            <w:fldChar w:fldCharType="end"/>
          </w:r>
          <w:r>
            <w:rPr>
              <w:rFonts w:ascii="宋体" w:hAnsi="宋体" w:eastAsia="宋体"/>
              <w:bCs/>
              <w:szCs w:val="28"/>
              <w:lang w:val="zh-CN"/>
            </w:rPr>
            <w:fldChar w:fldCharType="end"/>
          </w:r>
        </w:p>
        <w:p>
          <w:pPr>
            <w:rPr>
              <w:sz w:val="28"/>
              <w:szCs w:val="28"/>
            </w:rPr>
          </w:pPr>
          <w:r>
            <w:rPr>
              <w:rFonts w:ascii="宋体" w:hAnsi="宋体" w:eastAsia="宋体"/>
              <w:bCs/>
              <w:szCs w:val="28"/>
              <w:lang w:val="zh-CN"/>
            </w:rPr>
            <w:fldChar w:fldCharType="end"/>
          </w:r>
        </w:p>
      </w:sdtContent>
    </w:sdt>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spacing w:line="360" w:lineRule="auto"/>
        <w:rPr>
          <w:rFonts w:ascii="黑体" w:hAnsi="黑体" w:eastAsia="黑体"/>
          <w:b/>
          <w:sz w:val="24"/>
          <w:szCs w:val="24"/>
        </w:rPr>
      </w:pPr>
    </w:p>
    <w:p>
      <w:pPr>
        <w:pStyle w:val="2"/>
        <w:spacing w:before="156" w:beforeLines="50" w:after="0"/>
        <w:rPr>
          <w:rFonts w:hint="eastAsia" w:eastAsiaTheme="minorEastAsia"/>
          <w:sz w:val="30"/>
          <w:szCs w:val="30"/>
          <w:lang w:val="en-US" w:eastAsia="zh-CN"/>
        </w:rPr>
      </w:pPr>
      <w:bookmarkStart w:id="0" w:name="_Toc30613"/>
      <w:r>
        <w:rPr>
          <w:rFonts w:hint="eastAsia"/>
          <w:sz w:val="30"/>
          <w:szCs w:val="30"/>
        </w:rPr>
        <w:t>一、项目</w:t>
      </w:r>
      <w:r>
        <w:rPr>
          <w:rFonts w:hint="eastAsia"/>
          <w:sz w:val="30"/>
          <w:szCs w:val="30"/>
          <w:lang w:val="en-US" w:eastAsia="zh-CN"/>
        </w:rPr>
        <w:t>范围</w:t>
      </w:r>
      <w:bookmarkEnd w:id="0"/>
    </w:p>
    <w:p>
      <w:pPr>
        <w:spacing w:after="0" w:line="360" w:lineRule="auto"/>
        <w:ind w:firstLine="488" w:firstLineChars="200"/>
        <w:rPr>
          <w:rFonts w:hint="eastAsia" w:cs="宋体" w:asciiTheme="minorEastAsia" w:hAnsiTheme="minorEastAsia" w:eastAsiaTheme="minorEastAsia"/>
          <w:spacing w:val="2"/>
          <w:sz w:val="24"/>
          <w:szCs w:val="24"/>
        </w:rPr>
      </w:pPr>
      <w:r>
        <w:rPr>
          <w:rFonts w:hint="eastAsia" w:cs="宋体" w:asciiTheme="minorEastAsia" w:hAnsiTheme="minorEastAsia" w:eastAsiaTheme="minorEastAsia"/>
          <w:spacing w:val="2"/>
          <w:sz w:val="24"/>
          <w:szCs w:val="24"/>
          <w:lang w:val="en-US" w:eastAsia="zh-CN"/>
        </w:rPr>
        <w:t>本项目</w:t>
      </w:r>
      <w:r>
        <w:rPr>
          <w:rFonts w:hint="eastAsia" w:cs="宋体" w:asciiTheme="minorEastAsia" w:hAnsiTheme="minorEastAsia"/>
          <w:spacing w:val="2"/>
          <w:sz w:val="24"/>
          <w:szCs w:val="24"/>
          <w:lang w:val="en-US" w:eastAsia="zh-CN"/>
        </w:rPr>
        <w:t>研究</w:t>
      </w:r>
      <w:r>
        <w:rPr>
          <w:rFonts w:hint="eastAsia" w:cs="宋体" w:asciiTheme="minorEastAsia" w:hAnsiTheme="minorEastAsia" w:eastAsiaTheme="minorEastAsia"/>
          <w:spacing w:val="2"/>
          <w:sz w:val="24"/>
          <w:szCs w:val="24"/>
          <w:lang w:val="en-US" w:eastAsia="zh-CN"/>
        </w:rPr>
        <w:t>范围包括</w:t>
      </w:r>
      <w:r>
        <w:rPr>
          <w:rFonts w:hint="eastAsia" w:cs="宋体" w:asciiTheme="minorEastAsia" w:hAnsiTheme="minorEastAsia" w:eastAsiaTheme="minorEastAsia"/>
          <w:spacing w:val="2"/>
          <w:sz w:val="24"/>
          <w:szCs w:val="24"/>
        </w:rPr>
        <w:t>长坡、九所、盐尽、桐海4个行政村，总面积约29.</w:t>
      </w:r>
      <w:r>
        <w:rPr>
          <w:rFonts w:hint="eastAsia" w:cs="宋体" w:asciiTheme="minorEastAsia" w:hAnsiTheme="minorEastAsia" w:eastAsiaTheme="minorEastAsia"/>
          <w:spacing w:val="2"/>
          <w:sz w:val="24"/>
          <w:szCs w:val="24"/>
          <w:lang w:val="en-US" w:eastAsia="zh-CN"/>
        </w:rPr>
        <w:t>60</w:t>
      </w:r>
      <w:r>
        <w:rPr>
          <w:rFonts w:hint="eastAsia" w:cs="宋体" w:asciiTheme="minorEastAsia" w:hAnsiTheme="minorEastAsia" w:eastAsiaTheme="minorEastAsia"/>
          <w:spacing w:val="2"/>
          <w:sz w:val="24"/>
          <w:szCs w:val="24"/>
        </w:rPr>
        <w:t>平方公里。</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6"/>
        <w:gridCol w:w="2666"/>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66" w:type="dxa"/>
          </w:tcPr>
          <w:p>
            <w:pPr>
              <w:spacing w:after="0" w:line="360" w:lineRule="auto"/>
              <w:jc w:val="center"/>
              <w:rPr>
                <w:rFonts w:hint="default" w:cs="宋体" w:asciiTheme="minorEastAsia" w:hAnsiTheme="minorEastAsia" w:eastAsiaTheme="minorEastAsia"/>
                <w:b/>
                <w:bCs/>
                <w:spacing w:val="2"/>
                <w:sz w:val="24"/>
                <w:szCs w:val="24"/>
                <w:vertAlign w:val="baseline"/>
                <w:lang w:val="en-US" w:eastAsia="zh-CN"/>
              </w:rPr>
            </w:pPr>
            <w:r>
              <w:rPr>
                <w:rFonts w:hint="eastAsia" w:cs="宋体" w:asciiTheme="minorEastAsia" w:hAnsiTheme="minorEastAsia" w:eastAsiaTheme="minorEastAsia"/>
                <w:b/>
                <w:bCs/>
                <w:spacing w:val="2"/>
                <w:sz w:val="24"/>
                <w:szCs w:val="24"/>
                <w:vertAlign w:val="baseline"/>
                <w:lang w:val="en-US" w:eastAsia="zh-CN"/>
              </w:rPr>
              <w:t>名称</w:t>
            </w:r>
          </w:p>
        </w:tc>
        <w:tc>
          <w:tcPr>
            <w:tcW w:w="2666" w:type="dxa"/>
          </w:tcPr>
          <w:p>
            <w:pPr>
              <w:spacing w:after="0" w:line="360" w:lineRule="auto"/>
              <w:jc w:val="center"/>
              <w:rPr>
                <w:rFonts w:hint="eastAsia" w:cs="宋体" w:asciiTheme="minorEastAsia" w:hAnsiTheme="minorEastAsia" w:eastAsiaTheme="minorEastAsia"/>
                <w:b/>
                <w:bCs/>
                <w:spacing w:val="2"/>
                <w:sz w:val="24"/>
                <w:szCs w:val="24"/>
                <w:vertAlign w:val="baseline"/>
                <w:lang w:val="en-US" w:eastAsia="zh-CN"/>
              </w:rPr>
            </w:pPr>
            <w:r>
              <w:rPr>
                <w:rFonts w:hint="eastAsia" w:cs="宋体" w:asciiTheme="minorEastAsia" w:hAnsiTheme="minorEastAsia" w:eastAsiaTheme="minorEastAsia"/>
                <w:b/>
                <w:bCs/>
                <w:spacing w:val="2"/>
                <w:sz w:val="24"/>
                <w:szCs w:val="24"/>
                <w:vertAlign w:val="baseline"/>
                <w:lang w:val="en-US" w:eastAsia="zh-CN"/>
              </w:rPr>
              <w:t>规划面积</w:t>
            </w:r>
          </w:p>
          <w:p>
            <w:pPr>
              <w:spacing w:after="0" w:line="360" w:lineRule="auto"/>
              <w:jc w:val="center"/>
              <w:rPr>
                <w:rFonts w:hint="default" w:cs="宋体" w:asciiTheme="minorEastAsia" w:hAnsiTheme="minorEastAsia" w:eastAsiaTheme="minorEastAsia"/>
                <w:b/>
                <w:bCs/>
                <w:spacing w:val="2"/>
                <w:sz w:val="24"/>
                <w:szCs w:val="24"/>
                <w:vertAlign w:val="baseline"/>
                <w:lang w:val="en-US" w:eastAsia="zh-CN"/>
              </w:rPr>
            </w:pPr>
            <w:r>
              <w:rPr>
                <w:rFonts w:hint="eastAsia" w:cs="宋体" w:asciiTheme="minorEastAsia" w:hAnsiTheme="minorEastAsia" w:eastAsiaTheme="minorEastAsia"/>
                <w:b/>
                <w:bCs/>
                <w:spacing w:val="2"/>
                <w:sz w:val="24"/>
                <w:szCs w:val="24"/>
                <w:vertAlign w:val="baseline"/>
                <w:lang w:val="en-US" w:eastAsia="zh-CN"/>
              </w:rPr>
              <w:t>（平方公里）</w:t>
            </w:r>
          </w:p>
        </w:tc>
        <w:tc>
          <w:tcPr>
            <w:tcW w:w="2667" w:type="dxa"/>
          </w:tcPr>
          <w:p>
            <w:pPr>
              <w:spacing w:after="0" w:line="360" w:lineRule="auto"/>
              <w:jc w:val="center"/>
              <w:rPr>
                <w:rFonts w:hint="eastAsia" w:cs="宋体" w:asciiTheme="minorEastAsia" w:hAnsiTheme="minorEastAsia" w:eastAsiaTheme="minorEastAsia"/>
                <w:b/>
                <w:bCs/>
                <w:spacing w:val="2"/>
                <w:sz w:val="24"/>
                <w:szCs w:val="24"/>
                <w:vertAlign w:val="baseline"/>
                <w:lang w:val="en-US" w:eastAsia="zh-CN"/>
              </w:rPr>
            </w:pPr>
            <w:r>
              <w:rPr>
                <w:rFonts w:hint="eastAsia" w:cs="宋体" w:asciiTheme="minorEastAsia" w:hAnsiTheme="minorEastAsia" w:eastAsiaTheme="minorEastAsia"/>
                <w:b/>
                <w:bCs/>
                <w:spacing w:val="2"/>
                <w:sz w:val="24"/>
                <w:szCs w:val="24"/>
                <w:vertAlign w:val="baseline"/>
                <w:lang w:val="en-US" w:eastAsia="zh-CN"/>
              </w:rPr>
              <w:t>村庄建设用地面积</w:t>
            </w:r>
          </w:p>
          <w:p>
            <w:pPr>
              <w:spacing w:after="0" w:line="360" w:lineRule="auto"/>
              <w:jc w:val="center"/>
              <w:rPr>
                <w:rFonts w:hint="default" w:cs="宋体" w:asciiTheme="minorEastAsia" w:hAnsiTheme="minorEastAsia" w:eastAsiaTheme="minorEastAsia"/>
                <w:b/>
                <w:bCs/>
                <w:spacing w:val="2"/>
                <w:sz w:val="24"/>
                <w:szCs w:val="24"/>
                <w:vertAlign w:val="baseline"/>
                <w:lang w:val="en-US" w:eastAsia="zh-CN"/>
              </w:rPr>
            </w:pPr>
            <w:r>
              <w:rPr>
                <w:rFonts w:hint="eastAsia" w:cs="宋体" w:asciiTheme="minorEastAsia" w:hAnsiTheme="minorEastAsia" w:eastAsiaTheme="minorEastAsia"/>
                <w:b/>
                <w:bCs/>
                <w:spacing w:val="2"/>
                <w:sz w:val="24"/>
                <w:szCs w:val="24"/>
                <w:vertAlign w:val="baseline"/>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666" w:type="dxa"/>
          </w:tcPr>
          <w:p>
            <w:pPr>
              <w:spacing w:after="0" w:line="360" w:lineRule="auto"/>
              <w:jc w:val="center"/>
              <w:rPr>
                <w:rFonts w:hint="eastAsia"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长坡</w:t>
            </w:r>
          </w:p>
        </w:tc>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10.34</w:t>
            </w:r>
          </w:p>
        </w:tc>
        <w:tc>
          <w:tcPr>
            <w:tcW w:w="2667"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157.29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666" w:type="dxa"/>
          </w:tcPr>
          <w:p>
            <w:pPr>
              <w:spacing w:after="0" w:line="360" w:lineRule="auto"/>
              <w:jc w:val="center"/>
              <w:rPr>
                <w:rFonts w:hint="eastAsia"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九所</w:t>
            </w:r>
          </w:p>
        </w:tc>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5.61</w:t>
            </w:r>
          </w:p>
        </w:tc>
        <w:tc>
          <w:tcPr>
            <w:tcW w:w="2667"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62.96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666" w:type="dxa"/>
          </w:tcPr>
          <w:p>
            <w:pPr>
              <w:spacing w:after="0" w:line="360" w:lineRule="auto"/>
              <w:jc w:val="center"/>
              <w:rPr>
                <w:rFonts w:hint="eastAsia"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盐尽</w:t>
            </w:r>
          </w:p>
        </w:tc>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7.99</w:t>
            </w:r>
          </w:p>
        </w:tc>
        <w:tc>
          <w:tcPr>
            <w:tcW w:w="2667" w:type="dxa"/>
            <w:vAlign w:val="center"/>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rPr>
              <w:t>113.75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666" w:type="dxa"/>
          </w:tcPr>
          <w:p>
            <w:pPr>
              <w:spacing w:after="0" w:line="360" w:lineRule="auto"/>
              <w:jc w:val="center"/>
              <w:rPr>
                <w:rFonts w:hint="eastAsia"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桐海</w:t>
            </w:r>
          </w:p>
        </w:tc>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5.66</w:t>
            </w:r>
          </w:p>
        </w:tc>
        <w:tc>
          <w:tcPr>
            <w:tcW w:w="2667" w:type="dxa"/>
            <w:vAlign w:val="center"/>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rPr>
              <w:t>76.14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合计</w:t>
            </w:r>
          </w:p>
        </w:tc>
        <w:tc>
          <w:tcPr>
            <w:tcW w:w="2666"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29.60</w:t>
            </w:r>
          </w:p>
        </w:tc>
        <w:tc>
          <w:tcPr>
            <w:tcW w:w="2667" w:type="dxa"/>
          </w:tcPr>
          <w:p>
            <w:pPr>
              <w:spacing w:after="0" w:line="360" w:lineRule="auto"/>
              <w:jc w:val="center"/>
              <w:rPr>
                <w:rFonts w:hint="default" w:cs="宋体" w:asciiTheme="minorEastAsia" w:hAnsiTheme="minorEastAsia" w:eastAsiaTheme="minorEastAsia"/>
                <w:spacing w:val="2"/>
                <w:sz w:val="24"/>
                <w:szCs w:val="24"/>
                <w:vertAlign w:val="baseline"/>
                <w:lang w:val="en-US" w:eastAsia="zh-CN"/>
              </w:rPr>
            </w:pPr>
            <w:r>
              <w:rPr>
                <w:rFonts w:hint="eastAsia" w:cs="宋体" w:asciiTheme="minorEastAsia" w:hAnsiTheme="minorEastAsia" w:eastAsiaTheme="minorEastAsia"/>
                <w:spacing w:val="2"/>
                <w:sz w:val="24"/>
                <w:szCs w:val="24"/>
                <w:vertAlign w:val="baseline"/>
                <w:lang w:val="en-US" w:eastAsia="zh-CN"/>
              </w:rPr>
              <w:t>410.14</w:t>
            </w:r>
          </w:p>
        </w:tc>
      </w:tr>
    </w:tbl>
    <w:p>
      <w:pPr>
        <w:spacing w:after="0" w:line="360" w:lineRule="auto"/>
        <w:ind w:firstLine="488" w:firstLineChars="200"/>
        <w:jc w:val="right"/>
        <w:rPr>
          <w:rFonts w:hint="default" w:cs="宋体" w:asciiTheme="minorEastAsia" w:hAnsiTheme="minorEastAsia" w:eastAsiaTheme="minorEastAsia"/>
          <w:spacing w:val="2"/>
          <w:sz w:val="24"/>
          <w:szCs w:val="24"/>
          <w:lang w:val="en-US" w:eastAsia="zh-CN"/>
        </w:rPr>
      </w:pPr>
      <w:r>
        <w:rPr>
          <w:rFonts w:hint="eastAsia" w:cs="宋体" w:asciiTheme="minorEastAsia" w:hAnsiTheme="minorEastAsia" w:eastAsiaTheme="minorEastAsia"/>
          <w:spacing w:val="2"/>
          <w:sz w:val="24"/>
          <w:szCs w:val="24"/>
          <w:lang w:eastAsia="zh-CN"/>
        </w:rPr>
        <w:t>（</w:t>
      </w:r>
      <w:r>
        <w:rPr>
          <w:rFonts w:hint="eastAsia" w:cs="宋体" w:asciiTheme="minorEastAsia" w:hAnsiTheme="minorEastAsia" w:eastAsiaTheme="minorEastAsia"/>
          <w:spacing w:val="2"/>
          <w:sz w:val="24"/>
          <w:szCs w:val="24"/>
          <w:lang w:val="en-US" w:eastAsia="zh-CN"/>
        </w:rPr>
        <w:t>数据来源：第三次国土调查阶段成果）</w:t>
      </w:r>
    </w:p>
    <w:p>
      <w:pPr>
        <w:spacing w:line="360" w:lineRule="auto"/>
        <w:rPr>
          <w:rFonts w:hint="eastAsia" w:ascii="宋体" w:hAnsi="宋体" w:eastAsia="宋体"/>
          <w:sz w:val="24"/>
          <w:szCs w:val="24"/>
        </w:rPr>
      </w:pPr>
      <w:r>
        <w:rPr>
          <w:rFonts w:ascii="宋体" w:hAnsi="宋体" w:eastAsia="宋体"/>
          <w:sz w:val="24"/>
          <w:szCs w:val="24"/>
        </w:rPr>
        <w:drawing>
          <wp:inline distT="0" distB="0" distL="114300" distR="114300">
            <wp:extent cx="5086350" cy="2754630"/>
            <wp:effectExtent l="0" t="0" r="3810" b="381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6" cstate="print"/>
                    <a:stretch>
                      <a:fillRect/>
                    </a:stretch>
                  </pic:blipFill>
                  <pic:spPr>
                    <a:xfrm>
                      <a:off x="0" y="0"/>
                      <a:ext cx="5096357" cy="2760316"/>
                    </a:xfrm>
                    <a:prstGeom prst="rect">
                      <a:avLst/>
                    </a:prstGeom>
                  </pic:spPr>
                </pic:pic>
              </a:graphicData>
            </a:graphic>
          </wp:inline>
        </w:drawing>
      </w:r>
    </w:p>
    <w:p>
      <w:pPr>
        <w:spacing w:after="0" w:line="360" w:lineRule="auto"/>
        <w:jc w:val="center"/>
        <w:rPr>
          <w:rFonts w:hint="eastAsia" w:ascii="宋体" w:hAnsi="宋体" w:eastAsia="宋体"/>
          <w:sz w:val="24"/>
          <w:szCs w:val="24"/>
        </w:rPr>
      </w:pPr>
      <w:r>
        <w:rPr>
          <w:rFonts w:hint="eastAsia" w:ascii="宋体" w:hAnsi="宋体" w:eastAsia="宋体"/>
          <w:sz w:val="24"/>
          <w:szCs w:val="24"/>
        </w:rPr>
        <w:t>项目</w:t>
      </w:r>
      <w:r>
        <w:rPr>
          <w:rFonts w:hint="eastAsia" w:ascii="宋体" w:hAnsi="宋体" w:eastAsia="宋体"/>
          <w:sz w:val="24"/>
          <w:szCs w:val="24"/>
          <w:lang w:val="en-US" w:eastAsia="zh-CN"/>
        </w:rPr>
        <w:t>规划</w:t>
      </w:r>
      <w:r>
        <w:rPr>
          <w:rFonts w:hint="eastAsia" w:ascii="宋体" w:hAnsi="宋体" w:eastAsia="宋体"/>
          <w:sz w:val="24"/>
          <w:szCs w:val="24"/>
        </w:rPr>
        <w:t>范围图</w:t>
      </w:r>
    </w:p>
    <w:p>
      <w:pPr>
        <w:numPr>
          <w:ilvl w:val="0"/>
          <w:numId w:val="0"/>
        </w:numPr>
        <w:spacing w:line="360" w:lineRule="auto"/>
        <w:rPr>
          <w:rFonts w:ascii="宋体" w:hAnsi="宋体" w:eastAsia="宋体"/>
          <w:sz w:val="24"/>
          <w:szCs w:val="24"/>
        </w:rPr>
      </w:pPr>
    </w:p>
    <w:p>
      <w:pPr>
        <w:pStyle w:val="2"/>
        <w:spacing w:before="156" w:beforeLines="50" w:after="0"/>
        <w:rPr>
          <w:sz w:val="30"/>
          <w:szCs w:val="30"/>
        </w:rPr>
      </w:pPr>
      <w:bookmarkStart w:id="1" w:name="_Toc15835"/>
      <w:r>
        <w:rPr>
          <w:rFonts w:hint="eastAsia"/>
          <w:sz w:val="30"/>
          <w:szCs w:val="30"/>
        </w:rPr>
        <w:t>二</w:t>
      </w:r>
      <w:r>
        <w:rPr>
          <w:sz w:val="30"/>
          <w:szCs w:val="30"/>
        </w:rPr>
        <w:t>、</w:t>
      </w:r>
      <w:r>
        <w:rPr>
          <w:rFonts w:hint="eastAsia"/>
          <w:sz w:val="30"/>
          <w:szCs w:val="30"/>
        </w:rPr>
        <w:t>项目目的</w:t>
      </w:r>
      <w:bookmarkEnd w:id="1"/>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1、通过试点，探索新形势下村庄规划的新模式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此次规划将选取特色村庄（如盐尽村）作为村庄规划编制示范村，</w:t>
      </w:r>
      <w:r>
        <w:rPr>
          <w:rFonts w:ascii="宋体" w:hAnsi="宋体" w:eastAsia="宋体"/>
          <w:sz w:val="24"/>
          <w:szCs w:val="24"/>
        </w:rPr>
        <w:t>基于</w:t>
      </w:r>
      <w:r>
        <w:rPr>
          <w:rFonts w:hint="eastAsia" w:ascii="宋体" w:hAnsi="宋体" w:eastAsia="宋体"/>
          <w:sz w:val="24"/>
          <w:szCs w:val="24"/>
        </w:rPr>
        <w:t>国土空间规划及多规合一的村庄规划和新的时代要求，创新村庄编制的路径与内容，探索新形势下乡村国土空间详细规划的新模式，提出村庄规划新的编制经验和样本，确保规划的前瞻性、科学性、可实施性，以期为新村镇乃至陵水黎族自治县村庄规划相关工作提供经验借鉴，顺利推进新村镇村庄规划的编制工作。</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2、摸清家底，全村域统筹，扎实推进实施乡村振兴战略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通过深入调研，在</w:t>
      </w:r>
      <w:r>
        <w:rPr>
          <w:rFonts w:ascii="宋体" w:hAnsi="宋体" w:eastAsia="宋体"/>
          <w:sz w:val="24"/>
          <w:szCs w:val="24"/>
        </w:rPr>
        <w:t>摸清家底基础上，做到全局统筹，</w:t>
      </w:r>
      <w:r>
        <w:rPr>
          <w:rFonts w:hint="eastAsia" w:ascii="宋体" w:hAnsi="宋体" w:eastAsia="宋体"/>
          <w:sz w:val="24"/>
          <w:szCs w:val="24"/>
        </w:rPr>
        <w:t>坚持全域管控和底线思维，</w:t>
      </w:r>
      <w:r>
        <w:rPr>
          <w:rFonts w:ascii="宋体" w:hAnsi="宋体" w:eastAsia="宋体"/>
          <w:sz w:val="24"/>
          <w:szCs w:val="24"/>
        </w:rPr>
        <w:t>从产业、交通、市政基础设施、公共服务、旅游、用地等方面对村庄未来经济发展进行统筹，</w:t>
      </w:r>
      <w:r>
        <w:rPr>
          <w:rFonts w:hint="eastAsia" w:ascii="宋体" w:hAnsi="宋体" w:eastAsia="宋体"/>
          <w:sz w:val="24"/>
          <w:szCs w:val="24"/>
        </w:rPr>
        <w:t>理顺用地潜力与用地需求的关系，确定村域国土空间治理和生态修复的目标和任务，指导村域人居环境建设，助力新村镇乡村振兴战略的顺利推动，</w:t>
      </w:r>
      <w:r>
        <w:rPr>
          <w:rFonts w:ascii="宋体" w:hAnsi="宋体" w:eastAsia="宋体"/>
          <w:sz w:val="24"/>
          <w:szCs w:val="24"/>
        </w:rPr>
        <w:t>方便新村镇政府更好的对</w:t>
      </w:r>
      <w:r>
        <w:rPr>
          <w:rFonts w:hint="eastAsia" w:ascii="宋体" w:hAnsi="宋体" w:eastAsia="宋体"/>
          <w:sz w:val="24"/>
          <w:szCs w:val="24"/>
        </w:rPr>
        <w:t>各村</w:t>
      </w:r>
      <w:r>
        <w:rPr>
          <w:rFonts w:ascii="宋体" w:hAnsi="宋体" w:eastAsia="宋体"/>
          <w:sz w:val="24"/>
          <w:szCs w:val="24"/>
        </w:rPr>
        <w:t>进行行政管理，</w:t>
      </w:r>
      <w:r>
        <w:rPr>
          <w:rFonts w:hint="eastAsia" w:ascii="宋体" w:hAnsi="宋体" w:eastAsia="宋体"/>
          <w:sz w:val="24"/>
          <w:szCs w:val="24"/>
        </w:rPr>
        <w:t>有利于村镇</w:t>
      </w:r>
      <w:r>
        <w:rPr>
          <w:rFonts w:ascii="宋体" w:hAnsi="宋体" w:eastAsia="宋体"/>
          <w:sz w:val="24"/>
          <w:szCs w:val="24"/>
        </w:rPr>
        <w:t>实现长久有序的经济发展与繁荣。</w:t>
      </w:r>
    </w:p>
    <w:p>
      <w:pPr>
        <w:pStyle w:val="2"/>
        <w:numPr>
          <w:ilvl w:val="0"/>
          <w:numId w:val="1"/>
        </w:numPr>
        <w:spacing w:before="156" w:beforeLines="50" w:after="0"/>
        <w:rPr>
          <w:sz w:val="30"/>
          <w:szCs w:val="30"/>
        </w:rPr>
      </w:pPr>
      <w:bookmarkStart w:id="2" w:name="_Toc4974"/>
      <w:r>
        <w:rPr>
          <w:rFonts w:hint="eastAsia"/>
          <w:sz w:val="30"/>
          <w:szCs w:val="30"/>
          <w:lang w:val="en-US" w:eastAsia="zh-CN"/>
        </w:rPr>
        <w:t>工作</w:t>
      </w:r>
      <w:r>
        <w:rPr>
          <w:sz w:val="30"/>
          <w:szCs w:val="30"/>
        </w:rPr>
        <w:t>内容</w:t>
      </w:r>
      <w:bookmarkEnd w:id="2"/>
    </w:p>
    <w:p>
      <w:pPr>
        <w:numPr>
          <w:ilvl w:val="0"/>
          <w:numId w:val="2"/>
        </w:numPr>
        <w:spacing w:line="360" w:lineRule="auto"/>
        <w:ind w:firstLine="482" w:firstLineChars="200"/>
        <w:rPr>
          <w:rFonts w:hint="eastAsia" w:ascii="宋体" w:hAnsi="宋体" w:eastAsia="宋体"/>
          <w:b/>
          <w:sz w:val="24"/>
          <w:szCs w:val="24"/>
          <w:lang w:val="en-US" w:eastAsia="zh-CN"/>
        </w:rPr>
      </w:pPr>
      <w:r>
        <w:rPr>
          <w:rFonts w:hint="eastAsia" w:ascii="宋体" w:hAnsi="宋体" w:eastAsia="宋体"/>
          <w:b/>
          <w:sz w:val="24"/>
          <w:szCs w:val="24"/>
          <w:lang w:val="en-US" w:eastAsia="zh-CN"/>
        </w:rPr>
        <w:t>地形测绘：</w:t>
      </w:r>
    </w:p>
    <w:p>
      <w:pPr>
        <w:spacing w:line="360" w:lineRule="auto"/>
        <w:ind w:firstLine="480" w:firstLineChars="200"/>
        <w:jc w:val="left"/>
        <w:rPr>
          <w:rFonts w:hint="eastAsia" w:cs="宋体" w:asciiTheme="minorEastAsia" w:hAnsiTheme="minorEastAsia"/>
          <w:spacing w:val="2"/>
          <w:sz w:val="24"/>
          <w:szCs w:val="24"/>
          <w:lang w:val="en-US" w:eastAsia="zh-CN"/>
        </w:rPr>
      </w:pPr>
      <w:r>
        <w:rPr>
          <w:rFonts w:hint="eastAsia" w:ascii="宋体" w:hAnsi="宋体" w:eastAsia="宋体"/>
          <w:sz w:val="24"/>
          <w:szCs w:val="24"/>
          <w:lang w:val="en-US" w:eastAsia="zh-CN"/>
        </w:rPr>
        <w:t>——对</w:t>
      </w:r>
      <w:r>
        <w:rPr>
          <w:rFonts w:hint="eastAsia" w:cs="宋体" w:asciiTheme="minorEastAsia" w:hAnsiTheme="minorEastAsia" w:eastAsiaTheme="minorEastAsia"/>
          <w:spacing w:val="2"/>
          <w:sz w:val="24"/>
          <w:szCs w:val="24"/>
        </w:rPr>
        <w:t>长坡、九所、盐尽、桐海4个行政村</w:t>
      </w:r>
      <w:r>
        <w:rPr>
          <w:rFonts w:hint="eastAsia" w:cs="宋体" w:asciiTheme="minorEastAsia" w:hAnsiTheme="minorEastAsia"/>
          <w:spacing w:val="2"/>
          <w:sz w:val="24"/>
          <w:szCs w:val="24"/>
          <w:lang w:val="en-US" w:eastAsia="zh-CN"/>
        </w:rPr>
        <w:t>进行平面、高程控制测量；</w:t>
      </w:r>
    </w:p>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w:t>
      </w:r>
      <w:r>
        <w:rPr>
          <w:rFonts w:hint="eastAsia" w:cs="宋体" w:asciiTheme="minorEastAsia" w:hAnsiTheme="minorEastAsia"/>
          <w:spacing w:val="2"/>
          <w:sz w:val="24"/>
          <w:szCs w:val="24"/>
          <w:lang w:val="en-US" w:eastAsia="zh-CN"/>
        </w:rPr>
        <w:t>根据《大比例尺地形图机助制图规范》进行测区</w:t>
      </w:r>
      <w:r>
        <w:rPr>
          <w:rFonts w:hint="eastAsia" w:ascii="宋体" w:hAnsi="宋体" w:eastAsia="宋体"/>
          <w:sz w:val="24"/>
          <w:szCs w:val="24"/>
          <w:lang w:val="en-US" w:eastAsia="zh-CN"/>
        </w:rPr>
        <w:t>1 : 1 000全野外地形测绘、成图。</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eastAsia="宋体"/>
          <w:sz w:val="24"/>
          <w:szCs w:val="24"/>
          <w:lang w:val="en-US" w:eastAsia="zh-CN"/>
        </w:rPr>
        <w:t>——按照相应技术规范，采用全野外数据采集方法，图上应表示测量坐标网、测量标志点位、各种建筑物、构筑物、交通线路、管线工程、桥涵、水体等；菜地、水田、荒地、果园、树林、经济林和土坑土岗、地坎、断岩；池塘的顶部及底部标髙或高差等，并附测量成果表；</w:t>
      </w:r>
    </w:p>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——测量成果为2000国家大地坐标系。</w:t>
      </w:r>
    </w:p>
    <w:p>
      <w:pPr>
        <w:spacing w:line="360" w:lineRule="auto"/>
        <w:ind w:firstLine="482" w:firstLineChars="200"/>
        <w:rPr>
          <w:rFonts w:hint="eastAsia" w:ascii="宋体" w:hAnsi="宋体" w:eastAsia="宋体"/>
          <w:b/>
          <w:sz w:val="24"/>
          <w:szCs w:val="24"/>
          <w:lang w:val="en-US" w:eastAsia="zh-CN"/>
        </w:rPr>
      </w:pPr>
      <w:r>
        <w:rPr>
          <w:rFonts w:hint="eastAsia" w:ascii="宋体" w:hAnsi="宋体" w:eastAsia="宋体"/>
          <w:b/>
          <w:sz w:val="24"/>
          <w:szCs w:val="24"/>
          <w:lang w:val="en-US" w:eastAsia="zh-CN"/>
        </w:rPr>
        <w:t>2、村庄规划：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b/>
          <w:sz w:val="24"/>
          <w:szCs w:val="24"/>
        </w:rPr>
        <w:t>研究区域发展背景与现状</w:t>
      </w:r>
      <w:r>
        <w:rPr>
          <w:rFonts w:hint="eastAsia" w:ascii="宋体" w:hAnsi="宋体" w:eastAsia="宋体"/>
          <w:sz w:val="24"/>
          <w:szCs w:val="24"/>
        </w:rPr>
        <w:t>。把握国家政策动向，利用新时代改革机遇，寻找区域历史渊源，把握区域社会经济联系现状命、脉，了解与周边产业关联度，研究城镇化基础，对外开放与合作现状，基于最新第三次国土调查，梳理村域内各类用地，整理现有土地存量、可开发利用土地，分析公共服务设施与基础设施现状体系与配比。</w:t>
      </w:r>
    </w:p>
    <w:p>
      <w:pPr>
        <w:spacing w:line="360" w:lineRule="auto"/>
        <w:ind w:firstLine="482" w:firstLineChars="200"/>
        <w:rPr>
          <w:rFonts w:ascii="宋体" w:hAnsi="宋体" w:eastAsia="宋体"/>
          <w:sz w:val="24"/>
          <w:szCs w:val="24"/>
        </w:rPr>
      </w:pPr>
      <w:r>
        <w:rPr>
          <w:rFonts w:ascii="宋体" w:hAnsi="宋体" w:eastAsia="宋体"/>
          <w:b/>
          <w:sz w:val="24"/>
          <w:szCs w:val="24"/>
        </w:rPr>
        <w:t>——分析村庄现状与村民意愿。</w:t>
      </w:r>
      <w:r>
        <w:rPr>
          <w:rFonts w:ascii="宋体" w:hAnsi="宋体" w:eastAsia="宋体"/>
          <w:sz w:val="24"/>
          <w:szCs w:val="24"/>
        </w:rPr>
        <w:t>结合最新第三次国土空间调查数据，研究村庄区位概况、山水林田湖海草等自然资源、社会经济条件、人口情况、历史人文、产业发展状况、土地利用情况、公共服务设施与基础设施现状情况、村庄景观风貌现状、村民诉求与意愿等，总结村庄未来发展优劣势以及面临的挑战与机遇。</w:t>
      </w:r>
    </w:p>
    <w:p>
      <w:pPr>
        <w:spacing w:line="360" w:lineRule="auto"/>
        <w:ind w:firstLine="482" w:firstLineChars="200"/>
        <w:rPr>
          <w:rFonts w:ascii="宋体" w:hAnsi="宋体" w:eastAsia="宋体"/>
          <w:sz w:val="24"/>
          <w:szCs w:val="24"/>
        </w:rPr>
      </w:pPr>
      <w:r>
        <w:rPr>
          <w:rFonts w:ascii="宋体" w:hAnsi="宋体" w:eastAsia="宋体"/>
          <w:b/>
          <w:sz w:val="24"/>
          <w:szCs w:val="24"/>
        </w:rPr>
        <w:t>——结合现状，总结现有问题。</w:t>
      </w:r>
      <w:r>
        <w:rPr>
          <w:rFonts w:ascii="宋体" w:hAnsi="宋体" w:eastAsia="宋体"/>
          <w:sz w:val="24"/>
          <w:szCs w:val="24"/>
        </w:rPr>
        <w:t>针对现状研究，对社会、经济、城镇化、产业合作、对外开放程度、村庄土地利用情况、公共服务设施、基础设施布局等方面进行问题总结，优先抓取与解决主要突出矛盾点。</w:t>
      </w:r>
    </w:p>
    <w:p>
      <w:pPr>
        <w:spacing w:line="360" w:lineRule="auto"/>
        <w:ind w:firstLine="482" w:firstLineChars="200"/>
        <w:rPr>
          <w:rFonts w:ascii="宋体" w:hAnsi="宋体" w:eastAsia="宋体"/>
          <w:sz w:val="24"/>
          <w:szCs w:val="24"/>
        </w:rPr>
      </w:pPr>
      <w:r>
        <w:rPr>
          <w:rFonts w:ascii="宋体" w:hAnsi="宋体" w:eastAsia="宋体"/>
          <w:b/>
          <w:sz w:val="24"/>
          <w:szCs w:val="24"/>
        </w:rPr>
        <w:t>——相关规划解读与衔接。</w:t>
      </w:r>
      <w:r>
        <w:rPr>
          <w:rFonts w:ascii="宋体" w:hAnsi="宋体" w:eastAsia="宋体"/>
          <w:sz w:val="24"/>
          <w:szCs w:val="24"/>
        </w:rPr>
        <w:t>充分分析与解读上位及相关规划，把握各规划对村庄未来发展的要求与引导。全面衔接清水湾区域发展战略规划，充分按照战略规划中对该村庄在战略定位、产业布局、土地利用、基础设施与公共服务设施布局等方面的引导与要求进行相关方面的规划。</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——明确总体规划定位，确立村庄发展目标。</w:t>
      </w:r>
      <w:r>
        <w:rPr>
          <w:rFonts w:hint="eastAsia" w:ascii="宋体" w:hAnsi="宋体" w:eastAsia="宋体"/>
          <w:sz w:val="24"/>
          <w:szCs w:val="24"/>
        </w:rPr>
        <w:t>结合国务院印发《中国（海南）自由贸易试验区总体方案》、陵水黎族自治县国家海洋经济发展示范区建设等政策与方案，根据各村庄资源禀赋，差异化确定各村庄战略定位，确定未来发展目标，构建协同发展的村镇发展体系。同时通过明确主要发展指标体系，正确指引村庄未来经济发展；</w:t>
      </w:r>
      <w:r>
        <w:rPr>
          <w:rFonts w:ascii="宋体" w:hAnsi="宋体" w:eastAsia="宋体"/>
          <w:sz w:val="24"/>
          <w:szCs w:val="24"/>
        </w:rPr>
        <w:t>明确发展思路、规划定位与目标，最终实现</w:t>
      </w:r>
      <w:r>
        <w:rPr>
          <w:rFonts w:hint="eastAsia" w:ascii="宋体" w:hAnsi="宋体" w:eastAsia="宋体"/>
          <w:sz w:val="24"/>
          <w:szCs w:val="24"/>
        </w:rPr>
        <w:t>村庄人居环境得到较大改善；产业得以振兴，实现村庄经济发展、农民收入的示范和带动作用；生态得以保护，土地得以充分利用与整合；传统风貌得以延续。</w:t>
      </w:r>
    </w:p>
    <w:p>
      <w:pPr>
        <w:spacing w:line="360" w:lineRule="auto"/>
        <w:ind w:firstLine="482" w:firstLineChars="200"/>
        <w:rPr>
          <w:rFonts w:ascii="宋体" w:hAnsi="宋体" w:eastAsia="宋体"/>
          <w:sz w:val="24"/>
          <w:szCs w:val="24"/>
        </w:rPr>
      </w:pPr>
      <w:r>
        <w:rPr>
          <w:rFonts w:ascii="宋体" w:hAnsi="宋体" w:eastAsia="宋体"/>
          <w:b/>
          <w:sz w:val="24"/>
          <w:szCs w:val="24"/>
        </w:rPr>
        <w:t>——村庄国土空间总体格局与管控。</w:t>
      </w:r>
      <w:r>
        <w:rPr>
          <w:rFonts w:ascii="宋体" w:hAnsi="宋体" w:eastAsia="宋体"/>
          <w:sz w:val="24"/>
          <w:szCs w:val="24"/>
        </w:rPr>
        <w:t>结合最新国土空间规划体系，明确村域内“三区三线”，确定农业空间、生态空间、城镇空间三大空间布局，提出各类划分原则与空间管控要求，确定其发展方向，预测村庄人口规模，把握规划用地规模，针对各类用地提出明确的管控要求与指导性控制指标。</w:t>
      </w:r>
    </w:p>
    <w:p>
      <w:pPr>
        <w:spacing w:line="360" w:lineRule="auto"/>
        <w:ind w:firstLine="482" w:firstLineChars="200"/>
        <w:rPr>
          <w:rFonts w:ascii="宋体" w:hAnsi="宋体" w:eastAsia="宋体"/>
          <w:sz w:val="24"/>
          <w:szCs w:val="24"/>
        </w:rPr>
      </w:pPr>
      <w:r>
        <w:rPr>
          <w:rFonts w:ascii="宋体" w:hAnsi="宋体" w:eastAsia="宋体"/>
          <w:b/>
          <w:sz w:val="24"/>
          <w:szCs w:val="24"/>
        </w:rPr>
        <w:t>——村庄国土空间综合整治与生态修复。</w:t>
      </w:r>
      <w:r>
        <w:rPr>
          <w:rFonts w:ascii="宋体" w:hAnsi="宋体" w:eastAsia="宋体"/>
          <w:sz w:val="24"/>
          <w:szCs w:val="24"/>
        </w:rPr>
        <w:t>针对农用地进行整理，确立高标准基本农田建设途径，增加生态修复与保育内容，梳理各类地质灾害险情，明确涉海区域的生态保护与开发要求。</w:t>
      </w:r>
    </w:p>
    <w:p>
      <w:pPr>
        <w:spacing w:line="360" w:lineRule="auto"/>
        <w:ind w:firstLine="482" w:firstLineChars="200"/>
        <w:rPr>
          <w:rFonts w:ascii="宋体" w:hAnsi="宋体" w:eastAsia="宋体"/>
          <w:sz w:val="24"/>
          <w:szCs w:val="24"/>
        </w:rPr>
      </w:pPr>
      <w:r>
        <w:rPr>
          <w:rFonts w:ascii="宋体" w:hAnsi="宋体" w:eastAsia="宋体"/>
          <w:b/>
          <w:sz w:val="24"/>
          <w:szCs w:val="24"/>
        </w:rPr>
        <w:t>——村庄空间布局与优化。</w:t>
      </w:r>
      <w:r>
        <w:rPr>
          <w:rFonts w:hint="eastAsia" w:ascii="宋体" w:hAnsi="宋体" w:eastAsia="宋体"/>
          <w:sz w:val="24"/>
          <w:szCs w:val="24"/>
        </w:rPr>
        <w:t>优化区域空间布局，提升城镇发展功能，引导人口布局调整，充分发挥土地利用效益，</w:t>
      </w:r>
      <w:r>
        <w:rPr>
          <w:rFonts w:ascii="宋体" w:hAnsi="宋体" w:eastAsia="宋体"/>
          <w:sz w:val="24"/>
          <w:szCs w:val="24"/>
        </w:rPr>
        <w:t>在充分尊重村庄肌理与村民意愿的前提下，合理规划空间功能结构，明确村庄各类用地布局，打通与修复村庄道路，整治村庄人居环境，明确村庄未来发展留白用地指标。</w:t>
      </w:r>
    </w:p>
    <w:p>
      <w:pPr>
        <w:spacing w:line="360" w:lineRule="auto"/>
        <w:ind w:firstLine="482" w:firstLineChars="200"/>
        <w:rPr>
          <w:rFonts w:ascii="宋体" w:hAnsi="宋体" w:eastAsia="宋体"/>
          <w:b/>
          <w:sz w:val="24"/>
          <w:szCs w:val="24"/>
        </w:rPr>
      </w:pPr>
      <w:r>
        <w:rPr>
          <w:rFonts w:ascii="宋体" w:hAnsi="宋体" w:eastAsia="宋体"/>
          <w:b/>
          <w:sz w:val="24"/>
          <w:szCs w:val="24"/>
        </w:rPr>
        <w:t>——产业发展与布局规划。</w:t>
      </w:r>
      <w:r>
        <w:rPr>
          <w:rFonts w:ascii="宋体" w:hAnsi="宋体" w:eastAsia="宋体"/>
          <w:sz w:val="24"/>
          <w:szCs w:val="24"/>
        </w:rPr>
        <w:t>强化核心区域发展动力，延伸多条联动轴线，重点塑造以现代农业、高新技术产业、现代服务业为主导的新型产业体系，分点分片规划产业布局，</w:t>
      </w:r>
      <w:r>
        <w:rPr>
          <w:rFonts w:hint="eastAsia" w:ascii="宋体" w:hAnsi="宋体" w:eastAsia="宋体"/>
          <w:sz w:val="24"/>
          <w:szCs w:val="24"/>
        </w:rPr>
        <w:t>激发全民旅游，</w:t>
      </w:r>
      <w:r>
        <w:rPr>
          <w:rFonts w:ascii="宋体" w:hAnsi="宋体" w:eastAsia="宋体"/>
          <w:sz w:val="24"/>
          <w:szCs w:val="24"/>
        </w:rPr>
        <w:t>实现新村镇清水湾区域绿色经济的彻底建立，保障其未来健康有序发展，同时</w:t>
      </w:r>
      <w:r>
        <w:rPr>
          <w:rFonts w:hint="eastAsia" w:ascii="宋体" w:hAnsi="宋体" w:eastAsia="宋体"/>
          <w:sz w:val="24"/>
          <w:szCs w:val="24"/>
        </w:rPr>
        <w:t>有理有据细化村庄产业布局，真正实现单个村庄产业与周边区域产业无缝衔接，规划提出具体的产业经营模式，助推村庄产业发展，进一步提高村民收入。</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——历史文化保护、利用与传承。</w:t>
      </w:r>
      <w:r>
        <w:rPr>
          <w:rFonts w:hint="eastAsia" w:ascii="宋体" w:hAnsi="宋体" w:eastAsia="宋体"/>
          <w:sz w:val="24"/>
          <w:szCs w:val="24"/>
        </w:rPr>
        <w:t>深入挖掘村庄历史文化，包括物质文化遗迹、非物质文化遗产等内容，分门分类针对性保护，对村落格局充分尊重与保护，划定重点文物或历史遗迹保护范围、明确保护与管控要求。对非物质文化，鼓励宣传与传承。同时整理该区域整体历史文化脉络，充分挖掘历史文化隐藏的经济价值，建立完善的历史文化保护与开发机制，进一步刺激全域旅游发展及对外交流开放。</w:t>
      </w:r>
    </w:p>
    <w:p>
      <w:pPr>
        <w:spacing w:line="360" w:lineRule="auto"/>
        <w:ind w:firstLine="482" w:firstLineChars="200"/>
        <w:rPr>
          <w:rFonts w:ascii="宋体" w:hAnsi="宋体" w:eastAsia="宋体"/>
          <w:sz w:val="24"/>
          <w:szCs w:val="24"/>
        </w:rPr>
      </w:pPr>
      <w:r>
        <w:rPr>
          <w:rFonts w:ascii="宋体" w:hAnsi="宋体" w:eastAsia="宋体"/>
          <w:b/>
          <w:sz w:val="24"/>
          <w:szCs w:val="24"/>
        </w:rPr>
        <w:t>——公服与基础设施体系</w:t>
      </w:r>
      <w:r>
        <w:rPr>
          <w:rFonts w:hint="eastAsia" w:ascii="宋体" w:hAnsi="宋体" w:eastAsia="宋体"/>
          <w:b/>
          <w:sz w:val="24"/>
          <w:szCs w:val="24"/>
        </w:rPr>
        <w:t>规划</w:t>
      </w:r>
      <w:r>
        <w:rPr>
          <w:rFonts w:ascii="宋体" w:hAnsi="宋体" w:eastAsia="宋体"/>
          <w:b/>
          <w:sz w:val="24"/>
          <w:szCs w:val="24"/>
        </w:rPr>
        <w:t>。</w:t>
      </w:r>
      <w:r>
        <w:rPr>
          <w:rFonts w:ascii="宋体" w:hAnsi="宋体" w:eastAsia="宋体"/>
          <w:sz w:val="24"/>
          <w:szCs w:val="24"/>
        </w:rPr>
        <w:t>充分完善公共服务设施与基础设施体系，合理布局，实现全面覆盖，指导防灾减灾，充分保障区域社会经济发展可持续，充分提升清水湾区域人民生活品质，为对外开放、全域旅游、万众创新创业提供基础保障。</w:t>
      </w:r>
    </w:p>
    <w:p>
      <w:pPr>
        <w:spacing w:line="360" w:lineRule="auto"/>
        <w:ind w:firstLine="482" w:firstLineChars="200"/>
        <w:rPr>
          <w:rFonts w:ascii="宋体" w:hAnsi="宋体" w:eastAsia="宋体"/>
          <w:sz w:val="24"/>
          <w:szCs w:val="24"/>
        </w:rPr>
      </w:pPr>
      <w:r>
        <w:rPr>
          <w:rFonts w:ascii="宋体" w:hAnsi="宋体" w:eastAsia="宋体"/>
          <w:b/>
          <w:sz w:val="24"/>
          <w:szCs w:val="24"/>
        </w:rPr>
        <w:t>——村庄风貌规划。</w:t>
      </w:r>
      <w:r>
        <w:rPr>
          <w:rFonts w:ascii="宋体" w:hAnsi="宋体" w:eastAsia="宋体"/>
          <w:sz w:val="24"/>
          <w:szCs w:val="24"/>
        </w:rPr>
        <w:t>划定区域内村庄风貌片区，并对区域内涉及村庄总体风貌提出明确要求，对民居进行建筑风貌整治，对住宅户型进行引导，整治村庄景观风貌环境。</w:t>
      </w:r>
    </w:p>
    <w:p>
      <w:pPr>
        <w:spacing w:line="360" w:lineRule="auto"/>
        <w:ind w:firstLine="482" w:firstLineChars="200"/>
        <w:rPr>
          <w:rFonts w:ascii="宋体" w:hAnsi="宋体" w:eastAsia="宋体"/>
          <w:sz w:val="24"/>
          <w:szCs w:val="24"/>
        </w:rPr>
      </w:pPr>
      <w:r>
        <w:rPr>
          <w:rFonts w:ascii="宋体" w:hAnsi="宋体" w:eastAsia="宋体"/>
          <w:b/>
          <w:sz w:val="24"/>
          <w:szCs w:val="24"/>
        </w:rPr>
        <w:t>——近期建设规划。</w:t>
      </w:r>
      <w:r>
        <w:rPr>
          <w:rFonts w:ascii="宋体" w:hAnsi="宋体" w:eastAsia="宋体"/>
          <w:sz w:val="24"/>
          <w:szCs w:val="24"/>
        </w:rPr>
        <w:t>根据相关规划要求、村民意愿等，建设完善的近期建设项目库，包括工程类型、项目名称、项目规模、协作部门、投资估算、收支情况等内容。</w:t>
      </w:r>
    </w:p>
    <w:p>
      <w:pPr>
        <w:spacing w:line="360" w:lineRule="auto"/>
        <w:ind w:firstLine="482" w:firstLineChars="200"/>
        <w:rPr>
          <w:rFonts w:ascii="宋体" w:hAnsi="宋体" w:eastAsia="宋体"/>
          <w:sz w:val="24"/>
          <w:szCs w:val="24"/>
        </w:rPr>
      </w:pPr>
      <w:r>
        <w:rPr>
          <w:rFonts w:ascii="宋体" w:hAnsi="宋体" w:eastAsia="宋体"/>
          <w:b/>
          <w:sz w:val="24"/>
          <w:szCs w:val="24"/>
        </w:rPr>
        <w:t>——规划实施引导。</w:t>
      </w:r>
      <w:r>
        <w:rPr>
          <w:rFonts w:ascii="宋体" w:hAnsi="宋体" w:eastAsia="宋体"/>
          <w:sz w:val="24"/>
          <w:szCs w:val="24"/>
        </w:rPr>
        <w:t>管理构架与制度建设，根据各村庄实际情况，合理约定村规民约，加强实施保障。</w:t>
      </w:r>
    </w:p>
    <w:p>
      <w:pPr>
        <w:numPr>
          <w:ilvl w:val="0"/>
          <w:numId w:val="3"/>
        </w:numPr>
        <w:spacing w:line="360" w:lineRule="auto"/>
        <w:ind w:firstLine="482" w:firstLineChars="200"/>
        <w:rPr>
          <w:rFonts w:ascii="宋体" w:hAnsi="宋体" w:eastAsia="宋体"/>
          <w:b/>
          <w:sz w:val="24"/>
          <w:szCs w:val="24"/>
        </w:rPr>
      </w:pPr>
      <w:r>
        <w:rPr>
          <w:rFonts w:ascii="宋体" w:hAnsi="宋体" w:eastAsia="宋体"/>
          <w:b/>
          <w:sz w:val="24"/>
          <w:szCs w:val="24"/>
        </w:rPr>
        <w:t>成果形式</w:t>
      </w:r>
    </w:p>
    <w:p>
      <w:pPr>
        <w:numPr>
          <w:ilvl w:val="0"/>
          <w:numId w:val="4"/>
        </w:numPr>
        <w:spacing w:line="360" w:lineRule="auto"/>
        <w:ind w:left="42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地形测绘</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eastAsia="宋体"/>
          <w:sz w:val="24"/>
          <w:szCs w:val="24"/>
          <w:lang w:val="en-US" w:eastAsia="zh-CN"/>
        </w:rPr>
        <w:t>1：1000数字线划图（DWG）数据文件及打印件；</w:t>
      </w:r>
    </w:p>
    <w:p>
      <w:pPr>
        <w:numPr>
          <w:ilvl w:val="0"/>
          <w:numId w:val="4"/>
        </w:numPr>
        <w:spacing w:line="360" w:lineRule="auto"/>
        <w:ind w:left="425" w:leftChars="0" w:hanging="425"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村庄规划</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eastAsia="zh-CN"/>
        </w:rPr>
        <w:t>成果形式主要为规划文本、图集以及附件（说明书、基础资料汇编）。</w:t>
      </w:r>
    </w:p>
    <w:p>
      <w:pPr>
        <w:pStyle w:val="2"/>
        <w:spacing w:before="156" w:beforeLines="50" w:after="0"/>
        <w:rPr>
          <w:sz w:val="30"/>
          <w:szCs w:val="30"/>
        </w:rPr>
      </w:pPr>
      <w:bookmarkStart w:id="3" w:name="_Toc5301"/>
      <w:r>
        <w:rPr>
          <w:rFonts w:hint="eastAsia"/>
          <w:sz w:val="30"/>
          <w:szCs w:val="30"/>
        </w:rPr>
        <w:t>四</w:t>
      </w:r>
      <w:r>
        <w:rPr>
          <w:sz w:val="30"/>
          <w:szCs w:val="30"/>
        </w:rPr>
        <w:t>、工作安排</w:t>
      </w:r>
      <w:bookmarkEnd w:id="3"/>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本次工作主要包括四个工作阶段，历时150</w:t>
      </w:r>
      <w:r>
        <w:rPr>
          <w:rFonts w:hint="eastAsia" w:ascii="宋体" w:hAnsi="宋体" w:eastAsia="宋体"/>
          <w:b/>
          <w:sz w:val="24"/>
          <w:szCs w:val="24"/>
          <w:lang w:val="en-US" w:eastAsia="zh-CN"/>
        </w:rPr>
        <w:t>日历天</w:t>
      </w:r>
      <w:r>
        <w:rPr>
          <w:rFonts w:hint="eastAsia" w:ascii="宋体" w:hAnsi="宋体" w:eastAsia="宋体"/>
          <w:b/>
          <w:sz w:val="24"/>
          <w:szCs w:val="24"/>
        </w:rPr>
        <w:t>。</w:t>
      </w:r>
    </w:p>
    <w:tbl>
      <w:tblPr>
        <w:tblStyle w:val="9"/>
        <w:tblW w:w="8296" w:type="dxa"/>
        <w:tblInd w:w="0" w:type="dxa"/>
        <w:tblLayout w:type="fixed"/>
        <w:tblCellMar>
          <w:top w:w="0" w:type="dxa"/>
          <w:left w:w="108" w:type="dxa"/>
          <w:bottom w:w="0" w:type="dxa"/>
          <w:right w:w="108" w:type="dxa"/>
        </w:tblCellMar>
      </w:tblPr>
      <w:tblGrid>
        <w:gridCol w:w="1191"/>
        <w:gridCol w:w="2344"/>
        <w:gridCol w:w="1404"/>
        <w:gridCol w:w="3357"/>
      </w:tblGrid>
      <w:tr>
        <w:tblPrEx>
          <w:tblCellMar>
            <w:top w:w="0" w:type="dxa"/>
            <w:left w:w="108" w:type="dxa"/>
            <w:bottom w:w="0" w:type="dxa"/>
            <w:right w:w="108" w:type="dxa"/>
          </w:tblCellMar>
        </w:tblPrEx>
        <w:trPr>
          <w:trHeight w:val="276" w:hRule="atLeast"/>
        </w:trPr>
        <w:tc>
          <w:tcPr>
            <w:tcW w:w="3535"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工作阶段</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时间（</w:t>
            </w:r>
            <w:r>
              <w:rPr>
                <w:rFonts w:hint="eastAsia" w:ascii="等线" w:hAnsi="等线" w:eastAsia="等线" w:cs="宋体"/>
                <w:b/>
                <w:bCs/>
                <w:color w:val="000000"/>
                <w:kern w:val="0"/>
                <w:sz w:val="22"/>
                <w:lang w:eastAsia="zh-CN"/>
              </w:rPr>
              <w:t>日历</w:t>
            </w:r>
            <w:r>
              <w:rPr>
                <w:rFonts w:hint="eastAsia" w:ascii="等线" w:hAnsi="等线" w:eastAsia="等线" w:cs="宋体"/>
                <w:b/>
                <w:bCs/>
                <w:color w:val="000000"/>
                <w:kern w:val="0"/>
                <w:sz w:val="22"/>
              </w:rPr>
              <w:t>天）</w:t>
            </w:r>
          </w:p>
        </w:tc>
        <w:tc>
          <w:tcPr>
            <w:tcW w:w="3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内容要求</w:t>
            </w:r>
          </w:p>
        </w:tc>
      </w:tr>
      <w:tr>
        <w:tblPrEx>
          <w:tblCellMar>
            <w:top w:w="0" w:type="dxa"/>
            <w:left w:w="108" w:type="dxa"/>
            <w:bottom w:w="0" w:type="dxa"/>
            <w:right w:w="108" w:type="dxa"/>
          </w:tblCellMar>
        </w:tblPrEx>
        <w:trPr>
          <w:trHeight w:val="552" w:hRule="atLeast"/>
        </w:trPr>
        <w:tc>
          <w:tcPr>
            <w:tcW w:w="119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前期调研阶段</w:t>
            </w: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资料收集</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w:t>
            </w:r>
          </w:p>
        </w:tc>
        <w:tc>
          <w:tcPr>
            <w:tcW w:w="33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相关上位规划、经济社会发展、历史人文等资料（详见资料清单）</w:t>
            </w:r>
          </w:p>
        </w:tc>
      </w:tr>
      <w:tr>
        <w:tblPrEx>
          <w:tblCellMar>
            <w:top w:w="0" w:type="dxa"/>
            <w:left w:w="108" w:type="dxa"/>
            <w:bottom w:w="0" w:type="dxa"/>
            <w:right w:w="108" w:type="dxa"/>
          </w:tblCellMar>
        </w:tblPrEx>
        <w:trPr>
          <w:trHeight w:val="566"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地形测绘</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1：1000或1：2000cad地形图</w:t>
            </w:r>
          </w:p>
        </w:tc>
      </w:tr>
      <w:tr>
        <w:tblPrEx>
          <w:tblCellMar>
            <w:top w:w="0" w:type="dxa"/>
            <w:left w:w="108" w:type="dxa"/>
            <w:bottom w:w="0" w:type="dxa"/>
            <w:right w:w="108" w:type="dxa"/>
          </w:tblCellMar>
        </w:tblPrEx>
        <w:trPr>
          <w:trHeight w:val="828"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现状调研</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w:t>
            </w:r>
          </w:p>
        </w:tc>
        <w:tc>
          <w:tcPr>
            <w:tcW w:w="33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1、与各相关职能部门进行沟通与座谈</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2、对各村庄进行详细调研，充分掌握各村域生活、生产、生态空间现状，了解经济社会发展、历史人文、村民诉求等。</w:t>
            </w:r>
          </w:p>
        </w:tc>
      </w:tr>
      <w:tr>
        <w:tblPrEx>
          <w:tblCellMar>
            <w:top w:w="0" w:type="dxa"/>
            <w:left w:w="108" w:type="dxa"/>
            <w:bottom w:w="0" w:type="dxa"/>
            <w:right w:w="108" w:type="dxa"/>
          </w:tblCellMar>
        </w:tblPrEx>
        <w:trPr>
          <w:trHeight w:val="3312" w:hRule="atLeast"/>
        </w:trPr>
        <w:tc>
          <w:tcPr>
            <w:tcW w:w="119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初步成果阶段</w:t>
            </w:r>
          </w:p>
        </w:tc>
        <w:tc>
          <w:tcPr>
            <w:tcW w:w="234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同步推进盐尽、长坡、九所、桐海等4个</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村庄的初步规划方案编制工作</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60</w:t>
            </w:r>
          </w:p>
        </w:tc>
        <w:tc>
          <w:tcPr>
            <w:tcW w:w="3357"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1、村庄发展的背景研究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2、村庄现状发展及村民意愿分析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3、上位规划与政策解读</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4、村庄发展定位与目标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5、村庄国土空间总体格局与管控规划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6、村庄产业发展与布局规划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7、村庄建设规划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8、公服与基础设施体系规划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9、历史文化保护及旅游发展规划（专题，根据需要增减）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10、村庄风貌规划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11、近期建设规划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12、规划实施引导</w:t>
            </w:r>
          </w:p>
        </w:tc>
      </w:tr>
      <w:tr>
        <w:tblPrEx>
          <w:tblCellMar>
            <w:top w:w="0" w:type="dxa"/>
            <w:left w:w="108" w:type="dxa"/>
            <w:bottom w:w="0" w:type="dxa"/>
            <w:right w:w="108" w:type="dxa"/>
          </w:tblCellMar>
        </w:tblPrEx>
        <w:trPr>
          <w:trHeight w:val="276"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初步方案向新村镇进行汇报</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76" w:hRule="atLeast"/>
        </w:trPr>
        <w:tc>
          <w:tcPr>
            <w:tcW w:w="119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中期成果阶段</w:t>
            </w: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根据意见进行修改</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15</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完善规划成果，包括文本、图集及附件</w:t>
            </w:r>
          </w:p>
        </w:tc>
      </w:tr>
      <w:tr>
        <w:tblPrEx>
          <w:tblCellMar>
            <w:top w:w="0" w:type="dxa"/>
            <w:left w:w="108" w:type="dxa"/>
            <w:bottom w:w="0" w:type="dxa"/>
            <w:right w:w="108" w:type="dxa"/>
          </w:tblCellMar>
        </w:tblPrEx>
        <w:trPr>
          <w:trHeight w:val="276"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征求各职能部门及村民意见</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76" w:hRule="atLeast"/>
        </w:trPr>
        <w:tc>
          <w:tcPr>
            <w:tcW w:w="119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终期成果阶段</w:t>
            </w: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根据意见对规划成果修改完善</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15</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76"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召开专家论证会</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76" w:hRule="atLeast"/>
        </w:trPr>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23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修改完善形成村庄规划终期成果</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w:t>
            </w:r>
          </w:p>
        </w:tc>
        <w:tc>
          <w:tcPr>
            <w:tcW w:w="335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包括文本、图集及附件</w:t>
            </w:r>
          </w:p>
        </w:tc>
      </w:tr>
    </w:tbl>
    <w:p>
      <w:pPr>
        <w:ind w:right="840"/>
        <w:jc w:val="left"/>
        <w:rPr>
          <w:rFonts w:hint="eastAsia" w:ascii="宋体" w:hAnsi="宋体" w:eastAsiaTheme="minorEastAsia"/>
          <w:sz w:val="24"/>
          <w:szCs w:val="24"/>
          <w:lang w:eastAsia="zh-CN"/>
        </w:rPr>
      </w:pPr>
      <w:r>
        <w:rPr>
          <w:rFonts w:hint="eastAsia" w:ascii="宋体" w:hAnsi="宋体"/>
          <w:sz w:val="24"/>
          <w:szCs w:val="24"/>
        </w:rPr>
        <w:t>注：</w:t>
      </w:r>
      <w:r>
        <w:rPr>
          <w:rFonts w:hint="eastAsia" w:ascii="宋体" w:hAnsi="宋体"/>
          <w:sz w:val="24"/>
          <w:szCs w:val="24"/>
          <w:lang w:eastAsia="zh-CN"/>
        </w:rPr>
        <w:t>服务期：自合同签订之日起</w:t>
      </w:r>
      <w:r>
        <w:rPr>
          <w:rFonts w:hint="eastAsia" w:ascii="宋体" w:hAnsi="宋体"/>
          <w:sz w:val="24"/>
          <w:szCs w:val="24"/>
        </w:rPr>
        <w:t>15</w:t>
      </w:r>
      <w:r>
        <w:rPr>
          <w:rFonts w:ascii="宋体" w:hAnsi="宋体"/>
          <w:sz w:val="24"/>
          <w:szCs w:val="24"/>
        </w:rPr>
        <w:t>0</w:t>
      </w:r>
      <w:r>
        <w:rPr>
          <w:rFonts w:hint="eastAsia" w:ascii="宋体" w:hAnsi="宋体"/>
          <w:sz w:val="24"/>
          <w:szCs w:val="24"/>
          <w:lang w:eastAsia="zh-CN"/>
        </w:rPr>
        <w:t>日历</w:t>
      </w:r>
      <w:r>
        <w:rPr>
          <w:rFonts w:hint="eastAsia" w:ascii="宋体" w:hAnsi="宋体"/>
          <w:sz w:val="24"/>
          <w:szCs w:val="24"/>
        </w:rPr>
        <w:t>天</w:t>
      </w:r>
      <w:r>
        <w:rPr>
          <w:rFonts w:hint="eastAsia" w:ascii="宋体" w:hAnsi="宋体"/>
          <w:sz w:val="24"/>
          <w:szCs w:val="24"/>
          <w:lang w:eastAsia="zh-CN"/>
        </w:rPr>
        <w:t>。</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Times New Roman" w:cs="Times New Roman"/>
        <w:snapToGrid w:val="0"/>
        <w:color w:val="000000"/>
        <w:w w:val="0"/>
        <w:kern w:val="0"/>
        <w:sz w:val="0"/>
        <w:szCs w:val="0"/>
        <w:u w:color="000000"/>
        <w:shd w:val="clear" w:color="000000" w:fill="000000"/>
      </w:rPr>
    </w:pPr>
    <w:r>
      <w:rPr>
        <w:rFonts w:ascii="Times New Roman" w:hAnsi="Times New Roman" w:eastAsia="Times New Roman" w:cs="Times New Roman"/>
        <w:snapToGrid w:val="0"/>
        <w:color w:val="000000"/>
        <w:w w:val="0"/>
        <w:kern w:val="0"/>
        <w:sz w:val="0"/>
        <w:szCs w:val="0"/>
        <w:u w:color="000000"/>
        <w:shd w:val="clear" w:color="000000" w:fill="000000"/>
        <w:lang w:val="zh-CN" w:bidi="zh-CN"/>
      </w:rPr>
      <w:t xml:space="preserve">陵水 </w:t>
    </w:r>
  </w:p>
  <w:p>
    <w:pPr>
      <w:pStyle w:val="6"/>
      <w:rPr>
        <w:rFonts w:ascii="Times New Roman" w:hAnsi="Times New Roman" w:eastAsia="Times New Roman" w:cs="Times New Roman"/>
        <w:snapToGrid w:val="0"/>
        <w:color w:val="000000"/>
        <w:w w:val="0"/>
        <w:kern w:val="0"/>
        <w:sz w:val="0"/>
        <w:szCs w:val="0"/>
        <w:u w:color="000000"/>
        <w:shd w:val="clear" w:color="000000" w:fill="000000"/>
      </w:rPr>
    </w:pPr>
  </w:p>
  <w:p>
    <w:pPr>
      <w:pStyle w:val="6"/>
      <w:rPr>
        <w:rFonts w:ascii="Times New Roman" w:hAnsi="Times New Roman" w:eastAsia="Times New Roman" w:cs="Times New Roman"/>
        <w:snapToGrid w:val="0"/>
        <w:color w:val="000000"/>
        <w:w w:val="0"/>
        <w:kern w:val="0"/>
        <w:sz w:val="0"/>
        <w:szCs w:val="0"/>
        <w:u w:color="000000"/>
        <w:shd w:val="clear" w:color="000000" w:fill="000000"/>
      </w:rPr>
    </w:pPr>
  </w:p>
  <w:p>
    <w:pPr>
      <w:pStyle w:val="6"/>
      <w:rPr>
        <w:rFonts w:ascii="Times New Roman" w:hAnsi="Times New Roman" w:eastAsia="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ascii="Times New Roman" w:hAnsi="Times New Roman" w:cs="Times New Roman"/>
        <w:snapToGrid w:val="0"/>
        <w:color w:val="000000"/>
        <w:w w:val="0"/>
        <w:kern w:val="0"/>
        <w:sz w:val="0"/>
        <w:szCs w:val="0"/>
        <w:u w:color="000000"/>
        <w:shd w:val="clear" w:color="000000" w:fill="000000"/>
      </w:rPr>
    </w:pPr>
  </w:p>
  <w:p>
    <w:pPr>
      <w:pStyle w:val="6"/>
      <w:rPr>
        <w:rFonts w:hint="eastAsia"/>
        <w:lang w:eastAsia="zh-CN"/>
      </w:rPr>
    </w:pPr>
    <w:r>
      <w:ptab w:relativeTo="margin" w:alignment="center" w:leader="none"/>
    </w:r>
    <w:r>
      <w:t xml:space="preserve">                                    新村镇村庄规划</w:t>
    </w:r>
    <w:r>
      <w:rPr>
        <w:rFonts w:hint="eastAsia"/>
        <w:lang w:eastAsia="zh-CN"/>
      </w:rPr>
      <w:t>测量和编制费用采购需求书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B3FEF"/>
    <w:multiLevelType w:val="singleLevel"/>
    <w:tmpl w:val="A0EB3FEF"/>
    <w:lvl w:ilvl="0" w:tentative="0">
      <w:start w:val="3"/>
      <w:numFmt w:val="chineseCounting"/>
      <w:suff w:val="nothing"/>
      <w:lvlText w:val="%1、"/>
      <w:lvlJc w:val="left"/>
      <w:rPr>
        <w:rFonts w:hint="eastAsia"/>
      </w:rPr>
    </w:lvl>
  </w:abstractNum>
  <w:abstractNum w:abstractNumId="1">
    <w:nsid w:val="DE244277"/>
    <w:multiLevelType w:val="singleLevel"/>
    <w:tmpl w:val="DE244277"/>
    <w:lvl w:ilvl="0" w:tentative="0">
      <w:start w:val="2"/>
      <w:numFmt w:val="decimal"/>
      <w:lvlText w:val="%1."/>
      <w:lvlJc w:val="left"/>
      <w:pPr>
        <w:tabs>
          <w:tab w:val="left" w:pos="312"/>
        </w:tabs>
      </w:pPr>
    </w:lvl>
  </w:abstractNum>
  <w:abstractNum w:abstractNumId="2">
    <w:nsid w:val="11E6E646"/>
    <w:multiLevelType w:val="singleLevel"/>
    <w:tmpl w:val="11E6E646"/>
    <w:lvl w:ilvl="0" w:tentative="0">
      <w:start w:val="1"/>
      <w:numFmt w:val="decimal"/>
      <w:suff w:val="nothing"/>
      <w:lvlText w:val="%1、"/>
      <w:lvlJc w:val="left"/>
    </w:lvl>
  </w:abstractNum>
  <w:abstractNum w:abstractNumId="3">
    <w:nsid w:val="25C84BC7"/>
    <w:multiLevelType w:val="singleLevel"/>
    <w:tmpl w:val="25C84BC7"/>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A5"/>
    <w:rsid w:val="0001242E"/>
    <w:rsid w:val="000167B5"/>
    <w:rsid w:val="00042980"/>
    <w:rsid w:val="00056152"/>
    <w:rsid w:val="000744B7"/>
    <w:rsid w:val="00074716"/>
    <w:rsid w:val="00082997"/>
    <w:rsid w:val="00086EC7"/>
    <w:rsid w:val="00091E45"/>
    <w:rsid w:val="00092C46"/>
    <w:rsid w:val="000A6B16"/>
    <w:rsid w:val="000B5BCE"/>
    <w:rsid w:val="000C0D89"/>
    <w:rsid w:val="000F081F"/>
    <w:rsid w:val="00130086"/>
    <w:rsid w:val="00156C1C"/>
    <w:rsid w:val="001801F4"/>
    <w:rsid w:val="001C2757"/>
    <w:rsid w:val="001E3AF0"/>
    <w:rsid w:val="00215C5A"/>
    <w:rsid w:val="0024793A"/>
    <w:rsid w:val="00247D1E"/>
    <w:rsid w:val="00251901"/>
    <w:rsid w:val="00256F79"/>
    <w:rsid w:val="00260564"/>
    <w:rsid w:val="00261245"/>
    <w:rsid w:val="0028383B"/>
    <w:rsid w:val="00287697"/>
    <w:rsid w:val="002A3CD6"/>
    <w:rsid w:val="002D1AF0"/>
    <w:rsid w:val="00315391"/>
    <w:rsid w:val="0032384A"/>
    <w:rsid w:val="003245EE"/>
    <w:rsid w:val="00342A05"/>
    <w:rsid w:val="0035044F"/>
    <w:rsid w:val="0035369A"/>
    <w:rsid w:val="00370D1B"/>
    <w:rsid w:val="00370D79"/>
    <w:rsid w:val="003719F2"/>
    <w:rsid w:val="00374B96"/>
    <w:rsid w:val="003826B1"/>
    <w:rsid w:val="00383360"/>
    <w:rsid w:val="003A19B9"/>
    <w:rsid w:val="003A2343"/>
    <w:rsid w:val="003B1957"/>
    <w:rsid w:val="003B511F"/>
    <w:rsid w:val="003F790D"/>
    <w:rsid w:val="0041714C"/>
    <w:rsid w:val="00436612"/>
    <w:rsid w:val="00441FF6"/>
    <w:rsid w:val="004519CA"/>
    <w:rsid w:val="00475D01"/>
    <w:rsid w:val="004B6252"/>
    <w:rsid w:val="004D2E83"/>
    <w:rsid w:val="004E3E36"/>
    <w:rsid w:val="004F3B18"/>
    <w:rsid w:val="00534772"/>
    <w:rsid w:val="00545D92"/>
    <w:rsid w:val="00550857"/>
    <w:rsid w:val="005619EB"/>
    <w:rsid w:val="00586741"/>
    <w:rsid w:val="005A2410"/>
    <w:rsid w:val="005C3708"/>
    <w:rsid w:val="005D30A5"/>
    <w:rsid w:val="005D4E88"/>
    <w:rsid w:val="005D589B"/>
    <w:rsid w:val="005F53A8"/>
    <w:rsid w:val="005F55FC"/>
    <w:rsid w:val="00650800"/>
    <w:rsid w:val="00694B8D"/>
    <w:rsid w:val="006A11A6"/>
    <w:rsid w:val="006A3840"/>
    <w:rsid w:val="006B554C"/>
    <w:rsid w:val="006C7CD0"/>
    <w:rsid w:val="006D547A"/>
    <w:rsid w:val="006F5A21"/>
    <w:rsid w:val="007007EB"/>
    <w:rsid w:val="00707FC9"/>
    <w:rsid w:val="00725CFA"/>
    <w:rsid w:val="007300FB"/>
    <w:rsid w:val="00731D4A"/>
    <w:rsid w:val="00737358"/>
    <w:rsid w:val="00744BB8"/>
    <w:rsid w:val="0075303C"/>
    <w:rsid w:val="00772E93"/>
    <w:rsid w:val="007B6BF4"/>
    <w:rsid w:val="007C2489"/>
    <w:rsid w:val="007D437E"/>
    <w:rsid w:val="007D54C3"/>
    <w:rsid w:val="007E523C"/>
    <w:rsid w:val="007F35EE"/>
    <w:rsid w:val="007F4713"/>
    <w:rsid w:val="00811295"/>
    <w:rsid w:val="008603D6"/>
    <w:rsid w:val="00874F50"/>
    <w:rsid w:val="00893478"/>
    <w:rsid w:val="008A29BF"/>
    <w:rsid w:val="008D3C25"/>
    <w:rsid w:val="008E5F36"/>
    <w:rsid w:val="009032CD"/>
    <w:rsid w:val="0091020C"/>
    <w:rsid w:val="009122DC"/>
    <w:rsid w:val="00916E8E"/>
    <w:rsid w:val="00917282"/>
    <w:rsid w:val="00917F0A"/>
    <w:rsid w:val="00966920"/>
    <w:rsid w:val="00996F97"/>
    <w:rsid w:val="009A1A1D"/>
    <w:rsid w:val="009A3203"/>
    <w:rsid w:val="009B64F6"/>
    <w:rsid w:val="009D7DCB"/>
    <w:rsid w:val="009E1E06"/>
    <w:rsid w:val="009E4E41"/>
    <w:rsid w:val="009F3921"/>
    <w:rsid w:val="009F42A5"/>
    <w:rsid w:val="00A565B3"/>
    <w:rsid w:val="00A611DC"/>
    <w:rsid w:val="00A61E49"/>
    <w:rsid w:val="00A84716"/>
    <w:rsid w:val="00A90E66"/>
    <w:rsid w:val="00AA4BEE"/>
    <w:rsid w:val="00AB722B"/>
    <w:rsid w:val="00AC04AC"/>
    <w:rsid w:val="00AC3106"/>
    <w:rsid w:val="00AE6D30"/>
    <w:rsid w:val="00B067F3"/>
    <w:rsid w:val="00B11B48"/>
    <w:rsid w:val="00B1371D"/>
    <w:rsid w:val="00B17EB9"/>
    <w:rsid w:val="00B213F1"/>
    <w:rsid w:val="00B2164F"/>
    <w:rsid w:val="00B40289"/>
    <w:rsid w:val="00B40B67"/>
    <w:rsid w:val="00B73019"/>
    <w:rsid w:val="00B73B1F"/>
    <w:rsid w:val="00B866C3"/>
    <w:rsid w:val="00BA0957"/>
    <w:rsid w:val="00BA09D4"/>
    <w:rsid w:val="00BD0384"/>
    <w:rsid w:val="00BE0CF4"/>
    <w:rsid w:val="00C13754"/>
    <w:rsid w:val="00C161BC"/>
    <w:rsid w:val="00C301C5"/>
    <w:rsid w:val="00C425FC"/>
    <w:rsid w:val="00C602A9"/>
    <w:rsid w:val="00C63F0F"/>
    <w:rsid w:val="00CC25D8"/>
    <w:rsid w:val="00CC4F84"/>
    <w:rsid w:val="00CD2ECF"/>
    <w:rsid w:val="00CE7ABC"/>
    <w:rsid w:val="00D42D00"/>
    <w:rsid w:val="00D50947"/>
    <w:rsid w:val="00D52738"/>
    <w:rsid w:val="00D80C0F"/>
    <w:rsid w:val="00D86B48"/>
    <w:rsid w:val="00D87484"/>
    <w:rsid w:val="00D97EF6"/>
    <w:rsid w:val="00DA19A9"/>
    <w:rsid w:val="00DA3CB8"/>
    <w:rsid w:val="00DB6B03"/>
    <w:rsid w:val="00DC3EEE"/>
    <w:rsid w:val="00DD1CD1"/>
    <w:rsid w:val="00DF2C24"/>
    <w:rsid w:val="00DF40A2"/>
    <w:rsid w:val="00E0786D"/>
    <w:rsid w:val="00E5473A"/>
    <w:rsid w:val="00E661F6"/>
    <w:rsid w:val="00E7229C"/>
    <w:rsid w:val="00E728D6"/>
    <w:rsid w:val="00E7797F"/>
    <w:rsid w:val="00E919C7"/>
    <w:rsid w:val="00EA31A1"/>
    <w:rsid w:val="00EA6F54"/>
    <w:rsid w:val="00EB097B"/>
    <w:rsid w:val="00EC0C0F"/>
    <w:rsid w:val="00EC21EC"/>
    <w:rsid w:val="00EC51AA"/>
    <w:rsid w:val="00EC5AD5"/>
    <w:rsid w:val="00EE173B"/>
    <w:rsid w:val="00EE6559"/>
    <w:rsid w:val="00EF6076"/>
    <w:rsid w:val="00F04ED2"/>
    <w:rsid w:val="00F15236"/>
    <w:rsid w:val="00F36FA3"/>
    <w:rsid w:val="00F44016"/>
    <w:rsid w:val="00F54786"/>
    <w:rsid w:val="00F60738"/>
    <w:rsid w:val="00F66889"/>
    <w:rsid w:val="00F770A2"/>
    <w:rsid w:val="00F776F0"/>
    <w:rsid w:val="00F83DA4"/>
    <w:rsid w:val="00FA35A7"/>
    <w:rsid w:val="00FC0E5B"/>
    <w:rsid w:val="00FC52C6"/>
    <w:rsid w:val="00FD3A7A"/>
    <w:rsid w:val="00FE26E9"/>
    <w:rsid w:val="02E47EF6"/>
    <w:rsid w:val="126E5A98"/>
    <w:rsid w:val="128353CA"/>
    <w:rsid w:val="1BAB6592"/>
    <w:rsid w:val="1FAD18D0"/>
    <w:rsid w:val="24B40AA9"/>
    <w:rsid w:val="26B46919"/>
    <w:rsid w:val="2B905C57"/>
    <w:rsid w:val="2CA1582A"/>
    <w:rsid w:val="2E891150"/>
    <w:rsid w:val="2FA71127"/>
    <w:rsid w:val="30E65408"/>
    <w:rsid w:val="3391227D"/>
    <w:rsid w:val="3D382C62"/>
    <w:rsid w:val="3D973CFA"/>
    <w:rsid w:val="47FD20C1"/>
    <w:rsid w:val="4A25393A"/>
    <w:rsid w:val="50A0705D"/>
    <w:rsid w:val="598E58CB"/>
    <w:rsid w:val="5BCA1DBC"/>
    <w:rsid w:val="69FE3B3C"/>
    <w:rsid w:val="6A932EE8"/>
    <w:rsid w:val="6B0D6DFF"/>
    <w:rsid w:val="7C0E0195"/>
    <w:rsid w:val="7C0E0451"/>
    <w:rsid w:val="7F25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rPr>
  </w:style>
  <w:style w:type="paragraph" w:styleId="4">
    <w:name w:val="Date"/>
    <w:basedOn w:val="1"/>
    <w:next w:val="1"/>
    <w:link w:val="16"/>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日期 字符"/>
    <w:basedOn w:val="11"/>
    <w:link w:val="4"/>
    <w:semiHidden/>
    <w:qFormat/>
    <w:uiPriority w:val="99"/>
  </w:style>
  <w:style w:type="character" w:customStyle="1" w:styleId="17">
    <w:name w:val="标题 1 字符"/>
    <w:basedOn w:val="11"/>
    <w:link w:val="2"/>
    <w:qFormat/>
    <w:uiPriority w:val="9"/>
    <w:rPr>
      <w:b/>
      <w:bCs/>
      <w:kern w:val="44"/>
      <w:sz w:val="44"/>
      <w:szCs w:val="44"/>
    </w:rPr>
  </w:style>
  <w:style w:type="paragraph" w:customStyle="1" w:styleId="1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EBB39-7D22-454B-9BE5-B0139E1484E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894</Words>
  <Characters>5097</Characters>
  <Lines>42</Lines>
  <Paragraphs>11</Paragraphs>
  <TotalTime>1</TotalTime>
  <ScaleCrop>false</ScaleCrop>
  <LinksUpToDate>false</LinksUpToDate>
  <CharactersWithSpaces>5980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2020-03-05T23:32:00Z</dcterms:created>
  <dc:creator>User</dc:creator>
  <cp:lastModifiedBy>New</cp:lastModifiedBy>
  <dcterms:modified xsi:type="dcterms:W3CDTF">2020-07-28T06:38:09Z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