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before="156" w:beforeLines="50" w:after="156" w:afterLines="50" w:line="360" w:lineRule="auto"/>
        <w:jc w:val="center"/>
        <w:rPr>
          <w:rFonts w:hint="eastAsia" w:ascii="宋体" w:hAnsi="宋体" w:cs="宋体"/>
          <w:b/>
          <w:sz w:val="44"/>
          <w:szCs w:val="44"/>
        </w:rPr>
      </w:pPr>
      <w:r>
        <w:rPr>
          <w:rFonts w:hint="eastAsia" w:ascii="宋体" w:hAnsi="宋体" w:cs="宋体"/>
          <w:b/>
          <w:sz w:val="44"/>
          <w:szCs w:val="44"/>
        </w:rPr>
        <w:t>用户需求书</w:t>
      </w:r>
    </w:p>
    <w:p>
      <w:pPr>
        <w:pStyle w:val="4"/>
        <w:numPr>
          <w:ilvl w:val="0"/>
          <w:numId w:val="2"/>
        </w:numPr>
        <w:rPr>
          <w:rFonts w:hint="eastAsia" w:ascii="宋体" w:hAnsi="宋体" w:cs="宋体"/>
          <w:b/>
          <w:sz w:val="28"/>
          <w:szCs w:val="28"/>
        </w:rPr>
      </w:pPr>
      <w:r>
        <w:rPr>
          <w:rFonts w:hint="eastAsia" w:ascii="宋体" w:hAnsi="宋体" w:cs="宋体"/>
          <w:b/>
          <w:sz w:val="28"/>
          <w:szCs w:val="28"/>
        </w:rPr>
        <w:t>基本情况</w:t>
      </w:r>
    </w:p>
    <w:p>
      <w:pPr>
        <w:pStyle w:val="3"/>
        <w:ind w:firstLine="480" w:firstLineChars="200"/>
        <w:jc w:val="both"/>
        <w:rPr>
          <w:rFonts w:hint="eastAsia" w:ascii="宋体" w:hAnsi="宋体" w:cs="宋体"/>
          <w:b w:val="0"/>
          <w:bCs w:val="0"/>
          <w:kern w:val="2"/>
          <w:sz w:val="24"/>
          <w:szCs w:val="24"/>
        </w:rPr>
      </w:pPr>
      <w:r>
        <w:rPr>
          <w:rFonts w:hint="eastAsia" w:ascii="宋体" w:hAnsi="宋体" w:cs="宋体"/>
          <w:b w:val="0"/>
          <w:bCs w:val="0"/>
          <w:kern w:val="2"/>
          <w:sz w:val="24"/>
          <w:szCs w:val="24"/>
        </w:rPr>
        <w:t>网络方面。我市目前财政网络分为二级网和三级网，其中：二级网为市财政局链接省财政厅科技服务中心的财政专线，带宽为30M；三级网为各乡、镇人民政府、市属各预算部门（单位）和市华侨经济区管委会连接市财政局机房的财政专线，带宽为6 M。截至2020年3月30日，我市有财政专线使用需求的单位（部门）共221家，目前已建链185家（含市委党校电教室财政内网专线10M），还有36家单位待建待链。</w:t>
      </w:r>
    </w:p>
    <w:p>
      <w:pPr>
        <w:pStyle w:val="3"/>
        <w:jc w:val="both"/>
        <w:rPr>
          <w:rFonts w:hint="eastAsia" w:ascii="宋体" w:hAnsi="宋体" w:cs="宋体"/>
          <w:b w:val="0"/>
          <w:bCs w:val="0"/>
          <w:kern w:val="2"/>
          <w:sz w:val="24"/>
          <w:szCs w:val="24"/>
        </w:rPr>
      </w:pPr>
      <w:r>
        <w:rPr>
          <w:rFonts w:hint="eastAsia" w:ascii="宋体" w:hAnsi="宋体" w:cs="宋体"/>
          <w:b w:val="0"/>
          <w:bCs w:val="0"/>
          <w:kern w:val="2"/>
          <w:sz w:val="24"/>
          <w:szCs w:val="24"/>
        </w:rPr>
        <w:t>机房方面。我局有1间中心机房，机房内配有机柜3个，服务器2台，</w:t>
      </w:r>
      <w:r>
        <w:rPr>
          <w:rFonts w:hint="eastAsia" w:ascii="宋体" w:hAnsi="宋体" w:cs="宋体"/>
          <w:b w:val="0"/>
          <w:bCs w:val="0"/>
          <w:kern w:val="2"/>
          <w:sz w:val="24"/>
          <w:szCs w:val="24"/>
        </w:rPr>
        <w:tab/>
      </w:r>
      <w:r>
        <w:rPr>
          <w:rFonts w:hint="eastAsia" w:ascii="宋体" w:hAnsi="宋体" w:cs="宋体"/>
          <w:b w:val="0"/>
          <w:bCs w:val="0"/>
          <w:kern w:val="2"/>
          <w:sz w:val="24"/>
          <w:szCs w:val="24"/>
        </w:rPr>
        <w:t>UPS电源1组，智能空调1台，路由器1台，交换机3台，深信服上网行为管理器1台,通软财政客户端一体机GTMA-600一台，启明星辰防火墙一台，亚信安全深度威胁发现设备TDA-1300一台。</w:t>
      </w:r>
    </w:p>
    <w:p>
      <w:pPr>
        <w:ind w:firstLine="570"/>
        <w:rPr>
          <w:rFonts w:hint="eastAsia" w:ascii="仿宋" w:hAnsi="仿宋" w:eastAsia="仿宋"/>
          <w:sz w:val="30"/>
          <w:szCs w:val="30"/>
        </w:rPr>
      </w:pPr>
      <w:r>
        <w:rPr>
          <w:rFonts w:ascii="仿宋" w:hAnsi="仿宋" w:eastAsia="仿宋"/>
          <w:sz w:val="30"/>
          <w:szCs w:val="30"/>
        </w:rPr>
        <w:drawing>
          <wp:inline distT="0" distB="0" distL="114300" distR="114300">
            <wp:extent cx="4874260" cy="383984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874260" cy="3839845"/>
                    </a:xfrm>
                    <a:prstGeom prst="rect">
                      <a:avLst/>
                    </a:prstGeom>
                    <a:noFill/>
                    <a:ln>
                      <a:noFill/>
                    </a:ln>
                  </pic:spPr>
                </pic:pic>
              </a:graphicData>
            </a:graphic>
          </wp:inline>
        </w:drawing>
      </w:r>
    </w:p>
    <w:p>
      <w:pPr>
        <w:ind w:firstLine="570"/>
        <w:rPr>
          <w:rFonts w:hint="eastAsia" w:ascii="仿宋" w:hAnsi="仿宋" w:eastAsia="仿宋"/>
          <w:sz w:val="30"/>
          <w:szCs w:val="30"/>
          <w:highlight w:val="yellow"/>
        </w:rPr>
      </w:pPr>
    </w:p>
    <w:p>
      <w:pPr>
        <w:pStyle w:val="3"/>
        <w:ind w:firstLine="480" w:firstLineChars="200"/>
        <w:jc w:val="both"/>
        <w:rPr>
          <w:rFonts w:ascii="宋体" w:hAnsi="宋体" w:cs="宋体"/>
          <w:b w:val="0"/>
          <w:bCs w:val="0"/>
          <w:kern w:val="2"/>
          <w:sz w:val="24"/>
          <w:szCs w:val="24"/>
        </w:rPr>
      </w:pPr>
      <w:r>
        <w:rPr>
          <w:rFonts w:hint="eastAsia" w:ascii="宋体" w:hAnsi="宋体" w:cs="宋体"/>
          <w:b w:val="0"/>
          <w:bCs w:val="0"/>
          <w:kern w:val="2"/>
          <w:sz w:val="24"/>
          <w:szCs w:val="24"/>
        </w:rPr>
        <w:t>信息安全方面。我局根据省财政厅科技服务中心布设安装了亚信科技防病毒软件，用于病毒防控；其次通过通软财政客户端一体机GTMA-600将连接市财政局财政内网专线的计算机强制安装监控软件，该软件安装后，计算机将不能连接互联网。</w:t>
      </w:r>
    </w:p>
    <w:p>
      <w:pPr>
        <w:adjustRightInd w:val="0"/>
        <w:snapToGrid w:val="0"/>
        <w:spacing w:before="156" w:beforeLines="50" w:after="156" w:afterLines="50" w:line="440" w:lineRule="exact"/>
        <w:rPr>
          <w:rFonts w:hint="eastAsia" w:ascii="宋体" w:hAnsi="宋体" w:cs="宋体"/>
          <w:b/>
          <w:sz w:val="28"/>
          <w:szCs w:val="28"/>
        </w:rPr>
      </w:pPr>
      <w:r>
        <w:rPr>
          <w:rFonts w:hint="eastAsia" w:ascii="宋体" w:hAnsi="宋体" w:cs="宋体"/>
          <w:b/>
          <w:sz w:val="28"/>
          <w:szCs w:val="28"/>
          <w:lang w:val="en-GB"/>
        </w:rPr>
        <w:t>二、</w:t>
      </w:r>
      <w:r>
        <w:rPr>
          <w:rFonts w:hint="eastAsia" w:ascii="宋体" w:hAnsi="宋体" w:cs="宋体"/>
          <w:b/>
          <w:sz w:val="28"/>
          <w:szCs w:val="28"/>
        </w:rPr>
        <w:t>项目建设原则</w:t>
      </w:r>
    </w:p>
    <w:p>
      <w:pPr>
        <w:spacing w:line="440" w:lineRule="exact"/>
        <w:ind w:firstLine="480" w:firstLineChars="200"/>
        <w:rPr>
          <w:rFonts w:hint="eastAsia" w:ascii="宋体" w:hAnsi="宋体" w:cs="宋体"/>
          <w:sz w:val="24"/>
        </w:rPr>
      </w:pPr>
      <w:r>
        <w:rPr>
          <w:rFonts w:hint="eastAsia" w:ascii="宋体" w:hAnsi="宋体" w:cs="宋体"/>
          <w:sz w:val="24"/>
        </w:rPr>
        <w:t>符合全市财政统筹兼顾服务体系建设规划，立足于保障和提升现有的财政专网系统资源；总的建设设计原则体现先进性、实用性、安全性和兼容性。</w:t>
      </w:r>
    </w:p>
    <w:p>
      <w:pPr>
        <w:numPr>
          <w:ilvl w:val="0"/>
          <w:numId w:val="3"/>
        </w:numPr>
        <w:adjustRightInd w:val="0"/>
        <w:snapToGrid w:val="0"/>
        <w:spacing w:before="156" w:beforeLines="50" w:after="156" w:afterLines="50" w:line="440" w:lineRule="exact"/>
        <w:rPr>
          <w:rFonts w:hint="eastAsia" w:ascii="宋体" w:hAnsi="宋体" w:cs="宋体"/>
          <w:b/>
          <w:sz w:val="28"/>
          <w:szCs w:val="28"/>
        </w:rPr>
      </w:pPr>
      <w:r>
        <w:rPr>
          <w:rFonts w:hint="eastAsia" w:ascii="宋体" w:hAnsi="宋体" w:cs="宋体"/>
          <w:b/>
          <w:sz w:val="28"/>
          <w:szCs w:val="28"/>
        </w:rPr>
        <w:t>建设内容</w:t>
      </w:r>
    </w:p>
    <w:p>
      <w:pPr>
        <w:spacing w:line="440" w:lineRule="exact"/>
        <w:ind w:firstLine="480" w:firstLineChars="200"/>
        <w:rPr>
          <w:rFonts w:hint="eastAsia" w:ascii="宋体" w:hAnsi="宋体" w:cs="宋体"/>
          <w:sz w:val="24"/>
        </w:rPr>
      </w:pPr>
      <w:r>
        <w:rPr>
          <w:rFonts w:hint="eastAsia" w:ascii="宋体" w:hAnsi="宋体" w:cs="宋体"/>
          <w:sz w:val="24"/>
        </w:rPr>
        <w:t>（一）项目单位共221个，包括市财政局、市委党校电教室及市财政国库支付中心机房连接市财政局机房的线路，所有线路带宽必须大于6M。</w:t>
      </w:r>
    </w:p>
    <w:p>
      <w:pPr>
        <w:spacing w:line="440" w:lineRule="exact"/>
        <w:ind w:firstLine="480" w:firstLineChars="200"/>
        <w:rPr>
          <w:rFonts w:hint="eastAsia" w:ascii="宋体" w:hAnsi="宋体" w:cs="宋体"/>
          <w:sz w:val="24"/>
        </w:rPr>
      </w:pPr>
      <w:r>
        <w:rPr>
          <w:rFonts w:hint="eastAsia" w:ascii="宋体" w:hAnsi="宋体" w:cs="宋体"/>
          <w:sz w:val="24"/>
        </w:rPr>
        <w:t>（二）项目内容包括221个财政内网专线终端运维工作、稳定联入市财政局机房的通用软件预算单位客户端接入管理系统AMG-600、IP规划管理工作等。</w:t>
      </w:r>
    </w:p>
    <w:p>
      <w:pPr>
        <w:spacing w:line="440" w:lineRule="exact"/>
        <w:ind w:firstLine="480" w:firstLineChars="200"/>
        <w:rPr>
          <w:rFonts w:hint="eastAsia" w:ascii="宋体" w:hAnsi="宋体" w:cs="宋体"/>
          <w:sz w:val="24"/>
        </w:rPr>
      </w:pPr>
      <w:r>
        <w:rPr>
          <w:rFonts w:hint="eastAsia" w:ascii="宋体" w:hAnsi="宋体" w:cs="宋体"/>
          <w:sz w:val="24"/>
        </w:rPr>
        <w:t>（三）财政内网专线开通链接验收后，网络服务商必须保证财政内网在物理上隔离物联网，同时保证网络带宽符合项目目标。</w:t>
      </w:r>
    </w:p>
    <w:p>
      <w:pPr>
        <w:pStyle w:val="2"/>
        <w:ind w:left="420" w:leftChars="0" w:firstLine="0" w:firstLineChars="0"/>
        <w:rPr>
          <w:rFonts w:hint="eastAsia"/>
        </w:rPr>
      </w:pPr>
    </w:p>
    <w:p>
      <w:pPr>
        <w:tabs>
          <w:tab w:val="left" w:pos="2730"/>
          <w:tab w:val="left" w:pos="2835"/>
        </w:tabs>
        <w:adjustRightInd w:val="0"/>
        <w:snapToGrid w:val="0"/>
        <w:spacing w:before="156" w:beforeLines="50" w:after="156" w:afterLines="50" w:line="440" w:lineRule="exact"/>
        <w:rPr>
          <w:rFonts w:hint="eastAsia" w:ascii="宋体" w:hAnsi="宋体" w:cs="宋体"/>
          <w:b/>
          <w:sz w:val="28"/>
          <w:szCs w:val="28"/>
        </w:rPr>
      </w:pPr>
      <w:r>
        <w:rPr>
          <w:rFonts w:hint="eastAsia" w:ascii="宋体" w:hAnsi="宋体" w:cs="宋体"/>
          <w:b/>
          <w:sz w:val="28"/>
          <w:szCs w:val="28"/>
        </w:rPr>
        <w:t>四、验收标准和要求：</w:t>
      </w:r>
    </w:p>
    <w:p>
      <w:pPr>
        <w:spacing w:line="440" w:lineRule="exact"/>
        <w:ind w:firstLine="480" w:firstLineChars="200"/>
        <w:rPr>
          <w:rFonts w:hint="eastAsia" w:ascii="宋体" w:hAnsi="宋体" w:cs="宋体"/>
          <w:sz w:val="24"/>
        </w:rPr>
      </w:pPr>
      <w:r>
        <w:rPr>
          <w:rFonts w:hint="eastAsia" w:ascii="宋体" w:hAnsi="宋体" w:cs="宋体"/>
          <w:sz w:val="24"/>
        </w:rPr>
        <w:t>1、交付时间：合同签订生效之日起60</w:t>
      </w:r>
      <w:r>
        <w:rPr>
          <w:rFonts w:hint="eastAsia" w:ascii="宋体" w:hAnsi="宋体" w:cs="宋体"/>
          <w:sz w:val="24"/>
          <w:lang w:eastAsia="zh-CN"/>
        </w:rPr>
        <w:t>日历天</w:t>
      </w:r>
      <w:r>
        <w:rPr>
          <w:rFonts w:hint="eastAsia" w:ascii="宋体" w:hAnsi="宋体" w:cs="宋体"/>
          <w:sz w:val="24"/>
        </w:rPr>
        <w:t>内。</w:t>
      </w:r>
    </w:p>
    <w:p>
      <w:pPr>
        <w:spacing w:line="440" w:lineRule="exact"/>
        <w:ind w:firstLine="480" w:firstLineChars="200"/>
        <w:rPr>
          <w:rFonts w:hint="eastAsia" w:ascii="宋体" w:hAnsi="宋体" w:cs="宋体"/>
          <w:sz w:val="24"/>
        </w:rPr>
      </w:pPr>
      <w:r>
        <w:rPr>
          <w:rFonts w:hint="eastAsia" w:ascii="宋体" w:hAnsi="宋体" w:cs="宋体"/>
          <w:sz w:val="24"/>
        </w:rPr>
        <w:t xml:space="preserve">2、交付地点：用户指定地点。 </w:t>
      </w:r>
    </w:p>
    <w:p>
      <w:pPr>
        <w:spacing w:line="440" w:lineRule="exact"/>
        <w:ind w:firstLine="480" w:firstLineChars="200"/>
        <w:rPr>
          <w:rFonts w:hint="eastAsia" w:ascii="宋体" w:hAnsi="宋体" w:cs="宋体"/>
          <w:sz w:val="24"/>
        </w:rPr>
      </w:pPr>
      <w:r>
        <w:rPr>
          <w:rFonts w:hint="eastAsia" w:ascii="宋体" w:hAnsi="宋体" w:cs="宋体"/>
          <w:sz w:val="24"/>
        </w:rPr>
        <w:t>3、付款条件：采购双方签订合同时另行约定。</w:t>
      </w:r>
    </w:p>
    <w:p>
      <w:pPr>
        <w:spacing w:line="440" w:lineRule="exact"/>
        <w:ind w:firstLine="480" w:firstLineChars="200"/>
        <w:rPr>
          <w:rFonts w:hint="eastAsia" w:ascii="宋体" w:hAnsi="宋体" w:cs="宋体"/>
          <w:sz w:val="24"/>
        </w:rPr>
      </w:pPr>
      <w:r>
        <w:rPr>
          <w:rFonts w:hint="eastAsia" w:ascii="宋体" w:hAnsi="宋体" w:cs="宋体"/>
          <w:sz w:val="24"/>
        </w:rPr>
        <w:t>4、验收要求：按招标文件技术参数进行验收。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彩云">
    <w:altName w:val="微软雅黑"/>
    <w:panose1 w:val="0201080004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F85C45"/>
    <w:multiLevelType w:val="singleLevel"/>
    <w:tmpl w:val="F9F85C45"/>
    <w:lvl w:ilvl="0" w:tentative="0">
      <w:start w:val="4"/>
      <w:numFmt w:val="chineseCounting"/>
      <w:suff w:val="nothing"/>
      <w:lvlText w:val="%1、"/>
      <w:lvlJc w:val="left"/>
      <w:rPr>
        <w:rFonts w:hint="eastAsia"/>
      </w:rPr>
    </w:lvl>
  </w:abstractNum>
  <w:abstractNum w:abstractNumId="1">
    <w:nsid w:val="2F667779"/>
    <w:multiLevelType w:val="singleLevel"/>
    <w:tmpl w:val="2F667779"/>
    <w:lvl w:ilvl="0" w:tentative="0">
      <w:start w:val="1"/>
      <w:numFmt w:val="chineseCounting"/>
      <w:suff w:val="nothing"/>
      <w:lvlText w:val="%1、"/>
      <w:lvlJc w:val="left"/>
      <w:rPr>
        <w:rFonts w:hint="eastAsia"/>
      </w:rPr>
    </w:lvl>
  </w:abstractNum>
  <w:abstractNum w:abstractNumId="2">
    <w:nsid w:val="3CE0A6FC"/>
    <w:multiLevelType w:val="singleLevel"/>
    <w:tmpl w:val="3CE0A6FC"/>
    <w:lvl w:ilvl="0" w:tentative="0">
      <w:start w:val="3"/>
      <w:numFmt w:val="chineseCounting"/>
      <w:suff w:val="space"/>
      <w:lvlText w:val="第%1部分"/>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D019D8"/>
    <w:rsid w:val="1CD01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List 2"/>
    <w:basedOn w:val="1"/>
    <w:qFormat/>
    <w:uiPriority w:val="0"/>
    <w:pPr>
      <w:ind w:left="100" w:leftChars="200" w:hanging="200" w:hangingChars="200"/>
    </w:pPr>
  </w:style>
  <w:style w:type="paragraph" w:styleId="3">
    <w:name w:val="caption"/>
    <w:basedOn w:val="1"/>
    <w:next w:val="1"/>
    <w:qFormat/>
    <w:uiPriority w:val="0"/>
    <w:pPr>
      <w:jc w:val="center"/>
    </w:pPr>
    <w:rPr>
      <w:rFonts w:ascii="华文彩云" w:hAnsi="华文彩云" w:eastAsia="宋体" w:cs="Arial"/>
      <w:b/>
      <w:bCs/>
      <w:kern w:val="0"/>
      <w:sz w:val="52"/>
      <w:szCs w:val="72"/>
      <w:lang w:bidi="ar-SA"/>
    </w:rPr>
  </w:style>
  <w:style w:type="paragraph" w:styleId="4">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2020-06-01T08:37:00Z</dcterms:created>
  <dc:creator>Faded</dc:creator>
  <cp:lastModifiedBy>Faded</cp:lastModifiedBy>
  <dcterms:modified xsi:type="dcterms:W3CDTF">2020-06-01T08:37:43Z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