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05" w:rsidRDefault="00907405" w:rsidP="00D020BF">
      <w:pPr>
        <w:spacing w:beforeLines="50" w:afterLines="50" w:line="360" w:lineRule="auto"/>
        <w:jc w:val="center"/>
        <w:rPr>
          <w:rFonts w:ascii="宋体" w:hAnsi="宋体" w:cs="宋体"/>
          <w:b/>
          <w:sz w:val="44"/>
          <w:szCs w:val="44"/>
        </w:rPr>
      </w:pPr>
      <w:r>
        <w:rPr>
          <w:rFonts w:ascii="宋体" w:hAnsi="宋体" w:cs="宋体" w:hint="eastAsia"/>
          <w:b/>
          <w:sz w:val="44"/>
          <w:szCs w:val="44"/>
        </w:rPr>
        <w:t>用户需求</w:t>
      </w:r>
      <w:r w:rsidR="00AF774E">
        <w:rPr>
          <w:rFonts w:ascii="宋体" w:hAnsi="宋体" w:cs="宋体" w:hint="eastAsia"/>
          <w:b/>
          <w:sz w:val="44"/>
          <w:szCs w:val="44"/>
        </w:rPr>
        <w:t>（A包）</w:t>
      </w:r>
    </w:p>
    <w:p w:rsidR="00907405" w:rsidRDefault="00174DBA" w:rsidP="00D020BF">
      <w:pPr>
        <w:adjustRightInd w:val="0"/>
        <w:snapToGrid w:val="0"/>
        <w:spacing w:beforeLines="50" w:afterLines="50" w:line="440" w:lineRule="exact"/>
        <w:rPr>
          <w:rFonts w:ascii="宋体" w:hAnsi="宋体" w:cs="宋体"/>
          <w:b/>
          <w:color w:val="000000"/>
          <w:sz w:val="28"/>
          <w:szCs w:val="28"/>
          <w:lang w:val="en-GB"/>
        </w:rPr>
      </w:pPr>
      <w:r>
        <w:rPr>
          <w:rFonts w:ascii="宋体" w:hAnsi="宋体" w:cs="宋体" w:hint="eastAsia"/>
          <w:b/>
          <w:color w:val="000000"/>
          <w:sz w:val="28"/>
          <w:szCs w:val="28"/>
        </w:rPr>
        <w:t>一</w:t>
      </w:r>
      <w:r w:rsidR="00907405">
        <w:rPr>
          <w:rFonts w:ascii="宋体" w:hAnsi="宋体" w:cs="宋体" w:hint="eastAsia"/>
          <w:b/>
          <w:color w:val="000000"/>
          <w:sz w:val="28"/>
          <w:szCs w:val="28"/>
        </w:rPr>
        <w:t>、</w:t>
      </w:r>
      <w:r w:rsidR="00907405">
        <w:rPr>
          <w:rFonts w:ascii="宋体" w:hAnsi="宋体" w:cs="宋体" w:hint="eastAsia"/>
          <w:b/>
          <w:color w:val="000000"/>
          <w:sz w:val="28"/>
          <w:szCs w:val="28"/>
          <w:lang w:val="en-GB"/>
        </w:rPr>
        <w:t>项目概况</w:t>
      </w:r>
    </w:p>
    <w:p w:rsidR="00AF774E" w:rsidRPr="00AF774E" w:rsidRDefault="00907405" w:rsidP="00AF774E">
      <w:pPr>
        <w:snapToGrid w:val="0"/>
        <w:spacing w:line="520" w:lineRule="exact"/>
        <w:ind w:firstLineChars="200" w:firstLine="480"/>
        <w:rPr>
          <w:kern w:val="0"/>
          <w:sz w:val="24"/>
        </w:rPr>
      </w:pPr>
      <w:r>
        <w:rPr>
          <w:rFonts w:hint="eastAsia"/>
          <w:kern w:val="0"/>
          <w:sz w:val="24"/>
        </w:rPr>
        <w:t>为支持我县融媒体宣传事业，县委宣传部拟在拟在县融媒体指挥调度中心建立</w:t>
      </w:r>
      <w:r w:rsidRPr="00174DBA">
        <w:rPr>
          <w:rFonts w:hint="eastAsia"/>
          <w:kern w:val="0"/>
          <w:sz w:val="24"/>
        </w:rPr>
        <w:t>一块单面室内</w:t>
      </w:r>
      <w:r w:rsidRPr="00174DBA">
        <w:rPr>
          <w:rFonts w:hint="eastAsia"/>
          <w:kern w:val="0"/>
          <w:sz w:val="24"/>
        </w:rPr>
        <w:t>LED</w:t>
      </w:r>
      <w:r w:rsidRPr="00174DBA">
        <w:rPr>
          <w:rFonts w:hint="eastAsia"/>
          <w:kern w:val="0"/>
          <w:sz w:val="24"/>
        </w:rPr>
        <w:t>屏作</w:t>
      </w:r>
      <w:r>
        <w:rPr>
          <w:rFonts w:hint="eastAsia"/>
          <w:kern w:val="0"/>
          <w:sz w:val="24"/>
        </w:rPr>
        <w:t>为指挥大屏和一块单红</w:t>
      </w:r>
      <w:r w:rsidR="00AF774E" w:rsidRPr="00AF774E">
        <w:rPr>
          <w:rFonts w:hint="eastAsia"/>
          <w:kern w:val="0"/>
          <w:sz w:val="24"/>
        </w:rPr>
        <w:t>采购需求</w:t>
      </w:r>
    </w:p>
    <w:p w:rsidR="00AF774E" w:rsidRDefault="00907405" w:rsidP="00AF774E">
      <w:pPr>
        <w:snapToGrid w:val="0"/>
        <w:spacing w:line="520" w:lineRule="exact"/>
        <w:ind w:firstLineChars="200" w:firstLine="480"/>
        <w:rPr>
          <w:kern w:val="0"/>
          <w:sz w:val="24"/>
        </w:rPr>
      </w:pPr>
      <w:r>
        <w:rPr>
          <w:rFonts w:hint="eastAsia"/>
          <w:kern w:val="0"/>
          <w:sz w:val="24"/>
        </w:rPr>
        <w:t>条屏。</w:t>
      </w:r>
    </w:p>
    <w:p w:rsidR="00AF774E" w:rsidRPr="00AF774E" w:rsidRDefault="00AF774E" w:rsidP="00AF774E">
      <w:pPr>
        <w:snapToGrid w:val="0"/>
        <w:spacing w:line="520" w:lineRule="exact"/>
        <w:ind w:firstLineChars="200" w:firstLine="480"/>
        <w:rPr>
          <w:kern w:val="0"/>
          <w:sz w:val="24"/>
        </w:rPr>
      </w:pPr>
      <w:r w:rsidRPr="00AF774E">
        <w:rPr>
          <w:rFonts w:hint="eastAsia"/>
          <w:kern w:val="0"/>
          <w:sz w:val="24"/>
        </w:rPr>
        <w:t>预算金额：￥</w:t>
      </w:r>
      <w:r>
        <w:rPr>
          <w:rFonts w:hint="eastAsia"/>
          <w:kern w:val="0"/>
          <w:sz w:val="24"/>
        </w:rPr>
        <w:t>23.51</w:t>
      </w:r>
      <w:r w:rsidRPr="00AF774E">
        <w:rPr>
          <w:rFonts w:hint="eastAsia"/>
          <w:kern w:val="0"/>
          <w:sz w:val="24"/>
        </w:rPr>
        <w:t>万元</w:t>
      </w:r>
      <w:r>
        <w:rPr>
          <w:rFonts w:hint="eastAsia"/>
          <w:kern w:val="0"/>
          <w:sz w:val="24"/>
        </w:rPr>
        <w:t>（</w:t>
      </w:r>
      <w:r w:rsidRPr="00AF774E">
        <w:rPr>
          <w:rFonts w:hint="eastAsia"/>
          <w:kern w:val="0"/>
          <w:sz w:val="24"/>
        </w:rPr>
        <w:t>大写：</w:t>
      </w:r>
      <w:r>
        <w:rPr>
          <w:rFonts w:hint="eastAsia"/>
          <w:kern w:val="0"/>
          <w:sz w:val="24"/>
        </w:rPr>
        <w:t>贰拾叁万伍仟壹佰圆整）</w:t>
      </w:r>
    </w:p>
    <w:p w:rsidR="00AF774E" w:rsidRPr="00AF774E" w:rsidRDefault="00AF774E" w:rsidP="00AF774E">
      <w:pPr>
        <w:snapToGrid w:val="0"/>
        <w:spacing w:line="520" w:lineRule="exact"/>
        <w:ind w:firstLineChars="200" w:firstLine="480"/>
        <w:rPr>
          <w:kern w:val="0"/>
          <w:sz w:val="24"/>
        </w:rPr>
      </w:pPr>
      <w:r w:rsidRPr="00AF774E">
        <w:rPr>
          <w:rFonts w:hint="eastAsia"/>
          <w:kern w:val="0"/>
          <w:sz w:val="24"/>
        </w:rPr>
        <w:t>交付期：合同签订之日起</w:t>
      </w:r>
      <w:r>
        <w:rPr>
          <w:rFonts w:hint="eastAsia"/>
          <w:kern w:val="0"/>
          <w:sz w:val="24"/>
        </w:rPr>
        <w:t>30</w:t>
      </w:r>
      <w:r w:rsidRPr="00AF774E">
        <w:rPr>
          <w:rFonts w:hint="eastAsia"/>
          <w:kern w:val="0"/>
          <w:sz w:val="24"/>
        </w:rPr>
        <w:t>天内交货并完成安装验收</w:t>
      </w:r>
    </w:p>
    <w:p w:rsidR="00907405" w:rsidRDefault="00AF774E" w:rsidP="00AF774E">
      <w:pPr>
        <w:snapToGrid w:val="0"/>
        <w:spacing w:line="520" w:lineRule="exact"/>
        <w:ind w:firstLineChars="200" w:firstLine="480"/>
        <w:rPr>
          <w:kern w:val="0"/>
          <w:sz w:val="24"/>
        </w:rPr>
      </w:pPr>
      <w:r w:rsidRPr="00AF774E">
        <w:rPr>
          <w:rFonts w:hint="eastAsia"/>
          <w:kern w:val="0"/>
          <w:sz w:val="24"/>
        </w:rPr>
        <w:t>交货地点：采购人指定地点</w:t>
      </w:r>
    </w:p>
    <w:p w:rsidR="00907405" w:rsidRDefault="00174DBA" w:rsidP="00D020BF">
      <w:pPr>
        <w:adjustRightInd w:val="0"/>
        <w:snapToGrid w:val="0"/>
        <w:spacing w:beforeLines="50" w:afterLines="50" w:line="440" w:lineRule="exact"/>
        <w:rPr>
          <w:rFonts w:ascii="宋体" w:hAnsi="宋体" w:cs="宋体"/>
          <w:b/>
          <w:color w:val="000000"/>
          <w:sz w:val="28"/>
          <w:szCs w:val="28"/>
        </w:rPr>
      </w:pPr>
      <w:r>
        <w:rPr>
          <w:rFonts w:ascii="宋体" w:hAnsi="宋体" w:cs="宋体" w:hint="eastAsia"/>
          <w:b/>
          <w:color w:val="000000"/>
          <w:sz w:val="28"/>
          <w:szCs w:val="28"/>
          <w:lang w:val="en-GB"/>
        </w:rPr>
        <w:t>二</w:t>
      </w:r>
      <w:r w:rsidR="00907405">
        <w:rPr>
          <w:rFonts w:ascii="宋体" w:hAnsi="宋体" w:cs="宋体" w:hint="eastAsia"/>
          <w:b/>
          <w:color w:val="000000"/>
          <w:sz w:val="28"/>
          <w:szCs w:val="28"/>
          <w:lang w:val="en-GB"/>
        </w:rPr>
        <w:t>、采购需求</w:t>
      </w:r>
      <w:r w:rsidR="00907405">
        <w:rPr>
          <w:rFonts w:ascii="宋体" w:hAnsi="宋体" w:cs="宋体" w:hint="eastAsia"/>
          <w:b/>
          <w:color w:val="000000"/>
          <w:sz w:val="28"/>
          <w:szCs w:val="28"/>
        </w:rPr>
        <w:t>表</w:t>
      </w:r>
    </w:p>
    <w:tbl>
      <w:tblPr>
        <w:tblW w:w="9095" w:type="dxa"/>
        <w:tblInd w:w="-207" w:type="dxa"/>
        <w:tblLayout w:type="fixed"/>
        <w:tblLook w:val="04A0"/>
      </w:tblPr>
      <w:tblGrid>
        <w:gridCol w:w="435"/>
        <w:gridCol w:w="735"/>
        <w:gridCol w:w="1155"/>
        <w:gridCol w:w="2100"/>
        <w:gridCol w:w="80"/>
        <w:gridCol w:w="871"/>
        <w:gridCol w:w="889"/>
        <w:gridCol w:w="931"/>
        <w:gridCol w:w="64"/>
        <w:gridCol w:w="999"/>
        <w:gridCol w:w="836"/>
      </w:tblGrid>
      <w:tr w:rsidR="00907405" w:rsidRPr="00A46BC0" w:rsidTr="00907405">
        <w:trPr>
          <w:trHeight w:val="750"/>
        </w:trPr>
        <w:tc>
          <w:tcPr>
            <w:tcW w:w="4505" w:type="dxa"/>
            <w:gridSpan w:val="5"/>
            <w:tcBorders>
              <w:top w:val="nil"/>
              <w:left w:val="nil"/>
              <w:bottom w:val="nil"/>
              <w:right w:val="nil"/>
            </w:tcBorders>
            <w:shd w:val="clear" w:color="FFFFFF" w:fill="FFFFFF"/>
            <w:vAlign w:val="center"/>
            <w:hideMark/>
          </w:tcPr>
          <w:p w:rsidR="00907405" w:rsidRPr="003704A7" w:rsidRDefault="00907405" w:rsidP="00907405">
            <w:pPr>
              <w:widowControl/>
              <w:jc w:val="left"/>
              <w:rPr>
                <w:rFonts w:ascii="宋体" w:hAnsi="宋体" w:cs="宋体"/>
                <w:color w:val="000000"/>
                <w:kern w:val="0"/>
                <w:sz w:val="24"/>
              </w:rPr>
            </w:pPr>
          </w:p>
        </w:tc>
        <w:tc>
          <w:tcPr>
            <w:tcW w:w="2691" w:type="dxa"/>
            <w:gridSpan w:val="3"/>
            <w:tcBorders>
              <w:top w:val="nil"/>
              <w:left w:val="nil"/>
              <w:bottom w:val="nil"/>
              <w:right w:val="nil"/>
            </w:tcBorders>
            <w:shd w:val="clear" w:color="FFFFFF" w:fill="FFFFFF"/>
            <w:vAlign w:val="center"/>
          </w:tcPr>
          <w:p w:rsidR="00907405" w:rsidRPr="003704A7" w:rsidRDefault="00907405" w:rsidP="00A12350">
            <w:pPr>
              <w:widowControl/>
              <w:jc w:val="left"/>
              <w:rPr>
                <w:rFonts w:ascii="宋体" w:hAnsi="宋体" w:cs="宋体"/>
                <w:color w:val="000000"/>
                <w:kern w:val="0"/>
                <w:sz w:val="24"/>
              </w:rPr>
            </w:pPr>
          </w:p>
        </w:tc>
        <w:tc>
          <w:tcPr>
            <w:tcW w:w="1899" w:type="dxa"/>
            <w:gridSpan w:val="3"/>
            <w:tcBorders>
              <w:top w:val="nil"/>
              <w:left w:val="nil"/>
              <w:bottom w:val="nil"/>
              <w:right w:val="nil"/>
            </w:tcBorders>
            <w:shd w:val="clear" w:color="FFFFFF" w:fill="FFFFFF"/>
            <w:vAlign w:val="center"/>
          </w:tcPr>
          <w:p w:rsidR="00907405" w:rsidRPr="003704A7" w:rsidRDefault="00907405" w:rsidP="00907405">
            <w:pPr>
              <w:widowControl/>
              <w:ind w:right="240"/>
              <w:jc w:val="right"/>
              <w:rPr>
                <w:rFonts w:ascii="宋体" w:hAnsi="宋体" w:cs="宋体"/>
                <w:color w:val="000000"/>
                <w:kern w:val="0"/>
                <w:sz w:val="24"/>
              </w:rPr>
            </w:pPr>
          </w:p>
        </w:tc>
      </w:tr>
      <w:tr w:rsidR="00907405" w:rsidRPr="00A46BC0" w:rsidTr="00A12350">
        <w:trPr>
          <w:trHeight w:val="375"/>
        </w:trPr>
        <w:tc>
          <w:tcPr>
            <w:tcW w:w="435"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序号</w:t>
            </w:r>
          </w:p>
        </w:tc>
        <w:tc>
          <w:tcPr>
            <w:tcW w:w="73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项目编码</w:t>
            </w:r>
          </w:p>
        </w:tc>
        <w:tc>
          <w:tcPr>
            <w:tcW w:w="115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项目名称</w:t>
            </w:r>
          </w:p>
        </w:tc>
        <w:tc>
          <w:tcPr>
            <w:tcW w:w="21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项目特征描述</w:t>
            </w:r>
          </w:p>
        </w:tc>
        <w:tc>
          <w:tcPr>
            <w:tcW w:w="95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计量单位</w:t>
            </w:r>
          </w:p>
        </w:tc>
        <w:tc>
          <w:tcPr>
            <w:tcW w:w="88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工程量</w:t>
            </w:r>
          </w:p>
        </w:tc>
        <w:tc>
          <w:tcPr>
            <w:tcW w:w="283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金额（元）</w:t>
            </w:r>
          </w:p>
        </w:tc>
      </w:tr>
      <w:tr w:rsidR="00907405" w:rsidRPr="00A46BC0" w:rsidTr="00A12350">
        <w:trPr>
          <w:trHeight w:val="375"/>
        </w:trPr>
        <w:tc>
          <w:tcPr>
            <w:tcW w:w="435" w:type="dxa"/>
            <w:vMerge/>
            <w:tcBorders>
              <w:top w:val="single" w:sz="8" w:space="0" w:color="000000"/>
              <w:left w:val="single" w:sz="8" w:space="0" w:color="000000"/>
              <w:bottom w:val="single" w:sz="4" w:space="0" w:color="000000"/>
              <w:right w:val="single" w:sz="4" w:space="0" w:color="000000"/>
            </w:tcBorders>
            <w:vAlign w:val="center"/>
            <w:hideMark/>
          </w:tcPr>
          <w:p w:rsidR="00907405" w:rsidRPr="003704A7" w:rsidRDefault="00907405" w:rsidP="00A12350">
            <w:pPr>
              <w:widowControl/>
              <w:jc w:val="left"/>
              <w:rPr>
                <w:rFonts w:ascii="宋体" w:hAnsi="宋体" w:cs="宋体"/>
                <w:color w:val="000000"/>
                <w:kern w:val="0"/>
                <w:sz w:val="24"/>
              </w:rPr>
            </w:pPr>
          </w:p>
        </w:tc>
        <w:tc>
          <w:tcPr>
            <w:tcW w:w="735" w:type="dxa"/>
            <w:vMerge/>
            <w:tcBorders>
              <w:top w:val="single" w:sz="8" w:space="0" w:color="000000"/>
              <w:left w:val="single" w:sz="4" w:space="0" w:color="000000"/>
              <w:bottom w:val="single" w:sz="4" w:space="0" w:color="000000"/>
              <w:right w:val="single" w:sz="4" w:space="0" w:color="000000"/>
            </w:tcBorders>
            <w:vAlign w:val="center"/>
            <w:hideMark/>
          </w:tcPr>
          <w:p w:rsidR="00907405" w:rsidRPr="003704A7" w:rsidRDefault="00907405" w:rsidP="00A12350">
            <w:pPr>
              <w:widowControl/>
              <w:jc w:val="left"/>
              <w:rPr>
                <w:rFonts w:ascii="宋体" w:hAnsi="宋体" w:cs="宋体"/>
                <w:color w:val="000000"/>
                <w:kern w:val="0"/>
                <w:sz w:val="24"/>
              </w:rPr>
            </w:pPr>
          </w:p>
        </w:tc>
        <w:tc>
          <w:tcPr>
            <w:tcW w:w="1155" w:type="dxa"/>
            <w:vMerge/>
            <w:tcBorders>
              <w:top w:val="single" w:sz="8" w:space="0" w:color="000000"/>
              <w:left w:val="single" w:sz="4" w:space="0" w:color="000000"/>
              <w:bottom w:val="single" w:sz="4" w:space="0" w:color="000000"/>
              <w:right w:val="single" w:sz="4" w:space="0" w:color="000000"/>
            </w:tcBorders>
            <w:vAlign w:val="center"/>
            <w:hideMark/>
          </w:tcPr>
          <w:p w:rsidR="00907405" w:rsidRPr="003704A7" w:rsidRDefault="00907405" w:rsidP="00A12350">
            <w:pPr>
              <w:widowControl/>
              <w:jc w:val="left"/>
              <w:rPr>
                <w:rFonts w:ascii="宋体" w:hAnsi="宋体" w:cs="宋体"/>
                <w:color w:val="000000"/>
                <w:kern w:val="0"/>
                <w:sz w:val="24"/>
              </w:rPr>
            </w:pPr>
          </w:p>
        </w:tc>
        <w:tc>
          <w:tcPr>
            <w:tcW w:w="2100" w:type="dxa"/>
            <w:vMerge/>
            <w:tcBorders>
              <w:top w:val="single" w:sz="8" w:space="0" w:color="000000"/>
              <w:left w:val="single" w:sz="4" w:space="0" w:color="000000"/>
              <w:bottom w:val="single" w:sz="4" w:space="0" w:color="000000"/>
              <w:right w:val="single" w:sz="4" w:space="0" w:color="000000"/>
            </w:tcBorders>
            <w:vAlign w:val="center"/>
            <w:hideMark/>
          </w:tcPr>
          <w:p w:rsidR="00907405" w:rsidRPr="003704A7" w:rsidRDefault="00907405" w:rsidP="00A12350">
            <w:pPr>
              <w:widowControl/>
              <w:jc w:val="left"/>
              <w:rPr>
                <w:rFonts w:ascii="宋体" w:hAnsi="宋体" w:cs="宋体"/>
                <w:color w:val="000000"/>
                <w:kern w:val="0"/>
                <w:sz w:val="24"/>
              </w:rPr>
            </w:pPr>
          </w:p>
        </w:tc>
        <w:tc>
          <w:tcPr>
            <w:tcW w:w="951" w:type="dxa"/>
            <w:gridSpan w:val="2"/>
            <w:vMerge/>
            <w:tcBorders>
              <w:top w:val="single" w:sz="8" w:space="0" w:color="000000"/>
              <w:left w:val="single" w:sz="4" w:space="0" w:color="000000"/>
              <w:bottom w:val="single" w:sz="4" w:space="0" w:color="000000"/>
              <w:right w:val="single" w:sz="4" w:space="0" w:color="000000"/>
            </w:tcBorders>
            <w:vAlign w:val="center"/>
            <w:hideMark/>
          </w:tcPr>
          <w:p w:rsidR="00907405" w:rsidRPr="003704A7" w:rsidRDefault="00907405" w:rsidP="00A12350">
            <w:pPr>
              <w:widowControl/>
              <w:jc w:val="left"/>
              <w:rPr>
                <w:rFonts w:ascii="宋体" w:hAnsi="宋体" w:cs="宋体"/>
                <w:color w:val="000000"/>
                <w:kern w:val="0"/>
                <w:sz w:val="24"/>
              </w:rPr>
            </w:pPr>
          </w:p>
        </w:tc>
        <w:tc>
          <w:tcPr>
            <w:tcW w:w="889" w:type="dxa"/>
            <w:vMerge/>
            <w:tcBorders>
              <w:top w:val="single" w:sz="8" w:space="0" w:color="000000"/>
              <w:left w:val="single" w:sz="4" w:space="0" w:color="000000"/>
              <w:bottom w:val="single" w:sz="4" w:space="0" w:color="000000"/>
              <w:right w:val="single" w:sz="4" w:space="0" w:color="000000"/>
            </w:tcBorders>
            <w:vAlign w:val="center"/>
            <w:hideMark/>
          </w:tcPr>
          <w:p w:rsidR="00907405" w:rsidRPr="003704A7" w:rsidRDefault="00907405" w:rsidP="00A12350">
            <w:pPr>
              <w:widowControl/>
              <w:jc w:val="left"/>
              <w:rPr>
                <w:rFonts w:ascii="宋体" w:hAnsi="宋体" w:cs="宋体"/>
                <w:color w:val="000000"/>
                <w:kern w:val="0"/>
                <w:sz w:val="24"/>
              </w:rPr>
            </w:pPr>
          </w:p>
        </w:tc>
        <w:tc>
          <w:tcPr>
            <w:tcW w:w="99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综合单价</w:t>
            </w:r>
          </w:p>
        </w:tc>
        <w:tc>
          <w:tcPr>
            <w:tcW w:w="999"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合价</w:t>
            </w:r>
          </w:p>
        </w:tc>
        <w:tc>
          <w:tcPr>
            <w:tcW w:w="836" w:type="dxa"/>
            <w:vMerge w:val="restart"/>
            <w:tcBorders>
              <w:top w:val="nil"/>
              <w:left w:val="single" w:sz="4" w:space="0" w:color="000000"/>
              <w:bottom w:val="single" w:sz="4" w:space="0" w:color="000000"/>
              <w:right w:val="single" w:sz="8"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Pr>
                <w:rFonts w:ascii="宋体" w:hAnsi="宋体" w:cs="宋体" w:hint="eastAsia"/>
                <w:color w:val="000000"/>
                <w:kern w:val="0"/>
                <w:sz w:val="24"/>
              </w:rPr>
              <w:t>备注</w:t>
            </w:r>
          </w:p>
        </w:tc>
      </w:tr>
      <w:tr w:rsidR="00907405" w:rsidRPr="00A46BC0" w:rsidTr="00A12350">
        <w:trPr>
          <w:trHeight w:val="375"/>
        </w:trPr>
        <w:tc>
          <w:tcPr>
            <w:tcW w:w="435" w:type="dxa"/>
            <w:vMerge/>
            <w:tcBorders>
              <w:top w:val="single" w:sz="8" w:space="0" w:color="000000"/>
              <w:left w:val="single" w:sz="8" w:space="0" w:color="000000"/>
              <w:bottom w:val="single" w:sz="4" w:space="0" w:color="000000"/>
              <w:right w:val="single" w:sz="4" w:space="0" w:color="000000"/>
            </w:tcBorders>
            <w:vAlign w:val="center"/>
            <w:hideMark/>
          </w:tcPr>
          <w:p w:rsidR="00907405" w:rsidRPr="003704A7" w:rsidRDefault="00907405" w:rsidP="00A12350">
            <w:pPr>
              <w:widowControl/>
              <w:jc w:val="left"/>
              <w:rPr>
                <w:rFonts w:ascii="宋体" w:hAnsi="宋体" w:cs="宋体"/>
                <w:color w:val="000000"/>
                <w:kern w:val="0"/>
                <w:sz w:val="24"/>
              </w:rPr>
            </w:pPr>
          </w:p>
        </w:tc>
        <w:tc>
          <w:tcPr>
            <w:tcW w:w="735" w:type="dxa"/>
            <w:vMerge/>
            <w:tcBorders>
              <w:top w:val="single" w:sz="8" w:space="0" w:color="000000"/>
              <w:left w:val="single" w:sz="4" w:space="0" w:color="000000"/>
              <w:bottom w:val="single" w:sz="4" w:space="0" w:color="000000"/>
              <w:right w:val="single" w:sz="4" w:space="0" w:color="000000"/>
            </w:tcBorders>
            <w:vAlign w:val="center"/>
            <w:hideMark/>
          </w:tcPr>
          <w:p w:rsidR="00907405" w:rsidRPr="003704A7" w:rsidRDefault="00907405" w:rsidP="00A12350">
            <w:pPr>
              <w:widowControl/>
              <w:jc w:val="left"/>
              <w:rPr>
                <w:rFonts w:ascii="宋体" w:hAnsi="宋体" w:cs="宋体"/>
                <w:color w:val="000000"/>
                <w:kern w:val="0"/>
                <w:sz w:val="24"/>
              </w:rPr>
            </w:pPr>
          </w:p>
        </w:tc>
        <w:tc>
          <w:tcPr>
            <w:tcW w:w="1155" w:type="dxa"/>
            <w:vMerge/>
            <w:tcBorders>
              <w:top w:val="single" w:sz="8" w:space="0" w:color="000000"/>
              <w:left w:val="single" w:sz="4" w:space="0" w:color="000000"/>
              <w:bottom w:val="single" w:sz="4" w:space="0" w:color="000000"/>
              <w:right w:val="single" w:sz="4" w:space="0" w:color="000000"/>
            </w:tcBorders>
            <w:vAlign w:val="center"/>
            <w:hideMark/>
          </w:tcPr>
          <w:p w:rsidR="00907405" w:rsidRPr="003704A7" w:rsidRDefault="00907405" w:rsidP="00A12350">
            <w:pPr>
              <w:widowControl/>
              <w:jc w:val="left"/>
              <w:rPr>
                <w:rFonts w:ascii="宋体" w:hAnsi="宋体" w:cs="宋体"/>
                <w:color w:val="000000"/>
                <w:kern w:val="0"/>
                <w:sz w:val="24"/>
              </w:rPr>
            </w:pPr>
          </w:p>
        </w:tc>
        <w:tc>
          <w:tcPr>
            <w:tcW w:w="2100" w:type="dxa"/>
            <w:vMerge/>
            <w:tcBorders>
              <w:top w:val="single" w:sz="8" w:space="0" w:color="000000"/>
              <w:left w:val="single" w:sz="4" w:space="0" w:color="000000"/>
              <w:bottom w:val="single" w:sz="4" w:space="0" w:color="000000"/>
              <w:right w:val="single" w:sz="4" w:space="0" w:color="000000"/>
            </w:tcBorders>
            <w:vAlign w:val="center"/>
            <w:hideMark/>
          </w:tcPr>
          <w:p w:rsidR="00907405" w:rsidRPr="003704A7" w:rsidRDefault="00907405" w:rsidP="00A12350">
            <w:pPr>
              <w:widowControl/>
              <w:jc w:val="left"/>
              <w:rPr>
                <w:rFonts w:ascii="宋体" w:hAnsi="宋体" w:cs="宋体"/>
                <w:color w:val="000000"/>
                <w:kern w:val="0"/>
                <w:sz w:val="24"/>
              </w:rPr>
            </w:pPr>
          </w:p>
        </w:tc>
        <w:tc>
          <w:tcPr>
            <w:tcW w:w="951" w:type="dxa"/>
            <w:gridSpan w:val="2"/>
            <w:vMerge/>
            <w:tcBorders>
              <w:top w:val="single" w:sz="8" w:space="0" w:color="000000"/>
              <w:left w:val="single" w:sz="4" w:space="0" w:color="000000"/>
              <w:bottom w:val="single" w:sz="4" w:space="0" w:color="000000"/>
              <w:right w:val="single" w:sz="4" w:space="0" w:color="000000"/>
            </w:tcBorders>
            <w:vAlign w:val="center"/>
            <w:hideMark/>
          </w:tcPr>
          <w:p w:rsidR="00907405" w:rsidRPr="003704A7" w:rsidRDefault="00907405" w:rsidP="00A12350">
            <w:pPr>
              <w:widowControl/>
              <w:jc w:val="left"/>
              <w:rPr>
                <w:rFonts w:ascii="宋体" w:hAnsi="宋体" w:cs="宋体"/>
                <w:color w:val="000000"/>
                <w:kern w:val="0"/>
                <w:sz w:val="24"/>
              </w:rPr>
            </w:pPr>
          </w:p>
        </w:tc>
        <w:tc>
          <w:tcPr>
            <w:tcW w:w="889" w:type="dxa"/>
            <w:vMerge/>
            <w:tcBorders>
              <w:top w:val="single" w:sz="8" w:space="0" w:color="000000"/>
              <w:left w:val="single" w:sz="4" w:space="0" w:color="000000"/>
              <w:bottom w:val="single" w:sz="4" w:space="0" w:color="000000"/>
              <w:right w:val="single" w:sz="4" w:space="0" w:color="000000"/>
            </w:tcBorders>
            <w:vAlign w:val="center"/>
            <w:hideMark/>
          </w:tcPr>
          <w:p w:rsidR="00907405" w:rsidRPr="003704A7" w:rsidRDefault="00907405" w:rsidP="00A12350">
            <w:pPr>
              <w:widowControl/>
              <w:jc w:val="left"/>
              <w:rPr>
                <w:rFonts w:ascii="宋体" w:hAnsi="宋体" w:cs="宋体"/>
                <w:color w:val="000000"/>
                <w:kern w:val="0"/>
                <w:sz w:val="24"/>
              </w:rPr>
            </w:pPr>
          </w:p>
        </w:tc>
        <w:tc>
          <w:tcPr>
            <w:tcW w:w="995" w:type="dxa"/>
            <w:gridSpan w:val="2"/>
            <w:vMerge/>
            <w:tcBorders>
              <w:top w:val="single" w:sz="4" w:space="0" w:color="000000"/>
              <w:left w:val="single" w:sz="4" w:space="0" w:color="000000"/>
              <w:bottom w:val="single" w:sz="4" w:space="0" w:color="000000"/>
              <w:right w:val="single" w:sz="4" w:space="0" w:color="000000"/>
            </w:tcBorders>
            <w:vAlign w:val="center"/>
            <w:hideMark/>
          </w:tcPr>
          <w:p w:rsidR="00907405" w:rsidRPr="003704A7" w:rsidRDefault="00907405" w:rsidP="00A12350">
            <w:pPr>
              <w:widowControl/>
              <w:jc w:val="left"/>
              <w:rPr>
                <w:rFonts w:ascii="宋体" w:hAnsi="宋体" w:cs="宋体"/>
                <w:color w:val="000000"/>
                <w:kern w:val="0"/>
                <w:sz w:val="24"/>
              </w:rPr>
            </w:pPr>
          </w:p>
        </w:tc>
        <w:tc>
          <w:tcPr>
            <w:tcW w:w="999" w:type="dxa"/>
            <w:vMerge/>
            <w:tcBorders>
              <w:top w:val="nil"/>
              <w:left w:val="single" w:sz="4" w:space="0" w:color="000000"/>
              <w:bottom w:val="single" w:sz="4" w:space="0" w:color="000000"/>
              <w:right w:val="single" w:sz="4" w:space="0" w:color="000000"/>
            </w:tcBorders>
            <w:vAlign w:val="center"/>
            <w:hideMark/>
          </w:tcPr>
          <w:p w:rsidR="00907405" w:rsidRPr="003704A7" w:rsidRDefault="00907405" w:rsidP="00A12350">
            <w:pPr>
              <w:widowControl/>
              <w:jc w:val="left"/>
              <w:rPr>
                <w:rFonts w:ascii="宋体" w:hAnsi="宋体" w:cs="宋体"/>
                <w:color w:val="000000"/>
                <w:kern w:val="0"/>
                <w:sz w:val="24"/>
              </w:rPr>
            </w:pPr>
          </w:p>
        </w:tc>
        <w:tc>
          <w:tcPr>
            <w:tcW w:w="836" w:type="dxa"/>
            <w:vMerge/>
            <w:tcBorders>
              <w:top w:val="nil"/>
              <w:left w:val="single" w:sz="4" w:space="0" w:color="000000"/>
              <w:bottom w:val="single" w:sz="4" w:space="0" w:color="000000"/>
              <w:right w:val="single" w:sz="8" w:space="0" w:color="000000"/>
            </w:tcBorders>
            <w:vAlign w:val="center"/>
            <w:hideMark/>
          </w:tcPr>
          <w:p w:rsidR="00907405" w:rsidRPr="003704A7" w:rsidRDefault="00907405" w:rsidP="00A12350">
            <w:pPr>
              <w:widowControl/>
              <w:jc w:val="left"/>
              <w:rPr>
                <w:rFonts w:ascii="宋体" w:hAnsi="宋体" w:cs="宋体"/>
                <w:color w:val="000000"/>
                <w:kern w:val="0"/>
                <w:sz w:val="24"/>
              </w:rPr>
            </w:pPr>
          </w:p>
        </w:tc>
      </w:tr>
      <w:tr w:rsidR="00907405" w:rsidRPr="00A46BC0" w:rsidTr="00A12350">
        <w:trPr>
          <w:trHeight w:val="375"/>
        </w:trPr>
        <w:tc>
          <w:tcPr>
            <w:tcW w:w="435" w:type="dxa"/>
            <w:tcBorders>
              <w:top w:val="nil"/>
              <w:left w:val="single" w:sz="8" w:space="0" w:color="000000"/>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 xml:space="preserve">　</w:t>
            </w:r>
          </w:p>
        </w:tc>
        <w:tc>
          <w:tcPr>
            <w:tcW w:w="735" w:type="dxa"/>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 xml:space="preserve">　</w:t>
            </w:r>
          </w:p>
        </w:tc>
        <w:tc>
          <w:tcPr>
            <w:tcW w:w="1155" w:type="dxa"/>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硬件设备</w:t>
            </w:r>
          </w:p>
        </w:tc>
        <w:tc>
          <w:tcPr>
            <w:tcW w:w="2100" w:type="dxa"/>
            <w:tcBorders>
              <w:top w:val="nil"/>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 xml:space="preserve">　</w:t>
            </w:r>
          </w:p>
        </w:tc>
        <w:tc>
          <w:tcPr>
            <w:tcW w:w="95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 xml:space="preserve">　</w:t>
            </w:r>
          </w:p>
        </w:tc>
        <w:tc>
          <w:tcPr>
            <w:tcW w:w="889" w:type="dxa"/>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 xml:space="preserve">　</w:t>
            </w:r>
          </w:p>
        </w:tc>
        <w:tc>
          <w:tcPr>
            <w:tcW w:w="99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 xml:space="preserve">　</w:t>
            </w:r>
          </w:p>
        </w:tc>
        <w:tc>
          <w:tcPr>
            <w:tcW w:w="999" w:type="dxa"/>
            <w:tcBorders>
              <w:top w:val="nil"/>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right"/>
              <w:rPr>
                <w:rFonts w:ascii="宋体" w:hAnsi="宋体" w:cs="宋体"/>
                <w:color w:val="000000"/>
                <w:kern w:val="0"/>
                <w:sz w:val="24"/>
              </w:rPr>
            </w:pPr>
            <w:r w:rsidRPr="003704A7">
              <w:rPr>
                <w:rFonts w:ascii="宋体" w:hAnsi="宋体" w:cs="宋体" w:hint="eastAsia"/>
                <w:color w:val="000000"/>
                <w:kern w:val="0"/>
                <w:sz w:val="24"/>
              </w:rPr>
              <w:t xml:space="preserve">　</w:t>
            </w:r>
          </w:p>
        </w:tc>
        <w:tc>
          <w:tcPr>
            <w:tcW w:w="836" w:type="dxa"/>
            <w:tcBorders>
              <w:top w:val="nil"/>
              <w:left w:val="nil"/>
              <w:bottom w:val="single" w:sz="4" w:space="0" w:color="000000"/>
              <w:right w:val="single" w:sz="8" w:space="0" w:color="000000"/>
            </w:tcBorders>
            <w:shd w:val="clear" w:color="FFFFFF" w:fill="FFFFFF"/>
            <w:vAlign w:val="center"/>
            <w:hideMark/>
          </w:tcPr>
          <w:p w:rsidR="00907405" w:rsidRPr="003704A7" w:rsidRDefault="00907405" w:rsidP="00A12350">
            <w:pPr>
              <w:widowControl/>
              <w:jc w:val="right"/>
              <w:rPr>
                <w:rFonts w:ascii="宋体" w:hAnsi="宋体" w:cs="宋体"/>
                <w:color w:val="000000"/>
                <w:kern w:val="0"/>
                <w:sz w:val="24"/>
              </w:rPr>
            </w:pPr>
            <w:r w:rsidRPr="003704A7">
              <w:rPr>
                <w:rFonts w:ascii="宋体" w:hAnsi="宋体" w:cs="宋体" w:hint="eastAsia"/>
                <w:color w:val="000000"/>
                <w:kern w:val="0"/>
                <w:sz w:val="24"/>
              </w:rPr>
              <w:t xml:space="preserve">　</w:t>
            </w:r>
          </w:p>
        </w:tc>
      </w:tr>
      <w:tr w:rsidR="00907405" w:rsidRPr="00A46BC0" w:rsidTr="00907405">
        <w:trPr>
          <w:trHeight w:val="4080"/>
        </w:trPr>
        <w:tc>
          <w:tcPr>
            <w:tcW w:w="435" w:type="dxa"/>
            <w:tcBorders>
              <w:top w:val="nil"/>
              <w:left w:val="single" w:sz="8" w:space="0" w:color="000000"/>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1</w:t>
            </w:r>
          </w:p>
        </w:tc>
        <w:tc>
          <w:tcPr>
            <w:tcW w:w="735" w:type="dxa"/>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 xml:space="preserve">　</w:t>
            </w:r>
          </w:p>
        </w:tc>
        <w:tc>
          <w:tcPr>
            <w:tcW w:w="1155" w:type="dxa"/>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P2拼接大屏（三楼指挥中心）</w:t>
            </w:r>
          </w:p>
        </w:tc>
        <w:tc>
          <w:tcPr>
            <w:tcW w:w="2100" w:type="dxa"/>
            <w:tcBorders>
              <w:top w:val="nil"/>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面积：3.7米*1.6米=5.92平方米；单元模组规格：PH2室内全彩模组；单元板模组尺寸：256mm * 128mm；模 组 分 辨 率：128点*64点 =8192点；驱动方式：1/32恒流驱动；视频信号源：有线电视、DVD、VCD、PC、RGBHV、YUV、YC、COMPOSITE、VIDEO；播放方式：视频、动画、文字信息等交替使用或任意组合；信号</w:t>
            </w:r>
            <w:r w:rsidRPr="003704A7">
              <w:rPr>
                <w:rFonts w:ascii="宋体" w:hAnsi="宋体" w:cs="宋体" w:hint="eastAsia"/>
                <w:color w:val="000000"/>
                <w:kern w:val="0"/>
                <w:sz w:val="24"/>
              </w:rPr>
              <w:lastRenderedPageBreak/>
              <w:t>处理能力：不低于10bit；计算机显示模式：1024×768;1280×768;800×600 ；图像切换：VGA同步同帧</w:t>
            </w:r>
          </w:p>
        </w:tc>
        <w:tc>
          <w:tcPr>
            <w:tcW w:w="95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lastRenderedPageBreak/>
              <w:t>m2</w:t>
            </w:r>
          </w:p>
        </w:tc>
        <w:tc>
          <w:tcPr>
            <w:tcW w:w="889" w:type="dxa"/>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5.92</w:t>
            </w:r>
          </w:p>
        </w:tc>
        <w:tc>
          <w:tcPr>
            <w:tcW w:w="995" w:type="dxa"/>
            <w:gridSpan w:val="2"/>
            <w:tcBorders>
              <w:top w:val="single" w:sz="4" w:space="0" w:color="000000"/>
              <w:left w:val="nil"/>
              <w:bottom w:val="single" w:sz="4" w:space="0" w:color="000000"/>
              <w:right w:val="single" w:sz="4" w:space="0" w:color="000000"/>
            </w:tcBorders>
            <w:shd w:val="clear" w:color="FFFFFF" w:fill="FFFFFF"/>
            <w:vAlign w:val="center"/>
          </w:tcPr>
          <w:p w:rsidR="00907405" w:rsidRPr="003704A7" w:rsidRDefault="00907405" w:rsidP="00A12350">
            <w:pPr>
              <w:widowControl/>
              <w:jc w:val="right"/>
              <w:rPr>
                <w:rFonts w:ascii="宋体" w:hAnsi="宋体" w:cs="宋体"/>
                <w:color w:val="000000"/>
                <w:kern w:val="0"/>
                <w:sz w:val="24"/>
              </w:rPr>
            </w:pPr>
          </w:p>
        </w:tc>
        <w:tc>
          <w:tcPr>
            <w:tcW w:w="999" w:type="dxa"/>
            <w:tcBorders>
              <w:top w:val="nil"/>
              <w:left w:val="nil"/>
              <w:bottom w:val="single" w:sz="4" w:space="0" w:color="000000"/>
              <w:right w:val="single" w:sz="4" w:space="0" w:color="000000"/>
            </w:tcBorders>
            <w:shd w:val="clear" w:color="FFFFFF" w:fill="FFFFFF"/>
            <w:vAlign w:val="center"/>
          </w:tcPr>
          <w:p w:rsidR="00907405" w:rsidRPr="003704A7" w:rsidRDefault="00907405" w:rsidP="00A12350">
            <w:pPr>
              <w:widowControl/>
              <w:jc w:val="right"/>
              <w:rPr>
                <w:rFonts w:ascii="宋体" w:hAnsi="宋体" w:cs="宋体"/>
                <w:color w:val="000000"/>
                <w:kern w:val="0"/>
                <w:sz w:val="24"/>
              </w:rPr>
            </w:pPr>
          </w:p>
        </w:tc>
        <w:tc>
          <w:tcPr>
            <w:tcW w:w="836" w:type="dxa"/>
            <w:tcBorders>
              <w:top w:val="nil"/>
              <w:left w:val="nil"/>
              <w:bottom w:val="single" w:sz="4" w:space="0" w:color="000000"/>
              <w:right w:val="single" w:sz="8"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A46BC0">
              <w:rPr>
                <w:rFonts w:ascii="宋体" w:hAnsi="宋体" w:cs="宋体" w:hint="eastAsia"/>
                <w:color w:val="000000"/>
                <w:kern w:val="0"/>
                <w:sz w:val="24"/>
              </w:rPr>
              <w:t>其中含功放、音箱、话筒</w:t>
            </w:r>
          </w:p>
        </w:tc>
      </w:tr>
      <w:tr w:rsidR="00907405" w:rsidRPr="00A46BC0" w:rsidTr="00907405">
        <w:trPr>
          <w:trHeight w:val="1260"/>
        </w:trPr>
        <w:tc>
          <w:tcPr>
            <w:tcW w:w="435" w:type="dxa"/>
            <w:tcBorders>
              <w:top w:val="nil"/>
              <w:left w:val="single" w:sz="8" w:space="0" w:color="000000"/>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lastRenderedPageBreak/>
              <w:t>2</w:t>
            </w:r>
          </w:p>
        </w:tc>
        <w:tc>
          <w:tcPr>
            <w:tcW w:w="735" w:type="dxa"/>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 xml:space="preserve">　</w:t>
            </w:r>
          </w:p>
        </w:tc>
        <w:tc>
          <w:tcPr>
            <w:tcW w:w="1155" w:type="dxa"/>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控制电脑</w:t>
            </w:r>
          </w:p>
        </w:tc>
        <w:tc>
          <w:tcPr>
            <w:tcW w:w="2100" w:type="dxa"/>
            <w:tcBorders>
              <w:top w:val="nil"/>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CPU：i5 内存：8G 硬盘：固态120G 显卡：独显2G 显示器：22寸</w:t>
            </w:r>
          </w:p>
        </w:tc>
        <w:tc>
          <w:tcPr>
            <w:tcW w:w="95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台</w:t>
            </w:r>
          </w:p>
        </w:tc>
        <w:tc>
          <w:tcPr>
            <w:tcW w:w="889" w:type="dxa"/>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2</w:t>
            </w:r>
          </w:p>
        </w:tc>
        <w:tc>
          <w:tcPr>
            <w:tcW w:w="995" w:type="dxa"/>
            <w:gridSpan w:val="2"/>
            <w:tcBorders>
              <w:top w:val="single" w:sz="4" w:space="0" w:color="000000"/>
              <w:left w:val="nil"/>
              <w:bottom w:val="single" w:sz="4" w:space="0" w:color="000000"/>
              <w:right w:val="single" w:sz="4" w:space="0" w:color="000000"/>
            </w:tcBorders>
            <w:shd w:val="clear" w:color="FFFFFF" w:fill="FFFFFF"/>
            <w:vAlign w:val="center"/>
          </w:tcPr>
          <w:p w:rsidR="00907405" w:rsidRPr="003704A7" w:rsidRDefault="00907405" w:rsidP="00A12350">
            <w:pPr>
              <w:widowControl/>
              <w:jc w:val="right"/>
              <w:rPr>
                <w:rFonts w:ascii="宋体" w:hAnsi="宋体" w:cs="宋体"/>
                <w:color w:val="000000"/>
                <w:kern w:val="0"/>
                <w:sz w:val="24"/>
              </w:rPr>
            </w:pPr>
          </w:p>
        </w:tc>
        <w:tc>
          <w:tcPr>
            <w:tcW w:w="999" w:type="dxa"/>
            <w:tcBorders>
              <w:top w:val="nil"/>
              <w:left w:val="nil"/>
              <w:bottom w:val="single" w:sz="4" w:space="0" w:color="000000"/>
              <w:right w:val="single" w:sz="4" w:space="0" w:color="000000"/>
            </w:tcBorders>
            <w:shd w:val="clear" w:color="FFFFFF" w:fill="FFFFFF"/>
            <w:vAlign w:val="center"/>
          </w:tcPr>
          <w:p w:rsidR="00907405" w:rsidRPr="003704A7" w:rsidRDefault="00907405" w:rsidP="00A12350">
            <w:pPr>
              <w:widowControl/>
              <w:jc w:val="right"/>
              <w:rPr>
                <w:rFonts w:ascii="宋体" w:hAnsi="宋体" w:cs="宋体"/>
                <w:color w:val="000000"/>
                <w:kern w:val="0"/>
                <w:sz w:val="24"/>
              </w:rPr>
            </w:pPr>
          </w:p>
        </w:tc>
        <w:tc>
          <w:tcPr>
            <w:tcW w:w="836" w:type="dxa"/>
            <w:tcBorders>
              <w:top w:val="nil"/>
              <w:left w:val="nil"/>
              <w:bottom w:val="single" w:sz="4" w:space="0" w:color="000000"/>
              <w:right w:val="single" w:sz="8" w:space="0" w:color="000000"/>
            </w:tcBorders>
            <w:shd w:val="clear" w:color="FFFFFF" w:fill="FFFFFF"/>
            <w:vAlign w:val="center"/>
            <w:hideMark/>
          </w:tcPr>
          <w:p w:rsidR="00907405" w:rsidRPr="003704A7" w:rsidRDefault="00907405" w:rsidP="00A12350">
            <w:pPr>
              <w:widowControl/>
              <w:jc w:val="right"/>
              <w:rPr>
                <w:rFonts w:ascii="宋体" w:hAnsi="宋体" w:cs="宋体"/>
                <w:color w:val="000000"/>
                <w:kern w:val="0"/>
                <w:sz w:val="24"/>
              </w:rPr>
            </w:pPr>
            <w:r w:rsidRPr="003704A7">
              <w:rPr>
                <w:rFonts w:ascii="宋体" w:hAnsi="宋体" w:cs="宋体" w:hint="eastAsia"/>
                <w:color w:val="000000"/>
                <w:kern w:val="0"/>
                <w:sz w:val="24"/>
              </w:rPr>
              <w:t xml:space="preserve">　</w:t>
            </w:r>
          </w:p>
        </w:tc>
      </w:tr>
      <w:tr w:rsidR="00907405" w:rsidRPr="00A46BC0" w:rsidTr="00907405">
        <w:trPr>
          <w:trHeight w:val="1740"/>
        </w:trPr>
        <w:tc>
          <w:tcPr>
            <w:tcW w:w="435" w:type="dxa"/>
            <w:tcBorders>
              <w:top w:val="nil"/>
              <w:left w:val="single" w:sz="8" w:space="0" w:color="000000"/>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3</w:t>
            </w:r>
          </w:p>
        </w:tc>
        <w:tc>
          <w:tcPr>
            <w:tcW w:w="735" w:type="dxa"/>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 xml:space="preserve">　</w:t>
            </w:r>
          </w:p>
        </w:tc>
        <w:tc>
          <w:tcPr>
            <w:tcW w:w="1155" w:type="dxa"/>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立式触摸广告机</w:t>
            </w:r>
          </w:p>
        </w:tc>
        <w:tc>
          <w:tcPr>
            <w:tcW w:w="2100" w:type="dxa"/>
            <w:tcBorders>
              <w:top w:val="nil"/>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 xml:space="preserve">亮度：350cd；CPU 瑞芯微 RK3399最强四核1.8GHz  Cortex-A17 ；四核 GPU Mail-T764；内存 DDR3 4G内置存储器 16GB      </w:t>
            </w:r>
          </w:p>
        </w:tc>
        <w:tc>
          <w:tcPr>
            <w:tcW w:w="95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台</w:t>
            </w:r>
          </w:p>
        </w:tc>
        <w:tc>
          <w:tcPr>
            <w:tcW w:w="889" w:type="dxa"/>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2</w:t>
            </w:r>
          </w:p>
        </w:tc>
        <w:tc>
          <w:tcPr>
            <w:tcW w:w="995" w:type="dxa"/>
            <w:gridSpan w:val="2"/>
            <w:tcBorders>
              <w:top w:val="single" w:sz="4" w:space="0" w:color="000000"/>
              <w:left w:val="nil"/>
              <w:bottom w:val="single" w:sz="4" w:space="0" w:color="000000"/>
              <w:right w:val="single" w:sz="4" w:space="0" w:color="000000"/>
            </w:tcBorders>
            <w:shd w:val="clear" w:color="FFFFFF" w:fill="FFFFFF"/>
            <w:vAlign w:val="center"/>
          </w:tcPr>
          <w:p w:rsidR="00907405" w:rsidRPr="003704A7" w:rsidRDefault="00907405" w:rsidP="00A12350">
            <w:pPr>
              <w:widowControl/>
              <w:jc w:val="right"/>
              <w:rPr>
                <w:rFonts w:ascii="宋体" w:hAnsi="宋体" w:cs="宋体"/>
                <w:color w:val="000000"/>
                <w:kern w:val="0"/>
                <w:sz w:val="24"/>
              </w:rPr>
            </w:pPr>
          </w:p>
        </w:tc>
        <w:tc>
          <w:tcPr>
            <w:tcW w:w="999" w:type="dxa"/>
            <w:tcBorders>
              <w:top w:val="nil"/>
              <w:left w:val="nil"/>
              <w:bottom w:val="single" w:sz="4" w:space="0" w:color="000000"/>
              <w:right w:val="single" w:sz="4" w:space="0" w:color="000000"/>
            </w:tcBorders>
            <w:shd w:val="clear" w:color="FFFFFF" w:fill="FFFFFF"/>
            <w:vAlign w:val="center"/>
          </w:tcPr>
          <w:p w:rsidR="00907405" w:rsidRPr="003704A7" w:rsidRDefault="00907405" w:rsidP="00A12350">
            <w:pPr>
              <w:widowControl/>
              <w:jc w:val="right"/>
              <w:rPr>
                <w:rFonts w:ascii="宋体" w:hAnsi="宋体" w:cs="宋体"/>
                <w:color w:val="000000"/>
                <w:kern w:val="0"/>
                <w:sz w:val="24"/>
              </w:rPr>
            </w:pPr>
          </w:p>
        </w:tc>
        <w:tc>
          <w:tcPr>
            <w:tcW w:w="836" w:type="dxa"/>
            <w:tcBorders>
              <w:top w:val="nil"/>
              <w:left w:val="nil"/>
              <w:bottom w:val="single" w:sz="4" w:space="0" w:color="000000"/>
              <w:right w:val="single" w:sz="8" w:space="0" w:color="000000"/>
            </w:tcBorders>
            <w:shd w:val="clear" w:color="FFFFFF" w:fill="FFFFFF"/>
            <w:vAlign w:val="center"/>
            <w:hideMark/>
          </w:tcPr>
          <w:p w:rsidR="00907405" w:rsidRPr="003704A7" w:rsidRDefault="00907405" w:rsidP="00A12350">
            <w:pPr>
              <w:widowControl/>
              <w:jc w:val="right"/>
              <w:rPr>
                <w:rFonts w:ascii="宋体" w:hAnsi="宋体" w:cs="宋体"/>
                <w:color w:val="000000"/>
                <w:kern w:val="0"/>
                <w:sz w:val="24"/>
              </w:rPr>
            </w:pPr>
            <w:r w:rsidRPr="003704A7">
              <w:rPr>
                <w:rFonts w:ascii="宋体" w:hAnsi="宋体" w:cs="宋体" w:hint="eastAsia"/>
                <w:color w:val="000000"/>
                <w:kern w:val="0"/>
                <w:sz w:val="24"/>
              </w:rPr>
              <w:t xml:space="preserve">　</w:t>
            </w:r>
          </w:p>
        </w:tc>
      </w:tr>
      <w:tr w:rsidR="00907405" w:rsidRPr="00A46BC0" w:rsidTr="00907405">
        <w:trPr>
          <w:trHeight w:val="2220"/>
        </w:trPr>
        <w:tc>
          <w:tcPr>
            <w:tcW w:w="435" w:type="dxa"/>
            <w:tcBorders>
              <w:top w:val="nil"/>
              <w:left w:val="single" w:sz="8" w:space="0" w:color="000000"/>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4</w:t>
            </w:r>
          </w:p>
        </w:tc>
        <w:tc>
          <w:tcPr>
            <w:tcW w:w="735" w:type="dxa"/>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 xml:space="preserve">　</w:t>
            </w:r>
          </w:p>
        </w:tc>
        <w:tc>
          <w:tcPr>
            <w:tcW w:w="1155" w:type="dxa"/>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单色条屏（一楼大厅）</w:t>
            </w:r>
          </w:p>
        </w:tc>
        <w:tc>
          <w:tcPr>
            <w:tcW w:w="2100" w:type="dxa"/>
            <w:tcBorders>
              <w:top w:val="nil"/>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面积：4.042米*0.546米=2.206平方米；点间距 4.75 mm ；点密度 44321点/㎡；单元板尺寸 305mm×153mm；单元板点数 64点×32点；像素组成 1红；亮度 300cd/m2；峰值功耗 450W/m2；屏体重量 25kg/m2</w:t>
            </w:r>
          </w:p>
        </w:tc>
        <w:tc>
          <w:tcPr>
            <w:tcW w:w="95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m2</w:t>
            </w:r>
          </w:p>
        </w:tc>
        <w:tc>
          <w:tcPr>
            <w:tcW w:w="889" w:type="dxa"/>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2.206</w:t>
            </w:r>
          </w:p>
        </w:tc>
        <w:tc>
          <w:tcPr>
            <w:tcW w:w="995" w:type="dxa"/>
            <w:gridSpan w:val="2"/>
            <w:tcBorders>
              <w:top w:val="single" w:sz="4" w:space="0" w:color="000000"/>
              <w:left w:val="nil"/>
              <w:bottom w:val="single" w:sz="4" w:space="0" w:color="000000"/>
              <w:right w:val="single" w:sz="4" w:space="0" w:color="000000"/>
            </w:tcBorders>
            <w:shd w:val="clear" w:color="FFFFFF" w:fill="FFFFFF"/>
            <w:vAlign w:val="center"/>
          </w:tcPr>
          <w:p w:rsidR="00907405" w:rsidRPr="003704A7" w:rsidRDefault="00907405" w:rsidP="00A12350">
            <w:pPr>
              <w:widowControl/>
              <w:jc w:val="right"/>
              <w:rPr>
                <w:rFonts w:ascii="宋体" w:hAnsi="宋体" w:cs="宋体"/>
                <w:color w:val="000000"/>
                <w:kern w:val="0"/>
                <w:sz w:val="24"/>
              </w:rPr>
            </w:pPr>
          </w:p>
        </w:tc>
        <w:tc>
          <w:tcPr>
            <w:tcW w:w="999" w:type="dxa"/>
            <w:tcBorders>
              <w:top w:val="nil"/>
              <w:left w:val="nil"/>
              <w:bottom w:val="single" w:sz="4" w:space="0" w:color="000000"/>
              <w:right w:val="single" w:sz="4" w:space="0" w:color="000000"/>
            </w:tcBorders>
            <w:shd w:val="clear" w:color="FFFFFF" w:fill="FFFFFF"/>
            <w:vAlign w:val="center"/>
          </w:tcPr>
          <w:p w:rsidR="00907405" w:rsidRPr="003704A7" w:rsidRDefault="00907405" w:rsidP="00A12350">
            <w:pPr>
              <w:widowControl/>
              <w:jc w:val="right"/>
              <w:rPr>
                <w:rFonts w:ascii="宋体" w:hAnsi="宋体" w:cs="宋体"/>
                <w:color w:val="000000"/>
                <w:kern w:val="0"/>
                <w:sz w:val="24"/>
              </w:rPr>
            </w:pPr>
          </w:p>
        </w:tc>
        <w:tc>
          <w:tcPr>
            <w:tcW w:w="836" w:type="dxa"/>
            <w:tcBorders>
              <w:top w:val="nil"/>
              <w:left w:val="nil"/>
              <w:bottom w:val="single" w:sz="4" w:space="0" w:color="000000"/>
              <w:right w:val="single" w:sz="8" w:space="0" w:color="000000"/>
            </w:tcBorders>
            <w:shd w:val="clear" w:color="FFFFFF" w:fill="FFFFFF"/>
            <w:vAlign w:val="center"/>
            <w:hideMark/>
          </w:tcPr>
          <w:p w:rsidR="00907405" w:rsidRPr="003704A7" w:rsidRDefault="00907405" w:rsidP="00A12350">
            <w:pPr>
              <w:widowControl/>
              <w:jc w:val="right"/>
              <w:rPr>
                <w:rFonts w:ascii="宋体" w:hAnsi="宋体" w:cs="宋体"/>
                <w:color w:val="000000"/>
                <w:kern w:val="0"/>
                <w:sz w:val="24"/>
              </w:rPr>
            </w:pPr>
            <w:r w:rsidRPr="003704A7">
              <w:rPr>
                <w:rFonts w:ascii="宋体" w:hAnsi="宋体" w:cs="宋体" w:hint="eastAsia"/>
                <w:color w:val="000000"/>
                <w:kern w:val="0"/>
                <w:sz w:val="24"/>
              </w:rPr>
              <w:t xml:space="preserve">　</w:t>
            </w:r>
          </w:p>
        </w:tc>
      </w:tr>
      <w:tr w:rsidR="00907405" w:rsidRPr="00A46BC0" w:rsidTr="00907405">
        <w:trPr>
          <w:trHeight w:val="1500"/>
        </w:trPr>
        <w:tc>
          <w:tcPr>
            <w:tcW w:w="435" w:type="dxa"/>
            <w:tcBorders>
              <w:top w:val="nil"/>
              <w:left w:val="single" w:sz="8" w:space="0" w:color="000000"/>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5</w:t>
            </w:r>
          </w:p>
        </w:tc>
        <w:tc>
          <w:tcPr>
            <w:tcW w:w="735" w:type="dxa"/>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040103001004</w:t>
            </w:r>
          </w:p>
        </w:tc>
        <w:tc>
          <w:tcPr>
            <w:tcW w:w="1155" w:type="dxa"/>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摄像头</w:t>
            </w:r>
          </w:p>
        </w:tc>
        <w:tc>
          <w:tcPr>
            <w:tcW w:w="2100" w:type="dxa"/>
            <w:tcBorders>
              <w:top w:val="nil"/>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left"/>
              <w:rPr>
                <w:rFonts w:ascii="宋体" w:hAnsi="宋体" w:cs="宋体"/>
                <w:color w:val="000000"/>
                <w:kern w:val="0"/>
                <w:sz w:val="24"/>
              </w:rPr>
            </w:pPr>
            <w:r w:rsidRPr="003704A7">
              <w:rPr>
                <w:rFonts w:ascii="宋体" w:hAnsi="宋体" w:cs="宋体" w:hint="eastAsia"/>
                <w:color w:val="000000"/>
                <w:kern w:val="0"/>
                <w:sz w:val="24"/>
              </w:rPr>
              <w:t>高清广角</w:t>
            </w:r>
          </w:p>
        </w:tc>
        <w:tc>
          <w:tcPr>
            <w:tcW w:w="951" w:type="dxa"/>
            <w:gridSpan w:val="2"/>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个</w:t>
            </w:r>
          </w:p>
        </w:tc>
        <w:tc>
          <w:tcPr>
            <w:tcW w:w="889" w:type="dxa"/>
            <w:tcBorders>
              <w:top w:val="single" w:sz="4" w:space="0" w:color="000000"/>
              <w:left w:val="nil"/>
              <w:bottom w:val="single" w:sz="4"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1</w:t>
            </w:r>
          </w:p>
        </w:tc>
        <w:tc>
          <w:tcPr>
            <w:tcW w:w="995" w:type="dxa"/>
            <w:gridSpan w:val="2"/>
            <w:tcBorders>
              <w:top w:val="single" w:sz="4" w:space="0" w:color="000000"/>
              <w:left w:val="nil"/>
              <w:bottom w:val="single" w:sz="4" w:space="0" w:color="000000"/>
              <w:right w:val="single" w:sz="4" w:space="0" w:color="000000"/>
            </w:tcBorders>
            <w:shd w:val="clear" w:color="FFFFFF" w:fill="FFFFFF"/>
            <w:vAlign w:val="center"/>
          </w:tcPr>
          <w:p w:rsidR="00907405" w:rsidRPr="003704A7" w:rsidRDefault="00907405" w:rsidP="00A12350">
            <w:pPr>
              <w:widowControl/>
              <w:jc w:val="right"/>
              <w:rPr>
                <w:rFonts w:ascii="宋体" w:hAnsi="宋体" w:cs="宋体"/>
                <w:color w:val="000000"/>
                <w:kern w:val="0"/>
                <w:sz w:val="24"/>
              </w:rPr>
            </w:pPr>
          </w:p>
        </w:tc>
        <w:tc>
          <w:tcPr>
            <w:tcW w:w="999" w:type="dxa"/>
            <w:tcBorders>
              <w:top w:val="nil"/>
              <w:left w:val="nil"/>
              <w:bottom w:val="single" w:sz="4" w:space="0" w:color="000000"/>
              <w:right w:val="single" w:sz="4" w:space="0" w:color="000000"/>
            </w:tcBorders>
            <w:shd w:val="clear" w:color="FFFFFF" w:fill="FFFFFF"/>
            <w:vAlign w:val="center"/>
          </w:tcPr>
          <w:p w:rsidR="00907405" w:rsidRPr="003704A7" w:rsidRDefault="00907405" w:rsidP="00A12350">
            <w:pPr>
              <w:widowControl/>
              <w:jc w:val="right"/>
              <w:rPr>
                <w:rFonts w:ascii="宋体" w:hAnsi="宋体" w:cs="宋体"/>
                <w:color w:val="000000"/>
                <w:kern w:val="0"/>
                <w:sz w:val="24"/>
              </w:rPr>
            </w:pPr>
          </w:p>
        </w:tc>
        <w:tc>
          <w:tcPr>
            <w:tcW w:w="836" w:type="dxa"/>
            <w:tcBorders>
              <w:top w:val="nil"/>
              <w:left w:val="nil"/>
              <w:bottom w:val="single" w:sz="4" w:space="0" w:color="000000"/>
              <w:right w:val="single" w:sz="8" w:space="0" w:color="000000"/>
            </w:tcBorders>
            <w:shd w:val="clear" w:color="FFFFFF" w:fill="FFFFFF"/>
            <w:vAlign w:val="center"/>
            <w:hideMark/>
          </w:tcPr>
          <w:p w:rsidR="00907405" w:rsidRPr="003704A7" w:rsidRDefault="00907405" w:rsidP="00A12350">
            <w:pPr>
              <w:widowControl/>
              <w:jc w:val="right"/>
              <w:rPr>
                <w:rFonts w:ascii="宋体" w:hAnsi="宋体" w:cs="宋体"/>
                <w:color w:val="000000"/>
                <w:kern w:val="0"/>
                <w:sz w:val="24"/>
              </w:rPr>
            </w:pPr>
            <w:r w:rsidRPr="003704A7">
              <w:rPr>
                <w:rFonts w:ascii="宋体" w:hAnsi="宋体" w:cs="宋体" w:hint="eastAsia"/>
                <w:color w:val="000000"/>
                <w:kern w:val="0"/>
                <w:sz w:val="24"/>
              </w:rPr>
              <w:t xml:space="preserve">　</w:t>
            </w:r>
          </w:p>
        </w:tc>
      </w:tr>
      <w:tr w:rsidR="00907405" w:rsidRPr="00A46BC0" w:rsidTr="00A12350">
        <w:trPr>
          <w:trHeight w:val="375"/>
        </w:trPr>
        <w:tc>
          <w:tcPr>
            <w:tcW w:w="7260"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07405" w:rsidRPr="003704A7" w:rsidRDefault="00907405" w:rsidP="00A12350">
            <w:pPr>
              <w:widowControl/>
              <w:jc w:val="center"/>
              <w:rPr>
                <w:rFonts w:ascii="宋体" w:hAnsi="宋体" w:cs="宋体"/>
                <w:color w:val="000000"/>
                <w:kern w:val="0"/>
                <w:sz w:val="24"/>
              </w:rPr>
            </w:pPr>
            <w:r w:rsidRPr="003704A7">
              <w:rPr>
                <w:rFonts w:ascii="宋体" w:hAnsi="宋体" w:cs="宋体" w:hint="eastAsia"/>
                <w:color w:val="000000"/>
                <w:kern w:val="0"/>
                <w:sz w:val="24"/>
              </w:rPr>
              <w:t>本页小计</w:t>
            </w:r>
          </w:p>
        </w:tc>
        <w:tc>
          <w:tcPr>
            <w:tcW w:w="999" w:type="dxa"/>
            <w:tcBorders>
              <w:top w:val="nil"/>
              <w:left w:val="nil"/>
              <w:bottom w:val="single" w:sz="8" w:space="0" w:color="000000"/>
              <w:right w:val="single" w:sz="4" w:space="0" w:color="000000"/>
            </w:tcBorders>
            <w:shd w:val="clear" w:color="FFFFFF" w:fill="FFFFFF"/>
            <w:vAlign w:val="center"/>
            <w:hideMark/>
          </w:tcPr>
          <w:p w:rsidR="00907405" w:rsidRPr="003704A7" w:rsidRDefault="00907405" w:rsidP="00A12350">
            <w:pPr>
              <w:widowControl/>
              <w:jc w:val="right"/>
              <w:rPr>
                <w:rFonts w:ascii="宋体" w:hAnsi="宋体" w:cs="宋体"/>
                <w:color w:val="000000"/>
                <w:kern w:val="0"/>
                <w:sz w:val="24"/>
              </w:rPr>
            </w:pPr>
          </w:p>
        </w:tc>
        <w:tc>
          <w:tcPr>
            <w:tcW w:w="836" w:type="dxa"/>
            <w:tcBorders>
              <w:top w:val="nil"/>
              <w:left w:val="nil"/>
              <w:bottom w:val="single" w:sz="8" w:space="0" w:color="000000"/>
              <w:right w:val="single" w:sz="8" w:space="0" w:color="000000"/>
            </w:tcBorders>
            <w:shd w:val="clear" w:color="FFFFFF" w:fill="FFFFFF"/>
            <w:vAlign w:val="center"/>
            <w:hideMark/>
          </w:tcPr>
          <w:p w:rsidR="00907405" w:rsidRPr="003704A7" w:rsidRDefault="00907405" w:rsidP="00A12350">
            <w:pPr>
              <w:widowControl/>
              <w:jc w:val="right"/>
              <w:rPr>
                <w:rFonts w:ascii="宋体" w:hAnsi="宋体" w:cs="宋体"/>
                <w:color w:val="000000"/>
                <w:kern w:val="0"/>
                <w:sz w:val="24"/>
              </w:rPr>
            </w:pPr>
            <w:r w:rsidRPr="003704A7">
              <w:rPr>
                <w:rFonts w:ascii="宋体" w:hAnsi="宋体" w:cs="宋体" w:hint="eastAsia"/>
                <w:color w:val="000000"/>
                <w:kern w:val="0"/>
                <w:sz w:val="24"/>
              </w:rPr>
              <w:t xml:space="preserve">　</w:t>
            </w:r>
          </w:p>
        </w:tc>
      </w:tr>
    </w:tbl>
    <w:p w:rsidR="00907405" w:rsidRPr="00A46BC0" w:rsidRDefault="00907405" w:rsidP="00907405">
      <w:pPr>
        <w:jc w:val="right"/>
        <w:rPr>
          <w:sz w:val="24"/>
        </w:rPr>
      </w:pPr>
    </w:p>
    <w:p w:rsidR="00907405" w:rsidRDefault="00907405" w:rsidP="00907405">
      <w:pPr>
        <w:snapToGrid w:val="0"/>
        <w:spacing w:line="440" w:lineRule="exact"/>
        <w:rPr>
          <w:rFonts w:ascii="宋体" w:hAnsi="宋体"/>
          <w:b/>
          <w:bCs/>
          <w:sz w:val="24"/>
        </w:rPr>
      </w:pPr>
      <w:r>
        <w:rPr>
          <w:rFonts w:ascii="宋体" w:hAnsi="宋体" w:hint="eastAsia"/>
          <w:b/>
          <w:bCs/>
          <w:sz w:val="24"/>
        </w:rPr>
        <w:t>注：投标产品应超过或相当于</w:t>
      </w:r>
      <w:r w:rsidR="00174DBA">
        <w:rPr>
          <w:rFonts w:ascii="宋体" w:hAnsi="宋体" w:hint="eastAsia"/>
          <w:b/>
          <w:bCs/>
          <w:sz w:val="24"/>
        </w:rPr>
        <w:t>竞争性谈判文件</w:t>
      </w:r>
      <w:r>
        <w:rPr>
          <w:rFonts w:ascii="宋体" w:hAnsi="宋体" w:hint="eastAsia"/>
          <w:b/>
          <w:bCs/>
          <w:sz w:val="24"/>
        </w:rPr>
        <w:t>规定的技术参数要求，具有相应的性能、可靠性和耐用性。</w:t>
      </w:r>
    </w:p>
    <w:p w:rsidR="00907405" w:rsidRDefault="00174DBA" w:rsidP="00D020BF">
      <w:pPr>
        <w:snapToGrid w:val="0"/>
        <w:spacing w:beforeLines="50" w:afterLines="50" w:line="440" w:lineRule="exact"/>
        <w:rPr>
          <w:rFonts w:ascii="宋体" w:hAnsi="宋体"/>
          <w:b/>
          <w:bCs/>
          <w:sz w:val="28"/>
          <w:szCs w:val="28"/>
        </w:rPr>
      </w:pPr>
      <w:r>
        <w:rPr>
          <w:rFonts w:ascii="宋体" w:hAnsi="宋体" w:hint="eastAsia"/>
          <w:b/>
          <w:bCs/>
          <w:sz w:val="28"/>
          <w:szCs w:val="28"/>
        </w:rPr>
        <w:t>三</w:t>
      </w:r>
      <w:r w:rsidR="00907405">
        <w:rPr>
          <w:rFonts w:ascii="宋体" w:hAnsi="宋体" w:hint="eastAsia"/>
          <w:b/>
          <w:bCs/>
          <w:sz w:val="28"/>
          <w:szCs w:val="28"/>
        </w:rPr>
        <w:t>、其他要求</w:t>
      </w:r>
    </w:p>
    <w:p w:rsidR="00907405" w:rsidRDefault="00907405" w:rsidP="00907405">
      <w:pPr>
        <w:snapToGrid w:val="0"/>
        <w:spacing w:line="440" w:lineRule="exact"/>
        <w:rPr>
          <w:rFonts w:ascii="宋体" w:hAnsi="宋体"/>
          <w:b/>
          <w:bCs/>
          <w:sz w:val="24"/>
        </w:rPr>
      </w:pPr>
      <w:r>
        <w:rPr>
          <w:rFonts w:ascii="宋体" w:hAnsi="宋体" w:hint="eastAsia"/>
          <w:b/>
          <w:bCs/>
          <w:sz w:val="24"/>
        </w:rPr>
        <w:t>（一）产品的安装调试、试运行和验收</w:t>
      </w:r>
    </w:p>
    <w:p w:rsidR="00907405" w:rsidRDefault="00907405" w:rsidP="00907405">
      <w:pPr>
        <w:tabs>
          <w:tab w:val="left" w:pos="1086"/>
        </w:tabs>
        <w:snapToGrid w:val="0"/>
        <w:spacing w:line="440" w:lineRule="exact"/>
        <w:ind w:firstLineChars="200" w:firstLine="480"/>
        <w:rPr>
          <w:rFonts w:ascii="宋体" w:hAnsi="宋体"/>
          <w:sz w:val="24"/>
        </w:rPr>
      </w:pPr>
      <w:r>
        <w:rPr>
          <w:rFonts w:ascii="宋体" w:hAnsi="宋体" w:hint="eastAsia"/>
          <w:sz w:val="24"/>
        </w:rPr>
        <w:t>1、本项目为交付产品承包项目，成交供应商承包及负责谈判文件对成交供应商要求的一切事宜及责任。包括项目产品供货、配套设备提供、运输、保管、安装、调试、验收、培训及相关服务等以及供应商认为必要的其他货物、材料、工程、服务；供应商应自行增加系统正常、合法、安全运行及使用所必需但谈判文件没有包含的所有设备、版权、专利等一切费用，如果成交供应商签署合同后，在供货、安装、调试、培训等工作中出现货物的任何遗漏，均由成交供应商免费提供，买方将不再支付任何费用。</w:t>
      </w:r>
    </w:p>
    <w:p w:rsidR="00907405" w:rsidRDefault="00907405" w:rsidP="00907405">
      <w:pPr>
        <w:tabs>
          <w:tab w:val="left" w:pos="1086"/>
        </w:tabs>
        <w:snapToGrid w:val="0"/>
        <w:spacing w:line="440" w:lineRule="exact"/>
        <w:ind w:firstLineChars="200" w:firstLine="480"/>
        <w:rPr>
          <w:rFonts w:ascii="宋体" w:hAnsi="宋体"/>
          <w:sz w:val="24"/>
        </w:rPr>
      </w:pPr>
      <w:r>
        <w:rPr>
          <w:rFonts w:ascii="宋体" w:hAnsi="宋体" w:hint="eastAsia"/>
          <w:sz w:val="24"/>
        </w:rPr>
        <w:t>2、货物送达目的地，经安装、调试、技术培训后，成交供应商向采购人提请设备验收。采购人在接到成交供应商通知的5天内派人到现场负责组织验收，采购人按成交供应商提供的设备清单及检验产品合格证、使用说明书和其它的技术资料。开箱检验、检查设备及随机附件是否全新、完整无损，技术资料与图纸是否与采购人的要求相符，可以通过逐一使用主要功能、对比、抽样检测、委托检测等方法对设备的技术指标和性能进行检测验收。所有指标应与谈判文件一致或在谈判文件允许的范围内并符合响应的国家或行业标准以及符合用户的使用要求。如有损坏、缺件、翻新等情况，应按款额赔偿。</w:t>
      </w:r>
    </w:p>
    <w:p w:rsidR="00907405" w:rsidRDefault="00907405" w:rsidP="00907405">
      <w:pPr>
        <w:tabs>
          <w:tab w:val="left" w:pos="1086"/>
        </w:tabs>
        <w:snapToGrid w:val="0"/>
        <w:spacing w:line="440" w:lineRule="exact"/>
        <w:ind w:firstLineChars="200" w:firstLine="480"/>
        <w:rPr>
          <w:rFonts w:ascii="宋体" w:hAnsi="宋体"/>
          <w:sz w:val="24"/>
        </w:rPr>
      </w:pPr>
      <w:r>
        <w:rPr>
          <w:rFonts w:ascii="宋体" w:hAnsi="宋体" w:hint="eastAsia"/>
          <w:sz w:val="24"/>
        </w:rPr>
        <w:t>3、所有产品经安装、调试、技术培训、验收合格后，双方在《货物验收单》一式四份书面签字（盖章）验收。</w:t>
      </w:r>
    </w:p>
    <w:p w:rsidR="00907405" w:rsidRDefault="00907405" w:rsidP="00907405">
      <w:pPr>
        <w:tabs>
          <w:tab w:val="left" w:pos="1086"/>
        </w:tabs>
        <w:snapToGrid w:val="0"/>
        <w:spacing w:line="440" w:lineRule="exact"/>
        <w:ind w:firstLineChars="200" w:firstLine="480"/>
        <w:rPr>
          <w:rFonts w:ascii="宋体" w:hAnsi="宋体"/>
          <w:sz w:val="24"/>
        </w:rPr>
      </w:pPr>
      <w:r>
        <w:rPr>
          <w:rFonts w:ascii="宋体" w:hAnsi="宋体" w:hint="eastAsia"/>
          <w:sz w:val="24"/>
        </w:rPr>
        <w:t>4、货物验收包装内应包含产品设备硬件说明书（操作手册）、产品设备到货清单、产品出厂检验合格证书。</w:t>
      </w:r>
    </w:p>
    <w:p w:rsidR="00907405" w:rsidRDefault="00907405" w:rsidP="00907405">
      <w:pPr>
        <w:tabs>
          <w:tab w:val="left" w:pos="1086"/>
        </w:tabs>
        <w:snapToGrid w:val="0"/>
        <w:spacing w:line="440" w:lineRule="exact"/>
        <w:ind w:firstLineChars="200" w:firstLine="480"/>
        <w:rPr>
          <w:rFonts w:hAnsi="宋体"/>
          <w:sz w:val="24"/>
        </w:rPr>
      </w:pPr>
      <w:r>
        <w:rPr>
          <w:rFonts w:ascii="宋体" w:hAnsi="宋体" w:hint="eastAsia"/>
          <w:sz w:val="24"/>
        </w:rPr>
        <w:t>5、系统验收时：系统调试报告。</w:t>
      </w:r>
    </w:p>
    <w:p w:rsidR="00907405" w:rsidRDefault="00907405" w:rsidP="00907405">
      <w:pPr>
        <w:snapToGrid w:val="0"/>
        <w:spacing w:line="440" w:lineRule="exact"/>
        <w:rPr>
          <w:rFonts w:ascii="宋体" w:hAnsi="宋体"/>
          <w:b/>
          <w:bCs/>
          <w:sz w:val="24"/>
        </w:rPr>
      </w:pPr>
      <w:r>
        <w:rPr>
          <w:rFonts w:ascii="宋体" w:hAnsi="宋体" w:hint="eastAsia"/>
          <w:b/>
          <w:bCs/>
          <w:sz w:val="24"/>
        </w:rPr>
        <w:t>（二）工具</w:t>
      </w:r>
    </w:p>
    <w:p w:rsidR="00907405" w:rsidRDefault="00907405" w:rsidP="00907405">
      <w:pPr>
        <w:tabs>
          <w:tab w:val="left" w:pos="1086"/>
        </w:tabs>
        <w:snapToGrid w:val="0"/>
        <w:spacing w:line="440" w:lineRule="exact"/>
        <w:ind w:firstLineChars="200" w:firstLine="480"/>
        <w:rPr>
          <w:rFonts w:ascii="宋体" w:hAnsi="宋体"/>
          <w:sz w:val="24"/>
        </w:rPr>
      </w:pPr>
      <w:r>
        <w:rPr>
          <w:rFonts w:ascii="宋体" w:hAnsi="宋体" w:hint="eastAsia"/>
          <w:sz w:val="24"/>
        </w:rPr>
        <w:t>供应商应提供产品设备所带专用工具清单，并标明其种类、用途和生产厂，并在货物到货时同时提供给采购人，此价格应包含在谈判价格中。</w:t>
      </w:r>
    </w:p>
    <w:p w:rsidR="00907405" w:rsidRDefault="00907405" w:rsidP="00907405">
      <w:pPr>
        <w:snapToGrid w:val="0"/>
        <w:spacing w:line="440" w:lineRule="exact"/>
        <w:rPr>
          <w:rFonts w:ascii="宋体" w:hAnsi="宋体"/>
          <w:b/>
          <w:bCs/>
          <w:sz w:val="24"/>
        </w:rPr>
      </w:pPr>
      <w:r>
        <w:rPr>
          <w:rFonts w:ascii="宋体" w:hAnsi="宋体" w:hint="eastAsia"/>
          <w:b/>
          <w:bCs/>
          <w:sz w:val="24"/>
        </w:rPr>
        <w:t>（三）备件</w:t>
      </w:r>
    </w:p>
    <w:p w:rsidR="00907405" w:rsidRDefault="00907405" w:rsidP="00907405">
      <w:pPr>
        <w:tabs>
          <w:tab w:val="left" w:pos="1086"/>
        </w:tabs>
        <w:snapToGrid w:val="0"/>
        <w:spacing w:line="440" w:lineRule="exact"/>
        <w:ind w:firstLineChars="200" w:firstLine="480"/>
        <w:rPr>
          <w:rFonts w:ascii="宋体" w:hAnsi="宋体"/>
          <w:sz w:val="24"/>
        </w:rPr>
      </w:pPr>
      <w:r>
        <w:rPr>
          <w:rFonts w:ascii="宋体" w:hAnsi="宋体" w:hint="eastAsia"/>
          <w:sz w:val="24"/>
        </w:rPr>
        <w:t>供应商应提供一个在正常情况使用下，保质期满后一年内可保证仪器设备正常使用的备件和材料清单，并标明其种类、生产厂、单价和总价，采购人有权决定全部或有选择的购买。</w:t>
      </w:r>
    </w:p>
    <w:p w:rsidR="00907405" w:rsidRDefault="00907405" w:rsidP="00907405">
      <w:pPr>
        <w:snapToGrid w:val="0"/>
        <w:spacing w:line="440" w:lineRule="exact"/>
        <w:rPr>
          <w:rFonts w:ascii="宋体" w:hAnsi="宋体"/>
          <w:b/>
          <w:bCs/>
          <w:sz w:val="24"/>
        </w:rPr>
      </w:pPr>
      <w:r>
        <w:rPr>
          <w:rFonts w:ascii="宋体" w:hAnsi="宋体" w:hint="eastAsia"/>
          <w:b/>
          <w:bCs/>
          <w:sz w:val="24"/>
        </w:rPr>
        <w:t>（四）质量保质期</w:t>
      </w:r>
    </w:p>
    <w:p w:rsidR="00907405" w:rsidRDefault="00907405" w:rsidP="00907405">
      <w:pPr>
        <w:tabs>
          <w:tab w:val="left" w:pos="1086"/>
        </w:tabs>
        <w:snapToGrid w:val="0"/>
        <w:spacing w:line="440" w:lineRule="exact"/>
        <w:ind w:firstLineChars="200" w:firstLine="480"/>
        <w:rPr>
          <w:rFonts w:ascii="宋体" w:hAnsi="宋体"/>
          <w:sz w:val="24"/>
        </w:rPr>
      </w:pPr>
      <w:r>
        <w:rPr>
          <w:rFonts w:ascii="宋体" w:hAnsi="宋体" w:hint="eastAsia"/>
          <w:sz w:val="24"/>
        </w:rPr>
        <w:t>产品设备质量的保质期应以《中华人民共和国产品质量法》为基本准绳，免费保修期为在用户验收设备合格后至少一年，（若买方提出延长质量免费保修期，应在谈判文件的采购设备清单中特别提出），若在质量保修期内发生重要设备损坏，该设备在更换或维修正常工作后延长一年的质量保证期。</w:t>
      </w:r>
    </w:p>
    <w:p w:rsidR="00907405" w:rsidRDefault="00907405" w:rsidP="00907405">
      <w:pPr>
        <w:snapToGrid w:val="0"/>
        <w:spacing w:line="440" w:lineRule="exact"/>
        <w:rPr>
          <w:rFonts w:ascii="宋体" w:hAnsi="宋体"/>
          <w:b/>
          <w:bCs/>
          <w:sz w:val="24"/>
        </w:rPr>
      </w:pPr>
      <w:r>
        <w:rPr>
          <w:rFonts w:ascii="宋体" w:hAnsi="宋体" w:hint="eastAsia"/>
          <w:b/>
          <w:bCs/>
          <w:sz w:val="24"/>
        </w:rPr>
        <w:t xml:space="preserve"> （五）售后服务</w:t>
      </w:r>
    </w:p>
    <w:p w:rsidR="00907405" w:rsidRDefault="00907405" w:rsidP="00907405">
      <w:pPr>
        <w:tabs>
          <w:tab w:val="left" w:pos="1086"/>
        </w:tabs>
        <w:snapToGrid w:val="0"/>
        <w:spacing w:line="440" w:lineRule="exact"/>
        <w:ind w:firstLineChars="200" w:firstLine="480"/>
        <w:rPr>
          <w:rFonts w:ascii="宋体" w:hAnsi="宋体"/>
          <w:sz w:val="24"/>
        </w:rPr>
      </w:pPr>
      <w:r>
        <w:rPr>
          <w:rFonts w:ascii="宋体" w:hAnsi="宋体" w:hint="eastAsia"/>
          <w:sz w:val="24"/>
        </w:rPr>
        <w:t>1、在保质期以内，供应商在接到采购人的维修通知后，要求：技术服务机构在海南省内的，白天在12小时内，晚上在24小时内；技术服务机构在海南省以外地区的，在48小时内，派出有能力的维修人员赶到采购人现场进行维修处理。</w:t>
      </w:r>
    </w:p>
    <w:p w:rsidR="00907405" w:rsidRDefault="00907405" w:rsidP="00907405">
      <w:pPr>
        <w:tabs>
          <w:tab w:val="left" w:pos="1086"/>
        </w:tabs>
        <w:snapToGrid w:val="0"/>
        <w:spacing w:line="440" w:lineRule="exact"/>
        <w:ind w:firstLineChars="200" w:firstLine="480"/>
        <w:rPr>
          <w:rFonts w:ascii="宋体" w:hAnsi="宋体"/>
          <w:sz w:val="24"/>
        </w:rPr>
      </w:pPr>
      <w:r>
        <w:rPr>
          <w:rFonts w:ascii="宋体" w:hAnsi="宋体" w:hint="eastAsia"/>
          <w:sz w:val="24"/>
        </w:rPr>
        <w:t>2、在保质期满后，投标人应保证以合理的价格提供备件和保养服务，当发生故障时，投标人应按保质期内同样的要求进行维修处理，合理收取维修费。</w:t>
      </w:r>
    </w:p>
    <w:p w:rsidR="00907405" w:rsidRDefault="00907405" w:rsidP="00907405">
      <w:pPr>
        <w:snapToGrid w:val="0"/>
        <w:spacing w:line="440" w:lineRule="exact"/>
        <w:rPr>
          <w:rFonts w:ascii="宋体" w:hAnsi="宋体"/>
          <w:sz w:val="24"/>
        </w:rPr>
      </w:pPr>
      <w:r>
        <w:rPr>
          <w:rFonts w:ascii="宋体" w:hAnsi="宋体" w:hint="eastAsia"/>
          <w:b/>
          <w:bCs/>
          <w:sz w:val="24"/>
        </w:rPr>
        <w:t>（六）技术培训要求：</w:t>
      </w:r>
      <w:r>
        <w:rPr>
          <w:rFonts w:ascii="宋体" w:hAnsi="宋体" w:hint="eastAsia"/>
          <w:sz w:val="24"/>
        </w:rPr>
        <w:t>免费为2～3位采购人技术人员提供系统操作、维护培训。</w:t>
      </w:r>
    </w:p>
    <w:p w:rsidR="00907405" w:rsidRDefault="00907405" w:rsidP="00907405">
      <w:pPr>
        <w:snapToGrid w:val="0"/>
        <w:spacing w:line="440" w:lineRule="exact"/>
        <w:rPr>
          <w:rFonts w:ascii="宋体" w:hAnsi="宋体"/>
          <w:sz w:val="24"/>
        </w:rPr>
      </w:pPr>
      <w:r>
        <w:rPr>
          <w:rFonts w:ascii="宋体" w:hAnsi="宋体" w:hint="eastAsia"/>
          <w:b/>
          <w:bCs/>
          <w:sz w:val="24"/>
        </w:rPr>
        <w:t>（七）</w:t>
      </w:r>
      <w:r w:rsidR="00AF774E">
        <w:rPr>
          <w:rFonts w:ascii="宋体" w:hAnsi="宋体" w:hint="eastAsia"/>
          <w:b/>
          <w:sz w:val="24"/>
        </w:rPr>
        <w:t>验收要求：</w:t>
      </w:r>
      <w:r w:rsidR="00AF774E">
        <w:rPr>
          <w:rFonts w:ascii="宋体" w:hAnsi="宋体" w:hint="eastAsia"/>
          <w:bCs/>
          <w:sz w:val="24"/>
        </w:rPr>
        <w:t>成交供应商负责将产品在采购人指定地点安装调试，由采购人负责验收。</w:t>
      </w:r>
    </w:p>
    <w:p w:rsidR="00AF774E" w:rsidRDefault="00907405" w:rsidP="00907405">
      <w:pPr>
        <w:snapToGrid w:val="0"/>
        <w:spacing w:line="440" w:lineRule="exact"/>
        <w:rPr>
          <w:rFonts w:ascii="宋体" w:hAnsi="宋体" w:cs="宋体"/>
          <w:sz w:val="24"/>
        </w:rPr>
      </w:pPr>
      <w:r>
        <w:rPr>
          <w:rFonts w:ascii="宋体" w:hAnsi="宋体" w:hint="eastAsia"/>
          <w:b/>
          <w:sz w:val="24"/>
        </w:rPr>
        <w:t>（八）</w:t>
      </w:r>
      <w:r w:rsidR="00AF774E">
        <w:rPr>
          <w:rFonts w:ascii="宋体" w:hAnsi="宋体" w:cs="宋体" w:hint="eastAsia"/>
          <w:b/>
          <w:bCs/>
          <w:sz w:val="24"/>
        </w:rPr>
        <w:t>付款条件：</w:t>
      </w:r>
      <w:r w:rsidR="00AF774E">
        <w:rPr>
          <w:rFonts w:ascii="宋体" w:hAnsi="宋体" w:cs="宋体" w:hint="eastAsia"/>
          <w:sz w:val="24"/>
        </w:rPr>
        <w:t>采购双方签订合同时另行约定。</w:t>
      </w:r>
    </w:p>
    <w:p w:rsidR="00907405" w:rsidRDefault="00907405" w:rsidP="00907405">
      <w:pPr>
        <w:snapToGrid w:val="0"/>
        <w:spacing w:line="440" w:lineRule="exact"/>
        <w:rPr>
          <w:rFonts w:ascii="宋体" w:hAnsi="宋体"/>
          <w:bCs/>
          <w:sz w:val="24"/>
        </w:rPr>
      </w:pPr>
      <w:r>
        <w:rPr>
          <w:rFonts w:ascii="宋体" w:hAnsi="宋体" w:hint="eastAsia"/>
          <w:b/>
          <w:sz w:val="24"/>
        </w:rPr>
        <w:t>（九）</w:t>
      </w:r>
      <w:r w:rsidR="00AF774E">
        <w:rPr>
          <w:rFonts w:ascii="宋体" w:hAnsi="宋体" w:hint="eastAsia"/>
          <w:b/>
          <w:sz w:val="24"/>
        </w:rPr>
        <w:t>除谈判文件明确外，未经采购人同意，成交供应商不得以任何方式转包或分包本项目。</w:t>
      </w:r>
    </w:p>
    <w:p w:rsidR="00AF774E" w:rsidRDefault="00907405" w:rsidP="00AF774E">
      <w:pPr>
        <w:snapToGrid w:val="0"/>
        <w:spacing w:line="440" w:lineRule="exact"/>
        <w:rPr>
          <w:rFonts w:ascii="宋体" w:hAnsi="宋体"/>
          <w:b/>
          <w:sz w:val="24"/>
        </w:rPr>
      </w:pPr>
      <w:r>
        <w:rPr>
          <w:rFonts w:ascii="宋体" w:hAnsi="宋体" w:hint="eastAsia"/>
          <w:b/>
          <w:sz w:val="24"/>
        </w:rPr>
        <w:t>（十）</w:t>
      </w:r>
      <w:r w:rsidR="00AF774E">
        <w:rPr>
          <w:rFonts w:ascii="宋体" w:hAnsi="宋体" w:hint="eastAsia"/>
          <w:b/>
          <w:sz w:val="24"/>
        </w:rPr>
        <w:t>其它注意事项</w:t>
      </w:r>
    </w:p>
    <w:p w:rsidR="00AF774E" w:rsidRDefault="00AF774E" w:rsidP="00AF774E">
      <w:pPr>
        <w:tabs>
          <w:tab w:val="left" w:pos="1086"/>
        </w:tabs>
        <w:snapToGrid w:val="0"/>
        <w:spacing w:line="440" w:lineRule="exact"/>
        <w:ind w:firstLineChars="200" w:firstLine="480"/>
        <w:rPr>
          <w:rFonts w:ascii="宋体" w:hAnsi="宋体"/>
          <w:sz w:val="24"/>
        </w:rPr>
      </w:pPr>
      <w:r>
        <w:rPr>
          <w:rFonts w:ascii="宋体" w:hAnsi="宋体" w:hint="eastAsia"/>
          <w:sz w:val="24"/>
        </w:rPr>
        <w:t>1、提供正常系统维护和免费提供软件系统升级。</w:t>
      </w:r>
    </w:p>
    <w:p w:rsidR="00AF774E" w:rsidRDefault="00AF774E" w:rsidP="00AF774E">
      <w:pPr>
        <w:tabs>
          <w:tab w:val="left" w:pos="1086"/>
        </w:tabs>
        <w:snapToGrid w:val="0"/>
        <w:spacing w:line="440" w:lineRule="exact"/>
        <w:ind w:firstLineChars="200" w:firstLine="480"/>
        <w:rPr>
          <w:rFonts w:ascii="宋体" w:hAnsi="宋体"/>
          <w:sz w:val="24"/>
        </w:rPr>
      </w:pPr>
      <w:r>
        <w:rPr>
          <w:rFonts w:ascii="宋体" w:hAnsi="宋体" w:hint="eastAsia"/>
          <w:sz w:val="24"/>
        </w:rPr>
        <w:t>2、投标方负责设备的安装、调试。</w:t>
      </w:r>
    </w:p>
    <w:p w:rsidR="00AF774E" w:rsidRDefault="00AF774E" w:rsidP="00AF774E">
      <w:pPr>
        <w:tabs>
          <w:tab w:val="left" w:pos="1086"/>
        </w:tabs>
        <w:snapToGrid w:val="0"/>
        <w:spacing w:line="440" w:lineRule="exact"/>
        <w:ind w:firstLineChars="200" w:firstLine="480"/>
        <w:rPr>
          <w:rFonts w:ascii="宋体" w:hAnsi="宋体" w:cs="宋体"/>
          <w:sz w:val="24"/>
        </w:rPr>
      </w:pPr>
      <w:r>
        <w:rPr>
          <w:rFonts w:ascii="宋体" w:hAnsi="宋体" w:hint="eastAsia"/>
          <w:sz w:val="24"/>
        </w:rPr>
        <w:t>3、未尽事宜由双方商议解决。</w:t>
      </w:r>
    </w:p>
    <w:p w:rsidR="00907405" w:rsidRDefault="00907405" w:rsidP="00907405">
      <w:pPr>
        <w:spacing w:line="440" w:lineRule="exact"/>
        <w:rPr>
          <w:rFonts w:ascii="宋体" w:hAnsi="宋体"/>
          <w:b/>
          <w:sz w:val="24"/>
        </w:rPr>
      </w:pPr>
    </w:p>
    <w:p w:rsidR="00907405" w:rsidRDefault="00907405" w:rsidP="00907405">
      <w:pPr>
        <w:spacing w:line="240" w:lineRule="exact"/>
        <w:rPr>
          <w:rFonts w:ascii="宋体" w:hAnsi="宋体" w:cs="宋体"/>
          <w:sz w:val="24"/>
        </w:rPr>
      </w:pPr>
    </w:p>
    <w:p w:rsidR="00907405" w:rsidRDefault="00907405" w:rsidP="00907405">
      <w:pPr>
        <w:spacing w:line="240" w:lineRule="exact"/>
        <w:rPr>
          <w:rFonts w:ascii="宋体" w:hAnsi="宋体" w:cs="宋体"/>
          <w:sz w:val="24"/>
        </w:rPr>
      </w:pPr>
    </w:p>
    <w:p w:rsidR="00907405" w:rsidRDefault="00907405" w:rsidP="00907405">
      <w:pPr>
        <w:spacing w:line="240" w:lineRule="exact"/>
        <w:rPr>
          <w:rFonts w:ascii="宋体" w:hAnsi="宋体" w:cs="宋体"/>
          <w:sz w:val="24"/>
        </w:rPr>
      </w:pPr>
    </w:p>
    <w:p w:rsidR="00907405" w:rsidRDefault="00907405" w:rsidP="00907405">
      <w:pPr>
        <w:spacing w:line="240" w:lineRule="exact"/>
        <w:rPr>
          <w:rFonts w:ascii="宋体" w:hAnsi="宋体" w:cs="宋体"/>
          <w:sz w:val="24"/>
        </w:rPr>
      </w:pPr>
    </w:p>
    <w:p w:rsidR="00907405" w:rsidRDefault="00907405" w:rsidP="00907405">
      <w:pPr>
        <w:spacing w:line="240" w:lineRule="exact"/>
        <w:rPr>
          <w:rFonts w:ascii="宋体" w:hAnsi="宋体" w:cs="宋体"/>
          <w:sz w:val="24"/>
        </w:rPr>
      </w:pPr>
    </w:p>
    <w:p w:rsidR="00AF774E" w:rsidRDefault="00AF774E">
      <w:pPr>
        <w:widowControl/>
        <w:jc w:val="left"/>
        <w:rPr>
          <w:rFonts w:ascii="宋体" w:hAnsi="宋体" w:cs="宋体"/>
          <w:sz w:val="24"/>
        </w:rPr>
      </w:pPr>
      <w:r>
        <w:rPr>
          <w:rFonts w:ascii="宋体" w:hAnsi="宋体" w:cs="宋体"/>
          <w:sz w:val="24"/>
        </w:rPr>
        <w:br w:type="page"/>
      </w:r>
    </w:p>
    <w:p w:rsidR="00AF774E" w:rsidRPr="00AC3AB2" w:rsidRDefault="00AF774E" w:rsidP="00D020BF">
      <w:pPr>
        <w:spacing w:beforeLines="50" w:afterLines="50" w:line="360" w:lineRule="auto"/>
        <w:jc w:val="center"/>
        <w:rPr>
          <w:rFonts w:ascii="宋体" w:hAnsi="宋体" w:cs="宋体"/>
          <w:b/>
          <w:sz w:val="44"/>
          <w:szCs w:val="44"/>
        </w:rPr>
      </w:pPr>
      <w:r w:rsidRPr="00AC3AB2">
        <w:rPr>
          <w:rFonts w:ascii="宋体" w:hAnsi="宋体" w:cs="宋体" w:hint="eastAsia"/>
          <w:b/>
          <w:sz w:val="44"/>
          <w:szCs w:val="44"/>
        </w:rPr>
        <w:t xml:space="preserve">  用户需求</w:t>
      </w:r>
      <w:r>
        <w:rPr>
          <w:rFonts w:ascii="宋体" w:hAnsi="宋体" w:cs="宋体" w:hint="eastAsia"/>
          <w:b/>
          <w:sz w:val="44"/>
          <w:szCs w:val="44"/>
        </w:rPr>
        <w:t>（B包）</w:t>
      </w:r>
    </w:p>
    <w:p w:rsidR="00AF774E" w:rsidRPr="00AF774E" w:rsidRDefault="00AF774E" w:rsidP="00D020BF">
      <w:pPr>
        <w:pStyle w:val="a5"/>
        <w:spacing w:beforeLines="50" w:afterLines="50" w:line="440" w:lineRule="exact"/>
        <w:ind w:firstLine="482"/>
        <w:rPr>
          <w:rFonts w:ascii="宋体" w:hAnsi="宋体" w:cs="宋体"/>
          <w:b/>
          <w:bCs/>
          <w:sz w:val="24"/>
          <w:szCs w:val="28"/>
        </w:rPr>
      </w:pPr>
      <w:r w:rsidRPr="00AF774E">
        <w:rPr>
          <w:rFonts w:ascii="宋体" w:hAnsi="宋体" w:cs="宋体" w:hint="eastAsia"/>
          <w:b/>
          <w:bCs/>
          <w:sz w:val="24"/>
          <w:szCs w:val="28"/>
        </w:rPr>
        <w:t>一、采购内容</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（一）融媒体智能采编发平台开发建设</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（二）“屯昌发布”手机客户端开发建设</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（三）融媒体大数据技术平台开发建设</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（四）中央级媒体权威新闻供稿服务</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（五）融媒体业务培训</w:t>
      </w:r>
    </w:p>
    <w:p w:rsidR="00AF774E" w:rsidRPr="00AF774E" w:rsidRDefault="00AF774E" w:rsidP="00D020BF">
      <w:pPr>
        <w:pStyle w:val="a5"/>
        <w:spacing w:beforeLines="50" w:afterLines="50" w:line="440" w:lineRule="exact"/>
        <w:ind w:firstLine="482"/>
        <w:rPr>
          <w:rFonts w:ascii="宋体" w:hAnsi="宋体" w:cs="宋体"/>
          <w:b/>
          <w:bCs/>
          <w:sz w:val="24"/>
          <w:szCs w:val="28"/>
        </w:rPr>
      </w:pPr>
      <w:r w:rsidRPr="00AF774E">
        <w:rPr>
          <w:rFonts w:ascii="宋体" w:hAnsi="宋体" w:cs="宋体" w:hint="eastAsia"/>
          <w:b/>
          <w:bCs/>
          <w:sz w:val="24"/>
          <w:szCs w:val="28"/>
        </w:rPr>
        <w:t>二、服务要求</w:t>
      </w:r>
    </w:p>
    <w:p w:rsidR="00AF774E" w:rsidRPr="00AF774E" w:rsidRDefault="00AF774E" w:rsidP="00AF774E">
      <w:pPr>
        <w:pStyle w:val="a5"/>
        <w:spacing w:line="440" w:lineRule="exact"/>
        <w:ind w:firstLine="482"/>
        <w:rPr>
          <w:rFonts w:ascii="宋体" w:hAnsi="宋体" w:cs="宋体"/>
          <w:b/>
          <w:bCs/>
          <w:sz w:val="24"/>
        </w:rPr>
      </w:pPr>
      <w:r w:rsidRPr="00AF774E">
        <w:rPr>
          <w:rFonts w:ascii="宋体" w:hAnsi="宋体" w:cs="宋体" w:hint="eastAsia"/>
          <w:b/>
          <w:bCs/>
          <w:sz w:val="24"/>
        </w:rPr>
        <w:t>（一）融媒体智能采编发平台开发建设</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包括采编发管理系统（CMS）及智能编辑器开发建设，提供数据部署和平台技术保障服务。</w:t>
      </w:r>
    </w:p>
    <w:p w:rsidR="00AF774E" w:rsidRPr="00AF774E" w:rsidRDefault="00AF774E" w:rsidP="00AF774E">
      <w:pPr>
        <w:pStyle w:val="a5"/>
        <w:spacing w:line="440" w:lineRule="exact"/>
        <w:ind w:firstLine="482"/>
        <w:rPr>
          <w:rFonts w:ascii="宋体" w:hAnsi="宋体" w:cs="宋体"/>
          <w:b/>
          <w:bCs/>
          <w:sz w:val="24"/>
        </w:rPr>
      </w:pPr>
      <w:r w:rsidRPr="00AF774E">
        <w:rPr>
          <w:rFonts w:ascii="宋体" w:hAnsi="宋体" w:cs="宋体" w:hint="eastAsia"/>
          <w:b/>
          <w:bCs/>
          <w:sz w:val="24"/>
        </w:rPr>
        <w:t>1、采编发管理系统（CMS）</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（1）支持图片、文字、音频、视频等内容编采发布功能于一体的全媒体采编模式，支持图文、视频编辑器。</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（2）</w:t>
      </w:r>
      <w:r w:rsidRPr="00AF774E">
        <w:rPr>
          <w:rFonts w:ascii="宋体" w:hAnsi="宋体" w:cs="宋体" w:hint="eastAsia"/>
          <w:kern w:val="0"/>
          <w:sz w:val="24"/>
        </w:rPr>
        <w:t>文稿管理须能够通过后台进行编辑操作（包括但不限于：文字编排、图文混排、视音频混排、引用投票），编辑完成后的内容能够快速便捷的分发到 PC 端、手机APP、微信、微博、H5 微站等多个终端。</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（3）基本功能要求包括: 文稿要求、专题管理、活动管理、日志管理、产品管理、用户权限系统。</w:t>
      </w:r>
    </w:p>
    <w:p w:rsidR="00AF774E" w:rsidRPr="00AF774E" w:rsidRDefault="00AF774E" w:rsidP="00AF774E">
      <w:pPr>
        <w:pStyle w:val="a5"/>
        <w:spacing w:line="440" w:lineRule="exact"/>
        <w:ind w:firstLine="482"/>
        <w:rPr>
          <w:rFonts w:ascii="宋体" w:hAnsi="宋体" w:cs="宋体"/>
          <w:b/>
          <w:bCs/>
          <w:sz w:val="24"/>
        </w:rPr>
      </w:pPr>
      <w:r w:rsidRPr="00AF774E">
        <w:rPr>
          <w:rFonts w:ascii="宋体" w:hAnsi="宋体" w:cs="宋体" w:hint="eastAsia"/>
          <w:b/>
          <w:bCs/>
          <w:sz w:val="24"/>
        </w:rPr>
        <w:t>2、智能编辑器</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（1）</w:t>
      </w:r>
      <w:r w:rsidRPr="00AF774E">
        <w:rPr>
          <w:rFonts w:ascii="宋体" w:hAnsi="宋体" w:cs="宋体" w:hint="eastAsia"/>
          <w:kern w:val="0"/>
          <w:sz w:val="24"/>
        </w:rPr>
        <w:t>支持新闻格式的自动清洗，支持新闻可以进行一键排版功能；</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（2）</w:t>
      </w:r>
      <w:r w:rsidRPr="00AF774E">
        <w:rPr>
          <w:rFonts w:ascii="宋体" w:hAnsi="宋体" w:cs="宋体" w:hint="eastAsia"/>
          <w:kern w:val="0"/>
          <w:sz w:val="24"/>
        </w:rPr>
        <w:t>支持对外部多媒体文件进行自动下载处理，在新闻排版方式方面，提供多种内容排版模板支持；</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（3）</w:t>
      </w:r>
      <w:r w:rsidRPr="00AF774E">
        <w:rPr>
          <w:rFonts w:ascii="宋体" w:hAnsi="宋体" w:cs="宋体" w:hint="eastAsia"/>
          <w:kern w:val="0"/>
          <w:sz w:val="24"/>
        </w:rPr>
        <w:t>能够对选中的文字进行加粗、倾斜、下划线、颜色、字号等设置；</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（4）</w:t>
      </w:r>
      <w:r w:rsidRPr="00AF774E">
        <w:rPr>
          <w:rFonts w:ascii="宋体" w:hAnsi="宋体" w:cs="宋体" w:hint="eastAsia"/>
          <w:kern w:val="0"/>
          <w:sz w:val="24"/>
        </w:rPr>
        <w:t>支持图片处理，如放大、缩小、手动设置水印、剪裁、旋转等功能。</w:t>
      </w:r>
    </w:p>
    <w:p w:rsidR="00AF774E" w:rsidRPr="00AF774E" w:rsidRDefault="00AF774E" w:rsidP="00AF774E">
      <w:pPr>
        <w:pStyle w:val="a5"/>
        <w:spacing w:line="440" w:lineRule="exact"/>
        <w:ind w:firstLine="482"/>
        <w:rPr>
          <w:rFonts w:ascii="宋体" w:hAnsi="宋体" w:cs="宋体"/>
          <w:b/>
          <w:bCs/>
          <w:sz w:val="24"/>
        </w:rPr>
      </w:pPr>
      <w:r w:rsidRPr="00AF774E">
        <w:rPr>
          <w:rFonts w:ascii="宋体" w:hAnsi="宋体" w:cs="宋体" w:hint="eastAsia"/>
          <w:b/>
          <w:bCs/>
          <w:sz w:val="24"/>
        </w:rPr>
        <w:t>（二）“屯昌发布”手机客户端开发建设</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开发建设“屯昌发布”手机客户端，涵盖新闻发布、直播、政务服务等模块，提供数据部署和平台技术保障服务。</w:t>
      </w:r>
    </w:p>
    <w:p w:rsidR="00AF774E" w:rsidRPr="00AF774E" w:rsidRDefault="00AF774E" w:rsidP="00AF774E">
      <w:pPr>
        <w:pStyle w:val="a5"/>
        <w:spacing w:line="440" w:lineRule="exact"/>
        <w:ind w:firstLine="482"/>
        <w:rPr>
          <w:rFonts w:ascii="宋体" w:hAnsi="宋体" w:cs="宋体"/>
          <w:b/>
          <w:bCs/>
          <w:sz w:val="24"/>
        </w:rPr>
      </w:pPr>
      <w:r w:rsidRPr="00AF774E">
        <w:rPr>
          <w:rFonts w:ascii="宋体" w:hAnsi="宋体" w:cs="宋体" w:hint="eastAsia"/>
          <w:b/>
          <w:bCs/>
          <w:sz w:val="24"/>
        </w:rPr>
        <w:t>1、资讯发布</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（1）</w:t>
      </w:r>
      <w:r w:rsidRPr="00AF774E">
        <w:rPr>
          <w:rFonts w:ascii="宋体" w:hAnsi="宋体" w:cs="宋体" w:hint="eastAsia"/>
          <w:kern w:val="0"/>
          <w:sz w:val="24"/>
        </w:rPr>
        <w:t>用户须能够对栏目栏进行个性化设置（栏目订阅），包括栏目栏的添加、删除以及栏目排序设置；</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（2）</w:t>
      </w:r>
      <w:r w:rsidRPr="00AF774E">
        <w:rPr>
          <w:rFonts w:ascii="宋体" w:hAnsi="宋体" w:cs="宋体" w:hint="eastAsia"/>
          <w:kern w:val="0"/>
          <w:sz w:val="24"/>
        </w:rPr>
        <w:t>须具备多种展现样式，如大图展示、左图＋文字展示、右图＋文字展示、三图展示等；</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（3）</w:t>
      </w:r>
      <w:r w:rsidRPr="00AF774E">
        <w:rPr>
          <w:rFonts w:ascii="宋体" w:hAnsi="宋体" w:cs="宋体" w:hint="eastAsia"/>
          <w:kern w:val="0"/>
          <w:sz w:val="24"/>
        </w:rPr>
        <w:t>用户在资讯正文页须能够调整文章字体大小；用户须能够通过搜索关键词查找资讯内容；热词搜索，用户须能够直接选择热词搜索；能够显示搜索历史记录显示，须能够删除、清空搜索历史；能够对已有的评论进行点赞；能够对已有的评论进行回复；能够将资讯内容分享到微信好友、微信朋友圈、QQ、微博等第三方平台；具备视频播放时在非 Wifi 状态下的流量提醒功能；能够插入下拉刷新广告，底部广告。</w:t>
      </w:r>
    </w:p>
    <w:p w:rsidR="00AF774E" w:rsidRPr="00AF774E" w:rsidRDefault="00AF774E" w:rsidP="00AF774E">
      <w:pPr>
        <w:pStyle w:val="a5"/>
        <w:spacing w:line="440" w:lineRule="exact"/>
        <w:ind w:firstLine="482"/>
        <w:rPr>
          <w:rFonts w:ascii="宋体" w:hAnsi="宋体" w:cs="宋体"/>
          <w:b/>
          <w:bCs/>
          <w:sz w:val="24"/>
        </w:rPr>
      </w:pPr>
      <w:r w:rsidRPr="00AF774E">
        <w:rPr>
          <w:rFonts w:ascii="宋体" w:hAnsi="宋体" w:cs="宋体" w:hint="eastAsia"/>
          <w:b/>
          <w:bCs/>
          <w:sz w:val="24"/>
        </w:rPr>
        <w:t>2、专题发布</w:t>
      </w:r>
    </w:p>
    <w:p w:rsidR="00AF774E" w:rsidRPr="00AF774E" w:rsidRDefault="00AF774E" w:rsidP="00AF774E">
      <w:pPr>
        <w:pStyle w:val="a5"/>
        <w:spacing w:line="440" w:lineRule="exact"/>
        <w:ind w:firstLine="480"/>
        <w:rPr>
          <w:rFonts w:ascii="宋体" w:hAnsi="宋体" w:cs="宋体"/>
          <w:kern w:val="0"/>
          <w:sz w:val="24"/>
        </w:rPr>
      </w:pPr>
      <w:r w:rsidRPr="00AF774E">
        <w:rPr>
          <w:rFonts w:ascii="宋体" w:hAnsi="宋体" w:cs="宋体" w:hint="eastAsia"/>
          <w:kern w:val="0"/>
          <w:sz w:val="24"/>
        </w:rPr>
        <w:t>专题模块须具备以下功能：列表页展示专题图片、标题、简介、时间信息；详情页展示专题概要、标题、图片、发布时间；后台添加、管理专题分类，支持排序；支持混合内容，展示文稿、图集、视频类等型的资讯内容。</w:t>
      </w:r>
    </w:p>
    <w:p w:rsidR="00AF774E" w:rsidRPr="00AF774E" w:rsidRDefault="00AF774E" w:rsidP="00AF774E">
      <w:pPr>
        <w:pStyle w:val="a5"/>
        <w:spacing w:line="440" w:lineRule="exact"/>
        <w:ind w:firstLine="482"/>
        <w:rPr>
          <w:rFonts w:ascii="宋体" w:hAnsi="宋体" w:cs="宋体"/>
          <w:b/>
          <w:bCs/>
          <w:sz w:val="24"/>
        </w:rPr>
      </w:pPr>
      <w:r w:rsidRPr="00AF774E">
        <w:rPr>
          <w:rFonts w:ascii="宋体" w:hAnsi="宋体" w:cs="宋体" w:hint="eastAsia"/>
          <w:b/>
          <w:bCs/>
          <w:sz w:val="24"/>
        </w:rPr>
        <w:t>3、图集发布</w:t>
      </w:r>
    </w:p>
    <w:p w:rsidR="00AF774E" w:rsidRPr="00AF774E" w:rsidRDefault="00AF774E" w:rsidP="00AF774E">
      <w:pPr>
        <w:pStyle w:val="a5"/>
        <w:spacing w:line="440" w:lineRule="exact"/>
        <w:ind w:firstLine="480"/>
        <w:rPr>
          <w:rFonts w:ascii="宋体" w:hAnsi="宋体" w:cs="宋体"/>
          <w:kern w:val="0"/>
          <w:sz w:val="24"/>
        </w:rPr>
      </w:pPr>
      <w:r w:rsidRPr="00AF774E">
        <w:rPr>
          <w:rFonts w:ascii="宋体" w:hAnsi="宋体" w:cs="宋体" w:hint="eastAsia"/>
          <w:kern w:val="0"/>
          <w:sz w:val="24"/>
        </w:rPr>
        <w:t>图集列表页须支持多种样式展示，图集内容页须支持内容分享、内容收藏、评论点赞、评论回复等功能。能够在列表页显示该图集总图片的张数；能够对已有的评论进行点赞；能够对已有的评论进行回复；能够将评论中出现的敏感词以“＊”代替；能够将图集内容分享到微信好友、微信朋友圈、QQ、微博等第三方平台；须能够对当前浏览的图集页面进行下载。</w:t>
      </w:r>
    </w:p>
    <w:p w:rsidR="00AF774E" w:rsidRPr="00AF774E" w:rsidRDefault="00AF774E" w:rsidP="00AF774E">
      <w:pPr>
        <w:pStyle w:val="a5"/>
        <w:spacing w:line="440" w:lineRule="exact"/>
        <w:ind w:firstLine="482"/>
        <w:rPr>
          <w:rFonts w:ascii="宋体" w:hAnsi="宋体" w:cs="宋体"/>
          <w:b/>
          <w:bCs/>
          <w:sz w:val="24"/>
        </w:rPr>
      </w:pPr>
      <w:r w:rsidRPr="00AF774E">
        <w:rPr>
          <w:rFonts w:ascii="宋体" w:hAnsi="宋体" w:cs="宋体" w:hint="eastAsia"/>
          <w:b/>
          <w:bCs/>
          <w:sz w:val="24"/>
        </w:rPr>
        <w:t>4、直播模块</w:t>
      </w:r>
    </w:p>
    <w:p w:rsidR="00AF774E" w:rsidRPr="00AF774E" w:rsidRDefault="00AF774E" w:rsidP="00AF774E">
      <w:pPr>
        <w:pStyle w:val="a5"/>
        <w:spacing w:line="440" w:lineRule="exact"/>
        <w:ind w:firstLine="480"/>
        <w:rPr>
          <w:rFonts w:ascii="宋体" w:hAnsi="宋体" w:cs="宋体"/>
          <w:kern w:val="0"/>
          <w:sz w:val="24"/>
        </w:rPr>
      </w:pPr>
      <w:r w:rsidRPr="00AF774E">
        <w:rPr>
          <w:rFonts w:ascii="宋体" w:hAnsi="宋体" w:cs="宋体" w:hint="eastAsia"/>
          <w:kern w:val="0"/>
          <w:sz w:val="24"/>
        </w:rPr>
        <w:t>接入直播平台，记者、编辑通过手机端APP，可随时随地创建现场直播内容，做到新闻实时采集、实时审核、实时发布，提升报道时效.</w:t>
      </w:r>
    </w:p>
    <w:p w:rsidR="00AF774E" w:rsidRPr="00AF774E" w:rsidRDefault="00AF774E" w:rsidP="00AF774E">
      <w:pPr>
        <w:pStyle w:val="a5"/>
        <w:spacing w:line="440" w:lineRule="exact"/>
        <w:ind w:firstLine="482"/>
        <w:rPr>
          <w:rFonts w:ascii="宋体" w:hAnsi="宋体" w:cs="宋体"/>
          <w:b/>
          <w:bCs/>
          <w:sz w:val="24"/>
        </w:rPr>
      </w:pPr>
      <w:r w:rsidRPr="00AF774E">
        <w:rPr>
          <w:rFonts w:ascii="宋体" w:hAnsi="宋体" w:cs="宋体" w:hint="eastAsia"/>
          <w:b/>
          <w:bCs/>
          <w:sz w:val="24"/>
        </w:rPr>
        <w:t>5、融媒体矩阵</w:t>
      </w:r>
    </w:p>
    <w:p w:rsidR="00AF774E" w:rsidRPr="00AF774E" w:rsidRDefault="00AF774E" w:rsidP="00AF774E">
      <w:pPr>
        <w:pStyle w:val="a5"/>
        <w:spacing w:line="440" w:lineRule="exact"/>
        <w:ind w:firstLine="480"/>
        <w:rPr>
          <w:rFonts w:ascii="宋体" w:hAnsi="宋体" w:cs="宋体"/>
          <w:kern w:val="0"/>
          <w:sz w:val="24"/>
        </w:rPr>
      </w:pPr>
      <w:r w:rsidRPr="00AF774E">
        <w:rPr>
          <w:rFonts w:ascii="宋体" w:hAnsi="宋体" w:cs="宋体" w:hint="eastAsia"/>
          <w:kern w:val="0"/>
          <w:sz w:val="24"/>
        </w:rPr>
        <w:t>手机客户端建设融媒体矩阵发布入口，包含微信、微博、网站矩阵，融合链接本地媒体资源。</w:t>
      </w:r>
    </w:p>
    <w:p w:rsidR="00AF774E" w:rsidRPr="00AF774E" w:rsidRDefault="00AF774E" w:rsidP="00AF774E">
      <w:pPr>
        <w:pStyle w:val="a5"/>
        <w:spacing w:line="440" w:lineRule="exact"/>
        <w:ind w:firstLine="482"/>
        <w:rPr>
          <w:rFonts w:ascii="宋体" w:hAnsi="宋体" w:cs="宋体"/>
          <w:kern w:val="0"/>
          <w:sz w:val="24"/>
        </w:rPr>
      </w:pPr>
      <w:r w:rsidRPr="00AF774E">
        <w:rPr>
          <w:rFonts w:ascii="宋体" w:hAnsi="宋体" w:cs="宋体" w:hint="eastAsia"/>
          <w:b/>
          <w:bCs/>
          <w:kern w:val="0"/>
          <w:sz w:val="24"/>
        </w:rPr>
        <w:t>6、服务模块：</w:t>
      </w:r>
      <w:r w:rsidRPr="00AF774E">
        <w:rPr>
          <w:rFonts w:ascii="宋体" w:hAnsi="宋体" w:cs="宋体" w:hint="eastAsia"/>
          <w:kern w:val="0"/>
          <w:sz w:val="24"/>
        </w:rPr>
        <w:t>接入地方生活服务和政务服务。</w:t>
      </w:r>
    </w:p>
    <w:p w:rsidR="00AF774E" w:rsidRPr="00AF774E" w:rsidRDefault="00AF774E" w:rsidP="00AF774E">
      <w:pPr>
        <w:pStyle w:val="a5"/>
        <w:spacing w:line="440" w:lineRule="exact"/>
        <w:ind w:firstLine="482"/>
        <w:rPr>
          <w:rFonts w:ascii="宋体" w:hAnsi="宋体" w:cs="宋体"/>
          <w:b/>
          <w:bCs/>
          <w:sz w:val="24"/>
        </w:rPr>
      </w:pPr>
      <w:r w:rsidRPr="00AF774E">
        <w:rPr>
          <w:rFonts w:ascii="宋体" w:hAnsi="宋体" w:cs="宋体" w:hint="eastAsia"/>
          <w:b/>
          <w:bCs/>
          <w:sz w:val="24"/>
        </w:rPr>
        <w:t>7、个人中心</w:t>
      </w:r>
    </w:p>
    <w:p w:rsidR="00AF774E" w:rsidRPr="00AF774E" w:rsidRDefault="00AF774E" w:rsidP="00AF774E">
      <w:pPr>
        <w:pStyle w:val="a5"/>
        <w:spacing w:line="440" w:lineRule="exact"/>
        <w:ind w:firstLine="480"/>
        <w:rPr>
          <w:rFonts w:ascii="宋体" w:hAnsi="宋体" w:cs="宋体"/>
          <w:kern w:val="0"/>
          <w:sz w:val="24"/>
        </w:rPr>
      </w:pPr>
      <w:r w:rsidRPr="00AF774E">
        <w:rPr>
          <w:rFonts w:ascii="宋体" w:hAnsi="宋体" w:cs="宋体" w:hint="eastAsia"/>
          <w:kern w:val="0"/>
          <w:sz w:val="24"/>
        </w:rPr>
        <w:t>支持手机注册登录以及微信、QQ、微博等第三方登录两种方式；支持通过手机验证的方式找回密码；支持编辑用户头像、昵称、性别、绑定手机号；支持用户查看操作记录；支持用户查看常见问题、反馈意见；支持直接查找常见问题，查看解决方案；支持将常见问题按照模块进行分类，方便用户查找；支持直接提交反馈，包括反馈类型、反馈内容、图片、手机号；支持扫一扫功能；支持客户端清除缓存；</w:t>
      </w:r>
      <w:r w:rsidRPr="00AF774E">
        <w:rPr>
          <w:rFonts w:ascii="宋体" w:hAnsi="宋体" w:cs="宋体"/>
          <w:kern w:val="0"/>
          <w:sz w:val="24"/>
        </w:rPr>
        <w:t xml:space="preserve"> </w:t>
      </w:r>
    </w:p>
    <w:p w:rsidR="00AF774E" w:rsidRPr="00AF774E" w:rsidRDefault="00AF774E" w:rsidP="00AF774E">
      <w:pPr>
        <w:pStyle w:val="a5"/>
        <w:spacing w:line="440" w:lineRule="exact"/>
        <w:ind w:firstLine="482"/>
        <w:rPr>
          <w:rFonts w:ascii="宋体" w:hAnsi="宋体" w:cs="宋体"/>
          <w:b/>
          <w:bCs/>
          <w:sz w:val="24"/>
        </w:rPr>
      </w:pPr>
      <w:r w:rsidRPr="00AF774E">
        <w:rPr>
          <w:rFonts w:ascii="宋体" w:hAnsi="宋体" w:cs="宋体" w:hint="eastAsia"/>
          <w:b/>
          <w:bCs/>
          <w:sz w:val="24"/>
        </w:rPr>
        <w:t>8、互动模块</w:t>
      </w:r>
    </w:p>
    <w:p w:rsidR="00AF774E" w:rsidRPr="00AF774E" w:rsidRDefault="00AF774E" w:rsidP="00AF774E">
      <w:pPr>
        <w:pStyle w:val="a5"/>
        <w:spacing w:line="440" w:lineRule="exact"/>
        <w:ind w:firstLine="480"/>
        <w:rPr>
          <w:rFonts w:ascii="宋体" w:hAnsi="宋体" w:cs="宋体"/>
          <w:kern w:val="0"/>
          <w:sz w:val="24"/>
        </w:rPr>
      </w:pPr>
      <w:r w:rsidRPr="00AF774E">
        <w:rPr>
          <w:rFonts w:ascii="宋体" w:hAnsi="宋体" w:cs="宋体" w:hint="eastAsia"/>
          <w:kern w:val="0"/>
          <w:sz w:val="24"/>
        </w:rPr>
        <w:t>（1）支持投票、问卷、抽奖等活动功能，鼓励用户积极参与，实现客户端促活拉新。</w:t>
      </w:r>
    </w:p>
    <w:p w:rsidR="00AF774E" w:rsidRPr="00AF774E" w:rsidRDefault="00AF774E" w:rsidP="00AF774E">
      <w:pPr>
        <w:pStyle w:val="a5"/>
        <w:spacing w:line="440" w:lineRule="exact"/>
        <w:ind w:firstLine="480"/>
        <w:rPr>
          <w:rFonts w:ascii="宋体" w:hAnsi="宋体" w:cs="宋体"/>
          <w:kern w:val="0"/>
          <w:sz w:val="24"/>
        </w:rPr>
      </w:pPr>
      <w:r w:rsidRPr="00AF774E">
        <w:rPr>
          <w:rFonts w:ascii="宋体" w:hAnsi="宋体" w:cs="宋体" w:hint="eastAsia"/>
          <w:kern w:val="0"/>
          <w:sz w:val="24"/>
        </w:rPr>
        <w:t>（2）客户端支持评论、点赞、跟贴、用户爆料、新闻收藏功能，管理平台可以设定评论审核机制。支持用户评论新闻、跟帖回复评论，审核评论、评论敏感词过滤功能；支持用户点赞功能；支持用户进行文字、图片、视频爆料；支持用户收藏新闻。</w:t>
      </w:r>
    </w:p>
    <w:p w:rsidR="00AF774E" w:rsidRPr="00AF774E" w:rsidRDefault="00AF774E" w:rsidP="00AF774E">
      <w:pPr>
        <w:pStyle w:val="a5"/>
        <w:spacing w:line="440" w:lineRule="exact"/>
        <w:ind w:firstLine="482"/>
        <w:rPr>
          <w:rFonts w:ascii="宋体" w:hAnsi="宋体" w:cs="宋体"/>
          <w:kern w:val="0"/>
          <w:sz w:val="24"/>
        </w:rPr>
      </w:pPr>
      <w:r w:rsidRPr="00AF774E">
        <w:rPr>
          <w:rFonts w:ascii="宋体" w:hAnsi="宋体" w:cs="宋体" w:hint="eastAsia"/>
          <w:b/>
          <w:bCs/>
          <w:kern w:val="0"/>
          <w:sz w:val="24"/>
        </w:rPr>
        <w:t>9、版权：</w:t>
      </w:r>
      <w:r w:rsidRPr="00AF774E">
        <w:rPr>
          <w:rFonts w:ascii="宋体" w:hAnsi="宋体" w:cs="宋体" w:hint="eastAsia"/>
          <w:kern w:val="0"/>
          <w:sz w:val="24"/>
        </w:rPr>
        <w:t>需协助完成“屯昌发布”手机客户端软件著作权的申请</w:t>
      </w:r>
    </w:p>
    <w:p w:rsidR="00AF774E" w:rsidRPr="00AF774E" w:rsidRDefault="00AF774E" w:rsidP="00AF774E">
      <w:pPr>
        <w:pStyle w:val="a5"/>
        <w:spacing w:line="440" w:lineRule="exact"/>
        <w:ind w:firstLine="482"/>
        <w:rPr>
          <w:rFonts w:ascii="宋体" w:hAnsi="宋体" w:cs="宋体"/>
          <w:sz w:val="24"/>
        </w:rPr>
      </w:pPr>
      <w:r w:rsidRPr="00AF774E">
        <w:rPr>
          <w:rFonts w:ascii="宋体" w:hAnsi="宋体" w:cs="宋体" w:hint="eastAsia"/>
          <w:b/>
          <w:bCs/>
          <w:kern w:val="0"/>
          <w:sz w:val="24"/>
        </w:rPr>
        <w:t>10、数据部署：</w:t>
      </w:r>
      <w:r w:rsidRPr="00AF774E">
        <w:rPr>
          <w:rFonts w:ascii="宋体" w:hAnsi="宋体" w:cs="宋体" w:hint="eastAsia"/>
          <w:kern w:val="0"/>
          <w:sz w:val="24"/>
        </w:rPr>
        <w:t>提供服务器部署与</w:t>
      </w:r>
      <w:r w:rsidRPr="00AF774E">
        <w:rPr>
          <w:rFonts w:ascii="宋体" w:hAnsi="宋体" w:cs="宋体" w:hint="eastAsia"/>
          <w:sz w:val="24"/>
        </w:rPr>
        <w:t>平台技术保障服务。</w:t>
      </w:r>
    </w:p>
    <w:p w:rsidR="00AF774E" w:rsidRPr="00AF774E" w:rsidRDefault="00AF774E" w:rsidP="00AF774E">
      <w:pPr>
        <w:pStyle w:val="a5"/>
        <w:spacing w:line="440" w:lineRule="exact"/>
        <w:ind w:firstLine="482"/>
        <w:rPr>
          <w:rFonts w:ascii="宋体" w:hAnsi="宋体" w:cs="宋体"/>
          <w:b/>
          <w:bCs/>
          <w:sz w:val="24"/>
        </w:rPr>
      </w:pPr>
      <w:r w:rsidRPr="00AF774E">
        <w:rPr>
          <w:rFonts w:ascii="宋体" w:hAnsi="宋体" w:cs="宋体" w:hint="eastAsia"/>
          <w:b/>
          <w:bCs/>
          <w:sz w:val="24"/>
        </w:rPr>
        <w:t>（三）融媒体大数据技术平台开发建设</w:t>
      </w:r>
    </w:p>
    <w:p w:rsidR="00AF774E" w:rsidRPr="00AF774E" w:rsidRDefault="00AF774E" w:rsidP="00AF774E">
      <w:pPr>
        <w:pStyle w:val="a5"/>
        <w:spacing w:line="440" w:lineRule="exact"/>
        <w:ind w:firstLine="482"/>
        <w:rPr>
          <w:rFonts w:ascii="宋体" w:hAnsi="宋体" w:cs="宋体"/>
          <w:b/>
          <w:bCs/>
          <w:sz w:val="24"/>
        </w:rPr>
      </w:pPr>
      <w:r w:rsidRPr="00AF774E">
        <w:rPr>
          <w:rFonts w:ascii="宋体" w:hAnsi="宋体" w:cs="宋体" w:hint="eastAsia"/>
          <w:b/>
          <w:bCs/>
          <w:sz w:val="24"/>
        </w:rPr>
        <w:t>1、内容生产分析</w:t>
      </w:r>
    </w:p>
    <w:p w:rsidR="00AF774E" w:rsidRPr="00AF774E" w:rsidRDefault="00AF774E" w:rsidP="00AF774E">
      <w:pPr>
        <w:pStyle w:val="a5"/>
        <w:spacing w:line="440" w:lineRule="exact"/>
        <w:ind w:firstLine="480"/>
        <w:rPr>
          <w:rFonts w:ascii="宋体" w:hAnsi="宋体" w:cs="宋体"/>
          <w:kern w:val="0"/>
          <w:sz w:val="24"/>
        </w:rPr>
      </w:pPr>
      <w:r w:rsidRPr="00AF774E">
        <w:rPr>
          <w:rFonts w:ascii="宋体" w:hAnsi="宋体" w:cs="宋体" w:hint="eastAsia"/>
          <w:kern w:val="0"/>
          <w:sz w:val="24"/>
        </w:rPr>
        <w:t>（1）支持按部门、按时间段查询新闻、栏目、专题、直播等不同内容类型进行数据分析。</w:t>
      </w:r>
    </w:p>
    <w:p w:rsidR="00AF774E" w:rsidRPr="00AF774E" w:rsidRDefault="00AF774E" w:rsidP="00AF774E">
      <w:pPr>
        <w:pStyle w:val="a5"/>
        <w:spacing w:line="440" w:lineRule="exact"/>
        <w:ind w:firstLine="480"/>
        <w:rPr>
          <w:rFonts w:ascii="宋体" w:hAnsi="宋体" w:cs="宋体"/>
          <w:kern w:val="0"/>
          <w:sz w:val="24"/>
        </w:rPr>
      </w:pPr>
      <w:r w:rsidRPr="00AF774E">
        <w:rPr>
          <w:rFonts w:ascii="宋体" w:hAnsi="宋体" w:cs="宋体" w:hint="eastAsia"/>
          <w:kern w:val="0"/>
          <w:sz w:val="24"/>
        </w:rPr>
        <w:t>（2）在数据列表可方便查看文章标题、来源、作者、所属栏目、评论量、分享量、点赞量、发布时间等信息源，同时针对频道或栏目，支持增加内容数据榜单的功能。</w:t>
      </w:r>
    </w:p>
    <w:p w:rsidR="00AF774E" w:rsidRPr="00AF774E" w:rsidRDefault="00AF774E" w:rsidP="00AF774E">
      <w:pPr>
        <w:pStyle w:val="a5"/>
        <w:spacing w:line="440" w:lineRule="exact"/>
        <w:ind w:firstLine="482"/>
        <w:rPr>
          <w:rFonts w:ascii="宋体" w:hAnsi="宋体" w:cs="宋体"/>
          <w:b/>
          <w:bCs/>
          <w:sz w:val="24"/>
        </w:rPr>
      </w:pPr>
      <w:r w:rsidRPr="00AF774E">
        <w:rPr>
          <w:rFonts w:ascii="宋体" w:hAnsi="宋体" w:cs="宋体" w:hint="eastAsia"/>
          <w:b/>
          <w:bCs/>
          <w:sz w:val="24"/>
        </w:rPr>
        <w:t>2、绩效考核分析</w:t>
      </w:r>
    </w:p>
    <w:p w:rsidR="00AF774E" w:rsidRPr="00AF774E" w:rsidRDefault="00AF774E" w:rsidP="00AF774E">
      <w:pPr>
        <w:pStyle w:val="a5"/>
        <w:spacing w:line="440" w:lineRule="exact"/>
        <w:ind w:firstLine="480"/>
        <w:rPr>
          <w:rFonts w:ascii="宋体" w:hAnsi="宋体" w:cs="宋体"/>
          <w:kern w:val="0"/>
          <w:sz w:val="24"/>
        </w:rPr>
      </w:pPr>
      <w:r w:rsidRPr="00AF774E">
        <w:rPr>
          <w:rFonts w:ascii="宋体" w:hAnsi="宋体" w:cs="宋体" w:hint="eastAsia"/>
          <w:kern w:val="0"/>
          <w:sz w:val="24"/>
        </w:rPr>
        <w:t>（1）支持按部门、按栏目、按时间段统计编辑建稿量、签发编辑签发稿件数量，并对编辑内容生产进行排行对比分析。</w:t>
      </w:r>
    </w:p>
    <w:p w:rsidR="00AF774E" w:rsidRPr="00AF774E" w:rsidRDefault="00AF774E" w:rsidP="00AF774E">
      <w:pPr>
        <w:pStyle w:val="a5"/>
        <w:spacing w:line="440" w:lineRule="exact"/>
        <w:ind w:firstLine="480"/>
        <w:rPr>
          <w:rFonts w:ascii="宋体" w:hAnsi="宋体" w:cs="宋体"/>
          <w:kern w:val="0"/>
          <w:sz w:val="24"/>
        </w:rPr>
      </w:pPr>
      <w:r w:rsidRPr="00AF774E">
        <w:rPr>
          <w:rFonts w:ascii="宋体" w:hAnsi="宋体" w:cs="宋体" w:hint="eastAsia"/>
          <w:kern w:val="0"/>
          <w:sz w:val="24"/>
        </w:rPr>
        <w:t>（2）可以精确分析各部门、各栏目、各位员工在规定时间段中的工作完成情况，并对工作量、工作完成度进行定时定量的分析，并产出排名方便进行绩效考核。</w:t>
      </w:r>
    </w:p>
    <w:p w:rsidR="00AF774E" w:rsidRPr="00AF774E" w:rsidRDefault="00AF774E" w:rsidP="00AF774E">
      <w:pPr>
        <w:pStyle w:val="a5"/>
        <w:spacing w:line="440" w:lineRule="exact"/>
        <w:ind w:firstLine="482"/>
        <w:rPr>
          <w:rFonts w:ascii="宋体" w:hAnsi="宋体" w:cs="宋体"/>
          <w:b/>
          <w:bCs/>
          <w:sz w:val="24"/>
        </w:rPr>
      </w:pPr>
      <w:r w:rsidRPr="00AF774E">
        <w:rPr>
          <w:rFonts w:ascii="宋体" w:hAnsi="宋体" w:cs="宋体" w:hint="eastAsia"/>
          <w:b/>
          <w:bCs/>
          <w:sz w:val="24"/>
        </w:rPr>
        <w:t>3、可视化数据展示</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kern w:val="0"/>
          <w:sz w:val="24"/>
        </w:rPr>
        <w:t>大屏展示新闻生产力分析数据、新闻传播力分析数据、本地热点数据、选题分析数据等数据展示模块。</w:t>
      </w:r>
    </w:p>
    <w:p w:rsidR="00AF774E" w:rsidRPr="00AF774E" w:rsidRDefault="00AF774E" w:rsidP="00AF774E">
      <w:pPr>
        <w:pStyle w:val="a5"/>
        <w:spacing w:line="440" w:lineRule="exact"/>
        <w:ind w:firstLine="482"/>
        <w:rPr>
          <w:rFonts w:ascii="宋体" w:hAnsi="宋体" w:cs="宋体"/>
          <w:kern w:val="0"/>
          <w:sz w:val="24"/>
        </w:rPr>
      </w:pPr>
      <w:r w:rsidRPr="00AF774E">
        <w:rPr>
          <w:rFonts w:ascii="宋体" w:hAnsi="宋体" w:cs="宋体" w:hint="eastAsia"/>
          <w:b/>
          <w:bCs/>
          <w:sz w:val="24"/>
        </w:rPr>
        <w:t>4、应用行为分析：</w:t>
      </w:r>
      <w:r w:rsidRPr="00AF774E">
        <w:rPr>
          <w:rFonts w:ascii="宋体" w:hAnsi="宋体" w:cs="宋体" w:hint="eastAsia"/>
          <w:kern w:val="0"/>
          <w:sz w:val="24"/>
        </w:rPr>
        <w:t>支持终端用户访问行为进行用户行为数据分析。</w:t>
      </w:r>
    </w:p>
    <w:p w:rsidR="00AF774E" w:rsidRPr="00AF774E" w:rsidRDefault="00AF774E" w:rsidP="00AF774E">
      <w:pPr>
        <w:pStyle w:val="a5"/>
        <w:spacing w:line="440" w:lineRule="exact"/>
        <w:ind w:firstLine="482"/>
        <w:rPr>
          <w:rFonts w:ascii="宋体" w:hAnsi="宋体" w:cs="宋体"/>
          <w:b/>
          <w:kern w:val="0"/>
          <w:sz w:val="24"/>
        </w:rPr>
      </w:pPr>
      <w:r w:rsidRPr="00AF774E">
        <w:rPr>
          <w:rFonts w:ascii="宋体" w:hAnsi="宋体" w:cs="宋体" w:hint="eastAsia"/>
          <w:b/>
          <w:kern w:val="0"/>
          <w:sz w:val="24"/>
        </w:rPr>
        <w:t>（四）中央级媒体权威新闻供稿服务</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1、为屯昌县融媒体中心提供中央级媒体播发的原创的国际国内时政类、社会民生类权威新闻稿件，包括总书记报道、受权发布、时政新闻、财经新闻、国际新闻等；</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2、稿件内容须符合党和国家的方针、政策，不违反国家法律、法规的禁止性规定。供应商须依法取得中央级媒体的供稿授权，并确保屯昌县融媒体中心的用稿不出现任何版权问题。</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3、稿件支持通过供稿网站、RSS、FTP等互联网接口，连接屯昌县融媒体中心内容生产系统或发布端，实时推送内容。</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4、成交人须在海南设置驻点机构，驻点工作人员可定期上门回访，了解屯昌县融媒体中心稿件采用情况，对用稿提供意见建议。</w:t>
      </w:r>
    </w:p>
    <w:p w:rsidR="00AF774E" w:rsidRPr="00AF774E" w:rsidRDefault="00AF774E" w:rsidP="00AF774E">
      <w:pPr>
        <w:pStyle w:val="a5"/>
        <w:spacing w:line="440" w:lineRule="exact"/>
        <w:ind w:firstLine="482"/>
        <w:rPr>
          <w:rFonts w:ascii="宋体" w:hAnsi="宋体" w:cs="宋体"/>
          <w:b/>
          <w:kern w:val="0"/>
          <w:sz w:val="24"/>
        </w:rPr>
      </w:pPr>
      <w:r w:rsidRPr="00AF774E">
        <w:rPr>
          <w:rFonts w:ascii="宋体" w:hAnsi="宋体" w:cs="宋体" w:hint="eastAsia"/>
          <w:b/>
          <w:kern w:val="0"/>
          <w:sz w:val="24"/>
        </w:rPr>
        <w:t>（五）融媒体业务培训</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1、成交人须在海南设置驻点机构，可通过线上与线下方式提供融媒体采编发管理系统操作、融媒体产品创意与制作、融媒体产品落地与推广培训共计不少5期。</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2、线下培训需根据屯昌县融媒体中心要求，培训讲师前往屯昌县或者指定地点进行培训。</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3、根据屯昌县融媒体中心要求，为屯昌县融媒体中心提供不少于一个月的融媒体嵌入式培训或跟班学习培训，提升屯昌县融媒体中心生产力与传播力。</w:t>
      </w:r>
    </w:p>
    <w:p w:rsidR="00AF774E" w:rsidRPr="00AF774E" w:rsidRDefault="00AF774E" w:rsidP="00D020BF">
      <w:pPr>
        <w:pStyle w:val="a5"/>
        <w:spacing w:beforeLines="50" w:afterLines="50" w:line="440" w:lineRule="exact"/>
        <w:ind w:firstLine="482"/>
        <w:rPr>
          <w:rFonts w:ascii="宋体" w:hAnsi="宋体" w:cs="宋体"/>
          <w:b/>
          <w:bCs/>
          <w:sz w:val="24"/>
          <w:szCs w:val="28"/>
        </w:rPr>
      </w:pPr>
      <w:r w:rsidRPr="00AF774E">
        <w:rPr>
          <w:rFonts w:ascii="宋体" w:hAnsi="宋体" w:cs="宋体" w:hint="eastAsia"/>
          <w:b/>
          <w:bCs/>
          <w:sz w:val="24"/>
          <w:szCs w:val="28"/>
        </w:rPr>
        <w:t>三、其他要求</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1、服务期：合同签订后1年。</w:t>
      </w:r>
    </w:p>
    <w:p w:rsidR="00AF774E" w:rsidRPr="00AF774E" w:rsidRDefault="00AF774E" w:rsidP="00AF774E">
      <w:pPr>
        <w:pStyle w:val="a5"/>
        <w:spacing w:line="440" w:lineRule="exact"/>
        <w:ind w:firstLine="480"/>
        <w:rPr>
          <w:rFonts w:ascii="宋体" w:hAnsi="宋体" w:cs="宋体"/>
          <w:sz w:val="24"/>
        </w:rPr>
      </w:pPr>
      <w:r w:rsidRPr="00AF774E">
        <w:rPr>
          <w:rFonts w:ascii="宋体" w:hAnsi="宋体" w:cs="宋体" w:hint="eastAsia"/>
          <w:sz w:val="24"/>
        </w:rPr>
        <w:t>2、服务地点：采购人指定地点。</w:t>
      </w:r>
    </w:p>
    <w:p w:rsidR="00AF774E" w:rsidRPr="00AF774E" w:rsidRDefault="00AF774E" w:rsidP="00AF774E">
      <w:pPr>
        <w:spacing w:line="440" w:lineRule="exact"/>
        <w:ind w:firstLineChars="200" w:firstLine="480"/>
        <w:rPr>
          <w:rFonts w:ascii="宋体" w:hAnsi="宋体" w:cs="宋体"/>
          <w:sz w:val="24"/>
        </w:rPr>
      </w:pPr>
      <w:r w:rsidRPr="00AF774E">
        <w:rPr>
          <w:rFonts w:ascii="宋体" w:hAnsi="宋体" w:cs="宋体" w:hint="eastAsia"/>
          <w:sz w:val="24"/>
        </w:rPr>
        <w:t>3、付款方式：具体以签订合同约定为准。</w:t>
      </w:r>
    </w:p>
    <w:p w:rsidR="00AF774E" w:rsidRPr="00AF774E" w:rsidRDefault="00AF774E" w:rsidP="00AF774E">
      <w:pPr>
        <w:spacing w:line="440" w:lineRule="exact"/>
        <w:ind w:firstLineChars="200" w:firstLine="480"/>
        <w:rPr>
          <w:rFonts w:ascii="宋体" w:hAnsi="宋体" w:cs="宋体"/>
          <w:sz w:val="24"/>
        </w:rPr>
      </w:pPr>
      <w:r w:rsidRPr="00AF774E">
        <w:rPr>
          <w:rFonts w:ascii="宋体" w:hAnsi="宋体" w:cs="宋体" w:hint="eastAsia"/>
          <w:sz w:val="24"/>
        </w:rPr>
        <w:t>4、验收要求：按竞争性谈判文件技术参数进行验收。</w:t>
      </w:r>
    </w:p>
    <w:p w:rsidR="004F5763" w:rsidRPr="00174DBA" w:rsidRDefault="00C029FD" w:rsidP="00D7375D">
      <w:pPr>
        <w:adjustRightInd w:val="0"/>
        <w:snapToGrid w:val="0"/>
        <w:spacing w:beforeLines="50" w:afterLines="50" w:line="440" w:lineRule="exact"/>
        <w:rPr>
          <w:rFonts w:ascii="宋体" w:hAnsi="宋体" w:cs="宋体"/>
          <w:b/>
          <w:bCs/>
          <w:sz w:val="24"/>
          <w:szCs w:val="28"/>
        </w:rPr>
      </w:pPr>
      <w:r>
        <w:rPr>
          <w:rFonts w:ascii="宋体" w:hAnsi="宋体" w:cs="宋体" w:hint="eastAsia"/>
          <w:b/>
          <w:bCs/>
          <w:sz w:val="24"/>
          <w:szCs w:val="28"/>
        </w:rPr>
        <w:t>B包</w:t>
      </w:r>
      <w:r w:rsidR="00174DBA" w:rsidRPr="00174DBA">
        <w:rPr>
          <w:rFonts w:ascii="宋体" w:hAnsi="宋体" w:cs="宋体" w:hint="eastAsia"/>
          <w:b/>
          <w:bCs/>
          <w:sz w:val="24"/>
          <w:szCs w:val="28"/>
        </w:rPr>
        <w:t>采购预算金额：619800元</w:t>
      </w:r>
    </w:p>
    <w:sectPr w:rsidR="004F5763" w:rsidRPr="00174DBA" w:rsidSect="00BE7F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4FE" w:rsidRDefault="000E34FE" w:rsidP="00AF774E">
      <w:r>
        <w:separator/>
      </w:r>
    </w:p>
  </w:endnote>
  <w:endnote w:type="continuationSeparator" w:id="1">
    <w:p w:rsidR="000E34FE" w:rsidRDefault="000E34FE" w:rsidP="00AF77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4FE" w:rsidRDefault="000E34FE" w:rsidP="00AF774E">
      <w:r>
        <w:separator/>
      </w:r>
    </w:p>
  </w:footnote>
  <w:footnote w:type="continuationSeparator" w:id="1">
    <w:p w:rsidR="000E34FE" w:rsidRDefault="000E34FE" w:rsidP="00AF77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405"/>
    <w:rsid w:val="000872C8"/>
    <w:rsid w:val="000E34FE"/>
    <w:rsid w:val="00174DBA"/>
    <w:rsid w:val="00326943"/>
    <w:rsid w:val="004F5763"/>
    <w:rsid w:val="007F448A"/>
    <w:rsid w:val="00907405"/>
    <w:rsid w:val="00AB531B"/>
    <w:rsid w:val="00AF774E"/>
    <w:rsid w:val="00BE7F19"/>
    <w:rsid w:val="00C029FD"/>
    <w:rsid w:val="00C1583C"/>
    <w:rsid w:val="00D020BF"/>
    <w:rsid w:val="00D7375D"/>
    <w:rsid w:val="00D744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77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774E"/>
    <w:rPr>
      <w:rFonts w:ascii="Times New Roman" w:eastAsia="宋体" w:hAnsi="Times New Roman" w:cs="Times New Roman"/>
      <w:sz w:val="18"/>
      <w:szCs w:val="18"/>
    </w:rPr>
  </w:style>
  <w:style w:type="paragraph" w:styleId="a4">
    <w:name w:val="footer"/>
    <w:basedOn w:val="a"/>
    <w:link w:val="Char0"/>
    <w:uiPriority w:val="99"/>
    <w:semiHidden/>
    <w:unhideWhenUsed/>
    <w:rsid w:val="00AF77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774E"/>
    <w:rPr>
      <w:rFonts w:ascii="Times New Roman" w:eastAsia="宋体" w:hAnsi="Times New Roman" w:cs="Times New Roman"/>
      <w:sz w:val="18"/>
      <w:szCs w:val="18"/>
    </w:rPr>
  </w:style>
  <w:style w:type="paragraph" w:styleId="a5">
    <w:name w:val="Normal Indent"/>
    <w:basedOn w:val="a"/>
    <w:rsid w:val="00AF774E"/>
    <w:pPr>
      <w:spacing w:before="60"/>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733</Words>
  <Characters>4183</Characters>
  <Application>Microsoft Office Word</Application>
  <DocSecurity>0</DocSecurity>
  <Lines>34</Lines>
  <Paragraphs>9</Paragraphs>
  <ScaleCrop>false</ScaleCrop>
  <Company>Microsoft</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win7</cp:lastModifiedBy>
  <cp:revision>5</cp:revision>
  <dcterms:created xsi:type="dcterms:W3CDTF">2020-03-10T03:20:00Z</dcterms:created>
  <dcterms:modified xsi:type="dcterms:W3CDTF">2020-03-17T02:43:00Z</dcterms:modified>
</cp:coreProperties>
</file>