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284"/>
          <w:tab w:val="left" w:pos="567"/>
        </w:tabs>
        <w:spacing w:after="340" w:line="240" w:lineRule="auto"/>
        <w:jc w:val="center"/>
        <w:rPr>
          <w:rFonts w:hint="eastAsia"/>
          <w:sz w:val="36"/>
          <w:szCs w:val="36"/>
          <w:highlight w:val="none"/>
          <w:lang w:eastAsia="zh-CN"/>
        </w:rPr>
      </w:pPr>
      <w:r>
        <w:rPr>
          <w:rFonts w:hint="eastAsia"/>
          <w:sz w:val="36"/>
          <w:szCs w:val="36"/>
          <w:highlight w:val="none"/>
          <w:lang w:eastAsia="zh-CN"/>
        </w:rPr>
        <w:t>采购需求</w:t>
      </w:r>
    </w:p>
    <w:p>
      <w:pPr>
        <w:spacing w:line="360" w:lineRule="auto"/>
        <w:rPr>
          <w:rFonts w:ascii="宋体" w:hAnsi="宋体" w:cs="宋体"/>
          <w:b/>
          <w:bCs/>
          <w:sz w:val="32"/>
          <w:szCs w:val="32"/>
          <w:highlight w:val="none"/>
        </w:rPr>
      </w:pPr>
      <w:r>
        <w:rPr>
          <w:rFonts w:hint="eastAsia" w:ascii="宋体" w:hAnsi="宋体" w:cs="宋体"/>
          <w:b/>
          <w:bCs/>
          <w:sz w:val="32"/>
          <w:szCs w:val="32"/>
          <w:highlight w:val="none"/>
        </w:rPr>
        <w:t>一、项目概况</w:t>
      </w:r>
    </w:p>
    <w:p>
      <w:pPr>
        <w:snapToGrid w:val="0"/>
        <w:spacing w:line="360" w:lineRule="auto"/>
        <w:ind w:left="479" w:leftChars="228"/>
        <w:rPr>
          <w:rFonts w:ascii="宋体" w:hAnsi="宋体" w:cs="宋体"/>
          <w:sz w:val="24"/>
          <w:highlight w:val="none"/>
        </w:rPr>
      </w:pPr>
      <w:bookmarkStart w:id="0" w:name="_Toc322564400"/>
      <w:r>
        <w:rPr>
          <w:rFonts w:hint="eastAsia" w:ascii="宋体" w:hAnsi="宋体" w:cs="宋体"/>
          <w:sz w:val="24"/>
          <w:highlight w:val="none"/>
        </w:rPr>
        <w:t>1.项目名称：2019年森林督查暨森林资源管理“一张图”年度更新工作咨询服务2.预算金额：人民币65万元，超过预算金额为无效报价</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3.项目目标：为昌江黎族自治县2019年森林督查暨森林资源管理“一张图”年度更新提供技术服务，完成昌江黎族自治县森林督查和森林资源管理“一张图”年度变更外业调查和汇总成果报告编制工作</w:t>
      </w:r>
      <w:r>
        <w:rPr>
          <w:rFonts w:ascii="宋体" w:hAnsi="宋体" w:cs="宋体"/>
          <w:sz w:val="24"/>
          <w:highlight w:val="none"/>
        </w:rPr>
        <w:t>。</w:t>
      </w:r>
    </w:p>
    <w:bookmarkEnd w:id="0"/>
    <w:p>
      <w:pPr>
        <w:shd w:val="clear" w:color="auto" w:fill="FFFFFF"/>
        <w:snapToGrid w:val="0"/>
        <w:spacing w:line="360" w:lineRule="auto"/>
        <w:outlineLvl w:val="2"/>
        <w:rPr>
          <w:rFonts w:ascii="宋体" w:hAnsi="宋体" w:cs="宋体"/>
          <w:b/>
          <w:sz w:val="32"/>
          <w:szCs w:val="32"/>
          <w:highlight w:val="none"/>
        </w:rPr>
      </w:pPr>
      <w:bookmarkStart w:id="1" w:name="_Toc322893667"/>
      <w:bookmarkStart w:id="2" w:name="_Toc325379381"/>
      <w:bookmarkStart w:id="3" w:name="_Toc20334"/>
      <w:r>
        <w:rPr>
          <w:rFonts w:hint="eastAsia" w:ascii="宋体" w:hAnsi="宋体" w:cs="宋体"/>
          <w:b/>
          <w:sz w:val="32"/>
          <w:szCs w:val="32"/>
          <w:highlight w:val="none"/>
        </w:rPr>
        <w:t>二、</w:t>
      </w:r>
      <w:bookmarkEnd w:id="1"/>
      <w:bookmarkEnd w:id="2"/>
      <w:r>
        <w:rPr>
          <w:rFonts w:hint="eastAsia" w:ascii="宋体" w:hAnsi="宋体" w:cs="宋体"/>
          <w:b/>
          <w:sz w:val="32"/>
          <w:szCs w:val="32"/>
          <w:highlight w:val="none"/>
        </w:rPr>
        <w:t>服务内容</w:t>
      </w:r>
      <w:bookmarkEnd w:id="3"/>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（一）服务</w:t>
      </w:r>
      <w:r>
        <w:rPr>
          <w:rFonts w:ascii="宋体" w:hAnsi="宋体" w:cs="宋体"/>
          <w:sz w:val="24"/>
          <w:highlight w:val="none"/>
        </w:rPr>
        <w:t>任务</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根据</w:t>
      </w:r>
      <w:r>
        <w:rPr>
          <w:rFonts w:hint="eastAsia" w:ascii="宋体" w:hAnsi="宋体" w:cs="宋体"/>
          <w:sz w:val="24"/>
          <w:highlight w:val="none"/>
        </w:rPr>
        <w:t>海南省林业局办公室关于印发《海南省2019年森林督查暨森林资源管理“一张图”年度更新工作方案》的通知，</w:t>
      </w:r>
      <w:r>
        <w:rPr>
          <w:rFonts w:ascii="宋体" w:hAnsi="宋体" w:cs="宋体"/>
          <w:sz w:val="24"/>
          <w:highlight w:val="none"/>
        </w:rPr>
        <w:t>主要完成以下工作任务：</w:t>
      </w:r>
    </w:p>
    <w:p>
      <w:pPr>
        <w:numPr>
          <w:ilvl w:val="0"/>
          <w:numId w:val="1"/>
        </w:numPr>
        <w:snapToGrid w:val="0"/>
        <w:spacing w:line="360" w:lineRule="auto"/>
        <w:rPr>
          <w:rFonts w:ascii="宋体" w:hAnsi="宋体" w:cs="宋体"/>
          <w:sz w:val="24"/>
          <w:highlight w:val="none"/>
        </w:rPr>
      </w:pPr>
      <w:r>
        <w:rPr>
          <w:rFonts w:hint="eastAsia" w:ascii="宋体" w:hAnsi="宋体" w:cs="宋体"/>
          <w:sz w:val="24"/>
          <w:highlight w:val="none"/>
        </w:rPr>
        <w:t>对2019年昌江黎族自治县森林督查疑似违法图斑进行现地调查。</w:t>
      </w:r>
    </w:p>
    <w:p>
      <w:pPr>
        <w:numPr>
          <w:ilvl w:val="0"/>
          <w:numId w:val="1"/>
        </w:numPr>
        <w:snapToGrid w:val="0"/>
        <w:spacing w:line="360" w:lineRule="auto"/>
        <w:rPr>
          <w:rFonts w:ascii="宋体" w:hAnsi="宋体" w:cs="宋体"/>
          <w:sz w:val="24"/>
          <w:highlight w:val="none"/>
        </w:rPr>
      </w:pPr>
      <w:r>
        <w:rPr>
          <w:rFonts w:hint="eastAsia" w:ascii="宋体" w:hAnsi="宋体" w:cs="宋体"/>
          <w:sz w:val="24"/>
          <w:highlight w:val="none"/>
        </w:rPr>
        <w:t>开展森林督查暨森林资源管理“一张图”年度更新工作。在内业对森林督查数据库、森林资源现状数据库、森林资源变化数据库、管理属性进行整理汇总。</w:t>
      </w:r>
    </w:p>
    <w:p>
      <w:pPr>
        <w:numPr>
          <w:ilvl w:val="0"/>
          <w:numId w:val="1"/>
        </w:numPr>
        <w:snapToGrid w:val="0"/>
        <w:spacing w:line="360" w:lineRule="auto"/>
        <w:rPr>
          <w:rFonts w:ascii="宋体" w:hAnsi="宋体" w:cs="宋体"/>
          <w:sz w:val="24"/>
          <w:highlight w:val="none"/>
        </w:rPr>
      </w:pPr>
      <w:r>
        <w:rPr>
          <w:rFonts w:hint="eastAsia" w:ascii="宋体" w:hAnsi="宋体" w:cs="宋体"/>
          <w:sz w:val="24"/>
          <w:highlight w:val="none"/>
        </w:rPr>
        <w:t>完成昌江黎族自治县森林督查数据库、森林资源现状数据库、森林资源变化数据库的建立。</w:t>
      </w:r>
    </w:p>
    <w:p>
      <w:pPr>
        <w:numPr>
          <w:ilvl w:val="0"/>
          <w:numId w:val="1"/>
        </w:numPr>
        <w:snapToGrid w:val="0"/>
        <w:spacing w:line="360" w:lineRule="auto"/>
        <w:rPr>
          <w:rFonts w:ascii="宋体" w:hAnsi="宋体" w:cs="宋体"/>
          <w:sz w:val="24"/>
          <w:highlight w:val="none"/>
        </w:rPr>
      </w:pPr>
      <w:r>
        <w:rPr>
          <w:rFonts w:hint="eastAsia" w:ascii="宋体" w:hAnsi="宋体" w:cs="宋体"/>
          <w:sz w:val="24"/>
          <w:highlight w:val="none"/>
        </w:rPr>
        <w:t>完成昌江黎族自治县森林督查自查报告、森林资源管理“一张图”年度更新成果报告的编制。森林督查自查报告内容主要包括工作开展情况，主要检查结果，违法违规改变林地用途和采伐林木情况说明，目标责任制检查结果，上年度督查发现问题查处和整改情况；森林资源管理“一张图”年度更新成果报告内容主要包括工作情况、调查成果、变化原因分析、成果应用、统计表、附图。</w:t>
      </w:r>
    </w:p>
    <w:p>
      <w:pPr>
        <w:numPr>
          <w:ilvl w:val="0"/>
          <w:numId w:val="1"/>
        </w:numPr>
        <w:snapToGrid w:val="0"/>
        <w:spacing w:line="360" w:lineRule="auto"/>
        <w:rPr>
          <w:rFonts w:ascii="宋体" w:hAnsi="宋体" w:cs="宋体"/>
          <w:sz w:val="24"/>
          <w:highlight w:val="none"/>
        </w:rPr>
      </w:pPr>
      <w:r>
        <w:rPr>
          <w:rFonts w:hint="eastAsia" w:ascii="宋体" w:hAnsi="宋体" w:cs="宋体"/>
          <w:sz w:val="24"/>
          <w:highlight w:val="none"/>
        </w:rPr>
        <w:t>为国家级核查提供技术服务，并根据国家级核查结果完善省级成果</w:t>
      </w:r>
      <w:r>
        <w:rPr>
          <w:rFonts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w:t>
      </w:r>
      <w:r>
        <w:rPr>
          <w:rFonts w:hint="eastAsia" w:ascii="宋体" w:hAnsi="宋体" w:cs="宋体"/>
          <w:sz w:val="24"/>
          <w:highlight w:val="none"/>
        </w:rPr>
        <w:t>二</w:t>
      </w:r>
      <w:r>
        <w:rPr>
          <w:rFonts w:ascii="宋体" w:hAnsi="宋体" w:cs="宋体"/>
          <w:sz w:val="24"/>
          <w:highlight w:val="none"/>
        </w:rPr>
        <w:t>）考核要求</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必须与业主单位签订数据保密协议，所有项目相关的工作文件、矢量数据不得在网络传播，项目结束后，所有相关的工作文件、矢量数据等资料移交给业主，中标人不得保留所有相关的工作文件、矢量数据等资料</w:t>
      </w:r>
      <w:r>
        <w:rPr>
          <w:rFonts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所采用的调查方法必须确保调查数据资料真实可信、科学时效，开展</w:t>
      </w:r>
      <w:r>
        <w:rPr>
          <w:rFonts w:hint="eastAsia" w:ascii="宋体" w:hAnsi="宋体" w:cs="宋体"/>
          <w:sz w:val="24"/>
          <w:highlight w:val="none"/>
        </w:rPr>
        <w:t>森林督查</w:t>
      </w:r>
      <w:r>
        <w:rPr>
          <w:rFonts w:ascii="宋体" w:hAnsi="宋体" w:cs="宋体"/>
          <w:sz w:val="24"/>
          <w:highlight w:val="none"/>
        </w:rPr>
        <w:t>工作，必须符合国家</w:t>
      </w:r>
      <w:r>
        <w:rPr>
          <w:rFonts w:hint="eastAsia" w:ascii="宋体" w:hAnsi="宋体" w:cs="宋体"/>
          <w:sz w:val="24"/>
          <w:highlight w:val="none"/>
        </w:rPr>
        <w:t>、海南省</w:t>
      </w:r>
      <w:r>
        <w:rPr>
          <w:rFonts w:ascii="宋体" w:hAnsi="宋体" w:cs="宋体"/>
          <w:sz w:val="24"/>
          <w:highlight w:val="none"/>
        </w:rPr>
        <w:t>有关的法律、法规、政策规定；符合有关标准、规程、规范</w:t>
      </w:r>
      <w:r>
        <w:rPr>
          <w:rFonts w:hint="eastAsia" w:ascii="宋体" w:hAnsi="宋体" w:cs="宋体"/>
          <w:sz w:val="24"/>
          <w:highlight w:val="none"/>
        </w:rPr>
        <w:t>、通知文件</w:t>
      </w:r>
      <w:r>
        <w:rPr>
          <w:rFonts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w:t>
      </w:r>
      <w:r>
        <w:rPr>
          <w:rFonts w:ascii="宋体" w:hAnsi="宋体" w:cs="宋体"/>
          <w:sz w:val="24"/>
          <w:highlight w:val="none"/>
        </w:rPr>
        <w:t>提交的成果需经业主审查，成果必须以纸质版本和电子文档的两种方式提交（具体数量由双方合同约定），具体内容有：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（1）昌江黎族自治县2019年森林督查数据库、森林资源现状数据库、森林资源变化数据库</w:t>
      </w:r>
      <w:r>
        <w:rPr>
          <w:rFonts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w:t>
      </w:r>
      <w:r>
        <w:rPr>
          <w:rFonts w:hint="eastAsia" w:ascii="宋体" w:hAnsi="宋体" w:cs="宋体"/>
          <w:sz w:val="24"/>
          <w:highlight w:val="none"/>
        </w:rPr>
        <w:t>2</w:t>
      </w:r>
      <w:r>
        <w:rPr>
          <w:rFonts w:ascii="宋体" w:hAnsi="宋体" w:cs="宋体"/>
          <w:sz w:val="24"/>
          <w:highlight w:val="none"/>
        </w:rPr>
        <w:t>）</w:t>
      </w:r>
      <w:r>
        <w:rPr>
          <w:rFonts w:hint="eastAsia" w:ascii="宋体" w:hAnsi="宋体" w:cs="宋体"/>
          <w:sz w:val="24"/>
          <w:highlight w:val="none"/>
        </w:rPr>
        <w:t>昌江黎族自治县2019年森林督查自查报告、海南省2019年森林资源管理“一张图”年度更新成果报告</w:t>
      </w:r>
      <w:r>
        <w:rPr>
          <w:rFonts w:ascii="宋体" w:hAnsi="宋体" w:cs="宋体"/>
          <w:sz w:val="24"/>
          <w:highlight w:val="none"/>
        </w:rPr>
        <w:t>。</w:t>
      </w:r>
    </w:p>
    <w:p>
      <w:pPr>
        <w:pStyle w:val="2"/>
        <w:numPr>
          <w:ilvl w:val="0"/>
          <w:numId w:val="2"/>
        </w:numPr>
        <w:ind w:left="0" w:leftChars="0" w:firstLine="0" w:firstLineChars="0"/>
        <w:rPr>
          <w:rFonts w:hint="eastAsia"/>
          <w:b/>
          <w:sz w:val="28"/>
          <w:szCs w:val="28"/>
          <w:highlight w:val="none"/>
          <w:lang w:eastAsia="zh-CN"/>
        </w:rPr>
      </w:pPr>
      <w:r>
        <w:rPr>
          <w:rFonts w:hint="eastAsia"/>
          <w:b/>
          <w:sz w:val="28"/>
          <w:szCs w:val="28"/>
          <w:highlight w:val="none"/>
        </w:rPr>
        <w:t>商务要求</w:t>
      </w:r>
    </w:p>
    <w:p>
      <w:pPr>
        <w:numPr>
          <w:ilvl w:val="0"/>
          <w:numId w:val="3"/>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服务期：合同签订后至2019年12月底完成。</w:t>
      </w:r>
    </w:p>
    <w:p>
      <w:pPr>
        <w:numPr>
          <w:ilvl w:val="0"/>
          <w:numId w:val="3"/>
        </w:numPr>
        <w:spacing w:line="360" w:lineRule="auto"/>
        <w:ind w:firstLine="480" w:firstLineChars="200"/>
        <w:rPr>
          <w:rFonts w:ascii="宋体" w:hAnsi="宋体" w:cs="宋体"/>
          <w:sz w:val="24"/>
          <w:highlight w:val="none"/>
        </w:rPr>
      </w:pPr>
      <w:r>
        <w:rPr>
          <w:rFonts w:hint="eastAsia" w:ascii="宋体" w:hAnsi="宋体" w:cs="宋体"/>
          <w:bCs/>
          <w:sz w:val="24"/>
          <w:highlight w:val="none"/>
        </w:rPr>
        <w:t>服务地点：采购人指定地点。</w:t>
      </w:r>
    </w:p>
    <w:p>
      <w:pPr>
        <w:numPr>
          <w:ilvl w:val="0"/>
          <w:numId w:val="3"/>
        </w:numPr>
        <w:spacing w:line="360" w:lineRule="auto"/>
        <w:ind w:firstLine="480" w:firstLineChars="200"/>
        <w:rPr>
          <w:rFonts w:hint="eastAsia" w:ascii="宋体" w:hAnsi="宋体" w:cs="宋体"/>
          <w:sz w:val="24"/>
          <w:highlight w:val="none"/>
        </w:rPr>
      </w:pPr>
      <w:r>
        <w:rPr>
          <w:rFonts w:hint="eastAsia" w:ascii="宋体" w:hAnsi="宋体" w:cs="宋体"/>
          <w:bCs/>
          <w:sz w:val="24"/>
          <w:highlight w:val="none"/>
        </w:rPr>
        <w:t>付款方式：具体以合同约</w:t>
      </w:r>
      <w:bookmarkStart w:id="4" w:name="_GoBack"/>
      <w:bookmarkEnd w:id="4"/>
      <w:r>
        <w:rPr>
          <w:rFonts w:hint="eastAsia" w:ascii="宋体" w:hAnsi="宋体" w:cs="宋体"/>
          <w:bCs/>
          <w:sz w:val="24"/>
          <w:highlight w:val="none"/>
        </w:rPr>
        <w:t>定为准。</w:t>
      </w:r>
    </w:p>
    <w:p>
      <w:pPr>
        <w:numPr>
          <w:ilvl w:val="0"/>
          <w:numId w:val="3"/>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投标报价应为人民币含税全包价，包含基础资料收集、坐标转换、现地调查、成果报告编制、成果文件印刷、专家验收费用及相应后续服务等所有相关工作及发生的所有一切费用（含劳务、补助、会议、设备、交通以及其他相关费用）。</w:t>
      </w:r>
    </w:p>
    <w:p>
      <w:pPr>
        <w:numPr>
          <w:ilvl w:val="0"/>
          <w:numId w:val="3"/>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供应商必须提供详细的后续服务期内技术支持和服务方案，技术支持和服务方案包括（但不限于）：后续服务期不少于一年，自项目验收通过之日起计算；提供一年上门维护服务；提供全年技术支持和服务，在使用过程中发生质量问题成交人应在24小时内响应，并在三个工作日内解决问题。</w:t>
      </w:r>
    </w:p>
    <w:p>
      <w:pPr>
        <w:numPr>
          <w:ilvl w:val="0"/>
          <w:numId w:val="3"/>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供应商必须根据所投技术服务的技术要求、资质资料编写响应文件。在成交结果公示期间，采购人有权对成交人所投货物的技术指标、资质证书资料等进行核查，如发现与其投标文件中的描述不一致，采购人有权取消其中标资格，没收投标保证金，并报政府采购主管部门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F1160A"/>
    <w:multiLevelType w:val="singleLevel"/>
    <w:tmpl w:val="C0F1160A"/>
    <w:lvl w:ilvl="0" w:tentative="0">
      <w:start w:val="1"/>
      <w:numFmt w:val="decimal"/>
      <w:lvlText w:val="%1."/>
      <w:lvlJc w:val="left"/>
      <w:pPr>
        <w:tabs>
          <w:tab w:val="left" w:pos="312"/>
        </w:tabs>
      </w:pPr>
    </w:lvl>
  </w:abstractNum>
  <w:abstractNum w:abstractNumId="1">
    <w:nsid w:val="C529A333"/>
    <w:multiLevelType w:val="singleLevel"/>
    <w:tmpl w:val="C529A333"/>
    <w:lvl w:ilvl="0" w:tentative="0">
      <w:start w:val="3"/>
      <w:numFmt w:val="chineseCounting"/>
      <w:suff w:val="nothing"/>
      <w:lvlText w:val="%1、"/>
      <w:lvlJc w:val="left"/>
      <w:rPr>
        <w:rFonts w:hint="eastAsia"/>
      </w:rPr>
    </w:lvl>
  </w:abstractNum>
  <w:abstractNum w:abstractNumId="2">
    <w:nsid w:val="4384EB7D"/>
    <w:multiLevelType w:val="singleLevel"/>
    <w:tmpl w:val="4384EB7D"/>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A0E61"/>
    <w:rsid w:val="29AE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Verdana" w:hAnsi="Verdana"/>
      <w:b/>
      <w:bCs/>
      <w:kern w:val="44"/>
      <w:sz w:val="44"/>
      <w:szCs w:val="44"/>
      <w:lang w:eastAsia="en-US"/>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utoSpaceDE/>
      <w:autoSpaceDN/>
      <w:spacing w:after="120" w:line="240" w:lineRule="auto"/>
      <w:ind w:left="420" w:leftChars="200" w:firstLine="420" w:firstLineChars="200"/>
    </w:pPr>
    <w:rPr>
      <w:sz w:val="21"/>
      <w:szCs w:val="24"/>
    </w:rPr>
  </w:style>
  <w:style w:type="paragraph" w:styleId="3">
    <w:name w:val="Body Text Indent"/>
    <w:basedOn w:val="1"/>
    <w:uiPriority w:val="0"/>
    <w:pPr>
      <w:spacing w:after="120"/>
      <w:ind w:left="420" w:leftChars="200"/>
    </w:pPr>
    <w:rPr>
      <w:rFonts w:ascii="Verdana" w:hAnsi="Verdana"/>
      <w:szCs w:val="20"/>
      <w:lang w:eastAsia="en-US"/>
    </w:rPr>
  </w:style>
  <w:style w:type="paragraph" w:styleId="6">
    <w:name w:val="Normal Indent"/>
    <w:basedOn w:val="1"/>
    <w:uiPriority w:val="0"/>
    <w:pPr>
      <w:widowControl/>
      <w:ind w:firstLine="420"/>
      <w:jc w:val="left"/>
    </w:pPr>
    <w:rPr>
      <w:rFonts w:ascii="Verdana" w:hAnsi="Verdana"/>
      <w:kern w:val="0"/>
      <w:szCs w:val="20"/>
      <w:lang w:eastAsia="en-US"/>
    </w:rPr>
  </w:style>
  <w:style w:type="character" w:styleId="9">
    <w:name w:val="annotation reference"/>
    <w:qFormat/>
    <w:uiPriority w:val="0"/>
    <w:rPr>
      <w:sz w:val="21"/>
      <w:szCs w:val="21"/>
    </w:rPr>
  </w:style>
  <w:style w:type="paragraph" w:customStyle="1" w:styleId="10">
    <w:name w:val="my正文"/>
    <w:basedOn w:val="1"/>
    <w:qFormat/>
    <w:uiPriority w:val="0"/>
    <w:pPr>
      <w:spacing w:line="360" w:lineRule="auto"/>
      <w:ind w:firstLine="480" w:firstLineChars="200"/>
    </w:pPr>
    <w:rPr>
      <w:rFonts w:ascii="Times New Roman" w:hAnsi="Times New Roman"/>
      <w:sz w:val="24"/>
    </w:rPr>
  </w:style>
  <w:style w:type="paragraph" w:customStyle="1" w:styleId="11">
    <w:name w:val="正文1"/>
    <w:basedOn w:val="1"/>
    <w:qFormat/>
    <w:uiPriority w:val="0"/>
    <w:pPr>
      <w:adjustRightInd w:val="0"/>
      <w:spacing w:line="318" w:lineRule="atLeast"/>
      <w:ind w:left="369" w:firstLine="369"/>
      <w:textAlignment w:val="baseline"/>
    </w:pPr>
    <w:rPr>
      <w:rFonts w:ascii="宋体"/>
      <w:sz w:val="21"/>
      <w:szCs w:val="20"/>
    </w:rPr>
  </w:style>
  <w:style w:type="paragraph" w:customStyle="1" w:styleId="12">
    <w:name w:val="_正文"/>
    <w:basedOn w:val="1"/>
    <w:qFormat/>
    <w:uiPriority w:val="0"/>
    <w:pPr>
      <w:adjustRightInd w:val="0"/>
      <w:snapToGrid w:val="0"/>
      <w:spacing w:line="360" w:lineRule="auto"/>
      <w:ind w:firstLine="200" w:firstLineChars="200"/>
    </w:pPr>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2020-08-03T02:48:00Z</dcterms:created>
  <dc:creator>123</dc:creator>
  <cp:lastModifiedBy>得不到的永远在骚动</cp:lastModifiedBy>
  <dcterms:modified xsi:type="dcterms:W3CDTF">2020-08-03T02:52:52Z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