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kern w:val="1"/>
          <w:sz w:val="24"/>
        </w:rPr>
      </w:pPr>
      <w:r>
        <w:rPr>
          <w:b/>
          <w:kern w:val="1"/>
          <w:sz w:val="24"/>
        </w:rPr>
        <w:t>一、</w:t>
      </w:r>
      <w:r>
        <w:rPr>
          <w:rFonts w:hint="eastAsia"/>
          <w:b/>
          <w:kern w:val="1"/>
          <w:sz w:val="24"/>
        </w:rPr>
        <w:t>招标</w:t>
      </w:r>
      <w:r>
        <w:rPr>
          <w:b/>
          <w:kern w:val="1"/>
          <w:sz w:val="24"/>
        </w:rPr>
        <w:t>要求</w:t>
      </w:r>
    </w:p>
    <w:p>
      <w:pPr>
        <w:pStyle w:val="11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项目区主要分布在细水乡、荣邦乡、七坊镇及</w:t>
      </w:r>
      <w:r>
        <w:rPr>
          <w:rFonts w:ascii="宋体" w:hAnsi="宋体"/>
          <w:sz w:val="24"/>
        </w:rPr>
        <w:t>牙叉镇</w:t>
      </w:r>
      <w:r>
        <w:rPr>
          <w:rFonts w:hint="eastAsia" w:ascii="宋体" w:hAnsi="宋体"/>
          <w:sz w:val="24"/>
        </w:rPr>
        <w:t>四个乡镇境内，主要种植红心橙、荔枝、龙眼、咖啡等经济作物，项目区内有道路到达，交通便利，目前，项目基地里基本上都已种植红心橙等经济作物，主要种植在山坡上，土质主要为黄壤土，覆盖土层深厚，有机质含量高，表土肥力强，土壤保湿时间长，有利于植物生长。现状水源主要从山塘或河沟中提水到蓄水池，蓄水池自流灌溉，水塘水源主要来自山泉水补给，水质干净见底，项目区内现都有蓄水池，但蓄水池体积小，蓄水不足，果地灌溉设施不完善。</w:t>
      </w:r>
    </w:p>
    <w:p>
      <w:pPr>
        <w:pStyle w:val="11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白沙黎族自治县2019年高效节水灌溉工程主要建设内容为建设8个基地高效节水灌溉工程，铺设管道42.68km，配套建筑物460座（其中阀门井199座、镇墩235座、进水池5座、管理房12座、蓄水池6座、水塔3座），新建水陂2宗。</w:t>
      </w:r>
    </w:p>
    <w:p>
      <w:pPr>
        <w:pStyle w:val="11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白沙黎族自治县2019年高效节水灌溉工程项目的建设资金，由中央和地方财政部门及受益群众自筹共同筹措。本项目工程总投1200.33万元。</w:t>
      </w:r>
    </w:p>
    <w:p>
      <w:pPr>
        <w:spacing w:line="360" w:lineRule="auto"/>
        <w:rPr>
          <w:b/>
          <w:kern w:val="1"/>
          <w:sz w:val="24"/>
        </w:rPr>
      </w:pPr>
      <w:r>
        <w:rPr>
          <w:b/>
          <w:kern w:val="1"/>
          <w:sz w:val="24"/>
        </w:rPr>
        <w:t>二、</w:t>
      </w:r>
      <w:r>
        <w:rPr>
          <w:rFonts w:hint="eastAsia"/>
          <w:b/>
          <w:kern w:val="1"/>
          <w:sz w:val="24"/>
        </w:rPr>
        <w:t>招标</w:t>
      </w:r>
      <w:r>
        <w:rPr>
          <w:b/>
          <w:kern w:val="1"/>
          <w:sz w:val="24"/>
        </w:rPr>
        <w:t>范围</w:t>
      </w:r>
    </w:p>
    <w:p>
      <w:pPr>
        <w:tabs>
          <w:tab w:val="left" w:pos="7665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初步设计阶段及施工图阶段勘测设计和施工图预算编制工作。</w:t>
      </w:r>
    </w:p>
    <w:p>
      <w:pPr>
        <w:spacing w:line="360" w:lineRule="auto"/>
        <w:rPr>
          <w:b/>
          <w:kern w:val="1"/>
          <w:sz w:val="24"/>
        </w:rPr>
      </w:pPr>
      <w:r>
        <w:rPr>
          <w:b/>
          <w:kern w:val="1"/>
          <w:sz w:val="24"/>
        </w:rPr>
        <w:t>三、完成时间</w:t>
      </w:r>
      <w:r>
        <w:rPr>
          <w:rFonts w:hint="eastAsia"/>
          <w:b/>
          <w:kern w:val="1"/>
          <w:sz w:val="24"/>
        </w:rPr>
        <w:t xml:space="preserve"> 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在采购人提供基础资料齐全的基础上，15日内保质保量完成初步设计工作，初步设计成果通过审批后15日内完成施工图设计工作。</w:t>
      </w:r>
    </w:p>
    <w:p>
      <w:pPr>
        <w:spacing w:line="360" w:lineRule="auto"/>
        <w:rPr>
          <w:b/>
          <w:kern w:val="1"/>
          <w:sz w:val="24"/>
        </w:rPr>
      </w:pPr>
      <w:r>
        <w:rPr>
          <w:b/>
          <w:kern w:val="1"/>
          <w:sz w:val="24"/>
        </w:rPr>
        <w:t>四、</w:t>
      </w:r>
      <w:r>
        <w:rPr>
          <w:rFonts w:hint="eastAsia"/>
          <w:b/>
          <w:kern w:val="1"/>
          <w:sz w:val="24"/>
        </w:rPr>
        <w:t>成果要求</w:t>
      </w:r>
    </w:p>
    <w:p>
      <w:pPr>
        <w:tabs>
          <w:tab w:val="left" w:pos="7665"/>
        </w:tabs>
        <w:spacing w:line="360" w:lineRule="auto"/>
        <w:ind w:firstLine="480" w:firstLineChars="200"/>
        <w:rPr>
          <w:sz w:val="20"/>
        </w:rPr>
      </w:pPr>
      <w:r>
        <w:rPr>
          <w:kern w:val="1"/>
          <w:sz w:val="24"/>
        </w:rPr>
        <w:t xml:space="preserve"> </w:t>
      </w:r>
      <w:r>
        <w:rPr>
          <w:rFonts w:hint="eastAsia"/>
          <w:kern w:val="1"/>
          <w:sz w:val="24"/>
        </w:rPr>
        <w:t>各阶段达到规程规范所要求的深度和质量标准，且通过相关行政主管部门组织的评审；</w:t>
      </w:r>
    </w:p>
    <w:p>
      <w:pPr>
        <w:spacing w:line="360" w:lineRule="auto"/>
        <w:rPr>
          <w:b/>
          <w:kern w:val="1"/>
          <w:sz w:val="24"/>
        </w:rPr>
      </w:pPr>
      <w:r>
        <w:rPr>
          <w:b/>
          <w:kern w:val="1"/>
          <w:sz w:val="24"/>
        </w:rPr>
        <w:t>五、验收方法</w:t>
      </w:r>
    </w:p>
    <w:p>
      <w:pPr>
        <w:tabs>
          <w:tab w:val="left" w:pos="7665"/>
        </w:tabs>
        <w:spacing w:line="360" w:lineRule="auto"/>
        <w:ind w:firstLine="480" w:firstLineChars="200"/>
      </w:pPr>
      <w:r>
        <w:rPr>
          <w:rFonts w:hint="eastAsia"/>
          <w:bCs/>
          <w:sz w:val="24"/>
        </w:rPr>
        <w:t xml:space="preserve"> </w:t>
      </w:r>
      <w:r>
        <w:rPr>
          <w:rFonts w:hint="eastAsia" w:ascii="Calibri" w:hAnsi="宋体"/>
          <w:sz w:val="24"/>
        </w:rPr>
        <w:t>各阶段达到规程规范所要求的深度和质量标准，且通过相关行政主管部门组织的评审；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203B4"/>
    <w:rsid w:val="0FC43782"/>
    <w:rsid w:val="14A44A0D"/>
    <w:rsid w:val="1DC34A0A"/>
    <w:rsid w:val="235B6E19"/>
    <w:rsid w:val="2A01063A"/>
    <w:rsid w:val="2B763975"/>
    <w:rsid w:val="729818B7"/>
    <w:rsid w:val="7557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宋体"/>
      <w:b/>
      <w:sz w:val="36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tabs>
        <w:tab w:val="left" w:pos="900"/>
      </w:tabs>
      <w:spacing w:before="260" w:beforeLines="0" w:after="260" w:afterLines="0" w:line="360" w:lineRule="auto"/>
      <w:ind w:left="1680" w:hanging="420"/>
      <w:jc w:val="both"/>
      <w:outlineLvl w:val="2"/>
    </w:pPr>
    <w:rPr>
      <w:rFonts w:hAnsi="宋体"/>
      <w:b/>
      <w:bCs/>
      <w:kern w:val="2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一级标题"/>
    <w:basedOn w:val="4"/>
    <w:next w:val="1"/>
    <w:qFormat/>
    <w:uiPriority w:val="0"/>
    <w:pPr>
      <w:spacing w:before="220" w:after="210" w:line="240" w:lineRule="auto"/>
      <w:jc w:val="left"/>
    </w:pPr>
    <w:rPr>
      <w:rFonts w:cs="宋体" w:asciiTheme="minorAscii" w:hAnsiTheme="minorAscii" w:eastAsiaTheme="majorEastAsia"/>
      <w:sz w:val="30"/>
      <w:szCs w:val="28"/>
    </w:rPr>
  </w:style>
  <w:style w:type="paragraph" w:styleId="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</w:rPr>
  </w:style>
  <w:style w:type="character" w:customStyle="1" w:styleId="10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09正文_wh"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宇宙无敌小辣条</cp:lastModifiedBy>
  <dcterms:modified xsi:type="dcterms:W3CDTF">2020-08-03T01:37:42Z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