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jc w:val="center"/>
        <w:rPr>
          <w:rFonts w:hint="eastAsia" w:ascii="新宋体" w:hAnsi="新宋体" w:eastAsia="新宋体" w:cs="新宋体"/>
          <w:b/>
          <w:sz w:val="32"/>
          <w:szCs w:val="32"/>
        </w:rPr>
      </w:pPr>
      <w:r>
        <w:rPr>
          <w:rFonts w:hint="eastAsia" w:ascii="新宋体" w:hAnsi="新宋体" w:eastAsia="新宋体" w:cs="新宋体"/>
          <w:b/>
          <w:sz w:val="32"/>
          <w:szCs w:val="32"/>
        </w:rPr>
        <w:t>采购需求</w:t>
      </w:r>
    </w:p>
    <w:p>
      <w:pPr>
        <w:pStyle w:val="3"/>
        <w:numPr>
          <w:ilvl w:val="0"/>
          <w:numId w:val="0"/>
        </w:numPr>
        <w:rPr>
          <w:rFonts w:hint="eastAsia" w:ascii="新宋体" w:hAnsi="新宋体" w:eastAsia="新宋体" w:cs="新宋体"/>
          <w:color w:val="auto"/>
        </w:rPr>
      </w:pPr>
      <w:bookmarkStart w:id="0" w:name="_Toc29804"/>
      <w:bookmarkStart w:id="1" w:name="_Toc8391044"/>
      <w:bookmarkStart w:id="2" w:name="_Toc19534180"/>
      <w:r>
        <w:rPr>
          <w:rFonts w:hint="eastAsia" w:ascii="新宋体" w:hAnsi="新宋体" w:eastAsia="新宋体" w:cs="新宋体"/>
          <w:color w:val="auto"/>
          <w:lang w:val="en-US" w:eastAsia="zh-CN"/>
        </w:rPr>
        <w:t>一、</w:t>
      </w:r>
      <w:r>
        <w:rPr>
          <w:rFonts w:hint="eastAsia" w:ascii="新宋体" w:hAnsi="新宋体" w:eastAsia="新宋体" w:cs="新宋体"/>
          <w:color w:val="auto"/>
        </w:rPr>
        <w:t>项目建设内容及需求</w:t>
      </w:r>
      <w:bookmarkEnd w:id="0"/>
      <w:bookmarkEnd w:id="1"/>
      <w:bookmarkEnd w:id="2"/>
      <w:bookmarkStart w:id="3" w:name="_Toc8391045"/>
      <w:bookmarkStart w:id="4" w:name="_Toc8382035"/>
      <w:bookmarkStart w:id="5" w:name="_Toc19534181"/>
      <w:bookmarkStart w:id="6" w:name="_Toc30358"/>
      <w:bookmarkStart w:id="7" w:name="_Toc396314002"/>
      <w:bookmarkStart w:id="8" w:name="_Toc332971262"/>
      <w:bookmarkStart w:id="9" w:name="_Toc8380840"/>
    </w:p>
    <w:bookmarkEnd w:id="3"/>
    <w:bookmarkEnd w:id="4"/>
    <w:bookmarkEnd w:id="5"/>
    <w:bookmarkEnd w:id="6"/>
    <w:bookmarkEnd w:id="7"/>
    <w:bookmarkEnd w:id="8"/>
    <w:bookmarkEnd w:id="9"/>
    <w:p>
      <w:pPr>
        <w:pStyle w:val="2"/>
        <w:rPr>
          <w:rFonts w:hint="eastAsia" w:ascii="新宋体" w:hAnsi="新宋体" w:eastAsia="新宋体" w:cs="新宋体"/>
          <w:color w:val="auto"/>
        </w:rPr>
      </w:pPr>
      <w:r>
        <w:rPr>
          <w:rFonts w:hint="eastAsia" w:ascii="新宋体" w:hAnsi="新宋体" w:eastAsia="新宋体" w:cs="新宋体"/>
          <w:color w:val="auto"/>
          <w:lang w:val="en-US" w:eastAsia="zh-CN"/>
        </w:rPr>
        <w:t>1、</w:t>
      </w:r>
      <w:r>
        <w:rPr>
          <w:rFonts w:hint="eastAsia" w:ascii="新宋体" w:hAnsi="新宋体" w:eastAsia="新宋体" w:cs="新宋体"/>
          <w:color w:val="auto"/>
        </w:rPr>
        <w:t>项目背景</w:t>
      </w:r>
      <w:bookmarkStart w:id="10" w:name="_Toc332971263"/>
    </w:p>
    <w:p>
      <w:pPr>
        <w:pStyle w:val="14"/>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近年来，五指山市深入学习贯彻中央、省、市关于生态文明建设和环境保护工作的一系列决策部署，坚持“保护优先、预防为主、综合治理、公众参与、损害担责”和“属地管理、分级负责”的原则，不断完善制度、落实责任，严格执法、强化整治，加强建设、补齐短板，生态文明建设和环境保护工作取得成效。</w:t>
      </w:r>
    </w:p>
    <w:p>
      <w:pPr>
        <w:pStyle w:val="14"/>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为强化污染源管理，提升监管能力，五指山市拟建设污染源自动监控系统项目，借力物联网、大数据、可视化等技术，探索更为高效的环境管理模式，以更加智能化、体系化的管理手段，促进五指山市环境质量持续改善。</w:t>
      </w:r>
    </w:p>
    <w:bookmarkEnd w:id="10"/>
    <w:p>
      <w:pPr>
        <w:pStyle w:val="2"/>
        <w:rPr>
          <w:rFonts w:hint="eastAsia" w:ascii="新宋体" w:hAnsi="新宋体" w:eastAsia="新宋体" w:cs="新宋体"/>
          <w:color w:val="auto"/>
        </w:rPr>
      </w:pPr>
      <w:bookmarkStart w:id="11" w:name="_Toc342070808"/>
      <w:bookmarkEnd w:id="11"/>
      <w:bookmarkStart w:id="12" w:name="_Toc341960596"/>
      <w:bookmarkEnd w:id="12"/>
      <w:bookmarkStart w:id="13" w:name="_Toc341960597"/>
      <w:bookmarkEnd w:id="13"/>
      <w:bookmarkStart w:id="14" w:name="_Toc342070807"/>
      <w:bookmarkEnd w:id="14"/>
      <w:bookmarkStart w:id="15" w:name="_Toc341960594"/>
      <w:bookmarkEnd w:id="15"/>
      <w:bookmarkStart w:id="16" w:name="_Toc342070810"/>
      <w:bookmarkEnd w:id="16"/>
      <w:bookmarkStart w:id="17" w:name="_Toc342070809"/>
      <w:bookmarkEnd w:id="17"/>
      <w:bookmarkStart w:id="18" w:name="_Toc341960595"/>
      <w:bookmarkEnd w:id="18"/>
      <w:bookmarkStart w:id="19" w:name="_Toc332971270"/>
      <w:bookmarkStart w:id="20" w:name="_Toc8380843"/>
      <w:bookmarkStart w:id="21" w:name="_Toc8391048"/>
      <w:bookmarkStart w:id="22" w:name="_Toc23088"/>
      <w:bookmarkStart w:id="23" w:name="_Toc19534184"/>
      <w:bookmarkStart w:id="24" w:name="_Toc396314005"/>
      <w:bookmarkStart w:id="25" w:name="_Toc8382038"/>
      <w:r>
        <w:rPr>
          <w:rFonts w:hint="eastAsia" w:ascii="新宋体" w:hAnsi="新宋体" w:eastAsia="新宋体" w:cs="新宋体"/>
          <w:color w:val="auto"/>
          <w:lang w:val="en-US" w:eastAsia="zh-CN"/>
        </w:rPr>
        <w:t>2、</w:t>
      </w:r>
      <w:r>
        <w:rPr>
          <w:rFonts w:hint="eastAsia" w:ascii="新宋体" w:hAnsi="新宋体" w:eastAsia="新宋体" w:cs="新宋体"/>
          <w:color w:val="auto"/>
        </w:rPr>
        <w:t>建设目标</w:t>
      </w:r>
      <w:bookmarkEnd w:id="19"/>
      <w:bookmarkEnd w:id="20"/>
      <w:bookmarkEnd w:id="21"/>
      <w:bookmarkEnd w:id="22"/>
      <w:bookmarkEnd w:id="23"/>
      <w:bookmarkEnd w:id="24"/>
      <w:bookmarkEnd w:id="25"/>
    </w:p>
    <w:p>
      <w:pPr>
        <w:pStyle w:val="15"/>
        <w:spacing w:line="432" w:lineRule="auto"/>
        <w:ind w:firstLine="480"/>
        <w:rPr>
          <w:rFonts w:hint="eastAsia" w:ascii="新宋体" w:hAnsi="新宋体" w:eastAsia="新宋体" w:cs="新宋体"/>
          <w:color w:val="auto"/>
          <w:szCs w:val="24"/>
        </w:rPr>
      </w:pPr>
      <w:r>
        <w:rPr>
          <w:rStyle w:val="16"/>
          <w:rFonts w:hint="eastAsia" w:ascii="新宋体" w:hAnsi="新宋体" w:eastAsia="新宋体" w:cs="新宋体"/>
          <w:color w:val="auto"/>
          <w:lang w:val="zh-CN"/>
        </w:rPr>
        <w:t>五指山市污染源自动监控系统建设项目是为了贯彻落实《海南省生态环境监测网络建设与改革方案》（琼府办〔2018〕210号）和《海南省生态环境厅关于印发2019年度全省生态环境监测网络建设实施计划的通知》（琼环科字〔2019〕20号）文件要求，旨在提升五指山污染源监控能力，提高生态环境监管能力，促进环境质量持续改善。本项目建设旨在从四个方面总体提升市生态环境局环境管理的信息化水平：</w:t>
      </w:r>
      <w:r>
        <w:rPr>
          <w:rFonts w:hint="eastAsia" w:ascii="新宋体" w:hAnsi="新宋体" w:eastAsia="新宋体" w:cs="新宋体"/>
          <w:color w:val="auto"/>
          <w:szCs w:val="24"/>
        </w:rPr>
        <w:t>实现污染源全天候监控监测、提升全市污染源监管能力</w:t>
      </w:r>
      <w:r>
        <w:rPr>
          <w:rFonts w:hint="eastAsia" w:ascii="新宋体" w:hAnsi="新宋体" w:eastAsia="新宋体" w:cs="新宋体"/>
          <w:color w:val="auto"/>
          <w:lang w:val="zh-CN"/>
        </w:rPr>
        <w:t>、</w:t>
      </w:r>
      <w:r>
        <w:rPr>
          <w:rFonts w:hint="eastAsia" w:ascii="新宋体" w:hAnsi="新宋体" w:eastAsia="新宋体" w:cs="新宋体"/>
          <w:color w:val="auto"/>
          <w:szCs w:val="24"/>
        </w:rPr>
        <w:t>促进五指山市</w:t>
      </w:r>
      <w:r>
        <w:rPr>
          <w:rFonts w:hint="eastAsia" w:ascii="新宋体" w:hAnsi="新宋体" w:eastAsia="新宋体" w:cs="新宋体"/>
          <w:color w:val="auto"/>
          <w:kern w:val="0"/>
          <w:szCs w:val="24"/>
        </w:rPr>
        <w:t>生态环境信息化建设、</w:t>
      </w:r>
      <w:r>
        <w:rPr>
          <w:rFonts w:hint="eastAsia" w:ascii="新宋体" w:hAnsi="新宋体" w:eastAsia="新宋体" w:cs="新宋体"/>
          <w:color w:val="auto"/>
          <w:szCs w:val="24"/>
        </w:rPr>
        <w:t>建立领导可视化视窗。</w:t>
      </w:r>
    </w:p>
    <w:p>
      <w:pPr>
        <w:pStyle w:val="2"/>
        <w:rPr>
          <w:rFonts w:hint="eastAsia" w:ascii="新宋体" w:hAnsi="新宋体" w:eastAsia="新宋体" w:cs="新宋体"/>
          <w:color w:val="auto"/>
        </w:rPr>
      </w:pPr>
      <w:bookmarkStart w:id="26" w:name="_Toc342339176"/>
      <w:bookmarkEnd w:id="26"/>
      <w:bookmarkStart w:id="27" w:name="_Toc341960604"/>
      <w:bookmarkEnd w:id="27"/>
      <w:bookmarkStart w:id="28" w:name="_Toc342070817"/>
      <w:bookmarkEnd w:id="28"/>
      <w:bookmarkStart w:id="29" w:name="_Toc341960609"/>
      <w:bookmarkEnd w:id="29"/>
      <w:bookmarkStart w:id="30" w:name="_Toc341960627"/>
      <w:bookmarkEnd w:id="30"/>
      <w:bookmarkStart w:id="31" w:name="_Toc342339200"/>
      <w:bookmarkEnd w:id="31"/>
      <w:bookmarkStart w:id="32" w:name="_Toc342339196"/>
      <w:bookmarkEnd w:id="32"/>
      <w:bookmarkStart w:id="33" w:name="_Toc341960615"/>
      <w:bookmarkEnd w:id="33"/>
      <w:bookmarkStart w:id="34" w:name="_Toc342339182"/>
      <w:bookmarkEnd w:id="34"/>
      <w:bookmarkStart w:id="35" w:name="_Toc341960628"/>
      <w:bookmarkEnd w:id="35"/>
      <w:bookmarkStart w:id="36" w:name="_Toc341960607"/>
      <w:bookmarkEnd w:id="36"/>
      <w:bookmarkStart w:id="37" w:name="_Toc342339179"/>
      <w:bookmarkEnd w:id="37"/>
      <w:bookmarkStart w:id="38" w:name="_Toc341960620"/>
      <w:bookmarkEnd w:id="38"/>
      <w:bookmarkStart w:id="39" w:name="_Toc341960602"/>
      <w:bookmarkEnd w:id="39"/>
      <w:bookmarkStart w:id="40" w:name="_Toc342071127"/>
      <w:bookmarkEnd w:id="40"/>
      <w:bookmarkStart w:id="41" w:name="_Toc342070822"/>
      <w:bookmarkEnd w:id="41"/>
      <w:bookmarkStart w:id="42" w:name="_Toc342339185"/>
      <w:bookmarkEnd w:id="42"/>
      <w:bookmarkStart w:id="43" w:name="_Toc342339178"/>
      <w:bookmarkEnd w:id="43"/>
      <w:bookmarkStart w:id="44" w:name="_Toc342339198"/>
      <w:bookmarkEnd w:id="44"/>
      <w:bookmarkStart w:id="45" w:name="_Toc341960605"/>
      <w:bookmarkEnd w:id="45"/>
      <w:bookmarkStart w:id="46" w:name="_Toc342070820"/>
      <w:bookmarkEnd w:id="46"/>
      <w:bookmarkStart w:id="47" w:name="_Toc341960624"/>
      <w:bookmarkEnd w:id="47"/>
      <w:bookmarkStart w:id="48" w:name="_Toc342339190"/>
      <w:bookmarkEnd w:id="48"/>
      <w:bookmarkStart w:id="49" w:name="_Toc342339177"/>
      <w:bookmarkEnd w:id="49"/>
      <w:bookmarkStart w:id="50" w:name="_Toc341960601"/>
      <w:bookmarkEnd w:id="50"/>
      <w:bookmarkStart w:id="51" w:name="_Toc341960611"/>
      <w:bookmarkEnd w:id="51"/>
      <w:bookmarkStart w:id="52" w:name="_Toc342070819"/>
      <w:bookmarkEnd w:id="52"/>
      <w:bookmarkStart w:id="53" w:name="_Toc341960625"/>
      <w:bookmarkEnd w:id="53"/>
      <w:bookmarkStart w:id="54" w:name="_Toc341960606"/>
      <w:bookmarkEnd w:id="54"/>
      <w:bookmarkStart w:id="55" w:name="_Toc342339168"/>
      <w:bookmarkEnd w:id="55"/>
      <w:bookmarkStart w:id="56" w:name="_Toc342339172"/>
      <w:bookmarkEnd w:id="56"/>
      <w:bookmarkStart w:id="57" w:name="_Toc342070815"/>
      <w:bookmarkEnd w:id="57"/>
      <w:bookmarkStart w:id="58" w:name="_Toc342339183"/>
      <w:bookmarkEnd w:id="58"/>
      <w:bookmarkStart w:id="59" w:name="_Toc342339191"/>
      <w:bookmarkEnd w:id="59"/>
      <w:bookmarkStart w:id="60" w:name="_Toc342339186"/>
      <w:bookmarkEnd w:id="60"/>
      <w:bookmarkStart w:id="61" w:name="_Toc342070827"/>
      <w:bookmarkEnd w:id="61"/>
      <w:bookmarkStart w:id="62" w:name="_Toc342339180"/>
      <w:bookmarkEnd w:id="62"/>
      <w:bookmarkStart w:id="63" w:name="_Toc342339188"/>
      <w:bookmarkEnd w:id="63"/>
      <w:bookmarkStart w:id="64" w:name="_Toc341960622"/>
      <w:bookmarkEnd w:id="64"/>
      <w:bookmarkStart w:id="65" w:name="_Toc341960621"/>
      <w:bookmarkEnd w:id="65"/>
      <w:bookmarkStart w:id="66" w:name="_Toc342070818"/>
      <w:bookmarkEnd w:id="66"/>
      <w:bookmarkStart w:id="67" w:name="_Toc342339171"/>
      <w:bookmarkEnd w:id="67"/>
      <w:bookmarkStart w:id="68" w:name="_Toc341960632"/>
      <w:bookmarkEnd w:id="68"/>
      <w:bookmarkStart w:id="69" w:name="_Toc341960603"/>
      <w:bookmarkEnd w:id="69"/>
      <w:bookmarkStart w:id="70" w:name="_Toc341960623"/>
      <w:bookmarkEnd w:id="70"/>
      <w:bookmarkStart w:id="71" w:name="_Toc342070821"/>
      <w:bookmarkEnd w:id="71"/>
      <w:bookmarkStart w:id="72" w:name="_Toc342339184"/>
      <w:bookmarkEnd w:id="72"/>
      <w:bookmarkStart w:id="73" w:name="_Toc341960613"/>
      <w:bookmarkEnd w:id="73"/>
      <w:bookmarkStart w:id="74" w:name="_Toc342339173"/>
      <w:bookmarkEnd w:id="74"/>
      <w:bookmarkStart w:id="75" w:name="_Toc342339189"/>
      <w:bookmarkEnd w:id="75"/>
      <w:bookmarkStart w:id="76" w:name="_Toc342339194"/>
      <w:bookmarkEnd w:id="76"/>
      <w:bookmarkStart w:id="77" w:name="_Toc342339192"/>
      <w:bookmarkEnd w:id="77"/>
      <w:bookmarkStart w:id="78" w:name="_Toc342339174"/>
      <w:bookmarkEnd w:id="78"/>
      <w:bookmarkStart w:id="79" w:name="_Toc342339197"/>
      <w:bookmarkEnd w:id="79"/>
      <w:bookmarkStart w:id="80" w:name="_Toc342339199"/>
      <w:bookmarkEnd w:id="80"/>
      <w:bookmarkStart w:id="81" w:name="_Toc342070825"/>
      <w:bookmarkEnd w:id="81"/>
      <w:bookmarkStart w:id="82" w:name="_Toc341960629"/>
      <w:bookmarkEnd w:id="82"/>
      <w:bookmarkStart w:id="83" w:name="_Toc342339203"/>
      <w:bookmarkEnd w:id="83"/>
      <w:bookmarkStart w:id="84" w:name="_Toc341960626"/>
      <w:bookmarkEnd w:id="84"/>
      <w:bookmarkStart w:id="85" w:name="_Toc342070816"/>
      <w:bookmarkEnd w:id="85"/>
      <w:bookmarkStart w:id="86" w:name="_Toc342339193"/>
      <w:bookmarkEnd w:id="86"/>
      <w:bookmarkStart w:id="87" w:name="_Toc342339169"/>
      <w:bookmarkEnd w:id="87"/>
      <w:bookmarkStart w:id="88" w:name="_Toc342339195"/>
      <w:bookmarkEnd w:id="88"/>
      <w:bookmarkStart w:id="89" w:name="_Toc342339202"/>
      <w:bookmarkEnd w:id="89"/>
      <w:bookmarkStart w:id="90" w:name="_Toc342339175"/>
      <w:bookmarkEnd w:id="90"/>
      <w:bookmarkStart w:id="91" w:name="_Toc342070823"/>
      <w:bookmarkEnd w:id="91"/>
      <w:bookmarkStart w:id="92" w:name="_Toc342339201"/>
      <w:bookmarkEnd w:id="92"/>
      <w:bookmarkStart w:id="93" w:name="_Toc342339170"/>
      <w:bookmarkEnd w:id="93"/>
      <w:bookmarkStart w:id="94" w:name="_Toc342070814"/>
      <w:bookmarkEnd w:id="94"/>
      <w:bookmarkStart w:id="95" w:name="_Toc341960614"/>
      <w:bookmarkEnd w:id="95"/>
      <w:bookmarkStart w:id="96" w:name="_Toc342339187"/>
      <w:bookmarkEnd w:id="96"/>
      <w:bookmarkStart w:id="97" w:name="_Toc341960633"/>
      <w:bookmarkEnd w:id="97"/>
      <w:bookmarkStart w:id="98" w:name="_Toc341960631"/>
      <w:bookmarkEnd w:id="98"/>
      <w:bookmarkStart w:id="99" w:name="_Toc341960600"/>
      <w:bookmarkEnd w:id="99"/>
      <w:bookmarkStart w:id="100" w:name="_Toc342339181"/>
      <w:bookmarkEnd w:id="100"/>
      <w:bookmarkStart w:id="101" w:name="_Toc341960610"/>
      <w:bookmarkEnd w:id="101"/>
      <w:bookmarkStart w:id="102" w:name="_Toc342070826"/>
      <w:bookmarkEnd w:id="102"/>
      <w:bookmarkStart w:id="103" w:name="_Toc332971324"/>
      <w:r>
        <w:rPr>
          <w:rFonts w:hint="eastAsia" w:ascii="新宋体" w:hAnsi="新宋体" w:eastAsia="新宋体" w:cs="新宋体"/>
          <w:color w:val="auto"/>
          <w:lang w:val="en-US" w:eastAsia="zh-CN"/>
        </w:rPr>
        <w:t>3、</w:t>
      </w:r>
      <w:r>
        <w:rPr>
          <w:rFonts w:hint="eastAsia" w:ascii="新宋体" w:hAnsi="新宋体" w:eastAsia="新宋体" w:cs="新宋体"/>
          <w:color w:val="auto"/>
        </w:rPr>
        <w:t>项目采购清单</w:t>
      </w:r>
    </w:p>
    <w:p>
      <w:pPr>
        <w:spacing w:line="360" w:lineRule="auto"/>
        <w:ind w:firstLine="420"/>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本次采购五指山市污染源自动监控系统建设项目，包括软件</w:t>
      </w:r>
      <w:r>
        <w:rPr>
          <w:rStyle w:val="16"/>
          <w:rFonts w:hint="eastAsia" w:ascii="新宋体" w:hAnsi="新宋体" w:eastAsia="新宋体" w:cs="新宋体"/>
          <w:color w:val="auto"/>
          <w:lang w:val="en-US" w:eastAsia="zh-CN"/>
        </w:rPr>
        <w:t>开发</w:t>
      </w:r>
      <w:r>
        <w:rPr>
          <w:rStyle w:val="16"/>
          <w:rFonts w:hint="eastAsia" w:ascii="新宋体" w:hAnsi="新宋体" w:eastAsia="新宋体" w:cs="新宋体"/>
          <w:color w:val="auto"/>
          <w:lang w:val="zh-CN"/>
        </w:rPr>
        <w:t>、</w:t>
      </w:r>
      <w:r>
        <w:rPr>
          <w:rStyle w:val="16"/>
          <w:rFonts w:hint="eastAsia" w:ascii="新宋体" w:hAnsi="新宋体" w:eastAsia="新宋体" w:cs="新宋体"/>
          <w:color w:val="auto"/>
          <w:lang w:val="en-US" w:eastAsia="zh-CN"/>
        </w:rPr>
        <w:t>硬件设备、软件采购</w:t>
      </w:r>
      <w:r>
        <w:rPr>
          <w:rStyle w:val="16"/>
          <w:rFonts w:hint="eastAsia" w:ascii="新宋体" w:hAnsi="新宋体" w:eastAsia="新宋体" w:cs="新宋体"/>
          <w:color w:val="auto"/>
          <w:lang w:val="zh-CN"/>
        </w:rPr>
        <w:t>、</w:t>
      </w:r>
      <w:r>
        <w:rPr>
          <w:rStyle w:val="16"/>
          <w:rFonts w:hint="eastAsia" w:ascii="新宋体" w:hAnsi="新宋体" w:eastAsia="新宋体" w:cs="新宋体"/>
          <w:color w:val="auto"/>
          <w:lang w:val="en-US" w:eastAsia="zh-CN"/>
        </w:rPr>
        <w:t>系统集成</w:t>
      </w:r>
      <w:r>
        <w:rPr>
          <w:rStyle w:val="16"/>
          <w:rFonts w:hint="eastAsia" w:ascii="新宋体" w:hAnsi="新宋体" w:eastAsia="新宋体" w:cs="新宋体"/>
          <w:color w:val="auto"/>
          <w:lang w:val="zh-CN"/>
        </w:rPr>
        <w:t>、试运行、培训及系统2年运维服务等。</w:t>
      </w:r>
    </w:p>
    <w:p>
      <w:pPr>
        <w:widowControl/>
        <w:jc w:val="left"/>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br w:type="page"/>
      </w:r>
    </w:p>
    <w:p>
      <w:pPr>
        <w:spacing w:line="360" w:lineRule="auto"/>
        <w:ind w:firstLine="420"/>
        <w:rPr>
          <w:rStyle w:val="16"/>
          <w:rFonts w:hint="eastAsia" w:ascii="新宋体" w:hAnsi="新宋体" w:eastAsia="新宋体" w:cs="新宋体"/>
          <w:color w:val="auto"/>
          <w:lang w:val="zh-CN"/>
        </w:rPr>
      </w:pP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118"/>
        <w:gridCol w:w="2268"/>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noWrap w:val="0"/>
            <w:vAlign w:val="center"/>
          </w:tcPr>
          <w:p>
            <w:pPr>
              <w:tabs>
                <w:tab w:val="left" w:pos="2797"/>
              </w:tabs>
              <w:spacing w:line="360" w:lineRule="auto"/>
              <w:ind w:left="482" w:hanging="482"/>
              <w:jc w:val="center"/>
              <w:rPr>
                <w:rStyle w:val="16"/>
                <w:rFonts w:hint="eastAsia" w:ascii="新宋体" w:hAnsi="新宋体" w:eastAsia="新宋体" w:cs="新宋体"/>
                <w:color w:val="auto"/>
                <w:lang w:val="en-US" w:eastAsia="zh-CN"/>
              </w:rPr>
            </w:pPr>
            <w:r>
              <w:rPr>
                <w:rStyle w:val="16"/>
                <w:rFonts w:hint="eastAsia" w:ascii="新宋体" w:hAnsi="新宋体" w:eastAsia="新宋体" w:cs="新宋体"/>
                <w:color w:val="auto"/>
                <w:lang w:val="zh-CN"/>
              </w:rPr>
              <w:t>软件</w:t>
            </w:r>
            <w:r>
              <w:rPr>
                <w:rStyle w:val="16"/>
                <w:rFonts w:hint="eastAsia" w:ascii="新宋体" w:hAnsi="新宋体" w:eastAsia="新宋体" w:cs="新宋体"/>
                <w:color w:val="auto"/>
                <w:lang w:val="en-US" w:eastAsia="zh-CN"/>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序号</w:t>
            </w:r>
          </w:p>
        </w:tc>
        <w:tc>
          <w:tcPr>
            <w:tcW w:w="3118"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产品名称</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数量</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污染源一企一档管理系统</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1项</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企业信息填报服务系统</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1项</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污染源在线监控系统</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1项</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生态环境综合展示</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1项</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4"/>
            <w:noWrap w:val="0"/>
            <w:vAlign w:val="center"/>
          </w:tcPr>
          <w:p>
            <w:pPr>
              <w:spacing w:line="360" w:lineRule="auto"/>
              <w:ind w:left="482" w:hanging="482"/>
              <w:jc w:val="center"/>
              <w:rPr>
                <w:rStyle w:val="16"/>
                <w:rFonts w:hint="eastAsia" w:ascii="新宋体" w:hAnsi="新宋体" w:eastAsia="新宋体" w:cs="新宋体"/>
                <w:color w:val="auto"/>
                <w:lang w:val="en-US" w:eastAsia="zh-CN"/>
              </w:rPr>
            </w:pPr>
            <w:r>
              <w:rPr>
                <w:rStyle w:val="16"/>
                <w:rFonts w:hint="eastAsia" w:ascii="新宋体" w:hAnsi="新宋体" w:eastAsia="新宋体" w:cs="新宋体"/>
                <w:color w:val="auto"/>
                <w:lang w:val="en-US" w:eastAsia="zh-CN"/>
              </w:rPr>
              <w:t>硬件设备、软件采购及集成费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应用服务器</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1台</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数据库服务器</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1台</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管理终端</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2台</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投影仪</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1套</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BI工具</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1套</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pStyle w:val="17"/>
              <w:numPr>
                <w:ilvl w:val="0"/>
                <w:numId w:val="3"/>
              </w:numPr>
              <w:ind w:firstLineChars="0"/>
              <w:jc w:val="center"/>
              <w:rPr>
                <w:rStyle w:val="16"/>
                <w:rFonts w:hint="eastAsia" w:ascii="新宋体" w:hAnsi="新宋体" w:eastAsia="新宋体" w:cs="新宋体"/>
                <w:color w:val="auto"/>
                <w:lang w:val="zh-CN"/>
              </w:rPr>
            </w:pPr>
          </w:p>
        </w:tc>
        <w:tc>
          <w:tcPr>
            <w:tcW w:w="3118" w:type="dxa"/>
            <w:noWrap w:val="0"/>
            <w:vAlign w:val="center"/>
          </w:tcPr>
          <w:p>
            <w:pPr>
              <w:spacing w:line="360" w:lineRule="auto"/>
              <w:ind w:left="482" w:hanging="482"/>
              <w:jc w:val="center"/>
              <w:rPr>
                <w:rStyle w:val="16"/>
                <w:rFonts w:hint="eastAsia" w:ascii="新宋体" w:hAnsi="新宋体" w:eastAsia="新宋体" w:cs="新宋体"/>
                <w:color w:val="auto"/>
                <w:lang w:val="en-US" w:eastAsia="zh-CN"/>
              </w:rPr>
            </w:pPr>
            <w:r>
              <w:rPr>
                <w:rStyle w:val="16"/>
                <w:rFonts w:hint="eastAsia" w:ascii="新宋体" w:hAnsi="新宋体" w:eastAsia="新宋体" w:cs="新宋体"/>
                <w:color w:val="auto"/>
                <w:lang w:val="en-US" w:eastAsia="zh-CN"/>
              </w:rPr>
              <w:t>集成费</w:t>
            </w:r>
          </w:p>
        </w:tc>
        <w:tc>
          <w:tcPr>
            <w:tcW w:w="2268" w:type="dxa"/>
            <w:noWrap w:val="0"/>
            <w:vAlign w:val="center"/>
          </w:tcPr>
          <w:p>
            <w:pPr>
              <w:spacing w:line="360" w:lineRule="auto"/>
              <w:ind w:left="482" w:hanging="482"/>
              <w:jc w:val="center"/>
              <w:rPr>
                <w:rStyle w:val="16"/>
                <w:rFonts w:hint="eastAsia" w:ascii="新宋体" w:hAnsi="新宋体" w:eastAsia="新宋体" w:cs="新宋体"/>
                <w:color w:val="auto"/>
                <w:lang w:val="en-US" w:eastAsia="zh-CN"/>
              </w:rPr>
            </w:pPr>
            <w:r>
              <w:rPr>
                <w:rStyle w:val="16"/>
                <w:rFonts w:hint="eastAsia" w:ascii="新宋体" w:hAnsi="新宋体" w:eastAsia="新宋体" w:cs="新宋体"/>
                <w:color w:val="auto"/>
                <w:lang w:val="en-US" w:eastAsia="zh-CN"/>
              </w:rPr>
              <w:t>1项</w:t>
            </w:r>
          </w:p>
        </w:tc>
        <w:tc>
          <w:tcPr>
            <w:tcW w:w="1355" w:type="dxa"/>
            <w:noWrap w:val="0"/>
            <w:vAlign w:val="center"/>
          </w:tcPr>
          <w:p>
            <w:pPr>
              <w:spacing w:line="360" w:lineRule="auto"/>
              <w:ind w:left="482" w:hanging="482"/>
              <w:rPr>
                <w:rStyle w:val="16"/>
                <w:rFonts w:hint="eastAsia" w:ascii="新宋体" w:hAnsi="新宋体" w:eastAsia="新宋体" w:cs="新宋体"/>
                <w:color w:val="auto"/>
                <w:lang w:val="zh-CN"/>
              </w:rPr>
            </w:pPr>
          </w:p>
        </w:tc>
      </w:tr>
    </w:tbl>
    <w:p>
      <w:pPr>
        <w:spacing w:line="360" w:lineRule="auto"/>
        <w:ind w:firstLine="420"/>
        <w:rPr>
          <w:rStyle w:val="16"/>
          <w:rFonts w:hint="eastAsia" w:ascii="新宋体" w:hAnsi="新宋体" w:eastAsia="新宋体" w:cs="新宋体"/>
          <w:color w:val="auto"/>
          <w:lang w:val="zh-CN"/>
        </w:rPr>
      </w:pPr>
    </w:p>
    <w:p>
      <w:pPr>
        <w:spacing w:line="360" w:lineRule="auto"/>
        <w:ind w:firstLine="420"/>
        <w:rPr>
          <w:rStyle w:val="16"/>
          <w:rFonts w:hint="eastAsia" w:ascii="新宋体" w:hAnsi="新宋体" w:eastAsia="新宋体" w:cs="新宋体"/>
          <w:color w:val="auto"/>
          <w:lang w:val="zh-CN"/>
        </w:rPr>
      </w:pPr>
      <w:r>
        <w:rPr>
          <w:rStyle w:val="16"/>
          <w:rFonts w:hint="eastAsia" w:ascii="新宋体" w:hAnsi="新宋体" w:eastAsia="新宋体" w:cs="新宋体"/>
          <w:color w:val="auto"/>
          <w:lang w:val="zh-CN"/>
        </w:rPr>
        <w:t>具体内容详见建设内容需求。</w:t>
      </w:r>
    </w:p>
    <w:p>
      <w:pPr>
        <w:pStyle w:val="2"/>
        <w:rPr>
          <w:rFonts w:hint="eastAsia" w:ascii="新宋体" w:hAnsi="新宋体" w:eastAsia="新宋体" w:cs="新宋体"/>
          <w:color w:val="auto"/>
        </w:rPr>
      </w:pPr>
      <w:r>
        <w:rPr>
          <w:rFonts w:hint="eastAsia" w:ascii="新宋体" w:hAnsi="新宋体" w:eastAsia="新宋体" w:cs="新宋体"/>
          <w:color w:val="auto"/>
          <w:lang w:val="en-US" w:eastAsia="zh-CN"/>
        </w:rPr>
        <w:t>4、</w:t>
      </w:r>
      <w:r>
        <w:rPr>
          <w:rFonts w:hint="eastAsia" w:ascii="新宋体" w:hAnsi="新宋体" w:eastAsia="新宋体" w:cs="新宋体"/>
          <w:color w:val="auto"/>
        </w:rPr>
        <w:t>项目建设内容需求</w:t>
      </w:r>
    </w:p>
    <w:p>
      <w:pPr>
        <w:pStyle w:val="4"/>
        <w:spacing w:line="415" w:lineRule="auto"/>
        <w:rPr>
          <w:rFonts w:hint="eastAsia" w:ascii="新宋体" w:hAnsi="新宋体" w:eastAsia="新宋体" w:cs="新宋体"/>
          <w:color w:val="auto"/>
        </w:rPr>
      </w:pPr>
      <w:bookmarkStart w:id="104" w:name="_Toc8391120"/>
      <w:bookmarkStart w:id="105" w:name="_Toc19534262"/>
      <w:bookmarkStart w:id="106" w:name="_Toc5034199"/>
      <w:bookmarkStart w:id="107" w:name="_Toc8380915"/>
      <w:bookmarkStart w:id="108" w:name="_Toc12021"/>
      <w:bookmarkStart w:id="109" w:name="_Toc8382110"/>
      <w:bookmarkStart w:id="110" w:name="_Toc19102258"/>
      <w:r>
        <w:rPr>
          <w:rFonts w:hint="eastAsia" w:ascii="新宋体" w:hAnsi="新宋体" w:eastAsia="新宋体" w:cs="新宋体"/>
          <w:color w:val="auto"/>
          <w:lang w:val="en-US" w:eastAsia="zh-CN"/>
        </w:rPr>
        <w:t>4.1</w:t>
      </w:r>
      <w:r>
        <w:rPr>
          <w:rFonts w:hint="eastAsia" w:ascii="新宋体" w:hAnsi="新宋体" w:eastAsia="新宋体" w:cs="新宋体"/>
          <w:color w:val="auto"/>
        </w:rPr>
        <w:t>污染源一企一档管理系统</w:t>
      </w:r>
      <w:bookmarkEnd w:id="104"/>
      <w:bookmarkEnd w:id="105"/>
      <w:bookmarkEnd w:id="106"/>
      <w:bookmarkEnd w:id="107"/>
      <w:bookmarkEnd w:id="108"/>
      <w:bookmarkEnd w:id="109"/>
      <w:bookmarkEnd w:id="110"/>
    </w:p>
    <w:p>
      <w:pPr>
        <w:pStyle w:val="5"/>
        <w:rPr>
          <w:rFonts w:hint="eastAsia" w:ascii="新宋体" w:hAnsi="新宋体" w:eastAsia="新宋体" w:cs="新宋体"/>
          <w:color w:val="auto"/>
        </w:rPr>
      </w:pPr>
      <w:bookmarkStart w:id="111" w:name="_Toc440017597"/>
      <w:bookmarkStart w:id="112" w:name="_Toc5034200"/>
      <w:bookmarkStart w:id="113" w:name="_Toc416266732"/>
      <w:bookmarkStart w:id="114" w:name="_Toc440090017"/>
      <w:r>
        <w:rPr>
          <w:rFonts w:hint="eastAsia" w:ascii="新宋体" w:hAnsi="新宋体" w:eastAsia="新宋体" w:cs="新宋体"/>
          <w:color w:val="auto"/>
          <w:lang w:val="en-US" w:eastAsia="zh-CN"/>
        </w:rPr>
        <w:t>4.1.1</w:t>
      </w:r>
      <w:r>
        <w:rPr>
          <w:rFonts w:hint="eastAsia" w:ascii="新宋体" w:hAnsi="新宋体" w:eastAsia="新宋体" w:cs="新宋体"/>
          <w:color w:val="auto"/>
        </w:rPr>
        <w:t>基础数据库</w:t>
      </w:r>
      <w:bookmarkEnd w:id="111"/>
      <w:bookmarkEnd w:id="112"/>
      <w:bookmarkEnd w:id="113"/>
      <w:bookmarkEnd w:id="114"/>
    </w:p>
    <w:p>
      <w:pPr>
        <w:pStyle w:val="18"/>
        <w:rPr>
          <w:rFonts w:hint="eastAsia" w:ascii="新宋体" w:hAnsi="新宋体" w:eastAsia="新宋体" w:cs="新宋体"/>
          <w:color w:val="auto"/>
        </w:rPr>
      </w:pPr>
      <w:r>
        <w:rPr>
          <w:rFonts w:hint="eastAsia" w:ascii="新宋体" w:hAnsi="新宋体" w:eastAsia="新宋体" w:cs="新宋体"/>
          <w:color w:val="auto"/>
        </w:rPr>
        <w:t>要求构建基础数据库，用于存储污染源的基本业务数据。</w:t>
      </w:r>
    </w:p>
    <w:p>
      <w:pPr>
        <w:pStyle w:val="5"/>
        <w:rPr>
          <w:rFonts w:hint="eastAsia" w:ascii="新宋体" w:hAnsi="新宋体" w:eastAsia="新宋体" w:cs="新宋体"/>
          <w:color w:val="auto"/>
        </w:rPr>
      </w:pPr>
      <w:bookmarkStart w:id="115" w:name="_Toc534293590"/>
      <w:bookmarkStart w:id="116" w:name="_Toc5034201"/>
      <w:bookmarkStart w:id="117" w:name="_Toc440090031"/>
      <w:bookmarkStart w:id="118" w:name="_Toc416266770"/>
      <w:bookmarkStart w:id="119" w:name="_Toc440017611"/>
      <w:r>
        <w:rPr>
          <w:rFonts w:hint="eastAsia" w:ascii="新宋体" w:hAnsi="新宋体" w:eastAsia="新宋体" w:cs="新宋体"/>
          <w:color w:val="auto"/>
          <w:lang w:val="en-US" w:eastAsia="zh-CN"/>
        </w:rPr>
        <w:t>4.1.2</w:t>
      </w:r>
      <w:r>
        <w:rPr>
          <w:rFonts w:hint="eastAsia" w:ascii="新宋体" w:hAnsi="新宋体" w:eastAsia="新宋体" w:cs="新宋体"/>
          <w:color w:val="auto"/>
        </w:rPr>
        <w:t>一企一档信息管理</w:t>
      </w:r>
      <w:bookmarkEnd w:id="115"/>
      <w:bookmarkEnd w:id="116"/>
      <w:bookmarkEnd w:id="117"/>
      <w:bookmarkEnd w:id="118"/>
      <w:bookmarkEnd w:id="119"/>
    </w:p>
    <w:p>
      <w:pPr>
        <w:pStyle w:val="6"/>
        <w:rPr>
          <w:rFonts w:hint="eastAsia" w:ascii="新宋体" w:hAnsi="新宋体" w:eastAsia="新宋体" w:cs="新宋体"/>
          <w:color w:val="auto"/>
        </w:rPr>
      </w:pPr>
      <w:bookmarkStart w:id="120" w:name="_Toc440017612"/>
      <w:bookmarkStart w:id="121" w:name="_Toc416266771"/>
      <w:bookmarkStart w:id="122" w:name="_Toc440090032"/>
      <w:bookmarkStart w:id="123" w:name="_Toc386993331"/>
      <w:bookmarkStart w:id="124" w:name="_Toc403554570"/>
      <w:bookmarkStart w:id="125" w:name="_Toc402085971"/>
      <w:r>
        <w:rPr>
          <w:rFonts w:hint="eastAsia" w:ascii="新宋体" w:hAnsi="新宋体" w:eastAsia="新宋体" w:cs="新宋体"/>
          <w:color w:val="auto"/>
        </w:rPr>
        <w:t>污染源查询</w:t>
      </w:r>
      <w:bookmarkEnd w:id="120"/>
      <w:bookmarkEnd w:id="121"/>
      <w:bookmarkEnd w:id="122"/>
      <w:bookmarkEnd w:id="123"/>
      <w:bookmarkEnd w:id="124"/>
    </w:p>
    <w:p>
      <w:pPr>
        <w:pStyle w:val="18"/>
        <w:rPr>
          <w:rFonts w:hint="eastAsia" w:ascii="新宋体" w:hAnsi="新宋体" w:eastAsia="新宋体" w:cs="新宋体"/>
          <w:color w:val="auto"/>
        </w:rPr>
      </w:pPr>
      <w:r>
        <w:rPr>
          <w:rFonts w:hint="eastAsia" w:ascii="新宋体" w:hAnsi="新宋体" w:eastAsia="新宋体" w:cs="新宋体"/>
          <w:color w:val="auto"/>
        </w:rPr>
        <w:t>要求实现按照固定的查询条件查询现有污染源，查询结果以列表形式展示。点击可查询详细的污染源台账。</w:t>
      </w:r>
    </w:p>
    <w:p>
      <w:pPr>
        <w:pStyle w:val="6"/>
        <w:rPr>
          <w:rFonts w:hint="eastAsia" w:ascii="新宋体" w:hAnsi="新宋体" w:eastAsia="新宋体" w:cs="新宋体"/>
          <w:color w:val="auto"/>
          <w:szCs w:val="32"/>
        </w:rPr>
      </w:pPr>
      <w:bookmarkStart w:id="126" w:name="_Toc440090033"/>
      <w:bookmarkStart w:id="127" w:name="_Toc403554571"/>
      <w:bookmarkStart w:id="128" w:name="_Toc416266772"/>
      <w:bookmarkStart w:id="129" w:name="_Toc440017613"/>
      <w:r>
        <w:rPr>
          <w:rFonts w:hint="eastAsia" w:ascii="新宋体" w:hAnsi="新宋体" w:eastAsia="新宋体" w:cs="新宋体"/>
          <w:color w:val="auto"/>
        </w:rPr>
        <w:t>污染源台账</w:t>
      </w:r>
      <w:bookmarkEnd w:id="126"/>
      <w:bookmarkEnd w:id="127"/>
      <w:bookmarkEnd w:id="128"/>
      <w:bookmarkEnd w:id="129"/>
    </w:p>
    <w:p>
      <w:pPr>
        <w:pStyle w:val="18"/>
        <w:rPr>
          <w:rFonts w:hint="eastAsia" w:ascii="新宋体" w:hAnsi="新宋体" w:eastAsia="新宋体" w:cs="新宋体"/>
          <w:color w:val="auto"/>
        </w:rPr>
      </w:pPr>
      <w:r>
        <w:rPr>
          <w:rFonts w:hint="eastAsia" w:ascii="新宋体" w:hAnsi="新宋体" w:eastAsia="新宋体" w:cs="新宋体"/>
          <w:color w:val="auto"/>
        </w:rPr>
        <w:t>要求污染源台帐基础信息包括污染源基本信息、污染源环境属性信息、污染源管理属性信息、污染源排放口信息、污染源污染设施信息、污染源管理责任人、厂区平面图及其它相关图片等。</w:t>
      </w:r>
      <w:bookmarkEnd w:id="125"/>
    </w:p>
    <w:p>
      <w:pPr>
        <w:pStyle w:val="6"/>
        <w:rPr>
          <w:rFonts w:hint="eastAsia" w:ascii="新宋体" w:hAnsi="新宋体" w:eastAsia="新宋体" w:cs="新宋体"/>
          <w:color w:val="auto"/>
          <w:szCs w:val="32"/>
        </w:rPr>
      </w:pPr>
      <w:bookmarkStart w:id="130" w:name="_Toc440017614"/>
      <w:bookmarkStart w:id="131" w:name="_Toc440090034"/>
      <w:bookmarkStart w:id="132" w:name="_Toc416266773"/>
      <w:r>
        <w:rPr>
          <w:rFonts w:hint="eastAsia" w:ascii="新宋体" w:hAnsi="新宋体" w:eastAsia="新宋体" w:cs="新宋体"/>
          <w:color w:val="auto"/>
        </w:rPr>
        <w:t>重点污染源名单</w:t>
      </w:r>
      <w:bookmarkEnd w:id="130"/>
      <w:bookmarkEnd w:id="131"/>
      <w:bookmarkEnd w:id="132"/>
    </w:p>
    <w:p>
      <w:pPr>
        <w:pStyle w:val="18"/>
        <w:rPr>
          <w:rFonts w:hint="eastAsia" w:ascii="新宋体" w:hAnsi="新宋体" w:eastAsia="新宋体" w:cs="新宋体"/>
          <w:color w:val="auto"/>
        </w:rPr>
      </w:pPr>
      <w:r>
        <w:rPr>
          <w:rFonts w:hint="eastAsia" w:ascii="新宋体" w:hAnsi="新宋体" w:eastAsia="新宋体" w:cs="新宋体"/>
          <w:color w:val="auto"/>
        </w:rPr>
        <w:t>要求展示梳理出来的全局重点污染源清单，点击各个企业名称即可查看详细的污染源档案信息。</w:t>
      </w:r>
    </w:p>
    <w:p>
      <w:pPr>
        <w:pStyle w:val="4"/>
        <w:spacing w:line="415" w:lineRule="auto"/>
        <w:rPr>
          <w:rFonts w:hint="eastAsia" w:ascii="新宋体" w:hAnsi="新宋体" w:eastAsia="新宋体" w:cs="新宋体"/>
          <w:color w:val="auto"/>
        </w:rPr>
      </w:pPr>
      <w:bookmarkStart w:id="133" w:name="_Toc8391121"/>
      <w:bookmarkStart w:id="134" w:name="_Toc8380916"/>
      <w:bookmarkStart w:id="135" w:name="_Toc19534263"/>
      <w:bookmarkStart w:id="136" w:name="_Toc5034202"/>
      <w:bookmarkStart w:id="137" w:name="_Toc8382111"/>
      <w:bookmarkStart w:id="138" w:name="_Toc8631"/>
      <w:bookmarkStart w:id="139" w:name="_Toc19102259"/>
      <w:r>
        <w:rPr>
          <w:rFonts w:hint="eastAsia" w:ascii="新宋体" w:hAnsi="新宋体" w:eastAsia="新宋体" w:cs="新宋体"/>
          <w:color w:val="auto"/>
          <w:lang w:val="en-US" w:eastAsia="zh-CN"/>
        </w:rPr>
        <w:t>4.2</w:t>
      </w:r>
      <w:r>
        <w:rPr>
          <w:rFonts w:hint="eastAsia" w:ascii="新宋体" w:hAnsi="新宋体" w:eastAsia="新宋体" w:cs="新宋体"/>
          <w:color w:val="auto"/>
        </w:rPr>
        <w:t>企业信息填报服务系统</w:t>
      </w:r>
      <w:bookmarkEnd w:id="133"/>
      <w:bookmarkEnd w:id="134"/>
      <w:bookmarkEnd w:id="135"/>
      <w:bookmarkEnd w:id="136"/>
      <w:bookmarkEnd w:id="137"/>
      <w:bookmarkEnd w:id="138"/>
      <w:bookmarkEnd w:id="139"/>
    </w:p>
    <w:p>
      <w:pPr>
        <w:pStyle w:val="18"/>
        <w:rPr>
          <w:rFonts w:hint="eastAsia" w:ascii="新宋体" w:hAnsi="新宋体" w:eastAsia="新宋体" w:cs="新宋体"/>
          <w:color w:val="auto"/>
        </w:rPr>
      </w:pPr>
      <w:r>
        <w:rPr>
          <w:rFonts w:hint="eastAsia" w:ascii="新宋体" w:hAnsi="新宋体" w:eastAsia="新宋体" w:cs="新宋体"/>
          <w:color w:val="auto"/>
        </w:rPr>
        <w:t>主要包括企业端外网填报服务平台和内网环保部门管理服务平台。</w:t>
      </w:r>
    </w:p>
    <w:p>
      <w:pPr>
        <w:pStyle w:val="5"/>
        <w:rPr>
          <w:rFonts w:hint="eastAsia" w:ascii="新宋体" w:hAnsi="新宋体" w:eastAsia="新宋体" w:cs="新宋体"/>
          <w:color w:val="auto"/>
          <w:sz w:val="32"/>
        </w:rPr>
      </w:pPr>
      <w:bookmarkStart w:id="140" w:name="_Toc440090021"/>
      <w:bookmarkStart w:id="141" w:name="_Toc440017601"/>
      <w:bookmarkStart w:id="142" w:name="_Toc534293593"/>
      <w:bookmarkStart w:id="143" w:name="_Toc5034203"/>
      <w:bookmarkStart w:id="144" w:name="_Toc416266735"/>
      <w:r>
        <w:rPr>
          <w:rFonts w:hint="eastAsia" w:ascii="新宋体" w:hAnsi="新宋体" w:eastAsia="新宋体" w:cs="新宋体"/>
          <w:color w:val="auto"/>
          <w:lang w:val="en-US" w:eastAsia="zh-CN"/>
        </w:rPr>
        <w:t>4.2.1</w:t>
      </w:r>
      <w:r>
        <w:rPr>
          <w:rFonts w:hint="eastAsia" w:ascii="新宋体" w:hAnsi="新宋体" w:eastAsia="新宋体" w:cs="新宋体"/>
          <w:color w:val="auto"/>
        </w:rPr>
        <w:t>企业外网申报</w:t>
      </w:r>
      <w:bookmarkEnd w:id="140"/>
      <w:bookmarkEnd w:id="141"/>
      <w:bookmarkEnd w:id="142"/>
      <w:bookmarkEnd w:id="143"/>
      <w:bookmarkEnd w:id="144"/>
    </w:p>
    <w:p>
      <w:pPr>
        <w:pStyle w:val="18"/>
        <w:rPr>
          <w:rFonts w:hint="eastAsia" w:ascii="新宋体" w:hAnsi="新宋体" w:eastAsia="新宋体" w:cs="新宋体"/>
          <w:color w:val="auto"/>
        </w:rPr>
      </w:pPr>
      <w:r>
        <w:rPr>
          <w:rFonts w:hint="eastAsia" w:ascii="新宋体" w:hAnsi="新宋体" w:eastAsia="新宋体" w:cs="新宋体"/>
          <w:color w:val="auto"/>
        </w:rPr>
        <w:t>要求为企业建立企业门户，实现能够在门户上查看到当前的通知公告，申报流程，功能导航，并进行申报、查询历史申报情况和密码管理等。</w:t>
      </w:r>
    </w:p>
    <w:p>
      <w:pPr>
        <w:pStyle w:val="6"/>
        <w:rPr>
          <w:rFonts w:hint="eastAsia" w:ascii="新宋体" w:hAnsi="新宋体" w:eastAsia="新宋体" w:cs="新宋体"/>
          <w:color w:val="auto"/>
        </w:rPr>
      </w:pPr>
      <w:bookmarkStart w:id="145" w:name="_Toc404673153"/>
      <w:bookmarkStart w:id="146" w:name="_Toc416266736"/>
      <w:r>
        <w:rPr>
          <w:rFonts w:hint="eastAsia" w:ascii="新宋体" w:hAnsi="新宋体" w:eastAsia="新宋体" w:cs="新宋体"/>
          <w:color w:val="auto"/>
        </w:rPr>
        <w:t>企业注册</w:t>
      </w:r>
      <w:bookmarkEnd w:id="145"/>
      <w:bookmarkEnd w:id="146"/>
    </w:p>
    <w:p>
      <w:pPr>
        <w:pStyle w:val="18"/>
        <w:rPr>
          <w:rFonts w:hint="eastAsia" w:ascii="新宋体" w:hAnsi="新宋体" w:eastAsia="新宋体" w:cs="新宋体"/>
          <w:color w:val="auto"/>
        </w:rPr>
      </w:pPr>
      <w:r>
        <w:rPr>
          <w:rFonts w:hint="eastAsia" w:ascii="新宋体" w:hAnsi="新宋体" w:eastAsia="新宋体" w:cs="新宋体"/>
          <w:color w:val="auto"/>
        </w:rPr>
        <w:t>要求实现企业用户与环境管理部门互动，进行注册后与污染源一企一档关联，通过环境管理部门审核后进入互动环节。</w:t>
      </w:r>
    </w:p>
    <w:p>
      <w:pPr>
        <w:pStyle w:val="18"/>
        <w:rPr>
          <w:rFonts w:hint="eastAsia" w:ascii="新宋体" w:hAnsi="新宋体" w:eastAsia="新宋体" w:cs="新宋体"/>
          <w:color w:val="auto"/>
        </w:rPr>
      </w:pPr>
      <w:r>
        <w:rPr>
          <w:rFonts w:hint="eastAsia" w:ascii="新宋体" w:hAnsi="新宋体" w:eastAsia="新宋体" w:cs="新宋体"/>
          <w:color w:val="auto"/>
        </w:rPr>
        <w:t>要求可对已经注册企业进行自动关联，其他企业则需要进行申请注册并提供相关资料进行注册审核。</w:t>
      </w:r>
    </w:p>
    <w:p>
      <w:pPr>
        <w:pStyle w:val="18"/>
        <w:rPr>
          <w:rFonts w:hint="eastAsia" w:ascii="新宋体" w:hAnsi="新宋体" w:eastAsia="新宋体" w:cs="新宋体"/>
          <w:color w:val="auto"/>
        </w:rPr>
      </w:pPr>
      <w:r>
        <w:rPr>
          <w:rFonts w:hint="eastAsia" w:ascii="新宋体" w:hAnsi="新宋体" w:eastAsia="新宋体" w:cs="新宋体"/>
          <w:color w:val="auto"/>
        </w:rPr>
        <w:t>企业在网上进行注册账号，需填写基本信息，特别是企业名称以及法人代码和联系电话为必输项；生态环境局工作人员在收到企业的注册信息之后，审核该帐号的真实性与准确性，审核通过后，该帐号可以正式启用，并通过短信、消息等方式通知企业帐号启用的消息；企业只有帐号审核通过后，才能查看本企业各类申报事项的办理状态，查询本企业的有关信息，以及与环境管理部门进行一对一的交流。</w:t>
      </w:r>
    </w:p>
    <w:p>
      <w:pPr>
        <w:pStyle w:val="6"/>
        <w:rPr>
          <w:rFonts w:hint="eastAsia" w:ascii="新宋体" w:hAnsi="新宋体" w:eastAsia="新宋体" w:cs="新宋体"/>
          <w:color w:val="auto"/>
        </w:rPr>
      </w:pPr>
      <w:bookmarkStart w:id="147" w:name="_Toc416266737"/>
      <w:bookmarkStart w:id="148" w:name="_Toc404673154"/>
      <w:r>
        <w:rPr>
          <w:rFonts w:hint="eastAsia" w:ascii="新宋体" w:hAnsi="新宋体" w:eastAsia="新宋体" w:cs="新宋体"/>
          <w:color w:val="auto"/>
        </w:rPr>
        <w:t>企业</w:t>
      </w:r>
      <w:bookmarkEnd w:id="147"/>
      <w:bookmarkEnd w:id="148"/>
      <w:r>
        <w:rPr>
          <w:rFonts w:hint="eastAsia" w:ascii="新宋体" w:hAnsi="新宋体" w:eastAsia="新宋体" w:cs="新宋体"/>
          <w:color w:val="auto"/>
        </w:rPr>
        <w:t>首页</w:t>
      </w:r>
    </w:p>
    <w:p>
      <w:pPr>
        <w:pStyle w:val="18"/>
        <w:rPr>
          <w:rFonts w:hint="eastAsia" w:ascii="新宋体" w:hAnsi="新宋体" w:eastAsia="新宋体" w:cs="新宋体"/>
          <w:color w:val="auto"/>
        </w:rPr>
      </w:pPr>
      <w:r>
        <w:rPr>
          <w:rFonts w:hint="eastAsia" w:ascii="新宋体" w:hAnsi="新宋体" w:eastAsia="新宋体" w:cs="新宋体"/>
          <w:color w:val="auto"/>
        </w:rPr>
        <w:t>要求实现在首页中企业可查看所有申报信息，获取环境管理部门有关通知公告信息、业务消息提示信息、申报事项的进展状态等。</w:t>
      </w:r>
    </w:p>
    <w:p>
      <w:pPr>
        <w:pStyle w:val="6"/>
        <w:rPr>
          <w:rFonts w:hint="eastAsia" w:ascii="新宋体" w:hAnsi="新宋体" w:eastAsia="新宋体" w:cs="新宋体"/>
          <w:color w:val="auto"/>
        </w:rPr>
      </w:pPr>
      <w:bookmarkStart w:id="149" w:name="_Toc404673155"/>
      <w:bookmarkStart w:id="150" w:name="_Toc416266738"/>
      <w:r>
        <w:rPr>
          <w:rFonts w:hint="eastAsia" w:ascii="新宋体" w:hAnsi="新宋体" w:eastAsia="新宋体" w:cs="新宋体"/>
          <w:color w:val="auto"/>
        </w:rPr>
        <w:t>企业</w:t>
      </w:r>
      <w:bookmarkEnd w:id="149"/>
      <w:r>
        <w:rPr>
          <w:rFonts w:hint="eastAsia" w:ascii="新宋体" w:hAnsi="新宋体" w:eastAsia="新宋体" w:cs="新宋体"/>
          <w:color w:val="auto"/>
        </w:rPr>
        <w:t>信息填写</w:t>
      </w:r>
      <w:bookmarkEnd w:id="150"/>
    </w:p>
    <w:p>
      <w:pPr>
        <w:pStyle w:val="18"/>
        <w:rPr>
          <w:rFonts w:hint="eastAsia" w:ascii="新宋体" w:hAnsi="新宋体" w:eastAsia="新宋体" w:cs="新宋体"/>
          <w:color w:val="auto"/>
        </w:rPr>
      </w:pPr>
      <w:r>
        <w:rPr>
          <w:rFonts w:hint="eastAsia" w:ascii="新宋体" w:hAnsi="新宋体" w:eastAsia="新宋体" w:cs="新宋体"/>
          <w:color w:val="auto"/>
        </w:rPr>
        <w:t>要求实现登录申报模块后，企业可以查看填报指南，查看样表（即填写网上申报的填表示范），也可以修改已申报但是还未提交环保部门初审的记录。</w:t>
      </w:r>
    </w:p>
    <w:p>
      <w:pPr>
        <w:pStyle w:val="18"/>
        <w:rPr>
          <w:rFonts w:hint="eastAsia" w:ascii="新宋体" w:hAnsi="新宋体" w:eastAsia="新宋体" w:cs="新宋体"/>
          <w:color w:val="auto"/>
        </w:rPr>
      </w:pPr>
      <w:r>
        <w:rPr>
          <w:rFonts w:hint="eastAsia" w:ascii="新宋体" w:hAnsi="新宋体" w:eastAsia="新宋体" w:cs="新宋体"/>
          <w:color w:val="auto"/>
        </w:rPr>
        <w:t>要求系统预先对不同类型企业制作样表供参考，企业根据所选申报项目类型进行相应样表的查看，根据样表进行填报。</w:t>
      </w:r>
    </w:p>
    <w:p>
      <w:pPr>
        <w:pStyle w:val="18"/>
        <w:rPr>
          <w:rFonts w:hint="eastAsia" w:ascii="新宋体" w:hAnsi="新宋体" w:eastAsia="新宋体" w:cs="新宋体"/>
          <w:color w:val="auto"/>
        </w:rPr>
      </w:pPr>
      <w:r>
        <w:rPr>
          <w:rFonts w:hint="eastAsia" w:ascii="新宋体" w:hAnsi="新宋体" w:eastAsia="新宋体" w:cs="新宋体"/>
          <w:color w:val="auto"/>
        </w:rPr>
        <w:t>申报内容需包括基本信息、长期档案信息、建设项目审批信息、污染整治、污染源治理设施情况等自行主动申报，填写申报信息，并可上传有关附件，对于压缩格式的附件系统支持自动解压缩。</w:t>
      </w:r>
    </w:p>
    <w:p>
      <w:pPr>
        <w:pStyle w:val="18"/>
        <w:rPr>
          <w:rFonts w:hint="eastAsia" w:ascii="新宋体" w:hAnsi="新宋体" w:eastAsia="新宋体" w:cs="新宋体"/>
          <w:color w:val="auto"/>
        </w:rPr>
      </w:pPr>
      <w:r>
        <w:rPr>
          <w:rFonts w:hint="eastAsia" w:ascii="新宋体" w:hAnsi="新宋体" w:eastAsia="新宋体" w:cs="新宋体"/>
          <w:color w:val="auto"/>
        </w:rPr>
        <w:t>没有提交的申报资料企业，实现可以进行编辑、修改完善，进入修改界面后其功能与申报相同。</w:t>
      </w:r>
    </w:p>
    <w:p>
      <w:pPr>
        <w:pStyle w:val="6"/>
        <w:rPr>
          <w:rFonts w:hint="eastAsia" w:ascii="新宋体" w:hAnsi="新宋体" w:eastAsia="新宋体" w:cs="新宋体"/>
          <w:color w:val="auto"/>
        </w:rPr>
      </w:pPr>
      <w:bookmarkStart w:id="151" w:name="_Toc404673156"/>
      <w:bookmarkStart w:id="152" w:name="_Toc416266739"/>
      <w:r>
        <w:rPr>
          <w:rFonts w:hint="eastAsia" w:ascii="新宋体" w:hAnsi="新宋体" w:eastAsia="新宋体" w:cs="新宋体"/>
          <w:color w:val="auto"/>
        </w:rPr>
        <w:t>历史申报记录查看</w:t>
      </w:r>
      <w:bookmarkEnd w:id="151"/>
      <w:bookmarkEnd w:id="152"/>
    </w:p>
    <w:p>
      <w:pPr>
        <w:pStyle w:val="18"/>
        <w:rPr>
          <w:rFonts w:hint="eastAsia" w:ascii="新宋体" w:hAnsi="新宋体" w:eastAsia="新宋体" w:cs="新宋体"/>
          <w:color w:val="auto"/>
        </w:rPr>
      </w:pPr>
      <w:r>
        <w:rPr>
          <w:rFonts w:hint="eastAsia" w:ascii="新宋体" w:hAnsi="新宋体" w:eastAsia="新宋体" w:cs="新宋体"/>
          <w:color w:val="auto"/>
        </w:rPr>
        <w:t>企业可以点击查看历史申报记录，以查看已经申报的事项以及各事项的状态。</w:t>
      </w:r>
    </w:p>
    <w:p>
      <w:pPr>
        <w:pStyle w:val="6"/>
        <w:rPr>
          <w:rFonts w:hint="eastAsia" w:ascii="新宋体" w:hAnsi="新宋体" w:eastAsia="新宋体" w:cs="新宋体"/>
          <w:color w:val="auto"/>
        </w:rPr>
      </w:pPr>
      <w:bookmarkStart w:id="153" w:name="_Toc416266740"/>
      <w:bookmarkStart w:id="154" w:name="_Toc404673157"/>
      <w:r>
        <w:rPr>
          <w:rFonts w:hint="eastAsia" w:ascii="新宋体" w:hAnsi="新宋体" w:eastAsia="新宋体" w:cs="新宋体"/>
          <w:color w:val="auto"/>
        </w:rPr>
        <w:t>通知公告</w:t>
      </w:r>
      <w:bookmarkEnd w:id="153"/>
      <w:bookmarkEnd w:id="154"/>
    </w:p>
    <w:p>
      <w:pPr>
        <w:pStyle w:val="18"/>
        <w:rPr>
          <w:rFonts w:hint="eastAsia" w:ascii="新宋体" w:hAnsi="新宋体" w:eastAsia="新宋体" w:cs="新宋体"/>
          <w:color w:val="auto"/>
        </w:rPr>
      </w:pPr>
      <w:r>
        <w:rPr>
          <w:rFonts w:hint="eastAsia" w:ascii="新宋体" w:hAnsi="新宋体" w:eastAsia="新宋体" w:cs="新宋体"/>
          <w:color w:val="auto"/>
        </w:rPr>
        <w:t>要求系统提供通知公告的查询功能。</w:t>
      </w:r>
    </w:p>
    <w:p>
      <w:pPr>
        <w:pStyle w:val="6"/>
        <w:rPr>
          <w:rFonts w:hint="eastAsia" w:ascii="新宋体" w:hAnsi="新宋体" w:eastAsia="新宋体" w:cs="新宋体"/>
          <w:color w:val="auto"/>
        </w:rPr>
      </w:pPr>
      <w:bookmarkStart w:id="155" w:name="_Toc404673158"/>
      <w:bookmarkStart w:id="156" w:name="_Toc416266741"/>
      <w:r>
        <w:rPr>
          <w:rFonts w:hint="eastAsia" w:ascii="新宋体" w:hAnsi="新宋体" w:eastAsia="新宋体" w:cs="新宋体"/>
          <w:color w:val="auto"/>
        </w:rPr>
        <w:t>辅助服务</w:t>
      </w:r>
      <w:bookmarkEnd w:id="155"/>
      <w:bookmarkEnd w:id="156"/>
    </w:p>
    <w:p>
      <w:pPr>
        <w:pStyle w:val="18"/>
        <w:rPr>
          <w:rFonts w:hint="eastAsia" w:ascii="新宋体" w:hAnsi="新宋体" w:eastAsia="新宋体" w:cs="新宋体"/>
          <w:color w:val="auto"/>
        </w:rPr>
      </w:pPr>
      <w:r>
        <w:rPr>
          <w:rFonts w:hint="eastAsia" w:ascii="新宋体" w:hAnsi="新宋体" w:eastAsia="新宋体" w:cs="新宋体"/>
          <w:color w:val="auto"/>
        </w:rPr>
        <w:t>要求系统在申报事项之外提供给企业的便民服务，包括网络提问和回复查看，密码修改等功能。</w:t>
      </w:r>
    </w:p>
    <w:p>
      <w:pPr>
        <w:pStyle w:val="5"/>
        <w:rPr>
          <w:rFonts w:hint="eastAsia" w:ascii="新宋体" w:hAnsi="新宋体" w:eastAsia="新宋体" w:cs="新宋体"/>
          <w:color w:val="auto"/>
        </w:rPr>
      </w:pPr>
      <w:bookmarkStart w:id="157" w:name="_Toc404673159"/>
      <w:bookmarkStart w:id="158" w:name="_Toc416266742"/>
      <w:bookmarkStart w:id="159" w:name="_Toc440090022"/>
      <w:bookmarkStart w:id="160" w:name="_Toc5034204"/>
      <w:bookmarkStart w:id="161" w:name="_Toc440017602"/>
      <w:bookmarkStart w:id="162" w:name="_Toc534293594"/>
      <w:r>
        <w:rPr>
          <w:rFonts w:hint="eastAsia" w:ascii="新宋体" w:hAnsi="新宋体" w:eastAsia="新宋体" w:cs="新宋体"/>
          <w:color w:val="auto"/>
          <w:lang w:val="en-US" w:eastAsia="zh-CN"/>
        </w:rPr>
        <w:t>4.2.2</w:t>
      </w:r>
      <w:r>
        <w:rPr>
          <w:rFonts w:hint="eastAsia" w:ascii="新宋体" w:hAnsi="新宋体" w:eastAsia="新宋体" w:cs="新宋体"/>
          <w:color w:val="auto"/>
        </w:rPr>
        <w:t>生态环境局内网</w:t>
      </w:r>
      <w:bookmarkEnd w:id="157"/>
      <w:r>
        <w:rPr>
          <w:rFonts w:hint="eastAsia" w:ascii="新宋体" w:hAnsi="新宋体" w:eastAsia="新宋体" w:cs="新宋体"/>
          <w:color w:val="auto"/>
        </w:rPr>
        <w:t>审核</w:t>
      </w:r>
      <w:bookmarkEnd w:id="158"/>
      <w:bookmarkEnd w:id="159"/>
      <w:bookmarkEnd w:id="160"/>
      <w:bookmarkEnd w:id="161"/>
      <w:bookmarkEnd w:id="162"/>
    </w:p>
    <w:p>
      <w:pPr>
        <w:pStyle w:val="18"/>
        <w:rPr>
          <w:rFonts w:hint="eastAsia" w:ascii="新宋体" w:hAnsi="新宋体" w:eastAsia="新宋体" w:cs="新宋体"/>
          <w:color w:val="auto"/>
        </w:rPr>
      </w:pPr>
      <w:r>
        <w:rPr>
          <w:rFonts w:hint="eastAsia" w:ascii="新宋体" w:hAnsi="新宋体" w:eastAsia="新宋体" w:cs="新宋体"/>
          <w:color w:val="auto"/>
        </w:rPr>
        <w:t>内网审核管理主要面向环保部门用户，包括内网门户、内网审核。</w:t>
      </w:r>
    </w:p>
    <w:p>
      <w:pPr>
        <w:pStyle w:val="6"/>
        <w:rPr>
          <w:rFonts w:hint="eastAsia" w:ascii="新宋体" w:hAnsi="新宋体" w:eastAsia="新宋体" w:cs="新宋体"/>
          <w:color w:val="auto"/>
        </w:rPr>
      </w:pPr>
      <w:bookmarkStart w:id="163" w:name="_Toc404673160"/>
      <w:bookmarkStart w:id="164" w:name="_Toc416266743"/>
      <w:r>
        <w:rPr>
          <w:rFonts w:hint="eastAsia" w:ascii="新宋体" w:hAnsi="新宋体" w:eastAsia="新宋体" w:cs="新宋体"/>
          <w:color w:val="auto"/>
        </w:rPr>
        <w:t>环保部门内网</w:t>
      </w:r>
      <w:bookmarkEnd w:id="163"/>
      <w:bookmarkEnd w:id="164"/>
      <w:r>
        <w:rPr>
          <w:rFonts w:hint="eastAsia" w:ascii="新宋体" w:hAnsi="新宋体" w:eastAsia="新宋体" w:cs="新宋体"/>
          <w:color w:val="auto"/>
        </w:rPr>
        <w:t>首页</w:t>
      </w:r>
    </w:p>
    <w:p>
      <w:pPr>
        <w:pStyle w:val="18"/>
        <w:rPr>
          <w:rFonts w:hint="eastAsia" w:ascii="新宋体" w:hAnsi="新宋体" w:eastAsia="新宋体" w:cs="新宋体"/>
          <w:color w:val="auto"/>
        </w:rPr>
      </w:pPr>
      <w:r>
        <w:rPr>
          <w:rFonts w:hint="eastAsia" w:ascii="新宋体" w:hAnsi="新宋体" w:eastAsia="新宋体" w:cs="新宋体"/>
          <w:color w:val="auto"/>
        </w:rPr>
        <w:t>区生态环境局登录之后，可在环保部门内网首页查询当前的任务办理情况。</w:t>
      </w:r>
    </w:p>
    <w:p>
      <w:pPr>
        <w:pStyle w:val="6"/>
        <w:rPr>
          <w:rFonts w:hint="eastAsia" w:ascii="新宋体" w:hAnsi="新宋体" w:eastAsia="新宋体" w:cs="新宋体"/>
          <w:color w:val="auto"/>
        </w:rPr>
      </w:pPr>
      <w:bookmarkStart w:id="165" w:name="_Toc416266744"/>
      <w:bookmarkStart w:id="166" w:name="_Toc404673161"/>
      <w:r>
        <w:rPr>
          <w:rFonts w:hint="eastAsia" w:ascii="新宋体" w:hAnsi="新宋体" w:eastAsia="新宋体" w:cs="新宋体"/>
          <w:color w:val="auto"/>
        </w:rPr>
        <w:t>内网审核</w:t>
      </w:r>
      <w:bookmarkEnd w:id="165"/>
      <w:bookmarkEnd w:id="166"/>
    </w:p>
    <w:p>
      <w:pPr>
        <w:pStyle w:val="18"/>
        <w:rPr>
          <w:rFonts w:hint="eastAsia" w:ascii="新宋体" w:hAnsi="新宋体" w:eastAsia="新宋体" w:cs="新宋体"/>
          <w:color w:val="auto"/>
        </w:rPr>
      </w:pPr>
      <w:r>
        <w:rPr>
          <w:rFonts w:hint="eastAsia" w:ascii="新宋体" w:hAnsi="新宋体" w:eastAsia="新宋体" w:cs="新宋体"/>
          <w:color w:val="auto"/>
        </w:rPr>
        <w:t>要求实现的业务流程为：企业申报信息提交后，系统自动将申报任务转到环保内网办理平台中，相关审核人员进行污染源信息的审核，审核通过后信息自动更新至污染源一源一档动态管理信息系统中。</w:t>
      </w:r>
    </w:p>
    <w:p>
      <w:pPr>
        <w:pStyle w:val="18"/>
        <w:rPr>
          <w:rFonts w:hint="eastAsia" w:ascii="新宋体" w:hAnsi="新宋体" w:eastAsia="新宋体" w:cs="新宋体"/>
          <w:color w:val="auto"/>
        </w:rPr>
      </w:pPr>
      <w:r>
        <w:rPr>
          <w:rFonts w:hint="eastAsia" w:ascii="新宋体" w:hAnsi="新宋体" w:eastAsia="新宋体" w:cs="新宋体"/>
          <w:color w:val="auto"/>
        </w:rPr>
        <w:t>同时要求系统提供内网审核的状态查询功能，审核人员能够在自己的工作平台上查看企业的审核状态，包括待审核企业、已审核企业和正在审核企业等。</w:t>
      </w:r>
    </w:p>
    <w:p>
      <w:pPr>
        <w:pStyle w:val="4"/>
        <w:spacing w:line="415" w:lineRule="auto"/>
        <w:rPr>
          <w:rFonts w:hint="eastAsia" w:ascii="新宋体" w:hAnsi="新宋体" w:eastAsia="新宋体" w:cs="新宋体"/>
          <w:color w:val="auto"/>
        </w:rPr>
      </w:pPr>
      <w:bookmarkStart w:id="167" w:name="_Toc28880"/>
      <w:bookmarkStart w:id="168" w:name="_Toc8382112"/>
      <w:bookmarkStart w:id="169" w:name="_Toc19102260"/>
      <w:bookmarkStart w:id="170" w:name="_Toc5034205"/>
      <w:bookmarkStart w:id="171" w:name="_Toc19534264"/>
      <w:bookmarkStart w:id="172" w:name="_Toc8391122"/>
      <w:bookmarkStart w:id="173" w:name="_Toc8380917"/>
      <w:r>
        <w:rPr>
          <w:rFonts w:hint="eastAsia" w:ascii="新宋体" w:hAnsi="新宋体" w:eastAsia="新宋体" w:cs="新宋体"/>
          <w:color w:val="auto"/>
          <w:lang w:val="en-US" w:eastAsia="zh-CN"/>
        </w:rPr>
        <w:t>4.3</w:t>
      </w:r>
      <w:r>
        <w:rPr>
          <w:rFonts w:hint="eastAsia" w:ascii="新宋体" w:hAnsi="新宋体" w:eastAsia="新宋体" w:cs="新宋体"/>
          <w:color w:val="auto"/>
        </w:rPr>
        <w:t>污染源在线监控系统</w:t>
      </w:r>
      <w:bookmarkEnd w:id="167"/>
      <w:bookmarkEnd w:id="168"/>
      <w:bookmarkEnd w:id="169"/>
      <w:bookmarkEnd w:id="170"/>
      <w:bookmarkEnd w:id="171"/>
      <w:bookmarkEnd w:id="172"/>
      <w:bookmarkEnd w:id="173"/>
    </w:p>
    <w:p>
      <w:pPr>
        <w:pStyle w:val="18"/>
        <w:rPr>
          <w:rFonts w:hint="eastAsia" w:ascii="新宋体" w:hAnsi="新宋体" w:eastAsia="新宋体" w:cs="新宋体"/>
          <w:color w:val="auto"/>
        </w:rPr>
      </w:pPr>
      <w:r>
        <w:rPr>
          <w:rFonts w:hint="eastAsia" w:ascii="新宋体" w:hAnsi="新宋体" w:eastAsia="新宋体" w:cs="新宋体"/>
          <w:color w:val="auto"/>
        </w:rPr>
        <w:t>用于对污染源进行实时监控，利用实时更新的环境指标数据，提升监控数据对环境管理的支持。</w:t>
      </w:r>
    </w:p>
    <w:p>
      <w:pPr>
        <w:pStyle w:val="5"/>
        <w:rPr>
          <w:rFonts w:hint="eastAsia" w:ascii="新宋体" w:hAnsi="新宋体" w:eastAsia="新宋体" w:cs="新宋体"/>
          <w:color w:val="auto"/>
        </w:rPr>
      </w:pPr>
      <w:bookmarkStart w:id="174" w:name="_Toc519500461"/>
      <w:bookmarkStart w:id="175" w:name="_Toc531015560"/>
      <w:bookmarkStart w:id="176" w:name="_Toc5034206"/>
      <w:bookmarkStart w:id="177" w:name="_Toc534293596"/>
      <w:bookmarkStart w:id="178" w:name="_Toc499220711"/>
      <w:bookmarkStart w:id="179" w:name="_Toc469497661"/>
      <w:bookmarkStart w:id="180" w:name="_Toc476647555"/>
      <w:r>
        <w:rPr>
          <w:rFonts w:hint="eastAsia" w:ascii="新宋体" w:hAnsi="新宋体" w:eastAsia="新宋体" w:cs="新宋体"/>
          <w:color w:val="auto"/>
          <w:lang w:val="en-US" w:eastAsia="zh-CN"/>
        </w:rPr>
        <w:t>4.3.1</w:t>
      </w:r>
      <w:r>
        <w:rPr>
          <w:rFonts w:hint="eastAsia" w:ascii="新宋体" w:hAnsi="新宋体" w:eastAsia="新宋体" w:cs="新宋体"/>
          <w:color w:val="auto"/>
        </w:rPr>
        <w:t>监测监控</w:t>
      </w:r>
      <w:bookmarkEnd w:id="174"/>
      <w:bookmarkEnd w:id="175"/>
      <w:r>
        <w:rPr>
          <w:rFonts w:hint="eastAsia" w:ascii="新宋体" w:hAnsi="新宋体" w:eastAsia="新宋体" w:cs="新宋体"/>
          <w:color w:val="auto"/>
        </w:rPr>
        <w:t>可视化管理</w:t>
      </w:r>
      <w:bookmarkEnd w:id="176"/>
      <w:bookmarkEnd w:id="177"/>
    </w:p>
    <w:p>
      <w:pPr>
        <w:pStyle w:val="18"/>
        <w:rPr>
          <w:rFonts w:hint="eastAsia" w:ascii="新宋体" w:hAnsi="新宋体" w:eastAsia="新宋体" w:cs="新宋体"/>
          <w:color w:val="auto"/>
        </w:rPr>
      </w:pPr>
      <w:r>
        <w:rPr>
          <w:rFonts w:hint="eastAsia" w:ascii="新宋体" w:hAnsi="新宋体" w:eastAsia="新宋体" w:cs="新宋体"/>
          <w:color w:val="auto"/>
        </w:rPr>
        <w:t>要求基于GIS地图实现本地区的所有污染源的废气、废水监测监控的专题图展示，在地图上展示所有污染源监测点位的分布情况。</w:t>
      </w:r>
    </w:p>
    <w:p>
      <w:pPr>
        <w:pStyle w:val="6"/>
        <w:rPr>
          <w:rFonts w:hint="eastAsia" w:ascii="新宋体" w:hAnsi="新宋体" w:eastAsia="新宋体" w:cs="新宋体"/>
          <w:color w:val="auto"/>
        </w:rPr>
      </w:pPr>
      <w:r>
        <w:rPr>
          <w:rFonts w:hint="eastAsia" w:ascii="新宋体" w:hAnsi="新宋体" w:eastAsia="新宋体" w:cs="新宋体"/>
          <w:color w:val="auto"/>
        </w:rPr>
        <w:t>监测点位可视化管理</w:t>
      </w:r>
    </w:p>
    <w:p>
      <w:pPr>
        <w:pStyle w:val="18"/>
        <w:rPr>
          <w:rFonts w:hint="eastAsia" w:ascii="新宋体" w:hAnsi="新宋体" w:eastAsia="新宋体" w:cs="新宋体"/>
          <w:color w:val="auto"/>
        </w:rPr>
      </w:pPr>
      <w:r>
        <w:rPr>
          <w:rFonts w:hint="eastAsia" w:ascii="新宋体" w:hAnsi="新宋体" w:eastAsia="新宋体" w:cs="新宋体"/>
          <w:color w:val="auto"/>
        </w:rPr>
        <w:t>要求通过具体的点位分布可查询对应的监测点位的监测情况，包括企业详情、排放量统计、排放量变化趋势、监测数据值、历史数据等。</w:t>
      </w:r>
    </w:p>
    <w:p>
      <w:pPr>
        <w:pStyle w:val="6"/>
        <w:rPr>
          <w:rFonts w:hint="eastAsia" w:ascii="新宋体" w:hAnsi="新宋体" w:eastAsia="新宋体" w:cs="新宋体"/>
          <w:color w:val="auto"/>
        </w:rPr>
      </w:pPr>
      <w:r>
        <w:rPr>
          <w:rFonts w:hint="eastAsia" w:ascii="新宋体" w:hAnsi="新宋体" w:eastAsia="新宋体" w:cs="新宋体"/>
          <w:color w:val="auto"/>
        </w:rPr>
        <w:t>视频监控可视化管理</w:t>
      </w:r>
    </w:p>
    <w:p>
      <w:pPr>
        <w:pStyle w:val="18"/>
        <w:rPr>
          <w:rFonts w:hint="eastAsia" w:ascii="新宋体" w:hAnsi="新宋体" w:eastAsia="新宋体" w:cs="新宋体"/>
          <w:color w:val="auto"/>
        </w:rPr>
      </w:pPr>
      <w:r>
        <w:rPr>
          <w:rFonts w:hint="eastAsia" w:ascii="新宋体" w:hAnsi="新宋体" w:eastAsia="新宋体" w:cs="新宋体"/>
          <w:color w:val="auto"/>
        </w:rPr>
        <w:t>要求将接入的视频监控点位在GIS地图中进行标注，展示本辖区内污染源监测点位分布情况。将污染源按照废水、废气等属性对点位进行分类数量汇总统计;点击点位可查看点位详细信息，包括企业名称、监测点名称、监测点地址、建设时间等信息，同时支持实时监控视频查看。</w:t>
      </w:r>
    </w:p>
    <w:p>
      <w:pPr>
        <w:pStyle w:val="6"/>
        <w:rPr>
          <w:rFonts w:hint="eastAsia" w:ascii="新宋体" w:hAnsi="新宋体" w:eastAsia="新宋体" w:cs="新宋体"/>
          <w:color w:val="auto"/>
        </w:rPr>
      </w:pPr>
      <w:r>
        <w:rPr>
          <w:rFonts w:hint="eastAsia" w:ascii="新宋体" w:hAnsi="新宋体" w:eastAsia="新宋体" w:cs="新宋体"/>
          <w:color w:val="auto"/>
        </w:rPr>
        <w:t>预警信息可视化管理</w:t>
      </w:r>
    </w:p>
    <w:p>
      <w:pPr>
        <w:pStyle w:val="18"/>
        <w:rPr>
          <w:rFonts w:hint="eastAsia" w:ascii="新宋体" w:hAnsi="新宋体" w:eastAsia="新宋体" w:cs="新宋体"/>
          <w:color w:val="auto"/>
        </w:rPr>
      </w:pPr>
      <w:r>
        <w:rPr>
          <w:rFonts w:hint="eastAsia" w:ascii="新宋体" w:hAnsi="新宋体" w:eastAsia="新宋体" w:cs="新宋体"/>
          <w:color w:val="auto"/>
        </w:rPr>
        <w:t>要求在地图上清晰查看到监测企业总数、超标、预警、正常等监测点异常报警情况的汇总数据。</w:t>
      </w:r>
    </w:p>
    <w:p>
      <w:pPr>
        <w:pStyle w:val="5"/>
        <w:rPr>
          <w:rFonts w:hint="eastAsia" w:ascii="新宋体" w:hAnsi="新宋体" w:eastAsia="新宋体" w:cs="新宋体"/>
          <w:color w:val="auto"/>
        </w:rPr>
      </w:pPr>
      <w:bookmarkStart w:id="181" w:name="_Toc531015561"/>
      <w:bookmarkStart w:id="182" w:name="_Toc5034207"/>
      <w:bookmarkStart w:id="183" w:name="_Toc534293597"/>
      <w:r>
        <w:rPr>
          <w:rFonts w:hint="eastAsia" w:ascii="新宋体" w:hAnsi="新宋体" w:eastAsia="新宋体" w:cs="新宋体"/>
          <w:color w:val="auto"/>
          <w:lang w:val="en-US" w:eastAsia="zh-CN"/>
        </w:rPr>
        <w:t>4.3.2</w:t>
      </w:r>
      <w:r>
        <w:rPr>
          <w:rFonts w:hint="eastAsia" w:ascii="新宋体" w:hAnsi="新宋体" w:eastAsia="新宋体" w:cs="新宋体"/>
          <w:color w:val="auto"/>
        </w:rPr>
        <w:t>在线数据采集与监控</w:t>
      </w:r>
      <w:bookmarkEnd w:id="181"/>
      <w:bookmarkEnd w:id="182"/>
      <w:bookmarkEnd w:id="183"/>
    </w:p>
    <w:p>
      <w:pPr>
        <w:pStyle w:val="18"/>
        <w:rPr>
          <w:rFonts w:hint="eastAsia" w:ascii="新宋体" w:hAnsi="新宋体" w:eastAsia="新宋体" w:cs="新宋体"/>
          <w:color w:val="auto"/>
        </w:rPr>
      </w:pPr>
      <w:r>
        <w:rPr>
          <w:rFonts w:hint="eastAsia" w:ascii="新宋体" w:hAnsi="新宋体" w:eastAsia="新宋体" w:cs="新宋体"/>
          <w:color w:val="auto"/>
        </w:rPr>
        <w:t>要求根据国标HJ212-2017、HJT212-2005协议，开发在线数据采集功能，通过3G、4G和光纤等网络形式与各个在线监测现场机进行对接、采集数据，并对在线监测数据进行校验、标准化转换。对异常数据、环境测点故障或平台故障等及时识别。</w:t>
      </w:r>
    </w:p>
    <w:bookmarkEnd w:id="178"/>
    <w:bookmarkEnd w:id="179"/>
    <w:bookmarkEnd w:id="180"/>
    <w:p>
      <w:pPr>
        <w:pStyle w:val="5"/>
        <w:rPr>
          <w:rFonts w:hint="eastAsia" w:ascii="新宋体" w:hAnsi="新宋体" w:eastAsia="新宋体" w:cs="新宋体"/>
          <w:color w:val="auto"/>
        </w:rPr>
      </w:pPr>
      <w:bookmarkStart w:id="184" w:name="_Toc476647557"/>
      <w:bookmarkStart w:id="185" w:name="_Toc519500462"/>
      <w:bookmarkStart w:id="186" w:name="_Toc499220713"/>
      <w:bookmarkStart w:id="187" w:name="_Toc531015562"/>
      <w:bookmarkStart w:id="188" w:name="_Toc534293598"/>
      <w:bookmarkStart w:id="189" w:name="_Toc5034208"/>
      <w:r>
        <w:rPr>
          <w:rFonts w:hint="eastAsia" w:ascii="新宋体" w:hAnsi="新宋体" w:eastAsia="新宋体" w:cs="新宋体"/>
          <w:color w:val="auto"/>
          <w:lang w:val="en-US" w:eastAsia="zh-CN"/>
        </w:rPr>
        <w:t>4.3.3</w:t>
      </w:r>
      <w:r>
        <w:rPr>
          <w:rFonts w:hint="eastAsia" w:ascii="新宋体" w:hAnsi="新宋体" w:eastAsia="新宋体" w:cs="新宋体"/>
          <w:color w:val="auto"/>
        </w:rPr>
        <w:t>实时监控</w:t>
      </w:r>
      <w:bookmarkEnd w:id="184"/>
      <w:bookmarkEnd w:id="185"/>
      <w:bookmarkEnd w:id="186"/>
      <w:bookmarkEnd w:id="187"/>
      <w:bookmarkEnd w:id="188"/>
      <w:bookmarkEnd w:id="189"/>
    </w:p>
    <w:p>
      <w:pPr>
        <w:pStyle w:val="18"/>
        <w:rPr>
          <w:rFonts w:hint="eastAsia" w:ascii="新宋体" w:hAnsi="新宋体" w:eastAsia="新宋体" w:cs="新宋体"/>
          <w:color w:val="auto"/>
        </w:rPr>
      </w:pPr>
      <w:r>
        <w:rPr>
          <w:rFonts w:hint="eastAsia" w:ascii="新宋体" w:hAnsi="新宋体" w:eastAsia="新宋体" w:cs="新宋体"/>
          <w:color w:val="auto"/>
        </w:rPr>
        <w:t>要求系统提供实时监控的功能，包括实时数据和设备设施监控。</w:t>
      </w:r>
    </w:p>
    <w:p>
      <w:pPr>
        <w:pStyle w:val="6"/>
        <w:rPr>
          <w:rFonts w:hint="eastAsia" w:ascii="新宋体" w:hAnsi="新宋体" w:eastAsia="新宋体" w:cs="新宋体"/>
          <w:color w:val="auto"/>
        </w:rPr>
      </w:pPr>
      <w:bookmarkStart w:id="190" w:name="_Toc476647558"/>
      <w:r>
        <w:rPr>
          <w:rFonts w:hint="eastAsia" w:ascii="新宋体" w:hAnsi="新宋体" w:eastAsia="新宋体" w:cs="新宋体"/>
          <w:color w:val="auto"/>
        </w:rPr>
        <w:t>实时数据</w:t>
      </w:r>
      <w:bookmarkEnd w:id="190"/>
    </w:p>
    <w:p>
      <w:pPr>
        <w:pStyle w:val="15"/>
        <w:ind w:firstLine="482"/>
        <w:rPr>
          <w:rFonts w:hint="eastAsia" w:ascii="新宋体" w:hAnsi="新宋体" w:eastAsia="新宋体" w:cs="新宋体"/>
          <w:b/>
          <w:color w:val="auto"/>
        </w:rPr>
      </w:pPr>
      <w:r>
        <w:rPr>
          <w:rFonts w:hint="eastAsia" w:ascii="新宋体" w:hAnsi="新宋体" w:eastAsia="新宋体" w:cs="新宋体"/>
          <w:b/>
          <w:color w:val="auto"/>
        </w:rPr>
        <w:t>实时数据查看：</w:t>
      </w:r>
      <w:r>
        <w:rPr>
          <w:rFonts w:hint="eastAsia" w:ascii="新宋体" w:hAnsi="新宋体" w:eastAsia="新宋体" w:cs="新宋体"/>
          <w:color w:val="auto"/>
        </w:rPr>
        <w:t>要求通过输入企业名称或者选择行政区域、排放类型等关键信息查询污染源自动监测实时数据，查询结果包括企业名称、所在区域、监测点名称、监测时间、各监测指标的实时数据等；要求以列表形式展示，并以不同颜色展示数据状态，包括正常、报警、预警、异常四种。</w:t>
      </w:r>
    </w:p>
    <w:p>
      <w:pPr>
        <w:pStyle w:val="15"/>
        <w:ind w:firstLine="482"/>
        <w:rPr>
          <w:rFonts w:hint="eastAsia" w:ascii="新宋体" w:hAnsi="新宋体" w:eastAsia="新宋体" w:cs="新宋体"/>
          <w:b/>
          <w:color w:val="auto"/>
        </w:rPr>
      </w:pPr>
      <w:r>
        <w:rPr>
          <w:rFonts w:hint="eastAsia" w:ascii="新宋体" w:hAnsi="新宋体" w:eastAsia="新宋体" w:cs="新宋体"/>
          <w:b/>
          <w:color w:val="auto"/>
        </w:rPr>
        <w:t>历史数据查看：</w:t>
      </w:r>
      <w:r>
        <w:rPr>
          <w:rFonts w:hint="eastAsia" w:ascii="新宋体" w:hAnsi="新宋体" w:eastAsia="新宋体" w:cs="新宋体"/>
          <w:color w:val="auto"/>
        </w:rPr>
        <w:t>要求系统提供历史数据查看功能，可查看过去4小时、8小时、24小时或者更多时段内污染源排放废水或者废气的各监测指标的在线监测值以及数据状态，同时可将查询到的各监测指标数据作趋势分析；要求以折线图展示。</w:t>
      </w:r>
    </w:p>
    <w:p>
      <w:pPr>
        <w:pStyle w:val="6"/>
        <w:rPr>
          <w:rFonts w:hint="eastAsia" w:ascii="新宋体" w:hAnsi="新宋体" w:eastAsia="新宋体" w:cs="新宋体"/>
          <w:color w:val="auto"/>
        </w:rPr>
      </w:pPr>
      <w:bookmarkStart w:id="191" w:name="_Toc476647559"/>
      <w:r>
        <w:rPr>
          <w:rFonts w:hint="eastAsia" w:ascii="新宋体" w:hAnsi="新宋体" w:eastAsia="新宋体" w:cs="新宋体"/>
          <w:color w:val="auto"/>
        </w:rPr>
        <w:t>设备设施监控</w:t>
      </w:r>
      <w:bookmarkEnd w:id="191"/>
    </w:p>
    <w:p>
      <w:pPr>
        <w:pStyle w:val="18"/>
        <w:rPr>
          <w:rFonts w:hint="eastAsia" w:ascii="新宋体" w:hAnsi="新宋体" w:eastAsia="新宋体" w:cs="新宋体"/>
          <w:color w:val="auto"/>
        </w:rPr>
      </w:pPr>
      <w:r>
        <w:rPr>
          <w:rFonts w:hint="eastAsia" w:ascii="新宋体" w:hAnsi="新宋体" w:eastAsia="新宋体" w:cs="新宋体"/>
          <w:color w:val="auto"/>
        </w:rPr>
        <w:t>要求系统通过采集整合接入设施设备的前端监控数据，以简洁、灵活的方式展现在线监控设备运行的实时数据、历史数据，实现监管人员更好地对污染源进行精细监控。包括实时数据查看、历史状态查看。监测设备设施的信息主要包括所属企业名称、监测点名称、设备名称、设备型号、设备唯一标识号等。</w:t>
      </w:r>
    </w:p>
    <w:p>
      <w:pPr>
        <w:pStyle w:val="6"/>
        <w:rPr>
          <w:rFonts w:hint="eastAsia" w:ascii="新宋体" w:hAnsi="新宋体" w:eastAsia="新宋体" w:cs="新宋体"/>
          <w:color w:val="auto"/>
        </w:rPr>
      </w:pPr>
      <w:r>
        <w:rPr>
          <w:rFonts w:hint="eastAsia" w:ascii="新宋体" w:hAnsi="新宋体" w:eastAsia="新宋体" w:cs="新宋体"/>
          <w:color w:val="auto"/>
        </w:rPr>
        <w:t>设备状态监控</w:t>
      </w:r>
    </w:p>
    <w:p>
      <w:pPr>
        <w:pStyle w:val="18"/>
        <w:rPr>
          <w:rFonts w:hint="eastAsia" w:ascii="新宋体" w:hAnsi="新宋体" w:eastAsia="新宋体" w:cs="新宋体"/>
          <w:color w:val="auto"/>
        </w:rPr>
      </w:pPr>
      <w:r>
        <w:rPr>
          <w:rFonts w:hint="eastAsia" w:ascii="新宋体" w:hAnsi="新宋体" w:eastAsia="新宋体" w:cs="新宋体"/>
          <w:color w:val="auto"/>
        </w:rPr>
        <w:t>要求根据监测设备设施的运行状态进行分类，分为在线、断线和停运三种情况，并分类统计显示设备基本信息。</w:t>
      </w:r>
    </w:p>
    <w:p>
      <w:pPr>
        <w:pStyle w:val="6"/>
        <w:rPr>
          <w:rFonts w:hint="eastAsia" w:ascii="新宋体" w:hAnsi="新宋体" w:eastAsia="新宋体" w:cs="新宋体"/>
          <w:color w:val="auto"/>
        </w:rPr>
      </w:pPr>
      <w:r>
        <w:rPr>
          <w:rFonts w:hint="eastAsia" w:ascii="新宋体" w:hAnsi="新宋体" w:eastAsia="新宋体" w:cs="新宋体"/>
          <w:color w:val="auto"/>
          <w:shd w:val="clear" w:color="auto" w:fill="FFFFFF"/>
        </w:rPr>
        <w:t>实时视频监控</w:t>
      </w:r>
    </w:p>
    <w:p>
      <w:pPr>
        <w:pStyle w:val="18"/>
        <w:rPr>
          <w:rFonts w:hint="eastAsia" w:ascii="新宋体" w:hAnsi="新宋体" w:eastAsia="新宋体" w:cs="新宋体"/>
          <w:color w:val="auto"/>
        </w:rPr>
      </w:pPr>
      <w:r>
        <w:rPr>
          <w:rFonts w:hint="eastAsia" w:ascii="新宋体" w:hAnsi="新宋体" w:eastAsia="新宋体" w:cs="新宋体"/>
          <w:color w:val="auto"/>
        </w:rPr>
        <w:t>调用视频监控管理软件（需视频监控管理软件开放接口），实现视频在平台上的集中展示，进而查看企业排口的实际运转情况；要求将视频点位在GIS地图上进行标注，点击图标可查看相关排口的实时视频。</w:t>
      </w:r>
    </w:p>
    <w:p>
      <w:pPr>
        <w:pStyle w:val="5"/>
        <w:rPr>
          <w:rFonts w:hint="eastAsia" w:ascii="新宋体" w:hAnsi="新宋体" w:eastAsia="新宋体" w:cs="新宋体"/>
          <w:color w:val="auto"/>
        </w:rPr>
      </w:pPr>
      <w:bookmarkStart w:id="192" w:name="_Toc519500464"/>
      <w:bookmarkStart w:id="193" w:name="_Toc476647565"/>
      <w:bookmarkStart w:id="194" w:name="_Toc534293599"/>
      <w:bookmarkStart w:id="195" w:name="_Toc499220715"/>
      <w:bookmarkStart w:id="196" w:name="_Toc5034209"/>
      <w:bookmarkStart w:id="197" w:name="_Toc531015563"/>
      <w:r>
        <w:rPr>
          <w:rFonts w:hint="eastAsia" w:ascii="新宋体" w:hAnsi="新宋体" w:eastAsia="新宋体" w:cs="新宋体"/>
          <w:color w:val="auto"/>
          <w:lang w:val="en-US" w:eastAsia="zh-CN"/>
        </w:rPr>
        <w:t>4.3.4</w:t>
      </w:r>
      <w:r>
        <w:rPr>
          <w:rFonts w:hint="eastAsia" w:ascii="新宋体" w:hAnsi="新宋体" w:eastAsia="新宋体" w:cs="新宋体"/>
          <w:color w:val="auto"/>
        </w:rPr>
        <w:t>数据审核</w:t>
      </w:r>
      <w:bookmarkEnd w:id="192"/>
      <w:bookmarkEnd w:id="193"/>
      <w:bookmarkEnd w:id="194"/>
      <w:bookmarkEnd w:id="195"/>
      <w:bookmarkEnd w:id="196"/>
      <w:bookmarkEnd w:id="197"/>
    </w:p>
    <w:p>
      <w:pPr>
        <w:pStyle w:val="18"/>
        <w:rPr>
          <w:rFonts w:hint="eastAsia" w:ascii="新宋体" w:hAnsi="新宋体" w:eastAsia="新宋体" w:cs="新宋体"/>
          <w:color w:val="auto"/>
        </w:rPr>
      </w:pPr>
      <w:r>
        <w:rPr>
          <w:rFonts w:hint="eastAsia" w:ascii="新宋体" w:hAnsi="新宋体" w:eastAsia="新宋体" w:cs="新宋体"/>
          <w:color w:val="auto"/>
        </w:rPr>
        <w:t>要求系统提供数据审核的功能，包括数据修约、停运管理、凭证管理和设备验收。</w:t>
      </w:r>
    </w:p>
    <w:p>
      <w:pPr>
        <w:pStyle w:val="6"/>
        <w:rPr>
          <w:rFonts w:hint="eastAsia" w:ascii="新宋体" w:hAnsi="新宋体" w:eastAsia="新宋体" w:cs="新宋体"/>
          <w:color w:val="auto"/>
        </w:rPr>
      </w:pPr>
      <w:bookmarkStart w:id="198" w:name="_Toc476647567"/>
      <w:r>
        <w:rPr>
          <w:rFonts w:hint="eastAsia" w:ascii="新宋体" w:hAnsi="新宋体" w:eastAsia="新宋体" w:cs="新宋体"/>
          <w:color w:val="auto"/>
        </w:rPr>
        <w:t>数据修约</w:t>
      </w:r>
      <w:bookmarkEnd w:id="198"/>
    </w:p>
    <w:p>
      <w:pPr>
        <w:pStyle w:val="18"/>
        <w:rPr>
          <w:rFonts w:hint="eastAsia" w:ascii="新宋体" w:hAnsi="新宋体" w:eastAsia="新宋体" w:cs="新宋体"/>
          <w:color w:val="auto"/>
        </w:rPr>
      </w:pPr>
      <w:r>
        <w:rPr>
          <w:rFonts w:hint="eastAsia" w:ascii="新宋体" w:hAnsi="新宋体" w:eastAsia="新宋体" w:cs="新宋体"/>
          <w:color w:val="auto"/>
        </w:rPr>
        <w:t>要求提供数据修约功能，通过排放类型、行政区划、监测时间、企业名称、数据状态、监测因子等信息进行数据查询，对查询出的数据发现其错误后可对其进行修约。</w:t>
      </w:r>
    </w:p>
    <w:p>
      <w:pPr>
        <w:pStyle w:val="6"/>
        <w:rPr>
          <w:rFonts w:hint="eastAsia" w:ascii="新宋体" w:hAnsi="新宋体" w:eastAsia="新宋体" w:cs="新宋体"/>
          <w:color w:val="auto"/>
        </w:rPr>
      </w:pPr>
      <w:r>
        <w:rPr>
          <w:rFonts w:hint="eastAsia" w:ascii="新宋体" w:hAnsi="新宋体" w:eastAsia="新宋体" w:cs="新宋体"/>
          <w:color w:val="auto"/>
        </w:rPr>
        <w:t>停运管理</w:t>
      </w:r>
    </w:p>
    <w:p>
      <w:pPr>
        <w:pStyle w:val="18"/>
        <w:rPr>
          <w:rFonts w:hint="eastAsia" w:ascii="新宋体" w:hAnsi="新宋体" w:eastAsia="新宋体" w:cs="新宋体"/>
          <w:color w:val="auto"/>
        </w:rPr>
      </w:pPr>
      <w:r>
        <w:rPr>
          <w:rFonts w:hint="eastAsia" w:ascii="新宋体" w:hAnsi="新宋体" w:eastAsia="新宋体" w:cs="新宋体"/>
          <w:color w:val="auto"/>
        </w:rPr>
        <w:t>要求实现添加设备停运记录功能，用于记录某监测点的监测设备在什么时段内处于停运状态的；要求每一条停运记录都需要关联停运凭证。</w:t>
      </w:r>
    </w:p>
    <w:p>
      <w:pPr>
        <w:pStyle w:val="6"/>
        <w:rPr>
          <w:rFonts w:hint="eastAsia" w:ascii="新宋体" w:hAnsi="新宋体" w:eastAsia="新宋体" w:cs="新宋体"/>
          <w:color w:val="auto"/>
        </w:rPr>
      </w:pPr>
      <w:r>
        <w:rPr>
          <w:rFonts w:hint="eastAsia" w:ascii="新宋体" w:hAnsi="新宋体" w:eastAsia="新宋体" w:cs="新宋体"/>
          <w:color w:val="auto"/>
        </w:rPr>
        <w:t>凭证管理</w:t>
      </w:r>
    </w:p>
    <w:p>
      <w:pPr>
        <w:pStyle w:val="18"/>
        <w:rPr>
          <w:rFonts w:hint="eastAsia" w:ascii="新宋体" w:hAnsi="新宋体" w:eastAsia="新宋体" w:cs="新宋体"/>
          <w:color w:val="auto"/>
        </w:rPr>
      </w:pPr>
      <w:r>
        <w:rPr>
          <w:rFonts w:hint="eastAsia" w:ascii="新宋体" w:hAnsi="新宋体" w:eastAsia="新宋体" w:cs="新宋体"/>
          <w:color w:val="auto"/>
        </w:rPr>
        <w:t>主要管理凭证信息和文件，要求可对人工监测报告、限期整改报告、企业异常申报、现场监察笔录、人工数据修正说明、停产报告等凭证信息进行添加删除操作；要求关联凭证对应的企业停运记录和修约记录进行处理，每一条停运记录和修约记录均须关联对应的凭证信息，否则判定停运或修约记录不生效。</w:t>
      </w:r>
    </w:p>
    <w:p>
      <w:pPr>
        <w:pStyle w:val="6"/>
        <w:rPr>
          <w:rFonts w:hint="eastAsia" w:ascii="新宋体" w:hAnsi="新宋体" w:eastAsia="新宋体" w:cs="新宋体"/>
          <w:color w:val="auto"/>
        </w:rPr>
      </w:pPr>
      <w:r>
        <w:rPr>
          <w:rFonts w:hint="eastAsia" w:ascii="新宋体" w:hAnsi="新宋体" w:eastAsia="新宋体" w:cs="新宋体"/>
          <w:color w:val="auto"/>
        </w:rPr>
        <w:t>设备验收</w:t>
      </w:r>
    </w:p>
    <w:p>
      <w:pPr>
        <w:pStyle w:val="18"/>
        <w:rPr>
          <w:rFonts w:hint="eastAsia" w:ascii="新宋体" w:hAnsi="新宋体" w:eastAsia="新宋体" w:cs="新宋体"/>
          <w:color w:val="auto"/>
        </w:rPr>
      </w:pPr>
      <w:r>
        <w:rPr>
          <w:rFonts w:hint="eastAsia" w:ascii="新宋体" w:hAnsi="新宋体" w:eastAsia="新宋体" w:cs="新宋体"/>
          <w:color w:val="auto"/>
        </w:rPr>
        <w:t>要求对前端监测设备进行验收管理，只有通过验收的设备的监测数据才能作为有效数据。系统将所有监测点位监测设备进行展示，包括污染源名称、监测丁名称、监管级别、设备名称、验收状态、验收时间、验收单位、设备状态等信息。支持通过污染源名称和验收状态组合方式进行查询操作。</w:t>
      </w:r>
    </w:p>
    <w:p>
      <w:pPr>
        <w:pStyle w:val="18"/>
        <w:rPr>
          <w:rFonts w:hint="eastAsia" w:ascii="新宋体" w:hAnsi="新宋体" w:eastAsia="新宋体" w:cs="新宋体"/>
          <w:color w:val="auto"/>
        </w:rPr>
      </w:pPr>
      <w:r>
        <w:rPr>
          <w:rFonts w:hint="eastAsia" w:ascii="新宋体" w:hAnsi="新宋体" w:eastAsia="新宋体" w:cs="新宋体"/>
          <w:color w:val="auto"/>
        </w:rPr>
        <w:t>要求通过填写验收单位、验收人、验收时间、验收状态和说明完成验收数据的保存。</w:t>
      </w:r>
    </w:p>
    <w:p>
      <w:pPr>
        <w:pStyle w:val="5"/>
        <w:rPr>
          <w:rFonts w:hint="eastAsia" w:ascii="新宋体" w:hAnsi="新宋体" w:eastAsia="新宋体" w:cs="新宋体"/>
          <w:color w:val="auto"/>
        </w:rPr>
      </w:pPr>
      <w:bookmarkStart w:id="199" w:name="_Toc499220717"/>
      <w:bookmarkStart w:id="200" w:name="_Toc476647573"/>
      <w:bookmarkStart w:id="201" w:name="_Toc534293600"/>
      <w:bookmarkStart w:id="202" w:name="_Toc5034210"/>
      <w:bookmarkStart w:id="203" w:name="_Toc531015564"/>
      <w:bookmarkStart w:id="204" w:name="_Toc519500465"/>
      <w:r>
        <w:rPr>
          <w:rFonts w:hint="eastAsia" w:ascii="新宋体" w:hAnsi="新宋体" w:eastAsia="新宋体" w:cs="新宋体"/>
          <w:color w:val="auto"/>
          <w:lang w:val="en-US" w:eastAsia="zh-CN"/>
        </w:rPr>
        <w:t>4.3.5</w:t>
      </w:r>
      <w:r>
        <w:rPr>
          <w:rFonts w:hint="eastAsia" w:ascii="新宋体" w:hAnsi="新宋体" w:eastAsia="新宋体" w:cs="新宋体"/>
          <w:color w:val="auto"/>
        </w:rPr>
        <w:t>数据统计</w:t>
      </w:r>
      <w:bookmarkEnd w:id="199"/>
      <w:bookmarkEnd w:id="200"/>
      <w:bookmarkEnd w:id="201"/>
      <w:bookmarkEnd w:id="202"/>
      <w:bookmarkEnd w:id="203"/>
      <w:bookmarkEnd w:id="204"/>
    </w:p>
    <w:p>
      <w:pPr>
        <w:pStyle w:val="18"/>
        <w:rPr>
          <w:rFonts w:hint="eastAsia" w:ascii="新宋体" w:hAnsi="新宋体" w:eastAsia="新宋体" w:cs="新宋体"/>
          <w:color w:val="auto"/>
        </w:rPr>
      </w:pPr>
      <w:r>
        <w:rPr>
          <w:rFonts w:hint="eastAsia" w:ascii="新宋体" w:hAnsi="新宋体" w:eastAsia="新宋体" w:cs="新宋体"/>
          <w:color w:val="auto"/>
        </w:rPr>
        <w:t>要求系统提供统计查询与报表功能，包括单站报表、两率报表、超标统计、排放统计等数据统计。</w:t>
      </w:r>
    </w:p>
    <w:p>
      <w:pPr>
        <w:pStyle w:val="6"/>
        <w:rPr>
          <w:rFonts w:hint="eastAsia" w:ascii="新宋体" w:hAnsi="新宋体" w:eastAsia="新宋体" w:cs="新宋体"/>
          <w:color w:val="auto"/>
        </w:rPr>
      </w:pPr>
      <w:bookmarkStart w:id="205" w:name="_Toc476647576"/>
      <w:bookmarkStart w:id="206" w:name="_Toc476647575"/>
      <w:r>
        <w:rPr>
          <w:rFonts w:hint="eastAsia" w:ascii="新宋体" w:hAnsi="新宋体" w:eastAsia="新宋体" w:cs="新宋体"/>
          <w:color w:val="auto"/>
        </w:rPr>
        <w:t>传输有效率</w:t>
      </w:r>
      <w:bookmarkEnd w:id="205"/>
    </w:p>
    <w:p>
      <w:pPr>
        <w:pStyle w:val="18"/>
        <w:rPr>
          <w:rFonts w:hint="eastAsia" w:ascii="新宋体" w:hAnsi="新宋体" w:eastAsia="新宋体" w:cs="新宋体"/>
          <w:color w:val="auto"/>
        </w:rPr>
      </w:pPr>
      <w:r>
        <w:rPr>
          <w:rFonts w:hint="eastAsia" w:ascii="新宋体" w:hAnsi="新宋体" w:eastAsia="新宋体" w:cs="新宋体"/>
          <w:color w:val="auto"/>
        </w:rPr>
        <w:t>要求提供传输有效率统计报表功能。</w:t>
      </w:r>
    </w:p>
    <w:p>
      <w:pPr>
        <w:pStyle w:val="6"/>
        <w:rPr>
          <w:rFonts w:hint="eastAsia" w:ascii="新宋体" w:hAnsi="新宋体" w:eastAsia="新宋体" w:cs="新宋体"/>
          <w:color w:val="auto"/>
        </w:rPr>
      </w:pPr>
      <w:bookmarkStart w:id="207" w:name="_Toc466490568"/>
      <w:bookmarkStart w:id="208" w:name="_Toc476647577"/>
      <w:r>
        <w:rPr>
          <w:rFonts w:hint="eastAsia" w:ascii="新宋体" w:hAnsi="新宋体" w:eastAsia="新宋体" w:cs="新宋体"/>
          <w:color w:val="auto"/>
        </w:rPr>
        <w:t>监测达标率</w:t>
      </w:r>
      <w:bookmarkEnd w:id="207"/>
      <w:bookmarkEnd w:id="208"/>
    </w:p>
    <w:p>
      <w:pPr>
        <w:pStyle w:val="18"/>
        <w:rPr>
          <w:rFonts w:hint="eastAsia" w:ascii="新宋体" w:hAnsi="新宋体" w:eastAsia="新宋体" w:cs="新宋体"/>
          <w:color w:val="auto"/>
        </w:rPr>
      </w:pPr>
      <w:r>
        <w:rPr>
          <w:rFonts w:hint="eastAsia" w:ascii="新宋体" w:hAnsi="新宋体" w:eastAsia="新宋体" w:cs="新宋体"/>
          <w:color w:val="auto"/>
        </w:rPr>
        <w:t>要求提供监测达标率统计报表功能。</w:t>
      </w:r>
    </w:p>
    <w:p>
      <w:pPr>
        <w:pStyle w:val="6"/>
        <w:rPr>
          <w:rFonts w:hint="eastAsia" w:ascii="新宋体" w:hAnsi="新宋体" w:eastAsia="新宋体" w:cs="新宋体"/>
          <w:color w:val="auto"/>
        </w:rPr>
      </w:pPr>
      <w:r>
        <w:rPr>
          <w:rFonts w:hint="eastAsia" w:ascii="新宋体" w:hAnsi="新宋体" w:eastAsia="新宋体" w:cs="新宋体"/>
          <w:color w:val="auto"/>
        </w:rPr>
        <w:t>统计报表</w:t>
      </w:r>
      <w:bookmarkEnd w:id="206"/>
    </w:p>
    <w:p>
      <w:pPr>
        <w:pStyle w:val="18"/>
        <w:rPr>
          <w:rFonts w:hint="eastAsia" w:ascii="新宋体" w:hAnsi="新宋体" w:eastAsia="新宋体" w:cs="新宋体"/>
          <w:color w:val="auto"/>
        </w:rPr>
      </w:pPr>
      <w:r>
        <w:rPr>
          <w:rFonts w:hint="eastAsia" w:ascii="新宋体" w:hAnsi="新宋体" w:eastAsia="新宋体" w:cs="新宋体"/>
          <w:color w:val="auto"/>
        </w:rPr>
        <w:t>要求提供污染源在线监控报表功能。</w:t>
      </w:r>
    </w:p>
    <w:p>
      <w:pPr>
        <w:pStyle w:val="5"/>
        <w:rPr>
          <w:rFonts w:hint="eastAsia" w:ascii="新宋体" w:hAnsi="新宋体" w:eastAsia="新宋体" w:cs="新宋体"/>
          <w:color w:val="auto"/>
        </w:rPr>
      </w:pPr>
      <w:bookmarkStart w:id="209" w:name="_Toc499220716"/>
      <w:bookmarkStart w:id="210" w:name="_Toc519500467"/>
      <w:bookmarkStart w:id="211" w:name="_Toc534293601"/>
      <w:bookmarkStart w:id="212" w:name="_Toc531015565"/>
      <w:bookmarkStart w:id="213" w:name="_Toc476647570"/>
      <w:bookmarkStart w:id="214" w:name="_Toc5034211"/>
      <w:r>
        <w:rPr>
          <w:rFonts w:hint="eastAsia" w:ascii="新宋体" w:hAnsi="新宋体" w:eastAsia="新宋体" w:cs="新宋体"/>
          <w:color w:val="auto"/>
          <w:lang w:val="en-US" w:eastAsia="zh-CN"/>
        </w:rPr>
        <w:t>4.3.6</w:t>
      </w:r>
      <w:r>
        <w:rPr>
          <w:rFonts w:hint="eastAsia" w:ascii="新宋体" w:hAnsi="新宋体" w:eastAsia="新宋体" w:cs="新宋体"/>
          <w:color w:val="auto"/>
        </w:rPr>
        <w:t>一点一档</w:t>
      </w:r>
      <w:bookmarkEnd w:id="209"/>
      <w:bookmarkEnd w:id="210"/>
      <w:bookmarkEnd w:id="211"/>
      <w:bookmarkEnd w:id="212"/>
      <w:bookmarkEnd w:id="213"/>
      <w:bookmarkEnd w:id="214"/>
    </w:p>
    <w:p>
      <w:pPr>
        <w:pStyle w:val="18"/>
        <w:rPr>
          <w:rFonts w:hint="eastAsia" w:ascii="新宋体" w:hAnsi="新宋体" w:eastAsia="新宋体" w:cs="新宋体"/>
          <w:color w:val="auto"/>
        </w:rPr>
      </w:pPr>
      <w:r>
        <w:rPr>
          <w:rFonts w:hint="eastAsia" w:ascii="新宋体" w:hAnsi="新宋体" w:eastAsia="新宋体" w:cs="新宋体"/>
          <w:color w:val="auto"/>
        </w:rPr>
        <w:t>要求通过污染源数据的集成、匹配，为五指山市重点污染源建设唯一档案，管理企业基本信息和展示相关业务数据，解决环保部门“一数多源”问题。</w:t>
      </w:r>
    </w:p>
    <w:p>
      <w:pPr>
        <w:pStyle w:val="6"/>
        <w:rPr>
          <w:rFonts w:hint="eastAsia" w:ascii="新宋体" w:hAnsi="新宋体" w:eastAsia="新宋体" w:cs="新宋体"/>
          <w:color w:val="auto"/>
        </w:rPr>
      </w:pPr>
      <w:bookmarkStart w:id="215" w:name="_Toc476647571"/>
      <w:bookmarkStart w:id="216" w:name="_Toc466490562"/>
      <w:r>
        <w:rPr>
          <w:rFonts w:hint="eastAsia" w:ascii="新宋体" w:hAnsi="新宋体" w:eastAsia="新宋体" w:cs="新宋体"/>
          <w:color w:val="auto"/>
        </w:rPr>
        <w:t>污染源名单管理</w:t>
      </w:r>
      <w:bookmarkEnd w:id="215"/>
      <w:bookmarkEnd w:id="216"/>
    </w:p>
    <w:p>
      <w:pPr>
        <w:pStyle w:val="18"/>
        <w:rPr>
          <w:rFonts w:hint="eastAsia" w:ascii="新宋体" w:hAnsi="新宋体" w:eastAsia="新宋体" w:cs="新宋体"/>
          <w:color w:val="auto"/>
        </w:rPr>
      </w:pPr>
      <w:r>
        <w:rPr>
          <w:rFonts w:hint="eastAsia" w:ascii="新宋体" w:hAnsi="新宋体" w:eastAsia="新宋体" w:cs="新宋体"/>
          <w:color w:val="auto"/>
        </w:rPr>
        <w:t>要求包括污染源名单的查询、新增、删除，以及污染源基本信息的查看、编辑等。</w:t>
      </w:r>
    </w:p>
    <w:p>
      <w:pPr>
        <w:pStyle w:val="6"/>
        <w:rPr>
          <w:rFonts w:hint="eastAsia" w:ascii="新宋体" w:hAnsi="新宋体" w:eastAsia="新宋体" w:cs="新宋体"/>
          <w:color w:val="auto"/>
        </w:rPr>
      </w:pPr>
      <w:r>
        <w:rPr>
          <w:rFonts w:hint="eastAsia" w:ascii="新宋体" w:hAnsi="新宋体" w:eastAsia="新宋体" w:cs="新宋体"/>
          <w:color w:val="auto"/>
        </w:rPr>
        <w:t>考核名单管理</w:t>
      </w:r>
    </w:p>
    <w:p>
      <w:pPr>
        <w:pStyle w:val="18"/>
        <w:rPr>
          <w:rFonts w:hint="eastAsia" w:ascii="新宋体" w:hAnsi="新宋体" w:eastAsia="新宋体" w:cs="新宋体"/>
          <w:color w:val="auto"/>
        </w:rPr>
      </w:pPr>
      <w:r>
        <w:rPr>
          <w:rFonts w:hint="eastAsia" w:ascii="新宋体" w:hAnsi="新宋体" w:eastAsia="新宋体" w:cs="新宋体"/>
          <w:color w:val="auto"/>
        </w:rPr>
        <w:t>考核名单是指环保部门需要进行考核的企业名单，该名单由生态环境局统一发布；要求只有考核名单内的企业，并且有效性审核通过、设备验收通过企业，才会计算对于的传输有效率数据，并在考核评价中生效。</w:t>
      </w:r>
    </w:p>
    <w:p>
      <w:pPr>
        <w:pStyle w:val="5"/>
        <w:rPr>
          <w:rFonts w:hint="eastAsia" w:ascii="新宋体" w:hAnsi="新宋体" w:eastAsia="新宋体" w:cs="新宋体"/>
          <w:color w:val="auto"/>
        </w:rPr>
      </w:pPr>
      <w:bookmarkStart w:id="217" w:name="_Toc499220718"/>
      <w:bookmarkStart w:id="218" w:name="_Toc476647579"/>
      <w:bookmarkStart w:id="219" w:name="_Toc531015566"/>
      <w:bookmarkStart w:id="220" w:name="_Toc519500468"/>
      <w:bookmarkStart w:id="221" w:name="_Toc5034212"/>
      <w:bookmarkStart w:id="222" w:name="_Toc534293602"/>
      <w:r>
        <w:rPr>
          <w:rFonts w:hint="eastAsia" w:ascii="新宋体" w:hAnsi="新宋体" w:eastAsia="新宋体" w:cs="新宋体"/>
          <w:color w:val="auto"/>
          <w:lang w:val="en-US" w:eastAsia="zh-CN"/>
        </w:rPr>
        <w:t>4.3.7</w:t>
      </w:r>
      <w:r>
        <w:rPr>
          <w:rFonts w:hint="eastAsia" w:ascii="新宋体" w:hAnsi="新宋体" w:eastAsia="新宋体" w:cs="新宋体"/>
          <w:color w:val="auto"/>
        </w:rPr>
        <w:t>系统</w:t>
      </w:r>
      <w:bookmarkEnd w:id="217"/>
      <w:bookmarkEnd w:id="218"/>
      <w:bookmarkEnd w:id="219"/>
      <w:bookmarkEnd w:id="220"/>
      <w:r>
        <w:rPr>
          <w:rFonts w:hint="eastAsia" w:ascii="新宋体" w:hAnsi="新宋体" w:eastAsia="新宋体" w:cs="新宋体"/>
          <w:color w:val="auto"/>
        </w:rPr>
        <w:t>配置</w:t>
      </w:r>
      <w:bookmarkEnd w:id="221"/>
      <w:bookmarkEnd w:id="222"/>
    </w:p>
    <w:p>
      <w:pPr>
        <w:pStyle w:val="18"/>
        <w:rPr>
          <w:rFonts w:hint="eastAsia" w:ascii="新宋体" w:hAnsi="新宋体" w:eastAsia="新宋体" w:cs="新宋体"/>
          <w:color w:val="auto"/>
        </w:rPr>
      </w:pPr>
      <w:r>
        <w:rPr>
          <w:rFonts w:hint="eastAsia" w:ascii="新宋体" w:hAnsi="新宋体" w:eastAsia="新宋体" w:cs="新宋体"/>
          <w:color w:val="auto"/>
        </w:rPr>
        <w:t>要求系统提供账户分配、监测标准值配置、数据字典、节假日设置和登陆情况统计等功能。</w:t>
      </w:r>
    </w:p>
    <w:p>
      <w:pPr>
        <w:pStyle w:val="6"/>
        <w:rPr>
          <w:rFonts w:hint="eastAsia" w:ascii="新宋体" w:hAnsi="新宋体" w:eastAsia="新宋体" w:cs="新宋体"/>
          <w:color w:val="auto"/>
        </w:rPr>
      </w:pPr>
      <w:bookmarkStart w:id="223" w:name="_Toc476647580"/>
      <w:r>
        <w:rPr>
          <w:rFonts w:hint="eastAsia" w:ascii="新宋体" w:hAnsi="新宋体" w:eastAsia="新宋体" w:cs="新宋体"/>
          <w:color w:val="auto"/>
        </w:rPr>
        <w:t>账户分配</w:t>
      </w:r>
    </w:p>
    <w:p>
      <w:pPr>
        <w:pStyle w:val="18"/>
        <w:rPr>
          <w:rFonts w:hint="eastAsia" w:ascii="新宋体" w:hAnsi="新宋体" w:eastAsia="新宋体" w:cs="新宋体"/>
          <w:color w:val="auto"/>
        </w:rPr>
      </w:pPr>
      <w:r>
        <w:rPr>
          <w:rFonts w:hint="eastAsia" w:ascii="新宋体" w:hAnsi="新宋体" w:eastAsia="新宋体" w:cs="新宋体"/>
          <w:color w:val="auto"/>
        </w:rPr>
        <w:t>要求系统账户包括角色管理、部门角色管理和数据权限管理。</w:t>
      </w:r>
    </w:p>
    <w:p>
      <w:pPr>
        <w:pStyle w:val="6"/>
        <w:rPr>
          <w:rFonts w:hint="eastAsia" w:ascii="新宋体" w:hAnsi="新宋体" w:eastAsia="新宋体" w:cs="新宋体"/>
          <w:color w:val="auto"/>
        </w:rPr>
      </w:pPr>
      <w:r>
        <w:rPr>
          <w:rFonts w:hint="eastAsia" w:ascii="新宋体" w:hAnsi="新宋体" w:eastAsia="新宋体" w:cs="新宋体"/>
          <w:color w:val="auto"/>
        </w:rPr>
        <w:t>监测标准值配置</w:t>
      </w:r>
      <w:bookmarkEnd w:id="223"/>
    </w:p>
    <w:p>
      <w:pPr>
        <w:pStyle w:val="18"/>
        <w:rPr>
          <w:rFonts w:hint="eastAsia" w:ascii="新宋体" w:hAnsi="新宋体" w:eastAsia="新宋体" w:cs="新宋体"/>
          <w:color w:val="auto"/>
        </w:rPr>
      </w:pPr>
      <w:r>
        <w:rPr>
          <w:rFonts w:hint="eastAsia" w:ascii="新宋体" w:hAnsi="新宋体" w:eastAsia="新宋体" w:cs="新宋体"/>
          <w:color w:val="auto"/>
        </w:rPr>
        <w:t>要求系统提供监测标准值配置信息管理功能，包括标准管理列表、标准分类、监测因子及标准。通过新查询、编辑、删除操作进行信息管理维护。</w:t>
      </w:r>
    </w:p>
    <w:p>
      <w:pPr>
        <w:pStyle w:val="18"/>
        <w:rPr>
          <w:rFonts w:hint="eastAsia" w:ascii="新宋体" w:hAnsi="新宋体" w:eastAsia="新宋体" w:cs="新宋体"/>
          <w:color w:val="auto"/>
        </w:rPr>
      </w:pPr>
      <w:r>
        <w:rPr>
          <w:rFonts w:hint="eastAsia" w:ascii="新宋体" w:hAnsi="新宋体" w:eastAsia="新宋体" w:cs="新宋体"/>
          <w:color w:val="auto"/>
        </w:rPr>
        <w:t>维护的信息要求包括监测标准名称、排放类型、烟尘折算值、二氧化硫折算值、氮氧化物折算值、氧气含量和烟气流量（MTQ）等。</w:t>
      </w:r>
    </w:p>
    <w:p>
      <w:pPr>
        <w:pStyle w:val="6"/>
        <w:rPr>
          <w:rFonts w:hint="eastAsia" w:ascii="新宋体" w:hAnsi="新宋体" w:eastAsia="新宋体" w:cs="新宋体"/>
          <w:color w:val="auto"/>
        </w:rPr>
      </w:pPr>
      <w:r>
        <w:rPr>
          <w:rFonts w:hint="eastAsia" w:ascii="新宋体" w:hAnsi="新宋体" w:eastAsia="新宋体" w:cs="新宋体"/>
          <w:color w:val="auto"/>
        </w:rPr>
        <w:t>数据字典</w:t>
      </w:r>
    </w:p>
    <w:p>
      <w:pPr>
        <w:pStyle w:val="18"/>
        <w:rPr>
          <w:rFonts w:hint="eastAsia" w:ascii="新宋体" w:hAnsi="新宋体" w:eastAsia="新宋体" w:cs="新宋体"/>
          <w:color w:val="auto"/>
        </w:rPr>
      </w:pPr>
      <w:r>
        <w:rPr>
          <w:rFonts w:hint="eastAsia" w:ascii="新宋体" w:hAnsi="新宋体" w:eastAsia="新宋体" w:cs="新宋体"/>
          <w:color w:val="auto"/>
        </w:rPr>
        <w:t>要求包括系统定义的一些基本表，包括系统的承诺制时间，系统名称，系统选项，系统模块等内容。要求系统提供数据字典管理功能，通过新查询、编辑、删除操作进行信息管理维护。</w:t>
      </w:r>
    </w:p>
    <w:p>
      <w:pPr>
        <w:pStyle w:val="6"/>
        <w:rPr>
          <w:rFonts w:hint="eastAsia" w:ascii="新宋体" w:hAnsi="新宋体" w:eastAsia="新宋体" w:cs="新宋体"/>
          <w:color w:val="auto"/>
        </w:rPr>
      </w:pPr>
      <w:r>
        <w:rPr>
          <w:rFonts w:hint="eastAsia" w:ascii="新宋体" w:hAnsi="新宋体" w:eastAsia="新宋体" w:cs="新宋体"/>
          <w:color w:val="auto"/>
        </w:rPr>
        <w:t>污染源分组管理</w:t>
      </w:r>
    </w:p>
    <w:p>
      <w:pPr>
        <w:pStyle w:val="18"/>
        <w:rPr>
          <w:rFonts w:hint="eastAsia" w:ascii="新宋体" w:hAnsi="新宋体" w:eastAsia="新宋体" w:cs="新宋体"/>
          <w:color w:val="auto"/>
        </w:rPr>
      </w:pPr>
      <w:r>
        <w:rPr>
          <w:rFonts w:hint="eastAsia" w:ascii="新宋体" w:hAnsi="新宋体" w:eastAsia="新宋体" w:cs="新宋体"/>
          <w:color w:val="auto"/>
        </w:rPr>
        <w:t>要求系统提供污染源分组管理功能。</w:t>
      </w:r>
    </w:p>
    <w:p>
      <w:pPr>
        <w:pStyle w:val="6"/>
        <w:rPr>
          <w:rFonts w:hint="eastAsia" w:ascii="新宋体" w:hAnsi="新宋体" w:eastAsia="新宋体" w:cs="新宋体"/>
          <w:color w:val="auto"/>
        </w:rPr>
      </w:pPr>
      <w:r>
        <w:rPr>
          <w:rFonts w:hint="eastAsia" w:ascii="新宋体" w:hAnsi="新宋体" w:eastAsia="新宋体" w:cs="新宋体"/>
          <w:color w:val="auto"/>
        </w:rPr>
        <w:t>登陆情况统计</w:t>
      </w:r>
    </w:p>
    <w:p>
      <w:pPr>
        <w:pStyle w:val="18"/>
        <w:rPr>
          <w:rFonts w:hint="eastAsia" w:ascii="新宋体" w:hAnsi="新宋体" w:eastAsia="新宋体" w:cs="新宋体"/>
          <w:color w:val="auto"/>
        </w:rPr>
      </w:pPr>
      <w:r>
        <w:rPr>
          <w:rFonts w:hint="eastAsia" w:ascii="新宋体" w:hAnsi="新宋体" w:eastAsia="新宋体" w:cs="新宋体"/>
          <w:color w:val="auto"/>
        </w:rPr>
        <w:t>要求以统计图形式展示系统登陆情况，可按月、按日、按时查询，也可以查询某时间段统计情况。</w:t>
      </w:r>
    </w:p>
    <w:p>
      <w:pPr>
        <w:pStyle w:val="4"/>
        <w:spacing w:line="415" w:lineRule="auto"/>
        <w:rPr>
          <w:rFonts w:hint="eastAsia" w:ascii="新宋体" w:hAnsi="新宋体" w:eastAsia="新宋体" w:cs="新宋体"/>
          <w:color w:val="auto"/>
        </w:rPr>
      </w:pPr>
      <w:bookmarkStart w:id="224" w:name="_Toc19534265"/>
      <w:bookmarkStart w:id="225" w:name="_Toc19102261"/>
      <w:r>
        <w:rPr>
          <w:rFonts w:hint="eastAsia" w:ascii="新宋体" w:hAnsi="新宋体" w:eastAsia="新宋体" w:cs="新宋体"/>
          <w:color w:val="auto"/>
          <w:lang w:val="en-US" w:eastAsia="zh-CN"/>
        </w:rPr>
        <w:t>4.4</w:t>
      </w:r>
      <w:r>
        <w:rPr>
          <w:rFonts w:hint="eastAsia" w:ascii="新宋体" w:hAnsi="新宋体" w:eastAsia="新宋体" w:cs="新宋体"/>
          <w:color w:val="auto"/>
        </w:rPr>
        <w:t>生态环境综合展示</w:t>
      </w:r>
      <w:bookmarkEnd w:id="224"/>
      <w:bookmarkEnd w:id="225"/>
    </w:p>
    <w:p>
      <w:pPr>
        <w:pStyle w:val="5"/>
        <w:rPr>
          <w:rFonts w:hint="eastAsia" w:ascii="新宋体" w:hAnsi="新宋体" w:eastAsia="新宋体" w:cs="新宋体"/>
          <w:color w:val="auto"/>
        </w:rPr>
      </w:pPr>
      <w:r>
        <w:rPr>
          <w:rFonts w:hint="eastAsia" w:ascii="新宋体" w:hAnsi="新宋体" w:eastAsia="新宋体" w:cs="新宋体"/>
          <w:color w:val="auto"/>
          <w:lang w:val="en-US" w:eastAsia="zh-CN"/>
        </w:rPr>
        <w:t>4.4.1</w:t>
      </w:r>
      <w:r>
        <w:rPr>
          <w:rFonts w:hint="eastAsia" w:ascii="新宋体" w:hAnsi="新宋体" w:eastAsia="新宋体" w:cs="新宋体"/>
          <w:color w:val="auto"/>
        </w:rPr>
        <w:t>污染源超标信息展示</w:t>
      </w:r>
    </w:p>
    <w:p>
      <w:pPr>
        <w:pStyle w:val="6"/>
        <w:rPr>
          <w:rFonts w:hint="eastAsia" w:ascii="新宋体" w:hAnsi="新宋体" w:eastAsia="新宋体" w:cs="新宋体"/>
          <w:color w:val="auto"/>
        </w:rPr>
      </w:pPr>
      <w:r>
        <w:rPr>
          <w:rFonts w:hint="eastAsia" w:ascii="新宋体" w:hAnsi="新宋体" w:eastAsia="新宋体" w:cs="新宋体"/>
          <w:color w:val="auto"/>
        </w:rPr>
        <w:t>超标信息展示</w:t>
      </w:r>
    </w:p>
    <w:p>
      <w:pPr>
        <w:pStyle w:val="15"/>
        <w:ind w:firstLine="482"/>
        <w:rPr>
          <w:rFonts w:hint="eastAsia" w:ascii="新宋体" w:hAnsi="新宋体" w:eastAsia="新宋体" w:cs="新宋体"/>
          <w:b/>
          <w:color w:val="auto"/>
        </w:rPr>
      </w:pPr>
      <w:r>
        <w:rPr>
          <w:rFonts w:hint="eastAsia" w:ascii="新宋体" w:hAnsi="新宋体" w:eastAsia="新宋体" w:cs="新宋体"/>
          <w:b/>
          <w:color w:val="auto"/>
        </w:rPr>
        <w:t>超标信息一览：</w:t>
      </w:r>
      <w:r>
        <w:rPr>
          <w:rFonts w:hint="eastAsia" w:ascii="新宋体" w:hAnsi="新宋体" w:eastAsia="新宋体" w:cs="新宋体"/>
          <w:color w:val="auto"/>
        </w:rPr>
        <w:t>要求展示全市超标信息，以图表的形式展示全市超标分布，包括在线监控超标情况、超标企业分布等信息。</w:t>
      </w:r>
    </w:p>
    <w:p>
      <w:pPr>
        <w:pStyle w:val="18"/>
        <w:rPr>
          <w:rFonts w:hint="eastAsia" w:ascii="新宋体" w:hAnsi="新宋体" w:eastAsia="新宋体" w:cs="新宋体"/>
          <w:color w:val="auto"/>
        </w:rPr>
      </w:pPr>
      <w:r>
        <w:rPr>
          <w:rFonts w:hint="eastAsia" w:ascii="新宋体" w:hAnsi="新宋体" w:eastAsia="新宋体" w:cs="新宋体"/>
          <w:color w:val="auto"/>
        </w:rPr>
        <w:t>要求展示在线监控超标总数、废水超标数、废气超标数等超标情况。</w:t>
      </w:r>
    </w:p>
    <w:p>
      <w:pPr>
        <w:pStyle w:val="18"/>
        <w:rPr>
          <w:rFonts w:hint="eastAsia" w:ascii="新宋体" w:hAnsi="新宋体" w:eastAsia="新宋体" w:cs="新宋体"/>
          <w:color w:val="auto"/>
        </w:rPr>
      </w:pPr>
      <w:r>
        <w:rPr>
          <w:rFonts w:hint="eastAsia" w:ascii="新宋体" w:hAnsi="新宋体" w:eastAsia="新宋体" w:cs="新宋体"/>
          <w:color w:val="auto"/>
        </w:rPr>
        <w:t>超标企业分布是以GIS地图的形式展示超标企业分布点位，点击某一具体企业可查看企业详情、超标信息等。</w:t>
      </w:r>
    </w:p>
    <w:p>
      <w:pPr>
        <w:pStyle w:val="15"/>
        <w:ind w:firstLine="482"/>
        <w:rPr>
          <w:rFonts w:hint="eastAsia" w:ascii="新宋体" w:hAnsi="新宋体" w:eastAsia="新宋体" w:cs="新宋体"/>
          <w:b/>
          <w:color w:val="auto"/>
          <w:sz w:val="27"/>
          <w:szCs w:val="27"/>
        </w:rPr>
      </w:pPr>
      <w:r>
        <w:rPr>
          <w:rFonts w:hint="eastAsia" w:ascii="新宋体" w:hAnsi="新宋体" w:eastAsia="新宋体" w:cs="新宋体"/>
          <w:b/>
          <w:color w:val="auto"/>
        </w:rPr>
        <w:t>设备异常展示：</w:t>
      </w:r>
      <w:r>
        <w:rPr>
          <w:rFonts w:hint="eastAsia" w:ascii="新宋体" w:hAnsi="新宋体" w:eastAsia="新宋体" w:cs="新宋体"/>
          <w:color w:val="auto"/>
        </w:rPr>
        <w:t>要求发生异常时红色闪烁，提醒工作人员进行相关维护。</w:t>
      </w:r>
    </w:p>
    <w:p>
      <w:pPr>
        <w:pStyle w:val="15"/>
        <w:ind w:firstLine="482"/>
        <w:rPr>
          <w:rFonts w:hint="eastAsia" w:ascii="新宋体" w:hAnsi="新宋体" w:eastAsia="新宋体" w:cs="新宋体"/>
          <w:b/>
          <w:color w:val="auto"/>
          <w:sz w:val="27"/>
          <w:szCs w:val="27"/>
        </w:rPr>
      </w:pPr>
      <w:r>
        <w:rPr>
          <w:rFonts w:hint="eastAsia" w:ascii="新宋体" w:hAnsi="新宋体" w:eastAsia="新宋体" w:cs="新宋体"/>
          <w:b/>
          <w:color w:val="auto"/>
        </w:rPr>
        <w:t>超标数据展示：</w:t>
      </w:r>
      <w:r>
        <w:rPr>
          <w:rFonts w:hint="eastAsia" w:ascii="新宋体" w:hAnsi="新宋体" w:eastAsia="新宋体" w:cs="新宋体"/>
          <w:color w:val="auto"/>
        </w:rPr>
        <w:t>要求在超标提醒限制中对监测项目的超标上下限进行设置，当监测数据的值超出了这个限值范围时，出现红色闪烁。</w:t>
      </w:r>
    </w:p>
    <w:p>
      <w:pPr>
        <w:pStyle w:val="6"/>
        <w:rPr>
          <w:rFonts w:hint="eastAsia" w:ascii="新宋体" w:hAnsi="新宋体" w:eastAsia="新宋体" w:cs="新宋体"/>
          <w:color w:val="auto"/>
        </w:rPr>
      </w:pPr>
      <w:r>
        <w:rPr>
          <w:rFonts w:hint="eastAsia" w:ascii="新宋体" w:hAnsi="新宋体" w:eastAsia="新宋体" w:cs="新宋体"/>
          <w:color w:val="auto"/>
          <w:shd w:val="clear" w:color="auto" w:fill="FFFFFF"/>
        </w:rPr>
        <w:t>超标信息首页展示</w:t>
      </w:r>
    </w:p>
    <w:p>
      <w:pPr>
        <w:pStyle w:val="18"/>
        <w:rPr>
          <w:rFonts w:hint="eastAsia" w:ascii="新宋体" w:hAnsi="新宋体" w:eastAsia="新宋体" w:cs="新宋体"/>
          <w:color w:val="auto"/>
        </w:rPr>
      </w:pPr>
      <w:r>
        <w:rPr>
          <w:rFonts w:hint="eastAsia" w:ascii="新宋体" w:hAnsi="新宋体" w:eastAsia="新宋体" w:cs="新宋体"/>
          <w:color w:val="auto"/>
        </w:rPr>
        <w:t>要求当出现超标排放情况时，界面右下角将出现弹窗提醒，提示业务人员注意超标情况，页面左侧以列表形式展示异常监测点信息；要求将超标排放点位在GIS地图中进行红色标注，并闪烁提醒。</w:t>
      </w:r>
    </w:p>
    <w:p>
      <w:pPr>
        <w:pStyle w:val="6"/>
        <w:rPr>
          <w:rFonts w:hint="eastAsia" w:ascii="新宋体" w:hAnsi="新宋体" w:eastAsia="新宋体" w:cs="新宋体"/>
          <w:color w:val="auto"/>
        </w:rPr>
      </w:pPr>
      <w:r>
        <w:rPr>
          <w:rFonts w:hint="eastAsia" w:ascii="新宋体" w:hAnsi="新宋体" w:eastAsia="新宋体" w:cs="新宋体"/>
          <w:color w:val="auto"/>
        </w:rPr>
        <w:t>污染源分类专题</w:t>
      </w:r>
    </w:p>
    <w:p>
      <w:pPr>
        <w:pStyle w:val="18"/>
        <w:rPr>
          <w:rFonts w:hint="eastAsia" w:ascii="新宋体" w:hAnsi="新宋体" w:eastAsia="新宋体" w:cs="新宋体"/>
          <w:color w:val="auto"/>
        </w:rPr>
      </w:pPr>
      <w:r>
        <w:rPr>
          <w:rFonts w:hint="eastAsia" w:ascii="新宋体" w:hAnsi="新宋体" w:eastAsia="新宋体" w:cs="新宋体"/>
          <w:color w:val="auto"/>
        </w:rPr>
        <w:t>要求系统可按污染源类别展示超标信息，如可按区域、污染源类型等展示废水监测异常数量、废气监测异常数量等，点击可查看废水、废气异常详情。</w:t>
      </w:r>
    </w:p>
    <w:p>
      <w:pPr>
        <w:pStyle w:val="6"/>
        <w:rPr>
          <w:rFonts w:hint="eastAsia" w:ascii="新宋体" w:hAnsi="新宋体" w:eastAsia="新宋体" w:cs="新宋体"/>
          <w:color w:val="auto"/>
        </w:rPr>
      </w:pPr>
      <w:r>
        <w:rPr>
          <w:rFonts w:hint="eastAsia" w:ascii="新宋体" w:hAnsi="新宋体" w:eastAsia="新宋体" w:cs="新宋体"/>
          <w:color w:val="auto"/>
        </w:rPr>
        <w:t>超标数据管理</w:t>
      </w:r>
    </w:p>
    <w:p>
      <w:pPr>
        <w:pStyle w:val="18"/>
        <w:rPr>
          <w:rFonts w:hint="eastAsia" w:ascii="新宋体" w:hAnsi="新宋体" w:eastAsia="新宋体" w:cs="新宋体"/>
          <w:color w:val="auto"/>
        </w:rPr>
      </w:pPr>
      <w:r>
        <w:rPr>
          <w:rFonts w:hint="eastAsia" w:ascii="新宋体" w:hAnsi="新宋体" w:eastAsia="新宋体" w:cs="新宋体"/>
          <w:color w:val="auto"/>
        </w:rPr>
        <w:t>通过输入企业名称或者选择行政区域、排放类型、监测时间等关键信息，可查询污染物排放超标报警情况，查询结果包括企业名称、所在区域、监测点名称、监测时间、各监测指标的监测数据等；要求以列表形式展示，并以不同颜色展示数据状态，包括正常、报警、预警、异常四种，同时监管人员可对预警报警处置行为进行查看。</w:t>
      </w:r>
    </w:p>
    <w:p>
      <w:pPr>
        <w:pStyle w:val="18"/>
        <w:rPr>
          <w:rFonts w:hint="eastAsia" w:ascii="新宋体" w:hAnsi="新宋体" w:eastAsia="新宋体" w:cs="新宋体"/>
          <w:color w:val="auto"/>
        </w:rPr>
      </w:pPr>
      <w:r>
        <w:rPr>
          <w:rFonts w:hint="eastAsia" w:ascii="新宋体" w:hAnsi="新宋体" w:eastAsia="新宋体" w:cs="新宋体"/>
          <w:color w:val="auto"/>
        </w:rPr>
        <w:t>要求系统提供超标报警数据生成规则设置功能，可对不同状态例如预警、报警、超标、连续3小时恒值、零负值等设置预警报警规则。要求系统提供超标报警数据生成规则设置信息信息管理功能，可通过新增、查询、编辑、删除操作进行信息管理维护。</w:t>
      </w:r>
    </w:p>
    <w:p>
      <w:pPr>
        <w:pStyle w:val="5"/>
        <w:rPr>
          <w:rFonts w:hint="eastAsia" w:ascii="新宋体" w:hAnsi="新宋体" w:eastAsia="新宋体" w:cs="新宋体"/>
          <w:color w:val="auto"/>
        </w:rPr>
      </w:pPr>
      <w:r>
        <w:rPr>
          <w:rFonts w:hint="eastAsia" w:ascii="新宋体" w:hAnsi="新宋体" w:eastAsia="新宋体" w:cs="新宋体"/>
          <w:color w:val="auto"/>
          <w:lang w:val="en-US" w:eastAsia="zh-CN"/>
        </w:rPr>
        <w:t>4.4.2</w:t>
      </w:r>
      <w:r>
        <w:rPr>
          <w:rFonts w:hint="eastAsia" w:ascii="新宋体" w:hAnsi="新宋体" w:eastAsia="新宋体" w:cs="新宋体"/>
          <w:color w:val="auto"/>
        </w:rPr>
        <w:t>环境质量数据展示</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建立生态环境质量展示平台将全市的污染源数据、环境质量数据、环境业务数据进行多形式的可视化展示。要求包括环境管理数据总览、污染源专题展示、在线监控专题展示、在线监控专题展示、环境质量专题展示。</w:t>
      </w:r>
    </w:p>
    <w:p>
      <w:pPr>
        <w:pStyle w:val="6"/>
        <w:jc w:val="left"/>
        <w:rPr>
          <w:rFonts w:hint="eastAsia" w:ascii="新宋体" w:hAnsi="新宋体" w:eastAsia="新宋体" w:cs="新宋体"/>
          <w:color w:val="auto"/>
        </w:rPr>
      </w:pPr>
      <w:r>
        <w:rPr>
          <w:rFonts w:hint="eastAsia" w:ascii="新宋体" w:hAnsi="新宋体" w:eastAsia="新宋体" w:cs="新宋体"/>
          <w:color w:val="auto"/>
        </w:rPr>
        <w:t>环境管理数据总览</w:t>
      </w:r>
    </w:p>
    <w:p>
      <w:pPr>
        <w:pStyle w:val="14"/>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要求在首页上集中展示全市内所有的环境管理状况，包括污染源总体情况、污染源分布情况、污染源实时排放情况、区域空气质量情况、区域水环境质量状况情况等，方便领导通过一面数据墙全面摸清区域污染源底数，环境质量状况、环境业务情况；要求以数字、柱状图、折线图、饼状图等直观方式展示。</w:t>
      </w:r>
    </w:p>
    <w:p>
      <w:pPr>
        <w:pStyle w:val="15"/>
        <w:ind w:firstLine="482"/>
        <w:rPr>
          <w:rFonts w:hint="eastAsia" w:ascii="新宋体" w:hAnsi="新宋体" w:eastAsia="新宋体" w:cs="新宋体"/>
          <w:b/>
          <w:color w:val="auto"/>
        </w:rPr>
      </w:pPr>
      <w:r>
        <w:rPr>
          <w:rFonts w:hint="eastAsia" w:ascii="新宋体" w:hAnsi="新宋体" w:eastAsia="新宋体" w:cs="新宋体"/>
          <w:b/>
          <w:color w:val="auto"/>
        </w:rPr>
        <w:t>污染源总体情况：</w:t>
      </w:r>
      <w:r>
        <w:rPr>
          <w:rFonts w:hint="eastAsia" w:ascii="新宋体" w:hAnsi="新宋体" w:eastAsia="新宋体" w:cs="新宋体"/>
          <w:color w:val="auto"/>
          <w:szCs w:val="24"/>
        </w:rPr>
        <w:t>要求以数字形式展示污染源总体情况，展示全市累计污染源数量，包括重点污染源数量、固废企业数量、化工企业数量、放射源企业数量、风险源企业数量、VOC企业数量等。</w:t>
      </w:r>
    </w:p>
    <w:p>
      <w:pPr>
        <w:pStyle w:val="15"/>
        <w:ind w:firstLine="482"/>
        <w:rPr>
          <w:rFonts w:hint="eastAsia" w:ascii="新宋体" w:hAnsi="新宋体" w:eastAsia="新宋体" w:cs="新宋体"/>
          <w:b/>
          <w:color w:val="auto"/>
        </w:rPr>
      </w:pPr>
      <w:r>
        <w:rPr>
          <w:rFonts w:hint="eastAsia" w:ascii="新宋体" w:hAnsi="新宋体" w:eastAsia="新宋体" w:cs="新宋体"/>
          <w:b/>
          <w:color w:val="auto"/>
        </w:rPr>
        <w:t>污染源分布情况：</w:t>
      </w:r>
      <w:r>
        <w:rPr>
          <w:rFonts w:hint="eastAsia" w:ascii="新宋体" w:hAnsi="新宋体" w:eastAsia="新宋体" w:cs="新宋体"/>
          <w:color w:val="auto"/>
          <w:szCs w:val="24"/>
        </w:rPr>
        <w:t>要求以GIS地图形式直观展示全市不同类型污染源企业的区域分布情况，包括区域污染源数量及占比情况。</w:t>
      </w:r>
    </w:p>
    <w:p>
      <w:pPr>
        <w:pStyle w:val="15"/>
        <w:ind w:firstLine="482"/>
        <w:rPr>
          <w:rFonts w:hint="eastAsia" w:ascii="新宋体" w:hAnsi="新宋体" w:eastAsia="新宋体" w:cs="新宋体"/>
          <w:color w:val="auto"/>
          <w:szCs w:val="24"/>
        </w:rPr>
      </w:pPr>
      <w:r>
        <w:rPr>
          <w:rFonts w:hint="eastAsia" w:ascii="新宋体" w:hAnsi="新宋体" w:eastAsia="新宋体" w:cs="新宋体"/>
          <w:b/>
          <w:color w:val="auto"/>
        </w:rPr>
        <w:t>污染源实时排放情况：</w:t>
      </w:r>
      <w:r>
        <w:rPr>
          <w:rFonts w:hint="eastAsia" w:ascii="新宋体" w:hAnsi="新宋体" w:eastAsia="新宋体" w:cs="新宋体"/>
          <w:color w:val="auto"/>
          <w:szCs w:val="24"/>
        </w:rPr>
        <w:t>要求系统集中展示污染源的工业废水、工业废气的排放情况，包括排放量、污染因子排放量、超标情况、超标率等情况，展示结果以数字、百分比形式展示。</w:t>
      </w:r>
    </w:p>
    <w:p>
      <w:pPr>
        <w:pStyle w:val="15"/>
        <w:ind w:firstLine="482"/>
        <w:rPr>
          <w:rFonts w:hint="eastAsia" w:ascii="新宋体" w:hAnsi="新宋体" w:eastAsia="新宋体" w:cs="新宋体"/>
          <w:color w:val="auto"/>
          <w:szCs w:val="24"/>
        </w:rPr>
      </w:pPr>
      <w:r>
        <w:rPr>
          <w:rFonts w:hint="eastAsia" w:ascii="新宋体" w:hAnsi="新宋体" w:eastAsia="新宋体" w:cs="新宋体"/>
          <w:b/>
          <w:color w:val="auto"/>
        </w:rPr>
        <w:t>区域空气质量情况：</w:t>
      </w:r>
      <w:r>
        <w:rPr>
          <w:rFonts w:hint="eastAsia" w:ascii="新宋体" w:hAnsi="新宋体" w:eastAsia="新宋体" w:cs="新宋体"/>
          <w:color w:val="auto"/>
          <w:szCs w:val="24"/>
        </w:rPr>
        <w:t>要求实时展示区域空气质量状况，包括AQI指数、空气质量等级、首要污染物、首要污染物浓度等情况；要求可根据实际情况展示AQI日历，以不同颜色展示某一月份每一天的空气质量指数变化情况。</w:t>
      </w:r>
    </w:p>
    <w:p>
      <w:pPr>
        <w:pStyle w:val="15"/>
        <w:ind w:firstLine="482"/>
        <w:rPr>
          <w:rFonts w:hint="eastAsia" w:ascii="新宋体" w:hAnsi="新宋体" w:eastAsia="新宋体" w:cs="新宋体"/>
          <w:b/>
          <w:color w:val="auto"/>
        </w:rPr>
      </w:pPr>
      <w:r>
        <w:rPr>
          <w:rFonts w:hint="eastAsia" w:ascii="新宋体" w:hAnsi="新宋体" w:eastAsia="新宋体" w:cs="新宋体"/>
          <w:b/>
          <w:color w:val="auto"/>
        </w:rPr>
        <w:t>区域水环境质量状况：</w:t>
      </w:r>
      <w:r>
        <w:rPr>
          <w:rFonts w:hint="eastAsia" w:ascii="新宋体" w:hAnsi="新宋体" w:eastAsia="新宋体" w:cs="新宋体"/>
          <w:color w:val="auto"/>
          <w:szCs w:val="24"/>
        </w:rPr>
        <w:t>要求集中展示区域内水环境质量状况，包括地表水、地下水、饮用水水质、城镇内河、近岸海域的水质类别、达标率，展示结果以图形形式展示。</w:t>
      </w:r>
    </w:p>
    <w:p>
      <w:pPr>
        <w:pStyle w:val="15"/>
        <w:ind w:firstLine="482"/>
        <w:rPr>
          <w:rFonts w:hint="eastAsia" w:ascii="新宋体" w:hAnsi="新宋体" w:eastAsia="新宋体" w:cs="新宋体"/>
          <w:color w:val="auto"/>
          <w:szCs w:val="24"/>
        </w:rPr>
      </w:pPr>
      <w:r>
        <w:rPr>
          <w:rFonts w:hint="eastAsia" w:ascii="新宋体" w:hAnsi="新宋体" w:eastAsia="新宋体" w:cs="新宋体"/>
          <w:b/>
          <w:color w:val="auto"/>
        </w:rPr>
        <w:t>其他信息集成展示：</w:t>
      </w:r>
      <w:r>
        <w:rPr>
          <w:rFonts w:hint="eastAsia" w:ascii="新宋体" w:hAnsi="新宋体" w:eastAsia="新宋体" w:cs="新宋体"/>
          <w:color w:val="auto"/>
          <w:szCs w:val="24"/>
        </w:rPr>
        <w:t>要求在首页集成其他信息展示入口，如视频监控、环保GIS图等。</w:t>
      </w:r>
    </w:p>
    <w:p>
      <w:pPr>
        <w:pStyle w:val="6"/>
        <w:rPr>
          <w:rFonts w:hint="eastAsia" w:ascii="新宋体" w:hAnsi="新宋体" w:eastAsia="新宋体" w:cs="新宋体"/>
          <w:color w:val="auto"/>
        </w:rPr>
      </w:pPr>
      <w:r>
        <w:rPr>
          <w:rFonts w:hint="eastAsia" w:ascii="新宋体" w:hAnsi="新宋体" w:eastAsia="新宋体" w:cs="新宋体"/>
          <w:color w:val="auto"/>
        </w:rPr>
        <w:t>污染源专题展示</w:t>
      </w:r>
    </w:p>
    <w:p>
      <w:pPr>
        <w:pStyle w:val="14"/>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要求集中展示污染源基本信息，包括行业类型、统一社会信用代码、所属行政区域、企业法人、企业地址等基本信息。</w:t>
      </w:r>
    </w:p>
    <w:p>
      <w:pPr>
        <w:pStyle w:val="14"/>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要求集中展示废水/废气实时自动监控数据情况，包括站点名称、污染因子浓度情况、监测时间等信息，系统以列表形式展示。</w:t>
      </w:r>
    </w:p>
    <w:p>
      <w:pPr>
        <w:pStyle w:val="6"/>
        <w:rPr>
          <w:rFonts w:hint="eastAsia" w:ascii="新宋体" w:hAnsi="新宋体" w:eastAsia="新宋体" w:cs="新宋体"/>
          <w:color w:val="auto"/>
        </w:rPr>
      </w:pPr>
      <w:r>
        <w:rPr>
          <w:rFonts w:hint="eastAsia" w:ascii="新宋体" w:hAnsi="新宋体" w:eastAsia="新宋体" w:cs="新宋体"/>
          <w:color w:val="auto"/>
        </w:rPr>
        <w:t>在线监控专题展示</w:t>
      </w:r>
    </w:p>
    <w:p>
      <w:pPr>
        <w:pStyle w:val="14"/>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要求展示污染源自动监控企业数量、废水监控企业数量、废气监控企业数量、各项污染物排放总量；要求滚动展示各个自动监控站点各项监测因子实时监控结果数据，要求列表形式展示。</w:t>
      </w:r>
    </w:p>
    <w:p>
      <w:pPr>
        <w:pStyle w:val="15"/>
        <w:ind w:firstLine="482"/>
        <w:rPr>
          <w:rFonts w:hint="eastAsia" w:ascii="新宋体" w:hAnsi="新宋体" w:eastAsia="新宋体" w:cs="新宋体"/>
          <w:color w:val="auto"/>
          <w:szCs w:val="24"/>
        </w:rPr>
      </w:pPr>
      <w:r>
        <w:rPr>
          <w:rFonts w:hint="eastAsia" w:ascii="新宋体" w:hAnsi="新宋体" w:eastAsia="新宋体" w:cs="新宋体"/>
          <w:b/>
          <w:color w:val="auto"/>
        </w:rPr>
        <w:t>在线监控企业数量统计：</w:t>
      </w:r>
      <w:r>
        <w:rPr>
          <w:rFonts w:hint="eastAsia" w:ascii="新宋体" w:hAnsi="新宋体" w:eastAsia="新宋体" w:cs="新宋体"/>
          <w:color w:val="auto"/>
          <w:szCs w:val="24"/>
        </w:rPr>
        <w:t>要求统计出在线监控污染源总数量，提取出废水监控企业数量、废气监控企业数量、总量刷卡监控企业数量。</w:t>
      </w:r>
    </w:p>
    <w:p>
      <w:pPr>
        <w:pStyle w:val="15"/>
        <w:ind w:firstLine="482"/>
        <w:rPr>
          <w:rFonts w:hint="eastAsia" w:ascii="新宋体" w:hAnsi="新宋体" w:eastAsia="新宋体" w:cs="新宋体"/>
          <w:color w:val="auto"/>
          <w:szCs w:val="24"/>
        </w:rPr>
      </w:pPr>
      <w:r>
        <w:rPr>
          <w:rFonts w:hint="eastAsia" w:ascii="新宋体" w:hAnsi="新宋体" w:eastAsia="新宋体" w:cs="新宋体"/>
          <w:b/>
          <w:color w:val="auto"/>
        </w:rPr>
        <w:t>污染物排放总量统计：</w:t>
      </w:r>
      <w:r>
        <w:rPr>
          <w:rFonts w:hint="eastAsia" w:ascii="新宋体" w:hAnsi="新宋体" w:eastAsia="新宋体" w:cs="新宋体"/>
          <w:color w:val="auto"/>
          <w:szCs w:val="24"/>
        </w:rPr>
        <w:t>要求统计目前全市废水排放总量、废气排放总量，以及各个区域排放总量。</w:t>
      </w:r>
    </w:p>
    <w:p>
      <w:pPr>
        <w:pStyle w:val="15"/>
        <w:ind w:firstLine="482"/>
        <w:rPr>
          <w:rFonts w:hint="eastAsia" w:ascii="新宋体" w:hAnsi="新宋体" w:eastAsia="新宋体" w:cs="新宋体"/>
          <w:color w:val="auto"/>
          <w:szCs w:val="24"/>
        </w:rPr>
      </w:pPr>
      <w:r>
        <w:rPr>
          <w:rFonts w:hint="eastAsia" w:ascii="新宋体" w:hAnsi="新宋体" w:eastAsia="新宋体" w:cs="新宋体"/>
          <w:b/>
          <w:color w:val="auto"/>
        </w:rPr>
        <w:t>企业实时监控数据动态展示：</w:t>
      </w:r>
      <w:r>
        <w:rPr>
          <w:rFonts w:hint="eastAsia" w:ascii="新宋体" w:hAnsi="新宋体" w:eastAsia="新宋体" w:cs="新宋体"/>
          <w:color w:val="auto"/>
          <w:szCs w:val="24"/>
        </w:rPr>
        <w:t>要求对接污染源自动监控系统，并在领导驾驶舱上以滚动条的形式滚动展示各个污染源实时的自动监控数据，展示污染源污染物排放量数据；要求逐层展示，通过与后台监控系统对接，以列表形式展示各项目监控指标的监控值；要求以趋势图的形式绘制小时、日监控数据变化趋势，并设置标准线和超标线，直观展示监控数据是否存在超标情况；同时展示站点基本信息。</w:t>
      </w:r>
    </w:p>
    <w:p>
      <w:pPr>
        <w:pStyle w:val="6"/>
        <w:rPr>
          <w:rFonts w:hint="eastAsia" w:ascii="新宋体" w:hAnsi="新宋体" w:eastAsia="新宋体" w:cs="新宋体"/>
          <w:color w:val="auto"/>
        </w:rPr>
      </w:pPr>
      <w:r>
        <w:rPr>
          <w:rFonts w:hint="eastAsia" w:ascii="新宋体" w:hAnsi="新宋体" w:eastAsia="新宋体" w:cs="新宋体"/>
          <w:color w:val="auto"/>
        </w:rPr>
        <w:t>环境质量专题展示</w:t>
      </w:r>
    </w:p>
    <w:p>
      <w:pPr>
        <w:pStyle w:val="18"/>
        <w:rPr>
          <w:rFonts w:hint="eastAsia" w:ascii="新宋体" w:hAnsi="新宋体" w:eastAsia="新宋体" w:cs="新宋体"/>
          <w:color w:val="auto"/>
        </w:rPr>
      </w:pPr>
      <w:r>
        <w:rPr>
          <w:rFonts w:hint="eastAsia" w:ascii="新宋体" w:hAnsi="新宋体" w:eastAsia="新宋体" w:cs="新宋体"/>
          <w:color w:val="auto"/>
        </w:rPr>
        <w:t>要求对接平台建设的污染源在线监控系统数据，通过使用信息化手段进行数据治理，使采集到的数据是高质量以便为领导提供有力的数据支撑；要求对接五指山市已建的环境监测设施：大气自动站、水自动站相关环境数据，进行直观展示。要求包括空气质量数据展示和水环境质量数据展示。</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空气质量数据展示：</w:t>
      </w:r>
      <w:r>
        <w:rPr>
          <w:rFonts w:hint="eastAsia" w:ascii="新宋体" w:hAnsi="新宋体" w:eastAsia="新宋体" w:cs="新宋体"/>
          <w:color w:val="auto"/>
          <w:szCs w:val="24"/>
        </w:rPr>
        <w:t>要求</w:t>
      </w:r>
      <w:r>
        <w:rPr>
          <w:rFonts w:hint="eastAsia" w:ascii="新宋体" w:hAnsi="新宋体" w:eastAsia="新宋体" w:cs="新宋体"/>
          <w:color w:val="auto"/>
        </w:rPr>
        <w:t>集中展示空气质量数据，包括实时空气质量数据、空气质量日历表、空气质量状况、空气质量区域排名等情况。展示实时AQI指数、空气质量等级、首要污染物、PM</w:t>
      </w:r>
      <w:r>
        <w:rPr>
          <w:rFonts w:hint="eastAsia" w:ascii="新宋体" w:hAnsi="新宋体" w:eastAsia="新宋体" w:cs="新宋体"/>
          <w:color w:val="auto"/>
          <w:sz w:val="16"/>
        </w:rPr>
        <w:t>2.5</w:t>
      </w:r>
      <w:r>
        <w:rPr>
          <w:rFonts w:hint="eastAsia" w:ascii="新宋体" w:hAnsi="新宋体" w:eastAsia="新宋体" w:cs="新宋体"/>
          <w:color w:val="auto"/>
        </w:rPr>
        <w:t>浓度等；</w:t>
      </w:r>
      <w:r>
        <w:rPr>
          <w:rFonts w:hint="eastAsia" w:ascii="新宋体" w:hAnsi="新宋体" w:eastAsia="新宋体" w:cs="新宋体"/>
          <w:color w:val="auto"/>
          <w:szCs w:val="24"/>
        </w:rPr>
        <w:t>要求</w:t>
      </w:r>
      <w:r>
        <w:rPr>
          <w:rFonts w:hint="eastAsia" w:ascii="新宋体" w:hAnsi="新宋体" w:eastAsia="新宋体" w:cs="新宋体"/>
          <w:color w:val="auto"/>
        </w:rPr>
        <w:t>以地图形式展示各个站点空气质量变化状况，以日历表形式展示每天环境质量级别。</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水环境质量数据展示：</w:t>
      </w:r>
      <w:r>
        <w:rPr>
          <w:rFonts w:hint="eastAsia" w:ascii="新宋体" w:hAnsi="新宋体" w:eastAsia="新宋体" w:cs="新宋体"/>
          <w:color w:val="auto"/>
          <w:szCs w:val="24"/>
        </w:rPr>
        <w:t>要求</w:t>
      </w:r>
      <w:r>
        <w:rPr>
          <w:rFonts w:hint="eastAsia" w:ascii="新宋体" w:hAnsi="新宋体" w:eastAsia="新宋体" w:cs="新宋体"/>
          <w:color w:val="auto"/>
        </w:rPr>
        <w:t>集中展示水环境质量数据，展示不同水环境类别的水质状况（水质级别排名、水质状况达标率）、水质考核、水质自动监测状况等情况；</w:t>
      </w:r>
      <w:r>
        <w:rPr>
          <w:rFonts w:hint="eastAsia" w:ascii="新宋体" w:hAnsi="新宋体" w:eastAsia="新宋体" w:cs="新宋体"/>
          <w:color w:val="auto"/>
          <w:szCs w:val="24"/>
        </w:rPr>
        <w:t>要求</w:t>
      </w:r>
      <w:r>
        <w:rPr>
          <w:rFonts w:hint="eastAsia" w:ascii="新宋体" w:hAnsi="新宋体" w:eastAsia="新宋体" w:cs="新宋体"/>
          <w:color w:val="auto"/>
        </w:rPr>
        <w:t>可展示部分空气质量数据情况。</w:t>
      </w:r>
    </w:p>
    <w:p>
      <w:pPr>
        <w:pStyle w:val="5"/>
        <w:rPr>
          <w:rFonts w:hint="eastAsia" w:ascii="新宋体" w:hAnsi="新宋体" w:eastAsia="新宋体" w:cs="新宋体"/>
          <w:color w:val="auto"/>
        </w:rPr>
      </w:pPr>
      <w:r>
        <w:rPr>
          <w:rFonts w:hint="eastAsia" w:ascii="新宋体" w:hAnsi="新宋体" w:eastAsia="新宋体" w:cs="新宋体"/>
          <w:color w:val="auto"/>
          <w:lang w:val="en-US" w:eastAsia="zh-CN"/>
        </w:rPr>
        <w:t>4.4.3</w:t>
      </w:r>
      <w:r>
        <w:rPr>
          <w:rFonts w:hint="eastAsia" w:ascii="新宋体" w:hAnsi="新宋体" w:eastAsia="新宋体" w:cs="新宋体"/>
          <w:color w:val="auto"/>
        </w:rPr>
        <w:t>污染源监测数据一张图展示</w:t>
      </w:r>
    </w:p>
    <w:p>
      <w:pPr>
        <w:pStyle w:val="6"/>
        <w:rPr>
          <w:rFonts w:hint="eastAsia" w:ascii="新宋体" w:hAnsi="新宋体" w:eastAsia="新宋体" w:cs="新宋体"/>
          <w:color w:val="auto"/>
        </w:rPr>
      </w:pPr>
      <w:r>
        <w:rPr>
          <w:rFonts w:hint="eastAsia" w:ascii="新宋体" w:hAnsi="新宋体" w:eastAsia="新宋体" w:cs="新宋体"/>
          <w:color w:val="auto"/>
        </w:rPr>
        <w:t>在线监测一张图</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专题图：</w:t>
      </w:r>
      <w:r>
        <w:rPr>
          <w:rFonts w:hint="eastAsia" w:ascii="新宋体" w:hAnsi="新宋体" w:eastAsia="新宋体" w:cs="新宋体"/>
          <w:color w:val="auto"/>
        </w:rPr>
        <w:t>要求基于GIS平台展示废水、废气在线监控企业分布情况，并提供在线监控企业档案及在线监测数据查看功能。</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预警站台：</w:t>
      </w:r>
      <w:r>
        <w:rPr>
          <w:rFonts w:hint="eastAsia" w:ascii="新宋体" w:hAnsi="新宋体" w:eastAsia="新宋体" w:cs="新宋体"/>
          <w:color w:val="auto"/>
        </w:rPr>
        <w:t>要求对在线监控出现的异常情况，如监测因子监测量超标、监测数据异常、监测设备损坏等，在地图上用点位闪烁及醒目字幕出现的方式展示，同时可查看预警点位的历史预警信息及预警处理信息。</w:t>
      </w:r>
    </w:p>
    <w:p>
      <w:pPr>
        <w:pStyle w:val="6"/>
        <w:rPr>
          <w:rFonts w:hint="eastAsia" w:ascii="新宋体" w:hAnsi="新宋体" w:eastAsia="新宋体" w:cs="新宋体"/>
          <w:color w:val="auto"/>
        </w:rPr>
      </w:pPr>
      <w:r>
        <w:rPr>
          <w:rFonts w:hint="eastAsia" w:ascii="新宋体" w:hAnsi="新宋体" w:eastAsia="新宋体" w:cs="新宋体"/>
          <w:color w:val="auto"/>
        </w:rPr>
        <w:t>污染源监管一张图</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污染源管理专题：</w:t>
      </w:r>
      <w:r>
        <w:rPr>
          <w:rFonts w:hint="eastAsia" w:ascii="新宋体" w:hAnsi="新宋体" w:eastAsia="新宋体" w:cs="新宋体"/>
          <w:color w:val="auto"/>
        </w:rPr>
        <w:t>要求展示辖区内所有污染源分布情况；要求提供精确查询功能，可通过污染源名称、法人代表、单位地址、所属管辖区域、监管级别（国控、省控、市控、非控）、所属乡镇等关键信息在地图上查询所需的污染源；要求提供空间查询功能，通过选择查询工具在地图上绘制查询范围的方式来查询限定范围内污染源的分布情况；要求提供污染源台账查询功能，可在地图上对污染源档案信息及周边设置区域内的污染源分布情况进行查看。</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污染源热力图：</w:t>
      </w:r>
      <w:r>
        <w:rPr>
          <w:rFonts w:hint="eastAsia" w:ascii="新宋体" w:hAnsi="新宋体" w:eastAsia="新宋体" w:cs="新宋体"/>
          <w:color w:val="auto"/>
        </w:rPr>
        <w:t>要求制作污染源热力图，以污染源影响区域叠加的方式在地图上通过不同颜色及颜色深浅全面展示污染源分布趋势和密度，为执法人员提供直观展示。</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监管级别专题：</w:t>
      </w:r>
      <w:r>
        <w:rPr>
          <w:rFonts w:hint="eastAsia" w:ascii="新宋体" w:hAnsi="新宋体" w:eastAsia="新宋体" w:cs="新宋体"/>
          <w:color w:val="auto"/>
        </w:rPr>
        <w:t>要求在地图中按照污染源的监管级别（国控、省控、市控、非控）显示其分布情况；要求提供污染源属性查询、空间查询功能，可查询某一监管级别的污染源在产或关停分布情况，也可通过选择查询工具在地图上绘制查询范围的方式来查询限定范围内污染源在不同监管级别的分布情况。</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行业类型专题：</w:t>
      </w:r>
      <w:r>
        <w:rPr>
          <w:rFonts w:hint="eastAsia" w:ascii="新宋体" w:hAnsi="新宋体" w:eastAsia="新宋体" w:cs="新宋体"/>
          <w:color w:val="auto"/>
        </w:rPr>
        <w:t>要求在地图中按照污染源的行业类型（化工、印染、电镀、造纸、制革、铅酸、污水处理厂等）显示其分布情况；要求提供污染源属性查询功能和空间查询功能，可查询某一行业类型的污染源在产或关停分布情况，也可通过选择查询工具在地图上绘制查询范围的方式来查询限定范围内污染源在不同行业类型的分布情况。</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排放监控专题：</w:t>
      </w:r>
      <w:r>
        <w:rPr>
          <w:rFonts w:hint="eastAsia" w:ascii="新宋体" w:hAnsi="新宋体" w:eastAsia="新宋体" w:cs="新宋体"/>
          <w:color w:val="auto"/>
        </w:rPr>
        <w:t>要求将重点污染源废水、废气排放监控数据信息叠加至GIS平台上进行立体展示，定位监测点位，即可展示监控数据采集时间、流量、COD、PH等排放因子的实施监控数据、小时数据、排口视频监控数据等。</w:t>
      </w:r>
    </w:p>
    <w:p>
      <w:pPr>
        <w:pStyle w:val="6"/>
        <w:rPr>
          <w:rFonts w:hint="eastAsia" w:ascii="新宋体" w:hAnsi="新宋体" w:eastAsia="新宋体" w:cs="新宋体"/>
          <w:color w:val="auto"/>
        </w:rPr>
      </w:pPr>
      <w:r>
        <w:rPr>
          <w:rFonts w:hint="eastAsia" w:ascii="新宋体" w:hAnsi="新宋体" w:eastAsia="新宋体" w:cs="新宋体"/>
          <w:color w:val="auto"/>
        </w:rPr>
        <w:t>环境质量一张图</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自动监测站点分布：</w:t>
      </w:r>
      <w:r>
        <w:rPr>
          <w:rFonts w:hint="eastAsia" w:ascii="新宋体" w:hAnsi="新宋体" w:eastAsia="新宋体" w:cs="新宋体"/>
          <w:color w:val="auto"/>
        </w:rPr>
        <w:t>要求基于GIS服务平台展现自动监测点位分布情况，同时提供属性查询、空间查询功能；要求可通过选择查询工具在地图上绘制查询范围的方式来查询限定范围内不同类别自动监测站点的分布情况。</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地表水自动站专题：</w:t>
      </w:r>
      <w:r>
        <w:rPr>
          <w:rFonts w:hint="eastAsia" w:ascii="新宋体" w:hAnsi="新宋体" w:eastAsia="新宋体" w:cs="新宋体"/>
          <w:color w:val="auto"/>
        </w:rPr>
        <w:t>要求基于GIS服务平台展现地表水自动监测站主要监测因子如PH、溶解氧、总磷、氨氮、高锰酸盐指数近24h的监测数据变化情况。</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空气自动站专题：</w:t>
      </w:r>
      <w:r>
        <w:rPr>
          <w:rFonts w:hint="eastAsia" w:ascii="新宋体" w:hAnsi="新宋体" w:eastAsia="新宋体" w:cs="新宋体"/>
          <w:color w:val="auto"/>
        </w:rPr>
        <w:t>要求基于GIS服务平台展现空气自动监测站的空气状况及主要监测因子如AQI、SO</w:t>
      </w:r>
      <w:r>
        <w:rPr>
          <w:rFonts w:hint="eastAsia" w:ascii="新宋体" w:hAnsi="新宋体" w:eastAsia="新宋体" w:cs="新宋体"/>
          <w:color w:val="auto"/>
          <w:sz w:val="18"/>
        </w:rPr>
        <w:t>2</w:t>
      </w:r>
      <w:r>
        <w:rPr>
          <w:rFonts w:hint="eastAsia" w:ascii="新宋体" w:hAnsi="新宋体" w:eastAsia="新宋体" w:cs="新宋体"/>
          <w:color w:val="auto"/>
        </w:rPr>
        <w:t>、NO</w:t>
      </w:r>
      <w:r>
        <w:rPr>
          <w:rFonts w:hint="eastAsia" w:ascii="新宋体" w:hAnsi="新宋体" w:eastAsia="新宋体" w:cs="新宋体"/>
          <w:color w:val="auto"/>
          <w:sz w:val="18"/>
        </w:rPr>
        <w:t>2</w:t>
      </w:r>
      <w:r>
        <w:rPr>
          <w:rFonts w:hint="eastAsia" w:ascii="新宋体" w:hAnsi="新宋体" w:eastAsia="新宋体" w:cs="新宋体"/>
          <w:color w:val="auto"/>
        </w:rPr>
        <w:t>、PM</w:t>
      </w:r>
      <w:r>
        <w:rPr>
          <w:rFonts w:hint="eastAsia" w:ascii="新宋体" w:hAnsi="新宋体" w:eastAsia="新宋体" w:cs="新宋体"/>
          <w:color w:val="auto"/>
          <w:sz w:val="18"/>
        </w:rPr>
        <w:t>2.5</w:t>
      </w:r>
      <w:r>
        <w:rPr>
          <w:rFonts w:hint="eastAsia" w:ascii="新宋体" w:hAnsi="新宋体" w:eastAsia="新宋体" w:cs="新宋体"/>
          <w:color w:val="auto"/>
        </w:rPr>
        <w:t>、CO、O</w:t>
      </w:r>
      <w:r>
        <w:rPr>
          <w:rFonts w:hint="eastAsia" w:ascii="新宋体" w:hAnsi="新宋体" w:eastAsia="新宋体" w:cs="新宋体"/>
          <w:color w:val="auto"/>
          <w:sz w:val="18"/>
        </w:rPr>
        <w:t>3</w:t>
      </w:r>
      <w:r>
        <w:rPr>
          <w:rFonts w:hint="eastAsia" w:ascii="新宋体" w:hAnsi="新宋体" w:eastAsia="新宋体" w:cs="新宋体"/>
          <w:color w:val="auto"/>
        </w:rPr>
        <w:t>近24h的监测数据变化情况。</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噪声专题：</w:t>
      </w:r>
      <w:r>
        <w:rPr>
          <w:rFonts w:hint="eastAsia" w:ascii="新宋体" w:hAnsi="新宋体" w:eastAsia="新宋体" w:cs="新宋体"/>
          <w:color w:val="auto"/>
        </w:rPr>
        <w:t>要求基于GIS服务平台展现噪声自动监测站主要监测因子如LEQ、L5、L50、L95近24h的监测数据变化情况。</w:t>
      </w:r>
    </w:p>
    <w:p>
      <w:pPr>
        <w:pStyle w:val="6"/>
        <w:rPr>
          <w:rFonts w:hint="eastAsia" w:ascii="新宋体" w:hAnsi="新宋体" w:eastAsia="新宋体" w:cs="新宋体"/>
          <w:color w:val="auto"/>
        </w:rPr>
      </w:pPr>
      <w:r>
        <w:rPr>
          <w:rFonts w:hint="eastAsia" w:ascii="新宋体" w:hAnsi="新宋体" w:eastAsia="新宋体" w:cs="新宋体"/>
          <w:color w:val="auto"/>
        </w:rPr>
        <w:t>环境监察执法一张图</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监察执法热力图：</w:t>
      </w:r>
      <w:r>
        <w:rPr>
          <w:rFonts w:hint="eastAsia" w:ascii="新宋体" w:hAnsi="新宋体" w:eastAsia="新宋体" w:cs="新宋体"/>
          <w:color w:val="auto"/>
        </w:rPr>
        <w:t>要求以执法次数叠加的方式在地图上通过不同颜色及颜色深浅全面展示不同时间内执法分布趋势和密度的变化情况，立体展示各区域的执法力度大小。</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监察执法专题图：</w:t>
      </w:r>
      <w:r>
        <w:rPr>
          <w:rFonts w:hint="eastAsia" w:ascii="新宋体" w:hAnsi="新宋体" w:eastAsia="新宋体" w:cs="新宋体"/>
          <w:color w:val="auto"/>
        </w:rPr>
        <w:t>要求展示不同行政区域在不同检查时间内的监察执法次数统计结果，同时将统计结果在地图上进行展示；要求可查看各统计数据内的执法详情和执法笔录信息。</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执法人员实时定位：</w:t>
      </w:r>
      <w:r>
        <w:rPr>
          <w:rFonts w:hint="eastAsia" w:ascii="新宋体" w:hAnsi="新宋体" w:eastAsia="新宋体" w:cs="新宋体"/>
          <w:color w:val="auto"/>
        </w:rPr>
        <w:t>要求系统实现在GIS平台上对执法人员进行定位管理，通过输入执法人员名称可及时跟踪执法人员的执法地点、执法区域等。</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执法轨迹跟踪管理：</w:t>
      </w:r>
      <w:r>
        <w:rPr>
          <w:rFonts w:hint="eastAsia" w:ascii="新宋体" w:hAnsi="新宋体" w:eastAsia="新宋体" w:cs="新宋体"/>
          <w:color w:val="auto"/>
        </w:rPr>
        <w:t>要求系统实现在GIS平台上对执法车辆、执法人员的轨迹进行跟踪，通过输入执法人员或执法车辆名称在地图上查询相关执法人员或执法车辆的执法轨迹。</w:t>
      </w:r>
    </w:p>
    <w:p>
      <w:pPr>
        <w:pStyle w:val="15"/>
        <w:ind w:firstLine="482"/>
        <w:rPr>
          <w:rFonts w:hint="eastAsia" w:ascii="新宋体" w:hAnsi="新宋体" w:eastAsia="新宋体" w:cs="新宋体"/>
          <w:color w:val="auto"/>
        </w:rPr>
      </w:pPr>
      <w:r>
        <w:rPr>
          <w:rFonts w:hint="eastAsia" w:ascii="新宋体" w:hAnsi="新宋体" w:eastAsia="新宋体" w:cs="新宋体"/>
          <w:b/>
          <w:color w:val="auto"/>
        </w:rPr>
        <w:t>执法任务预警提醒：</w:t>
      </w:r>
      <w:r>
        <w:rPr>
          <w:rFonts w:hint="eastAsia" w:ascii="新宋体" w:hAnsi="新宋体" w:eastAsia="新宋体" w:cs="新宋体"/>
          <w:color w:val="auto"/>
        </w:rPr>
        <w:t>要求提供距执法任务预警提醒功能，通过在地图上展示某段时间内的预设检查天数内的执法任务分布情况来实现。</w:t>
      </w:r>
    </w:p>
    <w:bookmarkEnd w:id="103"/>
    <w:p>
      <w:pPr>
        <w:pStyle w:val="2"/>
        <w:rPr>
          <w:rFonts w:hint="eastAsia" w:ascii="新宋体" w:hAnsi="新宋体" w:eastAsia="新宋体" w:cs="新宋体"/>
          <w:color w:val="auto"/>
        </w:rPr>
      </w:pPr>
      <w:bookmarkStart w:id="226" w:name="_Toc500402097"/>
      <w:bookmarkEnd w:id="226"/>
      <w:bookmarkStart w:id="227" w:name="_Toc500402066"/>
      <w:bookmarkEnd w:id="227"/>
      <w:bookmarkStart w:id="228" w:name="_Toc500402100"/>
      <w:bookmarkEnd w:id="228"/>
      <w:bookmarkStart w:id="229" w:name="_Toc500402074"/>
      <w:bookmarkEnd w:id="229"/>
      <w:bookmarkStart w:id="230" w:name="_Toc500402110"/>
      <w:bookmarkEnd w:id="230"/>
      <w:bookmarkStart w:id="231" w:name="_Toc500402111"/>
      <w:bookmarkEnd w:id="231"/>
      <w:bookmarkStart w:id="232" w:name="_Toc500402075"/>
      <w:bookmarkEnd w:id="232"/>
      <w:bookmarkStart w:id="233" w:name="_Toc500402145"/>
      <w:bookmarkEnd w:id="233"/>
      <w:bookmarkStart w:id="234" w:name="_Toc500402067"/>
      <w:bookmarkEnd w:id="234"/>
      <w:bookmarkStart w:id="235" w:name="_Toc500402401"/>
      <w:bookmarkEnd w:id="235"/>
      <w:bookmarkStart w:id="236" w:name="_Toc500402103"/>
      <w:bookmarkEnd w:id="236"/>
      <w:bookmarkStart w:id="237" w:name="_Toc500402395"/>
      <w:bookmarkEnd w:id="237"/>
      <w:bookmarkStart w:id="238" w:name="_Toc500402361"/>
      <w:bookmarkEnd w:id="238"/>
      <w:bookmarkStart w:id="239" w:name="_Toc500402093"/>
      <w:bookmarkEnd w:id="239"/>
      <w:bookmarkStart w:id="240" w:name="_Toc500402078"/>
      <w:bookmarkEnd w:id="240"/>
      <w:bookmarkStart w:id="241" w:name="_Toc500402365"/>
      <w:bookmarkEnd w:id="241"/>
      <w:bookmarkStart w:id="242" w:name="_Toc500402374"/>
      <w:bookmarkEnd w:id="242"/>
      <w:bookmarkStart w:id="243" w:name="_Toc500402369"/>
      <w:bookmarkEnd w:id="243"/>
      <w:bookmarkStart w:id="244" w:name="_Toc500402109"/>
      <w:bookmarkEnd w:id="244"/>
      <w:bookmarkStart w:id="245" w:name="_Toc500402421"/>
      <w:bookmarkEnd w:id="245"/>
      <w:bookmarkStart w:id="246" w:name="_Toc500402420"/>
      <w:bookmarkEnd w:id="246"/>
      <w:bookmarkStart w:id="247" w:name="_Toc500402378"/>
      <w:bookmarkEnd w:id="247"/>
      <w:bookmarkStart w:id="248" w:name="_Toc500402441"/>
      <w:bookmarkEnd w:id="248"/>
      <w:bookmarkStart w:id="249" w:name="_Toc500402393"/>
      <w:bookmarkEnd w:id="249"/>
      <w:bookmarkStart w:id="250" w:name="_Toc500402076"/>
      <w:bookmarkEnd w:id="250"/>
      <w:bookmarkStart w:id="251" w:name="_Toc500402416"/>
      <w:bookmarkEnd w:id="251"/>
      <w:bookmarkStart w:id="252" w:name="_Toc500402068"/>
      <w:bookmarkEnd w:id="252"/>
      <w:bookmarkStart w:id="253" w:name="_Toc500402070"/>
      <w:bookmarkEnd w:id="253"/>
      <w:bookmarkStart w:id="254" w:name="_Toc500402088"/>
      <w:bookmarkEnd w:id="254"/>
      <w:bookmarkStart w:id="255" w:name="_Toc500402354"/>
      <w:bookmarkEnd w:id="255"/>
      <w:bookmarkStart w:id="256" w:name="_Toc500402081"/>
      <w:bookmarkEnd w:id="256"/>
      <w:bookmarkStart w:id="257" w:name="_Toc500402355"/>
      <w:bookmarkEnd w:id="257"/>
      <w:bookmarkStart w:id="258" w:name="_Toc500402094"/>
      <w:bookmarkEnd w:id="258"/>
      <w:bookmarkStart w:id="259" w:name="_Toc342339205"/>
      <w:bookmarkEnd w:id="259"/>
      <w:bookmarkStart w:id="260" w:name="_Toc500402457"/>
      <w:bookmarkEnd w:id="260"/>
      <w:bookmarkStart w:id="261" w:name="_Toc500402387"/>
      <w:bookmarkEnd w:id="261"/>
      <w:bookmarkStart w:id="262" w:name="_Toc500402437"/>
      <w:bookmarkEnd w:id="262"/>
      <w:bookmarkStart w:id="263" w:name="_Toc500402373"/>
      <w:bookmarkEnd w:id="263"/>
      <w:bookmarkStart w:id="264" w:name="_Toc500402390"/>
      <w:bookmarkEnd w:id="264"/>
      <w:bookmarkStart w:id="265" w:name="_Toc500402105"/>
      <w:bookmarkEnd w:id="265"/>
      <w:bookmarkStart w:id="266" w:name="_Toc500402069"/>
      <w:bookmarkEnd w:id="266"/>
      <w:bookmarkStart w:id="267" w:name="_Toc500402098"/>
      <w:bookmarkEnd w:id="267"/>
      <w:bookmarkStart w:id="268" w:name="_Toc500402095"/>
      <w:bookmarkEnd w:id="268"/>
      <w:bookmarkStart w:id="269" w:name="_Toc500402462"/>
      <w:bookmarkEnd w:id="269"/>
      <w:bookmarkStart w:id="270" w:name="_Toc500402423"/>
      <w:bookmarkEnd w:id="270"/>
      <w:bookmarkStart w:id="271" w:name="_Toc500402118"/>
      <w:bookmarkEnd w:id="271"/>
      <w:bookmarkStart w:id="272" w:name="_Toc500402360"/>
      <w:bookmarkEnd w:id="272"/>
      <w:bookmarkStart w:id="273" w:name="_Toc500402343"/>
      <w:bookmarkEnd w:id="273"/>
      <w:bookmarkStart w:id="274" w:name="_Toc500402389"/>
      <w:bookmarkEnd w:id="274"/>
      <w:bookmarkStart w:id="275" w:name="_Toc500402358"/>
      <w:bookmarkEnd w:id="275"/>
      <w:bookmarkStart w:id="276" w:name="_Toc500402344"/>
      <w:bookmarkEnd w:id="276"/>
      <w:bookmarkStart w:id="277" w:name="_Toc500402112"/>
      <w:bookmarkEnd w:id="277"/>
      <w:bookmarkStart w:id="278" w:name="_Toc500402409"/>
      <w:bookmarkEnd w:id="278"/>
      <w:bookmarkStart w:id="279" w:name="_Toc500402083"/>
      <w:bookmarkEnd w:id="279"/>
      <w:bookmarkStart w:id="280" w:name="_Toc500402368"/>
      <w:bookmarkEnd w:id="280"/>
      <w:bookmarkStart w:id="281" w:name="_Toc500402092"/>
      <w:bookmarkEnd w:id="281"/>
      <w:bookmarkStart w:id="282" w:name="_Toc500402431"/>
      <w:bookmarkEnd w:id="282"/>
      <w:bookmarkStart w:id="283" w:name="_Toc500402411"/>
      <w:bookmarkEnd w:id="283"/>
      <w:bookmarkStart w:id="284" w:name="_Toc500402435"/>
      <w:bookmarkEnd w:id="284"/>
      <w:bookmarkStart w:id="285" w:name="_Toc500402391"/>
      <w:bookmarkEnd w:id="285"/>
      <w:bookmarkStart w:id="286" w:name="_Toc500402113"/>
      <w:bookmarkEnd w:id="286"/>
      <w:bookmarkStart w:id="287" w:name="_Toc500402414"/>
      <w:bookmarkEnd w:id="287"/>
      <w:bookmarkStart w:id="288" w:name="_Toc500402091"/>
      <w:bookmarkEnd w:id="288"/>
      <w:bookmarkStart w:id="289" w:name="_Toc500402086"/>
      <w:bookmarkEnd w:id="289"/>
      <w:bookmarkStart w:id="290" w:name="_Toc500402377"/>
      <w:bookmarkEnd w:id="290"/>
      <w:bookmarkStart w:id="291" w:name="_Toc500402089"/>
      <w:bookmarkEnd w:id="291"/>
      <w:bookmarkStart w:id="292" w:name="_Toc500402320"/>
      <w:bookmarkEnd w:id="292"/>
      <w:bookmarkStart w:id="293" w:name="_Toc500402346"/>
      <w:bookmarkEnd w:id="293"/>
      <w:bookmarkStart w:id="294" w:name="_Toc500402415"/>
      <w:bookmarkEnd w:id="294"/>
      <w:bookmarkStart w:id="295" w:name="_Toc500402345"/>
      <w:bookmarkEnd w:id="295"/>
      <w:bookmarkStart w:id="296" w:name="_Toc500402381"/>
      <w:bookmarkEnd w:id="296"/>
      <w:bookmarkStart w:id="297" w:name="_Toc500402351"/>
      <w:bookmarkEnd w:id="297"/>
      <w:bookmarkStart w:id="298" w:name="_Toc500402340"/>
      <w:bookmarkEnd w:id="298"/>
      <w:bookmarkStart w:id="299" w:name="_Toc500402071"/>
      <w:bookmarkEnd w:id="299"/>
      <w:bookmarkStart w:id="300" w:name="_Toc500402326"/>
      <w:bookmarkEnd w:id="300"/>
      <w:bookmarkStart w:id="301" w:name="_Toc500402119"/>
      <w:bookmarkEnd w:id="301"/>
      <w:bookmarkStart w:id="302" w:name="_Toc500402380"/>
      <w:bookmarkEnd w:id="302"/>
      <w:bookmarkStart w:id="303" w:name="_Toc500402099"/>
      <w:bookmarkEnd w:id="303"/>
      <w:bookmarkStart w:id="304" w:name="_Toc500402382"/>
      <w:bookmarkEnd w:id="304"/>
      <w:bookmarkStart w:id="305" w:name="_Toc500402352"/>
      <w:bookmarkEnd w:id="305"/>
      <w:bookmarkStart w:id="306" w:name="_Toc500402434"/>
      <w:bookmarkEnd w:id="306"/>
      <w:bookmarkStart w:id="307" w:name="_Toc500402386"/>
      <w:bookmarkEnd w:id="307"/>
      <w:bookmarkStart w:id="308" w:name="_Toc500402433"/>
      <w:bookmarkEnd w:id="308"/>
      <w:bookmarkStart w:id="309" w:name="_Toc500402336"/>
      <w:bookmarkEnd w:id="309"/>
      <w:bookmarkStart w:id="310" w:name="_Toc500402349"/>
      <w:bookmarkEnd w:id="310"/>
      <w:bookmarkStart w:id="311" w:name="_Toc500402106"/>
      <w:bookmarkEnd w:id="311"/>
      <w:bookmarkStart w:id="312" w:name="_Toc342071146"/>
      <w:bookmarkEnd w:id="312"/>
      <w:bookmarkStart w:id="313" w:name="_Toc500402291"/>
      <w:bookmarkEnd w:id="313"/>
      <w:bookmarkStart w:id="314" w:name="_Toc500402108"/>
      <w:bookmarkEnd w:id="314"/>
      <w:bookmarkStart w:id="315" w:name="_Toc500402370"/>
      <w:bookmarkEnd w:id="315"/>
      <w:bookmarkStart w:id="316" w:name="_Toc342071147"/>
      <w:bookmarkEnd w:id="316"/>
      <w:bookmarkStart w:id="317" w:name="_Toc500402396"/>
      <w:bookmarkEnd w:id="317"/>
      <w:bookmarkStart w:id="318" w:name="_Toc500402348"/>
      <w:bookmarkEnd w:id="318"/>
      <w:bookmarkStart w:id="319" w:name="_Toc500402436"/>
      <w:bookmarkEnd w:id="319"/>
      <w:bookmarkStart w:id="320" w:name="_Toc500402397"/>
      <w:bookmarkEnd w:id="320"/>
      <w:bookmarkStart w:id="321" w:name="_Toc500402366"/>
      <w:bookmarkEnd w:id="321"/>
      <w:bookmarkStart w:id="322" w:name="_Toc500402314"/>
      <w:bookmarkEnd w:id="322"/>
      <w:bookmarkStart w:id="323" w:name="_Toc500402399"/>
      <w:bookmarkEnd w:id="323"/>
      <w:bookmarkStart w:id="324" w:name="_Toc500402353"/>
      <w:bookmarkEnd w:id="324"/>
      <w:bookmarkStart w:id="325" w:name="_Toc342339206"/>
      <w:bookmarkEnd w:id="325"/>
      <w:bookmarkStart w:id="326" w:name="_Toc500402325"/>
      <w:bookmarkEnd w:id="326"/>
      <w:bookmarkStart w:id="327" w:name="_Toc500402316"/>
      <w:bookmarkEnd w:id="327"/>
      <w:bookmarkStart w:id="328" w:name="_Toc500402321"/>
      <w:bookmarkEnd w:id="328"/>
      <w:bookmarkStart w:id="329" w:name="_Toc500402384"/>
      <w:bookmarkEnd w:id="329"/>
      <w:bookmarkStart w:id="330" w:name="_Toc500402440"/>
      <w:bookmarkEnd w:id="330"/>
      <w:bookmarkStart w:id="331" w:name="_Toc500402322"/>
      <w:bookmarkEnd w:id="331"/>
      <w:bookmarkStart w:id="332" w:name="_Toc500402313"/>
      <w:bookmarkEnd w:id="332"/>
      <w:bookmarkStart w:id="333" w:name="_Toc500402439"/>
      <w:bookmarkEnd w:id="333"/>
      <w:bookmarkStart w:id="334" w:name="_Toc500402428"/>
      <w:bookmarkEnd w:id="334"/>
      <w:bookmarkStart w:id="335" w:name="_Toc500402392"/>
      <w:bookmarkEnd w:id="335"/>
      <w:bookmarkStart w:id="336" w:name="_Toc500402277"/>
      <w:bookmarkEnd w:id="336"/>
      <w:bookmarkStart w:id="337" w:name="_Toc500402185"/>
      <w:bookmarkEnd w:id="337"/>
      <w:bookmarkStart w:id="338" w:name="_Toc500402278"/>
      <w:bookmarkEnd w:id="338"/>
      <w:bookmarkStart w:id="339" w:name="_Toc500402308"/>
      <w:bookmarkEnd w:id="339"/>
      <w:bookmarkStart w:id="340" w:name="_Toc500402426"/>
      <w:bookmarkEnd w:id="340"/>
      <w:bookmarkStart w:id="341" w:name="_Toc500402305"/>
      <w:bookmarkEnd w:id="341"/>
      <w:bookmarkStart w:id="342" w:name="_Toc500402279"/>
      <w:bookmarkEnd w:id="342"/>
      <w:bookmarkStart w:id="343" w:name="_Toc500402410"/>
      <w:bookmarkEnd w:id="343"/>
      <w:bookmarkStart w:id="344" w:name="_Toc500402292"/>
      <w:bookmarkEnd w:id="344"/>
      <w:bookmarkStart w:id="345" w:name="_Toc500402383"/>
      <w:bookmarkEnd w:id="345"/>
      <w:bookmarkStart w:id="346" w:name="_Toc500402275"/>
      <w:bookmarkEnd w:id="346"/>
      <w:bookmarkStart w:id="347" w:name="_Toc500402287"/>
      <w:bookmarkEnd w:id="347"/>
      <w:bookmarkStart w:id="348" w:name="_Toc500402198"/>
      <w:bookmarkEnd w:id="348"/>
      <w:bookmarkStart w:id="349" w:name="_Toc500402310"/>
      <w:bookmarkEnd w:id="349"/>
      <w:bookmarkStart w:id="350" w:name="_Toc500402272"/>
      <w:bookmarkEnd w:id="350"/>
      <w:bookmarkStart w:id="351" w:name="_Toc500402335"/>
      <w:bookmarkEnd w:id="351"/>
      <w:bookmarkStart w:id="352" w:name="_Toc500402312"/>
      <w:bookmarkEnd w:id="352"/>
      <w:bookmarkStart w:id="353" w:name="_Toc500402394"/>
      <w:bookmarkEnd w:id="353"/>
      <w:bookmarkStart w:id="354" w:name="_Toc500402318"/>
      <w:bookmarkEnd w:id="354"/>
      <w:bookmarkStart w:id="355" w:name="_Toc500402193"/>
      <w:bookmarkEnd w:id="355"/>
      <w:bookmarkStart w:id="356" w:name="_Toc500402311"/>
      <w:bookmarkEnd w:id="356"/>
      <w:bookmarkStart w:id="357" w:name="_Toc500402300"/>
      <w:bookmarkEnd w:id="357"/>
      <w:bookmarkStart w:id="358" w:name="_Toc500402302"/>
      <w:bookmarkEnd w:id="358"/>
      <w:bookmarkStart w:id="359" w:name="_Toc500402334"/>
      <w:bookmarkEnd w:id="359"/>
      <w:bookmarkStart w:id="360" w:name="_Toc500402269"/>
      <w:bookmarkEnd w:id="360"/>
      <w:bookmarkStart w:id="361" w:name="_Toc500402328"/>
      <w:bookmarkEnd w:id="361"/>
      <w:bookmarkStart w:id="362" w:name="_Toc500402296"/>
      <w:bookmarkEnd w:id="362"/>
      <w:bookmarkStart w:id="363" w:name="_Toc500402315"/>
      <w:bookmarkEnd w:id="363"/>
      <w:bookmarkStart w:id="364" w:name="_Toc500402181"/>
      <w:bookmarkEnd w:id="364"/>
      <w:bookmarkStart w:id="365" w:name="_Toc500402192"/>
      <w:bookmarkEnd w:id="365"/>
      <w:bookmarkStart w:id="366" w:name="_Toc500402303"/>
      <w:bookmarkEnd w:id="366"/>
      <w:bookmarkStart w:id="367" w:name="_Toc500402307"/>
      <w:bookmarkEnd w:id="367"/>
      <w:bookmarkStart w:id="368" w:name="_Toc500402270"/>
      <w:bookmarkEnd w:id="368"/>
      <w:bookmarkStart w:id="369" w:name="_Toc500402379"/>
      <w:bookmarkEnd w:id="369"/>
      <w:bookmarkStart w:id="370" w:name="_Toc500402284"/>
      <w:bookmarkEnd w:id="370"/>
      <w:bookmarkStart w:id="371" w:name="_Toc500402202"/>
      <w:bookmarkEnd w:id="371"/>
      <w:bookmarkStart w:id="372" w:name="_Toc500402206"/>
      <w:bookmarkEnd w:id="372"/>
      <w:bookmarkStart w:id="373" w:name="_Toc500402317"/>
      <w:bookmarkEnd w:id="373"/>
      <w:bookmarkStart w:id="374" w:name="_Toc500402199"/>
      <w:bookmarkEnd w:id="374"/>
      <w:bookmarkStart w:id="375" w:name="_Toc500402332"/>
      <w:bookmarkEnd w:id="375"/>
      <w:bookmarkStart w:id="376" w:name="_Toc500402298"/>
      <w:bookmarkEnd w:id="376"/>
      <w:bookmarkStart w:id="377" w:name="_Toc500402273"/>
      <w:bookmarkEnd w:id="377"/>
      <w:bookmarkStart w:id="378" w:name="_Toc500402190"/>
      <w:bookmarkEnd w:id="378"/>
      <w:bookmarkStart w:id="379" w:name="_Toc500402276"/>
      <w:bookmarkEnd w:id="379"/>
      <w:bookmarkStart w:id="380" w:name="_Toc500402288"/>
      <w:bookmarkEnd w:id="380"/>
      <w:bookmarkStart w:id="381" w:name="_Toc500402327"/>
      <w:bookmarkEnd w:id="381"/>
      <w:bookmarkStart w:id="382" w:name="_Toc500402329"/>
      <w:bookmarkEnd w:id="382"/>
      <w:bookmarkStart w:id="383" w:name="_Toc500402331"/>
      <w:bookmarkEnd w:id="383"/>
      <w:bookmarkStart w:id="384" w:name="_Toc500402283"/>
      <w:bookmarkEnd w:id="384"/>
      <w:bookmarkStart w:id="385" w:name="_Toc500402323"/>
      <w:bookmarkEnd w:id="385"/>
      <w:bookmarkStart w:id="386" w:name="_Toc500402363"/>
      <w:bookmarkEnd w:id="386"/>
      <w:bookmarkStart w:id="387" w:name="_Toc500402157"/>
      <w:bookmarkEnd w:id="387"/>
      <w:bookmarkStart w:id="388" w:name="_Toc500402455"/>
      <w:bookmarkEnd w:id="388"/>
      <w:bookmarkStart w:id="389" w:name="_Toc500402172"/>
      <w:bookmarkEnd w:id="389"/>
      <w:bookmarkStart w:id="390" w:name="_Toc500402418"/>
      <w:bookmarkEnd w:id="390"/>
      <w:bookmarkStart w:id="391" w:name="_Toc500402195"/>
      <w:bookmarkEnd w:id="391"/>
      <w:bookmarkStart w:id="392" w:name="_Toc500402201"/>
      <w:bookmarkEnd w:id="392"/>
      <w:bookmarkStart w:id="393" w:name="_Toc500402324"/>
      <w:bookmarkEnd w:id="393"/>
      <w:bookmarkStart w:id="394" w:name="_Toc500402306"/>
      <w:bookmarkEnd w:id="394"/>
      <w:bookmarkStart w:id="395" w:name="_Toc500402183"/>
      <w:bookmarkEnd w:id="395"/>
      <w:bookmarkStart w:id="396" w:name="_Toc500402451"/>
      <w:bookmarkEnd w:id="396"/>
      <w:bookmarkStart w:id="397" w:name="_Toc500402285"/>
      <w:bookmarkEnd w:id="397"/>
      <w:bookmarkStart w:id="398" w:name="_Toc500402330"/>
      <w:bookmarkEnd w:id="398"/>
      <w:bookmarkStart w:id="399" w:name="_Toc500402194"/>
      <w:bookmarkEnd w:id="399"/>
      <w:bookmarkStart w:id="400" w:name="_Toc500402139"/>
      <w:bookmarkEnd w:id="400"/>
      <w:bookmarkStart w:id="401" w:name="_Toc500402367"/>
      <w:bookmarkEnd w:id="401"/>
      <w:bookmarkStart w:id="402" w:name="_Toc500402290"/>
      <w:bookmarkEnd w:id="402"/>
      <w:bookmarkStart w:id="403" w:name="_Toc500402128"/>
      <w:bookmarkEnd w:id="403"/>
      <w:bookmarkStart w:id="404" w:name="_Toc500402293"/>
      <w:bookmarkEnd w:id="404"/>
      <w:bookmarkStart w:id="405" w:name="_Toc500402164"/>
      <w:bookmarkEnd w:id="405"/>
      <w:bookmarkStart w:id="406" w:name="_Toc500402304"/>
      <w:bookmarkEnd w:id="406"/>
      <w:bookmarkStart w:id="407" w:name="_Toc500402182"/>
      <w:bookmarkEnd w:id="407"/>
      <w:bookmarkStart w:id="408" w:name="_Toc500402422"/>
      <w:bookmarkEnd w:id="408"/>
      <w:bookmarkStart w:id="409" w:name="_Toc500402169"/>
      <w:bookmarkEnd w:id="409"/>
      <w:bookmarkStart w:id="410" w:name="_Toc500402154"/>
      <w:bookmarkEnd w:id="410"/>
      <w:bookmarkStart w:id="411" w:name="_Toc500402338"/>
      <w:bookmarkEnd w:id="411"/>
      <w:bookmarkStart w:id="412" w:name="_Toc500402184"/>
      <w:bookmarkEnd w:id="412"/>
      <w:bookmarkStart w:id="413" w:name="_Toc500402271"/>
      <w:bookmarkEnd w:id="413"/>
      <w:bookmarkStart w:id="414" w:name="_Toc500402268"/>
      <w:bookmarkEnd w:id="414"/>
      <w:bookmarkStart w:id="415" w:name="_Toc500402280"/>
      <w:bookmarkEnd w:id="415"/>
      <w:bookmarkStart w:id="416" w:name="_Toc500402197"/>
      <w:bookmarkEnd w:id="416"/>
      <w:bookmarkStart w:id="417" w:name="_Toc500402339"/>
      <w:bookmarkEnd w:id="417"/>
      <w:bookmarkStart w:id="418" w:name="_Toc500402419"/>
      <w:bookmarkEnd w:id="418"/>
      <w:bookmarkStart w:id="419" w:name="_Toc500402446"/>
      <w:bookmarkEnd w:id="419"/>
      <w:bookmarkStart w:id="420" w:name="_Toc500402137"/>
      <w:bookmarkEnd w:id="420"/>
      <w:bookmarkStart w:id="421" w:name="_Toc500402159"/>
      <w:bookmarkEnd w:id="421"/>
      <w:bookmarkStart w:id="422" w:name="_Toc500402204"/>
      <w:bookmarkEnd w:id="422"/>
      <w:bookmarkStart w:id="423" w:name="_Toc500402282"/>
      <w:bookmarkEnd w:id="423"/>
      <w:bookmarkStart w:id="424" w:name="_Toc500402150"/>
      <w:bookmarkEnd w:id="424"/>
      <w:bookmarkStart w:id="425" w:name="_Toc500402123"/>
      <w:bookmarkEnd w:id="425"/>
      <w:bookmarkStart w:id="426" w:name="_Toc500402200"/>
      <w:bookmarkEnd w:id="426"/>
      <w:bookmarkStart w:id="427" w:name="_Toc500402126"/>
      <w:bookmarkEnd w:id="427"/>
      <w:bookmarkStart w:id="428" w:name="_Toc500402460"/>
      <w:bookmarkEnd w:id="428"/>
      <w:bookmarkStart w:id="429" w:name="_Toc500402274"/>
      <w:bookmarkEnd w:id="429"/>
      <w:bookmarkStart w:id="430" w:name="_Toc500402191"/>
      <w:bookmarkEnd w:id="430"/>
      <w:bookmarkStart w:id="431" w:name="_Toc500402452"/>
      <w:bookmarkEnd w:id="431"/>
      <w:bookmarkStart w:id="432" w:name="_Toc500402464"/>
      <w:bookmarkEnd w:id="432"/>
      <w:bookmarkStart w:id="433" w:name="_Toc500402134"/>
      <w:bookmarkEnd w:id="433"/>
      <w:bookmarkStart w:id="434" w:name="_Toc500402281"/>
      <w:bookmarkEnd w:id="434"/>
      <w:bookmarkStart w:id="435" w:name="_Toc500402161"/>
      <w:bookmarkEnd w:id="435"/>
      <w:bookmarkStart w:id="436" w:name="_Toc500402443"/>
      <w:bookmarkEnd w:id="436"/>
      <w:bookmarkStart w:id="437" w:name="_Toc500402301"/>
      <w:bookmarkEnd w:id="437"/>
      <w:bookmarkStart w:id="438" w:name="_Toc500402449"/>
      <w:bookmarkEnd w:id="438"/>
      <w:bookmarkStart w:id="439" w:name="_Toc500402458"/>
      <w:bookmarkEnd w:id="439"/>
      <w:bookmarkStart w:id="440" w:name="_Toc500402454"/>
      <w:bookmarkEnd w:id="440"/>
      <w:bookmarkStart w:id="441" w:name="_Toc500402122"/>
      <w:bookmarkEnd w:id="441"/>
      <w:bookmarkStart w:id="442" w:name="_Toc500402203"/>
      <w:bookmarkEnd w:id="442"/>
      <w:bookmarkStart w:id="443" w:name="_Toc500402173"/>
      <w:bookmarkEnd w:id="443"/>
      <w:bookmarkStart w:id="444" w:name="_Toc500402453"/>
      <w:bookmarkEnd w:id="444"/>
      <w:bookmarkStart w:id="445" w:name="_Toc500402130"/>
      <w:bookmarkEnd w:id="445"/>
      <w:bookmarkStart w:id="446" w:name="_Toc500402461"/>
      <w:bookmarkEnd w:id="446"/>
      <w:bookmarkStart w:id="447" w:name="_Toc500402140"/>
      <w:bookmarkEnd w:id="447"/>
      <w:bookmarkStart w:id="448" w:name="_Toc519001746"/>
      <w:bookmarkEnd w:id="448"/>
      <w:bookmarkStart w:id="449" w:name="_Toc500402297"/>
      <w:bookmarkEnd w:id="449"/>
      <w:bookmarkStart w:id="450" w:name="_Toc500402299"/>
      <w:bookmarkEnd w:id="450"/>
      <w:bookmarkStart w:id="451" w:name="_Toc500402447"/>
      <w:bookmarkEnd w:id="451"/>
      <w:bookmarkStart w:id="452" w:name="_Toc500402465"/>
      <w:bookmarkEnd w:id="452"/>
      <w:bookmarkStart w:id="453" w:name="_Toc500402459"/>
      <w:bookmarkEnd w:id="453"/>
      <w:bookmarkStart w:id="454" w:name="_Toc500402295"/>
      <w:bookmarkEnd w:id="454"/>
      <w:bookmarkStart w:id="455" w:name="_Toc500402444"/>
      <w:bookmarkEnd w:id="455"/>
      <w:bookmarkStart w:id="456" w:name="_Toc500402456"/>
      <w:bookmarkEnd w:id="456"/>
      <w:bookmarkStart w:id="457" w:name="_Toc500402463"/>
      <w:bookmarkEnd w:id="457"/>
      <w:bookmarkStart w:id="458" w:name="_Toc500402136"/>
      <w:bookmarkEnd w:id="458"/>
      <w:bookmarkStart w:id="459" w:name="_Toc500402413"/>
      <w:bookmarkEnd w:id="459"/>
      <w:bookmarkStart w:id="460" w:name="_Toc500402337"/>
      <w:bookmarkEnd w:id="460"/>
      <w:bookmarkStart w:id="461" w:name="_Toc500402356"/>
      <w:bookmarkEnd w:id="461"/>
      <w:bookmarkStart w:id="462" w:name="_Toc500402425"/>
      <w:bookmarkEnd w:id="462"/>
      <w:bookmarkStart w:id="463" w:name="_Toc500402448"/>
      <w:bookmarkEnd w:id="463"/>
      <w:bookmarkStart w:id="464" w:name="_Toc500402468"/>
      <w:bookmarkEnd w:id="464"/>
      <w:bookmarkStart w:id="465" w:name="_Toc500402132"/>
      <w:bookmarkEnd w:id="465"/>
      <w:bookmarkStart w:id="466" w:name="_Toc500402376"/>
      <w:bookmarkEnd w:id="466"/>
      <w:bookmarkStart w:id="467" w:name="_Toc500402294"/>
      <w:bookmarkEnd w:id="467"/>
      <w:bookmarkStart w:id="468" w:name="_Toc500402133"/>
      <w:bookmarkEnd w:id="468"/>
      <w:bookmarkStart w:id="469" w:name="_Toc500402289"/>
      <w:bookmarkEnd w:id="469"/>
      <w:bookmarkStart w:id="470" w:name="_Toc500402153"/>
      <w:bookmarkEnd w:id="470"/>
      <w:bookmarkStart w:id="471" w:name="_Toc500402176"/>
      <w:bookmarkEnd w:id="471"/>
      <w:bookmarkStart w:id="472" w:name="_Toc500402466"/>
      <w:bookmarkEnd w:id="472"/>
      <w:bookmarkStart w:id="473" w:name="_Toc500402333"/>
      <w:bookmarkEnd w:id="473"/>
      <w:bookmarkStart w:id="474" w:name="_Toc500402432"/>
      <w:bookmarkEnd w:id="474"/>
      <w:bookmarkStart w:id="475" w:name="_Toc500402146"/>
      <w:bookmarkEnd w:id="475"/>
      <w:bookmarkStart w:id="476" w:name="_Toc500402309"/>
      <w:bookmarkEnd w:id="476"/>
      <w:bookmarkStart w:id="477" w:name="_Toc500402178"/>
      <w:bookmarkEnd w:id="477"/>
      <w:bookmarkStart w:id="478" w:name="_Toc500402186"/>
      <w:bookmarkEnd w:id="478"/>
      <w:bookmarkStart w:id="479" w:name="_Toc500402286"/>
      <w:bookmarkEnd w:id="479"/>
      <w:bookmarkStart w:id="480" w:name="_Toc500402205"/>
      <w:bookmarkEnd w:id="480"/>
      <w:bookmarkStart w:id="481" w:name="_Toc500402341"/>
      <w:bookmarkEnd w:id="481"/>
      <w:bookmarkStart w:id="482" w:name="_Toc500402196"/>
      <w:bookmarkEnd w:id="482"/>
      <w:bookmarkStart w:id="483" w:name="_Toc500402467"/>
      <w:bookmarkEnd w:id="483"/>
      <w:bookmarkStart w:id="484" w:name="_Toc500402156"/>
      <w:bookmarkEnd w:id="484"/>
      <w:bookmarkStart w:id="485" w:name="_Toc500402427"/>
      <w:bookmarkEnd w:id="485"/>
      <w:bookmarkStart w:id="486" w:name="_Toc500402450"/>
      <w:bookmarkEnd w:id="486"/>
      <w:bookmarkStart w:id="487" w:name="_Toc500402162"/>
      <w:bookmarkEnd w:id="487"/>
      <w:bookmarkStart w:id="488" w:name="_Toc500402347"/>
      <w:bookmarkEnd w:id="488"/>
      <w:bookmarkStart w:id="489" w:name="_Toc500402445"/>
      <w:bookmarkEnd w:id="489"/>
      <w:bookmarkStart w:id="490" w:name="_Toc500402398"/>
      <w:bookmarkEnd w:id="490"/>
      <w:bookmarkStart w:id="491" w:name="_Toc500402319"/>
      <w:bookmarkEnd w:id="491"/>
      <w:bookmarkStart w:id="492" w:name="_Toc500402357"/>
      <w:bookmarkEnd w:id="492"/>
      <w:bookmarkStart w:id="493" w:name="_Toc500402174"/>
      <w:bookmarkEnd w:id="493"/>
      <w:bookmarkStart w:id="494" w:name="_Toc500402429"/>
      <w:bookmarkEnd w:id="494"/>
      <w:bookmarkStart w:id="495" w:name="_Toc500402096"/>
      <w:bookmarkEnd w:id="495"/>
      <w:bookmarkStart w:id="496" w:name="_Toc500402400"/>
      <w:bookmarkEnd w:id="496"/>
      <w:bookmarkStart w:id="497" w:name="_Toc500402160"/>
      <w:bookmarkEnd w:id="497"/>
      <w:bookmarkStart w:id="498" w:name="_Toc500402124"/>
      <w:bookmarkEnd w:id="498"/>
      <w:bookmarkStart w:id="499" w:name="_Toc500402417"/>
      <w:bookmarkEnd w:id="499"/>
      <w:bookmarkStart w:id="500" w:name="_Toc500402167"/>
      <w:bookmarkEnd w:id="500"/>
      <w:bookmarkStart w:id="501" w:name="_Toc500402138"/>
      <w:bookmarkEnd w:id="501"/>
      <w:bookmarkStart w:id="502" w:name="_Toc500402180"/>
      <w:bookmarkEnd w:id="502"/>
      <w:bookmarkStart w:id="503" w:name="_Toc500402362"/>
      <w:bookmarkEnd w:id="503"/>
      <w:bookmarkStart w:id="504" w:name="_Toc500402141"/>
      <w:bookmarkEnd w:id="504"/>
      <w:bookmarkStart w:id="505" w:name="_Toc500402350"/>
      <w:bookmarkEnd w:id="505"/>
      <w:bookmarkStart w:id="506" w:name="_Toc500402438"/>
      <w:bookmarkEnd w:id="506"/>
      <w:bookmarkStart w:id="507" w:name="_Toc500402359"/>
      <w:bookmarkEnd w:id="507"/>
      <w:bookmarkStart w:id="508" w:name="_Toc500402375"/>
      <w:bookmarkEnd w:id="508"/>
      <w:bookmarkStart w:id="509" w:name="_Toc500402342"/>
      <w:bookmarkEnd w:id="509"/>
      <w:bookmarkStart w:id="510" w:name="_Toc500402129"/>
      <w:bookmarkEnd w:id="510"/>
      <w:bookmarkStart w:id="511" w:name="_Toc500402407"/>
      <w:bookmarkEnd w:id="511"/>
      <w:bookmarkStart w:id="512" w:name="_Toc500402412"/>
      <w:bookmarkEnd w:id="512"/>
      <w:bookmarkStart w:id="513" w:name="_Toc500402120"/>
      <w:bookmarkEnd w:id="513"/>
      <w:bookmarkStart w:id="514" w:name="_Toc500402147"/>
      <w:bookmarkEnd w:id="514"/>
      <w:bookmarkStart w:id="515" w:name="_Toc500402179"/>
      <w:bookmarkEnd w:id="515"/>
      <w:bookmarkStart w:id="516" w:name="_Toc500402364"/>
      <w:bookmarkEnd w:id="516"/>
      <w:bookmarkStart w:id="517" w:name="_Toc500402149"/>
      <w:bookmarkEnd w:id="517"/>
      <w:bookmarkStart w:id="518" w:name="_Toc500402189"/>
      <w:bookmarkEnd w:id="518"/>
      <w:bookmarkStart w:id="519" w:name="_Toc500402114"/>
      <w:bookmarkEnd w:id="519"/>
      <w:bookmarkStart w:id="520" w:name="_Toc500402170"/>
      <w:bookmarkEnd w:id="520"/>
      <w:bookmarkStart w:id="521" w:name="_Toc500402135"/>
      <w:bookmarkEnd w:id="521"/>
      <w:bookmarkStart w:id="522" w:name="_Toc500402152"/>
      <w:bookmarkEnd w:id="522"/>
      <w:bookmarkStart w:id="523" w:name="_Toc500402148"/>
      <w:bookmarkEnd w:id="523"/>
      <w:bookmarkStart w:id="524" w:name="_Toc500402402"/>
      <w:bookmarkEnd w:id="524"/>
      <w:bookmarkStart w:id="525" w:name="_Toc500402166"/>
      <w:bookmarkEnd w:id="525"/>
      <w:bookmarkStart w:id="526" w:name="_Toc500402079"/>
      <w:bookmarkEnd w:id="526"/>
      <w:bookmarkStart w:id="527" w:name="_Toc500402101"/>
      <w:bookmarkEnd w:id="527"/>
      <w:bookmarkStart w:id="528" w:name="_Toc500402084"/>
      <w:bookmarkEnd w:id="528"/>
      <w:bookmarkStart w:id="529" w:name="_Toc500402188"/>
      <w:bookmarkEnd w:id="529"/>
      <w:bookmarkStart w:id="530" w:name="_Toc500402121"/>
      <w:bookmarkEnd w:id="530"/>
      <w:bookmarkStart w:id="531" w:name="_Toc500402406"/>
      <w:bookmarkEnd w:id="531"/>
      <w:bookmarkStart w:id="532" w:name="_Toc500402442"/>
      <w:bookmarkEnd w:id="532"/>
      <w:bookmarkStart w:id="533" w:name="_Toc500402115"/>
      <w:bookmarkEnd w:id="533"/>
      <w:bookmarkStart w:id="534" w:name="_Toc500402143"/>
      <w:bookmarkEnd w:id="534"/>
      <w:bookmarkStart w:id="535" w:name="_Toc500402116"/>
      <w:bookmarkEnd w:id="535"/>
      <w:bookmarkStart w:id="536" w:name="_Toc500402404"/>
      <w:bookmarkEnd w:id="536"/>
      <w:bookmarkStart w:id="537" w:name="_Toc500402104"/>
      <w:bookmarkEnd w:id="537"/>
      <w:bookmarkStart w:id="538" w:name="_Toc500402187"/>
      <w:bookmarkEnd w:id="538"/>
      <w:bookmarkStart w:id="539" w:name="_Toc500402127"/>
      <w:bookmarkEnd w:id="539"/>
      <w:bookmarkStart w:id="540" w:name="_Toc500402168"/>
      <w:bookmarkEnd w:id="540"/>
      <w:bookmarkStart w:id="541" w:name="_Toc500402131"/>
      <w:bookmarkEnd w:id="541"/>
      <w:bookmarkStart w:id="542" w:name="_Toc500402405"/>
      <w:bookmarkEnd w:id="542"/>
      <w:bookmarkStart w:id="543" w:name="_Toc500402430"/>
      <w:bookmarkEnd w:id="543"/>
      <w:bookmarkStart w:id="544" w:name="_Toc500402177"/>
      <w:bookmarkEnd w:id="544"/>
      <w:bookmarkStart w:id="545" w:name="_Toc500402151"/>
      <w:bookmarkEnd w:id="545"/>
      <w:bookmarkStart w:id="546" w:name="_Toc500402085"/>
      <w:bookmarkEnd w:id="546"/>
      <w:bookmarkStart w:id="547" w:name="_Toc500402408"/>
      <w:bookmarkEnd w:id="547"/>
      <w:bookmarkStart w:id="548" w:name="_Toc500402090"/>
      <w:bookmarkEnd w:id="548"/>
      <w:bookmarkStart w:id="549" w:name="_Toc500402371"/>
      <w:bookmarkEnd w:id="549"/>
      <w:bookmarkStart w:id="550" w:name="_Toc500402165"/>
      <w:bookmarkEnd w:id="550"/>
      <w:bookmarkStart w:id="551" w:name="_Toc500402080"/>
      <w:bookmarkEnd w:id="551"/>
      <w:bookmarkStart w:id="552" w:name="_Toc500402077"/>
      <w:bookmarkEnd w:id="552"/>
      <w:bookmarkStart w:id="553" w:name="_Toc500402142"/>
      <w:bookmarkEnd w:id="553"/>
      <w:bookmarkStart w:id="554" w:name="_Toc500402158"/>
      <w:bookmarkEnd w:id="554"/>
      <w:bookmarkStart w:id="555" w:name="_Toc500402107"/>
      <w:bookmarkEnd w:id="555"/>
      <w:bookmarkStart w:id="556" w:name="_Toc500402424"/>
      <w:bookmarkEnd w:id="556"/>
      <w:bookmarkStart w:id="557" w:name="_Toc500402087"/>
      <w:bookmarkEnd w:id="557"/>
      <w:bookmarkStart w:id="558" w:name="_Toc500402385"/>
      <w:bookmarkEnd w:id="558"/>
      <w:bookmarkStart w:id="559" w:name="_Toc500402372"/>
      <w:bookmarkEnd w:id="559"/>
      <w:bookmarkStart w:id="560" w:name="_Toc500402163"/>
      <w:bookmarkEnd w:id="560"/>
      <w:bookmarkStart w:id="561" w:name="_Toc500402175"/>
      <w:bookmarkEnd w:id="561"/>
      <w:bookmarkStart w:id="562" w:name="_Toc500402171"/>
      <w:bookmarkEnd w:id="562"/>
      <w:bookmarkStart w:id="563" w:name="_Toc500402073"/>
      <w:bookmarkEnd w:id="563"/>
      <w:bookmarkStart w:id="564" w:name="_Toc500402155"/>
      <w:bookmarkEnd w:id="564"/>
      <w:bookmarkStart w:id="565" w:name="_Toc500402117"/>
      <w:bookmarkEnd w:id="565"/>
      <w:bookmarkStart w:id="566" w:name="_Toc500402144"/>
      <w:bookmarkEnd w:id="566"/>
      <w:bookmarkStart w:id="567" w:name="_Toc500402403"/>
      <w:bookmarkEnd w:id="567"/>
      <w:bookmarkStart w:id="568" w:name="_Toc500402082"/>
      <w:bookmarkEnd w:id="568"/>
      <w:bookmarkStart w:id="569" w:name="_Toc500402125"/>
      <w:bookmarkEnd w:id="569"/>
      <w:bookmarkStart w:id="570" w:name="_Toc500402072"/>
      <w:bookmarkEnd w:id="570"/>
      <w:bookmarkStart w:id="571" w:name="_Toc500402102"/>
      <w:bookmarkEnd w:id="571"/>
      <w:bookmarkStart w:id="572" w:name="_Toc500402388"/>
      <w:bookmarkEnd w:id="572"/>
      <w:bookmarkStart w:id="573" w:name="_Toc8380924"/>
      <w:bookmarkStart w:id="574" w:name="_Toc20403"/>
      <w:bookmarkStart w:id="575" w:name="_Toc8382119"/>
      <w:bookmarkStart w:id="576" w:name="_Toc19534272"/>
      <w:bookmarkStart w:id="577" w:name="_Toc396314104"/>
      <w:bookmarkStart w:id="578" w:name="_Toc8391129"/>
      <w:r>
        <w:rPr>
          <w:rFonts w:hint="eastAsia" w:ascii="新宋体" w:hAnsi="新宋体" w:eastAsia="新宋体" w:cs="新宋体"/>
          <w:color w:val="auto"/>
          <w:lang w:val="en-US" w:eastAsia="zh-CN"/>
        </w:rPr>
        <w:t>5、硬件设备、软件采购及系统集成</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本项目所需应用服务器和数据库服务器采用云服务资源，由采购人负责协调。另需配置管理终端、投影仪、BI工具，作为支撑本项目应用的基础设施。</w:t>
      </w:r>
    </w:p>
    <w:tbl>
      <w:tblPr>
        <w:tblStyle w:val="10"/>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31"/>
        <w:gridCol w:w="4944"/>
        <w:gridCol w:w="900"/>
        <w:gridCol w:w="69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序号</w:t>
            </w:r>
          </w:p>
        </w:tc>
        <w:tc>
          <w:tcPr>
            <w:tcW w:w="1431"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名称</w:t>
            </w:r>
          </w:p>
        </w:tc>
        <w:tc>
          <w:tcPr>
            <w:tcW w:w="4944"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参数</w:t>
            </w:r>
          </w:p>
        </w:tc>
        <w:tc>
          <w:tcPr>
            <w:tcW w:w="900"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单位</w:t>
            </w:r>
          </w:p>
        </w:tc>
        <w:tc>
          <w:tcPr>
            <w:tcW w:w="693"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数量</w:t>
            </w:r>
          </w:p>
        </w:tc>
        <w:tc>
          <w:tcPr>
            <w:tcW w:w="1032"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32" w:type="dxa"/>
            <w:gridSpan w:val="6"/>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rPr>
              <w:t>一、政务云服务器配置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rPr>
              <w:t>1</w:t>
            </w:r>
          </w:p>
        </w:tc>
        <w:tc>
          <w:tcPr>
            <w:tcW w:w="1431"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应用服务器</w:t>
            </w:r>
          </w:p>
        </w:tc>
        <w:tc>
          <w:tcPr>
            <w:tcW w:w="4944" w:type="dxa"/>
            <w:noWrap w:val="0"/>
            <w:vAlign w:val="center"/>
          </w:tcPr>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CPU：8</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内存：32GB</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存储：2*2T</w:t>
            </w:r>
          </w:p>
        </w:tc>
        <w:tc>
          <w:tcPr>
            <w:tcW w:w="900"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w:t>
            </w:r>
          </w:p>
        </w:tc>
        <w:tc>
          <w:tcPr>
            <w:tcW w:w="693"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1</w:t>
            </w:r>
          </w:p>
        </w:tc>
        <w:tc>
          <w:tcPr>
            <w:tcW w:w="1032"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租用</w:t>
            </w:r>
          </w:p>
          <w:p>
            <w:pPr>
              <w:ind w:left="482" w:hanging="482"/>
              <w:rPr>
                <w:rFonts w:hint="eastAsia" w:ascii="新宋体" w:hAnsi="新宋体" w:eastAsia="新宋体" w:cs="新宋体"/>
                <w:color w:val="auto"/>
              </w:rPr>
            </w:pPr>
            <w:r>
              <w:rPr>
                <w:rFonts w:hint="eastAsia" w:ascii="新宋体" w:hAnsi="新宋体" w:eastAsia="新宋体" w:cs="新宋体"/>
                <w:color w:val="auto"/>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rPr>
              <w:t>2</w:t>
            </w:r>
          </w:p>
        </w:tc>
        <w:tc>
          <w:tcPr>
            <w:tcW w:w="1431"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数据库服务器</w:t>
            </w:r>
          </w:p>
        </w:tc>
        <w:tc>
          <w:tcPr>
            <w:tcW w:w="4944" w:type="dxa"/>
            <w:noWrap w:val="0"/>
            <w:vAlign w:val="center"/>
          </w:tcPr>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CPU：16</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内存：64GB</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存储：3*4T</w:t>
            </w:r>
          </w:p>
        </w:tc>
        <w:tc>
          <w:tcPr>
            <w:tcW w:w="900"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w:t>
            </w:r>
          </w:p>
        </w:tc>
        <w:tc>
          <w:tcPr>
            <w:tcW w:w="693"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1</w:t>
            </w:r>
          </w:p>
        </w:tc>
        <w:tc>
          <w:tcPr>
            <w:tcW w:w="1032"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rPr>
              <w:t>租用</w:t>
            </w:r>
          </w:p>
          <w:p>
            <w:pPr>
              <w:ind w:left="482" w:hanging="482"/>
              <w:rPr>
                <w:rFonts w:hint="eastAsia" w:ascii="新宋体" w:hAnsi="新宋体" w:eastAsia="新宋体" w:cs="新宋体"/>
                <w:color w:val="auto"/>
              </w:rPr>
            </w:pPr>
            <w:r>
              <w:rPr>
                <w:rFonts w:hint="eastAsia" w:ascii="新宋体" w:hAnsi="新宋体" w:eastAsia="新宋体" w:cs="新宋体"/>
                <w:color w:val="auto"/>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32" w:type="dxa"/>
            <w:gridSpan w:val="6"/>
            <w:noWrap w:val="0"/>
            <w:vAlign w:val="center"/>
          </w:tcPr>
          <w:p>
            <w:pPr>
              <w:ind w:left="482" w:hanging="482"/>
              <w:jc w:val="center"/>
              <w:rPr>
                <w:rFonts w:hint="eastAsia" w:ascii="新宋体" w:hAnsi="新宋体" w:eastAsia="新宋体" w:cs="新宋体"/>
                <w:color w:val="auto"/>
                <w:kern w:val="0"/>
                <w:sz w:val="20"/>
                <w:szCs w:val="20"/>
              </w:rPr>
            </w:pPr>
            <w:r>
              <w:rPr>
                <w:rFonts w:hint="eastAsia" w:ascii="新宋体" w:hAnsi="新宋体" w:eastAsia="新宋体" w:cs="新宋体"/>
                <w:color w:val="auto"/>
              </w:rPr>
              <w:t>二、</w:t>
            </w:r>
            <w:r>
              <w:rPr>
                <w:rFonts w:hint="eastAsia" w:ascii="新宋体" w:hAnsi="新宋体" w:eastAsia="新宋体" w:cs="新宋体"/>
                <w:color w:val="auto"/>
                <w:lang w:val="en-US" w:eastAsia="zh-CN"/>
              </w:rPr>
              <w:t>硬件</w:t>
            </w:r>
            <w:r>
              <w:rPr>
                <w:rFonts w:hint="eastAsia" w:ascii="新宋体" w:hAnsi="新宋体" w:eastAsia="新宋体" w:cs="新宋体"/>
                <w:color w:val="auto"/>
              </w:rPr>
              <w:t>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rPr>
              <w:t>3</w:t>
            </w:r>
          </w:p>
        </w:tc>
        <w:tc>
          <w:tcPr>
            <w:tcW w:w="1431"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管理终端</w:t>
            </w:r>
          </w:p>
        </w:tc>
        <w:tc>
          <w:tcPr>
            <w:tcW w:w="4944" w:type="dxa"/>
            <w:noWrap w:val="0"/>
            <w:vAlign w:val="center"/>
          </w:tcPr>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 xml:space="preserve">intel九代I5-9400 </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 xml:space="preserve">内存8G </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存储512G windows10</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屏显20寸</w:t>
            </w:r>
          </w:p>
        </w:tc>
        <w:tc>
          <w:tcPr>
            <w:tcW w:w="900"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台</w:t>
            </w:r>
          </w:p>
        </w:tc>
        <w:tc>
          <w:tcPr>
            <w:tcW w:w="693"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2</w:t>
            </w:r>
          </w:p>
        </w:tc>
        <w:tc>
          <w:tcPr>
            <w:tcW w:w="1032"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rPr>
              <w:t>4</w:t>
            </w:r>
          </w:p>
        </w:tc>
        <w:tc>
          <w:tcPr>
            <w:tcW w:w="1431"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投影仪</w:t>
            </w:r>
          </w:p>
        </w:tc>
        <w:tc>
          <w:tcPr>
            <w:tcW w:w="4944" w:type="dxa"/>
            <w:noWrap w:val="0"/>
            <w:vAlign w:val="center"/>
          </w:tcPr>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 xml:space="preserve">分辨率1920X1080 </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 xml:space="preserve">高清DMP芯片 </w:t>
            </w:r>
          </w:p>
          <w:p>
            <w:pPr>
              <w:widowControl/>
              <w:ind w:left="482" w:hanging="482"/>
              <w:jc w:val="left"/>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5000流明</w:t>
            </w:r>
          </w:p>
        </w:tc>
        <w:tc>
          <w:tcPr>
            <w:tcW w:w="900"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套</w:t>
            </w:r>
          </w:p>
        </w:tc>
        <w:tc>
          <w:tcPr>
            <w:tcW w:w="693"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1</w:t>
            </w:r>
          </w:p>
        </w:tc>
        <w:tc>
          <w:tcPr>
            <w:tcW w:w="1032" w:type="dxa"/>
            <w:noWrap w:val="0"/>
            <w:vAlign w:val="center"/>
          </w:tcPr>
          <w:p>
            <w:pPr>
              <w:ind w:left="482" w:hanging="482"/>
              <w:rPr>
                <w:rFonts w:hint="eastAsia" w:ascii="新宋体" w:hAnsi="新宋体" w:eastAsia="新宋体" w:cs="新宋体"/>
                <w:color w:val="auto"/>
                <w:kern w:val="0"/>
                <w:sz w:val="20"/>
                <w:szCs w:val="20"/>
              </w:rPr>
            </w:pPr>
            <w:r>
              <w:rPr>
                <w:rFonts w:hint="eastAsia" w:ascii="新宋体" w:hAnsi="新宋体" w:eastAsia="新宋体" w:cs="新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32" w:type="dxa"/>
            <w:gridSpan w:val="6"/>
            <w:noWrap w:val="0"/>
            <w:vAlign w:val="center"/>
          </w:tcPr>
          <w:p>
            <w:pPr>
              <w:ind w:left="482" w:hanging="482"/>
              <w:jc w:val="center"/>
              <w:rPr>
                <w:rFonts w:hint="eastAsia" w:ascii="新宋体" w:hAnsi="新宋体" w:eastAsia="新宋体" w:cs="新宋体"/>
                <w:color w:val="auto"/>
                <w:kern w:val="0"/>
                <w:sz w:val="20"/>
                <w:szCs w:val="20"/>
              </w:rPr>
            </w:pPr>
            <w:r>
              <w:rPr>
                <w:rFonts w:hint="eastAsia" w:ascii="新宋体" w:hAnsi="新宋体" w:eastAsia="新宋体" w:cs="新宋体"/>
                <w:color w:val="auto"/>
              </w:rPr>
              <w:t>三、软件采购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832" w:type="dxa"/>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rPr>
              <w:t>5</w:t>
            </w:r>
          </w:p>
        </w:tc>
        <w:tc>
          <w:tcPr>
            <w:tcW w:w="1431"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BI工具</w:t>
            </w:r>
          </w:p>
        </w:tc>
        <w:tc>
          <w:tcPr>
            <w:tcW w:w="4944" w:type="dxa"/>
            <w:noWrap w:val="0"/>
            <w:vAlign w:val="center"/>
          </w:tcPr>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数据建模</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支持Oracle、DB2、SQL Server、MySQL、Derby、Access、Informix、Vertica等全部主流数据库，Hadoop，Hive，Excel、CSV、日志文件</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支持通过API接口连接数据源</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支持跨库、跨数据源关联数据</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支持通过可视化的拖拽操作进行数据建模和表的关联</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支持建立时间、区域及自定义的字段层次关系</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支持自动按粒度拆分日期</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支持自定义字段</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支持可视化设置数据过滤器</w:t>
            </w:r>
          </w:p>
          <w:p>
            <w:pPr>
              <w:pStyle w:val="19"/>
              <w:numPr>
                <w:ilvl w:val="0"/>
                <w:numId w:val="5"/>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支持物化</w:t>
            </w:r>
          </w:p>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设计分析报表</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支持易用的拖拽字段生成图表和筛选器的操作</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 xml:space="preserve">无需建立汇总二次表、Cube、复杂建模，直接基于细节数据进行分析 </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支持柱图（2D/3D）、堆积柱图（2D/3D）、饼图（2D/3D）、线图、环形图、面积图、雷达图、瀑布图、气泡图、帕累托图、散点图、词云、仪表盘、组织结构图等多种展现形式</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支持地图显示</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支持普通表、交叉表、中国式复杂报表（多级表头自由报表）</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支持筛选器，实现交互式分析，筛选器样式包括单选框、多选框、下拉列表、文本输入框、滚动条、日历等</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支持在前端报表层创建自定义字段</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支持在前端报表层实时更改分析维度和度量的计算方法</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支持在前端报表层直接使用中位数、四分位、百分位、方差、标准差、协方差等高级统计函数</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支持在前端报表层一键实现同比、环比、排名计算、累计总计、合计百分比等动态计算</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支持上卷、下钻、旋转、切片等多维分析</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支持报表定时自动刷新</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支持设置目标值刻度线</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支持拟合趋势线</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支持灵活的报表自由布局，通过界面配置调整颜色、字体、字号等</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报表之间可重叠显示，可设置上下图层关系</w:t>
            </w:r>
          </w:p>
          <w:p>
            <w:pPr>
              <w:pStyle w:val="19"/>
              <w:numPr>
                <w:ilvl w:val="0"/>
                <w:numId w:val="6"/>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支持JavaSCript扩展</w:t>
            </w:r>
          </w:p>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查看报表</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支持用户登录后默认打开最常用的报表</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支持报表与图表之间的联动查询，如选中图表中某区域，其它图表或报表中与该区域相关的数据也会高亮显示</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支持对图表中的局部进行放大查看，放大时其它图表或报表也会一起联动</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支持自定义鼠标悬停在图表时的悬浮框展示内容</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支持报表之间的带参数链接跳转</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支持将报表导出成Excel、PDF文件</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支持将单个图表或报表导出成Excel、CSV、图片文件</w:t>
            </w:r>
          </w:p>
          <w:p>
            <w:pPr>
              <w:pStyle w:val="19"/>
              <w:numPr>
                <w:ilvl w:val="0"/>
                <w:numId w:val="7"/>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支持将报表通过界面直接发送邮件给指定用户</w:t>
            </w:r>
          </w:p>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任务计划</w:t>
            </w:r>
          </w:p>
          <w:p>
            <w:pPr>
              <w:pStyle w:val="19"/>
              <w:numPr>
                <w:ilvl w:val="0"/>
                <w:numId w:val="8"/>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支持通过自定义定时任务进行数据的增量更新</w:t>
            </w:r>
          </w:p>
          <w:p>
            <w:pPr>
              <w:pStyle w:val="19"/>
              <w:numPr>
                <w:ilvl w:val="0"/>
                <w:numId w:val="8"/>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支持通过自定义定时任务将报表以邮件发送到指定邮箱</w:t>
            </w:r>
          </w:p>
          <w:p>
            <w:pPr>
              <w:pStyle w:val="19"/>
              <w:numPr>
                <w:ilvl w:val="0"/>
                <w:numId w:val="8"/>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支持通过自定义定时任务将数据结果导出到数据库</w:t>
            </w:r>
          </w:p>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认证授权</w:t>
            </w:r>
          </w:p>
          <w:p>
            <w:pPr>
              <w:pStyle w:val="19"/>
              <w:numPr>
                <w:ilvl w:val="0"/>
                <w:numId w:val="9"/>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支持基于用户、角色、组的权限控制</w:t>
            </w:r>
          </w:p>
          <w:p>
            <w:pPr>
              <w:pStyle w:val="19"/>
              <w:numPr>
                <w:ilvl w:val="0"/>
                <w:numId w:val="9"/>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支持列级别数据权限控制</w:t>
            </w:r>
          </w:p>
          <w:p>
            <w:pPr>
              <w:pStyle w:val="19"/>
              <w:numPr>
                <w:ilvl w:val="0"/>
                <w:numId w:val="9"/>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支持行级别数据权限控制</w:t>
            </w:r>
          </w:p>
          <w:p>
            <w:pPr>
              <w:pStyle w:val="19"/>
              <w:numPr>
                <w:ilvl w:val="0"/>
                <w:numId w:val="9"/>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支持报表、模型的权限控制</w:t>
            </w:r>
          </w:p>
          <w:p>
            <w:pPr>
              <w:pStyle w:val="19"/>
              <w:numPr>
                <w:ilvl w:val="0"/>
                <w:numId w:val="9"/>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支持和第三方认证系统集成实现单点登录</w:t>
            </w:r>
          </w:p>
          <w:p>
            <w:pPr>
              <w:pStyle w:val="19"/>
              <w:numPr>
                <w:ilvl w:val="0"/>
                <w:numId w:val="9"/>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支持集成第三方权限系统</w:t>
            </w:r>
          </w:p>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系统管理</w:t>
            </w:r>
          </w:p>
          <w:p>
            <w:pPr>
              <w:pStyle w:val="19"/>
              <w:numPr>
                <w:ilvl w:val="0"/>
                <w:numId w:val="10"/>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支持系统资源使用状况监控</w:t>
            </w:r>
          </w:p>
          <w:p>
            <w:pPr>
              <w:pStyle w:val="19"/>
              <w:numPr>
                <w:ilvl w:val="0"/>
                <w:numId w:val="10"/>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支持通过系统界面查看系统日志</w:t>
            </w:r>
          </w:p>
          <w:p>
            <w:pPr>
              <w:pStyle w:val="19"/>
              <w:numPr>
                <w:ilvl w:val="0"/>
                <w:numId w:val="10"/>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支持在测试系统中将做好的报表导出，在生产系统中导入</w:t>
            </w:r>
          </w:p>
          <w:p>
            <w:pPr>
              <w:pStyle w:val="19"/>
              <w:numPr>
                <w:ilvl w:val="0"/>
                <w:numId w:val="4"/>
              </w:numPr>
              <w:spacing w:line="280" w:lineRule="exact"/>
              <w:rPr>
                <w:rFonts w:hint="eastAsia" w:ascii="新宋体" w:hAnsi="新宋体" w:eastAsia="新宋体" w:cs="新宋体"/>
                <w:color w:val="auto"/>
              </w:rPr>
            </w:pPr>
            <w:r>
              <w:rPr>
                <w:rFonts w:hint="eastAsia" w:ascii="新宋体" w:hAnsi="新宋体" w:eastAsia="新宋体" w:cs="新宋体"/>
                <w:color w:val="auto"/>
              </w:rPr>
              <w:t>非功能性指标</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单台PC Server基于上亿条数据进行探索式分析，要求秒级响应</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支持基于Map Reduce算法的分布式扩展集群部署，支持MPP多节点并行计算</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提供列存储的计算引擎</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支持内存缓存和交换机制，频繁访问的细节数据和中间计算结果数据可长期缓存在内存中</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系统基于标准J2EE架构，用户操作和系统管理均采用纯B/S访问方式，无需安装任何客户端软件</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提供ios、android移动设备app</w:t>
            </w:r>
          </w:p>
          <w:p>
            <w:pPr>
              <w:pStyle w:val="19"/>
              <w:numPr>
                <w:ilvl w:val="0"/>
                <w:numId w:val="11"/>
              </w:numPr>
              <w:spacing w:line="280" w:lineRule="exact"/>
              <w:rPr>
                <w:rFonts w:hint="eastAsia" w:ascii="新宋体" w:hAnsi="新宋体" w:eastAsia="新宋体" w:cs="新宋体"/>
                <w:color w:val="auto"/>
              </w:rPr>
            </w:pPr>
            <w:r>
              <w:rPr>
                <w:rFonts w:hint="eastAsia" w:ascii="新宋体" w:hAnsi="新宋体" w:eastAsia="新宋体" w:cs="新宋体"/>
                <w:color w:val="auto"/>
              </w:rPr>
              <w:t>系统拥有自主知识产权，而非基于开源产品封装而成</w:t>
            </w:r>
          </w:p>
          <w:p>
            <w:pPr>
              <w:pStyle w:val="19"/>
              <w:numPr>
                <w:ilvl w:val="0"/>
                <w:numId w:val="11"/>
              </w:numPr>
              <w:spacing w:line="280" w:lineRule="exact"/>
              <w:rPr>
                <w:rFonts w:hint="eastAsia" w:ascii="新宋体" w:hAnsi="新宋体" w:eastAsia="新宋体" w:cs="新宋体"/>
                <w:color w:val="auto"/>
                <w:szCs w:val="24"/>
              </w:rPr>
            </w:pPr>
            <w:r>
              <w:rPr>
                <w:rFonts w:hint="eastAsia" w:ascii="新宋体" w:hAnsi="新宋体" w:eastAsia="新宋体" w:cs="新宋体"/>
                <w:color w:val="auto"/>
              </w:rPr>
              <w:t>系统中的软件产品要求采用国产产品</w:t>
            </w:r>
          </w:p>
        </w:tc>
        <w:tc>
          <w:tcPr>
            <w:tcW w:w="900"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套</w:t>
            </w:r>
          </w:p>
        </w:tc>
        <w:tc>
          <w:tcPr>
            <w:tcW w:w="693" w:type="dxa"/>
            <w:noWrap w:val="0"/>
            <w:vAlign w:val="center"/>
          </w:tcPr>
          <w:p>
            <w:pPr>
              <w:ind w:left="482" w:hanging="482"/>
              <w:rPr>
                <w:rFonts w:hint="eastAsia" w:ascii="新宋体" w:hAnsi="新宋体" w:eastAsia="新宋体" w:cs="新宋体"/>
                <w:color w:val="auto"/>
              </w:rPr>
            </w:pPr>
            <w:r>
              <w:rPr>
                <w:rFonts w:hint="eastAsia" w:ascii="新宋体" w:hAnsi="新宋体" w:eastAsia="新宋体" w:cs="新宋体"/>
                <w:color w:val="auto"/>
                <w:kern w:val="0"/>
                <w:sz w:val="20"/>
                <w:szCs w:val="20"/>
              </w:rPr>
              <w:t>1</w:t>
            </w:r>
          </w:p>
        </w:tc>
        <w:tc>
          <w:tcPr>
            <w:tcW w:w="1032" w:type="dxa"/>
            <w:noWrap w:val="0"/>
            <w:vAlign w:val="center"/>
          </w:tcPr>
          <w:p>
            <w:pPr>
              <w:ind w:left="482" w:hanging="482"/>
              <w:jc w:val="center"/>
              <w:rPr>
                <w:rFonts w:hint="eastAsia" w:ascii="新宋体" w:hAnsi="新宋体" w:eastAsia="新宋体" w:cs="新宋体"/>
                <w:color w:val="auto"/>
              </w:rPr>
            </w:pPr>
            <w:r>
              <w:rPr>
                <w:rFonts w:hint="eastAsia" w:ascii="新宋体" w:hAnsi="新宋体" w:eastAsia="新宋体" w:cs="新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9832" w:type="dxa"/>
            <w:gridSpan w:val="6"/>
            <w:noWrap w:val="0"/>
            <w:vAlign w:val="center"/>
          </w:tcPr>
          <w:p>
            <w:pPr>
              <w:ind w:left="482" w:hanging="482"/>
              <w:jc w:val="center"/>
              <w:rPr>
                <w:rFonts w:hint="eastAsia" w:ascii="新宋体" w:hAnsi="新宋体" w:eastAsia="新宋体" w:cs="新宋体"/>
                <w:color w:val="auto"/>
                <w:kern w:val="0"/>
                <w:sz w:val="20"/>
                <w:szCs w:val="20"/>
                <w:lang w:val="en-US" w:eastAsia="zh-CN"/>
              </w:rPr>
            </w:pPr>
            <w:r>
              <w:rPr>
                <w:rFonts w:hint="eastAsia" w:ascii="新宋体" w:hAnsi="新宋体" w:eastAsia="新宋体" w:cs="新宋体"/>
                <w:color w:val="auto"/>
                <w:kern w:val="0"/>
                <w:sz w:val="20"/>
                <w:szCs w:val="20"/>
                <w:lang w:val="en-US" w:eastAsia="zh-CN"/>
              </w:rPr>
              <w:t>四、集成费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832" w:type="dxa"/>
            <w:noWrap w:val="0"/>
            <w:vAlign w:val="center"/>
          </w:tcPr>
          <w:p>
            <w:pPr>
              <w:ind w:left="482" w:hanging="482"/>
              <w:jc w:val="center"/>
              <w:rPr>
                <w:rFonts w:hint="eastAsia" w:ascii="新宋体" w:hAnsi="新宋体" w:eastAsia="新宋体" w:cs="新宋体"/>
                <w:color w:val="auto"/>
                <w:lang w:val="en-US" w:eastAsia="zh-CN"/>
              </w:rPr>
            </w:pPr>
            <w:r>
              <w:rPr>
                <w:rFonts w:hint="eastAsia" w:ascii="新宋体" w:hAnsi="新宋体" w:eastAsia="新宋体" w:cs="新宋体"/>
                <w:color w:val="auto"/>
                <w:lang w:val="en-US" w:eastAsia="zh-CN"/>
              </w:rPr>
              <w:t>6</w:t>
            </w:r>
          </w:p>
        </w:tc>
        <w:tc>
          <w:tcPr>
            <w:tcW w:w="1431" w:type="dxa"/>
            <w:noWrap w:val="0"/>
            <w:vAlign w:val="center"/>
          </w:tcPr>
          <w:p>
            <w:pPr>
              <w:ind w:left="482" w:hanging="482"/>
              <w:rPr>
                <w:rFonts w:hint="eastAsia" w:ascii="新宋体" w:hAnsi="新宋体" w:eastAsia="新宋体" w:cs="新宋体"/>
                <w:color w:val="auto"/>
                <w:kern w:val="0"/>
                <w:sz w:val="20"/>
                <w:szCs w:val="20"/>
                <w:lang w:val="en-US" w:eastAsia="zh-CN"/>
              </w:rPr>
            </w:pPr>
            <w:r>
              <w:rPr>
                <w:rFonts w:hint="eastAsia" w:ascii="新宋体" w:hAnsi="新宋体" w:eastAsia="新宋体" w:cs="新宋体"/>
                <w:color w:val="auto"/>
                <w:kern w:val="0"/>
                <w:sz w:val="20"/>
                <w:szCs w:val="20"/>
                <w:lang w:val="en-US" w:eastAsia="zh-CN"/>
              </w:rPr>
              <w:t>集成费</w:t>
            </w:r>
          </w:p>
        </w:tc>
        <w:tc>
          <w:tcPr>
            <w:tcW w:w="4944" w:type="dxa"/>
            <w:noWrap w:val="0"/>
            <w:vAlign w:val="center"/>
          </w:tcPr>
          <w:p>
            <w:pPr>
              <w:pStyle w:val="19"/>
              <w:numPr>
                <w:ilvl w:val="0"/>
                <w:numId w:val="0"/>
              </w:numPr>
              <w:spacing w:line="280" w:lineRule="exact"/>
              <w:ind w:left="482" w:leftChars="0" w:hanging="482"/>
              <w:rPr>
                <w:rFonts w:hint="eastAsia" w:ascii="新宋体" w:hAnsi="新宋体" w:eastAsia="新宋体" w:cs="新宋体"/>
                <w:color w:val="auto"/>
                <w:lang w:val="en-US" w:eastAsia="zh-CN"/>
              </w:rPr>
            </w:pPr>
            <w:r>
              <w:rPr>
                <w:rFonts w:hint="eastAsia" w:ascii="新宋体" w:hAnsi="新宋体" w:eastAsia="新宋体" w:cs="新宋体"/>
                <w:color w:val="auto"/>
                <w:lang w:val="en-US" w:eastAsia="zh-CN"/>
              </w:rPr>
              <w:t>系统集成费用</w:t>
            </w:r>
          </w:p>
        </w:tc>
        <w:tc>
          <w:tcPr>
            <w:tcW w:w="900" w:type="dxa"/>
            <w:noWrap w:val="0"/>
            <w:vAlign w:val="center"/>
          </w:tcPr>
          <w:p>
            <w:pPr>
              <w:ind w:left="482" w:hanging="482"/>
              <w:rPr>
                <w:rFonts w:hint="eastAsia" w:ascii="新宋体" w:hAnsi="新宋体" w:eastAsia="新宋体" w:cs="新宋体"/>
                <w:color w:val="auto"/>
                <w:kern w:val="0"/>
                <w:sz w:val="20"/>
                <w:szCs w:val="20"/>
                <w:lang w:val="en-US" w:eastAsia="zh-CN"/>
              </w:rPr>
            </w:pPr>
            <w:r>
              <w:rPr>
                <w:rFonts w:hint="eastAsia" w:ascii="新宋体" w:hAnsi="新宋体" w:eastAsia="新宋体" w:cs="新宋体"/>
                <w:color w:val="auto"/>
                <w:kern w:val="0"/>
                <w:sz w:val="20"/>
                <w:szCs w:val="20"/>
                <w:lang w:val="en-US" w:eastAsia="zh-CN"/>
              </w:rPr>
              <w:t>项</w:t>
            </w:r>
          </w:p>
        </w:tc>
        <w:tc>
          <w:tcPr>
            <w:tcW w:w="693" w:type="dxa"/>
            <w:noWrap w:val="0"/>
            <w:vAlign w:val="center"/>
          </w:tcPr>
          <w:p>
            <w:pPr>
              <w:ind w:left="482" w:hanging="482"/>
              <w:rPr>
                <w:rFonts w:hint="eastAsia" w:ascii="新宋体" w:hAnsi="新宋体" w:eastAsia="新宋体" w:cs="新宋体"/>
                <w:color w:val="auto"/>
                <w:kern w:val="0"/>
                <w:sz w:val="20"/>
                <w:szCs w:val="20"/>
                <w:lang w:val="en-US" w:eastAsia="zh-CN"/>
              </w:rPr>
            </w:pPr>
            <w:r>
              <w:rPr>
                <w:rFonts w:hint="eastAsia" w:ascii="新宋体" w:hAnsi="新宋体" w:eastAsia="新宋体" w:cs="新宋体"/>
                <w:color w:val="auto"/>
                <w:kern w:val="0"/>
                <w:sz w:val="20"/>
                <w:szCs w:val="20"/>
                <w:lang w:val="en-US" w:eastAsia="zh-CN"/>
              </w:rPr>
              <w:t>1</w:t>
            </w:r>
          </w:p>
        </w:tc>
        <w:tc>
          <w:tcPr>
            <w:tcW w:w="1032" w:type="dxa"/>
            <w:noWrap w:val="0"/>
            <w:vAlign w:val="center"/>
          </w:tcPr>
          <w:p>
            <w:pPr>
              <w:ind w:left="482" w:hanging="482"/>
              <w:jc w:val="center"/>
              <w:rPr>
                <w:rFonts w:hint="eastAsia" w:ascii="新宋体" w:hAnsi="新宋体" w:eastAsia="新宋体" w:cs="新宋体"/>
                <w:color w:val="auto"/>
                <w:kern w:val="0"/>
                <w:sz w:val="20"/>
                <w:szCs w:val="20"/>
              </w:rPr>
            </w:pPr>
          </w:p>
        </w:tc>
      </w:tr>
      <w:bookmarkEnd w:id="573"/>
      <w:bookmarkEnd w:id="574"/>
      <w:bookmarkEnd w:id="575"/>
      <w:bookmarkEnd w:id="576"/>
      <w:bookmarkEnd w:id="577"/>
      <w:bookmarkEnd w:id="578"/>
    </w:tbl>
    <w:p>
      <w:pPr>
        <w:widowControl/>
        <w:jc w:val="left"/>
        <w:rPr>
          <w:rFonts w:hint="eastAsia" w:ascii="新宋体" w:hAnsi="新宋体" w:eastAsia="新宋体" w:cs="新宋体"/>
          <w:b/>
          <w:color w:val="auto"/>
          <w:kern w:val="44"/>
          <w:sz w:val="28"/>
          <w:szCs w:val="20"/>
        </w:rPr>
      </w:pPr>
    </w:p>
    <w:p>
      <w:pPr>
        <w:pStyle w:val="20"/>
        <w:numPr>
          <w:ilvl w:val="0"/>
          <w:numId w:val="0"/>
        </w:numPr>
        <w:ind w:left="57"/>
        <w:rPr>
          <w:rFonts w:hint="eastAsia" w:ascii="新宋体" w:hAnsi="新宋体" w:eastAsia="新宋体" w:cs="新宋体"/>
          <w:color w:val="auto"/>
        </w:rPr>
      </w:pPr>
      <w:r>
        <w:rPr>
          <w:rFonts w:hint="eastAsia" w:ascii="新宋体" w:hAnsi="新宋体" w:eastAsia="新宋体" w:cs="新宋体"/>
          <w:color w:val="auto"/>
          <w:lang w:val="en-US" w:eastAsia="zh-CN"/>
        </w:rPr>
        <w:t>二、</w:t>
      </w:r>
      <w:r>
        <w:rPr>
          <w:rFonts w:hint="eastAsia" w:ascii="新宋体" w:hAnsi="新宋体" w:eastAsia="新宋体" w:cs="新宋体"/>
          <w:color w:val="auto"/>
        </w:rPr>
        <w:t>项目实施要求</w:t>
      </w:r>
    </w:p>
    <w:p>
      <w:pPr>
        <w:pStyle w:val="21"/>
        <w:ind w:firstLine="361" w:firstLineChars="150"/>
        <w:rPr>
          <w:rFonts w:hint="eastAsia" w:ascii="新宋体" w:hAnsi="新宋体" w:eastAsia="新宋体" w:cs="新宋体"/>
          <w:b/>
          <w:bCs/>
          <w:color w:val="auto"/>
          <w:sz w:val="24"/>
        </w:rPr>
      </w:pPr>
      <w:r>
        <w:rPr>
          <w:rFonts w:hint="eastAsia" w:ascii="新宋体" w:hAnsi="新宋体" w:eastAsia="新宋体" w:cs="新宋体"/>
          <w:b/>
          <w:bCs/>
          <w:color w:val="auto"/>
          <w:sz w:val="24"/>
          <w:lang w:val="en-US" w:eastAsia="zh-CN"/>
        </w:rPr>
        <w:t>（一）</w:t>
      </w:r>
      <w:r>
        <w:rPr>
          <w:rFonts w:hint="eastAsia" w:ascii="新宋体" w:hAnsi="新宋体" w:eastAsia="新宋体" w:cs="新宋体"/>
          <w:b/>
          <w:bCs/>
          <w:color w:val="auto"/>
          <w:sz w:val="24"/>
        </w:rPr>
        <w:t>软件技术路线要求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1、系统开发以J2EE为总体技术主线，使用B/S架构；</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2、业务流程采用成熟的工作流引擎技术；</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3、系统报告报表制作采用可灵活定制、配置报表的成熟工具软件；</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4、采用成熟可靠的数据搜索引擎，可对海量数据进行快速检索统计；</w:t>
      </w:r>
    </w:p>
    <w:p>
      <w:pPr>
        <w:pStyle w:val="15"/>
        <w:ind w:firstLine="482"/>
        <w:rPr>
          <w:rFonts w:hint="eastAsia" w:ascii="新宋体" w:hAnsi="新宋体" w:eastAsia="新宋体" w:cs="新宋体"/>
          <w:color w:val="auto"/>
        </w:rPr>
      </w:pPr>
      <w:bookmarkStart w:id="579" w:name="_Toc19534229"/>
      <w:bookmarkStart w:id="580" w:name="_Toc485303264"/>
      <w:bookmarkStart w:id="581" w:name="_Toc8382075"/>
      <w:bookmarkStart w:id="582" w:name="_Toc8391085"/>
      <w:bookmarkStart w:id="583" w:name="_Toc8380880"/>
      <w:bookmarkStart w:id="584" w:name="_Toc4619"/>
      <w:r>
        <w:rPr>
          <w:rFonts w:hint="eastAsia" w:ascii="新宋体" w:hAnsi="新宋体" w:eastAsia="新宋体" w:cs="新宋体"/>
          <w:b/>
          <w:bCs/>
          <w:color w:val="auto"/>
          <w:szCs w:val="28"/>
          <w:lang w:eastAsia="zh-CN"/>
        </w:rPr>
        <w:t>（</w:t>
      </w:r>
      <w:r>
        <w:rPr>
          <w:rFonts w:hint="eastAsia" w:ascii="新宋体" w:hAnsi="新宋体" w:eastAsia="新宋体" w:cs="新宋体"/>
          <w:b/>
          <w:bCs/>
          <w:color w:val="auto"/>
          <w:szCs w:val="28"/>
          <w:lang w:val="en-US" w:eastAsia="zh-CN"/>
        </w:rPr>
        <w:t>二</w:t>
      </w:r>
      <w:r>
        <w:rPr>
          <w:rFonts w:hint="eastAsia" w:ascii="新宋体" w:hAnsi="新宋体" w:eastAsia="新宋体" w:cs="新宋体"/>
          <w:b/>
          <w:bCs/>
          <w:color w:val="auto"/>
          <w:szCs w:val="28"/>
          <w:lang w:eastAsia="zh-CN"/>
        </w:rPr>
        <w:t>）</w:t>
      </w:r>
      <w:r>
        <w:rPr>
          <w:rFonts w:hint="eastAsia" w:ascii="新宋体" w:hAnsi="新宋体" w:eastAsia="新宋体" w:cs="新宋体"/>
          <w:b/>
          <w:color w:val="auto"/>
        </w:rPr>
        <w:t>性能指标</w:t>
      </w:r>
      <w:bookmarkEnd w:id="579"/>
      <w:bookmarkEnd w:id="580"/>
      <w:bookmarkEnd w:id="581"/>
      <w:bookmarkEnd w:id="582"/>
      <w:bookmarkEnd w:id="583"/>
      <w:bookmarkEnd w:id="584"/>
      <w:r>
        <w:rPr>
          <w:rFonts w:hint="eastAsia" w:ascii="新宋体" w:hAnsi="新宋体" w:eastAsia="新宋体" w:cs="新宋体"/>
          <w:b/>
          <w:color w:val="auto"/>
        </w:rPr>
        <w:t>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szCs w:val="24"/>
        </w:rPr>
        <w:t>系统的总用户数应设计为100，按并发用户数为总用户数的10%至15%估计，在网络稳定情况下，10个并发用户操作性界面单一操作的系统响应时间小于3秒；在网络稳定情况下，复杂查询\统计\分析操作的系统响应时间小于30秒。</w:t>
      </w:r>
    </w:p>
    <w:p>
      <w:pPr>
        <w:spacing w:line="360" w:lineRule="auto"/>
        <w:ind w:firstLine="482" w:firstLineChars="200"/>
        <w:outlineLvl w:val="2"/>
        <w:rPr>
          <w:rFonts w:hint="eastAsia" w:ascii="新宋体" w:hAnsi="新宋体" w:eastAsia="新宋体" w:cs="新宋体"/>
          <w:b/>
          <w:bCs/>
          <w:color w:val="auto"/>
          <w:sz w:val="24"/>
          <w:szCs w:val="28"/>
        </w:rPr>
      </w:pP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lang w:val="en-US" w:eastAsia="zh-CN"/>
        </w:rPr>
        <w:t>三</w:t>
      </w: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rPr>
        <w:t>质量控制要求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投标人承诺对项目全过程进行质量管理，并组织项目实施和文档编写，积极配合支持采购方的相关质量控制和质量管理监督活动。</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质量控制至少包括质量保证体系、质量保证文件、质量保证程序、质量保证措施。</w:t>
      </w:r>
    </w:p>
    <w:p>
      <w:pPr>
        <w:spacing w:line="360" w:lineRule="auto"/>
        <w:ind w:firstLine="482" w:firstLineChars="200"/>
        <w:outlineLvl w:val="2"/>
        <w:rPr>
          <w:rFonts w:hint="eastAsia" w:ascii="新宋体" w:hAnsi="新宋体" w:eastAsia="新宋体" w:cs="新宋体"/>
          <w:b/>
          <w:bCs/>
          <w:color w:val="auto"/>
          <w:sz w:val="24"/>
          <w:szCs w:val="28"/>
        </w:rPr>
      </w:pP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lang w:val="en-US" w:eastAsia="zh-CN"/>
        </w:rPr>
        <w:t>四</w:t>
      </w: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rPr>
        <w:t>项目团队要求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（1）对项目经理和技术负责人的要求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投标人应明确项目经理和技术负责人在本项目中的岗位职责。</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根据项目工作建设工作的业务性质，投标人应分别配备经验丰富的项目经理、技术负责人承担本项目工作。</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（2）项目组织机构</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投标人必须成立合理的组织机构，建立健全保障项目顺利实施的各项管理制度和质量保证体系，按照招标要求安排好项目管理团队参加本项目的建设。</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项目团队至少应包含项目经理、技术负责人、应用开发、软件测试、系统集成、项目管理、用户培训、项目实施、运行维护等成员。</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要求本项目实施团队人数至少为6人。</w:t>
      </w:r>
    </w:p>
    <w:p>
      <w:pPr>
        <w:spacing w:line="360" w:lineRule="auto"/>
        <w:ind w:firstLine="482" w:firstLineChars="200"/>
        <w:outlineLvl w:val="2"/>
        <w:rPr>
          <w:rFonts w:hint="eastAsia" w:ascii="新宋体" w:hAnsi="新宋体" w:eastAsia="新宋体" w:cs="新宋体"/>
          <w:b/>
          <w:bCs/>
          <w:color w:val="auto"/>
          <w:sz w:val="24"/>
          <w:szCs w:val="28"/>
        </w:rPr>
      </w:pP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lang w:val="en-US" w:eastAsia="zh-CN"/>
        </w:rPr>
        <w:t>五</w:t>
      </w: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rPr>
        <w:t>项目验收要求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（1）验收依据</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验收应当根据合同内容、相关需求说明书、招标文件等为依据，对项目系统进行验收。</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（2）验收过程</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投标人应在验收开始前制定验收计划，提交用户方。</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投标人和用户方组织成立验收小组，负责验收事宜。</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在验收前，投标人应提交开发过程中各阶段性文档。</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验收结束后，提交《验收总结》等文档。</w:t>
      </w:r>
    </w:p>
    <w:p>
      <w:pPr>
        <w:spacing w:line="360" w:lineRule="auto"/>
        <w:ind w:firstLine="482" w:firstLineChars="200"/>
        <w:outlineLvl w:val="2"/>
        <w:rPr>
          <w:rFonts w:hint="eastAsia" w:ascii="新宋体" w:hAnsi="新宋体" w:eastAsia="新宋体" w:cs="新宋体"/>
          <w:b/>
          <w:bCs/>
          <w:color w:val="auto"/>
          <w:sz w:val="24"/>
          <w:szCs w:val="28"/>
        </w:rPr>
      </w:pP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lang w:val="en-US" w:eastAsia="zh-CN"/>
        </w:rPr>
        <w:t>六</w:t>
      </w: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rPr>
        <w:t>售后服务要求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系统验收后，投标人应提供2年的运维服务。</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要提供7*24小时的服务响应，4小时内到达现场，24小时内解决问题。</w:t>
      </w:r>
    </w:p>
    <w:p>
      <w:pPr>
        <w:spacing w:line="360" w:lineRule="auto"/>
        <w:ind w:firstLine="482" w:firstLineChars="200"/>
        <w:outlineLvl w:val="2"/>
        <w:rPr>
          <w:rFonts w:hint="eastAsia" w:ascii="新宋体" w:hAnsi="新宋体" w:eastAsia="新宋体" w:cs="新宋体"/>
          <w:b/>
          <w:bCs/>
          <w:color w:val="auto"/>
          <w:sz w:val="24"/>
          <w:szCs w:val="28"/>
        </w:rPr>
      </w:pP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lang w:val="en-US" w:eastAsia="zh-CN"/>
        </w:rPr>
        <w:t>七</w:t>
      </w: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rPr>
        <w:t>项目培训要求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要求针对实际情况，对用户进行培训。通过培训，使全体人员能熟练地使用终端设备和应用软件系统。</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（1）培训对象</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系统运行维护人员和系统使用人员。</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（2）培训方式和内容</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要求提供至少1次的集中培训，培训内容包括业务操作培训和系统维护培训。</w:t>
      </w:r>
    </w:p>
    <w:p>
      <w:pPr>
        <w:spacing w:line="360" w:lineRule="auto"/>
        <w:ind w:firstLine="482" w:firstLineChars="200"/>
        <w:outlineLvl w:val="2"/>
        <w:rPr>
          <w:rFonts w:hint="eastAsia" w:ascii="新宋体" w:hAnsi="新宋体" w:eastAsia="新宋体" w:cs="新宋体"/>
          <w:b/>
          <w:bCs/>
          <w:color w:val="auto"/>
          <w:sz w:val="24"/>
          <w:szCs w:val="28"/>
        </w:rPr>
      </w:pP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lang w:val="en-US" w:eastAsia="zh-CN"/>
        </w:rPr>
        <w:t>八</w:t>
      </w:r>
      <w:r>
        <w:rPr>
          <w:rFonts w:hint="eastAsia" w:ascii="新宋体" w:hAnsi="新宋体" w:eastAsia="新宋体" w:cs="新宋体"/>
          <w:b/>
          <w:bCs/>
          <w:color w:val="auto"/>
          <w:sz w:val="24"/>
          <w:szCs w:val="28"/>
          <w:lang w:eastAsia="zh-CN"/>
        </w:rPr>
        <w:t>）</w:t>
      </w:r>
      <w:r>
        <w:rPr>
          <w:rFonts w:hint="eastAsia" w:ascii="新宋体" w:hAnsi="新宋体" w:eastAsia="新宋体" w:cs="新宋体"/>
          <w:b/>
          <w:bCs/>
          <w:color w:val="auto"/>
          <w:sz w:val="24"/>
          <w:szCs w:val="28"/>
        </w:rPr>
        <w:t>项目进度要求</w:t>
      </w:r>
    </w:p>
    <w:p>
      <w:pPr>
        <w:pStyle w:val="15"/>
        <w:ind w:firstLine="480"/>
        <w:rPr>
          <w:rFonts w:hint="eastAsia" w:ascii="新宋体" w:hAnsi="新宋体" w:eastAsia="新宋体" w:cs="新宋体"/>
          <w:color w:val="auto"/>
        </w:rPr>
      </w:pPr>
      <w:r>
        <w:rPr>
          <w:rFonts w:hint="eastAsia" w:ascii="新宋体" w:hAnsi="新宋体" w:eastAsia="新宋体" w:cs="新宋体"/>
          <w:color w:val="auto"/>
        </w:rPr>
        <w:t>本建设项目实施阶段工期要求在签订合同之日起9个月内完成。9个月内完成系统的开发工作，完成开发工作后申请初验，初验合格后试运行 3个月后申请项目终验，终验结果合格后整体交付。</w:t>
      </w:r>
    </w:p>
    <w:p>
      <w:pPr>
        <w:numPr>
          <w:ilvl w:val="0"/>
          <w:numId w:val="0"/>
        </w:numPr>
        <w:jc w:val="both"/>
        <w:rPr>
          <w:rFonts w:hint="eastAsia" w:ascii="新宋体" w:hAnsi="新宋体" w:eastAsia="新宋体" w:cs="新宋体"/>
          <w:b/>
          <w:sz w:val="32"/>
          <w:szCs w:val="32"/>
        </w:rPr>
      </w:pPr>
      <w:bookmarkStart w:id="585" w:name="_GoBack"/>
      <w:bookmarkEnd w:id="58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Microsoft YaHei"/>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Microsoft YaHei"/>
    <w:panose1 w:val="00000000000000000000"/>
    <w:charset w:val="86"/>
    <w:family w:val="modern"/>
    <w:pitch w:val="default"/>
    <w:sig w:usb0="00000000" w:usb1="00000000" w:usb2="00000010" w:usb3="00000000" w:csb0="00040000" w:csb1="00000000"/>
  </w:font>
  <w:font w:name="方正仿宋简体">
    <w:altName w:val="Microsoft YaHei"/>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lvl w:ilvl="0" w:tentative="0">
      <w:start w:val="1"/>
      <w:numFmt w:val="decimal"/>
      <w:pStyle w:val="20"/>
      <w:suff w:val="nothing"/>
      <w:lvlText w:val="%1"/>
      <w:lvlJc w:val="left"/>
      <w:pPr>
        <w:ind w:left="57" w:hanging="57"/>
      </w:pPr>
      <w:rPr>
        <w:rFonts w:hint="eastAsia"/>
      </w:rPr>
    </w:lvl>
    <w:lvl w:ilvl="1" w:tentative="0">
      <w:start w:val="1"/>
      <w:numFmt w:val="decimal"/>
      <w:suff w:val="nothing"/>
      <w:lvlText w:val="%1.%2"/>
      <w:lvlJc w:val="left"/>
      <w:pPr>
        <w:ind w:left="57" w:hanging="57"/>
      </w:pPr>
      <w:rPr>
        <w:rFonts w:hint="eastAsia"/>
      </w:rPr>
    </w:lvl>
    <w:lvl w:ilvl="2" w:tentative="0">
      <w:start w:val="1"/>
      <w:numFmt w:val="decimal"/>
      <w:suff w:val="nothing"/>
      <w:lvlText w:val="%1.%2.%3"/>
      <w:lvlJc w:val="left"/>
      <w:pPr>
        <w:ind w:left="57" w:hanging="57"/>
      </w:pPr>
      <w:rPr>
        <w:rFonts w:hint="eastAsia"/>
      </w:rPr>
    </w:lvl>
    <w:lvl w:ilvl="3" w:tentative="0">
      <w:start w:val="1"/>
      <w:numFmt w:val="decimal"/>
      <w:suff w:val="nothing"/>
      <w:lvlText w:val="%1.%2.%3.%4"/>
      <w:lvlJc w:val="left"/>
      <w:pPr>
        <w:ind w:left="57" w:hanging="5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31D3142"/>
    <w:multiLevelType w:val="multilevel"/>
    <w:tmpl w:val="031D3142"/>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C1F2E8C"/>
    <w:multiLevelType w:val="multilevel"/>
    <w:tmpl w:val="0C1F2E8C"/>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0B10036"/>
    <w:multiLevelType w:val="multilevel"/>
    <w:tmpl w:val="10B10036"/>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4C26FE"/>
    <w:multiLevelType w:val="multilevel"/>
    <w:tmpl w:val="214C26FE"/>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ABF21B8"/>
    <w:multiLevelType w:val="multilevel"/>
    <w:tmpl w:val="2ABF21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1E4C17"/>
    <w:multiLevelType w:val="multilevel"/>
    <w:tmpl w:val="3A1E4C17"/>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19F3855"/>
    <w:multiLevelType w:val="singleLevel"/>
    <w:tmpl w:val="419F3855"/>
    <w:lvl w:ilvl="0" w:tentative="0">
      <w:start w:val="3"/>
      <w:numFmt w:val="chineseCounting"/>
      <w:suff w:val="space"/>
      <w:lvlText w:val="第%1章"/>
      <w:lvlJc w:val="left"/>
      <w:rPr>
        <w:rFonts w:hint="eastAsia"/>
      </w:rPr>
    </w:lvl>
  </w:abstractNum>
  <w:abstractNum w:abstractNumId="8">
    <w:nsid w:val="441F131A"/>
    <w:multiLevelType w:val="multilevel"/>
    <w:tmpl w:val="441F131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EAC30A2"/>
    <w:multiLevelType w:val="multilevel"/>
    <w:tmpl w:val="5EAC30A2"/>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F045A82"/>
    <w:multiLevelType w:val="multilevel"/>
    <w:tmpl w:val="5F045A82"/>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7"/>
  </w:num>
  <w:num w:numId="3">
    <w:abstractNumId w:val="3"/>
  </w:num>
  <w:num w:numId="4">
    <w:abstractNumId w:val="5"/>
  </w:num>
  <w:num w:numId="5">
    <w:abstractNumId w:val="1"/>
  </w:num>
  <w:num w:numId="6">
    <w:abstractNumId w:val="8"/>
  </w:num>
  <w:num w:numId="7">
    <w:abstractNumId w:val="6"/>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00"/>
    <w:rsid w:val="00154DB9"/>
    <w:rsid w:val="003C5449"/>
    <w:rsid w:val="004807A0"/>
    <w:rsid w:val="006553CA"/>
    <w:rsid w:val="00A66C1A"/>
    <w:rsid w:val="00E66600"/>
    <w:rsid w:val="00F851E8"/>
    <w:rsid w:val="00FA257C"/>
    <w:rsid w:val="2A6C2F88"/>
    <w:rsid w:val="2A84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widowControl w:val="0"/>
      <w:spacing w:before="260" w:beforeLines="0" w:after="260" w:afterLines="0" w:line="413" w:lineRule="auto"/>
      <w:jc w:val="both"/>
      <w:outlineLvl w:val="1"/>
    </w:pPr>
    <w:rPr>
      <w:rFonts w:ascii="Arial" w:hAnsi="Arial" w:eastAsia="黑体"/>
      <w:b/>
      <w:sz w:val="32"/>
    </w:rPr>
  </w:style>
  <w:style w:type="paragraph" w:styleId="4">
    <w:name w:val="heading 3"/>
    <w:basedOn w:val="1"/>
    <w:next w:val="1"/>
    <w:qFormat/>
    <w:uiPriority w:val="0"/>
    <w:pPr>
      <w:keepNext/>
      <w:keepLines/>
      <w:spacing w:before="260" w:beforeLines="0" w:after="260" w:afterLines="0" w:line="413" w:lineRule="auto"/>
      <w:outlineLvl w:val="2"/>
    </w:pPr>
    <w:rPr>
      <w:b/>
      <w:sz w:val="32"/>
    </w:rPr>
  </w:style>
  <w:style w:type="paragraph" w:styleId="5">
    <w:name w:val="heading 4"/>
    <w:basedOn w:val="1"/>
    <w:next w:val="1"/>
    <w:qFormat/>
    <w:uiPriority w:val="0"/>
    <w:pPr>
      <w:keepNext/>
      <w:keepLines/>
      <w:spacing w:before="280" w:beforeLines="0" w:after="290" w:afterLines="0" w:line="376" w:lineRule="auto"/>
      <w:outlineLvl w:val="3"/>
    </w:pPr>
    <w:rPr>
      <w:rFonts w:ascii="Cambria" w:hAnsi="Cambria"/>
      <w:b/>
      <w:bCs/>
      <w:sz w:val="28"/>
      <w:szCs w:val="28"/>
    </w:rPr>
  </w:style>
  <w:style w:type="paragraph" w:styleId="6">
    <w:name w:val="heading 5"/>
    <w:basedOn w:val="1"/>
    <w:next w:val="1"/>
    <w:qFormat/>
    <w:uiPriority w:val="9"/>
    <w:pPr>
      <w:keepNext/>
      <w:keepLines/>
      <w:tabs>
        <w:tab w:val="left" w:pos="1008"/>
      </w:tabs>
      <w:spacing w:before="280" w:beforeLines="0" w:after="290" w:afterLines="0" w:line="376" w:lineRule="auto"/>
      <w:ind w:left="1008" w:hanging="1008"/>
      <w:outlineLvl w:val="4"/>
    </w:pPr>
    <w:rPr>
      <w:rFonts w:ascii="仿宋_GB2312"/>
      <w:b/>
      <w:sz w:val="28"/>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unhideWhenUse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页眉 字符"/>
    <w:basedOn w:val="11"/>
    <w:link w:val="8"/>
    <w:uiPriority w:val="99"/>
    <w:rPr>
      <w:sz w:val="18"/>
      <w:szCs w:val="18"/>
    </w:rPr>
  </w:style>
  <w:style w:type="character" w:customStyle="1" w:styleId="13">
    <w:name w:val="页脚 字符"/>
    <w:basedOn w:val="11"/>
    <w:link w:val="7"/>
    <w:uiPriority w:val="99"/>
    <w:rPr>
      <w:sz w:val="18"/>
      <w:szCs w:val="18"/>
    </w:rPr>
  </w:style>
  <w:style w:type="paragraph" w:customStyle="1" w:styleId="14">
    <w:name w:val="my正文"/>
    <w:basedOn w:val="1"/>
    <w:qFormat/>
    <w:uiPriority w:val="0"/>
    <w:rPr>
      <w:rFonts w:cs="Times New Roman"/>
      <w:kern w:val="0"/>
      <w:szCs w:val="24"/>
    </w:rPr>
  </w:style>
  <w:style w:type="paragraph" w:customStyle="1" w:styleId="15">
    <w:name w:val="!我的正文 Ctr+Q"/>
    <w:basedOn w:val="1"/>
    <w:link w:val="16"/>
    <w:uiPriority w:val="0"/>
    <w:pPr>
      <w:adjustRightInd w:val="0"/>
      <w:snapToGrid w:val="0"/>
      <w:spacing w:line="360" w:lineRule="auto"/>
      <w:ind w:firstLine="480" w:firstLineChars="200"/>
    </w:pPr>
    <w:rPr>
      <w:rFonts w:ascii="Arial" w:hAnsi="Arial"/>
      <w:kern w:val="0"/>
      <w:sz w:val="24"/>
      <w:szCs w:val="21"/>
    </w:rPr>
  </w:style>
  <w:style w:type="character" w:customStyle="1" w:styleId="16">
    <w:name w:val="!我的正文 Ctr+Q Char"/>
    <w:link w:val="15"/>
    <w:uiPriority w:val="0"/>
    <w:rPr>
      <w:rFonts w:ascii="Arial" w:hAnsi="Arial"/>
      <w:kern w:val="0"/>
      <w:sz w:val="24"/>
      <w:szCs w:val="21"/>
    </w:rPr>
  </w:style>
  <w:style w:type="paragraph" w:styleId="17">
    <w:name w:val="List Paragraph"/>
    <w:basedOn w:val="1"/>
    <w:qFormat/>
    <w:uiPriority w:val="34"/>
    <w:pPr>
      <w:ind w:firstLine="420" w:firstLineChars="200"/>
    </w:pPr>
    <w:rPr>
      <w:sz w:val="18"/>
    </w:rPr>
  </w:style>
  <w:style w:type="paragraph" w:customStyle="1" w:styleId="18">
    <w:name w:val="投标正文"/>
    <w:basedOn w:val="1"/>
    <w:qFormat/>
    <w:uiPriority w:val="0"/>
    <w:pPr>
      <w:adjustRightInd w:val="0"/>
      <w:snapToGrid w:val="0"/>
      <w:spacing w:line="360" w:lineRule="auto"/>
      <w:ind w:firstLine="480" w:firstLineChars="200"/>
    </w:pPr>
    <w:rPr>
      <w:rFonts w:ascii="宋体" w:hAnsi="宋体" w:eastAsia="宋体" w:cs="Times New Roman"/>
      <w:sz w:val="24"/>
      <w:szCs w:val="24"/>
    </w:rPr>
  </w:style>
  <w:style w:type="paragraph" w:customStyle="1" w:styleId="19">
    <w:name w:val="！正文"/>
    <w:basedOn w:val="1"/>
    <w:qFormat/>
    <w:uiPriority w:val="0"/>
    <w:pPr>
      <w:spacing w:line="360" w:lineRule="auto"/>
    </w:pPr>
    <w:rPr>
      <w:rFonts w:ascii="Calibri" w:hAnsi="Calibri" w:eastAsia="宋体" w:cs="Times New Roman"/>
      <w:szCs w:val="20"/>
    </w:rPr>
  </w:style>
  <w:style w:type="paragraph" w:customStyle="1" w:styleId="20">
    <w:name w:val="1 标题"/>
    <w:basedOn w:val="3"/>
    <w:qFormat/>
    <w:uiPriority w:val="0"/>
    <w:pPr>
      <w:numPr>
        <w:ilvl w:val="0"/>
        <w:numId w:val="1"/>
      </w:numPr>
      <w:spacing w:before="160" w:after="160" w:line="240" w:lineRule="auto"/>
      <w:jc w:val="left"/>
    </w:pPr>
    <w:rPr>
      <w:rFonts w:ascii="Times New Roman" w:hAnsi="Times New Roman" w:eastAsia="黑体" w:cs="Times New Roman"/>
      <w:sz w:val="28"/>
      <w:szCs w:val="20"/>
    </w:rPr>
  </w:style>
  <w:style w:type="paragraph" w:customStyle="1" w:styleId="21">
    <w:name w:val="_正文"/>
    <w:basedOn w:val="1"/>
    <w:qFormat/>
    <w:uiPriority w:val="0"/>
    <w:pPr>
      <w:widowControl/>
      <w:adjustRightInd w:val="0"/>
      <w:spacing w:line="360" w:lineRule="auto"/>
    </w:pPr>
    <w:rPr>
      <w:rFonts w:ascii="Times New Roman" w:hAnsi="Times New Roman" w:eastAsia="方正仿宋简体" w:cs="Times New Roman"/>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Words>
  <Characters>8</Characters>
  <Lines>1</Lines>
  <Paragraphs>1</Paragraphs>
  <TotalTime>0</TotalTime>
  <ScaleCrop>false</ScaleCrop>
  <LinksUpToDate>false</LinksUpToDate>
  <CharactersWithSpaces>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张弦</cp:lastModifiedBy>
  <dcterms:modified xsi:type="dcterms:W3CDTF">2019-11-08T07:44:34Z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