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b/>
          <w:color w:val="000000" w:themeColor="text1"/>
          <w:sz w:val="48"/>
          <w:szCs w:val="48"/>
          <w14:textFill>
            <w14:solidFill>
              <w14:schemeClr w14:val="tx1"/>
            </w14:solidFill>
          </w14:textFill>
        </w:rPr>
        <w:t xml:space="preserve"> </w:t>
      </w:r>
      <w:r>
        <w:rPr>
          <w:rFonts w:hint="eastAsia" w:ascii="宋体" w:hAnsi="宋体" w:cs="宋体"/>
          <w:b/>
          <w:color w:val="000000" w:themeColor="text1"/>
          <w:sz w:val="48"/>
          <w:szCs w:val="48"/>
          <w:lang w:val="en-US" w:eastAsia="zh-CN"/>
          <w14:textFill>
            <w14:solidFill>
              <w14:schemeClr w14:val="tx1"/>
            </w14:solidFill>
          </w14:textFill>
        </w:rPr>
        <w:t>采购需求</w:t>
      </w:r>
    </w:p>
    <w:p>
      <w:pPr>
        <w:spacing w:after="156" w:afterLines="50"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color w:val="000000" w:themeColor="text1"/>
          <w:sz w:val="28"/>
          <w:szCs w:val="28"/>
          <w14:textFill>
            <w14:solidFill>
              <w14:schemeClr w14:val="tx1"/>
            </w14:solidFill>
          </w14:textFill>
        </w:rPr>
      </w:pPr>
      <w:bookmarkStart w:id="0" w:name="_Toc11080"/>
      <w:r>
        <w:rPr>
          <w:rFonts w:hint="eastAsia" w:ascii="宋体" w:hAnsi="宋体" w:cs="宋体"/>
          <w:b/>
          <w:bCs/>
          <w:color w:val="000000" w:themeColor="text1"/>
          <w:sz w:val="28"/>
          <w:szCs w:val="28"/>
          <w14:textFill>
            <w14:solidFill>
              <w14:schemeClr w14:val="tx1"/>
            </w14:solidFill>
          </w14:textFill>
        </w:rPr>
        <w:t>一、项目概况</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（一）项目名称：三亚市崖州湾深海科技城地块围挡标准化建设项目。</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w:t>
      </w:r>
      <w:bookmarkStart w:id="1" w:name="_GoBack"/>
      <w:bookmarkEnd w:id="1"/>
      <w:r>
        <w:rPr>
          <w:rFonts w:hint="eastAsia" w:ascii="宋体" w:hAnsi="宋体" w:cs="宋体"/>
          <w:color w:val="000000" w:themeColor="text1"/>
          <w:sz w:val="24"/>
          <w14:textFill>
            <w14:solidFill>
              <w14:schemeClr w14:val="tx1"/>
            </w14:solidFill>
          </w14:textFill>
        </w:rPr>
        <w:t>）工期：90日历天。</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（三）采购单位：三亚市崖州区项目推进服务中心。</w:t>
      </w:r>
    </w:p>
    <w:p>
      <w:pPr>
        <w:spacing w:line="360" w:lineRule="auto"/>
        <w:jc w:val="left"/>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二、工作需求</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建设规模及内容：拟建围墙总长度2165米，围墙高度：2.2米，包含1座大门高度8.8米。主要建设内容有土石方工程、砌筑工程、混泥土及钢筋混凝土工程等。</w:t>
      </w:r>
    </w:p>
    <w:p>
      <w:pPr>
        <w:spacing w:line="360" w:lineRule="auto"/>
        <w:jc w:val="left"/>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三、采购预算标准及预算总费用</w:t>
      </w:r>
    </w:p>
    <w:p>
      <w:pPr>
        <w:pStyle w:val="3"/>
        <w:spacing w:before="0" w:beforeAutospacing="0" w:after="0" w:afterAutospacing="0" w:line="360" w:lineRule="auto"/>
        <w:ind w:firstLine="48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按照三亚崖州湾科技城管理局关于三亚崖州湾深海科技城地块围挡标准化建设项目预算审核结论书【三科审财评〔2020〕2号】，审定的建安工程费为2433263.85元。最高限价为2433263.85元，超出预算金额（最高限价）的投标，按无效投标处理。</w:t>
      </w:r>
    </w:p>
    <w:p>
      <w:pPr>
        <w:numPr>
          <w:ilvl w:val="0"/>
          <w:numId w:val="1"/>
        </w:numPr>
        <w:spacing w:line="360" w:lineRule="auto"/>
        <w:jc w:val="left"/>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付款方式</w:t>
      </w:r>
    </w:p>
    <w:p>
      <w:pPr>
        <w:pStyle w:val="3"/>
        <w:spacing w:before="0" w:beforeAutospacing="0" w:after="0" w:afterAutospacing="0" w:line="360" w:lineRule="auto"/>
        <w:ind w:firstLine="48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付款方式：合同签订后，乙方向甲方提交申请支付30%的工程预付款函，工程完工后，甲方完成初步验收后，付款至工程合同总价70％,竣工决算或者审计完成后付款至工程合同总价97％,剩余3%工程款留作质保金，质保金不计利息。</w:t>
      </w:r>
    </w:p>
    <w:p>
      <w:pPr>
        <w:spacing w:line="360" w:lineRule="auto"/>
        <w:jc w:val="left"/>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五、其他要求</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（一）投标人编制的投标文件，应附详细的实施方案、管理办法等。</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（二）投标报价是包含人工、机械、保险、各种税费、劳保等一些费用</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（三）凡涉及招标文件的补充说明和修改，均以招标人书面通知为准。</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（四）投标人在中标后，在签订合同后20个工作日内，必须完成做好以下准备工作：</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1、乙方除有固定的施工队伍外，还具有随时组织临时施工队伍的能力。</w:t>
      </w:r>
    </w:p>
    <w:p>
      <w:pPr>
        <w:spacing w:line="360" w:lineRule="auto"/>
        <w:ind w:firstLine="480" w:firstLineChars="200"/>
        <w:jc w:val="left"/>
      </w:pPr>
      <w:r>
        <w:rPr>
          <w:rFonts w:hint="eastAsia" w:ascii="宋体" w:hAnsi="宋体" w:cs="宋体"/>
          <w:color w:val="000000" w:themeColor="text1"/>
          <w:sz w:val="24"/>
          <w14:textFill>
            <w14:solidFill>
              <w14:schemeClr w14:val="tx1"/>
            </w14:solidFill>
          </w14:textFill>
        </w:rPr>
        <w:t>2、配齐所需要的机械设备。</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81C307"/>
    <w:multiLevelType w:val="singleLevel"/>
    <w:tmpl w:val="C681C30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9A0973"/>
    <w:rsid w:val="449A0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100" w:beforeAutospacing="1" w:after="100" w:afterAutospacing="1" w:line="360" w:lineRule="auto"/>
      <w:outlineLvl w:val="1"/>
    </w:pPr>
    <w:rPr>
      <w:rFonts w:ascii="Arial" w:hAnsi="Arial" w:eastAsia="黑体"/>
      <w:b/>
      <w:bCs/>
      <w:sz w:val="36"/>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2020-07-23T06:52:00Z</dcterms:created>
  <dc:creator>周琳琳</dc:creator>
  <cp:lastModifiedBy>周琳琳</cp:lastModifiedBy>
  <dcterms:modified xsi:type="dcterms:W3CDTF">2020-07-23T06:58:04Z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