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C3C" w:rsidRDefault="00820C3C" w:rsidP="00820C3C">
      <w:pPr>
        <w:pStyle w:val="1"/>
        <w:jc w:val="center"/>
      </w:pPr>
      <w:r>
        <w:t>用户需求书</w:t>
      </w:r>
    </w:p>
    <w:p w:rsidR="00820C3C" w:rsidRPr="00820C3C" w:rsidRDefault="00820C3C" w:rsidP="00820C3C">
      <w:pPr>
        <w:jc w:val="center"/>
        <w:rPr>
          <w:rFonts w:ascii="宋体" w:hAnsi="宋体" w:cs="宋体"/>
          <w:b/>
          <w:bCs/>
          <w:sz w:val="24"/>
        </w:rPr>
      </w:pPr>
      <w:r w:rsidRPr="00820C3C">
        <w:rPr>
          <w:rFonts w:ascii="宋体" w:hAnsi="宋体" w:cs="宋体" w:hint="eastAsia"/>
          <w:b/>
          <w:bCs/>
          <w:sz w:val="24"/>
        </w:rPr>
        <w:t>白沙黎族自治县庆祝中华人民共和国成立70周年系列活动之2019国庆游园暨乡村文化旅游爱心消费扶贫活动方案</w:t>
      </w:r>
    </w:p>
    <w:p w:rsidR="00820C3C" w:rsidRPr="00820C3C" w:rsidRDefault="00820C3C" w:rsidP="00820C3C">
      <w:bookmarkStart w:id="0" w:name="_GoBack"/>
      <w:bookmarkEnd w:id="0"/>
    </w:p>
    <w:p w:rsidR="00820C3C" w:rsidRDefault="00820C3C" w:rsidP="00820C3C">
      <w:pPr>
        <w:pStyle w:val="10"/>
        <w:ind w:firstLine="643"/>
        <w:rPr>
          <w:rFonts w:ascii="黑体" w:eastAsia="黑体" w:hAnsi="黑体" w:cs="黑体"/>
          <w:b/>
          <w:bCs/>
          <w:sz w:val="32"/>
          <w:szCs w:val="32"/>
        </w:rPr>
      </w:pPr>
      <w:bookmarkStart w:id="1" w:name="一、活动简介"/>
      <w:r>
        <w:rPr>
          <w:rFonts w:ascii="黑体" w:eastAsia="黑体" w:hAnsi="黑体" w:cs="黑体" w:hint="eastAsia"/>
          <w:b/>
          <w:bCs/>
          <w:sz w:val="32"/>
          <w:szCs w:val="32"/>
        </w:rPr>
        <w:t>一、</w:t>
      </w:r>
      <w:bookmarkStart w:id="2" w:name="二、展览的目的"/>
      <w:bookmarkEnd w:id="1"/>
      <w:r>
        <w:rPr>
          <w:rFonts w:ascii="黑体" w:eastAsia="黑体" w:hAnsi="黑体" w:cs="黑体" w:hint="eastAsia"/>
          <w:b/>
          <w:bCs/>
          <w:sz w:val="32"/>
          <w:szCs w:val="32"/>
        </w:rPr>
        <w:t>活动目的</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为庆祝中华人民共和国成立70周年，我县将在国庆节•黄金周举办“白沙国庆游园会”，茶园内、开展小型多样的节日文化演艺活动，及“国庆节”乡村文化旅游暨爱心消费扶贫活动。</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在大型游园活动中还特举办千人唱响“</w:t>
      </w:r>
      <w:r>
        <w:rPr>
          <w:rFonts w:ascii="仿宋" w:eastAsia="仿宋" w:hAnsi="仿宋" w:hint="eastAsia"/>
          <w:sz w:val="32"/>
          <w:szCs w:val="32"/>
        </w:rPr>
        <w:t>《歌唱祖国》！”</w:t>
      </w:r>
      <w:r>
        <w:rPr>
          <w:rFonts w:ascii="仿宋" w:eastAsia="仿宋" w:hAnsi="仿宋" w:cs="仿宋" w:hint="eastAsia"/>
          <w:sz w:val="32"/>
          <w:szCs w:val="32"/>
        </w:rPr>
        <w:t>祝福祖国，点赞祖国！同时，结合本地民俗风情的系列文化旅游活动和国庆游园活动，在一系列集文化、消费、休闲、扶贫于一体的丰富多彩体验活动中，让本县民众及来自省内外的游客们能享受节日的愉快，欢庆祖国华诞之时还可以积极参加国庆游园暨乡村文化旅游爱心消费扶贫活动。</w:t>
      </w:r>
    </w:p>
    <w:bookmarkEnd w:id="2"/>
    <w:p w:rsidR="00820C3C" w:rsidRDefault="00820C3C" w:rsidP="00820C3C">
      <w:pPr>
        <w:ind w:firstLineChars="200" w:firstLine="640"/>
        <w:rPr>
          <w:rFonts w:ascii="黑体" w:eastAsia="黑体" w:hAnsi="黑体" w:cs="黑体"/>
          <w:bCs/>
          <w:sz w:val="32"/>
          <w:szCs w:val="32"/>
        </w:rPr>
      </w:pPr>
      <w:r>
        <w:rPr>
          <w:rFonts w:ascii="黑体" w:eastAsia="黑体" w:hAnsi="黑体" w:cs="黑体" w:hint="eastAsia"/>
          <w:bCs/>
          <w:sz w:val="32"/>
          <w:szCs w:val="32"/>
        </w:rPr>
        <w:t>二、活动主题</w:t>
      </w:r>
    </w:p>
    <w:p w:rsidR="00820C3C" w:rsidRDefault="00820C3C" w:rsidP="00820C3C">
      <w:pPr>
        <w:rPr>
          <w:rFonts w:ascii="仿宋" w:eastAsia="仿宋" w:hAnsi="仿宋"/>
          <w:sz w:val="32"/>
          <w:szCs w:val="32"/>
        </w:rPr>
      </w:pPr>
      <w:bookmarkStart w:id="3" w:name="_Hlk4090785"/>
      <w:bookmarkStart w:id="4" w:name="三、展览的概述"/>
      <w:r>
        <w:rPr>
          <w:rFonts w:ascii="仿宋" w:eastAsia="仿宋" w:hAnsi="仿宋" w:hint="eastAsia"/>
          <w:sz w:val="32"/>
          <w:szCs w:val="32"/>
        </w:rPr>
        <w:t xml:space="preserve"> “举国同庆 魅力白沙”</w:t>
      </w:r>
    </w:p>
    <w:bookmarkEnd w:id="3"/>
    <w:p w:rsidR="00820C3C" w:rsidRDefault="00820C3C" w:rsidP="00820C3C">
      <w:pPr>
        <w:ind w:firstLineChars="200" w:firstLine="640"/>
        <w:rPr>
          <w:rFonts w:ascii="黑体" w:eastAsia="黑体" w:hAnsi="黑体" w:cs="黑体"/>
          <w:bCs/>
          <w:sz w:val="32"/>
          <w:szCs w:val="32"/>
        </w:rPr>
      </w:pPr>
      <w:r>
        <w:rPr>
          <w:rFonts w:ascii="黑体" w:eastAsia="黑体" w:hAnsi="黑体" w:cs="黑体" w:hint="eastAsia"/>
          <w:bCs/>
          <w:sz w:val="32"/>
          <w:szCs w:val="32"/>
        </w:rPr>
        <w:t>三、组织机构</w:t>
      </w:r>
      <w:bookmarkStart w:id="5" w:name="四、组织架构"/>
      <w:bookmarkEnd w:id="4"/>
    </w:p>
    <w:p w:rsidR="00820C3C" w:rsidRDefault="00820C3C" w:rsidP="00820C3C">
      <w:pPr>
        <w:pStyle w:val="10"/>
        <w:spacing w:line="660" w:lineRule="exact"/>
        <w:ind w:firstLine="640"/>
        <w:rPr>
          <w:rFonts w:ascii="仿宋" w:eastAsia="仿宋" w:hAnsi="仿宋" w:cs="仿宋"/>
          <w:spacing w:val="-10"/>
          <w:sz w:val="32"/>
          <w:szCs w:val="32"/>
        </w:rPr>
      </w:pPr>
      <w:r>
        <w:rPr>
          <w:rFonts w:ascii="仿宋" w:eastAsia="仿宋" w:hAnsi="仿宋" w:cs="仿宋" w:hint="eastAsia"/>
          <w:sz w:val="32"/>
          <w:szCs w:val="32"/>
        </w:rPr>
        <w:t>主办单位:</w:t>
      </w:r>
      <w:r>
        <w:rPr>
          <w:rFonts w:ascii="仿宋" w:eastAsia="仿宋" w:hAnsi="仿宋" w:cs="仿宋" w:hint="eastAsia"/>
          <w:spacing w:val="-10"/>
          <w:sz w:val="32"/>
          <w:szCs w:val="32"/>
        </w:rPr>
        <w:t>中共白沙黎族自治县委</w:t>
      </w:r>
    </w:p>
    <w:p w:rsidR="00820C3C" w:rsidRDefault="00820C3C" w:rsidP="00820C3C">
      <w:pPr>
        <w:pStyle w:val="10"/>
        <w:spacing w:line="660" w:lineRule="exact"/>
        <w:ind w:firstLineChars="700" w:firstLine="2100"/>
        <w:rPr>
          <w:rFonts w:ascii="仿宋" w:eastAsia="仿宋" w:hAnsi="仿宋" w:cs="仿宋"/>
          <w:sz w:val="32"/>
          <w:szCs w:val="32"/>
        </w:rPr>
      </w:pPr>
      <w:r>
        <w:rPr>
          <w:rFonts w:ascii="仿宋" w:eastAsia="仿宋" w:hAnsi="仿宋" w:cs="仿宋" w:hint="eastAsia"/>
          <w:spacing w:val="-10"/>
          <w:sz w:val="32"/>
          <w:szCs w:val="32"/>
        </w:rPr>
        <w:t>白沙黎族自治县人民政府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承办单位:白沙黎族自治县旅游和文化广电体育局</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协办单位:中共白沙黎族自治县委宣传部</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lastRenderedPageBreak/>
        <w:t>白沙黎族自治县公安局</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白沙黎族自治县市场监督管理局</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白沙黎族自治县县卫健委</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白沙黎族自治县邦溪镇人民政府</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白沙黎族自治县牙叉镇人民政府</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白沙黎族自治县元门乡人民政府</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白沙黎族自治县消防救援大队</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白沙县供电局</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白沙黎族自治县文化馆</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白沙黎族自治县展演团</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白沙农场</w:t>
      </w:r>
    </w:p>
    <w:p w:rsidR="00820C3C" w:rsidRDefault="00820C3C" w:rsidP="00820C3C">
      <w:pPr>
        <w:ind w:firstLineChars="200" w:firstLine="560"/>
        <w:rPr>
          <w:rFonts w:ascii="黑体" w:eastAsia="黑体" w:hAnsi="黑体" w:cs="黑体"/>
          <w:bCs/>
          <w:sz w:val="28"/>
          <w:szCs w:val="28"/>
        </w:rPr>
      </w:pPr>
      <w:r>
        <w:rPr>
          <w:rFonts w:ascii="黑体" w:eastAsia="黑体" w:hAnsi="黑体" w:cs="黑体" w:hint="eastAsia"/>
          <w:bCs/>
          <w:sz w:val="28"/>
          <w:szCs w:val="28"/>
        </w:rPr>
        <w:t>四、活动信息</w:t>
      </w:r>
    </w:p>
    <w:bookmarkEnd w:id="5"/>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（一）活动时间:2019年10月1—3日</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（二）参与人群：本县居民、省内外游客、自驾游爱好者、旅行团队、省内外媒体及自媒体等。</w:t>
      </w:r>
    </w:p>
    <w:p w:rsidR="00820C3C" w:rsidRDefault="00820C3C" w:rsidP="00820C3C">
      <w:pPr>
        <w:ind w:firstLineChars="200" w:firstLine="560"/>
        <w:rPr>
          <w:rFonts w:ascii="黑体" w:eastAsia="黑体" w:hAnsi="黑体" w:cs="黑体"/>
          <w:bCs/>
          <w:sz w:val="28"/>
          <w:szCs w:val="28"/>
        </w:rPr>
      </w:pPr>
      <w:r>
        <w:rPr>
          <w:rFonts w:ascii="黑体" w:eastAsia="黑体" w:hAnsi="黑体" w:cs="黑体" w:hint="eastAsia"/>
          <w:bCs/>
          <w:sz w:val="28"/>
          <w:szCs w:val="28"/>
        </w:rPr>
        <w:t>五、活动项目</w:t>
      </w:r>
    </w:p>
    <w:p w:rsidR="00820C3C" w:rsidRDefault="00820C3C" w:rsidP="00820C3C">
      <w:pPr>
        <w:ind w:firstLineChars="200" w:firstLine="640"/>
        <w:rPr>
          <w:rFonts w:ascii="仿宋" w:eastAsia="仿宋" w:hAnsi="仿宋" w:cs="仿宋"/>
          <w:sz w:val="32"/>
          <w:szCs w:val="32"/>
        </w:rPr>
      </w:pPr>
      <w:r>
        <w:rPr>
          <w:rFonts w:ascii="楷体" w:eastAsia="楷体" w:hAnsi="楷体" w:cs="楷体" w:hint="eastAsia"/>
          <w:sz w:val="32"/>
          <w:szCs w:val="32"/>
        </w:rPr>
        <w:t>（一）</w:t>
      </w:r>
      <w:r>
        <w:rPr>
          <w:rFonts w:ascii="仿宋" w:eastAsia="仿宋" w:hAnsi="仿宋" w:cs="仿宋" w:hint="eastAsia"/>
          <w:sz w:val="32"/>
          <w:szCs w:val="32"/>
        </w:rPr>
        <w:t>活动地点：白沙黎族自治县邦溪镇芭蕉村（200人）</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活动时间：2019年10月1日11：30-14：30</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活动内容：</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1.邦溪镇芭蕉村入村仪式。</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2.环村加登山活动。</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lastRenderedPageBreak/>
        <w:t>3.芭蕉村吃村宴（乐队表演及村民唱祝酒歌）。</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4.本土农产品集市售卖/消费扶贫活动。</w:t>
      </w:r>
    </w:p>
    <w:p w:rsidR="00820C3C" w:rsidRDefault="00820C3C" w:rsidP="00820C3C">
      <w:pPr>
        <w:ind w:firstLineChars="200" w:firstLine="640"/>
        <w:rPr>
          <w:rFonts w:ascii="楷体" w:eastAsia="楷体" w:hAnsi="楷体" w:cs="楷体"/>
          <w:sz w:val="32"/>
          <w:szCs w:val="32"/>
        </w:rPr>
      </w:pPr>
      <w:r>
        <w:rPr>
          <w:rFonts w:ascii="楷体" w:eastAsia="楷体" w:hAnsi="楷体" w:cs="楷体" w:hint="eastAsia"/>
          <w:sz w:val="32"/>
          <w:szCs w:val="32"/>
        </w:rPr>
        <w:t>（二）“白沙国庆游园会”活动</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活动地点:县文化广场</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活动时间：10月1日20：00-22：00</w:t>
      </w:r>
    </w:p>
    <w:p w:rsidR="00820C3C" w:rsidRDefault="00820C3C" w:rsidP="00820C3C">
      <w:pPr>
        <w:ind w:firstLineChars="700" w:firstLine="2240"/>
        <w:rPr>
          <w:rFonts w:ascii="仿宋" w:eastAsia="仿宋" w:hAnsi="仿宋" w:cs="仿宋"/>
          <w:sz w:val="32"/>
          <w:szCs w:val="32"/>
        </w:rPr>
      </w:pPr>
      <w:r>
        <w:rPr>
          <w:rFonts w:ascii="仿宋" w:eastAsia="仿宋" w:hAnsi="仿宋" w:cs="仿宋" w:hint="eastAsia"/>
          <w:sz w:val="32"/>
          <w:szCs w:val="32"/>
        </w:rPr>
        <w:t>19:30-19:40 园区开场舞（黎苗特色唱跳）</w:t>
      </w:r>
    </w:p>
    <w:p w:rsidR="00820C3C" w:rsidRDefault="00820C3C" w:rsidP="00820C3C">
      <w:pPr>
        <w:pStyle w:val="10"/>
        <w:ind w:leftChars="304" w:left="638" w:firstLineChars="0" w:firstLine="0"/>
        <w:rPr>
          <w:rFonts w:ascii="仿宋" w:eastAsia="仿宋" w:hAnsi="仿宋"/>
          <w:sz w:val="32"/>
          <w:szCs w:val="32"/>
        </w:rPr>
      </w:pPr>
      <w:r>
        <w:rPr>
          <w:rFonts w:ascii="仿宋" w:eastAsia="仿宋" w:hAnsi="仿宋" w:hint="eastAsia"/>
          <w:sz w:val="32"/>
          <w:szCs w:val="32"/>
        </w:rPr>
        <w:t>19:50-20:10《歌唱祖国》（由展演团歌手领唱，快闪）广场上的游客共同演唱。</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20:15-20:20领导发言，开园</w:t>
      </w:r>
    </w:p>
    <w:p w:rsidR="00820C3C" w:rsidRDefault="00820C3C" w:rsidP="00820C3C">
      <w:pPr>
        <w:ind w:leftChars="304" w:left="2238" w:hangingChars="500" w:hanging="1600"/>
        <w:rPr>
          <w:rFonts w:ascii="仿宋" w:eastAsia="仿宋" w:hAnsi="仿宋" w:cs="仿宋"/>
          <w:sz w:val="32"/>
          <w:szCs w:val="32"/>
        </w:rPr>
      </w:pPr>
      <w:r>
        <w:rPr>
          <w:rFonts w:ascii="仿宋" w:eastAsia="仿宋" w:hAnsi="仿宋" w:cs="仿宋" w:hint="eastAsia"/>
          <w:sz w:val="32"/>
          <w:szCs w:val="32"/>
        </w:rPr>
        <w:t>20:20-21:40游戏嘉年华（内容：套鸭、竹桶投壶、抖球、沙包投掷、摸石头过河、盲人敲锣、戴帽子吃糖、欢乐套圈、推瓶子、运球、巧拼七巧板、手脚并用等12项游园活动）</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21:40-22:00 点赞集点颁奖</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19:30-22:00乡村特色农副产品展销</w:t>
      </w:r>
    </w:p>
    <w:p w:rsidR="00820C3C" w:rsidRDefault="00820C3C" w:rsidP="00820C3C">
      <w:pPr>
        <w:rPr>
          <w:rFonts w:ascii="仿宋" w:eastAsia="仿宋" w:hAnsi="仿宋" w:cs="仿宋"/>
          <w:sz w:val="32"/>
          <w:szCs w:val="32"/>
        </w:rPr>
      </w:pPr>
      <w:r>
        <w:rPr>
          <w:rFonts w:ascii="仿宋" w:eastAsia="仿宋" w:hAnsi="仿宋" w:cs="仿宋" w:hint="eastAsia"/>
          <w:sz w:val="32"/>
          <w:szCs w:val="32"/>
        </w:rPr>
        <w:t>广场场地及布场设置：</w:t>
      </w:r>
    </w:p>
    <w:p w:rsidR="00820C3C" w:rsidRDefault="00820C3C" w:rsidP="00820C3C">
      <w:pPr>
        <w:rPr>
          <w:rFonts w:ascii="仿宋" w:eastAsia="仿宋" w:hAnsi="仿宋" w:cs="仿宋"/>
          <w:sz w:val="32"/>
          <w:szCs w:val="32"/>
        </w:rPr>
      </w:pPr>
      <w:r>
        <w:rPr>
          <w:noProof/>
        </w:rPr>
        <w:lastRenderedPageBreak/>
        <w:drawing>
          <wp:anchor distT="0" distB="0" distL="114300" distR="114300" simplePos="0" relativeHeight="251659264" behindDoc="0" locked="0" layoutInCell="1" allowOverlap="1">
            <wp:simplePos x="0" y="0"/>
            <wp:positionH relativeFrom="column">
              <wp:posOffset>-521970</wp:posOffset>
            </wp:positionH>
            <wp:positionV relativeFrom="paragraph">
              <wp:posOffset>0</wp:posOffset>
            </wp:positionV>
            <wp:extent cx="6286500" cy="4276725"/>
            <wp:effectExtent l="0" t="0" r="0" b="9525"/>
            <wp:wrapSquare wrapText="bothSides"/>
            <wp:docPr id="9" name="图片 9" descr="说明: ac4ea8ba84736a3f3b0a78bf9d7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ac4ea8ba84736a3f3b0a78bf9d7ed4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（三）活动地点：白沙黎族自治县元门乡向民村（200人）</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活动时间：2019年10月2日11:30-14:30</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活动内容：体验向民村红色之旅、黎锦织娘手工织锦展示、本土黎锦手工制作品展销售卖、吃黎家村宴、设本土农产品集市售卖/消费扶贫活动。</w:t>
      </w:r>
    </w:p>
    <w:p w:rsidR="00820C3C" w:rsidRDefault="00820C3C" w:rsidP="00820C3C">
      <w:pPr>
        <w:ind w:firstLineChars="200" w:firstLine="643"/>
        <w:rPr>
          <w:rFonts w:ascii="楷体" w:eastAsia="楷体" w:hAnsi="楷体" w:cs="楷体"/>
          <w:sz w:val="32"/>
          <w:szCs w:val="32"/>
        </w:rPr>
      </w:pPr>
      <w:r>
        <w:rPr>
          <w:rFonts w:ascii="仿宋" w:eastAsia="仿宋" w:hAnsi="仿宋" w:cs="仿宋" w:hint="eastAsia"/>
          <w:b/>
          <w:bCs/>
          <w:sz w:val="32"/>
          <w:szCs w:val="32"/>
        </w:rPr>
        <w:t>15:00</w:t>
      </w:r>
      <w:r>
        <w:rPr>
          <w:rFonts w:ascii="仿宋" w:eastAsia="仿宋" w:hAnsi="仿宋" w:cs="仿宋" w:hint="eastAsia"/>
          <w:b/>
          <w:bCs/>
          <w:sz w:val="32"/>
          <w:szCs w:val="32"/>
        </w:rPr>
        <w:softHyphen/>
      </w:r>
      <w:r>
        <w:rPr>
          <w:rFonts w:ascii="仿宋" w:eastAsia="仿宋" w:hAnsi="仿宋" w:cs="仿宋" w:hint="eastAsia"/>
          <w:b/>
          <w:bCs/>
          <w:sz w:val="32"/>
          <w:szCs w:val="32"/>
        </w:rPr>
        <w:softHyphen/>
        <w:t>—17：00参观那吉马场。</w:t>
      </w:r>
    </w:p>
    <w:p w:rsidR="00820C3C" w:rsidRDefault="00820C3C" w:rsidP="00820C3C">
      <w:pPr>
        <w:ind w:firstLineChars="200" w:firstLine="640"/>
        <w:rPr>
          <w:rFonts w:ascii="楷体" w:eastAsia="楷体" w:hAnsi="楷体" w:cs="楷体"/>
          <w:sz w:val="32"/>
          <w:szCs w:val="32"/>
        </w:rPr>
      </w:pPr>
      <w:r>
        <w:rPr>
          <w:rFonts w:ascii="楷体" w:eastAsia="楷体" w:hAnsi="楷体" w:cs="楷体" w:hint="eastAsia"/>
          <w:sz w:val="32"/>
          <w:szCs w:val="32"/>
        </w:rPr>
        <w:t>（四）白沙茶园演艺</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活动地点:县茶园小镇小广场</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活动时间：10月1日-3日9:00-17:30</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分时段表演、游客参与互动</w:t>
      </w:r>
    </w:p>
    <w:p w:rsidR="00820C3C" w:rsidRDefault="00820C3C" w:rsidP="00820C3C">
      <w:pPr>
        <w:pStyle w:val="10"/>
        <w:ind w:firstLineChars="0" w:firstLine="0"/>
        <w:rPr>
          <w:rFonts w:ascii="仿宋" w:eastAsia="仿宋" w:hAnsi="仿宋"/>
          <w:sz w:val="32"/>
          <w:szCs w:val="32"/>
        </w:rPr>
      </w:pPr>
      <w:r>
        <w:rPr>
          <w:rFonts w:ascii="仿宋" w:eastAsia="仿宋" w:hAnsi="仿宋" w:cs="仿宋" w:hint="eastAsia"/>
          <w:sz w:val="32"/>
          <w:szCs w:val="32"/>
        </w:rPr>
        <w:t>茶园以下活动：</w:t>
      </w:r>
      <w:r>
        <w:rPr>
          <w:rFonts w:ascii="仿宋" w:eastAsia="仿宋" w:hAnsi="仿宋" w:hint="eastAsia"/>
          <w:sz w:val="32"/>
          <w:szCs w:val="32"/>
        </w:rPr>
        <w:t>（附:活动安排，茶园舞台及表演时间和节目表）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126"/>
        <w:gridCol w:w="4760"/>
      </w:tblGrid>
      <w:tr w:rsidR="00820C3C" w:rsidTr="0067759A">
        <w:trPr>
          <w:jc w:val="center"/>
        </w:trPr>
        <w:tc>
          <w:tcPr>
            <w:tcW w:w="10395" w:type="dxa"/>
            <w:gridSpan w:val="3"/>
            <w:vAlign w:val="center"/>
          </w:tcPr>
          <w:p w:rsidR="00820C3C" w:rsidRDefault="00820C3C" w:rsidP="0067759A">
            <w:pPr>
              <w:rPr>
                <w:rFonts w:ascii="仿宋" w:eastAsia="仿宋" w:hAnsi="仿宋"/>
                <w:sz w:val="32"/>
                <w:szCs w:val="32"/>
              </w:rPr>
            </w:pPr>
            <w:r>
              <w:rPr>
                <w:rFonts w:ascii="仿宋" w:eastAsia="仿宋" w:hAnsi="仿宋" w:hint="eastAsia"/>
                <w:b/>
                <w:bCs/>
                <w:sz w:val="32"/>
                <w:szCs w:val="32"/>
              </w:rPr>
              <w:t>1号舞台（茶园知青舞台）</w:t>
            </w:r>
            <w:r>
              <w:rPr>
                <w:rFonts w:ascii="仿宋" w:eastAsia="仿宋" w:hAnsi="仿宋" w:hint="eastAsia"/>
                <w:sz w:val="32"/>
                <w:szCs w:val="32"/>
              </w:rPr>
              <w:t xml:space="preserve">  表演日期:10月1-2日  循环演出</w:t>
            </w:r>
          </w:p>
        </w:tc>
      </w:tr>
      <w:tr w:rsidR="00820C3C" w:rsidTr="0067759A">
        <w:trPr>
          <w:trHeight w:val="603"/>
          <w:jc w:val="center"/>
        </w:trPr>
        <w:tc>
          <w:tcPr>
            <w:tcW w:w="3509" w:type="dxa"/>
            <w:vAlign w:val="center"/>
          </w:tcPr>
          <w:p w:rsidR="00820C3C" w:rsidRDefault="00820C3C" w:rsidP="0067759A">
            <w:pPr>
              <w:rPr>
                <w:rFonts w:ascii="仿宋" w:eastAsia="仿宋" w:hAnsi="仿宋"/>
                <w:b/>
                <w:sz w:val="28"/>
                <w:szCs w:val="28"/>
              </w:rPr>
            </w:pPr>
            <w:r>
              <w:rPr>
                <w:rFonts w:ascii="仿宋" w:eastAsia="仿宋" w:hAnsi="仿宋" w:hint="eastAsia"/>
                <w:b/>
                <w:sz w:val="28"/>
                <w:szCs w:val="28"/>
              </w:rPr>
              <w:t>项目地址</w:t>
            </w:r>
          </w:p>
        </w:tc>
        <w:tc>
          <w:tcPr>
            <w:tcW w:w="2126" w:type="dxa"/>
            <w:vAlign w:val="center"/>
          </w:tcPr>
          <w:p w:rsidR="00820C3C" w:rsidRDefault="00820C3C" w:rsidP="0067759A">
            <w:pPr>
              <w:rPr>
                <w:rFonts w:ascii="仿宋" w:eastAsia="仿宋" w:hAnsi="仿宋"/>
                <w:sz w:val="32"/>
                <w:szCs w:val="32"/>
              </w:rPr>
            </w:pPr>
            <w:r>
              <w:rPr>
                <w:rFonts w:ascii="仿宋" w:eastAsia="仿宋" w:hAnsi="仿宋" w:hint="eastAsia"/>
                <w:sz w:val="32"/>
                <w:szCs w:val="32"/>
              </w:rPr>
              <w:t>表演时间点</w:t>
            </w:r>
          </w:p>
        </w:tc>
        <w:tc>
          <w:tcPr>
            <w:tcW w:w="4760" w:type="dxa"/>
            <w:vAlign w:val="center"/>
          </w:tcPr>
          <w:p w:rsidR="00820C3C" w:rsidRDefault="00820C3C" w:rsidP="0067759A">
            <w:pPr>
              <w:spacing w:line="420" w:lineRule="exact"/>
              <w:rPr>
                <w:rFonts w:ascii="仿宋" w:eastAsia="仿宋" w:hAnsi="仿宋"/>
                <w:sz w:val="32"/>
                <w:szCs w:val="32"/>
              </w:rPr>
            </w:pPr>
            <w:r>
              <w:rPr>
                <w:rFonts w:ascii="仿宋" w:eastAsia="仿宋" w:hAnsi="仿宋" w:hint="eastAsia"/>
                <w:sz w:val="32"/>
                <w:szCs w:val="32"/>
              </w:rPr>
              <w:t>节目名单表（供参考）</w:t>
            </w:r>
          </w:p>
          <w:p w:rsidR="00820C3C" w:rsidRDefault="00820C3C" w:rsidP="0067759A">
            <w:pPr>
              <w:spacing w:line="420" w:lineRule="exact"/>
              <w:rPr>
                <w:rFonts w:ascii="仿宋" w:eastAsia="仿宋" w:hAnsi="仿宋"/>
                <w:sz w:val="32"/>
                <w:szCs w:val="32"/>
              </w:rPr>
            </w:pPr>
            <w:r>
              <w:rPr>
                <w:rFonts w:ascii="仿宋" w:eastAsia="仿宋" w:hAnsi="仿宋" w:hint="eastAsia"/>
                <w:sz w:val="32"/>
                <w:szCs w:val="32"/>
              </w:rPr>
              <w:t>展演团会按时间点循环演出。</w:t>
            </w:r>
          </w:p>
        </w:tc>
      </w:tr>
      <w:tr w:rsidR="00820C3C" w:rsidTr="0067759A">
        <w:trPr>
          <w:trHeight w:val="1542"/>
          <w:jc w:val="center"/>
        </w:trPr>
        <w:tc>
          <w:tcPr>
            <w:tcW w:w="3509" w:type="dxa"/>
            <w:vMerge w:val="restart"/>
            <w:vAlign w:val="center"/>
          </w:tcPr>
          <w:p w:rsidR="00820C3C" w:rsidRDefault="00820C3C" w:rsidP="0067759A">
            <w:pPr>
              <w:rPr>
                <w:rFonts w:ascii="仿宋" w:eastAsia="仿宋" w:hAnsi="仿宋"/>
                <w:sz w:val="24"/>
              </w:rPr>
            </w:pPr>
            <w:r>
              <w:rPr>
                <w:rFonts w:ascii="仿宋" w:eastAsia="仿宋" w:hAnsi="仿宋"/>
                <w:noProof/>
                <w:sz w:val="24"/>
              </w:rPr>
              <w:drawing>
                <wp:inline distT="0" distB="0" distL="0" distR="0">
                  <wp:extent cx="2238375" cy="2076450"/>
                  <wp:effectExtent l="0" t="0" r="9525" b="0"/>
                  <wp:docPr id="8" name="图片 8" descr="说明: 知青舞台大棚+背景+地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知青舞台大棚+背景+地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inline>
              </w:drawing>
            </w:r>
          </w:p>
        </w:tc>
        <w:tc>
          <w:tcPr>
            <w:tcW w:w="2126" w:type="dxa"/>
            <w:vAlign w:val="center"/>
          </w:tcPr>
          <w:p w:rsidR="00820C3C" w:rsidRDefault="00820C3C" w:rsidP="0067759A">
            <w:pPr>
              <w:ind w:firstLineChars="150" w:firstLine="480"/>
              <w:rPr>
                <w:rFonts w:ascii="仿宋" w:eastAsia="仿宋" w:hAnsi="仿宋"/>
                <w:sz w:val="32"/>
                <w:szCs w:val="32"/>
              </w:rPr>
            </w:pPr>
            <w:r>
              <w:rPr>
                <w:rFonts w:ascii="仿宋" w:eastAsia="仿宋" w:hAnsi="仿宋" w:hint="eastAsia"/>
                <w:sz w:val="32"/>
                <w:szCs w:val="32"/>
              </w:rPr>
              <w:t>上午</w:t>
            </w:r>
          </w:p>
          <w:p w:rsidR="00820C3C" w:rsidRDefault="00820C3C" w:rsidP="0067759A">
            <w:pPr>
              <w:rPr>
                <w:rFonts w:ascii="仿宋" w:eastAsia="仿宋" w:hAnsi="仿宋"/>
                <w:sz w:val="32"/>
                <w:szCs w:val="32"/>
              </w:rPr>
            </w:pPr>
            <w:r>
              <w:rPr>
                <w:rFonts w:ascii="仿宋" w:eastAsia="仿宋" w:hAnsi="仿宋" w:hint="eastAsia"/>
                <w:sz w:val="32"/>
                <w:szCs w:val="32"/>
              </w:rPr>
              <w:t>09:00-09:30</w:t>
            </w:r>
          </w:p>
          <w:p w:rsidR="00820C3C" w:rsidRDefault="00820C3C" w:rsidP="0067759A">
            <w:pPr>
              <w:rPr>
                <w:rFonts w:ascii="仿宋" w:eastAsia="仿宋" w:hAnsi="仿宋"/>
                <w:sz w:val="32"/>
                <w:szCs w:val="32"/>
              </w:rPr>
            </w:pPr>
            <w:r>
              <w:rPr>
                <w:rFonts w:ascii="仿宋" w:eastAsia="仿宋" w:hAnsi="仿宋" w:hint="eastAsia"/>
                <w:sz w:val="32"/>
                <w:szCs w:val="32"/>
              </w:rPr>
              <w:t>10:30-11:00</w:t>
            </w:r>
          </w:p>
        </w:tc>
        <w:tc>
          <w:tcPr>
            <w:tcW w:w="4760" w:type="dxa"/>
            <w:vMerge w:val="restart"/>
            <w:vAlign w:val="center"/>
          </w:tcPr>
          <w:p w:rsidR="00820C3C" w:rsidRDefault="00820C3C" w:rsidP="0067759A">
            <w:pPr>
              <w:pStyle w:val="10"/>
              <w:spacing w:line="400" w:lineRule="exact"/>
              <w:ind w:left="480" w:hangingChars="150" w:hanging="480"/>
              <w:rPr>
                <w:rFonts w:ascii="华文仿宋" w:eastAsia="华文仿宋" w:hAnsi="华文仿宋" w:cs="微软雅黑"/>
                <w:sz w:val="32"/>
                <w:szCs w:val="32"/>
              </w:rPr>
            </w:pPr>
            <w:r>
              <w:rPr>
                <w:rFonts w:ascii="华文仿宋" w:eastAsia="华文仿宋" w:hAnsi="华文仿宋" w:cs="微软雅黑" w:hint="eastAsia"/>
                <w:sz w:val="32"/>
                <w:szCs w:val="32"/>
              </w:rPr>
              <w:t>1. 大合唱《歌唱祖国》</w:t>
            </w:r>
          </w:p>
          <w:p w:rsidR="00820C3C" w:rsidRDefault="00820C3C" w:rsidP="0067759A">
            <w:pPr>
              <w:pStyle w:val="10"/>
              <w:spacing w:line="400" w:lineRule="exact"/>
              <w:ind w:firstLineChars="0" w:firstLine="0"/>
              <w:rPr>
                <w:rFonts w:ascii="华文仿宋" w:eastAsia="华文仿宋" w:hAnsi="华文仿宋" w:cs="微软雅黑"/>
                <w:sz w:val="32"/>
                <w:szCs w:val="32"/>
              </w:rPr>
            </w:pPr>
            <w:r>
              <w:rPr>
                <w:rFonts w:ascii="华文仿宋" w:eastAsia="华文仿宋" w:hAnsi="华文仿宋" w:cs="微软雅黑" w:hint="eastAsia"/>
                <w:sz w:val="32"/>
                <w:szCs w:val="32"/>
              </w:rPr>
              <w:t>2、黎族乐器演奏《黎寨欢歌》</w:t>
            </w:r>
          </w:p>
          <w:p w:rsidR="00820C3C" w:rsidRDefault="00820C3C" w:rsidP="0067759A">
            <w:pPr>
              <w:pStyle w:val="10"/>
              <w:spacing w:line="400" w:lineRule="exact"/>
              <w:ind w:firstLineChars="0" w:firstLine="0"/>
              <w:rPr>
                <w:rFonts w:ascii="华文仿宋" w:eastAsia="华文仿宋" w:hAnsi="华文仿宋" w:cs="微软雅黑"/>
                <w:sz w:val="32"/>
                <w:szCs w:val="32"/>
              </w:rPr>
            </w:pPr>
            <w:r>
              <w:rPr>
                <w:rFonts w:ascii="华文仿宋" w:eastAsia="华文仿宋" w:hAnsi="华文仿宋" w:cs="微软雅黑" w:hint="eastAsia"/>
                <w:sz w:val="32"/>
                <w:szCs w:val="32"/>
              </w:rPr>
              <w:t>3、黎族服饰秀展演《锦绣白沙》</w:t>
            </w:r>
          </w:p>
          <w:p w:rsidR="00820C3C" w:rsidRDefault="00820C3C" w:rsidP="0067759A">
            <w:pPr>
              <w:pStyle w:val="10"/>
              <w:spacing w:line="400" w:lineRule="exact"/>
              <w:ind w:firstLineChars="0" w:firstLine="0"/>
              <w:rPr>
                <w:rFonts w:ascii="华文仿宋" w:eastAsia="华文仿宋" w:hAnsi="华文仿宋" w:cs="微软雅黑"/>
                <w:sz w:val="32"/>
                <w:szCs w:val="32"/>
              </w:rPr>
            </w:pPr>
            <w:r>
              <w:rPr>
                <w:rFonts w:ascii="华文仿宋" w:eastAsia="华文仿宋" w:hAnsi="华文仿宋" w:cs="微软雅黑" w:hint="eastAsia"/>
                <w:sz w:val="32"/>
                <w:szCs w:val="32"/>
              </w:rPr>
              <w:t>4、黎歌对唱《欢乐白沙》</w:t>
            </w:r>
          </w:p>
          <w:p w:rsidR="00820C3C" w:rsidRDefault="00820C3C" w:rsidP="0067759A">
            <w:pPr>
              <w:pStyle w:val="10"/>
              <w:spacing w:line="400" w:lineRule="exact"/>
              <w:ind w:firstLineChars="0" w:firstLine="0"/>
              <w:rPr>
                <w:rFonts w:ascii="华文仿宋" w:eastAsia="华文仿宋" w:hAnsi="华文仿宋" w:cs="微软雅黑"/>
                <w:sz w:val="32"/>
                <w:szCs w:val="32"/>
              </w:rPr>
            </w:pPr>
            <w:r>
              <w:rPr>
                <w:rFonts w:ascii="华文仿宋" w:eastAsia="华文仿宋" w:hAnsi="华文仿宋" w:cs="微软雅黑" w:hint="eastAsia"/>
                <w:sz w:val="32"/>
                <w:szCs w:val="32"/>
              </w:rPr>
              <w:t>5、黎族舞蹈《竹竿舞》</w:t>
            </w:r>
          </w:p>
          <w:p w:rsidR="00820C3C" w:rsidRDefault="00820C3C" w:rsidP="0067759A">
            <w:pPr>
              <w:ind w:firstLineChars="100" w:firstLine="320"/>
              <w:rPr>
                <w:rFonts w:ascii="仿宋" w:eastAsia="仿宋" w:hAnsi="仿宋"/>
                <w:sz w:val="28"/>
                <w:szCs w:val="28"/>
              </w:rPr>
            </w:pPr>
            <w:r>
              <w:rPr>
                <w:rFonts w:ascii="华文仿宋" w:eastAsia="华文仿宋" w:hAnsi="华文仿宋" w:hint="eastAsia"/>
                <w:sz w:val="32"/>
                <w:szCs w:val="32"/>
              </w:rPr>
              <w:t>游客可参与红歌对唱</w:t>
            </w:r>
          </w:p>
        </w:tc>
      </w:tr>
      <w:tr w:rsidR="00820C3C" w:rsidTr="0067759A">
        <w:trPr>
          <w:trHeight w:val="1460"/>
          <w:jc w:val="center"/>
        </w:trPr>
        <w:tc>
          <w:tcPr>
            <w:tcW w:w="3509" w:type="dxa"/>
            <w:vMerge/>
            <w:vAlign w:val="center"/>
          </w:tcPr>
          <w:p w:rsidR="00820C3C" w:rsidRDefault="00820C3C" w:rsidP="0067759A">
            <w:pPr>
              <w:rPr>
                <w:rFonts w:ascii="仿宋" w:eastAsia="仿宋" w:hAnsi="仿宋"/>
                <w:sz w:val="24"/>
              </w:rPr>
            </w:pPr>
          </w:p>
        </w:tc>
        <w:tc>
          <w:tcPr>
            <w:tcW w:w="2126" w:type="dxa"/>
            <w:tcBorders>
              <w:bottom w:val="single" w:sz="4" w:space="0" w:color="auto"/>
            </w:tcBorders>
            <w:vAlign w:val="center"/>
          </w:tcPr>
          <w:p w:rsidR="00820C3C" w:rsidRDefault="00820C3C" w:rsidP="0067759A">
            <w:pPr>
              <w:ind w:firstLineChars="150" w:firstLine="480"/>
              <w:rPr>
                <w:rFonts w:ascii="仿宋" w:eastAsia="仿宋" w:hAnsi="仿宋"/>
                <w:sz w:val="32"/>
                <w:szCs w:val="32"/>
              </w:rPr>
            </w:pPr>
            <w:r>
              <w:rPr>
                <w:rFonts w:ascii="仿宋" w:eastAsia="仿宋" w:hAnsi="仿宋" w:hint="eastAsia"/>
                <w:sz w:val="32"/>
                <w:szCs w:val="32"/>
              </w:rPr>
              <w:t>下午</w:t>
            </w:r>
          </w:p>
          <w:p w:rsidR="00820C3C" w:rsidRDefault="00820C3C" w:rsidP="0067759A">
            <w:pPr>
              <w:rPr>
                <w:rFonts w:ascii="仿宋" w:eastAsia="仿宋" w:hAnsi="仿宋"/>
                <w:sz w:val="28"/>
                <w:szCs w:val="28"/>
              </w:rPr>
            </w:pPr>
            <w:r>
              <w:rPr>
                <w:rFonts w:ascii="仿宋" w:eastAsia="仿宋" w:hAnsi="仿宋" w:hint="eastAsia"/>
                <w:sz w:val="32"/>
                <w:szCs w:val="32"/>
              </w:rPr>
              <w:t>16:00-17:30</w:t>
            </w:r>
          </w:p>
        </w:tc>
        <w:tc>
          <w:tcPr>
            <w:tcW w:w="4760" w:type="dxa"/>
            <w:vMerge/>
            <w:tcBorders>
              <w:bottom w:val="single" w:sz="4" w:space="0" w:color="auto"/>
            </w:tcBorders>
            <w:vAlign w:val="center"/>
          </w:tcPr>
          <w:p w:rsidR="00820C3C" w:rsidRDefault="00820C3C" w:rsidP="0067759A">
            <w:pPr>
              <w:rPr>
                <w:rFonts w:ascii="仿宋" w:eastAsia="仿宋" w:hAnsi="仿宋"/>
                <w:sz w:val="24"/>
              </w:rPr>
            </w:pPr>
          </w:p>
        </w:tc>
      </w:tr>
    </w:tbl>
    <w:p w:rsidR="00820C3C" w:rsidRDefault="00820C3C" w:rsidP="00820C3C">
      <w:pPr>
        <w:rPr>
          <w:vanish/>
        </w:rPr>
      </w:pPr>
    </w:p>
    <w:tbl>
      <w:tblPr>
        <w:tblpPr w:leftFromText="180" w:rightFromText="180" w:vertAnchor="text" w:horzAnchor="page" w:tblpX="972" w:tblpY="2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4484"/>
      </w:tblGrid>
      <w:tr w:rsidR="00820C3C" w:rsidTr="0067759A">
        <w:trPr>
          <w:trHeight w:val="270"/>
        </w:trPr>
        <w:tc>
          <w:tcPr>
            <w:tcW w:w="10404" w:type="dxa"/>
            <w:gridSpan w:val="3"/>
            <w:vAlign w:val="center"/>
          </w:tcPr>
          <w:p w:rsidR="00820C3C" w:rsidRDefault="00820C3C" w:rsidP="0067759A">
            <w:pPr>
              <w:rPr>
                <w:sz w:val="32"/>
                <w:szCs w:val="32"/>
              </w:rPr>
            </w:pPr>
            <w:r>
              <w:rPr>
                <w:rFonts w:ascii="仿宋" w:eastAsia="仿宋" w:hAnsi="仿宋" w:hint="eastAsia"/>
                <w:b/>
                <w:bCs/>
                <w:sz w:val="32"/>
                <w:szCs w:val="32"/>
              </w:rPr>
              <w:t>2号舞台（茶园三角舞台）</w:t>
            </w:r>
            <w:r>
              <w:rPr>
                <w:rFonts w:ascii="仿宋" w:eastAsia="仿宋" w:hAnsi="仿宋" w:hint="eastAsia"/>
                <w:sz w:val="32"/>
                <w:szCs w:val="32"/>
              </w:rPr>
              <w:t xml:space="preserve">    表演日期:10月1-3日</w:t>
            </w:r>
          </w:p>
        </w:tc>
      </w:tr>
      <w:tr w:rsidR="00820C3C" w:rsidTr="0067759A">
        <w:trPr>
          <w:trHeight w:val="270"/>
        </w:trPr>
        <w:tc>
          <w:tcPr>
            <w:tcW w:w="3510" w:type="dxa"/>
            <w:vAlign w:val="center"/>
          </w:tcPr>
          <w:p w:rsidR="00820C3C" w:rsidRDefault="00820C3C" w:rsidP="0067759A">
            <w:pPr>
              <w:ind w:firstLineChars="50" w:firstLine="160"/>
              <w:rPr>
                <w:rFonts w:ascii="仿宋" w:eastAsia="仿宋" w:hAnsi="仿宋"/>
                <w:sz w:val="32"/>
                <w:szCs w:val="32"/>
              </w:rPr>
            </w:pPr>
            <w:r>
              <w:rPr>
                <w:rFonts w:ascii="仿宋" w:eastAsia="仿宋" w:hAnsi="仿宋" w:hint="eastAsia"/>
                <w:sz w:val="32"/>
                <w:szCs w:val="32"/>
              </w:rPr>
              <w:t>项目地址</w:t>
            </w:r>
          </w:p>
        </w:tc>
        <w:tc>
          <w:tcPr>
            <w:tcW w:w="2410" w:type="dxa"/>
            <w:vAlign w:val="center"/>
          </w:tcPr>
          <w:p w:rsidR="00820C3C" w:rsidRDefault="00820C3C" w:rsidP="0067759A">
            <w:pPr>
              <w:rPr>
                <w:rFonts w:ascii="仿宋" w:eastAsia="仿宋" w:hAnsi="仿宋"/>
                <w:sz w:val="32"/>
                <w:szCs w:val="32"/>
              </w:rPr>
            </w:pPr>
            <w:r>
              <w:rPr>
                <w:rFonts w:ascii="仿宋" w:eastAsia="仿宋" w:hAnsi="仿宋" w:hint="eastAsia"/>
                <w:sz w:val="32"/>
                <w:szCs w:val="32"/>
              </w:rPr>
              <w:t>表演时间点</w:t>
            </w:r>
          </w:p>
        </w:tc>
        <w:tc>
          <w:tcPr>
            <w:tcW w:w="4484" w:type="dxa"/>
            <w:vAlign w:val="center"/>
          </w:tcPr>
          <w:p w:rsidR="00820C3C" w:rsidRDefault="00820C3C" w:rsidP="0067759A">
            <w:pPr>
              <w:rPr>
                <w:sz w:val="32"/>
                <w:szCs w:val="32"/>
              </w:rPr>
            </w:pPr>
            <w:r>
              <w:rPr>
                <w:rFonts w:ascii="仿宋" w:eastAsia="仿宋" w:hAnsi="仿宋" w:hint="eastAsia"/>
                <w:sz w:val="32"/>
                <w:szCs w:val="32"/>
              </w:rPr>
              <w:t>节目名单表（供参考）</w:t>
            </w:r>
          </w:p>
        </w:tc>
      </w:tr>
      <w:tr w:rsidR="00820C3C" w:rsidTr="0067759A">
        <w:trPr>
          <w:trHeight w:val="1328"/>
        </w:trPr>
        <w:tc>
          <w:tcPr>
            <w:tcW w:w="3510" w:type="dxa"/>
            <w:vMerge w:val="restart"/>
            <w:tcBorders>
              <w:bottom w:val="single" w:sz="4" w:space="0" w:color="auto"/>
            </w:tcBorders>
            <w:vAlign w:val="center"/>
          </w:tcPr>
          <w:p w:rsidR="00820C3C" w:rsidRDefault="00820C3C" w:rsidP="0067759A">
            <w:pPr>
              <w:rPr>
                <w:rFonts w:ascii="仿宋" w:eastAsia="仿宋" w:hAnsi="仿宋"/>
                <w:sz w:val="28"/>
                <w:szCs w:val="28"/>
              </w:rPr>
            </w:pPr>
            <w:r>
              <w:rPr>
                <w:rFonts w:ascii="仿宋" w:eastAsia="仿宋" w:hAnsi="仿宋"/>
                <w:noProof/>
                <w:sz w:val="28"/>
                <w:szCs w:val="28"/>
              </w:rPr>
              <w:drawing>
                <wp:inline distT="0" distB="0" distL="0" distR="0">
                  <wp:extent cx="2085975" cy="1590675"/>
                  <wp:effectExtent l="0" t="0" r="9525" b="9525"/>
                  <wp:docPr id="7" name="图片 7" descr="说明: 三角舞台演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三角舞台演出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590675"/>
                          </a:xfrm>
                          <a:prstGeom prst="rect">
                            <a:avLst/>
                          </a:prstGeom>
                          <a:noFill/>
                          <a:ln>
                            <a:noFill/>
                          </a:ln>
                        </pic:spPr>
                      </pic:pic>
                    </a:graphicData>
                  </a:graphic>
                </wp:inline>
              </w:drawing>
            </w:r>
          </w:p>
        </w:tc>
        <w:tc>
          <w:tcPr>
            <w:tcW w:w="2410" w:type="dxa"/>
            <w:tcBorders>
              <w:bottom w:val="single" w:sz="4" w:space="0" w:color="auto"/>
            </w:tcBorders>
            <w:vAlign w:val="center"/>
          </w:tcPr>
          <w:p w:rsidR="00820C3C" w:rsidRDefault="00820C3C" w:rsidP="0067759A">
            <w:pPr>
              <w:ind w:firstLineChars="200" w:firstLine="640"/>
              <w:rPr>
                <w:rFonts w:ascii="仿宋" w:eastAsia="仿宋" w:hAnsi="仿宋"/>
                <w:sz w:val="32"/>
                <w:szCs w:val="32"/>
              </w:rPr>
            </w:pPr>
            <w:r>
              <w:rPr>
                <w:rFonts w:ascii="仿宋" w:eastAsia="仿宋" w:hAnsi="仿宋" w:hint="eastAsia"/>
                <w:sz w:val="32"/>
                <w:szCs w:val="32"/>
              </w:rPr>
              <w:t>上午</w:t>
            </w:r>
          </w:p>
          <w:p w:rsidR="00820C3C" w:rsidRDefault="00820C3C" w:rsidP="0067759A">
            <w:pPr>
              <w:rPr>
                <w:rFonts w:ascii="仿宋" w:eastAsia="仿宋" w:hAnsi="仿宋"/>
                <w:sz w:val="32"/>
                <w:szCs w:val="32"/>
              </w:rPr>
            </w:pPr>
            <w:r>
              <w:rPr>
                <w:rFonts w:ascii="仿宋" w:eastAsia="仿宋" w:hAnsi="仿宋" w:hint="eastAsia"/>
                <w:sz w:val="32"/>
                <w:szCs w:val="32"/>
              </w:rPr>
              <w:t>10:00—10:30</w:t>
            </w:r>
          </w:p>
        </w:tc>
        <w:tc>
          <w:tcPr>
            <w:tcW w:w="4484" w:type="dxa"/>
            <w:vMerge w:val="restart"/>
            <w:tcBorders>
              <w:bottom w:val="single" w:sz="4" w:space="0" w:color="auto"/>
            </w:tcBorders>
            <w:vAlign w:val="center"/>
          </w:tcPr>
          <w:p w:rsidR="00820C3C" w:rsidRDefault="00820C3C" w:rsidP="0067759A">
            <w:pPr>
              <w:rPr>
                <w:sz w:val="32"/>
                <w:szCs w:val="32"/>
              </w:rPr>
            </w:pPr>
            <w:r>
              <w:rPr>
                <w:rFonts w:ascii="仿宋" w:eastAsia="仿宋" w:hAnsi="仿宋" w:hint="eastAsia"/>
                <w:sz w:val="32"/>
                <w:szCs w:val="32"/>
              </w:rPr>
              <w:t>1.黎族乐队演唱。</w:t>
            </w:r>
          </w:p>
          <w:p w:rsidR="00820C3C" w:rsidRDefault="00820C3C" w:rsidP="0067759A">
            <w:pPr>
              <w:rPr>
                <w:rFonts w:ascii="仿宋" w:eastAsia="仿宋" w:hAnsi="仿宋"/>
                <w:sz w:val="32"/>
                <w:szCs w:val="32"/>
              </w:rPr>
            </w:pPr>
            <w:r>
              <w:rPr>
                <w:rFonts w:ascii="仿宋" w:eastAsia="仿宋" w:hAnsi="仿宋" w:hint="eastAsia"/>
                <w:sz w:val="32"/>
                <w:szCs w:val="32"/>
              </w:rPr>
              <w:t>2.白沙黎歌表演</w:t>
            </w:r>
          </w:p>
          <w:p w:rsidR="00820C3C" w:rsidRDefault="00820C3C" w:rsidP="0067759A">
            <w:pPr>
              <w:rPr>
                <w:sz w:val="32"/>
                <w:szCs w:val="32"/>
              </w:rPr>
            </w:pPr>
            <w:r>
              <w:rPr>
                <w:rFonts w:ascii="仿宋" w:eastAsia="仿宋" w:hAnsi="仿宋" w:hint="eastAsia"/>
                <w:sz w:val="32"/>
                <w:szCs w:val="32"/>
              </w:rPr>
              <w:t>3.黎族乐器演奏等</w:t>
            </w:r>
          </w:p>
          <w:p w:rsidR="00820C3C" w:rsidRDefault="00820C3C" w:rsidP="0067759A">
            <w:pPr>
              <w:rPr>
                <w:sz w:val="32"/>
                <w:szCs w:val="32"/>
              </w:rPr>
            </w:pPr>
          </w:p>
        </w:tc>
      </w:tr>
      <w:tr w:rsidR="00820C3C" w:rsidTr="0067759A">
        <w:trPr>
          <w:trHeight w:val="321"/>
        </w:trPr>
        <w:tc>
          <w:tcPr>
            <w:tcW w:w="3510" w:type="dxa"/>
            <w:vMerge/>
            <w:tcBorders>
              <w:bottom w:val="single" w:sz="4" w:space="0" w:color="auto"/>
            </w:tcBorders>
            <w:vAlign w:val="center"/>
          </w:tcPr>
          <w:p w:rsidR="00820C3C" w:rsidRDefault="00820C3C" w:rsidP="0067759A">
            <w:pPr>
              <w:rPr>
                <w:rFonts w:ascii="仿宋" w:eastAsia="仿宋" w:hAnsi="仿宋"/>
                <w:sz w:val="24"/>
              </w:rPr>
            </w:pPr>
          </w:p>
        </w:tc>
        <w:tc>
          <w:tcPr>
            <w:tcW w:w="2410" w:type="dxa"/>
            <w:tcBorders>
              <w:bottom w:val="single" w:sz="4" w:space="0" w:color="auto"/>
            </w:tcBorders>
            <w:vAlign w:val="center"/>
          </w:tcPr>
          <w:p w:rsidR="00820C3C" w:rsidRDefault="00820C3C" w:rsidP="0067759A">
            <w:pPr>
              <w:ind w:firstLineChars="200" w:firstLine="640"/>
              <w:rPr>
                <w:rFonts w:ascii="仿宋" w:eastAsia="仿宋" w:hAnsi="仿宋"/>
                <w:sz w:val="32"/>
                <w:szCs w:val="32"/>
              </w:rPr>
            </w:pPr>
            <w:r>
              <w:rPr>
                <w:rFonts w:ascii="仿宋" w:eastAsia="仿宋" w:hAnsi="仿宋" w:hint="eastAsia"/>
                <w:sz w:val="32"/>
                <w:szCs w:val="32"/>
              </w:rPr>
              <w:t>下午</w:t>
            </w:r>
          </w:p>
          <w:p w:rsidR="00820C3C" w:rsidRDefault="00820C3C" w:rsidP="0067759A">
            <w:pPr>
              <w:rPr>
                <w:rFonts w:ascii="仿宋" w:eastAsia="仿宋" w:hAnsi="仿宋"/>
                <w:sz w:val="32"/>
                <w:szCs w:val="32"/>
              </w:rPr>
            </w:pPr>
            <w:r>
              <w:rPr>
                <w:rFonts w:ascii="仿宋" w:eastAsia="仿宋" w:hAnsi="仿宋" w:hint="eastAsia"/>
                <w:sz w:val="32"/>
                <w:szCs w:val="32"/>
              </w:rPr>
              <w:t>15:30—16:00</w:t>
            </w:r>
          </w:p>
        </w:tc>
        <w:tc>
          <w:tcPr>
            <w:tcW w:w="4484" w:type="dxa"/>
            <w:vMerge/>
            <w:tcBorders>
              <w:bottom w:val="single" w:sz="4" w:space="0" w:color="auto"/>
            </w:tcBorders>
            <w:vAlign w:val="center"/>
          </w:tcPr>
          <w:p w:rsidR="00820C3C" w:rsidRDefault="00820C3C" w:rsidP="0067759A">
            <w:pPr>
              <w:rPr>
                <w:sz w:val="32"/>
                <w:szCs w:val="32"/>
              </w:rPr>
            </w:pPr>
          </w:p>
        </w:tc>
      </w:tr>
    </w:tbl>
    <w:p w:rsidR="00820C3C" w:rsidRDefault="00820C3C" w:rsidP="00820C3C">
      <w:pPr>
        <w:rPr>
          <w:vanish/>
        </w:rPr>
      </w:pPr>
    </w:p>
    <w:tbl>
      <w:tblPr>
        <w:tblpPr w:leftFromText="180" w:rightFromText="180" w:vertAnchor="text" w:horzAnchor="page" w:tblpX="957" w:tblpY="16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68"/>
        <w:gridCol w:w="4438"/>
      </w:tblGrid>
      <w:tr w:rsidR="00820C3C" w:rsidTr="0067759A">
        <w:tc>
          <w:tcPr>
            <w:tcW w:w="10416" w:type="dxa"/>
            <w:gridSpan w:val="3"/>
            <w:vAlign w:val="center"/>
          </w:tcPr>
          <w:p w:rsidR="00820C3C" w:rsidRDefault="00820C3C" w:rsidP="0067759A">
            <w:pPr>
              <w:rPr>
                <w:rFonts w:ascii="仿宋" w:eastAsia="仿宋" w:hAnsi="仿宋"/>
                <w:sz w:val="32"/>
                <w:szCs w:val="32"/>
              </w:rPr>
            </w:pPr>
            <w:r>
              <w:rPr>
                <w:rFonts w:ascii="仿宋" w:eastAsia="仿宋" w:hAnsi="仿宋" w:hint="eastAsia"/>
                <w:b/>
                <w:bCs/>
                <w:sz w:val="32"/>
                <w:szCs w:val="32"/>
              </w:rPr>
              <w:t>3号舞台（顶端舞台）</w:t>
            </w:r>
            <w:r>
              <w:rPr>
                <w:rFonts w:ascii="仿宋" w:eastAsia="仿宋" w:hAnsi="仿宋" w:hint="eastAsia"/>
                <w:sz w:val="32"/>
                <w:szCs w:val="32"/>
              </w:rPr>
              <w:t xml:space="preserve">    表演日期:10月1-3日</w:t>
            </w:r>
          </w:p>
        </w:tc>
      </w:tr>
      <w:tr w:rsidR="00820C3C" w:rsidTr="0067759A">
        <w:trPr>
          <w:trHeight w:val="520"/>
        </w:trPr>
        <w:tc>
          <w:tcPr>
            <w:tcW w:w="3510" w:type="dxa"/>
            <w:vAlign w:val="center"/>
          </w:tcPr>
          <w:p w:rsidR="00820C3C" w:rsidRDefault="00820C3C" w:rsidP="0067759A">
            <w:pPr>
              <w:rPr>
                <w:rFonts w:ascii="仿宋" w:eastAsia="仿宋" w:hAnsi="仿宋"/>
                <w:sz w:val="32"/>
                <w:szCs w:val="32"/>
              </w:rPr>
            </w:pPr>
            <w:r>
              <w:rPr>
                <w:rFonts w:ascii="仿宋" w:eastAsia="仿宋" w:hAnsi="仿宋" w:hint="eastAsia"/>
                <w:sz w:val="32"/>
                <w:szCs w:val="32"/>
              </w:rPr>
              <w:t>项目地址</w:t>
            </w:r>
          </w:p>
        </w:tc>
        <w:tc>
          <w:tcPr>
            <w:tcW w:w="2468" w:type="dxa"/>
            <w:vAlign w:val="center"/>
          </w:tcPr>
          <w:p w:rsidR="00820C3C" w:rsidRDefault="00820C3C" w:rsidP="0067759A">
            <w:pPr>
              <w:rPr>
                <w:rFonts w:ascii="仿宋" w:eastAsia="仿宋" w:hAnsi="仿宋"/>
                <w:sz w:val="32"/>
                <w:szCs w:val="32"/>
              </w:rPr>
            </w:pPr>
            <w:r>
              <w:rPr>
                <w:rFonts w:ascii="仿宋" w:eastAsia="仿宋" w:hAnsi="仿宋" w:hint="eastAsia"/>
                <w:sz w:val="32"/>
                <w:szCs w:val="32"/>
              </w:rPr>
              <w:t>表演时间点</w:t>
            </w:r>
          </w:p>
        </w:tc>
        <w:tc>
          <w:tcPr>
            <w:tcW w:w="4438" w:type="dxa"/>
            <w:vAlign w:val="center"/>
          </w:tcPr>
          <w:p w:rsidR="00820C3C" w:rsidRDefault="00820C3C" w:rsidP="0067759A">
            <w:pPr>
              <w:rPr>
                <w:rFonts w:ascii="仿宋" w:eastAsia="仿宋" w:hAnsi="仿宋"/>
                <w:sz w:val="32"/>
                <w:szCs w:val="32"/>
              </w:rPr>
            </w:pPr>
            <w:r>
              <w:rPr>
                <w:rFonts w:ascii="仿宋" w:eastAsia="仿宋" w:hAnsi="仿宋" w:hint="eastAsia"/>
                <w:sz w:val="32"/>
                <w:szCs w:val="32"/>
              </w:rPr>
              <w:t>节目名单表（供参考）</w:t>
            </w:r>
          </w:p>
        </w:tc>
      </w:tr>
      <w:tr w:rsidR="00820C3C" w:rsidTr="0067759A">
        <w:trPr>
          <w:trHeight w:val="1278"/>
        </w:trPr>
        <w:tc>
          <w:tcPr>
            <w:tcW w:w="3510" w:type="dxa"/>
            <w:vAlign w:val="center"/>
          </w:tcPr>
          <w:p w:rsidR="00820C3C" w:rsidRDefault="00820C3C" w:rsidP="0067759A">
            <w:pPr>
              <w:rPr>
                <w:rFonts w:ascii="仿宋" w:eastAsia="仿宋" w:hAnsi="仿宋"/>
                <w:sz w:val="32"/>
                <w:szCs w:val="32"/>
              </w:rPr>
            </w:pPr>
            <w:r>
              <w:rPr>
                <w:rFonts w:ascii="仿宋" w:eastAsia="仿宋" w:hAnsi="仿宋"/>
                <w:noProof/>
                <w:sz w:val="32"/>
                <w:szCs w:val="32"/>
              </w:rPr>
              <w:lastRenderedPageBreak/>
              <w:drawing>
                <wp:inline distT="0" distB="0" distL="0" distR="0">
                  <wp:extent cx="2162175" cy="1771650"/>
                  <wp:effectExtent l="0" t="0" r="9525" b="0"/>
                  <wp:docPr id="6" name="图片 6" descr="说明: 顶端舞台演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顶端舞台演出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771650"/>
                          </a:xfrm>
                          <a:prstGeom prst="rect">
                            <a:avLst/>
                          </a:prstGeom>
                          <a:noFill/>
                          <a:ln>
                            <a:noFill/>
                          </a:ln>
                        </pic:spPr>
                      </pic:pic>
                    </a:graphicData>
                  </a:graphic>
                </wp:inline>
              </w:drawing>
            </w:r>
          </w:p>
        </w:tc>
        <w:tc>
          <w:tcPr>
            <w:tcW w:w="2468" w:type="dxa"/>
            <w:vAlign w:val="center"/>
          </w:tcPr>
          <w:p w:rsidR="00820C3C" w:rsidRDefault="00820C3C" w:rsidP="0067759A">
            <w:pPr>
              <w:ind w:firstLineChars="200" w:firstLine="640"/>
              <w:rPr>
                <w:rFonts w:ascii="仿宋" w:eastAsia="仿宋" w:hAnsi="仿宋"/>
                <w:sz w:val="32"/>
                <w:szCs w:val="32"/>
              </w:rPr>
            </w:pPr>
            <w:r>
              <w:rPr>
                <w:rFonts w:ascii="仿宋" w:eastAsia="仿宋" w:hAnsi="仿宋" w:hint="eastAsia"/>
                <w:sz w:val="32"/>
                <w:szCs w:val="32"/>
              </w:rPr>
              <w:t>上午</w:t>
            </w:r>
          </w:p>
          <w:p w:rsidR="00820C3C" w:rsidRDefault="00820C3C" w:rsidP="0067759A">
            <w:pPr>
              <w:rPr>
                <w:rFonts w:ascii="仿宋" w:eastAsia="仿宋" w:hAnsi="仿宋"/>
                <w:sz w:val="32"/>
                <w:szCs w:val="32"/>
              </w:rPr>
            </w:pPr>
            <w:r>
              <w:rPr>
                <w:rFonts w:ascii="仿宋" w:eastAsia="仿宋" w:hAnsi="仿宋" w:hint="eastAsia"/>
                <w:sz w:val="32"/>
                <w:szCs w:val="32"/>
              </w:rPr>
              <w:t>09:30—10:00</w:t>
            </w:r>
          </w:p>
        </w:tc>
        <w:tc>
          <w:tcPr>
            <w:tcW w:w="4438" w:type="dxa"/>
            <w:vAlign w:val="center"/>
          </w:tcPr>
          <w:p w:rsidR="00820C3C" w:rsidRDefault="00820C3C" w:rsidP="0067759A">
            <w:pPr>
              <w:spacing w:line="480" w:lineRule="exact"/>
              <w:rPr>
                <w:rFonts w:ascii="仿宋" w:eastAsia="仿宋" w:hAnsi="仿宋"/>
                <w:sz w:val="32"/>
                <w:szCs w:val="32"/>
              </w:rPr>
            </w:pPr>
            <w:r>
              <w:rPr>
                <w:rFonts w:ascii="仿宋" w:eastAsia="仿宋" w:hAnsi="仿宋" w:hint="eastAsia"/>
                <w:sz w:val="32"/>
                <w:szCs w:val="32"/>
              </w:rPr>
              <w:t>1.黎族服饰展示，</w:t>
            </w:r>
          </w:p>
          <w:p w:rsidR="00820C3C" w:rsidRDefault="00820C3C" w:rsidP="0067759A">
            <w:pPr>
              <w:spacing w:line="480" w:lineRule="exact"/>
              <w:rPr>
                <w:rFonts w:ascii="仿宋" w:eastAsia="仿宋" w:hAnsi="仿宋"/>
                <w:sz w:val="32"/>
                <w:szCs w:val="32"/>
              </w:rPr>
            </w:pPr>
            <w:r>
              <w:rPr>
                <w:rFonts w:ascii="仿宋" w:eastAsia="仿宋" w:hAnsi="仿宋" w:hint="eastAsia"/>
                <w:sz w:val="32"/>
                <w:szCs w:val="32"/>
              </w:rPr>
              <w:t>2.红歌演唱和对唱，</w:t>
            </w:r>
          </w:p>
          <w:p w:rsidR="00820C3C" w:rsidRDefault="00820C3C" w:rsidP="0067759A">
            <w:pPr>
              <w:spacing w:line="480" w:lineRule="exact"/>
              <w:rPr>
                <w:rFonts w:ascii="仿宋" w:eastAsia="仿宋" w:hAnsi="仿宋"/>
                <w:sz w:val="32"/>
                <w:szCs w:val="32"/>
              </w:rPr>
            </w:pPr>
            <w:r>
              <w:rPr>
                <w:rFonts w:ascii="仿宋" w:eastAsia="仿宋" w:hAnsi="仿宋" w:hint="eastAsia"/>
                <w:sz w:val="32"/>
                <w:szCs w:val="32"/>
              </w:rPr>
              <w:t>3.黎歌及歌舞表演</w:t>
            </w:r>
          </w:p>
        </w:tc>
      </w:tr>
    </w:tbl>
    <w:p w:rsidR="00820C3C" w:rsidRDefault="00820C3C" w:rsidP="00820C3C">
      <w:pPr>
        <w:ind w:firstLineChars="200" w:firstLine="640"/>
        <w:rPr>
          <w:rFonts w:ascii="仿宋" w:eastAsia="仿宋" w:hAnsi="仿宋" w:cs="仿宋"/>
          <w:sz w:val="32"/>
          <w:szCs w:val="32"/>
        </w:rPr>
      </w:pPr>
      <w:r>
        <w:rPr>
          <w:rFonts w:ascii="方正仿宋_GBK" w:eastAsia="方正仿宋_GBK" w:hAnsi="方正仿宋_GBK" w:cs="方正仿宋_GBK" w:hint="eastAsia"/>
          <w:b/>
          <w:bCs/>
          <w:sz w:val="32"/>
          <w:szCs w:val="32"/>
        </w:rPr>
        <w:t>（五）</w:t>
      </w:r>
      <w:r>
        <w:rPr>
          <w:rFonts w:ascii="仿宋" w:eastAsia="仿宋" w:hAnsi="仿宋" w:cs="仿宋" w:hint="eastAsia"/>
          <w:sz w:val="32"/>
          <w:szCs w:val="32"/>
        </w:rPr>
        <w:t>活动地点：白沙黎族自治县元门乡罗帅村（200人）</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活动时间：2019年10月3日08:30-11:30</w:t>
      </w:r>
    </w:p>
    <w:p w:rsidR="00820C3C" w:rsidRDefault="00820C3C" w:rsidP="00820C3C">
      <w:pPr>
        <w:ind w:firstLineChars="500" w:firstLine="1600"/>
        <w:rPr>
          <w:rFonts w:ascii="仿宋" w:eastAsia="仿宋" w:hAnsi="仿宋" w:cs="仿宋"/>
          <w:sz w:val="32"/>
          <w:szCs w:val="32"/>
        </w:rPr>
      </w:pPr>
      <w:r>
        <w:rPr>
          <w:rFonts w:ascii="仿宋" w:eastAsia="仿宋" w:hAnsi="仿宋" w:cs="仿宋" w:hint="eastAsia"/>
          <w:sz w:val="32"/>
          <w:szCs w:val="32"/>
        </w:rPr>
        <w:t>活动内容：罗帅游览活动、</w:t>
      </w:r>
    </w:p>
    <w:p w:rsidR="00820C3C" w:rsidRDefault="00820C3C" w:rsidP="00820C3C">
      <w:pPr>
        <w:ind w:firstLineChars="200" w:firstLine="643"/>
        <w:rPr>
          <w:rFonts w:ascii="宋体" w:hAnsi="宋体"/>
          <w:b/>
          <w:bCs/>
          <w:sz w:val="32"/>
          <w:szCs w:val="32"/>
        </w:rPr>
      </w:pPr>
      <w:r>
        <w:rPr>
          <w:rFonts w:ascii="宋体" w:hAnsi="宋体" w:cs="宋体" w:hint="eastAsia"/>
          <w:b/>
          <w:bCs/>
          <w:sz w:val="32"/>
          <w:szCs w:val="32"/>
        </w:rPr>
        <w:t>六、责任分工</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（一）县旅文局：负责活动策划、组织、协调工作。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（二）县委宣传部：负责宣传报道工作。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（三）县公安局：负责活动现场安保工作。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（四）县市场监督管理局：负责活动食品安全保障工作。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（五）县卫健委：负责比赛活动期间的医疗保障工作。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（六）县供电局：负责比赛活动期间场地用电保障；</w:t>
      </w:r>
    </w:p>
    <w:p w:rsidR="00820C3C" w:rsidRDefault="00820C3C" w:rsidP="00820C3C">
      <w:pPr>
        <w:spacing w:line="660" w:lineRule="exact"/>
        <w:ind w:firstLine="643"/>
        <w:rPr>
          <w:rFonts w:ascii="仿宋" w:eastAsia="仿宋" w:hAnsi="仿宋" w:cs="仿宋"/>
          <w:sz w:val="32"/>
          <w:szCs w:val="32"/>
        </w:rPr>
      </w:pPr>
      <w:r>
        <w:rPr>
          <w:rFonts w:ascii="仿宋" w:eastAsia="仿宋" w:hAnsi="仿宋" w:cs="仿宋" w:hint="eastAsia"/>
          <w:sz w:val="32"/>
          <w:szCs w:val="32"/>
        </w:rPr>
        <w:t>（七）县消防救援大队：负责比赛活动期间的消防安全保障工作。</w:t>
      </w:r>
    </w:p>
    <w:p w:rsidR="00820C3C" w:rsidRDefault="00820C3C" w:rsidP="00820C3C">
      <w:pPr>
        <w:ind w:firstLineChars="200" w:firstLine="640"/>
        <w:rPr>
          <w:rFonts w:ascii="仿宋" w:eastAsia="仿宋" w:hAnsi="仿宋" w:cs="仿宋"/>
          <w:b/>
          <w:bCs/>
          <w:sz w:val="32"/>
          <w:szCs w:val="32"/>
        </w:rPr>
      </w:pPr>
      <w:r>
        <w:rPr>
          <w:rFonts w:ascii="仿宋" w:eastAsia="仿宋" w:hAnsi="仿宋" w:cs="仿宋" w:hint="eastAsia"/>
          <w:sz w:val="32"/>
          <w:szCs w:val="32"/>
        </w:rPr>
        <w:t>（八）县文化馆：负责组织黎锦织娘手工织锦展示及本土黎锦手工制作品展销。</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t>（九）展演团：负责开灯光秀、舞台布置及快闪表演工作。</w:t>
      </w:r>
    </w:p>
    <w:p w:rsidR="00820C3C" w:rsidRDefault="00820C3C" w:rsidP="00820C3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（十）牙叉镇政府、邦溪镇政府、元门乡政府、白沙农场协助做好活动现场安全及卫生工作。</w:t>
      </w:r>
    </w:p>
    <w:p w:rsidR="00EC3574" w:rsidRDefault="00820C3C" w:rsidP="00820C3C">
      <w:r>
        <w:br w:type="page"/>
      </w:r>
      <w:r>
        <w:rPr>
          <w:noProof/>
        </w:rPr>
        <w:lastRenderedPageBreak/>
        <w:drawing>
          <wp:inline distT="0" distB="0" distL="0" distR="0">
            <wp:extent cx="5391150" cy="84296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8429625"/>
                    </a:xfrm>
                    <a:prstGeom prst="rect">
                      <a:avLst/>
                    </a:prstGeom>
                    <a:noFill/>
                    <a:ln>
                      <a:noFill/>
                    </a:ln>
                  </pic:spPr>
                </pic:pic>
              </a:graphicData>
            </a:graphic>
          </wp:inline>
        </w:drawing>
      </w:r>
      <w:r>
        <w:t xml:space="preserve"> </w:t>
      </w:r>
      <w:r>
        <w:rPr>
          <w:noProof/>
        </w:rPr>
        <w:lastRenderedPageBreak/>
        <w:drawing>
          <wp:inline distT="0" distB="0" distL="0" distR="0">
            <wp:extent cx="5391150" cy="6076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6076950"/>
                    </a:xfrm>
                    <a:prstGeom prst="rect">
                      <a:avLst/>
                    </a:prstGeom>
                    <a:noFill/>
                    <a:ln>
                      <a:noFill/>
                    </a:ln>
                  </pic:spPr>
                </pic:pic>
              </a:graphicData>
            </a:graphic>
          </wp:inline>
        </w:drawing>
      </w:r>
      <w:r>
        <w:t xml:space="preserve"> </w:t>
      </w:r>
      <w:r>
        <w:rPr>
          <w:noProof/>
        </w:rPr>
        <w:lastRenderedPageBreak/>
        <w:drawing>
          <wp:inline distT="0" distB="0" distL="0" distR="0">
            <wp:extent cx="5391150" cy="5353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5353050"/>
                    </a:xfrm>
                    <a:prstGeom prst="rect">
                      <a:avLst/>
                    </a:prstGeom>
                    <a:noFill/>
                    <a:ln>
                      <a:noFill/>
                    </a:ln>
                  </pic:spPr>
                </pic:pic>
              </a:graphicData>
            </a:graphic>
          </wp:inline>
        </w:drawing>
      </w:r>
      <w:r>
        <w:t xml:space="preserve"> </w:t>
      </w:r>
      <w:r>
        <w:rPr>
          <w:noProof/>
        </w:rPr>
        <w:lastRenderedPageBreak/>
        <w:drawing>
          <wp:inline distT="0" distB="0" distL="0" distR="0">
            <wp:extent cx="5391150" cy="5934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5934075"/>
                    </a:xfrm>
                    <a:prstGeom prst="rect">
                      <a:avLst/>
                    </a:prstGeom>
                    <a:noFill/>
                    <a:ln>
                      <a:noFill/>
                    </a:ln>
                  </pic:spPr>
                </pic:pic>
              </a:graphicData>
            </a:graphic>
          </wp:inline>
        </w:drawing>
      </w:r>
      <w:r>
        <w:t xml:space="preserve"> </w:t>
      </w:r>
      <w:r>
        <w:rPr>
          <w:noProof/>
        </w:rPr>
        <w:lastRenderedPageBreak/>
        <w:drawing>
          <wp:inline distT="0" distB="0" distL="0" distR="0">
            <wp:extent cx="5391150" cy="4600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4600575"/>
                    </a:xfrm>
                    <a:prstGeom prst="rect">
                      <a:avLst/>
                    </a:prstGeom>
                    <a:noFill/>
                    <a:ln>
                      <a:noFill/>
                    </a:ln>
                  </pic:spPr>
                </pic:pic>
              </a:graphicData>
            </a:graphic>
          </wp:inline>
        </w:drawing>
      </w:r>
      <w:r>
        <w:t xml:space="preserve"> </w:t>
      </w:r>
    </w:p>
    <w:sectPr w:rsidR="00EC35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821" w:rsidRDefault="00D22821" w:rsidP="00820C3C">
      <w:r>
        <w:separator/>
      </w:r>
    </w:p>
  </w:endnote>
  <w:endnote w:type="continuationSeparator" w:id="0">
    <w:p w:rsidR="00D22821" w:rsidRDefault="00D22821" w:rsidP="00820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方正仿宋_GBK">
    <w:altName w:val="Arial Unicode MS"/>
    <w:charset w:val="86"/>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821" w:rsidRDefault="00D22821" w:rsidP="00820C3C">
      <w:r>
        <w:separator/>
      </w:r>
    </w:p>
  </w:footnote>
  <w:footnote w:type="continuationSeparator" w:id="0">
    <w:p w:rsidR="00D22821" w:rsidRDefault="00D22821" w:rsidP="00820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991"/>
    <w:rsid w:val="00820C3C"/>
    <w:rsid w:val="008C4991"/>
    <w:rsid w:val="00D22821"/>
    <w:rsid w:val="00EC3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C3C"/>
    <w:pPr>
      <w:widowControl w:val="0"/>
      <w:jc w:val="both"/>
    </w:pPr>
    <w:rPr>
      <w:rFonts w:ascii="Times New Roman" w:eastAsia="宋体" w:hAnsi="Times New Roman" w:cs="Times New Roman"/>
      <w:szCs w:val="24"/>
    </w:rPr>
  </w:style>
  <w:style w:type="paragraph" w:styleId="1">
    <w:name w:val="heading 1"/>
    <w:basedOn w:val="a"/>
    <w:next w:val="a"/>
    <w:link w:val="1Char1"/>
    <w:qFormat/>
    <w:rsid w:val="00820C3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C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20C3C"/>
    <w:rPr>
      <w:sz w:val="18"/>
      <w:szCs w:val="18"/>
    </w:rPr>
  </w:style>
  <w:style w:type="paragraph" w:styleId="a4">
    <w:name w:val="footer"/>
    <w:basedOn w:val="a"/>
    <w:link w:val="Char0"/>
    <w:uiPriority w:val="99"/>
    <w:unhideWhenUsed/>
    <w:rsid w:val="00820C3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20C3C"/>
    <w:rPr>
      <w:sz w:val="18"/>
      <w:szCs w:val="18"/>
    </w:rPr>
  </w:style>
  <w:style w:type="character" w:customStyle="1" w:styleId="1Char">
    <w:name w:val="标题 1 Char"/>
    <w:basedOn w:val="a0"/>
    <w:uiPriority w:val="9"/>
    <w:rsid w:val="00820C3C"/>
    <w:rPr>
      <w:rFonts w:ascii="Times New Roman" w:eastAsia="宋体" w:hAnsi="Times New Roman" w:cs="Times New Roman"/>
      <w:b/>
      <w:bCs/>
      <w:kern w:val="44"/>
      <w:sz w:val="44"/>
      <w:szCs w:val="44"/>
    </w:rPr>
  </w:style>
  <w:style w:type="character" w:customStyle="1" w:styleId="1Char1">
    <w:name w:val="标题 1 Char1"/>
    <w:link w:val="1"/>
    <w:rsid w:val="00820C3C"/>
    <w:rPr>
      <w:rFonts w:ascii="Times New Roman" w:eastAsia="宋体" w:hAnsi="Times New Roman" w:cs="Times New Roman"/>
      <w:b/>
      <w:bCs/>
      <w:kern w:val="44"/>
      <w:sz w:val="44"/>
      <w:szCs w:val="44"/>
    </w:rPr>
  </w:style>
  <w:style w:type="paragraph" w:customStyle="1" w:styleId="10">
    <w:name w:val="列出段落1"/>
    <w:basedOn w:val="a"/>
    <w:uiPriority w:val="34"/>
    <w:qFormat/>
    <w:rsid w:val="00820C3C"/>
    <w:pPr>
      <w:ind w:firstLineChars="200" w:firstLine="420"/>
    </w:pPr>
    <w:rPr>
      <w:rFonts w:ascii="Calibri" w:hAnsi="Calibri" w:cs="宋体"/>
      <w:szCs w:val="22"/>
    </w:rPr>
  </w:style>
  <w:style w:type="paragraph" w:styleId="a5">
    <w:name w:val="Balloon Text"/>
    <w:basedOn w:val="a"/>
    <w:link w:val="Char1"/>
    <w:uiPriority w:val="99"/>
    <w:semiHidden/>
    <w:unhideWhenUsed/>
    <w:rsid w:val="00820C3C"/>
    <w:rPr>
      <w:sz w:val="18"/>
      <w:szCs w:val="18"/>
    </w:rPr>
  </w:style>
  <w:style w:type="character" w:customStyle="1" w:styleId="Char1">
    <w:name w:val="批注框文本 Char"/>
    <w:basedOn w:val="a0"/>
    <w:link w:val="a5"/>
    <w:uiPriority w:val="99"/>
    <w:semiHidden/>
    <w:rsid w:val="00820C3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C3C"/>
    <w:pPr>
      <w:widowControl w:val="0"/>
      <w:jc w:val="both"/>
    </w:pPr>
    <w:rPr>
      <w:rFonts w:ascii="Times New Roman" w:eastAsia="宋体" w:hAnsi="Times New Roman" w:cs="Times New Roman"/>
      <w:szCs w:val="24"/>
    </w:rPr>
  </w:style>
  <w:style w:type="paragraph" w:styleId="1">
    <w:name w:val="heading 1"/>
    <w:basedOn w:val="a"/>
    <w:next w:val="a"/>
    <w:link w:val="1Char1"/>
    <w:qFormat/>
    <w:rsid w:val="00820C3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0C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20C3C"/>
    <w:rPr>
      <w:sz w:val="18"/>
      <w:szCs w:val="18"/>
    </w:rPr>
  </w:style>
  <w:style w:type="paragraph" w:styleId="a4">
    <w:name w:val="footer"/>
    <w:basedOn w:val="a"/>
    <w:link w:val="Char0"/>
    <w:uiPriority w:val="99"/>
    <w:unhideWhenUsed/>
    <w:rsid w:val="00820C3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20C3C"/>
    <w:rPr>
      <w:sz w:val="18"/>
      <w:szCs w:val="18"/>
    </w:rPr>
  </w:style>
  <w:style w:type="character" w:customStyle="1" w:styleId="1Char">
    <w:name w:val="标题 1 Char"/>
    <w:basedOn w:val="a0"/>
    <w:uiPriority w:val="9"/>
    <w:rsid w:val="00820C3C"/>
    <w:rPr>
      <w:rFonts w:ascii="Times New Roman" w:eastAsia="宋体" w:hAnsi="Times New Roman" w:cs="Times New Roman"/>
      <w:b/>
      <w:bCs/>
      <w:kern w:val="44"/>
      <w:sz w:val="44"/>
      <w:szCs w:val="44"/>
    </w:rPr>
  </w:style>
  <w:style w:type="character" w:customStyle="1" w:styleId="1Char1">
    <w:name w:val="标题 1 Char1"/>
    <w:link w:val="1"/>
    <w:rsid w:val="00820C3C"/>
    <w:rPr>
      <w:rFonts w:ascii="Times New Roman" w:eastAsia="宋体" w:hAnsi="Times New Roman" w:cs="Times New Roman"/>
      <w:b/>
      <w:bCs/>
      <w:kern w:val="44"/>
      <w:sz w:val="44"/>
      <w:szCs w:val="44"/>
    </w:rPr>
  </w:style>
  <w:style w:type="paragraph" w:customStyle="1" w:styleId="10">
    <w:name w:val="列出段落1"/>
    <w:basedOn w:val="a"/>
    <w:uiPriority w:val="34"/>
    <w:qFormat/>
    <w:rsid w:val="00820C3C"/>
    <w:pPr>
      <w:ind w:firstLineChars="200" w:firstLine="420"/>
    </w:pPr>
    <w:rPr>
      <w:rFonts w:ascii="Calibri" w:hAnsi="Calibri" w:cs="宋体"/>
      <w:szCs w:val="22"/>
    </w:rPr>
  </w:style>
  <w:style w:type="paragraph" w:styleId="a5">
    <w:name w:val="Balloon Text"/>
    <w:basedOn w:val="a"/>
    <w:link w:val="Char1"/>
    <w:uiPriority w:val="99"/>
    <w:semiHidden/>
    <w:unhideWhenUsed/>
    <w:rsid w:val="00820C3C"/>
    <w:rPr>
      <w:sz w:val="18"/>
      <w:szCs w:val="18"/>
    </w:rPr>
  </w:style>
  <w:style w:type="character" w:customStyle="1" w:styleId="Char1">
    <w:name w:val="批注框文本 Char"/>
    <w:basedOn w:val="a0"/>
    <w:link w:val="a5"/>
    <w:uiPriority w:val="99"/>
    <w:semiHidden/>
    <w:rsid w:val="00820C3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301</Words>
  <Characters>1722</Characters>
  <Application>Microsoft Office Word</Application>
  <DocSecurity>0</DocSecurity>
  <Lines>14</Lines>
  <Paragraphs>4</Paragraphs>
  <ScaleCrop>false</ScaleCrop>
  <Company/>
  <LinksUpToDate>false</LinksUpToDate>
  <CharactersWithSpaces>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2020-07-22T10:28:00Z</dcterms:created>
  <dcterms:modified xsi:type="dcterms:W3CDTF">2020-07-22T10:29:00Z</dcterms:modified>
</cp:coreProperties>
</file>