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7C" w:rsidRDefault="00153C7C" w:rsidP="00153C7C">
      <w:pPr>
        <w:pStyle w:val="1"/>
        <w:jc w:val="center"/>
        <w:rPr>
          <w:rFonts w:hint="eastAsia"/>
          <w:szCs w:val="32"/>
          <w:lang w:eastAsia="zh-CN"/>
        </w:rPr>
      </w:pPr>
      <w:bookmarkStart w:id="0" w:name="_Toc502685677"/>
      <w:bookmarkStart w:id="1" w:name="_Toc502686068"/>
      <w:bookmarkStart w:id="2" w:name="_Toc524708331"/>
      <w:r>
        <w:rPr>
          <w:rFonts w:hint="eastAsia"/>
          <w:szCs w:val="32"/>
        </w:rPr>
        <w:t xml:space="preserve">  </w:t>
      </w:r>
      <w:r>
        <w:rPr>
          <w:rFonts w:hint="eastAsia"/>
          <w:szCs w:val="32"/>
        </w:rPr>
        <w:t>用户需求书</w:t>
      </w:r>
      <w:bookmarkEnd w:id="0"/>
      <w:bookmarkEnd w:id="1"/>
      <w:bookmarkEnd w:id="2"/>
    </w:p>
    <w:p w:rsidR="00153C7C" w:rsidRDefault="00153C7C" w:rsidP="00153C7C">
      <w:pPr>
        <w:adjustRightInd w:val="0"/>
        <w:snapToGrid w:val="0"/>
        <w:spacing w:line="360" w:lineRule="auto"/>
        <w:rPr>
          <w:rFonts w:ascii="宋体" w:hAnsi="宋体"/>
          <w:b/>
          <w:sz w:val="32"/>
          <w:szCs w:val="32"/>
        </w:rPr>
      </w:pPr>
      <w:r>
        <w:rPr>
          <w:rFonts w:ascii="宋体" w:hAnsi="宋体" w:hint="eastAsia"/>
          <w:b/>
          <w:sz w:val="32"/>
          <w:szCs w:val="32"/>
        </w:rPr>
        <w:t>一、项目名称</w:t>
      </w:r>
    </w:p>
    <w:p w:rsidR="00153C7C" w:rsidRDefault="00153C7C" w:rsidP="00153C7C">
      <w:pPr>
        <w:pStyle w:val="0955515"/>
        <w:adjustRightInd w:val="0"/>
        <w:snapToGrid w:val="0"/>
        <w:spacing w:before="0" w:after="0"/>
        <w:ind w:firstLineChars="357" w:firstLine="857"/>
        <w:rPr>
          <w:rFonts w:hint="eastAsia"/>
          <w:bCs/>
        </w:rPr>
      </w:pPr>
      <w:r w:rsidRPr="007D7551">
        <w:rPr>
          <w:rFonts w:hint="eastAsia"/>
          <w:bCs/>
        </w:rPr>
        <w:t>琼中畜产品线上运营和线下品牌推广项目</w:t>
      </w:r>
      <w:r>
        <w:rPr>
          <w:rFonts w:hint="eastAsia"/>
          <w:bCs/>
        </w:rPr>
        <w:t>二次招标</w:t>
      </w:r>
    </w:p>
    <w:p w:rsidR="00153C7C" w:rsidRDefault="00153C7C" w:rsidP="00153C7C">
      <w:pPr>
        <w:adjustRightInd w:val="0"/>
        <w:snapToGrid w:val="0"/>
        <w:spacing w:line="360" w:lineRule="auto"/>
        <w:rPr>
          <w:rFonts w:ascii="宋体" w:hAnsi="宋体"/>
          <w:b/>
          <w:sz w:val="32"/>
          <w:szCs w:val="32"/>
        </w:rPr>
      </w:pPr>
      <w:r>
        <w:rPr>
          <w:rFonts w:ascii="宋体" w:hAnsi="宋体" w:hint="eastAsia"/>
          <w:b/>
          <w:sz w:val="32"/>
          <w:szCs w:val="32"/>
        </w:rPr>
        <w:t>二、技术要求</w:t>
      </w:r>
    </w:p>
    <w:p w:rsidR="00153C7C" w:rsidRDefault="00153C7C" w:rsidP="00153C7C">
      <w:pPr>
        <w:adjustRightInd w:val="0"/>
        <w:snapToGrid w:val="0"/>
        <w:spacing w:line="360" w:lineRule="auto"/>
        <w:rPr>
          <w:rFonts w:ascii="宋体" w:hAnsi="宋体"/>
          <w:b/>
          <w:sz w:val="28"/>
          <w:szCs w:val="28"/>
        </w:rPr>
      </w:pPr>
      <w:r>
        <w:rPr>
          <w:rFonts w:ascii="宋体" w:hAnsi="宋体" w:hint="eastAsia"/>
          <w:b/>
          <w:sz w:val="28"/>
          <w:szCs w:val="28"/>
        </w:rPr>
        <w:t>1、项目名称</w:t>
      </w:r>
    </w:p>
    <w:p w:rsidR="00153C7C" w:rsidRDefault="00153C7C" w:rsidP="00153C7C">
      <w:pPr>
        <w:pStyle w:val="0955515"/>
        <w:adjustRightInd w:val="0"/>
        <w:snapToGrid w:val="0"/>
        <w:spacing w:before="0" w:after="0"/>
        <w:ind w:firstLineChars="357" w:firstLine="857"/>
        <w:rPr>
          <w:bCs/>
        </w:rPr>
      </w:pPr>
      <w:r w:rsidRPr="007D7551">
        <w:rPr>
          <w:rFonts w:hint="eastAsia"/>
          <w:bCs/>
        </w:rPr>
        <w:t>琼中畜产品线上运营和线下品牌推广项目</w:t>
      </w:r>
      <w:r>
        <w:rPr>
          <w:rFonts w:hint="eastAsia"/>
          <w:bCs/>
        </w:rPr>
        <w:t>二次招标</w:t>
      </w:r>
    </w:p>
    <w:p w:rsidR="00153C7C" w:rsidRDefault="00153C7C" w:rsidP="00153C7C">
      <w:pPr>
        <w:adjustRightInd w:val="0"/>
        <w:snapToGrid w:val="0"/>
        <w:spacing w:line="360" w:lineRule="auto"/>
        <w:rPr>
          <w:rFonts w:ascii="宋体" w:hAnsi="宋体"/>
          <w:b/>
          <w:sz w:val="28"/>
          <w:szCs w:val="28"/>
        </w:rPr>
      </w:pPr>
      <w:r>
        <w:rPr>
          <w:rFonts w:ascii="宋体" w:hAnsi="宋体" w:hint="eastAsia"/>
          <w:b/>
          <w:sz w:val="28"/>
          <w:szCs w:val="28"/>
        </w:rPr>
        <w:t>2、项目概述</w:t>
      </w:r>
    </w:p>
    <w:p w:rsidR="00153C7C" w:rsidRDefault="00153C7C" w:rsidP="00153C7C">
      <w:pPr>
        <w:adjustRightInd w:val="0"/>
        <w:snapToGrid w:val="0"/>
        <w:spacing w:line="360" w:lineRule="auto"/>
        <w:ind w:firstLineChars="200" w:firstLine="480"/>
        <w:rPr>
          <w:rFonts w:ascii="宋体" w:hAnsi="宋体" w:cs="宋体" w:hint="eastAsia"/>
          <w:bCs/>
          <w:sz w:val="24"/>
          <w:szCs w:val="24"/>
        </w:rPr>
      </w:pPr>
      <w:r>
        <w:rPr>
          <w:rFonts w:ascii="宋体" w:hAnsi="宋体" w:cs="宋体" w:hint="eastAsia"/>
          <w:bCs/>
          <w:sz w:val="24"/>
          <w:szCs w:val="24"/>
        </w:rPr>
        <w:t>为加快建设海南中部绿色崛起试验示范区和全面决胜脱贫攻坚战役的总体目标。以促进农业增效、农民增收、</w:t>
      </w:r>
      <w:bookmarkStart w:id="3" w:name="_GoBack"/>
      <w:bookmarkEnd w:id="3"/>
      <w:r>
        <w:rPr>
          <w:rFonts w:ascii="宋体" w:hAnsi="宋体" w:cs="宋体" w:hint="eastAsia"/>
          <w:bCs/>
          <w:sz w:val="24"/>
          <w:szCs w:val="24"/>
        </w:rPr>
        <w:t>农村繁荣为核心，扎实推进标准化管理、屠宰加工、品牌打造及信息化管理等方面工作，按照“政府引导、市场主导、农民主体、社会参与”的总体要求，通过实施畜牧产业线上运营及线下推广精准营销项目，积极拓展市场、打通上下游供销渠道，切实帮助产业扶贫基地、贫困户、合作社和养殖大户解开拓稳定的销售渠道，解决销路难问题，实现脱贫致富。</w:t>
      </w:r>
    </w:p>
    <w:p w:rsidR="00153C7C" w:rsidRDefault="00153C7C" w:rsidP="00153C7C">
      <w:pPr>
        <w:adjustRightInd w:val="0"/>
        <w:snapToGrid w:val="0"/>
        <w:spacing w:line="360" w:lineRule="auto"/>
        <w:rPr>
          <w:rFonts w:ascii="宋体" w:hAnsi="宋体"/>
          <w:b/>
          <w:sz w:val="28"/>
          <w:szCs w:val="28"/>
        </w:rPr>
      </w:pPr>
      <w:r>
        <w:rPr>
          <w:rFonts w:ascii="宋体" w:hAnsi="宋体" w:hint="eastAsia"/>
          <w:b/>
          <w:sz w:val="28"/>
          <w:szCs w:val="28"/>
        </w:rPr>
        <w:t>3、项目招标内容</w:t>
      </w:r>
    </w:p>
    <w:p w:rsidR="00153C7C" w:rsidRDefault="00153C7C" w:rsidP="00153C7C">
      <w:pPr>
        <w:adjustRightInd w:val="0"/>
        <w:snapToGrid w:val="0"/>
        <w:spacing w:line="360" w:lineRule="auto"/>
        <w:ind w:left="531" w:hangingChars="189" w:hanging="531"/>
        <w:rPr>
          <w:rFonts w:ascii="宋体" w:hAnsi="宋体"/>
          <w:b/>
          <w:sz w:val="28"/>
          <w:szCs w:val="28"/>
        </w:rPr>
      </w:pPr>
      <w:r>
        <w:rPr>
          <w:rFonts w:ascii="宋体" w:hAnsi="宋体" w:hint="eastAsia"/>
          <w:b/>
          <w:sz w:val="28"/>
          <w:szCs w:val="28"/>
        </w:rPr>
        <w:t>3.1 媒体投放：</w:t>
      </w:r>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增加琼中畜牧品牌与产品的曝光度，向户外媒体、城市公交媒体、社区电梯媒体及微信朋友圈等媒体投放相应的广告内容，包括但不限于广告内容策划与更新、整体广告风格的设计、广告的投放等。</w:t>
      </w:r>
    </w:p>
    <w:p w:rsidR="00153C7C" w:rsidRDefault="00153C7C" w:rsidP="00153C7C">
      <w:pPr>
        <w:adjustRightInd w:val="0"/>
        <w:snapToGrid w:val="0"/>
        <w:spacing w:line="360" w:lineRule="auto"/>
        <w:ind w:left="531" w:hangingChars="189" w:hanging="531"/>
        <w:rPr>
          <w:rFonts w:ascii="宋体" w:hAnsi="宋体"/>
          <w:b/>
          <w:sz w:val="28"/>
          <w:szCs w:val="28"/>
        </w:rPr>
      </w:pPr>
      <w:r>
        <w:rPr>
          <w:rFonts w:ascii="宋体" w:hAnsi="宋体" w:hint="eastAsia"/>
          <w:b/>
          <w:sz w:val="28"/>
          <w:szCs w:val="28"/>
        </w:rPr>
        <w:t>3.2 线上营销：</w:t>
      </w:r>
    </w:p>
    <w:p w:rsidR="00153C7C" w:rsidRDefault="00153C7C" w:rsidP="00153C7C">
      <w:pPr>
        <w:adjustRightInd w:val="0"/>
        <w:snapToGrid w:val="0"/>
        <w:spacing w:line="360" w:lineRule="auto"/>
        <w:ind w:firstLineChars="200" w:firstLine="480"/>
        <w:rPr>
          <w:rFonts w:ascii="宋体" w:hAnsi="宋体" w:cs="宋体" w:hint="eastAsia"/>
          <w:bCs/>
          <w:sz w:val="24"/>
          <w:szCs w:val="24"/>
        </w:rPr>
      </w:pPr>
      <w:r>
        <w:rPr>
          <w:rFonts w:ascii="宋体" w:hAnsi="宋体" w:cs="宋体" w:hint="eastAsia"/>
          <w:bCs/>
          <w:sz w:val="24"/>
          <w:szCs w:val="24"/>
        </w:rPr>
        <w:t>充分利用微信、抖音及今日头条等主流人气应用平台进行网络宣传，策划生动有趣易传播的主题活动，并进行相应的宣传推广，针对平台的工作内容包括但不限于页面头图的更新、整体页面风格的设计、活动相关广告的投放、重要活动节点的内容更新等。</w:t>
      </w:r>
    </w:p>
    <w:p w:rsidR="00153C7C" w:rsidRDefault="00153C7C" w:rsidP="00153C7C">
      <w:pPr>
        <w:adjustRightInd w:val="0"/>
        <w:snapToGrid w:val="0"/>
        <w:spacing w:line="360" w:lineRule="auto"/>
        <w:ind w:left="531" w:hangingChars="189" w:hanging="531"/>
        <w:rPr>
          <w:rFonts w:ascii="宋体" w:hAnsi="宋体"/>
          <w:b/>
          <w:sz w:val="28"/>
          <w:szCs w:val="28"/>
        </w:rPr>
      </w:pPr>
      <w:r>
        <w:rPr>
          <w:rFonts w:ascii="宋体" w:hAnsi="宋体" w:hint="eastAsia"/>
          <w:b/>
          <w:sz w:val="28"/>
          <w:szCs w:val="28"/>
        </w:rPr>
        <w:t>3.3 线下推广：</w:t>
      </w:r>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策划与组织琼中畜牧品牌及产品通过走进省内三家主流人气商圈与九家体量大、入住率高及具有符合产品消费力的社区进行有效的宣传推广及产品促销活动。</w:t>
      </w:r>
    </w:p>
    <w:p w:rsidR="00153C7C" w:rsidRDefault="00153C7C" w:rsidP="00153C7C">
      <w:pPr>
        <w:adjustRightInd w:val="0"/>
        <w:snapToGrid w:val="0"/>
        <w:spacing w:line="360" w:lineRule="auto"/>
        <w:ind w:left="531" w:hangingChars="189" w:hanging="531"/>
        <w:rPr>
          <w:rFonts w:ascii="宋体" w:hAnsi="宋体"/>
          <w:b/>
          <w:sz w:val="28"/>
          <w:szCs w:val="28"/>
        </w:rPr>
      </w:pPr>
      <w:r>
        <w:rPr>
          <w:rFonts w:ascii="宋体" w:hAnsi="宋体" w:hint="eastAsia"/>
          <w:b/>
          <w:sz w:val="28"/>
          <w:szCs w:val="28"/>
        </w:rPr>
        <w:lastRenderedPageBreak/>
        <w:t>3.4项目周期：</w:t>
      </w:r>
    </w:p>
    <w:p w:rsidR="00153C7C" w:rsidRDefault="00153C7C" w:rsidP="00153C7C">
      <w:pPr>
        <w:adjustRightInd w:val="0"/>
        <w:snapToGrid w:val="0"/>
        <w:spacing w:line="360" w:lineRule="auto"/>
        <w:ind w:leftChars="252" w:left="529"/>
        <w:rPr>
          <w:rFonts w:ascii="宋体" w:hAnsi="宋体" w:cs="宋体"/>
          <w:bCs/>
          <w:sz w:val="24"/>
          <w:szCs w:val="24"/>
        </w:rPr>
      </w:pPr>
      <w:r>
        <w:rPr>
          <w:rFonts w:ascii="宋体" w:hAnsi="宋体" w:cs="宋体" w:hint="eastAsia"/>
          <w:bCs/>
          <w:sz w:val="24"/>
          <w:szCs w:val="24"/>
        </w:rPr>
        <w:t>从合同签订之日起到2018年12月31日</w:t>
      </w:r>
    </w:p>
    <w:p w:rsidR="00153C7C" w:rsidRDefault="00153C7C" w:rsidP="00153C7C">
      <w:pPr>
        <w:adjustRightInd w:val="0"/>
        <w:snapToGrid w:val="0"/>
        <w:spacing w:line="360" w:lineRule="auto"/>
        <w:ind w:left="531" w:hangingChars="189" w:hanging="531"/>
        <w:rPr>
          <w:rFonts w:ascii="宋体" w:hAnsi="宋体"/>
          <w:b/>
          <w:sz w:val="28"/>
          <w:szCs w:val="28"/>
        </w:rPr>
      </w:pPr>
      <w:r>
        <w:rPr>
          <w:rFonts w:ascii="宋体" w:hAnsi="宋体" w:hint="eastAsia"/>
          <w:b/>
          <w:sz w:val="28"/>
          <w:szCs w:val="28"/>
        </w:rPr>
        <w:t>3.5项目要求：</w:t>
      </w:r>
    </w:p>
    <w:p w:rsidR="00153C7C" w:rsidRDefault="00153C7C" w:rsidP="00153C7C">
      <w:pPr>
        <w:pStyle w:val="a4"/>
        <w:widowControl w:val="0"/>
        <w:numPr>
          <w:ilvl w:val="0"/>
          <w:numId w:val="1"/>
        </w:numPr>
        <w:adjustRightInd w:val="0"/>
        <w:snapToGrid w:val="0"/>
        <w:spacing w:line="360" w:lineRule="auto"/>
        <w:ind w:firstLineChars="0"/>
        <w:jc w:val="both"/>
        <w:rPr>
          <w:rFonts w:ascii="宋体" w:hAnsi="宋体" w:cs="宋体"/>
          <w:bCs/>
          <w:sz w:val="24"/>
          <w:szCs w:val="24"/>
        </w:rPr>
      </w:pPr>
      <w:r>
        <w:rPr>
          <w:rFonts w:ascii="宋体" w:hAnsi="宋体" w:cs="宋体" w:hint="eastAsia"/>
          <w:bCs/>
          <w:sz w:val="24"/>
          <w:szCs w:val="24"/>
        </w:rPr>
        <w:t>为琼中畜牧品牌营销与产品推广提供支持，建立“山里好货、琼中美味”的市场概念，充分获得市场的认知度与美誉度；</w:t>
      </w:r>
    </w:p>
    <w:p w:rsidR="00153C7C" w:rsidRDefault="00153C7C" w:rsidP="00153C7C">
      <w:pPr>
        <w:pStyle w:val="a4"/>
        <w:widowControl w:val="0"/>
        <w:numPr>
          <w:ilvl w:val="0"/>
          <w:numId w:val="1"/>
        </w:numPr>
        <w:adjustRightInd w:val="0"/>
        <w:snapToGrid w:val="0"/>
        <w:spacing w:line="360" w:lineRule="auto"/>
        <w:ind w:firstLineChars="0"/>
        <w:jc w:val="both"/>
        <w:rPr>
          <w:rFonts w:ascii="宋体" w:hAnsi="宋体" w:cs="宋体"/>
          <w:bCs/>
          <w:sz w:val="24"/>
          <w:szCs w:val="24"/>
        </w:rPr>
      </w:pPr>
      <w:r>
        <w:rPr>
          <w:rFonts w:ascii="宋体" w:hAnsi="宋体" w:cs="宋体" w:hint="eastAsia"/>
          <w:bCs/>
          <w:sz w:val="24"/>
          <w:szCs w:val="24"/>
        </w:rPr>
        <w:t>以海南琼中“无疫区、绿色健康、生态美食”为卖点，引发对食材品质要求较高的消费者注意，以媒体宣传、线上及线下推广活动促进消费者的购买；</w:t>
      </w:r>
    </w:p>
    <w:p w:rsidR="00153C7C" w:rsidRDefault="00153C7C" w:rsidP="00153C7C">
      <w:pPr>
        <w:pStyle w:val="a4"/>
        <w:widowControl w:val="0"/>
        <w:numPr>
          <w:ilvl w:val="0"/>
          <w:numId w:val="1"/>
        </w:numPr>
        <w:adjustRightInd w:val="0"/>
        <w:snapToGrid w:val="0"/>
        <w:spacing w:line="360" w:lineRule="auto"/>
        <w:ind w:firstLineChars="0"/>
        <w:jc w:val="both"/>
        <w:rPr>
          <w:rFonts w:ascii="宋体" w:hAnsi="宋体" w:cs="宋体"/>
          <w:bCs/>
          <w:sz w:val="24"/>
          <w:szCs w:val="24"/>
        </w:rPr>
      </w:pPr>
      <w:r>
        <w:rPr>
          <w:rFonts w:ascii="宋体" w:hAnsi="宋体" w:cs="宋体"/>
          <w:bCs/>
          <w:sz w:val="24"/>
          <w:szCs w:val="24"/>
        </w:rPr>
        <w:t>为</w:t>
      </w:r>
      <w:r>
        <w:rPr>
          <w:rFonts w:ascii="宋体" w:hAnsi="宋体" w:cs="宋体" w:hint="eastAsia"/>
          <w:bCs/>
          <w:sz w:val="24"/>
          <w:szCs w:val="24"/>
        </w:rPr>
        <w:t>媒体推广与</w:t>
      </w:r>
      <w:r>
        <w:rPr>
          <w:rFonts w:ascii="宋体" w:hAnsi="宋体" w:cs="宋体"/>
          <w:bCs/>
          <w:sz w:val="24"/>
          <w:szCs w:val="24"/>
        </w:rPr>
        <w:t>线上</w:t>
      </w:r>
      <w:r>
        <w:rPr>
          <w:rFonts w:ascii="宋体" w:hAnsi="宋体" w:cs="宋体" w:hint="eastAsia"/>
          <w:bCs/>
          <w:sz w:val="24"/>
          <w:szCs w:val="24"/>
        </w:rPr>
        <w:t>线下</w:t>
      </w:r>
      <w:r>
        <w:rPr>
          <w:rFonts w:ascii="宋体" w:hAnsi="宋体" w:cs="宋体"/>
          <w:bCs/>
          <w:sz w:val="24"/>
          <w:szCs w:val="24"/>
        </w:rPr>
        <w:t>活动制定</w:t>
      </w:r>
      <w:r>
        <w:rPr>
          <w:rFonts w:ascii="宋体" w:hAnsi="宋体" w:cs="宋体" w:hint="eastAsia"/>
          <w:bCs/>
          <w:sz w:val="24"/>
          <w:szCs w:val="24"/>
        </w:rPr>
        <w:t>策略及</w:t>
      </w:r>
      <w:r>
        <w:rPr>
          <w:rFonts w:ascii="宋体" w:hAnsi="宋体" w:cs="宋体"/>
          <w:bCs/>
          <w:sz w:val="24"/>
          <w:szCs w:val="24"/>
        </w:rPr>
        <w:t>规则</w:t>
      </w:r>
      <w:r>
        <w:rPr>
          <w:rFonts w:ascii="宋体" w:hAnsi="宋体" w:cs="宋体" w:hint="eastAsia"/>
          <w:bCs/>
          <w:sz w:val="24"/>
          <w:szCs w:val="24"/>
        </w:rPr>
        <w:t>，</w:t>
      </w:r>
      <w:r>
        <w:rPr>
          <w:rFonts w:ascii="宋体" w:hAnsi="宋体" w:cs="宋体"/>
          <w:bCs/>
          <w:sz w:val="24"/>
          <w:szCs w:val="24"/>
        </w:rPr>
        <w:t>与</w:t>
      </w:r>
      <w:r>
        <w:rPr>
          <w:rFonts w:ascii="宋体" w:hAnsi="宋体" w:cs="宋体" w:hint="eastAsia"/>
          <w:bCs/>
          <w:sz w:val="24"/>
          <w:szCs w:val="24"/>
        </w:rPr>
        <w:t>琼中黎族苗族自治县畜牧兽医服务中心</w:t>
      </w:r>
      <w:r>
        <w:rPr>
          <w:rFonts w:ascii="宋体" w:hAnsi="宋体" w:cs="宋体"/>
          <w:bCs/>
          <w:sz w:val="24"/>
          <w:szCs w:val="24"/>
        </w:rPr>
        <w:t>进行深入探讨</w:t>
      </w:r>
      <w:r>
        <w:rPr>
          <w:rFonts w:ascii="宋体" w:hAnsi="宋体" w:cs="宋体" w:hint="eastAsia"/>
          <w:bCs/>
          <w:sz w:val="24"/>
          <w:szCs w:val="24"/>
        </w:rPr>
        <w:t>，</w:t>
      </w:r>
      <w:r>
        <w:rPr>
          <w:rFonts w:ascii="宋体" w:hAnsi="宋体" w:cs="宋体"/>
          <w:bCs/>
          <w:sz w:val="24"/>
          <w:szCs w:val="24"/>
        </w:rPr>
        <w:t>并进行细化实施</w:t>
      </w:r>
      <w:r>
        <w:rPr>
          <w:rFonts w:ascii="宋体" w:hAnsi="宋体" w:cs="宋体" w:hint="eastAsia"/>
          <w:bCs/>
          <w:sz w:val="24"/>
          <w:szCs w:val="24"/>
        </w:rPr>
        <w:t>；</w:t>
      </w:r>
    </w:p>
    <w:p w:rsidR="00153C7C" w:rsidRDefault="00153C7C" w:rsidP="00153C7C">
      <w:pPr>
        <w:pStyle w:val="a4"/>
        <w:widowControl w:val="0"/>
        <w:numPr>
          <w:ilvl w:val="0"/>
          <w:numId w:val="1"/>
        </w:numPr>
        <w:adjustRightInd w:val="0"/>
        <w:snapToGrid w:val="0"/>
        <w:spacing w:line="360" w:lineRule="auto"/>
        <w:ind w:firstLineChars="0"/>
        <w:jc w:val="both"/>
        <w:rPr>
          <w:rFonts w:ascii="宋体" w:hAnsi="宋体" w:cs="宋体" w:hint="eastAsia"/>
          <w:bCs/>
          <w:sz w:val="24"/>
          <w:szCs w:val="24"/>
        </w:rPr>
      </w:pPr>
      <w:r>
        <w:rPr>
          <w:rFonts w:ascii="宋体" w:hAnsi="宋体" w:cs="宋体"/>
          <w:bCs/>
          <w:sz w:val="24"/>
          <w:szCs w:val="24"/>
        </w:rPr>
        <w:t>启动</w:t>
      </w:r>
      <w:r>
        <w:rPr>
          <w:rFonts w:ascii="宋体" w:hAnsi="宋体" w:cs="宋体" w:hint="eastAsia"/>
          <w:bCs/>
          <w:sz w:val="24"/>
          <w:szCs w:val="24"/>
        </w:rPr>
        <w:t>媒体推广与线上线下活动，</w:t>
      </w:r>
      <w:r>
        <w:rPr>
          <w:rFonts w:ascii="宋体" w:hAnsi="宋体" w:cs="宋体"/>
          <w:bCs/>
          <w:sz w:val="24"/>
          <w:szCs w:val="24"/>
        </w:rPr>
        <w:t>并完成</w:t>
      </w:r>
      <w:r>
        <w:rPr>
          <w:rFonts w:ascii="宋体" w:hAnsi="宋体" w:cs="宋体" w:hint="eastAsia"/>
          <w:bCs/>
          <w:sz w:val="24"/>
          <w:szCs w:val="24"/>
        </w:rPr>
        <w:t>策划、</w:t>
      </w:r>
      <w:r>
        <w:rPr>
          <w:rFonts w:ascii="宋体" w:hAnsi="宋体" w:cs="宋体"/>
          <w:bCs/>
          <w:sz w:val="24"/>
          <w:szCs w:val="24"/>
        </w:rPr>
        <w:t>执行</w:t>
      </w:r>
      <w:r>
        <w:rPr>
          <w:rFonts w:ascii="宋体" w:hAnsi="宋体" w:cs="宋体" w:hint="eastAsia"/>
          <w:bCs/>
          <w:sz w:val="24"/>
          <w:szCs w:val="24"/>
        </w:rPr>
        <w:t>、</w:t>
      </w:r>
      <w:r>
        <w:rPr>
          <w:rFonts w:ascii="宋体" w:hAnsi="宋体" w:cs="宋体"/>
          <w:bCs/>
          <w:sz w:val="24"/>
          <w:szCs w:val="24"/>
        </w:rPr>
        <w:t>传播</w:t>
      </w:r>
      <w:r>
        <w:rPr>
          <w:rFonts w:ascii="宋体" w:hAnsi="宋体" w:cs="宋体" w:hint="eastAsia"/>
          <w:bCs/>
          <w:sz w:val="24"/>
          <w:szCs w:val="24"/>
        </w:rPr>
        <w:t>及总结；</w:t>
      </w:r>
    </w:p>
    <w:p w:rsidR="00153C7C" w:rsidRDefault="00153C7C" w:rsidP="00153C7C">
      <w:pPr>
        <w:pStyle w:val="a4"/>
        <w:widowControl w:val="0"/>
        <w:numPr>
          <w:ilvl w:val="0"/>
          <w:numId w:val="1"/>
        </w:numPr>
        <w:adjustRightInd w:val="0"/>
        <w:snapToGrid w:val="0"/>
        <w:spacing w:line="360" w:lineRule="auto"/>
        <w:ind w:firstLineChars="0"/>
        <w:jc w:val="both"/>
        <w:rPr>
          <w:rFonts w:ascii="宋体" w:hAnsi="宋体" w:cs="宋体" w:hint="eastAsia"/>
          <w:bCs/>
          <w:sz w:val="24"/>
          <w:szCs w:val="24"/>
        </w:rPr>
      </w:pPr>
      <w:r>
        <w:rPr>
          <w:rFonts w:ascii="宋体" w:hAnsi="宋体" w:cs="宋体" w:hint="eastAsia"/>
          <w:bCs/>
          <w:sz w:val="24"/>
          <w:szCs w:val="24"/>
        </w:rPr>
        <w:t>各项推广活动需充分结合琼中畜牧品牌及产品的实际情况，并找到最佳的传播点进行活动的设计；</w:t>
      </w:r>
    </w:p>
    <w:p w:rsidR="00153C7C" w:rsidRDefault="00153C7C" w:rsidP="00153C7C">
      <w:pPr>
        <w:pStyle w:val="a4"/>
        <w:widowControl w:val="0"/>
        <w:numPr>
          <w:ilvl w:val="0"/>
          <w:numId w:val="1"/>
        </w:numPr>
        <w:adjustRightInd w:val="0"/>
        <w:snapToGrid w:val="0"/>
        <w:spacing w:line="360" w:lineRule="auto"/>
        <w:ind w:firstLineChars="0"/>
        <w:jc w:val="both"/>
        <w:rPr>
          <w:rFonts w:ascii="宋体" w:hAnsi="宋体" w:cs="宋体" w:hint="eastAsia"/>
          <w:bCs/>
          <w:sz w:val="24"/>
          <w:szCs w:val="24"/>
        </w:rPr>
      </w:pPr>
      <w:r>
        <w:rPr>
          <w:rFonts w:ascii="宋体" w:hAnsi="宋体" w:cs="宋体" w:hint="eastAsia"/>
          <w:bCs/>
          <w:sz w:val="24"/>
          <w:szCs w:val="24"/>
        </w:rPr>
        <w:t>活动兼具创意性和趣味性，利于传播；</w:t>
      </w:r>
    </w:p>
    <w:p w:rsidR="00153C7C" w:rsidRDefault="00153C7C" w:rsidP="00153C7C">
      <w:pPr>
        <w:pStyle w:val="a4"/>
        <w:widowControl w:val="0"/>
        <w:numPr>
          <w:ilvl w:val="0"/>
          <w:numId w:val="1"/>
        </w:numPr>
        <w:adjustRightInd w:val="0"/>
        <w:snapToGrid w:val="0"/>
        <w:spacing w:line="360" w:lineRule="auto"/>
        <w:ind w:firstLineChars="0"/>
        <w:jc w:val="both"/>
        <w:rPr>
          <w:rFonts w:ascii="宋体" w:hAnsi="宋体" w:cs="宋体" w:hint="eastAsia"/>
          <w:bCs/>
          <w:sz w:val="24"/>
          <w:szCs w:val="24"/>
        </w:rPr>
      </w:pPr>
      <w:r>
        <w:rPr>
          <w:rFonts w:ascii="宋体" w:hAnsi="宋体" w:cs="宋体" w:hint="eastAsia"/>
          <w:bCs/>
          <w:sz w:val="24"/>
          <w:szCs w:val="24"/>
        </w:rPr>
        <w:t>能够充分利用新媒体传播的特性，并可以结合一些新的传播渠道。</w:t>
      </w:r>
    </w:p>
    <w:p w:rsidR="00153C7C" w:rsidRDefault="00153C7C" w:rsidP="00153C7C">
      <w:pPr>
        <w:adjustRightInd w:val="0"/>
        <w:snapToGrid w:val="0"/>
        <w:spacing w:line="360" w:lineRule="auto"/>
        <w:ind w:leftChars="252" w:left="529" w:firstLineChars="49" w:firstLine="138"/>
        <w:rPr>
          <w:rFonts w:ascii="宋体" w:hAnsi="宋体"/>
          <w:b/>
          <w:sz w:val="28"/>
          <w:szCs w:val="28"/>
        </w:rPr>
      </w:pPr>
      <w:r>
        <w:rPr>
          <w:rFonts w:ascii="宋体" w:hAnsi="宋体" w:hint="eastAsia"/>
          <w:b/>
          <w:sz w:val="28"/>
          <w:szCs w:val="28"/>
        </w:rPr>
        <w:t>评估标准：</w:t>
      </w:r>
    </w:p>
    <w:p w:rsidR="00153C7C" w:rsidRDefault="00153C7C" w:rsidP="00153C7C">
      <w:pPr>
        <w:pStyle w:val="a4"/>
        <w:widowControl w:val="0"/>
        <w:numPr>
          <w:ilvl w:val="0"/>
          <w:numId w:val="2"/>
        </w:numPr>
        <w:adjustRightInd w:val="0"/>
        <w:snapToGrid w:val="0"/>
        <w:spacing w:line="360" w:lineRule="auto"/>
        <w:ind w:firstLineChars="0" w:hanging="579"/>
        <w:jc w:val="both"/>
        <w:rPr>
          <w:rFonts w:ascii="宋体" w:hAnsi="宋体" w:cs="宋体" w:hint="eastAsia"/>
          <w:bCs/>
          <w:sz w:val="24"/>
          <w:szCs w:val="24"/>
        </w:rPr>
      </w:pPr>
      <w:r>
        <w:rPr>
          <w:rFonts w:ascii="宋体" w:hAnsi="宋体" w:cs="宋体" w:hint="eastAsia"/>
          <w:bCs/>
          <w:sz w:val="24"/>
          <w:szCs w:val="24"/>
        </w:rPr>
        <w:t>投标人拥有较多的媒体整合营销运作经验，并且自身拥有大量的图片、视频资源。</w:t>
      </w:r>
      <w:r>
        <w:rPr>
          <w:rFonts w:ascii="宋体" w:hAnsi="宋体" w:cs="宋体"/>
          <w:bCs/>
          <w:sz w:val="24"/>
          <w:szCs w:val="24"/>
        </w:rPr>
        <w:t xml:space="preserve"> </w:t>
      </w:r>
    </w:p>
    <w:p w:rsidR="00153C7C" w:rsidRDefault="00153C7C" w:rsidP="00153C7C">
      <w:pPr>
        <w:pStyle w:val="a4"/>
        <w:widowControl w:val="0"/>
        <w:numPr>
          <w:ilvl w:val="0"/>
          <w:numId w:val="2"/>
        </w:numPr>
        <w:adjustRightInd w:val="0"/>
        <w:snapToGrid w:val="0"/>
        <w:spacing w:line="360" w:lineRule="auto"/>
        <w:ind w:firstLineChars="0" w:hanging="579"/>
        <w:jc w:val="both"/>
        <w:rPr>
          <w:rFonts w:ascii="宋体" w:hAnsi="宋体" w:cs="宋体" w:hint="eastAsia"/>
          <w:bCs/>
          <w:sz w:val="24"/>
          <w:szCs w:val="24"/>
        </w:rPr>
      </w:pPr>
      <w:r>
        <w:rPr>
          <w:rFonts w:ascii="宋体" w:hAnsi="宋体" w:cs="宋体" w:hint="eastAsia"/>
          <w:bCs/>
          <w:sz w:val="24"/>
          <w:szCs w:val="24"/>
        </w:rPr>
        <w:t>媒体推广具有组合叠加高效覆盖人群的效果；</w:t>
      </w:r>
    </w:p>
    <w:p w:rsidR="00153C7C" w:rsidRDefault="00153C7C" w:rsidP="00153C7C">
      <w:pPr>
        <w:pStyle w:val="a4"/>
        <w:widowControl w:val="0"/>
        <w:numPr>
          <w:ilvl w:val="0"/>
          <w:numId w:val="2"/>
        </w:numPr>
        <w:adjustRightInd w:val="0"/>
        <w:snapToGrid w:val="0"/>
        <w:spacing w:line="360" w:lineRule="auto"/>
        <w:ind w:firstLineChars="0" w:hanging="579"/>
        <w:jc w:val="both"/>
        <w:rPr>
          <w:rFonts w:ascii="宋体" w:hAnsi="宋体" w:cs="宋体" w:hint="eastAsia"/>
          <w:bCs/>
          <w:sz w:val="24"/>
          <w:szCs w:val="24"/>
        </w:rPr>
      </w:pPr>
      <w:r>
        <w:rPr>
          <w:rFonts w:ascii="宋体" w:hAnsi="宋体" w:cs="宋体" w:hint="eastAsia"/>
          <w:bCs/>
          <w:sz w:val="24"/>
          <w:szCs w:val="24"/>
        </w:rPr>
        <w:t>活动的设计具有创意性、趣味性和有效性；</w:t>
      </w:r>
    </w:p>
    <w:p w:rsidR="00153C7C" w:rsidRDefault="00153C7C" w:rsidP="00153C7C">
      <w:pPr>
        <w:pStyle w:val="a4"/>
        <w:widowControl w:val="0"/>
        <w:numPr>
          <w:ilvl w:val="0"/>
          <w:numId w:val="2"/>
        </w:numPr>
        <w:adjustRightInd w:val="0"/>
        <w:snapToGrid w:val="0"/>
        <w:spacing w:line="360" w:lineRule="auto"/>
        <w:ind w:firstLineChars="0" w:hanging="579"/>
        <w:jc w:val="both"/>
        <w:rPr>
          <w:rFonts w:ascii="宋体" w:hAnsi="宋体" w:cs="宋体" w:hint="eastAsia"/>
          <w:bCs/>
          <w:sz w:val="24"/>
          <w:szCs w:val="24"/>
        </w:rPr>
      </w:pPr>
      <w:r>
        <w:rPr>
          <w:rFonts w:ascii="宋体" w:hAnsi="宋体" w:cs="宋体" w:hint="eastAsia"/>
          <w:bCs/>
          <w:sz w:val="24"/>
          <w:szCs w:val="24"/>
        </w:rPr>
        <w:t>活动是否充分利用了新媒体的传播特性，并结合了一些新的传播方式。</w:t>
      </w:r>
    </w:p>
    <w:p w:rsidR="00153C7C" w:rsidRDefault="00153C7C" w:rsidP="00153C7C">
      <w:pPr>
        <w:pStyle w:val="a4"/>
        <w:widowControl w:val="0"/>
        <w:numPr>
          <w:ilvl w:val="0"/>
          <w:numId w:val="2"/>
        </w:numPr>
        <w:adjustRightInd w:val="0"/>
        <w:snapToGrid w:val="0"/>
        <w:spacing w:line="360" w:lineRule="auto"/>
        <w:ind w:firstLineChars="0" w:hanging="579"/>
        <w:jc w:val="both"/>
        <w:rPr>
          <w:rFonts w:ascii="宋体" w:hAnsi="宋体" w:cs="宋体" w:hint="eastAsia"/>
          <w:bCs/>
          <w:sz w:val="24"/>
          <w:szCs w:val="24"/>
        </w:rPr>
      </w:pPr>
      <w:r>
        <w:rPr>
          <w:rFonts w:ascii="宋体" w:hAnsi="宋体" w:cs="宋体" w:hint="eastAsia"/>
          <w:bCs/>
          <w:sz w:val="24"/>
          <w:szCs w:val="24"/>
        </w:rPr>
        <w:t>活动的设计需要具有较强的可操作性和可传播性；</w:t>
      </w:r>
    </w:p>
    <w:p w:rsidR="00153C7C" w:rsidRDefault="00153C7C" w:rsidP="00153C7C">
      <w:pPr>
        <w:pStyle w:val="a4"/>
        <w:widowControl w:val="0"/>
        <w:numPr>
          <w:ilvl w:val="0"/>
          <w:numId w:val="2"/>
        </w:numPr>
        <w:adjustRightInd w:val="0"/>
        <w:snapToGrid w:val="0"/>
        <w:spacing w:line="360" w:lineRule="auto"/>
        <w:ind w:firstLineChars="0" w:hanging="579"/>
        <w:jc w:val="both"/>
        <w:rPr>
          <w:rFonts w:ascii="宋体" w:hAnsi="宋体" w:cs="宋体" w:hint="eastAsia"/>
          <w:bCs/>
          <w:sz w:val="24"/>
          <w:szCs w:val="24"/>
        </w:rPr>
      </w:pPr>
      <w:r>
        <w:rPr>
          <w:rFonts w:ascii="宋体" w:hAnsi="宋体" w:cs="宋体"/>
          <w:bCs/>
          <w:sz w:val="24"/>
          <w:szCs w:val="24"/>
        </w:rPr>
        <w:t>活动的设计是否充分考虑到</w:t>
      </w:r>
      <w:r>
        <w:rPr>
          <w:rFonts w:ascii="宋体" w:hAnsi="宋体" w:cs="宋体" w:hint="eastAsia"/>
          <w:bCs/>
          <w:sz w:val="24"/>
          <w:szCs w:val="24"/>
        </w:rPr>
        <w:t>琼中畜牧品牌与产品</w:t>
      </w:r>
      <w:r>
        <w:rPr>
          <w:rFonts w:ascii="宋体" w:hAnsi="宋体" w:cs="宋体"/>
          <w:bCs/>
          <w:sz w:val="24"/>
          <w:szCs w:val="24"/>
        </w:rPr>
        <w:t>的具体情况</w:t>
      </w:r>
      <w:r>
        <w:rPr>
          <w:rFonts w:ascii="宋体" w:hAnsi="宋体" w:cs="宋体" w:hint="eastAsia"/>
          <w:bCs/>
          <w:sz w:val="24"/>
          <w:szCs w:val="24"/>
        </w:rPr>
        <w:t>；</w:t>
      </w:r>
    </w:p>
    <w:p w:rsidR="00153C7C" w:rsidRDefault="00153C7C" w:rsidP="00153C7C">
      <w:pPr>
        <w:pStyle w:val="a4"/>
        <w:widowControl w:val="0"/>
        <w:numPr>
          <w:ilvl w:val="0"/>
          <w:numId w:val="2"/>
        </w:numPr>
        <w:adjustRightInd w:val="0"/>
        <w:snapToGrid w:val="0"/>
        <w:spacing w:line="360" w:lineRule="auto"/>
        <w:ind w:firstLineChars="0" w:hanging="579"/>
        <w:jc w:val="both"/>
        <w:rPr>
          <w:rFonts w:ascii="宋体" w:hAnsi="宋体" w:cs="宋体" w:hint="eastAsia"/>
          <w:bCs/>
          <w:sz w:val="24"/>
          <w:szCs w:val="24"/>
        </w:rPr>
      </w:pPr>
      <w:r>
        <w:rPr>
          <w:rFonts w:ascii="宋体" w:hAnsi="宋体" w:cs="宋体" w:hint="eastAsia"/>
          <w:bCs/>
          <w:sz w:val="24"/>
          <w:szCs w:val="24"/>
        </w:rPr>
        <w:t>活动的执行是否有所保证，在海南地区是否是主体法人机构；</w:t>
      </w:r>
    </w:p>
    <w:p w:rsidR="00153C7C" w:rsidRDefault="00153C7C" w:rsidP="00153C7C">
      <w:pPr>
        <w:adjustRightInd w:val="0"/>
        <w:snapToGrid w:val="0"/>
        <w:spacing w:line="360" w:lineRule="auto"/>
        <w:rPr>
          <w:rFonts w:ascii="宋体" w:hAnsi="宋体"/>
          <w:sz w:val="28"/>
          <w:szCs w:val="28"/>
        </w:rPr>
      </w:pPr>
      <w:r>
        <w:rPr>
          <w:rFonts w:ascii="宋体" w:hAnsi="宋体" w:hint="eastAsia"/>
          <w:b/>
          <w:sz w:val="28"/>
          <w:szCs w:val="28"/>
        </w:rPr>
        <w:t>4</w:t>
      </w:r>
      <w:r>
        <w:rPr>
          <w:rFonts w:ascii="宋体" w:hAnsi="宋体" w:hint="eastAsia"/>
          <w:sz w:val="28"/>
          <w:szCs w:val="28"/>
        </w:rPr>
        <w:t>、</w:t>
      </w:r>
      <w:r>
        <w:rPr>
          <w:rFonts w:ascii="宋体" w:hAnsi="宋体" w:hint="eastAsia"/>
          <w:b/>
          <w:sz w:val="28"/>
          <w:szCs w:val="28"/>
        </w:rPr>
        <w:t>项目进度要求</w:t>
      </w:r>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投标人必须响应并承诺按照标文件中明确的进度要求完成项目：</w:t>
      </w:r>
    </w:p>
    <w:p w:rsidR="00153C7C" w:rsidRDefault="00153C7C" w:rsidP="00153C7C">
      <w:pPr>
        <w:pStyle w:val="paragraph1"/>
        <w:adjustRightInd w:val="0"/>
        <w:snapToGrid w:val="0"/>
        <w:spacing w:beforeLines="0" w:afterLines="0"/>
        <w:ind w:left="1" w:firstLineChars="0" w:firstLine="0"/>
        <w:rPr>
          <w:rFonts w:ascii="宋体" w:hAnsi="宋体" w:cs="宋体"/>
          <w:bCs/>
          <w:kern w:val="0"/>
        </w:rPr>
      </w:pPr>
      <w:r>
        <w:rPr>
          <w:rFonts w:ascii="宋体" w:hAnsi="宋体" w:cs="宋体" w:hint="eastAsia"/>
          <w:bCs/>
          <w:kern w:val="0"/>
        </w:rPr>
        <w:t>投标人应据此制定详细的、可行的项目实施方案及质量保证措施，确保能够按以上进度要求完成本项目的建设。</w:t>
      </w:r>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lastRenderedPageBreak/>
        <w:t>由中标人原因造成的工期延误，中标人应赔偿采购人的损失。</w:t>
      </w:r>
    </w:p>
    <w:p w:rsidR="00153C7C" w:rsidRDefault="00153C7C" w:rsidP="00153C7C">
      <w:pPr>
        <w:adjustRightInd w:val="0"/>
        <w:snapToGrid w:val="0"/>
        <w:spacing w:line="360" w:lineRule="auto"/>
        <w:rPr>
          <w:rFonts w:ascii="宋体" w:hAnsi="宋体"/>
          <w:b/>
          <w:sz w:val="28"/>
          <w:szCs w:val="28"/>
        </w:rPr>
      </w:pPr>
      <w:r>
        <w:rPr>
          <w:rFonts w:ascii="宋体" w:hAnsi="宋体" w:hint="eastAsia"/>
          <w:b/>
          <w:sz w:val="28"/>
          <w:szCs w:val="28"/>
        </w:rPr>
        <w:t>5、项目管理要求</w:t>
      </w:r>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（一）总则</w:t>
      </w:r>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中标人在投标时应提交项目管理方案，方案必须符招标文件的要求，并具有可操作性。</w:t>
      </w:r>
    </w:p>
    <w:p w:rsidR="00153C7C" w:rsidRDefault="00153C7C" w:rsidP="00153C7C">
      <w:pPr>
        <w:adjustRightInd w:val="0"/>
        <w:snapToGrid w:val="0"/>
        <w:spacing w:line="360" w:lineRule="auto"/>
        <w:ind w:firstLineChars="200" w:firstLine="480"/>
        <w:rPr>
          <w:rFonts w:ascii="宋体" w:hAnsi="宋体" w:cs="宋体"/>
          <w:bCs/>
          <w:sz w:val="24"/>
          <w:szCs w:val="24"/>
        </w:rPr>
      </w:pPr>
      <w:bookmarkStart w:id="4" w:name="_Toc226968605"/>
      <w:bookmarkStart w:id="5" w:name="_Toc388904373"/>
      <w:bookmarkStart w:id="6" w:name="_Toc140300588"/>
      <w:bookmarkStart w:id="7" w:name="_Toc142961543"/>
      <w:bookmarkStart w:id="8" w:name="_Toc150323140"/>
      <w:bookmarkStart w:id="9" w:name="_Toc164850478"/>
      <w:r>
        <w:rPr>
          <w:rFonts w:ascii="宋体" w:hAnsi="宋体" w:cs="宋体" w:hint="eastAsia"/>
          <w:bCs/>
          <w:sz w:val="24"/>
          <w:szCs w:val="24"/>
        </w:rPr>
        <w:t>（二）项目组织</w:t>
      </w:r>
      <w:bookmarkEnd w:id="4"/>
      <w:bookmarkEnd w:id="5"/>
      <w:bookmarkEnd w:id="6"/>
      <w:bookmarkEnd w:id="7"/>
      <w:bookmarkEnd w:id="8"/>
      <w:bookmarkEnd w:id="9"/>
    </w:p>
    <w:p w:rsidR="00153C7C" w:rsidRDefault="00153C7C" w:rsidP="00153C7C">
      <w:pPr>
        <w:adjustRightInd w:val="0"/>
        <w:snapToGrid w:val="0"/>
        <w:spacing w:line="360" w:lineRule="auto"/>
        <w:ind w:firstLineChars="200" w:firstLine="480"/>
        <w:rPr>
          <w:rFonts w:ascii="宋体" w:hAnsi="宋体" w:cs="宋体"/>
          <w:bCs/>
          <w:sz w:val="24"/>
          <w:szCs w:val="24"/>
        </w:rPr>
      </w:pPr>
      <w:bookmarkStart w:id="10" w:name="_Toc140300589"/>
      <w:bookmarkStart w:id="11" w:name="_Toc142961544"/>
      <w:bookmarkStart w:id="12" w:name="_Toc150323141"/>
      <w:bookmarkStart w:id="13" w:name="_Toc164850479"/>
      <w:bookmarkStart w:id="14" w:name="_Toc388904374"/>
      <w:bookmarkStart w:id="15" w:name="_Toc226968606"/>
      <w:r>
        <w:rPr>
          <w:rFonts w:ascii="宋体" w:hAnsi="宋体" w:cs="宋体" w:hint="eastAsia"/>
          <w:bCs/>
          <w:sz w:val="24"/>
          <w:szCs w:val="24"/>
        </w:rPr>
        <w:t>①、人员稳定性保证</w:t>
      </w:r>
      <w:bookmarkEnd w:id="10"/>
      <w:bookmarkEnd w:id="11"/>
      <w:bookmarkEnd w:id="12"/>
      <w:bookmarkEnd w:id="13"/>
      <w:bookmarkEnd w:id="14"/>
      <w:bookmarkEnd w:id="15"/>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中标人认为需要更换项目经理和项目团队成员时，均应提早一周向甲方申明原因，同时中标人应在提出新的符合合同要求的项目经理和项目团队成员人选，采购人同意并办理交接手续后方可更换。</w:t>
      </w:r>
    </w:p>
    <w:p w:rsidR="00153C7C" w:rsidRDefault="00153C7C" w:rsidP="00153C7C">
      <w:pPr>
        <w:adjustRightInd w:val="0"/>
        <w:snapToGrid w:val="0"/>
        <w:spacing w:line="360" w:lineRule="auto"/>
        <w:ind w:firstLineChars="200" w:firstLine="480"/>
        <w:rPr>
          <w:rFonts w:ascii="宋体" w:hAnsi="宋体" w:cs="宋体"/>
          <w:bCs/>
          <w:sz w:val="24"/>
          <w:szCs w:val="24"/>
        </w:rPr>
      </w:pPr>
      <w:bookmarkStart w:id="16" w:name="_Toc157108438"/>
      <w:bookmarkStart w:id="17" w:name="_Toc140300590"/>
      <w:bookmarkStart w:id="18" w:name="_Toc226968607"/>
      <w:bookmarkStart w:id="19" w:name="_Toc164850480"/>
      <w:bookmarkStart w:id="20" w:name="_Toc388904375"/>
      <w:bookmarkStart w:id="21" w:name="_Toc150323142"/>
      <w:bookmarkStart w:id="22" w:name="_Toc142961545"/>
      <w:bookmarkEnd w:id="16"/>
      <w:r>
        <w:rPr>
          <w:rFonts w:ascii="宋体" w:hAnsi="宋体" w:cs="宋体" w:hint="eastAsia"/>
          <w:bCs/>
          <w:sz w:val="24"/>
          <w:szCs w:val="24"/>
        </w:rPr>
        <w:t>②、人员工作经验保证</w:t>
      </w:r>
      <w:bookmarkEnd w:id="17"/>
      <w:bookmarkEnd w:id="18"/>
      <w:bookmarkEnd w:id="19"/>
      <w:bookmarkEnd w:id="20"/>
      <w:bookmarkEnd w:id="21"/>
      <w:bookmarkEnd w:id="22"/>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项目经理需具有省直部门、设区市政府（含以上）社交新媒体平台建设实施案例经验。</w:t>
      </w:r>
    </w:p>
    <w:p w:rsidR="00153C7C" w:rsidRDefault="00153C7C" w:rsidP="00153C7C">
      <w:pPr>
        <w:adjustRightInd w:val="0"/>
        <w:snapToGrid w:val="0"/>
        <w:spacing w:line="360" w:lineRule="auto"/>
        <w:ind w:firstLineChars="200" w:firstLine="480"/>
        <w:rPr>
          <w:rFonts w:ascii="宋体" w:hAnsi="宋体" w:cs="宋体"/>
          <w:bCs/>
          <w:sz w:val="24"/>
          <w:szCs w:val="24"/>
        </w:rPr>
      </w:pPr>
      <w:bookmarkStart w:id="23" w:name="_Toc142961546"/>
      <w:bookmarkStart w:id="24" w:name="_Toc226968608"/>
      <w:bookmarkStart w:id="25" w:name="_Toc388904376"/>
      <w:bookmarkStart w:id="26" w:name="_Toc140300591"/>
      <w:bookmarkStart w:id="27" w:name="_Toc150323143"/>
      <w:bookmarkStart w:id="28" w:name="_Toc164850481"/>
      <w:bookmarkStart w:id="29" w:name="_Toc140300811"/>
      <w:r>
        <w:rPr>
          <w:rFonts w:ascii="宋体" w:hAnsi="宋体" w:cs="宋体" w:hint="eastAsia"/>
          <w:bCs/>
          <w:sz w:val="24"/>
          <w:szCs w:val="24"/>
        </w:rPr>
        <w:t>③、项目计划</w:t>
      </w:r>
      <w:bookmarkEnd w:id="23"/>
      <w:bookmarkEnd w:id="27"/>
      <w:bookmarkEnd w:id="28"/>
      <w:bookmarkEnd w:id="29"/>
      <w:r>
        <w:rPr>
          <w:rFonts w:ascii="宋体" w:hAnsi="宋体" w:cs="宋体" w:hint="eastAsia"/>
          <w:bCs/>
          <w:sz w:val="24"/>
          <w:szCs w:val="24"/>
        </w:rPr>
        <w:t>管理</w:t>
      </w:r>
      <w:bookmarkEnd w:id="24"/>
      <w:bookmarkEnd w:id="25"/>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中标人应与采购人一起以采购人的《招标文件》为基础，共同确定详细的项目计划安排，制定包括进度计划、质量管理计划、配置管理计划和风险控制计划等内容，明确每个阶段的目标、阶段应交付的成果、验收依据、双方的责任和义务，经采购人认可后，以合同或会议纪要形式加以明确。</w:t>
      </w:r>
    </w:p>
    <w:p w:rsidR="00153C7C" w:rsidRDefault="00153C7C" w:rsidP="00153C7C">
      <w:pPr>
        <w:adjustRightInd w:val="0"/>
        <w:snapToGrid w:val="0"/>
        <w:spacing w:line="360" w:lineRule="auto"/>
        <w:ind w:firstLineChars="200" w:firstLine="480"/>
        <w:rPr>
          <w:rFonts w:ascii="宋体" w:hAnsi="宋体" w:cs="宋体"/>
          <w:bCs/>
          <w:sz w:val="24"/>
          <w:szCs w:val="24"/>
        </w:rPr>
      </w:pPr>
      <w:bookmarkStart w:id="30" w:name="_Toc142961547"/>
      <w:bookmarkStart w:id="31" w:name="_Toc388904377"/>
      <w:bookmarkStart w:id="32" w:name="_Toc226968609"/>
      <w:bookmarkStart w:id="33" w:name="_Toc164850482"/>
      <w:bookmarkStart w:id="34" w:name="_Toc150323144"/>
      <w:r>
        <w:rPr>
          <w:rFonts w:ascii="宋体" w:hAnsi="宋体" w:cs="宋体" w:hint="eastAsia"/>
          <w:bCs/>
          <w:sz w:val="24"/>
          <w:szCs w:val="24"/>
        </w:rPr>
        <w:t>④、项目范围内容</w:t>
      </w:r>
      <w:bookmarkEnd w:id="26"/>
      <w:bookmarkEnd w:id="30"/>
      <w:bookmarkEnd w:id="31"/>
      <w:bookmarkEnd w:id="32"/>
      <w:bookmarkEnd w:id="33"/>
      <w:bookmarkEnd w:id="34"/>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中标人应与甲方采购人一起通过现场需求调研、例会等方式明确项目开发内容，并以合同或会议纪要形式加以明确。</w:t>
      </w:r>
    </w:p>
    <w:p w:rsidR="00153C7C" w:rsidRDefault="00153C7C" w:rsidP="00153C7C">
      <w:pPr>
        <w:adjustRightInd w:val="0"/>
        <w:snapToGrid w:val="0"/>
        <w:spacing w:line="360" w:lineRule="auto"/>
        <w:ind w:firstLineChars="200" w:firstLine="480"/>
        <w:rPr>
          <w:rFonts w:ascii="宋体" w:hAnsi="宋体" w:cs="宋体"/>
          <w:bCs/>
          <w:sz w:val="24"/>
          <w:szCs w:val="24"/>
        </w:rPr>
      </w:pPr>
      <w:bookmarkStart w:id="35" w:name="_Toc142961548"/>
      <w:bookmarkStart w:id="36" w:name="_Toc140300592"/>
      <w:bookmarkStart w:id="37" w:name="_Toc388904379"/>
      <w:bookmarkStart w:id="38" w:name="_Toc226968611"/>
      <w:bookmarkStart w:id="39" w:name="_Toc164850484"/>
      <w:bookmarkStart w:id="40" w:name="_Toc150323146"/>
      <w:r>
        <w:rPr>
          <w:rFonts w:ascii="宋体" w:hAnsi="宋体" w:cs="宋体" w:hint="eastAsia"/>
          <w:bCs/>
          <w:sz w:val="24"/>
          <w:szCs w:val="24"/>
        </w:rPr>
        <w:t>⑤、项目进度管理</w:t>
      </w:r>
      <w:bookmarkEnd w:id="35"/>
      <w:bookmarkEnd w:id="36"/>
      <w:bookmarkEnd w:id="37"/>
      <w:bookmarkEnd w:id="38"/>
      <w:bookmarkEnd w:id="39"/>
      <w:bookmarkEnd w:id="40"/>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中标人的项目进度管理应该遵循以下原则：</w:t>
      </w:r>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项目进度管理的依据是项目合同所约定的工期目标；</w:t>
      </w:r>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在确保项目质量和安全的原则下，控制项目进度。</w:t>
      </w:r>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中标人的项目进度管理应该至少包含以下内容：</w:t>
      </w:r>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中标人在了解项目特点的前提下，根据工期目标，提交总体进度计划，并定期提交阶段性工作计划；</w:t>
      </w:r>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制定详细的项目建设进度计划，按照合同的进度计划制定具体的实施计划，定期跟踪检查，对可能发生的工程延误提出相应对策；</w:t>
      </w:r>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lastRenderedPageBreak/>
        <w:t>定期或不定期地召开或参加项目例会、协调会议等，向项目单位通报项目进展情况，提交进度报告，及时解决相关问题；</w:t>
      </w:r>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建立项目变更流程，记录项目变更情况。</w:t>
      </w:r>
    </w:p>
    <w:p w:rsidR="00153C7C" w:rsidRDefault="00153C7C" w:rsidP="00153C7C">
      <w:pPr>
        <w:adjustRightInd w:val="0"/>
        <w:snapToGrid w:val="0"/>
        <w:spacing w:line="360" w:lineRule="auto"/>
        <w:ind w:firstLineChars="200" w:firstLine="480"/>
        <w:rPr>
          <w:rFonts w:ascii="宋体" w:hAnsi="宋体" w:cs="宋体"/>
          <w:bCs/>
          <w:sz w:val="24"/>
          <w:szCs w:val="24"/>
        </w:rPr>
      </w:pPr>
      <w:bookmarkStart w:id="41" w:name="_Toc388904380"/>
      <w:bookmarkStart w:id="42" w:name="_Toc226968612"/>
      <w:bookmarkStart w:id="43" w:name="_Toc164850485"/>
      <w:bookmarkStart w:id="44" w:name="_Toc150323147"/>
      <w:bookmarkStart w:id="45" w:name="_Toc142961549"/>
      <w:bookmarkStart w:id="46" w:name="_Toc140300593"/>
      <w:r>
        <w:rPr>
          <w:rFonts w:ascii="宋体" w:hAnsi="宋体" w:cs="宋体" w:hint="eastAsia"/>
          <w:bCs/>
          <w:sz w:val="24"/>
          <w:szCs w:val="24"/>
        </w:rPr>
        <w:t>⑥、合同变更要求</w:t>
      </w:r>
      <w:bookmarkEnd w:id="41"/>
      <w:bookmarkEnd w:id="42"/>
      <w:bookmarkEnd w:id="43"/>
      <w:bookmarkEnd w:id="44"/>
      <w:bookmarkEnd w:id="45"/>
      <w:bookmarkEnd w:id="46"/>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如在项目实施过程中需要调整内容、进度等，需经采购人、中标人共同同意，按合同变更程序办理。</w:t>
      </w:r>
    </w:p>
    <w:p w:rsidR="00153C7C" w:rsidRDefault="00153C7C" w:rsidP="00153C7C">
      <w:pPr>
        <w:adjustRightInd w:val="0"/>
        <w:snapToGrid w:val="0"/>
        <w:spacing w:line="360" w:lineRule="auto"/>
        <w:ind w:firstLineChars="200" w:firstLine="480"/>
        <w:rPr>
          <w:rFonts w:ascii="宋体" w:hAnsi="宋体" w:cs="宋体"/>
          <w:bCs/>
          <w:sz w:val="24"/>
          <w:szCs w:val="24"/>
        </w:rPr>
      </w:pPr>
      <w:bookmarkStart w:id="47" w:name="_Toc388904381"/>
      <w:bookmarkStart w:id="48" w:name="_Toc226968613"/>
      <w:bookmarkStart w:id="49" w:name="_Toc164850486"/>
      <w:bookmarkStart w:id="50" w:name="_Toc150323148"/>
      <w:bookmarkStart w:id="51" w:name="_Toc142961550"/>
      <w:bookmarkStart w:id="52" w:name="_Toc140300594"/>
      <w:r>
        <w:rPr>
          <w:rFonts w:ascii="宋体" w:hAnsi="宋体" w:cs="宋体" w:hint="eastAsia"/>
          <w:bCs/>
          <w:sz w:val="24"/>
          <w:szCs w:val="24"/>
        </w:rPr>
        <w:t>⑦、项目质量管理</w:t>
      </w:r>
      <w:bookmarkEnd w:id="47"/>
      <w:bookmarkEnd w:id="48"/>
      <w:bookmarkEnd w:id="49"/>
      <w:bookmarkEnd w:id="50"/>
      <w:bookmarkEnd w:id="51"/>
      <w:bookmarkEnd w:id="52"/>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中标人应建立严格的质量保证体系，制定项目开发建设质量控制方案和实施措施，并督促落实各环节质量控制内容和目标；保证总体规划设计、开发与实施、系统运行与验收各个阶段工作满足甲方对质量的要求。</w:t>
      </w:r>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中标人应根据整个系统开发的工作计划，对阶段性工作成果进行审查和测试，并向采购人提交里程碑式工作成果。通过保证各阶段性成果的质量，最终保证整个系统开发的质量。</w:t>
      </w:r>
    </w:p>
    <w:p w:rsidR="00153C7C" w:rsidRDefault="00153C7C" w:rsidP="00153C7C">
      <w:pPr>
        <w:adjustRightInd w:val="0"/>
        <w:snapToGrid w:val="0"/>
        <w:spacing w:line="360" w:lineRule="auto"/>
        <w:ind w:firstLineChars="200" w:firstLine="480"/>
        <w:rPr>
          <w:rFonts w:ascii="宋体" w:hAnsi="宋体" w:cs="宋体"/>
          <w:bCs/>
          <w:sz w:val="24"/>
          <w:szCs w:val="24"/>
        </w:rPr>
      </w:pPr>
      <w:bookmarkStart w:id="53" w:name="_Toc388904383"/>
      <w:r>
        <w:rPr>
          <w:rFonts w:ascii="宋体" w:hAnsi="宋体" w:cs="宋体" w:hint="eastAsia"/>
          <w:bCs/>
          <w:sz w:val="24"/>
          <w:szCs w:val="24"/>
        </w:rPr>
        <w:t>⑧、知识产权</w:t>
      </w:r>
      <w:bookmarkEnd w:id="53"/>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（1）在未经采购人书面允许的情况下，中标人不得以任何方式将上述软件向任何第三方提供或用于合同以外的其他任何目的。</w:t>
      </w:r>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（2）采购人为中标人提供的所有业务技术资料、文档，中标人有责任对第三方保密。</w:t>
      </w:r>
    </w:p>
    <w:p w:rsidR="00153C7C" w:rsidRDefault="00153C7C" w:rsidP="00153C7C">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（3）中标人全面承担由中标方产品中涉及到的第三方产品所引起的一切法律责任。</w:t>
      </w:r>
    </w:p>
    <w:p w:rsidR="00153C7C" w:rsidRDefault="00153C7C" w:rsidP="00153C7C">
      <w:pPr>
        <w:adjustRightInd w:val="0"/>
        <w:snapToGrid w:val="0"/>
        <w:spacing w:line="360" w:lineRule="auto"/>
        <w:rPr>
          <w:rFonts w:ascii="宋体" w:hAnsi="宋体"/>
          <w:b/>
          <w:bCs/>
          <w:sz w:val="28"/>
          <w:szCs w:val="28"/>
        </w:rPr>
      </w:pPr>
      <w:r>
        <w:rPr>
          <w:rFonts w:ascii="宋体" w:hAnsi="宋体" w:hint="eastAsia"/>
          <w:b/>
          <w:bCs/>
          <w:sz w:val="28"/>
          <w:szCs w:val="28"/>
        </w:rPr>
        <w:t>6、技术支持与售后服务</w:t>
      </w:r>
    </w:p>
    <w:p w:rsidR="00153C7C" w:rsidRDefault="00153C7C" w:rsidP="00153C7C">
      <w:pPr>
        <w:adjustRightInd w:val="0"/>
        <w:snapToGrid w:val="0"/>
        <w:spacing w:line="360" w:lineRule="auto"/>
        <w:rPr>
          <w:rFonts w:ascii="宋体" w:hAnsi="宋体" w:hint="eastAsia"/>
          <w:b/>
          <w:bCs/>
          <w:sz w:val="28"/>
          <w:szCs w:val="28"/>
        </w:rPr>
      </w:pPr>
      <w:r>
        <w:rPr>
          <w:rFonts w:ascii="宋体" w:hAnsi="宋体" w:hint="eastAsia"/>
          <w:b/>
          <w:bCs/>
          <w:sz w:val="28"/>
          <w:szCs w:val="28"/>
        </w:rPr>
        <w:t>6.1、技术支持</w:t>
      </w:r>
    </w:p>
    <w:p w:rsidR="00153C7C" w:rsidRDefault="00153C7C" w:rsidP="00153C7C">
      <w:pPr>
        <w:adjustRightInd w:val="0"/>
        <w:snapToGrid w:val="0"/>
        <w:spacing w:line="360" w:lineRule="auto"/>
        <w:ind w:firstLineChars="200" w:firstLine="480"/>
        <w:rPr>
          <w:rFonts w:ascii="宋体" w:hAnsi="宋体" w:cs="宋体" w:hint="eastAsia"/>
          <w:bCs/>
          <w:sz w:val="24"/>
          <w:szCs w:val="24"/>
        </w:rPr>
      </w:pPr>
      <w:r>
        <w:rPr>
          <w:rFonts w:ascii="宋体" w:hAnsi="宋体" w:cs="宋体" w:hint="eastAsia"/>
          <w:bCs/>
          <w:sz w:val="24"/>
          <w:szCs w:val="24"/>
        </w:rPr>
        <w:t>中标人应根据甲方需求，对所提供的系统保证全面、有效、及时的技术支持和售后服务。</w:t>
      </w:r>
    </w:p>
    <w:p w:rsidR="00153C7C" w:rsidRDefault="00153C7C" w:rsidP="00153C7C">
      <w:pPr>
        <w:adjustRightInd w:val="0"/>
        <w:snapToGrid w:val="0"/>
        <w:spacing w:line="360" w:lineRule="auto"/>
        <w:ind w:firstLineChars="200" w:firstLine="480"/>
        <w:rPr>
          <w:rFonts w:ascii="宋体" w:hAnsi="宋体" w:cs="宋体" w:hint="eastAsia"/>
          <w:bCs/>
          <w:sz w:val="24"/>
          <w:szCs w:val="24"/>
        </w:rPr>
      </w:pPr>
      <w:r>
        <w:rPr>
          <w:rFonts w:ascii="宋体" w:hAnsi="宋体" w:cs="宋体" w:hint="eastAsia"/>
          <w:bCs/>
          <w:sz w:val="24"/>
          <w:szCs w:val="24"/>
        </w:rPr>
        <w:t>中标人应在应标方案中详细说明技术服务的范围和程序。</w:t>
      </w:r>
    </w:p>
    <w:p w:rsidR="00153C7C" w:rsidRDefault="00153C7C" w:rsidP="00153C7C">
      <w:pPr>
        <w:adjustRightInd w:val="0"/>
        <w:snapToGrid w:val="0"/>
        <w:spacing w:line="360" w:lineRule="auto"/>
        <w:ind w:firstLineChars="200" w:firstLine="480"/>
        <w:rPr>
          <w:rFonts w:ascii="宋体" w:hAnsi="宋体" w:cs="宋体" w:hint="eastAsia"/>
          <w:bCs/>
          <w:sz w:val="24"/>
          <w:szCs w:val="24"/>
        </w:rPr>
      </w:pPr>
      <w:r>
        <w:rPr>
          <w:rFonts w:ascii="宋体" w:hAnsi="宋体" w:cs="宋体" w:hint="eastAsia"/>
          <w:bCs/>
          <w:sz w:val="24"/>
          <w:szCs w:val="24"/>
        </w:rPr>
        <w:t>在试运行期间，中标人应指定专门负责本项目的项目经理负责网站的运行和维护，对所设立的新媒体专页进行美化和技术支持。</w:t>
      </w:r>
    </w:p>
    <w:p w:rsidR="00153C7C" w:rsidRDefault="00153C7C" w:rsidP="00153C7C">
      <w:pPr>
        <w:adjustRightInd w:val="0"/>
        <w:snapToGrid w:val="0"/>
        <w:spacing w:line="360" w:lineRule="auto"/>
        <w:rPr>
          <w:rFonts w:ascii="宋体" w:hAnsi="宋体" w:hint="eastAsia"/>
          <w:b/>
          <w:bCs/>
          <w:sz w:val="28"/>
          <w:szCs w:val="28"/>
        </w:rPr>
      </w:pPr>
      <w:r>
        <w:rPr>
          <w:rFonts w:ascii="宋体" w:hAnsi="宋体" w:hint="eastAsia"/>
          <w:b/>
          <w:bCs/>
          <w:sz w:val="28"/>
          <w:szCs w:val="28"/>
        </w:rPr>
        <w:t>6.2、售后服务</w:t>
      </w:r>
    </w:p>
    <w:p w:rsidR="00153C7C" w:rsidRDefault="00153C7C" w:rsidP="00153C7C">
      <w:pPr>
        <w:adjustRightInd w:val="0"/>
        <w:snapToGrid w:val="0"/>
        <w:spacing w:line="360" w:lineRule="auto"/>
        <w:rPr>
          <w:rFonts w:ascii="宋体" w:hAnsi="宋体" w:hint="eastAsia"/>
          <w:b/>
          <w:bCs/>
          <w:sz w:val="28"/>
          <w:szCs w:val="28"/>
        </w:rPr>
      </w:pPr>
      <w:r>
        <w:rPr>
          <w:rFonts w:ascii="宋体" w:hAnsi="宋体" w:hint="eastAsia"/>
          <w:b/>
          <w:bCs/>
          <w:sz w:val="28"/>
          <w:szCs w:val="28"/>
        </w:rPr>
        <w:t>6.2.1、售后服务要求</w:t>
      </w:r>
    </w:p>
    <w:p w:rsidR="00153C7C" w:rsidRDefault="00153C7C" w:rsidP="00153C7C">
      <w:pPr>
        <w:adjustRightInd w:val="0"/>
        <w:snapToGrid w:val="0"/>
        <w:spacing w:line="360" w:lineRule="auto"/>
        <w:ind w:firstLineChars="200" w:firstLine="480"/>
        <w:rPr>
          <w:rFonts w:ascii="宋体" w:hAnsi="宋体" w:cs="宋体" w:hint="eastAsia"/>
          <w:bCs/>
          <w:sz w:val="24"/>
          <w:szCs w:val="24"/>
        </w:rPr>
      </w:pPr>
      <w:r>
        <w:rPr>
          <w:rFonts w:ascii="宋体" w:hAnsi="宋体" w:cs="宋体" w:hint="eastAsia"/>
          <w:bCs/>
          <w:sz w:val="24"/>
          <w:szCs w:val="24"/>
        </w:rPr>
        <w:lastRenderedPageBreak/>
        <w:t>中标人应提供半年免费质保服务，质保期从项目正式启动开始计算。</w:t>
      </w:r>
    </w:p>
    <w:p w:rsidR="00153C7C" w:rsidRDefault="00153C7C" w:rsidP="00153C7C">
      <w:pPr>
        <w:adjustRightInd w:val="0"/>
        <w:snapToGrid w:val="0"/>
        <w:spacing w:line="360" w:lineRule="auto"/>
        <w:ind w:firstLineChars="200" w:firstLine="480"/>
        <w:rPr>
          <w:rFonts w:ascii="宋体" w:hAnsi="宋体" w:cs="宋体" w:hint="eastAsia"/>
          <w:bCs/>
          <w:sz w:val="24"/>
          <w:szCs w:val="24"/>
        </w:rPr>
      </w:pPr>
      <w:r>
        <w:rPr>
          <w:rFonts w:ascii="宋体" w:hAnsi="宋体" w:cs="宋体" w:hint="eastAsia"/>
          <w:bCs/>
          <w:sz w:val="24"/>
          <w:szCs w:val="24"/>
        </w:rPr>
        <w:t>在质保期内中标人应提供7×24小时的服务响应，并l小时内做出明确响应和安排，非灾难性问题在1小时内解决，并做出故障诊断报告。</w:t>
      </w:r>
    </w:p>
    <w:p w:rsidR="00153C7C" w:rsidRDefault="00153C7C" w:rsidP="00153C7C">
      <w:pPr>
        <w:adjustRightInd w:val="0"/>
        <w:snapToGrid w:val="0"/>
        <w:spacing w:line="360" w:lineRule="auto"/>
        <w:ind w:firstLineChars="200" w:firstLine="480"/>
        <w:rPr>
          <w:rFonts w:ascii="宋体" w:hAnsi="宋体" w:cs="宋体" w:hint="eastAsia"/>
          <w:bCs/>
          <w:sz w:val="24"/>
          <w:szCs w:val="24"/>
        </w:rPr>
      </w:pPr>
      <w:r>
        <w:rPr>
          <w:rFonts w:ascii="宋体" w:hAnsi="宋体" w:cs="宋体" w:hint="eastAsia"/>
          <w:bCs/>
          <w:sz w:val="24"/>
          <w:szCs w:val="24"/>
        </w:rPr>
        <w:t>在活动中出现的突发情况应及时与琼中黎族苗族自治县畜牧兽医服务中心沟通，并尽快提出解决方案。</w:t>
      </w:r>
    </w:p>
    <w:p w:rsidR="00153C7C" w:rsidRDefault="00153C7C" w:rsidP="00153C7C">
      <w:pPr>
        <w:adjustRightInd w:val="0"/>
        <w:snapToGrid w:val="0"/>
        <w:spacing w:line="360" w:lineRule="auto"/>
        <w:ind w:firstLineChars="200" w:firstLine="480"/>
        <w:rPr>
          <w:rFonts w:ascii="宋体" w:hAnsi="宋体" w:cs="宋体" w:hint="eastAsia"/>
          <w:bCs/>
          <w:sz w:val="24"/>
          <w:szCs w:val="24"/>
        </w:rPr>
      </w:pPr>
      <w:r>
        <w:rPr>
          <w:rFonts w:ascii="宋体" w:hAnsi="宋体" w:cs="宋体" w:hint="eastAsia"/>
          <w:bCs/>
          <w:sz w:val="24"/>
          <w:szCs w:val="24"/>
        </w:rPr>
        <w:t>在活动的进行过程中应积极收集有关琼中项目与活动相关的服务数据，并根据数据进行活动的微调，保证活动的执行效果。</w:t>
      </w:r>
    </w:p>
    <w:p w:rsidR="00153C7C" w:rsidRDefault="00153C7C" w:rsidP="00153C7C">
      <w:pPr>
        <w:adjustRightInd w:val="0"/>
        <w:snapToGrid w:val="0"/>
        <w:spacing w:line="360" w:lineRule="auto"/>
        <w:rPr>
          <w:rFonts w:ascii="宋体" w:hAnsi="宋体" w:hint="eastAsia"/>
          <w:b/>
          <w:bCs/>
          <w:sz w:val="28"/>
          <w:szCs w:val="28"/>
        </w:rPr>
      </w:pPr>
      <w:r>
        <w:rPr>
          <w:rFonts w:ascii="宋体" w:hAnsi="宋体" w:hint="eastAsia"/>
          <w:b/>
          <w:bCs/>
          <w:sz w:val="28"/>
          <w:szCs w:val="28"/>
        </w:rPr>
        <w:t>6.2.2、质保期内的技术服务</w:t>
      </w:r>
    </w:p>
    <w:p w:rsidR="00153C7C" w:rsidRDefault="00153C7C" w:rsidP="00153C7C">
      <w:pPr>
        <w:adjustRightInd w:val="0"/>
        <w:snapToGrid w:val="0"/>
        <w:spacing w:line="360" w:lineRule="auto"/>
        <w:ind w:firstLineChars="200" w:firstLine="480"/>
        <w:rPr>
          <w:rFonts w:ascii="宋体" w:hAnsi="宋体" w:cs="宋体" w:hint="eastAsia"/>
          <w:bCs/>
          <w:sz w:val="24"/>
          <w:szCs w:val="24"/>
        </w:rPr>
      </w:pPr>
      <w:r>
        <w:rPr>
          <w:rFonts w:ascii="宋体" w:hAnsi="宋体" w:cs="宋体" w:hint="eastAsia"/>
          <w:bCs/>
          <w:sz w:val="24"/>
          <w:szCs w:val="24"/>
        </w:rPr>
        <w:t>升级服务</w:t>
      </w:r>
    </w:p>
    <w:p w:rsidR="00153C7C" w:rsidRDefault="00153C7C" w:rsidP="00153C7C">
      <w:pPr>
        <w:adjustRightInd w:val="0"/>
        <w:snapToGrid w:val="0"/>
        <w:spacing w:line="360" w:lineRule="auto"/>
        <w:ind w:firstLineChars="200" w:firstLine="480"/>
        <w:rPr>
          <w:rFonts w:ascii="宋体" w:hAnsi="宋体" w:cs="宋体" w:hint="eastAsia"/>
          <w:bCs/>
          <w:sz w:val="24"/>
          <w:szCs w:val="24"/>
        </w:rPr>
      </w:pPr>
      <w:r>
        <w:rPr>
          <w:rFonts w:ascii="宋体" w:hAnsi="宋体" w:cs="宋体" w:hint="eastAsia"/>
          <w:bCs/>
          <w:sz w:val="24"/>
          <w:szCs w:val="24"/>
        </w:rPr>
        <w:t>在质保期内提供免费的平台美化及功能更新服务，定期对专页进行巡检。</w:t>
      </w:r>
    </w:p>
    <w:p w:rsidR="00153C7C" w:rsidRDefault="00153C7C" w:rsidP="00153C7C">
      <w:pPr>
        <w:adjustRightInd w:val="0"/>
        <w:snapToGrid w:val="0"/>
        <w:spacing w:line="360" w:lineRule="auto"/>
        <w:ind w:firstLineChars="200" w:firstLine="480"/>
        <w:rPr>
          <w:rFonts w:ascii="宋体" w:hAnsi="宋体" w:cs="宋体" w:hint="eastAsia"/>
          <w:bCs/>
          <w:sz w:val="24"/>
          <w:szCs w:val="24"/>
        </w:rPr>
      </w:pPr>
      <w:r>
        <w:rPr>
          <w:rFonts w:ascii="宋体" w:hAnsi="宋体" w:cs="宋体" w:hint="eastAsia"/>
          <w:bCs/>
          <w:sz w:val="24"/>
          <w:szCs w:val="24"/>
        </w:rPr>
        <w:t>优化服务</w:t>
      </w:r>
    </w:p>
    <w:p w:rsidR="00153C7C" w:rsidRDefault="00153C7C" w:rsidP="00153C7C">
      <w:pPr>
        <w:adjustRightInd w:val="0"/>
        <w:snapToGrid w:val="0"/>
        <w:spacing w:line="360" w:lineRule="auto"/>
        <w:ind w:firstLineChars="200" w:firstLine="480"/>
        <w:rPr>
          <w:rFonts w:ascii="宋体" w:hAnsi="宋体" w:cs="宋体" w:hint="eastAsia"/>
          <w:bCs/>
          <w:sz w:val="24"/>
          <w:szCs w:val="24"/>
        </w:rPr>
      </w:pPr>
      <w:r>
        <w:rPr>
          <w:rFonts w:ascii="宋体" w:hAnsi="宋体" w:cs="宋体" w:hint="eastAsia"/>
          <w:bCs/>
          <w:sz w:val="24"/>
          <w:szCs w:val="24"/>
        </w:rPr>
        <w:t>提出在正常条件下改进平台功能的各项建议，包括平台资源分配与效率改进建设等</w:t>
      </w:r>
    </w:p>
    <w:p w:rsidR="00153C7C" w:rsidRDefault="00153C7C" w:rsidP="00153C7C">
      <w:pPr>
        <w:adjustRightInd w:val="0"/>
        <w:snapToGrid w:val="0"/>
        <w:spacing w:line="360" w:lineRule="auto"/>
        <w:ind w:firstLineChars="200" w:firstLine="480"/>
        <w:rPr>
          <w:rFonts w:ascii="宋体" w:hAnsi="宋体" w:cs="宋体" w:hint="eastAsia"/>
          <w:bCs/>
          <w:sz w:val="24"/>
          <w:szCs w:val="24"/>
        </w:rPr>
      </w:pPr>
      <w:r>
        <w:rPr>
          <w:rFonts w:ascii="宋体" w:hAnsi="宋体" w:cs="宋体" w:hint="eastAsia"/>
          <w:bCs/>
          <w:sz w:val="24"/>
          <w:szCs w:val="24"/>
        </w:rPr>
        <w:t>咨询服务</w:t>
      </w:r>
    </w:p>
    <w:p w:rsidR="00153C7C" w:rsidRDefault="00153C7C" w:rsidP="00153C7C">
      <w:pPr>
        <w:adjustRightInd w:val="0"/>
        <w:snapToGrid w:val="0"/>
        <w:spacing w:line="360" w:lineRule="auto"/>
        <w:ind w:firstLineChars="200" w:firstLine="480"/>
        <w:rPr>
          <w:rFonts w:ascii="宋体" w:hAnsi="宋体" w:cs="宋体" w:hint="eastAsia"/>
          <w:bCs/>
          <w:sz w:val="24"/>
          <w:szCs w:val="24"/>
        </w:rPr>
      </w:pPr>
      <w:r>
        <w:rPr>
          <w:rFonts w:ascii="宋体" w:hAnsi="宋体" w:cs="宋体" w:hint="eastAsia"/>
          <w:bCs/>
          <w:sz w:val="24"/>
          <w:szCs w:val="24"/>
        </w:rPr>
        <w:t>在质保期内提供免费的维护技术咨询服务。</w:t>
      </w:r>
    </w:p>
    <w:p w:rsidR="00153C7C" w:rsidRDefault="00153C7C" w:rsidP="00153C7C">
      <w:pPr>
        <w:adjustRightInd w:val="0"/>
        <w:snapToGrid w:val="0"/>
        <w:spacing w:line="360" w:lineRule="auto"/>
        <w:ind w:firstLineChars="200" w:firstLine="480"/>
        <w:rPr>
          <w:rFonts w:ascii="宋体" w:hAnsi="宋体" w:cs="宋体" w:hint="eastAsia"/>
          <w:bCs/>
          <w:sz w:val="24"/>
          <w:szCs w:val="24"/>
        </w:rPr>
      </w:pPr>
      <w:r>
        <w:rPr>
          <w:rFonts w:ascii="宋体" w:hAnsi="宋体" w:cs="宋体" w:hint="eastAsia"/>
          <w:bCs/>
          <w:sz w:val="24"/>
          <w:szCs w:val="24"/>
        </w:rPr>
        <w:t>电话或现场技术服务</w:t>
      </w:r>
    </w:p>
    <w:p w:rsidR="00153C7C" w:rsidRDefault="00153C7C" w:rsidP="00153C7C">
      <w:pPr>
        <w:adjustRightInd w:val="0"/>
        <w:snapToGrid w:val="0"/>
        <w:spacing w:line="360" w:lineRule="auto"/>
        <w:ind w:firstLineChars="200" w:firstLine="480"/>
        <w:rPr>
          <w:rFonts w:ascii="宋体" w:hAnsi="宋体" w:cs="宋体" w:hint="eastAsia"/>
          <w:bCs/>
          <w:sz w:val="24"/>
          <w:szCs w:val="24"/>
        </w:rPr>
      </w:pPr>
      <w:r>
        <w:rPr>
          <w:rFonts w:ascii="宋体" w:hAnsi="宋体" w:cs="宋体" w:hint="eastAsia"/>
          <w:bCs/>
          <w:sz w:val="24"/>
          <w:szCs w:val="24"/>
        </w:rPr>
        <w:t>在质保期内提供免费的电话或现场技术服务。</w:t>
      </w:r>
    </w:p>
    <w:p w:rsidR="00153C7C" w:rsidRDefault="00153C7C" w:rsidP="00153C7C">
      <w:pPr>
        <w:adjustRightInd w:val="0"/>
        <w:snapToGrid w:val="0"/>
        <w:spacing w:line="360" w:lineRule="auto"/>
        <w:rPr>
          <w:rFonts w:ascii="宋体" w:hAnsi="宋体" w:hint="eastAsia"/>
          <w:b/>
          <w:bCs/>
          <w:sz w:val="28"/>
          <w:szCs w:val="28"/>
        </w:rPr>
      </w:pPr>
      <w:r>
        <w:rPr>
          <w:rFonts w:ascii="宋体" w:hAnsi="宋体" w:hint="eastAsia"/>
          <w:b/>
          <w:bCs/>
          <w:sz w:val="28"/>
          <w:szCs w:val="28"/>
        </w:rPr>
        <w:t>6.2.3、质保期后的技术服务</w:t>
      </w:r>
    </w:p>
    <w:p w:rsidR="00153C7C" w:rsidRDefault="00153C7C" w:rsidP="00153C7C">
      <w:pPr>
        <w:adjustRightInd w:val="0"/>
        <w:snapToGrid w:val="0"/>
        <w:spacing w:line="360" w:lineRule="auto"/>
        <w:ind w:firstLineChars="200" w:firstLine="480"/>
        <w:rPr>
          <w:rFonts w:ascii="宋体" w:hAnsi="宋体" w:hint="eastAsia"/>
          <w:sz w:val="24"/>
          <w:szCs w:val="24"/>
        </w:rPr>
      </w:pPr>
      <w:r>
        <w:rPr>
          <w:rFonts w:ascii="宋体" w:hAnsi="宋体" w:hint="eastAsia"/>
          <w:sz w:val="24"/>
          <w:szCs w:val="24"/>
        </w:rPr>
        <w:t>质保期后，采购人及中标人应根据实际情况，协商服务收费、技术支持和售后服务的内容和服务方式。对于系统的相关维护咨询应是免费的。</w:t>
      </w:r>
    </w:p>
    <w:p w:rsidR="00153C7C" w:rsidRDefault="00153C7C" w:rsidP="00153C7C">
      <w:pPr>
        <w:adjustRightInd w:val="0"/>
        <w:snapToGrid w:val="0"/>
        <w:spacing w:line="360" w:lineRule="auto"/>
        <w:ind w:firstLineChars="200" w:firstLine="480"/>
        <w:rPr>
          <w:rFonts w:ascii="宋体" w:hAnsi="宋体" w:hint="eastAsia"/>
          <w:sz w:val="24"/>
          <w:szCs w:val="24"/>
        </w:rPr>
      </w:pPr>
      <w:r>
        <w:rPr>
          <w:rFonts w:ascii="宋体" w:hAnsi="宋体" w:hint="eastAsia"/>
          <w:sz w:val="24"/>
          <w:szCs w:val="24"/>
        </w:rPr>
        <w:t>服务方案</w:t>
      </w:r>
    </w:p>
    <w:p w:rsidR="00153C7C" w:rsidRDefault="00153C7C" w:rsidP="00153C7C">
      <w:pPr>
        <w:adjustRightInd w:val="0"/>
        <w:snapToGrid w:val="0"/>
        <w:spacing w:line="360" w:lineRule="auto"/>
        <w:ind w:firstLineChars="200" w:firstLine="480"/>
        <w:rPr>
          <w:rFonts w:ascii="宋体" w:hAnsi="宋体" w:hint="eastAsia"/>
          <w:sz w:val="24"/>
          <w:szCs w:val="24"/>
        </w:rPr>
      </w:pPr>
      <w:r>
        <w:rPr>
          <w:rFonts w:ascii="宋体" w:hAnsi="宋体" w:hint="eastAsia"/>
          <w:sz w:val="24"/>
          <w:szCs w:val="24"/>
        </w:rPr>
        <w:t>中标人应提出长期技术支持和售后服务方案，供采购人参考。</w:t>
      </w:r>
    </w:p>
    <w:p w:rsidR="00153C7C" w:rsidRDefault="00153C7C" w:rsidP="00153C7C">
      <w:pPr>
        <w:adjustRightInd w:val="0"/>
        <w:snapToGrid w:val="0"/>
        <w:spacing w:line="360" w:lineRule="auto"/>
        <w:rPr>
          <w:rFonts w:hint="eastAsia"/>
        </w:rPr>
      </w:pPr>
      <w:r>
        <w:t xml:space="preserve"> </w:t>
      </w:r>
    </w:p>
    <w:p w:rsidR="00153C7C" w:rsidRDefault="00153C7C" w:rsidP="00153C7C">
      <w:pPr>
        <w:adjustRightInd w:val="0"/>
        <w:snapToGrid w:val="0"/>
        <w:spacing w:line="360" w:lineRule="auto"/>
        <w:rPr>
          <w:rFonts w:ascii="宋体" w:hAnsi="宋体"/>
          <w:b/>
          <w:sz w:val="32"/>
          <w:szCs w:val="32"/>
        </w:rPr>
      </w:pPr>
      <w:r>
        <w:rPr>
          <w:rFonts w:ascii="宋体" w:hAnsi="宋体" w:hint="eastAsia"/>
          <w:b/>
          <w:sz w:val="32"/>
          <w:szCs w:val="32"/>
        </w:rPr>
        <w:t>三、其他要求</w:t>
      </w:r>
    </w:p>
    <w:p w:rsidR="00153C7C" w:rsidRDefault="00153C7C" w:rsidP="00153C7C">
      <w:pPr>
        <w:adjustRightInd w:val="0"/>
        <w:snapToGrid w:val="0"/>
        <w:spacing w:line="360" w:lineRule="auto"/>
        <w:ind w:firstLineChars="200" w:firstLine="480"/>
        <w:rPr>
          <w:rFonts w:ascii="宋体" w:hAnsi="宋体" w:cs="宋体" w:hint="eastAsia"/>
          <w:bCs/>
          <w:sz w:val="24"/>
          <w:szCs w:val="24"/>
        </w:rPr>
      </w:pPr>
      <w:r>
        <w:rPr>
          <w:rFonts w:ascii="宋体" w:hAnsi="宋体" w:cs="宋体" w:hint="eastAsia"/>
          <w:bCs/>
          <w:sz w:val="24"/>
          <w:szCs w:val="24"/>
        </w:rPr>
        <w:t>1、工期：</w:t>
      </w:r>
      <w:r>
        <w:rPr>
          <w:rFonts w:ascii="宋体" w:hAnsi="宋体" w:cs="宋体" w:hint="eastAsia"/>
          <w:b/>
          <w:bCs/>
          <w:sz w:val="24"/>
          <w:szCs w:val="24"/>
        </w:rPr>
        <w:t>合同签订后20天内全面展开服务</w:t>
      </w:r>
      <w:r>
        <w:rPr>
          <w:rFonts w:ascii="宋体" w:hAnsi="宋体" w:cs="宋体" w:hint="eastAsia"/>
          <w:bCs/>
          <w:sz w:val="24"/>
          <w:szCs w:val="24"/>
        </w:rPr>
        <w:t>。</w:t>
      </w:r>
    </w:p>
    <w:p w:rsidR="00483914" w:rsidRPr="00153C7C" w:rsidRDefault="00153C7C" w:rsidP="00153C7C">
      <w:pPr>
        <w:adjustRightInd w:val="0"/>
        <w:snapToGrid w:val="0"/>
        <w:spacing w:line="360" w:lineRule="auto"/>
        <w:ind w:firstLineChars="200" w:firstLine="482"/>
      </w:pPr>
      <w:r>
        <w:rPr>
          <w:rFonts w:ascii="宋体" w:hAnsi="宋体" w:cs="宋体" w:hint="eastAsia"/>
          <w:b/>
          <w:bCs/>
          <w:sz w:val="24"/>
          <w:szCs w:val="24"/>
        </w:rPr>
        <w:t>2、投标人不能低于成本价恶意报价，如中标人的报价过低（低于预算金额的80%），明显不符合市场价格，则采购人有权要求中标人提供预算金额的10%作为履约保证金。如中标人在实施过程中不按时完工，则采购人有权终止合同，没收履约保证金，并报主管部门严肃处理。</w:t>
      </w:r>
    </w:p>
    <w:sectPr w:rsidR="00483914" w:rsidRPr="00153C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2F88"/>
    <w:multiLevelType w:val="multilevel"/>
    <w:tmpl w:val="1FCA2F88"/>
    <w:lvl w:ilvl="0">
      <w:start w:val="1"/>
      <w:numFmt w:val="decimal"/>
      <w:lvlText w:val="（%1）"/>
      <w:lvlJc w:val="left"/>
      <w:pPr>
        <w:ind w:left="1146" w:hanging="720"/>
      </w:pPr>
      <w:rPr>
        <w:rFonts w:hint="default"/>
      </w:rPr>
    </w:lvl>
    <w:lvl w:ilvl="1">
      <w:start w:val="1"/>
      <w:numFmt w:val="lowerLetter"/>
      <w:lvlText w:val="%2)"/>
      <w:lvlJc w:val="left"/>
      <w:pPr>
        <w:ind w:left="1397" w:hanging="420"/>
      </w:pPr>
    </w:lvl>
    <w:lvl w:ilvl="2">
      <w:start w:val="1"/>
      <w:numFmt w:val="lowerRoman"/>
      <w:lvlText w:val="%3."/>
      <w:lvlJc w:val="right"/>
      <w:pPr>
        <w:ind w:left="1817" w:hanging="420"/>
      </w:pPr>
    </w:lvl>
    <w:lvl w:ilvl="3">
      <w:start w:val="1"/>
      <w:numFmt w:val="decimal"/>
      <w:lvlText w:val="%4."/>
      <w:lvlJc w:val="left"/>
      <w:pPr>
        <w:ind w:left="2237" w:hanging="420"/>
      </w:pPr>
    </w:lvl>
    <w:lvl w:ilvl="4">
      <w:start w:val="1"/>
      <w:numFmt w:val="lowerLetter"/>
      <w:lvlText w:val="%5)"/>
      <w:lvlJc w:val="left"/>
      <w:pPr>
        <w:ind w:left="2657" w:hanging="420"/>
      </w:pPr>
    </w:lvl>
    <w:lvl w:ilvl="5">
      <w:start w:val="1"/>
      <w:numFmt w:val="lowerRoman"/>
      <w:lvlText w:val="%6."/>
      <w:lvlJc w:val="right"/>
      <w:pPr>
        <w:ind w:left="3077" w:hanging="420"/>
      </w:pPr>
    </w:lvl>
    <w:lvl w:ilvl="6">
      <w:start w:val="1"/>
      <w:numFmt w:val="decimal"/>
      <w:lvlText w:val="%7."/>
      <w:lvlJc w:val="left"/>
      <w:pPr>
        <w:ind w:left="3497" w:hanging="420"/>
      </w:pPr>
    </w:lvl>
    <w:lvl w:ilvl="7">
      <w:start w:val="1"/>
      <w:numFmt w:val="lowerLetter"/>
      <w:lvlText w:val="%8)"/>
      <w:lvlJc w:val="left"/>
      <w:pPr>
        <w:ind w:left="3917" w:hanging="420"/>
      </w:pPr>
    </w:lvl>
    <w:lvl w:ilvl="8">
      <w:start w:val="1"/>
      <w:numFmt w:val="lowerRoman"/>
      <w:lvlText w:val="%9."/>
      <w:lvlJc w:val="right"/>
      <w:pPr>
        <w:ind w:left="4337" w:hanging="420"/>
      </w:pPr>
    </w:lvl>
  </w:abstractNum>
  <w:abstractNum w:abstractNumId="1">
    <w:nsid w:val="6102479B"/>
    <w:multiLevelType w:val="multilevel"/>
    <w:tmpl w:val="6102479B"/>
    <w:lvl w:ilvl="0">
      <w:start w:val="1"/>
      <w:numFmt w:val="decimal"/>
      <w:lvlText w:val="（%1）"/>
      <w:lvlJc w:val="left"/>
      <w:pPr>
        <w:ind w:left="1288" w:hanging="720"/>
      </w:pPr>
      <w:rPr>
        <w:rFonts w:hint="default"/>
      </w:rPr>
    </w:lvl>
    <w:lvl w:ilvl="1">
      <w:start w:val="1"/>
      <w:numFmt w:val="japaneseCounting"/>
      <w:lvlText w:val="%2、"/>
      <w:lvlJc w:val="left"/>
      <w:pPr>
        <w:tabs>
          <w:tab w:val="num" w:pos="1488"/>
        </w:tabs>
        <w:ind w:left="1488" w:hanging="648"/>
      </w:pPr>
      <w:rPr>
        <w:rFonts w:hint="default"/>
        <w:b/>
        <w:sz w:val="32"/>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6E"/>
    <w:rsid w:val="00153C7C"/>
    <w:rsid w:val="00483914"/>
    <w:rsid w:val="00576C7C"/>
    <w:rsid w:val="00F15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7C"/>
    <w:rPr>
      <w:rFonts w:ascii="Times New Roman" w:eastAsia="宋体" w:hAnsi="Times New Roman" w:cs="Times New Roman"/>
      <w:kern w:val="0"/>
      <w:szCs w:val="21"/>
    </w:rPr>
  </w:style>
  <w:style w:type="paragraph" w:styleId="1">
    <w:name w:val="heading 1"/>
    <w:basedOn w:val="a"/>
    <w:next w:val="a"/>
    <w:link w:val="1Char"/>
    <w:uiPriority w:val="99"/>
    <w:qFormat/>
    <w:rsid w:val="00153C7C"/>
    <w:pPr>
      <w:keepNext/>
      <w:keepLines/>
      <w:widowControl w:val="0"/>
      <w:spacing w:before="100" w:beforeAutospacing="1" w:after="100" w:afterAutospacing="1"/>
      <w:jc w:val="both"/>
      <w:outlineLvl w:val="0"/>
    </w:pPr>
    <w:rPr>
      <w:b/>
      <w:bCs/>
      <w:kern w:val="44"/>
      <w:sz w:val="32"/>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53C7C"/>
    <w:rPr>
      <w:sz w:val="18"/>
      <w:szCs w:val="18"/>
    </w:rPr>
  </w:style>
  <w:style w:type="character" w:customStyle="1" w:styleId="Char">
    <w:name w:val="批注框文本 Char"/>
    <w:basedOn w:val="a0"/>
    <w:link w:val="a3"/>
    <w:uiPriority w:val="99"/>
    <w:semiHidden/>
    <w:rsid w:val="00153C7C"/>
    <w:rPr>
      <w:sz w:val="18"/>
      <w:szCs w:val="18"/>
    </w:rPr>
  </w:style>
  <w:style w:type="character" w:customStyle="1" w:styleId="1Char">
    <w:name w:val="标题 1 Char"/>
    <w:basedOn w:val="a0"/>
    <w:link w:val="1"/>
    <w:uiPriority w:val="99"/>
    <w:qFormat/>
    <w:rsid w:val="00153C7C"/>
    <w:rPr>
      <w:rFonts w:ascii="Times New Roman" w:eastAsia="宋体" w:hAnsi="Times New Roman" w:cs="Times New Roman"/>
      <w:b/>
      <w:bCs/>
      <w:kern w:val="44"/>
      <w:sz w:val="32"/>
      <w:szCs w:val="44"/>
      <w:lang w:val="x-none" w:eastAsia="x-none"/>
    </w:rPr>
  </w:style>
  <w:style w:type="character" w:customStyle="1" w:styleId="Char0">
    <w:name w:val="列出段落 Char"/>
    <w:link w:val="a4"/>
    <w:rsid w:val="00153C7C"/>
    <w:rPr>
      <w:rFonts w:ascii="Times New Roman" w:hAnsi="Times New Roman"/>
      <w:szCs w:val="21"/>
    </w:rPr>
  </w:style>
  <w:style w:type="paragraph" w:styleId="a4">
    <w:name w:val="List Paragraph"/>
    <w:basedOn w:val="a"/>
    <w:link w:val="Char0"/>
    <w:qFormat/>
    <w:rsid w:val="00153C7C"/>
    <w:pPr>
      <w:ind w:firstLineChars="200" w:firstLine="420"/>
    </w:pPr>
    <w:rPr>
      <w:rFonts w:eastAsiaTheme="minorEastAsia" w:cstheme="minorBidi"/>
      <w:kern w:val="2"/>
    </w:rPr>
  </w:style>
  <w:style w:type="paragraph" w:customStyle="1" w:styleId="0955515">
    <w:name w:val="样式 (西文) 宋体 小四 首行缩进:  0.95 厘米 段前: 5 磅 段后: 5 磅 行距: 1.5 倍行距"/>
    <w:basedOn w:val="a"/>
    <w:uiPriority w:val="99"/>
    <w:rsid w:val="00153C7C"/>
    <w:pPr>
      <w:spacing w:before="100" w:after="100" w:line="360" w:lineRule="auto"/>
      <w:ind w:firstLine="540"/>
    </w:pPr>
    <w:rPr>
      <w:rFonts w:ascii="宋体" w:hAnsi="宋体" w:cs="宋体"/>
      <w:sz w:val="24"/>
      <w:szCs w:val="24"/>
    </w:rPr>
  </w:style>
  <w:style w:type="paragraph" w:customStyle="1" w:styleId="paragraph1">
    <w:name w:val="paragraph1"/>
    <w:basedOn w:val="a"/>
    <w:qFormat/>
    <w:rsid w:val="00153C7C"/>
    <w:pPr>
      <w:widowControl w:val="0"/>
      <w:spacing w:beforeLines="20" w:afterLines="30" w:line="360" w:lineRule="auto"/>
      <w:ind w:firstLineChars="200" w:firstLine="200"/>
      <w:jc w:val="both"/>
    </w:pPr>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7C"/>
    <w:rPr>
      <w:rFonts w:ascii="Times New Roman" w:eastAsia="宋体" w:hAnsi="Times New Roman" w:cs="Times New Roman"/>
      <w:kern w:val="0"/>
      <w:szCs w:val="21"/>
    </w:rPr>
  </w:style>
  <w:style w:type="paragraph" w:styleId="1">
    <w:name w:val="heading 1"/>
    <w:basedOn w:val="a"/>
    <w:next w:val="a"/>
    <w:link w:val="1Char"/>
    <w:uiPriority w:val="99"/>
    <w:qFormat/>
    <w:rsid w:val="00153C7C"/>
    <w:pPr>
      <w:keepNext/>
      <w:keepLines/>
      <w:widowControl w:val="0"/>
      <w:spacing w:before="100" w:beforeAutospacing="1" w:after="100" w:afterAutospacing="1"/>
      <w:jc w:val="both"/>
      <w:outlineLvl w:val="0"/>
    </w:pPr>
    <w:rPr>
      <w:b/>
      <w:bCs/>
      <w:kern w:val="44"/>
      <w:sz w:val="32"/>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53C7C"/>
    <w:rPr>
      <w:sz w:val="18"/>
      <w:szCs w:val="18"/>
    </w:rPr>
  </w:style>
  <w:style w:type="character" w:customStyle="1" w:styleId="Char">
    <w:name w:val="批注框文本 Char"/>
    <w:basedOn w:val="a0"/>
    <w:link w:val="a3"/>
    <w:uiPriority w:val="99"/>
    <w:semiHidden/>
    <w:rsid w:val="00153C7C"/>
    <w:rPr>
      <w:sz w:val="18"/>
      <w:szCs w:val="18"/>
    </w:rPr>
  </w:style>
  <w:style w:type="character" w:customStyle="1" w:styleId="1Char">
    <w:name w:val="标题 1 Char"/>
    <w:basedOn w:val="a0"/>
    <w:link w:val="1"/>
    <w:uiPriority w:val="99"/>
    <w:qFormat/>
    <w:rsid w:val="00153C7C"/>
    <w:rPr>
      <w:rFonts w:ascii="Times New Roman" w:eastAsia="宋体" w:hAnsi="Times New Roman" w:cs="Times New Roman"/>
      <w:b/>
      <w:bCs/>
      <w:kern w:val="44"/>
      <w:sz w:val="32"/>
      <w:szCs w:val="44"/>
      <w:lang w:val="x-none" w:eastAsia="x-none"/>
    </w:rPr>
  </w:style>
  <w:style w:type="character" w:customStyle="1" w:styleId="Char0">
    <w:name w:val="列出段落 Char"/>
    <w:link w:val="a4"/>
    <w:rsid w:val="00153C7C"/>
    <w:rPr>
      <w:rFonts w:ascii="Times New Roman" w:hAnsi="Times New Roman"/>
      <w:szCs w:val="21"/>
    </w:rPr>
  </w:style>
  <w:style w:type="paragraph" w:styleId="a4">
    <w:name w:val="List Paragraph"/>
    <w:basedOn w:val="a"/>
    <w:link w:val="Char0"/>
    <w:qFormat/>
    <w:rsid w:val="00153C7C"/>
    <w:pPr>
      <w:ind w:firstLineChars="200" w:firstLine="420"/>
    </w:pPr>
    <w:rPr>
      <w:rFonts w:eastAsiaTheme="minorEastAsia" w:cstheme="minorBidi"/>
      <w:kern w:val="2"/>
    </w:rPr>
  </w:style>
  <w:style w:type="paragraph" w:customStyle="1" w:styleId="0955515">
    <w:name w:val="样式 (西文) 宋体 小四 首行缩进:  0.95 厘米 段前: 5 磅 段后: 5 磅 行距: 1.5 倍行距"/>
    <w:basedOn w:val="a"/>
    <w:uiPriority w:val="99"/>
    <w:rsid w:val="00153C7C"/>
    <w:pPr>
      <w:spacing w:before="100" w:after="100" w:line="360" w:lineRule="auto"/>
      <w:ind w:firstLine="540"/>
    </w:pPr>
    <w:rPr>
      <w:rFonts w:ascii="宋体" w:hAnsi="宋体" w:cs="宋体"/>
      <w:sz w:val="24"/>
      <w:szCs w:val="24"/>
    </w:rPr>
  </w:style>
  <w:style w:type="paragraph" w:customStyle="1" w:styleId="paragraph1">
    <w:name w:val="paragraph1"/>
    <w:basedOn w:val="a"/>
    <w:qFormat/>
    <w:rsid w:val="00153C7C"/>
    <w:pPr>
      <w:widowControl w:val="0"/>
      <w:spacing w:beforeLines="20" w:afterLines="30" w:line="360" w:lineRule="auto"/>
      <w:ind w:firstLineChars="200" w:firstLine="200"/>
      <w:jc w:val="both"/>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2020-07-21T09:59:00Z</dcterms:created>
  <dcterms:modified xsi:type="dcterms:W3CDTF">2020-07-21T10:00:00Z</dcterms:modified>
</cp:coreProperties>
</file>