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outlineLvl w:val="0"/>
        <w:rPr>
          <w:rFonts w:hint="eastAsia" w:ascii="宋体" w:hAnsi="宋体" w:cs="宋体"/>
          <w:b/>
          <w:sz w:val="44"/>
          <w:szCs w:val="44"/>
        </w:rPr>
      </w:pPr>
      <w:r>
        <w:rPr>
          <w:rFonts w:hint="eastAsia" w:ascii="宋体" w:hAnsi="宋体" w:cs="宋体"/>
          <w:b/>
          <w:sz w:val="44"/>
          <w:szCs w:val="44"/>
        </w:rPr>
        <w:t>采购需求书</w:t>
      </w:r>
    </w:p>
    <w:p>
      <w:pPr>
        <w:adjustRightInd w:val="0"/>
        <w:snapToGrid w:val="0"/>
        <w:spacing w:before="156" w:beforeLines="50" w:after="156" w:afterLines="50" w:line="440" w:lineRule="exact"/>
        <w:rPr>
          <w:rFonts w:ascii="宋体" w:hAnsi="宋体" w:cs="宋体"/>
          <w:b/>
          <w:bCs/>
          <w:sz w:val="28"/>
          <w:szCs w:val="28"/>
        </w:rPr>
      </w:pPr>
      <w:r>
        <w:rPr>
          <w:rFonts w:hint="eastAsia" w:ascii="宋体" w:hAnsi="宋体" w:cs="宋体"/>
          <w:b/>
          <w:color w:val="000000"/>
          <w:sz w:val="28"/>
          <w:szCs w:val="28"/>
          <w:lang w:val="en-GB"/>
        </w:rPr>
        <w:t>一、</w:t>
      </w:r>
      <w:r>
        <w:rPr>
          <w:rFonts w:hint="eastAsia" w:ascii="宋体" w:hAnsi="宋体" w:cs="宋体"/>
          <w:b/>
          <w:bCs/>
          <w:sz w:val="28"/>
          <w:szCs w:val="28"/>
        </w:rPr>
        <w:t>项目概况</w:t>
      </w:r>
    </w:p>
    <w:p>
      <w:pPr>
        <w:ind w:firstLine="560" w:firstLineChars="200"/>
        <w:rPr>
          <w:rFonts w:ascii="仿宋" w:hAnsi="仿宋" w:eastAsia="仿宋"/>
          <w:sz w:val="28"/>
          <w:szCs w:val="28"/>
        </w:rPr>
      </w:pPr>
      <w:r>
        <w:rPr>
          <w:rFonts w:hint="eastAsia" w:ascii="仿宋" w:hAnsi="仿宋" w:eastAsia="仿宋"/>
          <w:sz w:val="28"/>
          <w:szCs w:val="28"/>
        </w:rPr>
        <w:t>根据《国家全域旅游示范区验收、认定和管理办法（试行）》、《国家全域旅游示范区验收标准（试行）》、《国家全域旅游示范区验收工作手册》等全域旅游示范区验收认定标准，按照2020年国家文旅部对国家全域旅游示范区创建单位验收认定工作要求，对琼海市自2016年开展国家全域旅游示范区创建工作以来，相关过程文件、成果文件及佐证资料进行系统梳理、分析和整备，明晰琼海市创建国家全域旅游示范区创建成果，并据此形成琼海市2020年国家全域旅游示范区创建省级初审验收材料。</w:t>
      </w:r>
    </w:p>
    <w:p>
      <w:pPr>
        <w:ind w:firstLine="560" w:firstLineChars="200"/>
        <w:rPr>
          <w:rFonts w:ascii="仿宋" w:hAnsi="仿宋" w:eastAsia="仿宋"/>
          <w:sz w:val="28"/>
          <w:szCs w:val="28"/>
        </w:rPr>
      </w:pPr>
      <w:r>
        <w:rPr>
          <w:rFonts w:hint="eastAsia" w:ascii="仿宋" w:hAnsi="仿宋" w:eastAsia="仿宋"/>
          <w:sz w:val="28"/>
          <w:szCs w:val="28"/>
        </w:rPr>
        <w:t>本次是针对《琼海市2020年国家全域旅游示范区创建省级初审验收材料整备服务项目》进行招标。</w:t>
      </w:r>
    </w:p>
    <w:p>
      <w:pPr>
        <w:numPr>
          <w:ilvl w:val="0"/>
          <w:numId w:val="1"/>
        </w:numPr>
        <w:adjustRightInd w:val="0"/>
        <w:snapToGrid w:val="0"/>
        <w:spacing w:before="156" w:beforeLines="50" w:after="156" w:afterLines="50" w:line="440" w:lineRule="exact"/>
        <w:rPr>
          <w:rFonts w:ascii="宋体" w:hAnsi="宋体" w:cs="宋体"/>
          <w:b/>
          <w:color w:val="000000"/>
          <w:sz w:val="28"/>
          <w:szCs w:val="28"/>
        </w:rPr>
      </w:pPr>
      <w:r>
        <w:rPr>
          <w:rFonts w:hint="eastAsia" w:ascii="宋体" w:hAnsi="宋体" w:cs="宋体"/>
          <w:b/>
          <w:color w:val="000000"/>
          <w:sz w:val="28"/>
          <w:szCs w:val="28"/>
        </w:rPr>
        <w:t>项目工作内容及要求</w:t>
      </w:r>
    </w:p>
    <w:p>
      <w:pPr>
        <w:ind w:firstLine="560" w:firstLineChars="200"/>
        <w:rPr>
          <w:rFonts w:ascii="仿宋" w:hAnsi="仿宋" w:eastAsia="仿宋"/>
          <w:sz w:val="28"/>
          <w:szCs w:val="28"/>
        </w:rPr>
      </w:pPr>
      <w:r>
        <w:rPr>
          <w:rFonts w:ascii="仿宋" w:hAnsi="仿宋" w:eastAsia="仿宋"/>
          <w:sz w:val="28"/>
          <w:szCs w:val="28"/>
        </w:rPr>
        <w:t>本项目工作内容主要包括两个部分：</w:t>
      </w:r>
    </w:p>
    <w:p>
      <w:pPr>
        <w:ind w:firstLine="560" w:firstLineChars="200"/>
        <w:rPr>
          <w:rFonts w:ascii="仿宋" w:hAnsi="仿宋" w:eastAsia="仿宋"/>
          <w:sz w:val="28"/>
          <w:szCs w:val="28"/>
        </w:rPr>
      </w:pPr>
      <w:r>
        <w:rPr>
          <w:rFonts w:hint="eastAsia" w:ascii="仿宋" w:hAnsi="仿宋" w:eastAsia="仿宋"/>
          <w:sz w:val="28"/>
          <w:szCs w:val="28"/>
          <w:u w:val="single"/>
        </w:rPr>
        <w:t>1.琼海市2020年国家全域旅游示范区创建省级初审验收材料整备服务</w:t>
      </w:r>
      <w:r>
        <w:rPr>
          <w:rFonts w:hint="eastAsia" w:ascii="仿宋" w:hAnsi="仿宋" w:eastAsia="仿宋"/>
          <w:sz w:val="28"/>
          <w:szCs w:val="28"/>
        </w:rPr>
        <w:t>：参照《国家全域旅游示范区验收、认定和管理办法（试行）》、《国家全域旅游示范区验收标准（试行）》和《国家全域旅游示范区验收工作手册》等最新验收标准，按照国家文化和旅游部（以下简称“国家文旅部”）和海南省旅游和文化广电体育厅（以下简称“省旅文厅”）的关于2020年国家全域旅游示范区创建验收的相关文件要求，整备完成琼海市2020年国家全域旅游示范区创建省级初审验收系列材料。</w:t>
      </w:r>
    </w:p>
    <w:p>
      <w:pPr>
        <w:ind w:firstLine="560" w:firstLineChars="200"/>
        <w:rPr>
          <w:rFonts w:ascii="仿宋" w:hAnsi="仿宋" w:eastAsia="仿宋"/>
          <w:sz w:val="28"/>
          <w:szCs w:val="28"/>
        </w:rPr>
      </w:pPr>
      <w:r>
        <w:rPr>
          <w:rFonts w:hint="eastAsia" w:ascii="仿宋" w:hAnsi="仿宋" w:eastAsia="仿宋"/>
          <w:sz w:val="28"/>
          <w:szCs w:val="28"/>
        </w:rPr>
        <w:t>2.</w:t>
      </w:r>
      <w:r>
        <w:rPr>
          <w:rFonts w:hint="eastAsia"/>
          <w:u w:val="single"/>
        </w:rPr>
        <w:t xml:space="preserve"> </w:t>
      </w:r>
      <w:r>
        <w:rPr>
          <w:rFonts w:hint="eastAsia" w:ascii="仿宋" w:hAnsi="仿宋" w:eastAsia="仿宋"/>
          <w:sz w:val="28"/>
          <w:szCs w:val="28"/>
          <w:u w:val="single"/>
        </w:rPr>
        <w:t>琼海市2020年国家全域旅游示范区创建省级初审验收专家咨询服务</w:t>
      </w:r>
      <w:r>
        <w:rPr>
          <w:rFonts w:hint="eastAsia" w:ascii="仿宋" w:hAnsi="仿宋" w:eastAsia="仿宋"/>
          <w:sz w:val="28"/>
          <w:szCs w:val="28"/>
        </w:rPr>
        <w:t>：按照《国家全域旅游示范区验收、认定和管理办法（试行）》、《国家全域旅游示范区验收标准（试行）》、《国家全域旅游示范区验收工作手册》等全域旅游示范区验收认定标准，在项目服务期内，为琼海市开展2020年国家全域旅游示范区创建省级初审验收工作提供相关专家指导与建议咨询服务，并提交4份专家咨询服务建议书。</w:t>
      </w:r>
    </w:p>
    <w:p>
      <w:pPr>
        <w:numPr>
          <w:ilvl w:val="0"/>
          <w:numId w:val="1"/>
        </w:numPr>
        <w:adjustRightInd w:val="0"/>
        <w:snapToGrid w:val="0"/>
        <w:spacing w:before="156" w:beforeLines="50" w:after="156" w:afterLines="50" w:line="440" w:lineRule="exact"/>
        <w:rPr>
          <w:rFonts w:ascii="宋体" w:hAnsi="宋体" w:cs="宋体"/>
          <w:b/>
          <w:color w:val="000000"/>
          <w:sz w:val="28"/>
          <w:szCs w:val="28"/>
        </w:rPr>
      </w:pPr>
      <w:r>
        <w:rPr>
          <w:rFonts w:ascii="宋体" w:hAnsi="宋体" w:cs="宋体"/>
          <w:b/>
          <w:color w:val="000000"/>
          <w:sz w:val="28"/>
          <w:szCs w:val="28"/>
        </w:rPr>
        <w:t>预期成果</w:t>
      </w:r>
    </w:p>
    <w:p>
      <w:pPr>
        <w:pStyle w:val="2"/>
        <w:ind w:left="0" w:leftChars="0" w:firstLine="560"/>
        <w:rPr>
          <w:rFonts w:ascii="仿宋" w:hAnsi="仿宋" w:eastAsia="仿宋"/>
          <w:sz w:val="28"/>
          <w:szCs w:val="28"/>
        </w:rPr>
      </w:pPr>
      <w:r>
        <w:rPr>
          <w:rFonts w:hint="eastAsia" w:ascii="仿宋" w:hAnsi="仿宋" w:eastAsia="仿宋"/>
          <w:sz w:val="28"/>
          <w:szCs w:val="28"/>
        </w:rPr>
        <w:t>本项目预期成果包括以下内容：</w:t>
      </w:r>
    </w:p>
    <w:p>
      <w:pPr>
        <w:pStyle w:val="2"/>
        <w:ind w:left="0" w:leftChars="0" w:firstLine="560"/>
        <w:rPr>
          <w:rFonts w:ascii="仿宋" w:hAnsi="仿宋" w:eastAsia="仿宋"/>
          <w:sz w:val="28"/>
          <w:szCs w:val="28"/>
        </w:rPr>
      </w:pPr>
      <w:r>
        <w:rPr>
          <w:rFonts w:hint="eastAsia" w:ascii="仿宋" w:hAnsi="仿宋" w:eastAsia="仿宋"/>
          <w:sz w:val="28"/>
          <w:szCs w:val="28"/>
        </w:rPr>
        <w:t>1、琼海市2020年国家全域旅游示范区创建省级初审验收系列材料（以国家文旅部或省旅文厅相关文件要求为准）；</w:t>
      </w:r>
    </w:p>
    <w:p>
      <w:pPr>
        <w:pStyle w:val="2"/>
        <w:ind w:left="0" w:leftChars="0" w:firstLine="560"/>
        <w:rPr>
          <w:rFonts w:ascii="仿宋" w:hAnsi="仿宋" w:eastAsia="仿宋"/>
          <w:sz w:val="28"/>
          <w:szCs w:val="28"/>
        </w:rPr>
      </w:pPr>
      <w:r>
        <w:rPr>
          <w:rFonts w:hint="eastAsia" w:ascii="仿宋" w:hAnsi="仿宋" w:eastAsia="仿宋"/>
          <w:sz w:val="28"/>
          <w:szCs w:val="28"/>
        </w:rPr>
        <w:t>2、琼海市2020年国家全域旅游示范区创建省级初审验收专家咨询服务建议书（4份）。</w:t>
      </w:r>
    </w:p>
    <w:p>
      <w:pPr>
        <w:numPr>
          <w:ilvl w:val="0"/>
          <w:numId w:val="1"/>
        </w:numPr>
        <w:adjustRightInd w:val="0"/>
        <w:snapToGrid w:val="0"/>
        <w:spacing w:before="156" w:beforeLines="50" w:after="156" w:afterLines="50" w:line="440" w:lineRule="exact"/>
        <w:rPr>
          <w:rFonts w:ascii="宋体" w:hAnsi="宋体" w:cs="宋体"/>
          <w:b/>
          <w:color w:val="000000"/>
          <w:sz w:val="28"/>
          <w:szCs w:val="28"/>
        </w:rPr>
      </w:pPr>
      <w:r>
        <w:rPr>
          <w:rFonts w:ascii="宋体" w:hAnsi="宋体" w:cs="宋体"/>
          <w:b/>
          <w:color w:val="000000"/>
          <w:sz w:val="28"/>
          <w:szCs w:val="28"/>
        </w:rPr>
        <w:t>经费预算</w:t>
      </w:r>
    </w:p>
    <w:p>
      <w:pPr>
        <w:ind w:firstLine="560" w:firstLineChars="200"/>
        <w:rPr>
          <w:rFonts w:ascii="仿宋" w:hAnsi="仿宋" w:eastAsia="仿宋"/>
          <w:sz w:val="28"/>
          <w:szCs w:val="28"/>
        </w:rPr>
      </w:pPr>
      <w:r>
        <w:rPr>
          <w:rFonts w:hint="eastAsia" w:ascii="仿宋" w:hAnsi="仿宋" w:eastAsia="仿宋"/>
          <w:sz w:val="28"/>
          <w:szCs w:val="28"/>
        </w:rPr>
        <w:t>1、琼海市2020年国家全域旅游示范区创建省级初审验收材料整备服务项目经费预算为</w:t>
      </w:r>
      <w:r>
        <w:rPr>
          <w:rFonts w:hint="eastAsia" w:ascii="仿宋" w:hAnsi="仿宋" w:eastAsia="仿宋"/>
          <w:color w:val="000000"/>
          <w:sz w:val="28"/>
          <w:szCs w:val="28"/>
          <w:lang w:val="en-US" w:eastAsia="zh-CN"/>
        </w:rPr>
        <w:t>741500.00</w:t>
      </w:r>
      <w:r>
        <w:rPr>
          <w:rFonts w:hint="eastAsia" w:ascii="仿宋" w:hAnsi="仿宋" w:eastAsia="仿宋"/>
          <w:sz w:val="28"/>
          <w:szCs w:val="28"/>
        </w:rPr>
        <w:t>元，超出经费预算的投标视为无效投标。</w:t>
      </w:r>
    </w:p>
    <w:p>
      <w:pPr>
        <w:ind w:firstLine="560" w:firstLineChars="200"/>
        <w:rPr>
          <w:rFonts w:ascii="仿宋" w:hAnsi="仿宋" w:eastAsia="仿宋"/>
          <w:sz w:val="28"/>
          <w:szCs w:val="28"/>
        </w:rPr>
      </w:pPr>
      <w:r>
        <w:rPr>
          <w:rFonts w:ascii="仿宋" w:hAnsi="仿宋" w:eastAsia="仿宋"/>
          <w:sz w:val="28"/>
          <w:szCs w:val="28"/>
        </w:rPr>
        <w:t>2、项目经费预算包含项目服务期内</w:t>
      </w:r>
      <w:r>
        <w:rPr>
          <w:rFonts w:hint="eastAsia" w:ascii="仿宋" w:hAnsi="仿宋" w:eastAsia="仿宋"/>
          <w:sz w:val="28"/>
          <w:szCs w:val="28"/>
        </w:rPr>
        <w:t>提供专家咨询服务过程中产生的人员劳务费、差旅费、会议会务费、打印装订费等相关费用。</w:t>
      </w:r>
    </w:p>
    <w:p>
      <w:pPr>
        <w:pStyle w:val="2"/>
        <w:ind w:left="0" w:leftChars="0" w:firstLine="0" w:firstLineChars="0"/>
        <w:jc w:val="center"/>
      </w:pPr>
    </w:p>
    <w:p>
      <w:pPr>
        <w:pStyle w:val="2"/>
        <w:ind w:left="0" w:leftChars="0" w:firstLine="0" w:firstLineChars="0"/>
        <w:jc w:val="center"/>
      </w:pPr>
    </w:p>
    <w:p>
      <w:pPr>
        <w:pStyle w:val="2"/>
        <w:ind w:left="0" w:leftChars="0" w:firstLine="0" w:firstLineChars="0"/>
        <w:jc w:val="center"/>
      </w:pPr>
    </w:p>
    <w:p>
      <w:pPr>
        <w:pStyle w:val="2"/>
        <w:ind w:left="0" w:leftChars="0" w:firstLine="0" w:firstLineChars="0"/>
        <w:jc w:val="center"/>
      </w:pPr>
    </w:p>
    <w:p>
      <w:pPr>
        <w:pStyle w:val="2"/>
        <w:ind w:left="0" w:leftChars="0" w:firstLine="0" w:firstLineChars="0"/>
        <w:jc w:val="center"/>
      </w:pPr>
    </w:p>
    <w:p>
      <w:pPr>
        <w:pStyle w:val="2"/>
        <w:ind w:left="0" w:leftChars="0" w:firstLine="0" w:firstLineChars="0"/>
        <w:jc w:val="center"/>
      </w:pPr>
    </w:p>
    <w:p>
      <w:pPr>
        <w:pStyle w:val="2"/>
        <w:ind w:left="0" w:leftChars="0" w:firstLine="0" w:firstLineChars="0"/>
        <w:jc w:val="both"/>
        <w:rPr>
          <w:b/>
          <w:bCs/>
          <w:sz w:val="32"/>
          <w:szCs w:val="32"/>
        </w:rPr>
      </w:pPr>
    </w:p>
    <w:p>
      <w:pPr>
        <w:pStyle w:val="2"/>
        <w:ind w:left="0" w:leftChars="0" w:firstLine="0" w:firstLineChars="0"/>
        <w:jc w:val="center"/>
        <w:rPr>
          <w:b/>
          <w:bCs/>
          <w:sz w:val="32"/>
          <w:szCs w:val="32"/>
        </w:rPr>
      </w:pPr>
      <w:r>
        <w:rPr>
          <w:b/>
          <w:bCs/>
          <w:sz w:val="32"/>
          <w:szCs w:val="32"/>
        </w:rPr>
        <w:t>项目经费预算</w:t>
      </w:r>
      <w:r>
        <w:rPr>
          <w:rFonts w:hint="eastAsia"/>
          <w:b/>
          <w:bCs/>
          <w:sz w:val="32"/>
          <w:szCs w:val="32"/>
          <w:lang w:eastAsia="zh-CN"/>
        </w:rPr>
        <w:t>表</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1549"/>
        <w:gridCol w:w="2461"/>
        <w:gridCol w:w="900"/>
        <w:gridCol w:w="1028"/>
        <w:gridCol w:w="849"/>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blHeader/>
        </w:trPr>
        <w:tc>
          <w:tcPr>
            <w:tcW w:w="363" w:type="pct"/>
            <w:noWrap w:val="0"/>
            <w:vAlign w:val="center"/>
          </w:tcPr>
          <w:p>
            <w:pPr>
              <w:widowControl/>
              <w:jc w:val="center"/>
              <w:rPr>
                <w:rFonts w:hint="eastAsia" w:ascii="仿宋_GB2312" w:hAnsi="仿宋" w:eastAsia="仿宋_GB2312" w:cs="宋体"/>
                <w:b/>
                <w:color w:val="000000"/>
                <w:kern w:val="0"/>
                <w:szCs w:val="21"/>
              </w:rPr>
            </w:pPr>
            <w:r>
              <w:rPr>
                <w:rFonts w:hint="eastAsia" w:ascii="仿宋_GB2312" w:hAnsi="仿宋" w:eastAsia="仿宋_GB2312" w:cs="宋体"/>
                <w:b/>
                <w:color w:val="000000"/>
                <w:kern w:val="0"/>
                <w:szCs w:val="21"/>
              </w:rPr>
              <w:t>序号</w:t>
            </w:r>
          </w:p>
        </w:tc>
        <w:tc>
          <w:tcPr>
            <w:tcW w:w="916" w:type="pct"/>
            <w:noWrap w:val="0"/>
            <w:vAlign w:val="center"/>
          </w:tcPr>
          <w:p>
            <w:pPr>
              <w:widowControl/>
              <w:jc w:val="center"/>
              <w:rPr>
                <w:rFonts w:hint="eastAsia" w:ascii="仿宋_GB2312" w:hAnsi="仿宋" w:eastAsia="仿宋_GB2312" w:cs="宋体"/>
                <w:b/>
                <w:color w:val="000000"/>
                <w:kern w:val="0"/>
                <w:szCs w:val="21"/>
              </w:rPr>
            </w:pPr>
            <w:r>
              <w:rPr>
                <w:rFonts w:hint="eastAsia" w:ascii="仿宋_GB2312" w:hAnsi="仿宋" w:eastAsia="仿宋_GB2312" w:cs="宋体"/>
                <w:b/>
                <w:color w:val="000000"/>
                <w:kern w:val="0"/>
                <w:szCs w:val="21"/>
              </w:rPr>
              <w:t>服务科目</w:t>
            </w:r>
          </w:p>
        </w:tc>
        <w:tc>
          <w:tcPr>
            <w:tcW w:w="1451" w:type="pct"/>
            <w:noWrap w:val="0"/>
            <w:vAlign w:val="center"/>
          </w:tcPr>
          <w:p>
            <w:pPr>
              <w:widowControl/>
              <w:jc w:val="center"/>
              <w:rPr>
                <w:rFonts w:ascii="仿宋_GB2312" w:hAnsi="仿宋" w:eastAsia="仿宋_GB2312" w:cs="宋体"/>
                <w:b/>
                <w:color w:val="000000"/>
                <w:kern w:val="0"/>
                <w:szCs w:val="21"/>
              </w:rPr>
            </w:pPr>
            <w:r>
              <w:rPr>
                <w:rFonts w:hint="eastAsia" w:ascii="仿宋_GB2312" w:hAnsi="仿宋" w:eastAsia="仿宋_GB2312" w:cs="宋体"/>
                <w:b/>
                <w:color w:val="000000"/>
                <w:kern w:val="0"/>
                <w:szCs w:val="21"/>
              </w:rPr>
              <w:t>计算过程</w:t>
            </w:r>
          </w:p>
        </w:tc>
        <w:tc>
          <w:tcPr>
            <w:tcW w:w="535" w:type="pct"/>
            <w:noWrap w:val="0"/>
            <w:vAlign w:val="center"/>
          </w:tcPr>
          <w:p>
            <w:pPr>
              <w:jc w:val="center"/>
              <w:rPr>
                <w:rFonts w:hint="eastAsia" w:ascii="仿宋_GB2312" w:hAnsi="仿宋" w:eastAsia="仿宋_GB2312" w:cs="宋体"/>
                <w:b/>
                <w:color w:val="000000"/>
                <w:kern w:val="0"/>
                <w:szCs w:val="21"/>
              </w:rPr>
            </w:pPr>
            <w:r>
              <w:rPr>
                <w:rFonts w:hint="eastAsia" w:ascii="仿宋_GB2312" w:hAnsi="仿宋" w:eastAsia="仿宋_GB2312" w:cs="宋体"/>
                <w:b/>
                <w:color w:val="000000"/>
                <w:kern w:val="0"/>
                <w:szCs w:val="21"/>
              </w:rPr>
              <w:t>单位</w:t>
            </w:r>
          </w:p>
        </w:tc>
        <w:tc>
          <w:tcPr>
            <w:tcW w:w="610" w:type="pct"/>
            <w:noWrap w:val="0"/>
            <w:vAlign w:val="center"/>
          </w:tcPr>
          <w:p>
            <w:pPr>
              <w:jc w:val="center"/>
              <w:rPr>
                <w:rFonts w:hint="eastAsia" w:ascii="仿宋_GB2312" w:hAnsi="仿宋" w:eastAsia="仿宋_GB2312" w:cs="宋体"/>
                <w:b/>
                <w:color w:val="000000"/>
                <w:kern w:val="0"/>
                <w:szCs w:val="21"/>
              </w:rPr>
            </w:pPr>
            <w:r>
              <w:rPr>
                <w:rFonts w:hint="eastAsia" w:ascii="仿宋_GB2312" w:hAnsi="仿宋" w:eastAsia="仿宋_GB2312" w:cs="宋体"/>
                <w:b/>
                <w:color w:val="000000"/>
                <w:kern w:val="0"/>
                <w:szCs w:val="21"/>
              </w:rPr>
              <w:t>工作量</w:t>
            </w:r>
          </w:p>
        </w:tc>
        <w:tc>
          <w:tcPr>
            <w:tcW w:w="457" w:type="pct"/>
            <w:noWrap w:val="0"/>
            <w:vAlign w:val="center"/>
          </w:tcPr>
          <w:p>
            <w:pPr>
              <w:jc w:val="center"/>
              <w:rPr>
                <w:rFonts w:hint="eastAsia" w:ascii="仿宋_GB2312" w:hAnsi="仿宋" w:eastAsia="仿宋_GB2312" w:cs="宋体"/>
                <w:b/>
                <w:color w:val="000000"/>
                <w:kern w:val="0"/>
                <w:szCs w:val="21"/>
              </w:rPr>
            </w:pPr>
            <w:r>
              <w:rPr>
                <w:rFonts w:hint="eastAsia" w:ascii="仿宋_GB2312" w:hAnsi="仿宋" w:eastAsia="仿宋_GB2312" w:cs="宋体"/>
                <w:b/>
                <w:color w:val="000000"/>
                <w:kern w:val="0"/>
                <w:szCs w:val="21"/>
              </w:rPr>
              <w:t>单价（元）</w:t>
            </w:r>
          </w:p>
        </w:tc>
        <w:tc>
          <w:tcPr>
            <w:tcW w:w="668" w:type="pct"/>
            <w:noWrap w:val="0"/>
            <w:vAlign w:val="center"/>
          </w:tcPr>
          <w:p>
            <w:pPr>
              <w:jc w:val="center"/>
              <w:rPr>
                <w:rFonts w:hint="eastAsia" w:ascii="仿宋_GB2312" w:hAnsi="仿宋" w:eastAsia="仿宋_GB2312" w:cs="宋体"/>
                <w:b/>
                <w:color w:val="000000"/>
                <w:kern w:val="0"/>
                <w:szCs w:val="21"/>
              </w:rPr>
            </w:pPr>
            <w:r>
              <w:rPr>
                <w:rFonts w:hint="eastAsia" w:ascii="仿宋_GB2312" w:hAnsi="仿宋" w:eastAsia="仿宋_GB2312" w:cs="宋体"/>
                <w:b/>
                <w:color w:val="000000"/>
                <w:kern w:val="0"/>
                <w:szCs w:val="21"/>
              </w:rPr>
              <w:t>单项合计（元）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63" w:type="pct"/>
            <w:noWrap w:val="0"/>
            <w:vAlign w:val="center"/>
          </w:tcPr>
          <w:p>
            <w:pPr>
              <w:widowControl/>
              <w:jc w:val="center"/>
              <w:rPr>
                <w:rFonts w:hint="eastAsia" w:ascii="仿宋_GB2312" w:eastAsia="仿宋_GB2312"/>
                <w:color w:val="000000"/>
                <w:szCs w:val="21"/>
              </w:rPr>
            </w:pPr>
            <w:r>
              <w:rPr>
                <w:rFonts w:hint="eastAsia" w:ascii="仿宋_GB2312" w:eastAsia="仿宋_GB2312"/>
                <w:color w:val="000000"/>
                <w:szCs w:val="21"/>
              </w:rPr>
              <w:t>1</w:t>
            </w:r>
          </w:p>
        </w:tc>
        <w:tc>
          <w:tcPr>
            <w:tcW w:w="916" w:type="pct"/>
            <w:noWrap w:val="0"/>
            <w:vAlign w:val="center"/>
          </w:tcPr>
          <w:p>
            <w:pPr>
              <w:widowControl/>
              <w:jc w:val="center"/>
              <w:rPr>
                <w:rFonts w:hint="eastAsia" w:ascii="仿宋_GB2312" w:eastAsia="仿宋_GB2312"/>
                <w:color w:val="000000"/>
                <w:kern w:val="0"/>
                <w:szCs w:val="21"/>
              </w:rPr>
            </w:pPr>
            <w:r>
              <w:rPr>
                <w:rFonts w:hint="eastAsia"/>
                <w:color w:val="000000"/>
                <w:szCs w:val="21"/>
              </w:rPr>
              <w:t>专家劳务费</w:t>
            </w:r>
          </w:p>
        </w:tc>
        <w:tc>
          <w:tcPr>
            <w:tcW w:w="1451" w:type="pct"/>
            <w:noWrap w:val="0"/>
            <w:vAlign w:val="center"/>
          </w:tcPr>
          <w:p>
            <w:pPr>
              <w:widowControl/>
              <w:jc w:val="left"/>
              <w:rPr>
                <w:color w:val="000000"/>
                <w:kern w:val="0"/>
                <w:szCs w:val="21"/>
              </w:rPr>
            </w:pPr>
            <w:r>
              <w:rPr>
                <w:rFonts w:hint="eastAsia"/>
                <w:color w:val="000000"/>
                <w:szCs w:val="21"/>
              </w:rPr>
              <w:t>6人*45天*600元/人/天</w:t>
            </w:r>
          </w:p>
        </w:tc>
        <w:tc>
          <w:tcPr>
            <w:tcW w:w="535" w:type="pct"/>
            <w:noWrap w:val="0"/>
            <w:vAlign w:val="center"/>
          </w:tcPr>
          <w:p>
            <w:pPr>
              <w:jc w:val="center"/>
              <w:rPr>
                <w:rFonts w:hint="eastAsia"/>
                <w:color w:val="000000"/>
                <w:szCs w:val="21"/>
              </w:rPr>
            </w:pPr>
            <w:r>
              <w:rPr>
                <w:rFonts w:hint="eastAsia"/>
                <w:color w:val="000000"/>
                <w:szCs w:val="21"/>
              </w:rPr>
              <w:t>人·天</w:t>
            </w:r>
          </w:p>
        </w:tc>
        <w:tc>
          <w:tcPr>
            <w:tcW w:w="610" w:type="pct"/>
            <w:noWrap w:val="0"/>
            <w:vAlign w:val="center"/>
          </w:tcPr>
          <w:p>
            <w:pPr>
              <w:jc w:val="center"/>
              <w:rPr>
                <w:rFonts w:hint="eastAsia"/>
                <w:color w:val="000000"/>
                <w:szCs w:val="21"/>
              </w:rPr>
            </w:pPr>
            <w:r>
              <w:rPr>
                <w:rFonts w:hint="eastAsia"/>
                <w:color w:val="000000"/>
                <w:szCs w:val="21"/>
              </w:rPr>
              <w:t>270</w:t>
            </w:r>
          </w:p>
        </w:tc>
        <w:tc>
          <w:tcPr>
            <w:tcW w:w="457" w:type="pct"/>
            <w:noWrap w:val="0"/>
            <w:vAlign w:val="center"/>
          </w:tcPr>
          <w:p>
            <w:pPr>
              <w:jc w:val="center"/>
              <w:rPr>
                <w:rFonts w:hint="eastAsia"/>
                <w:color w:val="000000"/>
                <w:szCs w:val="21"/>
              </w:rPr>
            </w:pPr>
            <w:r>
              <w:rPr>
                <w:rFonts w:hint="eastAsia"/>
                <w:color w:val="000000"/>
                <w:szCs w:val="21"/>
              </w:rPr>
              <w:t>600</w:t>
            </w:r>
          </w:p>
        </w:tc>
        <w:tc>
          <w:tcPr>
            <w:tcW w:w="668" w:type="pct"/>
            <w:noWrap w:val="0"/>
            <w:vAlign w:val="center"/>
          </w:tcPr>
          <w:p>
            <w:pPr>
              <w:jc w:val="center"/>
              <w:rPr>
                <w:rFonts w:hint="eastAsia"/>
                <w:color w:val="000000"/>
                <w:szCs w:val="21"/>
              </w:rPr>
            </w:pPr>
            <w:r>
              <w:rPr>
                <w:rFonts w:hint="eastAsia"/>
                <w:color w:val="000000"/>
                <w:szCs w:val="21"/>
              </w:rPr>
              <w:t>162000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63" w:type="pct"/>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2</w:t>
            </w:r>
          </w:p>
        </w:tc>
        <w:tc>
          <w:tcPr>
            <w:tcW w:w="916" w:type="pct"/>
            <w:noWrap w:val="0"/>
            <w:vAlign w:val="center"/>
          </w:tcPr>
          <w:p>
            <w:pPr>
              <w:jc w:val="center"/>
              <w:rPr>
                <w:rFonts w:hint="eastAsia" w:ascii="仿宋_GB2312" w:eastAsia="仿宋_GB2312"/>
                <w:color w:val="000000"/>
                <w:szCs w:val="21"/>
              </w:rPr>
            </w:pPr>
            <w:r>
              <w:rPr>
                <w:rFonts w:hint="eastAsia"/>
                <w:color w:val="000000"/>
                <w:szCs w:val="21"/>
              </w:rPr>
              <w:t>其他工作人员劳务费</w:t>
            </w:r>
          </w:p>
        </w:tc>
        <w:tc>
          <w:tcPr>
            <w:tcW w:w="1451" w:type="pct"/>
            <w:noWrap w:val="0"/>
            <w:vAlign w:val="center"/>
          </w:tcPr>
          <w:p>
            <w:pPr>
              <w:jc w:val="left"/>
              <w:rPr>
                <w:rFonts w:hint="eastAsia"/>
                <w:color w:val="000000"/>
                <w:szCs w:val="21"/>
              </w:rPr>
            </w:pPr>
            <w:r>
              <w:rPr>
                <w:rFonts w:hint="eastAsia"/>
                <w:color w:val="000000"/>
                <w:szCs w:val="21"/>
              </w:rPr>
              <w:t>8人*4个月*5000元/人/月</w:t>
            </w:r>
          </w:p>
        </w:tc>
        <w:tc>
          <w:tcPr>
            <w:tcW w:w="535" w:type="pct"/>
            <w:noWrap w:val="0"/>
            <w:vAlign w:val="center"/>
          </w:tcPr>
          <w:p>
            <w:pPr>
              <w:jc w:val="center"/>
              <w:rPr>
                <w:rFonts w:hint="eastAsia"/>
                <w:color w:val="000000"/>
                <w:szCs w:val="21"/>
              </w:rPr>
            </w:pPr>
            <w:r>
              <w:rPr>
                <w:rFonts w:hint="eastAsia"/>
                <w:color w:val="000000"/>
                <w:szCs w:val="21"/>
              </w:rPr>
              <w:t>人·月</w:t>
            </w:r>
          </w:p>
        </w:tc>
        <w:tc>
          <w:tcPr>
            <w:tcW w:w="610" w:type="pct"/>
            <w:noWrap w:val="0"/>
            <w:vAlign w:val="center"/>
          </w:tcPr>
          <w:p>
            <w:pPr>
              <w:jc w:val="center"/>
              <w:rPr>
                <w:rFonts w:hint="eastAsia"/>
                <w:color w:val="000000"/>
                <w:szCs w:val="21"/>
              </w:rPr>
            </w:pPr>
            <w:r>
              <w:rPr>
                <w:rFonts w:hint="eastAsia"/>
                <w:color w:val="000000"/>
                <w:szCs w:val="21"/>
              </w:rPr>
              <w:t>32</w:t>
            </w:r>
          </w:p>
        </w:tc>
        <w:tc>
          <w:tcPr>
            <w:tcW w:w="457" w:type="pct"/>
            <w:noWrap w:val="0"/>
            <w:vAlign w:val="center"/>
          </w:tcPr>
          <w:p>
            <w:pPr>
              <w:jc w:val="center"/>
              <w:rPr>
                <w:rFonts w:hint="eastAsia"/>
                <w:color w:val="000000"/>
                <w:szCs w:val="21"/>
              </w:rPr>
            </w:pPr>
            <w:r>
              <w:rPr>
                <w:rFonts w:hint="eastAsia"/>
                <w:color w:val="000000"/>
                <w:szCs w:val="21"/>
              </w:rPr>
              <w:t>5000</w:t>
            </w:r>
          </w:p>
        </w:tc>
        <w:tc>
          <w:tcPr>
            <w:tcW w:w="668" w:type="pct"/>
            <w:noWrap w:val="0"/>
            <w:vAlign w:val="center"/>
          </w:tcPr>
          <w:p>
            <w:pPr>
              <w:jc w:val="center"/>
              <w:rPr>
                <w:rFonts w:hint="eastAsia"/>
                <w:color w:val="000000"/>
                <w:szCs w:val="21"/>
              </w:rPr>
            </w:pPr>
            <w:r>
              <w:rPr>
                <w:rFonts w:hint="eastAsia"/>
                <w:color w:val="000000"/>
                <w:szCs w:val="21"/>
              </w:rPr>
              <w:t>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63" w:type="pct"/>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3</w:t>
            </w:r>
          </w:p>
        </w:tc>
        <w:tc>
          <w:tcPr>
            <w:tcW w:w="916" w:type="pct"/>
            <w:noWrap w:val="0"/>
            <w:vAlign w:val="center"/>
          </w:tcPr>
          <w:p>
            <w:pPr>
              <w:jc w:val="center"/>
              <w:rPr>
                <w:rFonts w:hint="eastAsia" w:ascii="仿宋_GB2312" w:eastAsia="仿宋_GB2312"/>
                <w:color w:val="000000"/>
                <w:szCs w:val="21"/>
              </w:rPr>
            </w:pPr>
            <w:r>
              <w:rPr>
                <w:rFonts w:hint="eastAsia"/>
                <w:color w:val="000000"/>
                <w:szCs w:val="21"/>
              </w:rPr>
              <w:t>专家食宿费</w:t>
            </w:r>
          </w:p>
        </w:tc>
        <w:tc>
          <w:tcPr>
            <w:tcW w:w="1451" w:type="pct"/>
            <w:noWrap w:val="0"/>
            <w:vAlign w:val="center"/>
          </w:tcPr>
          <w:p>
            <w:pPr>
              <w:jc w:val="left"/>
              <w:rPr>
                <w:rFonts w:hint="eastAsia"/>
                <w:color w:val="000000"/>
                <w:szCs w:val="21"/>
              </w:rPr>
            </w:pPr>
            <w:r>
              <w:rPr>
                <w:rFonts w:hint="eastAsia"/>
                <w:color w:val="000000"/>
                <w:szCs w:val="21"/>
              </w:rPr>
              <w:t>6人*45天*350元/人天</w:t>
            </w:r>
          </w:p>
        </w:tc>
        <w:tc>
          <w:tcPr>
            <w:tcW w:w="535" w:type="pct"/>
            <w:noWrap w:val="0"/>
            <w:vAlign w:val="center"/>
          </w:tcPr>
          <w:p>
            <w:pPr>
              <w:jc w:val="center"/>
              <w:rPr>
                <w:rFonts w:hint="eastAsia"/>
                <w:color w:val="000000"/>
                <w:szCs w:val="21"/>
              </w:rPr>
            </w:pPr>
            <w:r>
              <w:rPr>
                <w:rFonts w:hint="eastAsia"/>
                <w:color w:val="000000"/>
                <w:szCs w:val="21"/>
              </w:rPr>
              <w:t>人·天</w:t>
            </w:r>
          </w:p>
        </w:tc>
        <w:tc>
          <w:tcPr>
            <w:tcW w:w="610" w:type="pct"/>
            <w:noWrap w:val="0"/>
            <w:vAlign w:val="center"/>
          </w:tcPr>
          <w:p>
            <w:pPr>
              <w:jc w:val="center"/>
              <w:rPr>
                <w:rFonts w:hint="eastAsia"/>
                <w:color w:val="000000"/>
                <w:szCs w:val="21"/>
              </w:rPr>
            </w:pPr>
            <w:r>
              <w:rPr>
                <w:rFonts w:hint="eastAsia"/>
                <w:color w:val="000000"/>
                <w:szCs w:val="21"/>
              </w:rPr>
              <w:t>270</w:t>
            </w:r>
          </w:p>
        </w:tc>
        <w:tc>
          <w:tcPr>
            <w:tcW w:w="457" w:type="pct"/>
            <w:noWrap w:val="0"/>
            <w:vAlign w:val="center"/>
          </w:tcPr>
          <w:p>
            <w:pPr>
              <w:jc w:val="center"/>
              <w:rPr>
                <w:rFonts w:hint="eastAsia"/>
                <w:color w:val="000000"/>
                <w:szCs w:val="21"/>
              </w:rPr>
            </w:pPr>
            <w:r>
              <w:rPr>
                <w:rFonts w:hint="eastAsia"/>
                <w:color w:val="000000"/>
                <w:szCs w:val="21"/>
              </w:rPr>
              <w:t>350</w:t>
            </w:r>
          </w:p>
        </w:tc>
        <w:tc>
          <w:tcPr>
            <w:tcW w:w="668" w:type="pct"/>
            <w:noWrap w:val="0"/>
            <w:vAlign w:val="center"/>
          </w:tcPr>
          <w:p>
            <w:pPr>
              <w:jc w:val="center"/>
              <w:rPr>
                <w:rFonts w:hint="eastAsia"/>
                <w:color w:val="000000"/>
                <w:szCs w:val="21"/>
              </w:rPr>
            </w:pPr>
            <w:r>
              <w:rPr>
                <w:rFonts w:hint="eastAsia"/>
                <w:color w:val="000000"/>
                <w:szCs w:val="21"/>
              </w:rPr>
              <w:t>94500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363" w:type="pct"/>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4</w:t>
            </w:r>
          </w:p>
        </w:tc>
        <w:tc>
          <w:tcPr>
            <w:tcW w:w="916" w:type="pct"/>
            <w:noWrap w:val="0"/>
            <w:vAlign w:val="center"/>
          </w:tcPr>
          <w:p>
            <w:pPr>
              <w:jc w:val="center"/>
              <w:rPr>
                <w:rFonts w:hint="eastAsia" w:ascii="仿宋_GB2312" w:eastAsia="仿宋_GB2312"/>
                <w:color w:val="000000"/>
                <w:szCs w:val="21"/>
              </w:rPr>
            </w:pPr>
            <w:r>
              <w:rPr>
                <w:rFonts w:hint="eastAsia"/>
                <w:color w:val="000000"/>
                <w:szCs w:val="21"/>
              </w:rPr>
              <w:t>其他工作人员食宿费</w:t>
            </w:r>
          </w:p>
        </w:tc>
        <w:tc>
          <w:tcPr>
            <w:tcW w:w="1451" w:type="pct"/>
            <w:noWrap w:val="0"/>
            <w:vAlign w:val="center"/>
          </w:tcPr>
          <w:p>
            <w:pPr>
              <w:jc w:val="left"/>
              <w:rPr>
                <w:rFonts w:hint="eastAsia"/>
                <w:color w:val="000000"/>
                <w:szCs w:val="21"/>
              </w:rPr>
            </w:pPr>
            <w:r>
              <w:rPr>
                <w:rFonts w:hint="eastAsia"/>
                <w:color w:val="000000"/>
                <w:szCs w:val="21"/>
              </w:rPr>
              <w:t>8人*90天*300元/人天</w:t>
            </w:r>
          </w:p>
        </w:tc>
        <w:tc>
          <w:tcPr>
            <w:tcW w:w="535" w:type="pct"/>
            <w:noWrap w:val="0"/>
            <w:vAlign w:val="center"/>
          </w:tcPr>
          <w:p>
            <w:pPr>
              <w:jc w:val="center"/>
              <w:rPr>
                <w:rFonts w:hint="eastAsia"/>
                <w:color w:val="000000"/>
                <w:szCs w:val="21"/>
              </w:rPr>
            </w:pPr>
            <w:r>
              <w:rPr>
                <w:rFonts w:hint="eastAsia"/>
                <w:color w:val="000000"/>
                <w:szCs w:val="21"/>
              </w:rPr>
              <w:t>人·天</w:t>
            </w:r>
          </w:p>
        </w:tc>
        <w:tc>
          <w:tcPr>
            <w:tcW w:w="610" w:type="pct"/>
            <w:noWrap w:val="0"/>
            <w:vAlign w:val="center"/>
          </w:tcPr>
          <w:p>
            <w:pPr>
              <w:jc w:val="center"/>
              <w:rPr>
                <w:rFonts w:hint="eastAsia"/>
                <w:color w:val="000000"/>
                <w:szCs w:val="21"/>
              </w:rPr>
            </w:pPr>
            <w:r>
              <w:rPr>
                <w:rFonts w:hint="eastAsia"/>
                <w:color w:val="000000"/>
                <w:szCs w:val="21"/>
              </w:rPr>
              <w:t>720</w:t>
            </w:r>
          </w:p>
        </w:tc>
        <w:tc>
          <w:tcPr>
            <w:tcW w:w="457" w:type="pct"/>
            <w:noWrap w:val="0"/>
            <w:vAlign w:val="center"/>
          </w:tcPr>
          <w:p>
            <w:pPr>
              <w:jc w:val="center"/>
              <w:rPr>
                <w:rFonts w:hint="eastAsia"/>
                <w:color w:val="000000"/>
                <w:szCs w:val="21"/>
              </w:rPr>
            </w:pPr>
            <w:r>
              <w:rPr>
                <w:rFonts w:hint="eastAsia"/>
                <w:color w:val="000000"/>
                <w:szCs w:val="21"/>
              </w:rPr>
              <w:t>300</w:t>
            </w:r>
          </w:p>
        </w:tc>
        <w:tc>
          <w:tcPr>
            <w:tcW w:w="668" w:type="pct"/>
            <w:noWrap w:val="0"/>
            <w:vAlign w:val="center"/>
          </w:tcPr>
          <w:p>
            <w:pPr>
              <w:jc w:val="center"/>
              <w:rPr>
                <w:rFonts w:hint="eastAsia"/>
                <w:color w:val="000000"/>
                <w:szCs w:val="21"/>
              </w:rPr>
            </w:pPr>
            <w:r>
              <w:rPr>
                <w:rFonts w:hint="eastAsia"/>
                <w:color w:val="000000"/>
                <w:szCs w:val="21"/>
              </w:rPr>
              <w:t>216000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63" w:type="pct"/>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5</w:t>
            </w:r>
          </w:p>
        </w:tc>
        <w:tc>
          <w:tcPr>
            <w:tcW w:w="916" w:type="pct"/>
            <w:noWrap w:val="0"/>
            <w:vAlign w:val="center"/>
          </w:tcPr>
          <w:p>
            <w:pPr>
              <w:jc w:val="center"/>
              <w:rPr>
                <w:rFonts w:hint="eastAsia" w:ascii="仿宋_GB2312" w:eastAsia="仿宋_GB2312"/>
                <w:color w:val="000000"/>
                <w:szCs w:val="21"/>
              </w:rPr>
            </w:pPr>
            <w:r>
              <w:rPr>
                <w:rFonts w:hint="eastAsia"/>
                <w:color w:val="000000"/>
                <w:szCs w:val="21"/>
              </w:rPr>
              <w:t>交通费</w:t>
            </w:r>
          </w:p>
        </w:tc>
        <w:tc>
          <w:tcPr>
            <w:tcW w:w="1451" w:type="pct"/>
            <w:noWrap w:val="0"/>
            <w:vAlign w:val="center"/>
          </w:tcPr>
          <w:p>
            <w:pPr>
              <w:jc w:val="left"/>
              <w:rPr>
                <w:rFonts w:hint="eastAsia"/>
                <w:color w:val="000000"/>
                <w:szCs w:val="21"/>
              </w:rPr>
            </w:pPr>
            <w:r>
              <w:rPr>
                <w:rFonts w:hint="eastAsia"/>
                <w:color w:val="000000"/>
                <w:szCs w:val="21"/>
              </w:rPr>
              <w:t>3辆*90天*400元/辆/天</w:t>
            </w:r>
          </w:p>
        </w:tc>
        <w:tc>
          <w:tcPr>
            <w:tcW w:w="535" w:type="pct"/>
            <w:noWrap w:val="0"/>
            <w:vAlign w:val="center"/>
          </w:tcPr>
          <w:p>
            <w:pPr>
              <w:jc w:val="center"/>
              <w:rPr>
                <w:rFonts w:hint="eastAsia"/>
                <w:color w:val="000000"/>
                <w:szCs w:val="21"/>
              </w:rPr>
            </w:pPr>
            <w:r>
              <w:rPr>
                <w:rFonts w:hint="eastAsia"/>
                <w:color w:val="000000"/>
                <w:szCs w:val="21"/>
              </w:rPr>
              <w:t>辆·天</w:t>
            </w:r>
          </w:p>
        </w:tc>
        <w:tc>
          <w:tcPr>
            <w:tcW w:w="610" w:type="pct"/>
            <w:noWrap w:val="0"/>
            <w:vAlign w:val="center"/>
          </w:tcPr>
          <w:p>
            <w:pPr>
              <w:jc w:val="center"/>
              <w:rPr>
                <w:rFonts w:hint="eastAsia"/>
                <w:color w:val="000000"/>
                <w:szCs w:val="21"/>
              </w:rPr>
            </w:pPr>
            <w:r>
              <w:rPr>
                <w:rFonts w:hint="eastAsia"/>
                <w:color w:val="000000"/>
                <w:szCs w:val="21"/>
              </w:rPr>
              <w:t>270</w:t>
            </w:r>
          </w:p>
        </w:tc>
        <w:tc>
          <w:tcPr>
            <w:tcW w:w="457" w:type="pct"/>
            <w:noWrap w:val="0"/>
            <w:vAlign w:val="center"/>
          </w:tcPr>
          <w:p>
            <w:pPr>
              <w:jc w:val="center"/>
              <w:rPr>
                <w:rFonts w:hint="eastAsia"/>
                <w:color w:val="000000"/>
                <w:szCs w:val="21"/>
              </w:rPr>
            </w:pPr>
            <w:r>
              <w:rPr>
                <w:rFonts w:hint="eastAsia"/>
                <w:color w:val="000000"/>
                <w:szCs w:val="21"/>
              </w:rPr>
              <w:t>400</w:t>
            </w:r>
          </w:p>
        </w:tc>
        <w:tc>
          <w:tcPr>
            <w:tcW w:w="668" w:type="pct"/>
            <w:noWrap w:val="0"/>
            <w:vAlign w:val="center"/>
          </w:tcPr>
          <w:p>
            <w:pPr>
              <w:jc w:val="center"/>
              <w:rPr>
                <w:rFonts w:hint="eastAsia"/>
                <w:color w:val="000000"/>
                <w:szCs w:val="21"/>
              </w:rPr>
            </w:pPr>
            <w:r>
              <w:rPr>
                <w:rFonts w:hint="eastAsia"/>
                <w:color w:val="000000"/>
                <w:szCs w:val="21"/>
              </w:rPr>
              <w:t>108000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63" w:type="pct"/>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6</w:t>
            </w:r>
          </w:p>
        </w:tc>
        <w:tc>
          <w:tcPr>
            <w:tcW w:w="916" w:type="pct"/>
            <w:noWrap w:val="0"/>
            <w:vAlign w:val="center"/>
          </w:tcPr>
          <w:p>
            <w:pPr>
              <w:jc w:val="center"/>
              <w:rPr>
                <w:rFonts w:hint="eastAsia" w:ascii="仿宋_GB2312" w:eastAsia="仿宋_GB2312"/>
                <w:color w:val="000000"/>
                <w:szCs w:val="21"/>
              </w:rPr>
            </w:pPr>
            <w:r>
              <w:rPr>
                <w:rFonts w:hint="eastAsia"/>
                <w:color w:val="000000"/>
                <w:sz w:val="22"/>
                <w:szCs w:val="22"/>
              </w:rPr>
              <w:t>印刷费</w:t>
            </w:r>
          </w:p>
        </w:tc>
        <w:tc>
          <w:tcPr>
            <w:tcW w:w="1451" w:type="pct"/>
            <w:noWrap w:val="0"/>
            <w:vAlign w:val="center"/>
          </w:tcPr>
          <w:p>
            <w:pPr>
              <w:rPr>
                <w:rFonts w:hint="eastAsia"/>
                <w:color w:val="000000"/>
                <w:szCs w:val="21"/>
              </w:rPr>
            </w:pPr>
            <w:r>
              <w:rPr>
                <w:rFonts w:hint="eastAsia"/>
                <w:color w:val="000000"/>
                <w:szCs w:val="21"/>
              </w:rPr>
              <w:t>1000元/项</w:t>
            </w:r>
          </w:p>
        </w:tc>
        <w:tc>
          <w:tcPr>
            <w:tcW w:w="535" w:type="pct"/>
            <w:noWrap w:val="0"/>
            <w:vAlign w:val="center"/>
          </w:tcPr>
          <w:p>
            <w:pPr>
              <w:jc w:val="center"/>
              <w:rPr>
                <w:rFonts w:hint="eastAsia"/>
                <w:color w:val="000000"/>
                <w:sz w:val="22"/>
                <w:szCs w:val="22"/>
              </w:rPr>
            </w:pPr>
            <w:r>
              <w:rPr>
                <w:rFonts w:hint="eastAsia"/>
                <w:color w:val="000000"/>
                <w:sz w:val="22"/>
                <w:szCs w:val="22"/>
              </w:rPr>
              <w:t>项</w:t>
            </w:r>
          </w:p>
        </w:tc>
        <w:tc>
          <w:tcPr>
            <w:tcW w:w="610" w:type="pct"/>
            <w:noWrap w:val="0"/>
            <w:vAlign w:val="center"/>
          </w:tcPr>
          <w:p>
            <w:pPr>
              <w:jc w:val="center"/>
              <w:rPr>
                <w:rFonts w:hint="eastAsia"/>
                <w:color w:val="000000"/>
                <w:szCs w:val="21"/>
              </w:rPr>
            </w:pPr>
            <w:r>
              <w:rPr>
                <w:rFonts w:hint="eastAsia"/>
                <w:color w:val="000000"/>
                <w:szCs w:val="21"/>
              </w:rPr>
              <w:t>1</w:t>
            </w:r>
          </w:p>
        </w:tc>
        <w:tc>
          <w:tcPr>
            <w:tcW w:w="457" w:type="pct"/>
            <w:noWrap w:val="0"/>
            <w:vAlign w:val="center"/>
          </w:tcPr>
          <w:p>
            <w:pPr>
              <w:jc w:val="center"/>
              <w:rPr>
                <w:rFonts w:hint="eastAsia"/>
                <w:color w:val="000000"/>
                <w:szCs w:val="21"/>
              </w:rPr>
            </w:pPr>
            <w:r>
              <w:rPr>
                <w:rFonts w:hint="eastAsia"/>
                <w:color w:val="000000"/>
                <w:szCs w:val="21"/>
              </w:rPr>
              <w:t>1000</w:t>
            </w:r>
          </w:p>
        </w:tc>
        <w:tc>
          <w:tcPr>
            <w:tcW w:w="668" w:type="pct"/>
            <w:noWrap w:val="0"/>
            <w:vAlign w:val="center"/>
          </w:tcPr>
          <w:p>
            <w:pPr>
              <w:jc w:val="center"/>
              <w:rPr>
                <w:rFonts w:hint="eastAsia"/>
                <w:color w:val="000000"/>
                <w:szCs w:val="21"/>
              </w:rPr>
            </w:pPr>
            <w:r>
              <w:rPr>
                <w:rFonts w:hint="eastAsia"/>
                <w:color w:val="00000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332" w:type="pct"/>
            <w:gridSpan w:val="6"/>
            <w:noWrap w:val="0"/>
            <w:vAlign w:val="center"/>
          </w:tcPr>
          <w:p>
            <w:pPr>
              <w:jc w:val="center"/>
              <w:rPr>
                <w:rFonts w:hint="eastAsia" w:ascii="仿宋_GB2312" w:eastAsia="仿宋_GB2312"/>
                <w:b/>
                <w:color w:val="000000"/>
                <w:sz w:val="22"/>
                <w:szCs w:val="21"/>
              </w:rPr>
            </w:pPr>
            <w:r>
              <w:rPr>
                <w:rFonts w:hint="eastAsia" w:ascii="仿宋_GB2312" w:eastAsia="仿宋_GB2312"/>
                <w:b/>
                <w:color w:val="000000"/>
                <w:sz w:val="22"/>
                <w:szCs w:val="21"/>
              </w:rPr>
              <w:t>合  计</w:t>
            </w:r>
          </w:p>
        </w:tc>
        <w:tc>
          <w:tcPr>
            <w:tcW w:w="668" w:type="pct"/>
            <w:noWrap w:val="0"/>
            <w:vAlign w:val="center"/>
          </w:tcPr>
          <w:p>
            <w:pPr>
              <w:jc w:val="left"/>
              <w:rPr>
                <w:rFonts w:hint="eastAsia" w:ascii="仿宋_GB2312" w:eastAsia="仿宋_GB2312"/>
                <w:b/>
                <w:color w:val="000000"/>
                <w:sz w:val="22"/>
                <w:szCs w:val="21"/>
              </w:rPr>
            </w:pPr>
            <w:r>
              <w:rPr>
                <w:rFonts w:hint="eastAsia" w:ascii="仿宋_GB2312" w:eastAsia="仿宋_GB2312"/>
                <w:b/>
                <w:color w:val="000000"/>
                <w:sz w:val="22"/>
                <w:szCs w:val="21"/>
              </w:rPr>
              <w:t>741500</w:t>
            </w:r>
          </w:p>
        </w:tc>
      </w:tr>
    </w:tbl>
    <w:p>
      <w:pPr>
        <w:pStyle w:val="2"/>
        <w:ind w:left="0" w:leftChars="0" w:firstLine="0" w:firstLineChars="0"/>
        <w:rPr>
          <w:rFonts w:hint="eastAsia"/>
        </w:rPr>
      </w:pPr>
    </w:p>
    <w:p>
      <w:pPr>
        <w:numPr>
          <w:ilvl w:val="0"/>
          <w:numId w:val="1"/>
        </w:numPr>
        <w:adjustRightInd w:val="0"/>
        <w:snapToGrid w:val="0"/>
        <w:spacing w:before="156" w:beforeLines="50" w:after="156" w:afterLines="50" w:line="440" w:lineRule="exact"/>
        <w:rPr>
          <w:rFonts w:ascii="宋体" w:hAnsi="宋体" w:cs="宋体"/>
          <w:b/>
          <w:color w:val="000000"/>
          <w:sz w:val="28"/>
          <w:szCs w:val="28"/>
        </w:rPr>
      </w:pPr>
      <w:r>
        <w:rPr>
          <w:rFonts w:hint="eastAsia" w:ascii="宋体" w:hAnsi="宋体" w:cs="宋体"/>
          <w:b/>
          <w:color w:val="000000"/>
          <w:sz w:val="28"/>
          <w:szCs w:val="28"/>
          <w:lang w:eastAsia="zh-CN"/>
        </w:rPr>
        <w:t>团队成员</w:t>
      </w:r>
    </w:p>
    <w:p>
      <w:pPr>
        <w:pStyle w:val="2"/>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供应商针对本项目拟投入的技术团队成员应不少于10人，其中项目总负责人1名。</w:t>
      </w:r>
      <w:r>
        <w:rPr>
          <w:rFonts w:hint="eastAsia" w:ascii="仿宋" w:hAnsi="仿宋" w:eastAsia="仿宋"/>
          <w:b/>
          <w:bCs/>
          <w:color w:val="000000"/>
          <w:kern w:val="2"/>
          <w:sz w:val="28"/>
          <w:szCs w:val="28"/>
          <w:lang w:val="en-US" w:eastAsia="zh-CN" w:bidi="ar-SA"/>
        </w:rPr>
        <w:t>（项目总负责人必须具有至少主持过1个县级或县级以上类似项目工作经验。）</w:t>
      </w:r>
    </w:p>
    <w:p>
      <w:pPr>
        <w:ind w:firstLine="562" w:firstLineChars="200"/>
        <w:rPr>
          <w:rFonts w:hint="eastAsia" w:ascii="仿宋" w:hAnsi="仿宋" w:eastAsia="仿宋"/>
          <w:b/>
          <w:bCs/>
          <w:color w:val="000000"/>
          <w:kern w:val="2"/>
          <w:sz w:val="28"/>
          <w:szCs w:val="28"/>
          <w:lang w:val="en-US" w:eastAsia="zh-CN" w:bidi="ar-SA"/>
        </w:rPr>
      </w:pPr>
      <w:r>
        <w:rPr>
          <w:rFonts w:hint="eastAsia" w:ascii="仿宋" w:hAnsi="仿宋" w:eastAsia="仿宋"/>
          <w:b/>
          <w:bCs/>
          <w:color w:val="000000"/>
          <w:kern w:val="2"/>
          <w:sz w:val="28"/>
          <w:szCs w:val="28"/>
          <w:lang w:val="en-US" w:eastAsia="zh-CN" w:bidi="ar-SA"/>
        </w:rPr>
        <w:t>注：需提供项目负责人合同复印件（或扫描件）加盖公章。</w:t>
      </w:r>
    </w:p>
    <w:p>
      <w:pPr>
        <w:numPr>
          <w:ilvl w:val="0"/>
          <w:numId w:val="1"/>
        </w:numPr>
        <w:adjustRightInd w:val="0"/>
        <w:snapToGrid w:val="0"/>
        <w:spacing w:before="156" w:beforeLines="50" w:after="156" w:afterLines="50" w:line="440" w:lineRule="exact"/>
        <w:rPr>
          <w:rFonts w:ascii="宋体" w:hAnsi="宋体" w:cs="宋体"/>
          <w:b/>
          <w:color w:val="000000"/>
          <w:sz w:val="28"/>
          <w:szCs w:val="28"/>
        </w:rPr>
      </w:pPr>
      <w:r>
        <w:rPr>
          <w:rFonts w:hint="eastAsia" w:ascii="宋体" w:hAnsi="宋体" w:cs="宋体"/>
          <w:b/>
          <w:color w:val="000000"/>
          <w:sz w:val="28"/>
          <w:szCs w:val="28"/>
        </w:rPr>
        <w:t>验收标准及其他</w:t>
      </w:r>
      <w:r>
        <w:rPr>
          <w:rFonts w:hint="eastAsia" w:ascii="宋体" w:hAnsi="宋体" w:cs="宋体"/>
          <w:b/>
          <w:color w:val="000000"/>
          <w:sz w:val="28"/>
          <w:szCs w:val="28"/>
          <w:lang w:eastAsia="zh-CN"/>
        </w:rPr>
        <w:t>商务要求</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1、服务期限：</w:t>
      </w:r>
      <w:r>
        <w:rPr>
          <w:rFonts w:hint="eastAsia" w:ascii="仿宋" w:hAnsi="仿宋" w:eastAsia="仿宋"/>
          <w:color w:val="000000"/>
          <w:sz w:val="28"/>
          <w:szCs w:val="28"/>
        </w:rPr>
        <w:t>合同签订生效之日起至</w:t>
      </w:r>
      <w:r>
        <w:rPr>
          <w:rFonts w:hint="eastAsia" w:ascii="仿宋" w:hAnsi="仿宋" w:eastAsia="仿宋"/>
          <w:color w:val="000000"/>
          <w:sz w:val="28"/>
          <w:szCs w:val="28"/>
          <w:lang w:eastAsia="zh-CN"/>
        </w:rPr>
        <w:t>项目</w:t>
      </w:r>
      <w:r>
        <w:rPr>
          <w:rFonts w:hint="eastAsia" w:ascii="仿宋" w:hAnsi="仿宋" w:eastAsia="仿宋"/>
          <w:color w:val="000000"/>
          <w:sz w:val="28"/>
          <w:szCs w:val="28"/>
        </w:rPr>
        <w:t>验收</w:t>
      </w:r>
      <w:r>
        <w:rPr>
          <w:rFonts w:hint="eastAsia" w:ascii="仿宋" w:hAnsi="仿宋" w:eastAsia="仿宋"/>
          <w:color w:val="000000"/>
          <w:sz w:val="28"/>
          <w:szCs w:val="28"/>
          <w:lang w:eastAsia="zh-CN"/>
        </w:rPr>
        <w:t>合格；</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2、服务地点：采购双方签订合同时另行约定</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3、付款条件：采购双方签订合同时另行约定</w:t>
      </w:r>
      <w:r>
        <w:rPr>
          <w:rFonts w:hint="eastAsia" w:ascii="仿宋" w:hAnsi="仿宋" w:eastAsia="仿宋"/>
          <w:sz w:val="28"/>
          <w:szCs w:val="28"/>
          <w:lang w:eastAsia="zh-CN"/>
        </w:rPr>
        <w:t>；</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、验收要求：按</w:t>
      </w:r>
      <w:r>
        <w:rPr>
          <w:rFonts w:hint="eastAsia" w:ascii="仿宋" w:hAnsi="仿宋" w:eastAsia="仿宋"/>
          <w:color w:val="000000"/>
          <w:sz w:val="28"/>
          <w:szCs w:val="28"/>
          <w:lang w:eastAsia="zh-CN"/>
        </w:rPr>
        <w:t>采购文件</w:t>
      </w:r>
      <w:r>
        <w:rPr>
          <w:rFonts w:hint="eastAsia" w:ascii="仿宋" w:hAnsi="仿宋" w:eastAsia="仿宋"/>
          <w:color w:val="000000"/>
          <w:sz w:val="28"/>
          <w:szCs w:val="28"/>
        </w:rPr>
        <w:t>及相关要求进行验收。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6522"/>
    <w:multiLevelType w:val="singleLevel"/>
    <w:tmpl w:val="0559652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0C6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line="240" w:lineRule="auto"/>
      <w:ind w:firstLine="420" w:firstLineChars="200"/>
    </w:pPr>
    <w:rPr>
      <w:szCs w:val="24"/>
    </w:rPr>
  </w:style>
  <w:style w:type="paragraph" w:styleId="3">
    <w:name w:val="Body Text Indent"/>
    <w:basedOn w:val="1"/>
    <w:qFormat/>
    <w:uiPriority w:val="0"/>
    <w:pPr>
      <w:spacing w:after="120" w:line="360" w:lineRule="auto"/>
      <w:ind w:left="420" w:leftChars="200" w:firstLine="425"/>
    </w:pPr>
    <w:rPr>
      <w:rFonts w:ascii="宋体" w:hAnsi="宋体"/>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2020-07-16T08:12:20Z</dcterms:created>
  <dc:creator>Administrator</dc:creator>
  <cp:lastModifiedBy>关官</cp:lastModifiedBy>
  <dcterms:modified xsi:type="dcterms:W3CDTF">2020-07-16T08:12:23Z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