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outlineLvl w:val="0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采购</w:t>
      </w:r>
      <w:r>
        <w:rPr>
          <w:rFonts w:hint="eastAsia" w:ascii="宋体" w:hAnsi="宋体" w:cs="宋体"/>
          <w:b/>
          <w:sz w:val="44"/>
          <w:szCs w:val="44"/>
        </w:rPr>
        <w:t>需求书</w:t>
      </w:r>
    </w:p>
    <w:p>
      <w:pPr>
        <w:pStyle w:val="5"/>
        <w:ind w:firstLine="0" w:firstLineChars="0"/>
        <w:rPr>
          <w:rFonts w:hint="eastAsia" w:cs="宋体"/>
          <w:b/>
          <w:bCs/>
          <w:snapToGrid/>
          <w:sz w:val="28"/>
          <w:szCs w:val="28"/>
          <w:lang w:eastAsia="zh-CN"/>
        </w:rPr>
      </w:pPr>
      <w:r>
        <w:rPr>
          <w:rFonts w:hint="eastAsia" w:cs="宋体"/>
          <w:b/>
          <w:bCs/>
          <w:snapToGrid/>
          <w:sz w:val="28"/>
          <w:szCs w:val="28"/>
        </w:rPr>
        <w:t>一</w:t>
      </w:r>
      <w:r>
        <w:rPr>
          <w:rFonts w:hint="eastAsia" w:cs="宋体"/>
          <w:b/>
          <w:bCs/>
          <w:snapToGrid/>
          <w:sz w:val="28"/>
          <w:szCs w:val="28"/>
          <w:lang w:eastAsia="zh-CN"/>
        </w:rPr>
        <w:t>、采购内容：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负责2019年海南省职业技能大赛决赛的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开幕式、闭幕式暨颁奖典礼；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育婴员、养老护理、美发师（女士潮流短发修剪）、美发师（女式创意发型）、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美容师（美容护理）、美容师（新娘妆）、美容师（晚宴妆）等七个竞赛项目的组织实施。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28"/>
          <w:szCs w:val="28"/>
          <w:lang w:val="en-US" w:eastAsia="zh-CN" w:bidi="ar-SA"/>
        </w:rPr>
        <w:t>二、项目技术要求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1.育婴员；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2.养老护理；3.美发师（女士潮流短发修剪）；4.美发师（女式创意发型）；5.美容师（美容护理）；6.美容师（新娘妆）；7.美容师（晚宴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（二）竞赛标准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次竞赛不进行理论知识考试，只进行技能操作比赛。育婴员以国家职业技能标准高级工、养老护理以专项能力为标准，美发师（女士潮流短发修剪）、美发师（女式创意发型）以美发师国家职业技能标准高级工为标准，美容师（新娘妆）、美容师（晚宴妆）、美容师（美容护理）以美容师国家职业技能标准高级工为标准，结合生产实际对高技能人才新技术、新工艺的要求组织命题，竞赛考务工作按职业技能鉴定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（三）项目实施步骤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邀请相关领导、组织各市县参赛选手、领队参加技能大赛开幕式。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按照7个竞赛项目组织选手开展竞赛。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竞赛结束后，邀请相关领导、组织各市县参赛选手、领队参加技能大赛的闭幕式和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颁奖典礼。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三、项目商务要求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1.大赛时间：2019年9月23日。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2.参加大赛对象：通过各市县技能大赛选拔赛而推荐出来的参赛选手。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四、项目其他要求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1.项目服务期限：签订合同生效之日起5日内。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2.项目服务地点：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成交方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提供，采购人确认。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3.项目付款事宜：双方签订合同约定。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60" w:leftChars="200" w:hanging="1440" w:hangingChars="600"/>
        <w:textAlignment w:val="auto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项目验收：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按本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文件、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文件及国家、地方和行业的相关政策、法规及规定实施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customStyle="1" w:styleId="5">
    <w:name w:val="*正文"/>
    <w:basedOn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Times New Roman"/>
      <w:snapToGrid w:val="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2020-07-16T07:56:26Z</dcterms:created>
  <dc:creator>Administrator</dc:creator>
  <cp:lastModifiedBy>关官</cp:lastModifiedBy>
  <dcterms:modified xsi:type="dcterms:W3CDTF">2020-07-16T07:56:31Z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