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720" w:lineRule="auto"/>
        <w:jc w:val="center"/>
        <w:outlineLvl w:val="0"/>
        <w:rPr>
          <w:rFonts w:hint="eastAsia" w:ascii="宋体" w:hAnsi="宋体" w:eastAsia="宋体" w:cs="宋体"/>
          <w:b/>
          <w:bCs/>
          <w:color w:val="auto"/>
          <w:sz w:val="44"/>
          <w:szCs w:val="44"/>
          <w:shd w:val="clear" w:color="auto" w:fill="FFFFFF"/>
        </w:rPr>
      </w:pPr>
      <w:r>
        <w:rPr>
          <w:rFonts w:hint="eastAsia" w:ascii="宋体" w:hAnsi="宋体" w:eastAsia="宋体" w:cs="宋体"/>
          <w:b/>
          <w:bCs/>
          <w:color w:val="auto"/>
          <w:sz w:val="44"/>
          <w:szCs w:val="44"/>
          <w:shd w:val="clear" w:color="auto" w:fill="FFFFFF"/>
          <w:lang w:eastAsia="zh-CN"/>
        </w:rPr>
        <w:t>采购需求（A、B包通用）</w:t>
      </w:r>
    </w:p>
    <w:p>
      <w:pPr>
        <w:pStyle w:val="3"/>
        <w:rPr>
          <w:rFonts w:hAnsi="宋体" w:cs="宋体"/>
          <w:b/>
          <w:sz w:val="28"/>
          <w:szCs w:val="28"/>
        </w:rPr>
      </w:pPr>
      <w:bookmarkStart w:id="0" w:name="_Toc505701918"/>
      <w:bookmarkStart w:id="1" w:name="_Toc475015599"/>
      <w:bookmarkStart w:id="2" w:name="_Toc377570215"/>
      <w:bookmarkStart w:id="3" w:name="_Toc430253290"/>
      <w:r>
        <w:rPr>
          <w:rFonts w:hAnsi="宋体" w:cs="宋体"/>
          <w:b/>
          <w:sz w:val="28"/>
          <w:szCs w:val="28"/>
        </w:rPr>
        <w:t>一、项目概述</w:t>
      </w:r>
    </w:p>
    <w:p>
      <w:pPr>
        <w:pStyle w:val="3"/>
        <w:ind w:firstLine="480" w:firstLineChars="200"/>
        <w:rPr>
          <w:rFonts w:hAnsi="宋体" w:cs="宋体"/>
          <w:sz w:val="24"/>
          <w:szCs w:val="24"/>
        </w:rPr>
      </w:pPr>
      <w:r>
        <w:rPr>
          <w:rFonts w:hAnsi="宋体" w:cs="宋体"/>
          <w:sz w:val="24"/>
          <w:szCs w:val="24"/>
        </w:rPr>
        <w:t>为</w:t>
      </w:r>
      <w:r>
        <w:rPr>
          <w:rFonts w:hint="eastAsia" w:hAnsi="宋体" w:cs="宋体"/>
          <w:sz w:val="24"/>
          <w:szCs w:val="24"/>
        </w:rPr>
        <w:t>了屯昌县经济建设发展的需要</w:t>
      </w:r>
      <w:r>
        <w:rPr>
          <w:rFonts w:hAnsi="宋体" w:cs="宋体"/>
          <w:sz w:val="24"/>
          <w:szCs w:val="24"/>
        </w:rPr>
        <w:t>，</w:t>
      </w:r>
      <w:r>
        <w:rPr>
          <w:rFonts w:hint="eastAsia" w:hAnsi="宋体" w:cs="宋体"/>
          <w:sz w:val="24"/>
          <w:szCs w:val="24"/>
        </w:rPr>
        <w:t>根据琼自然资权【2019】2号文件的要求及县政府工作安排，屯昌县自然资源和规划局需要对屯昌县环东二路东侧</w:t>
      </w:r>
      <w:r>
        <w:rPr>
          <w:rFonts w:hint="eastAsia" w:hAnsi="宋体" w:cs="宋体"/>
          <w:color w:val="auto"/>
          <w:sz w:val="24"/>
          <w:szCs w:val="24"/>
        </w:rPr>
        <w:t>政府储备地</w:t>
      </w:r>
      <w:r>
        <w:rPr>
          <w:rFonts w:hint="eastAsia" w:hAnsi="宋体" w:cs="宋体"/>
          <w:sz w:val="24"/>
          <w:szCs w:val="24"/>
        </w:rPr>
        <w:t>进行勘测定界及权属调查测量，</w:t>
      </w:r>
      <w:r>
        <w:rPr>
          <w:rFonts w:hAnsi="宋体" w:cs="宋体"/>
          <w:sz w:val="24"/>
          <w:szCs w:val="24"/>
        </w:rPr>
        <w:t>所需费用由县财政拨入</w:t>
      </w:r>
      <w:r>
        <w:rPr>
          <w:rFonts w:hint="eastAsia" w:hAnsi="宋体" w:cs="宋体"/>
          <w:sz w:val="24"/>
          <w:szCs w:val="24"/>
        </w:rPr>
        <w:t>屯昌县自然资源和规划局的</w:t>
      </w:r>
      <w:r>
        <w:rPr>
          <w:rFonts w:hAnsi="宋体" w:cs="宋体"/>
          <w:sz w:val="24"/>
          <w:szCs w:val="24"/>
        </w:rPr>
        <w:t>征地协调工作经费解决</w:t>
      </w:r>
      <w:r>
        <w:rPr>
          <w:rFonts w:hint="eastAsia" w:hAnsi="宋体" w:cs="宋体"/>
          <w:sz w:val="24"/>
          <w:szCs w:val="24"/>
        </w:rPr>
        <w:t>。</w:t>
      </w:r>
    </w:p>
    <w:p>
      <w:pPr>
        <w:pStyle w:val="3"/>
        <w:rPr>
          <w:rFonts w:hAnsi="宋体" w:cs="宋体"/>
          <w:sz w:val="28"/>
          <w:szCs w:val="28"/>
        </w:rPr>
      </w:pPr>
    </w:p>
    <w:p>
      <w:pPr>
        <w:pStyle w:val="3"/>
        <w:jc w:val="center"/>
        <w:rPr>
          <w:rFonts w:hAnsi="宋体" w:cs="宋体"/>
          <w:b/>
          <w:sz w:val="32"/>
          <w:szCs w:val="32"/>
        </w:rPr>
      </w:pPr>
      <w:r>
        <w:rPr>
          <w:rFonts w:hAnsi="宋体" w:cs="宋体"/>
          <w:b/>
          <w:sz w:val="32"/>
          <w:szCs w:val="32"/>
        </w:rPr>
        <w:t>采购项目技术要求</w:t>
      </w:r>
    </w:p>
    <w:p>
      <w:pPr>
        <w:pStyle w:val="3"/>
        <w:rPr>
          <w:rFonts w:hAnsi="宋体" w:cs="宋体"/>
          <w:sz w:val="28"/>
          <w:szCs w:val="28"/>
        </w:rPr>
      </w:pPr>
    </w:p>
    <w:p>
      <w:pPr>
        <w:pStyle w:val="3"/>
        <w:rPr>
          <w:rFonts w:hAnsi="宋体" w:cs="宋体"/>
          <w:b/>
          <w:sz w:val="28"/>
          <w:szCs w:val="28"/>
        </w:rPr>
      </w:pPr>
      <w:r>
        <w:rPr>
          <w:rFonts w:hAnsi="宋体" w:cs="宋体"/>
          <w:b/>
          <w:sz w:val="28"/>
          <w:szCs w:val="28"/>
        </w:rPr>
        <w:t>二、测绘范围</w:t>
      </w:r>
    </w:p>
    <w:p>
      <w:pPr>
        <w:pStyle w:val="3"/>
        <w:ind w:firstLine="480" w:firstLineChars="200"/>
        <w:rPr>
          <w:rFonts w:hAnsi="宋体" w:cs="宋体"/>
          <w:sz w:val="24"/>
          <w:szCs w:val="24"/>
        </w:rPr>
      </w:pPr>
      <w:r>
        <w:rPr>
          <w:rFonts w:hint="eastAsia" w:hAnsi="宋体" w:cs="宋体"/>
          <w:sz w:val="24"/>
          <w:szCs w:val="24"/>
        </w:rPr>
        <w:t>勘测定界及权属调查测量</w:t>
      </w:r>
      <w:r>
        <w:rPr>
          <w:rFonts w:hAnsi="宋体" w:cs="宋体"/>
          <w:sz w:val="24"/>
          <w:szCs w:val="24"/>
        </w:rPr>
        <w:t>范围：测量地点位于</w:t>
      </w:r>
      <w:r>
        <w:rPr>
          <w:rFonts w:hint="eastAsia" w:hAnsi="宋体" w:cs="宋体"/>
          <w:sz w:val="24"/>
          <w:szCs w:val="24"/>
        </w:rPr>
        <w:t>屯昌县环东二路东侧政府储备地</w:t>
      </w:r>
      <w:r>
        <w:rPr>
          <w:rFonts w:hAnsi="宋体" w:cs="宋体"/>
          <w:sz w:val="24"/>
          <w:szCs w:val="24"/>
        </w:rPr>
        <w:t>范围内</w:t>
      </w:r>
      <w:r>
        <w:rPr>
          <w:rFonts w:hint="eastAsia" w:hAnsi="宋体" w:cs="宋体"/>
          <w:sz w:val="24"/>
          <w:szCs w:val="24"/>
        </w:rPr>
        <w:t>，</w:t>
      </w:r>
      <w:r>
        <w:rPr>
          <w:rFonts w:hAnsi="宋体" w:cs="宋体"/>
          <w:sz w:val="24"/>
          <w:szCs w:val="24"/>
        </w:rPr>
        <w:t>具体测绘界线由采购人及相关人员现场指界</w:t>
      </w:r>
      <w:r>
        <w:rPr>
          <w:rFonts w:hint="eastAsia" w:hAnsi="宋体" w:cs="宋体"/>
          <w:sz w:val="24"/>
          <w:szCs w:val="24"/>
        </w:rPr>
        <w:t>确定。</w:t>
      </w:r>
    </w:p>
    <w:p>
      <w:pPr>
        <w:pStyle w:val="3"/>
        <w:rPr>
          <w:rFonts w:hAnsi="宋体" w:cs="宋体"/>
          <w:b/>
          <w:sz w:val="28"/>
          <w:szCs w:val="28"/>
        </w:rPr>
      </w:pPr>
      <w:r>
        <w:rPr>
          <w:rFonts w:hAnsi="宋体" w:cs="宋体"/>
          <w:b/>
          <w:sz w:val="28"/>
          <w:szCs w:val="28"/>
        </w:rPr>
        <w:t>三、测绘项目</w:t>
      </w:r>
      <w:r>
        <w:rPr>
          <w:rFonts w:hint="eastAsia" w:hAnsi="宋体" w:cs="宋体"/>
          <w:b/>
          <w:sz w:val="28"/>
          <w:szCs w:val="28"/>
        </w:rPr>
        <w:t>和</w:t>
      </w:r>
      <w:r>
        <w:rPr>
          <w:rFonts w:hAnsi="宋体" w:cs="宋体"/>
          <w:b/>
          <w:sz w:val="28"/>
          <w:szCs w:val="28"/>
        </w:rPr>
        <w:t>工作量</w:t>
      </w:r>
    </w:p>
    <w:p>
      <w:pPr>
        <w:pStyle w:val="3"/>
        <w:ind w:firstLine="480" w:firstLineChars="200"/>
        <w:rPr>
          <w:rFonts w:hAnsi="宋体" w:cs="宋体"/>
          <w:sz w:val="24"/>
          <w:szCs w:val="24"/>
        </w:rPr>
      </w:pPr>
      <w:r>
        <w:rPr>
          <w:rFonts w:hAnsi="宋体" w:cs="宋体"/>
          <w:sz w:val="24"/>
          <w:szCs w:val="24"/>
        </w:rPr>
        <w:t>测绘内容</w:t>
      </w:r>
      <w:r>
        <w:rPr>
          <w:rFonts w:hint="eastAsia" w:hAnsi="宋体" w:cs="宋体"/>
          <w:sz w:val="24"/>
          <w:szCs w:val="24"/>
        </w:rPr>
        <w:t>包括勘测定界放桩</w:t>
      </w:r>
      <w:r>
        <w:rPr>
          <w:rFonts w:hAnsi="宋体" w:cs="宋体"/>
          <w:sz w:val="24"/>
          <w:szCs w:val="24"/>
        </w:rPr>
        <w:t>、</w:t>
      </w:r>
      <w:r>
        <w:rPr>
          <w:rFonts w:hint="eastAsia" w:hAnsi="宋体" w:cs="宋体"/>
          <w:sz w:val="24"/>
          <w:szCs w:val="24"/>
        </w:rPr>
        <w:t>权属调查测量、权属纠纷处理测量、个人面积表统计、协议附图制作、协议书制作、权属数据库汇总更新。测绘面积为4412.7814亩（其中</w:t>
      </w:r>
      <w:r>
        <w:rPr>
          <w:rFonts w:hAnsi="宋体" w:cs="宋体"/>
          <w:sz w:val="24"/>
          <w:szCs w:val="24"/>
        </w:rPr>
        <w:t>A标：2239.638亩</w:t>
      </w:r>
      <w:r>
        <w:rPr>
          <w:rFonts w:hint="eastAsia" w:hAnsi="宋体" w:cs="宋体"/>
          <w:sz w:val="24"/>
          <w:szCs w:val="24"/>
        </w:rPr>
        <w:t>、</w:t>
      </w:r>
      <w:r>
        <w:rPr>
          <w:rFonts w:hAnsi="宋体" w:cs="宋体"/>
          <w:sz w:val="24"/>
          <w:szCs w:val="24"/>
        </w:rPr>
        <w:t>B标：2173.1434</w:t>
      </w:r>
      <w:r>
        <w:rPr>
          <w:rFonts w:hint="eastAsia" w:hAnsi="宋体" w:cs="宋体"/>
          <w:sz w:val="24"/>
          <w:szCs w:val="24"/>
        </w:rPr>
        <w:t>亩）。</w:t>
      </w:r>
    </w:p>
    <w:p>
      <w:pPr>
        <w:pStyle w:val="3"/>
        <w:ind w:firstLine="480" w:firstLineChars="200"/>
        <w:rPr>
          <w:rFonts w:hAnsi="宋体" w:cs="宋体"/>
          <w:sz w:val="24"/>
          <w:szCs w:val="24"/>
        </w:rPr>
      </w:pPr>
      <w:r>
        <w:rPr>
          <w:rFonts w:hAnsi="宋体" w:cs="宋体"/>
          <w:sz w:val="24"/>
          <w:szCs w:val="24"/>
        </w:rPr>
        <w:t>依据采购人提供的</w:t>
      </w:r>
      <w:r>
        <w:rPr>
          <w:rFonts w:hint="eastAsia" w:hAnsi="宋体" w:cs="宋体"/>
          <w:sz w:val="24"/>
          <w:szCs w:val="24"/>
        </w:rPr>
        <w:t>图形</w:t>
      </w:r>
      <w:r>
        <w:rPr>
          <w:rFonts w:hAnsi="宋体" w:cs="宋体"/>
          <w:sz w:val="24"/>
          <w:szCs w:val="24"/>
        </w:rPr>
        <w:t>资</w:t>
      </w:r>
      <w:r>
        <w:rPr>
          <w:rFonts w:hint="eastAsia" w:hAnsi="宋体" w:cs="宋体"/>
          <w:sz w:val="24"/>
          <w:szCs w:val="24"/>
        </w:rPr>
        <w:t>料</w:t>
      </w:r>
      <w:r>
        <w:rPr>
          <w:rFonts w:hAnsi="宋体" w:cs="宋体"/>
          <w:sz w:val="24"/>
          <w:szCs w:val="24"/>
        </w:rPr>
        <w:t>，会同征地指界相关人员现场</w:t>
      </w:r>
      <w:r>
        <w:rPr>
          <w:rFonts w:hint="eastAsia" w:hAnsi="宋体" w:cs="宋体"/>
          <w:sz w:val="24"/>
          <w:szCs w:val="24"/>
        </w:rPr>
        <w:t>勘测定界放桩，确定项目地块外围界线，</w:t>
      </w:r>
      <w:r>
        <w:rPr>
          <w:rFonts w:hAnsi="宋体" w:cs="宋体"/>
          <w:sz w:val="24"/>
          <w:szCs w:val="24"/>
        </w:rPr>
        <w:t>测量</w:t>
      </w:r>
      <w:r>
        <w:rPr>
          <w:rFonts w:hint="eastAsia" w:hAnsi="宋体" w:cs="宋体"/>
          <w:sz w:val="24"/>
          <w:szCs w:val="24"/>
        </w:rPr>
        <w:t>地块内</w:t>
      </w:r>
      <w:r>
        <w:rPr>
          <w:rFonts w:hAnsi="宋体" w:cs="宋体"/>
          <w:sz w:val="24"/>
          <w:szCs w:val="24"/>
        </w:rPr>
        <w:t>权属界线，统计各权</w:t>
      </w:r>
      <w:r>
        <w:rPr>
          <w:rFonts w:hint="eastAsia" w:hAnsi="宋体" w:cs="宋体"/>
          <w:sz w:val="24"/>
          <w:szCs w:val="24"/>
        </w:rPr>
        <w:t>利</w:t>
      </w:r>
      <w:r>
        <w:rPr>
          <w:rFonts w:hAnsi="宋体" w:cs="宋体"/>
          <w:sz w:val="24"/>
          <w:szCs w:val="24"/>
        </w:rPr>
        <w:t>人的被征用地面积和各种地类面积</w:t>
      </w:r>
      <w:r>
        <w:rPr>
          <w:rFonts w:hint="eastAsia" w:hAnsi="宋体" w:cs="宋体"/>
          <w:sz w:val="24"/>
          <w:szCs w:val="24"/>
        </w:rPr>
        <w:t>。</w:t>
      </w:r>
    </w:p>
    <w:p>
      <w:pPr>
        <w:pStyle w:val="3"/>
        <w:ind w:firstLine="480" w:firstLineChars="200"/>
        <w:rPr>
          <w:rFonts w:hAnsi="宋体" w:cs="宋体"/>
          <w:sz w:val="24"/>
          <w:szCs w:val="24"/>
        </w:rPr>
      </w:pPr>
      <w:r>
        <w:rPr>
          <w:rFonts w:hint="eastAsia" w:hAnsi="宋体" w:cs="宋体"/>
          <w:sz w:val="24"/>
          <w:szCs w:val="24"/>
        </w:rPr>
        <w:t>0.1米分辨率影像生产，制作征地范围及周边（征地范围外扩500米）约15平方公里0.1米分辨率正射影像。</w:t>
      </w:r>
    </w:p>
    <w:p>
      <w:pPr>
        <w:pStyle w:val="3"/>
        <w:ind w:firstLine="480" w:firstLineChars="200"/>
        <w:rPr>
          <w:rFonts w:hAnsi="宋体" w:cs="宋体"/>
          <w:sz w:val="24"/>
          <w:szCs w:val="24"/>
        </w:rPr>
      </w:pPr>
      <w:r>
        <w:rPr>
          <w:rFonts w:hint="eastAsia" w:hAnsi="宋体" w:cs="宋体"/>
          <w:sz w:val="24"/>
          <w:szCs w:val="24"/>
        </w:rPr>
        <w:t>编制、印刷征地总图（含地块面积、权属现状、利用现状、规划用途等）。</w:t>
      </w:r>
    </w:p>
    <w:p>
      <w:pPr>
        <w:pStyle w:val="3"/>
        <w:rPr>
          <w:rFonts w:hAnsi="宋体" w:cs="宋体"/>
          <w:b/>
          <w:sz w:val="28"/>
          <w:szCs w:val="28"/>
        </w:rPr>
      </w:pPr>
      <w:r>
        <w:rPr>
          <w:rFonts w:hAnsi="宋体" w:cs="宋体"/>
          <w:b/>
          <w:sz w:val="28"/>
          <w:szCs w:val="28"/>
        </w:rPr>
        <w:t>四、</w:t>
      </w:r>
      <w:r>
        <w:rPr>
          <w:rFonts w:hint="eastAsia" w:hAnsi="宋体" w:cs="宋体"/>
          <w:b/>
          <w:sz w:val="28"/>
          <w:szCs w:val="28"/>
        </w:rPr>
        <w:t>工作</w:t>
      </w:r>
      <w:r>
        <w:rPr>
          <w:rFonts w:hAnsi="宋体" w:cs="宋体"/>
          <w:b/>
          <w:sz w:val="28"/>
          <w:szCs w:val="28"/>
        </w:rPr>
        <w:t>依据</w:t>
      </w:r>
    </w:p>
    <w:p>
      <w:pPr>
        <w:pStyle w:val="3"/>
        <w:numPr>
          <w:ilvl w:val="0"/>
          <w:numId w:val="2"/>
        </w:numPr>
        <w:rPr>
          <w:rFonts w:hAnsi="宋体" w:cs="宋体"/>
          <w:sz w:val="24"/>
          <w:szCs w:val="24"/>
        </w:rPr>
      </w:pPr>
      <w:r>
        <w:rPr>
          <w:rFonts w:hint="eastAsia" w:cs="Arial"/>
          <w:sz w:val="24"/>
          <w:szCs w:val="24"/>
        </w:rPr>
        <w:t>《</w:t>
      </w:r>
      <w:r>
        <w:rPr>
          <w:rFonts w:hint="eastAsia" w:hAnsi="宋体" w:cs="宋体"/>
          <w:sz w:val="24"/>
          <w:szCs w:val="24"/>
        </w:rPr>
        <w:t>中华人民共和国土地管理法》；</w:t>
      </w:r>
    </w:p>
    <w:p>
      <w:pPr>
        <w:pStyle w:val="3"/>
        <w:numPr>
          <w:ilvl w:val="0"/>
          <w:numId w:val="2"/>
        </w:numPr>
        <w:rPr>
          <w:rFonts w:hAnsi="宋体" w:cs="宋体"/>
          <w:sz w:val="24"/>
          <w:szCs w:val="24"/>
        </w:rPr>
      </w:pPr>
      <w:r>
        <w:rPr>
          <w:rFonts w:hint="eastAsia" w:hAnsi="宋体" w:cs="宋体"/>
          <w:sz w:val="24"/>
          <w:szCs w:val="24"/>
        </w:rPr>
        <w:t>《中华人民共和国土地管理法实施条例》；</w:t>
      </w:r>
    </w:p>
    <w:p>
      <w:pPr>
        <w:pStyle w:val="3"/>
        <w:numPr>
          <w:ilvl w:val="0"/>
          <w:numId w:val="2"/>
        </w:numPr>
        <w:rPr>
          <w:rFonts w:hAnsi="宋体" w:cs="宋体"/>
          <w:sz w:val="24"/>
          <w:szCs w:val="24"/>
        </w:rPr>
      </w:pPr>
      <w:r>
        <w:rPr>
          <w:rFonts w:hint="eastAsia" w:hAnsi="宋体" w:cs="宋体"/>
          <w:sz w:val="24"/>
          <w:szCs w:val="24"/>
        </w:rPr>
        <w:t>《中华人民共和国农村土地承包法》</w:t>
      </w:r>
      <w:r>
        <w:rPr>
          <w:rFonts w:hint="eastAsia" w:hAnsi="宋体" w:cs="宋体"/>
          <w:sz w:val="24"/>
          <w:szCs w:val="24"/>
          <w:lang w:eastAsia="zh-CN"/>
        </w:rPr>
        <w:t>；</w:t>
      </w:r>
    </w:p>
    <w:p>
      <w:pPr>
        <w:pStyle w:val="3"/>
        <w:rPr>
          <w:rFonts w:hAnsi="宋体" w:cs="宋体"/>
          <w:b/>
          <w:sz w:val="28"/>
          <w:szCs w:val="28"/>
        </w:rPr>
      </w:pPr>
      <w:r>
        <w:rPr>
          <w:rFonts w:hAnsi="宋体" w:cs="宋体"/>
          <w:b/>
          <w:sz w:val="28"/>
          <w:szCs w:val="28"/>
        </w:rPr>
        <w:t>五、执行技术标准</w:t>
      </w:r>
    </w:p>
    <w:p>
      <w:pPr>
        <w:pStyle w:val="3"/>
        <w:ind w:firstLine="480" w:firstLineChars="200"/>
        <w:rPr>
          <w:rFonts w:hAnsi="宋体" w:cs="宋体"/>
          <w:sz w:val="24"/>
          <w:szCs w:val="24"/>
        </w:rPr>
      </w:pPr>
      <w:r>
        <w:rPr>
          <w:rFonts w:hAnsi="宋体" w:cs="宋体"/>
          <w:sz w:val="24"/>
          <w:szCs w:val="24"/>
        </w:rPr>
        <w:t>为保证项目的科学性、规范性和实用性，项目在进行技术设计时需要严格遵照国家的相关文件，以及国家和行业颁布的相关技术标准和规范。投标人拟提供的测绘</w:t>
      </w:r>
      <w:r>
        <w:rPr>
          <w:rFonts w:hint="eastAsia" w:hAnsi="宋体" w:cs="宋体"/>
          <w:sz w:val="24"/>
          <w:szCs w:val="24"/>
        </w:rPr>
        <w:t>服务及成果</w:t>
      </w:r>
      <w:r>
        <w:rPr>
          <w:rFonts w:hAnsi="宋体" w:cs="宋体"/>
          <w:sz w:val="24"/>
          <w:szCs w:val="24"/>
        </w:rPr>
        <w:t>应符合下列技术依据：</w:t>
      </w:r>
    </w:p>
    <w:p>
      <w:pPr>
        <w:pStyle w:val="7"/>
        <w:numPr>
          <w:ilvl w:val="0"/>
          <w:numId w:val="3"/>
        </w:numPr>
        <w:spacing w:line="360" w:lineRule="auto"/>
        <w:ind w:left="851" w:firstLineChars="0"/>
        <w:rPr>
          <w:rFonts w:ascii="宋体" w:hAnsi="宋体"/>
          <w:sz w:val="24"/>
          <w:szCs w:val="24"/>
        </w:rPr>
      </w:pPr>
      <w:r>
        <w:rPr>
          <w:rFonts w:ascii="宋体" w:hAnsi="宋体"/>
          <w:sz w:val="24"/>
          <w:szCs w:val="24"/>
        </w:rPr>
        <w:t>《</w:t>
      </w:r>
      <w:r>
        <w:rPr>
          <w:rFonts w:hint="eastAsia" w:ascii="宋体" w:hAnsi="宋体"/>
          <w:sz w:val="24"/>
          <w:szCs w:val="24"/>
        </w:rPr>
        <w:t>全球定位系统(GPS)测量规范</w:t>
      </w:r>
      <w:r>
        <w:rPr>
          <w:rFonts w:ascii="宋体" w:hAnsi="宋体"/>
          <w:sz w:val="24"/>
          <w:szCs w:val="24"/>
        </w:rPr>
        <w:t>》(</w:t>
      </w:r>
      <w:r>
        <w:rPr>
          <w:rFonts w:hint="eastAsia" w:ascii="宋体" w:hAnsi="宋体"/>
          <w:sz w:val="24"/>
          <w:szCs w:val="24"/>
        </w:rPr>
        <w:t>GB/T 18314-2009</w:t>
      </w:r>
      <w:r>
        <w:rPr>
          <w:rFonts w:ascii="宋体" w:hAnsi="宋体"/>
          <w:sz w:val="24"/>
          <w:szCs w:val="24"/>
        </w:rPr>
        <w:t>)；</w:t>
      </w:r>
    </w:p>
    <w:p>
      <w:pPr>
        <w:pStyle w:val="7"/>
        <w:numPr>
          <w:ilvl w:val="0"/>
          <w:numId w:val="3"/>
        </w:numPr>
        <w:spacing w:line="360" w:lineRule="auto"/>
        <w:ind w:left="851" w:firstLineChars="0"/>
        <w:rPr>
          <w:rFonts w:ascii="宋体" w:hAnsi="宋体"/>
          <w:sz w:val="24"/>
          <w:szCs w:val="24"/>
        </w:rPr>
      </w:pPr>
      <w:r>
        <w:rPr>
          <w:rFonts w:ascii="宋体" w:hAnsi="宋体"/>
          <w:sz w:val="24"/>
          <w:szCs w:val="24"/>
        </w:rPr>
        <w:t>《</w:t>
      </w:r>
      <w:r>
        <w:rPr>
          <w:rFonts w:hint="eastAsia" w:ascii="宋体" w:hAnsi="宋体"/>
          <w:sz w:val="24"/>
          <w:szCs w:val="24"/>
        </w:rPr>
        <w:t>全球定位系统实时动态测量(RTK)技术规范</w:t>
      </w:r>
      <w:r>
        <w:rPr>
          <w:rFonts w:ascii="宋体" w:hAnsi="宋体"/>
          <w:sz w:val="24"/>
          <w:szCs w:val="24"/>
        </w:rPr>
        <w:t>》(</w:t>
      </w:r>
      <w:r>
        <w:rPr>
          <w:rFonts w:hint="eastAsia" w:ascii="宋体" w:hAnsi="宋体"/>
          <w:sz w:val="24"/>
          <w:szCs w:val="24"/>
        </w:rPr>
        <w:t>CH/T 2009-2010</w:t>
      </w:r>
      <w:r>
        <w:rPr>
          <w:rFonts w:ascii="宋体" w:hAnsi="宋体"/>
          <w:sz w:val="24"/>
          <w:szCs w:val="24"/>
        </w:rPr>
        <w:t>)；</w:t>
      </w:r>
    </w:p>
    <w:p>
      <w:pPr>
        <w:pStyle w:val="7"/>
        <w:numPr>
          <w:ilvl w:val="0"/>
          <w:numId w:val="3"/>
        </w:numPr>
        <w:spacing w:line="360" w:lineRule="auto"/>
        <w:ind w:left="851" w:firstLineChars="0"/>
        <w:rPr>
          <w:rFonts w:ascii="宋体" w:hAnsi="宋体"/>
          <w:sz w:val="24"/>
          <w:szCs w:val="24"/>
        </w:rPr>
      </w:pPr>
      <w:r>
        <w:rPr>
          <w:rFonts w:ascii="宋体" w:hAnsi="宋体"/>
          <w:sz w:val="24"/>
          <w:szCs w:val="24"/>
        </w:rPr>
        <w:t>《</w:t>
      </w:r>
      <w:r>
        <w:rPr>
          <w:rFonts w:hint="eastAsia" w:ascii="宋体" w:hAnsi="宋体"/>
          <w:sz w:val="24"/>
          <w:szCs w:val="24"/>
        </w:rPr>
        <w:t>国家基本比例尺地形图分幅和编号</w:t>
      </w:r>
      <w:r>
        <w:rPr>
          <w:rFonts w:ascii="宋体" w:hAnsi="宋体"/>
          <w:sz w:val="24"/>
          <w:szCs w:val="24"/>
        </w:rPr>
        <w:t>》(</w:t>
      </w:r>
      <w:r>
        <w:rPr>
          <w:rFonts w:hint="eastAsia" w:ascii="宋体" w:hAnsi="宋体"/>
          <w:sz w:val="24"/>
          <w:szCs w:val="24"/>
        </w:rPr>
        <w:t>GB/T 13989</w:t>
      </w:r>
      <w:r>
        <w:rPr>
          <w:rFonts w:ascii="宋体" w:hAnsi="宋体"/>
          <w:sz w:val="24"/>
          <w:szCs w:val="24"/>
        </w:rPr>
        <w:t>)；</w:t>
      </w:r>
    </w:p>
    <w:p>
      <w:pPr>
        <w:pStyle w:val="7"/>
        <w:numPr>
          <w:ilvl w:val="0"/>
          <w:numId w:val="3"/>
        </w:numPr>
        <w:spacing w:line="360" w:lineRule="auto"/>
        <w:ind w:left="851" w:firstLineChars="0"/>
        <w:rPr>
          <w:rFonts w:ascii="宋体" w:hAnsi="宋体"/>
          <w:sz w:val="24"/>
          <w:szCs w:val="24"/>
        </w:rPr>
      </w:pPr>
      <w:r>
        <w:rPr>
          <w:rFonts w:ascii="宋体" w:hAnsi="宋体"/>
          <w:sz w:val="24"/>
          <w:szCs w:val="24"/>
        </w:rPr>
        <w:t>《行政区域界线测绘规范》(</w:t>
      </w:r>
      <w:r>
        <w:rPr>
          <w:rFonts w:hint="eastAsia" w:ascii="宋体" w:hAnsi="宋体"/>
          <w:sz w:val="24"/>
          <w:szCs w:val="24"/>
        </w:rPr>
        <w:t>GB/T</w:t>
      </w:r>
      <w:r>
        <w:rPr>
          <w:rFonts w:ascii="宋体" w:hAnsi="宋体"/>
          <w:sz w:val="24"/>
          <w:szCs w:val="24"/>
        </w:rPr>
        <w:t xml:space="preserve"> 17796-2009)；</w:t>
      </w:r>
    </w:p>
    <w:p>
      <w:pPr>
        <w:pStyle w:val="7"/>
        <w:numPr>
          <w:ilvl w:val="0"/>
          <w:numId w:val="3"/>
        </w:numPr>
        <w:spacing w:line="360" w:lineRule="auto"/>
        <w:ind w:left="851" w:firstLineChars="0"/>
        <w:rPr>
          <w:rFonts w:ascii="宋体" w:hAnsi="宋体"/>
          <w:sz w:val="24"/>
          <w:szCs w:val="24"/>
        </w:rPr>
      </w:pPr>
      <w:r>
        <w:rPr>
          <w:rFonts w:hint="eastAsia" w:ascii="宋体" w:hAnsi="宋体"/>
          <w:color w:val="000000"/>
          <w:sz w:val="24"/>
          <w:szCs w:val="24"/>
        </w:rPr>
        <w:t>《地籍调查规程》(TD/T 1001-2012)</w:t>
      </w:r>
      <w:r>
        <w:rPr>
          <w:rFonts w:ascii="宋体" w:hAnsi="宋体"/>
          <w:sz w:val="24"/>
          <w:szCs w:val="24"/>
        </w:rPr>
        <w:t>；</w:t>
      </w:r>
    </w:p>
    <w:p>
      <w:pPr>
        <w:pStyle w:val="7"/>
        <w:numPr>
          <w:ilvl w:val="0"/>
          <w:numId w:val="3"/>
        </w:numPr>
        <w:spacing w:line="360" w:lineRule="auto"/>
        <w:ind w:left="851" w:firstLineChars="0"/>
        <w:rPr>
          <w:rFonts w:ascii="宋体" w:hAnsi="宋体"/>
          <w:sz w:val="24"/>
          <w:szCs w:val="24"/>
        </w:rPr>
      </w:pPr>
      <w:r>
        <w:rPr>
          <w:rFonts w:ascii="宋体" w:hAnsi="宋体"/>
          <w:sz w:val="24"/>
          <w:szCs w:val="24"/>
        </w:rPr>
        <w:t>《</w:t>
      </w:r>
      <w:r>
        <w:rPr>
          <w:rFonts w:hint="eastAsia" w:ascii="宋体" w:hAnsi="宋体"/>
          <w:sz w:val="24"/>
          <w:szCs w:val="24"/>
        </w:rPr>
        <w:t>城市测量规范</w:t>
      </w:r>
      <w:r>
        <w:rPr>
          <w:rFonts w:ascii="宋体" w:hAnsi="宋体"/>
          <w:sz w:val="24"/>
          <w:szCs w:val="24"/>
        </w:rPr>
        <w:t>》(</w:t>
      </w:r>
      <w:r>
        <w:rPr>
          <w:rFonts w:hint="eastAsia" w:ascii="宋体" w:hAnsi="宋体"/>
          <w:sz w:val="24"/>
          <w:szCs w:val="24"/>
        </w:rPr>
        <w:t>CJJ/T 8-2011</w:t>
      </w:r>
      <w:r>
        <w:rPr>
          <w:rFonts w:ascii="宋体" w:hAnsi="宋体"/>
          <w:sz w:val="24"/>
          <w:szCs w:val="24"/>
        </w:rPr>
        <w:t>)；</w:t>
      </w:r>
    </w:p>
    <w:p>
      <w:pPr>
        <w:pStyle w:val="7"/>
        <w:numPr>
          <w:ilvl w:val="0"/>
          <w:numId w:val="3"/>
        </w:numPr>
        <w:spacing w:line="360" w:lineRule="auto"/>
        <w:ind w:left="851" w:firstLineChars="0"/>
        <w:rPr>
          <w:rFonts w:ascii="宋体" w:hAnsi="宋体"/>
          <w:sz w:val="24"/>
          <w:szCs w:val="24"/>
        </w:rPr>
      </w:pPr>
      <w:r>
        <w:rPr>
          <w:rFonts w:ascii="宋体" w:hAnsi="宋体"/>
          <w:sz w:val="24"/>
          <w:szCs w:val="24"/>
        </w:rPr>
        <w:t>《</w:t>
      </w:r>
      <w:r>
        <w:rPr>
          <w:rFonts w:hint="eastAsia" w:ascii="宋体" w:hAnsi="宋体"/>
          <w:sz w:val="24"/>
          <w:szCs w:val="24"/>
        </w:rPr>
        <w:t>卫星定位城市测量技术规范</w:t>
      </w:r>
      <w:r>
        <w:rPr>
          <w:rFonts w:ascii="宋体" w:hAnsi="宋体"/>
          <w:sz w:val="24"/>
          <w:szCs w:val="24"/>
        </w:rPr>
        <w:t>》(</w:t>
      </w:r>
      <w:r>
        <w:rPr>
          <w:rFonts w:hint="eastAsia" w:ascii="宋体" w:hAnsi="宋体"/>
          <w:sz w:val="24"/>
          <w:szCs w:val="24"/>
        </w:rPr>
        <w:t>CJJ/T 73-2010</w:t>
      </w:r>
      <w:r>
        <w:rPr>
          <w:rFonts w:ascii="宋体" w:hAnsi="宋体"/>
          <w:sz w:val="24"/>
          <w:szCs w:val="24"/>
        </w:rPr>
        <w:t>)；</w:t>
      </w:r>
    </w:p>
    <w:p>
      <w:pPr>
        <w:pStyle w:val="7"/>
        <w:numPr>
          <w:ilvl w:val="0"/>
          <w:numId w:val="3"/>
        </w:numPr>
        <w:spacing w:line="360" w:lineRule="auto"/>
        <w:ind w:left="851" w:firstLineChars="0"/>
        <w:rPr>
          <w:rFonts w:ascii="宋体" w:hAnsi="宋体"/>
          <w:sz w:val="24"/>
          <w:szCs w:val="24"/>
        </w:rPr>
      </w:pPr>
      <w:r>
        <w:rPr>
          <w:rFonts w:ascii="宋体" w:hAnsi="宋体"/>
          <w:sz w:val="24"/>
          <w:szCs w:val="24"/>
        </w:rPr>
        <w:t>《</w:t>
      </w:r>
      <w:r>
        <w:rPr>
          <w:rFonts w:hint="eastAsia" w:ascii="宋体" w:hAnsi="宋体"/>
          <w:sz w:val="24"/>
          <w:szCs w:val="24"/>
        </w:rPr>
        <w:t>1：500  1:1 000  1：2 000地形图航空摄影测量内业规范</w:t>
      </w:r>
      <w:r>
        <w:rPr>
          <w:rFonts w:ascii="宋体" w:hAnsi="宋体"/>
          <w:sz w:val="24"/>
          <w:szCs w:val="24"/>
        </w:rPr>
        <w:t>》(</w:t>
      </w:r>
      <w:r>
        <w:rPr>
          <w:rFonts w:hint="eastAsia" w:ascii="宋体" w:hAnsi="宋体"/>
          <w:sz w:val="24"/>
          <w:szCs w:val="24"/>
        </w:rPr>
        <w:t>GB/T 7930-2008</w:t>
      </w:r>
      <w:r>
        <w:rPr>
          <w:rFonts w:ascii="宋体" w:hAnsi="宋体"/>
          <w:sz w:val="24"/>
          <w:szCs w:val="24"/>
        </w:rPr>
        <w:t>)；</w:t>
      </w:r>
    </w:p>
    <w:p>
      <w:pPr>
        <w:pStyle w:val="7"/>
        <w:numPr>
          <w:ilvl w:val="0"/>
          <w:numId w:val="3"/>
        </w:numPr>
        <w:spacing w:line="360" w:lineRule="auto"/>
        <w:ind w:left="851" w:firstLineChars="0"/>
        <w:rPr>
          <w:rFonts w:ascii="宋体" w:hAnsi="宋体"/>
          <w:sz w:val="24"/>
          <w:szCs w:val="24"/>
        </w:rPr>
      </w:pPr>
      <w:r>
        <w:rPr>
          <w:rFonts w:ascii="宋体" w:hAnsi="宋体"/>
          <w:sz w:val="24"/>
          <w:szCs w:val="24"/>
        </w:rPr>
        <w:t>《</w:t>
      </w:r>
      <w:r>
        <w:rPr>
          <w:rFonts w:hint="eastAsia" w:ascii="宋体" w:hAnsi="宋体"/>
          <w:sz w:val="24"/>
          <w:szCs w:val="24"/>
        </w:rPr>
        <w:t>1：500  1:1 000  1：2 000地形图航空摄影测量外业规范</w:t>
      </w:r>
      <w:r>
        <w:rPr>
          <w:rFonts w:ascii="宋体" w:hAnsi="宋体"/>
          <w:sz w:val="24"/>
          <w:szCs w:val="24"/>
        </w:rPr>
        <w:t>》(</w:t>
      </w:r>
      <w:r>
        <w:rPr>
          <w:rFonts w:hint="eastAsia" w:ascii="宋体" w:hAnsi="宋体"/>
          <w:sz w:val="24"/>
          <w:szCs w:val="24"/>
        </w:rPr>
        <w:t>GB/T 7931-2008</w:t>
      </w:r>
      <w:r>
        <w:rPr>
          <w:rFonts w:ascii="宋体" w:hAnsi="宋体"/>
          <w:sz w:val="24"/>
          <w:szCs w:val="24"/>
        </w:rPr>
        <w:t>)</w:t>
      </w:r>
      <w:r>
        <w:rPr>
          <w:rFonts w:hint="eastAsia" w:ascii="宋体" w:hAnsi="宋体"/>
          <w:sz w:val="24"/>
          <w:szCs w:val="24"/>
        </w:rPr>
        <w:t>；</w:t>
      </w:r>
    </w:p>
    <w:p>
      <w:pPr>
        <w:pStyle w:val="7"/>
        <w:numPr>
          <w:ilvl w:val="0"/>
          <w:numId w:val="3"/>
        </w:numPr>
        <w:spacing w:line="360" w:lineRule="auto"/>
        <w:ind w:left="851" w:firstLineChars="0"/>
        <w:rPr>
          <w:rFonts w:ascii="宋体" w:hAnsi="宋体"/>
          <w:sz w:val="24"/>
          <w:szCs w:val="24"/>
        </w:rPr>
      </w:pPr>
      <w:r>
        <w:rPr>
          <w:rFonts w:ascii="宋体" w:hAnsi="宋体"/>
          <w:sz w:val="24"/>
          <w:szCs w:val="24"/>
        </w:rPr>
        <w:t>《</w:t>
      </w:r>
      <w:r>
        <w:rPr>
          <w:rFonts w:hint="eastAsia" w:ascii="宋体" w:hAnsi="宋体"/>
          <w:sz w:val="24"/>
          <w:szCs w:val="24"/>
        </w:rPr>
        <w:t>数字测绘成果质量检查与验收》GB/T 18316-2008</w:t>
      </w:r>
      <w:r>
        <w:rPr>
          <w:rFonts w:ascii="宋体" w:hAnsi="宋体"/>
          <w:sz w:val="24"/>
          <w:szCs w:val="24"/>
        </w:rPr>
        <w:t>)；</w:t>
      </w:r>
    </w:p>
    <w:p>
      <w:pPr>
        <w:pStyle w:val="7"/>
        <w:numPr>
          <w:ilvl w:val="0"/>
          <w:numId w:val="3"/>
        </w:numPr>
        <w:spacing w:line="360" w:lineRule="auto"/>
        <w:ind w:left="851" w:firstLineChars="0"/>
        <w:rPr>
          <w:rFonts w:ascii="宋体" w:hAnsi="宋体"/>
          <w:sz w:val="24"/>
          <w:szCs w:val="24"/>
        </w:rPr>
      </w:pPr>
      <w:r>
        <w:rPr>
          <w:rFonts w:ascii="宋体" w:hAnsi="宋体"/>
          <w:sz w:val="24"/>
          <w:szCs w:val="24"/>
        </w:rPr>
        <w:t>《测绘技术设计规定》(GH/T 1004-2005)；</w:t>
      </w:r>
    </w:p>
    <w:p>
      <w:pPr>
        <w:pStyle w:val="7"/>
        <w:numPr>
          <w:ilvl w:val="0"/>
          <w:numId w:val="3"/>
        </w:numPr>
        <w:spacing w:line="360" w:lineRule="auto"/>
        <w:ind w:left="851" w:firstLineChars="0"/>
        <w:rPr>
          <w:rFonts w:ascii="宋体" w:hAnsi="宋体"/>
          <w:sz w:val="24"/>
          <w:szCs w:val="24"/>
        </w:rPr>
      </w:pPr>
      <w:r>
        <w:rPr>
          <w:rFonts w:ascii="宋体" w:hAnsi="宋体"/>
          <w:sz w:val="24"/>
          <w:szCs w:val="24"/>
        </w:rPr>
        <w:t>《测绘成果质量检查与验收》(GB/T23456-2009)；</w:t>
      </w:r>
    </w:p>
    <w:p>
      <w:pPr>
        <w:pStyle w:val="7"/>
        <w:numPr>
          <w:ilvl w:val="0"/>
          <w:numId w:val="3"/>
        </w:numPr>
        <w:spacing w:line="360" w:lineRule="auto"/>
        <w:ind w:left="851" w:firstLineChars="0"/>
        <w:rPr>
          <w:rFonts w:ascii="宋体" w:hAnsi="宋体"/>
          <w:sz w:val="24"/>
          <w:szCs w:val="24"/>
        </w:rPr>
      </w:pPr>
      <w:r>
        <w:rPr>
          <w:rFonts w:ascii="宋体" w:hAnsi="宋体"/>
          <w:sz w:val="24"/>
          <w:szCs w:val="24"/>
        </w:rPr>
        <w:t>《测绘技术总结编写规定》(CH/T 1001-2005)</w:t>
      </w:r>
      <w:r>
        <w:rPr>
          <w:rFonts w:hint="eastAsia" w:ascii="宋体" w:hAnsi="宋体"/>
          <w:sz w:val="24"/>
          <w:szCs w:val="24"/>
        </w:rPr>
        <w:t>。</w:t>
      </w:r>
    </w:p>
    <w:p>
      <w:pPr>
        <w:pStyle w:val="3"/>
        <w:rPr>
          <w:rFonts w:hAnsi="宋体" w:cs="宋体"/>
          <w:b/>
          <w:sz w:val="28"/>
          <w:szCs w:val="28"/>
        </w:rPr>
      </w:pPr>
      <w:r>
        <w:rPr>
          <w:rFonts w:hAnsi="宋体" w:cs="宋体"/>
          <w:b/>
          <w:sz w:val="28"/>
          <w:szCs w:val="28"/>
        </w:rPr>
        <w:t>六、提交成果资料要求</w:t>
      </w:r>
    </w:p>
    <w:tbl>
      <w:tblPr>
        <w:tblStyle w:val="5"/>
        <w:tblW w:w="88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7"/>
        <w:gridCol w:w="3557"/>
        <w:gridCol w:w="4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序号</w:t>
            </w:r>
          </w:p>
        </w:tc>
        <w:tc>
          <w:tcPr>
            <w:tcW w:w="3557" w:type="dxa"/>
            <w:noWrap w:val="0"/>
            <w:vAlign w:val="center"/>
          </w:tcPr>
          <w:p>
            <w:pPr>
              <w:jc w:val="center"/>
              <w:rPr>
                <w:rFonts w:ascii="宋体" w:hAnsi="宋体" w:eastAsia="宋体"/>
                <w:sz w:val="24"/>
                <w:szCs w:val="24"/>
              </w:rPr>
            </w:pPr>
            <w:r>
              <w:rPr>
                <w:rFonts w:hint="eastAsia" w:ascii="宋体" w:hAnsi="宋体" w:eastAsia="宋体"/>
                <w:sz w:val="24"/>
                <w:szCs w:val="24"/>
              </w:rPr>
              <w:t>资料名称</w:t>
            </w:r>
          </w:p>
        </w:tc>
        <w:tc>
          <w:tcPr>
            <w:tcW w:w="4307" w:type="dxa"/>
            <w:noWrap w:val="0"/>
            <w:vAlign w:val="center"/>
          </w:tcPr>
          <w:p>
            <w:pPr>
              <w:jc w:val="center"/>
              <w:rPr>
                <w:rFonts w:ascii="宋体" w:hAnsi="宋体" w:eastAsia="宋体"/>
                <w:sz w:val="24"/>
                <w:szCs w:val="24"/>
              </w:rPr>
            </w:pPr>
            <w:r>
              <w:rPr>
                <w:rFonts w:hint="eastAsia" w:ascii="宋体" w:hAnsi="宋体" w:eastAsia="宋体"/>
                <w:sz w:val="24"/>
                <w:szCs w:val="24"/>
              </w:rPr>
              <w:t>规格、数量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1</w:t>
            </w:r>
          </w:p>
        </w:tc>
        <w:tc>
          <w:tcPr>
            <w:tcW w:w="3557" w:type="dxa"/>
            <w:noWrap w:val="0"/>
            <w:vAlign w:val="center"/>
          </w:tcPr>
          <w:p>
            <w:pPr>
              <w:rPr>
                <w:rFonts w:ascii="宋体" w:hAnsi="宋体" w:eastAsia="宋体"/>
                <w:sz w:val="24"/>
                <w:szCs w:val="24"/>
              </w:rPr>
            </w:pPr>
            <w:r>
              <w:rPr>
                <w:rFonts w:hint="eastAsia" w:ascii="宋体" w:hAnsi="宋体" w:eastAsia="宋体"/>
                <w:sz w:val="24"/>
                <w:szCs w:val="24"/>
              </w:rPr>
              <w:t>土地使用权宗地图（个人）</w:t>
            </w:r>
          </w:p>
        </w:tc>
        <w:tc>
          <w:tcPr>
            <w:tcW w:w="4307" w:type="dxa"/>
            <w:noWrap w:val="0"/>
            <w:vAlign w:val="center"/>
          </w:tcPr>
          <w:p>
            <w:pPr>
              <w:rPr>
                <w:rFonts w:ascii="宋体" w:hAnsi="宋体" w:eastAsia="宋体"/>
                <w:sz w:val="24"/>
                <w:szCs w:val="24"/>
              </w:rPr>
            </w:pPr>
            <w:r>
              <w:rPr>
                <w:rFonts w:hint="eastAsia" w:ascii="宋体" w:hAnsi="宋体" w:eastAsia="宋体"/>
                <w:sz w:val="24"/>
                <w:szCs w:val="24"/>
              </w:rPr>
              <w:t>A4，数量满足工作需要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2</w:t>
            </w:r>
          </w:p>
        </w:tc>
        <w:tc>
          <w:tcPr>
            <w:tcW w:w="3557" w:type="dxa"/>
            <w:noWrap w:val="0"/>
            <w:vAlign w:val="center"/>
          </w:tcPr>
          <w:p>
            <w:pPr>
              <w:rPr>
                <w:rFonts w:ascii="宋体" w:hAnsi="宋体" w:eastAsia="宋体"/>
                <w:sz w:val="24"/>
                <w:szCs w:val="24"/>
              </w:rPr>
            </w:pPr>
            <w:r>
              <w:rPr>
                <w:rFonts w:hint="eastAsia" w:ascii="宋体" w:hAnsi="宋体" w:eastAsia="宋体"/>
                <w:sz w:val="24"/>
                <w:szCs w:val="24"/>
              </w:rPr>
              <w:t>个人面积统计表</w:t>
            </w:r>
          </w:p>
        </w:tc>
        <w:tc>
          <w:tcPr>
            <w:tcW w:w="4307" w:type="dxa"/>
            <w:noWrap w:val="0"/>
            <w:vAlign w:val="center"/>
          </w:tcPr>
          <w:p>
            <w:pPr>
              <w:rPr>
                <w:rFonts w:ascii="宋体" w:hAnsi="宋体" w:eastAsia="宋体"/>
                <w:sz w:val="24"/>
                <w:szCs w:val="24"/>
              </w:rPr>
            </w:pPr>
            <w:r>
              <w:rPr>
                <w:rFonts w:hint="eastAsia" w:ascii="宋体" w:hAnsi="宋体" w:eastAsia="宋体"/>
                <w:sz w:val="24"/>
                <w:szCs w:val="24"/>
              </w:rPr>
              <w:t>A4，数量满足工作需要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3</w:t>
            </w:r>
          </w:p>
        </w:tc>
        <w:tc>
          <w:tcPr>
            <w:tcW w:w="3557" w:type="dxa"/>
            <w:noWrap w:val="0"/>
            <w:vAlign w:val="center"/>
          </w:tcPr>
          <w:p>
            <w:pPr>
              <w:rPr>
                <w:rFonts w:ascii="宋体" w:hAnsi="宋体" w:eastAsia="宋体"/>
                <w:sz w:val="24"/>
                <w:szCs w:val="24"/>
              </w:rPr>
            </w:pPr>
            <w:r>
              <w:rPr>
                <w:rFonts w:hint="eastAsia" w:ascii="宋体" w:hAnsi="宋体" w:eastAsia="宋体"/>
                <w:sz w:val="24"/>
                <w:szCs w:val="24"/>
              </w:rPr>
              <w:t>土地所有权宗地图（集体）</w:t>
            </w:r>
          </w:p>
        </w:tc>
        <w:tc>
          <w:tcPr>
            <w:tcW w:w="4307" w:type="dxa"/>
            <w:noWrap w:val="0"/>
            <w:vAlign w:val="center"/>
          </w:tcPr>
          <w:p>
            <w:pPr>
              <w:rPr>
                <w:rFonts w:ascii="宋体" w:hAnsi="宋体" w:eastAsia="宋体"/>
                <w:sz w:val="24"/>
                <w:szCs w:val="24"/>
              </w:rPr>
            </w:pPr>
            <w:r>
              <w:rPr>
                <w:rFonts w:hint="eastAsia" w:ascii="宋体" w:hAnsi="宋体" w:eastAsia="宋体"/>
                <w:sz w:val="24"/>
                <w:szCs w:val="24"/>
              </w:rPr>
              <w:t>A4，数量满足工作需要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4</w:t>
            </w:r>
          </w:p>
        </w:tc>
        <w:tc>
          <w:tcPr>
            <w:tcW w:w="3557" w:type="dxa"/>
            <w:noWrap w:val="0"/>
            <w:vAlign w:val="center"/>
          </w:tcPr>
          <w:p>
            <w:pPr>
              <w:rPr>
                <w:rFonts w:ascii="宋体" w:hAnsi="宋体" w:eastAsia="宋体"/>
                <w:sz w:val="24"/>
                <w:szCs w:val="24"/>
              </w:rPr>
            </w:pPr>
            <w:r>
              <w:rPr>
                <w:rFonts w:hint="eastAsia" w:ascii="宋体" w:hAnsi="宋体" w:eastAsia="宋体"/>
                <w:sz w:val="24"/>
                <w:szCs w:val="24"/>
              </w:rPr>
              <w:t>征地协议及附图</w:t>
            </w:r>
          </w:p>
        </w:tc>
        <w:tc>
          <w:tcPr>
            <w:tcW w:w="4307" w:type="dxa"/>
            <w:noWrap w:val="0"/>
            <w:vAlign w:val="center"/>
          </w:tcPr>
          <w:p>
            <w:pPr>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3，数量满足工作需要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5</w:t>
            </w:r>
          </w:p>
        </w:tc>
        <w:tc>
          <w:tcPr>
            <w:tcW w:w="3557" w:type="dxa"/>
            <w:noWrap w:val="0"/>
            <w:vAlign w:val="center"/>
          </w:tcPr>
          <w:p>
            <w:pPr>
              <w:rPr>
                <w:rFonts w:ascii="宋体" w:hAnsi="宋体" w:eastAsia="宋体"/>
                <w:sz w:val="24"/>
                <w:szCs w:val="24"/>
              </w:rPr>
            </w:pPr>
            <w:r>
              <w:rPr>
                <w:rFonts w:hint="eastAsia" w:ascii="宋体" w:hAnsi="宋体" w:eastAsia="宋体"/>
                <w:sz w:val="24"/>
                <w:szCs w:val="24"/>
              </w:rPr>
              <w:t>正射影像（DOM）</w:t>
            </w:r>
          </w:p>
        </w:tc>
        <w:tc>
          <w:tcPr>
            <w:tcW w:w="4307" w:type="dxa"/>
            <w:noWrap w:val="0"/>
            <w:vAlign w:val="center"/>
          </w:tcPr>
          <w:p>
            <w:pPr>
              <w:rPr>
                <w:rFonts w:ascii="宋体" w:hAnsi="宋体" w:eastAsia="宋体"/>
                <w:sz w:val="24"/>
                <w:szCs w:val="24"/>
              </w:rPr>
            </w:pPr>
            <w:r>
              <w:rPr>
                <w:rFonts w:hint="eastAsia" w:ascii="宋体" w:hAnsi="宋体" w:eastAsia="宋体"/>
                <w:sz w:val="24"/>
                <w:szCs w:val="24"/>
              </w:rPr>
              <w:t>电子数据，</w:t>
            </w:r>
            <w:r>
              <w:rPr>
                <w:rFonts w:ascii="宋体" w:hAnsi="宋体" w:eastAsia="宋体"/>
                <w:sz w:val="24"/>
                <w:szCs w:val="24"/>
              </w:rPr>
              <w:t xml:space="preserve"> </w:t>
            </w:r>
            <w:r>
              <w:rPr>
                <w:rFonts w:hint="eastAsia" w:ascii="宋体" w:hAnsi="宋体" w:eastAsia="宋体"/>
                <w:sz w:val="24"/>
                <w:szCs w:val="24"/>
              </w:rPr>
              <w:t>0.1米分辨率,约1 5平方公里</w:t>
            </w:r>
            <w:r>
              <w:rPr>
                <w:rFonts w:ascii="宋体" w:hAnsi="宋体" w:eastAsia="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6</w:t>
            </w:r>
          </w:p>
        </w:tc>
        <w:tc>
          <w:tcPr>
            <w:tcW w:w="3557" w:type="dxa"/>
            <w:noWrap w:val="0"/>
            <w:vAlign w:val="center"/>
          </w:tcPr>
          <w:p>
            <w:pPr>
              <w:rPr>
                <w:rFonts w:ascii="宋体" w:hAnsi="宋体" w:eastAsia="宋体"/>
                <w:sz w:val="24"/>
                <w:szCs w:val="24"/>
              </w:rPr>
            </w:pPr>
            <w:r>
              <w:rPr>
                <w:rFonts w:hint="eastAsia" w:ascii="宋体" w:hAnsi="宋体" w:eastAsia="宋体"/>
                <w:sz w:val="24"/>
                <w:szCs w:val="24"/>
              </w:rPr>
              <w:t>征收地块权属总图</w:t>
            </w:r>
          </w:p>
        </w:tc>
        <w:tc>
          <w:tcPr>
            <w:tcW w:w="4307" w:type="dxa"/>
            <w:noWrap w:val="0"/>
            <w:vAlign w:val="center"/>
          </w:tcPr>
          <w:p>
            <w:pPr>
              <w:rPr>
                <w:rFonts w:ascii="宋体" w:hAnsi="宋体" w:eastAsia="宋体"/>
                <w:sz w:val="24"/>
                <w:szCs w:val="24"/>
              </w:rPr>
            </w:pPr>
            <w:r>
              <w:rPr>
                <w:rFonts w:hint="eastAsia" w:ascii="宋体" w:hAnsi="宋体" w:eastAsia="宋体"/>
                <w:sz w:val="24"/>
                <w:szCs w:val="24"/>
              </w:rPr>
              <w:t>A0，以正射影像为底图，2份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7</w:t>
            </w:r>
          </w:p>
        </w:tc>
        <w:tc>
          <w:tcPr>
            <w:tcW w:w="3557" w:type="dxa"/>
            <w:noWrap w:val="0"/>
            <w:vAlign w:val="center"/>
          </w:tcPr>
          <w:p>
            <w:pPr>
              <w:rPr>
                <w:rFonts w:ascii="宋体" w:hAnsi="宋体" w:eastAsia="宋体"/>
                <w:sz w:val="24"/>
                <w:szCs w:val="24"/>
              </w:rPr>
            </w:pPr>
            <w:r>
              <w:rPr>
                <w:rFonts w:hint="eastAsia" w:ascii="宋体" w:hAnsi="宋体" w:eastAsia="宋体"/>
                <w:sz w:val="24"/>
                <w:szCs w:val="24"/>
              </w:rPr>
              <w:t>征收地块土地利用现状图</w:t>
            </w:r>
          </w:p>
        </w:tc>
        <w:tc>
          <w:tcPr>
            <w:tcW w:w="4307" w:type="dxa"/>
            <w:noWrap w:val="0"/>
            <w:vAlign w:val="center"/>
          </w:tcPr>
          <w:p>
            <w:pPr>
              <w:rPr>
                <w:rFonts w:ascii="宋体" w:hAnsi="宋体" w:eastAsia="宋体"/>
                <w:sz w:val="24"/>
                <w:szCs w:val="24"/>
              </w:rPr>
            </w:pPr>
            <w:r>
              <w:rPr>
                <w:rFonts w:hint="eastAsia" w:ascii="宋体" w:hAnsi="宋体" w:eastAsia="宋体"/>
                <w:sz w:val="24"/>
                <w:szCs w:val="24"/>
              </w:rPr>
              <w:t>A0，2份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8</w:t>
            </w:r>
          </w:p>
        </w:tc>
        <w:tc>
          <w:tcPr>
            <w:tcW w:w="3557" w:type="dxa"/>
            <w:noWrap w:val="0"/>
            <w:vAlign w:val="center"/>
          </w:tcPr>
          <w:p>
            <w:pPr>
              <w:rPr>
                <w:rFonts w:ascii="宋体" w:hAnsi="宋体" w:eastAsia="宋体"/>
                <w:sz w:val="24"/>
                <w:szCs w:val="24"/>
              </w:rPr>
            </w:pPr>
            <w:r>
              <w:rPr>
                <w:rFonts w:hint="eastAsia" w:ascii="宋体" w:hAnsi="宋体" w:eastAsia="宋体"/>
                <w:sz w:val="24"/>
                <w:szCs w:val="24"/>
              </w:rPr>
              <w:t>征收地块土地利用总体规划图</w:t>
            </w:r>
          </w:p>
        </w:tc>
        <w:tc>
          <w:tcPr>
            <w:tcW w:w="4307" w:type="dxa"/>
            <w:noWrap w:val="0"/>
            <w:vAlign w:val="center"/>
          </w:tcPr>
          <w:p>
            <w:pPr>
              <w:rPr>
                <w:rFonts w:ascii="宋体" w:hAnsi="宋体" w:eastAsia="宋体"/>
                <w:sz w:val="24"/>
                <w:szCs w:val="24"/>
              </w:rPr>
            </w:pPr>
            <w:r>
              <w:rPr>
                <w:rFonts w:hint="eastAsia" w:ascii="宋体" w:hAnsi="宋体" w:eastAsia="宋体"/>
                <w:sz w:val="24"/>
                <w:szCs w:val="24"/>
              </w:rPr>
              <w:t>A0，2份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997" w:type="dxa"/>
            <w:noWrap w:val="0"/>
            <w:vAlign w:val="center"/>
          </w:tcPr>
          <w:p>
            <w:pPr>
              <w:jc w:val="center"/>
              <w:rPr>
                <w:rFonts w:ascii="宋体" w:hAnsi="宋体" w:eastAsia="宋体"/>
                <w:sz w:val="24"/>
                <w:szCs w:val="24"/>
              </w:rPr>
            </w:pPr>
            <w:r>
              <w:rPr>
                <w:rFonts w:hint="eastAsia" w:ascii="宋体" w:hAnsi="宋体" w:eastAsia="宋体"/>
                <w:sz w:val="24"/>
                <w:szCs w:val="24"/>
              </w:rPr>
              <w:t>9</w:t>
            </w:r>
          </w:p>
        </w:tc>
        <w:tc>
          <w:tcPr>
            <w:tcW w:w="3557" w:type="dxa"/>
            <w:noWrap w:val="0"/>
            <w:vAlign w:val="center"/>
          </w:tcPr>
          <w:p>
            <w:pPr>
              <w:rPr>
                <w:rFonts w:ascii="宋体" w:hAnsi="宋体" w:eastAsia="宋体"/>
                <w:sz w:val="24"/>
                <w:szCs w:val="24"/>
              </w:rPr>
            </w:pPr>
            <w:r>
              <w:rPr>
                <w:rFonts w:hint="eastAsia" w:ascii="宋体" w:hAnsi="宋体" w:eastAsia="宋体"/>
                <w:sz w:val="24"/>
                <w:szCs w:val="24"/>
              </w:rPr>
              <w:t>权属数据库</w:t>
            </w:r>
          </w:p>
        </w:tc>
        <w:tc>
          <w:tcPr>
            <w:tcW w:w="4307" w:type="dxa"/>
            <w:noWrap w:val="0"/>
            <w:vAlign w:val="center"/>
          </w:tcPr>
          <w:p>
            <w:pPr>
              <w:rPr>
                <w:rFonts w:ascii="宋体" w:hAnsi="宋体" w:eastAsia="宋体"/>
                <w:sz w:val="24"/>
                <w:szCs w:val="24"/>
              </w:rPr>
            </w:pPr>
            <w:r>
              <w:rPr>
                <w:rFonts w:hint="eastAsia" w:ascii="宋体" w:hAnsi="宋体" w:eastAsia="宋体"/>
                <w:sz w:val="24"/>
                <w:szCs w:val="24"/>
              </w:rPr>
              <w:t>电子数据</w:t>
            </w:r>
          </w:p>
        </w:tc>
      </w:tr>
    </w:tbl>
    <w:p>
      <w:pPr>
        <w:pStyle w:val="3"/>
        <w:jc w:val="center"/>
        <w:rPr>
          <w:rFonts w:hAnsi="宋体" w:cs="宋体"/>
          <w:b/>
          <w:sz w:val="32"/>
          <w:szCs w:val="32"/>
        </w:rPr>
      </w:pPr>
    </w:p>
    <w:p>
      <w:pPr>
        <w:pStyle w:val="3"/>
        <w:jc w:val="center"/>
        <w:rPr>
          <w:rFonts w:hAnsi="宋体" w:cs="宋体"/>
          <w:b/>
          <w:sz w:val="32"/>
          <w:szCs w:val="32"/>
        </w:rPr>
      </w:pPr>
      <w:r>
        <w:rPr>
          <w:rFonts w:hAnsi="宋体" w:cs="宋体"/>
          <w:b/>
          <w:sz w:val="32"/>
          <w:szCs w:val="32"/>
        </w:rPr>
        <w:t>采购项目商务要求</w:t>
      </w:r>
    </w:p>
    <w:p>
      <w:pPr>
        <w:pStyle w:val="3"/>
        <w:rPr>
          <w:rFonts w:hAnsi="宋体" w:cs="宋体"/>
          <w:b/>
          <w:sz w:val="28"/>
          <w:szCs w:val="28"/>
        </w:rPr>
      </w:pPr>
      <w:r>
        <w:rPr>
          <w:rFonts w:hAnsi="宋体" w:cs="宋体"/>
          <w:b/>
          <w:sz w:val="28"/>
          <w:szCs w:val="28"/>
        </w:rPr>
        <w:t>七、服务期</w:t>
      </w:r>
    </w:p>
    <w:p>
      <w:pPr>
        <w:pStyle w:val="3"/>
        <w:ind w:firstLine="480" w:firstLineChars="200"/>
        <w:rPr>
          <w:rFonts w:hAnsi="宋体" w:cs="宋体"/>
          <w:sz w:val="24"/>
          <w:szCs w:val="24"/>
        </w:rPr>
      </w:pPr>
      <w:r>
        <w:rPr>
          <w:rFonts w:hint="eastAsia" w:hAnsi="宋体" w:cs="宋体"/>
          <w:sz w:val="24"/>
          <w:szCs w:val="24"/>
        </w:rPr>
        <w:t>合同签订之日起至完成土地征收工作。</w:t>
      </w:r>
    </w:p>
    <w:p>
      <w:pPr>
        <w:pStyle w:val="3"/>
        <w:rPr>
          <w:rFonts w:hAnsi="宋体" w:cs="宋体"/>
          <w:b/>
          <w:sz w:val="28"/>
          <w:szCs w:val="28"/>
        </w:rPr>
      </w:pPr>
      <w:r>
        <w:rPr>
          <w:rFonts w:hAnsi="宋体" w:cs="宋体"/>
          <w:b/>
          <w:sz w:val="28"/>
          <w:szCs w:val="28"/>
        </w:rPr>
        <w:t>八、签订合同及时间要求</w:t>
      </w:r>
    </w:p>
    <w:p>
      <w:pPr>
        <w:pStyle w:val="3"/>
        <w:ind w:firstLine="480" w:firstLineChars="200"/>
        <w:rPr>
          <w:rFonts w:hAnsi="宋体" w:cs="宋体"/>
          <w:sz w:val="24"/>
          <w:szCs w:val="24"/>
        </w:rPr>
      </w:pPr>
      <w:r>
        <w:rPr>
          <w:rFonts w:hAnsi="宋体" w:cs="宋体"/>
          <w:sz w:val="24"/>
          <w:szCs w:val="24"/>
        </w:rPr>
        <w:t>l、签订合同方式：</w:t>
      </w:r>
      <w:r>
        <w:rPr>
          <w:rFonts w:hint="eastAsia" w:hAnsi="宋体" w:cs="宋体"/>
          <w:sz w:val="24"/>
          <w:szCs w:val="24"/>
          <w:lang w:eastAsia="zh-CN"/>
        </w:rPr>
        <w:t>投标人</w:t>
      </w:r>
      <w:r>
        <w:rPr>
          <w:rFonts w:hAnsi="宋体" w:cs="宋体"/>
          <w:sz w:val="24"/>
          <w:szCs w:val="24"/>
        </w:rPr>
        <w:t>中标后须与采购人签订服务合同</w:t>
      </w:r>
      <w:r>
        <w:rPr>
          <w:rFonts w:hint="eastAsia" w:hAnsi="宋体" w:cs="宋体"/>
          <w:sz w:val="24"/>
          <w:szCs w:val="24"/>
        </w:rPr>
        <w:t>，</w:t>
      </w:r>
      <w:r>
        <w:rPr>
          <w:rFonts w:hint="eastAsia" w:hAnsi="宋体" w:cs="宋体"/>
          <w:sz w:val="24"/>
          <w:szCs w:val="24"/>
          <w:lang w:eastAsia="zh-CN"/>
        </w:rPr>
        <w:t>投标人</w:t>
      </w:r>
      <w:r>
        <w:rPr>
          <w:rFonts w:hAnsi="宋体" w:cs="宋体"/>
          <w:sz w:val="24"/>
          <w:szCs w:val="24"/>
        </w:rPr>
        <w:t>在接到采购人</w:t>
      </w:r>
      <w:r>
        <w:rPr>
          <w:rFonts w:hint="eastAsia" w:hAnsi="宋体" w:cs="宋体"/>
          <w:sz w:val="24"/>
          <w:szCs w:val="24"/>
        </w:rPr>
        <w:t>中标</w:t>
      </w:r>
      <w:r>
        <w:rPr>
          <w:rFonts w:hAnsi="宋体" w:cs="宋体"/>
          <w:sz w:val="24"/>
          <w:szCs w:val="24"/>
        </w:rPr>
        <w:t>通知后</w:t>
      </w:r>
      <w:r>
        <w:rPr>
          <w:rFonts w:hint="eastAsia" w:hAnsi="宋体" w:cs="宋体"/>
          <w:sz w:val="24"/>
          <w:szCs w:val="24"/>
        </w:rPr>
        <w:t>10日内</w:t>
      </w:r>
      <w:r>
        <w:rPr>
          <w:rFonts w:hAnsi="宋体" w:cs="宋体"/>
          <w:sz w:val="24"/>
          <w:szCs w:val="24"/>
        </w:rPr>
        <w:t>须与采购人签订项目委托合同</w:t>
      </w:r>
      <w:r>
        <w:rPr>
          <w:rFonts w:hint="eastAsia" w:hAnsi="宋体" w:cs="宋体"/>
          <w:sz w:val="24"/>
          <w:szCs w:val="24"/>
        </w:rPr>
        <w:t>。</w:t>
      </w:r>
    </w:p>
    <w:p>
      <w:pPr>
        <w:pStyle w:val="3"/>
        <w:ind w:firstLine="480" w:firstLineChars="200"/>
        <w:rPr>
          <w:rFonts w:hAnsi="宋体" w:cs="宋体"/>
          <w:sz w:val="24"/>
          <w:szCs w:val="24"/>
        </w:rPr>
      </w:pPr>
      <w:r>
        <w:rPr>
          <w:rFonts w:hAnsi="宋体" w:cs="宋体"/>
          <w:sz w:val="24"/>
          <w:szCs w:val="24"/>
        </w:rPr>
        <w:t>2、采购人自项目合同签订之日起3日内组织测绘人员进场开展工作</w:t>
      </w:r>
      <w:r>
        <w:rPr>
          <w:rFonts w:hint="eastAsia" w:hAnsi="宋体" w:cs="宋体"/>
          <w:sz w:val="24"/>
          <w:szCs w:val="24"/>
        </w:rPr>
        <w:t>。</w:t>
      </w:r>
    </w:p>
    <w:p>
      <w:pPr>
        <w:pStyle w:val="3"/>
        <w:rPr>
          <w:rFonts w:hAnsi="宋体" w:cs="宋体"/>
          <w:b/>
          <w:sz w:val="28"/>
          <w:szCs w:val="28"/>
        </w:rPr>
      </w:pPr>
      <w:r>
        <w:rPr>
          <w:rFonts w:hAnsi="宋体" w:cs="宋体"/>
          <w:b/>
          <w:sz w:val="28"/>
          <w:szCs w:val="28"/>
        </w:rPr>
        <w:t>九、工作要求</w:t>
      </w:r>
    </w:p>
    <w:p>
      <w:pPr>
        <w:pStyle w:val="3"/>
        <w:rPr>
          <w:rFonts w:hAnsi="宋体" w:cs="宋体"/>
          <w:sz w:val="24"/>
          <w:szCs w:val="24"/>
        </w:rPr>
      </w:pPr>
      <w:r>
        <w:rPr>
          <w:rFonts w:hAnsi="宋体" w:cs="宋体"/>
          <w:sz w:val="24"/>
          <w:szCs w:val="24"/>
        </w:rPr>
        <w:t>（一）作业人员管理要求</w:t>
      </w:r>
    </w:p>
    <w:p>
      <w:pPr>
        <w:pStyle w:val="3"/>
        <w:ind w:firstLine="480" w:firstLineChars="200"/>
        <w:rPr>
          <w:rFonts w:hAnsi="宋体" w:cs="宋体"/>
          <w:sz w:val="24"/>
          <w:szCs w:val="24"/>
        </w:rPr>
      </w:pPr>
      <w:r>
        <w:rPr>
          <w:rFonts w:hAnsi="宋体" w:cs="宋体"/>
          <w:sz w:val="24"/>
          <w:szCs w:val="24"/>
        </w:rPr>
        <w:t>l、中标人必须按投标文件承诺的人员名单落实作业与管理人员。</w:t>
      </w:r>
    </w:p>
    <w:p>
      <w:pPr>
        <w:pStyle w:val="3"/>
        <w:ind w:firstLine="480" w:firstLineChars="200"/>
        <w:rPr>
          <w:rFonts w:hAnsi="宋体" w:cs="宋体"/>
          <w:sz w:val="24"/>
          <w:szCs w:val="24"/>
        </w:rPr>
      </w:pPr>
      <w:r>
        <w:rPr>
          <w:rFonts w:hAnsi="宋体" w:cs="宋体"/>
          <w:sz w:val="24"/>
          <w:szCs w:val="24"/>
        </w:rPr>
        <w:t>2、项目除有项目负责人外，还必须设置专门的技术负责人、内业负责人。承诺的常驻人员不得调离测区。</w:t>
      </w:r>
    </w:p>
    <w:p>
      <w:pPr>
        <w:pStyle w:val="3"/>
        <w:ind w:firstLine="480" w:firstLineChars="200"/>
        <w:rPr>
          <w:rFonts w:hAnsi="宋体" w:cs="宋体"/>
          <w:sz w:val="24"/>
          <w:szCs w:val="24"/>
        </w:rPr>
      </w:pPr>
      <w:r>
        <w:rPr>
          <w:rFonts w:hAnsi="宋体" w:cs="宋体"/>
          <w:sz w:val="24"/>
          <w:szCs w:val="24"/>
        </w:rPr>
        <w:t>3、拟投入的作业人员结构应合理，具有较强的作业能力，拟投入人数不得低于采购人的合理要求。</w:t>
      </w:r>
    </w:p>
    <w:p>
      <w:pPr>
        <w:pStyle w:val="3"/>
        <w:ind w:firstLine="480" w:firstLineChars="200"/>
        <w:rPr>
          <w:rFonts w:hAnsi="宋体" w:cs="宋体"/>
          <w:sz w:val="24"/>
          <w:szCs w:val="24"/>
        </w:rPr>
      </w:pPr>
      <w:r>
        <w:rPr>
          <w:rFonts w:hAnsi="宋体" w:cs="宋体"/>
          <w:sz w:val="24"/>
          <w:szCs w:val="24"/>
        </w:rPr>
        <w:t>4、在项目执行期间，中标人应严格进行考勤管理，中标人在投标文件中填报的项目负责人、技术负责人未经采购人同意，若非不可抗拒因素不得更换：且中标人在投标文件中填报的常驻技术人员不得随意变动，如确需更改须征得采购人的同意，并且在项目执行期间变动数量不超过技术人员总数的20%。</w:t>
      </w:r>
    </w:p>
    <w:p>
      <w:pPr>
        <w:pStyle w:val="3"/>
        <w:ind w:firstLine="480" w:firstLineChars="200"/>
        <w:rPr>
          <w:rFonts w:hAnsi="宋体" w:cs="宋体"/>
          <w:sz w:val="24"/>
          <w:szCs w:val="24"/>
        </w:rPr>
      </w:pPr>
      <w:r>
        <w:rPr>
          <w:rFonts w:hAnsi="宋体" w:cs="宋体"/>
          <w:sz w:val="24"/>
          <w:szCs w:val="24"/>
        </w:rPr>
        <w:t>5、采购人有权在作业期间对作业人员进行考勤，如未经采购人同意，作业人员出现缺勤情况，将从合同工程款中作扣罚。</w:t>
      </w:r>
    </w:p>
    <w:p>
      <w:pPr>
        <w:pStyle w:val="3"/>
        <w:rPr>
          <w:rFonts w:hAnsi="宋体" w:cs="宋体"/>
          <w:sz w:val="24"/>
          <w:szCs w:val="24"/>
        </w:rPr>
      </w:pPr>
      <w:r>
        <w:rPr>
          <w:rFonts w:hAnsi="宋体" w:cs="宋体"/>
          <w:sz w:val="24"/>
          <w:szCs w:val="24"/>
        </w:rPr>
        <w:t>（二）仪器设备管理要求</w:t>
      </w:r>
    </w:p>
    <w:p>
      <w:pPr>
        <w:pStyle w:val="3"/>
        <w:ind w:firstLine="480" w:firstLineChars="200"/>
        <w:rPr>
          <w:rFonts w:hAnsi="宋体" w:cs="宋体"/>
          <w:sz w:val="24"/>
          <w:szCs w:val="24"/>
        </w:rPr>
      </w:pPr>
      <w:r>
        <w:rPr>
          <w:rFonts w:hAnsi="宋体" w:cs="宋体"/>
          <w:sz w:val="24"/>
          <w:szCs w:val="24"/>
        </w:rPr>
        <w:t>l、投标人应按照项目要求配备必要的设备仪器、计算机等</w:t>
      </w:r>
      <w:r>
        <w:rPr>
          <w:rFonts w:hint="eastAsia" w:hAnsi="宋体" w:cs="宋体"/>
          <w:sz w:val="24"/>
          <w:szCs w:val="24"/>
        </w:rPr>
        <w:t>并</w:t>
      </w:r>
      <w:r>
        <w:rPr>
          <w:rFonts w:hAnsi="宋体" w:cs="宋体"/>
          <w:sz w:val="24"/>
          <w:szCs w:val="24"/>
        </w:rPr>
        <w:t>投入到调查区范围内使用，采购人有权进行检查和监督。</w:t>
      </w:r>
    </w:p>
    <w:p>
      <w:pPr>
        <w:pStyle w:val="3"/>
        <w:ind w:firstLine="480" w:firstLineChars="200"/>
        <w:rPr>
          <w:rFonts w:hAnsi="宋体" w:cs="宋体"/>
          <w:sz w:val="24"/>
          <w:szCs w:val="24"/>
        </w:rPr>
      </w:pPr>
      <w:r>
        <w:rPr>
          <w:rFonts w:hAnsi="宋体" w:cs="宋体"/>
          <w:sz w:val="24"/>
          <w:szCs w:val="24"/>
        </w:rPr>
        <w:t>2、应按实际需要在投标文件中明确仪器设备，未经采购人同意，中标人不得将仪器设备调出测区。</w:t>
      </w:r>
    </w:p>
    <w:p>
      <w:pPr>
        <w:pStyle w:val="3"/>
        <w:ind w:firstLine="480" w:firstLineChars="200"/>
        <w:rPr>
          <w:rFonts w:hAnsi="宋体" w:cs="宋体"/>
          <w:sz w:val="24"/>
          <w:szCs w:val="24"/>
        </w:rPr>
      </w:pPr>
      <w:r>
        <w:rPr>
          <w:rFonts w:hAnsi="宋体" w:cs="宋体"/>
          <w:sz w:val="24"/>
          <w:szCs w:val="24"/>
        </w:rPr>
        <w:t>3、在测区使用的仪器设备须由省内法定测绘计量检定机构出具检定合格证书，不得使用未经年检或检验不合格的设备用于作业，否则将扣除合同工程款。</w:t>
      </w:r>
    </w:p>
    <w:p>
      <w:pPr>
        <w:pStyle w:val="3"/>
        <w:rPr>
          <w:rFonts w:hAnsi="宋体" w:cs="宋体"/>
          <w:sz w:val="24"/>
          <w:szCs w:val="24"/>
        </w:rPr>
      </w:pPr>
      <w:r>
        <w:rPr>
          <w:rFonts w:hAnsi="宋体" w:cs="宋体"/>
          <w:sz w:val="24"/>
          <w:szCs w:val="24"/>
        </w:rPr>
        <w:t>（三）其它管理要求</w:t>
      </w:r>
    </w:p>
    <w:p>
      <w:pPr>
        <w:pStyle w:val="3"/>
        <w:ind w:firstLine="480" w:firstLineChars="200"/>
        <w:rPr>
          <w:rFonts w:hAnsi="宋体" w:cs="宋体"/>
          <w:sz w:val="24"/>
          <w:szCs w:val="24"/>
        </w:rPr>
      </w:pPr>
      <w:r>
        <w:rPr>
          <w:rFonts w:hAnsi="宋体" w:cs="宋体"/>
          <w:sz w:val="24"/>
          <w:szCs w:val="24"/>
        </w:rPr>
        <w:t>l、中标人必须实事求是地进行调查、测绘工作，不得弄虚作假、伪造数据。</w:t>
      </w:r>
    </w:p>
    <w:p>
      <w:pPr>
        <w:pStyle w:val="3"/>
        <w:ind w:firstLine="480" w:firstLineChars="200"/>
        <w:rPr>
          <w:rFonts w:hAnsi="宋体" w:cs="宋体"/>
          <w:sz w:val="24"/>
          <w:szCs w:val="24"/>
        </w:rPr>
      </w:pPr>
      <w:r>
        <w:rPr>
          <w:rFonts w:hAnsi="宋体" w:cs="宋体"/>
          <w:sz w:val="24"/>
          <w:szCs w:val="24"/>
        </w:rPr>
        <w:t>2、中标人</w:t>
      </w:r>
      <w:r>
        <w:rPr>
          <w:rFonts w:hint="eastAsia" w:hAnsi="宋体" w:cs="宋体"/>
          <w:sz w:val="24"/>
          <w:szCs w:val="24"/>
        </w:rPr>
        <w:t>应</w:t>
      </w:r>
      <w:r>
        <w:rPr>
          <w:rFonts w:hAnsi="宋体" w:cs="宋体"/>
          <w:sz w:val="24"/>
          <w:szCs w:val="24"/>
        </w:rPr>
        <w:t>该确保成果的保密与安全。本项目测量成果仅供采购人使用，严禁中标人未经采购人书面同意，擅自转让、复制或赠送；如造成作业成果或采购人提供资料外泄，中标人必须承担法律和经济赔偿责任。</w:t>
      </w:r>
    </w:p>
    <w:p>
      <w:pPr>
        <w:pStyle w:val="3"/>
        <w:ind w:firstLine="480" w:firstLineChars="200"/>
        <w:rPr>
          <w:rFonts w:hAnsi="宋体" w:cs="宋体"/>
          <w:sz w:val="24"/>
          <w:szCs w:val="24"/>
        </w:rPr>
      </w:pPr>
      <w:r>
        <w:rPr>
          <w:rFonts w:hAnsi="宋体" w:cs="宋体"/>
          <w:sz w:val="24"/>
          <w:szCs w:val="24"/>
        </w:rPr>
        <w:t>3、中标人的作业人员应根据采购人的要求进行调度，作业的高峰期适当增加工作人员。</w:t>
      </w:r>
    </w:p>
    <w:p>
      <w:pPr>
        <w:pStyle w:val="3"/>
        <w:ind w:firstLine="480" w:firstLineChars="200"/>
        <w:rPr>
          <w:rFonts w:hAnsi="宋体" w:cs="宋体"/>
          <w:sz w:val="24"/>
          <w:szCs w:val="24"/>
        </w:rPr>
      </w:pPr>
      <w:r>
        <w:rPr>
          <w:rFonts w:hAnsi="宋体" w:cs="宋体"/>
          <w:sz w:val="24"/>
          <w:szCs w:val="24"/>
        </w:rPr>
        <w:t>4、中标人应自觉接受采购人的要求，配合相关工作，无正当理由不配合者，采购人有权终止合同。</w:t>
      </w:r>
    </w:p>
    <w:p>
      <w:pPr>
        <w:pStyle w:val="3"/>
        <w:rPr>
          <w:rFonts w:hAnsi="宋体" w:cs="宋体"/>
          <w:b/>
          <w:sz w:val="28"/>
          <w:szCs w:val="28"/>
        </w:rPr>
      </w:pPr>
      <w:r>
        <w:rPr>
          <w:rFonts w:hAnsi="宋体" w:cs="宋体"/>
          <w:b/>
          <w:sz w:val="28"/>
          <w:szCs w:val="28"/>
        </w:rPr>
        <w:t>十、验收标准</w:t>
      </w:r>
    </w:p>
    <w:p>
      <w:pPr>
        <w:pStyle w:val="3"/>
        <w:ind w:firstLine="480" w:firstLineChars="200"/>
        <w:rPr>
          <w:rFonts w:hAnsi="宋体" w:cs="宋体"/>
          <w:sz w:val="24"/>
          <w:szCs w:val="24"/>
        </w:rPr>
      </w:pPr>
      <w:r>
        <w:rPr>
          <w:rFonts w:hAnsi="宋体" w:cs="宋体"/>
          <w:sz w:val="24"/>
          <w:szCs w:val="24"/>
        </w:rPr>
        <w:t>l、中标人提交的成果必须满足有关审查的要求并最终通过验收。</w:t>
      </w:r>
    </w:p>
    <w:p>
      <w:pPr>
        <w:pStyle w:val="3"/>
        <w:ind w:firstLine="480" w:firstLineChars="200"/>
        <w:rPr>
          <w:rFonts w:hAnsi="宋体" w:cs="宋体"/>
          <w:sz w:val="24"/>
          <w:szCs w:val="24"/>
        </w:rPr>
      </w:pPr>
      <w:r>
        <w:rPr>
          <w:rFonts w:hAnsi="宋体" w:cs="宋体"/>
          <w:sz w:val="24"/>
          <w:szCs w:val="24"/>
        </w:rPr>
        <w:t>2、中标人</w:t>
      </w:r>
      <w:r>
        <w:rPr>
          <w:rFonts w:hint="eastAsia" w:hAnsi="宋体" w:cs="宋体"/>
          <w:sz w:val="24"/>
          <w:szCs w:val="24"/>
        </w:rPr>
        <w:t>应</w:t>
      </w:r>
      <w:r>
        <w:rPr>
          <w:rFonts w:hAnsi="宋体" w:cs="宋体"/>
          <w:sz w:val="24"/>
          <w:szCs w:val="24"/>
        </w:rPr>
        <w:t>当于全部成果交付前5日通知采购人，采购人应自接到通知之日起10日内完成验收。</w:t>
      </w:r>
    </w:p>
    <w:p>
      <w:pPr>
        <w:pStyle w:val="3"/>
        <w:ind w:firstLine="480" w:firstLineChars="200"/>
        <w:rPr>
          <w:rFonts w:hAnsi="宋体" w:cs="宋体"/>
          <w:sz w:val="24"/>
          <w:szCs w:val="24"/>
        </w:rPr>
      </w:pPr>
      <w:r>
        <w:rPr>
          <w:rFonts w:hAnsi="宋体" w:cs="宋体"/>
          <w:sz w:val="24"/>
          <w:szCs w:val="24"/>
        </w:rPr>
        <w:t>3、中标人提供的测绘成果质量不合格，中标人应当负责无偿给予重测或采取补救措施，以达到质量要求。因测绘成果质量不符合采购文件及合同约定的要求（而又非采购人提供的图纸资料原因所致）造成后果时，中标人应对此造成的直接损失负赔偿责任</w:t>
      </w:r>
      <w:r>
        <w:rPr>
          <w:rFonts w:hint="eastAsia" w:hAnsi="宋体" w:cs="宋体"/>
          <w:sz w:val="24"/>
          <w:szCs w:val="24"/>
        </w:rPr>
        <w:t>，</w:t>
      </w:r>
      <w:r>
        <w:rPr>
          <w:rFonts w:hAnsi="宋体" w:cs="宋体"/>
          <w:sz w:val="24"/>
          <w:szCs w:val="24"/>
        </w:rPr>
        <w:t>并承担相</w:t>
      </w:r>
      <w:r>
        <w:rPr>
          <w:rFonts w:hint="eastAsia" w:hAnsi="宋体" w:cs="宋体"/>
          <w:sz w:val="24"/>
          <w:szCs w:val="24"/>
        </w:rPr>
        <w:t>应</w:t>
      </w:r>
      <w:r>
        <w:rPr>
          <w:rFonts w:hAnsi="宋体" w:cs="宋体"/>
          <w:sz w:val="24"/>
          <w:szCs w:val="24"/>
        </w:rPr>
        <w:t>的法律责任（由于采购人提供的图纸资料原因产生的责任由采购人自行负责）。</w:t>
      </w:r>
    </w:p>
    <w:p>
      <w:pPr>
        <w:pStyle w:val="3"/>
        <w:ind w:firstLine="480" w:firstLineChars="200"/>
        <w:rPr>
          <w:rFonts w:hAnsi="宋体" w:cs="宋体"/>
          <w:sz w:val="24"/>
          <w:szCs w:val="24"/>
        </w:rPr>
      </w:pPr>
      <w:r>
        <w:rPr>
          <w:rFonts w:hAnsi="宋体" w:cs="宋体"/>
          <w:sz w:val="24"/>
          <w:szCs w:val="24"/>
        </w:rPr>
        <w:t>4、中标人的工作成果不得侵犯第三人包括知识产权在内的合法权益，否则须承担由此造成的侵权责任。</w:t>
      </w:r>
    </w:p>
    <w:p>
      <w:pPr>
        <w:pStyle w:val="3"/>
        <w:rPr>
          <w:rFonts w:hAnsi="宋体" w:cs="宋体"/>
          <w:b/>
          <w:sz w:val="28"/>
          <w:szCs w:val="28"/>
        </w:rPr>
      </w:pPr>
      <w:r>
        <w:rPr>
          <w:rFonts w:hAnsi="宋体" w:cs="宋体"/>
          <w:b/>
          <w:sz w:val="28"/>
          <w:szCs w:val="28"/>
        </w:rPr>
        <w:t>十一、测绘费用要求</w:t>
      </w:r>
    </w:p>
    <w:p>
      <w:pPr>
        <w:pStyle w:val="3"/>
        <w:ind w:firstLine="480" w:firstLineChars="200"/>
        <w:rPr>
          <w:rFonts w:hAnsi="宋体" w:cs="宋体"/>
          <w:sz w:val="24"/>
          <w:szCs w:val="24"/>
        </w:rPr>
      </w:pPr>
      <w:r>
        <w:rPr>
          <w:rFonts w:hAnsi="宋体" w:cs="宋体"/>
          <w:sz w:val="24"/>
          <w:szCs w:val="24"/>
        </w:rPr>
        <w:t>l、实际收费以采购人和中标人签订的项目合同约定为准</w:t>
      </w:r>
      <w:r>
        <w:rPr>
          <w:rFonts w:hint="eastAsia" w:hAnsi="宋体" w:cs="宋体"/>
          <w:sz w:val="24"/>
          <w:szCs w:val="24"/>
        </w:rPr>
        <w:t>；</w:t>
      </w:r>
    </w:p>
    <w:p>
      <w:pPr>
        <w:pStyle w:val="3"/>
        <w:ind w:firstLine="480" w:firstLineChars="200"/>
        <w:rPr>
          <w:rFonts w:hAnsi="宋体" w:cs="宋体"/>
          <w:sz w:val="24"/>
          <w:szCs w:val="24"/>
        </w:rPr>
      </w:pPr>
      <w:r>
        <w:rPr>
          <w:rFonts w:hAnsi="宋体" w:cs="宋体"/>
          <w:sz w:val="24"/>
          <w:szCs w:val="24"/>
        </w:rPr>
        <w:t>2、中标</w:t>
      </w:r>
      <w:r>
        <w:rPr>
          <w:rFonts w:hint="eastAsia" w:hAnsi="宋体" w:cs="宋体"/>
          <w:sz w:val="24"/>
          <w:szCs w:val="24"/>
          <w:lang w:eastAsia="zh-CN"/>
        </w:rPr>
        <w:t>投标人</w:t>
      </w:r>
      <w:r>
        <w:rPr>
          <w:rFonts w:hAnsi="宋体" w:cs="宋体"/>
          <w:sz w:val="24"/>
          <w:szCs w:val="24"/>
        </w:rPr>
        <w:t>按包干方式承接采购人委托的项目，费用包括完成本项目所需的技术服务、设备等材料、人员费用（含劳务费和交通费等）、场地</w:t>
      </w:r>
      <w:r>
        <w:rPr>
          <w:rFonts w:hint="eastAsia" w:hAnsi="宋体" w:cs="宋体"/>
          <w:sz w:val="24"/>
          <w:szCs w:val="24"/>
        </w:rPr>
        <w:t>费</w:t>
      </w:r>
      <w:r>
        <w:rPr>
          <w:rFonts w:hAnsi="宋体" w:cs="宋体"/>
          <w:sz w:val="24"/>
          <w:szCs w:val="24"/>
        </w:rPr>
        <w:t>、文本费用、税费以及项目实施过程中其它应预见和不可预见费用等完成本采购项目、达到采购人目的的一切费用及企业利润。</w:t>
      </w:r>
    </w:p>
    <w:p>
      <w:pPr>
        <w:pStyle w:val="3"/>
        <w:rPr>
          <w:rFonts w:hAnsi="宋体" w:cs="宋体"/>
          <w:b/>
          <w:sz w:val="28"/>
          <w:szCs w:val="28"/>
        </w:rPr>
      </w:pPr>
      <w:r>
        <w:rPr>
          <w:rFonts w:hAnsi="宋体" w:cs="宋体"/>
          <w:b/>
          <w:sz w:val="28"/>
          <w:szCs w:val="28"/>
        </w:rPr>
        <w:t>十二、付款方式</w:t>
      </w:r>
    </w:p>
    <w:p>
      <w:pPr>
        <w:pStyle w:val="3"/>
        <w:ind w:firstLine="480" w:firstLineChars="200"/>
        <w:rPr>
          <w:rFonts w:hAnsi="宋体" w:cs="宋体"/>
          <w:sz w:val="24"/>
          <w:szCs w:val="24"/>
        </w:rPr>
      </w:pPr>
      <w:r>
        <w:rPr>
          <w:rFonts w:hAnsi="宋体" w:cs="宋体"/>
          <w:sz w:val="24"/>
          <w:szCs w:val="24"/>
        </w:rPr>
        <w:t>l、合同生效：项目合同在双方法定代表人或其授权代表签字盖章后生效。</w:t>
      </w:r>
    </w:p>
    <w:p>
      <w:pPr>
        <w:pStyle w:val="3"/>
        <w:ind w:firstLine="480" w:firstLineChars="200"/>
        <w:rPr>
          <w:rFonts w:hAnsi="宋体" w:cs="宋体"/>
          <w:sz w:val="24"/>
          <w:szCs w:val="24"/>
        </w:rPr>
      </w:pPr>
      <w:r>
        <w:rPr>
          <w:rFonts w:hAnsi="宋体" w:cs="宋体"/>
          <w:sz w:val="24"/>
          <w:szCs w:val="24"/>
        </w:rPr>
        <w:t>2、由采购人按下列程序付款：</w:t>
      </w:r>
    </w:p>
    <w:p>
      <w:pPr>
        <w:pStyle w:val="3"/>
        <w:ind w:firstLine="480" w:firstLineChars="200"/>
        <w:rPr>
          <w:rFonts w:hAnsi="宋体" w:cs="宋体"/>
          <w:sz w:val="24"/>
          <w:szCs w:val="24"/>
        </w:rPr>
      </w:pPr>
      <w:r>
        <w:rPr>
          <w:rFonts w:hint="eastAsia" w:hAnsi="宋体" w:cs="宋体"/>
          <w:sz w:val="24"/>
          <w:szCs w:val="24"/>
        </w:rPr>
        <w:t>合同签订后，中标人工作人员进场后10日内，</w:t>
      </w:r>
      <w:r>
        <w:rPr>
          <w:rFonts w:hAnsi="宋体" w:cs="宋体"/>
          <w:sz w:val="24"/>
          <w:szCs w:val="24"/>
        </w:rPr>
        <w:t>采购人</w:t>
      </w:r>
      <w:r>
        <w:rPr>
          <w:rFonts w:hint="eastAsia" w:hAnsi="宋体" w:cs="宋体"/>
          <w:sz w:val="24"/>
          <w:szCs w:val="24"/>
        </w:rPr>
        <w:t>按合同约定总费用的30%支付给中标人作为项目启动经费</w:t>
      </w:r>
      <w:r>
        <w:rPr>
          <w:rFonts w:hAnsi="宋体" w:cs="宋体"/>
          <w:sz w:val="24"/>
          <w:szCs w:val="24"/>
        </w:rPr>
        <w:t>，</w:t>
      </w:r>
      <w:r>
        <w:rPr>
          <w:rFonts w:hint="eastAsia" w:hAnsi="宋体" w:cs="宋体"/>
          <w:sz w:val="24"/>
          <w:szCs w:val="24"/>
        </w:rPr>
        <w:t>剩余经费</w:t>
      </w:r>
      <w:r>
        <w:rPr>
          <w:rFonts w:hAnsi="宋体" w:cs="宋体"/>
          <w:sz w:val="24"/>
          <w:szCs w:val="24"/>
        </w:rPr>
        <w:t>采购人按项目</w:t>
      </w:r>
      <w:r>
        <w:rPr>
          <w:rFonts w:hint="eastAsia" w:hAnsi="宋体" w:cs="宋体"/>
          <w:sz w:val="24"/>
          <w:szCs w:val="24"/>
        </w:rPr>
        <w:t>进度</w:t>
      </w:r>
      <w:r>
        <w:rPr>
          <w:rFonts w:hAnsi="宋体" w:cs="宋体"/>
          <w:sz w:val="24"/>
          <w:szCs w:val="24"/>
        </w:rPr>
        <w:t>向中标人支付项目款。</w:t>
      </w:r>
    </w:p>
    <w:p>
      <w:pPr>
        <w:pStyle w:val="3"/>
        <w:ind w:firstLine="480" w:firstLineChars="200"/>
        <w:rPr>
          <w:rFonts w:hAnsi="宋体" w:cs="宋体"/>
          <w:sz w:val="24"/>
          <w:szCs w:val="24"/>
        </w:rPr>
      </w:pPr>
      <w:r>
        <w:rPr>
          <w:rFonts w:hAnsi="宋体" w:cs="宋体"/>
          <w:sz w:val="24"/>
          <w:szCs w:val="24"/>
        </w:rPr>
        <w:t>3、中标人凭以下有效文件与采购人结算：</w:t>
      </w:r>
    </w:p>
    <w:p>
      <w:pPr>
        <w:pStyle w:val="3"/>
        <w:ind w:firstLine="480" w:firstLineChars="200"/>
        <w:rPr>
          <w:rFonts w:hAnsi="宋体" w:cs="宋体"/>
          <w:sz w:val="24"/>
          <w:szCs w:val="24"/>
        </w:rPr>
      </w:pPr>
      <w:r>
        <w:rPr>
          <w:rFonts w:hAnsi="宋体" w:cs="宋体"/>
          <w:sz w:val="24"/>
          <w:szCs w:val="24"/>
        </w:rPr>
        <w:t xml:space="preserve">    (1)项目合同</w:t>
      </w:r>
      <w:r>
        <w:rPr>
          <w:rFonts w:hint="eastAsia" w:hAnsi="宋体" w:cs="宋体"/>
          <w:sz w:val="24"/>
          <w:szCs w:val="24"/>
        </w:rPr>
        <w:t>；</w:t>
      </w:r>
    </w:p>
    <w:p>
      <w:pPr>
        <w:pStyle w:val="3"/>
        <w:ind w:firstLine="480" w:firstLineChars="200"/>
        <w:rPr>
          <w:rFonts w:hAnsi="宋体" w:cs="宋体"/>
          <w:sz w:val="24"/>
          <w:szCs w:val="24"/>
        </w:rPr>
      </w:pPr>
      <w:r>
        <w:rPr>
          <w:rFonts w:hAnsi="宋体" w:cs="宋体"/>
          <w:sz w:val="24"/>
          <w:szCs w:val="24"/>
        </w:rPr>
        <w:t xml:space="preserve">    (2)中标人开具的正式发票；</w:t>
      </w:r>
    </w:p>
    <w:p>
      <w:pPr>
        <w:pStyle w:val="3"/>
        <w:ind w:firstLine="480" w:firstLineChars="200"/>
        <w:rPr>
          <w:rFonts w:hint="eastAsia" w:hAnsi="宋体" w:eastAsia="宋体" w:cs="宋体"/>
          <w:sz w:val="24"/>
          <w:szCs w:val="24"/>
          <w:lang w:eastAsia="zh-CN"/>
        </w:rPr>
      </w:pPr>
      <w:r>
        <w:rPr>
          <w:rFonts w:hAnsi="宋体" w:cs="宋体"/>
          <w:sz w:val="24"/>
          <w:szCs w:val="24"/>
        </w:rPr>
        <w:t xml:space="preserve">    (3)中标通知书</w:t>
      </w:r>
      <w:r>
        <w:rPr>
          <w:rFonts w:hint="eastAsia" w:hAnsi="宋体" w:cs="宋体"/>
          <w:sz w:val="24"/>
          <w:szCs w:val="24"/>
          <w:lang w:eastAsia="zh-CN"/>
        </w:rPr>
        <w:t>；</w:t>
      </w:r>
    </w:p>
    <w:p>
      <w:pPr>
        <w:pStyle w:val="3"/>
        <w:ind w:firstLine="480" w:firstLineChars="200"/>
        <w:rPr>
          <w:rFonts w:hAnsi="宋体" w:cs="宋体"/>
          <w:sz w:val="24"/>
          <w:szCs w:val="24"/>
        </w:rPr>
      </w:pPr>
      <w:r>
        <w:rPr>
          <w:rFonts w:hAnsi="宋体" w:cs="宋体"/>
          <w:sz w:val="24"/>
          <w:szCs w:val="24"/>
        </w:rPr>
        <w:t>4</w:t>
      </w:r>
      <w:r>
        <w:rPr>
          <w:rFonts w:hint="eastAsia" w:hAnsi="宋体" w:cs="宋体"/>
          <w:sz w:val="24"/>
          <w:szCs w:val="24"/>
          <w:lang w:eastAsia="zh-CN"/>
        </w:rPr>
        <w:t>、</w:t>
      </w:r>
      <w:r>
        <w:rPr>
          <w:rFonts w:hAnsi="宋体" w:cs="宋体"/>
          <w:sz w:val="24"/>
          <w:szCs w:val="24"/>
        </w:rPr>
        <w:t>付款方式：采用银行汇付（含电汇）等形式。</w:t>
      </w:r>
    </w:p>
    <w:p>
      <w:pPr>
        <w:pStyle w:val="3"/>
        <w:ind w:firstLine="480" w:firstLineChars="200"/>
        <w:rPr>
          <w:rFonts w:hAnsi="宋体" w:cs="宋体"/>
          <w:sz w:val="24"/>
          <w:szCs w:val="24"/>
        </w:rPr>
      </w:pPr>
      <w:r>
        <w:rPr>
          <w:rFonts w:hAnsi="宋体" w:cs="宋体"/>
          <w:sz w:val="24"/>
          <w:szCs w:val="24"/>
        </w:rPr>
        <w:t>5、因采购人使用的是财政资金，采购人在前款规定的付款时间为向政府采购支付部门提出办理财政支付申请手续的时间（不含政府财政部门审核的时间）。在规定时间内提出支付申请手续后即视为采购人已经按期支付</w:t>
      </w:r>
      <w:r>
        <w:rPr>
          <w:rFonts w:hint="eastAsia" w:hAnsi="宋体" w:cs="宋体"/>
          <w:sz w:val="24"/>
          <w:szCs w:val="24"/>
        </w:rPr>
        <w:t>。</w:t>
      </w:r>
    </w:p>
    <w:p>
      <w:pPr>
        <w:pStyle w:val="3"/>
        <w:rPr>
          <w:rFonts w:hAnsi="宋体" w:cs="宋体"/>
          <w:b/>
          <w:sz w:val="28"/>
          <w:szCs w:val="28"/>
        </w:rPr>
      </w:pPr>
      <w:r>
        <w:rPr>
          <w:rFonts w:hAnsi="宋体" w:cs="宋体"/>
          <w:b/>
          <w:sz w:val="28"/>
          <w:szCs w:val="28"/>
        </w:rPr>
        <w:t>十三、售后服务及其他</w:t>
      </w:r>
    </w:p>
    <w:p>
      <w:pPr>
        <w:pStyle w:val="3"/>
        <w:ind w:firstLine="480" w:firstLineChars="200"/>
        <w:rPr>
          <w:rFonts w:hAnsi="宋体" w:cs="宋体"/>
          <w:sz w:val="24"/>
          <w:szCs w:val="24"/>
        </w:rPr>
      </w:pPr>
      <w:r>
        <w:rPr>
          <w:rFonts w:hAnsi="宋体" w:cs="宋体"/>
          <w:sz w:val="24"/>
          <w:szCs w:val="24"/>
        </w:rPr>
        <w:t>l、</w:t>
      </w:r>
      <w:r>
        <w:rPr>
          <w:rFonts w:hint="eastAsia" w:hAnsi="宋体" w:cs="宋体"/>
          <w:sz w:val="24"/>
          <w:szCs w:val="24"/>
          <w:lang w:eastAsia="zh-CN"/>
        </w:rPr>
        <w:t>投标人</w:t>
      </w:r>
      <w:r>
        <w:rPr>
          <w:rFonts w:hAnsi="宋体" w:cs="宋体"/>
          <w:sz w:val="24"/>
          <w:szCs w:val="24"/>
        </w:rPr>
        <w:t>需对项目实施提供必要的技术支持和服务保证。</w:t>
      </w:r>
    </w:p>
    <w:p>
      <w:pPr>
        <w:pStyle w:val="3"/>
        <w:ind w:firstLine="480" w:firstLineChars="200"/>
        <w:rPr>
          <w:rFonts w:hAnsi="宋体" w:cs="宋体"/>
          <w:sz w:val="24"/>
          <w:szCs w:val="24"/>
        </w:rPr>
      </w:pPr>
      <w:r>
        <w:rPr>
          <w:rFonts w:hAnsi="宋体" w:cs="宋体"/>
          <w:sz w:val="24"/>
          <w:szCs w:val="24"/>
        </w:rPr>
        <w:t>2、在合同期内，中标人必须根据合同</w:t>
      </w:r>
      <w:r>
        <w:rPr>
          <w:rFonts w:hint="eastAsia" w:hAnsi="宋体" w:cs="宋体"/>
          <w:sz w:val="24"/>
          <w:szCs w:val="24"/>
          <w:lang w:eastAsia="zh-CN"/>
        </w:rPr>
        <w:t>中</w:t>
      </w:r>
      <w:r>
        <w:rPr>
          <w:rFonts w:hAnsi="宋体" w:cs="宋体"/>
          <w:sz w:val="24"/>
          <w:szCs w:val="24"/>
        </w:rPr>
        <w:t>的各项条款，切实履行各项职责，因中标人履行合同不到位或不服从指令等原因造成生命财产损失，由中标人独自承担其法律和经济责任，与采购人无关。投标人须对“采购项目技术要求”和“采购项目商务要求”中的内容逐条响应。投标人如不响应、负偏离或缺漏，视同没有实质性响应招标文件要求，作无效投标处理。</w:t>
      </w:r>
    </w:p>
    <w:p>
      <w:pPr>
        <w:spacing w:line="220" w:lineRule="atLeast"/>
        <w:rPr>
          <w:rFonts w:hint="eastAsia" w:ascii="宋体" w:hAnsi="宋体" w:eastAsia="宋体" w:cs="宋体"/>
          <w:color w:val="auto"/>
        </w:rPr>
      </w:pPr>
    </w:p>
    <w:bookmarkEnd w:id="0"/>
    <w:bookmarkEnd w:id="1"/>
    <w:bookmarkEnd w:id="2"/>
    <w:bookmarkEnd w:id="3"/>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F3288"/>
    <w:multiLevelType w:val="singleLevel"/>
    <w:tmpl w:val="9BAF3288"/>
    <w:lvl w:ilvl="0" w:tentative="0">
      <w:start w:val="3"/>
      <w:numFmt w:val="chineseCounting"/>
      <w:suff w:val="space"/>
      <w:lvlText w:val="第%1章"/>
      <w:lvlJc w:val="left"/>
      <w:rPr>
        <w:rFonts w:hint="eastAsia"/>
      </w:rPr>
    </w:lvl>
  </w:abstractNum>
  <w:abstractNum w:abstractNumId="1">
    <w:nsid w:val="404C6484"/>
    <w:multiLevelType w:val="multilevel"/>
    <w:tmpl w:val="404C6484"/>
    <w:lvl w:ilvl="0" w:tentative="0">
      <w:start w:val="1"/>
      <w:numFmt w:val="decimal"/>
      <w:lvlText w:val="%1)"/>
      <w:lvlJc w:val="left"/>
      <w:pPr>
        <w:ind w:left="846"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F736CB"/>
    <w:multiLevelType w:val="multilevel"/>
    <w:tmpl w:val="55F736CB"/>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02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2020-07-16T03:21:47Z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