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第五部分  用户需求书</w:t>
      </w:r>
    </w:p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一、需求一览表：</w:t>
      </w:r>
    </w:p>
    <w:tbl>
      <w:tblPr>
        <w:tblStyle w:val="11"/>
        <w:tblW w:w="9782" w:type="dxa"/>
        <w:tblInd w:w="-26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2220"/>
        <w:gridCol w:w="4536"/>
        <w:gridCol w:w="1134"/>
        <w:gridCol w:w="9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采购品目名称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参考规格型号和配置技术参数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数量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氧气瓶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10L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药品冷藏柜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双门1200×60×2000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电针仪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1.输入功率：10.0V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2.输出脉冲波形：非对称双向脉冲波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3.输出脉冲路数：六路输出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4.最大输出功率：0.3VA（250Ω负载阻抗下）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5.电极线长度：2.1M左右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6.输出脉冲频率：1-100HZ可调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7.电针夹：12cm左右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8.输出电流限制：≦10mA（250Ω负载阻抗下）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9.输出脉冲进度：0.2ms±30%（EMC检测基本性能）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10.体积：345mm×225mm×94mm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11.净重：1.4kg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12.电源：内部电源DC9V（支持6号电池2节电池）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13.电源适配器：(输入AC220V±22V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50Hz±1Hz,输入DC9V）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火罐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1#、2#、3#、4#、5#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药品柜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高1800*宽850*深度500/250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出诊箱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14寸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资料柜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高1800*宽850*深度500/250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身高体重计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 最大秤重：120KG（160KG)/分度值500G称量范围0.1kg-120kg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 长度计量：70-190cm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 装箱数：1台【附带装箱单、安装说明书、保修卡合格证】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 装箱尺寸：90x35x31cm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 台面尺寸38.5*28cm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 净重：9.5kg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7. 毛重：10kg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高压灭菌器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18L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输液椅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四人位加中间扶手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紫外线消毒车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配灯管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听诊器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单用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血压计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台式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垃圾桶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20L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112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玻璃体温计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腋下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医用办公桌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1.4m×70cm×75cm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灭火器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4kg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理疗神灯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1.净重：12.1kg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2.电磁波额定功率：300W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3.光谱波长：2~50微米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4.额定电压：~220V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5.频率：50Hz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针式打印机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1.最大处理幅面：A4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2.涵盖功能：打印/复印/扫描3.黑白打印速度：20ppm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4.打印分辨率：1200×1200dpi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5.网络功能：不支持网络打印 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6.月打印负荷达到1000页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7.质保时间1年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手提电脑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1.具体配置 ： I5 8250U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2.4g内存   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3.256固态  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4.2G独显  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含包鼠  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5.15寸笔记本  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6.灰色外观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7.win10系统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医用工作台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304不锈钢 1200*750*850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ABS双摇床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2000*90*50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ABS床口柜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480*480*760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个</w:t>
            </w:r>
          </w:p>
        </w:tc>
      </w:tr>
    </w:tbl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</w:t>
      </w:r>
      <w:r>
        <w:rPr>
          <w:rFonts w:hint="eastAsia" w:ascii="宋体" w:hAnsi="宋体" w:cs="宋体"/>
          <w:b/>
          <w:sz w:val="28"/>
          <w:szCs w:val="28"/>
        </w:rPr>
        <w:t>验收标准和要求：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1、交付时间：合同签订生效之日起30天内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2、交付地点：用户指定地点。 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3、付款条件：采购双方签订合同时另行约定。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4、验收要求：按谈判文件技术参数进行验收。</w:t>
      </w:r>
    </w:p>
    <w:p>
      <w:pPr>
        <w:spacing w:beforeLines="50" w:afterLines="50" w:line="360" w:lineRule="auto"/>
        <w:jc w:val="both"/>
        <w:rPr>
          <w:rFonts w:hint="eastAsia" w:ascii="宋体" w:hAnsi="宋体" w:eastAsia="宋体" w:cs="宋体"/>
          <w:b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134" w:right="1417" w:bottom="1134" w:left="1417" w:header="907" w:footer="90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215390" cy="17399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539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35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t xml:space="preserve"> 页 共3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3.7pt;width:95.7pt;mso-position-horizontal:center;mso-position-horizontal-relative:margin;mso-position-vertical:top;z-index:251658240;mso-width-relative:page;mso-height-relative:page;" filled="f" stroked="f" coordsize="21600,21600" o:gfxdata="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TgCzxNYAAAAEAQAADwAAAAAAAAABACAAAAAiAAAAZHJz&#10;L2Rvd25yZXYueG1sUEsBAhQAFAAAAAgAh07iQFnEPfyUAQAAFwMAAA4AAAAAAAAAAQAgAAAAJQ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 xml:space="preserve">第 </w: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Cs w:val="21"/>
                      </w:rPr>
                      <w:t>35</w: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t xml:space="preserve"> 页 共3</w:t>
                    </w:r>
                    <w:r>
                      <w:rPr>
                        <w:rFonts w:hint="eastAsia" w:ascii="宋体" w:hAnsi="宋体" w:cs="宋体"/>
                        <w:szCs w:val="21"/>
                        <w:lang w:val="en-US" w:eastAsia="zh-CN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t>页</w:t>
                    </w:r>
                  </w:p>
                </w:txbxContent>
              </v:textbox>
            </v:rect>
          </w:pict>
        </mc:Fallback>
      </mc:AlternateContent>
    </w:r>
    <w:r>
      <w:drawing>
        <wp:inline distT="0" distB="0" distL="114300" distR="114300">
          <wp:extent cx="1524635" cy="532130"/>
          <wp:effectExtent l="0" t="0" r="18415" b="1270"/>
          <wp:docPr id="2" name="图片 1" descr="和信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和信源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6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E3B3D"/>
    <w:multiLevelType w:val="multilevel"/>
    <w:tmpl w:val="77EE3B3D"/>
    <w:lvl w:ilvl="0" w:tentative="0">
      <w:start w:val="1"/>
      <w:numFmt w:val="decimal"/>
      <w:pStyle w:val="3"/>
      <w:lvlText w:val="%1."/>
      <w:lvlJc w:val="left"/>
      <w:pPr>
        <w:tabs>
          <w:tab w:val="left" w:pos="709"/>
        </w:tabs>
        <w:ind w:left="709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  <w:b/>
        <w:lang w:val="en-US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val="en-US"/>
      </w:rPr>
    </w:lvl>
    <w:lvl w:ilvl="3" w:tentative="0">
      <w:start w:val="1"/>
      <w:numFmt w:val="decimal"/>
      <w:pStyle w:val="5"/>
      <w:lvlText w:val="%1.%2.%3.%4."/>
      <w:lvlJc w:val="left"/>
      <w:pPr>
        <w:tabs>
          <w:tab w:val="left" w:pos="1844"/>
        </w:tabs>
        <w:ind w:left="1844" w:hanging="851"/>
      </w:pPr>
      <w:rPr>
        <w:rFonts w:hint="default"/>
        <w:lang w:val="en-US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E58F2"/>
    <w:rsid w:val="0DB67A58"/>
    <w:rsid w:val="13046498"/>
    <w:rsid w:val="19F05C7C"/>
    <w:rsid w:val="361B2518"/>
    <w:rsid w:val="382A28EE"/>
    <w:rsid w:val="5AC14DFF"/>
    <w:rsid w:val="71BD53E5"/>
    <w:rsid w:val="740322A3"/>
    <w:rsid w:val="7B9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numPr>
        <w:ilvl w:val="0"/>
        <w:numId w:val="1"/>
      </w:numPr>
      <w:tabs>
        <w:tab w:val="left" w:pos="142"/>
        <w:tab w:val="left" w:pos="5670"/>
      </w:tabs>
      <w:spacing w:before="0" w:after="0"/>
      <w:outlineLvl w:val="0"/>
    </w:pPr>
    <w:rPr>
      <w:rFonts w:ascii="仿宋" w:hAnsi="仿宋" w:cs="Times New Roman"/>
      <w:bCs w:val="0"/>
      <w:iCs/>
      <w:smallCaps/>
      <w:kern w:val="44"/>
      <w:sz w:val="32"/>
      <w:szCs w:val="28"/>
      <w:lang w:val="zh-CN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4"/>
    <w:basedOn w:val="6"/>
    <w:next w:val="6"/>
    <w:qFormat/>
    <w:uiPriority w:val="0"/>
    <w:pPr>
      <w:keepNext/>
      <w:keepLines/>
      <w:numPr>
        <w:ilvl w:val="3"/>
        <w:numId w:val="1"/>
      </w:numPr>
      <w:kinsoku w:val="0"/>
      <w:spacing w:line="360" w:lineRule="auto"/>
      <w:ind w:leftChars="0"/>
      <w:jc w:val="left"/>
      <w:outlineLvl w:val="3"/>
    </w:pPr>
    <w:rPr>
      <w:rFonts w:ascii="黑体" w:hAnsi="黑体" w:eastAsia="仿宋" w:cs="Times New Roman"/>
      <w:bCs/>
      <w:sz w:val="28"/>
      <w:szCs w:val="28"/>
      <w:lang w:val="zh-CN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39"/>
    <w:pPr>
      <w:spacing w:before="120" w:after="120" w:line="360" w:lineRule="auto"/>
      <w:ind w:firstLine="420"/>
      <w:jc w:val="left"/>
    </w:pPr>
    <w:rPr>
      <w:rFonts w:ascii="Calibri" w:hAnsi="Calibri" w:eastAsia="仿宋" w:cs="Calibri"/>
      <w:b/>
      <w:bCs/>
      <w:caps/>
      <w:sz w:val="20"/>
      <w:szCs w:val="20"/>
    </w:rPr>
  </w:style>
  <w:style w:type="paragraph" w:styleId="6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7">
    <w:name w:val="Body Text"/>
    <w:basedOn w:val="1"/>
    <w:next w:val="1"/>
    <w:qFormat/>
    <w:uiPriority w:val="0"/>
    <w:pPr>
      <w:spacing w:after="120" w:afterLines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3">
    <w:name w:val="列出段落1"/>
    <w:basedOn w:val="1"/>
    <w:qFormat/>
    <w:uiPriority w:val="0"/>
    <w:pPr>
      <w:ind w:firstLine="420" w:firstLineChars="200"/>
      <w:contextualSpacing/>
    </w:pPr>
    <w:rPr>
      <w:rFonts w:eastAsia="仿宋"/>
      <w:szCs w:val="22"/>
    </w:rPr>
  </w:style>
  <w:style w:type="paragraph" w:customStyle="1" w:styleId="14">
    <w:name w:val="List Paragraph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my正文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character" w:customStyle="1" w:styleId="17">
    <w:name w:val="font01"/>
    <w:basedOn w:val="12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18">
    <w:name w:val="font3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"/>
    <w:basedOn w:val="12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0">
    <w:name w:val="font2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1">
    <w:name w:val="newstyle16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标题 1 字符"/>
    <w:qFormat/>
    <w:uiPriority w:val="0"/>
    <w:rPr>
      <w:rFonts w:ascii="宋体" w:hAnsi="宋体" w:eastAsia="黑体"/>
      <w:b/>
      <w:bCs/>
      <w:iCs/>
      <w:kern w:val="44"/>
      <w:sz w:val="36"/>
    </w:rPr>
  </w:style>
  <w:style w:type="paragraph" w:customStyle="1" w:styleId="23">
    <w:name w:val="GW-正文"/>
    <w:basedOn w:val="1"/>
    <w:qFormat/>
    <w:uiPriority w:val="0"/>
    <w:pPr>
      <w:spacing w:line="360" w:lineRule="auto"/>
      <w:ind w:firstLine="200" w:firstLineChars="200"/>
      <w:contextualSpacing/>
    </w:pPr>
    <w:rPr>
      <w:rFonts w:ascii="Times New Roman" w:hAnsi="Times New Roman" w:eastAsia="仿宋" w:cs="Times New Roman"/>
      <w:sz w:val="28"/>
      <w:szCs w:val="24"/>
      <w:lang w:val="zh-CN" w:eastAsia="zh-CN"/>
    </w:rPr>
  </w:style>
  <w:style w:type="paragraph" w:customStyle="1" w:styleId="24">
    <w:name w:val="*正文"/>
    <w:basedOn w:val="1"/>
    <w:qFormat/>
    <w:uiPriority w:val="0"/>
    <w:pPr>
      <w:spacing w:line="360" w:lineRule="auto"/>
      <w:ind w:firstLine="560" w:firstLineChars="200"/>
      <w:jc w:val="left"/>
    </w:pPr>
    <w:rPr>
      <w:rFonts w:ascii="仿宋_GB2312" w:hAnsi="宋体" w:eastAsia="仿宋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2020-07-15T07:06:00Z</dcterms:created>
  <dc:creator>Administrator</dc:creator>
  <cp:lastModifiedBy>Administrator</cp:lastModifiedBy>
  <dcterms:modified xsi:type="dcterms:W3CDTF">2020-07-15T09:20:39Z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