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_GB2312" w:hAnsi="宋体" w:eastAsia="仿宋_GB2312" w:cs="黑体"/>
          <w:color w:val="auto"/>
        </w:rPr>
      </w:pPr>
      <w:r>
        <w:rPr>
          <w:rFonts w:hint="eastAsia" w:ascii="仿宋_GB2312" w:hAnsi="宋体" w:eastAsia="仿宋_GB2312" w:cs="黑体"/>
          <w:color w:val="auto"/>
        </w:rPr>
        <w:t>用户需求书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bookmarkStart w:id="0" w:name="_Toc390176023"/>
      <w:bookmarkStart w:id="1" w:name="_Toc371949173"/>
      <w:bookmarkStart w:id="2" w:name="_Toc365559596"/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项目基本情况</w:t>
      </w:r>
      <w:bookmarkEnd w:id="0"/>
      <w:bookmarkEnd w:id="1"/>
      <w:bookmarkEnd w:id="2"/>
    </w:p>
    <w:p>
      <w:pPr>
        <w:spacing w:line="360" w:lineRule="auto"/>
        <w:ind w:right="-178" w:rightChars="-85"/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1、项目名称：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采购生物有机肥</w:t>
      </w:r>
    </w:p>
    <w:p>
      <w:pPr>
        <w:spacing w:line="360" w:lineRule="auto"/>
        <w:ind w:right="-178" w:rightChars="-85"/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2、项目编号：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HNZH-2020-153</w:t>
      </w:r>
    </w:p>
    <w:p>
      <w:pPr>
        <w:spacing w:line="360" w:lineRule="auto"/>
        <w:ind w:right="-178" w:rightChars="-85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3、采购预算：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799875.00</w:t>
      </w:r>
      <w:r>
        <w:rPr>
          <w:rFonts w:hint="eastAsia" w:ascii="仿宋_GB2312" w:hAnsi="宋体" w:eastAsia="仿宋_GB2312"/>
          <w:color w:val="auto"/>
          <w:sz w:val="24"/>
        </w:rPr>
        <w:t>元，超出采购预算的为无效报价</w:t>
      </w:r>
    </w:p>
    <w:p>
      <w:pPr>
        <w:spacing w:line="360" w:lineRule="auto"/>
        <w:ind w:right="-178" w:rightChars="-85"/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4、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交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货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期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：</w:t>
      </w:r>
      <w:r>
        <w:rPr>
          <w:rFonts w:hint="eastAsia" w:ascii="仿宋_GB2312" w:hAnsi="宋体" w:eastAsia="仿宋_GB2312" w:cs="Times New Roman"/>
          <w:color w:val="auto"/>
          <w:sz w:val="24"/>
          <w:szCs w:val="22"/>
        </w:rPr>
        <w:t>签订合同之日起</w:t>
      </w:r>
      <w:r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auto"/>
          <w:sz w:val="24"/>
          <w:szCs w:val="22"/>
        </w:rPr>
        <w:t>天内</w:t>
      </w:r>
    </w:p>
    <w:p>
      <w:pPr>
        <w:spacing w:line="360" w:lineRule="auto"/>
        <w:ind w:right="-178" w:rightChars="-85"/>
        <w:rPr>
          <w:rFonts w:hint="eastAsia"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5、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交货地点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：采购人指定</w:t>
      </w:r>
    </w:p>
    <w:p>
      <w:pPr>
        <w:spacing w:line="360" w:lineRule="auto"/>
        <w:ind w:right="-178" w:rightChars="-85"/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6、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验收方式：</w:t>
      </w:r>
      <w:r>
        <w:rPr>
          <w:rFonts w:hint="eastAsia" w:ascii="仿宋_GB2312" w:hAnsi="宋体" w:eastAsia="仿宋_GB2312" w:cs="Times New Roman"/>
          <w:color w:val="auto"/>
          <w:sz w:val="24"/>
          <w:szCs w:val="22"/>
        </w:rPr>
        <w:t>由采购人组织有关部门按照国家有关标准的规定进行验收。</w:t>
      </w:r>
    </w:p>
    <w:p>
      <w:pPr>
        <w:widowControl/>
        <w:tabs>
          <w:tab w:val="left" w:pos="630"/>
        </w:tabs>
        <w:spacing w:line="360" w:lineRule="auto"/>
        <w:jc w:val="left"/>
        <w:textAlignment w:val="bottom"/>
        <w:rPr>
          <w:rFonts w:hint="eastAsia" w:ascii="仿宋_GB2312" w:hAnsi="宋体" w:eastAsia="仿宋_GB2312" w:cs="Times New Roman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、付款方式</w:t>
      </w:r>
      <w:r>
        <w:rPr>
          <w:rFonts w:hint="eastAsia" w:ascii="仿宋_GB2312" w:hAnsi="宋体" w:eastAsia="仿宋_GB2312" w:cs="Times New Roman"/>
          <w:color w:val="auto"/>
          <w:sz w:val="24"/>
          <w:szCs w:val="22"/>
        </w:rPr>
        <w:t>：签订合同后按合同约定内容付款</w:t>
      </w:r>
    </w:p>
    <w:p>
      <w:pPr>
        <w:spacing w:line="360" w:lineRule="auto"/>
        <w:ind w:right="-178" w:rightChars="-85"/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  <w:t>8、根据国务院办公厅关于建立政府强制采购节能产品制度的通知，在同等条件下优先采购节能产品</w:t>
      </w:r>
    </w:p>
    <w:p>
      <w:pPr>
        <w:spacing w:line="360" w:lineRule="auto"/>
        <w:ind w:right="-178" w:rightChars="-85"/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  <w:t>9、小微企业投标价格依据《关于印发中小企业划型标准规定的通知》（工信部联企业[2011]300号）文件及《政府采购促进中小企业发展暂行办法》（财库[2011]181号）文件规定，按6%的优惠折算后计算投标报价</w:t>
      </w:r>
    </w:p>
    <w:p>
      <w:pPr>
        <w:spacing w:line="360" w:lineRule="auto"/>
        <w:ind w:right="-178" w:rightChars="-85"/>
        <w:rPr>
          <w:rFonts w:hint="default" w:ascii="仿宋_GB2312" w:hAnsi="宋体" w:eastAsia="仿宋_GB2312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</w:pPr>
      <w:bookmarkStart w:id="3" w:name="_Toc519238882"/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二、采购清单及技术参数</w:t>
      </w:r>
    </w:p>
    <w:tbl>
      <w:tblPr>
        <w:tblStyle w:val="3"/>
        <w:tblW w:w="96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673"/>
        <w:gridCol w:w="2161"/>
        <w:gridCol w:w="1191"/>
        <w:gridCol w:w="3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参考规格型号和配置技术参数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货物类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5925袋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40kg/袋，有机质≥40%，</w:t>
            </w:r>
          </w:p>
          <w:p>
            <w:pPr>
              <w:pStyle w:val="2"/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有效活菌数≥0.5亿/g，</w:t>
            </w:r>
          </w:p>
        </w:tc>
      </w:tr>
    </w:tbl>
    <w:p>
      <w:pPr>
        <w:spacing w:line="360" w:lineRule="auto"/>
        <w:ind w:right="-178" w:rightChars="-85"/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  <w:t>其他要求：</w:t>
      </w:r>
    </w:p>
    <w:p>
      <w:pPr>
        <w:spacing w:line="360" w:lineRule="auto"/>
        <w:ind w:right="-178" w:rightChars="-85"/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  <w:t>1、所投产品须具备中国人民共和国肥料登记证书</w:t>
      </w:r>
    </w:p>
    <w:p>
      <w:pPr>
        <w:spacing w:line="360" w:lineRule="auto"/>
        <w:ind w:right="-178" w:rightChars="-85"/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  <w:t>2、所投产品需具备第三方出具的检验报告，检验报告检测内容需满足技术参数的要求。</w:t>
      </w:r>
    </w:p>
    <w:p>
      <w:pPr>
        <w:spacing w:line="360" w:lineRule="auto"/>
        <w:ind w:right="-178" w:rightChars="-85"/>
      </w:pPr>
      <w:r>
        <w:rPr>
          <w:rFonts w:hint="eastAsia" w:ascii="仿宋_GB2312" w:hAnsi="宋体" w:eastAsia="仿宋_GB2312" w:cs="Times New Roman"/>
          <w:color w:val="auto"/>
          <w:sz w:val="24"/>
          <w:szCs w:val="22"/>
          <w:lang w:val="en-US" w:eastAsia="zh-CN"/>
        </w:rPr>
        <w:t>3、如投标人不是生产厂商的须提供厂商针对本项目的技术参数确认函。</w:t>
      </w:r>
      <w:bookmarkEnd w:id="3"/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5C3B"/>
    <w:rsid w:val="2A8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2020-07-09T07:43:00Z</dcterms:created>
  <dc:creator>政辉</dc:creator>
  <cp:lastModifiedBy>政辉</cp:lastModifiedBy>
  <dcterms:modified xsi:type="dcterms:W3CDTF">2020-07-09T07:44:09Z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