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7D9" w:rsidRDefault="00507AD5">
      <w:pPr>
        <w:pStyle w:val="1"/>
        <w:jc w:val="center"/>
      </w:pPr>
      <w:r>
        <w:rPr>
          <w:rFonts w:hint="eastAsia"/>
        </w:rPr>
        <w:t>项目需求书</w:t>
      </w:r>
    </w:p>
    <w:p w:rsidR="007E07D9" w:rsidRDefault="00507AD5">
      <w:pPr>
        <w:pStyle w:val="2"/>
        <w:numPr>
          <w:ilvl w:val="0"/>
          <w:numId w:val="1"/>
        </w:numPr>
      </w:pPr>
      <w:r>
        <w:rPr>
          <w:rFonts w:hint="eastAsia"/>
        </w:rPr>
        <w:t>项目说明</w:t>
      </w:r>
    </w:p>
    <w:p w:rsidR="007E07D9" w:rsidRDefault="00507AD5">
      <w:pPr>
        <w:pStyle w:val="3"/>
      </w:pPr>
      <w:r>
        <w:rPr>
          <w:rFonts w:hint="eastAsia"/>
        </w:rPr>
        <w:t>（一）项目概况</w:t>
      </w:r>
    </w:p>
    <w:p w:rsidR="007E07D9" w:rsidRDefault="00507AD5">
      <w:pPr>
        <w:pStyle w:val="11"/>
        <w:numPr>
          <w:ilvl w:val="0"/>
          <w:numId w:val="2"/>
        </w:numPr>
        <w:spacing w:beforeLines="50" w:before="156" w:afterLines="50" w:after="156" w:line="360" w:lineRule="auto"/>
        <w:ind w:firstLineChars="0"/>
        <w:rPr>
          <w:sz w:val="24"/>
          <w:szCs w:val="24"/>
        </w:rPr>
      </w:pPr>
      <w:r>
        <w:rPr>
          <w:rFonts w:hint="eastAsia"/>
          <w:sz w:val="24"/>
          <w:szCs w:val="24"/>
        </w:rPr>
        <w:t>项目名称：</w:t>
      </w:r>
      <w:r>
        <w:rPr>
          <w:rFonts w:hint="eastAsia"/>
          <w:sz w:val="24"/>
          <w:szCs w:val="24"/>
        </w:rPr>
        <w:t>2020</w:t>
      </w:r>
      <w:r>
        <w:rPr>
          <w:rFonts w:hint="eastAsia"/>
          <w:sz w:val="24"/>
          <w:szCs w:val="24"/>
        </w:rPr>
        <w:t>年白沙县义务教育薄弱环节改善与能力提升学生用床及课桌椅采购工程</w:t>
      </w:r>
    </w:p>
    <w:p w:rsidR="007E07D9" w:rsidRDefault="00507AD5">
      <w:pPr>
        <w:pStyle w:val="11"/>
        <w:numPr>
          <w:ilvl w:val="0"/>
          <w:numId w:val="2"/>
        </w:numPr>
        <w:spacing w:beforeLines="50" w:before="156" w:afterLines="50" w:after="156" w:line="360" w:lineRule="auto"/>
        <w:ind w:firstLineChars="0"/>
        <w:rPr>
          <w:sz w:val="24"/>
          <w:szCs w:val="24"/>
        </w:rPr>
      </w:pPr>
      <w:r>
        <w:rPr>
          <w:rFonts w:hint="eastAsia"/>
          <w:sz w:val="24"/>
          <w:szCs w:val="24"/>
        </w:rPr>
        <w:t>项目编号：</w:t>
      </w:r>
      <w:r>
        <w:rPr>
          <w:rFonts w:hint="eastAsia"/>
          <w:sz w:val="24"/>
          <w:szCs w:val="24"/>
        </w:rPr>
        <w:t>HNXJ-HN-2020-0</w:t>
      </w:r>
      <w:r>
        <w:rPr>
          <w:sz w:val="24"/>
          <w:szCs w:val="24"/>
        </w:rPr>
        <w:t>30</w:t>
      </w:r>
    </w:p>
    <w:p w:rsidR="007E07D9" w:rsidRDefault="00507AD5">
      <w:pPr>
        <w:pStyle w:val="3"/>
      </w:pPr>
      <w:r>
        <w:rPr>
          <w:rFonts w:hint="eastAsia"/>
        </w:rPr>
        <w:t>（二）交付要求</w:t>
      </w:r>
    </w:p>
    <w:p w:rsidR="007E07D9" w:rsidRDefault="00507AD5">
      <w:pPr>
        <w:pStyle w:val="11"/>
        <w:numPr>
          <w:ilvl w:val="0"/>
          <w:numId w:val="3"/>
        </w:numPr>
        <w:spacing w:beforeLines="50" w:before="156" w:afterLines="50" w:after="156" w:line="360" w:lineRule="auto"/>
        <w:ind w:firstLineChars="0"/>
        <w:rPr>
          <w:sz w:val="24"/>
          <w:szCs w:val="24"/>
        </w:rPr>
      </w:pPr>
      <w:r>
        <w:rPr>
          <w:rFonts w:hint="eastAsia"/>
          <w:sz w:val="24"/>
          <w:szCs w:val="24"/>
        </w:rPr>
        <w:t>交付时间：</w:t>
      </w:r>
      <w:r>
        <w:rPr>
          <w:sz w:val="24"/>
          <w:szCs w:val="24"/>
        </w:rPr>
        <w:t>2020</w:t>
      </w:r>
      <w:r>
        <w:rPr>
          <w:sz w:val="24"/>
          <w:szCs w:val="24"/>
        </w:rPr>
        <w:t>年</w:t>
      </w:r>
      <w:r>
        <w:rPr>
          <w:sz w:val="24"/>
          <w:szCs w:val="24"/>
        </w:rPr>
        <w:t>8</w:t>
      </w:r>
      <w:r>
        <w:rPr>
          <w:sz w:val="24"/>
          <w:szCs w:val="24"/>
        </w:rPr>
        <w:t>月</w:t>
      </w:r>
      <w:r w:rsidR="00284C15">
        <w:rPr>
          <w:sz w:val="24"/>
          <w:szCs w:val="24"/>
        </w:rPr>
        <w:t>31</w:t>
      </w:r>
      <w:bookmarkStart w:id="0" w:name="_GoBack"/>
      <w:bookmarkEnd w:id="0"/>
      <w:r>
        <w:rPr>
          <w:sz w:val="24"/>
          <w:szCs w:val="24"/>
        </w:rPr>
        <w:t>日前</w:t>
      </w:r>
    </w:p>
    <w:p w:rsidR="007E07D9" w:rsidRDefault="00507AD5">
      <w:pPr>
        <w:pStyle w:val="11"/>
        <w:numPr>
          <w:ilvl w:val="0"/>
          <w:numId w:val="3"/>
        </w:numPr>
        <w:spacing w:beforeLines="50" w:before="156" w:afterLines="50" w:after="156" w:line="360" w:lineRule="auto"/>
        <w:ind w:firstLineChars="0"/>
        <w:rPr>
          <w:sz w:val="24"/>
          <w:szCs w:val="24"/>
        </w:rPr>
      </w:pPr>
      <w:r>
        <w:rPr>
          <w:rFonts w:hint="eastAsia"/>
          <w:sz w:val="24"/>
          <w:szCs w:val="24"/>
        </w:rPr>
        <w:t>交付地点：</w:t>
      </w:r>
      <w:r w:rsidR="000B04C9">
        <w:rPr>
          <w:rFonts w:hint="eastAsia"/>
          <w:sz w:val="24"/>
          <w:szCs w:val="24"/>
        </w:rPr>
        <w:t>详见</w:t>
      </w:r>
      <w:r>
        <w:rPr>
          <w:sz w:val="24"/>
          <w:szCs w:val="24"/>
        </w:rPr>
        <w:t>附件</w:t>
      </w:r>
      <w:r w:rsidR="000B04C9">
        <w:rPr>
          <w:rFonts w:hint="eastAsia"/>
          <w:sz w:val="24"/>
          <w:szCs w:val="24"/>
        </w:rPr>
        <w:t>1</w:t>
      </w:r>
      <w:r w:rsidR="000B04C9">
        <w:rPr>
          <w:rFonts w:hint="eastAsia"/>
          <w:sz w:val="24"/>
          <w:szCs w:val="24"/>
        </w:rPr>
        <w:t>、附件</w:t>
      </w:r>
      <w:r w:rsidR="000B04C9">
        <w:rPr>
          <w:rFonts w:hint="eastAsia"/>
          <w:sz w:val="24"/>
          <w:szCs w:val="24"/>
        </w:rPr>
        <w:t>2</w:t>
      </w:r>
    </w:p>
    <w:p w:rsidR="007E07D9" w:rsidRDefault="00507AD5">
      <w:pPr>
        <w:pStyle w:val="11"/>
        <w:numPr>
          <w:ilvl w:val="0"/>
          <w:numId w:val="3"/>
        </w:numPr>
        <w:spacing w:beforeLines="50" w:before="156" w:afterLines="50" w:after="156" w:line="360" w:lineRule="auto"/>
        <w:ind w:firstLineChars="0"/>
        <w:rPr>
          <w:sz w:val="24"/>
          <w:szCs w:val="24"/>
        </w:rPr>
      </w:pPr>
      <w:r>
        <w:rPr>
          <w:rFonts w:hint="eastAsia"/>
          <w:sz w:val="24"/>
          <w:szCs w:val="24"/>
        </w:rPr>
        <w:t>交付方式：免费送至用户指定地点</w:t>
      </w:r>
    </w:p>
    <w:p w:rsidR="007E07D9" w:rsidRDefault="00507AD5">
      <w:pPr>
        <w:pStyle w:val="11"/>
        <w:spacing w:beforeLines="50" w:before="156" w:afterLines="50" w:after="156" w:line="360" w:lineRule="auto"/>
        <w:ind w:left="480" w:firstLineChars="0" w:firstLine="0"/>
        <w:rPr>
          <w:sz w:val="24"/>
          <w:szCs w:val="24"/>
        </w:rPr>
      </w:pPr>
      <w:r>
        <w:rPr>
          <w:b/>
          <w:bCs/>
          <w:sz w:val="28"/>
          <w:szCs w:val="28"/>
        </w:rPr>
        <w:t>附件</w:t>
      </w:r>
      <w:r>
        <w:rPr>
          <w:b/>
          <w:bCs/>
          <w:sz w:val="28"/>
          <w:szCs w:val="28"/>
        </w:rPr>
        <w:t>1</w:t>
      </w:r>
      <w:r>
        <w:rPr>
          <w:b/>
          <w:bCs/>
          <w:sz w:val="28"/>
          <w:szCs w:val="28"/>
        </w:rPr>
        <w:t>：</w:t>
      </w:r>
      <w:r>
        <w:rPr>
          <w:b/>
          <w:bCs/>
          <w:sz w:val="28"/>
          <w:szCs w:val="28"/>
        </w:rPr>
        <w:t xml:space="preserve">  </w:t>
      </w:r>
      <w:r>
        <w:rPr>
          <w:b/>
          <w:bCs/>
          <w:sz w:val="28"/>
          <w:szCs w:val="28"/>
        </w:rPr>
        <w:t>白沙县教育局升降课桌椅配送地点</w:t>
      </w:r>
      <w:r>
        <w:rPr>
          <w:b/>
          <w:bCs/>
          <w:sz w:val="28"/>
          <w:szCs w:val="28"/>
        </w:rPr>
        <w:t xml:space="preserve">  </w:t>
      </w:r>
      <w:r>
        <w:rPr>
          <w:sz w:val="24"/>
          <w:szCs w:val="24"/>
        </w:rPr>
        <w:t xml:space="preserve">       </w:t>
      </w:r>
    </w:p>
    <w:tbl>
      <w:tblPr>
        <w:tblW w:w="5969" w:type="dxa"/>
        <w:jc w:val="center"/>
        <w:tblCellMar>
          <w:top w:w="15" w:type="dxa"/>
          <w:left w:w="15" w:type="dxa"/>
          <w:bottom w:w="15" w:type="dxa"/>
          <w:right w:w="15" w:type="dxa"/>
        </w:tblCellMar>
        <w:tblLook w:val="04A0" w:firstRow="1" w:lastRow="0" w:firstColumn="1" w:lastColumn="0" w:noHBand="0" w:noVBand="1"/>
      </w:tblPr>
      <w:tblGrid>
        <w:gridCol w:w="860"/>
        <w:gridCol w:w="3685"/>
        <w:gridCol w:w="1424"/>
      </w:tblGrid>
      <w:tr w:rsidR="00863B02" w:rsidTr="00022E48">
        <w:trPr>
          <w:trHeight w:val="907"/>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B02" w:rsidRDefault="00863B0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序号</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B02" w:rsidRDefault="00863B0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B02" w:rsidRDefault="00863B0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数量</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7E07D9">
            <w:pPr>
              <w:widowControl/>
              <w:jc w:val="center"/>
              <w:textAlignment w:val="center"/>
              <w:rPr>
                <w:rFonts w:ascii="宋体" w:eastAsia="宋体" w:hAnsi="宋体" w:cs="宋体"/>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4846</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白沙黎族自治县细水乡中心学校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海南省白沙黎族自治县雄英小学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白沙黎族自治县七坊镇长龙小学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海南白沙黎族自治县龙伟小学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color w:val="000000"/>
                <w:sz w:val="20"/>
                <w:szCs w:val="20"/>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白沙黎族自治县东方小学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白沙县七坊镇尖兵小学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55</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白沙县七坊镇查山小学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白沙黎族自治县邦溪镇中心学校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color w:val="000000"/>
                <w:sz w:val="20"/>
                <w:szCs w:val="20"/>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阜龙海南律师希望小学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白沙黎族自治县七坊镇英歌小学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r>
              <w:rPr>
                <w:rFonts w:ascii="宋体" w:eastAsia="宋体" w:hAnsi="宋体" w:cs="宋体"/>
                <w:color w:val="000000"/>
                <w:kern w:val="0"/>
                <w:sz w:val="20"/>
                <w:szCs w:val="20"/>
                <w:lang w:bidi="ar"/>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白沙黎族自治县七坊镇打金小学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r>
              <w:rPr>
                <w:rFonts w:ascii="宋体" w:eastAsia="宋体" w:hAnsi="宋体" w:cs="宋体"/>
                <w:color w:val="000000"/>
                <w:kern w:val="0"/>
                <w:sz w:val="20"/>
                <w:szCs w:val="20"/>
                <w:lang w:bidi="ar"/>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白沙县七坊镇照明小学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r>
              <w:rPr>
                <w:rFonts w:ascii="宋体" w:eastAsia="宋体" w:hAnsi="宋体" w:cs="宋体"/>
                <w:color w:val="000000"/>
                <w:kern w:val="0"/>
                <w:sz w:val="20"/>
                <w:szCs w:val="20"/>
                <w:lang w:bidi="ar"/>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白沙黎族自治县七坊镇那来小学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w:t>
            </w:r>
            <w:r>
              <w:rPr>
                <w:rFonts w:ascii="宋体" w:eastAsia="宋体" w:hAnsi="宋体" w:cs="宋体"/>
                <w:color w:val="000000"/>
                <w:kern w:val="0"/>
                <w:sz w:val="20"/>
                <w:szCs w:val="20"/>
                <w:lang w:bidi="ar"/>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白黎族自治县元门乡中心学校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r>
              <w:rPr>
                <w:rFonts w:ascii="宋体" w:eastAsia="宋体" w:hAnsi="宋体" w:cs="宋体"/>
                <w:color w:val="000000"/>
                <w:kern w:val="0"/>
                <w:sz w:val="20"/>
                <w:szCs w:val="20"/>
                <w:lang w:bidi="ar"/>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白沙黎族自治县打安镇中心学校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r>
              <w:rPr>
                <w:rFonts w:ascii="宋体" w:eastAsia="宋体" w:hAnsi="宋体" w:cs="宋体"/>
                <w:color w:val="000000"/>
                <w:kern w:val="0"/>
                <w:sz w:val="20"/>
                <w:szCs w:val="20"/>
                <w:lang w:bidi="ar"/>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白沙黎族自治县荣邦乡岭尾小学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r>
              <w:rPr>
                <w:rFonts w:ascii="宋体" w:eastAsia="宋体" w:hAnsi="宋体" w:cs="宋体"/>
                <w:color w:val="000000"/>
                <w:kern w:val="0"/>
                <w:sz w:val="20"/>
                <w:szCs w:val="20"/>
                <w:lang w:bidi="ar"/>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白沙县阜龙乡中心学校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r>
              <w:rPr>
                <w:rFonts w:ascii="宋体" w:eastAsia="宋体" w:hAnsi="宋体" w:cs="宋体"/>
                <w:color w:val="000000"/>
                <w:kern w:val="0"/>
                <w:sz w:val="20"/>
                <w:szCs w:val="20"/>
                <w:lang w:bidi="ar"/>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白沙县荣邦乡中心学校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121</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19</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白沙黎族自治县大岭学校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59</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color w:val="000000"/>
                <w:kern w:val="0"/>
                <w:sz w:val="20"/>
                <w:szCs w:val="20"/>
                <w:lang w:bidi="ar"/>
              </w:rPr>
              <w:t>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白沙黎族自治县金波实验学校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color w:val="000000"/>
                <w:kern w:val="0"/>
                <w:sz w:val="20"/>
                <w:szCs w:val="20"/>
                <w:lang w:bidi="ar"/>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白沙黎族自治县白沙学校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225</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color w:val="000000"/>
                <w:kern w:val="0"/>
                <w:sz w:val="20"/>
                <w:szCs w:val="20"/>
                <w:lang w:bidi="ar"/>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白沙黎族自治县卫星学校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115</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color w:val="000000"/>
                <w:kern w:val="0"/>
                <w:sz w:val="20"/>
                <w:szCs w:val="20"/>
                <w:lang w:bidi="ar"/>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海南白沙思源实验学校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color w:val="000000"/>
                <w:kern w:val="0"/>
                <w:sz w:val="20"/>
                <w:szCs w:val="20"/>
                <w:lang w:bidi="ar"/>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白沙黎族自治县七坊中学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color w:val="000000"/>
                <w:kern w:val="0"/>
                <w:sz w:val="20"/>
                <w:szCs w:val="20"/>
                <w:lang w:bidi="ar"/>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白沙黎族自治县牙叉实验学校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color w:val="000000"/>
                <w:kern w:val="0"/>
                <w:sz w:val="20"/>
                <w:szCs w:val="20"/>
                <w:lang w:bidi="ar"/>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白沙黎族自治县民族中学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color w:val="000000"/>
                <w:kern w:val="0"/>
                <w:sz w:val="20"/>
                <w:szCs w:val="20"/>
                <w:lang w:bidi="ar"/>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白沙黎族自治县芙蓉田学校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w:t>
            </w:r>
          </w:p>
        </w:tc>
      </w:tr>
      <w:tr w:rsidR="007E07D9" w:rsidTr="00022E48">
        <w:trPr>
          <w:trHeight w:val="285"/>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r>
              <w:rPr>
                <w:rFonts w:ascii="宋体" w:eastAsia="宋体" w:hAnsi="宋体" w:cs="宋体"/>
                <w:color w:val="000000"/>
                <w:kern w:val="0"/>
                <w:sz w:val="20"/>
                <w:szCs w:val="20"/>
                <w:lang w:bidi="ar"/>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白沙黎族自治县白沙中学</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420</w:t>
            </w:r>
          </w:p>
        </w:tc>
      </w:tr>
    </w:tbl>
    <w:p w:rsidR="007E07D9" w:rsidRDefault="00507AD5">
      <w:pPr>
        <w:pStyle w:val="11"/>
        <w:spacing w:beforeLines="50" w:before="156" w:afterLines="50" w:after="156" w:line="360" w:lineRule="auto"/>
        <w:ind w:left="480" w:firstLineChars="0" w:firstLine="0"/>
        <w:rPr>
          <w:b/>
          <w:bCs/>
          <w:sz w:val="28"/>
          <w:szCs w:val="28"/>
        </w:rPr>
      </w:pPr>
      <w:r>
        <w:rPr>
          <w:b/>
          <w:bCs/>
          <w:sz w:val="28"/>
          <w:szCs w:val="28"/>
        </w:rPr>
        <w:t>附件</w:t>
      </w:r>
      <w:r>
        <w:rPr>
          <w:b/>
          <w:bCs/>
          <w:sz w:val="28"/>
          <w:szCs w:val="28"/>
        </w:rPr>
        <w:t>2</w:t>
      </w:r>
      <w:r>
        <w:rPr>
          <w:b/>
          <w:bCs/>
          <w:sz w:val="28"/>
          <w:szCs w:val="28"/>
        </w:rPr>
        <w:t>：</w:t>
      </w:r>
      <w:r>
        <w:rPr>
          <w:b/>
          <w:bCs/>
          <w:sz w:val="28"/>
          <w:szCs w:val="28"/>
        </w:rPr>
        <w:t xml:space="preserve">  </w:t>
      </w:r>
      <w:r>
        <w:rPr>
          <w:b/>
          <w:bCs/>
          <w:sz w:val="28"/>
          <w:szCs w:val="28"/>
        </w:rPr>
        <w:t>白沙县教育局学生用床配送地点</w:t>
      </w:r>
    </w:p>
    <w:tbl>
      <w:tblPr>
        <w:tblW w:w="6884" w:type="dxa"/>
        <w:jc w:val="center"/>
        <w:tblCellMar>
          <w:top w:w="15" w:type="dxa"/>
          <w:left w:w="15" w:type="dxa"/>
          <w:bottom w:w="15" w:type="dxa"/>
          <w:right w:w="15" w:type="dxa"/>
        </w:tblCellMar>
        <w:tblLook w:val="04A0" w:firstRow="1" w:lastRow="0" w:firstColumn="1" w:lastColumn="0" w:noHBand="0" w:noVBand="1"/>
      </w:tblPr>
      <w:tblGrid>
        <w:gridCol w:w="570"/>
        <w:gridCol w:w="4329"/>
        <w:gridCol w:w="1985"/>
      </w:tblGrid>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序号</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项目学校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数量(单人)</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7E07D9">
            <w:pPr>
              <w:jc w:val="center"/>
              <w:rPr>
                <w:rFonts w:ascii="宋体" w:eastAsia="宋体" w:hAnsi="宋体" w:cs="宋体"/>
                <w:color w:val="000000"/>
                <w:sz w:val="24"/>
                <w:szCs w:val="24"/>
              </w:rPr>
            </w:pP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2150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白沙黎族自治县白沙中学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60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白沙黎族自治县邦溪镇中心学校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白沙黎族自治县打安镇中心学校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82</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白沙黎族自治县大岭学校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5</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白沙黎族自治县芙蓉田学校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6</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白沙县阜龙乡中心学校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200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7</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白沙黎族自治县金波实验学校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300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8</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白沙黎族自治县民族中学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500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9</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白沙黎族自治县七坊中学</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白沙县荣邦乡中心学校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60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11</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白沙黎族自治县卫星学校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12</w:t>
            </w:r>
          </w:p>
        </w:tc>
        <w:tc>
          <w:tcPr>
            <w:tcW w:w="4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白沙黎族自治县细水乡中心学校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50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13</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白沙黎族自治县牙叉实验学校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440</w:t>
            </w:r>
          </w:p>
        </w:tc>
      </w:tr>
      <w:tr w:rsidR="007E07D9" w:rsidTr="00863B02">
        <w:trPr>
          <w:trHeight w:val="28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14</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白沙黎族自治县牙叉镇中心学校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9" w:rsidRDefault="00507AD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98</w:t>
            </w:r>
          </w:p>
        </w:tc>
      </w:tr>
    </w:tbl>
    <w:p w:rsidR="007E07D9" w:rsidRDefault="007E07D9">
      <w:pPr>
        <w:pStyle w:val="11"/>
        <w:spacing w:beforeLines="50" w:before="156" w:afterLines="50" w:after="156" w:line="360" w:lineRule="auto"/>
        <w:ind w:left="480" w:firstLineChars="0" w:firstLine="0"/>
        <w:rPr>
          <w:b/>
          <w:bCs/>
          <w:sz w:val="28"/>
          <w:szCs w:val="28"/>
        </w:rPr>
      </w:pPr>
    </w:p>
    <w:p w:rsidR="007E07D9" w:rsidRDefault="007E07D9">
      <w:pPr>
        <w:pStyle w:val="11"/>
        <w:spacing w:beforeLines="50" w:before="156" w:afterLines="50" w:after="156" w:line="360" w:lineRule="auto"/>
        <w:ind w:left="480" w:firstLineChars="0" w:firstLine="0"/>
        <w:rPr>
          <w:b/>
          <w:bCs/>
          <w:sz w:val="28"/>
          <w:szCs w:val="28"/>
        </w:rPr>
      </w:pPr>
    </w:p>
    <w:p w:rsidR="007E07D9" w:rsidRDefault="00507AD5">
      <w:pPr>
        <w:pStyle w:val="3"/>
      </w:pPr>
      <w:r>
        <w:rPr>
          <w:rFonts w:hint="eastAsia"/>
        </w:rPr>
        <w:lastRenderedPageBreak/>
        <w:t>（三）质量要求</w:t>
      </w:r>
    </w:p>
    <w:p w:rsidR="007E07D9" w:rsidRDefault="00507AD5">
      <w:pPr>
        <w:pStyle w:val="11"/>
        <w:numPr>
          <w:ilvl w:val="0"/>
          <w:numId w:val="4"/>
        </w:numPr>
        <w:spacing w:beforeLines="50" w:before="156" w:afterLines="50" w:after="156" w:line="360" w:lineRule="auto"/>
        <w:ind w:firstLineChars="0"/>
        <w:rPr>
          <w:sz w:val="24"/>
          <w:szCs w:val="24"/>
        </w:rPr>
      </w:pPr>
      <w:r>
        <w:rPr>
          <w:rFonts w:hint="eastAsia"/>
          <w:sz w:val="24"/>
          <w:szCs w:val="24"/>
        </w:rPr>
        <w:t>达到相关行业标准</w:t>
      </w:r>
      <w:bookmarkStart w:id="1" w:name="_Toc487034074"/>
      <w:r>
        <w:rPr>
          <w:rFonts w:hint="eastAsia"/>
          <w:sz w:val="24"/>
          <w:szCs w:val="24"/>
        </w:rPr>
        <w:t>。</w:t>
      </w:r>
    </w:p>
    <w:p w:rsidR="007E07D9" w:rsidRDefault="00507AD5">
      <w:pPr>
        <w:pStyle w:val="3"/>
      </w:pPr>
      <w:r>
        <w:rPr>
          <w:rFonts w:hint="eastAsia"/>
        </w:rPr>
        <w:t>（四）验收要求</w:t>
      </w:r>
      <w:bookmarkEnd w:id="1"/>
    </w:p>
    <w:p w:rsidR="007E07D9" w:rsidRDefault="00507AD5">
      <w:pPr>
        <w:pStyle w:val="11"/>
        <w:numPr>
          <w:ilvl w:val="0"/>
          <w:numId w:val="4"/>
        </w:numPr>
        <w:spacing w:beforeLines="50" w:before="156" w:afterLines="50" w:after="156" w:line="360" w:lineRule="auto"/>
        <w:ind w:firstLineChars="0"/>
        <w:rPr>
          <w:sz w:val="24"/>
          <w:szCs w:val="24"/>
        </w:rPr>
      </w:pPr>
      <w:r>
        <w:rPr>
          <w:rFonts w:hint="eastAsia"/>
          <w:sz w:val="24"/>
          <w:szCs w:val="24"/>
        </w:rPr>
        <w:t>由业主方组织人员负责验收。</w:t>
      </w:r>
    </w:p>
    <w:p w:rsidR="007E07D9" w:rsidRDefault="00507AD5">
      <w:pPr>
        <w:pStyle w:val="3"/>
        <w:numPr>
          <w:ilvl w:val="0"/>
          <w:numId w:val="5"/>
        </w:numPr>
      </w:pPr>
      <w:r>
        <w:rPr>
          <w:rFonts w:hint="eastAsia"/>
        </w:rPr>
        <w:t>售后服务要求：</w:t>
      </w:r>
    </w:p>
    <w:p w:rsidR="007E07D9" w:rsidRDefault="00507AD5">
      <w:pPr>
        <w:rPr>
          <w:sz w:val="24"/>
          <w:szCs w:val="24"/>
        </w:rPr>
      </w:pPr>
      <w:r>
        <w:rPr>
          <w:rFonts w:hint="eastAsia"/>
          <w:sz w:val="24"/>
          <w:szCs w:val="24"/>
        </w:rPr>
        <w:t>1</w:t>
      </w:r>
      <w:r>
        <w:rPr>
          <w:rFonts w:hint="eastAsia"/>
          <w:sz w:val="24"/>
          <w:szCs w:val="24"/>
        </w:rPr>
        <w:t>）提供特殊的产品需求，满足客户的个性化需要。</w:t>
      </w:r>
      <w:r>
        <w:rPr>
          <w:rFonts w:hint="eastAsia"/>
          <w:sz w:val="24"/>
          <w:szCs w:val="24"/>
        </w:rPr>
        <w:t xml:space="preserve">  </w:t>
      </w:r>
    </w:p>
    <w:p w:rsidR="007E07D9" w:rsidRDefault="00507AD5">
      <w:pPr>
        <w:rPr>
          <w:sz w:val="24"/>
          <w:szCs w:val="24"/>
        </w:rPr>
      </w:pPr>
      <w:r>
        <w:rPr>
          <w:rFonts w:hint="eastAsia"/>
          <w:sz w:val="24"/>
          <w:szCs w:val="24"/>
        </w:rPr>
        <w:t>2</w:t>
      </w:r>
      <w:r>
        <w:rPr>
          <w:rFonts w:hint="eastAsia"/>
          <w:sz w:val="24"/>
          <w:szCs w:val="24"/>
        </w:rPr>
        <w:t>）严格按着合同约定安排生产、发运，保证按着合同约定时间供货。</w:t>
      </w:r>
    </w:p>
    <w:p w:rsidR="007E07D9" w:rsidRDefault="00507AD5">
      <w:pPr>
        <w:rPr>
          <w:sz w:val="24"/>
          <w:szCs w:val="24"/>
        </w:rPr>
      </w:pPr>
      <w:r>
        <w:rPr>
          <w:rFonts w:hint="eastAsia"/>
          <w:sz w:val="24"/>
          <w:szCs w:val="24"/>
        </w:rPr>
        <w:t>3</w:t>
      </w:r>
      <w:r>
        <w:rPr>
          <w:rFonts w:hint="eastAsia"/>
          <w:sz w:val="24"/>
          <w:szCs w:val="24"/>
        </w:rPr>
        <w:t>）提供专业咨询：保证在</w:t>
      </w:r>
      <w:r>
        <w:rPr>
          <w:rFonts w:hint="eastAsia"/>
          <w:sz w:val="24"/>
          <w:szCs w:val="24"/>
        </w:rPr>
        <w:t>1</w:t>
      </w:r>
      <w:r>
        <w:rPr>
          <w:rFonts w:hint="eastAsia"/>
          <w:sz w:val="24"/>
          <w:szCs w:val="24"/>
        </w:rPr>
        <w:t>小时之内回答用户所提出的任何专业技术问题；</w:t>
      </w:r>
    </w:p>
    <w:p w:rsidR="007E07D9" w:rsidRDefault="00507AD5">
      <w:pPr>
        <w:rPr>
          <w:sz w:val="24"/>
          <w:szCs w:val="24"/>
        </w:rPr>
      </w:pPr>
      <w:r>
        <w:rPr>
          <w:rFonts w:hint="eastAsia"/>
          <w:sz w:val="24"/>
          <w:szCs w:val="24"/>
        </w:rPr>
        <w:t>4</w:t>
      </w:r>
      <w:r>
        <w:rPr>
          <w:rFonts w:hint="eastAsia"/>
          <w:sz w:val="24"/>
          <w:szCs w:val="24"/>
        </w:rPr>
        <w:t>）提供详细资料：保证在</w:t>
      </w:r>
      <w:r>
        <w:rPr>
          <w:rFonts w:hint="eastAsia"/>
          <w:sz w:val="24"/>
          <w:szCs w:val="24"/>
        </w:rPr>
        <w:t>1</w:t>
      </w:r>
      <w:r>
        <w:rPr>
          <w:rFonts w:hint="eastAsia"/>
          <w:sz w:val="24"/>
          <w:szCs w:val="24"/>
        </w:rPr>
        <w:t>小时之内提供用户所需要的所有技术资料；</w:t>
      </w:r>
    </w:p>
    <w:p w:rsidR="007E07D9" w:rsidRDefault="00507AD5">
      <w:pPr>
        <w:rPr>
          <w:sz w:val="24"/>
          <w:szCs w:val="24"/>
        </w:rPr>
      </w:pPr>
      <w:r>
        <w:rPr>
          <w:rFonts w:hint="eastAsia"/>
          <w:sz w:val="24"/>
          <w:szCs w:val="24"/>
        </w:rPr>
        <w:t>5</w:t>
      </w:r>
      <w:r>
        <w:rPr>
          <w:rFonts w:hint="eastAsia"/>
          <w:sz w:val="24"/>
          <w:szCs w:val="24"/>
        </w:rPr>
        <w:t>）提供合理报价：保证在</w:t>
      </w:r>
      <w:r>
        <w:rPr>
          <w:rFonts w:hint="eastAsia"/>
          <w:sz w:val="24"/>
          <w:szCs w:val="24"/>
        </w:rPr>
        <w:t>1</w:t>
      </w:r>
      <w:r>
        <w:rPr>
          <w:rFonts w:hint="eastAsia"/>
          <w:sz w:val="24"/>
          <w:szCs w:val="24"/>
        </w:rPr>
        <w:t>小时之内提供用户咨询的产品的合理报价；</w:t>
      </w:r>
    </w:p>
    <w:p w:rsidR="007E07D9" w:rsidRDefault="00507AD5">
      <w:pPr>
        <w:rPr>
          <w:sz w:val="24"/>
          <w:szCs w:val="24"/>
        </w:rPr>
      </w:pPr>
      <w:r>
        <w:rPr>
          <w:rFonts w:hint="eastAsia"/>
          <w:sz w:val="24"/>
          <w:szCs w:val="24"/>
        </w:rPr>
        <w:t>6</w:t>
      </w:r>
      <w:r>
        <w:rPr>
          <w:rFonts w:hint="eastAsia"/>
          <w:sz w:val="24"/>
          <w:szCs w:val="24"/>
        </w:rPr>
        <w:t>）提供考察接待：保证随时接待用户的考察，并为用户提供各种便利条件。</w:t>
      </w:r>
    </w:p>
    <w:p w:rsidR="007E07D9" w:rsidRDefault="00507AD5">
      <w:pPr>
        <w:rPr>
          <w:sz w:val="24"/>
          <w:szCs w:val="24"/>
        </w:rPr>
      </w:pPr>
      <w:r>
        <w:rPr>
          <w:rFonts w:hint="eastAsia"/>
          <w:sz w:val="24"/>
          <w:szCs w:val="24"/>
        </w:rPr>
        <w:t>售中服务承诺</w:t>
      </w:r>
    </w:p>
    <w:p w:rsidR="007E07D9" w:rsidRDefault="00507AD5">
      <w:pPr>
        <w:rPr>
          <w:sz w:val="24"/>
          <w:szCs w:val="24"/>
        </w:rPr>
      </w:pPr>
      <w:r>
        <w:rPr>
          <w:rFonts w:hint="eastAsia"/>
          <w:sz w:val="24"/>
          <w:szCs w:val="24"/>
        </w:rPr>
        <w:t>1</w:t>
      </w:r>
      <w:r>
        <w:rPr>
          <w:rFonts w:hint="eastAsia"/>
          <w:sz w:val="24"/>
          <w:szCs w:val="24"/>
        </w:rPr>
        <w:t>）保证无论合同大小，都将认真、公正、严谨、诚信地对待每一份合同；</w:t>
      </w:r>
    </w:p>
    <w:p w:rsidR="007E07D9" w:rsidRDefault="00507AD5">
      <w:pPr>
        <w:rPr>
          <w:sz w:val="24"/>
          <w:szCs w:val="24"/>
        </w:rPr>
      </w:pPr>
      <w:r>
        <w:rPr>
          <w:rFonts w:hint="eastAsia"/>
          <w:sz w:val="24"/>
          <w:szCs w:val="24"/>
        </w:rPr>
        <w:t>2</w:t>
      </w:r>
      <w:r>
        <w:rPr>
          <w:rFonts w:hint="eastAsia"/>
          <w:sz w:val="24"/>
          <w:szCs w:val="24"/>
        </w:rPr>
        <w:t>）保证守时、保质、保量地严格执行合同规定的各项条款；</w:t>
      </w:r>
    </w:p>
    <w:p w:rsidR="007E07D9" w:rsidRDefault="00507AD5">
      <w:pPr>
        <w:rPr>
          <w:sz w:val="24"/>
          <w:szCs w:val="24"/>
        </w:rPr>
      </w:pPr>
      <w:r>
        <w:rPr>
          <w:rFonts w:hint="eastAsia"/>
          <w:sz w:val="24"/>
          <w:szCs w:val="24"/>
        </w:rPr>
        <w:t>3</w:t>
      </w:r>
      <w:r>
        <w:rPr>
          <w:rFonts w:hint="eastAsia"/>
          <w:sz w:val="24"/>
          <w:szCs w:val="24"/>
        </w:rPr>
        <w:t>）保证按投标的承诺为用户提供送货、安装、调试、培训等各项服务；</w:t>
      </w:r>
    </w:p>
    <w:p w:rsidR="007E07D9" w:rsidRDefault="00507AD5">
      <w:pPr>
        <w:rPr>
          <w:sz w:val="24"/>
          <w:szCs w:val="24"/>
        </w:rPr>
      </w:pPr>
      <w:r>
        <w:rPr>
          <w:rFonts w:hint="eastAsia"/>
          <w:sz w:val="24"/>
          <w:szCs w:val="24"/>
        </w:rPr>
        <w:t>售后服务具体措施</w:t>
      </w:r>
    </w:p>
    <w:p w:rsidR="007E07D9" w:rsidRDefault="00507AD5">
      <w:pPr>
        <w:rPr>
          <w:sz w:val="24"/>
          <w:szCs w:val="24"/>
        </w:rPr>
      </w:pPr>
      <w:r>
        <w:rPr>
          <w:rFonts w:hint="eastAsia"/>
          <w:sz w:val="24"/>
          <w:szCs w:val="24"/>
        </w:rPr>
        <w:t>产品质量保证</w:t>
      </w:r>
    </w:p>
    <w:p w:rsidR="007E07D9" w:rsidRDefault="00507AD5">
      <w:pPr>
        <w:rPr>
          <w:sz w:val="24"/>
          <w:szCs w:val="24"/>
        </w:rPr>
      </w:pPr>
      <w:r>
        <w:rPr>
          <w:rFonts w:hint="eastAsia"/>
          <w:sz w:val="24"/>
          <w:szCs w:val="24"/>
        </w:rPr>
        <w:t>保证提供的货物是原厂生产的，符合国家相关标准、行业和生产者的质量检验标准，未使用过得全新货物，并且是非长期积压的库存商品，完全符合招标规定的质量、规格和性能的要求，在正常安装、正常使用和保养条件下，在其使用寿命期内具有满意的性能，并在承诺的质量保证期限内，对由于设计、工艺或材料的缺陷及伴随服务而造成的任何不足或故障负责。</w:t>
      </w:r>
    </w:p>
    <w:p w:rsidR="007E07D9" w:rsidRDefault="00507AD5">
      <w:pPr>
        <w:rPr>
          <w:sz w:val="24"/>
          <w:szCs w:val="24"/>
        </w:rPr>
      </w:pPr>
      <w:r>
        <w:rPr>
          <w:rFonts w:hint="eastAsia"/>
          <w:sz w:val="24"/>
          <w:szCs w:val="24"/>
        </w:rPr>
        <w:t>质保期内，非人为因素引起的故障，如发现经过二次维修还不能正常使用的，由</w:t>
      </w:r>
      <w:r>
        <w:rPr>
          <w:sz w:val="24"/>
          <w:szCs w:val="24"/>
        </w:rPr>
        <w:t>乙方</w:t>
      </w:r>
      <w:r>
        <w:rPr>
          <w:rFonts w:hint="eastAsia"/>
          <w:sz w:val="24"/>
          <w:szCs w:val="24"/>
        </w:rPr>
        <w:t>按国家“三包”条款负责处理。</w:t>
      </w:r>
    </w:p>
    <w:p w:rsidR="007E07D9" w:rsidRDefault="00507AD5">
      <w:pPr>
        <w:rPr>
          <w:sz w:val="24"/>
          <w:szCs w:val="24"/>
        </w:rPr>
      </w:pPr>
      <w:r>
        <w:rPr>
          <w:rFonts w:hint="eastAsia"/>
          <w:sz w:val="24"/>
          <w:szCs w:val="24"/>
        </w:rPr>
        <w:t>质保期及维修范围、条件承诺</w:t>
      </w:r>
    </w:p>
    <w:p w:rsidR="007E07D9" w:rsidRDefault="00507AD5">
      <w:pPr>
        <w:rPr>
          <w:sz w:val="24"/>
          <w:szCs w:val="24"/>
        </w:rPr>
      </w:pPr>
      <w:r>
        <w:rPr>
          <w:rFonts w:hint="eastAsia"/>
          <w:sz w:val="24"/>
          <w:szCs w:val="24"/>
        </w:rPr>
        <w:t>提供不少于两年的质保期（如其他要求超过两年的，按更高年限执行）。质保期内出现任何质量问题（人为破坏或自然灾害等不可抗力除外），由</w:t>
      </w:r>
      <w:r>
        <w:rPr>
          <w:sz w:val="24"/>
          <w:szCs w:val="24"/>
        </w:rPr>
        <w:t>乙</w:t>
      </w:r>
      <w:r>
        <w:rPr>
          <w:rFonts w:hint="eastAsia"/>
          <w:sz w:val="24"/>
          <w:szCs w:val="24"/>
        </w:rPr>
        <w:t>方负责全免费（免全部工时费、材料费、管理费、财务费等等）更换或维修。质保期内保修服务均为免费上门服务。</w:t>
      </w:r>
    </w:p>
    <w:p w:rsidR="007E07D9" w:rsidRDefault="00507AD5">
      <w:pPr>
        <w:rPr>
          <w:sz w:val="24"/>
          <w:szCs w:val="24"/>
        </w:rPr>
      </w:pPr>
      <w:r>
        <w:rPr>
          <w:rFonts w:hint="eastAsia"/>
          <w:sz w:val="24"/>
          <w:szCs w:val="24"/>
        </w:rPr>
        <w:t>故障维修响应时间</w:t>
      </w:r>
    </w:p>
    <w:p w:rsidR="007E07D9" w:rsidRDefault="00507AD5">
      <w:pPr>
        <w:rPr>
          <w:sz w:val="24"/>
          <w:szCs w:val="24"/>
        </w:rPr>
      </w:pPr>
      <w:r>
        <w:rPr>
          <w:rFonts w:hint="eastAsia"/>
          <w:sz w:val="24"/>
          <w:szCs w:val="24"/>
        </w:rPr>
        <w:t>出现故障保证立即响应，电话沟通无法解决故障的，保证</w:t>
      </w:r>
      <w:r>
        <w:rPr>
          <w:rFonts w:hint="eastAsia"/>
          <w:sz w:val="24"/>
          <w:szCs w:val="24"/>
        </w:rPr>
        <w:t>4</w:t>
      </w:r>
      <w:r>
        <w:rPr>
          <w:rFonts w:hint="eastAsia"/>
          <w:sz w:val="24"/>
          <w:szCs w:val="24"/>
        </w:rPr>
        <w:t>小时内赶到现场维护。到达现场后保证在</w:t>
      </w:r>
      <w:r>
        <w:rPr>
          <w:rFonts w:hint="eastAsia"/>
          <w:sz w:val="24"/>
          <w:szCs w:val="24"/>
        </w:rPr>
        <w:t>8</w:t>
      </w:r>
      <w:r>
        <w:rPr>
          <w:rFonts w:hint="eastAsia"/>
          <w:sz w:val="24"/>
          <w:szCs w:val="24"/>
        </w:rPr>
        <w:t>小时内排除故障，若</w:t>
      </w:r>
      <w:r>
        <w:rPr>
          <w:rFonts w:hint="eastAsia"/>
          <w:sz w:val="24"/>
          <w:szCs w:val="24"/>
        </w:rPr>
        <w:t>8</w:t>
      </w:r>
      <w:r>
        <w:rPr>
          <w:rFonts w:hint="eastAsia"/>
          <w:sz w:val="24"/>
          <w:szCs w:val="24"/>
        </w:rPr>
        <w:t>小时内无法排除故障的，提供待用设备备用供采购方无偿使用，直至故障修复，同时负责因质量问题引起的损失及发生的费用。</w:t>
      </w:r>
    </w:p>
    <w:p w:rsidR="007E07D9" w:rsidRDefault="00507AD5">
      <w:pPr>
        <w:rPr>
          <w:sz w:val="24"/>
          <w:szCs w:val="24"/>
        </w:rPr>
      </w:pPr>
      <w:bookmarkStart w:id="2" w:name="_Toc536619873"/>
      <w:r>
        <w:rPr>
          <w:rFonts w:hint="eastAsia"/>
          <w:sz w:val="24"/>
          <w:szCs w:val="24"/>
        </w:rPr>
        <w:t>过保期后的服务范围</w:t>
      </w:r>
      <w:bookmarkEnd w:id="2"/>
    </w:p>
    <w:p w:rsidR="007E07D9" w:rsidRDefault="00507AD5">
      <w:pPr>
        <w:rPr>
          <w:sz w:val="24"/>
          <w:szCs w:val="24"/>
        </w:rPr>
      </w:pPr>
      <w:r>
        <w:rPr>
          <w:rFonts w:hint="eastAsia"/>
          <w:sz w:val="24"/>
          <w:szCs w:val="24"/>
        </w:rPr>
        <w:t>质保期满后，仍长年保持以成本价供应产品配件及配套产品，仍对所提供的货物提供终身维修服务，并为采购人提供终身免费技术咨询服务。若需派员维修时，仅收取材料成本费和差旅费，免收人工费等其他费用。当采购单位不再委托我方维修服务时，</w:t>
      </w:r>
      <w:r>
        <w:rPr>
          <w:sz w:val="24"/>
          <w:szCs w:val="24"/>
        </w:rPr>
        <w:t>乙方</w:t>
      </w:r>
      <w:r>
        <w:rPr>
          <w:rFonts w:hint="eastAsia"/>
          <w:sz w:val="24"/>
          <w:szCs w:val="24"/>
        </w:rPr>
        <w:t>将给受采购方委托的第三方提供产品图纸和维修手册，提供技术咨询支持。</w:t>
      </w:r>
    </w:p>
    <w:p w:rsidR="007E07D9" w:rsidRDefault="007E07D9"/>
    <w:p w:rsidR="007E07D9" w:rsidRDefault="00507AD5">
      <w:pPr>
        <w:pStyle w:val="2"/>
      </w:pPr>
      <w:r>
        <w:rPr>
          <w:rFonts w:hint="eastAsia"/>
        </w:rPr>
        <w:lastRenderedPageBreak/>
        <w:t>二、项目需求</w:t>
      </w:r>
    </w:p>
    <w:p w:rsidR="007E07D9" w:rsidRDefault="00507AD5">
      <w:pPr>
        <w:pStyle w:val="3"/>
      </w:pPr>
      <w:r>
        <w:rPr>
          <w:rFonts w:hint="eastAsia"/>
        </w:rPr>
        <w:t>(</w:t>
      </w:r>
      <w:r>
        <w:rPr>
          <w:rFonts w:hint="eastAsia"/>
        </w:rPr>
        <w:t>一</w:t>
      </w:r>
      <w:r>
        <w:t>)</w:t>
      </w:r>
      <w:r>
        <w:rPr>
          <w:rFonts w:hint="eastAsia"/>
        </w:rPr>
        <w:t>采购需求一览表</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775"/>
        <w:gridCol w:w="2917"/>
        <w:gridCol w:w="3544"/>
        <w:gridCol w:w="708"/>
        <w:gridCol w:w="1134"/>
      </w:tblGrid>
      <w:tr w:rsidR="007E07D9">
        <w:trPr>
          <w:trHeight w:val="584"/>
        </w:trPr>
        <w:tc>
          <w:tcPr>
            <w:tcW w:w="556" w:type="dxa"/>
            <w:shd w:val="clear" w:color="000000" w:fill="FFFFFF"/>
            <w:vAlign w:val="center"/>
          </w:tcPr>
          <w:p w:rsidR="007E07D9" w:rsidRDefault="00507AD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序号</w:t>
            </w:r>
          </w:p>
        </w:tc>
        <w:tc>
          <w:tcPr>
            <w:tcW w:w="775" w:type="dxa"/>
            <w:shd w:val="clear" w:color="000000" w:fill="FFFFFF"/>
            <w:vAlign w:val="center"/>
          </w:tcPr>
          <w:p w:rsidR="007E07D9" w:rsidRDefault="00507AD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2917" w:type="dxa"/>
            <w:shd w:val="clear" w:color="000000" w:fill="FFFFFF"/>
            <w:vAlign w:val="center"/>
          </w:tcPr>
          <w:p w:rsidR="007E07D9" w:rsidRDefault="00507AD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项目特征</w:t>
            </w:r>
          </w:p>
        </w:tc>
        <w:tc>
          <w:tcPr>
            <w:tcW w:w="3544" w:type="dxa"/>
            <w:shd w:val="clear" w:color="000000" w:fill="FFFFFF"/>
            <w:vAlign w:val="center"/>
          </w:tcPr>
          <w:p w:rsidR="007E07D9" w:rsidRDefault="00507AD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参照图例（不指定品牌）</w:t>
            </w:r>
          </w:p>
        </w:tc>
        <w:tc>
          <w:tcPr>
            <w:tcW w:w="708" w:type="dxa"/>
            <w:shd w:val="clear" w:color="000000" w:fill="FFFFFF"/>
            <w:vAlign w:val="center"/>
          </w:tcPr>
          <w:p w:rsidR="007E07D9" w:rsidRDefault="00507AD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134" w:type="dxa"/>
            <w:shd w:val="clear" w:color="000000" w:fill="FFFFFF"/>
            <w:vAlign w:val="center"/>
          </w:tcPr>
          <w:p w:rsidR="007E07D9" w:rsidRDefault="00507AD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w:t>
            </w:r>
          </w:p>
        </w:tc>
      </w:tr>
      <w:tr w:rsidR="007E07D9">
        <w:trPr>
          <w:trHeight w:val="2312"/>
        </w:trPr>
        <w:tc>
          <w:tcPr>
            <w:tcW w:w="556" w:type="dxa"/>
            <w:shd w:val="clear" w:color="000000" w:fill="FFFFFF"/>
            <w:noWrap/>
            <w:vAlign w:val="center"/>
          </w:tcPr>
          <w:p w:rsidR="007E07D9" w:rsidRDefault="00507A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775" w:type="dxa"/>
            <w:shd w:val="clear" w:color="000000" w:fill="FFFFFF"/>
            <w:vAlign w:val="center"/>
          </w:tcPr>
          <w:p w:rsidR="007E07D9" w:rsidRDefault="00507AD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学生升降课桌椅</w:t>
            </w:r>
          </w:p>
        </w:tc>
        <w:tc>
          <w:tcPr>
            <w:tcW w:w="2917" w:type="dxa"/>
            <w:shd w:val="clear" w:color="000000" w:fill="FFFFFF"/>
            <w:vAlign w:val="center"/>
          </w:tcPr>
          <w:p w:rsidR="007E07D9" w:rsidRDefault="00507AD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1.名称:学生升降课桌椅（双立柱单人单斗结构）</w:t>
            </w:r>
            <w:r>
              <w:rPr>
                <w:rFonts w:ascii="宋体" w:eastAsia="宋体" w:hAnsi="宋体" w:cs="宋体" w:hint="eastAsia"/>
                <w:color w:val="000000"/>
                <w:kern w:val="0"/>
                <w:sz w:val="20"/>
                <w:szCs w:val="20"/>
              </w:rPr>
              <w:br/>
              <w:t>2.颜色标志：蓝色</w:t>
            </w:r>
            <w:r>
              <w:rPr>
                <w:rFonts w:ascii="宋体" w:eastAsia="宋体" w:hAnsi="宋体" w:cs="宋体" w:hint="eastAsia"/>
                <w:color w:val="000000"/>
                <w:kern w:val="0"/>
                <w:sz w:val="20"/>
                <w:szCs w:val="20"/>
              </w:rPr>
              <w:br/>
              <w:t xml:space="preserve">3.课桌椅规格：GB/T 3976-2014  </w:t>
            </w:r>
            <w:r>
              <w:rPr>
                <w:rFonts w:ascii="宋体" w:eastAsia="宋体" w:hAnsi="宋体" w:cs="宋体" w:hint="eastAsia"/>
                <w:color w:val="000000"/>
                <w:kern w:val="0"/>
                <w:sz w:val="20"/>
                <w:szCs w:val="20"/>
              </w:rPr>
              <w:br/>
              <w:t>4.参数及要求:详见附表一：学生升降课桌椅</w:t>
            </w:r>
            <w:r>
              <w:rPr>
                <w:rFonts w:ascii="宋体" w:eastAsia="宋体" w:hAnsi="宋体" w:cs="宋体" w:hint="eastAsia"/>
                <w:color w:val="000000"/>
                <w:kern w:val="0"/>
                <w:sz w:val="20"/>
                <w:szCs w:val="20"/>
              </w:rPr>
              <w:br/>
              <w:t>5.其他:含税金、运输、安装等费用</w:t>
            </w:r>
          </w:p>
        </w:tc>
        <w:tc>
          <w:tcPr>
            <w:tcW w:w="3544" w:type="dxa"/>
            <w:shd w:val="clear" w:color="000000" w:fill="FFFFFF"/>
            <w:vAlign w:val="center"/>
          </w:tcPr>
          <w:p w:rsidR="007E07D9" w:rsidRDefault="00507AD5">
            <w:pPr>
              <w:widowControl/>
              <w:jc w:val="center"/>
              <w:rPr>
                <w:rFonts w:ascii="宋体" w:eastAsia="宋体" w:hAnsi="宋体" w:cs="宋体"/>
                <w:color w:val="000000"/>
                <w:kern w:val="0"/>
                <w:sz w:val="20"/>
                <w:szCs w:val="20"/>
              </w:rPr>
            </w:pPr>
            <w:r>
              <w:rPr>
                <w:rFonts w:ascii="宋体" w:eastAsia="宋体" w:hAnsi="宋体" w:cs="宋体" w:hint="eastAsia"/>
                <w:noProof/>
                <w:color w:val="000000"/>
                <w:kern w:val="0"/>
                <w:sz w:val="20"/>
                <w:szCs w:val="20"/>
              </w:rPr>
              <w:drawing>
                <wp:anchor distT="0" distB="0" distL="114300" distR="114300" simplePos="0" relativeHeight="251651072" behindDoc="0" locked="0" layoutInCell="1" allowOverlap="1">
                  <wp:simplePos x="0" y="0"/>
                  <wp:positionH relativeFrom="column">
                    <wp:posOffset>209550</wp:posOffset>
                  </wp:positionH>
                  <wp:positionV relativeFrom="paragraph">
                    <wp:posOffset>19050</wp:posOffset>
                  </wp:positionV>
                  <wp:extent cx="1628775" cy="1485900"/>
                  <wp:effectExtent l="0" t="0" r="9525" b="0"/>
                  <wp:wrapNone/>
                  <wp:docPr id="1" name="图片 1" descr="46740db049847a1f74fc9cb7dc0d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6740db049847a1f74fc9cb7dc0d1b2"/>
                          <pic:cNvPicPr>
                            <a:picLocks noChangeAspect="1"/>
                          </pic:cNvPicPr>
                        </pic:nvPicPr>
                        <pic:blipFill>
                          <a:blip r:embed="rId8"/>
                          <a:srcRect t="10207" r="709" b="19544"/>
                          <a:stretch>
                            <a:fillRect/>
                          </a:stretch>
                        </pic:blipFill>
                        <pic:spPr>
                          <a:xfrm>
                            <a:off x="0" y="0"/>
                            <a:ext cx="1631950" cy="1483360"/>
                          </a:xfrm>
                          <a:prstGeom prst="rect">
                            <a:avLst/>
                          </a:prstGeom>
                        </pic:spPr>
                      </pic:pic>
                    </a:graphicData>
                  </a:graphic>
                </wp:anchor>
              </w:drawing>
            </w:r>
          </w:p>
        </w:tc>
        <w:tc>
          <w:tcPr>
            <w:tcW w:w="708" w:type="dxa"/>
            <w:shd w:val="clear" w:color="000000" w:fill="FFFFFF"/>
            <w:vAlign w:val="center"/>
          </w:tcPr>
          <w:p w:rsidR="007E07D9" w:rsidRDefault="00507AD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套</w:t>
            </w:r>
          </w:p>
        </w:tc>
        <w:tc>
          <w:tcPr>
            <w:tcW w:w="1134" w:type="dxa"/>
            <w:shd w:val="clear" w:color="000000" w:fill="FFFFFF"/>
            <w:noWrap/>
            <w:vAlign w:val="center"/>
          </w:tcPr>
          <w:p w:rsidR="007E07D9" w:rsidRDefault="00507AD5">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4846</w:t>
            </w:r>
          </w:p>
        </w:tc>
      </w:tr>
      <w:tr w:rsidR="007E07D9">
        <w:trPr>
          <w:trHeight w:val="2913"/>
        </w:trPr>
        <w:tc>
          <w:tcPr>
            <w:tcW w:w="556" w:type="dxa"/>
            <w:shd w:val="clear" w:color="000000" w:fill="FFFFFF"/>
            <w:noWrap/>
            <w:vAlign w:val="center"/>
          </w:tcPr>
          <w:p w:rsidR="007E07D9" w:rsidRDefault="00507A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775" w:type="dxa"/>
            <w:shd w:val="clear" w:color="000000" w:fill="FFFFFF"/>
            <w:vAlign w:val="center"/>
          </w:tcPr>
          <w:p w:rsidR="007E07D9" w:rsidRDefault="00507AD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学生用床</w:t>
            </w:r>
          </w:p>
        </w:tc>
        <w:tc>
          <w:tcPr>
            <w:tcW w:w="2917" w:type="dxa"/>
            <w:shd w:val="clear" w:color="000000" w:fill="FFFFFF"/>
            <w:vAlign w:val="center"/>
          </w:tcPr>
          <w:p w:rsidR="007E07D9" w:rsidRDefault="00507AD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1.规格:2000mm*905mm*1800mm；</w:t>
            </w:r>
            <w:r>
              <w:rPr>
                <w:rFonts w:ascii="宋体" w:eastAsia="宋体" w:hAnsi="宋体" w:cs="宋体" w:hint="eastAsia"/>
                <w:color w:val="000000"/>
                <w:kern w:val="0"/>
                <w:sz w:val="20"/>
                <w:szCs w:val="20"/>
              </w:rPr>
              <w:br/>
              <w:t>2.材料:50圆管或方管，厚约1.2mm；配15厘多层板板2片，中间5条，其他常规，颜色：灰白色，                     3.参数及要求:详见附表二：学生用床</w:t>
            </w:r>
            <w:r>
              <w:rPr>
                <w:rFonts w:ascii="宋体" w:eastAsia="宋体" w:hAnsi="宋体" w:cs="宋体" w:hint="eastAsia"/>
                <w:color w:val="000000"/>
                <w:kern w:val="0"/>
                <w:sz w:val="20"/>
                <w:szCs w:val="20"/>
              </w:rPr>
              <w:br/>
              <w:t>4.保修期:提供两年免费维修的上门服务</w:t>
            </w:r>
            <w:r>
              <w:rPr>
                <w:rFonts w:ascii="宋体" w:eastAsia="宋体" w:hAnsi="宋体" w:cs="宋体" w:hint="eastAsia"/>
                <w:color w:val="000000"/>
                <w:kern w:val="0"/>
                <w:sz w:val="20"/>
                <w:szCs w:val="20"/>
              </w:rPr>
              <w:br/>
              <w:t>5.其他:含税金、运输、安装等费用。</w:t>
            </w:r>
          </w:p>
        </w:tc>
        <w:tc>
          <w:tcPr>
            <w:tcW w:w="3544" w:type="dxa"/>
            <w:shd w:val="clear" w:color="000000" w:fill="FFFFFF"/>
            <w:vAlign w:val="center"/>
          </w:tcPr>
          <w:p w:rsidR="007E07D9" w:rsidRDefault="00507AD5">
            <w:pPr>
              <w:widowControl/>
              <w:jc w:val="center"/>
              <w:rPr>
                <w:rFonts w:ascii="宋体" w:eastAsia="宋体" w:hAnsi="宋体" w:cs="宋体"/>
                <w:color w:val="000000"/>
                <w:kern w:val="0"/>
                <w:sz w:val="20"/>
                <w:szCs w:val="20"/>
              </w:rPr>
            </w:pPr>
            <w:r>
              <w:rPr>
                <w:rFonts w:ascii="宋体" w:eastAsia="宋体" w:hAnsi="宋体" w:cs="宋体" w:hint="eastAsia"/>
                <w:noProof/>
                <w:color w:val="000000"/>
                <w:kern w:val="0"/>
                <w:sz w:val="20"/>
                <w:szCs w:val="20"/>
              </w:rPr>
              <w:drawing>
                <wp:anchor distT="0" distB="0" distL="114300" distR="114300" simplePos="0" relativeHeight="251667456" behindDoc="0" locked="0" layoutInCell="1" allowOverlap="1">
                  <wp:simplePos x="0" y="0"/>
                  <wp:positionH relativeFrom="column">
                    <wp:posOffset>76200</wp:posOffset>
                  </wp:positionH>
                  <wp:positionV relativeFrom="paragraph">
                    <wp:posOffset>28575</wp:posOffset>
                  </wp:positionV>
                  <wp:extent cx="1876425" cy="1885950"/>
                  <wp:effectExtent l="0" t="0" r="9525" b="0"/>
                  <wp:wrapNone/>
                  <wp:docPr id="3" name="图片 3" descr="微信图片_2020060810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608103012"/>
                          <pic:cNvPicPr>
                            <a:picLocks noChangeAspect="1"/>
                          </pic:cNvPicPr>
                        </pic:nvPicPr>
                        <pic:blipFill>
                          <a:blip r:embed="rId9"/>
                          <a:stretch>
                            <a:fillRect/>
                          </a:stretch>
                        </pic:blipFill>
                        <pic:spPr>
                          <a:xfrm>
                            <a:off x="0" y="0"/>
                            <a:ext cx="1871980" cy="1873250"/>
                          </a:xfrm>
                          <a:prstGeom prst="rect">
                            <a:avLst/>
                          </a:prstGeom>
                          <a:noFill/>
                          <a:ln w="9525">
                            <a:noFill/>
                          </a:ln>
                        </pic:spPr>
                      </pic:pic>
                    </a:graphicData>
                  </a:graphic>
                </wp:anchor>
              </w:drawing>
            </w:r>
          </w:p>
        </w:tc>
        <w:tc>
          <w:tcPr>
            <w:tcW w:w="708" w:type="dxa"/>
            <w:shd w:val="clear" w:color="000000" w:fill="FFFFFF"/>
            <w:vAlign w:val="center"/>
          </w:tcPr>
          <w:p w:rsidR="007E07D9" w:rsidRDefault="00507AD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位</w:t>
            </w:r>
          </w:p>
        </w:tc>
        <w:tc>
          <w:tcPr>
            <w:tcW w:w="1134" w:type="dxa"/>
            <w:shd w:val="clear" w:color="000000" w:fill="FFFFFF"/>
            <w:noWrap/>
            <w:vAlign w:val="center"/>
          </w:tcPr>
          <w:p w:rsidR="007E07D9" w:rsidRDefault="00507AD5">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2150</w:t>
            </w:r>
          </w:p>
        </w:tc>
      </w:tr>
    </w:tbl>
    <w:p w:rsidR="007E07D9" w:rsidRDefault="00507AD5">
      <w:pPr>
        <w:pStyle w:val="3"/>
      </w:pPr>
      <w:r>
        <w:rPr>
          <w:rFonts w:hint="eastAsia"/>
        </w:rPr>
        <w:t>（二）详细技术及参数要求</w:t>
      </w:r>
    </w:p>
    <w:p w:rsidR="007E07D9" w:rsidRDefault="00507AD5">
      <w:pPr>
        <w:pStyle w:val="3"/>
        <w:spacing w:line="415" w:lineRule="auto"/>
        <w:jc w:val="center"/>
      </w:pPr>
      <w:r>
        <w:rPr>
          <w:rFonts w:hint="eastAsia"/>
        </w:rPr>
        <w:t>2</w:t>
      </w:r>
      <w:r>
        <w:t>.1</w:t>
      </w:r>
      <w:r>
        <w:rPr>
          <w:rFonts w:hint="eastAsia"/>
        </w:rPr>
        <w:t>学生升降课桌椅</w:t>
      </w:r>
    </w:p>
    <w:p w:rsidR="007E07D9" w:rsidRDefault="00507AD5">
      <w:pPr>
        <w:spacing w:line="360" w:lineRule="auto"/>
        <w:ind w:right="-2"/>
        <w:rPr>
          <w:rFonts w:ascii="宋体" w:hAnsi="宋体"/>
          <w:b/>
          <w:sz w:val="24"/>
        </w:rPr>
      </w:pPr>
      <w:r>
        <w:rPr>
          <w:rFonts w:ascii="宋体" w:hAnsi="宋体" w:hint="eastAsia"/>
          <w:bCs/>
          <w:sz w:val="24"/>
        </w:rPr>
        <w:t xml:space="preserve"> </w:t>
      </w:r>
      <w:r>
        <w:rPr>
          <w:rFonts w:ascii="宋体" w:hAnsi="宋体" w:hint="eastAsia"/>
          <w:b/>
          <w:sz w:val="24"/>
        </w:rPr>
        <w:t>学生升降课桌</w:t>
      </w:r>
      <w:r>
        <w:rPr>
          <w:rFonts w:ascii="宋体" w:hAnsi="宋体"/>
          <w:b/>
          <w:sz w:val="24"/>
        </w:rPr>
        <w:t>椅</w:t>
      </w:r>
    </w:p>
    <w:p w:rsidR="007E07D9" w:rsidRDefault="00507AD5">
      <w:pPr>
        <w:spacing w:line="480" w:lineRule="auto"/>
        <w:ind w:firstLineChars="100" w:firstLine="240"/>
        <w:rPr>
          <w:rFonts w:ascii="宋体" w:hAnsi="宋体"/>
          <w:bCs/>
          <w:sz w:val="24"/>
        </w:rPr>
      </w:pPr>
      <w:r>
        <w:rPr>
          <w:rFonts w:ascii="宋体" w:hAnsi="宋体"/>
          <w:bCs/>
          <w:sz w:val="24"/>
        </w:rPr>
        <w:t>1、</w:t>
      </w:r>
      <w:r>
        <w:rPr>
          <w:rFonts w:ascii="宋体" w:hAnsi="宋体" w:hint="eastAsia"/>
          <w:bCs/>
          <w:sz w:val="24"/>
        </w:rPr>
        <w:t>学生课桌尺寸：</w:t>
      </w:r>
      <w:r>
        <w:rPr>
          <w:rFonts w:asciiTheme="minorEastAsia" w:hAnsiTheme="minorEastAsia" w:hint="eastAsia"/>
          <w:color w:val="000000"/>
          <w:sz w:val="24"/>
        </w:rPr>
        <w:t>课桌外观尺寸长600*宽400*高（630-780）mm高度可调节；</w:t>
      </w:r>
    </w:p>
    <w:p w:rsidR="007E07D9" w:rsidRDefault="00507AD5">
      <w:pPr>
        <w:spacing w:line="480" w:lineRule="auto"/>
        <w:rPr>
          <w:rFonts w:ascii="宋体" w:hAnsi="宋体"/>
          <w:bCs/>
          <w:sz w:val="24"/>
        </w:rPr>
      </w:pPr>
      <w:r>
        <w:rPr>
          <w:rFonts w:asciiTheme="majorEastAsia" w:eastAsiaTheme="majorEastAsia" w:hAnsiTheme="majorEastAsia" w:hint="eastAsia"/>
          <w:color w:val="000000"/>
          <w:sz w:val="24"/>
        </w:rPr>
        <w:t>★</w:t>
      </w:r>
      <w:r>
        <w:rPr>
          <w:rFonts w:ascii="宋体" w:hAnsi="宋体"/>
          <w:bCs/>
          <w:sz w:val="24"/>
        </w:rPr>
        <w:t>2、</w:t>
      </w:r>
      <w:r>
        <w:rPr>
          <w:rFonts w:asciiTheme="majorEastAsia" w:eastAsiaTheme="majorEastAsia" w:hAnsiTheme="majorEastAsia" w:cs="宋体" w:hint="eastAsia"/>
          <w:color w:val="000000"/>
          <w:kern w:val="0"/>
          <w:sz w:val="24"/>
        </w:rPr>
        <w:t>桌面采用600*400*18mm厚，三聚氰氨双饰面密度板PU聚氨酯软整体一次性封边，封边具有软性防碰撞性能，封边厚度不低于4mm；不得凸出平面或高于平面（以免桌平面滞水）避免板材受潮；桌面确保面上平滑圆润无飞边，四角为圆角，板材含水率小于10﹪，耐磨性100r后无露底，光洁平滑使桌面更美观、实用；面板长、宽允许(±2mm)，厚度不允许负偏离。</w:t>
      </w:r>
    </w:p>
    <w:p w:rsidR="007E07D9" w:rsidRDefault="00507AD5">
      <w:pPr>
        <w:spacing w:line="360" w:lineRule="auto"/>
        <w:ind w:right="-2" w:firstLineChars="1100" w:firstLine="2640"/>
        <w:rPr>
          <w:rFonts w:ascii="宋体" w:hAnsi="宋体"/>
          <w:b/>
          <w:sz w:val="28"/>
          <w:szCs w:val="28"/>
        </w:rPr>
      </w:pPr>
      <w:r>
        <w:rPr>
          <w:noProof/>
          <w:sz w:val="24"/>
        </w:rPr>
        <w:lastRenderedPageBreak/>
        <w:drawing>
          <wp:anchor distT="0" distB="0" distL="114300" distR="114300" simplePos="0" relativeHeight="251670528" behindDoc="0" locked="0" layoutInCell="1" allowOverlap="1">
            <wp:simplePos x="0" y="0"/>
            <wp:positionH relativeFrom="column">
              <wp:posOffset>603250</wp:posOffset>
            </wp:positionH>
            <wp:positionV relativeFrom="paragraph">
              <wp:posOffset>372745</wp:posOffset>
            </wp:positionV>
            <wp:extent cx="3275965" cy="2244725"/>
            <wp:effectExtent l="0" t="0" r="635" b="15875"/>
            <wp:wrapNone/>
            <wp:docPr id="6" name="图片 6" descr="微信图片_2019061319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06131953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75965" cy="2244725"/>
                    </a:xfrm>
                    <a:prstGeom prst="rect">
                      <a:avLst/>
                    </a:prstGeom>
                    <a:noFill/>
                  </pic:spPr>
                </pic:pic>
              </a:graphicData>
            </a:graphic>
          </wp:anchor>
        </w:drawing>
      </w:r>
      <w:r>
        <w:rPr>
          <w:rFonts w:ascii="宋体" w:hAnsi="宋体"/>
          <w:b/>
          <w:sz w:val="28"/>
          <w:szCs w:val="28"/>
        </w:rPr>
        <w:t>桌面板：</w:t>
      </w:r>
    </w:p>
    <w:p w:rsidR="007E07D9" w:rsidRDefault="007E07D9">
      <w:pPr>
        <w:spacing w:line="360" w:lineRule="auto"/>
        <w:ind w:right="-2"/>
        <w:rPr>
          <w:rFonts w:ascii="宋体" w:hAnsi="宋体"/>
          <w:bCs/>
          <w:sz w:val="24"/>
        </w:rPr>
      </w:pPr>
    </w:p>
    <w:p w:rsidR="007E07D9" w:rsidRDefault="007E07D9">
      <w:pPr>
        <w:spacing w:line="360" w:lineRule="auto"/>
        <w:ind w:right="-2"/>
        <w:rPr>
          <w:rFonts w:ascii="宋体" w:hAnsi="宋体"/>
          <w:bCs/>
          <w:sz w:val="24"/>
        </w:rPr>
      </w:pPr>
    </w:p>
    <w:p w:rsidR="007E07D9" w:rsidRDefault="007E07D9">
      <w:pPr>
        <w:spacing w:line="360" w:lineRule="auto"/>
        <w:ind w:right="-2"/>
        <w:rPr>
          <w:rFonts w:ascii="宋体" w:hAnsi="宋体"/>
          <w:bCs/>
          <w:sz w:val="24"/>
        </w:rPr>
      </w:pPr>
    </w:p>
    <w:p w:rsidR="007E07D9" w:rsidRDefault="00507AD5">
      <w:pPr>
        <w:spacing w:line="360" w:lineRule="auto"/>
        <w:ind w:right="-2"/>
        <w:rPr>
          <w:rFonts w:ascii="宋体" w:hAnsi="宋体"/>
          <w:bCs/>
          <w:sz w:val="24"/>
        </w:rPr>
      </w:pPr>
      <w:r>
        <w:rPr>
          <w:rFonts w:ascii="宋体" w:hAnsi="宋体"/>
          <w:bCs/>
          <w:sz w:val="24"/>
        </w:rPr>
        <w:t xml:space="preserve"> </w:t>
      </w:r>
    </w:p>
    <w:p w:rsidR="007E07D9" w:rsidRDefault="007E07D9">
      <w:pPr>
        <w:spacing w:line="360" w:lineRule="auto"/>
        <w:ind w:right="-2"/>
        <w:rPr>
          <w:rFonts w:ascii="宋体" w:hAnsi="宋体"/>
          <w:bCs/>
          <w:sz w:val="24"/>
        </w:rPr>
      </w:pPr>
    </w:p>
    <w:p w:rsidR="007E07D9" w:rsidRDefault="007E07D9">
      <w:pPr>
        <w:spacing w:line="360" w:lineRule="auto"/>
        <w:ind w:right="-2"/>
        <w:rPr>
          <w:rFonts w:ascii="宋体" w:hAnsi="宋体"/>
          <w:bCs/>
          <w:sz w:val="24"/>
        </w:rPr>
      </w:pPr>
    </w:p>
    <w:p w:rsidR="007E07D9" w:rsidRDefault="007E07D9">
      <w:pPr>
        <w:spacing w:line="360" w:lineRule="auto"/>
        <w:ind w:right="-2"/>
        <w:rPr>
          <w:rFonts w:ascii="宋体" w:hAnsi="宋体"/>
          <w:bCs/>
          <w:sz w:val="24"/>
        </w:rPr>
      </w:pPr>
    </w:p>
    <w:p w:rsidR="007E07D9" w:rsidRDefault="007E07D9">
      <w:pPr>
        <w:spacing w:line="360" w:lineRule="auto"/>
        <w:ind w:right="-2"/>
        <w:rPr>
          <w:rFonts w:ascii="宋体" w:hAnsi="宋体"/>
          <w:bCs/>
          <w:sz w:val="24"/>
        </w:rPr>
      </w:pPr>
    </w:p>
    <w:p w:rsidR="007E07D9" w:rsidRDefault="00507AD5">
      <w:pPr>
        <w:spacing w:line="360" w:lineRule="exact"/>
        <w:ind w:firstLineChars="50" w:firstLine="120"/>
        <w:jc w:val="left"/>
        <w:rPr>
          <w:rFonts w:asciiTheme="majorEastAsia" w:eastAsiaTheme="majorEastAsia" w:hAnsiTheme="majorEastAsia" w:cs="华文仿宋"/>
          <w:color w:val="000000"/>
          <w:sz w:val="24"/>
        </w:rPr>
      </w:pPr>
      <w:r>
        <w:rPr>
          <w:rFonts w:ascii="仿宋" w:eastAsia="仿宋" w:hAnsi="仿宋" w:cs="仿宋" w:hint="eastAsia"/>
          <w:sz w:val="24"/>
        </w:rPr>
        <w:t>★</w:t>
      </w:r>
      <w:r>
        <w:rPr>
          <w:rFonts w:ascii="宋体" w:hAnsi="宋体" w:hint="eastAsia"/>
          <w:sz w:val="24"/>
        </w:rPr>
        <w:t>3</w:t>
      </w:r>
      <w:r>
        <w:rPr>
          <w:rFonts w:ascii="宋体" w:hAnsi="宋体"/>
          <w:sz w:val="24"/>
        </w:rPr>
        <w:t>、</w:t>
      </w:r>
      <w:r>
        <w:rPr>
          <w:rFonts w:asciiTheme="majorEastAsia" w:eastAsiaTheme="majorEastAsia" w:hAnsiTheme="majorEastAsia" w:cs="华文仿宋" w:hint="eastAsia"/>
          <w:color w:val="000000"/>
          <w:sz w:val="24"/>
        </w:rPr>
        <w:t>学生课桌钢材及结构要求：桌腿采用20㎜*49㎜*1.0mm的椭圆钢管，桌子为双柱单层升降式；升降侧板：0.8mm 厚冷轧板，总高 350mm，上宽 350 mm，斗高 190mm，下宽251.3mm，升降片必须具有两列调节升降孔，一列具有8个孔（方便调节高度）、孔与孔的间距30mm。两列孔间距92mm，具有凹凸状，有三条加强筋, 斗板与升降片每边三个柳钉孔加固,升降片两边进口处带卷边处理。防止刮伤（见图），不得修补与拼接；底板采用0.6mm的冷扎钢板,凸出加强筋和升降片一次冲压成型,受力强度、钢材各项化学成分、屈服点、抗拉强度、延伸率、冷弯实验等指标符合现行国家标准。</w:t>
      </w:r>
      <w:r>
        <w:rPr>
          <w:rFonts w:asciiTheme="majorEastAsia" w:eastAsiaTheme="majorEastAsia" w:hAnsiTheme="majorEastAsia" w:cs="华文仿宋"/>
          <w:color w:val="000000"/>
          <w:sz w:val="24"/>
        </w:rPr>
        <w:cr/>
      </w:r>
    </w:p>
    <w:p w:rsidR="007E07D9" w:rsidRDefault="00507AD5">
      <w:pPr>
        <w:spacing w:line="360" w:lineRule="exact"/>
        <w:ind w:firstLineChars="50" w:firstLine="141"/>
        <w:jc w:val="center"/>
        <w:rPr>
          <w:rFonts w:asciiTheme="majorEastAsia" w:eastAsiaTheme="majorEastAsia" w:hAnsiTheme="majorEastAsia" w:cs="华文仿宋"/>
          <w:b/>
          <w:bCs/>
          <w:color w:val="000000"/>
          <w:sz w:val="28"/>
          <w:szCs w:val="28"/>
        </w:rPr>
      </w:pPr>
      <w:r>
        <w:rPr>
          <w:rFonts w:asciiTheme="majorEastAsia" w:eastAsiaTheme="majorEastAsia" w:hAnsiTheme="majorEastAsia" w:cs="华文仿宋" w:hint="eastAsia"/>
          <w:b/>
          <w:bCs/>
          <w:color w:val="000000"/>
          <w:sz w:val="28"/>
          <w:szCs w:val="28"/>
        </w:rPr>
        <w:t xml:space="preserve">  </w:t>
      </w:r>
      <w:r>
        <w:rPr>
          <w:rFonts w:asciiTheme="majorEastAsia" w:eastAsiaTheme="majorEastAsia" w:hAnsiTheme="majorEastAsia" w:cs="华文仿宋"/>
          <w:b/>
          <w:bCs/>
          <w:color w:val="000000"/>
          <w:sz w:val="28"/>
          <w:szCs w:val="28"/>
        </w:rPr>
        <w:t>桌升降片：</w:t>
      </w:r>
    </w:p>
    <w:p w:rsidR="007E07D9" w:rsidRDefault="00507AD5">
      <w:pPr>
        <w:adjustRightInd w:val="0"/>
        <w:snapToGrid w:val="0"/>
        <w:spacing w:line="360" w:lineRule="auto"/>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hint="eastAsia"/>
          <w:noProof/>
          <w:sz w:val="24"/>
        </w:rPr>
        <w:drawing>
          <wp:inline distT="0" distB="0" distL="114300" distR="114300">
            <wp:extent cx="2735580" cy="2209165"/>
            <wp:effectExtent l="0" t="0" r="7620" b="635"/>
            <wp:docPr id="9" name="图片 1" descr="708130230695696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708130230695696196"/>
                    <pic:cNvPicPr>
                      <a:picLocks noChangeAspect="1"/>
                    </pic:cNvPicPr>
                  </pic:nvPicPr>
                  <pic:blipFill>
                    <a:blip r:embed="rId11" cstate="print"/>
                    <a:stretch>
                      <a:fillRect/>
                    </a:stretch>
                  </pic:blipFill>
                  <pic:spPr>
                    <a:xfrm>
                      <a:off x="0" y="0"/>
                      <a:ext cx="2735580" cy="2209165"/>
                    </a:xfrm>
                    <a:prstGeom prst="rect">
                      <a:avLst/>
                    </a:prstGeom>
                  </pic:spPr>
                </pic:pic>
              </a:graphicData>
            </a:graphic>
          </wp:inline>
        </w:drawing>
      </w:r>
    </w:p>
    <w:p w:rsidR="007E07D9" w:rsidRDefault="007E07D9">
      <w:pPr>
        <w:adjustRightInd w:val="0"/>
        <w:snapToGrid w:val="0"/>
        <w:spacing w:line="360" w:lineRule="auto"/>
        <w:rPr>
          <w:rFonts w:ascii="宋体" w:hAnsi="宋体"/>
          <w:sz w:val="24"/>
        </w:rPr>
      </w:pPr>
    </w:p>
    <w:p w:rsidR="007E07D9" w:rsidRDefault="00507AD5">
      <w:pPr>
        <w:spacing w:line="360" w:lineRule="exact"/>
        <w:rPr>
          <w:rFonts w:asciiTheme="minorEastAsia" w:hAnsiTheme="minorEastAsia" w:cs="华文仿宋"/>
          <w:sz w:val="24"/>
        </w:rPr>
      </w:pPr>
      <w:r>
        <w:rPr>
          <w:rFonts w:ascii="仿宋" w:eastAsia="仿宋" w:hAnsi="仿宋" w:cs="仿宋" w:hint="eastAsia"/>
          <w:sz w:val="24"/>
        </w:rPr>
        <w:t>★</w:t>
      </w:r>
      <w:r>
        <w:rPr>
          <w:rFonts w:ascii="仿宋" w:eastAsia="仿宋" w:hAnsi="仿宋" w:cs="仿宋"/>
          <w:sz w:val="24"/>
        </w:rPr>
        <w:t>4、</w:t>
      </w:r>
      <w:r>
        <w:rPr>
          <w:rFonts w:asciiTheme="minorEastAsia" w:hAnsiTheme="minorEastAsia" w:cs="华文仿宋" w:hint="eastAsia"/>
          <w:sz w:val="24"/>
        </w:rPr>
        <w:t>学生课椅：椅脚采用1.0mm厚×20mm×49mm椭圆管,两侧均为双竖管，配耐磨塑料脚套，侧板采用≥0.8mm厚冷轧钢板，学生课椅可升降高度为：（360-460mm）。</w:t>
      </w:r>
      <w:r>
        <w:rPr>
          <w:rFonts w:asciiTheme="majorEastAsia" w:eastAsiaTheme="majorEastAsia" w:hAnsiTheme="majorEastAsia" w:cstheme="majorEastAsia" w:hint="eastAsia"/>
          <w:kern w:val="0"/>
          <w:sz w:val="24"/>
        </w:rPr>
        <w:t>椅座板采用（前宽370mm）（后宽380mm）*深400mm*18mm,</w:t>
      </w:r>
      <w:r>
        <w:rPr>
          <w:rFonts w:asciiTheme="majorEastAsia" w:eastAsiaTheme="majorEastAsia" w:hAnsiTheme="majorEastAsia" w:cstheme="majorEastAsia"/>
          <w:kern w:val="0"/>
          <w:sz w:val="24"/>
        </w:rPr>
        <w:t xml:space="preserve"> </w:t>
      </w:r>
      <w:r>
        <w:rPr>
          <w:rFonts w:asciiTheme="majorEastAsia" w:eastAsiaTheme="majorEastAsia" w:hAnsiTheme="majorEastAsia" w:cstheme="majorEastAsia" w:hint="eastAsia"/>
          <w:kern w:val="0"/>
          <w:sz w:val="24"/>
        </w:rPr>
        <w:t>椅靠背采用（上宽380mm）（下宽350mm）*高190mm*18mm,三聚氰氨双饰面密度板PU聚氨酯软整体一次性封边，封边具有软性防碰撞性能，封边厚度不低于4mm；不得凸出平面或高于平面，避免板材受潮；椅面确保面上平滑圆润无飞边，四角为圆角，板材含水率小于10﹪，耐磨性100r后无露底，光洁平滑使椅面更美观、实用；面板长、宽允许(±2mm)，厚度不允许负偏离。</w:t>
      </w:r>
    </w:p>
    <w:p w:rsidR="007E07D9" w:rsidRDefault="00507AD5">
      <w:pPr>
        <w:spacing w:line="360" w:lineRule="auto"/>
        <w:ind w:firstLineChars="600" w:firstLine="1687"/>
        <w:rPr>
          <w:rFonts w:ascii="宋体" w:hAnsi="宋体"/>
          <w:sz w:val="24"/>
        </w:rPr>
      </w:pPr>
      <w:r>
        <w:rPr>
          <w:rFonts w:ascii="宋体" w:hAnsi="宋体"/>
          <w:b/>
          <w:bCs/>
          <w:sz w:val="28"/>
          <w:szCs w:val="28"/>
        </w:rPr>
        <w:lastRenderedPageBreak/>
        <w:t xml:space="preserve">椅座板：  </w:t>
      </w:r>
      <w:r>
        <w:rPr>
          <w:rFonts w:ascii="宋体" w:hAnsi="宋体"/>
          <w:sz w:val="24"/>
        </w:rPr>
        <w:t xml:space="preserve">                      </w:t>
      </w:r>
      <w:r>
        <w:rPr>
          <w:rFonts w:ascii="宋体" w:hAnsi="宋体"/>
          <w:sz w:val="28"/>
          <w:szCs w:val="28"/>
        </w:rPr>
        <w:t xml:space="preserve">   </w:t>
      </w:r>
      <w:r>
        <w:rPr>
          <w:rFonts w:ascii="宋体" w:hAnsi="宋体"/>
          <w:b/>
          <w:bCs/>
          <w:sz w:val="28"/>
          <w:szCs w:val="28"/>
        </w:rPr>
        <w:t xml:space="preserve">   椅靠背：</w:t>
      </w:r>
    </w:p>
    <w:p w:rsidR="007E07D9" w:rsidRDefault="00507AD5">
      <w:pPr>
        <w:spacing w:line="360" w:lineRule="auto"/>
        <w:rPr>
          <w:rFonts w:ascii="宋体" w:hAnsi="宋体"/>
          <w:sz w:val="24"/>
        </w:rPr>
      </w:pPr>
      <w:r>
        <w:rPr>
          <w:noProof/>
        </w:rPr>
        <w:drawing>
          <wp:anchor distT="0" distB="0" distL="114300" distR="114300" simplePos="0" relativeHeight="251673600" behindDoc="0" locked="0" layoutInCell="1" allowOverlap="1">
            <wp:simplePos x="0" y="0"/>
            <wp:positionH relativeFrom="column">
              <wp:posOffset>2827020</wp:posOffset>
            </wp:positionH>
            <wp:positionV relativeFrom="paragraph">
              <wp:posOffset>62230</wp:posOffset>
            </wp:positionV>
            <wp:extent cx="2973070" cy="2434590"/>
            <wp:effectExtent l="0" t="0" r="24130" b="3810"/>
            <wp:wrapNone/>
            <wp:docPr id="5" name="图片 3" descr="微信图片_2019061319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微信图片_201906131953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73070" cy="2434590"/>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-165100</wp:posOffset>
            </wp:positionH>
            <wp:positionV relativeFrom="paragraph">
              <wp:posOffset>46355</wp:posOffset>
            </wp:positionV>
            <wp:extent cx="2924175" cy="2428875"/>
            <wp:effectExtent l="0" t="0" r="22225" b="9525"/>
            <wp:wrapNone/>
            <wp:docPr id="4" name="图片 2" descr="微信图片_20190613195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微信图片_201906131953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24175" cy="2428875"/>
                    </a:xfrm>
                    <a:prstGeom prst="rect">
                      <a:avLst/>
                    </a:prstGeom>
                    <a:noFill/>
                    <a:ln>
                      <a:noFill/>
                    </a:ln>
                  </pic:spPr>
                </pic:pic>
              </a:graphicData>
            </a:graphic>
          </wp:anchor>
        </w:drawing>
      </w:r>
    </w:p>
    <w:p w:rsidR="007E07D9" w:rsidRDefault="007E07D9">
      <w:pPr>
        <w:spacing w:line="360" w:lineRule="auto"/>
        <w:rPr>
          <w:rFonts w:ascii="宋体" w:hAnsi="宋体"/>
          <w:sz w:val="24"/>
        </w:rPr>
      </w:pPr>
    </w:p>
    <w:p w:rsidR="007E07D9" w:rsidRDefault="007E07D9">
      <w:pPr>
        <w:spacing w:line="360" w:lineRule="auto"/>
        <w:rPr>
          <w:rFonts w:ascii="宋体" w:hAnsi="宋体"/>
          <w:sz w:val="24"/>
        </w:rPr>
      </w:pPr>
    </w:p>
    <w:p w:rsidR="007E07D9" w:rsidRDefault="007E07D9">
      <w:pPr>
        <w:spacing w:line="360" w:lineRule="auto"/>
        <w:rPr>
          <w:rFonts w:ascii="宋体" w:hAnsi="宋体"/>
          <w:sz w:val="24"/>
        </w:rPr>
      </w:pPr>
    </w:p>
    <w:p w:rsidR="007E07D9" w:rsidRDefault="007E07D9">
      <w:pPr>
        <w:spacing w:line="360" w:lineRule="auto"/>
        <w:rPr>
          <w:rFonts w:ascii="宋体" w:hAnsi="宋体"/>
          <w:sz w:val="24"/>
        </w:rPr>
      </w:pPr>
    </w:p>
    <w:p w:rsidR="007E07D9" w:rsidRDefault="007E07D9" w:rsidP="00863B02">
      <w:pPr>
        <w:spacing w:line="360" w:lineRule="auto"/>
        <w:jc w:val="center"/>
        <w:rPr>
          <w:rFonts w:ascii="宋体" w:hAnsi="宋体"/>
          <w:sz w:val="24"/>
        </w:rPr>
      </w:pPr>
    </w:p>
    <w:p w:rsidR="007E07D9" w:rsidRDefault="007E07D9">
      <w:pPr>
        <w:spacing w:line="360" w:lineRule="auto"/>
        <w:rPr>
          <w:rFonts w:ascii="宋体" w:hAnsi="宋体"/>
          <w:sz w:val="24"/>
        </w:rPr>
      </w:pPr>
    </w:p>
    <w:p w:rsidR="007E07D9" w:rsidRDefault="007E07D9">
      <w:pPr>
        <w:spacing w:line="360" w:lineRule="auto"/>
        <w:rPr>
          <w:rFonts w:ascii="宋体" w:hAnsi="宋体"/>
          <w:sz w:val="24"/>
        </w:rPr>
      </w:pPr>
    </w:p>
    <w:p w:rsidR="007E07D9" w:rsidRDefault="007E07D9">
      <w:pPr>
        <w:spacing w:line="360" w:lineRule="auto"/>
        <w:rPr>
          <w:rFonts w:ascii="宋体" w:hAnsi="宋体"/>
          <w:sz w:val="24"/>
        </w:rPr>
      </w:pPr>
    </w:p>
    <w:p w:rsidR="007E07D9" w:rsidRDefault="007E07D9">
      <w:pPr>
        <w:spacing w:line="360" w:lineRule="auto"/>
        <w:rPr>
          <w:rFonts w:ascii="宋体" w:hAnsi="宋体"/>
          <w:sz w:val="24"/>
        </w:rPr>
      </w:pPr>
    </w:p>
    <w:p w:rsidR="007E07D9" w:rsidRDefault="00507AD5">
      <w:pPr>
        <w:spacing w:line="360" w:lineRule="exact"/>
        <w:ind w:firstLineChars="50" w:firstLine="120"/>
        <w:rPr>
          <w:rFonts w:asciiTheme="minorEastAsia" w:hAnsiTheme="minorEastAsia" w:cs="华文仿宋"/>
          <w:sz w:val="24"/>
        </w:rPr>
      </w:pPr>
      <w:r>
        <w:rPr>
          <w:rFonts w:asciiTheme="minorEastAsia" w:hAnsiTheme="minorEastAsia" w:cs="华文仿宋" w:hint="eastAsia"/>
          <w:sz w:val="24"/>
        </w:rPr>
        <w:t>5</w:t>
      </w:r>
      <w:r>
        <w:rPr>
          <w:rFonts w:asciiTheme="minorEastAsia" w:hAnsiTheme="minorEastAsia" w:cs="华文仿宋"/>
          <w:sz w:val="24"/>
        </w:rPr>
        <w:t>、</w:t>
      </w:r>
      <w:r>
        <w:rPr>
          <w:rFonts w:asciiTheme="minorEastAsia" w:hAnsiTheme="minorEastAsia" w:cs="华文仿宋" w:hint="eastAsia"/>
          <w:sz w:val="24"/>
        </w:rPr>
        <w:t>脚套采用PP塑料，耐磨、耐老化，脚套底部加厚加宽，增加着地面积。</w:t>
      </w:r>
    </w:p>
    <w:p w:rsidR="007E07D9" w:rsidRDefault="00507AD5">
      <w:pPr>
        <w:spacing w:line="360" w:lineRule="exact"/>
        <w:ind w:firstLineChars="50" w:firstLine="120"/>
        <w:rPr>
          <w:rFonts w:asciiTheme="minorEastAsia" w:hAnsiTheme="minorEastAsia" w:cs="华文仿宋"/>
          <w:sz w:val="24"/>
        </w:rPr>
      </w:pPr>
      <w:r>
        <w:rPr>
          <w:rFonts w:ascii="宋体" w:hAnsi="宋体" w:hint="eastAsia"/>
          <w:sz w:val="24"/>
        </w:rPr>
        <w:t>6</w:t>
      </w:r>
      <w:r>
        <w:rPr>
          <w:rFonts w:ascii="宋体" w:hAnsi="宋体"/>
          <w:sz w:val="24"/>
        </w:rPr>
        <w:t>、</w:t>
      </w:r>
      <w:r>
        <w:rPr>
          <w:rFonts w:asciiTheme="minorEastAsia" w:hAnsiTheme="minorEastAsia" w:cs="华文仿宋" w:hint="eastAsia"/>
          <w:sz w:val="24"/>
        </w:rPr>
        <w:t>钢制部分采用二氧化碳保护焊接，表面粉末静电喷塑，光洁度90%以上，硬度达0.4，冲击力&gt;4N/M。表面平整，色泽鲜明，面板具有耐磨、耐划痕、耐酸碱、耐烫、耐污染优点。全部采用止退螺丝帽加固。</w:t>
      </w:r>
    </w:p>
    <w:p w:rsidR="007E07D9" w:rsidRDefault="00507AD5">
      <w:pPr>
        <w:spacing w:line="360" w:lineRule="exact"/>
        <w:ind w:firstLineChars="50" w:firstLine="120"/>
        <w:rPr>
          <w:rFonts w:asciiTheme="minorEastAsia" w:hAnsiTheme="minorEastAsia" w:cs="华文仿宋"/>
          <w:sz w:val="24"/>
        </w:rPr>
      </w:pPr>
      <w:r>
        <w:rPr>
          <w:rFonts w:ascii="宋体" w:hAnsi="宋体" w:hint="eastAsia"/>
          <w:sz w:val="24"/>
        </w:rPr>
        <w:t>7、</w:t>
      </w:r>
      <w:r>
        <w:rPr>
          <w:rFonts w:asciiTheme="minorEastAsia" w:hAnsiTheme="minorEastAsia" w:cs="华文仿宋" w:hint="eastAsia"/>
          <w:sz w:val="24"/>
        </w:rPr>
        <w:t>要求：材料、工艺、漆膜理化功能、力学功能、安全卫生要求都必须符合相关国家标准。钢材表面处理说明：表面经除油、除锈，酸洗、磷化或喷砂抛丸后静电喷涂；高温220度固化处理，表面无毛刺、及焊渣，尖锐菱角，着地平稳。配件及焊接说明：所有焊点均须二氧化碳保护焊，满焊，无漏焊，抽芯铆钉为40﹪合金和60﹪的铝合成，钉芯为钢，抗剪力为1530-1541，抗拉力为2420-2476；产品无生锈拉力强、有韧性，产品的机械性能符合GB12619标准，桌面不露钉，椅面用马车螺栓固定。</w:t>
      </w:r>
    </w:p>
    <w:p w:rsidR="007E07D9" w:rsidRDefault="007E07D9">
      <w:pPr>
        <w:spacing w:line="360" w:lineRule="auto"/>
        <w:ind w:firstLineChars="50" w:firstLine="120"/>
        <w:rPr>
          <w:rFonts w:ascii="宋体" w:hAnsi="宋体"/>
          <w:sz w:val="24"/>
        </w:rPr>
      </w:pPr>
    </w:p>
    <w:p w:rsidR="007E07D9" w:rsidRDefault="007E07D9">
      <w:pPr>
        <w:rPr>
          <w:rFonts w:ascii="仿宋" w:eastAsia="仿宋" w:hAnsi="仿宋" w:cs="仿宋"/>
          <w:sz w:val="24"/>
        </w:rPr>
      </w:pPr>
    </w:p>
    <w:p w:rsidR="007E07D9" w:rsidRDefault="00507AD5">
      <w:pPr>
        <w:rPr>
          <w:b/>
          <w:bCs/>
          <w:color w:val="FF0000"/>
          <w:sz w:val="24"/>
        </w:rPr>
      </w:pPr>
      <w:r>
        <w:rPr>
          <w:rFonts w:ascii="仿宋" w:eastAsia="仿宋" w:hAnsi="仿宋" w:cs="仿宋" w:hint="eastAsia"/>
          <w:b/>
          <w:bCs/>
          <w:color w:val="FF0000"/>
          <w:sz w:val="24"/>
          <w:szCs w:val="24"/>
        </w:rPr>
        <w:t>注：</w:t>
      </w:r>
      <w:r>
        <w:rPr>
          <w:rFonts w:hint="eastAsia"/>
          <w:b/>
          <w:bCs/>
          <w:color w:val="FF0000"/>
          <w:sz w:val="24"/>
          <w:szCs w:val="24"/>
        </w:rPr>
        <w:t>上述技术要求带★部分必须完全响应，外形尺寸按国家标准允许±偏离在</w:t>
      </w:r>
      <w:r>
        <w:rPr>
          <w:rFonts w:hint="eastAsia"/>
          <w:b/>
          <w:bCs/>
          <w:color w:val="FF0000"/>
          <w:sz w:val="24"/>
          <w:szCs w:val="24"/>
        </w:rPr>
        <w:t>2mm</w:t>
      </w:r>
      <w:r>
        <w:rPr>
          <w:rFonts w:hint="eastAsia"/>
          <w:b/>
          <w:bCs/>
          <w:color w:val="FF0000"/>
          <w:sz w:val="24"/>
          <w:szCs w:val="24"/>
        </w:rPr>
        <w:t>范围之内，课桌椅提供成品样品一套（</w:t>
      </w:r>
      <w:r>
        <w:rPr>
          <w:rFonts w:hint="eastAsia"/>
          <w:b/>
          <w:bCs/>
          <w:color w:val="FF0000"/>
          <w:sz w:val="24"/>
          <w:szCs w:val="24"/>
        </w:rPr>
        <w:t>1</w:t>
      </w:r>
      <w:r>
        <w:rPr>
          <w:rFonts w:hint="eastAsia"/>
          <w:b/>
          <w:bCs/>
          <w:color w:val="FF0000"/>
          <w:sz w:val="24"/>
          <w:szCs w:val="24"/>
        </w:rPr>
        <w:t>课桌面板一块、</w:t>
      </w:r>
      <w:r>
        <w:rPr>
          <w:rFonts w:hint="eastAsia"/>
          <w:b/>
          <w:bCs/>
          <w:color w:val="FF0000"/>
          <w:sz w:val="24"/>
          <w:szCs w:val="24"/>
        </w:rPr>
        <w:t>2</w:t>
      </w:r>
      <w:r>
        <w:rPr>
          <w:rFonts w:hint="eastAsia"/>
          <w:b/>
          <w:bCs/>
          <w:color w:val="FF0000"/>
          <w:sz w:val="24"/>
          <w:szCs w:val="24"/>
        </w:rPr>
        <w:t>座靠板一套），未喷塑烤漆半成品桌侧板一块，不提供的为无效标。手工敲打拼接的按无效处理。</w:t>
      </w:r>
    </w:p>
    <w:p w:rsidR="007E07D9" w:rsidRDefault="007E07D9">
      <w:pPr>
        <w:pStyle w:val="12"/>
        <w:spacing w:line="360" w:lineRule="auto"/>
        <w:ind w:right="-2" w:firstLineChars="0" w:firstLine="0"/>
        <w:jc w:val="center"/>
        <w:rPr>
          <w:rFonts w:ascii="宋体" w:hAnsi="宋体"/>
          <w:b/>
          <w:sz w:val="24"/>
        </w:rPr>
      </w:pPr>
    </w:p>
    <w:p w:rsidR="00863B02" w:rsidRDefault="00863B02">
      <w:pPr>
        <w:pStyle w:val="12"/>
        <w:spacing w:line="360" w:lineRule="auto"/>
        <w:ind w:right="-2" w:firstLineChars="0" w:firstLine="0"/>
        <w:jc w:val="center"/>
        <w:rPr>
          <w:rFonts w:ascii="宋体" w:hAnsi="宋体"/>
          <w:b/>
          <w:sz w:val="24"/>
        </w:rPr>
      </w:pPr>
    </w:p>
    <w:p w:rsidR="00863B02" w:rsidRDefault="00863B02">
      <w:pPr>
        <w:pStyle w:val="12"/>
        <w:spacing w:line="360" w:lineRule="auto"/>
        <w:ind w:right="-2" w:firstLineChars="0" w:firstLine="0"/>
        <w:jc w:val="center"/>
        <w:rPr>
          <w:rFonts w:ascii="宋体" w:hAnsi="宋体"/>
          <w:b/>
          <w:sz w:val="24"/>
        </w:rPr>
      </w:pPr>
    </w:p>
    <w:p w:rsidR="00863B02" w:rsidRDefault="00863B02">
      <w:pPr>
        <w:pStyle w:val="12"/>
        <w:spacing w:line="360" w:lineRule="auto"/>
        <w:ind w:right="-2" w:firstLineChars="0" w:firstLine="0"/>
        <w:jc w:val="center"/>
        <w:rPr>
          <w:rFonts w:ascii="宋体" w:hAnsi="宋体"/>
          <w:b/>
          <w:sz w:val="24"/>
        </w:rPr>
      </w:pPr>
    </w:p>
    <w:p w:rsidR="00863B02" w:rsidRDefault="00863B02">
      <w:pPr>
        <w:pStyle w:val="12"/>
        <w:spacing w:line="360" w:lineRule="auto"/>
        <w:ind w:right="-2" w:firstLineChars="0" w:firstLine="0"/>
        <w:jc w:val="center"/>
        <w:rPr>
          <w:rFonts w:ascii="宋体" w:hAnsi="宋体"/>
          <w:b/>
          <w:sz w:val="24"/>
        </w:rPr>
      </w:pPr>
    </w:p>
    <w:p w:rsidR="007E07D9" w:rsidRDefault="00507AD5">
      <w:pPr>
        <w:pStyle w:val="3"/>
        <w:spacing w:line="415" w:lineRule="auto"/>
        <w:jc w:val="center"/>
      </w:pPr>
      <w:r>
        <w:rPr>
          <w:rFonts w:hint="eastAsia"/>
        </w:rPr>
        <w:lastRenderedPageBreak/>
        <w:t>2</w:t>
      </w:r>
      <w:r>
        <w:t>.2</w:t>
      </w:r>
      <w:r>
        <w:rPr>
          <w:rFonts w:hint="eastAsia"/>
        </w:rPr>
        <w:t>学生睡床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6961"/>
      </w:tblGrid>
      <w:tr w:rsidR="007E07D9">
        <w:trPr>
          <w:trHeight w:val="572"/>
          <w:jc w:val="center"/>
        </w:trPr>
        <w:tc>
          <w:tcPr>
            <w:tcW w:w="1351" w:type="dxa"/>
          </w:tcPr>
          <w:p w:rsidR="007E07D9" w:rsidRDefault="00507AD5">
            <w:pPr>
              <w:ind w:firstLineChars="100" w:firstLine="240"/>
              <w:rPr>
                <w:rFonts w:ascii="宋体" w:hAnsi="宋体" w:cs="宋体"/>
                <w:kern w:val="0"/>
                <w:sz w:val="24"/>
              </w:rPr>
            </w:pPr>
            <w:r>
              <w:rPr>
                <w:rFonts w:ascii="宋体" w:hAnsi="宋体" w:cs="宋体" w:hint="eastAsia"/>
                <w:kern w:val="0"/>
                <w:sz w:val="24"/>
              </w:rPr>
              <w:t>名称</w:t>
            </w:r>
          </w:p>
        </w:tc>
        <w:tc>
          <w:tcPr>
            <w:tcW w:w="6961" w:type="dxa"/>
          </w:tcPr>
          <w:p w:rsidR="007E07D9" w:rsidRDefault="00507AD5">
            <w:pPr>
              <w:ind w:firstLineChars="1200" w:firstLine="2880"/>
              <w:rPr>
                <w:rFonts w:ascii="宋体" w:hAnsi="宋体" w:cs="宋体"/>
                <w:kern w:val="0"/>
                <w:sz w:val="24"/>
              </w:rPr>
            </w:pPr>
            <w:r>
              <w:rPr>
                <w:rFonts w:ascii="宋体" w:hAnsi="宋体" w:cs="宋体" w:hint="eastAsia"/>
                <w:kern w:val="0"/>
                <w:sz w:val="24"/>
              </w:rPr>
              <w:t>规格及参数</w:t>
            </w:r>
          </w:p>
        </w:tc>
      </w:tr>
      <w:tr w:rsidR="007E07D9">
        <w:trPr>
          <w:trHeight w:val="4932"/>
          <w:jc w:val="center"/>
        </w:trPr>
        <w:tc>
          <w:tcPr>
            <w:tcW w:w="1351" w:type="dxa"/>
          </w:tcPr>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7E07D9">
            <w:pPr>
              <w:rPr>
                <w:rFonts w:ascii="宋体" w:hAnsi="宋体" w:cs="宋体"/>
                <w:kern w:val="0"/>
                <w:sz w:val="24"/>
              </w:rPr>
            </w:pPr>
          </w:p>
          <w:p w:rsidR="007E07D9" w:rsidRDefault="00507AD5">
            <w:pPr>
              <w:rPr>
                <w:rFonts w:ascii="宋体" w:hAnsi="宋体" w:cs="宋体"/>
                <w:kern w:val="0"/>
                <w:sz w:val="24"/>
              </w:rPr>
            </w:pPr>
            <w:r>
              <w:rPr>
                <w:rFonts w:ascii="宋体" w:hAnsi="宋体" w:cs="宋体" w:hint="eastAsia"/>
                <w:kern w:val="0"/>
                <w:sz w:val="24"/>
              </w:rPr>
              <w:t>学生双层床</w:t>
            </w:r>
          </w:p>
        </w:tc>
        <w:tc>
          <w:tcPr>
            <w:tcW w:w="6961" w:type="dxa"/>
          </w:tcPr>
          <w:p w:rsidR="007E07D9" w:rsidRDefault="00507AD5">
            <w:pPr>
              <w:widowControl/>
              <w:jc w:val="left"/>
              <w:rPr>
                <w:rFonts w:ascii="新宋体" w:eastAsia="新宋体" w:hAnsi="新宋体" w:cs="新宋体"/>
                <w:color w:val="333300"/>
                <w:kern w:val="0"/>
                <w:sz w:val="24"/>
                <w:szCs w:val="24"/>
                <w:lang w:bidi="ar"/>
              </w:rPr>
            </w:pPr>
            <w:r>
              <w:rPr>
                <w:rFonts w:ascii="新宋体" w:eastAsia="新宋体" w:hAnsi="新宋体" w:cs="新宋体" w:hint="eastAsia"/>
                <w:color w:val="333300"/>
                <w:kern w:val="0"/>
                <w:sz w:val="24"/>
                <w:szCs w:val="24"/>
                <w:lang w:bidi="ar"/>
              </w:rPr>
              <w:t>1、学生双层床，规格长2000*宽905*高1800mm；</w:t>
            </w:r>
          </w:p>
          <w:p w:rsidR="007E07D9" w:rsidRDefault="00507AD5">
            <w:pPr>
              <w:widowControl/>
              <w:jc w:val="left"/>
              <w:rPr>
                <w:rFonts w:ascii="新宋体" w:eastAsia="新宋体" w:hAnsi="新宋体" w:cs="新宋体"/>
                <w:color w:val="333300"/>
                <w:kern w:val="0"/>
                <w:sz w:val="24"/>
                <w:szCs w:val="24"/>
                <w:lang w:bidi="ar"/>
              </w:rPr>
            </w:pPr>
            <w:r>
              <w:rPr>
                <w:rFonts w:ascii="新宋体" w:eastAsia="新宋体" w:hAnsi="新宋体" w:cs="新宋体" w:hint="eastAsia"/>
                <w:color w:val="333300"/>
                <w:kern w:val="0"/>
                <w:sz w:val="24"/>
                <w:szCs w:val="24"/>
                <w:lang w:bidi="ar"/>
              </w:rPr>
              <w:t>2、床立柱：</w:t>
            </w:r>
            <w:r>
              <w:rPr>
                <w:rFonts w:ascii="新宋体" w:eastAsia="新宋体" w:hAnsi="新宋体" w:cs="新宋体"/>
                <w:color w:val="333300"/>
                <w:kern w:val="0"/>
                <w:sz w:val="24"/>
                <w:szCs w:val="24"/>
                <w:lang w:bidi="ar"/>
              </w:rPr>
              <w:t>采用50*50*1.2mm方管，</w:t>
            </w:r>
          </w:p>
          <w:p w:rsidR="007E07D9" w:rsidRDefault="00507AD5">
            <w:pPr>
              <w:widowControl/>
              <w:jc w:val="left"/>
              <w:rPr>
                <w:rFonts w:ascii="新宋体" w:eastAsia="新宋体" w:hAnsi="新宋体" w:cs="新宋体"/>
                <w:color w:val="333300"/>
                <w:kern w:val="0"/>
                <w:sz w:val="24"/>
                <w:szCs w:val="24"/>
                <w:lang w:bidi="ar"/>
              </w:rPr>
            </w:pPr>
            <w:r>
              <w:rPr>
                <w:rFonts w:ascii="新宋体" w:eastAsia="新宋体" w:hAnsi="新宋体" w:cs="新宋体" w:hint="eastAsia"/>
                <w:color w:val="333300"/>
                <w:kern w:val="0"/>
                <w:sz w:val="24"/>
                <w:szCs w:val="24"/>
                <w:lang w:bidi="ar"/>
              </w:rPr>
              <w:t>3、床</w:t>
            </w:r>
            <w:r>
              <w:rPr>
                <w:rFonts w:ascii="新宋体" w:eastAsia="新宋体" w:hAnsi="新宋体" w:cs="新宋体"/>
                <w:color w:val="333300"/>
                <w:kern w:val="0"/>
                <w:sz w:val="24"/>
                <w:szCs w:val="24"/>
                <w:lang w:bidi="ar"/>
              </w:rPr>
              <w:t>长横梁</w:t>
            </w:r>
            <w:r>
              <w:rPr>
                <w:rFonts w:ascii="新宋体" w:eastAsia="新宋体" w:hAnsi="新宋体" w:cs="新宋体" w:hint="eastAsia"/>
                <w:color w:val="333300"/>
                <w:kern w:val="0"/>
                <w:sz w:val="24"/>
                <w:szCs w:val="24"/>
                <w:lang w:bidi="ar"/>
              </w:rPr>
              <w:t>：</w:t>
            </w:r>
            <w:r>
              <w:rPr>
                <w:rFonts w:ascii="新宋体" w:eastAsia="新宋体" w:hAnsi="新宋体" w:cs="新宋体"/>
                <w:color w:val="333300"/>
                <w:kern w:val="0"/>
                <w:sz w:val="24"/>
                <w:szCs w:val="24"/>
                <w:lang w:bidi="ar"/>
              </w:rPr>
              <w:t>采用50*25*1.2mm方管</w:t>
            </w:r>
          </w:p>
          <w:p w:rsidR="007E07D9" w:rsidRDefault="00507AD5">
            <w:pPr>
              <w:rPr>
                <w:rFonts w:ascii="新宋体" w:eastAsia="新宋体" w:hAnsi="新宋体" w:cs="新宋体"/>
                <w:color w:val="333300"/>
                <w:kern w:val="0"/>
                <w:sz w:val="24"/>
                <w:szCs w:val="24"/>
                <w:lang w:bidi="ar"/>
              </w:rPr>
            </w:pPr>
            <w:r>
              <w:rPr>
                <w:rFonts w:ascii="新宋体" w:eastAsia="新宋体" w:hAnsi="新宋体" w:cs="新宋体" w:hint="eastAsia"/>
                <w:color w:val="333300"/>
                <w:kern w:val="0"/>
                <w:sz w:val="24"/>
                <w:szCs w:val="24"/>
                <w:lang w:bidi="ar"/>
              </w:rPr>
              <w:t>4、</w:t>
            </w:r>
            <w:r>
              <w:rPr>
                <w:rFonts w:ascii="新宋体" w:eastAsia="新宋体" w:hAnsi="新宋体" w:cs="新宋体"/>
                <w:color w:val="333300"/>
                <w:kern w:val="0"/>
                <w:sz w:val="24"/>
                <w:szCs w:val="24"/>
                <w:lang w:bidi="ar"/>
              </w:rPr>
              <w:t>床挂件：23*23*190*2.0mm</w:t>
            </w:r>
          </w:p>
          <w:p w:rsidR="007E07D9" w:rsidRDefault="00507AD5">
            <w:pPr>
              <w:widowControl/>
              <w:jc w:val="left"/>
              <w:rPr>
                <w:rFonts w:ascii="新宋体" w:eastAsia="新宋体" w:hAnsi="新宋体" w:cs="新宋体"/>
                <w:color w:val="333300"/>
                <w:kern w:val="0"/>
                <w:sz w:val="24"/>
                <w:szCs w:val="24"/>
                <w:lang w:bidi="ar"/>
              </w:rPr>
            </w:pPr>
            <w:r>
              <w:rPr>
                <w:rFonts w:ascii="新宋体" w:eastAsia="新宋体" w:hAnsi="新宋体" w:cs="新宋体" w:hint="eastAsia"/>
                <w:color w:val="333300"/>
                <w:kern w:val="0"/>
                <w:sz w:val="24"/>
                <w:szCs w:val="24"/>
                <w:lang w:bidi="ar"/>
              </w:rPr>
              <w:t>5、床</w:t>
            </w:r>
            <w:r>
              <w:rPr>
                <w:rFonts w:ascii="新宋体" w:eastAsia="新宋体" w:hAnsi="新宋体" w:cs="新宋体"/>
                <w:color w:val="333300"/>
                <w:kern w:val="0"/>
                <w:sz w:val="24"/>
                <w:szCs w:val="24"/>
                <w:lang w:bidi="ar"/>
              </w:rPr>
              <w:t>短</w:t>
            </w:r>
            <w:r>
              <w:rPr>
                <w:rFonts w:ascii="新宋体" w:eastAsia="新宋体" w:hAnsi="新宋体" w:cs="新宋体" w:hint="eastAsia"/>
                <w:color w:val="333300"/>
                <w:kern w:val="0"/>
                <w:sz w:val="24"/>
                <w:szCs w:val="24"/>
                <w:lang w:bidi="ar"/>
              </w:rPr>
              <w:t>横档：20mm×30mm×1.0mm方管；</w:t>
            </w:r>
          </w:p>
          <w:p w:rsidR="007E07D9" w:rsidRDefault="00507AD5">
            <w:pPr>
              <w:widowControl/>
              <w:jc w:val="left"/>
              <w:rPr>
                <w:rFonts w:ascii="新宋体" w:eastAsia="新宋体" w:hAnsi="新宋体" w:cs="新宋体"/>
                <w:color w:val="333300"/>
                <w:kern w:val="0"/>
                <w:sz w:val="24"/>
                <w:szCs w:val="24"/>
                <w:lang w:bidi="ar"/>
              </w:rPr>
            </w:pPr>
            <w:r>
              <w:rPr>
                <w:rFonts w:ascii="新宋体" w:eastAsia="新宋体" w:hAnsi="新宋体" w:cs="新宋体" w:hint="eastAsia"/>
                <w:color w:val="333300"/>
                <w:kern w:val="0"/>
                <w:sz w:val="24"/>
                <w:szCs w:val="24"/>
                <w:lang w:bidi="ar"/>
              </w:rPr>
              <w:t>6、床梯：采用25×25mm的管，壁厚≥1.2mm，尺寸根据床铺规格制作，高度宽度符合国家标准。</w:t>
            </w:r>
          </w:p>
          <w:p w:rsidR="007E07D9" w:rsidRDefault="00507AD5">
            <w:pPr>
              <w:widowControl/>
              <w:jc w:val="left"/>
              <w:rPr>
                <w:rFonts w:ascii="新宋体" w:eastAsia="新宋体" w:hAnsi="新宋体" w:cs="新宋体"/>
                <w:color w:val="333300"/>
                <w:kern w:val="0"/>
                <w:sz w:val="24"/>
                <w:szCs w:val="24"/>
                <w:lang w:bidi="ar"/>
              </w:rPr>
            </w:pPr>
            <w:r>
              <w:rPr>
                <w:rFonts w:ascii="新宋体" w:eastAsia="新宋体" w:hAnsi="新宋体" w:cs="新宋体" w:hint="eastAsia"/>
                <w:color w:val="333300"/>
                <w:kern w:val="0"/>
                <w:sz w:val="24"/>
                <w:szCs w:val="24"/>
                <w:lang w:bidi="ar"/>
              </w:rPr>
              <w:t>7、床立柱拉杆：25mm×25mm×1.0mm方管；</w:t>
            </w:r>
          </w:p>
          <w:p w:rsidR="007E07D9" w:rsidRDefault="00507AD5">
            <w:pPr>
              <w:widowControl/>
              <w:jc w:val="left"/>
              <w:rPr>
                <w:rFonts w:ascii="新宋体" w:eastAsia="新宋体" w:hAnsi="新宋体" w:cs="新宋体"/>
                <w:color w:val="333300"/>
                <w:kern w:val="0"/>
                <w:sz w:val="24"/>
                <w:szCs w:val="24"/>
                <w:lang w:bidi="ar"/>
              </w:rPr>
            </w:pPr>
            <w:r>
              <w:rPr>
                <w:rFonts w:ascii="新宋体" w:eastAsia="新宋体" w:hAnsi="新宋体" w:cs="新宋体" w:hint="eastAsia"/>
                <w:color w:val="333300"/>
                <w:kern w:val="0"/>
                <w:sz w:val="24"/>
                <w:szCs w:val="24"/>
                <w:lang w:bidi="ar"/>
              </w:rPr>
              <w:t>8、护栏：Φ19mm×1.2mm圆管；</w:t>
            </w:r>
          </w:p>
          <w:p w:rsidR="007E07D9" w:rsidRDefault="00507AD5">
            <w:pPr>
              <w:widowControl/>
              <w:jc w:val="left"/>
              <w:rPr>
                <w:rFonts w:ascii="新宋体" w:eastAsia="新宋体" w:hAnsi="新宋体" w:cs="新宋体"/>
                <w:color w:val="333300"/>
                <w:kern w:val="0"/>
                <w:sz w:val="24"/>
                <w:szCs w:val="24"/>
                <w:lang w:bidi="ar"/>
              </w:rPr>
            </w:pPr>
            <w:r>
              <w:rPr>
                <w:rFonts w:ascii="新宋体" w:eastAsia="新宋体" w:hAnsi="新宋体" w:cs="新宋体" w:hint="eastAsia"/>
                <w:color w:val="333300"/>
                <w:kern w:val="0"/>
                <w:sz w:val="24"/>
                <w:szCs w:val="24"/>
                <w:lang w:bidi="ar"/>
              </w:rPr>
              <w:t>9、床板：采用</w:t>
            </w:r>
            <w:r>
              <w:rPr>
                <w:rFonts w:ascii="新宋体" w:eastAsia="新宋体" w:hAnsi="新宋体" w:cs="新宋体"/>
                <w:color w:val="333300"/>
                <w:kern w:val="0"/>
                <w:sz w:val="24"/>
                <w:szCs w:val="24"/>
                <w:lang w:bidi="ar"/>
              </w:rPr>
              <w:t>15</w:t>
            </w:r>
            <w:r>
              <w:rPr>
                <w:rFonts w:ascii="新宋体" w:eastAsia="新宋体" w:hAnsi="新宋体" w:cs="新宋体" w:hint="eastAsia"/>
                <w:color w:val="333300"/>
                <w:kern w:val="0"/>
                <w:sz w:val="24"/>
                <w:szCs w:val="24"/>
                <w:lang w:bidi="ar"/>
              </w:rPr>
              <w:t>mm厚环保多层板;</w:t>
            </w:r>
          </w:p>
          <w:p w:rsidR="007E07D9" w:rsidRDefault="00507AD5">
            <w:pPr>
              <w:widowControl/>
              <w:jc w:val="left"/>
              <w:rPr>
                <w:rFonts w:ascii="新宋体" w:eastAsia="新宋体" w:hAnsi="新宋体" w:cs="新宋体"/>
                <w:color w:val="333300"/>
                <w:kern w:val="0"/>
                <w:sz w:val="24"/>
                <w:szCs w:val="24"/>
                <w:lang w:bidi="ar"/>
              </w:rPr>
            </w:pPr>
            <w:r>
              <w:rPr>
                <w:rFonts w:ascii="新宋体" w:eastAsia="新宋体" w:hAnsi="新宋体" w:cs="新宋体" w:hint="eastAsia"/>
                <w:color w:val="333300"/>
                <w:kern w:val="0"/>
                <w:sz w:val="24"/>
                <w:szCs w:val="24"/>
                <w:lang w:bidi="ar"/>
              </w:rPr>
              <w:t>10、铁床连接方式为卡扣式，，不得采用螺丝连接。卡扣式承重能力强，牢固，静音不摇晃。</w:t>
            </w:r>
          </w:p>
          <w:p w:rsidR="007E07D9" w:rsidRDefault="00507AD5">
            <w:pPr>
              <w:widowControl/>
              <w:jc w:val="left"/>
              <w:rPr>
                <w:rFonts w:ascii="新宋体" w:eastAsia="新宋体" w:hAnsi="新宋体" w:cs="新宋体"/>
                <w:color w:val="333300"/>
                <w:kern w:val="0"/>
                <w:sz w:val="24"/>
                <w:szCs w:val="24"/>
                <w:lang w:bidi="ar"/>
              </w:rPr>
            </w:pPr>
            <w:r>
              <w:rPr>
                <w:rFonts w:ascii="新宋体" w:eastAsia="新宋体" w:hAnsi="新宋体" w:cs="新宋体" w:hint="eastAsia"/>
                <w:color w:val="333300"/>
                <w:kern w:val="0"/>
                <w:sz w:val="24"/>
                <w:szCs w:val="24"/>
                <w:lang w:bidi="ar"/>
              </w:rPr>
              <w:t>11、立柱顶盖和脚套：采用ABS工程塑料(一次性注塑成型)。</w:t>
            </w:r>
            <w:r>
              <w:rPr>
                <w:rFonts w:ascii="新宋体" w:eastAsia="新宋体" w:hAnsi="新宋体" w:cs="新宋体"/>
                <w:color w:val="333300"/>
                <w:kern w:val="0"/>
                <w:sz w:val="24"/>
                <w:szCs w:val="24"/>
                <w:lang w:bidi="ar"/>
              </w:rPr>
              <w:t>底部有防滑纹，</w:t>
            </w:r>
            <w:r>
              <w:rPr>
                <w:rFonts w:ascii="新宋体" w:eastAsia="新宋体" w:hAnsi="新宋体" w:cs="新宋体" w:hint="eastAsia"/>
                <w:color w:val="333300"/>
                <w:kern w:val="0"/>
                <w:sz w:val="24"/>
                <w:szCs w:val="24"/>
                <w:lang w:bidi="ar"/>
              </w:rPr>
              <w:t>脚套与床脚应紧密结合，牢固，不易脱落、光滑、平顺、手感好、无毛刺；</w:t>
            </w:r>
          </w:p>
          <w:p w:rsidR="007E07D9" w:rsidRDefault="00507AD5">
            <w:pPr>
              <w:widowControl/>
              <w:jc w:val="left"/>
              <w:rPr>
                <w:rFonts w:ascii="新宋体" w:eastAsia="新宋体" w:hAnsi="新宋体" w:cs="新宋体"/>
                <w:color w:val="333300"/>
                <w:kern w:val="0"/>
                <w:sz w:val="24"/>
                <w:szCs w:val="24"/>
                <w:lang w:bidi="ar"/>
              </w:rPr>
            </w:pPr>
            <w:r>
              <w:rPr>
                <w:rFonts w:ascii="新宋体" w:eastAsia="新宋体" w:hAnsi="新宋体" w:cs="新宋体" w:hint="eastAsia"/>
                <w:color w:val="333300"/>
                <w:kern w:val="0"/>
                <w:sz w:val="24"/>
                <w:szCs w:val="24"/>
                <w:lang w:bidi="ar"/>
              </w:rPr>
              <w:t>12、各钢件做防锈处理，采用聚脂环氧粉末喷塑等,应符合国家标准。钢件表面及金属部分需经酸洗、磷化、表面除锈,磷化后双面静电喷塑，高温固化而成，油漆涂面平整、光滑、无颗粒、气泡、渣点，涂层厚度70～80um,金属零、部件采取焊接连接。此外其他焊接件之间的连接部分均应焊接（结构不需要时除外），不允许漏焊。焊接件焊接时采用二氧化碳保护焊接。焊接件焊接处应无脱焊、虚焊、焊穿、错位；焊接处应无夹渣、气孔、焊瘤、焊丝头、咬边、飞溅；焊疤表面波纹应均匀、高低之差应不大于1mm。</w:t>
            </w:r>
          </w:p>
          <w:p w:rsidR="007E07D9" w:rsidRDefault="007E07D9">
            <w:pPr>
              <w:rPr>
                <w:rFonts w:ascii="宋体" w:hAnsi="宋体" w:cs="宋体"/>
                <w:kern w:val="0"/>
                <w:sz w:val="24"/>
              </w:rPr>
            </w:pPr>
          </w:p>
        </w:tc>
      </w:tr>
    </w:tbl>
    <w:p w:rsidR="007E07D9" w:rsidRDefault="007E07D9">
      <w:pPr>
        <w:jc w:val="center"/>
      </w:pPr>
    </w:p>
    <w:sectPr w:rsidR="007E07D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33A" w:rsidRDefault="0007433A" w:rsidP="00863B02">
      <w:r>
        <w:separator/>
      </w:r>
    </w:p>
  </w:endnote>
  <w:endnote w:type="continuationSeparator" w:id="0">
    <w:p w:rsidR="0007433A" w:rsidRDefault="0007433A" w:rsidP="0086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仿宋">
    <w:altName w:val="汉仪仿宋KW"/>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新宋体">
    <w:altName w:val="苹方-简"/>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33A" w:rsidRDefault="0007433A" w:rsidP="00863B02">
      <w:r>
        <w:separator/>
      </w:r>
    </w:p>
  </w:footnote>
  <w:footnote w:type="continuationSeparator" w:id="0">
    <w:p w:rsidR="0007433A" w:rsidRDefault="0007433A" w:rsidP="0086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9D5"/>
    <w:multiLevelType w:val="multilevel"/>
    <w:tmpl w:val="080849D5"/>
    <w:lvl w:ilvl="0">
      <w:start w:val="1"/>
      <w:numFmt w:val="japaneseCounting"/>
      <w:lvlText w:val="%1、"/>
      <w:lvlJc w:val="left"/>
      <w:pPr>
        <w:ind w:left="672" w:hanging="6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996C87"/>
    <w:multiLevelType w:val="multilevel"/>
    <w:tmpl w:val="1F996C8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22CC31E6"/>
    <w:multiLevelType w:val="multilevel"/>
    <w:tmpl w:val="22CC31E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5F030358"/>
    <w:multiLevelType w:val="singleLevel"/>
    <w:tmpl w:val="5F030358"/>
    <w:lvl w:ilvl="0">
      <w:start w:val="5"/>
      <w:numFmt w:val="chineseCounting"/>
      <w:suff w:val="nothing"/>
      <w:lvlText w:val="（%1）"/>
      <w:lvlJc w:val="left"/>
    </w:lvl>
  </w:abstractNum>
  <w:abstractNum w:abstractNumId="4" w15:restartNumberingAfterBreak="0">
    <w:nsid w:val="7D22434B"/>
    <w:multiLevelType w:val="multilevel"/>
    <w:tmpl w:val="7D22434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F9B"/>
    <w:rsid w:val="DEFE4632"/>
    <w:rsid w:val="FDCB3DA4"/>
    <w:rsid w:val="00022E48"/>
    <w:rsid w:val="00026F13"/>
    <w:rsid w:val="00031A4E"/>
    <w:rsid w:val="00062E8E"/>
    <w:rsid w:val="0007433A"/>
    <w:rsid w:val="0008121C"/>
    <w:rsid w:val="000B04C9"/>
    <w:rsid w:val="000D5BE8"/>
    <w:rsid w:val="00152241"/>
    <w:rsid w:val="0018705E"/>
    <w:rsid w:val="001C7FF3"/>
    <w:rsid w:val="00214076"/>
    <w:rsid w:val="00243781"/>
    <w:rsid w:val="002439D2"/>
    <w:rsid w:val="00254938"/>
    <w:rsid w:val="00284C15"/>
    <w:rsid w:val="002A4C94"/>
    <w:rsid w:val="002C0B50"/>
    <w:rsid w:val="003059BB"/>
    <w:rsid w:val="00323674"/>
    <w:rsid w:val="003466A6"/>
    <w:rsid w:val="003814A9"/>
    <w:rsid w:val="0039370D"/>
    <w:rsid w:val="003D127B"/>
    <w:rsid w:val="003F4ED3"/>
    <w:rsid w:val="00464D13"/>
    <w:rsid w:val="00476D1F"/>
    <w:rsid w:val="004F780B"/>
    <w:rsid w:val="00507AD5"/>
    <w:rsid w:val="00570912"/>
    <w:rsid w:val="00581981"/>
    <w:rsid w:val="00581E93"/>
    <w:rsid w:val="005D1879"/>
    <w:rsid w:val="005D5C58"/>
    <w:rsid w:val="006020BC"/>
    <w:rsid w:val="00695011"/>
    <w:rsid w:val="006A4AA1"/>
    <w:rsid w:val="0071700E"/>
    <w:rsid w:val="00763475"/>
    <w:rsid w:val="007D7B31"/>
    <w:rsid w:val="007E07D9"/>
    <w:rsid w:val="00833FAE"/>
    <w:rsid w:val="00862118"/>
    <w:rsid w:val="00863B02"/>
    <w:rsid w:val="00873756"/>
    <w:rsid w:val="008C0776"/>
    <w:rsid w:val="008F5A36"/>
    <w:rsid w:val="009E1BAA"/>
    <w:rsid w:val="00A11D1B"/>
    <w:rsid w:val="00A2552F"/>
    <w:rsid w:val="00A50487"/>
    <w:rsid w:val="00A73C55"/>
    <w:rsid w:val="00AE74BA"/>
    <w:rsid w:val="00AF4079"/>
    <w:rsid w:val="00B15133"/>
    <w:rsid w:val="00B6561E"/>
    <w:rsid w:val="00BB7F9B"/>
    <w:rsid w:val="00C83E0B"/>
    <w:rsid w:val="00CC4327"/>
    <w:rsid w:val="00D32B2B"/>
    <w:rsid w:val="00D92542"/>
    <w:rsid w:val="00DE5DB5"/>
    <w:rsid w:val="00E23303"/>
    <w:rsid w:val="00E944C5"/>
    <w:rsid w:val="00E9587D"/>
    <w:rsid w:val="00EA57CE"/>
    <w:rsid w:val="00EA7DC9"/>
    <w:rsid w:val="00EF6E78"/>
    <w:rsid w:val="00F26E90"/>
    <w:rsid w:val="00F77DE7"/>
    <w:rsid w:val="60B8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28CB31"/>
  <w15:docId w15:val="{A1A7966D-594E-414B-A343-46D5015C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annotation reference"/>
    <w:unhideWhenUsed/>
    <w:qFormat/>
    <w:rPr>
      <w:sz w:val="21"/>
      <w:szCs w:val="21"/>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21">
    <w:name w:val="正文2"/>
    <w:qFormat/>
    <w:pPr>
      <w:widowControl w:val="0"/>
      <w:jc w:val="both"/>
    </w:pPr>
    <w:rPr>
      <w:rFonts w:ascii="Calibri" w:hAnsi="Calibri"/>
      <w:kern w:val="2"/>
      <w:sz w:val="21"/>
      <w:szCs w:val="24"/>
    </w:rPr>
  </w:style>
  <w:style w:type="paragraph" w:customStyle="1" w:styleId="117165">
    <w:name w:val="样式 标题 1 + 宋体 居中 段前: 17 磅 段后: 16.5 磅"/>
    <w:basedOn w:val="1"/>
    <w:qFormat/>
    <w:pPr>
      <w:widowControl/>
      <w:tabs>
        <w:tab w:val="left" w:pos="840"/>
      </w:tabs>
      <w:adjustRightInd w:val="0"/>
      <w:snapToGrid w:val="0"/>
      <w:spacing w:line="360" w:lineRule="auto"/>
      <w:ind w:left="839" w:hanging="420"/>
      <w:jc w:val="left"/>
    </w:pPr>
    <w:rPr>
      <w:rFonts w:ascii="华文中宋" w:eastAsia="宋体" w:hAnsi="华文中宋" w:cs="宋体"/>
      <w:sz w:val="24"/>
      <w:szCs w:val="20"/>
    </w:rPr>
  </w:style>
  <w:style w:type="character" w:customStyle="1" w:styleId="10">
    <w:name w:val="标题 1 字符"/>
    <w:basedOn w:val="a0"/>
    <w:link w:val="1"/>
    <w:uiPriority w:val="9"/>
    <w:qFormat/>
    <w:rPr>
      <w:b/>
      <w:bCs/>
      <w:kern w:val="44"/>
      <w:sz w:val="44"/>
      <w:szCs w:val="44"/>
    </w:rPr>
  </w:style>
  <w:style w:type="character" w:customStyle="1" w:styleId="30">
    <w:name w:val="标题 3 字符"/>
    <w:basedOn w:val="a0"/>
    <w:link w:val="3"/>
    <w:uiPriority w:val="9"/>
    <w:qFormat/>
    <w:rPr>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50">
    <w:name w:val="标题 5 字符"/>
    <w:basedOn w:val="a0"/>
    <w:link w:val="5"/>
    <w:uiPriority w:val="9"/>
    <w:qFormat/>
    <w:rPr>
      <w:b/>
      <w:bCs/>
      <w:sz w:val="28"/>
      <w:szCs w:val="28"/>
    </w:rPr>
  </w:style>
  <w:style w:type="paragraph" w:customStyle="1" w:styleId="11">
    <w:name w:val="列表段落1"/>
    <w:basedOn w:val="a"/>
    <w:uiPriority w:val="34"/>
    <w:qFormat/>
    <w:pPr>
      <w:ind w:firstLineChars="200" w:firstLine="420"/>
    </w:p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customStyle="1" w:styleId="12">
    <w:name w:val="列出段落1"/>
    <w:basedOn w:val="a"/>
    <w:uiPriority w:val="99"/>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C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668</Words>
  <Characters>3814</Characters>
  <Application>Microsoft Office Word</Application>
  <DocSecurity>0</DocSecurity>
  <Lines>31</Lines>
  <Paragraphs>8</Paragraphs>
  <ScaleCrop>false</ScaleCrop>
  <Company>微软中国</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张宏涛</dc:creator>
  <cp:lastModifiedBy>Administrator</cp:lastModifiedBy>
  <cp:revision>15</cp:revision>
  <dcterms:created xsi:type="dcterms:W3CDTF">2020-07-04T23:41:00Z</dcterms:created>
  <dcterms:modified xsi:type="dcterms:W3CDTF">2020-07-07T01:32:00Z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