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Lines="0" w:after="0" w:afterLines="0" w:line="360" w:lineRule="auto"/>
        <w:rPr>
          <w:color w:val="auto"/>
          <w:sz w:val="28"/>
          <w:szCs w:val="28"/>
        </w:rPr>
      </w:pPr>
      <w:bookmarkStart w:id="0" w:name="_Toc26538"/>
      <w:r>
        <w:rPr>
          <w:rFonts w:hint="eastAsia"/>
          <w:color w:val="auto"/>
          <w:sz w:val="28"/>
          <w:szCs w:val="28"/>
        </w:rPr>
        <w:t xml:space="preserve"> </w:t>
      </w:r>
      <w:r>
        <w:rPr>
          <w:rFonts w:hint="eastAsia"/>
          <w:color w:val="auto"/>
          <w:sz w:val="28"/>
          <w:szCs w:val="28"/>
          <w:lang w:eastAsia="zh-CN"/>
        </w:rPr>
        <w:t>采购</w:t>
      </w:r>
      <w:r>
        <w:rPr>
          <w:rFonts w:hint="eastAsia"/>
          <w:color w:val="auto"/>
          <w:sz w:val="28"/>
          <w:szCs w:val="28"/>
        </w:rPr>
        <w:t>需求</w:t>
      </w:r>
      <w:bookmarkEnd w:id="0"/>
    </w:p>
    <w:p>
      <w:pPr>
        <w:spacing w:line="640" w:lineRule="exact"/>
        <w:ind w:firstLine="480" w:firstLineChars="200"/>
        <w:rPr>
          <w:rFonts w:hint="eastAsia" w:eastAsia="宋体"/>
          <w:color w:val="auto"/>
          <w:lang w:eastAsia="zh-CN"/>
        </w:rPr>
      </w:pPr>
      <w:r>
        <w:rPr>
          <w:rFonts w:hint="eastAsia" w:ascii="宋体" w:hAnsi="宋体"/>
          <w:b/>
          <w:color w:val="auto"/>
          <w:sz w:val="24"/>
          <w:szCs w:val="24"/>
        </w:rPr>
        <w:t>一、</w:t>
      </w:r>
      <w:r>
        <w:rPr>
          <w:rFonts w:hint="eastAsia" w:ascii="宋体" w:hAnsi="宋体"/>
          <w:b/>
          <w:color w:val="auto"/>
          <w:sz w:val="24"/>
          <w:szCs w:val="24"/>
          <w:lang w:eastAsia="zh-CN"/>
        </w:rPr>
        <w:t>采购对象需实现的功能或者目标</w:t>
      </w:r>
    </w:p>
    <w:p>
      <w:pPr>
        <w:spacing w:line="360" w:lineRule="auto"/>
        <w:ind w:firstLine="480" w:firstLineChars="200"/>
        <w:jc w:val="left"/>
        <w:rPr>
          <w:rFonts w:hint="eastAsia" w:ascii="宋体" w:hAnsi="宋体"/>
          <w:b w:val="0"/>
          <w:bCs/>
          <w:color w:val="auto"/>
          <w:sz w:val="24"/>
          <w:szCs w:val="24"/>
          <w:lang w:val="en-US" w:eastAsia="zh-CN"/>
        </w:rPr>
      </w:pPr>
      <w:r>
        <w:rPr>
          <w:rFonts w:hint="eastAsia"/>
          <w:color w:val="auto"/>
          <w:sz w:val="24"/>
          <w:szCs w:val="24"/>
          <w:lang w:eastAsia="zh-CN"/>
        </w:rPr>
        <w:t>本项目的采购应当有助于实现国家的经济和社会发展政策目标，支持本国产品采购，</w:t>
      </w:r>
      <w:r>
        <w:rPr>
          <w:rFonts w:hint="eastAsia"/>
          <w:color w:val="auto"/>
          <w:sz w:val="24"/>
          <w:szCs w:val="24"/>
        </w:rPr>
        <w:t>促进中小企业发展</w:t>
      </w:r>
      <w:r>
        <w:rPr>
          <w:rFonts w:hint="eastAsia"/>
          <w:color w:val="auto"/>
          <w:sz w:val="24"/>
          <w:szCs w:val="24"/>
          <w:lang w:eastAsia="zh-CN"/>
        </w:rPr>
        <w:t>，优先采购节能环保产品，扶持监狱企业和残疾人福利性单位等。本项目的</w:t>
      </w:r>
      <w:r>
        <w:rPr>
          <w:rFonts w:hint="eastAsia"/>
          <w:color w:val="auto"/>
          <w:sz w:val="24"/>
          <w:szCs w:val="24"/>
        </w:rPr>
        <w:t>采购需求符合国家法律法规规定，执行国家相关标准、行业标准、地方标准等规范。</w:t>
      </w:r>
    </w:p>
    <w:p>
      <w:pPr>
        <w:spacing w:line="640" w:lineRule="exact"/>
        <w:ind w:firstLine="480" w:firstLineChars="200"/>
        <w:rPr>
          <w:rFonts w:hint="eastAsia" w:ascii="宋体" w:hAnsi="宋体"/>
          <w:b/>
          <w:color w:val="auto"/>
          <w:sz w:val="24"/>
          <w:szCs w:val="24"/>
          <w:lang w:eastAsia="zh-CN"/>
        </w:rPr>
      </w:pPr>
      <w:r>
        <w:rPr>
          <w:rFonts w:hint="eastAsia" w:ascii="宋体" w:hAnsi="宋体"/>
          <w:b/>
          <w:color w:val="auto"/>
          <w:sz w:val="24"/>
          <w:szCs w:val="24"/>
        </w:rPr>
        <w:t>二</w:t>
      </w:r>
      <w:r>
        <w:rPr>
          <w:rFonts w:ascii="宋体" w:hAnsi="宋体"/>
          <w:b/>
          <w:color w:val="auto"/>
          <w:sz w:val="24"/>
          <w:szCs w:val="24"/>
        </w:rPr>
        <w:t>、</w:t>
      </w:r>
      <w:r>
        <w:rPr>
          <w:rFonts w:hint="eastAsia" w:ascii="宋体" w:hAnsi="宋体"/>
          <w:b/>
          <w:color w:val="auto"/>
          <w:sz w:val="24"/>
          <w:szCs w:val="24"/>
          <w:lang w:eastAsia="zh-CN"/>
        </w:rPr>
        <w:t>满足项目需要的技术、服务、安全等要求</w:t>
      </w:r>
    </w:p>
    <w:tbl>
      <w:tblPr>
        <w:tblStyle w:val="4"/>
        <w:tblW w:w="8388" w:type="dxa"/>
        <w:tblInd w:w="0" w:type="dxa"/>
        <w:tblLayout w:type="autofit"/>
        <w:tblCellMar>
          <w:top w:w="0" w:type="dxa"/>
          <w:left w:w="0" w:type="dxa"/>
          <w:bottom w:w="0" w:type="dxa"/>
          <w:right w:w="0" w:type="dxa"/>
        </w:tblCellMar>
      </w:tblPr>
      <w:tblGrid>
        <w:gridCol w:w="2448"/>
        <w:gridCol w:w="5940"/>
      </w:tblGrid>
      <w:tr>
        <w:tblPrEx>
          <w:tblCellMar>
            <w:top w:w="0" w:type="dxa"/>
            <w:left w:w="0" w:type="dxa"/>
            <w:bottom w:w="0" w:type="dxa"/>
            <w:right w:w="0" w:type="dxa"/>
          </w:tblCellMar>
        </w:tblPrEx>
        <w:trPr>
          <w:trHeight w:val="555" w:hRule="atLeast"/>
        </w:trPr>
        <w:tc>
          <w:tcPr>
            <w:tcW w:w="24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bookmarkStart w:id="1" w:name="_Toc282026962"/>
            <w:r>
              <w:rPr>
                <w:rFonts w:hint="eastAsia" w:ascii="宋体" w:hAnsi="宋体" w:eastAsia="宋体" w:cs="宋体"/>
                <w:b/>
                <w:i w:val="0"/>
                <w:color w:val="auto"/>
                <w:kern w:val="0"/>
                <w:sz w:val="22"/>
                <w:szCs w:val="22"/>
                <w:u w:val="none"/>
                <w:lang w:val="en-US" w:eastAsia="zh-CN" w:bidi="ar"/>
              </w:rPr>
              <w:t>采购品目名称</w:t>
            </w:r>
          </w:p>
        </w:tc>
        <w:tc>
          <w:tcPr>
            <w:tcW w:w="5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lang w:eastAsia="zh-CN"/>
              </w:rPr>
            </w:pPr>
            <w:r>
              <w:rPr>
                <w:rFonts w:hint="eastAsia" w:ascii="宋体" w:hAnsi="宋体" w:eastAsia="宋体" w:cs="宋体"/>
                <w:b/>
                <w:i w:val="0"/>
                <w:color w:val="auto"/>
                <w:sz w:val="22"/>
                <w:szCs w:val="22"/>
                <w:u w:val="none"/>
                <w:lang w:eastAsia="zh-CN"/>
              </w:rPr>
              <w:t>服务内容</w:t>
            </w:r>
          </w:p>
        </w:tc>
      </w:tr>
      <w:tr>
        <w:tblPrEx>
          <w:tblCellMar>
            <w:top w:w="0" w:type="dxa"/>
            <w:left w:w="0" w:type="dxa"/>
            <w:bottom w:w="0" w:type="dxa"/>
            <w:right w:w="0" w:type="dxa"/>
          </w:tblCellMar>
        </w:tblPrEx>
        <w:trPr>
          <w:trHeight w:val="1110" w:hRule="atLeast"/>
        </w:trPr>
        <w:tc>
          <w:tcPr>
            <w:tcW w:w="24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ind w:firstLine="480" w:firstLineChars="200"/>
              <w:jc w:val="left"/>
              <w:rPr>
                <w:rFonts w:hint="eastAsia" w:cs="Times New Roman"/>
                <w:color w:val="auto"/>
                <w:sz w:val="24"/>
                <w:szCs w:val="24"/>
                <w:lang w:eastAsia="zh-CN"/>
              </w:rPr>
            </w:pPr>
            <w:r>
              <w:rPr>
                <w:rFonts w:hint="eastAsia" w:cs="Times New Roman"/>
                <w:color w:val="auto"/>
                <w:sz w:val="24"/>
                <w:szCs w:val="24"/>
                <w:lang w:val="en-US" w:eastAsia="zh-CN"/>
              </w:rPr>
              <w:t>白沙县2020年度社会文明大行动暨“巩卫创文”测评指导服务工作</w:t>
            </w:r>
          </w:p>
        </w:tc>
        <w:tc>
          <w:tcPr>
            <w:tcW w:w="59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jc w:val="left"/>
              <w:rPr>
                <w:rFonts w:hint="eastAsia" w:cs="Times New Roman"/>
                <w:color w:val="auto"/>
                <w:sz w:val="24"/>
                <w:szCs w:val="24"/>
                <w:lang w:eastAsia="zh-CN"/>
              </w:rPr>
            </w:pPr>
            <w:r>
              <w:rPr>
                <w:rFonts w:hint="eastAsia" w:cs="Times New Roman"/>
                <w:color w:val="auto"/>
                <w:sz w:val="24"/>
                <w:szCs w:val="24"/>
                <w:lang w:eastAsia="zh-CN"/>
              </w:rPr>
              <w:t>（一）服务范围及内容</w:t>
            </w:r>
          </w:p>
          <w:p>
            <w:pPr>
              <w:spacing w:line="360" w:lineRule="auto"/>
              <w:ind w:firstLine="480" w:firstLineChars="200"/>
              <w:jc w:val="left"/>
              <w:rPr>
                <w:rFonts w:hint="eastAsia" w:cs="Times New Roman"/>
                <w:color w:val="auto"/>
                <w:sz w:val="24"/>
                <w:szCs w:val="24"/>
                <w:lang w:eastAsia="zh-CN"/>
              </w:rPr>
            </w:pPr>
            <w:r>
              <w:rPr>
                <w:rFonts w:hint="eastAsia" w:cs="Times New Roman"/>
                <w:color w:val="auto"/>
                <w:sz w:val="24"/>
                <w:szCs w:val="24"/>
                <w:lang w:val="en-US" w:eastAsia="zh-CN"/>
              </w:rPr>
              <w:t>白沙县2020年度社会文明大行动暨“巩卫创文”测评指导服务工作。</w:t>
            </w:r>
          </w:p>
          <w:p>
            <w:pPr>
              <w:spacing w:line="360" w:lineRule="auto"/>
              <w:jc w:val="left"/>
              <w:rPr>
                <w:rFonts w:hint="eastAsia" w:cs="Times New Roman"/>
                <w:color w:val="auto"/>
                <w:sz w:val="24"/>
                <w:szCs w:val="24"/>
                <w:lang w:eastAsia="zh-CN"/>
              </w:rPr>
            </w:pPr>
            <w:r>
              <w:rPr>
                <w:rFonts w:hint="eastAsia" w:cs="Times New Roman"/>
                <w:color w:val="auto"/>
                <w:sz w:val="24"/>
                <w:szCs w:val="24"/>
                <w:lang w:eastAsia="zh-CN"/>
              </w:rPr>
              <w:t>（二）测评工作要求和测评时间</w:t>
            </w:r>
          </w:p>
          <w:p>
            <w:pPr>
              <w:spacing w:line="360" w:lineRule="auto"/>
              <w:ind w:firstLine="480" w:firstLineChars="200"/>
              <w:jc w:val="left"/>
              <w:rPr>
                <w:rFonts w:hint="eastAsia" w:cs="Times New Roman"/>
                <w:color w:val="auto"/>
                <w:sz w:val="24"/>
                <w:szCs w:val="24"/>
                <w:lang w:eastAsia="zh-CN"/>
              </w:rPr>
            </w:pPr>
            <w:r>
              <w:rPr>
                <w:rFonts w:hint="eastAsia" w:cs="Times New Roman"/>
                <w:color w:val="auto"/>
                <w:sz w:val="24"/>
                <w:szCs w:val="24"/>
                <w:lang w:eastAsia="zh-CN"/>
              </w:rPr>
              <w:t>有着多年服务各地文明城市创建的实战经验；拥有独立专业城市文明指数测评系统（电脑端后台和手机端）；测评结果科学、客观、公平、公正；服务专业、高效快捷；服务周到，可以依据全国文明城市的指标要求，借鉴其他城市创建的成功经验</w:t>
            </w:r>
            <w:r>
              <w:rPr>
                <w:rFonts w:hint="eastAsia" w:cs="Times New Roman"/>
                <w:color w:val="auto"/>
                <w:sz w:val="24"/>
                <w:szCs w:val="24"/>
                <w:lang w:eastAsia="zh-CN"/>
              </w:rPr>
              <w:t>，高标准打造当地的样板点位；对网上申报材料逐题审核，抓住采分点，手把手指导，力争得高分；在实地测评中不定期开展问卷调查工作，加强有针对性的指导，提高市民创城知晓率和群众满意度。</w:t>
            </w:r>
          </w:p>
          <w:p>
            <w:pPr>
              <w:spacing w:line="360" w:lineRule="auto"/>
              <w:ind w:firstLine="480" w:firstLineChars="200"/>
              <w:jc w:val="left"/>
              <w:rPr>
                <w:rFonts w:hint="eastAsia" w:cs="Times New Roman"/>
                <w:color w:val="auto"/>
                <w:sz w:val="24"/>
                <w:szCs w:val="24"/>
                <w:lang w:eastAsia="zh-CN"/>
              </w:rPr>
            </w:pPr>
            <w:r>
              <w:rPr>
                <w:rFonts w:hint="eastAsia" w:cs="Times New Roman"/>
                <w:color w:val="auto"/>
                <w:sz w:val="24"/>
                <w:szCs w:val="24"/>
                <w:lang w:eastAsia="zh-CN"/>
              </w:rPr>
              <w:t>当天测评、当天出结果，当天反馈问题清单，一周内出具纸质报告。</w:t>
            </w:r>
          </w:p>
        </w:tc>
      </w:tr>
      <w:bookmarkEnd w:id="1"/>
    </w:tbl>
    <w:p>
      <w:pPr>
        <w:spacing w:line="480" w:lineRule="auto"/>
        <w:rPr>
          <w:rFonts w:hint="eastAsia" w:ascii="宋体" w:hAnsi="宋体" w:eastAsia="宋体" w:cs="仿宋"/>
          <w:color w:val="auto"/>
          <w:sz w:val="24"/>
          <w:szCs w:val="24"/>
          <w:lang w:eastAsia="zh-CN"/>
        </w:rPr>
      </w:pPr>
      <w:r>
        <w:rPr>
          <w:rFonts w:hint="eastAsia" w:ascii="宋体" w:hAnsi="宋体"/>
          <w:b/>
          <w:color w:val="auto"/>
          <w:sz w:val="24"/>
          <w:szCs w:val="24"/>
        </w:rPr>
        <w:t>三</w:t>
      </w:r>
      <w:r>
        <w:rPr>
          <w:rFonts w:hint="eastAsia" w:ascii="宋体" w:hAnsi="宋体"/>
          <w:b/>
          <w:color w:val="auto"/>
          <w:sz w:val="24"/>
          <w:szCs w:val="24"/>
          <w:lang w:eastAsia="zh-CN"/>
        </w:rPr>
        <w:t>、采购对象的交付时间、地点及其他要求</w:t>
      </w:r>
    </w:p>
    <w:p>
      <w:pPr>
        <w:spacing w:line="360" w:lineRule="auto"/>
        <w:ind w:firstLine="480" w:firstLineChars="200"/>
        <w:jc w:val="left"/>
        <w:rPr>
          <w:rFonts w:hint="eastAsia" w:cs="Times New Roman"/>
          <w:color w:val="auto"/>
          <w:sz w:val="24"/>
          <w:szCs w:val="24"/>
          <w:lang w:val="en-US" w:eastAsia="zh-CN"/>
        </w:rPr>
      </w:pPr>
      <w:r>
        <w:rPr>
          <w:rFonts w:hint="eastAsia" w:cs="Times New Roman"/>
          <w:color w:val="auto"/>
          <w:sz w:val="24"/>
          <w:szCs w:val="24"/>
          <w:lang w:val="en-US" w:eastAsia="zh-CN"/>
        </w:rPr>
        <w:t>（一）服务开始时间：合同签订生效之日起5天内</w:t>
      </w:r>
    </w:p>
    <w:p>
      <w:pPr>
        <w:spacing w:line="360" w:lineRule="auto"/>
        <w:ind w:firstLine="480" w:firstLineChars="200"/>
        <w:jc w:val="left"/>
        <w:rPr>
          <w:rFonts w:hint="eastAsia" w:cs="Times New Roman"/>
          <w:color w:val="auto"/>
          <w:sz w:val="24"/>
          <w:szCs w:val="24"/>
          <w:lang w:val="en-US" w:eastAsia="zh-CN"/>
        </w:rPr>
      </w:pPr>
      <w:r>
        <w:rPr>
          <w:rFonts w:hint="eastAsia" w:cs="Times New Roman"/>
          <w:color w:val="auto"/>
          <w:sz w:val="24"/>
          <w:szCs w:val="24"/>
          <w:lang w:val="en-US" w:eastAsia="zh-CN"/>
        </w:rPr>
        <w:t>（二）付款方式：签订合同时双方另行约定</w:t>
      </w:r>
    </w:p>
    <w:p>
      <w:pPr>
        <w:spacing w:line="360" w:lineRule="auto"/>
        <w:ind w:firstLine="480" w:firstLineChars="200"/>
        <w:jc w:val="left"/>
        <w:rPr>
          <w:rFonts w:hint="eastAsia" w:cs="Times New Roman"/>
          <w:color w:val="auto"/>
          <w:sz w:val="24"/>
          <w:szCs w:val="24"/>
          <w:lang w:val="en-US" w:eastAsia="zh-CN"/>
        </w:rPr>
      </w:pPr>
      <w:r>
        <w:rPr>
          <w:rFonts w:hint="eastAsia" w:cs="Times New Roman"/>
          <w:color w:val="auto"/>
          <w:sz w:val="24"/>
          <w:szCs w:val="24"/>
          <w:lang w:val="en-US" w:eastAsia="zh-CN"/>
        </w:rPr>
        <w:t>（三）服务地点：采购人指定地点</w:t>
      </w:r>
    </w:p>
    <w:p>
      <w:pPr>
        <w:spacing w:line="480" w:lineRule="auto"/>
        <w:rPr>
          <w:rFonts w:hint="eastAsia" w:ascii="宋体" w:hAnsi="宋体" w:cs="Times New Roman"/>
          <w:b/>
          <w:color w:val="auto"/>
          <w:sz w:val="24"/>
          <w:szCs w:val="24"/>
          <w:lang w:val="en-US" w:eastAsia="zh-CN"/>
        </w:rPr>
      </w:pPr>
      <w:r>
        <w:rPr>
          <w:rFonts w:hint="eastAsia" w:ascii="宋体" w:hAnsi="宋体" w:cs="Times New Roman"/>
          <w:b/>
          <w:color w:val="auto"/>
          <w:sz w:val="24"/>
          <w:szCs w:val="24"/>
          <w:lang w:val="en-US" w:eastAsia="zh-CN"/>
        </w:rPr>
        <w:t>四、采购对象的验收标准</w:t>
      </w:r>
    </w:p>
    <w:p>
      <w:pPr>
        <w:spacing w:line="360" w:lineRule="auto"/>
        <w:ind w:firstLine="480" w:firstLineChars="200"/>
        <w:jc w:val="left"/>
        <w:rPr>
          <w:rFonts w:hint="eastAsia" w:cs="Times New Roman"/>
          <w:color w:val="auto"/>
          <w:sz w:val="24"/>
          <w:szCs w:val="24"/>
          <w:lang w:val="en-US" w:eastAsia="zh-CN"/>
        </w:rPr>
      </w:pPr>
      <w:r>
        <w:rPr>
          <w:rFonts w:hint="eastAsia" w:cs="Times New Roman"/>
          <w:color w:val="auto"/>
          <w:sz w:val="24"/>
          <w:szCs w:val="24"/>
          <w:lang w:val="en-US" w:eastAsia="zh-CN"/>
        </w:rPr>
        <w:t>本项目由采购人自行组织验收。</w:t>
      </w:r>
    </w:p>
    <w:p>
      <w:pPr>
        <w:spacing w:line="360" w:lineRule="auto"/>
        <w:ind w:firstLine="480" w:firstLineChars="200"/>
        <w:jc w:val="left"/>
        <w:rPr>
          <w:rFonts w:hint="eastAsia" w:cs="Times New Roman"/>
          <w:color w:val="auto"/>
          <w:sz w:val="24"/>
          <w:szCs w:val="24"/>
          <w:lang w:val="en-US" w:eastAsia="zh-CN"/>
        </w:rPr>
      </w:pPr>
      <w:r>
        <w:rPr>
          <w:rFonts w:hint="eastAsia" w:cs="Times New Roman"/>
          <w:color w:val="auto"/>
          <w:sz w:val="24"/>
          <w:szCs w:val="24"/>
          <w:lang w:val="en-US" w:eastAsia="zh-CN"/>
        </w:rPr>
        <w:t>（一）完整细化编制验收方案。采购人根据项目特点编制验收方案，明确履约验收的时间、方式、程序等内容。</w:t>
      </w:r>
    </w:p>
    <w:p>
      <w:pPr>
        <w:spacing w:line="360" w:lineRule="auto"/>
        <w:ind w:firstLine="480" w:firstLineChars="200"/>
        <w:jc w:val="left"/>
        <w:rPr>
          <w:rFonts w:hint="eastAsia" w:cs="Times New Roman"/>
          <w:color w:val="auto"/>
          <w:sz w:val="24"/>
          <w:szCs w:val="24"/>
          <w:lang w:val="en-US" w:eastAsia="zh-CN"/>
        </w:rPr>
      </w:pPr>
      <w:r>
        <w:rPr>
          <w:rFonts w:hint="eastAsia" w:cs="Times New Roman"/>
          <w:color w:val="auto"/>
          <w:sz w:val="24"/>
          <w:szCs w:val="24"/>
          <w:lang w:val="en-US" w:eastAsia="zh-CN"/>
        </w:rPr>
        <w:t>（二）本项目可以邀请参加本项目的其他供应商或第三方专业机构及专家参与验收，相关验收意见作为验收书的参考材料。</w:t>
      </w:r>
    </w:p>
    <w:p>
      <w:pPr>
        <w:spacing w:line="360" w:lineRule="auto"/>
        <w:ind w:firstLine="480" w:firstLineChars="200"/>
        <w:jc w:val="left"/>
        <w:rPr>
          <w:rFonts w:hint="eastAsia" w:cs="Times New Roman"/>
          <w:color w:val="auto"/>
          <w:sz w:val="24"/>
          <w:szCs w:val="24"/>
          <w:lang w:val="en-US" w:eastAsia="zh-CN"/>
        </w:rPr>
      </w:pPr>
      <w:r>
        <w:rPr>
          <w:rFonts w:hint="eastAsia" w:cs="Times New Roman"/>
          <w:color w:val="auto"/>
          <w:sz w:val="24"/>
          <w:szCs w:val="24"/>
          <w:lang w:val="en-US" w:eastAsia="zh-CN"/>
        </w:rPr>
        <w:t>（三）严格按照采购合同展开履约验收。采购人成立验收小组，按照采购合同的约定对每一项技术、服务、安全标准的履约情况进行确认。验收结束后，出具验收书，列明各项标准的验收情况及项目总体评价，由验收双方共同签署。验收结果与采购合同约定的资金支付及履约保证金返还条件相挂钩，履约验收的各项资料应当由采购人存档备查。</w:t>
      </w:r>
    </w:p>
    <w:p>
      <w:pPr>
        <w:spacing w:line="360" w:lineRule="auto"/>
        <w:ind w:firstLine="480" w:firstLineChars="200"/>
        <w:jc w:val="left"/>
        <w:rPr>
          <w:rFonts w:hint="default" w:cs="Times New Roman"/>
          <w:color w:val="auto"/>
          <w:sz w:val="24"/>
          <w:szCs w:val="24"/>
          <w:lang w:val="en-US" w:eastAsia="zh-CN"/>
        </w:rPr>
      </w:pPr>
      <w:r>
        <w:rPr>
          <w:rFonts w:hint="eastAsia" w:cs="Times New Roman"/>
          <w:color w:val="auto"/>
          <w:sz w:val="24"/>
          <w:szCs w:val="24"/>
          <w:lang w:val="en-US" w:eastAsia="zh-CN"/>
        </w:rPr>
        <w:t>（四）严格落实履约验收责任。验收合</w:t>
      </w:r>
      <w:bookmarkStart w:id="2" w:name="_GoBack"/>
      <w:bookmarkEnd w:id="2"/>
      <w:r>
        <w:rPr>
          <w:rFonts w:hint="eastAsia" w:cs="Times New Roman"/>
          <w:color w:val="auto"/>
          <w:sz w:val="24"/>
          <w:szCs w:val="24"/>
          <w:lang w:val="en-US" w:eastAsia="zh-CN"/>
        </w:rPr>
        <w:t>格的项目，采购人应当根据采购合同的约定及时向供应商支付采购资金，退还履约保证金，验收不合格的，采购人依法及时处理。采购合同的履行、违约责任和解决争议的方式等适用《中华人民共和国合同法》，供应商在履约过程中有政府采购法律法规规定的违法违规情形的，采购人及时报告本级政府财政部门。</w:t>
      </w:r>
    </w:p>
    <w:p>
      <w:pPr>
        <w:spacing w:line="360" w:lineRule="auto"/>
        <w:ind w:firstLine="480" w:firstLineChars="200"/>
        <w:jc w:val="left"/>
        <w:rPr>
          <w:rFonts w:hint="eastAsia" w:cs="Times New Roman"/>
          <w:color w:val="auto"/>
          <w:sz w:val="24"/>
          <w:szCs w:val="24"/>
          <w:lang w:eastAsia="zh-CN"/>
        </w:rPr>
      </w:pPr>
    </w:p>
    <w:p>
      <w:pPr>
        <w:spacing w:line="360" w:lineRule="auto"/>
        <w:ind w:firstLine="480" w:firstLineChars="200"/>
        <w:jc w:val="left"/>
        <w:rPr>
          <w:rFonts w:hint="eastAsia" w:cs="Times New Roman"/>
          <w:color w:val="auto"/>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7A"/>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A2DB1"/>
    <w:rsid w:val="1E7C2650"/>
    <w:rsid w:val="638A2DB1"/>
    <w:rsid w:val="717C1032"/>
    <w:rsid w:val="72B27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Calibri"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hAnsi="Times New Roman" w:eastAsia="宋体" w:cs="Times New Roman"/>
      <w:szCs w:val="24"/>
    </w:rPr>
  </w:style>
  <w:style w:type="paragraph" w:styleId="3">
    <w:name w:val="Title"/>
    <w:basedOn w:val="1"/>
    <w:next w:val="1"/>
    <w:qFormat/>
    <w:uiPriority w:val="0"/>
    <w:pPr>
      <w:spacing w:before="240" w:beforeLines="0" w:after="60" w:afterLines="0"/>
      <w:jc w:val="center"/>
      <w:outlineLvl w:val="0"/>
    </w:pPr>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2020-06-02T03:56:00Z</dcterms:created>
  <dc:creator>瑾</dc:creator>
  <cp:lastModifiedBy>瑾</cp:lastModifiedBy>
  <dcterms:modified xsi:type="dcterms:W3CDTF">2020-06-12T01:25:03Z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