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三亚市高新技术产业园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污水处理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运行管理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项目服务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方案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3" w:firstLineChars="200"/>
        <w:jc w:val="left"/>
        <w:textAlignment w:val="auto"/>
        <w:rPr>
          <w:rFonts w:hint="eastAsia" w:ascii="宋体" w:hAnsi="宋体" w:cs="宋体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本次招标的范围为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  <w:t>高新技术产业园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污水处理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  <w:t>厂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（以下简称高新厂）日常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  <w:t>运营管理并承担厂内设施、设备的正常保养、检修、和维护（不包括设备设施大修、改造）以及对进入高新厂的符合设计进水水质的污水进行处理后，出水满足达标排放的要求。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项目基本情况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高新厂于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2009年立项，2010年开始建设，2013年通过验收，2016年4月起试运行。占地总面积26亩，设计处理能力1万吨/日，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生产工艺主要为BAF曝气处理工艺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，污泥处理采用板框深度脱水的方式，送光大环保公司焚烧处置。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主要收集高新技术产业园区内污水、红土坎村、吉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阳政府一带的污水。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设计进水水质COD≤380、BOD5≤220、SS≤230、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NH3-N≤30、TP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≤5、TN≤40、PH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6-9，设计出水水质执行GB-18918一级A标准。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、高新厂运营服务具体规范要求</w:t>
      </w:r>
    </w:p>
    <w:p>
      <w:pPr>
        <w:widowControl/>
        <w:snapToGrid w:val="0"/>
        <w:spacing w:line="480" w:lineRule="exact"/>
        <w:ind w:firstLine="720" w:firstLineChars="225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运营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管理服务的内容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1.负责高新厂的正常运行，达标排放。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2.高新厂内的所有电机设备、固定资产的维护及管理，定期对设备设施进行保养维修，使设备达到良好运作的状态。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3.协调回收周边企业污水并进行处理净化，达到回用校准，保证中水有效利用。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4.负责园区及周边企业、居民、小区等区域的污水管网对接工作。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5.负责园区内水、电线路、污水管网及泵站公共设施的维护和抢修工作，并做好厂区内绿化及日常管理工作。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运营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管理服务的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要求</w:t>
      </w:r>
    </w:p>
    <w:p>
      <w:pPr>
        <w:numPr>
          <w:ilvl w:val="0"/>
          <w:numId w:val="0"/>
        </w:numPr>
        <w:ind w:left="642" w:leftChars="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1、按专业化的要求配置管理服务人员</w:t>
      </w:r>
    </w:p>
    <w:p>
      <w:pPr>
        <w:numPr>
          <w:ilvl w:val="0"/>
          <w:numId w:val="0"/>
        </w:numPr>
        <w:ind w:left="642" w:leftChars="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1.1具有履行合同所必需的设备和专业技术能力。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1.2运营管理人员配备要求，个岗位运行操作和维护人员应经培训后持证上岗。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1.3具有高新技术产业园区管理经验。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1.4管理人员统一着装、佩戴标志、行为规范。</w:t>
      </w:r>
    </w:p>
    <w:p>
      <w:pPr>
        <w:numPr>
          <w:ilvl w:val="0"/>
          <w:numId w:val="0"/>
        </w:numPr>
        <w:ind w:left="642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2、健全的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规章制度管理体系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2.1具有健全的规章制度及安全生产管理体系；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2.2具有完成的设备、档案管理制度；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2.3具有防止污水事故排放及重大事故等应急预案；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2.4每年进行一次应急预案消防演练；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运营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管理服务的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标准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1、严格按照《海南省城镇污水处理厂运行管理标准》及《城镇污水处理厂运行、维护及安全技术规程》的文件规定进行管理。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2、严格控制出水水质达标，全年不得出现由于污水出水水质超标的现象，出水水质月综合合格率不低于93%。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3、严格按照安全技术操作规程运行管理设备，全年不得出现设备因操作不当造成大型设备损坏的情况。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4、污水处理厂年处理水量要达到计划指标的95%以上。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5、设备、设施、仪器、仪表的完好率均达到95%以上。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6、制定污水厂年度计划，定期对工段设备设施进行维修保养，定期举行安全生产培训。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7、注重安全生产，制定相应的管理制度、岗位操作规程、岗位责任、设备设施维护保养手册及事故应急预案，委托期间由于操作管理不规范等因素造成安全责任事故，管理方承担一切责任和损失。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8、运行管理、操作和维护人员应按要求巡视检查设备设施、设备运行状况并做好记录。生产记录应如实反映全厂设备、设施、工艺及生产情况，包括化验结果报告及原始记录、各类设备、仪器、仪表运行记录、运行工艺控制参数记录、生产运行计量材料消耗记录、库存材料、设备、备件等库存记录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9、能源和材料的消耗应准确计量，并应做好各项生产指标的统计，进行成本核算。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10、制定合理的分组检修和更新改造停水计划，分组检修和更新改造期间，日处理量不宜低于设计处理能力的60%，全年正常运行天数不低于340天。</w:t>
      </w:r>
    </w:p>
    <w:p>
      <w:pPr>
        <w:widowControl/>
        <w:snapToGrid w:val="0"/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四、运营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管理服务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结算形式（包干制）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本项目最终结算金额，按照合同单价进行计取。若发生结算金额超过上级主管部门批复的预算金额时，则按批复金额予以结算本项目服务费。</w:t>
      </w:r>
    </w:p>
    <w:p>
      <w:pPr>
        <w:pageBreakBefore w:val="0"/>
        <w:kinsoku/>
        <w:wordWrap/>
        <w:overflowPunct/>
        <w:topLinePunct w:val="0"/>
        <w:bidi w:val="0"/>
        <w:spacing w:afterLines="5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预算金额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本项目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污水处理厂的运营管理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暂估预算单价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590万元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afterLines="5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</w:t>
      </w:r>
      <w:bookmarkStart w:id="0" w:name="_Toc22213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服务时间要求</w:t>
      </w:r>
      <w:bookmarkEnd w:id="0"/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一年一签(合同签订之日起)。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三亚市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科技工业发展委员会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54F8"/>
    <w:rsid w:val="0DDB4E77"/>
    <w:rsid w:val="12FD5580"/>
    <w:rsid w:val="13B63AF4"/>
    <w:rsid w:val="16C154F8"/>
    <w:rsid w:val="16C43007"/>
    <w:rsid w:val="263C00C1"/>
    <w:rsid w:val="3C8E600E"/>
    <w:rsid w:val="3EA77CB9"/>
    <w:rsid w:val="458F3542"/>
    <w:rsid w:val="461E0DFB"/>
    <w:rsid w:val="49E44543"/>
    <w:rsid w:val="509C0E5A"/>
    <w:rsid w:val="5842399E"/>
    <w:rsid w:val="5FBA1E3E"/>
    <w:rsid w:val="6E5056B4"/>
    <w:rsid w:val="7E576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2018-12-04T09:11:00Z</dcterms:created>
  <dc:creator>_克里斯托FFF</dc:creator>
  <cp:lastModifiedBy>Lenovoljh</cp:lastModifiedBy>
  <dcterms:modified xsi:type="dcterms:W3CDTF">2020-01-09T00:22:48Z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