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center"/>
        <w:rPr>
          <w:rFonts w:hint="eastAsia" w:ascii="宋体" w:hAnsi="宋体" w:cs="宋体"/>
          <w:b/>
          <w:bCs/>
          <w:color w:val="000000"/>
          <w:kern w:val="0"/>
          <w:sz w:val="72"/>
          <w:szCs w:val="72"/>
          <w:lang w:val="en-GB"/>
        </w:rPr>
      </w:pPr>
    </w:p>
    <w:p>
      <w:pPr>
        <w:pStyle w:val="7"/>
        <w:spacing w:line="360" w:lineRule="auto"/>
        <w:ind w:firstLine="0" w:firstLineChars="0"/>
        <w:jc w:val="center"/>
        <w:rPr>
          <w:rFonts w:ascii="宋体" w:hAnsi="宋体" w:cs="宋体"/>
          <w:b/>
          <w:bCs/>
          <w:color w:val="000000"/>
          <w:kern w:val="0"/>
          <w:sz w:val="72"/>
          <w:szCs w:val="72"/>
          <w:lang w:val="en-GB"/>
        </w:rPr>
      </w:pPr>
      <w:r>
        <w:rPr>
          <w:rFonts w:hint="eastAsia" w:ascii="宋体" w:hAnsi="宋体" w:cs="宋体"/>
          <w:b/>
          <w:bCs/>
          <w:color w:val="000000"/>
          <w:kern w:val="0"/>
          <w:sz w:val="72"/>
          <w:szCs w:val="72"/>
          <w:lang w:val="en-GB"/>
        </w:rPr>
        <w:t>海南省政府采购文件</w:t>
      </w:r>
    </w:p>
    <w:p>
      <w:pPr>
        <w:pStyle w:val="7"/>
        <w:spacing w:line="360" w:lineRule="auto"/>
        <w:ind w:firstLine="0" w:firstLineChars="0"/>
        <w:jc w:val="center"/>
        <w:rPr>
          <w:rFonts w:ascii="宋体" w:hAnsi="宋体" w:cs="宋体"/>
          <w:b/>
          <w:bCs/>
          <w:color w:val="000000"/>
          <w:kern w:val="0"/>
          <w:sz w:val="28"/>
          <w:szCs w:val="28"/>
          <w:lang w:val="en-GB"/>
        </w:rPr>
      </w:pPr>
    </w:p>
    <w:p>
      <w:pPr>
        <w:pStyle w:val="7"/>
        <w:spacing w:line="360" w:lineRule="auto"/>
        <w:ind w:firstLine="0" w:firstLineChars="0"/>
        <w:jc w:val="center"/>
        <w:rPr>
          <w:rFonts w:ascii="宋体" w:hAnsi="宋体" w:cs="宋体"/>
          <w:b/>
          <w:bCs/>
          <w:color w:val="000000"/>
          <w:kern w:val="0"/>
          <w:sz w:val="28"/>
          <w:szCs w:val="28"/>
          <w:lang w:val="en-GB"/>
        </w:rPr>
      </w:pPr>
    </w:p>
    <w:p>
      <w:pPr>
        <w:pStyle w:val="7"/>
        <w:spacing w:line="360" w:lineRule="auto"/>
        <w:ind w:firstLine="0" w:firstLineChars="0"/>
        <w:jc w:val="center"/>
        <w:rPr>
          <w:rStyle w:val="31"/>
          <w:rFonts w:ascii="宋体" w:hAnsi="宋体" w:cs="宋体"/>
          <w:b/>
          <w:color w:val="000000"/>
          <w:kern w:val="0"/>
          <w:sz w:val="72"/>
          <w:szCs w:val="72"/>
          <w:lang w:val="en-GB"/>
        </w:rPr>
      </w:pPr>
      <w:r>
        <w:rPr>
          <w:rFonts w:hint="eastAsia" w:ascii="宋体" w:hAnsi="宋体" w:cs="宋体"/>
          <w:b/>
          <w:bCs/>
          <w:color w:val="000000"/>
          <w:kern w:val="0"/>
          <w:sz w:val="72"/>
          <w:szCs w:val="72"/>
        </w:rPr>
        <w:drawing>
          <wp:inline distT="0" distB="0" distL="0" distR="0">
            <wp:extent cx="3324225" cy="2990850"/>
            <wp:effectExtent l="19050" t="0" r="9525"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8" cstate="print"/>
                    <a:srcRect/>
                    <a:stretch>
                      <a:fillRect/>
                    </a:stretch>
                  </pic:blipFill>
                  <pic:spPr>
                    <a:xfrm>
                      <a:off x="0" y="0"/>
                      <a:ext cx="3324225" cy="2990850"/>
                    </a:xfrm>
                    <a:prstGeom prst="rect">
                      <a:avLst/>
                    </a:prstGeom>
                    <a:noFill/>
                    <a:ln w="9525">
                      <a:noFill/>
                      <a:miter lim="800000"/>
                      <a:headEnd/>
                      <a:tailEnd/>
                    </a:ln>
                  </pic:spPr>
                </pic:pic>
              </a:graphicData>
            </a:graphic>
          </wp:inline>
        </w:drawing>
      </w:r>
    </w:p>
    <w:p>
      <w:pPr>
        <w:adjustRightInd w:val="0"/>
        <w:snapToGrid w:val="0"/>
        <w:spacing w:line="360" w:lineRule="auto"/>
        <w:jc w:val="center"/>
        <w:rPr>
          <w:rStyle w:val="31"/>
          <w:rFonts w:ascii="宋体" w:hAnsi="宋体" w:cs="宋体"/>
          <w:b/>
          <w:color w:val="000000"/>
          <w:sz w:val="28"/>
          <w:szCs w:val="28"/>
        </w:rPr>
      </w:pPr>
    </w:p>
    <w:p>
      <w:pPr>
        <w:adjustRightInd w:val="0"/>
        <w:snapToGrid w:val="0"/>
        <w:spacing w:line="360" w:lineRule="auto"/>
        <w:ind w:firstLine="2711" w:firstLineChars="900"/>
        <w:jc w:val="both"/>
        <w:rPr>
          <w:rStyle w:val="31"/>
          <w:rFonts w:ascii="宋体" w:hAnsi="宋体" w:cs="宋体"/>
          <w:b/>
          <w:color w:val="000000"/>
          <w:sz w:val="30"/>
          <w:szCs w:val="30"/>
        </w:rPr>
      </w:pPr>
      <w:r>
        <w:rPr>
          <w:rStyle w:val="31"/>
          <w:rFonts w:hint="eastAsia" w:ascii="宋体" w:hAnsi="宋体" w:cs="宋体"/>
          <w:b/>
          <w:color w:val="000000"/>
          <w:sz w:val="30"/>
          <w:szCs w:val="30"/>
        </w:rPr>
        <w:t>采购方式：竞争性磋商</w:t>
      </w:r>
    </w:p>
    <w:p>
      <w:pPr>
        <w:adjustRightInd w:val="0"/>
        <w:snapToGrid w:val="0"/>
        <w:spacing w:line="360" w:lineRule="auto"/>
        <w:ind w:firstLine="2711" w:firstLineChars="900"/>
        <w:jc w:val="both"/>
        <w:rPr>
          <w:rFonts w:hint="default" w:ascii="宋体" w:hAnsi="宋体" w:cs="宋体"/>
          <w:b/>
          <w:bCs/>
          <w:color w:val="000000"/>
          <w:kern w:val="0"/>
          <w:sz w:val="30"/>
          <w:szCs w:val="30"/>
          <w:lang w:val="en-US"/>
        </w:rPr>
      </w:pPr>
      <w:r>
        <w:rPr>
          <w:rStyle w:val="31"/>
          <w:rFonts w:hint="eastAsia" w:ascii="宋体" w:hAnsi="宋体" w:cs="宋体"/>
          <w:b/>
          <w:color w:val="000000"/>
          <w:sz w:val="30"/>
          <w:szCs w:val="30"/>
        </w:rPr>
        <w:t>项目编号：</w:t>
      </w:r>
      <w:r>
        <w:rPr>
          <w:rFonts w:hint="default" w:ascii="宋体" w:hAnsi="宋体" w:cs="宋体"/>
          <w:b/>
          <w:bCs/>
          <w:color w:val="000000"/>
          <w:kern w:val="0"/>
          <w:sz w:val="30"/>
          <w:szCs w:val="30"/>
          <w:lang w:val="en-US"/>
        </w:rPr>
        <w:t>HXY2020-001</w:t>
      </w:r>
    </w:p>
    <w:p>
      <w:pPr>
        <w:adjustRightInd w:val="0"/>
        <w:snapToGrid w:val="0"/>
        <w:spacing w:line="360" w:lineRule="auto"/>
        <w:ind w:left="3765" w:right="1" w:hanging="3765" w:hangingChars="1250"/>
        <w:jc w:val="center"/>
        <w:rPr>
          <w:rStyle w:val="31"/>
          <w:rFonts w:hint="eastAsia" w:ascii="宋体" w:hAnsi="宋体" w:cs="宋体"/>
          <w:b/>
          <w:color w:val="000000"/>
          <w:sz w:val="30"/>
          <w:szCs w:val="30"/>
          <w:lang w:eastAsia="zh-CN"/>
        </w:rPr>
      </w:pPr>
      <w:r>
        <w:rPr>
          <w:rStyle w:val="31"/>
          <w:rFonts w:hint="eastAsia" w:ascii="宋体" w:hAnsi="宋体" w:cs="宋体"/>
          <w:b/>
          <w:color w:val="000000"/>
          <w:sz w:val="30"/>
          <w:szCs w:val="30"/>
          <w:lang w:val="en-US"/>
        </w:rPr>
        <w:t xml:space="preserve">                 </w:t>
      </w:r>
      <w:r>
        <w:rPr>
          <w:rStyle w:val="31"/>
          <w:rFonts w:hint="eastAsia" w:ascii="宋体" w:hAnsi="宋体" w:cs="宋体"/>
          <w:b/>
          <w:color w:val="000000"/>
          <w:sz w:val="30"/>
          <w:szCs w:val="30"/>
        </w:rPr>
        <w:t>项目名称：</w:t>
      </w:r>
      <w:r>
        <w:rPr>
          <w:rStyle w:val="31"/>
          <w:rFonts w:hint="eastAsia" w:ascii="宋体" w:hAnsi="宋体" w:cs="宋体"/>
          <w:b/>
          <w:color w:val="000000"/>
          <w:sz w:val="30"/>
          <w:szCs w:val="30"/>
          <w:lang w:eastAsia="zh-CN"/>
        </w:rPr>
        <w:t>神头港口岸服务中心物业管理服务</w:t>
      </w:r>
    </w:p>
    <w:p>
      <w:pPr>
        <w:adjustRightInd w:val="0"/>
        <w:snapToGrid w:val="0"/>
        <w:spacing w:line="360" w:lineRule="auto"/>
        <w:ind w:left="3765" w:right="1" w:hanging="3765" w:hangingChars="1250"/>
        <w:jc w:val="center"/>
        <w:rPr>
          <w:rStyle w:val="31"/>
          <w:rFonts w:ascii="宋体" w:hAnsi="宋体" w:cs="宋体"/>
          <w:b/>
          <w:color w:val="000000"/>
          <w:sz w:val="30"/>
          <w:szCs w:val="30"/>
        </w:rPr>
      </w:pPr>
      <w:r>
        <w:rPr>
          <w:rStyle w:val="31"/>
          <w:rFonts w:hint="eastAsia" w:ascii="宋体" w:hAnsi="宋体" w:cs="宋体"/>
          <w:b/>
          <w:color w:val="000000"/>
          <w:sz w:val="30"/>
          <w:szCs w:val="30"/>
          <w:lang w:val="en-US" w:eastAsia="zh-CN"/>
        </w:rPr>
        <w:t xml:space="preserve">     </w:t>
      </w:r>
      <w:r>
        <w:rPr>
          <w:rStyle w:val="31"/>
          <w:rFonts w:hint="eastAsia" w:ascii="宋体" w:hAnsi="宋体" w:cs="宋体"/>
          <w:b/>
          <w:color w:val="000000"/>
          <w:sz w:val="30"/>
          <w:szCs w:val="30"/>
          <w:lang w:eastAsia="zh-CN"/>
        </w:rPr>
        <w:t>采购项目</w:t>
      </w:r>
    </w:p>
    <w:p>
      <w:pPr>
        <w:adjustRightInd w:val="0"/>
        <w:snapToGrid w:val="0"/>
        <w:spacing w:line="360" w:lineRule="auto"/>
        <w:ind w:right="1" w:firstLine="2711" w:firstLineChars="900"/>
        <w:jc w:val="both"/>
        <w:rPr>
          <w:rFonts w:ascii="宋体" w:hAnsi="宋体" w:cs="宋体"/>
          <w:b/>
          <w:bCs/>
          <w:color w:val="000000"/>
          <w:kern w:val="0"/>
          <w:sz w:val="30"/>
          <w:szCs w:val="30"/>
          <w:lang w:val="en-GB"/>
        </w:rPr>
      </w:pPr>
      <w:r>
        <w:rPr>
          <w:rStyle w:val="31"/>
          <w:rFonts w:hint="eastAsia" w:ascii="宋体" w:hAnsi="宋体" w:cs="宋体"/>
          <w:b/>
          <w:color w:val="000000"/>
          <w:sz w:val="30"/>
          <w:szCs w:val="30"/>
        </w:rPr>
        <w:t>采购单位：洋浦经济开发区经济发展局</w:t>
      </w:r>
    </w:p>
    <w:p>
      <w:pPr>
        <w:adjustRightInd w:val="0"/>
        <w:snapToGrid w:val="0"/>
        <w:spacing w:line="360" w:lineRule="auto"/>
        <w:jc w:val="center"/>
        <w:rPr>
          <w:rFonts w:ascii="宋体" w:hAnsi="宋体" w:cs="宋体"/>
          <w:b/>
          <w:bCs/>
          <w:color w:val="000000"/>
          <w:kern w:val="0"/>
          <w:sz w:val="28"/>
          <w:szCs w:val="28"/>
          <w:lang w:val="en-GB"/>
        </w:rPr>
      </w:pPr>
    </w:p>
    <w:p>
      <w:pPr>
        <w:adjustRightInd w:val="0"/>
        <w:snapToGrid w:val="0"/>
        <w:spacing w:line="360" w:lineRule="auto"/>
        <w:ind w:firstLine="2530" w:firstLineChars="900"/>
        <w:rPr>
          <w:rStyle w:val="31"/>
          <w:rFonts w:ascii="宋体" w:hAnsi="宋体" w:cs="宋体"/>
          <w:b/>
          <w:color w:val="000000"/>
          <w:sz w:val="28"/>
          <w:szCs w:val="28"/>
        </w:rPr>
      </w:pPr>
    </w:p>
    <w:p>
      <w:pPr>
        <w:adjustRightInd w:val="0"/>
        <w:snapToGrid w:val="0"/>
        <w:spacing w:line="360" w:lineRule="auto"/>
        <w:ind w:firstLine="2811" w:firstLineChars="1000"/>
        <w:rPr>
          <w:rStyle w:val="31"/>
          <w:rFonts w:ascii="宋体" w:hAnsi="宋体" w:cs="宋体"/>
          <w:b/>
          <w:color w:val="000000"/>
          <w:sz w:val="28"/>
          <w:szCs w:val="28"/>
        </w:rPr>
      </w:pPr>
      <w:r>
        <w:rPr>
          <w:rStyle w:val="31"/>
          <w:rFonts w:hint="eastAsia" w:ascii="宋体" w:hAnsi="宋体" w:cs="宋体"/>
          <w:b/>
          <w:color w:val="000000"/>
          <w:sz w:val="28"/>
          <w:szCs w:val="28"/>
        </w:rPr>
        <w:t>海南和信源招标代理有限公司编制</w:t>
      </w:r>
    </w:p>
    <w:p>
      <w:pPr>
        <w:adjustRightInd w:val="0"/>
        <w:snapToGrid w:val="0"/>
        <w:spacing w:line="360" w:lineRule="auto"/>
        <w:jc w:val="center"/>
        <w:rPr>
          <w:rFonts w:ascii="宋体" w:hAnsi="宋体" w:cs="宋体"/>
          <w:b/>
          <w:color w:val="000000"/>
          <w:sz w:val="44"/>
          <w:szCs w:val="44"/>
        </w:rPr>
      </w:pPr>
      <w:r>
        <w:rPr>
          <w:rFonts w:hint="default" w:ascii="宋体" w:hAnsi="宋体" w:cs="宋体"/>
          <w:b/>
          <w:bCs/>
          <w:color w:val="000000"/>
          <w:sz w:val="28"/>
          <w:szCs w:val="28"/>
          <w:lang w:val="en-US"/>
        </w:rPr>
        <w:t>2020</w:t>
      </w:r>
      <w:r>
        <w:rPr>
          <w:rFonts w:hint="eastAsia" w:ascii="宋体" w:hAnsi="宋体" w:cs="宋体"/>
          <w:b/>
          <w:bCs/>
          <w:color w:val="000000"/>
          <w:sz w:val="28"/>
          <w:szCs w:val="28"/>
        </w:rPr>
        <w:t>年</w:t>
      </w:r>
      <w:r>
        <w:rPr>
          <w:rFonts w:hint="default" w:ascii="宋体" w:hAnsi="宋体" w:cs="宋体"/>
          <w:b/>
          <w:bCs/>
          <w:color w:val="000000"/>
          <w:sz w:val="28"/>
          <w:szCs w:val="28"/>
          <w:lang w:val="en-US"/>
        </w:rPr>
        <w:t>01</w:t>
      </w:r>
      <w:r>
        <w:rPr>
          <w:rFonts w:hint="eastAsia" w:ascii="宋体" w:hAnsi="宋体" w:cs="宋体"/>
          <w:b/>
          <w:bCs/>
          <w:color w:val="000000"/>
          <w:sz w:val="28"/>
          <w:szCs w:val="28"/>
        </w:rPr>
        <w:t>月</w:t>
      </w:r>
    </w:p>
    <w:p>
      <w:pPr>
        <w:pStyle w:val="33"/>
        <w:jc w:val="center"/>
        <w:rPr>
          <w:rFonts w:ascii="黑体" w:hAnsi="黑体" w:eastAsia="黑体"/>
          <w:color w:val="000000"/>
          <w:sz w:val="48"/>
          <w:lang w:val="zh-CN"/>
        </w:rPr>
      </w:pPr>
      <w:r>
        <w:rPr>
          <w:rFonts w:ascii="黑体" w:hAnsi="黑体" w:eastAsia="黑体"/>
          <w:color w:val="000000"/>
          <w:sz w:val="48"/>
          <w:lang w:val="zh-CN"/>
        </w:rPr>
        <w:t>目</w:t>
      </w:r>
      <w:r>
        <w:rPr>
          <w:rFonts w:hint="eastAsia" w:ascii="黑体" w:hAnsi="黑体" w:eastAsia="黑体"/>
          <w:color w:val="000000"/>
          <w:sz w:val="48"/>
        </w:rPr>
        <w:t xml:space="preserve">  </w:t>
      </w:r>
      <w:r>
        <w:rPr>
          <w:rFonts w:ascii="黑体" w:hAnsi="黑体" w:eastAsia="黑体"/>
          <w:color w:val="000000"/>
          <w:sz w:val="48"/>
          <w:lang w:val="zh-CN"/>
        </w:rPr>
        <w:t>录</w:t>
      </w:r>
    </w:p>
    <w:p>
      <w:pPr>
        <w:rPr>
          <w:color w:val="000000"/>
          <w:lang w:val="zh-CN"/>
        </w:rPr>
      </w:pPr>
    </w:p>
    <w:p>
      <w:pPr>
        <w:rPr>
          <w:color w:val="000000"/>
          <w:lang w:val="zh-CN"/>
        </w:rPr>
      </w:pPr>
    </w:p>
    <w:p>
      <w:pPr>
        <w:pStyle w:val="16"/>
        <w:tabs>
          <w:tab w:val="right" w:leader="dot" w:pos="8858"/>
        </w:tabs>
        <w:spacing w:before="312" w:beforeLines="100" w:after="312" w:afterLines="100"/>
        <w:rPr>
          <w:rFonts w:ascii="宋体" w:hAnsi="宋体" w:cs="宋体"/>
          <w:color w:val="000000"/>
          <w:sz w:val="32"/>
          <w:szCs w:val="32"/>
        </w:rPr>
      </w:pPr>
      <w:r>
        <w:rPr>
          <w:rFonts w:hint="eastAsia" w:ascii="宋体" w:hAnsi="宋体" w:cs="宋体"/>
          <w:color w:val="000000"/>
          <w:sz w:val="32"/>
          <w:szCs w:val="32"/>
        </w:rPr>
        <w:fldChar w:fldCharType="begin"/>
      </w:r>
      <w:r>
        <w:rPr>
          <w:rFonts w:hint="eastAsia" w:ascii="宋体" w:hAnsi="宋体" w:cs="宋体"/>
          <w:color w:val="000000"/>
          <w:sz w:val="32"/>
          <w:szCs w:val="32"/>
        </w:rPr>
        <w:instrText xml:space="preserve"> TOC \o "1-3" \h \z \u </w:instrText>
      </w:r>
      <w:r>
        <w:rPr>
          <w:rFonts w:hint="eastAsia" w:ascii="宋体" w:hAnsi="宋体" w:cs="宋体"/>
          <w:color w:val="000000"/>
          <w:sz w:val="32"/>
          <w:szCs w:val="32"/>
        </w:rPr>
        <w:fldChar w:fldCharType="separate"/>
      </w:r>
      <w:r>
        <w:fldChar w:fldCharType="begin"/>
      </w:r>
      <w:r>
        <w:instrText xml:space="preserve"> HYPERLINK \l "_Toc433126975" </w:instrText>
      </w:r>
      <w:r>
        <w:fldChar w:fldCharType="separate"/>
      </w:r>
      <w:r>
        <w:rPr>
          <w:rStyle w:val="25"/>
          <w:rFonts w:hint="eastAsia" w:ascii="宋体" w:hAnsi="宋体" w:cs="宋体"/>
          <w:bCs/>
          <w:color w:val="000000"/>
          <w:kern w:val="32"/>
          <w:sz w:val="32"/>
          <w:szCs w:val="32"/>
        </w:rPr>
        <w:t>第一部分  磋商邀请函</w:t>
      </w:r>
      <w:r>
        <w:rPr>
          <w:rStyle w:val="25"/>
          <w:rFonts w:hint="eastAsia" w:ascii="宋体" w:hAnsi="宋体" w:cs="宋体"/>
          <w:color w:val="000000"/>
          <w:sz w:val="28"/>
          <w:szCs w:val="28"/>
          <w:lang w:val="en-GB"/>
        </w:rPr>
        <w:t>…………………………………………………</w:t>
      </w:r>
      <w:r>
        <w:rPr>
          <w:rStyle w:val="25"/>
          <w:rFonts w:hint="eastAsia" w:ascii="宋体" w:hAnsi="宋体" w:cs="宋体"/>
          <w:color w:val="000000"/>
          <w:sz w:val="28"/>
          <w:szCs w:val="28"/>
        </w:rPr>
        <w:t xml:space="preserve"> </w:t>
      </w:r>
      <w:r>
        <w:rPr>
          <w:rFonts w:hint="eastAsia" w:ascii="宋体" w:hAnsi="宋体" w:cs="宋体"/>
          <w:color w:val="000000"/>
          <w:sz w:val="32"/>
          <w:szCs w:val="32"/>
          <w:lang w:val="en-US" w:eastAsia="zh-CN"/>
        </w:rPr>
        <w:t>1</w:t>
      </w:r>
      <w:r>
        <w:rPr>
          <w:rFonts w:hint="eastAsia" w:ascii="宋体" w:hAnsi="宋体" w:cs="宋体"/>
          <w:color w:val="000000"/>
          <w:sz w:val="32"/>
          <w:szCs w:val="32"/>
        </w:rPr>
        <w:fldChar w:fldCharType="end"/>
      </w:r>
    </w:p>
    <w:p>
      <w:pPr>
        <w:pStyle w:val="16"/>
        <w:tabs>
          <w:tab w:val="right" w:leader="dot" w:pos="8858"/>
        </w:tabs>
        <w:spacing w:before="312" w:beforeLines="100" w:after="312" w:afterLines="100"/>
        <w:rPr>
          <w:rFonts w:ascii="宋体" w:hAnsi="宋体" w:cs="宋体"/>
          <w:color w:val="000000"/>
          <w:sz w:val="32"/>
          <w:szCs w:val="32"/>
        </w:rPr>
      </w:pPr>
      <w:r>
        <w:fldChar w:fldCharType="begin"/>
      </w:r>
      <w:r>
        <w:instrText xml:space="preserve"> HYPERLINK \l "_Toc433126982" </w:instrText>
      </w:r>
      <w:r>
        <w:fldChar w:fldCharType="separate"/>
      </w:r>
      <w:r>
        <w:rPr>
          <w:rStyle w:val="25"/>
          <w:rFonts w:hint="eastAsia" w:ascii="宋体" w:hAnsi="宋体" w:cs="宋体"/>
          <w:color w:val="000000"/>
          <w:sz w:val="32"/>
          <w:szCs w:val="32"/>
        </w:rPr>
        <w:t>第二</w:t>
      </w:r>
      <w:r>
        <w:rPr>
          <w:rStyle w:val="25"/>
          <w:rFonts w:hint="eastAsia" w:ascii="宋体" w:hAnsi="宋体" w:cs="宋体"/>
          <w:bCs/>
          <w:color w:val="000000"/>
          <w:kern w:val="32"/>
          <w:sz w:val="32"/>
          <w:szCs w:val="32"/>
        </w:rPr>
        <w:t>部分</w:t>
      </w:r>
      <w:r>
        <w:rPr>
          <w:rStyle w:val="25"/>
          <w:rFonts w:hint="eastAsia" w:ascii="宋体" w:hAnsi="宋体" w:cs="宋体"/>
          <w:color w:val="000000"/>
          <w:sz w:val="32"/>
          <w:szCs w:val="32"/>
        </w:rPr>
        <w:t xml:space="preserve"> 供应商须知</w:t>
      </w:r>
      <w:r>
        <w:rPr>
          <w:rStyle w:val="25"/>
          <w:rFonts w:hint="eastAsia" w:ascii="宋体" w:hAnsi="宋体" w:cs="宋体"/>
          <w:color w:val="000000"/>
          <w:sz w:val="28"/>
          <w:szCs w:val="28"/>
          <w:lang w:val="en-GB"/>
        </w:rPr>
        <w:t>……………………………………………………</w:t>
      </w:r>
      <w:r>
        <w:rPr>
          <w:rFonts w:hint="eastAsia" w:ascii="宋体" w:hAnsi="宋体" w:cs="宋体"/>
          <w:color w:val="000000"/>
          <w:sz w:val="32"/>
          <w:szCs w:val="32"/>
          <w:lang w:val="en-US" w:eastAsia="zh-CN"/>
        </w:rPr>
        <w:t>3</w:t>
      </w:r>
      <w:r>
        <w:rPr>
          <w:rFonts w:hint="eastAsia" w:ascii="宋体" w:hAnsi="宋体" w:cs="宋体"/>
          <w:color w:val="000000"/>
          <w:sz w:val="32"/>
          <w:szCs w:val="32"/>
        </w:rPr>
        <w:fldChar w:fldCharType="end"/>
      </w:r>
    </w:p>
    <w:p>
      <w:pPr>
        <w:pStyle w:val="16"/>
        <w:tabs>
          <w:tab w:val="right" w:leader="dot" w:pos="8858"/>
        </w:tabs>
        <w:spacing w:before="312" w:beforeLines="100" w:after="312" w:afterLines="100"/>
        <w:rPr>
          <w:rFonts w:ascii="宋体" w:hAnsi="宋体" w:cs="宋体"/>
          <w:color w:val="000000"/>
          <w:sz w:val="28"/>
          <w:szCs w:val="28"/>
        </w:rPr>
      </w:pPr>
      <w:r>
        <w:rPr>
          <w:rFonts w:hint="eastAsia" w:ascii="宋体" w:hAnsi="宋体" w:cs="宋体"/>
          <w:color w:val="000000"/>
          <w:sz w:val="28"/>
          <w:szCs w:val="28"/>
        </w:rPr>
        <w:t xml:space="preserve">    </w:t>
      </w:r>
      <w:r>
        <w:fldChar w:fldCharType="begin"/>
      </w:r>
      <w:r>
        <w:instrText xml:space="preserve"> HYPERLINK \l "_Toc433126983" </w:instrText>
      </w:r>
      <w:r>
        <w:fldChar w:fldCharType="separate"/>
      </w:r>
      <w:r>
        <w:rPr>
          <w:rStyle w:val="25"/>
          <w:rFonts w:hint="eastAsia" w:ascii="宋体" w:hAnsi="宋体" w:cs="宋体"/>
          <w:color w:val="000000"/>
          <w:sz w:val="28"/>
          <w:szCs w:val="28"/>
        </w:rPr>
        <w:t>（一）总则</w:t>
      </w:r>
      <w:r>
        <w:rPr>
          <w:rStyle w:val="25"/>
          <w:rFonts w:hint="eastAsia" w:ascii="宋体" w:hAnsi="宋体" w:cs="宋体"/>
          <w:color w:val="000000"/>
          <w:sz w:val="28"/>
          <w:szCs w:val="28"/>
          <w:lang w:val="en-GB"/>
        </w:rPr>
        <w:t>………………………………………………………………</w:t>
      </w:r>
      <w:r>
        <w:rPr>
          <w:rFonts w:hint="eastAsia" w:ascii="宋体" w:hAnsi="宋体" w:cs="宋体"/>
          <w:color w:val="000000"/>
          <w:sz w:val="28"/>
          <w:szCs w:val="28"/>
          <w:lang w:val="en-US" w:eastAsia="zh-CN"/>
        </w:rPr>
        <w:t>4</w:t>
      </w:r>
      <w:r>
        <w:rPr>
          <w:rFonts w:hint="eastAsia" w:ascii="宋体" w:hAnsi="宋体" w:cs="宋体"/>
          <w:color w:val="000000"/>
          <w:sz w:val="28"/>
          <w:szCs w:val="28"/>
        </w:rPr>
        <w:fldChar w:fldCharType="end"/>
      </w:r>
    </w:p>
    <w:p>
      <w:pPr>
        <w:pStyle w:val="16"/>
        <w:tabs>
          <w:tab w:val="right" w:leader="dot" w:pos="8858"/>
        </w:tabs>
        <w:spacing w:before="312" w:beforeLines="100" w:after="312" w:afterLines="100"/>
        <w:rPr>
          <w:rFonts w:ascii="宋体" w:hAnsi="宋体" w:cs="宋体"/>
          <w:color w:val="000000"/>
          <w:sz w:val="28"/>
          <w:szCs w:val="28"/>
        </w:rPr>
      </w:pPr>
      <w:r>
        <w:rPr>
          <w:rFonts w:hint="eastAsia" w:ascii="宋体" w:hAnsi="宋体" w:cs="宋体"/>
          <w:color w:val="000000"/>
          <w:sz w:val="28"/>
          <w:szCs w:val="28"/>
        </w:rPr>
        <w:t xml:space="preserve">    </w:t>
      </w:r>
      <w:r>
        <w:fldChar w:fldCharType="begin"/>
      </w:r>
      <w:r>
        <w:instrText xml:space="preserve"> HYPERLINK \l "_Toc433126989" </w:instrText>
      </w:r>
      <w:r>
        <w:fldChar w:fldCharType="separate"/>
      </w:r>
      <w:r>
        <w:rPr>
          <w:rStyle w:val="25"/>
          <w:rFonts w:hint="eastAsia" w:ascii="宋体" w:hAnsi="宋体" w:cs="宋体"/>
          <w:color w:val="000000"/>
          <w:sz w:val="28"/>
          <w:szCs w:val="28"/>
        </w:rPr>
        <w:t>（二）</w:t>
      </w:r>
      <w:r>
        <w:rPr>
          <w:rStyle w:val="25"/>
          <w:rFonts w:hint="eastAsia" w:ascii="宋体" w:hAnsi="宋体" w:cs="宋体"/>
          <w:bCs/>
          <w:color w:val="000000"/>
          <w:sz w:val="28"/>
          <w:szCs w:val="28"/>
          <w:lang w:val="en-GB"/>
        </w:rPr>
        <w:t>竞争性磋商</w:t>
      </w:r>
      <w:r>
        <w:rPr>
          <w:rStyle w:val="25"/>
          <w:rFonts w:hint="eastAsia" w:ascii="宋体" w:hAnsi="宋体" w:cs="宋体"/>
          <w:color w:val="000000"/>
          <w:sz w:val="28"/>
          <w:szCs w:val="28"/>
        </w:rPr>
        <w:t>文件</w:t>
      </w:r>
      <w:r>
        <w:rPr>
          <w:rStyle w:val="25"/>
          <w:rFonts w:hint="eastAsia" w:ascii="宋体" w:hAnsi="宋体" w:cs="宋体"/>
          <w:color w:val="000000"/>
          <w:sz w:val="28"/>
          <w:szCs w:val="28"/>
          <w:lang w:val="en-GB"/>
        </w:rPr>
        <w:t>…………………………………………………</w:t>
      </w:r>
      <w:r>
        <w:rPr>
          <w:rFonts w:hint="eastAsia" w:ascii="宋体" w:hAnsi="宋体" w:cs="宋体"/>
          <w:color w:val="000000"/>
          <w:sz w:val="28"/>
          <w:szCs w:val="28"/>
          <w:lang w:val="en-US" w:eastAsia="zh-CN"/>
        </w:rPr>
        <w:t>5</w:t>
      </w:r>
      <w:r>
        <w:rPr>
          <w:rFonts w:hint="eastAsia" w:ascii="宋体" w:hAnsi="宋体" w:cs="宋体"/>
          <w:color w:val="000000"/>
          <w:sz w:val="28"/>
          <w:szCs w:val="28"/>
        </w:rPr>
        <w:fldChar w:fldCharType="end"/>
      </w:r>
    </w:p>
    <w:p>
      <w:pPr>
        <w:pStyle w:val="16"/>
        <w:tabs>
          <w:tab w:val="right" w:leader="dot" w:pos="8858"/>
        </w:tabs>
        <w:spacing w:before="312" w:beforeLines="100" w:after="312" w:afterLines="100"/>
        <w:rPr>
          <w:rFonts w:ascii="宋体" w:hAnsi="宋体" w:cs="宋体"/>
          <w:color w:val="000000"/>
          <w:sz w:val="28"/>
          <w:szCs w:val="28"/>
        </w:rPr>
      </w:pPr>
      <w:r>
        <w:rPr>
          <w:rFonts w:hint="eastAsia" w:ascii="宋体" w:hAnsi="宋体" w:cs="宋体"/>
          <w:color w:val="000000"/>
          <w:sz w:val="28"/>
          <w:szCs w:val="28"/>
        </w:rPr>
        <w:t xml:space="preserve">    </w:t>
      </w:r>
      <w:r>
        <w:fldChar w:fldCharType="begin"/>
      </w:r>
      <w:r>
        <w:instrText xml:space="preserve"> HYPERLINK \l "_Toc433126993" </w:instrText>
      </w:r>
      <w:r>
        <w:fldChar w:fldCharType="separate"/>
      </w:r>
      <w:r>
        <w:rPr>
          <w:rStyle w:val="25"/>
          <w:rFonts w:hint="eastAsia" w:ascii="宋体" w:hAnsi="宋体" w:cs="宋体"/>
          <w:color w:val="000000"/>
          <w:sz w:val="28"/>
          <w:szCs w:val="28"/>
        </w:rPr>
        <w:t>（三）竞争性磋商文件的编制和数量</w:t>
      </w:r>
      <w:r>
        <w:rPr>
          <w:rStyle w:val="25"/>
          <w:rFonts w:hint="eastAsia" w:ascii="宋体" w:hAnsi="宋体" w:cs="宋体"/>
          <w:color w:val="000000"/>
          <w:sz w:val="28"/>
          <w:szCs w:val="28"/>
          <w:lang w:val="en-GB"/>
        </w:rPr>
        <w:t>…………………………………</w:t>
      </w:r>
      <w:r>
        <w:rPr>
          <w:rFonts w:hint="eastAsia" w:ascii="宋体" w:hAnsi="宋体" w:cs="宋体"/>
          <w:color w:val="000000"/>
          <w:sz w:val="28"/>
          <w:szCs w:val="28"/>
          <w:lang w:val="en-US" w:eastAsia="zh-CN"/>
        </w:rPr>
        <w:t>5</w:t>
      </w:r>
      <w:r>
        <w:rPr>
          <w:rFonts w:hint="eastAsia" w:ascii="宋体" w:hAnsi="宋体" w:cs="宋体"/>
          <w:color w:val="000000"/>
          <w:sz w:val="28"/>
          <w:szCs w:val="28"/>
        </w:rPr>
        <w:fldChar w:fldCharType="end"/>
      </w:r>
    </w:p>
    <w:p>
      <w:pPr>
        <w:pStyle w:val="16"/>
        <w:tabs>
          <w:tab w:val="right" w:leader="dot" w:pos="8858"/>
        </w:tabs>
        <w:spacing w:before="312" w:beforeLines="100" w:after="312" w:afterLines="100"/>
        <w:rPr>
          <w:rFonts w:ascii="宋体" w:hAnsi="宋体" w:cs="宋体"/>
          <w:color w:val="000000"/>
          <w:sz w:val="28"/>
          <w:szCs w:val="28"/>
        </w:rPr>
      </w:pPr>
      <w:r>
        <w:rPr>
          <w:rFonts w:hint="eastAsia" w:ascii="宋体" w:hAnsi="宋体" w:cs="宋体"/>
          <w:color w:val="000000"/>
          <w:sz w:val="28"/>
          <w:szCs w:val="28"/>
        </w:rPr>
        <w:t xml:space="preserve">    </w:t>
      </w:r>
      <w:r>
        <w:fldChar w:fldCharType="begin"/>
      </w:r>
      <w:r>
        <w:instrText xml:space="preserve"> HYPERLINK \l "_Toc433127001" </w:instrText>
      </w:r>
      <w:r>
        <w:fldChar w:fldCharType="separate"/>
      </w:r>
      <w:r>
        <w:rPr>
          <w:rStyle w:val="25"/>
          <w:rFonts w:hint="eastAsia" w:ascii="宋体" w:hAnsi="宋体" w:cs="宋体"/>
          <w:color w:val="000000"/>
          <w:sz w:val="28"/>
          <w:szCs w:val="28"/>
        </w:rPr>
        <w:t>（四）响应文件的递交</w:t>
      </w:r>
      <w:r>
        <w:rPr>
          <w:rStyle w:val="25"/>
          <w:rFonts w:hint="eastAsia" w:ascii="宋体" w:hAnsi="宋体" w:cs="宋体"/>
          <w:color w:val="000000"/>
          <w:sz w:val="28"/>
          <w:szCs w:val="28"/>
          <w:lang w:val="en-GB"/>
        </w:rPr>
        <w:t>…………………………………………………</w:t>
      </w:r>
      <w:r>
        <w:rPr>
          <w:rFonts w:hint="eastAsia" w:ascii="宋体" w:hAnsi="宋体" w:cs="宋体"/>
          <w:color w:val="000000"/>
          <w:sz w:val="28"/>
          <w:szCs w:val="28"/>
          <w:lang w:val="en-US" w:eastAsia="zh-CN"/>
        </w:rPr>
        <w:t>7</w:t>
      </w:r>
      <w:r>
        <w:rPr>
          <w:rFonts w:hint="eastAsia" w:ascii="宋体" w:hAnsi="宋体" w:cs="宋体"/>
          <w:color w:val="000000"/>
          <w:sz w:val="28"/>
          <w:szCs w:val="28"/>
        </w:rPr>
        <w:fldChar w:fldCharType="end"/>
      </w:r>
    </w:p>
    <w:p>
      <w:pPr>
        <w:rPr>
          <w:rFonts w:hint="eastAsia" w:ascii="宋体" w:hAnsi="宋体" w:eastAsia="宋体" w:cs="宋体"/>
          <w:color w:val="000000"/>
          <w:sz w:val="28"/>
          <w:szCs w:val="28"/>
          <w:lang w:eastAsia="zh-CN"/>
        </w:rPr>
      </w:pPr>
      <w:r>
        <w:rPr>
          <w:rStyle w:val="25"/>
          <w:rFonts w:hint="eastAsia" w:ascii="宋体" w:hAnsi="宋体" w:cs="宋体"/>
          <w:color w:val="000000"/>
          <w:sz w:val="28"/>
          <w:szCs w:val="28"/>
          <w:u w:val="none"/>
        </w:rPr>
        <w:t xml:space="preserve">    （五）</w:t>
      </w:r>
      <w:r>
        <w:rPr>
          <w:rStyle w:val="25"/>
          <w:rFonts w:hint="eastAsia" w:ascii="宋体" w:hAnsi="宋体" w:cs="宋体"/>
          <w:color w:val="000000"/>
          <w:sz w:val="28"/>
          <w:szCs w:val="28"/>
          <w:u w:val="none"/>
          <w:lang w:val="en-GB"/>
        </w:rPr>
        <w:t>响应文件的开启…………………………………………………</w:t>
      </w:r>
      <w:r>
        <w:rPr>
          <w:rStyle w:val="25"/>
          <w:rFonts w:hint="eastAsia" w:ascii="宋体" w:hAnsi="宋体" w:cs="宋体"/>
          <w:color w:val="000000"/>
          <w:sz w:val="28"/>
          <w:szCs w:val="28"/>
          <w:u w:val="none"/>
          <w:lang w:val="en-US" w:eastAsia="zh-CN"/>
        </w:rPr>
        <w:t>8</w:t>
      </w:r>
    </w:p>
    <w:p>
      <w:pPr>
        <w:pStyle w:val="16"/>
        <w:tabs>
          <w:tab w:val="right" w:leader="dot" w:pos="8858"/>
        </w:tabs>
        <w:spacing w:before="312" w:beforeLines="100" w:after="312" w:afterLines="100"/>
        <w:rPr>
          <w:rFonts w:ascii="宋体" w:hAnsi="宋体" w:cs="宋体"/>
          <w:color w:val="000000"/>
          <w:sz w:val="28"/>
          <w:szCs w:val="28"/>
        </w:rPr>
      </w:pPr>
      <w:r>
        <w:rPr>
          <w:rFonts w:hint="eastAsia" w:ascii="宋体" w:hAnsi="宋体" w:cs="宋体"/>
          <w:color w:val="000000"/>
          <w:sz w:val="28"/>
          <w:szCs w:val="28"/>
        </w:rPr>
        <w:t xml:space="preserve">    </w:t>
      </w:r>
      <w:r>
        <w:fldChar w:fldCharType="begin"/>
      </w:r>
      <w:r>
        <w:instrText xml:space="preserve"> HYPERLINK \l "_Toc433127004" </w:instrText>
      </w:r>
      <w:r>
        <w:fldChar w:fldCharType="separate"/>
      </w:r>
      <w:r>
        <w:rPr>
          <w:rStyle w:val="25"/>
          <w:rFonts w:hint="eastAsia" w:ascii="宋体" w:hAnsi="宋体" w:cs="宋体"/>
          <w:color w:val="000000"/>
          <w:sz w:val="28"/>
          <w:szCs w:val="28"/>
        </w:rPr>
        <w:t>（六）</w:t>
      </w:r>
      <w:r>
        <w:rPr>
          <w:rStyle w:val="25"/>
          <w:rFonts w:hint="eastAsia" w:ascii="宋体" w:hAnsi="宋体" w:cs="宋体"/>
          <w:color w:val="000000"/>
          <w:sz w:val="28"/>
          <w:szCs w:val="28"/>
          <w:lang w:val="en-GB"/>
        </w:rPr>
        <w:t>磋商、评审及成交………………………………………………</w:t>
      </w:r>
      <w:r>
        <w:rPr>
          <w:rFonts w:hint="eastAsia" w:ascii="宋体" w:hAnsi="宋体" w:cs="宋体"/>
          <w:color w:val="000000"/>
          <w:sz w:val="28"/>
          <w:szCs w:val="28"/>
          <w:lang w:val="en-US" w:eastAsia="zh-CN"/>
        </w:rPr>
        <w:t>9</w:t>
      </w:r>
      <w:r>
        <w:rPr>
          <w:rFonts w:hint="eastAsia" w:ascii="宋体" w:hAnsi="宋体" w:cs="宋体"/>
          <w:color w:val="000000"/>
          <w:sz w:val="28"/>
          <w:szCs w:val="28"/>
        </w:rPr>
        <w:fldChar w:fldCharType="end"/>
      </w:r>
    </w:p>
    <w:p>
      <w:pPr>
        <w:pStyle w:val="16"/>
        <w:tabs>
          <w:tab w:val="right" w:leader="dot" w:pos="8858"/>
        </w:tabs>
        <w:spacing w:before="312" w:beforeLines="100" w:after="312" w:afterLines="100"/>
        <w:rPr>
          <w:rFonts w:hint="default" w:ascii="宋体" w:hAnsi="宋体" w:eastAsia="宋体" w:cs="宋体"/>
          <w:color w:val="000000"/>
          <w:sz w:val="32"/>
          <w:szCs w:val="32"/>
          <w:lang w:val="en-US" w:eastAsia="zh-CN"/>
        </w:rPr>
      </w:pPr>
      <w:r>
        <w:fldChar w:fldCharType="begin"/>
      </w:r>
      <w:r>
        <w:instrText xml:space="preserve"> HYPERLINK \l "_Toc433127008" </w:instrText>
      </w:r>
      <w:r>
        <w:fldChar w:fldCharType="separate"/>
      </w:r>
      <w:r>
        <w:rPr>
          <w:rStyle w:val="25"/>
          <w:rFonts w:hint="eastAsia" w:ascii="宋体" w:hAnsi="宋体" w:cs="宋体"/>
          <w:color w:val="000000"/>
          <w:sz w:val="32"/>
          <w:szCs w:val="32"/>
        </w:rPr>
        <w:t>第三</w:t>
      </w:r>
      <w:r>
        <w:rPr>
          <w:rStyle w:val="25"/>
          <w:rFonts w:hint="eastAsia" w:ascii="宋体" w:hAnsi="宋体" w:cs="宋体"/>
          <w:bCs/>
          <w:color w:val="000000"/>
          <w:kern w:val="32"/>
          <w:sz w:val="32"/>
          <w:szCs w:val="32"/>
        </w:rPr>
        <w:t>部分</w:t>
      </w:r>
      <w:r>
        <w:rPr>
          <w:rStyle w:val="25"/>
          <w:rFonts w:hint="eastAsia" w:ascii="宋体" w:hAnsi="宋体" w:cs="宋体"/>
          <w:color w:val="000000"/>
          <w:sz w:val="32"/>
          <w:szCs w:val="32"/>
        </w:rPr>
        <w:t xml:space="preserve"> 合同内容及条款</w:t>
      </w:r>
      <w:r>
        <w:rPr>
          <w:rStyle w:val="25"/>
          <w:rFonts w:hint="eastAsia" w:ascii="宋体" w:hAnsi="宋体" w:cs="宋体"/>
          <w:color w:val="000000"/>
          <w:sz w:val="28"/>
          <w:szCs w:val="28"/>
          <w:lang w:val="en-GB"/>
        </w:rPr>
        <w:t>……………………………………… ……</w:t>
      </w:r>
      <w:r>
        <w:rPr>
          <w:rStyle w:val="25"/>
          <w:rFonts w:hint="eastAsia" w:ascii="宋体" w:hAnsi="宋体" w:cs="宋体"/>
          <w:color w:val="000000"/>
          <w:sz w:val="28"/>
          <w:szCs w:val="28"/>
          <w:lang w:val="en-GB"/>
        </w:rPr>
        <w:fldChar w:fldCharType="end"/>
      </w:r>
      <w:r>
        <w:rPr>
          <w:rStyle w:val="25"/>
          <w:rFonts w:hint="eastAsia" w:ascii="宋体" w:hAnsi="宋体" w:cs="宋体"/>
          <w:color w:val="000000"/>
          <w:sz w:val="28"/>
          <w:szCs w:val="28"/>
          <w:u w:val="none"/>
          <w:lang w:val="en-US" w:eastAsia="zh-CN"/>
        </w:rPr>
        <w:t>17</w:t>
      </w:r>
    </w:p>
    <w:p>
      <w:pPr>
        <w:outlineLvl w:val="0"/>
        <w:rPr>
          <w:rFonts w:hint="default" w:ascii="宋体" w:hAnsi="宋体" w:eastAsia="宋体" w:cs="宋体"/>
          <w:color w:val="000000"/>
          <w:sz w:val="32"/>
          <w:szCs w:val="32"/>
          <w:lang w:val="en-US" w:eastAsia="zh-CN"/>
        </w:rPr>
      </w:pPr>
      <w:r>
        <w:fldChar w:fldCharType="begin"/>
      </w:r>
      <w:r>
        <w:instrText xml:space="preserve"> HYPERLINK \l "_Toc433127012" </w:instrText>
      </w:r>
      <w:r>
        <w:fldChar w:fldCharType="separate"/>
      </w:r>
      <w:r>
        <w:rPr>
          <w:rStyle w:val="25"/>
          <w:rFonts w:hint="eastAsia" w:ascii="宋体" w:hAnsi="宋体" w:cs="宋体"/>
          <w:color w:val="000000"/>
          <w:kern w:val="0"/>
          <w:sz w:val="32"/>
          <w:szCs w:val="32"/>
          <w:lang w:val="zh-CN"/>
        </w:rPr>
        <w:t>第四</w:t>
      </w:r>
      <w:r>
        <w:rPr>
          <w:rStyle w:val="25"/>
          <w:rFonts w:hint="eastAsia" w:ascii="宋体" w:hAnsi="宋体" w:cs="宋体"/>
          <w:bCs/>
          <w:color w:val="000000"/>
          <w:kern w:val="32"/>
          <w:sz w:val="32"/>
          <w:szCs w:val="32"/>
        </w:rPr>
        <w:t>部分</w:t>
      </w:r>
      <w:r>
        <w:rPr>
          <w:rStyle w:val="25"/>
          <w:rFonts w:hint="eastAsia" w:ascii="宋体" w:hAnsi="宋体" w:cs="宋体"/>
          <w:color w:val="000000"/>
          <w:kern w:val="0"/>
          <w:sz w:val="32"/>
          <w:szCs w:val="32"/>
        </w:rPr>
        <w:t xml:space="preserve"> </w:t>
      </w:r>
      <w:r>
        <w:rPr>
          <w:rStyle w:val="25"/>
          <w:rFonts w:hint="eastAsia" w:ascii="宋体" w:hAnsi="宋体" w:cs="宋体"/>
          <w:color w:val="000000"/>
          <w:kern w:val="0"/>
          <w:sz w:val="32"/>
          <w:szCs w:val="32"/>
          <w:lang w:val="zh-CN"/>
        </w:rPr>
        <w:t>响应文件内容及格式</w:t>
      </w:r>
      <w:r>
        <w:rPr>
          <w:rStyle w:val="25"/>
          <w:rFonts w:hint="eastAsia" w:ascii="宋体" w:hAnsi="宋体" w:cs="宋体"/>
          <w:color w:val="000000"/>
          <w:kern w:val="0"/>
          <w:sz w:val="32"/>
          <w:szCs w:val="32"/>
          <w:lang w:val="zh-CN"/>
        </w:rPr>
        <w:fldChar w:fldCharType="end"/>
      </w:r>
      <w:r>
        <w:rPr>
          <w:rStyle w:val="25"/>
          <w:rFonts w:hint="eastAsia" w:ascii="宋体" w:hAnsi="宋体" w:cs="宋体"/>
          <w:color w:val="000000"/>
          <w:sz w:val="28"/>
          <w:szCs w:val="28"/>
          <w:u w:val="none"/>
          <w:lang w:val="en-GB"/>
        </w:rPr>
        <w:t>………………………………………</w:t>
      </w:r>
      <w:r>
        <w:rPr>
          <w:rStyle w:val="25"/>
          <w:rFonts w:hint="eastAsia" w:ascii="宋体" w:hAnsi="宋体" w:cs="宋体"/>
          <w:color w:val="000000"/>
          <w:sz w:val="28"/>
          <w:szCs w:val="28"/>
          <w:u w:val="none"/>
          <w:lang w:val="en-US" w:eastAsia="zh-CN"/>
        </w:rPr>
        <w:t>23</w:t>
      </w:r>
    </w:p>
    <w:p>
      <w:pPr>
        <w:pStyle w:val="16"/>
        <w:tabs>
          <w:tab w:val="right" w:leader="dot" w:pos="8858"/>
        </w:tabs>
        <w:spacing w:before="312" w:beforeLines="100" w:after="312" w:afterLines="100"/>
        <w:rPr>
          <w:rFonts w:hint="default" w:ascii="宋体" w:hAnsi="宋体" w:eastAsia="宋体" w:cs="宋体"/>
          <w:color w:val="000000"/>
          <w:sz w:val="32"/>
          <w:szCs w:val="32"/>
          <w:lang w:val="en-US" w:eastAsia="zh-CN"/>
        </w:rPr>
      </w:pPr>
      <w:r>
        <w:fldChar w:fldCharType="begin"/>
      </w:r>
      <w:r>
        <w:instrText xml:space="preserve"> HYPERLINK \l "_Toc433127012" </w:instrText>
      </w:r>
      <w:r>
        <w:fldChar w:fldCharType="separate"/>
      </w:r>
      <w:r>
        <w:rPr>
          <w:rStyle w:val="25"/>
          <w:rFonts w:hint="eastAsia" w:ascii="宋体" w:hAnsi="宋体" w:cs="宋体"/>
          <w:color w:val="000000"/>
          <w:kern w:val="0"/>
          <w:sz w:val="32"/>
          <w:szCs w:val="32"/>
        </w:rPr>
        <w:t>第五</w:t>
      </w:r>
      <w:r>
        <w:rPr>
          <w:rStyle w:val="25"/>
          <w:rFonts w:hint="eastAsia" w:ascii="宋体" w:hAnsi="宋体" w:cs="宋体"/>
          <w:bCs/>
          <w:color w:val="000000"/>
          <w:kern w:val="32"/>
          <w:sz w:val="32"/>
          <w:szCs w:val="32"/>
        </w:rPr>
        <w:t>部分</w:t>
      </w:r>
      <w:r>
        <w:rPr>
          <w:rStyle w:val="25"/>
          <w:rFonts w:hint="eastAsia" w:ascii="宋体" w:hAnsi="宋体" w:cs="宋体"/>
          <w:color w:val="000000"/>
          <w:kern w:val="0"/>
          <w:sz w:val="32"/>
          <w:szCs w:val="32"/>
        </w:rPr>
        <w:t xml:space="preserve"> 用户需求书 </w:t>
      </w:r>
      <w:r>
        <w:rPr>
          <w:rStyle w:val="25"/>
          <w:rFonts w:hint="eastAsia" w:ascii="宋体" w:hAnsi="宋体" w:cs="宋体"/>
          <w:color w:val="000000"/>
          <w:sz w:val="28"/>
          <w:szCs w:val="28"/>
          <w:lang w:val="en-GB"/>
        </w:rPr>
        <w:t>…………</w:t>
      </w:r>
      <w:r>
        <w:rPr>
          <w:rStyle w:val="25"/>
          <w:rFonts w:hint="eastAsia" w:ascii="宋体" w:hAnsi="宋体" w:cs="宋体"/>
          <w:color w:val="000000"/>
          <w:sz w:val="28"/>
          <w:szCs w:val="28"/>
          <w:lang w:val="en-GB"/>
        </w:rPr>
        <w:fldChar w:fldCharType="end"/>
      </w:r>
      <w:r>
        <w:rPr>
          <w:rStyle w:val="25"/>
          <w:rFonts w:hint="eastAsia" w:ascii="宋体" w:hAnsi="宋体" w:cs="宋体"/>
          <w:color w:val="000000"/>
          <w:sz w:val="28"/>
          <w:szCs w:val="28"/>
          <w:u w:val="none"/>
          <w:lang w:val="en-GB"/>
        </w:rPr>
        <w:t>………………………………………</w:t>
      </w:r>
      <w:r>
        <w:rPr>
          <w:rStyle w:val="25"/>
          <w:rFonts w:hint="eastAsia" w:ascii="宋体" w:hAnsi="宋体" w:cs="宋体"/>
          <w:color w:val="000000"/>
          <w:sz w:val="28"/>
          <w:szCs w:val="28"/>
          <w:u w:val="none"/>
          <w:lang w:val="en-US" w:eastAsia="zh-CN"/>
        </w:rPr>
        <w:t>36</w:t>
      </w:r>
    </w:p>
    <w:p>
      <w:pPr>
        <w:spacing w:before="312" w:beforeLines="100" w:after="312" w:afterLines="100"/>
        <w:rPr>
          <w:color w:val="000000"/>
        </w:rPr>
      </w:pPr>
      <w:r>
        <w:rPr>
          <w:rFonts w:hint="eastAsia" w:ascii="宋体" w:hAnsi="宋体" w:cs="宋体"/>
          <w:bCs/>
          <w:color w:val="000000"/>
          <w:sz w:val="32"/>
          <w:szCs w:val="32"/>
          <w:lang w:val="zh-CN"/>
        </w:rPr>
        <w:fldChar w:fldCharType="end"/>
      </w:r>
    </w:p>
    <w:p>
      <w:pPr>
        <w:spacing w:line="360" w:lineRule="auto"/>
        <w:rPr>
          <w:rStyle w:val="31"/>
          <w:rFonts w:ascii="宋体" w:hAnsi="宋体" w:cs="宋体"/>
          <w:b/>
          <w:color w:val="000000"/>
          <w:sz w:val="44"/>
          <w:szCs w:val="44"/>
        </w:rPr>
      </w:pPr>
    </w:p>
    <w:p>
      <w:pPr>
        <w:spacing w:line="360" w:lineRule="auto"/>
        <w:jc w:val="center"/>
        <w:rPr>
          <w:rStyle w:val="31"/>
          <w:rFonts w:ascii="宋体" w:hAnsi="宋体" w:cs="宋体"/>
          <w:b/>
          <w:color w:val="000000"/>
          <w:sz w:val="44"/>
          <w:szCs w:val="44"/>
        </w:rPr>
        <w:sectPr>
          <w:footerReference r:id="rId5" w:type="first"/>
          <w:headerReference r:id="rId3" w:type="default"/>
          <w:footerReference r:id="rId4" w:type="default"/>
          <w:pgSz w:w="11906" w:h="16838"/>
          <w:pgMar w:top="1258" w:right="1519" w:bottom="1258" w:left="1519" w:header="907" w:footer="907" w:gutter="0"/>
          <w:pgNumType w:fmt="decimal"/>
          <w:cols w:space="720" w:num="1"/>
          <w:titlePg/>
          <w:docGrid w:type="lines" w:linePitch="312" w:charSpace="0"/>
        </w:sectPr>
      </w:pPr>
    </w:p>
    <w:p>
      <w:pPr>
        <w:spacing w:before="156" w:beforeLines="50" w:after="156" w:afterLines="50" w:line="360" w:lineRule="auto"/>
        <w:jc w:val="center"/>
        <w:outlineLvl w:val="0"/>
        <w:rPr>
          <w:rStyle w:val="31"/>
          <w:rFonts w:ascii="宋体" w:hAnsi="宋体" w:cs="宋体"/>
          <w:b/>
          <w:color w:val="000000"/>
          <w:sz w:val="44"/>
          <w:szCs w:val="44"/>
        </w:rPr>
      </w:pPr>
      <w:bookmarkStart w:id="0" w:name="_Toc433126975"/>
      <w:r>
        <w:rPr>
          <w:rStyle w:val="31"/>
          <w:rFonts w:hint="eastAsia" w:ascii="宋体" w:hAnsi="宋体" w:cs="宋体"/>
          <w:b/>
          <w:color w:val="000000"/>
          <w:sz w:val="44"/>
          <w:szCs w:val="44"/>
        </w:rPr>
        <w:t>第一部分  磋商邀请函</w:t>
      </w:r>
      <w:bookmarkEnd w:id="0"/>
    </w:p>
    <w:p>
      <w:pPr>
        <w:spacing w:line="440" w:lineRule="exact"/>
        <w:ind w:firstLine="480" w:firstLineChars="200"/>
        <w:outlineLvl w:val="0"/>
        <w:rPr>
          <w:rFonts w:ascii="宋体" w:hAnsi="宋体" w:cs="宋体"/>
          <w:bCs/>
          <w:color w:val="000000"/>
          <w:kern w:val="0"/>
          <w:sz w:val="24"/>
          <w:lang w:val="en-GB"/>
        </w:rPr>
      </w:pPr>
      <w:r>
        <w:rPr>
          <w:rFonts w:hint="eastAsia" w:ascii="宋体" w:hAnsi="宋体" w:cs="宋体"/>
          <w:bCs/>
          <w:color w:val="000000"/>
          <w:kern w:val="0"/>
          <w:sz w:val="24"/>
          <w:lang w:val="en-GB"/>
        </w:rPr>
        <w:t>受</w:t>
      </w:r>
      <w:r>
        <w:rPr>
          <w:rFonts w:ascii="宋体" w:hAnsi="宋体" w:cs="宋体"/>
          <w:b/>
          <w:bCs/>
          <w:kern w:val="0"/>
          <w:sz w:val="24"/>
        </w:rPr>
        <w:t>洋浦经济开发区经济发展局</w:t>
      </w:r>
      <w:r>
        <w:rPr>
          <w:rFonts w:hint="eastAsia" w:ascii="宋体" w:hAnsi="宋体" w:cs="宋体"/>
          <w:bCs/>
          <w:color w:val="000000"/>
          <w:kern w:val="0"/>
          <w:sz w:val="24"/>
          <w:lang w:val="en-GB"/>
        </w:rPr>
        <w:t>（以下简称“采购人”）的委托，海南和信源招标代理有限公司（以下简称“采购代理机构”）拟对</w:t>
      </w:r>
      <w:r>
        <w:rPr>
          <w:rFonts w:hint="eastAsia" w:ascii="宋体" w:hAnsi="宋体" w:cs="宋体"/>
          <w:b/>
          <w:color w:val="000000"/>
          <w:sz w:val="24"/>
          <w:lang w:eastAsia="zh-CN"/>
        </w:rPr>
        <w:t>神头港口岸服务中心物业管理服务采购项目</w:t>
      </w:r>
      <w:r>
        <w:rPr>
          <w:rFonts w:hint="eastAsia" w:ascii="宋体" w:hAnsi="宋体" w:cs="宋体"/>
          <w:bCs/>
          <w:color w:val="000000"/>
          <w:kern w:val="0"/>
          <w:sz w:val="24"/>
          <w:lang w:val="en-GB"/>
        </w:rPr>
        <w:t>（项目编号：</w:t>
      </w:r>
      <w:r>
        <w:rPr>
          <w:rFonts w:ascii="宋体" w:hAnsi="宋体" w:cs="宋体"/>
          <w:bCs/>
          <w:color w:val="000000"/>
          <w:kern w:val="0"/>
          <w:sz w:val="24"/>
          <w:lang w:val="en-US"/>
        </w:rPr>
        <w:t>HXY2020-001</w:t>
      </w:r>
      <w:r>
        <w:rPr>
          <w:rFonts w:hint="eastAsia" w:ascii="宋体" w:hAnsi="宋体" w:cs="宋体"/>
          <w:bCs/>
          <w:color w:val="000000"/>
          <w:kern w:val="0"/>
          <w:sz w:val="24"/>
          <w:lang w:val="en-GB"/>
        </w:rPr>
        <w:t>）所需的服务进行竞争性磋商采购工作，现邀请国内合格的供应商或制造商参加密封投标。有关事项如下：</w:t>
      </w:r>
    </w:p>
    <w:p>
      <w:pPr>
        <w:autoSpaceDE w:val="0"/>
        <w:autoSpaceDN w:val="0"/>
        <w:adjustRightInd w:val="0"/>
        <w:snapToGrid w:val="0"/>
        <w:spacing w:before="156" w:beforeLines="50" w:after="156" w:afterLines="50" w:line="440" w:lineRule="exact"/>
        <w:rPr>
          <w:rFonts w:hint="default" w:ascii="宋体" w:hAnsi="宋体" w:cs="宋体"/>
          <w:b/>
          <w:bCs/>
          <w:color w:val="000000"/>
          <w:sz w:val="28"/>
          <w:szCs w:val="28"/>
          <w:lang w:val="en-US"/>
        </w:rPr>
      </w:pPr>
      <w:r>
        <w:rPr>
          <w:rFonts w:hint="eastAsia" w:ascii="宋体" w:hAnsi="宋体" w:cs="宋体"/>
          <w:b/>
          <w:bCs/>
          <w:color w:val="000000"/>
          <w:sz w:val="28"/>
          <w:szCs w:val="28"/>
          <w:lang w:val="zh-CN"/>
        </w:rPr>
        <w:t>一、</w:t>
      </w:r>
      <w:r>
        <w:rPr>
          <w:rFonts w:hint="eastAsia" w:ascii="宋体" w:hAnsi="宋体" w:cs="宋体"/>
          <w:bCs/>
          <w:color w:val="000000"/>
          <w:kern w:val="0"/>
          <w:sz w:val="28"/>
          <w:lang w:val="en-GB"/>
        </w:rPr>
        <w:t>项目编号：</w:t>
      </w:r>
      <w:r>
        <w:rPr>
          <w:rFonts w:ascii="宋体" w:hAnsi="宋体" w:cs="宋体"/>
          <w:bCs/>
          <w:color w:val="000000"/>
          <w:kern w:val="0"/>
          <w:sz w:val="28"/>
          <w:lang w:val="en-US"/>
        </w:rPr>
        <w:t>HXY2020-001</w:t>
      </w:r>
    </w:p>
    <w:p>
      <w:pPr>
        <w:autoSpaceDE w:val="0"/>
        <w:autoSpaceDN w:val="0"/>
        <w:adjustRightInd w:val="0"/>
        <w:snapToGrid w:val="0"/>
        <w:spacing w:before="156" w:beforeLines="50" w:after="156" w:afterLines="50" w:line="440" w:lineRule="exact"/>
        <w:rPr>
          <w:rFonts w:ascii="宋体" w:hAnsi="宋体" w:cs="宋体"/>
          <w:color w:val="000000"/>
          <w:sz w:val="28"/>
          <w:szCs w:val="28"/>
          <w:lang w:val="zh-CN"/>
        </w:rPr>
      </w:pPr>
      <w:r>
        <w:rPr>
          <w:rFonts w:hint="eastAsia" w:ascii="宋体" w:hAnsi="宋体" w:cs="宋体"/>
          <w:b/>
          <w:bCs/>
          <w:color w:val="000000"/>
          <w:sz w:val="28"/>
          <w:szCs w:val="28"/>
          <w:lang w:val="zh-CN"/>
        </w:rPr>
        <w:t>二、采购项目的名称、预算、用途、服务期限及简要技术要求或招标性质：</w:t>
      </w:r>
    </w:p>
    <w:p>
      <w:pPr>
        <w:pStyle w:val="37"/>
        <w:spacing w:line="440" w:lineRule="exact"/>
        <w:ind w:firstLine="480"/>
        <w:rPr>
          <w:rFonts w:hint="eastAsia" w:ascii="宋体" w:hAnsi="宋体" w:eastAsia="宋体" w:cs="宋体"/>
          <w:bCs/>
          <w:color w:val="000000"/>
          <w:kern w:val="0"/>
          <w:sz w:val="24"/>
          <w:lang w:eastAsia="zh-CN"/>
        </w:rPr>
      </w:pPr>
      <w:r>
        <w:rPr>
          <w:rFonts w:hint="eastAsia" w:ascii="宋体" w:hAnsi="宋体" w:cs="宋体"/>
          <w:color w:val="000000"/>
          <w:sz w:val="24"/>
        </w:rPr>
        <w:t>1、</w:t>
      </w:r>
      <w:r>
        <w:rPr>
          <w:rFonts w:hint="eastAsia" w:ascii="宋体" w:hAnsi="宋体" w:cs="宋体"/>
          <w:color w:val="000000"/>
          <w:sz w:val="24"/>
          <w:lang w:val="zh-CN"/>
        </w:rPr>
        <w:t>项目名称：</w:t>
      </w:r>
      <w:r>
        <w:rPr>
          <w:rFonts w:hint="eastAsia" w:ascii="宋体" w:hAnsi="宋体" w:cs="宋体"/>
          <w:color w:val="000000"/>
          <w:sz w:val="24"/>
          <w:lang w:eastAsia="zh-CN"/>
        </w:rPr>
        <w:t>神头港口岸服务中心物业管理服务采购项目</w:t>
      </w:r>
    </w:p>
    <w:p>
      <w:pPr>
        <w:pStyle w:val="37"/>
        <w:spacing w:line="440" w:lineRule="exact"/>
        <w:ind w:firstLine="480"/>
        <w:rPr>
          <w:rFonts w:ascii="宋体" w:hAnsi="宋体" w:cs="宋体"/>
          <w:b/>
          <w:bCs/>
          <w:color w:val="000000"/>
          <w:kern w:val="0"/>
          <w:sz w:val="24"/>
          <w:lang w:val="en-GB"/>
        </w:rPr>
      </w:pPr>
      <w:bookmarkStart w:id="1" w:name="_Toc433126978"/>
      <w:r>
        <w:rPr>
          <w:rFonts w:hint="eastAsia" w:ascii="宋体" w:hAnsi="宋体" w:cs="宋体"/>
          <w:color w:val="000000"/>
          <w:sz w:val="24"/>
          <w:lang w:val="zh-CN"/>
        </w:rPr>
        <w:t>2、项目预算：</w:t>
      </w:r>
      <w:r>
        <w:rPr>
          <w:rFonts w:ascii="宋体" w:hAnsi="宋体" w:cs="宋体"/>
          <w:color w:val="000000"/>
          <w:sz w:val="24"/>
          <w:lang w:val="zh-CN"/>
        </w:rPr>
        <w:t>￥120万元</w:t>
      </w:r>
      <w:r>
        <w:rPr>
          <w:rFonts w:hint="eastAsia" w:ascii="宋体" w:hAnsi="宋体" w:cs="宋体"/>
          <w:b/>
          <w:bCs/>
          <w:color w:val="000000"/>
          <w:kern w:val="0"/>
          <w:sz w:val="24"/>
          <w:lang w:val="en-GB"/>
        </w:rPr>
        <w:t>（超出采购预算金额的投标按无效投标处理）</w:t>
      </w:r>
    </w:p>
    <w:p>
      <w:pPr>
        <w:pStyle w:val="37"/>
        <w:spacing w:line="440" w:lineRule="exact"/>
        <w:ind w:firstLine="480"/>
        <w:rPr>
          <w:rFonts w:ascii="宋体" w:hAnsi="宋体" w:cs="宋体"/>
          <w:bCs/>
          <w:color w:val="000000"/>
          <w:kern w:val="0"/>
          <w:sz w:val="24"/>
          <w:lang w:val="en-GB"/>
        </w:rPr>
      </w:pPr>
      <w:r>
        <w:rPr>
          <w:rFonts w:hint="eastAsia" w:ascii="宋体" w:hAnsi="宋体" w:cs="宋体"/>
          <w:bCs/>
          <w:color w:val="000000"/>
          <w:kern w:val="0"/>
          <w:sz w:val="24"/>
        </w:rPr>
        <w:t>3、用途：工作</w:t>
      </w:r>
      <w:r>
        <w:rPr>
          <w:rFonts w:hint="eastAsia" w:ascii="宋体" w:hAnsi="宋体" w:cs="宋体"/>
          <w:bCs/>
          <w:color w:val="000000"/>
          <w:kern w:val="0"/>
          <w:sz w:val="24"/>
          <w:lang w:val="en-GB"/>
        </w:rPr>
        <w:t>需要</w:t>
      </w:r>
    </w:p>
    <w:p>
      <w:pPr>
        <w:pStyle w:val="37"/>
        <w:spacing w:line="440" w:lineRule="exact"/>
        <w:ind w:firstLine="480"/>
        <w:rPr>
          <w:rFonts w:ascii="宋体" w:hAnsi="宋体" w:cs="宋体"/>
          <w:color w:val="FF0000"/>
          <w:sz w:val="24"/>
        </w:rPr>
      </w:pPr>
      <w:r>
        <w:rPr>
          <w:rFonts w:hint="eastAsia" w:ascii="宋体" w:hAnsi="宋体" w:cs="宋体"/>
          <w:color w:val="000000" w:themeColor="text1"/>
          <w:sz w:val="24"/>
        </w:rPr>
        <w:t>4、</w:t>
      </w:r>
      <w:r>
        <w:rPr>
          <w:rFonts w:hint="eastAsia" w:ascii="宋体" w:hAnsi="宋体" w:cs="宋体"/>
          <w:bCs/>
          <w:color w:val="000000"/>
          <w:kern w:val="0"/>
          <w:sz w:val="24"/>
        </w:rPr>
        <w:t>服务期限：</w:t>
      </w:r>
      <w:r>
        <w:rPr>
          <w:rFonts w:hint="eastAsia" w:ascii="宋体" w:hAnsi="宋体" w:cs="宋体"/>
          <w:bCs/>
          <w:color w:val="000000"/>
          <w:kern w:val="0"/>
          <w:sz w:val="24"/>
          <w:lang w:val="en-GB"/>
        </w:rPr>
        <w:t>合同签订生效之日起</w:t>
      </w:r>
      <w:r>
        <w:rPr>
          <w:rFonts w:hint="eastAsia" w:ascii="宋体" w:hAnsi="宋体" w:cs="宋体"/>
          <w:bCs/>
          <w:color w:val="000000"/>
          <w:kern w:val="0"/>
          <w:sz w:val="24"/>
          <w:lang w:val="en-US" w:eastAsia="zh-CN"/>
        </w:rPr>
        <w:t>3</w:t>
      </w:r>
      <w:r>
        <w:rPr>
          <w:rFonts w:hint="eastAsia" w:ascii="宋体" w:hAnsi="宋体" w:cs="宋体"/>
          <w:bCs/>
          <w:color w:val="000000"/>
          <w:kern w:val="0"/>
          <w:sz w:val="24"/>
        </w:rPr>
        <w:t>年内</w:t>
      </w:r>
      <w:bookmarkStart w:id="55" w:name="_GoBack"/>
      <w:bookmarkEnd w:id="55"/>
    </w:p>
    <w:p>
      <w:pPr>
        <w:pStyle w:val="37"/>
        <w:spacing w:line="440" w:lineRule="exact"/>
        <w:ind w:firstLine="480"/>
        <w:rPr>
          <w:rFonts w:ascii="宋体" w:hAnsi="宋体" w:cs="宋体"/>
          <w:color w:val="000000"/>
          <w:sz w:val="24"/>
        </w:rPr>
      </w:pPr>
      <w:r>
        <w:rPr>
          <w:rFonts w:hint="eastAsia" w:ascii="宋体" w:hAnsi="宋体" w:cs="宋体"/>
          <w:color w:val="000000"/>
          <w:sz w:val="24"/>
        </w:rPr>
        <w:t>5、</w:t>
      </w:r>
      <w:r>
        <w:rPr>
          <w:rFonts w:hint="eastAsia" w:ascii="宋体" w:hAnsi="宋体" w:cs="宋体"/>
          <w:color w:val="000000"/>
          <w:sz w:val="24"/>
          <w:lang w:val="zh-CN"/>
        </w:rPr>
        <w:t>简要技术要求或招标性质：详见《用户需求书》</w:t>
      </w:r>
    </w:p>
    <w:p>
      <w:pPr>
        <w:spacing w:line="360" w:lineRule="auto"/>
        <w:jc w:val="left"/>
        <w:outlineLvl w:val="0"/>
        <w:rPr>
          <w:rFonts w:ascii="宋体" w:hAnsi="宋体"/>
          <w:b/>
          <w:color w:val="000000"/>
          <w:sz w:val="24"/>
        </w:rPr>
      </w:pPr>
      <w:r>
        <w:rPr>
          <w:rFonts w:hint="eastAsia" w:ascii="宋体" w:hAnsi="宋体"/>
          <w:b/>
          <w:color w:val="000000"/>
          <w:sz w:val="24"/>
        </w:rPr>
        <w:t>三、供应商资格要求</w:t>
      </w:r>
      <w:bookmarkEnd w:id="1"/>
    </w:p>
    <w:p>
      <w:pPr>
        <w:snapToGrid w:val="0"/>
        <w:spacing w:line="440" w:lineRule="exact"/>
        <w:ind w:firstLine="480" w:firstLineChars="200"/>
        <w:rPr>
          <w:rFonts w:ascii="宋体" w:hAnsi="宋体" w:cs="宋体"/>
          <w:bCs/>
          <w:kern w:val="0"/>
          <w:sz w:val="24"/>
          <w:lang w:val="zh-CN"/>
        </w:rPr>
      </w:pPr>
      <w:bookmarkStart w:id="2" w:name="_Toc433126979"/>
      <w:r>
        <w:rPr>
          <w:rFonts w:hint="eastAsia" w:ascii="宋体" w:hAnsi="宋体" w:cs="宋体"/>
          <w:bCs/>
          <w:kern w:val="0"/>
          <w:sz w:val="24"/>
          <w:lang w:val="zh-CN"/>
        </w:rPr>
        <w:t>1、具有独立承担民事责任的能力。（需提供营业执照副本)；</w:t>
      </w:r>
    </w:p>
    <w:p>
      <w:pPr>
        <w:snapToGrid w:val="0"/>
        <w:spacing w:line="440" w:lineRule="exact"/>
        <w:ind w:firstLine="480" w:firstLineChars="200"/>
        <w:rPr>
          <w:rFonts w:ascii="宋体" w:hAnsi="宋体" w:cs="宋体"/>
          <w:bCs/>
          <w:kern w:val="0"/>
          <w:sz w:val="24"/>
          <w:lang w:val="zh-CN"/>
        </w:rPr>
      </w:pPr>
      <w:r>
        <w:rPr>
          <w:rFonts w:hint="eastAsia" w:ascii="宋体" w:hAnsi="宋体" w:cs="宋体"/>
          <w:bCs/>
          <w:kern w:val="0"/>
          <w:sz w:val="24"/>
        </w:rPr>
        <w:t>2、</w:t>
      </w:r>
      <w:r>
        <w:rPr>
          <w:rFonts w:hint="eastAsia" w:ascii="宋体" w:hAnsi="宋体" w:cs="宋体"/>
          <w:bCs/>
          <w:kern w:val="0"/>
          <w:sz w:val="24"/>
          <w:lang w:val="zh-CN"/>
        </w:rPr>
        <w:t>具有良好的商业信誉和健全的财务会计制度（</w:t>
      </w:r>
      <w:r>
        <w:rPr>
          <w:rFonts w:hint="eastAsia" w:hAnsi="宋体"/>
          <w:color w:val="000000" w:themeColor="text1"/>
          <w:sz w:val="24"/>
        </w:rPr>
        <w:t>需提供</w:t>
      </w:r>
      <w:r>
        <w:rPr>
          <w:rFonts w:hAnsi="宋体"/>
          <w:color w:val="000000" w:themeColor="text1"/>
          <w:sz w:val="24"/>
        </w:rPr>
        <w:t>201</w:t>
      </w:r>
      <w:r>
        <w:rPr>
          <w:rFonts w:hint="eastAsia" w:hAnsi="宋体"/>
          <w:color w:val="000000" w:themeColor="text1"/>
          <w:sz w:val="24"/>
        </w:rPr>
        <w:t>9年至今任意1个月的财务报表或者上年度会计师事务所出具的财务审计报告</w:t>
      </w:r>
      <w:r>
        <w:rPr>
          <w:rFonts w:hint="eastAsia" w:ascii="宋体" w:hAnsi="宋体" w:cs="宋体"/>
          <w:bCs/>
          <w:kern w:val="0"/>
          <w:sz w:val="24"/>
          <w:lang w:val="zh-CN"/>
        </w:rPr>
        <w:t>）；</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3</w:t>
      </w:r>
      <w:r>
        <w:rPr>
          <w:rFonts w:hint="eastAsia" w:ascii="宋体" w:hAnsi="宋体" w:cs="宋体"/>
          <w:bCs/>
          <w:kern w:val="0"/>
          <w:sz w:val="24"/>
          <w:lang w:val="zh-CN"/>
        </w:rPr>
        <w:t>、</w:t>
      </w:r>
      <w:r>
        <w:rPr>
          <w:rFonts w:hint="eastAsia" w:ascii="宋体" w:hAnsi="宋体" w:cs="宋体"/>
          <w:bCs/>
          <w:kern w:val="0"/>
          <w:sz w:val="24"/>
        </w:rPr>
        <w:t>有依法缴纳税收和社会保障资金的良好记录（</w:t>
      </w:r>
      <w:r>
        <w:rPr>
          <w:rFonts w:hint="eastAsia" w:ascii="宋体" w:hAnsi="宋体" w:cs="宋体"/>
          <w:bCs/>
          <w:kern w:val="0"/>
          <w:sz w:val="24"/>
          <w:lang w:val="zh-CN"/>
        </w:rPr>
        <w:t>需提供</w:t>
      </w:r>
      <w:r>
        <w:rPr>
          <w:rFonts w:hAnsi="宋体"/>
          <w:color w:val="000000" w:themeColor="text1"/>
          <w:sz w:val="24"/>
        </w:rPr>
        <w:t>201</w:t>
      </w:r>
      <w:r>
        <w:rPr>
          <w:rFonts w:hint="eastAsia" w:hAnsi="宋体"/>
          <w:color w:val="000000" w:themeColor="text1"/>
          <w:sz w:val="24"/>
        </w:rPr>
        <w:t>9年至今任意1个月的企业纳税证明</w:t>
      </w:r>
      <w:r>
        <w:rPr>
          <w:rFonts w:hint="eastAsia" w:ascii="宋体" w:hAnsi="宋体" w:cs="宋体"/>
          <w:bCs/>
          <w:kern w:val="0"/>
          <w:sz w:val="24"/>
          <w:lang w:val="zh-CN"/>
        </w:rPr>
        <w:t>、社保记录凭证并加盖公章</w:t>
      </w:r>
      <w:r>
        <w:rPr>
          <w:rFonts w:hint="eastAsia" w:ascii="宋体" w:hAnsi="宋体" w:cs="宋体"/>
          <w:bCs/>
          <w:kern w:val="0"/>
          <w:sz w:val="24"/>
        </w:rPr>
        <w:t>）</w:t>
      </w:r>
      <w:r>
        <w:rPr>
          <w:rFonts w:hint="eastAsia" w:ascii="宋体" w:hAnsi="宋体" w:cs="宋体"/>
          <w:bCs/>
          <w:kern w:val="0"/>
          <w:sz w:val="24"/>
          <w:lang w:val="zh-CN"/>
        </w:rPr>
        <w:t>；</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4、参加政府采购活动前三年内，在经营活动中没有重大违法记录（需提供供应商书面声明）；</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5、必须为未被列入信用中国网站(www.creditchina.gov.cn)或中国政府采购网(www.ccgp.gov.cn)渠道信用记录失信被执行人、重大税收违法案件当事人名单、政府采购严重违法失信行为记录名单的供应商(网站截图证明加盖公章)；</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6、购买本项目谈判文件并按时提交谈判保证金；</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7、本项目不接受联合体投标。</w:t>
      </w:r>
    </w:p>
    <w:p>
      <w:pPr>
        <w:spacing w:line="360" w:lineRule="auto"/>
        <w:jc w:val="left"/>
        <w:outlineLvl w:val="0"/>
        <w:rPr>
          <w:rFonts w:ascii="宋体" w:hAnsi="宋体"/>
          <w:b/>
          <w:color w:val="000000"/>
          <w:sz w:val="24"/>
        </w:rPr>
      </w:pPr>
      <w:r>
        <w:rPr>
          <w:rFonts w:hint="eastAsia" w:ascii="宋体" w:hAnsi="宋体"/>
          <w:b/>
          <w:color w:val="000000"/>
          <w:sz w:val="24"/>
        </w:rPr>
        <w:t>四、磋商文件</w:t>
      </w:r>
      <w:bookmarkEnd w:id="2"/>
      <w:r>
        <w:rPr>
          <w:rFonts w:hint="eastAsia" w:ascii="宋体" w:hAnsi="宋体"/>
          <w:b/>
          <w:color w:val="000000"/>
          <w:sz w:val="24"/>
        </w:rPr>
        <w:t>的获取</w:t>
      </w:r>
    </w:p>
    <w:p>
      <w:pPr>
        <w:spacing w:line="440" w:lineRule="exact"/>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1、发售磋商文件时间</w:t>
      </w:r>
      <w:r>
        <w:rPr>
          <w:rFonts w:hint="eastAsia" w:ascii="宋体" w:hAnsi="宋体" w:cs="宋体"/>
          <w:bCs/>
          <w:color w:val="000000"/>
          <w:kern w:val="0"/>
          <w:sz w:val="24"/>
        </w:rPr>
        <w:t>：</w:t>
      </w:r>
      <w:r>
        <w:rPr>
          <w:rFonts w:hint="default" w:ascii="宋体" w:hAnsi="宋体" w:cs="宋体"/>
          <w:bCs/>
          <w:color w:val="000000"/>
          <w:kern w:val="0"/>
          <w:sz w:val="24"/>
          <w:lang w:val="en-US"/>
        </w:rPr>
        <w:t>2020</w:t>
      </w:r>
      <w:r>
        <w:rPr>
          <w:rFonts w:hint="eastAsia" w:ascii="宋体" w:hAnsi="宋体" w:cs="宋体"/>
          <w:bCs/>
          <w:color w:val="000000"/>
          <w:kern w:val="0"/>
          <w:sz w:val="24"/>
          <w:lang w:val="en-GB"/>
        </w:rPr>
        <w:t>年</w:t>
      </w:r>
      <w:r>
        <w:rPr>
          <w:rFonts w:hint="default" w:ascii="宋体" w:hAnsi="宋体" w:cs="宋体"/>
          <w:bCs/>
          <w:color w:val="000000"/>
          <w:kern w:val="0"/>
          <w:sz w:val="24"/>
          <w:lang w:val="en-US"/>
        </w:rPr>
        <w:t>01</w:t>
      </w:r>
      <w:r>
        <w:rPr>
          <w:rFonts w:hint="eastAsia" w:ascii="宋体" w:hAnsi="宋体" w:cs="宋体"/>
          <w:bCs/>
          <w:color w:val="000000"/>
          <w:kern w:val="0"/>
          <w:sz w:val="24"/>
          <w:lang w:val="en-GB"/>
        </w:rPr>
        <w:t>月</w:t>
      </w:r>
      <w:r>
        <w:rPr>
          <w:rFonts w:hint="default" w:ascii="宋体" w:hAnsi="宋体" w:cs="宋体"/>
          <w:bCs/>
          <w:color w:val="000000" w:themeColor="text1"/>
          <w:kern w:val="0"/>
          <w:sz w:val="24"/>
          <w:lang w:val="en-US"/>
        </w:rPr>
        <w:t>06</w:t>
      </w:r>
      <w:r>
        <w:rPr>
          <w:rFonts w:hint="eastAsia" w:ascii="宋体" w:hAnsi="宋体" w:cs="宋体"/>
          <w:bCs/>
          <w:color w:val="000000" w:themeColor="text1"/>
          <w:kern w:val="0"/>
          <w:sz w:val="24"/>
          <w:lang w:val="en-GB"/>
        </w:rPr>
        <w:t>日</w:t>
      </w:r>
      <w:r>
        <w:rPr>
          <w:rFonts w:hint="eastAsia" w:ascii="宋体" w:hAnsi="宋体" w:cs="宋体"/>
          <w:bCs/>
          <w:color w:val="000000"/>
          <w:kern w:val="0"/>
          <w:sz w:val="24"/>
          <w:lang w:val="en-GB"/>
        </w:rPr>
        <w:t>至</w:t>
      </w:r>
      <w:r>
        <w:rPr>
          <w:rFonts w:hint="default" w:ascii="宋体" w:hAnsi="宋体" w:cs="宋体"/>
          <w:bCs/>
          <w:color w:val="000000"/>
          <w:kern w:val="0"/>
          <w:sz w:val="24"/>
          <w:lang w:val="en-US"/>
        </w:rPr>
        <w:t>2020</w:t>
      </w:r>
      <w:r>
        <w:rPr>
          <w:rFonts w:hint="eastAsia" w:ascii="宋体" w:hAnsi="宋体" w:cs="宋体"/>
          <w:bCs/>
          <w:color w:val="000000"/>
          <w:kern w:val="0"/>
          <w:sz w:val="24"/>
          <w:lang w:val="en-GB"/>
        </w:rPr>
        <w:t>年</w:t>
      </w:r>
      <w:r>
        <w:rPr>
          <w:rFonts w:hint="default" w:ascii="宋体" w:hAnsi="宋体" w:cs="宋体"/>
          <w:bCs/>
          <w:color w:val="000000"/>
          <w:kern w:val="0"/>
          <w:sz w:val="24"/>
          <w:lang w:val="en-US"/>
        </w:rPr>
        <w:t>01</w:t>
      </w:r>
      <w:r>
        <w:rPr>
          <w:rFonts w:hint="eastAsia" w:ascii="宋体" w:hAnsi="宋体" w:cs="宋体"/>
          <w:bCs/>
          <w:color w:val="000000"/>
          <w:kern w:val="0"/>
          <w:sz w:val="24"/>
          <w:lang w:val="en-GB"/>
        </w:rPr>
        <w:t>月</w:t>
      </w:r>
      <w:r>
        <w:rPr>
          <w:rFonts w:hint="default" w:ascii="宋体" w:hAnsi="宋体" w:cs="宋体"/>
          <w:bCs/>
          <w:color w:val="000000" w:themeColor="text1"/>
          <w:kern w:val="0"/>
          <w:sz w:val="24"/>
          <w:lang w:val="en-US"/>
        </w:rPr>
        <w:t>10</w:t>
      </w:r>
      <w:r>
        <w:rPr>
          <w:rFonts w:hint="eastAsia" w:ascii="宋体" w:hAnsi="宋体" w:cs="宋体"/>
          <w:bCs/>
          <w:color w:val="000000" w:themeColor="text1"/>
          <w:kern w:val="0"/>
          <w:sz w:val="24"/>
          <w:lang w:val="en-GB"/>
        </w:rPr>
        <w:t>日</w:t>
      </w:r>
      <w:r>
        <w:rPr>
          <w:rFonts w:hint="eastAsia" w:ascii="宋体" w:hAnsi="宋体" w:cs="宋体"/>
          <w:bCs/>
          <w:color w:val="000000"/>
          <w:kern w:val="0"/>
          <w:sz w:val="24"/>
          <w:lang w:val="en-GB"/>
        </w:rPr>
        <w:t>（上午</w:t>
      </w:r>
      <w:r>
        <w:rPr>
          <w:rFonts w:hint="eastAsia" w:ascii="宋体" w:hAnsi="宋体" w:cs="宋体"/>
          <w:bCs/>
          <w:color w:val="000000"/>
          <w:kern w:val="0"/>
          <w:sz w:val="24"/>
        </w:rPr>
        <w:t>08</w:t>
      </w:r>
      <w:r>
        <w:rPr>
          <w:rFonts w:hint="eastAsia" w:ascii="宋体" w:hAnsi="宋体" w:cs="宋体"/>
          <w:bCs/>
          <w:color w:val="000000"/>
          <w:kern w:val="0"/>
          <w:sz w:val="24"/>
          <w:lang w:val="en-GB"/>
        </w:rPr>
        <w:t>:</w:t>
      </w:r>
      <w:r>
        <w:rPr>
          <w:rFonts w:hint="eastAsia" w:ascii="宋体" w:hAnsi="宋体" w:cs="宋体"/>
          <w:bCs/>
          <w:color w:val="000000"/>
          <w:kern w:val="0"/>
          <w:sz w:val="24"/>
        </w:rPr>
        <w:t>3</w:t>
      </w:r>
      <w:r>
        <w:rPr>
          <w:rFonts w:hint="eastAsia" w:ascii="宋体" w:hAnsi="宋体" w:cs="宋体"/>
          <w:bCs/>
          <w:color w:val="000000"/>
          <w:kern w:val="0"/>
          <w:sz w:val="24"/>
          <w:lang w:val="en-GB"/>
        </w:rPr>
        <w:t>0－1</w:t>
      </w:r>
      <w:r>
        <w:rPr>
          <w:rFonts w:hint="eastAsia" w:ascii="宋体" w:hAnsi="宋体" w:cs="宋体"/>
          <w:bCs/>
          <w:color w:val="000000"/>
          <w:kern w:val="0"/>
          <w:sz w:val="24"/>
        </w:rPr>
        <w:t>1</w:t>
      </w:r>
      <w:r>
        <w:rPr>
          <w:rFonts w:hint="eastAsia" w:ascii="宋体" w:hAnsi="宋体" w:cs="宋体"/>
          <w:bCs/>
          <w:color w:val="000000"/>
          <w:kern w:val="0"/>
          <w:sz w:val="24"/>
          <w:lang w:val="en-GB"/>
        </w:rPr>
        <w:t>:</w:t>
      </w:r>
      <w:r>
        <w:rPr>
          <w:rFonts w:hint="eastAsia" w:ascii="宋体" w:hAnsi="宋体" w:cs="宋体"/>
          <w:bCs/>
          <w:color w:val="000000"/>
          <w:kern w:val="0"/>
          <w:sz w:val="24"/>
        </w:rPr>
        <w:t>3</w:t>
      </w:r>
      <w:r>
        <w:rPr>
          <w:rFonts w:hint="eastAsia" w:ascii="宋体" w:hAnsi="宋体" w:cs="宋体"/>
          <w:bCs/>
          <w:color w:val="000000"/>
          <w:kern w:val="0"/>
          <w:sz w:val="24"/>
          <w:lang w:val="en-GB"/>
        </w:rPr>
        <w:t>0，下午14:30－17:00，北京时间），节假日除外；</w:t>
      </w:r>
    </w:p>
    <w:p>
      <w:pPr>
        <w:spacing w:line="440" w:lineRule="exact"/>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2、地点</w:t>
      </w:r>
      <w:r>
        <w:rPr>
          <w:rFonts w:hint="eastAsia" w:ascii="宋体" w:hAnsi="宋体" w:cs="宋体"/>
          <w:bCs/>
          <w:color w:val="000000"/>
          <w:kern w:val="0"/>
          <w:sz w:val="24"/>
        </w:rPr>
        <w:t>：</w:t>
      </w:r>
      <w:r>
        <w:rPr>
          <w:rFonts w:hint="eastAsia" w:ascii="宋体" w:hAnsi="宋体" w:cs="宋体"/>
          <w:bCs/>
          <w:color w:val="000000"/>
          <w:sz w:val="24"/>
        </w:rPr>
        <w:t>海口市蓝天路12-1号国机中洋公馆2号楼1101室</w:t>
      </w:r>
      <w:r>
        <w:rPr>
          <w:rFonts w:hint="eastAsia" w:ascii="宋体" w:hAnsi="宋体" w:cs="宋体"/>
          <w:bCs/>
          <w:color w:val="000000"/>
          <w:kern w:val="0"/>
          <w:sz w:val="24"/>
          <w:lang w:val="en-GB"/>
        </w:rPr>
        <w:t>；</w:t>
      </w:r>
    </w:p>
    <w:p>
      <w:pPr>
        <w:spacing w:line="440" w:lineRule="exact"/>
        <w:ind w:firstLine="480" w:firstLineChars="200"/>
        <w:rPr>
          <w:rFonts w:ascii="宋体" w:hAnsi="宋体" w:cs="宋体"/>
          <w:bCs/>
          <w:color w:val="000000"/>
          <w:kern w:val="0"/>
          <w:sz w:val="24"/>
          <w:lang w:val="en-GB"/>
        </w:rPr>
      </w:pPr>
      <w:r>
        <w:rPr>
          <w:rFonts w:hint="eastAsia" w:ascii="宋体" w:hAnsi="宋体" w:cs="宋体"/>
          <w:bCs/>
          <w:color w:val="000000"/>
          <w:kern w:val="0"/>
          <w:sz w:val="24"/>
        </w:rPr>
        <w:t>3</w:t>
      </w:r>
      <w:r>
        <w:rPr>
          <w:rFonts w:hint="eastAsia" w:ascii="宋体" w:hAnsi="宋体" w:cs="宋体"/>
          <w:bCs/>
          <w:color w:val="000000"/>
          <w:kern w:val="0"/>
          <w:sz w:val="24"/>
          <w:lang w:val="en-GB"/>
        </w:rPr>
        <w:t>、售价</w:t>
      </w:r>
      <w:r>
        <w:rPr>
          <w:rFonts w:hint="eastAsia" w:ascii="宋体" w:hAnsi="宋体" w:cs="宋体"/>
          <w:bCs/>
          <w:color w:val="000000"/>
          <w:kern w:val="0"/>
          <w:sz w:val="24"/>
        </w:rPr>
        <w:t>：</w:t>
      </w:r>
      <w:r>
        <w:rPr>
          <w:rFonts w:hint="eastAsia" w:ascii="宋体" w:hAnsi="宋体" w:cs="宋体"/>
          <w:bCs/>
          <w:color w:val="000000"/>
          <w:kern w:val="0"/>
          <w:sz w:val="24"/>
          <w:lang w:val="en-GB"/>
        </w:rPr>
        <w:t>人民币</w:t>
      </w:r>
      <w:r>
        <w:rPr>
          <w:rFonts w:hint="eastAsia" w:ascii="宋体" w:hAnsi="宋体" w:cs="宋体"/>
          <w:bCs/>
          <w:color w:val="000000"/>
          <w:kern w:val="0"/>
          <w:sz w:val="24"/>
        </w:rPr>
        <w:t>2</w:t>
      </w:r>
      <w:r>
        <w:rPr>
          <w:rFonts w:hint="eastAsia" w:ascii="宋体" w:hAnsi="宋体" w:cs="宋体"/>
          <w:bCs/>
          <w:color w:val="000000"/>
          <w:kern w:val="0"/>
          <w:sz w:val="24"/>
          <w:lang w:val="en-GB"/>
        </w:rPr>
        <w:t>00元/份（文件售后概不退）；</w:t>
      </w:r>
    </w:p>
    <w:p>
      <w:pPr>
        <w:spacing w:line="440" w:lineRule="exact"/>
        <w:ind w:firstLine="480" w:firstLineChars="200"/>
        <w:rPr>
          <w:rFonts w:ascii="宋体" w:hAnsi="宋体" w:cs="宋体"/>
          <w:bCs/>
          <w:color w:val="000000"/>
          <w:kern w:val="0"/>
          <w:sz w:val="24"/>
          <w:lang w:val="en-GB"/>
        </w:rPr>
      </w:pPr>
      <w:r>
        <w:rPr>
          <w:rFonts w:hint="eastAsia" w:ascii="宋体" w:hAnsi="宋体" w:cs="宋体"/>
          <w:bCs/>
          <w:color w:val="000000"/>
          <w:kern w:val="0"/>
          <w:sz w:val="24"/>
        </w:rPr>
        <w:t>4</w:t>
      </w:r>
      <w:r>
        <w:rPr>
          <w:rFonts w:hint="eastAsia" w:ascii="宋体" w:hAnsi="宋体" w:cs="宋体"/>
          <w:bCs/>
          <w:color w:val="000000"/>
          <w:kern w:val="0"/>
          <w:sz w:val="24"/>
          <w:lang w:val="en-GB"/>
        </w:rPr>
        <w:t>、</w:t>
      </w:r>
      <w:r>
        <w:rPr>
          <w:rFonts w:hint="eastAsia" w:ascii="宋体" w:hAnsi="宋体" w:cs="宋体"/>
          <w:b/>
          <w:bCs/>
          <w:color w:val="000000"/>
          <w:kern w:val="0"/>
          <w:sz w:val="24"/>
          <w:u w:val="single"/>
          <w:lang w:val="en-GB"/>
        </w:rPr>
        <w:t>购买磋商文件时须提供</w:t>
      </w:r>
      <w:r>
        <w:rPr>
          <w:rFonts w:hint="eastAsia" w:ascii="宋体" w:hAnsi="宋体" w:cs="宋体"/>
          <w:bCs/>
          <w:color w:val="000000"/>
          <w:kern w:val="0"/>
          <w:sz w:val="24"/>
          <w:lang w:val="en-GB"/>
        </w:rPr>
        <w:t>：</w:t>
      </w:r>
      <w:r>
        <w:rPr>
          <w:rFonts w:hint="eastAsia" w:ascii="宋体" w:hAnsi="宋体" w:cs="宋体"/>
          <w:b/>
          <w:color w:val="000000"/>
          <w:kern w:val="0"/>
          <w:sz w:val="24"/>
          <w:lang w:val="en-GB"/>
        </w:rPr>
        <w:t>（复印件加盖公章）</w:t>
      </w:r>
    </w:p>
    <w:p>
      <w:pPr>
        <w:tabs>
          <w:tab w:val="left" w:pos="540"/>
        </w:tabs>
        <w:spacing w:before="156" w:beforeLines="50" w:after="156" w:afterLines="50" w:line="440" w:lineRule="exact"/>
        <w:ind w:firstLine="480" w:firstLineChars="200"/>
        <w:rPr>
          <w:rFonts w:ascii="宋体" w:hAnsi="宋体" w:cs="宋体"/>
          <w:color w:val="000000"/>
          <w:sz w:val="24"/>
        </w:rPr>
      </w:pPr>
      <w:r>
        <w:rPr>
          <w:rFonts w:hint="eastAsia" w:ascii="宋体" w:hAnsi="宋体" w:cs="宋体"/>
          <w:color w:val="000000"/>
          <w:sz w:val="24"/>
        </w:rPr>
        <w:t>营业执照副本（三证合一）、法人代表授权委托书原件及法人代表身份证、授权代表身份证复印件；</w:t>
      </w:r>
    </w:p>
    <w:p>
      <w:pPr>
        <w:tabs>
          <w:tab w:val="left" w:pos="540"/>
        </w:tabs>
        <w:spacing w:before="156" w:beforeLines="50" w:after="156" w:afterLines="50" w:line="440" w:lineRule="exact"/>
        <w:rPr>
          <w:rFonts w:ascii="宋体" w:hAnsi="宋体" w:cs="宋体"/>
          <w:bCs/>
          <w:color w:val="000000"/>
          <w:kern w:val="0"/>
          <w:sz w:val="28"/>
          <w:szCs w:val="28"/>
          <w:lang w:val="en-GB"/>
        </w:rPr>
      </w:pPr>
      <w:r>
        <w:rPr>
          <w:rFonts w:hint="eastAsia" w:ascii="宋体" w:hAnsi="宋体" w:cs="宋体"/>
          <w:b/>
          <w:color w:val="000000"/>
          <w:kern w:val="0"/>
          <w:sz w:val="28"/>
          <w:szCs w:val="28"/>
          <w:lang w:val="en-GB"/>
        </w:rPr>
        <w:t>五、响应文件递交截止时间、开标时间及地点：</w:t>
      </w:r>
    </w:p>
    <w:p>
      <w:pPr>
        <w:spacing w:line="440" w:lineRule="exact"/>
        <w:ind w:firstLine="480" w:firstLineChars="200"/>
        <w:rPr>
          <w:rFonts w:ascii="宋体" w:hAnsi="宋体" w:cs="宋体"/>
          <w:color w:val="000000"/>
          <w:kern w:val="0"/>
          <w:sz w:val="24"/>
        </w:rPr>
      </w:pPr>
      <w:r>
        <w:rPr>
          <w:rFonts w:hint="eastAsia" w:ascii="宋体" w:hAnsi="宋体" w:cs="宋体"/>
          <w:bCs/>
          <w:color w:val="000000"/>
          <w:kern w:val="0"/>
          <w:sz w:val="24"/>
          <w:lang w:val="en-GB"/>
        </w:rPr>
        <w:t>1、响应文件递交时间</w:t>
      </w:r>
      <w:r>
        <w:rPr>
          <w:rFonts w:hint="eastAsia" w:ascii="宋体" w:hAnsi="宋体" w:cs="宋体"/>
          <w:bCs/>
          <w:color w:val="000000"/>
          <w:kern w:val="0"/>
          <w:sz w:val="24"/>
        </w:rPr>
        <w:t>：</w:t>
      </w:r>
      <w:r>
        <w:rPr>
          <w:rFonts w:hint="default" w:ascii="宋体" w:hAnsi="宋体" w:cs="宋体"/>
          <w:bCs/>
          <w:color w:val="000000"/>
          <w:kern w:val="0"/>
          <w:sz w:val="24"/>
          <w:lang w:val="en-US"/>
        </w:rPr>
        <w:t>2020</w:t>
      </w:r>
      <w:r>
        <w:rPr>
          <w:rFonts w:hint="eastAsia" w:ascii="宋体" w:hAnsi="宋体" w:cs="宋体"/>
          <w:bCs/>
          <w:color w:val="000000"/>
          <w:kern w:val="0"/>
          <w:sz w:val="24"/>
          <w:lang w:val="en-GB"/>
        </w:rPr>
        <w:t>年</w:t>
      </w:r>
      <w:r>
        <w:rPr>
          <w:rFonts w:hint="default" w:ascii="宋体" w:hAnsi="宋体" w:cs="宋体"/>
          <w:bCs/>
          <w:color w:val="000000"/>
          <w:kern w:val="0"/>
          <w:sz w:val="24"/>
          <w:lang w:val="en-US"/>
        </w:rPr>
        <w:t>01</w:t>
      </w:r>
      <w:r>
        <w:rPr>
          <w:rFonts w:hint="eastAsia" w:ascii="宋体" w:hAnsi="宋体" w:cs="宋体"/>
          <w:bCs/>
          <w:color w:val="000000"/>
          <w:kern w:val="0"/>
          <w:sz w:val="24"/>
          <w:lang w:val="en-GB"/>
        </w:rPr>
        <w:t>月</w:t>
      </w:r>
      <w:r>
        <w:rPr>
          <w:rFonts w:hint="default" w:ascii="宋体" w:hAnsi="宋体" w:cs="宋体"/>
          <w:bCs/>
          <w:color w:val="000000" w:themeColor="text1"/>
          <w:kern w:val="0"/>
          <w:sz w:val="24"/>
          <w:lang w:val="en-US"/>
        </w:rPr>
        <w:t>14</w:t>
      </w:r>
      <w:r>
        <w:rPr>
          <w:rFonts w:hint="eastAsia" w:ascii="宋体" w:hAnsi="宋体" w:cs="宋体"/>
          <w:bCs/>
          <w:color w:val="000000" w:themeColor="text1"/>
          <w:kern w:val="0"/>
          <w:sz w:val="24"/>
          <w:lang w:val="en-GB"/>
        </w:rPr>
        <w:t>日</w:t>
      </w:r>
      <w:r>
        <w:rPr>
          <w:rFonts w:hint="eastAsia" w:ascii="宋体" w:hAnsi="宋体" w:cs="宋体"/>
          <w:bCs/>
          <w:color w:val="000000" w:themeColor="text1"/>
          <w:kern w:val="0"/>
          <w:sz w:val="24"/>
          <w:lang w:val="en-US" w:eastAsia="zh-CN"/>
        </w:rPr>
        <w:t>8</w:t>
      </w:r>
      <w:r>
        <w:rPr>
          <w:rFonts w:hint="eastAsia" w:ascii="宋体" w:hAnsi="宋体" w:cs="宋体"/>
          <w:bCs/>
          <w:color w:val="000000" w:themeColor="text1"/>
          <w:kern w:val="0"/>
          <w:sz w:val="24"/>
          <w:lang w:val="en-GB"/>
        </w:rPr>
        <w:t>:</w:t>
      </w:r>
      <w:r>
        <w:rPr>
          <w:rFonts w:hint="eastAsia" w:ascii="宋体" w:hAnsi="宋体" w:cs="宋体"/>
          <w:bCs/>
          <w:color w:val="000000" w:themeColor="text1"/>
          <w:kern w:val="0"/>
          <w:sz w:val="24"/>
          <w:lang w:val="en-US" w:eastAsia="zh-CN"/>
        </w:rPr>
        <w:t>45</w:t>
      </w:r>
      <w:r>
        <w:rPr>
          <w:rFonts w:hint="eastAsia" w:ascii="宋体" w:hAnsi="宋体" w:cs="宋体"/>
          <w:bCs/>
          <w:color w:val="000000" w:themeColor="text1"/>
          <w:kern w:val="0"/>
          <w:sz w:val="24"/>
        </w:rPr>
        <w:t xml:space="preserve"> </w:t>
      </w:r>
      <w:r>
        <w:rPr>
          <w:rFonts w:hint="eastAsia" w:ascii="宋体" w:hAnsi="宋体" w:cs="宋体"/>
          <w:bCs/>
          <w:color w:val="000000" w:themeColor="text1"/>
          <w:kern w:val="0"/>
          <w:sz w:val="24"/>
          <w:lang w:val="en-GB"/>
        </w:rPr>
        <w:t>至</w:t>
      </w:r>
      <w:r>
        <w:rPr>
          <w:rFonts w:hint="eastAsia" w:ascii="宋体" w:hAnsi="宋体" w:cs="宋体"/>
          <w:bCs/>
          <w:color w:val="000000" w:themeColor="text1"/>
          <w:kern w:val="0"/>
          <w:sz w:val="24"/>
          <w:lang w:val="en-US" w:eastAsia="zh-CN"/>
        </w:rPr>
        <w:t>9</w:t>
      </w:r>
      <w:r>
        <w:rPr>
          <w:rFonts w:hint="eastAsia" w:ascii="宋体" w:hAnsi="宋体" w:cs="宋体"/>
          <w:bCs/>
          <w:color w:val="000000" w:themeColor="text1"/>
          <w:kern w:val="0"/>
          <w:sz w:val="24"/>
          <w:lang w:val="en-GB"/>
        </w:rPr>
        <w:t>:</w:t>
      </w:r>
      <w:r>
        <w:rPr>
          <w:rFonts w:hint="eastAsia" w:ascii="宋体" w:hAnsi="宋体" w:cs="宋体"/>
          <w:bCs/>
          <w:color w:val="000000" w:themeColor="text1"/>
          <w:kern w:val="0"/>
          <w:sz w:val="24"/>
          <w:lang w:val="en-US" w:eastAsia="zh-CN"/>
        </w:rPr>
        <w:t>00</w:t>
      </w:r>
      <w:r>
        <w:rPr>
          <w:rFonts w:hint="eastAsia" w:ascii="宋体" w:hAnsi="宋体" w:cs="宋体"/>
          <w:bCs/>
          <w:color w:val="000000"/>
          <w:kern w:val="0"/>
          <w:sz w:val="24"/>
        </w:rPr>
        <w:t>（北京时间）</w:t>
      </w:r>
      <w:r>
        <w:rPr>
          <w:rFonts w:hint="eastAsia" w:ascii="宋体" w:hAnsi="宋体" w:cs="宋体"/>
          <w:color w:val="000000"/>
          <w:kern w:val="0"/>
          <w:sz w:val="24"/>
        </w:rPr>
        <w:t>，逾期或不符合规定的响应文件恕不接收；</w:t>
      </w:r>
    </w:p>
    <w:p>
      <w:pPr>
        <w:spacing w:line="440" w:lineRule="exact"/>
        <w:ind w:firstLine="480" w:firstLineChars="200"/>
        <w:rPr>
          <w:rFonts w:ascii="宋体" w:hAnsi="宋体" w:cs="宋体"/>
          <w:bCs/>
          <w:color w:val="000000"/>
          <w:kern w:val="0"/>
          <w:sz w:val="24"/>
          <w:lang w:val="en-GB"/>
        </w:rPr>
      </w:pPr>
      <w:r>
        <w:rPr>
          <w:rFonts w:hint="eastAsia" w:ascii="宋体" w:hAnsi="宋体" w:cs="宋体"/>
          <w:bCs/>
          <w:color w:val="000000"/>
          <w:kern w:val="0"/>
          <w:sz w:val="24"/>
        </w:rPr>
        <w:t>2</w:t>
      </w:r>
      <w:r>
        <w:rPr>
          <w:rFonts w:hint="eastAsia" w:ascii="宋体" w:hAnsi="宋体" w:cs="宋体"/>
          <w:bCs/>
          <w:color w:val="000000"/>
          <w:kern w:val="0"/>
          <w:sz w:val="24"/>
          <w:lang w:val="en-GB"/>
        </w:rPr>
        <w:t>、</w:t>
      </w:r>
      <w:r>
        <w:rPr>
          <w:rFonts w:hint="eastAsia" w:ascii="宋体" w:hAnsi="宋体" w:cs="宋体"/>
          <w:color w:val="000000"/>
          <w:kern w:val="0"/>
          <w:sz w:val="24"/>
          <w:szCs w:val="22"/>
          <w:lang w:val="en-GB"/>
        </w:rPr>
        <w:t>开启时</w:t>
      </w:r>
      <w:r>
        <w:rPr>
          <w:rFonts w:hint="eastAsia" w:ascii="宋体" w:hAnsi="宋体" w:cs="宋体"/>
          <w:bCs/>
          <w:color w:val="000000"/>
          <w:kern w:val="0"/>
          <w:sz w:val="24"/>
          <w:lang w:val="en-GB"/>
        </w:rPr>
        <w:t>间</w:t>
      </w:r>
      <w:r>
        <w:rPr>
          <w:rFonts w:hint="eastAsia" w:ascii="宋体" w:hAnsi="宋体" w:cs="宋体"/>
          <w:bCs/>
          <w:color w:val="000000"/>
          <w:kern w:val="0"/>
          <w:sz w:val="24"/>
        </w:rPr>
        <w:t>：</w:t>
      </w:r>
      <w:r>
        <w:rPr>
          <w:rFonts w:hint="default" w:ascii="宋体" w:hAnsi="宋体" w:cs="宋体"/>
          <w:bCs/>
          <w:color w:val="000000"/>
          <w:kern w:val="0"/>
          <w:sz w:val="24"/>
          <w:lang w:val="en-US"/>
        </w:rPr>
        <w:t>2020</w:t>
      </w:r>
      <w:r>
        <w:rPr>
          <w:rFonts w:hint="eastAsia" w:ascii="宋体" w:hAnsi="宋体" w:cs="宋体"/>
          <w:bCs/>
          <w:color w:val="000000"/>
          <w:kern w:val="0"/>
          <w:sz w:val="24"/>
          <w:lang w:val="en-GB"/>
        </w:rPr>
        <w:t>年</w:t>
      </w:r>
      <w:r>
        <w:rPr>
          <w:rFonts w:hint="default" w:ascii="宋体" w:hAnsi="宋体" w:cs="宋体"/>
          <w:bCs/>
          <w:color w:val="000000"/>
          <w:kern w:val="0"/>
          <w:sz w:val="24"/>
          <w:lang w:val="en-US"/>
        </w:rPr>
        <w:t>01</w:t>
      </w:r>
      <w:r>
        <w:rPr>
          <w:rFonts w:hint="eastAsia" w:ascii="宋体" w:hAnsi="宋体" w:cs="宋体"/>
          <w:bCs/>
          <w:color w:val="000000"/>
          <w:kern w:val="0"/>
          <w:sz w:val="24"/>
          <w:lang w:val="en-GB"/>
        </w:rPr>
        <w:t>月</w:t>
      </w:r>
      <w:r>
        <w:rPr>
          <w:rFonts w:hint="default" w:ascii="宋体" w:hAnsi="宋体" w:cs="宋体"/>
          <w:bCs/>
          <w:color w:val="000000" w:themeColor="text1"/>
          <w:kern w:val="0"/>
          <w:sz w:val="24"/>
          <w:lang w:val="en-US"/>
        </w:rPr>
        <w:t>14</w:t>
      </w:r>
      <w:r>
        <w:rPr>
          <w:rFonts w:hint="eastAsia" w:ascii="宋体" w:hAnsi="宋体" w:cs="宋体"/>
          <w:bCs/>
          <w:color w:val="000000" w:themeColor="text1"/>
          <w:kern w:val="0"/>
          <w:sz w:val="24"/>
          <w:lang w:val="en-GB"/>
        </w:rPr>
        <w:t>日</w:t>
      </w:r>
      <w:r>
        <w:rPr>
          <w:rFonts w:hint="eastAsia" w:ascii="宋体" w:hAnsi="宋体" w:cs="宋体"/>
          <w:bCs/>
          <w:color w:val="000000" w:themeColor="text1"/>
          <w:kern w:val="0"/>
          <w:sz w:val="24"/>
          <w:lang w:val="en-US" w:eastAsia="zh-CN"/>
        </w:rPr>
        <w:t>9</w:t>
      </w:r>
      <w:r>
        <w:rPr>
          <w:rFonts w:hint="eastAsia" w:ascii="宋体" w:hAnsi="宋体" w:cs="宋体"/>
          <w:bCs/>
          <w:color w:val="000000" w:themeColor="text1"/>
          <w:kern w:val="0"/>
          <w:sz w:val="24"/>
          <w:lang w:val="en-GB"/>
        </w:rPr>
        <w:t>:</w:t>
      </w:r>
      <w:r>
        <w:rPr>
          <w:rFonts w:hint="eastAsia" w:ascii="宋体" w:hAnsi="宋体" w:cs="宋体"/>
          <w:bCs/>
          <w:color w:val="000000" w:themeColor="text1"/>
          <w:kern w:val="0"/>
          <w:sz w:val="24"/>
          <w:lang w:val="en-US" w:eastAsia="zh-CN"/>
        </w:rPr>
        <w:t>00</w:t>
      </w:r>
      <w:r>
        <w:rPr>
          <w:rFonts w:hint="eastAsia" w:ascii="宋体" w:hAnsi="宋体" w:cs="宋体"/>
          <w:bCs/>
          <w:color w:val="000000"/>
          <w:kern w:val="0"/>
          <w:sz w:val="24"/>
        </w:rPr>
        <w:t>（北京时间）</w:t>
      </w:r>
      <w:r>
        <w:rPr>
          <w:rFonts w:hint="eastAsia" w:ascii="宋体" w:hAnsi="宋体" w:cs="宋体"/>
          <w:bCs/>
          <w:color w:val="000000"/>
          <w:kern w:val="0"/>
          <w:sz w:val="24"/>
          <w:lang w:val="en-GB"/>
        </w:rPr>
        <w:t>；</w:t>
      </w:r>
    </w:p>
    <w:p>
      <w:pPr>
        <w:pStyle w:val="42"/>
        <w:spacing w:line="390" w:lineRule="atLeast"/>
        <w:ind w:firstLine="480"/>
        <w:rPr>
          <w:bCs/>
          <w:color w:val="000000"/>
          <w:lang w:val="en-GB"/>
        </w:rPr>
      </w:pPr>
      <w:r>
        <w:rPr>
          <w:rFonts w:hint="eastAsia"/>
          <w:bCs/>
          <w:color w:val="000000"/>
        </w:rPr>
        <w:t>3</w:t>
      </w:r>
      <w:r>
        <w:rPr>
          <w:rFonts w:hint="eastAsia"/>
          <w:bCs/>
          <w:color w:val="000000"/>
          <w:lang w:val="en-GB"/>
        </w:rPr>
        <w:t>、</w:t>
      </w:r>
      <w:r>
        <w:rPr>
          <w:rFonts w:hint="eastAsia"/>
          <w:color w:val="000000"/>
          <w:szCs w:val="22"/>
          <w:lang w:val="en-GB"/>
        </w:rPr>
        <w:t>响应地点：</w:t>
      </w:r>
      <w:r>
        <w:rPr>
          <w:rFonts w:hint="eastAsia"/>
          <w:bCs/>
          <w:color w:val="000000"/>
        </w:rPr>
        <w:t>海口市蓝天路12-1号国机中洋公馆2号楼1101室</w:t>
      </w:r>
      <w:r>
        <w:rPr>
          <w:rFonts w:hint="eastAsia"/>
          <w:bCs/>
          <w:color w:val="000000"/>
          <w:lang w:val="en-GB"/>
        </w:rPr>
        <w:t>。</w:t>
      </w:r>
    </w:p>
    <w:p>
      <w:pPr>
        <w:spacing w:line="440" w:lineRule="exact"/>
        <w:ind w:firstLine="480" w:firstLineChars="200"/>
        <w:rPr>
          <w:rFonts w:ascii="宋体" w:hAnsi="宋体" w:cs="宋体"/>
          <w:bCs/>
          <w:color w:val="000000"/>
          <w:kern w:val="0"/>
          <w:sz w:val="24"/>
        </w:rPr>
      </w:pPr>
      <w:r>
        <w:rPr>
          <w:rFonts w:hint="eastAsia" w:ascii="宋体" w:hAnsi="宋体" w:cs="宋体"/>
          <w:bCs/>
          <w:kern w:val="0"/>
          <w:sz w:val="24"/>
        </w:rPr>
        <w:t>4、</w:t>
      </w:r>
      <w:r>
        <w:rPr>
          <w:rFonts w:hint="eastAsia" w:ascii="宋体" w:hAnsi="宋体" w:cs="宋体"/>
          <w:bCs/>
          <w:kern w:val="0"/>
          <w:sz w:val="24"/>
          <w:lang w:val="en-GB"/>
        </w:rPr>
        <w:t>公告发布媒介：</w:t>
      </w:r>
      <w:r>
        <w:rPr>
          <w:rFonts w:hint="eastAsia" w:ascii="宋体" w:hAnsi="宋体" w:cs="宋体"/>
          <w:bCs/>
          <w:color w:val="000000"/>
          <w:kern w:val="0"/>
          <w:sz w:val="24"/>
        </w:rPr>
        <w:t>中国政府采购网、中国海南政府采购网</w:t>
      </w:r>
    </w:p>
    <w:p>
      <w:pPr>
        <w:pStyle w:val="42"/>
        <w:spacing w:line="390" w:lineRule="atLeast"/>
        <w:rPr>
          <w:b/>
          <w:color w:val="000000"/>
          <w:sz w:val="28"/>
          <w:szCs w:val="28"/>
          <w:lang w:val="en-GB"/>
        </w:rPr>
      </w:pPr>
      <w:r>
        <w:rPr>
          <w:rFonts w:hint="eastAsia"/>
          <w:b/>
          <w:color w:val="000000"/>
          <w:sz w:val="28"/>
          <w:szCs w:val="28"/>
          <w:lang w:val="en-GB"/>
        </w:rPr>
        <w:t>六、联系方式</w:t>
      </w:r>
    </w:p>
    <w:p>
      <w:pPr>
        <w:pStyle w:val="42"/>
        <w:spacing w:line="390" w:lineRule="atLeast"/>
        <w:ind w:firstLine="600" w:firstLineChars="250"/>
        <w:jc w:val="both"/>
        <w:rPr>
          <w:rFonts w:ascii="Arial" w:hAnsi="Arial" w:cs="Arial"/>
          <w:color w:val="000000"/>
        </w:rPr>
      </w:pPr>
      <w:r>
        <w:rPr>
          <w:rFonts w:hint="eastAsia" w:cs="Arial"/>
          <w:color w:val="000000"/>
        </w:rPr>
        <w:t>采购人：</w:t>
      </w:r>
      <w:r>
        <w:rPr>
          <w:rFonts w:cs="Arial"/>
          <w:color w:val="000000"/>
        </w:rPr>
        <w:t>洋浦经济开发区经济发展局</w:t>
      </w:r>
    </w:p>
    <w:p>
      <w:pPr>
        <w:pStyle w:val="42"/>
        <w:spacing w:line="390" w:lineRule="atLeast"/>
        <w:ind w:firstLine="600" w:firstLineChars="250"/>
        <w:jc w:val="both"/>
        <w:rPr>
          <w:rFonts w:ascii="Arial" w:hAnsi="Arial" w:cs="Arial"/>
          <w:color w:val="000000"/>
        </w:rPr>
      </w:pPr>
      <w:r>
        <w:rPr>
          <w:rFonts w:hint="eastAsia" w:cs="Arial"/>
          <w:color w:val="000000"/>
        </w:rPr>
        <w:t>地 址：</w:t>
      </w:r>
      <w:r>
        <w:rPr>
          <w:rFonts w:cs="Arial"/>
          <w:color w:val="000000"/>
        </w:rPr>
        <w:t>洋浦经济开发区经济发展局</w:t>
      </w:r>
    </w:p>
    <w:p>
      <w:pPr>
        <w:pStyle w:val="42"/>
        <w:spacing w:line="390" w:lineRule="atLeast"/>
        <w:ind w:firstLine="600" w:firstLineChars="250"/>
        <w:jc w:val="both"/>
        <w:rPr>
          <w:rFonts w:ascii="Arial" w:hAnsi="Arial" w:cs="Arial"/>
          <w:color w:val="000000"/>
        </w:rPr>
      </w:pPr>
      <w:r>
        <w:rPr>
          <w:rFonts w:hint="eastAsia" w:cs="Arial"/>
          <w:color w:val="000000"/>
        </w:rPr>
        <w:t>电 话：28829876</w:t>
      </w:r>
    </w:p>
    <w:p>
      <w:pPr>
        <w:pStyle w:val="42"/>
        <w:spacing w:line="390" w:lineRule="atLeast"/>
        <w:ind w:firstLine="600" w:firstLineChars="250"/>
        <w:jc w:val="both"/>
        <w:rPr>
          <w:rFonts w:ascii="Arial" w:hAnsi="Arial" w:cs="Arial"/>
          <w:color w:val="000000" w:themeColor="text1"/>
        </w:rPr>
      </w:pPr>
      <w:r>
        <w:rPr>
          <w:rFonts w:hint="eastAsia" w:cs="Arial"/>
          <w:color w:val="000000" w:themeColor="text1"/>
        </w:rPr>
        <w:t>联系人：王先生</w:t>
      </w:r>
    </w:p>
    <w:p>
      <w:pPr>
        <w:pStyle w:val="42"/>
        <w:spacing w:line="390" w:lineRule="atLeast"/>
        <w:ind w:firstLine="890"/>
        <w:jc w:val="both"/>
        <w:rPr>
          <w:rFonts w:ascii="Arial" w:hAnsi="Arial" w:cs="Arial"/>
          <w:color w:val="000000"/>
        </w:rPr>
      </w:pPr>
      <w:r>
        <w:rPr>
          <w:rFonts w:hint="eastAsia" w:cs="Arial"/>
          <w:color w:val="000000"/>
        </w:rPr>
        <w:t> </w:t>
      </w:r>
    </w:p>
    <w:p>
      <w:pPr>
        <w:pStyle w:val="42"/>
        <w:spacing w:line="390" w:lineRule="atLeast"/>
        <w:ind w:firstLine="600" w:firstLineChars="250"/>
        <w:jc w:val="both"/>
        <w:rPr>
          <w:rFonts w:ascii="Arial" w:hAnsi="Arial" w:cs="Arial"/>
          <w:color w:val="000000"/>
        </w:rPr>
      </w:pPr>
      <w:r>
        <w:rPr>
          <w:rFonts w:hint="eastAsia" w:cs="Arial"/>
          <w:color w:val="000000"/>
        </w:rPr>
        <w:t>代理机构：海南和信源招标代理有限公司</w:t>
      </w:r>
    </w:p>
    <w:p>
      <w:pPr>
        <w:pStyle w:val="42"/>
        <w:spacing w:line="390" w:lineRule="atLeast"/>
        <w:ind w:firstLine="600" w:firstLineChars="250"/>
        <w:jc w:val="both"/>
        <w:rPr>
          <w:rFonts w:ascii="Arial" w:hAnsi="Arial" w:cs="Arial"/>
          <w:color w:val="000000"/>
        </w:rPr>
      </w:pPr>
      <w:r>
        <w:rPr>
          <w:rFonts w:hint="eastAsia" w:cs="Arial"/>
          <w:color w:val="000000"/>
        </w:rPr>
        <w:t>地 址：</w:t>
      </w:r>
      <w:r>
        <w:rPr>
          <w:rFonts w:hint="eastAsia"/>
          <w:bCs/>
          <w:color w:val="000000"/>
        </w:rPr>
        <w:t>海口市蓝天路12-1号国机中洋公馆2号1101室</w:t>
      </w:r>
    </w:p>
    <w:p>
      <w:pPr>
        <w:pStyle w:val="42"/>
        <w:spacing w:line="390" w:lineRule="atLeast"/>
        <w:ind w:firstLine="600" w:firstLineChars="250"/>
        <w:jc w:val="both"/>
        <w:rPr>
          <w:rFonts w:ascii="Arial" w:hAnsi="Arial" w:cs="Arial"/>
          <w:color w:val="000000"/>
        </w:rPr>
      </w:pPr>
      <w:r>
        <w:rPr>
          <w:rFonts w:hint="eastAsia" w:cs="Arial"/>
          <w:color w:val="000000"/>
        </w:rPr>
        <w:t>邮 编：570310</w:t>
      </w:r>
    </w:p>
    <w:p>
      <w:pPr>
        <w:pStyle w:val="42"/>
        <w:spacing w:line="390" w:lineRule="atLeast"/>
        <w:ind w:firstLine="600" w:firstLineChars="250"/>
        <w:jc w:val="both"/>
        <w:rPr>
          <w:rFonts w:cs="Arial"/>
          <w:color w:val="000000"/>
        </w:rPr>
      </w:pPr>
      <w:r>
        <w:rPr>
          <w:rFonts w:hint="eastAsia" w:cs="Arial"/>
          <w:color w:val="000000"/>
        </w:rPr>
        <w:t>电 话：0898-65328224</w:t>
      </w:r>
    </w:p>
    <w:p>
      <w:pPr>
        <w:pStyle w:val="42"/>
        <w:spacing w:line="390" w:lineRule="atLeast"/>
        <w:ind w:firstLine="600" w:firstLineChars="250"/>
        <w:jc w:val="both"/>
        <w:rPr>
          <w:rFonts w:ascii="Arial" w:hAnsi="Arial" w:cs="Arial"/>
          <w:color w:val="000000"/>
        </w:rPr>
      </w:pPr>
      <w:r>
        <w:rPr>
          <w:rFonts w:hint="eastAsia" w:cs="Arial"/>
          <w:color w:val="000000"/>
        </w:rPr>
        <w:t>传 真：0898-65328214</w:t>
      </w:r>
    </w:p>
    <w:p>
      <w:pPr>
        <w:pStyle w:val="42"/>
        <w:spacing w:line="390" w:lineRule="atLeast"/>
        <w:ind w:firstLine="600" w:firstLineChars="250"/>
        <w:jc w:val="both"/>
        <w:rPr>
          <w:rFonts w:cs="Arial"/>
          <w:color w:val="000000"/>
        </w:rPr>
      </w:pPr>
      <w:r>
        <w:rPr>
          <w:rFonts w:ascii="Times New Roman" w:hAnsi="Times New Roman" w:cs="Times New Roman"/>
          <w:color w:val="000000"/>
        </w:rPr>
        <w:t>联系人：</w:t>
      </w:r>
      <w:r>
        <w:rPr>
          <w:rFonts w:hint="eastAsia" w:ascii="Times New Roman" w:hAnsi="Times New Roman" w:cs="Times New Roman"/>
          <w:color w:val="000000"/>
        </w:rPr>
        <w:t>陈先生</w:t>
      </w:r>
    </w:p>
    <w:p>
      <w:pPr>
        <w:spacing w:before="156" w:beforeLines="50" w:after="156" w:afterLines="50" w:line="360" w:lineRule="auto"/>
        <w:rPr>
          <w:rFonts w:ascii="宋体" w:hAnsi="宋体" w:cs="宋体"/>
          <w:b/>
          <w:color w:val="000000"/>
          <w:sz w:val="44"/>
          <w:szCs w:val="44"/>
        </w:rPr>
      </w:pPr>
    </w:p>
    <w:p>
      <w:pPr>
        <w:spacing w:before="156" w:beforeLines="50" w:after="156" w:afterLines="50" w:line="360" w:lineRule="auto"/>
        <w:jc w:val="center"/>
        <w:rPr>
          <w:rFonts w:ascii="宋体" w:hAnsi="宋体" w:cs="宋体"/>
          <w:b/>
          <w:color w:val="000000"/>
          <w:sz w:val="44"/>
          <w:szCs w:val="44"/>
        </w:rPr>
      </w:pPr>
    </w:p>
    <w:p>
      <w:pPr>
        <w:pStyle w:val="2"/>
      </w:pPr>
    </w:p>
    <w:p>
      <w:pPr>
        <w:spacing w:before="156" w:beforeLines="50" w:after="156" w:afterLines="50" w:line="360" w:lineRule="auto"/>
        <w:jc w:val="center"/>
        <w:rPr>
          <w:rFonts w:ascii="宋体" w:hAnsi="宋体" w:cs="宋体"/>
          <w:b/>
          <w:color w:val="000000"/>
          <w:sz w:val="44"/>
          <w:szCs w:val="44"/>
        </w:rPr>
      </w:pPr>
    </w:p>
    <w:p>
      <w:pPr>
        <w:spacing w:before="156" w:beforeLines="50" w:after="156" w:afterLines="50" w:line="360" w:lineRule="auto"/>
        <w:ind w:firstLine="2209" w:firstLineChars="500"/>
        <w:outlineLvl w:val="0"/>
        <w:rPr>
          <w:rFonts w:hint="eastAsia" w:ascii="宋体" w:hAnsi="宋体" w:cs="宋体"/>
          <w:b/>
          <w:color w:val="000000"/>
          <w:sz w:val="44"/>
          <w:szCs w:val="44"/>
        </w:rPr>
      </w:pPr>
      <w:bookmarkStart w:id="3" w:name="_Toc433126982"/>
    </w:p>
    <w:p>
      <w:pPr>
        <w:spacing w:before="156" w:beforeLines="50" w:after="156" w:afterLines="50" w:line="360" w:lineRule="auto"/>
        <w:ind w:firstLine="2209" w:firstLineChars="500"/>
        <w:outlineLvl w:val="0"/>
        <w:rPr>
          <w:rFonts w:ascii="宋体" w:hAnsi="宋体" w:cs="宋体"/>
          <w:b/>
          <w:color w:val="000000"/>
          <w:sz w:val="30"/>
          <w:szCs w:val="30"/>
        </w:rPr>
      </w:pPr>
      <w:r>
        <w:rPr>
          <w:rFonts w:hint="eastAsia" w:ascii="宋体" w:hAnsi="宋体" w:cs="宋体"/>
          <w:b/>
          <w:color w:val="000000"/>
          <w:sz w:val="44"/>
          <w:szCs w:val="44"/>
        </w:rPr>
        <w:t>第二部分  供应商须知</w:t>
      </w:r>
      <w:bookmarkEnd w:id="3"/>
    </w:p>
    <w:p>
      <w:pPr>
        <w:spacing w:before="156" w:beforeLines="50" w:after="156" w:afterLines="50" w:line="440" w:lineRule="exact"/>
        <w:outlineLvl w:val="0"/>
        <w:rPr>
          <w:rFonts w:ascii="宋体" w:hAnsi="宋体" w:cs="宋体"/>
          <w:b/>
          <w:color w:val="000000"/>
          <w:sz w:val="28"/>
          <w:szCs w:val="28"/>
        </w:rPr>
      </w:pPr>
      <w:bookmarkStart w:id="4" w:name="_Toc433126983"/>
      <w:r>
        <w:rPr>
          <w:rFonts w:hint="eastAsia" w:ascii="宋体" w:hAnsi="宋体" w:cs="宋体"/>
          <w:b/>
          <w:color w:val="000000"/>
          <w:sz w:val="28"/>
          <w:szCs w:val="28"/>
        </w:rPr>
        <w:t>（一）总则</w:t>
      </w:r>
      <w:bookmarkEnd w:id="4"/>
    </w:p>
    <w:p>
      <w:pPr>
        <w:spacing w:line="440" w:lineRule="exact"/>
        <w:outlineLvl w:val="1"/>
        <w:rPr>
          <w:rFonts w:ascii="宋体" w:hAnsi="宋体" w:cs="宋体"/>
          <w:b/>
          <w:bCs/>
          <w:color w:val="000000"/>
          <w:sz w:val="24"/>
        </w:rPr>
      </w:pPr>
      <w:bookmarkStart w:id="5" w:name="_Toc433126984"/>
      <w:r>
        <w:rPr>
          <w:rFonts w:hint="eastAsia" w:ascii="宋体" w:hAnsi="宋体" w:cs="宋体"/>
          <w:b/>
          <w:bCs/>
          <w:color w:val="000000"/>
          <w:sz w:val="24"/>
        </w:rPr>
        <w:t>1、适用范围</w:t>
      </w:r>
      <w:bookmarkEnd w:id="5"/>
    </w:p>
    <w:p>
      <w:pPr>
        <w:spacing w:line="440" w:lineRule="exact"/>
        <w:ind w:firstLine="480" w:firstLineChars="200"/>
        <w:rPr>
          <w:rFonts w:ascii="宋体" w:hAnsi="宋体" w:cs="宋体"/>
          <w:color w:val="000000"/>
          <w:sz w:val="24"/>
        </w:rPr>
      </w:pPr>
      <w:r>
        <w:rPr>
          <w:rFonts w:hint="eastAsia" w:ascii="宋体" w:hAnsi="宋体" w:cs="宋体"/>
          <w:color w:val="000000"/>
          <w:sz w:val="24"/>
        </w:rPr>
        <w:t>本</w:t>
      </w:r>
      <w:r>
        <w:rPr>
          <w:rFonts w:hint="eastAsia" w:ascii="宋体" w:hAnsi="宋体" w:cs="宋体"/>
          <w:bCs/>
          <w:color w:val="000000"/>
          <w:kern w:val="0"/>
          <w:sz w:val="24"/>
          <w:lang w:val="en-GB"/>
        </w:rPr>
        <w:t>竞争性磋商</w:t>
      </w:r>
      <w:r>
        <w:rPr>
          <w:rFonts w:hint="eastAsia" w:ascii="宋体" w:hAnsi="宋体" w:cs="宋体"/>
          <w:color w:val="000000"/>
          <w:sz w:val="24"/>
        </w:rPr>
        <w:t>文件仅适用于</w:t>
      </w:r>
      <w:r>
        <w:rPr>
          <w:rFonts w:hint="eastAsia" w:ascii="宋体" w:hAnsi="宋体" w:cs="宋体"/>
          <w:bCs/>
          <w:color w:val="000000"/>
          <w:kern w:val="0"/>
          <w:sz w:val="24"/>
          <w:lang w:val="en-GB"/>
        </w:rPr>
        <w:t>本次磋商邀请中所叙述项目的服务性</w:t>
      </w:r>
      <w:r>
        <w:rPr>
          <w:rFonts w:ascii="宋体" w:hAnsi="宋体" w:cs="宋体"/>
          <w:bCs/>
          <w:color w:val="000000"/>
          <w:kern w:val="0"/>
          <w:sz w:val="24"/>
          <w:lang w:val="en-GB"/>
        </w:rPr>
        <w:t>磋商</w:t>
      </w:r>
      <w:r>
        <w:rPr>
          <w:rFonts w:hint="eastAsia" w:ascii="宋体" w:hAnsi="宋体" w:cs="宋体"/>
          <w:bCs/>
          <w:color w:val="000000"/>
          <w:kern w:val="0"/>
          <w:sz w:val="24"/>
          <w:lang w:val="en-GB"/>
        </w:rPr>
        <w:t>。</w:t>
      </w:r>
    </w:p>
    <w:p>
      <w:pPr>
        <w:tabs>
          <w:tab w:val="left" w:pos="7665"/>
        </w:tabs>
        <w:spacing w:line="440" w:lineRule="exact"/>
        <w:outlineLvl w:val="1"/>
        <w:rPr>
          <w:rFonts w:ascii="宋体" w:hAnsi="宋体" w:cs="宋体"/>
          <w:b/>
          <w:color w:val="000000"/>
          <w:sz w:val="24"/>
        </w:rPr>
      </w:pPr>
      <w:bookmarkStart w:id="6" w:name="_Toc433126985"/>
      <w:r>
        <w:rPr>
          <w:rFonts w:hint="eastAsia" w:ascii="宋体" w:hAnsi="宋体" w:cs="宋体"/>
          <w:b/>
          <w:color w:val="000000"/>
          <w:sz w:val="24"/>
        </w:rPr>
        <w:t>2、有关定义及相应职责</w:t>
      </w:r>
      <w:bookmarkEnd w:id="6"/>
    </w:p>
    <w:p>
      <w:pPr>
        <w:tabs>
          <w:tab w:val="left" w:pos="7665"/>
        </w:tabs>
        <w:spacing w:line="440" w:lineRule="exact"/>
        <w:ind w:firstLine="480" w:firstLineChars="200"/>
        <w:rPr>
          <w:rFonts w:ascii="宋体" w:hAnsi="宋体" w:cs="宋体"/>
          <w:color w:val="000000"/>
          <w:sz w:val="24"/>
        </w:rPr>
      </w:pPr>
      <w:bookmarkStart w:id="7" w:name="_Toc217446037"/>
      <w:bookmarkStart w:id="8" w:name="_Toc183582208"/>
      <w:bookmarkStart w:id="9" w:name="_Toc183682345"/>
      <w:r>
        <w:rPr>
          <w:rFonts w:hint="eastAsia" w:ascii="宋体" w:hAnsi="宋体" w:cs="宋体"/>
          <w:color w:val="000000"/>
          <w:sz w:val="24"/>
        </w:rPr>
        <w:t>2.1 “采购人”系指依法进行政府采购的国家机关、事业单位、团体组织。本次</w:t>
      </w:r>
      <w:r>
        <w:rPr>
          <w:rFonts w:hint="eastAsia" w:ascii="宋体" w:hAnsi="宋体" w:cs="宋体"/>
          <w:bCs/>
          <w:color w:val="000000"/>
          <w:kern w:val="0"/>
          <w:sz w:val="24"/>
          <w:lang w:val="en-GB"/>
        </w:rPr>
        <w:t>竞争性磋商的</w:t>
      </w:r>
      <w:r>
        <w:rPr>
          <w:rFonts w:hint="eastAsia" w:ascii="宋体" w:hAnsi="宋体" w:cs="宋体"/>
          <w:color w:val="000000"/>
          <w:sz w:val="24"/>
        </w:rPr>
        <w:t>采购人是</w:t>
      </w:r>
      <w:r>
        <w:rPr>
          <w:rFonts w:ascii="宋体" w:hAnsi="宋体" w:cs="宋体"/>
          <w:b/>
          <w:color w:val="000000"/>
          <w:sz w:val="24"/>
        </w:rPr>
        <w:t>洋浦经济开发区经济发展局</w:t>
      </w:r>
      <w:r>
        <w:rPr>
          <w:rFonts w:hint="eastAsia" w:ascii="宋体" w:hAnsi="宋体" w:cs="宋体"/>
          <w:color w:val="000000"/>
          <w:sz w:val="24"/>
        </w:rPr>
        <w:t>。</w:t>
      </w:r>
    </w:p>
    <w:p>
      <w:pPr>
        <w:tabs>
          <w:tab w:val="left" w:pos="7665"/>
        </w:tabs>
        <w:spacing w:line="440" w:lineRule="exact"/>
        <w:ind w:firstLine="480" w:firstLineChars="200"/>
        <w:rPr>
          <w:rFonts w:ascii="宋体" w:hAnsi="宋体" w:cs="宋体"/>
          <w:color w:val="000000"/>
          <w:sz w:val="24"/>
        </w:rPr>
      </w:pPr>
      <w:r>
        <w:rPr>
          <w:rFonts w:hint="eastAsia" w:ascii="宋体" w:hAnsi="宋体" w:cs="宋体"/>
          <w:color w:val="000000"/>
          <w:sz w:val="24"/>
        </w:rPr>
        <w:t>2.2 “采购代理机构”系指受采购人的委托依法办理</w:t>
      </w:r>
      <w:r>
        <w:rPr>
          <w:rFonts w:hint="eastAsia" w:ascii="宋体" w:hAnsi="宋体" w:cs="宋体"/>
          <w:bCs/>
          <w:color w:val="000000"/>
          <w:kern w:val="0"/>
          <w:sz w:val="24"/>
          <w:lang w:val="en-GB"/>
        </w:rPr>
        <w:t>采购</w:t>
      </w:r>
      <w:r>
        <w:rPr>
          <w:rFonts w:hint="eastAsia" w:ascii="宋体" w:hAnsi="宋体" w:cs="宋体"/>
          <w:color w:val="000000"/>
          <w:sz w:val="24"/>
        </w:rPr>
        <w:t>事宜的机构。本次</w:t>
      </w:r>
      <w:r>
        <w:rPr>
          <w:rFonts w:hint="eastAsia" w:ascii="宋体" w:hAnsi="宋体" w:cs="宋体"/>
          <w:bCs/>
          <w:color w:val="000000"/>
          <w:kern w:val="0"/>
          <w:sz w:val="24"/>
          <w:lang w:val="en-GB"/>
        </w:rPr>
        <w:t>竞争性磋商</w:t>
      </w:r>
      <w:r>
        <w:rPr>
          <w:rFonts w:hint="eastAsia" w:ascii="宋体" w:hAnsi="宋体" w:cs="宋体"/>
          <w:color w:val="000000"/>
          <w:sz w:val="24"/>
        </w:rPr>
        <w:t>的采购代理机构是</w:t>
      </w:r>
      <w:r>
        <w:rPr>
          <w:rFonts w:hint="eastAsia" w:ascii="宋体" w:hAnsi="宋体" w:cs="宋体"/>
          <w:b/>
          <w:bCs/>
          <w:color w:val="000000"/>
          <w:sz w:val="24"/>
        </w:rPr>
        <w:t>海南和信源招标代理有限公司</w:t>
      </w:r>
      <w:r>
        <w:rPr>
          <w:rFonts w:hint="eastAsia" w:ascii="宋体" w:hAnsi="宋体" w:cs="宋体"/>
          <w:color w:val="000000"/>
          <w:sz w:val="24"/>
        </w:rPr>
        <w:t>。</w:t>
      </w:r>
    </w:p>
    <w:p>
      <w:pPr>
        <w:tabs>
          <w:tab w:val="left" w:pos="7665"/>
        </w:tabs>
        <w:spacing w:line="440" w:lineRule="exact"/>
        <w:ind w:firstLine="480" w:firstLineChars="200"/>
        <w:rPr>
          <w:rFonts w:ascii="宋体" w:hAnsi="宋体" w:cs="宋体"/>
          <w:color w:val="000000"/>
          <w:sz w:val="24"/>
        </w:rPr>
      </w:pPr>
      <w:r>
        <w:rPr>
          <w:rFonts w:hint="eastAsia" w:ascii="宋体" w:hAnsi="宋体" w:cs="宋体"/>
          <w:color w:val="000000"/>
          <w:sz w:val="24"/>
        </w:rPr>
        <w:t>2.3 “供应商”系指实名购买</w:t>
      </w:r>
      <w:r>
        <w:rPr>
          <w:rFonts w:hint="eastAsia" w:ascii="宋体" w:hAnsi="宋体" w:cs="宋体"/>
          <w:bCs/>
          <w:color w:val="000000"/>
          <w:kern w:val="0"/>
          <w:sz w:val="24"/>
          <w:lang w:val="en-GB"/>
        </w:rPr>
        <w:t>竞争性磋商</w:t>
      </w:r>
      <w:r>
        <w:rPr>
          <w:rFonts w:hint="eastAsia" w:ascii="宋体" w:hAnsi="宋体" w:cs="宋体"/>
          <w:color w:val="000000"/>
          <w:sz w:val="24"/>
        </w:rPr>
        <w:t>文件拟参加竞争性磋商和拟向采购人提供服务的供应商。其职责如下：</w:t>
      </w:r>
    </w:p>
    <w:p>
      <w:pPr>
        <w:tabs>
          <w:tab w:val="left" w:pos="7665"/>
        </w:tabs>
        <w:spacing w:line="440" w:lineRule="exact"/>
        <w:ind w:firstLine="480" w:firstLineChars="200"/>
        <w:rPr>
          <w:rFonts w:ascii="宋体" w:hAnsi="宋体" w:cs="宋体"/>
          <w:color w:val="000000"/>
          <w:sz w:val="24"/>
        </w:rPr>
      </w:pPr>
      <w:r>
        <w:rPr>
          <w:rFonts w:hint="eastAsia" w:ascii="宋体" w:hAnsi="宋体" w:cs="宋体"/>
          <w:color w:val="000000"/>
          <w:sz w:val="24"/>
        </w:rPr>
        <w:t>2.3.1 对</w:t>
      </w:r>
      <w:r>
        <w:rPr>
          <w:rFonts w:hint="eastAsia" w:ascii="宋体" w:hAnsi="宋体" w:cs="宋体"/>
          <w:bCs/>
          <w:color w:val="000000"/>
          <w:kern w:val="0"/>
          <w:sz w:val="24"/>
          <w:lang w:val="en-GB"/>
        </w:rPr>
        <w:t>竞争性磋商</w:t>
      </w:r>
      <w:r>
        <w:rPr>
          <w:rFonts w:hint="eastAsia" w:ascii="宋体" w:hAnsi="宋体" w:cs="宋体"/>
          <w:color w:val="000000"/>
          <w:sz w:val="24"/>
        </w:rPr>
        <w:t>文件错、漏之处提出澄清、说明要求或质疑；</w:t>
      </w:r>
    </w:p>
    <w:p>
      <w:pPr>
        <w:tabs>
          <w:tab w:val="left" w:pos="3060"/>
        </w:tabs>
        <w:spacing w:line="440" w:lineRule="exact"/>
        <w:ind w:firstLine="480" w:firstLineChars="200"/>
        <w:rPr>
          <w:rFonts w:ascii="宋体" w:hAnsi="宋体" w:cs="宋体"/>
          <w:color w:val="000000"/>
          <w:sz w:val="24"/>
        </w:rPr>
      </w:pPr>
      <w:r>
        <w:rPr>
          <w:rFonts w:hint="eastAsia" w:ascii="宋体" w:hAnsi="宋体" w:cs="宋体"/>
          <w:color w:val="000000"/>
          <w:sz w:val="24"/>
        </w:rPr>
        <w:t>2.3.2 按要求缴纳磋商保证金；</w:t>
      </w:r>
    </w:p>
    <w:p>
      <w:pPr>
        <w:tabs>
          <w:tab w:val="left" w:pos="3060"/>
        </w:tabs>
        <w:spacing w:line="440" w:lineRule="exact"/>
        <w:ind w:firstLine="480" w:firstLineChars="200"/>
        <w:rPr>
          <w:rFonts w:ascii="宋体" w:hAnsi="宋体" w:cs="宋体"/>
          <w:color w:val="000000"/>
          <w:sz w:val="24"/>
        </w:rPr>
      </w:pPr>
      <w:r>
        <w:rPr>
          <w:rFonts w:hint="eastAsia" w:ascii="宋体" w:hAnsi="宋体" w:cs="宋体"/>
          <w:color w:val="000000"/>
          <w:sz w:val="24"/>
        </w:rPr>
        <w:t>2.3.3 按要求编制响应文件；</w:t>
      </w:r>
    </w:p>
    <w:p>
      <w:pPr>
        <w:tabs>
          <w:tab w:val="left" w:pos="3060"/>
        </w:tabs>
        <w:spacing w:line="440" w:lineRule="exact"/>
        <w:ind w:firstLine="480" w:firstLineChars="200"/>
        <w:rPr>
          <w:rFonts w:ascii="宋体" w:hAnsi="宋体" w:cs="宋体"/>
          <w:color w:val="000000"/>
          <w:sz w:val="24"/>
        </w:rPr>
      </w:pPr>
      <w:r>
        <w:rPr>
          <w:rFonts w:hint="eastAsia" w:ascii="宋体" w:hAnsi="宋体" w:cs="宋体"/>
          <w:color w:val="000000"/>
          <w:sz w:val="24"/>
        </w:rPr>
        <w:t>2.3.4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pPr>
        <w:tabs>
          <w:tab w:val="left" w:pos="3060"/>
        </w:tabs>
        <w:spacing w:line="440" w:lineRule="exact"/>
        <w:ind w:firstLine="480" w:firstLineChars="200"/>
        <w:rPr>
          <w:rFonts w:ascii="宋体" w:hAnsi="宋体" w:cs="宋体"/>
          <w:color w:val="000000"/>
          <w:sz w:val="24"/>
        </w:rPr>
      </w:pPr>
      <w:r>
        <w:rPr>
          <w:rFonts w:hint="eastAsia" w:ascii="宋体" w:hAnsi="宋体" w:cs="宋体"/>
          <w:color w:val="000000"/>
          <w:sz w:val="24"/>
        </w:rPr>
        <w:t>2.3.5 配合相关职能部门就</w:t>
      </w:r>
      <w:r>
        <w:rPr>
          <w:rFonts w:hint="eastAsia" w:ascii="宋体" w:hAnsi="宋体" w:cs="宋体"/>
          <w:bCs/>
          <w:color w:val="000000"/>
          <w:kern w:val="0"/>
          <w:sz w:val="24"/>
          <w:lang w:val="en-GB"/>
        </w:rPr>
        <w:t>竞争性磋商采购</w:t>
      </w:r>
      <w:r>
        <w:rPr>
          <w:rFonts w:hint="eastAsia" w:ascii="宋体" w:hAnsi="宋体" w:cs="宋体"/>
          <w:color w:val="000000"/>
          <w:sz w:val="24"/>
        </w:rPr>
        <w:t>项目的质疑、投诉和举报的处理工作；</w:t>
      </w:r>
    </w:p>
    <w:p>
      <w:pPr>
        <w:tabs>
          <w:tab w:val="left" w:pos="3060"/>
        </w:tabs>
        <w:spacing w:line="440" w:lineRule="exact"/>
        <w:ind w:firstLine="480" w:firstLineChars="200"/>
        <w:rPr>
          <w:rFonts w:ascii="宋体" w:hAnsi="宋体" w:cs="宋体"/>
          <w:color w:val="000000"/>
          <w:sz w:val="24"/>
        </w:rPr>
      </w:pPr>
      <w:r>
        <w:rPr>
          <w:rFonts w:hint="eastAsia" w:ascii="宋体" w:hAnsi="宋体" w:cs="宋体"/>
          <w:color w:val="000000"/>
          <w:sz w:val="24"/>
        </w:rPr>
        <w:t>2.3.6 与采购人签订采购合同，按照合同规定向采购人提供服务；</w:t>
      </w:r>
    </w:p>
    <w:p>
      <w:pPr>
        <w:tabs>
          <w:tab w:val="left" w:pos="7665"/>
        </w:tabs>
        <w:spacing w:line="440" w:lineRule="exact"/>
        <w:ind w:firstLine="480" w:firstLineChars="200"/>
        <w:rPr>
          <w:rFonts w:ascii="宋体" w:hAnsi="宋体" w:cs="宋体"/>
          <w:color w:val="000000"/>
          <w:sz w:val="24"/>
        </w:rPr>
      </w:pPr>
      <w:r>
        <w:rPr>
          <w:rFonts w:hint="eastAsia" w:ascii="宋体" w:hAnsi="宋体" w:cs="宋体"/>
          <w:color w:val="000000"/>
          <w:sz w:val="24"/>
        </w:rPr>
        <w:t xml:space="preserve">2.3.7 </w:t>
      </w:r>
      <w:bookmarkStart w:id="10" w:name="_Toc183582207"/>
      <w:bookmarkStart w:id="11" w:name="_Toc183682344"/>
      <w:bookmarkStart w:id="12" w:name="_Toc217446036"/>
      <w:bookmarkStart w:id="13" w:name="_Toc217390843"/>
      <w:r>
        <w:rPr>
          <w:rFonts w:hint="eastAsia" w:ascii="宋体" w:hAnsi="宋体" w:cs="宋体"/>
          <w:color w:val="000000"/>
          <w:sz w:val="24"/>
        </w:rPr>
        <w:t>单位负责人为同一人或者存在控股、管理关系的不同单位，不得参加同一标段投标或者未划分标段的同一招标项目投标。违反该规定的，相关投标均无效，由此产生的一切后果均由相关投标人承担。</w:t>
      </w:r>
    </w:p>
    <w:p>
      <w:pPr>
        <w:tabs>
          <w:tab w:val="left" w:pos="7665"/>
        </w:tabs>
        <w:spacing w:line="440" w:lineRule="exact"/>
        <w:ind w:firstLine="480" w:firstLineChars="200"/>
        <w:rPr>
          <w:rFonts w:ascii="宋体" w:hAnsi="宋体" w:cs="宋体"/>
          <w:color w:val="000000"/>
          <w:sz w:val="24"/>
        </w:rPr>
      </w:pPr>
      <w:r>
        <w:rPr>
          <w:rFonts w:hint="eastAsia" w:ascii="宋体" w:hAnsi="宋体" w:cs="宋体"/>
          <w:color w:val="000000"/>
          <w:sz w:val="24"/>
        </w:rPr>
        <w:t>2.3.8除单一来源采购项目外，为采购项目提供整体设计、规范编制或者项目管理、监理、检测等服务的供应商，不得再参加该采购项目的其他采购活动。</w:t>
      </w:r>
    </w:p>
    <w:p>
      <w:pPr>
        <w:tabs>
          <w:tab w:val="left" w:pos="7665"/>
        </w:tabs>
        <w:spacing w:line="440" w:lineRule="exact"/>
        <w:ind w:firstLine="480" w:firstLineChars="200"/>
        <w:rPr>
          <w:rFonts w:ascii="宋体" w:hAnsi="宋体" w:cs="宋体"/>
          <w:color w:val="000000"/>
          <w:sz w:val="24"/>
        </w:rPr>
      </w:pPr>
      <w:r>
        <w:rPr>
          <w:rFonts w:hint="eastAsia" w:ascii="宋体" w:hAnsi="宋体"/>
          <w:color w:val="000000"/>
          <w:sz w:val="24"/>
        </w:rPr>
        <w:t>2.3.9投标人被列入失信被执行人、重大税收违法案件当事人名单、政府采购严重违法失信行为记录名单、或存在其他不符合《中华人民共和国政府采购法》第二十二条规定条件的情况的投标人不得参与投标。</w:t>
      </w:r>
    </w:p>
    <w:p>
      <w:pPr>
        <w:tabs>
          <w:tab w:val="left" w:pos="7665"/>
        </w:tabs>
        <w:spacing w:line="440" w:lineRule="exact"/>
        <w:ind w:firstLine="480" w:firstLineChars="200"/>
        <w:rPr>
          <w:rFonts w:ascii="宋体" w:hAnsi="宋体" w:cs="宋体"/>
          <w:color w:val="000000"/>
          <w:sz w:val="24"/>
        </w:rPr>
      </w:pPr>
      <w:r>
        <w:rPr>
          <w:rFonts w:hint="eastAsia" w:ascii="宋体" w:hAnsi="宋体" w:cs="宋体"/>
          <w:color w:val="000000"/>
          <w:sz w:val="24"/>
        </w:rPr>
        <w:t>2.4 合格的</w:t>
      </w:r>
      <w:bookmarkEnd w:id="10"/>
      <w:bookmarkEnd w:id="11"/>
      <w:bookmarkEnd w:id="12"/>
      <w:bookmarkEnd w:id="13"/>
      <w:r>
        <w:rPr>
          <w:rFonts w:hint="eastAsia" w:ascii="宋体" w:hAnsi="宋体" w:cs="宋体"/>
          <w:color w:val="000000"/>
          <w:sz w:val="24"/>
        </w:rPr>
        <w:t xml:space="preserve">供应商 </w:t>
      </w:r>
    </w:p>
    <w:p>
      <w:pPr>
        <w:tabs>
          <w:tab w:val="left" w:pos="7665"/>
        </w:tabs>
        <w:spacing w:line="440" w:lineRule="exact"/>
        <w:ind w:firstLine="480" w:firstLineChars="200"/>
        <w:rPr>
          <w:rFonts w:ascii="宋体" w:hAnsi="宋体" w:cs="宋体"/>
          <w:bCs/>
          <w:color w:val="000000"/>
          <w:kern w:val="0"/>
          <w:sz w:val="24"/>
          <w:lang w:val="en-GB"/>
        </w:rPr>
      </w:pPr>
      <w:r>
        <w:rPr>
          <w:rFonts w:hint="eastAsia" w:ascii="宋体" w:hAnsi="宋体" w:cs="宋体"/>
          <w:bCs/>
          <w:color w:val="000000"/>
          <w:kern w:val="0"/>
          <w:sz w:val="24"/>
        </w:rPr>
        <w:t xml:space="preserve">2.4.1 </w:t>
      </w:r>
      <w:r>
        <w:rPr>
          <w:rFonts w:hint="eastAsia" w:ascii="宋体" w:hAnsi="宋体" w:cs="宋体"/>
          <w:bCs/>
          <w:color w:val="000000"/>
          <w:kern w:val="0"/>
          <w:sz w:val="24"/>
          <w:lang w:val="en-GB"/>
        </w:rPr>
        <w:t>符合《中华人民共和国政府采购法》第二十二条规定的供应商。</w:t>
      </w:r>
    </w:p>
    <w:p>
      <w:pPr>
        <w:tabs>
          <w:tab w:val="left" w:pos="7665"/>
        </w:tabs>
        <w:spacing w:line="440" w:lineRule="exact"/>
        <w:ind w:firstLine="480" w:firstLineChars="200"/>
        <w:rPr>
          <w:rFonts w:ascii="宋体" w:hAnsi="宋体" w:cs="宋体"/>
          <w:bCs/>
          <w:color w:val="000000"/>
          <w:kern w:val="0"/>
          <w:sz w:val="24"/>
          <w:lang w:val="en-GB"/>
        </w:rPr>
      </w:pPr>
      <w:r>
        <w:rPr>
          <w:rFonts w:hint="eastAsia" w:ascii="宋体" w:hAnsi="宋体" w:cs="宋体"/>
          <w:bCs/>
          <w:color w:val="000000"/>
          <w:kern w:val="0"/>
          <w:sz w:val="24"/>
        </w:rPr>
        <w:t xml:space="preserve">2.4.2 </w:t>
      </w:r>
      <w:r>
        <w:rPr>
          <w:rFonts w:hint="eastAsia" w:ascii="宋体" w:hAnsi="宋体" w:cs="宋体"/>
          <w:bCs/>
          <w:color w:val="000000"/>
          <w:kern w:val="0"/>
          <w:sz w:val="24"/>
          <w:lang w:val="en-GB"/>
        </w:rPr>
        <w:t>符合竞争性磋商</w:t>
      </w:r>
      <w:r>
        <w:rPr>
          <w:rFonts w:hint="eastAsia" w:ascii="宋体" w:hAnsi="宋体" w:cs="宋体"/>
          <w:color w:val="000000"/>
          <w:sz w:val="24"/>
        </w:rPr>
        <w:t>文件</w:t>
      </w:r>
      <w:r>
        <w:rPr>
          <w:rFonts w:hint="eastAsia" w:ascii="宋体" w:hAnsi="宋体" w:cs="宋体"/>
          <w:bCs/>
          <w:color w:val="000000"/>
          <w:kern w:val="0"/>
          <w:sz w:val="24"/>
          <w:lang w:val="en-GB"/>
        </w:rPr>
        <w:t>规定的资格要求，有能力提供满足竞争性磋商</w:t>
      </w:r>
      <w:r>
        <w:rPr>
          <w:rFonts w:hint="eastAsia" w:ascii="宋体" w:hAnsi="宋体" w:cs="宋体"/>
          <w:color w:val="000000"/>
          <w:sz w:val="24"/>
        </w:rPr>
        <w:t>文件</w:t>
      </w:r>
      <w:r>
        <w:rPr>
          <w:rFonts w:hint="eastAsia" w:ascii="宋体" w:hAnsi="宋体" w:cs="宋体"/>
          <w:bCs/>
          <w:color w:val="000000"/>
          <w:kern w:val="0"/>
          <w:sz w:val="24"/>
          <w:lang w:val="en-GB"/>
        </w:rPr>
        <w:t>要求的相关服务的法人实体。</w:t>
      </w:r>
    </w:p>
    <w:p>
      <w:pPr>
        <w:tabs>
          <w:tab w:val="left" w:pos="7665"/>
        </w:tabs>
        <w:spacing w:line="440" w:lineRule="exact"/>
        <w:ind w:firstLine="480" w:firstLineChars="200"/>
        <w:rPr>
          <w:rFonts w:ascii="宋体" w:hAnsi="宋体" w:cs="宋体"/>
          <w:bCs/>
          <w:color w:val="000000"/>
          <w:kern w:val="0"/>
          <w:sz w:val="24"/>
          <w:lang w:val="en-GB"/>
        </w:rPr>
      </w:pPr>
      <w:r>
        <w:rPr>
          <w:rFonts w:hint="eastAsia" w:ascii="宋体" w:hAnsi="宋体" w:cs="宋体"/>
          <w:color w:val="000000"/>
          <w:sz w:val="24"/>
        </w:rPr>
        <w:t xml:space="preserve">2.5 </w:t>
      </w:r>
      <w:r>
        <w:rPr>
          <w:rFonts w:hint="eastAsia" w:ascii="宋体" w:hAnsi="宋体" w:cs="宋体"/>
          <w:bCs/>
          <w:color w:val="000000"/>
          <w:kern w:val="0"/>
          <w:sz w:val="24"/>
          <w:lang w:val="en-GB"/>
        </w:rPr>
        <w:t>“成交供应商”按照磋商文件确定的评审标准和方法，对响应文件进行评审，推荐合格的成交候选人，采购人根据磋商小组提出的书面评审报告和推荐的成交候选人确定成交供应商。</w:t>
      </w:r>
    </w:p>
    <w:p>
      <w:pPr>
        <w:pStyle w:val="11"/>
        <w:spacing w:line="440" w:lineRule="exact"/>
        <w:outlineLvl w:val="1"/>
        <w:rPr>
          <w:rFonts w:hAnsi="宋体" w:cs="宋体"/>
          <w:bCs/>
          <w:color w:val="000000"/>
          <w:kern w:val="0"/>
          <w:sz w:val="24"/>
          <w:lang w:val="en-GB"/>
        </w:rPr>
      </w:pPr>
      <w:bookmarkStart w:id="14" w:name="_Toc433126986"/>
      <w:r>
        <w:rPr>
          <w:rFonts w:hint="eastAsia" w:hAnsi="宋体" w:cs="宋体"/>
          <w:b/>
          <w:color w:val="000000"/>
          <w:sz w:val="24"/>
        </w:rPr>
        <w:t>3</w:t>
      </w:r>
      <w:r>
        <w:rPr>
          <w:rFonts w:hint="eastAsia" w:hAnsi="宋体" w:cs="宋体"/>
          <w:b/>
          <w:color w:val="000000"/>
          <w:sz w:val="24"/>
          <w:lang w:val="en-GB"/>
        </w:rPr>
        <w:t>、合格的货物和服务</w:t>
      </w:r>
      <w:bookmarkEnd w:id="14"/>
    </w:p>
    <w:bookmarkEnd w:id="7"/>
    <w:bookmarkEnd w:id="8"/>
    <w:bookmarkEnd w:id="9"/>
    <w:p>
      <w:pPr>
        <w:adjustRightInd w:val="0"/>
        <w:snapToGrid w:val="0"/>
        <w:spacing w:line="440" w:lineRule="exact"/>
        <w:ind w:firstLine="480" w:firstLineChars="200"/>
        <w:rPr>
          <w:rFonts w:ascii="宋体" w:hAnsi="宋体" w:cs="宋体"/>
          <w:bCs/>
          <w:color w:val="000000"/>
          <w:kern w:val="0"/>
          <w:sz w:val="24"/>
          <w:lang w:val="en-GB"/>
        </w:rPr>
      </w:pPr>
      <w:r>
        <w:rPr>
          <w:rFonts w:hint="eastAsia" w:ascii="宋体" w:hAnsi="宋体" w:cs="宋体"/>
          <w:bCs/>
          <w:color w:val="000000"/>
          <w:kern w:val="0"/>
          <w:sz w:val="24"/>
        </w:rPr>
        <w:t>3</w:t>
      </w:r>
      <w:r>
        <w:rPr>
          <w:rFonts w:hint="eastAsia" w:ascii="宋体" w:hAnsi="宋体" w:cs="宋体"/>
          <w:bCs/>
          <w:color w:val="000000"/>
          <w:kern w:val="0"/>
          <w:sz w:val="24"/>
          <w:lang w:val="en-GB"/>
        </w:rPr>
        <w:t>.1</w:t>
      </w:r>
      <w:r>
        <w:rPr>
          <w:rFonts w:hint="eastAsia" w:ascii="宋体" w:hAnsi="宋体" w:cs="宋体"/>
          <w:bCs/>
          <w:color w:val="000000"/>
          <w:kern w:val="0"/>
          <w:sz w:val="24"/>
        </w:rPr>
        <w:t xml:space="preserve"> </w:t>
      </w:r>
      <w:r>
        <w:rPr>
          <w:rFonts w:hint="eastAsia" w:ascii="宋体" w:hAnsi="宋体" w:cs="宋体"/>
          <w:bCs/>
          <w:color w:val="000000"/>
          <w:kern w:val="0"/>
          <w:sz w:val="24"/>
          <w:lang w:val="en-GB"/>
        </w:rPr>
        <w:t>“货物”系指供应商制造或组织符合磋商文件要求的货物等。所投货物必须是合法生产的合格货物，并能够按照货物合同规定的品牌、产地、质量、价格和有效期等。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ascii="宋体" w:hAnsi="宋体" w:cs="宋体"/>
          <w:bCs/>
          <w:color w:val="000000"/>
          <w:kern w:val="0"/>
          <w:sz w:val="24"/>
          <w:lang w:val="en-GB"/>
        </w:rPr>
      </w:pPr>
      <w:r>
        <w:rPr>
          <w:rFonts w:hint="eastAsia" w:ascii="宋体" w:hAnsi="宋体" w:cs="宋体"/>
          <w:bCs/>
          <w:color w:val="000000"/>
          <w:kern w:val="0"/>
          <w:sz w:val="24"/>
        </w:rPr>
        <w:t>3</w:t>
      </w:r>
      <w:r>
        <w:rPr>
          <w:rFonts w:hint="eastAsia" w:ascii="宋体" w:hAnsi="宋体" w:cs="宋体"/>
          <w:bCs/>
          <w:color w:val="000000"/>
          <w:kern w:val="0"/>
          <w:sz w:val="24"/>
          <w:lang w:val="en-GB"/>
        </w:rPr>
        <w:t>.2 “服务”系指除货物以外的其他政府采购对象，其中包括：卖方须承担的运输、安装、技术支持与升级、培训、验收以及其它类似附加服务的义务。</w:t>
      </w:r>
    </w:p>
    <w:p>
      <w:pPr>
        <w:tabs>
          <w:tab w:val="left" w:pos="7665"/>
        </w:tabs>
        <w:spacing w:line="440" w:lineRule="exact"/>
        <w:rPr>
          <w:rFonts w:ascii="宋体" w:hAnsi="宋体" w:cs="宋体"/>
          <w:bCs/>
          <w:color w:val="000000"/>
          <w:kern w:val="0"/>
          <w:sz w:val="24"/>
          <w:lang w:val="en-GB"/>
        </w:rPr>
      </w:pPr>
      <w:r>
        <w:rPr>
          <w:rFonts w:hint="eastAsia" w:ascii="宋体" w:hAnsi="宋体" w:cs="宋体"/>
          <w:b/>
          <w:color w:val="000000"/>
          <w:sz w:val="24"/>
        </w:rPr>
        <w:t>4、</w:t>
      </w:r>
      <w:r>
        <w:rPr>
          <w:rFonts w:hint="eastAsia" w:ascii="宋体" w:hAnsi="宋体" w:cs="宋体"/>
          <w:color w:val="000000"/>
          <w:kern w:val="0"/>
          <w:sz w:val="24"/>
        </w:rPr>
        <w:t>本磋商文件由采购人及采购代理机构负责解释。</w:t>
      </w:r>
    </w:p>
    <w:p>
      <w:pPr>
        <w:tabs>
          <w:tab w:val="left" w:pos="7665"/>
        </w:tabs>
        <w:spacing w:line="440" w:lineRule="exact"/>
        <w:outlineLvl w:val="1"/>
        <w:rPr>
          <w:rFonts w:ascii="宋体" w:hAnsi="宋体" w:cs="宋体"/>
          <w:b/>
          <w:color w:val="000000"/>
          <w:sz w:val="24"/>
        </w:rPr>
      </w:pPr>
      <w:bookmarkStart w:id="15" w:name="_Toc433126987"/>
      <w:r>
        <w:rPr>
          <w:rFonts w:hint="eastAsia" w:ascii="宋体" w:hAnsi="宋体" w:cs="宋体"/>
          <w:b/>
          <w:color w:val="000000"/>
          <w:sz w:val="24"/>
        </w:rPr>
        <w:t>5、投标费用</w:t>
      </w:r>
      <w:bookmarkEnd w:id="15"/>
    </w:p>
    <w:p>
      <w:pPr>
        <w:spacing w:line="440" w:lineRule="exact"/>
        <w:rPr>
          <w:rFonts w:ascii="宋体" w:hAnsi="宋体" w:cs="宋体"/>
          <w:color w:val="000000"/>
          <w:sz w:val="24"/>
        </w:rPr>
      </w:pPr>
      <w:bookmarkStart w:id="16" w:name="_Toc217446039"/>
      <w:bookmarkStart w:id="17" w:name="_Toc183682347"/>
      <w:bookmarkStart w:id="18" w:name="_Toc183582210"/>
      <w:r>
        <w:rPr>
          <w:rFonts w:hint="eastAsia" w:ascii="宋体" w:hAnsi="宋体" w:cs="宋体"/>
          <w:color w:val="000000"/>
          <w:sz w:val="24"/>
        </w:rPr>
        <w:t xml:space="preserve">    5.1 供应商应承担所有与准备和参加磋商有关的费用。不论磋商的结果如何，采购代理机构和采购人均无义务和责任承担这些费用。</w:t>
      </w:r>
    </w:p>
    <w:p>
      <w:pPr>
        <w:spacing w:line="440" w:lineRule="exact"/>
        <w:ind w:firstLine="480" w:firstLineChars="200"/>
        <w:rPr>
          <w:rFonts w:ascii="宋体" w:hAnsi="宋体" w:cs="宋体"/>
          <w:color w:val="000000"/>
          <w:sz w:val="24"/>
        </w:rPr>
      </w:pPr>
      <w:r>
        <w:rPr>
          <w:rFonts w:hint="eastAsia" w:ascii="宋体" w:hAnsi="宋体" w:cs="宋体"/>
          <w:color w:val="000000"/>
          <w:sz w:val="24"/>
        </w:rPr>
        <w:t>5.2 采购代理机构按照琼价费管【2011】225号文件规定的标准向中标人收取招标代理服务费。</w:t>
      </w:r>
    </w:p>
    <w:p>
      <w:pPr>
        <w:tabs>
          <w:tab w:val="left" w:pos="7665"/>
        </w:tabs>
        <w:spacing w:before="156" w:beforeLines="50" w:after="156" w:afterLines="50" w:line="440" w:lineRule="exact"/>
        <w:outlineLvl w:val="0"/>
        <w:rPr>
          <w:rFonts w:ascii="宋体" w:hAnsi="宋体" w:cs="宋体"/>
          <w:b/>
          <w:color w:val="000000"/>
          <w:sz w:val="28"/>
          <w:szCs w:val="28"/>
        </w:rPr>
      </w:pPr>
      <w:bookmarkStart w:id="19" w:name="_Toc433126989"/>
      <w:r>
        <w:rPr>
          <w:rFonts w:hint="eastAsia" w:ascii="宋体" w:hAnsi="宋体" w:cs="宋体"/>
          <w:b/>
          <w:color w:val="000000"/>
          <w:sz w:val="28"/>
          <w:szCs w:val="28"/>
        </w:rPr>
        <w:t>（二）</w:t>
      </w:r>
      <w:r>
        <w:rPr>
          <w:rFonts w:hint="eastAsia" w:ascii="宋体" w:hAnsi="宋体" w:cs="宋体"/>
          <w:b/>
          <w:bCs/>
          <w:color w:val="000000"/>
          <w:sz w:val="28"/>
          <w:szCs w:val="28"/>
          <w:lang w:val="en-GB"/>
        </w:rPr>
        <w:t>竞争性磋商</w:t>
      </w:r>
      <w:r>
        <w:rPr>
          <w:rFonts w:hint="eastAsia" w:ascii="宋体" w:hAnsi="宋体" w:cs="宋体"/>
          <w:b/>
          <w:color w:val="000000"/>
          <w:sz w:val="28"/>
          <w:szCs w:val="28"/>
        </w:rPr>
        <w:t>文件</w:t>
      </w:r>
      <w:bookmarkEnd w:id="19"/>
    </w:p>
    <w:p>
      <w:pPr>
        <w:pStyle w:val="11"/>
        <w:spacing w:line="440" w:lineRule="exact"/>
        <w:outlineLvl w:val="1"/>
        <w:rPr>
          <w:rFonts w:hAnsi="宋体" w:cs="宋体"/>
          <w:b/>
          <w:bCs/>
          <w:color w:val="000000"/>
          <w:sz w:val="24"/>
        </w:rPr>
      </w:pPr>
      <w:bookmarkStart w:id="20" w:name="_Toc433126990"/>
      <w:r>
        <w:rPr>
          <w:rFonts w:hint="eastAsia" w:hAnsi="宋体" w:cs="宋体"/>
          <w:b/>
          <w:bCs/>
          <w:color w:val="000000"/>
          <w:sz w:val="24"/>
        </w:rPr>
        <w:t>6、竞争性磋商文件的构成</w:t>
      </w:r>
      <w:bookmarkEnd w:id="20"/>
    </w:p>
    <w:p>
      <w:pPr>
        <w:pStyle w:val="11"/>
        <w:adjustRightInd w:val="0"/>
        <w:snapToGrid w:val="0"/>
        <w:spacing w:line="440" w:lineRule="exact"/>
        <w:ind w:firstLine="480" w:firstLineChars="200"/>
        <w:rPr>
          <w:rFonts w:hAnsi="宋体" w:cs="宋体"/>
          <w:color w:val="000000"/>
          <w:sz w:val="24"/>
        </w:rPr>
      </w:pPr>
      <w:r>
        <w:rPr>
          <w:rFonts w:hint="eastAsia" w:hAnsi="宋体" w:cs="宋体"/>
          <w:color w:val="000000"/>
          <w:sz w:val="24"/>
        </w:rPr>
        <w:t xml:space="preserve">6.1 </w:t>
      </w:r>
      <w:r>
        <w:rPr>
          <w:rFonts w:hint="eastAsia" w:hAnsi="宋体"/>
          <w:color w:val="000000"/>
          <w:sz w:val="24"/>
        </w:rPr>
        <w:t>竞争性</w:t>
      </w:r>
      <w:r>
        <w:rPr>
          <w:rFonts w:hAnsi="宋体"/>
          <w:color w:val="000000"/>
          <w:sz w:val="24"/>
        </w:rPr>
        <w:t>磋商</w:t>
      </w:r>
      <w:r>
        <w:rPr>
          <w:rFonts w:hint="eastAsia" w:hAnsi="宋体"/>
          <w:color w:val="000000"/>
          <w:sz w:val="24"/>
        </w:rPr>
        <w:t>文件</w:t>
      </w:r>
      <w:r>
        <w:rPr>
          <w:rFonts w:hint="eastAsia" w:hAnsi="宋体" w:cs="宋体"/>
          <w:color w:val="000000"/>
          <w:sz w:val="24"/>
        </w:rPr>
        <w:t>由下列文件以及在磋商过程中发出的修正和补充文件组成：</w:t>
      </w:r>
    </w:p>
    <w:p>
      <w:pPr>
        <w:spacing w:line="360" w:lineRule="auto"/>
        <w:ind w:firstLine="960" w:firstLineChars="400"/>
        <w:rPr>
          <w:rFonts w:ascii="宋体" w:hAnsi="宋体"/>
          <w:color w:val="000000"/>
          <w:sz w:val="24"/>
        </w:rPr>
      </w:pPr>
      <w:r>
        <w:rPr>
          <w:rFonts w:hint="eastAsia" w:ascii="宋体" w:hAnsi="宋体"/>
          <w:color w:val="000000"/>
          <w:sz w:val="24"/>
        </w:rPr>
        <w:t xml:space="preserve">第一部分  </w:t>
      </w:r>
      <w:r>
        <w:rPr>
          <w:rFonts w:hint="eastAsia" w:ascii="宋体" w:hAnsi="宋体" w:cs="宋体"/>
          <w:color w:val="000000"/>
          <w:sz w:val="24"/>
        </w:rPr>
        <w:t>磋商邀请函</w:t>
      </w:r>
    </w:p>
    <w:p>
      <w:pPr>
        <w:spacing w:line="360" w:lineRule="auto"/>
        <w:ind w:firstLine="960" w:firstLineChars="400"/>
        <w:rPr>
          <w:rFonts w:ascii="宋体" w:hAnsi="宋体"/>
          <w:color w:val="000000"/>
          <w:sz w:val="24"/>
        </w:rPr>
      </w:pPr>
      <w:r>
        <w:rPr>
          <w:rFonts w:hint="eastAsia" w:ascii="宋体" w:hAnsi="宋体"/>
          <w:color w:val="000000"/>
          <w:sz w:val="24"/>
        </w:rPr>
        <w:t>第二部分  供应商须知</w:t>
      </w:r>
    </w:p>
    <w:p>
      <w:pPr>
        <w:spacing w:line="360" w:lineRule="auto"/>
        <w:ind w:firstLine="960" w:firstLineChars="400"/>
        <w:rPr>
          <w:rFonts w:ascii="宋体" w:hAnsi="宋体"/>
          <w:color w:val="000000"/>
          <w:sz w:val="24"/>
        </w:rPr>
      </w:pPr>
      <w:r>
        <w:rPr>
          <w:rFonts w:hint="eastAsia" w:ascii="宋体" w:hAnsi="宋体"/>
          <w:color w:val="000000"/>
          <w:sz w:val="24"/>
        </w:rPr>
        <w:t>第三部分  合同内容及条款</w:t>
      </w:r>
    </w:p>
    <w:p>
      <w:pPr>
        <w:spacing w:line="360" w:lineRule="auto"/>
        <w:ind w:firstLine="960" w:firstLineChars="400"/>
        <w:rPr>
          <w:rFonts w:ascii="宋体" w:hAnsi="宋体"/>
          <w:color w:val="000000"/>
          <w:sz w:val="24"/>
        </w:rPr>
      </w:pPr>
      <w:r>
        <w:rPr>
          <w:rFonts w:hint="eastAsia" w:ascii="宋体" w:hAnsi="宋体"/>
          <w:color w:val="000000"/>
          <w:sz w:val="24"/>
        </w:rPr>
        <w:t>第四部分  响应文件内容及格式</w:t>
      </w:r>
    </w:p>
    <w:p>
      <w:pPr>
        <w:spacing w:line="360" w:lineRule="auto"/>
        <w:ind w:firstLine="960" w:firstLineChars="400"/>
        <w:rPr>
          <w:rFonts w:ascii="宋体" w:hAnsi="宋体"/>
          <w:color w:val="000000"/>
          <w:sz w:val="24"/>
        </w:rPr>
      </w:pPr>
      <w:r>
        <w:rPr>
          <w:rFonts w:hint="eastAsia" w:ascii="宋体" w:hAnsi="宋体"/>
          <w:color w:val="000000"/>
          <w:sz w:val="24"/>
        </w:rPr>
        <w:t>第五部分  用户需求书</w:t>
      </w:r>
    </w:p>
    <w:p>
      <w:pPr>
        <w:spacing w:line="360" w:lineRule="auto"/>
        <w:ind w:firstLine="482" w:firstLineChars="200"/>
        <w:rPr>
          <w:rFonts w:ascii="宋体" w:hAnsi="宋体"/>
          <w:b/>
          <w:color w:val="000000"/>
          <w:sz w:val="24"/>
        </w:rPr>
      </w:pPr>
      <w:r>
        <w:rPr>
          <w:rFonts w:hint="eastAsia" w:ascii="宋体" w:hAnsi="宋体"/>
          <w:b/>
          <w:color w:val="000000"/>
          <w:sz w:val="24"/>
        </w:rPr>
        <w:t>注：请仔细检查竞争性</w:t>
      </w:r>
      <w:r>
        <w:rPr>
          <w:rFonts w:ascii="宋体" w:hAnsi="宋体"/>
          <w:b/>
          <w:color w:val="000000"/>
          <w:sz w:val="24"/>
        </w:rPr>
        <w:t>磋商</w:t>
      </w:r>
      <w:r>
        <w:rPr>
          <w:rFonts w:hint="eastAsia" w:ascii="宋体" w:hAnsi="宋体"/>
          <w:b/>
          <w:color w:val="000000"/>
          <w:sz w:val="24"/>
        </w:rPr>
        <w:t>文件是否齐全，如有缺漏，请立即与采购代理联系解决。</w:t>
      </w:r>
    </w:p>
    <w:p>
      <w:pPr>
        <w:pStyle w:val="11"/>
        <w:adjustRightInd w:val="0"/>
        <w:snapToGrid w:val="0"/>
        <w:spacing w:line="440" w:lineRule="exact"/>
        <w:ind w:firstLine="480" w:firstLineChars="200"/>
        <w:rPr>
          <w:rFonts w:hAnsi="宋体" w:cs="宋体"/>
          <w:color w:val="000000"/>
          <w:sz w:val="24"/>
        </w:rPr>
      </w:pPr>
      <w:r>
        <w:rPr>
          <w:rFonts w:hint="eastAsia" w:hAnsi="宋体" w:cs="宋体"/>
          <w:color w:val="000000"/>
          <w:sz w:val="24"/>
        </w:rPr>
        <w:t>6.2供应商须认真阅读磋商文件中所有的事项、格式、条款和技术规范等。供应商没有按照磋商文件要求提交全部资料，或者供应商没有对磋商文件在各方面都做出实质性响应，可能导致其响应被拒绝或无效响应等风险均由供应商承担。</w:t>
      </w:r>
    </w:p>
    <w:p>
      <w:pPr>
        <w:pStyle w:val="11"/>
        <w:spacing w:line="440" w:lineRule="exact"/>
        <w:outlineLvl w:val="1"/>
        <w:rPr>
          <w:rFonts w:hAnsi="宋体" w:cs="宋体"/>
          <w:b/>
          <w:bCs/>
          <w:color w:val="000000"/>
          <w:sz w:val="24"/>
        </w:rPr>
      </w:pPr>
      <w:bookmarkStart w:id="21" w:name="_Toc433126991"/>
      <w:r>
        <w:rPr>
          <w:rFonts w:hint="eastAsia" w:hAnsi="宋体" w:cs="宋体"/>
          <w:b/>
          <w:bCs/>
          <w:color w:val="000000"/>
          <w:sz w:val="24"/>
        </w:rPr>
        <w:t>7、竞争性磋商文件的澄清</w:t>
      </w:r>
      <w:bookmarkEnd w:id="21"/>
    </w:p>
    <w:p>
      <w:pPr>
        <w:pStyle w:val="11"/>
        <w:adjustRightInd w:val="0"/>
        <w:snapToGrid w:val="0"/>
        <w:spacing w:line="440" w:lineRule="exact"/>
        <w:ind w:firstLine="480" w:firstLineChars="200"/>
        <w:rPr>
          <w:rFonts w:hAnsi="宋体"/>
          <w:color w:val="000000"/>
          <w:sz w:val="24"/>
        </w:rPr>
      </w:pPr>
      <w:bookmarkStart w:id="22" w:name="_Toc433126992"/>
      <w:r>
        <w:rPr>
          <w:rFonts w:hint="eastAsia" w:hAnsi="宋体"/>
          <w:color w:val="000000"/>
          <w:sz w:val="24"/>
        </w:rPr>
        <w:t>应于递交响应文件截止时间前（逾期不受理）以书面形式向代理机构提出，采购代理机构将以书面形式进行答复，同时采购代理机构有权将答复内容分发给所有购买了本磋商文件的供应商。否则视为完全接受磋商文件所有条款及规定。</w:t>
      </w:r>
    </w:p>
    <w:p>
      <w:pPr>
        <w:pStyle w:val="11"/>
        <w:spacing w:line="440" w:lineRule="exact"/>
        <w:outlineLvl w:val="1"/>
        <w:rPr>
          <w:rFonts w:hAnsi="宋体" w:cs="宋体"/>
          <w:b/>
          <w:bCs/>
          <w:color w:val="000000"/>
          <w:sz w:val="24"/>
        </w:rPr>
      </w:pPr>
      <w:r>
        <w:rPr>
          <w:rFonts w:hint="eastAsia" w:hAnsi="宋体" w:cs="宋体"/>
          <w:b/>
          <w:bCs/>
          <w:color w:val="000000"/>
          <w:sz w:val="24"/>
        </w:rPr>
        <w:t>8、竞争性磋商文件的修改</w:t>
      </w:r>
      <w:bookmarkEnd w:id="22"/>
    </w:p>
    <w:bookmarkEnd w:id="16"/>
    <w:bookmarkEnd w:id="17"/>
    <w:bookmarkEnd w:id="18"/>
    <w:p>
      <w:pPr>
        <w:pStyle w:val="11"/>
        <w:adjustRightInd w:val="0"/>
        <w:snapToGrid w:val="0"/>
        <w:spacing w:line="440" w:lineRule="exact"/>
        <w:ind w:firstLine="480" w:firstLineChars="200"/>
        <w:rPr>
          <w:rFonts w:hAnsi="宋体" w:cs="宋体"/>
          <w:color w:val="000000"/>
          <w:sz w:val="24"/>
        </w:rPr>
      </w:pPr>
      <w:bookmarkStart w:id="23" w:name="_Toc217446043"/>
      <w:bookmarkStart w:id="24" w:name="_Toc183682352"/>
      <w:bookmarkStart w:id="25" w:name="_Toc183582215"/>
      <w:r>
        <w:rPr>
          <w:rFonts w:hint="eastAsia" w:hAnsi="宋体" w:cs="宋体"/>
          <w:color w:val="000000"/>
          <w:sz w:val="24"/>
        </w:rPr>
        <w:t>8.l 在响应文件提交截止时间5天前，采购代理机构和采购人可主动或在解答供应商提出的澄清问题时对磋商文件进行修改。</w:t>
      </w:r>
    </w:p>
    <w:p>
      <w:pPr>
        <w:pStyle w:val="11"/>
        <w:adjustRightInd w:val="0"/>
        <w:snapToGrid w:val="0"/>
        <w:spacing w:line="440" w:lineRule="exact"/>
        <w:ind w:firstLine="480" w:firstLineChars="200"/>
        <w:rPr>
          <w:rFonts w:hAnsi="宋体" w:cs="宋体"/>
          <w:color w:val="000000"/>
          <w:sz w:val="24"/>
        </w:rPr>
      </w:pPr>
      <w:r>
        <w:rPr>
          <w:rFonts w:hint="eastAsia" w:hAnsi="宋体" w:cs="宋体"/>
          <w:color w:val="000000"/>
          <w:sz w:val="24"/>
        </w:rPr>
        <w:t>8.2 竞争性磋商文件的修改是竞争性磋商文件的组成部分，采购代理机构将以书面或网上公告的形式通知所有购买本竞争性磋商文件的供应商，并对供应商具有约束力。供应商在收到上述通知后，应立即以书面形式向采购代理机构和采购人确认。</w:t>
      </w:r>
    </w:p>
    <w:p>
      <w:pPr>
        <w:pStyle w:val="11"/>
        <w:adjustRightInd w:val="0"/>
        <w:snapToGrid w:val="0"/>
        <w:spacing w:line="440" w:lineRule="exact"/>
        <w:ind w:firstLine="480" w:firstLineChars="200"/>
        <w:rPr>
          <w:rFonts w:hAnsi="宋体" w:cs="宋体"/>
          <w:color w:val="000000"/>
          <w:sz w:val="24"/>
        </w:rPr>
      </w:pPr>
      <w:r>
        <w:rPr>
          <w:rFonts w:hint="eastAsia" w:hAnsi="宋体" w:cs="宋体"/>
          <w:color w:val="000000"/>
          <w:sz w:val="24"/>
        </w:rPr>
        <w:t>8.3 为使供应商准备响应文件时有充分的时间对磋商文件修改部分进行研究，采购代理机构和采购人可适当推迟响应文件提交截止时间。</w:t>
      </w:r>
    </w:p>
    <w:p>
      <w:pPr>
        <w:pStyle w:val="11"/>
        <w:adjustRightInd w:val="0"/>
        <w:snapToGrid w:val="0"/>
        <w:spacing w:line="440" w:lineRule="exact"/>
        <w:ind w:firstLine="480" w:firstLineChars="200"/>
        <w:rPr>
          <w:rFonts w:hAnsi="宋体" w:cs="宋体"/>
          <w:bCs/>
          <w:color w:val="000000"/>
          <w:sz w:val="24"/>
          <w:lang w:val="en-GB"/>
        </w:rPr>
      </w:pPr>
      <w:r>
        <w:rPr>
          <w:rFonts w:hAnsi="宋体" w:cs="宋体"/>
          <w:color w:val="000000"/>
          <w:sz w:val="24"/>
        </w:rPr>
        <w:t>8</w:t>
      </w:r>
      <w:r>
        <w:rPr>
          <w:rFonts w:hint="eastAsia" w:hAnsi="宋体" w:cs="宋体"/>
          <w:color w:val="000000"/>
          <w:sz w:val="24"/>
        </w:rPr>
        <w:t>.4 本</w:t>
      </w:r>
      <w:r>
        <w:rPr>
          <w:rFonts w:hint="eastAsia" w:hAnsi="宋体" w:cs="宋体"/>
          <w:bCs/>
          <w:color w:val="000000"/>
          <w:kern w:val="0"/>
          <w:sz w:val="24"/>
          <w:lang w:val="en-GB"/>
        </w:rPr>
        <w:t>竞争性磋商文件</w:t>
      </w:r>
      <w:r>
        <w:rPr>
          <w:rFonts w:hint="eastAsia" w:hAnsi="宋体" w:cs="宋体"/>
          <w:color w:val="000000"/>
          <w:sz w:val="24"/>
        </w:rPr>
        <w:t>的解释权属于采购代理机构和采购人。</w:t>
      </w:r>
    </w:p>
    <w:p>
      <w:pPr>
        <w:snapToGrid w:val="0"/>
        <w:spacing w:before="156" w:beforeLines="50" w:after="156" w:afterLines="50" w:line="440" w:lineRule="exact"/>
        <w:outlineLvl w:val="0"/>
        <w:rPr>
          <w:rFonts w:ascii="宋体" w:hAnsi="宋体" w:cs="宋体"/>
          <w:b/>
          <w:color w:val="000000"/>
          <w:sz w:val="28"/>
          <w:szCs w:val="28"/>
        </w:rPr>
      </w:pPr>
      <w:bookmarkStart w:id="26" w:name="_Toc433126993"/>
      <w:r>
        <w:rPr>
          <w:rFonts w:hint="eastAsia" w:ascii="宋体" w:hAnsi="宋体" w:cs="宋体"/>
          <w:b/>
          <w:color w:val="000000"/>
          <w:sz w:val="28"/>
          <w:szCs w:val="28"/>
        </w:rPr>
        <w:t>（三）竞争性磋商文件的编制和数量</w:t>
      </w:r>
      <w:bookmarkEnd w:id="26"/>
    </w:p>
    <w:p>
      <w:pPr>
        <w:pStyle w:val="11"/>
        <w:spacing w:line="440" w:lineRule="exact"/>
        <w:outlineLvl w:val="1"/>
        <w:rPr>
          <w:rFonts w:hAnsi="宋体" w:cs="宋体"/>
          <w:b/>
          <w:bCs/>
          <w:color w:val="000000"/>
          <w:sz w:val="24"/>
        </w:rPr>
      </w:pPr>
      <w:bookmarkStart w:id="27" w:name="_Toc433126994"/>
      <w:r>
        <w:rPr>
          <w:rFonts w:hint="eastAsia" w:hAnsi="宋体" w:cs="宋体"/>
          <w:b/>
          <w:bCs/>
          <w:color w:val="000000"/>
          <w:sz w:val="24"/>
        </w:rPr>
        <w:t>9、响应文件的语言</w:t>
      </w:r>
      <w:bookmarkEnd w:id="27"/>
    </w:p>
    <w:p>
      <w:pPr>
        <w:pStyle w:val="11"/>
        <w:adjustRightInd w:val="0"/>
        <w:snapToGrid w:val="0"/>
        <w:spacing w:line="440" w:lineRule="exact"/>
        <w:ind w:firstLine="480" w:firstLineChars="200"/>
        <w:rPr>
          <w:rFonts w:hAnsi="宋体" w:cs="宋体"/>
          <w:color w:val="000000"/>
          <w:sz w:val="24"/>
        </w:rPr>
      </w:pPr>
      <w:r>
        <w:rPr>
          <w:rFonts w:hint="eastAsia" w:hAnsi="宋体" w:cs="宋体"/>
          <w:color w:val="000000"/>
          <w:sz w:val="24"/>
        </w:rPr>
        <w:t>供应商提交的响应文件以及供应商与采购代理机构和采购人就有关磋商的所有来往函电均应使用中文。供应商提交的支持文件和印刷的文献可以用另一种语言，但相应内容应附有中文翻译本，在解释响应文件时以翻译本为准。</w:t>
      </w:r>
    </w:p>
    <w:p>
      <w:pPr>
        <w:pStyle w:val="11"/>
        <w:spacing w:line="440" w:lineRule="exact"/>
        <w:outlineLvl w:val="1"/>
        <w:rPr>
          <w:rFonts w:hAnsi="宋体" w:cs="宋体"/>
          <w:color w:val="000000"/>
          <w:sz w:val="24"/>
        </w:rPr>
      </w:pPr>
      <w:bookmarkStart w:id="28" w:name="_Toc433126995"/>
      <w:r>
        <w:rPr>
          <w:rFonts w:hint="eastAsia" w:hAnsi="宋体" w:cs="宋体"/>
          <w:b/>
          <w:bCs/>
          <w:color w:val="000000"/>
          <w:sz w:val="24"/>
        </w:rPr>
        <w:t>10、响应文件的构成</w:t>
      </w:r>
      <w:bookmarkEnd w:id="28"/>
    </w:p>
    <w:p>
      <w:pPr>
        <w:spacing w:line="360" w:lineRule="auto"/>
        <w:ind w:firstLine="420"/>
        <w:rPr>
          <w:rFonts w:ascii="宋体" w:hAnsi="宋体"/>
          <w:color w:val="000000"/>
          <w:sz w:val="24"/>
        </w:rPr>
      </w:pPr>
      <w:r>
        <w:rPr>
          <w:rFonts w:hint="eastAsia" w:ascii="宋体" w:hAnsi="宋体"/>
          <w:color w:val="000000"/>
          <w:sz w:val="24"/>
        </w:rPr>
        <w:t>10.1响应文件应包括资质部分、商务部分、技术部分、第一次报价等内容（</w:t>
      </w:r>
      <w:r>
        <w:rPr>
          <w:rFonts w:hint="eastAsia" w:ascii="宋体" w:hAnsi="宋体"/>
          <w:b/>
          <w:color w:val="000000"/>
          <w:sz w:val="24"/>
        </w:rPr>
        <w:t>凡有具体格式要求详见竞争性磋商文件“第四章 响应文件内容</w:t>
      </w:r>
      <w:r>
        <w:rPr>
          <w:rFonts w:ascii="宋体" w:hAnsi="宋体"/>
          <w:b/>
          <w:color w:val="000000"/>
          <w:sz w:val="24"/>
        </w:rPr>
        <w:t>及</w:t>
      </w:r>
      <w:r>
        <w:rPr>
          <w:rFonts w:hint="eastAsia" w:ascii="宋体" w:hAnsi="宋体"/>
          <w:b/>
          <w:color w:val="000000"/>
          <w:sz w:val="24"/>
        </w:rPr>
        <w:t>格式”，本竞争性</w:t>
      </w:r>
      <w:r>
        <w:rPr>
          <w:rFonts w:ascii="宋体" w:hAnsi="宋体"/>
          <w:b/>
          <w:color w:val="000000"/>
          <w:sz w:val="24"/>
        </w:rPr>
        <w:t>磋商</w:t>
      </w:r>
      <w:r>
        <w:rPr>
          <w:rFonts w:hint="eastAsia" w:ascii="宋体" w:hAnsi="宋体"/>
          <w:b/>
          <w:color w:val="000000"/>
          <w:sz w:val="24"/>
        </w:rPr>
        <w:t>文件没有具体规定和要求的内容格式不限，由供应商自拟</w:t>
      </w:r>
      <w:r>
        <w:rPr>
          <w:rFonts w:hint="eastAsia" w:ascii="宋体" w:hAnsi="宋体"/>
          <w:color w:val="000000"/>
          <w:sz w:val="24"/>
        </w:rPr>
        <w:t>）。</w:t>
      </w:r>
    </w:p>
    <w:p>
      <w:pPr>
        <w:spacing w:line="360" w:lineRule="auto"/>
        <w:ind w:firstLine="420"/>
        <w:rPr>
          <w:rFonts w:ascii="宋体" w:hAnsi="宋体"/>
          <w:color w:val="000000"/>
          <w:sz w:val="24"/>
        </w:rPr>
      </w:pPr>
      <w:r>
        <w:rPr>
          <w:rFonts w:hint="eastAsia" w:ascii="宋体" w:hAnsi="宋体"/>
          <w:color w:val="000000"/>
          <w:sz w:val="24"/>
        </w:rPr>
        <w:t>10.2 若供应商未按竞争性磋商文件的要求提供资料，或未对竞争性磋商文件做出实质性响应，将作为无效响应文件。</w:t>
      </w:r>
    </w:p>
    <w:p>
      <w:pPr>
        <w:spacing w:line="360" w:lineRule="auto"/>
        <w:ind w:firstLine="420"/>
        <w:rPr>
          <w:rFonts w:ascii="宋体" w:hAnsi="宋体"/>
          <w:color w:val="000000"/>
          <w:sz w:val="24"/>
        </w:rPr>
      </w:pPr>
      <w:r>
        <w:rPr>
          <w:rFonts w:hint="eastAsia" w:ascii="宋体" w:hAnsi="宋体"/>
          <w:color w:val="000000"/>
          <w:sz w:val="24"/>
        </w:rPr>
        <w:t>10.3资格的证明文件</w:t>
      </w:r>
    </w:p>
    <w:p>
      <w:pPr>
        <w:spacing w:line="360" w:lineRule="auto"/>
        <w:ind w:firstLine="480" w:firstLineChars="200"/>
        <w:rPr>
          <w:color w:val="000000"/>
          <w:sz w:val="24"/>
        </w:rPr>
      </w:pPr>
      <w:r>
        <w:rPr>
          <w:rFonts w:hint="eastAsia" w:ascii="宋体" w:hAnsi="宋体"/>
          <w:color w:val="000000"/>
          <w:sz w:val="24"/>
        </w:rPr>
        <w:t>响应</w:t>
      </w:r>
      <w:r>
        <w:rPr>
          <w:rFonts w:hint="eastAsia"/>
          <w:color w:val="000000"/>
          <w:sz w:val="24"/>
        </w:rPr>
        <w:t>文件由供应商的法定代表人或其授权代表（以下统称磋商申请人代表）递交，并出示本人有效身份证（或港澳台通行证、护照，下同）的原件，和授权书原件（或说明磋商授权书原件装订在响应文件内），以证明授权代表的身份和被授权范围，并由采购人验证确认。</w:t>
      </w:r>
    </w:p>
    <w:p>
      <w:pPr>
        <w:spacing w:line="360" w:lineRule="auto"/>
        <w:ind w:firstLine="482" w:firstLineChars="200"/>
        <w:rPr>
          <w:b/>
          <w:color w:val="000000"/>
          <w:sz w:val="24"/>
        </w:rPr>
      </w:pPr>
      <w:r>
        <w:rPr>
          <w:rFonts w:hint="eastAsia"/>
          <w:b/>
          <w:color w:val="000000"/>
          <w:sz w:val="24"/>
        </w:rPr>
        <w:t>10.4</w:t>
      </w:r>
      <w:r>
        <w:rPr>
          <w:b/>
          <w:color w:val="000000"/>
          <w:sz w:val="24"/>
        </w:rPr>
        <w:t>编制</w:t>
      </w:r>
      <w:r>
        <w:rPr>
          <w:rFonts w:hint="eastAsia"/>
          <w:b/>
          <w:color w:val="000000"/>
          <w:sz w:val="24"/>
        </w:rPr>
        <w:t>在响应文件中的</w:t>
      </w:r>
      <w:r>
        <w:rPr>
          <w:b/>
          <w:color w:val="000000"/>
          <w:sz w:val="24"/>
        </w:rPr>
        <w:t>以上所需的各种证书、证件、证明等若系复印件，须在复印件上加盖</w:t>
      </w:r>
      <w:r>
        <w:rPr>
          <w:rFonts w:hint="eastAsia"/>
          <w:b/>
          <w:color w:val="000000"/>
          <w:sz w:val="24"/>
        </w:rPr>
        <w:t>供应商</w:t>
      </w:r>
      <w:r>
        <w:rPr>
          <w:b/>
          <w:color w:val="000000"/>
          <w:sz w:val="24"/>
        </w:rPr>
        <w:t>单位公章</w:t>
      </w:r>
      <w:r>
        <w:rPr>
          <w:rFonts w:hint="eastAsia"/>
          <w:b/>
          <w:color w:val="000000"/>
          <w:sz w:val="24"/>
        </w:rPr>
        <w:t>，原件不要求与响应文件同时递交。</w:t>
      </w:r>
    </w:p>
    <w:p>
      <w:pPr>
        <w:pStyle w:val="11"/>
        <w:adjustRightInd w:val="0"/>
        <w:snapToGrid w:val="0"/>
        <w:spacing w:line="440" w:lineRule="exact"/>
        <w:outlineLvl w:val="1"/>
        <w:rPr>
          <w:rFonts w:hAnsi="宋体" w:cs="宋体"/>
          <w:b/>
          <w:color w:val="000000"/>
          <w:sz w:val="24"/>
          <w:lang w:val="en-GB"/>
        </w:rPr>
      </w:pPr>
      <w:bookmarkStart w:id="29" w:name="_Toc433126996"/>
      <w:r>
        <w:rPr>
          <w:rFonts w:hint="eastAsia" w:hAnsi="宋体" w:cs="宋体"/>
          <w:b/>
          <w:color w:val="000000"/>
          <w:sz w:val="24"/>
          <w:lang w:val="en-GB"/>
        </w:rPr>
        <w:t>11、响应文件编制</w:t>
      </w:r>
      <w:bookmarkEnd w:id="29"/>
    </w:p>
    <w:p>
      <w:pPr>
        <w:spacing w:line="440" w:lineRule="exact"/>
        <w:ind w:firstLine="480" w:firstLineChars="200"/>
        <w:rPr>
          <w:rFonts w:ascii="宋体" w:hAnsi="宋体" w:cs="宋体"/>
          <w:bCs/>
          <w:color w:val="000000"/>
          <w:sz w:val="24"/>
          <w:lang w:val="en-GB"/>
        </w:rPr>
      </w:pPr>
      <w:r>
        <w:rPr>
          <w:rFonts w:hint="eastAsia" w:ascii="宋体" w:hAnsi="宋体" w:cs="宋体"/>
          <w:bCs/>
          <w:color w:val="000000"/>
          <w:sz w:val="24"/>
          <w:lang w:val="en-GB"/>
        </w:rPr>
        <w:t>11.</w:t>
      </w:r>
      <w:r>
        <w:rPr>
          <w:rFonts w:ascii="宋体" w:hAnsi="宋体" w:cs="宋体"/>
          <w:bCs/>
          <w:color w:val="000000"/>
          <w:sz w:val="24"/>
          <w:lang w:val="en-GB"/>
        </w:rPr>
        <w:t>1</w:t>
      </w:r>
      <w:r>
        <w:rPr>
          <w:rFonts w:hint="eastAsia" w:ascii="宋体" w:hAnsi="宋体" w:cs="宋体"/>
          <w:bCs/>
          <w:color w:val="000000"/>
          <w:sz w:val="24"/>
        </w:rPr>
        <w:t xml:space="preserve"> </w:t>
      </w:r>
      <w:r>
        <w:rPr>
          <w:rFonts w:hint="eastAsia" w:ascii="宋体" w:hAnsi="宋体" w:cs="宋体"/>
          <w:bCs/>
          <w:color w:val="000000"/>
          <w:sz w:val="24"/>
          <w:lang w:val="en-GB"/>
        </w:rPr>
        <w:t>供应商应完整地填写磋商文件中提供的《磋商承诺函》、《报价一览表》等磋商文件中规定的所有内容。</w:t>
      </w:r>
    </w:p>
    <w:p>
      <w:pPr>
        <w:pStyle w:val="11"/>
        <w:adjustRightInd w:val="0"/>
        <w:snapToGrid w:val="0"/>
        <w:spacing w:line="440" w:lineRule="exact"/>
        <w:ind w:firstLine="480" w:firstLineChars="200"/>
        <w:rPr>
          <w:rFonts w:hAnsi="宋体" w:cs="宋体"/>
          <w:bCs/>
          <w:color w:val="000000"/>
          <w:sz w:val="24"/>
          <w:lang w:val="en-GB"/>
        </w:rPr>
      </w:pPr>
      <w:r>
        <w:rPr>
          <w:rFonts w:hint="eastAsia" w:hAnsi="宋体" w:cs="宋体"/>
          <w:bCs/>
          <w:color w:val="000000"/>
          <w:sz w:val="24"/>
          <w:lang w:val="en-GB"/>
        </w:rPr>
        <w:t>11.</w:t>
      </w:r>
      <w:r>
        <w:rPr>
          <w:rFonts w:hAnsi="宋体" w:cs="宋体"/>
          <w:bCs/>
          <w:color w:val="000000"/>
          <w:sz w:val="24"/>
          <w:lang w:val="en-GB"/>
        </w:rPr>
        <w:t>2</w:t>
      </w:r>
      <w:r>
        <w:rPr>
          <w:rFonts w:hint="eastAsia" w:hAnsi="宋体" w:cs="宋体"/>
          <w:bCs/>
          <w:color w:val="000000"/>
          <w:sz w:val="24"/>
        </w:rPr>
        <w:t xml:space="preserve"> </w:t>
      </w:r>
      <w:r>
        <w:rPr>
          <w:rFonts w:hint="eastAsia" w:hAnsi="宋体" w:cs="宋体"/>
          <w:bCs/>
          <w:color w:val="000000"/>
          <w:sz w:val="24"/>
          <w:lang w:val="en-GB"/>
        </w:rPr>
        <w:t>供应商必须保证响应文件所提供的全部资料真实可靠，并接受采购代理机构对其中任何资料进一步审查的要求。</w:t>
      </w:r>
    </w:p>
    <w:p>
      <w:pPr>
        <w:pStyle w:val="11"/>
        <w:adjustRightInd w:val="0"/>
        <w:snapToGrid w:val="0"/>
        <w:spacing w:line="440" w:lineRule="exact"/>
        <w:ind w:firstLine="480" w:firstLineChars="200"/>
        <w:rPr>
          <w:rFonts w:hAnsi="宋体" w:cs="宋体"/>
          <w:bCs/>
          <w:color w:val="000000"/>
          <w:sz w:val="24"/>
          <w:lang w:val="en-GB"/>
        </w:rPr>
      </w:pPr>
      <w:r>
        <w:rPr>
          <w:rFonts w:hint="eastAsia" w:hAnsi="宋体" w:cs="宋体"/>
          <w:bCs/>
          <w:color w:val="000000"/>
          <w:sz w:val="24"/>
          <w:lang w:val="en-GB"/>
        </w:rPr>
        <w:t>11.</w:t>
      </w:r>
      <w:r>
        <w:rPr>
          <w:rFonts w:hAnsi="宋体" w:cs="宋体"/>
          <w:bCs/>
          <w:color w:val="000000"/>
          <w:sz w:val="24"/>
          <w:lang w:val="en-GB"/>
        </w:rPr>
        <w:t>3</w:t>
      </w:r>
      <w:r>
        <w:rPr>
          <w:rFonts w:hint="eastAsia" w:hAnsi="宋体" w:cs="宋体"/>
          <w:bCs/>
          <w:color w:val="000000"/>
          <w:sz w:val="24"/>
        </w:rPr>
        <w:t xml:space="preserve"> </w:t>
      </w:r>
      <w:r>
        <w:rPr>
          <w:rFonts w:hint="eastAsia" w:hAnsi="宋体" w:cs="宋体"/>
          <w:bCs/>
          <w:color w:val="000000"/>
          <w:sz w:val="24"/>
          <w:lang w:val="en-GB"/>
        </w:rPr>
        <w:t>如果响应文件填报的内容不详，或没有提供磋商文件中所要求的全部资料及数据，使磋商小组无法正常评审的，由此产生的结果由供应商承担。</w:t>
      </w:r>
    </w:p>
    <w:p>
      <w:pPr>
        <w:pStyle w:val="34"/>
        <w:spacing w:before="0" w:after="0" w:line="440" w:lineRule="exact"/>
        <w:ind w:firstLine="480" w:firstLineChars="200"/>
        <w:jc w:val="both"/>
        <w:rPr>
          <w:rFonts w:ascii="宋体" w:hAnsi="宋体" w:cs="宋体"/>
          <w:bCs w:val="0"/>
          <w:color w:val="000000"/>
          <w:spacing w:val="0"/>
          <w:szCs w:val="24"/>
          <w:lang w:val="en-GB"/>
        </w:rPr>
      </w:pPr>
      <w:r>
        <w:rPr>
          <w:rFonts w:hint="eastAsia" w:ascii="宋体" w:hAnsi="宋体" w:cs="宋体"/>
          <w:color w:val="000000"/>
          <w:spacing w:val="0"/>
          <w:kern w:val="2"/>
          <w:szCs w:val="24"/>
          <w:lang w:val="en-GB"/>
        </w:rPr>
        <w:t>11.</w:t>
      </w:r>
      <w:r>
        <w:rPr>
          <w:rFonts w:ascii="宋体" w:hAnsi="宋体" w:cs="宋体"/>
          <w:color w:val="000000"/>
          <w:spacing w:val="0"/>
          <w:kern w:val="2"/>
          <w:szCs w:val="24"/>
          <w:lang w:val="en-GB"/>
        </w:rPr>
        <w:t>4</w:t>
      </w:r>
      <w:r>
        <w:rPr>
          <w:rFonts w:hint="eastAsia" w:ascii="宋体" w:hAnsi="宋体" w:cs="宋体"/>
          <w:color w:val="000000"/>
          <w:spacing w:val="0"/>
          <w:kern w:val="2"/>
          <w:szCs w:val="24"/>
        </w:rPr>
        <w:t xml:space="preserve"> </w:t>
      </w:r>
      <w:r>
        <w:rPr>
          <w:rFonts w:hint="eastAsia" w:ascii="宋体" w:hAnsi="宋体" w:cs="宋体"/>
          <w:color w:val="000000"/>
          <w:spacing w:val="0"/>
          <w:kern w:val="2"/>
          <w:szCs w:val="24"/>
          <w:lang w:val="en-GB"/>
        </w:rPr>
        <w:t>响应文件外形尺寸应统一为A4纸规格，</w:t>
      </w:r>
      <w:r>
        <w:rPr>
          <w:rFonts w:hint="eastAsia" w:ascii="宋体" w:hAnsi="宋体" w:cs="宋体"/>
          <w:bCs w:val="0"/>
          <w:color w:val="000000"/>
          <w:spacing w:val="0"/>
          <w:szCs w:val="24"/>
          <w:lang w:val="en-GB"/>
        </w:rPr>
        <w:t>文件所使用的印章必须为企业公章，且与供应商名称完全一致，不能以其它业务章或附属机构印章代替。需签名之处必须由当事人亲笔签署。</w:t>
      </w:r>
    </w:p>
    <w:p>
      <w:pPr>
        <w:pStyle w:val="34"/>
        <w:spacing w:before="0" w:after="0" w:line="440" w:lineRule="exact"/>
        <w:ind w:firstLine="480" w:firstLineChars="200"/>
        <w:jc w:val="both"/>
        <w:rPr>
          <w:rFonts w:ascii="宋体" w:hAnsi="宋体" w:cs="宋体"/>
          <w:bCs w:val="0"/>
          <w:color w:val="000000"/>
          <w:spacing w:val="0"/>
          <w:szCs w:val="24"/>
          <w:lang w:val="en-GB"/>
        </w:rPr>
      </w:pPr>
      <w:r>
        <w:rPr>
          <w:rFonts w:hint="eastAsia" w:ascii="宋体" w:hAnsi="宋体" w:cs="宋体"/>
          <w:bCs w:val="0"/>
          <w:color w:val="000000"/>
          <w:spacing w:val="0"/>
          <w:szCs w:val="24"/>
        </w:rPr>
        <w:t>11</w:t>
      </w:r>
      <w:r>
        <w:rPr>
          <w:rFonts w:hint="eastAsia" w:ascii="宋体" w:hAnsi="宋体" w:cs="宋体"/>
          <w:bCs w:val="0"/>
          <w:color w:val="000000"/>
          <w:spacing w:val="0"/>
          <w:szCs w:val="24"/>
          <w:lang w:val="en-GB"/>
        </w:rPr>
        <w:t>.</w:t>
      </w:r>
      <w:r>
        <w:rPr>
          <w:rFonts w:ascii="宋体" w:hAnsi="宋体" w:cs="宋体"/>
          <w:bCs w:val="0"/>
          <w:color w:val="000000"/>
          <w:spacing w:val="0"/>
          <w:szCs w:val="24"/>
        </w:rPr>
        <w:t>5</w:t>
      </w:r>
      <w:r>
        <w:rPr>
          <w:rFonts w:hint="eastAsia" w:ascii="宋体" w:hAnsi="宋体" w:cs="宋体"/>
          <w:bCs w:val="0"/>
          <w:color w:val="000000"/>
          <w:spacing w:val="0"/>
          <w:szCs w:val="24"/>
        </w:rPr>
        <w:t xml:space="preserve"> </w:t>
      </w:r>
      <w:r>
        <w:rPr>
          <w:rFonts w:hint="eastAsia" w:ascii="宋体" w:hAnsi="宋体" w:cs="宋体"/>
          <w:bCs w:val="0"/>
          <w:color w:val="000000"/>
          <w:spacing w:val="0"/>
          <w:szCs w:val="24"/>
          <w:lang w:val="en-GB"/>
        </w:rPr>
        <w:t>响应文件自制部分必须打印，每页须按顺序加注页码，装订牢固且不会轻易脱落</w:t>
      </w:r>
      <w:r>
        <w:rPr>
          <w:rFonts w:hint="eastAsia" w:ascii="宋体" w:hAnsi="宋体" w:cs="宋体"/>
          <w:b/>
          <w:color w:val="000000"/>
          <w:spacing w:val="0"/>
          <w:szCs w:val="24"/>
          <w:lang w:val="en-GB"/>
        </w:rPr>
        <w:t>（注：如胶装）</w:t>
      </w:r>
      <w:r>
        <w:rPr>
          <w:rFonts w:hint="eastAsia" w:ascii="宋体" w:hAnsi="宋体" w:cs="宋体"/>
          <w:bCs w:val="0"/>
          <w:color w:val="000000"/>
          <w:spacing w:val="0"/>
          <w:szCs w:val="24"/>
          <w:lang w:val="en-GB"/>
        </w:rPr>
        <w:t>。如因装订问题而出现漏页或缺页，由此产生的一切后果由供应商自行承担。</w:t>
      </w:r>
    </w:p>
    <w:p>
      <w:pPr>
        <w:pStyle w:val="34"/>
        <w:spacing w:before="0" w:after="0" w:line="440" w:lineRule="exact"/>
        <w:ind w:firstLine="480" w:firstLineChars="200"/>
        <w:jc w:val="both"/>
        <w:rPr>
          <w:rFonts w:ascii="宋体" w:hAnsi="宋体" w:cs="宋体"/>
          <w:bCs w:val="0"/>
          <w:color w:val="000000"/>
          <w:spacing w:val="0"/>
          <w:szCs w:val="24"/>
          <w:lang w:val="en-GB"/>
        </w:rPr>
      </w:pPr>
      <w:r>
        <w:rPr>
          <w:rFonts w:hint="eastAsia" w:ascii="宋体" w:hAnsi="宋体" w:cs="宋体"/>
          <w:bCs w:val="0"/>
          <w:color w:val="000000"/>
          <w:spacing w:val="0"/>
          <w:szCs w:val="24"/>
        </w:rPr>
        <w:t>11</w:t>
      </w:r>
      <w:r>
        <w:rPr>
          <w:rFonts w:hint="eastAsia" w:ascii="宋体" w:hAnsi="宋体" w:cs="宋体"/>
          <w:bCs w:val="0"/>
          <w:color w:val="000000"/>
          <w:spacing w:val="0"/>
          <w:szCs w:val="24"/>
          <w:lang w:val="en-GB"/>
        </w:rPr>
        <w:t>.</w:t>
      </w:r>
      <w:r>
        <w:rPr>
          <w:rFonts w:ascii="宋体" w:hAnsi="宋体" w:cs="宋体"/>
          <w:bCs w:val="0"/>
          <w:color w:val="000000"/>
          <w:spacing w:val="0"/>
          <w:szCs w:val="24"/>
        </w:rPr>
        <w:t>6</w:t>
      </w:r>
      <w:r>
        <w:rPr>
          <w:rFonts w:hint="eastAsia" w:ascii="宋体" w:hAnsi="宋体" w:cs="宋体"/>
          <w:bCs w:val="0"/>
          <w:color w:val="000000"/>
          <w:spacing w:val="0"/>
          <w:szCs w:val="24"/>
        </w:rPr>
        <w:t xml:space="preserve"> </w:t>
      </w:r>
      <w:r>
        <w:rPr>
          <w:rFonts w:hint="eastAsia" w:ascii="宋体" w:hAnsi="宋体" w:cs="宋体"/>
          <w:bCs w:val="0"/>
          <w:color w:val="000000"/>
          <w:spacing w:val="0"/>
          <w:szCs w:val="24"/>
          <w:lang w:val="en-GB"/>
        </w:rPr>
        <w:t>任何行间插字、涂改和增删，必须由供应商授权代表在旁边签字或盖章后方可有效。</w:t>
      </w:r>
    </w:p>
    <w:p>
      <w:pPr>
        <w:pStyle w:val="11"/>
        <w:adjustRightInd w:val="0"/>
        <w:snapToGrid w:val="0"/>
        <w:spacing w:line="440" w:lineRule="exact"/>
        <w:outlineLvl w:val="1"/>
        <w:rPr>
          <w:rFonts w:hAnsi="宋体" w:cs="宋体"/>
          <w:b/>
          <w:color w:val="000000"/>
          <w:sz w:val="24"/>
          <w:lang w:val="en-GB"/>
        </w:rPr>
      </w:pPr>
      <w:bookmarkStart w:id="30" w:name="_Toc433126997"/>
      <w:r>
        <w:rPr>
          <w:rFonts w:hint="eastAsia" w:hAnsi="宋体" w:cs="宋体"/>
          <w:b/>
          <w:color w:val="000000"/>
          <w:sz w:val="24"/>
          <w:lang w:val="en-GB"/>
        </w:rPr>
        <w:t>12、报价</w:t>
      </w:r>
      <w:bookmarkEnd w:id="30"/>
    </w:p>
    <w:p>
      <w:pPr>
        <w:pStyle w:val="34"/>
        <w:spacing w:before="0" w:after="0" w:line="440" w:lineRule="exact"/>
        <w:ind w:firstLine="480" w:firstLineChars="200"/>
        <w:jc w:val="both"/>
        <w:rPr>
          <w:rFonts w:ascii="宋体" w:hAnsi="宋体" w:cs="宋体"/>
          <w:color w:val="000000"/>
          <w:spacing w:val="0"/>
          <w:szCs w:val="24"/>
        </w:rPr>
      </w:pPr>
      <w:r>
        <w:rPr>
          <w:rFonts w:hint="eastAsia" w:ascii="宋体" w:hAnsi="宋体" w:cs="宋体"/>
          <w:color w:val="000000"/>
          <w:spacing w:val="0"/>
          <w:szCs w:val="24"/>
        </w:rPr>
        <w:t>12.1本项目的采购预算金额为</w:t>
      </w:r>
      <w:r>
        <w:rPr>
          <w:rFonts w:ascii="宋体" w:hAnsi="宋体" w:cs="宋体"/>
          <w:b/>
          <w:bCs w:val="0"/>
          <w:color w:val="000000"/>
          <w:spacing w:val="0"/>
          <w:szCs w:val="24"/>
        </w:rPr>
        <w:t>￥120万元</w:t>
      </w:r>
      <w:r>
        <w:rPr>
          <w:rFonts w:hint="eastAsia" w:ascii="宋体" w:hAnsi="宋体" w:cs="宋体"/>
          <w:b/>
          <w:bCs w:val="0"/>
          <w:color w:val="000000"/>
          <w:spacing w:val="0"/>
          <w:szCs w:val="24"/>
        </w:rPr>
        <w:t>；每年/40万元</w:t>
      </w:r>
      <w:r>
        <w:rPr>
          <w:rFonts w:hint="eastAsia" w:ascii="宋体" w:hAnsi="宋体" w:cs="宋体"/>
          <w:color w:val="000000"/>
          <w:spacing w:val="0"/>
          <w:szCs w:val="24"/>
        </w:rPr>
        <w:t>。</w:t>
      </w:r>
    </w:p>
    <w:p>
      <w:pPr>
        <w:pStyle w:val="34"/>
        <w:spacing w:before="0" w:after="0" w:line="440" w:lineRule="exact"/>
        <w:ind w:firstLine="480" w:firstLineChars="200"/>
        <w:jc w:val="both"/>
        <w:rPr>
          <w:rFonts w:ascii="宋体" w:hAnsi="宋体" w:cs="宋体"/>
          <w:bCs w:val="0"/>
          <w:color w:val="000000"/>
          <w:spacing w:val="0"/>
          <w:szCs w:val="24"/>
        </w:rPr>
      </w:pPr>
      <w:r>
        <w:rPr>
          <w:rFonts w:hint="eastAsia" w:ascii="宋体" w:hAnsi="宋体" w:cs="宋体"/>
          <w:bCs w:val="0"/>
          <w:color w:val="000000"/>
          <w:spacing w:val="0"/>
          <w:szCs w:val="24"/>
        </w:rPr>
        <w:t>12.</w:t>
      </w:r>
      <w:r>
        <w:rPr>
          <w:rFonts w:ascii="宋体" w:hAnsi="宋体" w:cs="宋体"/>
          <w:bCs w:val="0"/>
          <w:color w:val="000000"/>
          <w:spacing w:val="0"/>
          <w:szCs w:val="24"/>
        </w:rPr>
        <w:t>2</w:t>
      </w:r>
      <w:r>
        <w:rPr>
          <w:rFonts w:hint="eastAsia" w:ascii="宋体" w:hAnsi="宋体" w:cs="宋体"/>
          <w:bCs w:val="0"/>
          <w:color w:val="000000"/>
          <w:spacing w:val="0"/>
          <w:szCs w:val="24"/>
        </w:rPr>
        <w:t xml:space="preserve"> 供应商应按报价一览表的要求报价。</w:t>
      </w:r>
    </w:p>
    <w:p>
      <w:pPr>
        <w:pStyle w:val="11"/>
        <w:adjustRightInd w:val="0"/>
        <w:snapToGrid w:val="0"/>
        <w:spacing w:line="440" w:lineRule="exact"/>
        <w:ind w:firstLine="480" w:firstLineChars="200"/>
        <w:rPr>
          <w:rFonts w:hAnsi="宋体" w:cs="宋体"/>
          <w:bCs/>
          <w:color w:val="000000"/>
          <w:sz w:val="24"/>
          <w:lang w:val="en-GB"/>
        </w:rPr>
      </w:pPr>
      <w:r>
        <w:rPr>
          <w:rFonts w:hint="eastAsia" w:hAnsi="宋体" w:cs="宋体"/>
          <w:color w:val="000000"/>
          <w:sz w:val="24"/>
        </w:rPr>
        <w:t>12.</w:t>
      </w:r>
      <w:r>
        <w:rPr>
          <w:rFonts w:hAnsi="宋体" w:cs="宋体"/>
          <w:color w:val="000000"/>
          <w:sz w:val="24"/>
        </w:rPr>
        <w:t>3</w:t>
      </w:r>
      <w:r>
        <w:rPr>
          <w:rFonts w:hint="eastAsia" w:hAnsi="宋体" w:cs="宋体"/>
          <w:color w:val="000000"/>
          <w:sz w:val="24"/>
        </w:rPr>
        <w:t xml:space="preserve"> 候选成交供应商的报价如超过预算且采购人不能支付的，采购人有权拒绝而递选下一个顺位的候选成交供应商。</w:t>
      </w:r>
    </w:p>
    <w:p>
      <w:pPr>
        <w:adjustRightInd w:val="0"/>
        <w:snapToGrid w:val="0"/>
        <w:spacing w:line="440" w:lineRule="exact"/>
        <w:outlineLvl w:val="1"/>
        <w:rPr>
          <w:rFonts w:ascii="宋体" w:hAnsi="宋体" w:cs="宋体"/>
          <w:b/>
          <w:color w:val="000000"/>
          <w:sz w:val="24"/>
          <w:lang w:val="en-GB"/>
        </w:rPr>
      </w:pPr>
      <w:bookmarkStart w:id="31" w:name="_Toc433126998"/>
      <w:r>
        <w:rPr>
          <w:rFonts w:hint="eastAsia" w:ascii="宋体" w:hAnsi="宋体" w:cs="宋体"/>
          <w:b/>
          <w:color w:val="000000"/>
          <w:sz w:val="24"/>
          <w:lang w:val="en-GB"/>
        </w:rPr>
        <w:t>13、备选方案</w:t>
      </w:r>
      <w:bookmarkEnd w:id="31"/>
    </w:p>
    <w:p>
      <w:pPr>
        <w:pStyle w:val="11"/>
        <w:adjustRightInd w:val="0"/>
        <w:snapToGrid w:val="0"/>
        <w:spacing w:line="440" w:lineRule="exact"/>
        <w:ind w:firstLine="480" w:firstLineChars="200"/>
        <w:rPr>
          <w:rFonts w:hAnsi="宋体" w:cs="宋体"/>
          <w:bCs/>
          <w:color w:val="000000"/>
          <w:sz w:val="24"/>
          <w:lang w:val="en-GB"/>
        </w:rPr>
      </w:pPr>
      <w:r>
        <w:rPr>
          <w:rFonts w:hint="eastAsia" w:hAnsi="宋体" w:cs="宋体"/>
          <w:bCs/>
          <w:color w:val="000000"/>
          <w:sz w:val="24"/>
          <w:lang w:val="en-GB"/>
        </w:rPr>
        <w:t>本次竞争性磋商只允许供应商有一个响应方案，否则视其响应文件无效。</w:t>
      </w:r>
    </w:p>
    <w:p>
      <w:pPr>
        <w:adjustRightInd w:val="0"/>
        <w:snapToGrid w:val="0"/>
        <w:spacing w:line="440" w:lineRule="exact"/>
        <w:outlineLvl w:val="1"/>
        <w:rPr>
          <w:rFonts w:ascii="宋体" w:hAnsi="宋体" w:cs="宋体"/>
          <w:b/>
          <w:color w:val="000000"/>
          <w:sz w:val="24"/>
          <w:lang w:val="en-GB"/>
        </w:rPr>
      </w:pPr>
      <w:bookmarkStart w:id="32" w:name="_Toc433126999"/>
      <w:r>
        <w:rPr>
          <w:rFonts w:hint="eastAsia" w:ascii="宋体" w:hAnsi="宋体" w:cs="宋体"/>
          <w:b/>
          <w:color w:val="000000"/>
          <w:sz w:val="24"/>
        </w:rPr>
        <w:t>14、</w:t>
      </w:r>
      <w:r>
        <w:rPr>
          <w:rFonts w:hint="eastAsia" w:ascii="宋体" w:hAnsi="宋体" w:cs="宋体"/>
          <w:b/>
          <w:color w:val="000000"/>
          <w:sz w:val="24"/>
          <w:lang w:val="en-GB"/>
        </w:rPr>
        <w:t>磋商保证金</w:t>
      </w:r>
      <w:bookmarkEnd w:id="32"/>
    </w:p>
    <w:p>
      <w:pPr>
        <w:spacing w:line="440" w:lineRule="exact"/>
        <w:ind w:firstLine="480" w:firstLineChars="200"/>
        <w:rPr>
          <w:rFonts w:ascii="宋体" w:hAnsi="宋体" w:cs="宋体"/>
          <w:color w:val="000000"/>
          <w:sz w:val="24"/>
        </w:rPr>
      </w:pPr>
      <w:r>
        <w:rPr>
          <w:rFonts w:hint="eastAsia" w:ascii="宋体" w:hAnsi="宋体" w:cs="宋体"/>
          <w:color w:val="000000"/>
          <w:sz w:val="24"/>
        </w:rPr>
        <w:t>14.1 磋商保证金是参加本项目磋商的必要条件，每个参与响应</w:t>
      </w:r>
      <w:r>
        <w:rPr>
          <w:rFonts w:ascii="宋体" w:hAnsi="宋体" w:cs="宋体"/>
          <w:color w:val="000000"/>
          <w:sz w:val="24"/>
        </w:rPr>
        <w:t>的供应商</w:t>
      </w:r>
      <w:r>
        <w:rPr>
          <w:rFonts w:hint="eastAsia" w:ascii="宋体" w:hAnsi="宋体" w:cs="宋体"/>
          <w:color w:val="000000"/>
          <w:sz w:val="24"/>
        </w:rPr>
        <w:t>应提交保证金</w:t>
      </w:r>
      <w:r>
        <w:rPr>
          <w:rFonts w:hint="eastAsia" w:ascii="宋体" w:hAnsi="宋体" w:cs="宋体"/>
          <w:b/>
          <w:bCs/>
          <w:color w:val="000000"/>
          <w:sz w:val="24"/>
          <w:u w:val="single"/>
        </w:rPr>
        <w:t>￥12000.00 元</w:t>
      </w:r>
      <w:r>
        <w:rPr>
          <w:rFonts w:hint="eastAsia" w:ascii="宋体" w:hAnsi="宋体" w:cs="宋体"/>
          <w:color w:val="000000"/>
          <w:sz w:val="24"/>
        </w:rPr>
        <w:t>。</w:t>
      </w:r>
    </w:p>
    <w:p>
      <w:pPr>
        <w:spacing w:line="440" w:lineRule="exact"/>
        <w:ind w:firstLine="480" w:firstLineChars="200"/>
        <w:rPr>
          <w:rFonts w:ascii="宋体" w:hAnsi="宋体" w:cs="宋体"/>
          <w:color w:val="000000"/>
          <w:sz w:val="24"/>
          <w:lang w:val="en-GB"/>
        </w:rPr>
      </w:pPr>
      <w:r>
        <w:rPr>
          <w:rFonts w:hint="eastAsia" w:ascii="宋体" w:hAnsi="宋体" w:cs="宋体"/>
          <w:color w:val="000000" w:themeColor="text1"/>
          <w:sz w:val="24"/>
        </w:rPr>
        <w:t>14.2投标</w:t>
      </w:r>
      <w:r>
        <w:rPr>
          <w:rFonts w:hint="eastAsia" w:ascii="宋体" w:hAnsi="宋体" w:cs="宋体"/>
          <w:color w:val="000000" w:themeColor="text1"/>
          <w:sz w:val="24"/>
          <w:lang w:val="en-GB"/>
        </w:rPr>
        <w:t>保证金应在</w:t>
      </w:r>
      <w:r>
        <w:rPr>
          <w:rFonts w:hint="default" w:ascii="宋体" w:hAnsi="宋体" w:cs="宋体"/>
          <w:color w:val="000000" w:themeColor="text1"/>
          <w:sz w:val="24"/>
          <w:u w:val="single"/>
          <w:lang w:val="en-US"/>
        </w:rPr>
        <w:t>2020</w:t>
      </w:r>
      <w:r>
        <w:rPr>
          <w:rFonts w:hint="eastAsia" w:ascii="宋体" w:hAnsi="宋体" w:cs="宋体"/>
          <w:color w:val="000000" w:themeColor="text1"/>
          <w:sz w:val="24"/>
        </w:rPr>
        <w:t>年</w:t>
      </w:r>
      <w:r>
        <w:rPr>
          <w:rFonts w:hint="eastAsia" w:ascii="宋体" w:hAnsi="宋体" w:cs="宋体"/>
          <w:color w:val="000000" w:themeColor="text1"/>
          <w:sz w:val="24"/>
          <w:u w:val="single"/>
        </w:rPr>
        <w:t xml:space="preserve"> </w:t>
      </w:r>
      <w:r>
        <w:rPr>
          <w:rFonts w:hint="default" w:ascii="宋体" w:hAnsi="宋体" w:cs="宋体"/>
          <w:color w:val="000000" w:themeColor="text1"/>
          <w:sz w:val="24"/>
          <w:u w:val="single"/>
          <w:lang w:val="en-US"/>
        </w:rPr>
        <w:t>01</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月</w:t>
      </w:r>
      <w:r>
        <w:rPr>
          <w:rFonts w:hint="eastAsia" w:ascii="宋体" w:hAnsi="宋体" w:cs="宋体"/>
          <w:bCs/>
          <w:color w:val="000000" w:themeColor="text1"/>
          <w:kern w:val="0"/>
          <w:sz w:val="24"/>
          <w:u w:val="single"/>
          <w:lang w:val="en-US"/>
        </w:rPr>
        <w:t xml:space="preserve"> </w:t>
      </w:r>
      <w:r>
        <w:rPr>
          <w:rFonts w:hint="default" w:ascii="宋体" w:hAnsi="宋体" w:cs="宋体"/>
          <w:bCs/>
          <w:color w:val="000000" w:themeColor="text1"/>
          <w:kern w:val="0"/>
          <w:sz w:val="24"/>
          <w:u w:val="single"/>
          <w:lang w:val="en-US"/>
        </w:rPr>
        <w:t>14</w:t>
      </w:r>
      <w:r>
        <w:rPr>
          <w:rFonts w:hint="eastAsia" w:ascii="宋体" w:hAnsi="宋体" w:cs="宋体"/>
          <w:bCs/>
          <w:color w:val="000000" w:themeColor="text1"/>
          <w:kern w:val="0"/>
          <w:sz w:val="24"/>
          <w:u w:val="single"/>
          <w:lang w:val="en-US"/>
        </w:rPr>
        <w:t xml:space="preserve"> </w:t>
      </w:r>
      <w:r>
        <w:rPr>
          <w:rFonts w:hint="eastAsia" w:ascii="宋体" w:hAnsi="宋体" w:cs="宋体"/>
          <w:bCs/>
          <w:color w:val="000000" w:themeColor="text1"/>
          <w:kern w:val="0"/>
          <w:sz w:val="24"/>
          <w:u w:val="none"/>
          <w:lang w:val="en-US"/>
        </w:rPr>
        <w:t>日</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US" w:eastAsia="zh-CN"/>
        </w:rPr>
        <w:t>9</w:t>
      </w:r>
      <w:r>
        <w:rPr>
          <w:rFonts w:hint="eastAsia" w:ascii="宋体" w:hAnsi="宋体" w:cs="宋体"/>
          <w:color w:val="000000" w:themeColor="text1"/>
          <w:sz w:val="24"/>
          <w:u w:val="single"/>
        </w:rPr>
        <w:t xml:space="preserve"> </w:t>
      </w:r>
      <w:r>
        <w:rPr>
          <w:rFonts w:hint="eastAsia" w:ascii="宋体" w:hAnsi="宋体" w:cs="宋体"/>
          <w:color w:val="000000" w:themeColor="text1"/>
          <w:sz w:val="24"/>
        </w:rPr>
        <w:t>：</w:t>
      </w:r>
      <w:r>
        <w:rPr>
          <w:rFonts w:hint="eastAsia" w:ascii="宋体" w:hAnsi="宋体" w:cs="宋体"/>
          <w:color w:val="000000" w:themeColor="text1"/>
          <w:sz w:val="24"/>
          <w:u w:val="single"/>
          <w:lang w:val="en-US" w:eastAsia="zh-CN"/>
        </w:rPr>
        <w:t>00</w:t>
      </w:r>
      <w:r>
        <w:rPr>
          <w:rFonts w:hint="eastAsia" w:ascii="宋体" w:hAnsi="宋体" w:cs="宋体"/>
          <w:color w:val="000000" w:themeColor="text1"/>
          <w:sz w:val="24"/>
          <w:u w:val="single"/>
        </w:rPr>
        <w:t xml:space="preserve"> </w:t>
      </w:r>
      <w:r>
        <w:rPr>
          <w:rFonts w:hint="eastAsia" w:ascii="宋体" w:hAnsi="宋体" w:cs="宋体"/>
          <w:bCs/>
          <w:color w:val="000000" w:themeColor="text1"/>
          <w:sz w:val="24"/>
        </w:rPr>
        <w:t>前</w:t>
      </w:r>
      <w:r>
        <w:rPr>
          <w:rFonts w:hint="eastAsia" w:ascii="宋体" w:hAnsi="宋体" w:cs="宋体"/>
          <w:color w:val="000000" w:themeColor="text1"/>
          <w:sz w:val="24"/>
          <w:lang w:val="en-GB"/>
        </w:rPr>
        <w:t>划入或存入采购代理机</w:t>
      </w:r>
      <w:r>
        <w:rPr>
          <w:rFonts w:hint="eastAsia" w:ascii="宋体" w:hAnsi="宋体" w:cs="宋体"/>
          <w:color w:val="000000"/>
          <w:sz w:val="24"/>
          <w:lang w:val="en-GB"/>
        </w:rPr>
        <w:t>构指定的账户</w:t>
      </w:r>
      <w:r>
        <w:rPr>
          <w:rFonts w:hint="eastAsia" w:ascii="宋体" w:hAnsi="宋体" w:cs="宋体"/>
          <w:color w:val="000000"/>
          <w:sz w:val="24"/>
        </w:rPr>
        <w:t>并注明汇款单位。</w:t>
      </w:r>
      <w:r>
        <w:rPr>
          <w:rFonts w:hint="eastAsia" w:ascii="宋体" w:hAnsi="宋体" w:cs="宋体"/>
          <w:color w:val="000000"/>
          <w:sz w:val="24"/>
          <w:lang w:val="en-GB"/>
        </w:rPr>
        <w:t>如供应商</w:t>
      </w:r>
      <w:r>
        <w:rPr>
          <w:rFonts w:hint="eastAsia" w:ascii="宋体" w:hAnsi="宋体" w:cs="宋体"/>
          <w:bCs/>
          <w:color w:val="000000" w:themeColor="text1"/>
          <w:kern w:val="0"/>
          <w:sz w:val="24"/>
          <w:lang w:val="en-GB"/>
        </w:rPr>
        <w:t>投标</w:t>
      </w:r>
      <w:r>
        <w:rPr>
          <w:rFonts w:hint="eastAsia" w:ascii="宋体" w:hAnsi="宋体" w:cs="宋体"/>
          <w:color w:val="000000"/>
          <w:sz w:val="24"/>
          <w:lang w:val="en-GB"/>
        </w:rPr>
        <w:t>保证金未按要求到账的，视为无效投标并不接收响应文件。</w:t>
      </w:r>
    </w:p>
    <w:p>
      <w:pPr>
        <w:spacing w:line="440" w:lineRule="exact"/>
        <w:jc w:val="center"/>
        <w:outlineLvl w:val="0"/>
        <w:rPr>
          <w:rFonts w:ascii="宋体" w:hAnsi="宋体" w:cs="宋体"/>
          <w:b/>
          <w:bCs/>
          <w:color w:val="000000"/>
          <w:sz w:val="24"/>
          <w:lang w:val="en-GB"/>
        </w:rPr>
      </w:pPr>
      <w:r>
        <w:rPr>
          <w:rFonts w:hint="eastAsia" w:ascii="宋体" w:hAnsi="宋体" w:cs="宋体"/>
          <w:b/>
          <w:bCs/>
          <w:color w:val="000000"/>
          <w:sz w:val="24"/>
        </w:rPr>
        <w:t xml:space="preserve"> </w:t>
      </w:r>
      <w:r>
        <w:rPr>
          <w:rFonts w:hint="eastAsia" w:ascii="宋体" w:hAnsi="宋体" w:cs="宋体"/>
          <w:b/>
          <w:bCs/>
          <w:color w:val="000000"/>
          <w:sz w:val="24"/>
          <w:lang w:val="en-US" w:eastAsia="zh-CN"/>
        </w:rPr>
        <w:t xml:space="preserve"> </w:t>
      </w:r>
      <w:r>
        <w:rPr>
          <w:rFonts w:hint="eastAsia" w:ascii="宋体" w:hAnsi="宋体" w:cs="宋体"/>
          <w:b/>
          <w:bCs/>
          <w:color w:val="000000"/>
          <w:sz w:val="24"/>
          <w:lang w:val="en-GB"/>
        </w:rPr>
        <w:t>开户名称：海南和信源招标代理有限公司</w:t>
      </w:r>
    </w:p>
    <w:p>
      <w:pPr>
        <w:spacing w:line="440" w:lineRule="exact"/>
        <w:jc w:val="center"/>
        <w:rPr>
          <w:rFonts w:ascii="宋体" w:hAnsi="宋体" w:cs="宋体"/>
          <w:b/>
          <w:bCs/>
          <w:color w:val="000000"/>
          <w:sz w:val="24"/>
          <w:lang w:val="en-GB"/>
        </w:rPr>
      </w:pPr>
      <w:r>
        <w:rPr>
          <w:rFonts w:hint="eastAsia" w:ascii="宋体" w:hAnsi="宋体" w:cs="宋体"/>
          <w:b/>
          <w:bCs/>
          <w:color w:val="000000"/>
          <w:sz w:val="24"/>
          <w:lang w:val="en-GB"/>
        </w:rPr>
        <w:t>银行账号：4600 1002 3360 5300 9677</w:t>
      </w:r>
    </w:p>
    <w:p>
      <w:pPr>
        <w:spacing w:line="440" w:lineRule="exact"/>
        <w:jc w:val="center"/>
        <w:outlineLvl w:val="0"/>
        <w:rPr>
          <w:rFonts w:ascii="宋体" w:hAnsi="宋体" w:cs="宋体"/>
          <w:b/>
          <w:bCs/>
          <w:color w:val="000000"/>
          <w:sz w:val="24"/>
          <w:lang w:val="en-GB"/>
        </w:rPr>
      </w:pPr>
      <w:r>
        <w:rPr>
          <w:rFonts w:hint="eastAsia" w:ascii="宋体" w:hAnsi="宋体" w:cs="宋体"/>
          <w:b/>
          <w:bCs/>
          <w:color w:val="000000"/>
          <w:sz w:val="24"/>
          <w:lang w:val="en-GB"/>
        </w:rPr>
        <w:t>开户银行：中国建设银行海口金盘支行</w:t>
      </w:r>
    </w:p>
    <w:p>
      <w:pPr>
        <w:pStyle w:val="11"/>
        <w:adjustRightInd w:val="0"/>
        <w:snapToGrid w:val="0"/>
        <w:spacing w:line="440" w:lineRule="exact"/>
        <w:ind w:firstLine="480" w:firstLineChars="200"/>
        <w:rPr>
          <w:rFonts w:hAnsi="宋体" w:cs="宋体"/>
          <w:color w:val="000000"/>
          <w:sz w:val="24"/>
        </w:rPr>
      </w:pPr>
      <w:r>
        <w:rPr>
          <w:rFonts w:hint="eastAsia" w:hAnsi="宋体" w:cs="宋体"/>
          <w:color w:val="000000"/>
          <w:sz w:val="24"/>
        </w:rPr>
        <w:t>14.3 磋商保证金的退还</w:t>
      </w:r>
    </w:p>
    <w:p>
      <w:pPr>
        <w:pStyle w:val="11"/>
        <w:adjustRightInd w:val="0"/>
        <w:snapToGrid w:val="0"/>
        <w:spacing w:line="440" w:lineRule="exact"/>
        <w:ind w:firstLine="480" w:firstLineChars="200"/>
        <w:rPr>
          <w:rFonts w:hAnsi="宋体" w:cs="宋体"/>
          <w:color w:val="000000"/>
          <w:sz w:val="24"/>
        </w:rPr>
      </w:pPr>
      <w:r>
        <w:rPr>
          <w:rFonts w:hint="eastAsia" w:hAnsi="宋体" w:cs="宋体"/>
          <w:color w:val="000000"/>
          <w:sz w:val="24"/>
        </w:rPr>
        <w:t>14.3.l 成交供应商的磋商保证金在其与采购人签订合同后5个工作日内无息退还。</w:t>
      </w:r>
    </w:p>
    <w:p>
      <w:pPr>
        <w:pStyle w:val="11"/>
        <w:adjustRightInd w:val="0"/>
        <w:snapToGrid w:val="0"/>
        <w:spacing w:line="440" w:lineRule="exact"/>
        <w:ind w:firstLine="480" w:firstLineChars="200"/>
        <w:rPr>
          <w:rFonts w:hAnsi="宋体" w:cs="宋体"/>
          <w:color w:val="000000"/>
          <w:sz w:val="24"/>
        </w:rPr>
      </w:pPr>
      <w:r>
        <w:rPr>
          <w:rFonts w:hint="eastAsia" w:hAnsi="宋体" w:cs="宋体"/>
          <w:color w:val="000000"/>
          <w:sz w:val="24"/>
        </w:rPr>
        <w:t>14.3.2 落选的供应商的磋商保证金将在采购代理机构发出中标通知书后5个工作日内无息退还。</w:t>
      </w:r>
    </w:p>
    <w:p>
      <w:pPr>
        <w:pStyle w:val="11"/>
        <w:adjustRightInd w:val="0"/>
        <w:snapToGrid w:val="0"/>
        <w:spacing w:line="440" w:lineRule="exact"/>
        <w:ind w:firstLine="480" w:firstLineChars="200"/>
        <w:rPr>
          <w:rFonts w:hAnsi="宋体" w:cs="宋体"/>
          <w:color w:val="000000"/>
          <w:sz w:val="24"/>
        </w:rPr>
      </w:pPr>
      <w:r>
        <w:rPr>
          <w:rFonts w:hint="eastAsia" w:hAnsi="宋体" w:cs="宋体"/>
          <w:color w:val="000000"/>
          <w:sz w:val="24"/>
        </w:rPr>
        <w:t>14.4 发生下列情况之一者，磋商保证金将不予退还：</w:t>
      </w:r>
    </w:p>
    <w:p>
      <w:pPr>
        <w:pStyle w:val="11"/>
        <w:adjustRightInd w:val="0"/>
        <w:snapToGrid w:val="0"/>
        <w:spacing w:line="440" w:lineRule="exact"/>
        <w:ind w:firstLine="480" w:firstLineChars="200"/>
        <w:rPr>
          <w:rFonts w:hAnsi="宋体" w:cs="宋体"/>
          <w:color w:val="000000"/>
          <w:sz w:val="24"/>
        </w:rPr>
      </w:pPr>
      <w:r>
        <w:rPr>
          <w:rFonts w:hint="eastAsia" w:hAnsi="宋体" w:cs="宋体"/>
          <w:color w:val="000000"/>
          <w:sz w:val="24"/>
        </w:rPr>
        <w:t>（1）供应商在有效期内撤回其响应文件的；</w:t>
      </w:r>
    </w:p>
    <w:p>
      <w:pPr>
        <w:pStyle w:val="11"/>
        <w:adjustRightInd w:val="0"/>
        <w:snapToGrid w:val="0"/>
        <w:spacing w:line="440" w:lineRule="exact"/>
        <w:ind w:firstLine="480" w:firstLineChars="200"/>
        <w:rPr>
          <w:rFonts w:hAnsi="宋体" w:cs="宋体"/>
          <w:color w:val="000000"/>
          <w:sz w:val="24"/>
        </w:rPr>
      </w:pPr>
      <w:r>
        <w:rPr>
          <w:rFonts w:hint="eastAsia" w:hAnsi="宋体" w:cs="宋体"/>
          <w:color w:val="000000"/>
          <w:sz w:val="24"/>
        </w:rPr>
        <w:t>（2）供应商不按本章规定签订合同的；</w:t>
      </w:r>
    </w:p>
    <w:p>
      <w:pPr>
        <w:pStyle w:val="11"/>
        <w:adjustRightInd w:val="0"/>
        <w:snapToGrid w:val="0"/>
        <w:spacing w:line="440" w:lineRule="exact"/>
        <w:ind w:firstLine="480" w:firstLineChars="200"/>
        <w:rPr>
          <w:rFonts w:hAnsi="宋体" w:cs="宋体"/>
          <w:color w:val="000000"/>
          <w:sz w:val="24"/>
        </w:rPr>
      </w:pPr>
      <w:r>
        <w:rPr>
          <w:rFonts w:hint="eastAsia" w:hAnsi="宋体" w:cs="宋体"/>
          <w:color w:val="000000"/>
          <w:sz w:val="24"/>
        </w:rPr>
        <w:t>（3）供应商提供虚假材料谋取中标、成交的；</w:t>
      </w:r>
    </w:p>
    <w:p>
      <w:pPr>
        <w:pStyle w:val="11"/>
        <w:adjustRightInd w:val="0"/>
        <w:snapToGrid w:val="0"/>
        <w:spacing w:line="440" w:lineRule="exact"/>
        <w:ind w:firstLine="480" w:firstLineChars="200"/>
        <w:rPr>
          <w:rFonts w:hAnsi="宋体" w:cs="宋体"/>
          <w:color w:val="000000"/>
          <w:sz w:val="24"/>
        </w:rPr>
      </w:pPr>
      <w:r>
        <w:rPr>
          <w:rFonts w:hint="eastAsia" w:hAnsi="宋体" w:cs="宋体"/>
          <w:color w:val="000000"/>
          <w:sz w:val="24"/>
        </w:rPr>
        <w:t>（4）与采购人、其它供应商或者采购代理机构恶意串通的；</w:t>
      </w:r>
    </w:p>
    <w:p>
      <w:pPr>
        <w:spacing w:line="440" w:lineRule="exact"/>
        <w:ind w:firstLine="480" w:firstLineChars="200"/>
        <w:rPr>
          <w:rFonts w:ascii="宋体" w:hAnsi="宋体" w:cs="宋体"/>
          <w:color w:val="000000"/>
          <w:sz w:val="24"/>
        </w:rPr>
      </w:pPr>
      <w:r>
        <w:rPr>
          <w:rFonts w:hint="eastAsia" w:ascii="宋体" w:hAnsi="宋体" w:cs="宋体"/>
          <w:color w:val="000000"/>
          <w:sz w:val="24"/>
        </w:rPr>
        <w:t>（5）向采购人、采购代理机构、磋商小组成员行贿或者提供其他不正当利益的。</w:t>
      </w:r>
    </w:p>
    <w:p>
      <w:pPr>
        <w:spacing w:line="440" w:lineRule="exact"/>
        <w:ind w:firstLine="480" w:firstLineChars="200"/>
        <w:rPr>
          <w:rFonts w:ascii="宋体" w:hAnsi="宋体" w:cs="宋体"/>
          <w:color w:val="000000"/>
          <w:sz w:val="24"/>
        </w:rPr>
      </w:pPr>
      <w:r>
        <w:rPr>
          <w:rFonts w:hint="eastAsia" w:ascii="宋体" w:hAnsi="宋体" w:cs="宋体"/>
          <w:color w:val="000000"/>
          <w:sz w:val="24"/>
        </w:rPr>
        <w:t>（6）</w:t>
      </w:r>
      <w:r>
        <w:rPr>
          <w:rFonts w:hint="eastAsia" w:ascii="宋体" w:hAnsi="宋体" w:cs="宋体"/>
          <w:color w:val="000000"/>
          <w:kern w:val="0"/>
          <w:sz w:val="24"/>
        </w:rPr>
        <w:t>采取不正当手段诋毁、排挤其他投标人的；</w:t>
      </w:r>
    </w:p>
    <w:p>
      <w:pPr>
        <w:spacing w:line="440" w:lineRule="exact"/>
        <w:ind w:firstLine="480" w:firstLineChars="200"/>
        <w:rPr>
          <w:rFonts w:ascii="宋体" w:hAnsi="宋体" w:cs="宋体"/>
          <w:color w:val="000000"/>
          <w:sz w:val="24"/>
        </w:rPr>
      </w:pPr>
      <w:r>
        <w:rPr>
          <w:rFonts w:hint="eastAsia" w:ascii="宋体" w:hAnsi="宋体" w:cs="宋体"/>
          <w:color w:val="000000"/>
          <w:sz w:val="24"/>
        </w:rPr>
        <w:t>（7）逾期未支付招标代理服务费的。</w:t>
      </w:r>
    </w:p>
    <w:p>
      <w:pPr>
        <w:autoSpaceDE w:val="0"/>
        <w:autoSpaceDN w:val="0"/>
        <w:adjustRightInd w:val="0"/>
        <w:snapToGrid w:val="0"/>
        <w:spacing w:line="440" w:lineRule="exact"/>
        <w:ind w:left="-420" w:leftChars="-200" w:right="34" w:firstLine="482" w:firstLineChars="200"/>
        <w:outlineLvl w:val="1"/>
        <w:rPr>
          <w:rFonts w:ascii="宋体" w:hAnsi="宋体" w:cs="宋体"/>
          <w:bCs/>
          <w:color w:val="000000"/>
          <w:sz w:val="24"/>
          <w:lang w:val="en-GB"/>
        </w:rPr>
      </w:pPr>
      <w:bookmarkStart w:id="33" w:name="_Toc433127000"/>
      <w:r>
        <w:rPr>
          <w:rFonts w:hint="eastAsia" w:ascii="宋体" w:hAnsi="宋体" w:cs="宋体"/>
          <w:b/>
          <w:color w:val="000000"/>
          <w:sz w:val="24"/>
        </w:rPr>
        <w:t>1</w:t>
      </w:r>
      <w:r>
        <w:rPr>
          <w:rFonts w:ascii="宋体" w:hAnsi="宋体" w:cs="宋体"/>
          <w:b/>
          <w:color w:val="000000"/>
          <w:sz w:val="24"/>
        </w:rPr>
        <w:t>5</w:t>
      </w:r>
      <w:r>
        <w:rPr>
          <w:rFonts w:hint="eastAsia" w:ascii="宋体" w:hAnsi="宋体" w:cs="宋体"/>
          <w:b/>
          <w:color w:val="000000"/>
          <w:sz w:val="24"/>
        </w:rPr>
        <w:t>、</w:t>
      </w:r>
      <w:r>
        <w:rPr>
          <w:rFonts w:hint="eastAsia" w:ascii="宋体" w:hAnsi="宋体" w:cs="宋体"/>
          <w:b/>
          <w:color w:val="000000"/>
          <w:sz w:val="24"/>
          <w:lang w:val="en-GB"/>
        </w:rPr>
        <w:t>响应文件的数量和签署</w:t>
      </w:r>
      <w:bookmarkEnd w:id="33"/>
    </w:p>
    <w:p>
      <w:pPr>
        <w:spacing w:line="440" w:lineRule="exact"/>
        <w:ind w:firstLine="482" w:firstLineChars="200"/>
        <w:rPr>
          <w:rFonts w:ascii="宋体" w:hAnsi="宋体" w:cs="宋体"/>
          <w:b/>
          <w:color w:val="000000"/>
          <w:sz w:val="24"/>
        </w:rPr>
      </w:pPr>
      <w:r>
        <w:rPr>
          <w:rFonts w:hint="eastAsia" w:ascii="宋体" w:hAnsi="宋体" w:cs="宋体"/>
          <w:b/>
          <w:color w:val="000000"/>
          <w:sz w:val="24"/>
          <w:lang w:val="en-GB"/>
        </w:rPr>
        <w:t>1</w:t>
      </w:r>
      <w:r>
        <w:rPr>
          <w:rFonts w:ascii="宋体" w:hAnsi="宋体" w:cs="宋体"/>
          <w:b/>
          <w:color w:val="000000"/>
          <w:sz w:val="24"/>
        </w:rPr>
        <w:t>5</w:t>
      </w:r>
      <w:r>
        <w:rPr>
          <w:rFonts w:hint="eastAsia" w:ascii="宋体" w:hAnsi="宋体" w:cs="宋体"/>
          <w:b/>
          <w:color w:val="000000"/>
          <w:sz w:val="24"/>
          <w:lang w:val="en-GB"/>
        </w:rPr>
        <w:t xml:space="preserve">.1 </w:t>
      </w:r>
      <w:r>
        <w:rPr>
          <w:rFonts w:hint="eastAsia" w:ascii="宋体" w:hAnsi="宋体" w:cs="宋体"/>
          <w:b/>
          <w:color w:val="auto"/>
          <w:sz w:val="24"/>
          <w:highlight w:val="none"/>
          <w:lang w:val="en-GB"/>
        </w:rPr>
        <w:t>投标文件纸质版</w:t>
      </w:r>
      <w:r>
        <w:rPr>
          <w:rFonts w:hint="eastAsia" w:ascii="宋体" w:hAnsi="宋体" w:cs="宋体"/>
          <w:b/>
          <w:color w:val="auto"/>
          <w:sz w:val="24"/>
          <w:highlight w:val="none"/>
        </w:rPr>
        <w:t>一式</w:t>
      </w:r>
      <w:r>
        <w:rPr>
          <w:rFonts w:hint="eastAsia" w:ascii="宋体" w:hAnsi="宋体" w:cs="宋体"/>
          <w:b/>
          <w:color w:val="auto"/>
          <w:sz w:val="24"/>
          <w:highlight w:val="none"/>
          <w:lang w:eastAsia="zh-CN"/>
        </w:rPr>
        <w:t>三</w:t>
      </w:r>
      <w:r>
        <w:rPr>
          <w:rFonts w:hint="eastAsia" w:ascii="宋体" w:hAnsi="宋体" w:cs="宋体"/>
          <w:b/>
          <w:color w:val="auto"/>
          <w:sz w:val="24"/>
          <w:highlight w:val="none"/>
        </w:rPr>
        <w:t>份（正本一份，副本</w:t>
      </w:r>
      <w:r>
        <w:rPr>
          <w:rFonts w:hint="eastAsia" w:ascii="宋体" w:hAnsi="宋体" w:cs="宋体"/>
          <w:b/>
          <w:color w:val="auto"/>
          <w:sz w:val="24"/>
          <w:highlight w:val="none"/>
          <w:lang w:eastAsia="zh-CN"/>
        </w:rPr>
        <w:t>两</w:t>
      </w:r>
      <w:r>
        <w:rPr>
          <w:rFonts w:hint="eastAsia" w:ascii="宋体" w:hAnsi="宋体" w:cs="宋体"/>
          <w:b/>
          <w:color w:val="auto"/>
          <w:sz w:val="24"/>
          <w:highlight w:val="none"/>
        </w:rPr>
        <w:t>份），固定装订（注：胶装）。投标一览表一份，独立信封密封，信封外注明“投标一览表”。</w:t>
      </w:r>
      <w:r>
        <w:rPr>
          <w:rFonts w:hint="eastAsia" w:ascii="宋体" w:hAnsi="宋体"/>
          <w:b/>
          <w:color w:val="auto"/>
          <w:kern w:val="0"/>
          <w:sz w:val="24"/>
          <w:highlight w:val="none"/>
        </w:rPr>
        <w:t>提供PDF格式或</w:t>
      </w:r>
      <w:r>
        <w:rPr>
          <w:rFonts w:hint="eastAsia" w:ascii="宋体" w:hAnsi="宋体"/>
          <w:b/>
          <w:color w:val="auto"/>
          <w:kern w:val="0"/>
          <w:sz w:val="24"/>
          <w:highlight w:val="none"/>
          <w:lang w:val="zh-CN"/>
        </w:rPr>
        <w:t>WORD格式电子</w:t>
      </w:r>
      <w:r>
        <w:rPr>
          <w:rFonts w:hint="eastAsia" w:ascii="宋体" w:hAnsi="宋体"/>
          <w:b/>
          <w:color w:val="auto"/>
          <w:kern w:val="0"/>
          <w:sz w:val="24"/>
          <w:highlight w:val="none"/>
        </w:rPr>
        <w:t>文档1份，并将U盘或光盘（标明公司名称）密封在“投标一览表”中，电子介质的投标文件与纸质投标文件具有同等的法律效力。</w:t>
      </w:r>
    </w:p>
    <w:p>
      <w:pPr>
        <w:spacing w:line="440" w:lineRule="exact"/>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ascii="宋体" w:hAnsi="宋体" w:cs="宋体"/>
          <w:bCs/>
          <w:color w:val="000000"/>
          <w:sz w:val="24"/>
        </w:rPr>
        <w:t>5</w:t>
      </w:r>
      <w:r>
        <w:rPr>
          <w:rFonts w:hint="eastAsia" w:ascii="宋体" w:hAnsi="宋体" w:cs="宋体"/>
          <w:bCs/>
          <w:color w:val="000000"/>
          <w:sz w:val="24"/>
          <w:lang w:val="en-GB"/>
        </w:rPr>
        <w:t>.2 响应文件须按磋商文件的要求执行，每份响应文件均须在封面上清楚标明“</w:t>
      </w:r>
      <w:r>
        <w:rPr>
          <w:rFonts w:hint="eastAsia" w:ascii="宋体" w:hAnsi="宋体" w:cs="宋体"/>
          <w:b/>
          <w:color w:val="000000"/>
          <w:sz w:val="24"/>
          <w:lang w:val="en-GB"/>
        </w:rPr>
        <w:t>正本</w:t>
      </w:r>
      <w:r>
        <w:rPr>
          <w:rFonts w:hint="eastAsia" w:ascii="宋体" w:hAnsi="宋体" w:cs="宋体"/>
          <w:bCs/>
          <w:color w:val="000000"/>
          <w:sz w:val="24"/>
          <w:lang w:val="en-GB"/>
        </w:rPr>
        <w:t>”或“</w:t>
      </w:r>
      <w:r>
        <w:rPr>
          <w:rFonts w:hint="eastAsia" w:ascii="宋体" w:hAnsi="宋体" w:cs="宋体"/>
          <w:b/>
          <w:color w:val="000000"/>
          <w:sz w:val="24"/>
          <w:lang w:val="en-GB"/>
        </w:rPr>
        <w:t>副本</w:t>
      </w:r>
      <w:r>
        <w:rPr>
          <w:rFonts w:hint="eastAsia" w:ascii="宋体" w:hAnsi="宋体" w:cs="宋体"/>
          <w:bCs/>
          <w:color w:val="000000"/>
          <w:sz w:val="24"/>
          <w:lang w:val="en-GB"/>
        </w:rPr>
        <w:t>”字样，“正本”和“副本”具有同等的法律效力；“正本”和“副本”之间如有差异，以“正本”为准。</w:t>
      </w:r>
    </w:p>
    <w:p>
      <w:pPr>
        <w:spacing w:line="440" w:lineRule="exact"/>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hint="eastAsia" w:ascii="宋体" w:hAnsi="宋体" w:cs="宋体"/>
          <w:bCs/>
          <w:color w:val="000000"/>
          <w:sz w:val="24"/>
        </w:rPr>
        <w:t>5</w:t>
      </w:r>
      <w:r>
        <w:rPr>
          <w:rFonts w:hint="eastAsia" w:ascii="宋体" w:hAnsi="宋体" w:cs="宋体"/>
          <w:bCs/>
          <w:color w:val="000000"/>
          <w:sz w:val="24"/>
          <w:lang w:val="en-GB"/>
        </w:rPr>
        <w:t>.3 响应文件正本中，文字材料需打印或用不褪色墨水书写。响应文件的正本须经法定代表人或授权代表签署和加盖供应商公章。</w:t>
      </w:r>
    </w:p>
    <w:p>
      <w:pPr>
        <w:snapToGrid w:val="0"/>
        <w:spacing w:before="156" w:beforeLines="50" w:after="156" w:afterLines="50" w:line="440" w:lineRule="exact"/>
        <w:outlineLvl w:val="0"/>
        <w:rPr>
          <w:rFonts w:ascii="宋体" w:hAnsi="宋体" w:cs="宋体"/>
          <w:b/>
          <w:color w:val="000000"/>
          <w:sz w:val="28"/>
          <w:szCs w:val="28"/>
        </w:rPr>
      </w:pPr>
      <w:bookmarkStart w:id="34" w:name="_Toc433127001"/>
      <w:r>
        <w:rPr>
          <w:rFonts w:hint="eastAsia" w:ascii="宋体" w:hAnsi="宋体" w:cs="宋体"/>
          <w:b/>
          <w:color w:val="000000"/>
          <w:sz w:val="28"/>
          <w:szCs w:val="28"/>
        </w:rPr>
        <w:t>（四）响应文件的递交</w:t>
      </w:r>
      <w:bookmarkEnd w:id="34"/>
    </w:p>
    <w:p>
      <w:pPr>
        <w:spacing w:line="440" w:lineRule="exact"/>
        <w:outlineLvl w:val="1"/>
        <w:rPr>
          <w:rFonts w:ascii="宋体" w:hAnsi="宋体" w:cs="宋体"/>
          <w:b/>
          <w:color w:val="000000"/>
          <w:sz w:val="24"/>
        </w:rPr>
      </w:pPr>
      <w:bookmarkStart w:id="35" w:name="_Toc433127002"/>
      <w:r>
        <w:rPr>
          <w:rFonts w:hint="eastAsia" w:ascii="宋体" w:hAnsi="宋体" w:cs="宋体"/>
          <w:b/>
          <w:color w:val="000000"/>
          <w:sz w:val="24"/>
        </w:rPr>
        <w:t>1</w:t>
      </w:r>
      <w:r>
        <w:rPr>
          <w:rFonts w:ascii="宋体" w:hAnsi="宋体" w:cs="宋体"/>
          <w:b/>
          <w:color w:val="000000"/>
          <w:sz w:val="24"/>
        </w:rPr>
        <w:t>6</w:t>
      </w:r>
      <w:r>
        <w:rPr>
          <w:rFonts w:hint="eastAsia" w:ascii="宋体" w:hAnsi="宋体" w:cs="宋体"/>
          <w:b/>
          <w:color w:val="000000"/>
          <w:sz w:val="24"/>
        </w:rPr>
        <w:t>、响应文件的密封及标记</w:t>
      </w:r>
      <w:bookmarkEnd w:id="35"/>
    </w:p>
    <w:p>
      <w:pPr>
        <w:spacing w:line="440" w:lineRule="exact"/>
        <w:ind w:firstLine="480" w:firstLineChars="200"/>
        <w:rPr>
          <w:rFonts w:ascii="宋体" w:hAnsi="宋体" w:cs="宋体"/>
          <w:bCs/>
          <w:color w:val="000000"/>
          <w:sz w:val="24"/>
          <w:lang w:val="en-GB"/>
        </w:rPr>
      </w:pPr>
      <w:r>
        <w:rPr>
          <w:rFonts w:ascii="宋体" w:hAnsi="宋体" w:cs="宋体"/>
          <w:bCs/>
          <w:color w:val="000000"/>
          <w:sz w:val="24"/>
          <w:lang w:val="en-GB"/>
        </w:rPr>
        <w:t>16</w:t>
      </w:r>
      <w:r>
        <w:rPr>
          <w:rFonts w:hint="eastAsia" w:ascii="宋体" w:hAnsi="宋体" w:cs="宋体"/>
          <w:bCs/>
          <w:color w:val="000000"/>
          <w:sz w:val="24"/>
          <w:lang w:val="en-GB"/>
        </w:rPr>
        <w:t>.l 供应商应将响应文件正本和所有副本分别密封在两个专用袋（箱）中</w:t>
      </w:r>
      <w:r>
        <w:rPr>
          <w:rFonts w:hint="eastAsia" w:ascii="宋体" w:hAnsi="宋体" w:cs="宋体"/>
          <w:b/>
          <w:color w:val="000000"/>
          <w:sz w:val="24"/>
          <w:lang w:val="en-GB"/>
        </w:rPr>
        <w:t>（正本一份共一袋，副本二份共一袋）</w:t>
      </w:r>
      <w:r>
        <w:rPr>
          <w:rFonts w:hint="eastAsia" w:ascii="宋体" w:hAnsi="宋体" w:cs="宋体"/>
          <w:bCs/>
          <w:color w:val="000000"/>
          <w:sz w:val="24"/>
          <w:lang w:val="en-GB"/>
        </w:rPr>
        <w:t>及</w:t>
      </w:r>
      <w:r>
        <w:rPr>
          <w:rFonts w:hint="eastAsia" w:ascii="宋体" w:hAnsi="宋体" w:cs="宋体"/>
          <w:b/>
          <w:color w:val="000000"/>
          <w:sz w:val="24"/>
          <w:lang w:val="en-GB"/>
        </w:rPr>
        <w:t>报价一览表（独立信封另密封一份）</w:t>
      </w:r>
      <w:r>
        <w:rPr>
          <w:rFonts w:hint="eastAsia" w:ascii="宋体" w:hAnsi="宋体" w:cs="宋体"/>
          <w:bCs/>
          <w:color w:val="000000"/>
          <w:sz w:val="24"/>
          <w:lang w:val="en-GB"/>
        </w:rPr>
        <w:t>，并在专用袋（箱）上标明“</w:t>
      </w:r>
      <w:r>
        <w:rPr>
          <w:rFonts w:hint="eastAsia" w:ascii="宋体" w:hAnsi="宋体" w:cs="宋体"/>
          <w:b/>
          <w:color w:val="000000"/>
          <w:sz w:val="24"/>
          <w:lang w:val="en-GB"/>
        </w:rPr>
        <w:t>正本</w:t>
      </w:r>
      <w:r>
        <w:rPr>
          <w:rFonts w:hint="eastAsia" w:ascii="宋体" w:hAnsi="宋体" w:cs="宋体"/>
          <w:bCs/>
          <w:color w:val="000000"/>
          <w:sz w:val="24"/>
          <w:lang w:val="en-GB"/>
        </w:rPr>
        <w:t>”、“</w:t>
      </w:r>
      <w:r>
        <w:rPr>
          <w:rFonts w:hint="eastAsia" w:ascii="宋体" w:hAnsi="宋体" w:cs="宋体"/>
          <w:b/>
          <w:color w:val="000000"/>
          <w:sz w:val="24"/>
          <w:lang w:val="en-GB"/>
        </w:rPr>
        <w:t>副本</w:t>
      </w:r>
      <w:r>
        <w:rPr>
          <w:rFonts w:hint="eastAsia" w:ascii="宋体" w:hAnsi="宋体" w:cs="宋体"/>
          <w:bCs/>
          <w:color w:val="000000"/>
          <w:sz w:val="24"/>
          <w:lang w:val="en-GB"/>
        </w:rPr>
        <w:t>”、“</w:t>
      </w:r>
      <w:r>
        <w:rPr>
          <w:rFonts w:hint="eastAsia" w:ascii="宋体" w:hAnsi="宋体" w:cs="宋体"/>
          <w:b/>
          <w:color w:val="000000"/>
          <w:sz w:val="24"/>
          <w:lang w:val="en-GB"/>
        </w:rPr>
        <w:t>报价一览表</w:t>
      </w:r>
      <w:r>
        <w:rPr>
          <w:rFonts w:hint="eastAsia" w:ascii="宋体" w:hAnsi="宋体" w:cs="宋体"/>
          <w:bCs/>
          <w:color w:val="000000"/>
          <w:sz w:val="24"/>
          <w:lang w:val="en-GB"/>
        </w:rPr>
        <w:t>”字样，封口处应加盖骑缝章。封皮上均应写明：</w:t>
      </w:r>
    </w:p>
    <w:p>
      <w:pPr>
        <w:spacing w:line="440" w:lineRule="exact"/>
        <w:ind w:firstLine="482" w:firstLineChars="200"/>
        <w:rPr>
          <w:rFonts w:ascii="宋体" w:hAnsi="宋体" w:cs="宋体"/>
          <w:b/>
          <w:color w:val="000000"/>
          <w:sz w:val="24"/>
        </w:rPr>
      </w:pPr>
      <w:r>
        <w:rPr>
          <w:rFonts w:hint="eastAsia" w:ascii="宋体" w:hAnsi="宋体" w:cs="宋体"/>
          <w:b/>
          <w:color w:val="000000"/>
          <w:sz w:val="24"/>
        </w:rPr>
        <w:t>致：海南和信源招标代理有限公司</w:t>
      </w:r>
    </w:p>
    <w:p>
      <w:pPr>
        <w:spacing w:line="440" w:lineRule="exact"/>
        <w:ind w:firstLine="482" w:firstLineChars="200"/>
        <w:rPr>
          <w:rFonts w:hint="eastAsia" w:ascii="宋体" w:hAnsi="宋体" w:eastAsia="宋体" w:cs="宋体"/>
          <w:b/>
          <w:color w:val="000000"/>
          <w:sz w:val="24"/>
          <w:lang w:eastAsia="zh-CN"/>
        </w:rPr>
      </w:pPr>
      <w:r>
        <w:rPr>
          <w:rFonts w:hint="eastAsia" w:ascii="宋体" w:hAnsi="宋体" w:cs="宋体"/>
          <w:b/>
          <w:color w:val="000000"/>
          <w:sz w:val="24"/>
        </w:rPr>
        <w:t>项目名称：</w:t>
      </w:r>
      <w:r>
        <w:rPr>
          <w:rFonts w:hint="eastAsia" w:ascii="宋体" w:hAnsi="宋体" w:cs="宋体"/>
          <w:b/>
          <w:color w:val="000000"/>
          <w:sz w:val="24"/>
          <w:lang w:eastAsia="zh-CN"/>
        </w:rPr>
        <w:t>神头港口岸服务中心物业管理服务采购项目</w:t>
      </w:r>
    </w:p>
    <w:p>
      <w:pPr>
        <w:spacing w:line="440" w:lineRule="exact"/>
        <w:ind w:firstLine="482" w:firstLineChars="200"/>
        <w:rPr>
          <w:rFonts w:hint="default" w:ascii="宋体" w:hAnsi="宋体" w:cs="宋体"/>
          <w:b/>
          <w:color w:val="000000"/>
          <w:sz w:val="24"/>
          <w:lang w:val="en-US"/>
        </w:rPr>
      </w:pPr>
      <w:r>
        <w:rPr>
          <w:rFonts w:hint="eastAsia" w:ascii="宋体" w:hAnsi="宋体" w:cs="宋体"/>
          <w:b/>
          <w:color w:val="000000"/>
          <w:sz w:val="24"/>
        </w:rPr>
        <w:t>项目编号：</w:t>
      </w:r>
      <w:r>
        <w:rPr>
          <w:rFonts w:ascii="宋体" w:hAnsi="宋体" w:cs="宋体"/>
          <w:b/>
          <w:color w:val="000000"/>
          <w:sz w:val="24"/>
          <w:lang w:val="en-US"/>
        </w:rPr>
        <w:t>HXY2020-001</w:t>
      </w:r>
    </w:p>
    <w:p>
      <w:pPr>
        <w:spacing w:line="440" w:lineRule="exact"/>
        <w:ind w:firstLine="482" w:firstLineChars="200"/>
        <w:rPr>
          <w:rFonts w:ascii="宋体" w:hAnsi="宋体" w:cs="宋体"/>
          <w:b/>
          <w:color w:val="000000"/>
          <w:sz w:val="24"/>
        </w:rPr>
      </w:pPr>
      <w:r>
        <w:rPr>
          <w:rFonts w:hint="eastAsia" w:ascii="宋体" w:hAnsi="宋体" w:cs="宋体"/>
          <w:b/>
          <w:color w:val="000000"/>
          <w:sz w:val="24"/>
        </w:rPr>
        <w:t>注明：“请勿在开启时间之前启封”</w:t>
      </w:r>
    </w:p>
    <w:p>
      <w:pPr>
        <w:spacing w:line="440" w:lineRule="exact"/>
        <w:ind w:firstLine="482" w:firstLineChars="200"/>
        <w:rPr>
          <w:rFonts w:ascii="宋体" w:hAnsi="宋体" w:cs="宋体"/>
          <w:b/>
          <w:color w:val="000000"/>
          <w:sz w:val="24"/>
        </w:rPr>
      </w:pPr>
      <w:r>
        <w:rPr>
          <w:rFonts w:hint="eastAsia" w:ascii="宋体" w:hAnsi="宋体" w:cs="宋体"/>
          <w:b/>
          <w:color w:val="000000"/>
          <w:sz w:val="24"/>
        </w:rPr>
        <w:t>供应商名称、联系人姓名和电话</w:t>
      </w:r>
    </w:p>
    <w:p>
      <w:pPr>
        <w:spacing w:line="440" w:lineRule="exact"/>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ascii="宋体" w:hAnsi="宋体" w:cs="宋体"/>
          <w:bCs/>
          <w:color w:val="000000"/>
          <w:sz w:val="24"/>
        </w:rPr>
        <w:t>6</w:t>
      </w:r>
      <w:r>
        <w:rPr>
          <w:rFonts w:hint="eastAsia" w:ascii="宋体" w:hAnsi="宋体" w:cs="宋体"/>
          <w:bCs/>
          <w:color w:val="000000"/>
          <w:sz w:val="24"/>
          <w:lang w:val="en-GB"/>
        </w:rPr>
        <w:t>.2 响应文件未按上述规定书写标记和密封者，采购代理机构将有权拒收其响应文件。</w:t>
      </w:r>
    </w:p>
    <w:bookmarkEnd w:id="23"/>
    <w:bookmarkEnd w:id="24"/>
    <w:bookmarkEnd w:id="25"/>
    <w:p>
      <w:pPr>
        <w:spacing w:line="440" w:lineRule="exact"/>
        <w:outlineLvl w:val="1"/>
        <w:rPr>
          <w:rFonts w:ascii="宋体" w:hAnsi="宋体" w:cs="宋体"/>
          <w:b/>
          <w:color w:val="000000"/>
          <w:sz w:val="24"/>
        </w:rPr>
      </w:pPr>
      <w:bookmarkStart w:id="36" w:name="_Toc433127003"/>
      <w:r>
        <w:rPr>
          <w:rFonts w:hint="eastAsia" w:ascii="宋体" w:hAnsi="宋体" w:cs="宋体"/>
          <w:b/>
          <w:color w:val="000000"/>
          <w:sz w:val="24"/>
        </w:rPr>
        <w:t>1</w:t>
      </w:r>
      <w:r>
        <w:rPr>
          <w:rFonts w:ascii="宋体" w:hAnsi="宋体" w:cs="宋体"/>
          <w:b/>
          <w:color w:val="000000"/>
          <w:sz w:val="24"/>
        </w:rPr>
        <w:t>7</w:t>
      </w:r>
      <w:r>
        <w:rPr>
          <w:rFonts w:hint="eastAsia" w:ascii="宋体" w:hAnsi="宋体" w:cs="宋体"/>
          <w:b/>
          <w:color w:val="000000"/>
          <w:sz w:val="24"/>
        </w:rPr>
        <w:t>、响应文件</w:t>
      </w:r>
      <w:r>
        <w:rPr>
          <w:rFonts w:ascii="宋体" w:hAnsi="宋体" w:cs="宋体"/>
          <w:b/>
          <w:color w:val="000000"/>
          <w:sz w:val="24"/>
        </w:rPr>
        <w:t>提交</w:t>
      </w:r>
      <w:r>
        <w:rPr>
          <w:rFonts w:hint="eastAsia" w:ascii="宋体" w:hAnsi="宋体" w:cs="宋体"/>
          <w:b/>
          <w:color w:val="000000"/>
          <w:sz w:val="24"/>
        </w:rPr>
        <w:t>截止时间</w:t>
      </w:r>
      <w:bookmarkEnd w:id="36"/>
    </w:p>
    <w:p>
      <w:pPr>
        <w:spacing w:line="440" w:lineRule="exact"/>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ascii="宋体" w:hAnsi="宋体" w:cs="宋体"/>
          <w:bCs/>
          <w:color w:val="000000"/>
          <w:sz w:val="24"/>
        </w:rPr>
        <w:t>7</w:t>
      </w:r>
      <w:r>
        <w:rPr>
          <w:rFonts w:hint="eastAsia" w:ascii="宋体" w:hAnsi="宋体" w:cs="宋体"/>
          <w:bCs/>
          <w:color w:val="000000"/>
          <w:sz w:val="24"/>
          <w:lang w:val="en-GB"/>
        </w:rPr>
        <w:t>.l 供应商须在响应文件提交截止时间前将响应文件送达采购代理机构规定的地点。</w:t>
      </w:r>
    </w:p>
    <w:p>
      <w:pPr>
        <w:spacing w:line="440" w:lineRule="exact"/>
        <w:ind w:firstLine="482" w:firstLineChars="200"/>
        <w:rPr>
          <w:rFonts w:ascii="宋体" w:hAnsi="宋体" w:cs="宋体"/>
          <w:b/>
          <w:color w:val="000000"/>
          <w:sz w:val="24"/>
          <w:lang w:val="en-GB"/>
        </w:rPr>
      </w:pPr>
      <w:r>
        <w:rPr>
          <w:rFonts w:ascii="宋体" w:hAnsi="宋体" w:cs="宋体"/>
          <w:b/>
          <w:color w:val="000000"/>
          <w:sz w:val="24"/>
          <w:lang w:val="en-GB"/>
        </w:rPr>
        <w:t>1</w:t>
      </w:r>
      <w:r>
        <w:rPr>
          <w:rFonts w:ascii="宋体" w:hAnsi="宋体" w:cs="宋体"/>
          <w:b/>
          <w:color w:val="000000"/>
          <w:sz w:val="24"/>
        </w:rPr>
        <w:t>7</w:t>
      </w:r>
      <w:r>
        <w:rPr>
          <w:rFonts w:ascii="宋体" w:hAnsi="宋体" w:cs="宋体"/>
          <w:b/>
          <w:color w:val="000000"/>
          <w:sz w:val="24"/>
          <w:lang w:val="en-GB"/>
        </w:rPr>
        <w:t xml:space="preserve">.2 </w:t>
      </w:r>
      <w:r>
        <w:rPr>
          <w:rFonts w:hint="eastAsia" w:ascii="宋体" w:hAnsi="宋体" w:cs="宋体"/>
          <w:b/>
          <w:color w:val="000000"/>
          <w:sz w:val="24"/>
          <w:lang w:val="en-GB"/>
        </w:rPr>
        <w:t>供应商</w:t>
      </w:r>
      <w:r>
        <w:rPr>
          <w:rFonts w:ascii="宋体" w:hAnsi="宋体" w:cs="宋体"/>
          <w:b/>
          <w:color w:val="000000"/>
          <w:sz w:val="24"/>
          <w:lang w:val="en-GB"/>
        </w:rPr>
        <w:t>的授权</w:t>
      </w:r>
      <w:r>
        <w:rPr>
          <w:rFonts w:hint="eastAsia" w:ascii="宋体" w:hAnsi="宋体" w:cs="宋体"/>
          <w:b/>
          <w:color w:val="000000"/>
          <w:sz w:val="24"/>
          <w:lang w:val="en-GB"/>
        </w:rPr>
        <w:t>代表</w:t>
      </w:r>
      <w:r>
        <w:rPr>
          <w:rFonts w:ascii="宋体" w:hAnsi="宋体" w:cs="宋体"/>
          <w:b/>
          <w:color w:val="000000"/>
          <w:sz w:val="24"/>
          <w:lang w:val="en-GB"/>
        </w:rPr>
        <w:t>须携带《法定代表人授权书》及保证金转</w:t>
      </w:r>
      <w:r>
        <w:rPr>
          <w:rFonts w:hint="eastAsia" w:ascii="宋体" w:hAnsi="宋体" w:cs="宋体"/>
          <w:b/>
          <w:color w:val="000000"/>
          <w:sz w:val="24"/>
          <w:lang w:val="en-GB"/>
        </w:rPr>
        <w:t>账</w:t>
      </w:r>
      <w:r>
        <w:rPr>
          <w:rFonts w:ascii="宋体" w:hAnsi="宋体" w:cs="宋体"/>
          <w:b/>
          <w:color w:val="000000"/>
          <w:sz w:val="24"/>
          <w:lang w:val="en-GB"/>
        </w:rPr>
        <w:t>、汇款的银行回单（均要求复印件</w:t>
      </w:r>
      <w:r>
        <w:rPr>
          <w:rFonts w:hint="eastAsia" w:ascii="宋体" w:hAnsi="宋体" w:cs="宋体"/>
          <w:b/>
          <w:color w:val="000000"/>
          <w:sz w:val="24"/>
          <w:lang w:val="en-GB"/>
        </w:rPr>
        <w:t>加盖公章</w:t>
      </w:r>
      <w:r>
        <w:rPr>
          <w:rFonts w:ascii="宋体" w:hAnsi="宋体" w:cs="宋体"/>
          <w:b/>
          <w:color w:val="000000"/>
          <w:sz w:val="24"/>
          <w:lang w:val="en-GB"/>
        </w:rPr>
        <w:t>）及个人身份证</w:t>
      </w:r>
      <w:r>
        <w:rPr>
          <w:rFonts w:hint="eastAsia" w:ascii="宋体" w:hAnsi="宋体" w:cs="宋体"/>
          <w:b/>
          <w:color w:val="000000"/>
          <w:sz w:val="24"/>
          <w:lang w:val="en-GB"/>
        </w:rPr>
        <w:t>原件</w:t>
      </w:r>
      <w:r>
        <w:rPr>
          <w:rFonts w:ascii="宋体" w:hAnsi="宋体" w:cs="宋体"/>
          <w:b/>
          <w:color w:val="000000"/>
          <w:sz w:val="24"/>
          <w:lang w:val="en-GB"/>
        </w:rPr>
        <w:t>亲临</w:t>
      </w:r>
      <w:r>
        <w:rPr>
          <w:rFonts w:hint="eastAsia" w:ascii="宋体" w:hAnsi="宋体" w:cs="宋体"/>
          <w:b/>
          <w:color w:val="000000"/>
          <w:sz w:val="24"/>
          <w:lang w:val="en-GB"/>
        </w:rPr>
        <w:t>磋商活动</w:t>
      </w:r>
      <w:r>
        <w:rPr>
          <w:rFonts w:ascii="宋体" w:hAnsi="宋体" w:cs="宋体"/>
          <w:b/>
          <w:color w:val="000000"/>
          <w:sz w:val="24"/>
          <w:lang w:val="en-GB"/>
        </w:rPr>
        <w:t>现场以备查验。其现场所签署确认的文件均代表</w:t>
      </w:r>
      <w:r>
        <w:rPr>
          <w:rFonts w:hint="eastAsia" w:ascii="宋体" w:hAnsi="宋体" w:cs="宋体"/>
          <w:b/>
          <w:color w:val="000000"/>
          <w:sz w:val="24"/>
          <w:lang w:val="en-GB"/>
        </w:rPr>
        <w:t>供应商</w:t>
      </w:r>
      <w:r>
        <w:rPr>
          <w:rFonts w:ascii="宋体" w:hAnsi="宋体" w:cs="宋体"/>
          <w:b/>
          <w:color w:val="000000"/>
          <w:sz w:val="24"/>
          <w:lang w:val="en-GB"/>
        </w:rPr>
        <w:t>的决定，并作为</w:t>
      </w:r>
      <w:r>
        <w:rPr>
          <w:rFonts w:hint="eastAsia" w:ascii="宋体" w:hAnsi="宋体" w:cs="宋体"/>
          <w:b/>
          <w:color w:val="000000"/>
          <w:sz w:val="24"/>
          <w:lang w:val="en-GB"/>
        </w:rPr>
        <w:t>响应</w:t>
      </w:r>
      <w:r>
        <w:rPr>
          <w:rFonts w:ascii="宋体" w:hAnsi="宋体" w:cs="宋体"/>
          <w:b/>
          <w:color w:val="000000"/>
          <w:sz w:val="24"/>
          <w:lang w:val="en-GB"/>
        </w:rPr>
        <w:t>文件的补充内容，具有同等法律效力。</w:t>
      </w:r>
    </w:p>
    <w:p>
      <w:pPr>
        <w:spacing w:line="440" w:lineRule="exact"/>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ascii="宋体" w:hAnsi="宋体" w:cs="宋体"/>
          <w:bCs/>
          <w:color w:val="000000"/>
          <w:sz w:val="24"/>
        </w:rPr>
        <w:t>7</w:t>
      </w:r>
      <w:r>
        <w:rPr>
          <w:rFonts w:hint="eastAsia" w:ascii="宋体" w:hAnsi="宋体" w:cs="宋体"/>
          <w:bCs/>
          <w:color w:val="000000"/>
          <w:sz w:val="24"/>
          <w:lang w:val="en-GB"/>
        </w:rPr>
        <w:t>.</w:t>
      </w:r>
      <w:r>
        <w:rPr>
          <w:rFonts w:hint="eastAsia" w:ascii="宋体" w:hAnsi="宋体" w:cs="宋体"/>
          <w:bCs/>
          <w:color w:val="000000"/>
          <w:sz w:val="24"/>
        </w:rPr>
        <w:t>3</w:t>
      </w:r>
      <w:r>
        <w:rPr>
          <w:rFonts w:hint="eastAsia" w:ascii="宋体" w:hAnsi="宋体" w:cs="宋体"/>
          <w:bCs/>
          <w:color w:val="000000"/>
          <w:sz w:val="24"/>
          <w:lang w:val="en-GB"/>
        </w:rPr>
        <w:t xml:space="preserve"> 若采购代理机构推迟了响应文件提交截止时间，应以公告的形式通知所有供应商。在这种情况下，采购代理机构、采购人和供应商的权利和义务均应以新的响应文件提交截止时间为准。</w:t>
      </w:r>
    </w:p>
    <w:p>
      <w:pPr>
        <w:spacing w:line="440" w:lineRule="exact"/>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ascii="宋体" w:hAnsi="宋体" w:cs="宋体"/>
          <w:bCs/>
          <w:color w:val="000000"/>
          <w:sz w:val="24"/>
        </w:rPr>
        <w:t>7</w:t>
      </w:r>
      <w:r>
        <w:rPr>
          <w:rFonts w:hint="eastAsia" w:ascii="宋体" w:hAnsi="宋体" w:cs="宋体"/>
          <w:bCs/>
          <w:color w:val="000000"/>
          <w:sz w:val="24"/>
          <w:lang w:val="en-GB"/>
        </w:rPr>
        <w:t>.</w:t>
      </w:r>
      <w:r>
        <w:rPr>
          <w:rFonts w:hint="eastAsia" w:ascii="宋体" w:hAnsi="宋体" w:cs="宋体"/>
          <w:bCs/>
          <w:color w:val="000000"/>
          <w:sz w:val="24"/>
        </w:rPr>
        <w:t>4</w:t>
      </w:r>
      <w:r>
        <w:rPr>
          <w:rFonts w:hint="eastAsia" w:ascii="宋体" w:hAnsi="宋体" w:cs="宋体"/>
          <w:bCs/>
          <w:color w:val="000000"/>
          <w:sz w:val="24"/>
          <w:lang w:val="en-GB"/>
        </w:rPr>
        <w:t xml:space="preserve"> 在响应文件提交截止时间后递交的响应文件，采购代理机构将拒绝接收。</w:t>
      </w:r>
    </w:p>
    <w:p>
      <w:pPr>
        <w:spacing w:before="156" w:beforeLines="50" w:after="156" w:afterLines="50" w:line="440" w:lineRule="exact"/>
        <w:rPr>
          <w:rFonts w:ascii="宋体" w:hAnsi="宋体" w:cs="宋体"/>
          <w:bCs/>
          <w:color w:val="000000"/>
          <w:sz w:val="28"/>
          <w:szCs w:val="28"/>
          <w:lang w:val="en-GB"/>
        </w:rPr>
      </w:pPr>
      <w:r>
        <w:rPr>
          <w:rFonts w:hint="eastAsia" w:ascii="宋体" w:hAnsi="宋体" w:cs="宋体"/>
          <w:b/>
          <w:color w:val="000000"/>
          <w:sz w:val="28"/>
          <w:szCs w:val="28"/>
          <w:lang w:val="en-GB"/>
        </w:rPr>
        <w:t>（五）响应文件的开启</w:t>
      </w:r>
    </w:p>
    <w:p>
      <w:pPr>
        <w:spacing w:line="440" w:lineRule="exact"/>
        <w:rPr>
          <w:rFonts w:ascii="宋体" w:hAnsi="宋体" w:cs="宋体"/>
          <w:b/>
          <w:color w:val="000000"/>
          <w:sz w:val="24"/>
        </w:rPr>
      </w:pPr>
      <w:r>
        <w:rPr>
          <w:rFonts w:hint="eastAsia" w:ascii="宋体" w:hAnsi="宋体" w:cs="宋体"/>
          <w:b/>
          <w:color w:val="000000"/>
          <w:sz w:val="24"/>
        </w:rPr>
        <w:t>18、</w:t>
      </w:r>
      <w:r>
        <w:rPr>
          <w:rFonts w:hint="eastAsia" w:ascii="宋体" w:hAnsi="宋体" w:cs="宋体"/>
          <w:b/>
          <w:color w:val="000000"/>
          <w:sz w:val="24"/>
          <w:lang w:val="en-GB"/>
        </w:rPr>
        <w:t>响应文件的开启</w:t>
      </w:r>
    </w:p>
    <w:p>
      <w:pPr>
        <w:spacing w:line="440" w:lineRule="exact"/>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hint="eastAsia" w:ascii="宋体" w:hAnsi="宋体" w:cs="宋体"/>
          <w:bCs/>
          <w:color w:val="000000"/>
          <w:sz w:val="24"/>
        </w:rPr>
        <w:t>8</w:t>
      </w:r>
      <w:r>
        <w:rPr>
          <w:rFonts w:hint="eastAsia" w:ascii="宋体" w:hAnsi="宋体" w:cs="宋体"/>
          <w:bCs/>
          <w:color w:val="000000"/>
          <w:sz w:val="24"/>
          <w:lang w:val="en-GB"/>
        </w:rPr>
        <w:t>.l 采购代理机构按“磋商公告”或“磋商邀请函”中规定的时间和地点组织开标，采购人代表、采购代理机构有关工作人员参加。供应商应委派授权代表参加开标活动，参加开标的代表须持本人身份证及相关授权证明材料签名报到以证明其出席。未派授权代表或不能证明其授权代表身份的，采购代理机构对响应文件的处理不承担责任。</w:t>
      </w:r>
    </w:p>
    <w:p>
      <w:pPr>
        <w:spacing w:line="440" w:lineRule="exact"/>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hint="eastAsia" w:ascii="宋体" w:hAnsi="宋体" w:cs="宋体"/>
          <w:bCs/>
          <w:color w:val="000000"/>
          <w:sz w:val="24"/>
        </w:rPr>
        <w:t>8</w:t>
      </w:r>
      <w:r>
        <w:rPr>
          <w:rFonts w:hint="eastAsia" w:ascii="宋体" w:hAnsi="宋体" w:cs="宋体"/>
          <w:bCs/>
          <w:color w:val="000000"/>
          <w:sz w:val="24"/>
          <w:lang w:val="en-GB"/>
        </w:rPr>
        <w:t>.2</w:t>
      </w:r>
      <w:r>
        <w:rPr>
          <w:rFonts w:hint="eastAsia" w:ascii="宋体" w:hAnsi="宋体" w:cs="宋体"/>
          <w:bCs/>
          <w:color w:val="000000"/>
          <w:sz w:val="24"/>
        </w:rPr>
        <w:t xml:space="preserve"> </w:t>
      </w:r>
      <w:r>
        <w:rPr>
          <w:rFonts w:hint="eastAsia" w:ascii="宋体" w:hAnsi="宋体" w:cs="宋体"/>
          <w:bCs/>
          <w:color w:val="000000"/>
          <w:sz w:val="24"/>
          <w:lang w:val="en-GB"/>
        </w:rPr>
        <w:t>政府采购主管部门、监督部门、国家公证机关公证员由其视情况决定是否派代表到现场进行监督。</w:t>
      </w:r>
    </w:p>
    <w:p>
      <w:pPr>
        <w:spacing w:line="440" w:lineRule="exact"/>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hint="eastAsia" w:ascii="宋体" w:hAnsi="宋体" w:cs="宋体"/>
          <w:bCs/>
          <w:color w:val="000000"/>
          <w:sz w:val="24"/>
        </w:rPr>
        <w:t>8</w:t>
      </w:r>
      <w:r>
        <w:rPr>
          <w:rFonts w:hint="eastAsia" w:ascii="宋体" w:hAnsi="宋体" w:cs="宋体"/>
          <w:bCs/>
          <w:color w:val="000000"/>
          <w:sz w:val="24"/>
          <w:lang w:val="en-GB"/>
        </w:rPr>
        <w:t>.3 开标时，供应商授权代表将查验响应文件的密封情况，确认无误后拆封唱标，公布每份响应文件中“报价一览表”的内容，以及采购代理机构认为合适的其他内容，采购代理机构将作开标记录。</w:t>
      </w:r>
    </w:p>
    <w:p>
      <w:pPr>
        <w:spacing w:line="440" w:lineRule="exact"/>
        <w:ind w:firstLine="480" w:firstLineChars="200"/>
        <w:rPr>
          <w:rFonts w:ascii="宋体" w:hAnsi="宋体" w:cs="宋体"/>
          <w:bCs/>
          <w:color w:val="000000"/>
          <w:sz w:val="24"/>
          <w:lang w:val="en-GB"/>
        </w:rPr>
      </w:pPr>
      <w:r>
        <w:rPr>
          <w:rFonts w:hint="eastAsia" w:ascii="宋体" w:hAnsi="宋体" w:cs="宋体"/>
          <w:bCs/>
          <w:color w:val="000000"/>
          <w:sz w:val="24"/>
          <w:lang w:val="en-GB"/>
        </w:rPr>
        <w:t>1</w:t>
      </w:r>
      <w:r>
        <w:rPr>
          <w:rFonts w:hint="eastAsia" w:ascii="宋体" w:hAnsi="宋体" w:cs="宋体"/>
          <w:bCs/>
          <w:color w:val="000000"/>
          <w:sz w:val="24"/>
        </w:rPr>
        <w:t>8</w:t>
      </w:r>
      <w:r>
        <w:rPr>
          <w:rFonts w:hint="eastAsia" w:ascii="宋体" w:hAnsi="宋体" w:cs="宋体"/>
          <w:bCs/>
          <w:color w:val="000000"/>
          <w:sz w:val="24"/>
          <w:lang w:val="en-GB"/>
        </w:rPr>
        <w:t>.4 若响应文件未密封，采购代理机构将拒绝接收该供应商的响应文件。</w:t>
      </w:r>
    </w:p>
    <w:p>
      <w:pPr>
        <w:spacing w:line="440" w:lineRule="exact"/>
        <w:ind w:firstLine="480" w:firstLineChars="200"/>
        <w:rPr>
          <w:rFonts w:ascii="宋体" w:hAnsi="宋体" w:cs="宋体"/>
          <w:bCs/>
          <w:color w:val="000000"/>
          <w:sz w:val="24"/>
          <w:lang w:val="en-GB"/>
        </w:rPr>
      </w:pPr>
      <w:r>
        <w:rPr>
          <w:rFonts w:hint="eastAsia" w:ascii="宋体" w:hAnsi="宋体" w:cs="宋体"/>
          <w:bCs/>
          <w:color w:val="000000"/>
          <w:sz w:val="24"/>
        </w:rPr>
        <w:t>18.5</w:t>
      </w:r>
      <w:r>
        <w:rPr>
          <w:rFonts w:hint="eastAsia" w:ascii="宋体" w:hAnsi="宋体" w:cs="宋体"/>
          <w:color w:val="000000"/>
          <w:sz w:val="24"/>
        </w:rPr>
        <w:t xml:space="preserve"> </w:t>
      </w:r>
      <w:r>
        <w:rPr>
          <w:rFonts w:hint="eastAsia" w:ascii="宋体" w:hAnsi="宋体" w:cs="宋体"/>
          <w:bCs/>
          <w:color w:val="000000"/>
          <w:sz w:val="24"/>
        </w:rPr>
        <w:t>根据财库〔2015〕124号《财政部关于政府采购竞争性磋商采购方式管理暂行办法有关问题的补充通知</w:t>
      </w:r>
      <w:r>
        <w:rPr>
          <w:rFonts w:hint="eastAsia" w:ascii="宋体" w:hAnsi="宋体" w:cs="宋体"/>
          <w:color w:val="000000"/>
          <w:sz w:val="24"/>
        </w:rPr>
        <w:t>》在采购过程中符合要求的供应商（社会资本）只有2家的，竞争性磋商采购活动可以继续进行。</w:t>
      </w:r>
    </w:p>
    <w:p>
      <w:pPr>
        <w:snapToGrid w:val="0"/>
        <w:spacing w:before="156" w:beforeLines="50" w:after="156" w:afterLines="50" w:line="440" w:lineRule="exact"/>
        <w:outlineLvl w:val="0"/>
        <w:rPr>
          <w:rFonts w:ascii="宋体" w:hAnsi="宋体" w:cs="宋体"/>
          <w:b/>
          <w:color w:val="000000"/>
          <w:sz w:val="28"/>
          <w:szCs w:val="28"/>
          <w:lang w:val="en-GB"/>
        </w:rPr>
      </w:pPr>
      <w:bookmarkStart w:id="37" w:name="_Toc433127004"/>
      <w:r>
        <w:rPr>
          <w:rFonts w:hint="eastAsia" w:ascii="宋体" w:hAnsi="宋体" w:cs="宋体"/>
          <w:b/>
          <w:color w:val="000000"/>
          <w:sz w:val="28"/>
          <w:szCs w:val="28"/>
        </w:rPr>
        <w:t>（六）</w:t>
      </w:r>
      <w:r>
        <w:rPr>
          <w:rFonts w:hint="eastAsia" w:ascii="宋体" w:hAnsi="宋体" w:cs="宋体"/>
          <w:b/>
          <w:color w:val="000000"/>
          <w:sz w:val="28"/>
          <w:szCs w:val="28"/>
          <w:lang w:val="en-GB"/>
        </w:rPr>
        <w:t>磋商、评审及成交</w:t>
      </w:r>
      <w:bookmarkEnd w:id="37"/>
    </w:p>
    <w:p>
      <w:pPr>
        <w:spacing w:line="440" w:lineRule="exact"/>
        <w:outlineLvl w:val="1"/>
        <w:rPr>
          <w:rFonts w:ascii="宋体" w:hAnsi="宋体" w:cs="宋体"/>
          <w:b/>
          <w:color w:val="000000"/>
          <w:sz w:val="24"/>
        </w:rPr>
      </w:pPr>
      <w:bookmarkStart w:id="38" w:name="_Toc433127005"/>
      <w:r>
        <w:rPr>
          <w:rFonts w:ascii="宋体" w:hAnsi="宋体" w:cs="宋体"/>
          <w:b/>
          <w:color w:val="000000"/>
          <w:sz w:val="24"/>
        </w:rPr>
        <w:t>1</w:t>
      </w:r>
      <w:r>
        <w:rPr>
          <w:rFonts w:hint="eastAsia" w:ascii="宋体" w:hAnsi="宋体" w:cs="宋体"/>
          <w:b/>
          <w:color w:val="000000"/>
          <w:sz w:val="24"/>
        </w:rPr>
        <w:t>9、</w:t>
      </w:r>
      <w:r>
        <w:rPr>
          <w:rFonts w:hint="eastAsia" w:ascii="宋体" w:hAnsi="宋体" w:cs="宋体"/>
          <w:b/>
          <w:color w:val="000000"/>
          <w:sz w:val="24"/>
          <w:lang w:val="en-GB"/>
        </w:rPr>
        <w:t>磋商小组的组成</w:t>
      </w:r>
      <w:bookmarkEnd w:id="38"/>
    </w:p>
    <w:p>
      <w:pPr>
        <w:spacing w:line="440" w:lineRule="exact"/>
        <w:ind w:firstLine="480" w:firstLineChars="200"/>
        <w:rPr>
          <w:rFonts w:ascii="宋体" w:hAnsi="宋体"/>
          <w:color w:val="000000"/>
          <w:sz w:val="24"/>
        </w:rPr>
      </w:pPr>
      <w:r>
        <w:rPr>
          <w:rFonts w:hint="eastAsia" w:ascii="宋体" w:hAnsi="宋体"/>
          <w:color w:val="000000"/>
          <w:sz w:val="24"/>
        </w:rPr>
        <w:t>磋商小组由采购人代表和从海南省综合评标专家库中随机抽取的相关专家共3人以上单数组成，其中，技术、经济等方面的专家人数不得少于成员总数的2/3。</w:t>
      </w:r>
      <w:r>
        <w:rPr>
          <w:rFonts w:ascii="宋体" w:hAnsi="宋体"/>
          <w:color w:val="000000"/>
          <w:sz w:val="24"/>
        </w:rPr>
        <w:t>磋商小组成员</w:t>
      </w:r>
      <w:r>
        <w:rPr>
          <w:rFonts w:hint="eastAsia" w:ascii="宋体" w:hAnsi="宋体"/>
          <w:color w:val="000000"/>
          <w:sz w:val="24"/>
        </w:rPr>
        <w:t>将</w:t>
      </w:r>
      <w:r>
        <w:rPr>
          <w:rFonts w:ascii="宋体" w:hAnsi="宋体"/>
          <w:color w:val="000000"/>
          <w:sz w:val="24"/>
        </w:rPr>
        <w:t>按照客观、公正、审慎的原则，根据磋商文件规定的评审程序、评审方法和评审标准进行独立评审。</w:t>
      </w:r>
    </w:p>
    <w:p>
      <w:pPr>
        <w:numPr>
          <w:ilvl w:val="0"/>
          <w:numId w:val="2"/>
        </w:numPr>
        <w:spacing w:line="440" w:lineRule="exact"/>
        <w:ind w:firstLine="482"/>
        <w:outlineLvl w:val="1"/>
        <w:rPr>
          <w:rFonts w:ascii="宋体" w:hAnsi="宋体" w:cs="宋体"/>
          <w:b/>
          <w:color w:val="000000"/>
          <w:sz w:val="24"/>
        </w:rPr>
      </w:pPr>
      <w:bookmarkStart w:id="39" w:name="_Toc433127006"/>
      <w:r>
        <w:rPr>
          <w:rFonts w:ascii="宋体" w:hAnsi="宋体" w:cs="宋体"/>
          <w:b/>
          <w:color w:val="000000"/>
          <w:sz w:val="24"/>
        </w:rPr>
        <w:t>评审方法</w:t>
      </w:r>
      <w:r>
        <w:rPr>
          <w:rFonts w:hint="eastAsia" w:ascii="宋体" w:hAnsi="宋体" w:cs="宋体"/>
          <w:b/>
          <w:color w:val="000000"/>
          <w:sz w:val="24"/>
        </w:rPr>
        <w:t>及</w:t>
      </w:r>
      <w:r>
        <w:rPr>
          <w:rFonts w:ascii="宋体" w:hAnsi="宋体" w:cs="宋体"/>
          <w:b/>
          <w:color w:val="000000"/>
          <w:sz w:val="24"/>
        </w:rPr>
        <w:t>评审程序</w:t>
      </w:r>
      <w:bookmarkEnd w:id="39"/>
    </w:p>
    <w:p>
      <w:pPr>
        <w:adjustRightInd w:val="0"/>
        <w:snapToGrid w:val="0"/>
        <w:spacing w:line="440" w:lineRule="exact"/>
        <w:ind w:firstLine="480" w:firstLineChars="200"/>
        <w:rPr>
          <w:rFonts w:ascii="宋体" w:hAnsi="宋体"/>
          <w:color w:val="000000"/>
          <w:sz w:val="24"/>
        </w:rPr>
      </w:pPr>
      <w:r>
        <w:rPr>
          <w:rFonts w:hint="eastAsia" w:ascii="宋体" w:hAnsi="宋体"/>
          <w:color w:val="000000"/>
          <w:sz w:val="24"/>
        </w:rPr>
        <w:t>20.1根据财政部、工业和信息化部2012年1月1日颁布的《政府采购促进中小企业发展暂行办法》（财库[2011]181号）第五条规定，对小、微企业予以价格评分适当优惠。若供应商为小型或微型企业者，</w:t>
      </w:r>
      <w:r>
        <w:rPr>
          <w:rFonts w:hint="eastAsia" w:ascii="宋体" w:hAnsi="宋体" w:cs="宋体"/>
          <w:color w:val="000000"/>
          <w:sz w:val="24"/>
        </w:rPr>
        <w:t>必须提供相关部门出具的证明材料，</w:t>
      </w:r>
      <w:r>
        <w:rPr>
          <w:rFonts w:hint="eastAsia" w:ascii="宋体" w:hAnsi="宋体"/>
          <w:color w:val="000000"/>
          <w:sz w:val="24"/>
        </w:rPr>
        <w:t>其参与评分的响应报价取值按响应报价的90%计（即按响应报价扣除10%后计算）。</w:t>
      </w:r>
    </w:p>
    <w:p>
      <w:pPr>
        <w:shd w:val="clear" w:color="auto" w:fill="FFFFFF"/>
        <w:tabs>
          <w:tab w:val="left" w:pos="720"/>
        </w:tabs>
        <w:snapToGrid w:val="0"/>
        <w:spacing w:line="440" w:lineRule="exact"/>
        <w:ind w:firstLine="480" w:firstLineChars="200"/>
        <w:rPr>
          <w:rFonts w:ascii="宋体" w:hAnsi="宋体" w:cs="宋体"/>
          <w:b/>
          <w:color w:val="000000"/>
          <w:sz w:val="24"/>
        </w:rPr>
      </w:pPr>
      <w:r>
        <w:rPr>
          <w:rFonts w:hint="eastAsia" w:ascii="宋体" w:hAnsi="宋体"/>
          <w:color w:val="000000"/>
          <w:sz w:val="24"/>
        </w:rPr>
        <w:t>20.2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20</w:t>
      </w:r>
      <w:r>
        <w:rPr>
          <w:rFonts w:ascii="宋体" w:hAnsi="宋体" w:cs="宋体"/>
          <w:bCs/>
          <w:color w:val="000000"/>
          <w:sz w:val="24"/>
        </w:rPr>
        <w:t>.</w:t>
      </w:r>
      <w:r>
        <w:rPr>
          <w:rFonts w:hint="eastAsia" w:ascii="宋体" w:hAnsi="宋体" w:cs="宋体"/>
          <w:bCs/>
          <w:color w:val="000000"/>
          <w:sz w:val="24"/>
        </w:rPr>
        <w:t>3</w:t>
      </w:r>
      <w:r>
        <w:rPr>
          <w:rFonts w:hint="eastAsia" w:ascii="宋体" w:hAnsi="宋体" w:cs="宋体"/>
          <w:bCs/>
          <w:color w:val="000000"/>
          <w:sz w:val="24"/>
          <w:lang w:val="en-GB"/>
        </w:rPr>
        <w:t>本次评审采用综合评分法。</w:t>
      </w:r>
    </w:p>
    <w:p>
      <w:pPr>
        <w:spacing w:line="440" w:lineRule="exact"/>
        <w:ind w:firstLine="480" w:firstLineChars="200"/>
        <w:rPr>
          <w:rFonts w:ascii="宋体" w:hAnsi="宋体" w:cs="宋体"/>
          <w:bCs/>
          <w:color w:val="000000"/>
          <w:sz w:val="24"/>
          <w:lang w:val="en-GB"/>
        </w:rPr>
      </w:pPr>
      <w:r>
        <w:rPr>
          <w:rFonts w:hint="eastAsia" w:ascii="宋体" w:hAnsi="宋体" w:cs="宋体"/>
          <w:bCs/>
          <w:color w:val="000000"/>
          <w:sz w:val="24"/>
        </w:rPr>
        <w:t>20</w:t>
      </w:r>
      <w:r>
        <w:rPr>
          <w:rFonts w:hint="eastAsia" w:ascii="宋体" w:hAnsi="宋体" w:cs="宋体"/>
          <w:bCs/>
          <w:color w:val="000000"/>
          <w:sz w:val="24"/>
          <w:lang w:val="en-GB"/>
        </w:rPr>
        <w:t>.</w:t>
      </w:r>
      <w:r>
        <w:rPr>
          <w:rFonts w:hint="eastAsia" w:ascii="宋体" w:hAnsi="宋体" w:cs="宋体"/>
          <w:bCs/>
          <w:color w:val="000000"/>
          <w:sz w:val="24"/>
        </w:rPr>
        <w:t xml:space="preserve">4 </w:t>
      </w:r>
      <w:r>
        <w:rPr>
          <w:rFonts w:ascii="宋体" w:hAnsi="宋体" w:cs="宋体"/>
          <w:bCs/>
          <w:color w:val="000000"/>
          <w:sz w:val="24"/>
        </w:rPr>
        <w:t>综合评分法，是指响应文件满足磋商文件全部实质性要求且按评审因素的量化指标评审得分最高的供应商为成交候选供应商的评审方法。综合评分法评审标准中的分值设置与评审因素的量化指标相对应。</w:t>
      </w:r>
    </w:p>
    <w:p>
      <w:pPr>
        <w:spacing w:line="440" w:lineRule="exact"/>
        <w:ind w:firstLine="480" w:firstLineChars="200"/>
        <w:rPr>
          <w:rFonts w:ascii="宋体" w:hAnsi="宋体" w:cs="宋体"/>
          <w:bCs/>
          <w:color w:val="000000"/>
          <w:sz w:val="24"/>
          <w:lang w:val="en-GB"/>
        </w:rPr>
      </w:pPr>
      <w:r>
        <w:rPr>
          <w:rFonts w:hint="eastAsia" w:ascii="宋体" w:hAnsi="宋体" w:cs="宋体"/>
          <w:bCs/>
          <w:color w:val="000000"/>
          <w:sz w:val="24"/>
        </w:rPr>
        <w:t>20.5</w:t>
      </w:r>
      <w:r>
        <w:rPr>
          <w:rFonts w:ascii="宋体" w:hAnsi="宋体" w:cs="宋体"/>
          <w:bCs/>
          <w:color w:val="000000"/>
          <w:sz w:val="24"/>
        </w:rPr>
        <w:t>评审时，磋商小组各成员独立对每个有效响应的文件进行评价、打分，然后汇总每个供应商每项评分因素的得分。</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20.6</w:t>
      </w:r>
      <w:r>
        <w:rPr>
          <w:rFonts w:ascii="宋体" w:hAnsi="宋体" w:cs="宋体"/>
          <w:bCs/>
          <w:color w:val="000000"/>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20</w:t>
      </w:r>
      <w:r>
        <w:rPr>
          <w:rFonts w:ascii="宋体" w:hAnsi="宋体" w:cs="宋体"/>
          <w:bCs/>
          <w:color w:val="000000"/>
          <w:sz w:val="24"/>
        </w:rPr>
        <w:t>.</w:t>
      </w:r>
      <w:r>
        <w:rPr>
          <w:rFonts w:hint="eastAsia" w:ascii="宋体" w:hAnsi="宋体" w:cs="宋体"/>
          <w:bCs/>
          <w:color w:val="000000"/>
          <w:sz w:val="24"/>
        </w:rPr>
        <w:t>7</w:t>
      </w:r>
      <w:r>
        <w:rPr>
          <w:rFonts w:ascii="宋体" w:hAnsi="宋体" w:cs="宋体"/>
          <w:bCs/>
          <w:color w:val="000000"/>
          <w:sz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440" w:lineRule="exact"/>
        <w:ind w:firstLine="480" w:firstLineChars="200"/>
        <w:rPr>
          <w:rFonts w:ascii="宋体" w:hAnsi="宋体" w:cs="宋体"/>
          <w:color w:val="000000"/>
          <w:sz w:val="24"/>
          <w:lang w:val="en-GB"/>
        </w:rPr>
      </w:pPr>
      <w:r>
        <w:rPr>
          <w:rFonts w:hint="eastAsia" w:ascii="宋体" w:hAnsi="宋体" w:cs="宋体"/>
          <w:bCs/>
          <w:color w:val="000000"/>
          <w:sz w:val="24"/>
          <w:lang w:val="en-GB"/>
        </w:rPr>
        <w:t>20</w:t>
      </w:r>
      <w:r>
        <w:rPr>
          <w:rFonts w:hint="eastAsia" w:ascii="宋体" w:hAnsi="宋体" w:cs="宋体"/>
          <w:color w:val="000000"/>
          <w:sz w:val="24"/>
        </w:rPr>
        <w:t xml:space="preserve">.8 </w:t>
      </w:r>
      <w:r>
        <w:rPr>
          <w:rFonts w:hint="eastAsia" w:ascii="宋体" w:hAnsi="宋体" w:cs="宋体"/>
          <w:color w:val="000000"/>
          <w:sz w:val="24"/>
          <w:lang w:val="en-GB"/>
        </w:rPr>
        <w:t>资格审查：</w:t>
      </w:r>
      <w:r>
        <w:rPr>
          <w:rFonts w:hint="eastAsia" w:ascii="宋体" w:hAnsi="宋体" w:cs="宋体"/>
          <w:color w:val="000000"/>
          <w:sz w:val="24"/>
        </w:rPr>
        <w:t>评审小组</w:t>
      </w:r>
      <w:r>
        <w:rPr>
          <w:rFonts w:hint="eastAsia" w:ascii="宋体" w:hAnsi="宋体" w:cs="宋体"/>
          <w:color w:val="000000"/>
          <w:sz w:val="24"/>
          <w:lang w:val="en-GB"/>
        </w:rPr>
        <w:t>根据国家相关法律法规和</w:t>
      </w:r>
      <w:r>
        <w:rPr>
          <w:rFonts w:hint="eastAsia" w:ascii="宋体" w:hAnsi="宋体" w:cs="宋体"/>
          <w:color w:val="000000"/>
          <w:sz w:val="24"/>
        </w:rPr>
        <w:t>磋商</w:t>
      </w:r>
      <w:r>
        <w:rPr>
          <w:rFonts w:hint="eastAsia" w:ascii="宋体" w:hAnsi="宋体" w:cs="宋体"/>
          <w:color w:val="000000"/>
          <w:sz w:val="24"/>
          <w:lang w:val="en-GB"/>
        </w:rPr>
        <w:t>文件的规定，对供应商的资格证明文件进行资格性和符合性审查，如供应商不具备磋商资格，</w:t>
      </w:r>
      <w:r>
        <w:rPr>
          <w:rFonts w:hint="eastAsia" w:ascii="宋体" w:hAnsi="宋体" w:cs="宋体"/>
          <w:color w:val="000000"/>
          <w:sz w:val="24"/>
        </w:rPr>
        <w:t>评审小组</w:t>
      </w:r>
      <w:r>
        <w:rPr>
          <w:rFonts w:hint="eastAsia" w:ascii="宋体" w:hAnsi="宋体" w:cs="宋体"/>
          <w:color w:val="000000"/>
          <w:sz w:val="24"/>
          <w:lang w:val="en-GB"/>
        </w:rPr>
        <w:t>可按投票方式决定是否作无效响应处理（详见</w:t>
      </w:r>
      <w:r>
        <w:rPr>
          <w:rFonts w:hint="eastAsia" w:ascii="宋体" w:hAnsi="宋体" w:cs="宋体"/>
          <w:color w:val="000000"/>
          <w:sz w:val="24"/>
        </w:rPr>
        <w:t>附表1</w:t>
      </w:r>
      <w:r>
        <w:rPr>
          <w:rFonts w:hint="eastAsia" w:ascii="宋体" w:hAnsi="宋体" w:cs="宋体"/>
          <w:color w:val="000000"/>
          <w:sz w:val="24"/>
          <w:lang w:val="en-GB"/>
        </w:rPr>
        <w:t>）。</w:t>
      </w:r>
    </w:p>
    <w:p>
      <w:pPr>
        <w:spacing w:before="156" w:beforeLines="50" w:after="156" w:afterLines="50" w:line="440" w:lineRule="exact"/>
        <w:rPr>
          <w:rFonts w:ascii="宋体" w:hAnsi="宋体" w:cs="宋体"/>
          <w:color w:val="000000"/>
          <w:sz w:val="24"/>
          <w:lang w:val="en-GB"/>
        </w:rPr>
      </w:pPr>
      <w:r>
        <w:rPr>
          <w:rFonts w:hint="eastAsia" w:ascii="宋体" w:hAnsi="宋体" w:cs="宋体"/>
          <w:b/>
          <w:color w:val="000000"/>
          <w:sz w:val="24"/>
        </w:rPr>
        <w:t>（附表1）</w:t>
      </w:r>
    </w:p>
    <w:p>
      <w:pPr>
        <w:spacing w:before="156" w:beforeLines="50" w:after="156" w:afterLines="50" w:line="440" w:lineRule="exact"/>
        <w:jc w:val="center"/>
        <w:rPr>
          <w:rFonts w:ascii="宋体" w:hAnsi="宋体" w:cs="宋体"/>
          <w:b/>
          <w:bCs/>
          <w:color w:val="000000"/>
          <w:sz w:val="36"/>
          <w:szCs w:val="36"/>
          <w:lang w:val="en-GB"/>
        </w:rPr>
      </w:pPr>
      <w:r>
        <w:rPr>
          <w:rFonts w:hint="eastAsia" w:ascii="宋体" w:hAnsi="宋体" w:cs="宋体"/>
          <w:b/>
          <w:bCs/>
          <w:color w:val="000000"/>
          <w:sz w:val="36"/>
          <w:szCs w:val="36"/>
          <w:lang w:val="en-GB"/>
        </w:rPr>
        <w:t>资格审查表</w:t>
      </w:r>
    </w:p>
    <w:p>
      <w:pPr>
        <w:spacing w:before="156" w:beforeLines="50" w:after="312" w:afterLines="100" w:line="440" w:lineRule="exact"/>
        <w:rPr>
          <w:rFonts w:hint="eastAsia" w:ascii="宋体" w:hAnsi="宋体" w:eastAsia="宋体" w:cs="宋体"/>
          <w:b/>
          <w:color w:val="000000"/>
          <w:sz w:val="24"/>
          <w:lang w:eastAsia="zh-CN"/>
        </w:rPr>
      </w:pPr>
      <w:r>
        <w:rPr>
          <w:rFonts w:hint="eastAsia" w:ascii="宋体" w:hAnsi="宋体" w:cs="宋体"/>
          <w:b/>
          <w:color w:val="000000"/>
          <w:sz w:val="24"/>
        </w:rPr>
        <w:t>项目名称：</w:t>
      </w:r>
      <w:r>
        <w:rPr>
          <w:rFonts w:hint="eastAsia" w:ascii="宋体" w:hAnsi="宋体" w:cs="宋体"/>
          <w:b/>
          <w:color w:val="000000"/>
          <w:sz w:val="24"/>
          <w:lang w:eastAsia="zh-CN"/>
        </w:rPr>
        <w:t>神头港口岸服务中心物业管理服务采购项目</w:t>
      </w:r>
    </w:p>
    <w:p>
      <w:pPr>
        <w:spacing w:before="156" w:beforeLines="50" w:after="312" w:afterLines="100" w:line="440" w:lineRule="exact"/>
        <w:rPr>
          <w:rFonts w:hint="default" w:ascii="宋体" w:hAnsi="宋体" w:cs="宋体"/>
          <w:b/>
          <w:color w:val="000000"/>
          <w:sz w:val="24"/>
          <w:lang w:val="en-US"/>
        </w:rPr>
      </w:pPr>
      <w:r>
        <w:rPr>
          <w:rFonts w:hint="eastAsia" w:ascii="宋体" w:hAnsi="宋体" w:cs="宋体"/>
          <w:b/>
          <w:color w:val="000000"/>
          <w:sz w:val="24"/>
        </w:rPr>
        <w:t>项目编号：</w:t>
      </w:r>
      <w:r>
        <w:rPr>
          <w:rFonts w:ascii="宋体" w:hAnsi="宋体" w:cs="宋体"/>
          <w:b/>
          <w:color w:val="000000"/>
          <w:sz w:val="24"/>
          <w:lang w:val="en-US"/>
        </w:rPr>
        <w:t>HXY2020-001</w:t>
      </w:r>
    </w:p>
    <w:tbl>
      <w:tblPr>
        <w:tblStyle w:val="20"/>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000000"/>
                <w:sz w:val="24"/>
              </w:rPr>
            </w:pPr>
            <w:r>
              <w:rPr>
                <w:rFonts w:hint="eastAsia" w:ascii="宋体" w:hAnsi="宋体" w:cs="宋体"/>
                <w:b/>
                <w:color w:val="000000"/>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000000"/>
                <w:sz w:val="24"/>
              </w:rPr>
            </w:pPr>
            <w:r>
              <w:rPr>
                <w:rFonts w:hint="eastAsia" w:ascii="宋体" w:hAnsi="宋体" w:cs="宋体"/>
                <w:b/>
                <w:color w:val="000000"/>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000000"/>
                <w:sz w:val="24"/>
              </w:rPr>
            </w:pPr>
            <w:r>
              <w:rPr>
                <w:rFonts w:hint="eastAsia" w:ascii="宋体" w:hAnsi="宋体" w:cs="宋体"/>
                <w:b/>
                <w:color w:val="000000"/>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000000"/>
                <w:sz w:val="24"/>
              </w:rPr>
            </w:pPr>
            <w:r>
              <w:rPr>
                <w:rFonts w:hint="eastAsia" w:ascii="宋体" w:hAnsi="宋体" w:cs="宋体"/>
                <w:b/>
                <w:color w:val="000000"/>
                <w:sz w:val="24"/>
              </w:rPr>
              <w:t>供应商1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000000"/>
                <w:sz w:val="24"/>
              </w:rPr>
            </w:pPr>
            <w:r>
              <w:rPr>
                <w:rFonts w:hint="eastAsia" w:ascii="宋体" w:hAnsi="宋体" w:cs="宋体"/>
                <w:b/>
                <w:color w:val="000000"/>
                <w:sz w:val="24"/>
              </w:rPr>
              <w:t>供应商2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000000"/>
                <w:sz w:val="24"/>
              </w:rPr>
            </w:pPr>
            <w:r>
              <w:rPr>
                <w:rFonts w:hint="eastAsia" w:ascii="宋体" w:hAnsi="宋体" w:cs="宋体"/>
                <w:b/>
                <w:color w:val="000000"/>
                <w:sz w:val="24"/>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sz w:val="24"/>
              </w:rPr>
            </w:pPr>
            <w:r>
              <w:rPr>
                <w:rFonts w:hint="eastAsia" w:ascii="宋体" w:hAnsi="宋体"/>
                <w:b/>
                <w:bCs/>
                <w:color w:val="000000"/>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供应商的资格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是否符合供应商资格要求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sz w:val="24"/>
              </w:rPr>
            </w:pPr>
            <w:r>
              <w:rPr>
                <w:rFonts w:hint="eastAsia" w:ascii="宋体" w:hAnsi="宋体"/>
                <w:b/>
                <w:bCs/>
                <w:color w:val="000000"/>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响应文件的有效性、完整性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是否符合磋商文件的样式和签署要求且内容完整无缺漏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sz w:val="24"/>
              </w:rPr>
            </w:pPr>
            <w:r>
              <w:rPr>
                <w:rFonts w:hint="eastAsia" w:ascii="宋体" w:hAnsi="宋体"/>
                <w:b/>
                <w:bCs/>
                <w:color w:val="000000"/>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sz w:val="24"/>
              </w:rPr>
            </w:pPr>
            <w:r>
              <w:rPr>
                <w:rFonts w:hint="eastAsia" w:ascii="宋体" w:hAnsi="宋体"/>
                <w:b/>
                <w:bCs/>
                <w:color w:val="000000"/>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是否满足磋商文件要求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sz w:val="24"/>
              </w:rPr>
            </w:pPr>
            <w:r>
              <w:rPr>
                <w:rFonts w:hint="eastAsia" w:ascii="宋体" w:hAnsi="宋体"/>
                <w:b/>
                <w:bCs/>
                <w:color w:val="000000"/>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服务期限</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是否满足磋商文件要求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sz w:val="24"/>
              </w:rPr>
            </w:pPr>
            <w:r>
              <w:rPr>
                <w:rFonts w:hint="eastAsia" w:ascii="宋体" w:hAnsi="宋体"/>
                <w:b/>
                <w:bCs/>
                <w:color w:val="000000"/>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响应文件数量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是否满足磋商文件要求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sz w:val="24"/>
              </w:rPr>
            </w:pPr>
            <w:r>
              <w:rPr>
                <w:rFonts w:hint="eastAsia" w:ascii="宋体" w:hAnsi="宋体"/>
                <w:b/>
                <w:bCs/>
                <w:color w:val="000000"/>
                <w:sz w:val="24"/>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是否有其它无效投标认定条件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宋体" w:hAnsi="宋体"/>
                <w:color w:val="000000"/>
                <w:sz w:val="24"/>
              </w:rPr>
            </w:pPr>
            <w:r>
              <w:rPr>
                <w:rFonts w:hint="eastAsia" w:ascii="宋体" w:hAnsi="宋体"/>
                <w:b/>
                <w:bCs/>
                <w:color w:val="000000"/>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ascii="宋体" w:hAnsi="宋体"/>
                <w:color w:val="000000"/>
                <w:sz w:val="24"/>
              </w:rPr>
            </w:pPr>
            <w:r>
              <w:rPr>
                <w:rFonts w:hint="eastAsia" w:ascii="宋体" w:hAnsi="宋体"/>
                <w:color w:val="000000"/>
                <w:sz w:val="24"/>
              </w:rPr>
              <w:t> </w:t>
            </w:r>
          </w:p>
        </w:tc>
      </w:tr>
    </w:tbl>
    <w:p>
      <w:pPr>
        <w:spacing w:before="156" w:beforeLines="50" w:after="156" w:afterLines="50" w:line="440" w:lineRule="exact"/>
        <w:rPr>
          <w:rFonts w:ascii="宋体" w:hAnsi="宋体" w:cs="宋体"/>
          <w:b/>
          <w:bCs/>
          <w:color w:val="000000"/>
          <w:sz w:val="24"/>
        </w:rPr>
      </w:pPr>
      <w:r>
        <w:rPr>
          <w:rFonts w:hint="eastAsia" w:ascii="宋体" w:hAnsi="宋体" w:cs="宋体"/>
          <w:b/>
          <w:bCs/>
          <w:color w:val="000000"/>
          <w:sz w:val="24"/>
        </w:rPr>
        <w:t>注：</w:t>
      </w:r>
    </w:p>
    <w:p>
      <w:pPr>
        <w:spacing w:line="440" w:lineRule="exact"/>
        <w:ind w:firstLine="480" w:firstLineChars="200"/>
        <w:rPr>
          <w:rFonts w:ascii="宋体" w:hAnsi="宋体" w:cs="宋体"/>
          <w:color w:val="000000"/>
          <w:sz w:val="24"/>
        </w:rPr>
      </w:pPr>
      <w:r>
        <w:rPr>
          <w:rFonts w:hint="eastAsia" w:ascii="宋体" w:hAnsi="宋体" w:cs="宋体"/>
          <w:color w:val="000000"/>
          <w:sz w:val="24"/>
        </w:rPr>
        <w:t>1、表中只需填写“√”通过或“×”不通过；</w:t>
      </w:r>
    </w:p>
    <w:p>
      <w:pPr>
        <w:spacing w:line="440" w:lineRule="exact"/>
        <w:ind w:firstLine="480" w:firstLineChars="200"/>
        <w:rPr>
          <w:rFonts w:ascii="宋体" w:hAnsi="宋体" w:cs="宋体"/>
          <w:color w:val="000000"/>
          <w:sz w:val="24"/>
        </w:rPr>
      </w:pPr>
      <w:r>
        <w:rPr>
          <w:rFonts w:hint="eastAsia" w:ascii="宋体" w:hAnsi="宋体" w:cs="宋体"/>
          <w:color w:val="000000"/>
          <w:sz w:val="24"/>
        </w:rPr>
        <w:t>2、在结论中按“一项否决”的原则，只有全部是“√”通过的，填写“合格”；只要其中有一项是“×”不通过的，填写“不合格”；</w:t>
      </w:r>
    </w:p>
    <w:p>
      <w:pPr>
        <w:spacing w:line="440" w:lineRule="exact"/>
        <w:ind w:firstLine="480" w:firstLineChars="200"/>
        <w:rPr>
          <w:rFonts w:ascii="宋体" w:hAnsi="宋体" w:cs="宋体"/>
          <w:color w:val="000000"/>
          <w:sz w:val="24"/>
          <w:lang w:val="en-GB"/>
        </w:rPr>
      </w:pPr>
      <w:r>
        <w:rPr>
          <w:rFonts w:hint="eastAsia" w:ascii="宋体" w:hAnsi="宋体" w:cs="宋体"/>
          <w:color w:val="000000"/>
          <w:sz w:val="24"/>
        </w:rPr>
        <w:t>3、结论是合格的，才能进入下一轮，不合格的被淘汰。</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20.8.1 磋商小组根据《资格审查表》对响应文件的资格性和符合性进行审查，只有对《资格审查表》所列各项作出实质性响应的响应文件才能通过初步评审。对是否实质性响应磋商文件的要求有争议的内容，磋商小组将以记名方式表决，得票超过半数的供应商有资格进入下一阶段的评审，否则将被淘汰。有以下情况的将不能通过初步评审：</w:t>
      </w:r>
    </w:p>
    <w:p>
      <w:pPr>
        <w:adjustRightInd w:val="0"/>
        <w:snapToGrid w:val="0"/>
        <w:spacing w:line="440" w:lineRule="exact"/>
        <w:ind w:firstLine="480" w:firstLineChars="200"/>
        <w:rPr>
          <w:rFonts w:ascii="宋体" w:hAnsi="宋体"/>
          <w:color w:val="000000"/>
          <w:sz w:val="24"/>
        </w:rPr>
      </w:pPr>
      <w:r>
        <w:rPr>
          <w:rFonts w:hint="eastAsia" w:ascii="宋体" w:hAnsi="宋体"/>
          <w:color w:val="000000"/>
          <w:sz w:val="24"/>
        </w:rPr>
        <w:t>（1）供应商未能满足供应商资格要求的；</w:t>
      </w:r>
    </w:p>
    <w:p>
      <w:pPr>
        <w:adjustRightInd w:val="0"/>
        <w:snapToGrid w:val="0"/>
        <w:spacing w:line="440" w:lineRule="exact"/>
        <w:ind w:firstLine="480" w:firstLineChars="200"/>
        <w:rPr>
          <w:rFonts w:ascii="宋体" w:hAnsi="宋体"/>
          <w:color w:val="000000"/>
          <w:sz w:val="24"/>
        </w:rPr>
      </w:pPr>
      <w:r>
        <w:rPr>
          <w:rFonts w:hint="eastAsia" w:ascii="宋体" w:hAnsi="宋体"/>
          <w:color w:val="000000"/>
          <w:sz w:val="24"/>
        </w:rPr>
        <w:t xml:space="preserve">（2）供应商未提交法人授权委托书的； </w:t>
      </w:r>
    </w:p>
    <w:p>
      <w:pPr>
        <w:adjustRightInd w:val="0"/>
        <w:snapToGrid w:val="0"/>
        <w:spacing w:line="440" w:lineRule="exact"/>
        <w:ind w:firstLine="480" w:firstLineChars="200"/>
        <w:rPr>
          <w:rFonts w:ascii="宋体" w:hAnsi="宋体"/>
          <w:color w:val="000000"/>
          <w:sz w:val="24"/>
        </w:rPr>
      </w:pPr>
      <w:r>
        <w:rPr>
          <w:rFonts w:hint="eastAsia" w:ascii="宋体" w:hAnsi="宋体"/>
          <w:color w:val="000000"/>
          <w:sz w:val="24"/>
        </w:rPr>
        <w:t>（3）供应商未按磋商文件要求的金额提交磋商保证金的；</w:t>
      </w:r>
    </w:p>
    <w:p>
      <w:pPr>
        <w:adjustRightInd w:val="0"/>
        <w:snapToGrid w:val="0"/>
        <w:spacing w:line="44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）响应文件未按磋商文件规定要求填写响应内容及签名盖章的；</w:t>
      </w:r>
    </w:p>
    <w:p>
      <w:pPr>
        <w:adjustRightInd w:val="0"/>
        <w:snapToGrid w:val="0"/>
        <w:spacing w:line="44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）报价不是固定价或者报价不是唯一的；</w:t>
      </w:r>
    </w:p>
    <w:p>
      <w:pPr>
        <w:adjustRightInd w:val="0"/>
        <w:snapToGrid w:val="0"/>
        <w:spacing w:line="44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）不符合磋商文件规定的其它条件。</w:t>
      </w:r>
    </w:p>
    <w:p>
      <w:pPr>
        <w:adjustRightInd w:val="0"/>
        <w:snapToGrid w:val="0"/>
        <w:spacing w:line="440" w:lineRule="exact"/>
        <w:ind w:firstLine="480" w:firstLineChars="200"/>
        <w:rPr>
          <w:rFonts w:ascii="宋体" w:hAnsi="宋体" w:cs="宋体"/>
          <w:color w:val="000000"/>
          <w:sz w:val="24"/>
        </w:rPr>
      </w:pPr>
      <w:r>
        <w:rPr>
          <w:rFonts w:hint="eastAsia" w:ascii="宋体" w:hAnsi="宋体"/>
          <w:color w:val="000000"/>
          <w:sz w:val="24"/>
        </w:rPr>
        <w:t>21.8.3提供相同品牌产品且通过资格审查、符合性审查的不同供应商参加同一合同项下报价的，按一家供应商计算；</w:t>
      </w:r>
      <w:r>
        <w:rPr>
          <w:rFonts w:hint="eastAsia" w:ascii="宋体" w:hAnsi="宋体" w:cs="宋体"/>
          <w:color w:val="000000"/>
          <w:sz w:val="24"/>
        </w:rPr>
        <w:t>非单一产品采购项目，根据采购项目技术构成、产品价格比重等合理确定核心产品，并在磋商文件中载明。多家供应商提供的核心产品品牌相同的，按前上述规定处理。</w:t>
      </w:r>
    </w:p>
    <w:p>
      <w:pPr>
        <w:spacing w:line="440" w:lineRule="exact"/>
        <w:ind w:firstLine="480" w:firstLineChars="200"/>
        <w:rPr>
          <w:rFonts w:ascii="宋体" w:hAnsi="宋体" w:cs="宋体"/>
          <w:bCs/>
          <w:color w:val="000000"/>
          <w:sz w:val="24"/>
        </w:rPr>
      </w:pPr>
      <w:r>
        <w:rPr>
          <w:rFonts w:hint="eastAsia" w:ascii="宋体" w:hAnsi="宋体"/>
          <w:color w:val="000000"/>
          <w:sz w:val="24"/>
        </w:rPr>
        <w:t>21.8.4 磋商小组在初审中</w:t>
      </w:r>
      <w:r>
        <w:rPr>
          <w:rFonts w:hint="eastAsia" w:ascii="宋体" w:hAnsi="宋体" w:cs="宋体"/>
          <w:bCs/>
          <w:color w:val="000000"/>
          <w:sz w:val="24"/>
        </w:rPr>
        <w:t>响应文件报价出现前后不一致的，除磋商文件另有规定外，按照下列规定修正：</w:t>
      </w:r>
    </w:p>
    <w:p>
      <w:pPr>
        <w:spacing w:line="440" w:lineRule="exact"/>
        <w:ind w:firstLine="480" w:firstLineChars="200"/>
        <w:rPr>
          <w:rFonts w:ascii="宋体" w:hAnsi="宋体" w:cs="宋体"/>
          <w:color w:val="000000"/>
          <w:sz w:val="24"/>
        </w:rPr>
      </w:pPr>
      <w:r>
        <w:rPr>
          <w:rFonts w:hint="eastAsia" w:ascii="宋体" w:hAnsi="宋体" w:cs="宋体"/>
          <w:color w:val="000000"/>
          <w:sz w:val="24"/>
        </w:rPr>
        <w:t>（1）响应文件中报价一览表内容与响应文件中相应内容不一致的，以报价一览表（为准；</w:t>
      </w:r>
    </w:p>
    <w:p>
      <w:pPr>
        <w:spacing w:line="440" w:lineRule="exact"/>
        <w:ind w:firstLine="480" w:firstLineChars="200"/>
        <w:rPr>
          <w:rFonts w:ascii="宋体" w:hAnsi="宋体" w:cs="宋体"/>
          <w:color w:val="000000"/>
          <w:sz w:val="24"/>
        </w:rPr>
      </w:pPr>
      <w:r>
        <w:rPr>
          <w:rFonts w:hint="eastAsia" w:ascii="宋体" w:hAnsi="宋体" w:cs="宋体"/>
          <w:color w:val="000000"/>
          <w:sz w:val="24"/>
        </w:rPr>
        <w:t>（2）大写金额和小写金额不一致的，以大写金额为准；</w:t>
      </w:r>
    </w:p>
    <w:p>
      <w:pPr>
        <w:spacing w:line="440" w:lineRule="exact"/>
        <w:ind w:firstLine="480" w:firstLineChars="200"/>
        <w:rPr>
          <w:rFonts w:ascii="宋体" w:hAnsi="宋体" w:cs="宋体"/>
          <w:color w:val="000000"/>
          <w:sz w:val="24"/>
        </w:rPr>
      </w:pPr>
      <w:r>
        <w:rPr>
          <w:rFonts w:hint="eastAsia" w:ascii="宋体" w:hAnsi="宋体" w:cs="宋体"/>
          <w:color w:val="000000"/>
          <w:sz w:val="24"/>
        </w:rPr>
        <w:t>（3）单价金额小数点或者百分比有明显错位的，以报价一览表的总价为准，并修改单价；</w:t>
      </w:r>
    </w:p>
    <w:p>
      <w:pPr>
        <w:spacing w:line="440" w:lineRule="exact"/>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w:t>
      </w:r>
    </w:p>
    <w:p>
      <w:pPr>
        <w:spacing w:line="440" w:lineRule="exact"/>
        <w:ind w:firstLine="480" w:firstLineChars="200"/>
        <w:rPr>
          <w:rFonts w:ascii="宋体" w:hAnsi="宋体" w:cs="宋体"/>
          <w:color w:val="000000"/>
          <w:sz w:val="24"/>
        </w:rPr>
      </w:pPr>
      <w:r>
        <w:rPr>
          <w:rFonts w:hint="eastAsia" w:ascii="宋体" w:hAnsi="宋体" w:cs="宋体"/>
          <w:color w:val="000000"/>
          <w:sz w:val="24"/>
        </w:rPr>
        <w:t>（5）若供应商不同意以上修正，其响应文件将视为无效。</w:t>
      </w:r>
    </w:p>
    <w:p>
      <w:pPr>
        <w:spacing w:line="440" w:lineRule="exact"/>
        <w:ind w:firstLine="480" w:firstLineChars="200"/>
        <w:rPr>
          <w:rFonts w:ascii="宋体" w:hAnsi="宋体" w:cs="宋体"/>
          <w:color w:val="000000"/>
          <w:sz w:val="24"/>
        </w:rPr>
      </w:pPr>
      <w:r>
        <w:rPr>
          <w:rFonts w:hint="eastAsia" w:ascii="宋体" w:hAnsi="宋体" w:cs="宋体"/>
          <w:bCs/>
          <w:color w:val="000000"/>
          <w:sz w:val="24"/>
        </w:rPr>
        <w:t>21.9</w:t>
      </w:r>
      <w:r>
        <w:rPr>
          <w:rFonts w:hint="eastAsia" w:ascii="宋体" w:hAnsi="宋体" w:cs="宋体"/>
          <w:color w:val="000000"/>
          <w:sz w:val="24"/>
        </w:rPr>
        <w:t>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响应处理。</w:t>
      </w:r>
    </w:p>
    <w:p>
      <w:pPr>
        <w:spacing w:line="440" w:lineRule="exact"/>
        <w:ind w:firstLine="480" w:firstLineChars="200"/>
        <w:rPr>
          <w:rFonts w:ascii="宋体" w:hAnsi="宋体" w:cs="宋体"/>
          <w:color w:val="000000"/>
          <w:sz w:val="24"/>
        </w:rPr>
      </w:pPr>
      <w:r>
        <w:rPr>
          <w:rFonts w:hint="eastAsia" w:ascii="宋体" w:hAnsi="宋体" w:cs="宋体"/>
          <w:color w:val="000000"/>
          <w:sz w:val="24"/>
        </w:rPr>
        <w:t>21.10磋商小组成员对需要共同认定的事项存在争议的，应当按照少数服从多数的原则作出结论。持不同意见的磋商小组成员应当在评审报告上签署不同意见及理由，否则视为同意评审报告。</w:t>
      </w:r>
    </w:p>
    <w:p>
      <w:pPr>
        <w:spacing w:line="440" w:lineRule="exact"/>
        <w:ind w:firstLine="482" w:firstLineChars="200"/>
        <w:rPr>
          <w:rFonts w:ascii="宋体" w:hAnsi="宋体" w:cs="宋体"/>
          <w:color w:val="000000"/>
          <w:sz w:val="24"/>
        </w:rPr>
      </w:pPr>
      <w:r>
        <w:rPr>
          <w:rFonts w:hint="eastAsia" w:ascii="宋体" w:hAnsi="宋体" w:cs="宋体"/>
          <w:b/>
          <w:bCs/>
          <w:color w:val="000000"/>
          <w:sz w:val="24"/>
        </w:rPr>
        <w:t>20</w:t>
      </w:r>
      <w:r>
        <w:rPr>
          <w:rFonts w:ascii="宋体" w:hAnsi="宋体" w:cs="宋体"/>
          <w:b/>
          <w:bCs/>
          <w:color w:val="000000"/>
          <w:sz w:val="24"/>
        </w:rPr>
        <w:t>.</w:t>
      </w:r>
      <w:r>
        <w:rPr>
          <w:rFonts w:hint="eastAsia" w:ascii="宋体" w:hAnsi="宋体" w:cs="宋体"/>
          <w:b/>
          <w:bCs/>
          <w:color w:val="000000"/>
          <w:sz w:val="24"/>
        </w:rPr>
        <w:t>11磋商小组对响应文件进行审核后，与各家供应商进行单独磋商。</w:t>
      </w:r>
      <w:r>
        <w:rPr>
          <w:rFonts w:ascii="宋体" w:hAnsi="宋体" w:cs="宋体"/>
          <w:b/>
          <w:bCs/>
          <w:color w:val="000000"/>
          <w:sz w:val="24"/>
        </w:rPr>
        <w:t>经磋商</w:t>
      </w:r>
      <w:r>
        <w:rPr>
          <w:rFonts w:hint="eastAsia" w:ascii="宋体" w:hAnsi="宋体" w:cs="宋体"/>
          <w:b/>
          <w:bCs/>
          <w:color w:val="000000"/>
          <w:sz w:val="24"/>
        </w:rPr>
        <w:t>后</w:t>
      </w:r>
      <w:r>
        <w:rPr>
          <w:rFonts w:ascii="宋体" w:hAnsi="宋体" w:cs="宋体"/>
          <w:b/>
          <w:bCs/>
          <w:color w:val="000000"/>
          <w:sz w:val="24"/>
        </w:rPr>
        <w:t>确定最终采购需求</w:t>
      </w:r>
      <w:r>
        <w:rPr>
          <w:rFonts w:hint="eastAsia" w:ascii="宋体" w:hAnsi="宋体" w:cs="宋体"/>
          <w:b/>
          <w:bCs/>
          <w:color w:val="000000"/>
          <w:sz w:val="24"/>
        </w:rPr>
        <w:t>，</w:t>
      </w:r>
      <w:r>
        <w:rPr>
          <w:rFonts w:ascii="宋体" w:hAnsi="宋体" w:cs="宋体"/>
          <w:b/>
          <w:bCs/>
          <w:color w:val="000000"/>
          <w:sz w:val="24"/>
        </w:rPr>
        <w:t>供应商</w:t>
      </w:r>
      <w:r>
        <w:rPr>
          <w:rFonts w:hint="eastAsia" w:ascii="宋体" w:hAnsi="宋体" w:cs="宋体"/>
          <w:b/>
          <w:bCs/>
          <w:color w:val="000000"/>
          <w:sz w:val="24"/>
        </w:rPr>
        <w:t>可选择是否提交最终报价</w:t>
      </w:r>
      <w:r>
        <w:rPr>
          <w:rFonts w:ascii="宋体" w:hAnsi="宋体" w:cs="宋体"/>
          <w:b/>
          <w:bCs/>
          <w:color w:val="000000"/>
          <w:sz w:val="24"/>
        </w:rPr>
        <w:t>，</w:t>
      </w:r>
      <w:r>
        <w:rPr>
          <w:rFonts w:hint="eastAsia" w:ascii="宋体" w:hAnsi="宋体" w:cs="宋体"/>
          <w:b/>
          <w:bCs/>
          <w:color w:val="000000"/>
          <w:sz w:val="24"/>
        </w:rPr>
        <w:t>不提交最终报价视为放弃本次磋商。</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20.12</w:t>
      </w:r>
      <w:r>
        <w:rPr>
          <w:rFonts w:hint="eastAsia" w:ascii="宋体" w:hAnsi="宋体" w:cs="宋体"/>
          <w:bCs/>
          <w:color w:val="000000"/>
          <w:sz w:val="24"/>
          <w:lang w:val="en-GB"/>
        </w:rPr>
        <w:t>量化评审</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20.12.1 磋商小组根据评审办法对通过初步评审的响应文件进行详细评审，并进行技术和商务的评审打分。</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20.12.2 技术、商务评分：具体评审的内容详见（附表2）。</w:t>
      </w:r>
    </w:p>
    <w:p>
      <w:pPr>
        <w:spacing w:line="440" w:lineRule="exact"/>
        <w:ind w:firstLine="480" w:firstLineChars="200"/>
        <w:rPr>
          <w:rFonts w:ascii="宋体" w:hAnsi="宋体" w:cs="宋体"/>
          <w:bCs/>
          <w:color w:val="000000"/>
          <w:sz w:val="24"/>
        </w:rPr>
      </w:pPr>
      <w:r>
        <w:rPr>
          <w:rFonts w:hint="eastAsia" w:ascii="宋体" w:hAnsi="宋体"/>
          <w:color w:val="000000"/>
          <w:sz w:val="24"/>
        </w:rPr>
        <w:t>20</w:t>
      </w:r>
      <w:r>
        <w:rPr>
          <w:rFonts w:hint="eastAsia" w:ascii="宋体" w:hAnsi="宋体" w:cs="宋体"/>
          <w:bCs/>
          <w:color w:val="000000"/>
          <w:sz w:val="24"/>
        </w:rPr>
        <w:t>.12.</w:t>
      </w:r>
      <w:r>
        <w:rPr>
          <w:rFonts w:ascii="宋体" w:hAnsi="宋体" w:cs="宋体"/>
          <w:bCs/>
          <w:color w:val="000000"/>
          <w:sz w:val="24"/>
        </w:rPr>
        <w:t>3</w:t>
      </w:r>
      <w:r>
        <w:rPr>
          <w:rFonts w:hint="eastAsia" w:ascii="宋体" w:hAnsi="宋体" w:cs="宋体"/>
          <w:bCs/>
          <w:color w:val="000000"/>
          <w:sz w:val="24"/>
        </w:rPr>
        <w:t xml:space="preserve"> 价格分统一采用低价优先法计算，将通过初步评审的所有供应商的报价，即满足磋商文件要求且价格最低的报价为磋商基准价，</w:t>
      </w:r>
      <w:r>
        <w:rPr>
          <w:rFonts w:hint="eastAsia" w:ascii="宋体" w:hAnsi="宋体" w:cs="宋体"/>
          <w:bCs/>
          <w:color w:val="000000"/>
          <w:sz w:val="24"/>
          <w:lang w:val="en-GB"/>
        </w:rPr>
        <w:t>其价格分为满分（</w:t>
      </w:r>
      <w:r>
        <w:rPr>
          <w:rFonts w:hint="eastAsia" w:ascii="宋体" w:hAnsi="宋体" w:cs="宋体"/>
          <w:bCs/>
          <w:color w:val="000000" w:themeColor="text1"/>
          <w:sz w:val="24"/>
        </w:rPr>
        <w:t>10</w:t>
      </w:r>
      <w:r>
        <w:rPr>
          <w:rFonts w:hint="eastAsia" w:ascii="宋体" w:hAnsi="宋体" w:cs="宋体"/>
          <w:bCs/>
          <w:color w:val="000000"/>
          <w:sz w:val="24"/>
          <w:lang w:val="en-GB"/>
        </w:rPr>
        <w:t>分）</w:t>
      </w:r>
      <w:r>
        <w:rPr>
          <w:rFonts w:hint="eastAsia" w:ascii="宋体" w:hAnsi="宋体" w:cs="宋体"/>
          <w:bCs/>
          <w:color w:val="000000"/>
          <w:sz w:val="24"/>
        </w:rPr>
        <w:t>。其他供应商的价格分统一按照下列公式计算：</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价格分=（基准价／报价）×价格权值×100</w:t>
      </w:r>
    </w:p>
    <w:p>
      <w:pPr>
        <w:spacing w:after="156" w:afterLines="50" w:line="440" w:lineRule="exact"/>
        <w:ind w:firstLine="480" w:firstLineChars="200"/>
        <w:rPr>
          <w:rFonts w:ascii="宋体" w:hAnsi="宋体" w:cs="宋体"/>
          <w:bCs/>
          <w:color w:val="000000"/>
          <w:sz w:val="24"/>
        </w:rPr>
      </w:pPr>
      <w:r>
        <w:rPr>
          <w:rFonts w:hint="eastAsia" w:ascii="宋体" w:hAnsi="宋体" w:cs="宋体"/>
          <w:bCs/>
          <w:color w:val="000000"/>
          <w:sz w:val="24"/>
        </w:rPr>
        <w:t>20.12.</w:t>
      </w:r>
      <w:r>
        <w:rPr>
          <w:rFonts w:ascii="宋体" w:hAnsi="宋体" w:cs="宋体"/>
          <w:bCs/>
          <w:color w:val="000000"/>
          <w:sz w:val="24"/>
        </w:rPr>
        <w:t>4</w:t>
      </w:r>
      <w:r>
        <w:rPr>
          <w:rFonts w:hint="eastAsia" w:ascii="宋体" w:hAnsi="宋体" w:cs="宋体"/>
          <w:bCs/>
          <w:color w:val="000000"/>
          <w:sz w:val="24"/>
        </w:rPr>
        <w:t xml:space="preserve"> 技术、商务及价格权重分配</w:t>
      </w:r>
    </w:p>
    <w:tbl>
      <w:tblPr>
        <w:tblStyle w:val="20"/>
        <w:tblW w:w="8412"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2263"/>
        <w:gridCol w:w="278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2" w:type="dxa"/>
            <w:shd w:val="clear" w:color="auto" w:fill="D9D9D9"/>
            <w:vAlign w:val="center"/>
          </w:tcPr>
          <w:p>
            <w:pPr>
              <w:spacing w:before="93" w:beforeLines="30" w:after="93" w:afterLines="30" w:line="440" w:lineRule="exact"/>
              <w:jc w:val="center"/>
              <w:rPr>
                <w:rFonts w:ascii="宋体" w:hAnsi="宋体" w:cs="宋体"/>
                <w:b/>
                <w:bCs/>
                <w:color w:val="000000"/>
                <w:sz w:val="24"/>
                <w:lang w:val="en-GB"/>
              </w:rPr>
            </w:pPr>
            <w:r>
              <w:rPr>
                <w:rFonts w:hint="eastAsia" w:ascii="宋体" w:hAnsi="宋体" w:cs="宋体"/>
                <w:b/>
                <w:bCs/>
                <w:color w:val="000000"/>
                <w:sz w:val="24"/>
                <w:lang w:val="en-GB"/>
              </w:rPr>
              <w:t>评分项目</w:t>
            </w:r>
          </w:p>
        </w:tc>
        <w:tc>
          <w:tcPr>
            <w:tcW w:w="2263" w:type="dxa"/>
            <w:shd w:val="clear" w:color="auto" w:fill="D9D9D9"/>
            <w:vAlign w:val="center"/>
          </w:tcPr>
          <w:p>
            <w:pPr>
              <w:spacing w:before="93" w:beforeLines="30" w:after="93" w:afterLines="30" w:line="440" w:lineRule="exact"/>
              <w:jc w:val="center"/>
              <w:rPr>
                <w:rFonts w:ascii="宋体" w:hAnsi="宋体" w:cs="宋体"/>
                <w:b/>
                <w:bCs/>
                <w:color w:val="000000"/>
                <w:sz w:val="24"/>
                <w:lang w:val="en-GB"/>
              </w:rPr>
            </w:pPr>
            <w:r>
              <w:rPr>
                <w:rFonts w:hint="eastAsia" w:ascii="宋体" w:hAnsi="宋体" w:cs="宋体"/>
                <w:b/>
                <w:bCs/>
                <w:color w:val="000000"/>
                <w:sz w:val="24"/>
                <w:lang w:val="en-GB"/>
              </w:rPr>
              <w:t>技术项</w:t>
            </w:r>
          </w:p>
        </w:tc>
        <w:tc>
          <w:tcPr>
            <w:tcW w:w="2784" w:type="dxa"/>
            <w:shd w:val="clear" w:color="auto" w:fill="D9D9D9"/>
            <w:vAlign w:val="center"/>
          </w:tcPr>
          <w:p>
            <w:pPr>
              <w:spacing w:before="93" w:beforeLines="30" w:after="93" w:afterLines="30" w:line="440" w:lineRule="exact"/>
              <w:jc w:val="center"/>
              <w:rPr>
                <w:rFonts w:ascii="宋体" w:hAnsi="宋体" w:cs="宋体"/>
                <w:b/>
                <w:bCs/>
                <w:color w:val="000000"/>
                <w:sz w:val="24"/>
                <w:lang w:val="en-GB"/>
              </w:rPr>
            </w:pPr>
            <w:r>
              <w:rPr>
                <w:rFonts w:hint="eastAsia" w:ascii="宋体" w:hAnsi="宋体" w:cs="宋体"/>
                <w:b/>
                <w:bCs/>
                <w:color w:val="000000"/>
                <w:sz w:val="24"/>
                <w:lang w:val="en-GB"/>
              </w:rPr>
              <w:t>商务项</w:t>
            </w:r>
          </w:p>
        </w:tc>
        <w:tc>
          <w:tcPr>
            <w:tcW w:w="1683" w:type="dxa"/>
            <w:shd w:val="clear" w:color="auto" w:fill="D9D9D9"/>
            <w:vAlign w:val="center"/>
          </w:tcPr>
          <w:p>
            <w:pPr>
              <w:spacing w:before="93" w:beforeLines="30" w:after="93" w:afterLines="30" w:line="440" w:lineRule="exact"/>
              <w:jc w:val="center"/>
              <w:rPr>
                <w:rFonts w:ascii="宋体" w:hAnsi="宋体" w:cs="宋体"/>
                <w:b/>
                <w:bCs/>
                <w:color w:val="000000"/>
                <w:sz w:val="24"/>
                <w:lang w:val="en-GB"/>
              </w:rPr>
            </w:pPr>
            <w:r>
              <w:rPr>
                <w:rFonts w:hint="eastAsia" w:ascii="宋体" w:hAnsi="宋体" w:cs="宋体"/>
                <w:b/>
                <w:bCs/>
                <w:color w:val="000000"/>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2" w:type="dxa"/>
            <w:vAlign w:val="center"/>
          </w:tcPr>
          <w:p>
            <w:pPr>
              <w:spacing w:before="93" w:beforeLines="30" w:after="93" w:afterLines="30" w:line="440" w:lineRule="exact"/>
              <w:jc w:val="center"/>
              <w:rPr>
                <w:rFonts w:ascii="宋体" w:hAnsi="宋体" w:cs="宋体"/>
                <w:color w:val="000000"/>
                <w:sz w:val="24"/>
                <w:lang w:val="en-GB"/>
              </w:rPr>
            </w:pPr>
            <w:r>
              <w:rPr>
                <w:rFonts w:hint="eastAsia" w:ascii="宋体" w:hAnsi="宋体" w:cs="宋体"/>
                <w:b/>
                <w:bCs/>
                <w:color w:val="000000"/>
                <w:sz w:val="24"/>
                <w:lang w:val="en-GB"/>
              </w:rPr>
              <w:t>权重</w:t>
            </w:r>
          </w:p>
        </w:tc>
        <w:tc>
          <w:tcPr>
            <w:tcW w:w="2263" w:type="dxa"/>
            <w:vAlign w:val="center"/>
          </w:tcPr>
          <w:p>
            <w:pPr>
              <w:spacing w:before="93" w:beforeLines="30" w:after="93" w:afterLines="30" w:line="440" w:lineRule="exact"/>
              <w:jc w:val="center"/>
              <w:rPr>
                <w:rFonts w:ascii="宋体" w:hAnsi="宋体" w:cs="宋体"/>
                <w:sz w:val="24"/>
                <w:lang w:val="en-GB"/>
              </w:rPr>
            </w:pPr>
            <w:r>
              <w:rPr>
                <w:rFonts w:hint="eastAsia" w:ascii="宋体" w:hAnsi="宋体" w:cs="宋体"/>
                <w:sz w:val="24"/>
              </w:rPr>
              <w:t>58%</w:t>
            </w:r>
          </w:p>
        </w:tc>
        <w:tc>
          <w:tcPr>
            <w:tcW w:w="2784" w:type="dxa"/>
            <w:vAlign w:val="center"/>
          </w:tcPr>
          <w:p>
            <w:pPr>
              <w:spacing w:before="93" w:beforeLines="30" w:after="93" w:afterLines="30" w:line="440" w:lineRule="exact"/>
              <w:jc w:val="center"/>
              <w:rPr>
                <w:rFonts w:ascii="宋体" w:hAnsi="宋体" w:cs="宋体"/>
                <w:sz w:val="24"/>
              </w:rPr>
            </w:pPr>
            <w:r>
              <w:rPr>
                <w:rFonts w:hint="eastAsia" w:ascii="宋体" w:hAnsi="宋体" w:cs="宋体"/>
                <w:sz w:val="24"/>
              </w:rPr>
              <w:t>32%</w:t>
            </w:r>
          </w:p>
        </w:tc>
        <w:tc>
          <w:tcPr>
            <w:tcW w:w="1683" w:type="dxa"/>
            <w:vAlign w:val="center"/>
          </w:tcPr>
          <w:p>
            <w:pPr>
              <w:spacing w:before="93" w:beforeLines="30" w:after="93" w:afterLines="30" w:line="440" w:lineRule="exact"/>
              <w:jc w:val="center"/>
              <w:rPr>
                <w:rFonts w:ascii="宋体" w:hAnsi="宋体" w:cs="宋体"/>
                <w:sz w:val="24"/>
                <w:lang w:val="en-GB"/>
              </w:rPr>
            </w:pPr>
            <w:r>
              <w:rPr>
                <w:rFonts w:hint="eastAsia" w:ascii="宋体" w:hAnsi="宋体" w:cs="宋体"/>
                <w:sz w:val="24"/>
              </w:rPr>
              <w:t>10</w:t>
            </w:r>
            <w:r>
              <w:rPr>
                <w:rFonts w:hint="eastAsia" w:ascii="宋体" w:hAnsi="宋体" w:cs="宋体"/>
                <w:sz w:val="24"/>
                <w:lang w:val="en-GB"/>
              </w:rPr>
              <w:t>%</w:t>
            </w:r>
          </w:p>
        </w:tc>
      </w:tr>
    </w:tbl>
    <w:p>
      <w:pPr>
        <w:spacing w:before="156" w:beforeLines="50" w:line="440" w:lineRule="exact"/>
        <w:ind w:firstLine="480" w:firstLineChars="200"/>
        <w:rPr>
          <w:rFonts w:ascii="宋体" w:hAnsi="宋体" w:cs="宋体"/>
          <w:color w:val="000000"/>
          <w:sz w:val="24"/>
        </w:rPr>
      </w:pPr>
      <w:r>
        <w:rPr>
          <w:rFonts w:hint="eastAsia" w:ascii="宋体" w:hAnsi="宋体" w:cs="宋体"/>
          <w:color w:val="000000"/>
          <w:sz w:val="24"/>
        </w:rPr>
        <w:t>20.13提交最终报价后，</w:t>
      </w:r>
      <w:r>
        <w:rPr>
          <w:rFonts w:ascii="宋体" w:hAnsi="宋体" w:cs="宋体"/>
          <w:color w:val="000000"/>
          <w:sz w:val="24"/>
        </w:rPr>
        <w:t>由磋商小组采用综合评分法对提交最后报价的供应商的响应文件和最后报价进行综合评分。磋商小组根据综合评分情况，按照评审得分由高到低顺序推荐</w:t>
      </w:r>
      <w:r>
        <w:rPr>
          <w:rFonts w:hint="eastAsia" w:ascii="宋体" w:hAnsi="宋体" w:cs="宋体"/>
          <w:color w:val="000000"/>
          <w:sz w:val="24"/>
        </w:rPr>
        <w:t>2名以上</w:t>
      </w:r>
      <w:r>
        <w:rPr>
          <w:rFonts w:ascii="宋体" w:hAnsi="宋体" w:cs="宋体"/>
          <w:color w:val="000000"/>
          <w:sz w:val="24"/>
        </w:rPr>
        <w:t>成交候选供应商，并编写评审报告。评审得分相同的，按照最后报价由低到高的顺序推荐。评审得分且最后报价相同的，按照</w:t>
      </w:r>
      <w:r>
        <w:rPr>
          <w:rFonts w:hint="eastAsia" w:ascii="宋体" w:hAnsi="宋体" w:cs="宋体"/>
          <w:color w:val="000000"/>
          <w:sz w:val="24"/>
        </w:rPr>
        <w:t>技术</w:t>
      </w:r>
      <w:r>
        <w:rPr>
          <w:rFonts w:ascii="宋体" w:hAnsi="宋体" w:cs="宋体"/>
          <w:color w:val="000000"/>
          <w:sz w:val="24"/>
        </w:rPr>
        <w:t>指标优劣顺序推荐。</w:t>
      </w:r>
    </w:p>
    <w:p>
      <w:pPr>
        <w:spacing w:before="156" w:beforeLines="50" w:after="156" w:afterLines="50" w:line="440" w:lineRule="exact"/>
        <w:rPr>
          <w:rFonts w:ascii="宋体" w:hAnsi="宋体" w:cs="宋体"/>
          <w:b/>
          <w:bCs/>
          <w:color w:val="000000"/>
          <w:sz w:val="24"/>
        </w:rPr>
      </w:pPr>
      <w:r>
        <w:rPr>
          <w:rFonts w:hint="eastAsia" w:ascii="宋体" w:hAnsi="宋体" w:cs="宋体"/>
          <w:b/>
          <w:bCs/>
          <w:color w:val="000000"/>
          <w:sz w:val="24"/>
        </w:rPr>
        <w:t>注：</w:t>
      </w:r>
    </w:p>
    <w:p>
      <w:pPr>
        <w:spacing w:line="440" w:lineRule="exact"/>
        <w:ind w:firstLine="480" w:firstLineChars="200"/>
        <w:rPr>
          <w:rFonts w:ascii="宋体" w:hAnsi="宋体" w:cs="宋体"/>
          <w:color w:val="000000"/>
          <w:sz w:val="24"/>
          <w:lang w:val="en-GB"/>
        </w:rPr>
      </w:pPr>
      <w:r>
        <w:rPr>
          <w:rFonts w:hint="eastAsia" w:ascii="宋体" w:hAnsi="宋体" w:cs="宋体"/>
          <w:color w:val="000000"/>
          <w:sz w:val="24"/>
        </w:rPr>
        <w:t>1、</w:t>
      </w:r>
      <w:r>
        <w:rPr>
          <w:rFonts w:hint="eastAsia" w:ascii="宋体" w:hAnsi="宋体" w:cs="宋体"/>
          <w:color w:val="000000"/>
          <w:sz w:val="24"/>
          <w:lang w:val="en-GB"/>
        </w:rPr>
        <w:t>技术项得分=（∑各评委所审技术参数得分）/（评委人数）；</w:t>
      </w:r>
    </w:p>
    <w:p>
      <w:pPr>
        <w:spacing w:line="440" w:lineRule="exact"/>
        <w:ind w:firstLine="480" w:firstLineChars="200"/>
        <w:rPr>
          <w:rFonts w:ascii="宋体" w:hAnsi="宋体" w:cs="宋体"/>
          <w:color w:val="000000"/>
          <w:sz w:val="24"/>
          <w:lang w:val="en-GB"/>
        </w:rPr>
      </w:pPr>
      <w:r>
        <w:rPr>
          <w:rFonts w:hint="eastAsia" w:ascii="宋体" w:hAnsi="宋体" w:cs="宋体"/>
          <w:color w:val="000000"/>
          <w:sz w:val="24"/>
        </w:rPr>
        <w:t>2、</w:t>
      </w:r>
      <w:r>
        <w:rPr>
          <w:rFonts w:hint="eastAsia" w:ascii="宋体" w:hAnsi="宋体" w:cs="宋体"/>
          <w:color w:val="000000"/>
          <w:sz w:val="24"/>
          <w:lang w:val="en-GB"/>
        </w:rPr>
        <w:t>商务项得分=（∑各评委所审商务参数得分）/（评委人数）；</w:t>
      </w:r>
    </w:p>
    <w:p>
      <w:pPr>
        <w:spacing w:line="440" w:lineRule="exact"/>
        <w:ind w:firstLine="480" w:firstLineChars="200"/>
        <w:rPr>
          <w:rFonts w:ascii="宋体" w:hAnsi="宋体" w:cs="宋体"/>
          <w:color w:val="000000"/>
          <w:sz w:val="24"/>
          <w:lang w:val="en-GB"/>
        </w:rPr>
      </w:pPr>
      <w:r>
        <w:rPr>
          <w:rFonts w:hint="eastAsia" w:ascii="宋体" w:hAnsi="宋体" w:cs="宋体"/>
          <w:color w:val="000000"/>
          <w:sz w:val="24"/>
        </w:rPr>
        <w:t>3、</w:t>
      </w:r>
      <w:r>
        <w:rPr>
          <w:rFonts w:hint="eastAsia" w:ascii="宋体" w:hAnsi="宋体" w:cs="宋体"/>
          <w:color w:val="000000"/>
          <w:sz w:val="24"/>
          <w:lang w:val="en-GB"/>
        </w:rPr>
        <w:t>价格项得分</w:t>
      </w:r>
      <w:r>
        <w:rPr>
          <w:rFonts w:hint="eastAsia" w:ascii="宋体" w:hAnsi="宋体" w:cs="宋体"/>
          <w:color w:val="000000"/>
          <w:sz w:val="24"/>
        </w:rPr>
        <w:t>=（基准价／报价）×价格权值×100</w:t>
      </w:r>
      <w:r>
        <w:rPr>
          <w:rFonts w:hint="eastAsia" w:ascii="宋体" w:hAnsi="宋体" w:cs="宋体"/>
          <w:color w:val="000000"/>
          <w:sz w:val="24"/>
          <w:lang w:val="en-GB"/>
        </w:rPr>
        <w:t>；</w:t>
      </w:r>
    </w:p>
    <w:p>
      <w:pPr>
        <w:spacing w:line="440" w:lineRule="exact"/>
        <w:ind w:firstLine="480" w:firstLineChars="200"/>
        <w:rPr>
          <w:rFonts w:ascii="宋体" w:hAnsi="宋体" w:cs="宋体"/>
          <w:color w:val="000000"/>
          <w:sz w:val="24"/>
          <w:lang w:val="en-GB"/>
        </w:rPr>
      </w:pPr>
      <w:r>
        <w:rPr>
          <w:rFonts w:hint="eastAsia" w:ascii="宋体" w:hAnsi="宋体" w:cs="宋体"/>
          <w:color w:val="000000"/>
          <w:sz w:val="24"/>
        </w:rPr>
        <w:t>4、</w:t>
      </w:r>
      <w:r>
        <w:rPr>
          <w:rFonts w:hint="eastAsia" w:ascii="宋体" w:hAnsi="宋体" w:cs="宋体"/>
          <w:color w:val="000000"/>
          <w:sz w:val="24"/>
          <w:lang w:val="en-GB"/>
        </w:rPr>
        <w:t>供应商综合得分=技术项得分+商务项得分+价格项得分（保留二位小数）。</w:t>
      </w:r>
    </w:p>
    <w:p>
      <w:pPr>
        <w:spacing w:before="156" w:beforeLines="50" w:after="156" w:afterLines="50" w:line="440" w:lineRule="exact"/>
        <w:rPr>
          <w:rFonts w:ascii="宋体" w:hAnsi="宋体" w:cs="宋体"/>
          <w:b/>
          <w:bCs/>
          <w:color w:val="000000"/>
          <w:sz w:val="24"/>
        </w:rPr>
      </w:pPr>
      <w:r>
        <w:rPr>
          <w:rFonts w:hint="eastAsia" w:ascii="宋体" w:hAnsi="宋体" w:cs="宋体"/>
          <w:b/>
          <w:color w:val="000000"/>
          <w:sz w:val="24"/>
        </w:rPr>
        <w:t xml:space="preserve"> (附表2)</w:t>
      </w:r>
    </w:p>
    <w:p>
      <w:pPr>
        <w:spacing w:before="156" w:beforeLines="50" w:after="156" w:afterLines="50" w:line="440" w:lineRule="exact"/>
        <w:jc w:val="center"/>
        <w:rPr>
          <w:rFonts w:ascii="宋体" w:hAnsi="宋体" w:cs="宋体"/>
          <w:b/>
          <w:bCs/>
          <w:color w:val="000000"/>
          <w:sz w:val="36"/>
          <w:szCs w:val="36"/>
          <w:lang w:val="en-GB"/>
        </w:rPr>
      </w:pPr>
      <w:r>
        <w:rPr>
          <w:rFonts w:hint="eastAsia" w:ascii="宋体" w:hAnsi="宋体" w:cs="宋体"/>
          <w:b/>
          <w:bCs/>
          <w:color w:val="000000"/>
          <w:sz w:val="36"/>
          <w:szCs w:val="36"/>
          <w:lang w:val="en-GB"/>
        </w:rPr>
        <w:t>评分细则表</w:t>
      </w:r>
      <w:r>
        <w:rPr>
          <w:rFonts w:hint="eastAsia" w:hAnsi="宋体"/>
          <w:color w:val="000000"/>
        </w:rPr>
        <w:t>　　　</w:t>
      </w:r>
    </w:p>
    <w:tbl>
      <w:tblPr>
        <w:tblStyle w:val="20"/>
        <w:tblW w:w="10440" w:type="dxa"/>
        <w:tblInd w:w="-612" w:type="dxa"/>
        <w:tblLayout w:type="fixed"/>
        <w:tblCellMar>
          <w:top w:w="0" w:type="dxa"/>
          <w:left w:w="108" w:type="dxa"/>
          <w:bottom w:w="0" w:type="dxa"/>
          <w:right w:w="108" w:type="dxa"/>
        </w:tblCellMar>
      </w:tblPr>
      <w:tblGrid>
        <w:gridCol w:w="720"/>
        <w:gridCol w:w="1134"/>
        <w:gridCol w:w="1134"/>
        <w:gridCol w:w="6521"/>
        <w:gridCol w:w="931"/>
      </w:tblGrid>
      <w:tr>
        <w:tblPrEx>
          <w:tblCellMar>
            <w:top w:w="0" w:type="dxa"/>
            <w:left w:w="108" w:type="dxa"/>
            <w:bottom w:w="0" w:type="dxa"/>
            <w:right w:w="108" w:type="dxa"/>
          </w:tblCellMar>
        </w:tblPrEx>
        <w:trPr>
          <w:trHeight w:val="45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评分内容</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评分标准</w:t>
            </w:r>
          </w:p>
        </w:tc>
        <w:tc>
          <w:tcPr>
            <w:tcW w:w="6521" w:type="dxa"/>
            <w:tcBorders>
              <w:top w:val="single" w:color="auto" w:sz="4" w:space="0"/>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评分方法</w:t>
            </w:r>
          </w:p>
        </w:tc>
        <w:tc>
          <w:tcPr>
            <w:tcW w:w="931" w:type="dxa"/>
            <w:tcBorders>
              <w:top w:val="single" w:color="auto" w:sz="4" w:space="0"/>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得分</w:t>
            </w:r>
          </w:p>
        </w:tc>
      </w:tr>
      <w:tr>
        <w:tblPrEx>
          <w:tblCellMar>
            <w:top w:w="0" w:type="dxa"/>
            <w:left w:w="108" w:type="dxa"/>
            <w:bottom w:w="0" w:type="dxa"/>
            <w:right w:w="108" w:type="dxa"/>
          </w:tblCellMar>
        </w:tblPrEx>
        <w:trPr>
          <w:trHeight w:val="834" w:hRule="atLeast"/>
        </w:trPr>
        <w:tc>
          <w:tcPr>
            <w:tcW w:w="720"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rPr>
                <w:rFonts w:ascii="Times New Roman" w:hAnsi="Times New Roman"/>
                <w:szCs w:val="21"/>
              </w:rPr>
            </w:pPr>
            <w:r>
              <w:rPr>
                <w:rFonts w:hint="eastAsia" w:ascii="Times New Roman" w:hAnsi="Times New Roman"/>
                <w:szCs w:val="21"/>
              </w:rPr>
              <w:t>一</w:t>
            </w:r>
          </w:p>
        </w:tc>
        <w:tc>
          <w:tcPr>
            <w:tcW w:w="1134" w:type="dxa"/>
            <w:vMerge w:val="restart"/>
            <w:tcBorders>
              <w:top w:val="single" w:color="auto" w:sz="4" w:space="0"/>
              <w:left w:val="single" w:color="auto" w:sz="4" w:space="0"/>
              <w:right w:val="single" w:color="auto" w:sz="4" w:space="0"/>
            </w:tcBorders>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rPr>
                <w:rFonts w:ascii="宋体" w:hAnsi="宋体" w:cs="宋体"/>
                <w:szCs w:val="21"/>
              </w:rPr>
            </w:pPr>
            <w:r>
              <w:rPr>
                <w:rFonts w:hint="eastAsia" w:ascii="宋体" w:hAnsi="宋体" w:cs="宋体"/>
                <w:szCs w:val="21"/>
              </w:rPr>
              <w:t>商务部分（32分）</w:t>
            </w:r>
          </w:p>
        </w:tc>
        <w:tc>
          <w:tcPr>
            <w:tcW w:w="1134" w:type="dxa"/>
            <w:vMerge w:val="restart"/>
            <w:tcBorders>
              <w:top w:val="nil"/>
              <w:left w:val="nil"/>
              <w:right w:val="single" w:color="auto" w:sz="4" w:space="0"/>
            </w:tcBorders>
            <w:vAlign w:val="center"/>
          </w:tcPr>
          <w:p>
            <w:pPr>
              <w:spacing w:line="280" w:lineRule="exact"/>
              <w:jc w:val="center"/>
              <w:rPr>
                <w:rFonts w:ascii="宋体" w:hAnsi="宋体" w:cs="宋体"/>
                <w:sz w:val="18"/>
                <w:szCs w:val="18"/>
              </w:rPr>
            </w:pPr>
          </w:p>
          <w:p>
            <w:pPr>
              <w:spacing w:line="280" w:lineRule="exact"/>
              <w:jc w:val="center"/>
              <w:rPr>
                <w:rFonts w:ascii="宋体" w:hAnsi="宋体" w:cs="宋体"/>
                <w:sz w:val="18"/>
                <w:szCs w:val="18"/>
              </w:rPr>
            </w:pPr>
          </w:p>
          <w:p>
            <w:pPr>
              <w:spacing w:line="280" w:lineRule="exact"/>
              <w:jc w:val="center"/>
              <w:rPr>
                <w:rFonts w:ascii="宋体" w:hAnsi="宋体" w:cs="宋体"/>
                <w:sz w:val="18"/>
                <w:szCs w:val="18"/>
              </w:rPr>
            </w:pPr>
          </w:p>
          <w:p>
            <w:pPr>
              <w:spacing w:line="280" w:lineRule="exact"/>
              <w:jc w:val="center"/>
              <w:rPr>
                <w:rFonts w:ascii="宋体" w:hAnsi="宋体" w:cs="宋体"/>
                <w:sz w:val="18"/>
                <w:szCs w:val="18"/>
              </w:rPr>
            </w:pPr>
          </w:p>
          <w:p>
            <w:pPr>
              <w:spacing w:line="280" w:lineRule="exact"/>
              <w:jc w:val="center"/>
              <w:rPr>
                <w:rFonts w:ascii="宋体" w:hAnsi="宋体" w:cs="宋体"/>
                <w:sz w:val="18"/>
                <w:szCs w:val="18"/>
              </w:rPr>
            </w:pPr>
          </w:p>
          <w:p>
            <w:pPr>
              <w:spacing w:line="280" w:lineRule="exact"/>
              <w:jc w:val="center"/>
              <w:rPr>
                <w:rFonts w:ascii="宋体" w:hAnsi="宋体" w:cs="宋体"/>
                <w:sz w:val="18"/>
                <w:szCs w:val="18"/>
              </w:rPr>
            </w:pPr>
            <w:r>
              <w:rPr>
                <w:rFonts w:hint="eastAsia" w:ascii="宋体" w:hAnsi="宋体" w:cs="宋体"/>
                <w:sz w:val="18"/>
                <w:szCs w:val="18"/>
              </w:rPr>
              <w:t>履约能力</w:t>
            </w:r>
          </w:p>
        </w:tc>
        <w:tc>
          <w:tcPr>
            <w:tcW w:w="6521" w:type="dxa"/>
            <w:tcBorders>
              <w:top w:val="nil"/>
              <w:left w:val="nil"/>
              <w:bottom w:val="single" w:color="auto" w:sz="4" w:space="0"/>
              <w:right w:val="single" w:color="auto" w:sz="4" w:space="0"/>
            </w:tcBorders>
            <w:vAlign w:val="center"/>
          </w:tcPr>
          <w:p>
            <w:pPr>
              <w:spacing w:line="280" w:lineRule="exact"/>
              <w:rPr>
                <w:rFonts w:ascii="宋体" w:hAnsi="宋体" w:cs="宋体"/>
                <w:b/>
                <w:sz w:val="18"/>
                <w:szCs w:val="18"/>
              </w:rPr>
            </w:pPr>
            <w:r>
              <w:rPr>
                <w:rFonts w:hint="eastAsia" w:ascii="宋体" w:hAnsi="宋体" w:cs="宋体"/>
                <w:b/>
                <w:sz w:val="18"/>
                <w:szCs w:val="18"/>
              </w:rPr>
              <w:t>1、类似项目管理业绩：</w:t>
            </w:r>
          </w:p>
          <w:p>
            <w:pPr>
              <w:spacing w:line="280" w:lineRule="exact"/>
              <w:rPr>
                <w:rFonts w:ascii="宋体" w:hAnsi="宋体" w:cs="宋体"/>
                <w:sz w:val="18"/>
                <w:szCs w:val="18"/>
              </w:rPr>
            </w:pPr>
            <w:r>
              <w:rPr>
                <w:rFonts w:hint="eastAsia" w:ascii="宋体" w:hAnsi="宋体" w:cs="宋体"/>
                <w:sz w:val="18"/>
                <w:szCs w:val="18"/>
              </w:rPr>
              <w:t>投标人具有类似项目业绩，每提供</w:t>
            </w:r>
            <w:r>
              <w:rPr>
                <w:rFonts w:ascii="宋体" w:hAnsi="宋体" w:cs="宋体"/>
                <w:sz w:val="18"/>
                <w:szCs w:val="18"/>
              </w:rPr>
              <w:t>1</w:t>
            </w:r>
            <w:r>
              <w:rPr>
                <w:rFonts w:hint="eastAsia" w:ascii="宋体" w:hAnsi="宋体" w:cs="宋体"/>
                <w:sz w:val="18"/>
                <w:szCs w:val="18"/>
              </w:rPr>
              <w:t>个业绩合同，得</w:t>
            </w:r>
            <w:r>
              <w:rPr>
                <w:rFonts w:ascii="宋体" w:hAnsi="宋体" w:cs="宋体"/>
                <w:sz w:val="18"/>
                <w:szCs w:val="18"/>
              </w:rPr>
              <w:t>2</w:t>
            </w:r>
            <w:r>
              <w:rPr>
                <w:rFonts w:hint="eastAsia" w:ascii="宋体" w:hAnsi="宋体" w:cs="宋体"/>
                <w:sz w:val="18"/>
                <w:szCs w:val="18"/>
              </w:rPr>
              <w:t>分，满分</w:t>
            </w:r>
            <w:r>
              <w:rPr>
                <w:rFonts w:ascii="宋体" w:hAnsi="宋体" w:cs="宋体"/>
                <w:sz w:val="18"/>
                <w:szCs w:val="18"/>
              </w:rPr>
              <w:t>10</w:t>
            </w:r>
            <w:r>
              <w:rPr>
                <w:rFonts w:hint="eastAsia" w:ascii="宋体" w:hAnsi="宋体" w:cs="宋体"/>
                <w:sz w:val="18"/>
                <w:szCs w:val="18"/>
              </w:rPr>
              <w:t>分。</w:t>
            </w:r>
          </w:p>
          <w:p>
            <w:pPr>
              <w:spacing w:line="280" w:lineRule="exact"/>
              <w:rPr>
                <w:rFonts w:ascii="宋体" w:hAnsi="宋体" w:cs="宋体"/>
                <w:sz w:val="18"/>
                <w:szCs w:val="18"/>
              </w:rPr>
            </w:pPr>
            <w:r>
              <w:rPr>
                <w:rFonts w:hint="eastAsia" w:ascii="宋体" w:hAnsi="宋体" w:cs="宋体"/>
                <w:sz w:val="18"/>
                <w:szCs w:val="18"/>
              </w:rPr>
              <w:t>注：提供业绩合同复印件，且需提供原件查验，不提供原件不得分。</w:t>
            </w:r>
          </w:p>
        </w:tc>
        <w:tc>
          <w:tcPr>
            <w:tcW w:w="931" w:type="dxa"/>
            <w:tcBorders>
              <w:top w:val="nil"/>
              <w:left w:val="nil"/>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宋体" w:hAnsi="宋体" w:cs="宋体"/>
                <w:sz w:val="18"/>
                <w:szCs w:val="18"/>
              </w:rPr>
              <w:t>10</w:t>
            </w:r>
          </w:p>
        </w:tc>
      </w:tr>
      <w:tr>
        <w:tblPrEx>
          <w:tblCellMar>
            <w:top w:w="0" w:type="dxa"/>
            <w:left w:w="108" w:type="dxa"/>
            <w:bottom w:w="0" w:type="dxa"/>
            <w:right w:w="108" w:type="dxa"/>
          </w:tblCellMar>
        </w:tblPrEx>
        <w:trPr>
          <w:trHeight w:val="1409" w:hRule="atLeast"/>
        </w:trPr>
        <w:tc>
          <w:tcPr>
            <w:tcW w:w="720" w:type="dxa"/>
            <w:vMerge w:val="continue"/>
            <w:tcBorders>
              <w:left w:val="single" w:color="auto" w:sz="4" w:space="0"/>
              <w:bottom w:val="nil"/>
              <w:right w:val="single" w:color="auto" w:sz="4" w:space="0"/>
            </w:tcBorders>
            <w:vAlign w:val="center"/>
          </w:tcPr>
          <w:p>
            <w:pPr>
              <w:rPr>
                <w:rFonts w:ascii="Times New Roman" w:hAnsi="Times New Roman"/>
                <w:szCs w:val="21"/>
              </w:rPr>
            </w:pPr>
          </w:p>
        </w:tc>
        <w:tc>
          <w:tcPr>
            <w:tcW w:w="1134" w:type="dxa"/>
            <w:vMerge w:val="continue"/>
            <w:tcBorders>
              <w:left w:val="single" w:color="auto" w:sz="4" w:space="0"/>
              <w:right w:val="single" w:color="auto" w:sz="4" w:space="0"/>
            </w:tcBorders>
            <w:vAlign w:val="center"/>
          </w:tcPr>
          <w:p>
            <w:pPr>
              <w:rPr>
                <w:rFonts w:ascii="宋体" w:hAnsi="宋体" w:cs="宋体"/>
                <w:szCs w:val="21"/>
              </w:rPr>
            </w:pPr>
          </w:p>
        </w:tc>
        <w:tc>
          <w:tcPr>
            <w:tcW w:w="1134" w:type="dxa"/>
            <w:vMerge w:val="continue"/>
            <w:tcBorders>
              <w:left w:val="nil"/>
              <w:right w:val="single" w:color="auto" w:sz="4" w:space="0"/>
            </w:tcBorders>
            <w:vAlign w:val="center"/>
          </w:tcPr>
          <w:p>
            <w:pPr>
              <w:spacing w:line="280" w:lineRule="exact"/>
              <w:jc w:val="center"/>
              <w:rPr>
                <w:rFonts w:ascii="宋体" w:hAnsi="宋体" w:cs="宋体"/>
                <w:sz w:val="18"/>
                <w:szCs w:val="18"/>
              </w:rPr>
            </w:pPr>
          </w:p>
        </w:tc>
        <w:tc>
          <w:tcPr>
            <w:tcW w:w="6521" w:type="dxa"/>
            <w:tcBorders>
              <w:top w:val="nil"/>
              <w:left w:val="single" w:color="auto" w:sz="4" w:space="0"/>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宋体" w:hAnsi="宋体" w:cs="宋体"/>
                <w:b/>
                <w:sz w:val="18"/>
                <w:szCs w:val="18"/>
              </w:rPr>
              <w:t>2、类似项目管理评价</w:t>
            </w:r>
            <w:r>
              <w:rPr>
                <w:rFonts w:hint="eastAsia" w:ascii="宋体" w:hAnsi="宋体" w:cs="宋体"/>
                <w:sz w:val="18"/>
                <w:szCs w:val="18"/>
              </w:rPr>
              <w:t>：</w:t>
            </w:r>
          </w:p>
          <w:p>
            <w:pPr>
              <w:spacing w:line="280" w:lineRule="exact"/>
              <w:rPr>
                <w:rFonts w:ascii="宋体" w:hAnsi="宋体" w:cs="宋体"/>
                <w:sz w:val="18"/>
                <w:szCs w:val="18"/>
              </w:rPr>
            </w:pPr>
            <w:r>
              <w:rPr>
                <w:rFonts w:hint="eastAsia" w:ascii="宋体" w:hAnsi="宋体" w:cs="宋体"/>
                <w:sz w:val="18"/>
                <w:szCs w:val="18"/>
              </w:rPr>
              <w:t>投标人向业主单位提供类似项目管理服务，业主单位对其管理服务总体评价，每提供</w:t>
            </w:r>
            <w:r>
              <w:rPr>
                <w:rFonts w:ascii="宋体" w:hAnsi="宋体" w:cs="宋体"/>
                <w:sz w:val="18"/>
                <w:szCs w:val="18"/>
              </w:rPr>
              <w:t>1</w:t>
            </w:r>
            <w:r>
              <w:rPr>
                <w:rFonts w:hint="eastAsia" w:ascii="宋体" w:hAnsi="宋体" w:cs="宋体"/>
                <w:sz w:val="18"/>
                <w:szCs w:val="18"/>
              </w:rPr>
              <w:t>份评价“优”的，得2分，满分10分。</w:t>
            </w:r>
          </w:p>
          <w:p>
            <w:pPr>
              <w:spacing w:line="280" w:lineRule="exact"/>
              <w:rPr>
                <w:rFonts w:ascii="宋体" w:hAnsi="宋体" w:cs="宋体"/>
                <w:sz w:val="18"/>
                <w:szCs w:val="18"/>
              </w:rPr>
            </w:pPr>
            <w:r>
              <w:rPr>
                <w:rFonts w:hint="eastAsia" w:ascii="宋体" w:hAnsi="宋体" w:cs="宋体"/>
                <w:sz w:val="18"/>
                <w:szCs w:val="18"/>
              </w:rPr>
              <w:t>注：以上所有管理服务评价表，开标现场必须提供原件，不提供不得分</w:t>
            </w:r>
            <w:r>
              <w:rPr>
                <w:rFonts w:hint="eastAsia" w:ascii="宋体" w:hAnsi="宋体" w:cs="宋体"/>
                <w:b/>
                <w:sz w:val="18"/>
                <w:szCs w:val="18"/>
              </w:rPr>
              <w:t>。</w:t>
            </w:r>
          </w:p>
        </w:tc>
        <w:tc>
          <w:tcPr>
            <w:tcW w:w="931" w:type="dxa"/>
            <w:tcBorders>
              <w:top w:val="nil"/>
              <w:left w:val="single" w:color="auto" w:sz="4" w:space="0"/>
              <w:bottom w:val="single" w:color="auto" w:sz="4" w:space="0"/>
              <w:right w:val="single" w:color="auto" w:sz="4" w:space="0"/>
            </w:tcBorders>
            <w:vAlign w:val="center"/>
          </w:tcPr>
          <w:p>
            <w:pPr>
              <w:spacing w:line="280" w:lineRule="exact"/>
            </w:pPr>
          </w:p>
          <w:p>
            <w:pPr>
              <w:pStyle w:val="2"/>
              <w:rPr>
                <w:rFonts w:ascii="宋体" w:hAnsi="宋体" w:cs="宋体"/>
                <w:szCs w:val="18"/>
              </w:rPr>
            </w:pPr>
          </w:p>
          <w:p>
            <w:pPr>
              <w:pStyle w:val="2"/>
              <w:rPr>
                <w:rFonts w:ascii="宋体" w:hAnsi="宋体" w:cs="宋体"/>
                <w:szCs w:val="18"/>
              </w:rPr>
            </w:pPr>
          </w:p>
          <w:p>
            <w:pPr>
              <w:pStyle w:val="2"/>
              <w:rPr>
                <w:rFonts w:ascii="宋体" w:hAnsi="宋体" w:cs="宋体"/>
                <w:szCs w:val="18"/>
              </w:rPr>
            </w:pPr>
            <w:r>
              <w:rPr>
                <w:rFonts w:hint="eastAsia" w:ascii="宋体" w:hAnsi="宋体" w:cs="宋体"/>
                <w:szCs w:val="18"/>
              </w:rPr>
              <w:t>10</w:t>
            </w:r>
          </w:p>
          <w:p>
            <w:pPr>
              <w:pStyle w:val="2"/>
              <w:rPr>
                <w:rFonts w:ascii="宋体" w:hAnsi="宋体" w:cs="宋体"/>
                <w:szCs w:val="18"/>
              </w:rPr>
            </w:pPr>
          </w:p>
          <w:p>
            <w:pPr>
              <w:pStyle w:val="2"/>
              <w:rPr>
                <w:rFonts w:ascii="宋体" w:hAnsi="宋体" w:cs="宋体"/>
                <w:szCs w:val="18"/>
              </w:rPr>
            </w:pPr>
          </w:p>
        </w:tc>
      </w:tr>
      <w:tr>
        <w:tblPrEx>
          <w:tblCellMar>
            <w:top w:w="0" w:type="dxa"/>
            <w:left w:w="108" w:type="dxa"/>
            <w:bottom w:w="0" w:type="dxa"/>
            <w:right w:w="108" w:type="dxa"/>
          </w:tblCellMar>
        </w:tblPrEx>
        <w:trPr>
          <w:trHeight w:val="1070" w:hRule="atLeast"/>
        </w:trPr>
        <w:tc>
          <w:tcPr>
            <w:tcW w:w="720" w:type="dxa"/>
            <w:vMerge w:val="restart"/>
            <w:tcBorders>
              <w:left w:val="single" w:color="auto" w:sz="4" w:space="0"/>
              <w:right w:val="single" w:color="auto" w:sz="4" w:space="0"/>
            </w:tcBorders>
            <w:vAlign w:val="center"/>
          </w:tcPr>
          <w:p>
            <w:pPr>
              <w:rPr>
                <w:rFonts w:ascii="Times New Roman" w:hAnsi="Times New Roman"/>
                <w:szCs w:val="21"/>
              </w:rPr>
            </w:pPr>
          </w:p>
        </w:tc>
        <w:tc>
          <w:tcPr>
            <w:tcW w:w="1134" w:type="dxa"/>
            <w:vMerge w:val="restart"/>
            <w:tcBorders>
              <w:left w:val="single" w:color="auto" w:sz="4" w:space="0"/>
              <w:right w:val="single" w:color="auto" w:sz="4" w:space="0"/>
            </w:tcBorders>
            <w:vAlign w:val="center"/>
          </w:tcPr>
          <w:p>
            <w:pPr>
              <w:rPr>
                <w:rFonts w:ascii="宋体" w:hAnsi="宋体" w:cs="宋体"/>
                <w:szCs w:val="21"/>
              </w:rPr>
            </w:pPr>
          </w:p>
        </w:tc>
        <w:tc>
          <w:tcPr>
            <w:tcW w:w="1134" w:type="dxa"/>
            <w:vMerge w:val="restart"/>
            <w:tcBorders>
              <w:left w:val="nil"/>
              <w:right w:val="single" w:color="auto" w:sz="4" w:space="0"/>
            </w:tcBorders>
            <w:vAlign w:val="center"/>
          </w:tcPr>
          <w:p>
            <w:pPr>
              <w:spacing w:line="280" w:lineRule="exact"/>
              <w:jc w:val="center"/>
              <w:rPr>
                <w:rFonts w:ascii="宋体" w:hAnsi="宋体" w:cs="宋体"/>
                <w:sz w:val="18"/>
                <w:szCs w:val="18"/>
              </w:rPr>
            </w:pPr>
          </w:p>
        </w:tc>
        <w:tc>
          <w:tcPr>
            <w:tcW w:w="6521"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280" w:lineRule="exact"/>
              <w:rPr>
                <w:rFonts w:ascii="宋体" w:hAnsi="宋体" w:cs="宋体"/>
                <w:b/>
                <w:sz w:val="18"/>
                <w:szCs w:val="18"/>
              </w:rPr>
            </w:pPr>
            <w:r>
              <w:rPr>
                <w:rFonts w:hint="eastAsia" w:ascii="宋体" w:hAnsi="宋体" w:cs="宋体"/>
                <w:b/>
                <w:sz w:val="18"/>
                <w:szCs w:val="18"/>
              </w:rPr>
              <w:t>投标人具备以下相关资质的，每具备一个得3分，满分9分：</w:t>
            </w:r>
          </w:p>
          <w:p>
            <w:pPr>
              <w:pStyle w:val="2"/>
              <w:numPr>
                <w:ilvl w:val="0"/>
                <w:numId w:val="4"/>
              </w:numPr>
              <w:rPr>
                <w:rFonts w:ascii="宋体" w:hAnsi="宋体" w:cs="宋体"/>
                <w:szCs w:val="18"/>
              </w:rPr>
            </w:pPr>
            <w:r>
              <w:rPr>
                <w:rFonts w:hint="eastAsia" w:ascii="宋体" w:hAnsi="宋体" w:cs="宋体"/>
                <w:szCs w:val="18"/>
              </w:rPr>
              <w:t>获得质量体系认证；</w:t>
            </w:r>
          </w:p>
          <w:p>
            <w:pPr>
              <w:pStyle w:val="2"/>
              <w:numPr>
                <w:ilvl w:val="0"/>
                <w:numId w:val="4"/>
              </w:numPr>
            </w:pPr>
            <w:r>
              <w:rPr>
                <w:rFonts w:hint="eastAsia" w:ascii="宋体" w:hAnsi="宋体" w:cs="宋体"/>
                <w:szCs w:val="18"/>
              </w:rPr>
              <w:t>环境管理体系认证；</w:t>
            </w:r>
          </w:p>
          <w:p>
            <w:pPr>
              <w:pStyle w:val="2"/>
              <w:numPr>
                <w:ilvl w:val="0"/>
                <w:numId w:val="4"/>
              </w:numPr>
            </w:pPr>
            <w:r>
              <w:rPr>
                <w:rFonts w:hint="eastAsia" w:ascii="宋体" w:hAnsi="宋体" w:cs="宋体"/>
                <w:szCs w:val="18"/>
              </w:rPr>
              <w:t>职业健康安全管理体系认证；</w:t>
            </w:r>
          </w:p>
          <w:p>
            <w:pPr>
              <w:pStyle w:val="2"/>
            </w:pPr>
            <w:r>
              <w:rPr>
                <w:rFonts w:hint="eastAsia"/>
              </w:rPr>
              <w:t>注：以上认证范围需包含与物业管理服务或保洁服务相关的内容，需提供证书复印件并加盖公章。</w:t>
            </w:r>
          </w:p>
        </w:tc>
        <w:tc>
          <w:tcPr>
            <w:tcW w:w="931" w:type="dxa"/>
            <w:tcBorders>
              <w:top w:val="nil"/>
              <w:left w:val="single" w:color="auto" w:sz="4" w:space="0"/>
              <w:bottom w:val="single" w:color="auto" w:sz="4" w:space="0"/>
              <w:right w:val="single" w:color="auto" w:sz="4" w:space="0"/>
            </w:tcBorders>
            <w:vAlign w:val="center"/>
          </w:tcPr>
          <w:p>
            <w:pPr>
              <w:pStyle w:val="2"/>
              <w:rPr>
                <w:rFonts w:ascii="宋体" w:hAnsi="宋体" w:cs="宋体"/>
                <w:szCs w:val="18"/>
              </w:rPr>
            </w:pPr>
            <w:r>
              <w:rPr>
                <w:rFonts w:hint="eastAsia" w:ascii="宋体" w:hAnsi="宋体" w:cs="宋体"/>
                <w:szCs w:val="18"/>
              </w:rPr>
              <w:t>9</w:t>
            </w:r>
          </w:p>
        </w:tc>
      </w:tr>
      <w:tr>
        <w:tblPrEx>
          <w:tblCellMar>
            <w:top w:w="0" w:type="dxa"/>
            <w:left w:w="108" w:type="dxa"/>
            <w:bottom w:w="0" w:type="dxa"/>
            <w:right w:w="108" w:type="dxa"/>
          </w:tblCellMar>
        </w:tblPrEx>
        <w:trPr>
          <w:trHeight w:val="1070" w:hRule="atLeast"/>
        </w:trPr>
        <w:tc>
          <w:tcPr>
            <w:tcW w:w="720" w:type="dxa"/>
            <w:vMerge w:val="continue"/>
            <w:tcBorders>
              <w:left w:val="single" w:color="auto" w:sz="4" w:space="0"/>
              <w:bottom w:val="single" w:color="auto" w:sz="4" w:space="0"/>
              <w:right w:val="single" w:color="auto" w:sz="4" w:space="0"/>
            </w:tcBorders>
            <w:vAlign w:val="center"/>
          </w:tcPr>
          <w:p>
            <w:pPr>
              <w:rPr>
                <w:rFonts w:ascii="Times New Roman" w:hAnsi="Times New Roman"/>
                <w:szCs w:val="21"/>
              </w:rPr>
            </w:pPr>
          </w:p>
        </w:tc>
        <w:tc>
          <w:tcPr>
            <w:tcW w:w="1134" w:type="dxa"/>
            <w:vMerge w:val="continue"/>
            <w:tcBorders>
              <w:left w:val="single" w:color="auto" w:sz="4" w:space="0"/>
              <w:bottom w:val="single" w:color="auto" w:sz="4" w:space="0"/>
              <w:right w:val="single" w:color="auto" w:sz="4" w:space="0"/>
            </w:tcBorders>
            <w:vAlign w:val="center"/>
          </w:tcPr>
          <w:p>
            <w:pPr>
              <w:rPr>
                <w:rFonts w:ascii="宋体" w:hAnsi="宋体" w:cs="宋体"/>
                <w:szCs w:val="21"/>
              </w:rPr>
            </w:pPr>
          </w:p>
        </w:tc>
        <w:tc>
          <w:tcPr>
            <w:tcW w:w="1134" w:type="dxa"/>
            <w:vMerge w:val="continue"/>
            <w:tcBorders>
              <w:left w:val="nil"/>
              <w:bottom w:val="single" w:color="auto" w:sz="4" w:space="0"/>
              <w:right w:val="single" w:color="auto" w:sz="4" w:space="0"/>
            </w:tcBorders>
            <w:vAlign w:val="center"/>
          </w:tcPr>
          <w:p>
            <w:pPr>
              <w:spacing w:line="280" w:lineRule="exact"/>
              <w:jc w:val="center"/>
              <w:rPr>
                <w:rFonts w:ascii="宋体" w:hAnsi="宋体" w:cs="宋体"/>
                <w:sz w:val="18"/>
                <w:szCs w:val="18"/>
              </w:rPr>
            </w:pPr>
          </w:p>
        </w:tc>
        <w:tc>
          <w:tcPr>
            <w:tcW w:w="6521"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280" w:lineRule="exact"/>
              <w:rPr>
                <w:rFonts w:ascii="宋体" w:hAnsi="宋体" w:cs="宋体"/>
                <w:b/>
                <w:sz w:val="18"/>
                <w:szCs w:val="18"/>
              </w:rPr>
            </w:pPr>
            <w:r>
              <w:rPr>
                <w:rFonts w:hint="eastAsia" w:ascii="宋体" w:hAnsi="宋体" w:cs="宋体"/>
                <w:b/>
                <w:sz w:val="18"/>
                <w:szCs w:val="18"/>
              </w:rPr>
              <w:t>响应文件编制水平</w:t>
            </w:r>
            <w:r>
              <w:rPr>
                <w:rFonts w:hint="eastAsia" w:ascii="宋体" w:hAnsi="宋体" w:cs="宋体"/>
                <w:sz w:val="18"/>
                <w:szCs w:val="18"/>
              </w:rPr>
              <w:t>：</w:t>
            </w:r>
          </w:p>
          <w:p>
            <w:pPr>
              <w:spacing w:line="280" w:lineRule="exact"/>
              <w:rPr>
                <w:rFonts w:ascii="宋体" w:hAnsi="宋体" w:cs="宋体"/>
                <w:b/>
                <w:sz w:val="18"/>
                <w:szCs w:val="18"/>
              </w:rPr>
            </w:pPr>
            <w:r>
              <w:rPr>
                <w:rFonts w:hint="eastAsia" w:ascii="宋体" w:hAnsi="宋体" w:cs="宋体"/>
                <w:sz w:val="18"/>
                <w:szCs w:val="18"/>
              </w:rPr>
              <w:t>根据响应文件的制作规范性、提供资料是否齐全和文字是否清晰等情况在0-3分之间赋分，如标书中出现大量非招标文件要求的供应商材料或严重错误，影响评委阅读的，该项不得分。</w:t>
            </w:r>
          </w:p>
        </w:tc>
        <w:tc>
          <w:tcPr>
            <w:tcW w:w="931" w:type="dxa"/>
            <w:tcBorders>
              <w:top w:val="nil"/>
              <w:left w:val="single" w:color="auto" w:sz="4" w:space="0"/>
              <w:bottom w:val="single" w:color="auto" w:sz="4" w:space="0"/>
              <w:right w:val="single" w:color="auto" w:sz="4" w:space="0"/>
            </w:tcBorders>
            <w:vAlign w:val="center"/>
          </w:tcPr>
          <w:p>
            <w:pPr>
              <w:pStyle w:val="2"/>
              <w:rPr>
                <w:rFonts w:ascii="宋体" w:hAnsi="宋体" w:cs="宋体"/>
                <w:szCs w:val="18"/>
              </w:rPr>
            </w:pPr>
            <w:r>
              <w:rPr>
                <w:rFonts w:hint="eastAsia" w:ascii="宋体" w:hAnsi="宋体" w:cs="宋体"/>
                <w:szCs w:val="18"/>
              </w:rPr>
              <w:t>3</w:t>
            </w:r>
          </w:p>
        </w:tc>
      </w:tr>
      <w:tr>
        <w:tblPrEx>
          <w:tblCellMar>
            <w:top w:w="0" w:type="dxa"/>
            <w:left w:w="108" w:type="dxa"/>
            <w:bottom w:w="0" w:type="dxa"/>
            <w:right w:w="108" w:type="dxa"/>
          </w:tblCellMar>
        </w:tblPrEx>
        <w:trPr>
          <w:trHeight w:val="970" w:hRule="atLeast"/>
        </w:trPr>
        <w:tc>
          <w:tcPr>
            <w:tcW w:w="720"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二</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技术部分（</w:t>
            </w:r>
            <w:r>
              <w:rPr>
                <w:rFonts w:ascii="Times New Roman" w:hAnsi="Times New Roman"/>
                <w:szCs w:val="21"/>
              </w:rPr>
              <w:t>5</w:t>
            </w:r>
            <w:r>
              <w:rPr>
                <w:rFonts w:hint="eastAsia" w:ascii="Times New Roman" w:hAnsi="Times New Roman"/>
                <w:szCs w:val="21"/>
              </w:rPr>
              <w:t>8</w:t>
            </w:r>
            <w:r>
              <w:rPr>
                <w:rFonts w:hint="eastAsia" w:ascii="宋体" w:hAnsi="宋体" w:cs="宋体"/>
                <w:szCs w:val="21"/>
              </w:rPr>
              <w:t>分）</w:t>
            </w:r>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szCs w:val="21"/>
              </w:rPr>
            </w:pPr>
            <w:r>
              <w:rPr>
                <w:rFonts w:hint="eastAsia" w:ascii="宋体" w:hAnsi="宋体" w:cs="宋体"/>
                <w:szCs w:val="21"/>
                <w:lang w:eastAsia="zh-CN"/>
              </w:rPr>
              <w:t>神头港口岸服务中心物业管理服务采购项目</w:t>
            </w:r>
            <w:r>
              <w:rPr>
                <w:rFonts w:hint="eastAsia" w:ascii="宋体" w:hAnsi="宋体" w:cs="宋体"/>
                <w:szCs w:val="21"/>
              </w:rPr>
              <w:t>服务实施方案</w:t>
            </w:r>
          </w:p>
        </w:tc>
        <w:tc>
          <w:tcPr>
            <w:tcW w:w="6521" w:type="dxa"/>
            <w:tcBorders>
              <w:top w:val="single" w:color="auto" w:sz="4" w:space="0"/>
              <w:left w:val="nil"/>
              <w:bottom w:val="single" w:color="auto" w:sz="4" w:space="0"/>
              <w:right w:val="single" w:color="auto" w:sz="4" w:space="0"/>
            </w:tcBorders>
            <w:vAlign w:val="center"/>
          </w:tcPr>
          <w:p>
            <w:pPr>
              <w:spacing w:line="280" w:lineRule="exact"/>
              <w:rPr>
                <w:rFonts w:ascii="宋体" w:hAnsi="宋体" w:cs="宋体"/>
                <w:b/>
                <w:sz w:val="18"/>
                <w:szCs w:val="18"/>
              </w:rPr>
            </w:pPr>
            <w:r>
              <w:rPr>
                <w:rFonts w:hint="eastAsia" w:ascii="宋体" w:hAnsi="宋体" w:cs="宋体"/>
                <w:b/>
                <w:sz w:val="18"/>
                <w:szCs w:val="18"/>
              </w:rPr>
              <w:t>1、物业人员配备、培训及管理方案：</w:t>
            </w:r>
          </w:p>
          <w:p>
            <w:pPr>
              <w:spacing w:line="340" w:lineRule="exact"/>
              <w:rPr>
                <w:rFonts w:ascii="宋体" w:hAnsi="宋体" w:cs="宋体"/>
                <w:sz w:val="18"/>
                <w:szCs w:val="18"/>
              </w:rPr>
            </w:pPr>
            <w:r>
              <w:rPr>
                <w:rFonts w:hint="eastAsia" w:ascii="宋体" w:hAnsi="宋体" w:cs="宋体"/>
                <w:sz w:val="18"/>
                <w:szCs w:val="18"/>
              </w:rPr>
              <w:t>投标人提供的物业人员配备、培训及管理方案，根据项目人员配备、培训及管理措施等相关因素进行综合比较评分：</w:t>
            </w:r>
          </w:p>
          <w:p>
            <w:pPr>
              <w:pStyle w:val="45"/>
              <w:numPr>
                <w:ilvl w:val="0"/>
                <w:numId w:val="5"/>
              </w:numPr>
              <w:spacing w:line="340" w:lineRule="exact"/>
              <w:ind w:firstLineChars="0"/>
              <w:rPr>
                <w:rFonts w:ascii="宋体" w:hAnsi="宋体" w:cs="宋体"/>
                <w:sz w:val="18"/>
                <w:szCs w:val="18"/>
              </w:rPr>
            </w:pPr>
            <w:r>
              <w:rPr>
                <w:rFonts w:hint="eastAsia" w:ascii="宋体" w:hAnsi="宋体" w:cs="宋体"/>
                <w:sz w:val="18"/>
                <w:szCs w:val="18"/>
              </w:rPr>
              <w:t>通过横向对比其他投标人的方案：项目人员配备最合理，培训详细专业、管理措施相对最全面具体、合理、科学，适用可行性最强，最符合项目需求，得8分；</w:t>
            </w:r>
          </w:p>
          <w:p>
            <w:pPr>
              <w:pStyle w:val="45"/>
              <w:numPr>
                <w:ilvl w:val="0"/>
                <w:numId w:val="5"/>
              </w:numPr>
              <w:spacing w:line="340" w:lineRule="exact"/>
              <w:ind w:firstLineChars="0"/>
              <w:rPr>
                <w:rFonts w:ascii="宋体" w:hAnsi="宋体" w:cs="宋体"/>
                <w:sz w:val="18"/>
                <w:szCs w:val="18"/>
              </w:rPr>
            </w:pPr>
            <w:r>
              <w:rPr>
                <w:rFonts w:hint="eastAsia" w:ascii="宋体" w:hAnsi="宋体" w:cs="宋体"/>
                <w:sz w:val="18"/>
                <w:szCs w:val="18"/>
              </w:rPr>
              <w:t>通过横向对比其他投标人的方案：项目人员配备较合理，培训较具体专业、管理措施相对较全面、合理，较有可行性，基本符合项目需求，得5分；</w:t>
            </w:r>
          </w:p>
          <w:p>
            <w:pPr>
              <w:pStyle w:val="45"/>
              <w:numPr>
                <w:ilvl w:val="0"/>
                <w:numId w:val="5"/>
              </w:numPr>
              <w:spacing w:line="340" w:lineRule="exact"/>
              <w:ind w:firstLineChars="0"/>
              <w:rPr>
                <w:rFonts w:ascii="宋体" w:hAnsi="宋体" w:cs="宋体"/>
                <w:sz w:val="18"/>
                <w:szCs w:val="18"/>
              </w:rPr>
            </w:pPr>
            <w:r>
              <w:rPr>
                <w:rFonts w:hint="eastAsia" w:ascii="宋体" w:hAnsi="宋体" w:cs="宋体"/>
                <w:sz w:val="18"/>
                <w:szCs w:val="18"/>
              </w:rPr>
              <w:t>通过横向对比其他投标人的方案：项目人员配备基本合理，培训、管理措施相对较弱，可行性不强，不完全满足项目需求，得2分；</w:t>
            </w:r>
          </w:p>
          <w:p>
            <w:pPr>
              <w:spacing w:line="280" w:lineRule="exact"/>
              <w:rPr>
                <w:rFonts w:ascii="宋体" w:hAnsi="宋体" w:cs="宋体"/>
                <w:sz w:val="18"/>
                <w:szCs w:val="18"/>
              </w:rPr>
            </w:pPr>
            <w:r>
              <w:rPr>
                <w:rFonts w:hint="eastAsia" w:ascii="宋体" w:hAnsi="宋体" w:cs="宋体"/>
                <w:sz w:val="18"/>
                <w:szCs w:val="18"/>
              </w:rPr>
              <w:t>D、未提供者不得分；</w:t>
            </w:r>
          </w:p>
        </w:tc>
        <w:tc>
          <w:tcPr>
            <w:tcW w:w="931" w:type="dxa"/>
            <w:tcBorders>
              <w:top w:val="nil"/>
              <w:left w:val="nil"/>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宋体" w:hAnsi="宋体" w:cs="宋体"/>
                <w:sz w:val="18"/>
                <w:szCs w:val="18"/>
              </w:rPr>
              <w:t>8</w:t>
            </w:r>
          </w:p>
        </w:tc>
      </w:tr>
      <w:tr>
        <w:tblPrEx>
          <w:tblCellMar>
            <w:top w:w="0" w:type="dxa"/>
            <w:left w:w="108" w:type="dxa"/>
            <w:bottom w:w="0" w:type="dxa"/>
            <w:right w:w="108" w:type="dxa"/>
          </w:tblCellMar>
        </w:tblPrEx>
        <w:trPr>
          <w:trHeight w:val="970" w:hRule="atLeast"/>
        </w:trPr>
        <w:tc>
          <w:tcPr>
            <w:tcW w:w="720" w:type="dxa"/>
            <w:vMerge w:val="continue"/>
            <w:tcBorders>
              <w:left w:val="single" w:color="auto" w:sz="4" w:space="0"/>
              <w:right w:val="single" w:color="auto" w:sz="4" w:space="0"/>
            </w:tcBorders>
            <w:vAlign w:val="center"/>
          </w:tcPr>
          <w:p>
            <w:pPr>
              <w:jc w:val="center"/>
              <w:rPr>
                <w:rFonts w:ascii="Times New Roman" w:hAnsi="Times New Roman"/>
                <w:szCs w:val="21"/>
              </w:rPr>
            </w:pP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szCs w:val="21"/>
              </w:rPr>
            </w:pPr>
          </w:p>
        </w:tc>
        <w:tc>
          <w:tcPr>
            <w:tcW w:w="6521" w:type="dxa"/>
            <w:tcBorders>
              <w:top w:val="nil"/>
              <w:left w:val="nil"/>
              <w:bottom w:val="single" w:color="auto" w:sz="4" w:space="0"/>
              <w:right w:val="single" w:color="auto" w:sz="4" w:space="0"/>
            </w:tcBorders>
            <w:vAlign w:val="center"/>
          </w:tcPr>
          <w:p>
            <w:pPr>
              <w:pStyle w:val="45"/>
              <w:widowControl/>
              <w:numPr>
                <w:ilvl w:val="0"/>
                <w:numId w:val="6"/>
              </w:numPr>
              <w:spacing w:line="440" w:lineRule="exact"/>
              <w:ind w:firstLineChars="0"/>
              <w:rPr>
                <w:rFonts w:ascii="宋体" w:hAnsi="宋体" w:cs="宋体"/>
                <w:b/>
                <w:sz w:val="18"/>
                <w:szCs w:val="18"/>
              </w:rPr>
            </w:pPr>
            <w:r>
              <w:rPr>
                <w:rFonts w:hint="eastAsia" w:ascii="宋体" w:hAnsi="宋体" w:cs="宋体"/>
                <w:b/>
                <w:sz w:val="18"/>
                <w:szCs w:val="18"/>
              </w:rPr>
              <w:t>公共秩序维护及安全管理方案：</w:t>
            </w:r>
          </w:p>
          <w:p>
            <w:pPr>
              <w:spacing w:line="340" w:lineRule="exact"/>
              <w:rPr>
                <w:rFonts w:ascii="宋体" w:hAnsi="宋体" w:cs="宋体"/>
                <w:sz w:val="18"/>
                <w:szCs w:val="18"/>
              </w:rPr>
            </w:pPr>
            <w:r>
              <w:rPr>
                <w:rFonts w:hint="eastAsia" w:ascii="宋体" w:hAnsi="宋体" w:cs="宋体"/>
                <w:sz w:val="18"/>
                <w:szCs w:val="18"/>
              </w:rPr>
              <w:t>投标人提供的公共秩序维护安全管理方案，根据合理、科学、规范、服务标准及管理措施等相关因素进行综合比较评分：</w:t>
            </w:r>
          </w:p>
          <w:p>
            <w:pPr>
              <w:pStyle w:val="45"/>
              <w:numPr>
                <w:ilvl w:val="0"/>
                <w:numId w:val="7"/>
              </w:numPr>
              <w:spacing w:line="340" w:lineRule="exact"/>
              <w:ind w:firstLineChars="0"/>
              <w:rPr>
                <w:rFonts w:ascii="宋体" w:hAnsi="宋体" w:cs="宋体"/>
                <w:sz w:val="18"/>
                <w:szCs w:val="18"/>
              </w:rPr>
            </w:pPr>
            <w:r>
              <w:rPr>
                <w:rFonts w:hint="eastAsia" w:ascii="宋体" w:hAnsi="宋体" w:cs="宋体"/>
                <w:sz w:val="18"/>
                <w:szCs w:val="18"/>
              </w:rPr>
              <w:t>通过横向对比其他投标人的方案：该方案最合理科学，适用及可行性最强，规范及服务标准最高，安全管理措施相对最全面具体、合理科学，最满足项目需求，得10分；</w:t>
            </w:r>
          </w:p>
          <w:p>
            <w:pPr>
              <w:pStyle w:val="45"/>
              <w:numPr>
                <w:ilvl w:val="0"/>
                <w:numId w:val="7"/>
              </w:numPr>
              <w:spacing w:line="340" w:lineRule="exact"/>
              <w:ind w:firstLineChars="0"/>
              <w:rPr>
                <w:rFonts w:ascii="宋体" w:hAnsi="宋体" w:cs="宋体"/>
                <w:sz w:val="18"/>
                <w:szCs w:val="18"/>
              </w:rPr>
            </w:pPr>
            <w:r>
              <w:rPr>
                <w:rFonts w:hint="eastAsia" w:ascii="宋体" w:hAnsi="宋体" w:cs="宋体"/>
                <w:sz w:val="18"/>
                <w:szCs w:val="18"/>
              </w:rPr>
              <w:t>通过横向对比其他投标人的方案：该方案较合理科学，适用及可行性较强，规范及服务标准基本符合行业标准，安全管理措施相对较合理科学，基本满足项目需求，得6分；</w:t>
            </w:r>
          </w:p>
          <w:p>
            <w:pPr>
              <w:pStyle w:val="45"/>
              <w:numPr>
                <w:ilvl w:val="0"/>
                <w:numId w:val="7"/>
              </w:numPr>
              <w:spacing w:line="340" w:lineRule="exact"/>
              <w:ind w:firstLineChars="0"/>
              <w:rPr>
                <w:rFonts w:ascii="宋体" w:hAnsi="宋体" w:cs="宋体"/>
                <w:sz w:val="18"/>
                <w:szCs w:val="18"/>
              </w:rPr>
            </w:pPr>
            <w:r>
              <w:rPr>
                <w:rFonts w:hint="eastAsia" w:ascii="宋体" w:hAnsi="宋体" w:cs="宋体"/>
                <w:sz w:val="18"/>
                <w:szCs w:val="18"/>
              </w:rPr>
              <w:t>通过横向对比其他投标人的方案：该方案适用及可行性较差，规范及服务标较低，安全管理措施相对较弱，不安全满足项目需求，得2分；</w:t>
            </w:r>
          </w:p>
          <w:p>
            <w:pPr>
              <w:pStyle w:val="45"/>
              <w:numPr>
                <w:ilvl w:val="0"/>
                <w:numId w:val="7"/>
              </w:numPr>
              <w:spacing w:line="340" w:lineRule="exact"/>
              <w:ind w:firstLineChars="0"/>
              <w:rPr>
                <w:rFonts w:ascii="宋体" w:hAnsi="宋体" w:cs="宋体"/>
                <w:sz w:val="18"/>
                <w:szCs w:val="18"/>
              </w:rPr>
            </w:pPr>
            <w:r>
              <w:rPr>
                <w:rFonts w:hint="eastAsia" w:ascii="宋体" w:hAnsi="宋体" w:cs="宋体"/>
                <w:sz w:val="18"/>
                <w:szCs w:val="18"/>
              </w:rPr>
              <w:t>未提供者不得分；</w:t>
            </w:r>
          </w:p>
          <w:p>
            <w:pPr>
              <w:spacing w:line="280" w:lineRule="exact"/>
              <w:rPr>
                <w:rFonts w:ascii="宋体" w:hAnsi="宋体" w:cs="宋体"/>
                <w:sz w:val="18"/>
                <w:szCs w:val="18"/>
              </w:rPr>
            </w:pPr>
          </w:p>
        </w:tc>
        <w:tc>
          <w:tcPr>
            <w:tcW w:w="931" w:type="dxa"/>
            <w:tcBorders>
              <w:top w:val="nil"/>
              <w:left w:val="nil"/>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宋体" w:hAnsi="宋体" w:cs="宋体"/>
                <w:sz w:val="18"/>
                <w:szCs w:val="18"/>
              </w:rPr>
              <w:t>10</w:t>
            </w:r>
          </w:p>
        </w:tc>
      </w:tr>
      <w:tr>
        <w:tblPrEx>
          <w:tblCellMar>
            <w:top w:w="0" w:type="dxa"/>
            <w:left w:w="108" w:type="dxa"/>
            <w:bottom w:w="0" w:type="dxa"/>
            <w:right w:w="108" w:type="dxa"/>
          </w:tblCellMar>
        </w:tblPrEx>
        <w:trPr>
          <w:trHeight w:val="646" w:hRule="atLeast"/>
        </w:trPr>
        <w:tc>
          <w:tcPr>
            <w:tcW w:w="720" w:type="dxa"/>
            <w:vMerge w:val="continue"/>
            <w:tcBorders>
              <w:left w:val="single" w:color="auto" w:sz="4" w:space="0"/>
              <w:right w:val="single" w:color="auto" w:sz="4" w:space="0"/>
            </w:tcBorders>
            <w:vAlign w:val="center"/>
          </w:tcPr>
          <w:p>
            <w:pPr>
              <w:rPr>
                <w:rFonts w:ascii="Times New Roman" w:hAnsi="Times New Roman"/>
                <w:szCs w:val="21"/>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宋体" w:hAnsi="宋体" w:cs="宋体"/>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rPr>
                <w:rFonts w:ascii="宋体" w:hAnsi="宋体" w:cs="宋体"/>
                <w:szCs w:val="21"/>
              </w:rPr>
            </w:pPr>
          </w:p>
        </w:tc>
        <w:tc>
          <w:tcPr>
            <w:tcW w:w="6521" w:type="dxa"/>
            <w:tcBorders>
              <w:top w:val="nil"/>
              <w:left w:val="nil"/>
              <w:bottom w:val="single" w:color="auto" w:sz="4" w:space="0"/>
              <w:right w:val="single" w:color="auto" w:sz="4" w:space="0"/>
            </w:tcBorders>
            <w:vAlign w:val="center"/>
          </w:tcPr>
          <w:p>
            <w:pPr>
              <w:pStyle w:val="45"/>
              <w:numPr>
                <w:ilvl w:val="0"/>
                <w:numId w:val="6"/>
              </w:numPr>
              <w:spacing w:line="280" w:lineRule="exact"/>
              <w:ind w:firstLineChars="0"/>
              <w:rPr>
                <w:rFonts w:ascii="宋体" w:hAnsi="宋体" w:cs="宋体"/>
                <w:b/>
                <w:sz w:val="18"/>
                <w:szCs w:val="18"/>
              </w:rPr>
            </w:pPr>
            <w:r>
              <w:rPr>
                <w:rFonts w:hint="eastAsia" w:ascii="宋体" w:hAnsi="宋体" w:cs="宋体"/>
                <w:b/>
                <w:sz w:val="18"/>
                <w:szCs w:val="18"/>
              </w:rPr>
              <w:t>公共设施设备维护管理方案：</w:t>
            </w:r>
          </w:p>
          <w:p>
            <w:pPr>
              <w:spacing w:line="340" w:lineRule="exact"/>
              <w:rPr>
                <w:rFonts w:ascii="宋体" w:hAnsi="宋体" w:cs="宋体"/>
                <w:sz w:val="18"/>
                <w:szCs w:val="18"/>
              </w:rPr>
            </w:pPr>
            <w:r>
              <w:rPr>
                <w:rFonts w:hint="eastAsia" w:ascii="宋体" w:hAnsi="宋体" w:cs="宋体"/>
                <w:sz w:val="18"/>
                <w:szCs w:val="18"/>
              </w:rPr>
              <w:t>投标人提供的公共设施设备维护管理方案，根据科学合理、完善、规范标准及管理措施等相关因素进行综合比较评分：</w:t>
            </w:r>
          </w:p>
          <w:p>
            <w:pPr>
              <w:pStyle w:val="45"/>
              <w:numPr>
                <w:ilvl w:val="0"/>
                <w:numId w:val="8"/>
              </w:numPr>
              <w:spacing w:line="340" w:lineRule="exact"/>
              <w:ind w:firstLineChars="0"/>
              <w:rPr>
                <w:rFonts w:ascii="宋体" w:hAnsi="宋体" w:cs="宋体"/>
                <w:sz w:val="18"/>
                <w:szCs w:val="18"/>
              </w:rPr>
            </w:pPr>
            <w:r>
              <w:rPr>
                <w:rFonts w:hint="eastAsia" w:ascii="宋体" w:hAnsi="宋体" w:cs="宋体"/>
                <w:sz w:val="18"/>
                <w:szCs w:val="18"/>
              </w:rPr>
              <w:t>通过横向对比其他投标人的方案：该方案最科学合理，完善可行、管理措施相对最全面具体、适用性最强，最满足项目需求，得8分；</w:t>
            </w:r>
          </w:p>
          <w:p>
            <w:pPr>
              <w:pStyle w:val="45"/>
              <w:numPr>
                <w:ilvl w:val="0"/>
                <w:numId w:val="8"/>
              </w:numPr>
              <w:spacing w:line="340" w:lineRule="exact"/>
              <w:ind w:firstLineChars="0"/>
              <w:rPr>
                <w:rFonts w:ascii="宋体" w:hAnsi="宋体" w:cs="宋体"/>
                <w:sz w:val="18"/>
                <w:szCs w:val="18"/>
              </w:rPr>
            </w:pPr>
            <w:r>
              <w:rPr>
                <w:rFonts w:hint="eastAsia" w:ascii="宋体" w:hAnsi="宋体" w:cs="宋体"/>
                <w:sz w:val="18"/>
                <w:szCs w:val="18"/>
              </w:rPr>
              <w:t>通过横向对比其他投标人的方案：该方案较合理可行、管理措施相对较具体、适用性较强，基本满足项目需求，得5分；</w:t>
            </w:r>
          </w:p>
          <w:p>
            <w:pPr>
              <w:pStyle w:val="45"/>
              <w:numPr>
                <w:ilvl w:val="0"/>
                <w:numId w:val="8"/>
              </w:numPr>
              <w:spacing w:line="340" w:lineRule="exact"/>
              <w:ind w:firstLineChars="0"/>
              <w:rPr>
                <w:rFonts w:ascii="宋体" w:hAnsi="宋体" w:cs="宋体"/>
                <w:sz w:val="18"/>
                <w:szCs w:val="18"/>
              </w:rPr>
            </w:pPr>
            <w:r>
              <w:rPr>
                <w:rFonts w:hint="eastAsia" w:ascii="宋体" w:hAnsi="宋体" w:cs="宋体"/>
                <w:sz w:val="18"/>
                <w:szCs w:val="18"/>
              </w:rPr>
              <w:t>通过横向对比其他投标人的方案：该方案较可行性较弱、管理措施相对片面、适用性较差，不完全满足项目需求，得2分；</w:t>
            </w:r>
          </w:p>
          <w:p>
            <w:pPr>
              <w:spacing w:line="280" w:lineRule="exact"/>
              <w:rPr>
                <w:rFonts w:ascii="宋体" w:hAnsi="宋体" w:cs="宋体"/>
                <w:sz w:val="18"/>
                <w:szCs w:val="18"/>
              </w:rPr>
            </w:pPr>
            <w:r>
              <w:rPr>
                <w:rFonts w:hint="eastAsia" w:ascii="宋体" w:hAnsi="宋体" w:cs="宋体"/>
                <w:sz w:val="18"/>
                <w:szCs w:val="18"/>
              </w:rPr>
              <w:t>D、未提供者不得分；</w:t>
            </w:r>
          </w:p>
          <w:p>
            <w:pPr>
              <w:pStyle w:val="2"/>
              <w:rPr>
                <w:rFonts w:ascii="宋体" w:hAnsi="宋体" w:cs="宋体"/>
                <w:szCs w:val="18"/>
              </w:rPr>
            </w:pPr>
          </w:p>
        </w:tc>
        <w:tc>
          <w:tcPr>
            <w:tcW w:w="931" w:type="dxa"/>
            <w:tcBorders>
              <w:top w:val="nil"/>
              <w:left w:val="nil"/>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宋体" w:hAnsi="宋体" w:cs="宋体"/>
                <w:sz w:val="18"/>
                <w:szCs w:val="18"/>
              </w:rPr>
              <w:t>8</w:t>
            </w:r>
          </w:p>
        </w:tc>
      </w:tr>
      <w:tr>
        <w:tblPrEx>
          <w:tblCellMar>
            <w:top w:w="0" w:type="dxa"/>
            <w:left w:w="108" w:type="dxa"/>
            <w:bottom w:w="0" w:type="dxa"/>
            <w:right w:w="108" w:type="dxa"/>
          </w:tblCellMar>
        </w:tblPrEx>
        <w:trPr>
          <w:trHeight w:val="592" w:hRule="atLeast"/>
        </w:trPr>
        <w:tc>
          <w:tcPr>
            <w:tcW w:w="720" w:type="dxa"/>
            <w:vMerge w:val="continue"/>
            <w:tcBorders>
              <w:left w:val="single" w:color="auto" w:sz="4" w:space="0"/>
              <w:right w:val="single" w:color="auto" w:sz="4" w:space="0"/>
            </w:tcBorders>
            <w:vAlign w:val="center"/>
          </w:tcPr>
          <w:p>
            <w:pPr>
              <w:rPr>
                <w:rFonts w:ascii="Times New Roman" w:hAnsi="Times New Roman"/>
                <w:szCs w:val="21"/>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宋体" w:hAnsi="宋体" w:cs="宋体"/>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rPr>
                <w:rFonts w:ascii="宋体" w:hAnsi="宋体" w:cs="宋体"/>
                <w:szCs w:val="21"/>
              </w:rPr>
            </w:pPr>
          </w:p>
        </w:tc>
        <w:tc>
          <w:tcPr>
            <w:tcW w:w="6521" w:type="dxa"/>
            <w:tcBorders>
              <w:top w:val="nil"/>
              <w:left w:val="nil"/>
              <w:bottom w:val="single" w:color="auto" w:sz="4" w:space="0"/>
              <w:right w:val="single" w:color="auto" w:sz="4" w:space="0"/>
            </w:tcBorders>
            <w:vAlign w:val="center"/>
          </w:tcPr>
          <w:p>
            <w:pPr>
              <w:pStyle w:val="45"/>
              <w:numPr>
                <w:ilvl w:val="0"/>
                <w:numId w:val="6"/>
              </w:numPr>
              <w:spacing w:line="280" w:lineRule="exact"/>
              <w:ind w:firstLineChars="0"/>
              <w:rPr>
                <w:rFonts w:ascii="宋体" w:hAnsi="宋体" w:cs="宋体"/>
                <w:b/>
                <w:sz w:val="18"/>
                <w:szCs w:val="18"/>
              </w:rPr>
            </w:pPr>
            <w:r>
              <w:rPr>
                <w:rFonts w:hint="eastAsia" w:ascii="宋体" w:hAnsi="宋体" w:cs="宋体"/>
                <w:b/>
                <w:sz w:val="18"/>
                <w:szCs w:val="18"/>
              </w:rPr>
              <w:t>环境卫生保洁管理方案：</w:t>
            </w:r>
          </w:p>
          <w:p>
            <w:pPr>
              <w:spacing w:line="340" w:lineRule="exact"/>
              <w:rPr>
                <w:rFonts w:ascii="宋体" w:hAnsi="宋体" w:cs="宋体"/>
                <w:sz w:val="18"/>
                <w:szCs w:val="18"/>
              </w:rPr>
            </w:pPr>
            <w:r>
              <w:rPr>
                <w:rFonts w:hint="eastAsia" w:ascii="宋体" w:hAnsi="宋体" w:cs="宋体"/>
                <w:sz w:val="18"/>
                <w:szCs w:val="18"/>
              </w:rPr>
              <w:t>投标人提供的环境卫生保洁管理方案，根据科学合理、规范、服务标准及管理措施等相关因素进行综合比较评分：</w:t>
            </w:r>
          </w:p>
          <w:p>
            <w:pPr>
              <w:pStyle w:val="45"/>
              <w:numPr>
                <w:ilvl w:val="0"/>
                <w:numId w:val="9"/>
              </w:numPr>
              <w:spacing w:line="340" w:lineRule="exact"/>
              <w:ind w:left="0" w:firstLine="0" w:firstLineChars="0"/>
              <w:rPr>
                <w:rFonts w:ascii="宋体" w:hAnsi="宋体" w:cs="宋体"/>
                <w:sz w:val="18"/>
                <w:szCs w:val="18"/>
              </w:rPr>
            </w:pPr>
            <w:r>
              <w:rPr>
                <w:rFonts w:hint="eastAsia" w:ascii="宋体" w:hAnsi="宋体" w:cs="宋体"/>
                <w:sz w:val="18"/>
                <w:szCs w:val="18"/>
              </w:rPr>
              <w:t>通过横向对比其他投标人的方案：该方案最科学合理，实施最规范、服务标准最高、管理措施相对最全面具体、适用性最强，最满足项目需求，得8分；</w:t>
            </w:r>
          </w:p>
          <w:p>
            <w:pPr>
              <w:pStyle w:val="45"/>
              <w:numPr>
                <w:ilvl w:val="0"/>
                <w:numId w:val="9"/>
              </w:numPr>
              <w:spacing w:line="340" w:lineRule="exact"/>
              <w:ind w:left="-108" w:firstLine="108" w:firstLineChars="0"/>
              <w:rPr>
                <w:rFonts w:ascii="宋体" w:hAnsi="宋体" w:cs="宋体"/>
                <w:sz w:val="18"/>
                <w:szCs w:val="18"/>
              </w:rPr>
            </w:pPr>
            <w:r>
              <w:rPr>
                <w:rFonts w:hint="eastAsia" w:ascii="宋体" w:hAnsi="宋体" w:cs="宋体"/>
                <w:sz w:val="18"/>
                <w:szCs w:val="18"/>
              </w:rPr>
              <w:t>通过横向对比其他投标人的方案：该方案较合理可行、实施较规范、服务标准基本达标、管理措施相对较具体、适用性较强，基本满足项目需求，得5分；</w:t>
            </w:r>
          </w:p>
          <w:p>
            <w:pPr>
              <w:pStyle w:val="45"/>
              <w:numPr>
                <w:ilvl w:val="0"/>
                <w:numId w:val="9"/>
              </w:numPr>
              <w:spacing w:line="340" w:lineRule="exact"/>
              <w:ind w:left="-108" w:firstLine="108" w:firstLineChars="0"/>
              <w:rPr>
                <w:rFonts w:ascii="宋体" w:hAnsi="宋体" w:cs="宋体"/>
                <w:sz w:val="18"/>
                <w:szCs w:val="18"/>
              </w:rPr>
            </w:pPr>
            <w:r>
              <w:rPr>
                <w:rFonts w:hint="eastAsia" w:ascii="宋体" w:hAnsi="宋体" w:cs="宋体"/>
                <w:sz w:val="18"/>
                <w:szCs w:val="18"/>
              </w:rPr>
              <w:t>通过横向对比其他投标人的方案：该方案较可行性较弱、服务标准较低、管理措施相对片面、适用性较差，不完全满足项目需求，得2分；</w:t>
            </w:r>
          </w:p>
          <w:p>
            <w:pPr>
              <w:spacing w:line="280" w:lineRule="exact"/>
              <w:rPr>
                <w:rFonts w:ascii="宋体" w:hAnsi="宋体" w:cs="宋体"/>
                <w:sz w:val="18"/>
                <w:szCs w:val="18"/>
              </w:rPr>
            </w:pPr>
            <w:r>
              <w:rPr>
                <w:rFonts w:hint="eastAsia" w:ascii="宋体" w:hAnsi="宋体" w:cs="宋体"/>
                <w:sz w:val="18"/>
                <w:szCs w:val="18"/>
              </w:rPr>
              <w:t>D、未提供者不得分；</w:t>
            </w:r>
          </w:p>
        </w:tc>
        <w:tc>
          <w:tcPr>
            <w:tcW w:w="931" w:type="dxa"/>
            <w:tcBorders>
              <w:top w:val="nil"/>
              <w:left w:val="nil"/>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宋体" w:hAnsi="宋体" w:cs="宋体"/>
                <w:sz w:val="18"/>
                <w:szCs w:val="18"/>
              </w:rPr>
              <w:t>8</w:t>
            </w:r>
          </w:p>
        </w:tc>
      </w:tr>
      <w:tr>
        <w:tblPrEx>
          <w:tblCellMar>
            <w:top w:w="0" w:type="dxa"/>
            <w:left w:w="108" w:type="dxa"/>
            <w:bottom w:w="0" w:type="dxa"/>
            <w:right w:w="108" w:type="dxa"/>
          </w:tblCellMar>
        </w:tblPrEx>
        <w:trPr>
          <w:trHeight w:val="517" w:hRule="atLeast"/>
        </w:trPr>
        <w:tc>
          <w:tcPr>
            <w:tcW w:w="720" w:type="dxa"/>
            <w:vMerge w:val="continue"/>
            <w:tcBorders>
              <w:left w:val="single" w:color="auto" w:sz="4" w:space="0"/>
              <w:right w:val="single" w:color="auto" w:sz="4" w:space="0"/>
            </w:tcBorders>
            <w:vAlign w:val="center"/>
          </w:tcPr>
          <w:p>
            <w:pPr>
              <w:rPr>
                <w:rFonts w:ascii="Times New Roman" w:hAnsi="Times New Roman"/>
                <w:szCs w:val="21"/>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宋体" w:hAnsi="宋体" w:cs="宋体"/>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rPr>
                <w:rFonts w:ascii="宋体" w:hAnsi="宋体" w:cs="宋体"/>
                <w:szCs w:val="21"/>
              </w:rPr>
            </w:pPr>
          </w:p>
        </w:tc>
        <w:tc>
          <w:tcPr>
            <w:tcW w:w="6521" w:type="dxa"/>
            <w:tcBorders>
              <w:top w:val="nil"/>
              <w:left w:val="nil"/>
              <w:bottom w:val="single" w:color="auto" w:sz="4" w:space="0"/>
              <w:right w:val="single" w:color="auto" w:sz="4" w:space="0"/>
            </w:tcBorders>
            <w:vAlign w:val="center"/>
          </w:tcPr>
          <w:p>
            <w:pPr>
              <w:pStyle w:val="45"/>
              <w:numPr>
                <w:ilvl w:val="0"/>
                <w:numId w:val="6"/>
              </w:numPr>
              <w:spacing w:line="280" w:lineRule="exact"/>
              <w:ind w:firstLineChars="0"/>
              <w:rPr>
                <w:rFonts w:ascii="宋体" w:hAnsi="宋体" w:cs="宋体"/>
                <w:b/>
                <w:sz w:val="18"/>
                <w:szCs w:val="18"/>
              </w:rPr>
            </w:pPr>
            <w:r>
              <w:rPr>
                <w:rFonts w:hint="eastAsia" w:ascii="宋体" w:hAnsi="宋体" w:cs="宋体"/>
                <w:b/>
                <w:sz w:val="18"/>
                <w:szCs w:val="18"/>
              </w:rPr>
              <w:t>绿化养护管理方案：</w:t>
            </w:r>
          </w:p>
          <w:p>
            <w:pPr>
              <w:spacing w:line="340" w:lineRule="exact"/>
              <w:rPr>
                <w:rFonts w:ascii="宋体" w:hAnsi="宋体" w:cs="宋体"/>
                <w:sz w:val="18"/>
                <w:szCs w:val="18"/>
              </w:rPr>
            </w:pPr>
            <w:r>
              <w:rPr>
                <w:rFonts w:hint="eastAsia" w:ascii="宋体" w:hAnsi="宋体" w:cs="宋体"/>
                <w:sz w:val="18"/>
                <w:szCs w:val="18"/>
              </w:rPr>
              <w:t>投标人提供的绿化养护管理方案，根据科学合理、规范、服务标准及管理措施等相关因素进行综合比较评分：</w:t>
            </w:r>
          </w:p>
          <w:p>
            <w:pPr>
              <w:pStyle w:val="45"/>
              <w:numPr>
                <w:ilvl w:val="0"/>
                <w:numId w:val="10"/>
              </w:numPr>
              <w:spacing w:line="340" w:lineRule="exact"/>
              <w:ind w:firstLineChars="0"/>
              <w:rPr>
                <w:rFonts w:ascii="宋体" w:hAnsi="宋体" w:cs="宋体"/>
                <w:sz w:val="18"/>
                <w:szCs w:val="18"/>
              </w:rPr>
            </w:pPr>
            <w:r>
              <w:rPr>
                <w:rFonts w:hint="eastAsia" w:ascii="宋体" w:hAnsi="宋体" w:cs="宋体"/>
                <w:sz w:val="18"/>
                <w:szCs w:val="18"/>
              </w:rPr>
              <w:t>通过横向对比其他投标人的方案：该方案最科学合理，实施最规范、服务标准最高、管理措施相对最全面具体、适用性最强，最满足项目需求，得8分；</w:t>
            </w:r>
          </w:p>
          <w:p>
            <w:pPr>
              <w:pStyle w:val="45"/>
              <w:numPr>
                <w:ilvl w:val="0"/>
                <w:numId w:val="10"/>
              </w:numPr>
              <w:spacing w:line="340" w:lineRule="exact"/>
              <w:ind w:left="-108" w:firstLine="108" w:firstLineChars="0"/>
              <w:rPr>
                <w:rFonts w:ascii="宋体" w:hAnsi="宋体" w:cs="宋体"/>
                <w:sz w:val="18"/>
                <w:szCs w:val="18"/>
              </w:rPr>
            </w:pPr>
            <w:r>
              <w:rPr>
                <w:rFonts w:hint="eastAsia" w:ascii="宋体" w:hAnsi="宋体" w:cs="宋体"/>
                <w:sz w:val="18"/>
                <w:szCs w:val="18"/>
              </w:rPr>
              <w:t>通过横向对比其他投标人的方案：该方案较合理可行、实施较规范、服务标准基本达标、管理措施相对较具体、适用性较强，基本满足项目需求，得5分；</w:t>
            </w:r>
          </w:p>
          <w:p>
            <w:pPr>
              <w:pStyle w:val="45"/>
              <w:numPr>
                <w:ilvl w:val="0"/>
                <w:numId w:val="10"/>
              </w:numPr>
              <w:spacing w:line="340" w:lineRule="exact"/>
              <w:ind w:left="-108" w:firstLine="108" w:firstLineChars="0"/>
              <w:rPr>
                <w:rFonts w:ascii="宋体" w:hAnsi="宋体" w:cs="宋体"/>
                <w:sz w:val="18"/>
                <w:szCs w:val="18"/>
              </w:rPr>
            </w:pPr>
            <w:r>
              <w:rPr>
                <w:rFonts w:hint="eastAsia" w:ascii="宋体" w:hAnsi="宋体" w:cs="宋体"/>
                <w:sz w:val="18"/>
                <w:szCs w:val="18"/>
              </w:rPr>
              <w:t>通过横向对比其他投标人的方案：该方案较可行性较弱、服务标准较低、管理措施相对片面、适用性较差，不完全满足项目需求，得2分；</w:t>
            </w:r>
          </w:p>
          <w:p>
            <w:pPr>
              <w:spacing w:line="280" w:lineRule="exact"/>
              <w:rPr>
                <w:rFonts w:ascii="宋体" w:hAnsi="宋体" w:cs="宋体"/>
                <w:sz w:val="18"/>
                <w:szCs w:val="18"/>
              </w:rPr>
            </w:pPr>
            <w:r>
              <w:rPr>
                <w:rFonts w:hint="eastAsia" w:ascii="宋体" w:hAnsi="宋体" w:cs="宋体"/>
                <w:sz w:val="18"/>
                <w:szCs w:val="18"/>
              </w:rPr>
              <w:t>D、未提供者不得分；</w:t>
            </w:r>
          </w:p>
          <w:p>
            <w:pPr>
              <w:spacing w:line="280" w:lineRule="exact"/>
              <w:rPr>
                <w:rFonts w:ascii="宋体" w:hAnsi="宋体" w:cs="宋体"/>
                <w:sz w:val="18"/>
                <w:szCs w:val="18"/>
              </w:rPr>
            </w:pPr>
          </w:p>
        </w:tc>
        <w:tc>
          <w:tcPr>
            <w:tcW w:w="931" w:type="dxa"/>
            <w:tcBorders>
              <w:top w:val="nil"/>
              <w:left w:val="nil"/>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宋体" w:hAnsi="宋体" w:cs="宋体"/>
                <w:sz w:val="18"/>
                <w:szCs w:val="18"/>
              </w:rPr>
              <w:t>8</w:t>
            </w:r>
          </w:p>
        </w:tc>
      </w:tr>
      <w:tr>
        <w:tblPrEx>
          <w:tblCellMar>
            <w:top w:w="0" w:type="dxa"/>
            <w:left w:w="108" w:type="dxa"/>
            <w:bottom w:w="0" w:type="dxa"/>
            <w:right w:w="108" w:type="dxa"/>
          </w:tblCellMar>
        </w:tblPrEx>
        <w:trPr>
          <w:trHeight w:val="678" w:hRule="atLeast"/>
        </w:trPr>
        <w:tc>
          <w:tcPr>
            <w:tcW w:w="720" w:type="dxa"/>
            <w:vMerge w:val="continue"/>
            <w:tcBorders>
              <w:left w:val="single" w:color="auto" w:sz="4" w:space="0"/>
              <w:right w:val="single" w:color="auto" w:sz="4" w:space="0"/>
            </w:tcBorders>
            <w:vAlign w:val="center"/>
          </w:tcPr>
          <w:p>
            <w:pPr>
              <w:rPr>
                <w:rFonts w:ascii="Times New Roman" w:hAnsi="Times New Roman"/>
                <w:szCs w:val="21"/>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宋体" w:hAnsi="宋体" w:cs="宋体"/>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rPr>
                <w:rFonts w:ascii="宋体" w:hAnsi="宋体" w:cs="宋体"/>
                <w:szCs w:val="21"/>
              </w:rPr>
            </w:pPr>
          </w:p>
        </w:tc>
        <w:tc>
          <w:tcPr>
            <w:tcW w:w="6521" w:type="dxa"/>
            <w:tcBorders>
              <w:top w:val="nil"/>
              <w:left w:val="nil"/>
              <w:bottom w:val="single" w:color="auto" w:sz="4" w:space="0"/>
              <w:right w:val="single" w:color="auto" w:sz="4" w:space="0"/>
            </w:tcBorders>
            <w:vAlign w:val="center"/>
          </w:tcPr>
          <w:p>
            <w:pPr>
              <w:spacing w:line="240" w:lineRule="exact"/>
              <w:rPr>
                <w:rFonts w:ascii="宋体" w:hAnsi="宋体" w:cs="宋体"/>
                <w:b/>
                <w:sz w:val="18"/>
                <w:szCs w:val="18"/>
              </w:rPr>
            </w:pPr>
            <w:r>
              <w:rPr>
                <w:rFonts w:hint="eastAsia" w:ascii="宋体" w:hAnsi="宋体" w:cs="宋体"/>
                <w:b/>
                <w:sz w:val="18"/>
                <w:szCs w:val="18"/>
              </w:rPr>
              <w:t>6、突发事件应急处理方案：</w:t>
            </w:r>
          </w:p>
          <w:p>
            <w:pPr>
              <w:spacing w:line="340" w:lineRule="exact"/>
              <w:rPr>
                <w:rFonts w:ascii="宋体" w:hAnsi="宋体" w:cs="宋体"/>
                <w:sz w:val="18"/>
                <w:szCs w:val="18"/>
              </w:rPr>
            </w:pPr>
            <w:r>
              <w:rPr>
                <w:rFonts w:hint="eastAsia" w:ascii="宋体" w:hAnsi="宋体" w:cs="宋体"/>
                <w:sz w:val="18"/>
                <w:szCs w:val="18"/>
              </w:rPr>
              <w:t>投标人提供的突发事件应急处理方案，根据方案科学合理、应急措施及时规范、处理措施等相关因素进行综合比较评分：</w:t>
            </w:r>
          </w:p>
          <w:p>
            <w:pPr>
              <w:pStyle w:val="45"/>
              <w:numPr>
                <w:ilvl w:val="0"/>
                <w:numId w:val="11"/>
              </w:numPr>
              <w:spacing w:line="340" w:lineRule="exact"/>
              <w:ind w:firstLineChars="0"/>
              <w:rPr>
                <w:rFonts w:ascii="宋体" w:hAnsi="宋体" w:cs="宋体"/>
                <w:sz w:val="18"/>
                <w:szCs w:val="18"/>
              </w:rPr>
            </w:pPr>
            <w:r>
              <w:rPr>
                <w:rFonts w:hint="eastAsia" w:ascii="宋体" w:hAnsi="宋体" w:cs="宋体"/>
                <w:sz w:val="18"/>
                <w:szCs w:val="18"/>
              </w:rPr>
              <w:t>通过横向对比其他投标人的方案：该方案最科学合理，应急措施最及时规范、处理措施最全面快捷有效、最满足项目需求，得8分；</w:t>
            </w:r>
          </w:p>
          <w:p>
            <w:pPr>
              <w:pStyle w:val="45"/>
              <w:numPr>
                <w:ilvl w:val="0"/>
                <w:numId w:val="11"/>
              </w:numPr>
              <w:spacing w:line="340" w:lineRule="exact"/>
              <w:ind w:firstLineChars="0"/>
              <w:rPr>
                <w:rFonts w:ascii="宋体" w:hAnsi="宋体" w:cs="宋体"/>
                <w:sz w:val="18"/>
                <w:szCs w:val="18"/>
              </w:rPr>
            </w:pPr>
            <w:r>
              <w:rPr>
                <w:rFonts w:hint="eastAsia" w:ascii="宋体" w:hAnsi="宋体" w:cs="宋体"/>
                <w:sz w:val="18"/>
                <w:szCs w:val="18"/>
              </w:rPr>
              <w:t>通过横向对比其他投标人的方案：该方案较合理可行、应急措施较规范、处理措施相对有效适用，基本满足项目需求，得5分；</w:t>
            </w:r>
          </w:p>
          <w:p>
            <w:pPr>
              <w:pStyle w:val="45"/>
              <w:numPr>
                <w:ilvl w:val="0"/>
                <w:numId w:val="11"/>
              </w:numPr>
              <w:spacing w:line="340" w:lineRule="exact"/>
              <w:ind w:firstLineChars="0"/>
              <w:rPr>
                <w:rFonts w:ascii="宋体" w:hAnsi="宋体" w:cs="宋体"/>
                <w:sz w:val="18"/>
                <w:szCs w:val="18"/>
              </w:rPr>
            </w:pPr>
            <w:r>
              <w:rPr>
                <w:rFonts w:hint="eastAsia" w:ascii="宋体" w:hAnsi="宋体" w:cs="宋体"/>
                <w:sz w:val="18"/>
                <w:szCs w:val="18"/>
              </w:rPr>
              <w:t>通过横向对比其他投标人的方案：该方案较弱、应急措施较差、处理措施不够有效快捷，不完全满足项目需求，得2分；</w:t>
            </w:r>
          </w:p>
          <w:p>
            <w:pPr>
              <w:pStyle w:val="2"/>
              <w:rPr>
                <w:rFonts w:ascii="宋体" w:hAnsi="宋体" w:cs="宋体"/>
                <w:szCs w:val="18"/>
              </w:rPr>
            </w:pPr>
            <w:r>
              <w:rPr>
                <w:rFonts w:hint="eastAsia" w:ascii="宋体" w:hAnsi="宋体" w:cs="宋体"/>
                <w:szCs w:val="18"/>
              </w:rPr>
              <w:t>D、未提供者不得分；</w:t>
            </w:r>
          </w:p>
        </w:tc>
        <w:tc>
          <w:tcPr>
            <w:tcW w:w="931" w:type="dxa"/>
            <w:tcBorders>
              <w:top w:val="nil"/>
              <w:left w:val="nil"/>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宋体" w:hAnsi="宋体" w:cs="宋体"/>
                <w:sz w:val="18"/>
                <w:szCs w:val="18"/>
              </w:rPr>
              <w:t>8</w:t>
            </w:r>
          </w:p>
        </w:tc>
      </w:tr>
      <w:tr>
        <w:tblPrEx>
          <w:tblCellMar>
            <w:top w:w="0" w:type="dxa"/>
            <w:left w:w="108" w:type="dxa"/>
            <w:bottom w:w="0" w:type="dxa"/>
            <w:right w:w="108" w:type="dxa"/>
          </w:tblCellMar>
        </w:tblPrEx>
        <w:trPr>
          <w:trHeight w:val="560" w:hRule="atLeast"/>
        </w:trPr>
        <w:tc>
          <w:tcPr>
            <w:tcW w:w="720" w:type="dxa"/>
            <w:vMerge w:val="continue"/>
            <w:tcBorders>
              <w:left w:val="single" w:color="auto" w:sz="4" w:space="0"/>
              <w:bottom w:val="single" w:color="auto" w:sz="4" w:space="0"/>
              <w:right w:val="single" w:color="auto" w:sz="4" w:space="0"/>
            </w:tcBorders>
            <w:vAlign w:val="center"/>
          </w:tcPr>
          <w:p>
            <w:pPr>
              <w:rPr>
                <w:rFonts w:ascii="Times New Roman" w:hAnsi="Times New Roman"/>
                <w:szCs w:val="21"/>
              </w:rPr>
            </w:pPr>
          </w:p>
        </w:tc>
        <w:tc>
          <w:tcPr>
            <w:tcW w:w="1134" w:type="dxa"/>
            <w:vMerge w:val="continue"/>
            <w:tcBorders>
              <w:top w:val="nil"/>
              <w:left w:val="single" w:color="auto" w:sz="4" w:space="0"/>
              <w:bottom w:val="single" w:color="auto" w:sz="4" w:space="0"/>
              <w:right w:val="single" w:color="auto" w:sz="4" w:space="0"/>
            </w:tcBorders>
            <w:vAlign w:val="center"/>
          </w:tcPr>
          <w:p>
            <w:pPr>
              <w:rPr>
                <w:rFonts w:ascii="宋体" w:hAnsi="宋体" w:cs="宋体"/>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rPr>
                <w:rFonts w:ascii="宋体" w:hAnsi="宋体" w:cs="宋体"/>
                <w:szCs w:val="21"/>
              </w:rPr>
            </w:pPr>
          </w:p>
        </w:tc>
        <w:tc>
          <w:tcPr>
            <w:tcW w:w="6521" w:type="dxa"/>
            <w:tcBorders>
              <w:top w:val="nil"/>
              <w:left w:val="nil"/>
              <w:bottom w:val="single" w:color="auto" w:sz="4" w:space="0"/>
              <w:right w:val="single" w:color="auto" w:sz="4" w:space="0"/>
            </w:tcBorders>
            <w:vAlign w:val="center"/>
          </w:tcPr>
          <w:p>
            <w:pPr>
              <w:pStyle w:val="45"/>
              <w:numPr>
                <w:ilvl w:val="0"/>
                <w:numId w:val="12"/>
              </w:numPr>
              <w:spacing w:line="240" w:lineRule="exact"/>
              <w:ind w:firstLineChars="0"/>
              <w:rPr>
                <w:rFonts w:ascii="宋体" w:hAnsi="宋体" w:cs="宋体"/>
                <w:b/>
                <w:sz w:val="18"/>
                <w:szCs w:val="18"/>
              </w:rPr>
            </w:pPr>
            <w:r>
              <w:rPr>
                <w:rFonts w:hint="eastAsia" w:ascii="宋体" w:hAnsi="宋体" w:cs="宋体"/>
                <w:b/>
                <w:sz w:val="18"/>
                <w:szCs w:val="18"/>
              </w:rPr>
              <w:t>管理服务质量检查与考核方案</w:t>
            </w:r>
          </w:p>
          <w:p>
            <w:pPr>
              <w:spacing w:line="340" w:lineRule="exact"/>
              <w:rPr>
                <w:rFonts w:ascii="宋体" w:hAnsi="宋体" w:cs="宋体"/>
                <w:sz w:val="18"/>
                <w:szCs w:val="18"/>
              </w:rPr>
            </w:pPr>
            <w:r>
              <w:rPr>
                <w:rFonts w:hint="eastAsia" w:ascii="宋体" w:hAnsi="宋体" w:cs="宋体"/>
                <w:sz w:val="18"/>
                <w:szCs w:val="18"/>
              </w:rPr>
              <w:t>投标人提供的管理服务质量检查与考核方案，根据科学合理、质量检查规范标准及考核方案等相关因素进行综合比较评分：</w:t>
            </w:r>
          </w:p>
          <w:p>
            <w:pPr>
              <w:pStyle w:val="45"/>
              <w:numPr>
                <w:ilvl w:val="0"/>
                <w:numId w:val="13"/>
              </w:numPr>
              <w:spacing w:line="340" w:lineRule="exact"/>
              <w:ind w:firstLineChars="0"/>
              <w:rPr>
                <w:rFonts w:ascii="宋体" w:hAnsi="宋体" w:cs="宋体"/>
                <w:sz w:val="18"/>
                <w:szCs w:val="18"/>
              </w:rPr>
            </w:pPr>
            <w:r>
              <w:rPr>
                <w:rFonts w:hint="eastAsia" w:ascii="宋体" w:hAnsi="宋体" w:cs="宋体"/>
                <w:sz w:val="18"/>
                <w:szCs w:val="18"/>
              </w:rPr>
              <w:t>通过横向对比其他投标人的方案：该方案最科学合理，完善可行、质量检查最规范标准、考核方案相对最全面具体、实际操作性最强，最满足项目需求，得8分；</w:t>
            </w:r>
          </w:p>
          <w:p>
            <w:pPr>
              <w:pStyle w:val="45"/>
              <w:numPr>
                <w:ilvl w:val="0"/>
                <w:numId w:val="13"/>
              </w:numPr>
              <w:spacing w:line="340" w:lineRule="exact"/>
              <w:ind w:firstLineChars="0"/>
              <w:rPr>
                <w:rFonts w:ascii="宋体" w:hAnsi="宋体" w:cs="宋体"/>
                <w:sz w:val="18"/>
                <w:szCs w:val="18"/>
              </w:rPr>
            </w:pPr>
            <w:r>
              <w:rPr>
                <w:rFonts w:hint="eastAsia" w:ascii="宋体" w:hAnsi="宋体" w:cs="宋体"/>
                <w:sz w:val="18"/>
                <w:szCs w:val="18"/>
              </w:rPr>
              <w:t>通过横向对比其他投标人的方案：该方案较合理，质量检查较规范标准、考核方案及实际操作性基本满足项目需求，得5分；</w:t>
            </w:r>
          </w:p>
          <w:p>
            <w:pPr>
              <w:pStyle w:val="45"/>
              <w:numPr>
                <w:ilvl w:val="0"/>
                <w:numId w:val="13"/>
              </w:numPr>
              <w:spacing w:line="340" w:lineRule="exact"/>
              <w:ind w:firstLineChars="0"/>
              <w:rPr>
                <w:rFonts w:ascii="宋体" w:hAnsi="宋体" w:cs="宋体"/>
                <w:sz w:val="18"/>
                <w:szCs w:val="18"/>
              </w:rPr>
            </w:pPr>
            <w:r>
              <w:rPr>
                <w:rFonts w:hint="eastAsia" w:ascii="宋体" w:hAnsi="宋体" w:cs="宋体"/>
                <w:sz w:val="18"/>
                <w:szCs w:val="18"/>
              </w:rPr>
              <w:t>通过横向对比其他投标人的方案：该方案较差，质量检查、考核方案及实际操作性不完全满足项目需求，得2分；</w:t>
            </w:r>
          </w:p>
          <w:p>
            <w:pPr>
              <w:spacing w:line="280" w:lineRule="exact"/>
              <w:rPr>
                <w:rFonts w:ascii="宋体" w:hAnsi="宋体" w:cs="宋体"/>
                <w:sz w:val="18"/>
                <w:szCs w:val="18"/>
              </w:rPr>
            </w:pPr>
            <w:r>
              <w:rPr>
                <w:rFonts w:hint="eastAsia" w:ascii="宋体" w:hAnsi="宋体" w:cs="宋体"/>
                <w:sz w:val="18"/>
                <w:szCs w:val="18"/>
              </w:rPr>
              <w:t>D、未提供者不得分；</w:t>
            </w:r>
          </w:p>
        </w:tc>
        <w:tc>
          <w:tcPr>
            <w:tcW w:w="931" w:type="dxa"/>
            <w:tcBorders>
              <w:top w:val="nil"/>
              <w:left w:val="nil"/>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宋体" w:hAnsi="宋体" w:cs="宋体"/>
                <w:sz w:val="18"/>
                <w:szCs w:val="18"/>
              </w:rPr>
              <w:t>8</w:t>
            </w:r>
          </w:p>
        </w:tc>
      </w:tr>
      <w:tr>
        <w:tblPrEx>
          <w:tblCellMar>
            <w:top w:w="0" w:type="dxa"/>
            <w:left w:w="108" w:type="dxa"/>
            <w:bottom w:w="0" w:type="dxa"/>
            <w:right w:w="108" w:type="dxa"/>
          </w:tblCellMar>
        </w:tblPrEx>
        <w:trPr>
          <w:trHeight w:val="312" w:hRule="atLeast"/>
        </w:trPr>
        <w:tc>
          <w:tcPr>
            <w:tcW w:w="72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三</w:t>
            </w:r>
          </w:p>
        </w:tc>
        <w:tc>
          <w:tcPr>
            <w:tcW w:w="1134"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报价部分（10分）</w:t>
            </w:r>
          </w:p>
        </w:tc>
        <w:tc>
          <w:tcPr>
            <w:tcW w:w="7655"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基准价为满足招标文件的所有投标人报价的最低投标报价，价格分统一按照下列公式计算：投标报价得分＝基准价/投标报价×价格权值×100</w:t>
            </w:r>
          </w:p>
        </w:tc>
        <w:tc>
          <w:tcPr>
            <w:tcW w:w="931"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10</w:t>
            </w:r>
          </w:p>
        </w:tc>
      </w:tr>
      <w:tr>
        <w:tblPrEx>
          <w:tblCellMar>
            <w:top w:w="0" w:type="dxa"/>
            <w:left w:w="108" w:type="dxa"/>
            <w:bottom w:w="0" w:type="dxa"/>
            <w:right w:w="108" w:type="dxa"/>
          </w:tblCellMar>
        </w:tblPrEx>
        <w:trPr>
          <w:trHeight w:val="312" w:hRule="atLeast"/>
        </w:trPr>
        <w:tc>
          <w:tcPr>
            <w:tcW w:w="72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rPr>
                <w:rFonts w:ascii="宋体" w:hAnsi="宋体" w:cs="宋体"/>
                <w:szCs w:val="21"/>
              </w:rPr>
            </w:pPr>
          </w:p>
        </w:tc>
        <w:tc>
          <w:tcPr>
            <w:tcW w:w="765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p>
        </w:tc>
      </w:tr>
      <w:tr>
        <w:tblPrEx>
          <w:tblCellMar>
            <w:top w:w="0" w:type="dxa"/>
            <w:left w:w="108" w:type="dxa"/>
            <w:bottom w:w="0" w:type="dxa"/>
            <w:right w:w="108" w:type="dxa"/>
          </w:tblCellMar>
        </w:tblPrEx>
        <w:trPr>
          <w:trHeight w:val="555" w:hRule="atLeast"/>
        </w:trPr>
        <w:tc>
          <w:tcPr>
            <w:tcW w:w="9509"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综合得分合计：</w:t>
            </w:r>
            <w:r>
              <w:rPr>
                <w:rFonts w:ascii="宋体" w:hAnsi="宋体" w:cs="宋体"/>
                <w:szCs w:val="21"/>
              </w:rPr>
              <w:t>100</w:t>
            </w:r>
            <w:r>
              <w:rPr>
                <w:rFonts w:hint="eastAsia" w:ascii="宋体" w:hAnsi="宋体" w:cs="宋体"/>
                <w:szCs w:val="21"/>
              </w:rPr>
              <w:t>分</w:t>
            </w:r>
          </w:p>
        </w:tc>
        <w:tc>
          <w:tcPr>
            <w:tcW w:w="9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bl>
    <w:p>
      <w:pPr>
        <w:tabs>
          <w:tab w:val="left" w:pos="0"/>
        </w:tabs>
        <w:adjustRightInd w:val="0"/>
        <w:snapToGrid w:val="0"/>
        <w:spacing w:line="440" w:lineRule="exact"/>
        <w:rPr>
          <w:rFonts w:ascii="宋体" w:hAnsi="宋体" w:cs="宋体"/>
          <w:b/>
          <w:color w:val="000000"/>
          <w:sz w:val="24"/>
        </w:rPr>
      </w:pPr>
      <w:r>
        <w:rPr>
          <w:rFonts w:hint="eastAsia" w:ascii="宋体" w:hAnsi="宋体" w:cs="宋体"/>
          <w:b/>
          <w:color w:val="000000"/>
          <w:sz w:val="24"/>
        </w:rPr>
        <w:t>21、</w:t>
      </w:r>
      <w:r>
        <w:rPr>
          <w:rFonts w:hint="eastAsia" w:ascii="宋体" w:hAnsi="宋体" w:cs="宋体"/>
          <w:b/>
          <w:color w:val="000000"/>
          <w:sz w:val="24"/>
          <w:lang w:val="en-GB"/>
        </w:rPr>
        <w:t>确定成交供应商的标准</w:t>
      </w:r>
    </w:p>
    <w:p>
      <w:pPr>
        <w:tabs>
          <w:tab w:val="left" w:pos="0"/>
        </w:tabs>
        <w:adjustRightInd w:val="0"/>
        <w:snapToGrid w:val="0"/>
        <w:spacing w:line="440" w:lineRule="exact"/>
        <w:ind w:firstLine="480" w:firstLineChars="200"/>
        <w:rPr>
          <w:rFonts w:ascii="宋体" w:hAnsi="宋体" w:cs="宋体"/>
          <w:color w:val="000000"/>
          <w:kern w:val="0"/>
          <w:sz w:val="24"/>
          <w:lang w:val="en-GB"/>
        </w:rPr>
      </w:pPr>
      <w:r>
        <w:rPr>
          <w:rFonts w:hint="eastAsia" w:ascii="宋体" w:hAnsi="宋体" w:cs="宋体"/>
          <w:color w:val="000000"/>
          <w:kern w:val="0"/>
          <w:sz w:val="24"/>
          <w:lang w:val="en-GB"/>
        </w:rPr>
        <w:t>2</w:t>
      </w:r>
      <w:r>
        <w:rPr>
          <w:rFonts w:hint="eastAsia" w:ascii="宋体" w:hAnsi="宋体" w:cs="宋体"/>
          <w:color w:val="000000"/>
          <w:kern w:val="0"/>
          <w:sz w:val="24"/>
        </w:rPr>
        <w:t>1</w:t>
      </w:r>
      <w:r>
        <w:rPr>
          <w:rFonts w:hint="eastAsia" w:ascii="宋体" w:hAnsi="宋体" w:cs="宋体"/>
          <w:color w:val="000000"/>
          <w:kern w:val="0"/>
          <w:sz w:val="24"/>
          <w:lang w:val="en-GB"/>
        </w:rPr>
        <w:t>.1</w:t>
      </w:r>
      <w:r>
        <w:rPr>
          <w:rFonts w:hint="eastAsia" w:ascii="宋体" w:hAnsi="宋体" w:cs="宋体"/>
          <w:color w:val="000000"/>
          <w:kern w:val="0"/>
          <w:sz w:val="24"/>
        </w:rPr>
        <w:t xml:space="preserve"> </w:t>
      </w:r>
      <w:r>
        <w:rPr>
          <w:rFonts w:hint="eastAsia" w:ascii="宋体" w:hAnsi="宋体" w:cs="宋体"/>
          <w:color w:val="000000"/>
          <w:kern w:val="0"/>
          <w:sz w:val="24"/>
          <w:lang w:val="en-GB"/>
        </w:rPr>
        <w:t>磋商小组依据对各响应文件的评审结果，提出书面评审报告，并根据磋商文件的规定，</w:t>
      </w:r>
      <w:r>
        <w:rPr>
          <w:rFonts w:ascii="宋体" w:hAnsi="宋体" w:cs="宋体"/>
          <w:color w:val="000000"/>
          <w:sz w:val="24"/>
        </w:rPr>
        <w:t>由磋商小组采用综合评分法对提交最后报价的供应商的响应文件和最后报价进行综合评分</w:t>
      </w:r>
      <w:r>
        <w:rPr>
          <w:rFonts w:hint="eastAsia" w:ascii="宋体" w:hAnsi="宋体" w:cs="宋体"/>
          <w:color w:val="000000"/>
          <w:sz w:val="24"/>
        </w:rPr>
        <w:t>，</w:t>
      </w:r>
      <w:r>
        <w:rPr>
          <w:rFonts w:hint="eastAsia" w:ascii="宋体" w:hAnsi="宋体" w:cs="宋体"/>
          <w:color w:val="000000"/>
          <w:kern w:val="0"/>
          <w:sz w:val="24"/>
          <w:lang w:val="en-GB"/>
        </w:rPr>
        <w:t>最终</w:t>
      </w:r>
      <w:r>
        <w:rPr>
          <w:rFonts w:ascii="宋体" w:hAnsi="宋体" w:cs="宋体"/>
          <w:color w:val="000000"/>
          <w:sz w:val="24"/>
        </w:rPr>
        <w:t>按照</w:t>
      </w:r>
      <w:r>
        <w:rPr>
          <w:rFonts w:hint="eastAsia" w:ascii="宋体" w:hAnsi="宋体" w:cs="宋体"/>
          <w:color w:val="000000"/>
          <w:sz w:val="24"/>
        </w:rPr>
        <w:t>终合</w:t>
      </w:r>
      <w:r>
        <w:rPr>
          <w:rFonts w:ascii="宋体" w:hAnsi="宋体" w:cs="宋体"/>
          <w:color w:val="000000"/>
          <w:sz w:val="24"/>
        </w:rPr>
        <w:t>得分由高到低</w:t>
      </w:r>
      <w:r>
        <w:rPr>
          <w:rFonts w:hint="eastAsia" w:ascii="宋体" w:hAnsi="宋体" w:cs="宋体"/>
          <w:color w:val="000000"/>
          <w:sz w:val="24"/>
        </w:rPr>
        <w:t>的</w:t>
      </w:r>
      <w:r>
        <w:rPr>
          <w:rFonts w:ascii="宋体" w:hAnsi="宋体" w:cs="宋体"/>
          <w:color w:val="000000"/>
          <w:sz w:val="24"/>
        </w:rPr>
        <w:t>顺序</w:t>
      </w:r>
      <w:r>
        <w:rPr>
          <w:rFonts w:hint="eastAsia" w:ascii="宋体" w:hAnsi="宋体" w:cs="宋体"/>
          <w:color w:val="000000"/>
          <w:kern w:val="0"/>
          <w:sz w:val="24"/>
          <w:lang w:val="en-GB"/>
        </w:rPr>
        <w:t>向采购人推荐前三名为成交候选供应商，排名第一的为成交候选供应商，排名靠后的前</w:t>
      </w:r>
      <w:r>
        <w:rPr>
          <w:rFonts w:hint="eastAsia" w:ascii="宋体" w:hAnsi="宋体" w:cs="宋体"/>
          <w:color w:val="000000"/>
          <w:kern w:val="0"/>
          <w:sz w:val="24"/>
        </w:rPr>
        <w:t>2</w:t>
      </w:r>
      <w:r>
        <w:rPr>
          <w:rFonts w:hint="eastAsia" w:ascii="宋体" w:hAnsi="宋体" w:cs="宋体"/>
          <w:color w:val="000000"/>
          <w:kern w:val="0"/>
          <w:sz w:val="24"/>
          <w:lang w:val="en-GB"/>
        </w:rPr>
        <w:t>名为备选成交候选供应商</w:t>
      </w:r>
      <w:r>
        <w:rPr>
          <w:rFonts w:hint="eastAsia" w:ascii="宋体" w:hAnsi="宋体"/>
          <w:color w:val="000000"/>
          <w:kern w:val="0"/>
          <w:sz w:val="24"/>
          <w:lang w:val="en-GB"/>
        </w:rPr>
        <w:t>。</w:t>
      </w:r>
    </w:p>
    <w:p>
      <w:pPr>
        <w:tabs>
          <w:tab w:val="left" w:pos="0"/>
        </w:tabs>
        <w:adjustRightInd w:val="0"/>
        <w:snapToGrid w:val="0"/>
        <w:spacing w:line="440" w:lineRule="exact"/>
        <w:ind w:firstLine="480" w:firstLineChars="200"/>
        <w:rPr>
          <w:rFonts w:ascii="宋体" w:hAnsi="宋体" w:cs="宋体"/>
          <w:color w:val="000000"/>
          <w:kern w:val="0"/>
          <w:sz w:val="24"/>
          <w:lang w:val="en-GB"/>
        </w:rPr>
      </w:pPr>
      <w:r>
        <w:rPr>
          <w:rFonts w:hint="eastAsia" w:ascii="宋体" w:hAnsi="宋体" w:cs="宋体"/>
          <w:color w:val="000000"/>
          <w:kern w:val="0"/>
          <w:sz w:val="24"/>
          <w:lang w:val="en-GB"/>
        </w:rPr>
        <w:t>2</w:t>
      </w:r>
      <w:r>
        <w:rPr>
          <w:rFonts w:hint="eastAsia" w:ascii="宋体" w:hAnsi="宋体" w:cs="宋体"/>
          <w:color w:val="000000"/>
          <w:kern w:val="0"/>
          <w:sz w:val="24"/>
        </w:rPr>
        <w:t>1</w:t>
      </w:r>
      <w:r>
        <w:rPr>
          <w:rFonts w:hint="eastAsia" w:ascii="宋体" w:hAnsi="宋体" w:cs="宋体"/>
          <w:color w:val="000000"/>
          <w:kern w:val="0"/>
          <w:sz w:val="24"/>
          <w:lang w:val="en-GB"/>
        </w:rPr>
        <w:t>.2</w:t>
      </w:r>
      <w:r>
        <w:rPr>
          <w:rFonts w:hint="eastAsia" w:ascii="宋体" w:hAnsi="宋体" w:cs="宋体"/>
          <w:color w:val="000000"/>
          <w:kern w:val="0"/>
          <w:sz w:val="24"/>
        </w:rPr>
        <w:t xml:space="preserve"> </w:t>
      </w:r>
      <w:r>
        <w:rPr>
          <w:rFonts w:hint="eastAsia" w:ascii="宋体" w:hAnsi="宋体" w:cs="宋体"/>
          <w:color w:val="000000"/>
          <w:kern w:val="0"/>
          <w:sz w:val="24"/>
          <w:lang w:val="en-GB"/>
        </w:rPr>
        <w:t>成交候选供应商因特殊原因放弃成交或因不可抗力提出不能履行合同，才可依评标排名次序的备选成交候选供应商依次递补为成交供应商</w:t>
      </w:r>
      <w:r>
        <w:rPr>
          <w:rFonts w:hint="eastAsia" w:ascii="宋体" w:hAnsi="宋体"/>
          <w:color w:val="000000"/>
          <w:kern w:val="0"/>
          <w:sz w:val="24"/>
          <w:lang w:val="en-GB"/>
        </w:rPr>
        <w:t>。</w:t>
      </w:r>
    </w:p>
    <w:p>
      <w:pPr>
        <w:adjustRightInd w:val="0"/>
        <w:snapToGrid w:val="0"/>
        <w:spacing w:line="440" w:lineRule="exact"/>
        <w:ind w:firstLine="480" w:firstLineChars="200"/>
        <w:rPr>
          <w:rFonts w:ascii="宋体" w:hAnsi="宋体" w:cs="宋体"/>
          <w:color w:val="000000"/>
          <w:kern w:val="0"/>
          <w:sz w:val="24"/>
          <w:lang w:val="en-GB"/>
        </w:rPr>
      </w:pPr>
      <w:r>
        <w:rPr>
          <w:rFonts w:hint="eastAsia" w:ascii="宋体" w:hAnsi="宋体" w:cs="宋体"/>
          <w:color w:val="000000"/>
          <w:kern w:val="0"/>
          <w:sz w:val="24"/>
          <w:lang w:val="en-GB"/>
        </w:rPr>
        <w:t>2</w:t>
      </w:r>
      <w:r>
        <w:rPr>
          <w:rFonts w:hint="eastAsia" w:ascii="宋体" w:hAnsi="宋体" w:cs="宋体"/>
          <w:color w:val="000000"/>
          <w:kern w:val="0"/>
          <w:sz w:val="24"/>
        </w:rPr>
        <w:t>1</w:t>
      </w:r>
      <w:r>
        <w:rPr>
          <w:rFonts w:hint="eastAsia" w:ascii="宋体" w:hAnsi="宋体" w:cs="宋体"/>
          <w:color w:val="000000"/>
          <w:kern w:val="0"/>
          <w:sz w:val="24"/>
          <w:lang w:val="en-GB"/>
        </w:rPr>
        <w:t>.3</w:t>
      </w:r>
      <w:r>
        <w:rPr>
          <w:rFonts w:hint="eastAsia" w:ascii="宋体" w:hAnsi="宋体" w:cs="宋体"/>
          <w:color w:val="000000"/>
          <w:kern w:val="0"/>
          <w:sz w:val="24"/>
        </w:rPr>
        <w:t xml:space="preserve"> </w:t>
      </w:r>
      <w:r>
        <w:rPr>
          <w:rFonts w:hint="eastAsia" w:ascii="宋体" w:hAnsi="宋体" w:cs="宋体"/>
          <w:color w:val="000000"/>
          <w:kern w:val="0"/>
          <w:sz w:val="24"/>
          <w:lang w:val="en-GB"/>
        </w:rPr>
        <w:t>成交供应商确定后，采购代理机构将在政府采购指定媒体上公示成交结果</w:t>
      </w:r>
      <w:r>
        <w:rPr>
          <w:rFonts w:hint="eastAsia" w:ascii="宋体" w:hAnsi="宋体"/>
          <w:color w:val="000000"/>
          <w:kern w:val="0"/>
          <w:sz w:val="24"/>
          <w:lang w:val="en-GB"/>
        </w:rPr>
        <w:t>。</w:t>
      </w:r>
    </w:p>
    <w:p>
      <w:pPr>
        <w:pStyle w:val="11"/>
        <w:adjustRightInd w:val="0"/>
        <w:snapToGrid w:val="0"/>
        <w:spacing w:line="440" w:lineRule="exact"/>
        <w:ind w:firstLine="480" w:firstLineChars="200"/>
        <w:rPr>
          <w:rFonts w:hAnsi="宋体" w:cs="宋体"/>
          <w:color w:val="000000"/>
          <w:kern w:val="0"/>
          <w:sz w:val="24"/>
          <w:lang w:val="en-GB"/>
        </w:rPr>
      </w:pPr>
      <w:r>
        <w:rPr>
          <w:rFonts w:hint="eastAsia" w:hAnsi="宋体" w:cs="宋体"/>
          <w:color w:val="000000"/>
          <w:kern w:val="0"/>
          <w:sz w:val="24"/>
          <w:lang w:val="en-GB"/>
        </w:rPr>
        <w:t>2</w:t>
      </w:r>
      <w:r>
        <w:rPr>
          <w:rFonts w:hint="eastAsia" w:hAnsi="宋体" w:cs="宋体"/>
          <w:color w:val="000000"/>
          <w:kern w:val="0"/>
          <w:sz w:val="24"/>
        </w:rPr>
        <w:t>1</w:t>
      </w:r>
      <w:r>
        <w:rPr>
          <w:rFonts w:hint="eastAsia" w:hAnsi="宋体" w:cs="宋体"/>
          <w:color w:val="000000"/>
          <w:kern w:val="0"/>
          <w:sz w:val="24"/>
          <w:lang w:val="en-GB"/>
        </w:rPr>
        <w:t>.4</w:t>
      </w:r>
      <w:r>
        <w:rPr>
          <w:rFonts w:hint="eastAsia" w:hAnsi="宋体" w:cs="宋体"/>
          <w:color w:val="000000"/>
          <w:kern w:val="0"/>
          <w:sz w:val="24"/>
        </w:rPr>
        <w:t xml:space="preserve"> </w:t>
      </w:r>
      <w:r>
        <w:rPr>
          <w:rFonts w:hint="eastAsia" w:hAnsi="宋体" w:cs="宋体"/>
          <w:color w:val="000000"/>
          <w:kern w:val="0"/>
          <w:sz w:val="24"/>
          <w:lang w:val="en-GB"/>
        </w:rPr>
        <w:t>凡是属于审查、澄清、评价和比较报价的有关资料以及成交意向等，磋商小组及有关工作人员自始至终均不得向供应商或其它无关的人员透露</w:t>
      </w:r>
      <w:r>
        <w:rPr>
          <w:rFonts w:hint="eastAsia" w:hAnsi="宋体"/>
          <w:color w:val="000000"/>
          <w:kern w:val="0"/>
          <w:sz w:val="24"/>
          <w:lang w:val="en-GB"/>
        </w:rPr>
        <w:t>。</w:t>
      </w:r>
    </w:p>
    <w:p>
      <w:pPr>
        <w:tabs>
          <w:tab w:val="left" w:pos="360"/>
          <w:tab w:val="left" w:pos="960"/>
        </w:tabs>
        <w:adjustRightInd w:val="0"/>
        <w:snapToGrid w:val="0"/>
        <w:spacing w:line="440" w:lineRule="exact"/>
        <w:ind w:firstLine="480" w:firstLineChars="200"/>
        <w:rPr>
          <w:rFonts w:ascii="宋体" w:hAnsi="宋体" w:cs="宋体"/>
          <w:color w:val="000000"/>
          <w:kern w:val="0"/>
          <w:sz w:val="24"/>
          <w:lang w:val="en-GB"/>
        </w:rPr>
      </w:pPr>
      <w:r>
        <w:rPr>
          <w:rFonts w:hint="eastAsia" w:ascii="宋体" w:hAnsi="宋体" w:cs="宋体"/>
          <w:color w:val="000000"/>
          <w:kern w:val="0"/>
          <w:sz w:val="24"/>
          <w:lang w:val="en-GB"/>
        </w:rPr>
        <w:t>2</w:t>
      </w:r>
      <w:r>
        <w:rPr>
          <w:rFonts w:hint="eastAsia" w:ascii="宋体" w:hAnsi="宋体" w:cs="宋体"/>
          <w:color w:val="000000"/>
          <w:kern w:val="0"/>
          <w:sz w:val="24"/>
        </w:rPr>
        <w:t>1</w:t>
      </w:r>
      <w:r>
        <w:rPr>
          <w:rFonts w:hint="eastAsia" w:ascii="宋体" w:hAnsi="宋体" w:cs="宋体"/>
          <w:color w:val="000000"/>
          <w:kern w:val="0"/>
          <w:sz w:val="24"/>
          <w:lang w:val="en-GB"/>
        </w:rPr>
        <w:t>.5</w:t>
      </w:r>
      <w:r>
        <w:rPr>
          <w:rFonts w:hint="eastAsia" w:ascii="宋体" w:hAnsi="宋体" w:cs="宋体"/>
          <w:color w:val="000000"/>
          <w:kern w:val="0"/>
          <w:sz w:val="24"/>
        </w:rPr>
        <w:t xml:space="preserve"> </w:t>
      </w:r>
      <w:r>
        <w:rPr>
          <w:rFonts w:hint="eastAsia" w:ascii="宋体" w:hAnsi="宋体" w:cs="宋体"/>
          <w:color w:val="000000"/>
          <w:kern w:val="0"/>
          <w:sz w:val="24"/>
          <w:lang w:val="en-GB"/>
        </w:rPr>
        <w:t>在评审期间，供应商企图影响采购人、采购代理机构和磋商小组而获得评审信息的任何活动，都将导致其响应文件被拒绝，并承担相应的法律责任</w:t>
      </w:r>
      <w:r>
        <w:rPr>
          <w:rFonts w:hint="eastAsia" w:ascii="宋体" w:hAnsi="宋体"/>
          <w:color w:val="000000"/>
          <w:kern w:val="0"/>
          <w:sz w:val="24"/>
          <w:lang w:val="en-GB"/>
        </w:rPr>
        <w:t>。</w:t>
      </w:r>
    </w:p>
    <w:p>
      <w:pPr>
        <w:tabs>
          <w:tab w:val="left" w:pos="0"/>
        </w:tabs>
        <w:adjustRightInd w:val="0"/>
        <w:snapToGrid w:val="0"/>
        <w:spacing w:line="440" w:lineRule="exact"/>
        <w:rPr>
          <w:rFonts w:ascii="宋体" w:hAnsi="宋体" w:cs="宋体"/>
          <w:b/>
          <w:bCs/>
          <w:color w:val="000000"/>
          <w:kern w:val="0"/>
          <w:sz w:val="24"/>
          <w:lang w:val="en-GB"/>
        </w:rPr>
      </w:pPr>
      <w:r>
        <w:rPr>
          <w:rFonts w:hint="eastAsia" w:ascii="宋体" w:hAnsi="宋体" w:cs="宋体"/>
          <w:b/>
          <w:bCs/>
          <w:color w:val="000000"/>
          <w:kern w:val="0"/>
          <w:sz w:val="24"/>
          <w:lang w:val="en-GB"/>
        </w:rPr>
        <w:t>2</w:t>
      </w:r>
      <w:r>
        <w:rPr>
          <w:rFonts w:hint="eastAsia" w:ascii="宋体" w:hAnsi="宋体" w:cs="宋体"/>
          <w:b/>
          <w:bCs/>
          <w:color w:val="000000"/>
          <w:kern w:val="0"/>
          <w:sz w:val="24"/>
        </w:rPr>
        <w:t>2、</w:t>
      </w:r>
      <w:r>
        <w:rPr>
          <w:rFonts w:hint="eastAsia" w:ascii="宋体" w:hAnsi="宋体" w:cs="宋体"/>
          <w:b/>
          <w:bCs/>
          <w:color w:val="000000"/>
          <w:kern w:val="0"/>
          <w:sz w:val="24"/>
          <w:lang w:val="en-GB"/>
        </w:rPr>
        <w:t>公告</w:t>
      </w:r>
    </w:p>
    <w:p>
      <w:pPr>
        <w:tabs>
          <w:tab w:val="left" w:pos="0"/>
        </w:tabs>
        <w:adjustRightInd w:val="0"/>
        <w:snapToGrid w:val="0"/>
        <w:spacing w:line="440" w:lineRule="exact"/>
        <w:ind w:firstLine="400" w:firstLineChars="200"/>
        <w:jc w:val="left"/>
        <w:rPr>
          <w:rFonts w:ascii="宋体" w:hAnsi="宋体" w:cs="宋体"/>
          <w:color w:val="000000"/>
          <w:kern w:val="0"/>
          <w:sz w:val="24"/>
          <w:lang w:val="en-GB"/>
        </w:rPr>
      </w:pPr>
      <w:r>
        <w:rPr>
          <w:rFonts w:hint="eastAsia" w:ascii="宋体" w:hAnsi="宋体" w:cs="宋体"/>
          <w:color w:val="000000"/>
          <w:spacing w:val="-20"/>
          <w:sz w:val="24"/>
        </w:rPr>
        <w:t>代理机构将在指定的网站（</w:t>
      </w:r>
      <w:r>
        <w:rPr>
          <w:rFonts w:hint="eastAsia" w:ascii="宋体" w:hAnsi="宋体" w:cs="宋体"/>
          <w:spacing w:val="-20"/>
          <w:sz w:val="24"/>
        </w:rPr>
        <w:t>中国海南政府采购</w:t>
      </w:r>
      <w:r>
        <w:rPr>
          <w:rFonts w:ascii="宋体" w:hAnsi="宋体" w:cs="宋体"/>
          <w:spacing w:val="-20"/>
          <w:sz w:val="24"/>
          <w:u w:val="single"/>
        </w:rPr>
        <w:t>http://www.ccgp-hainan.gov.cn/</w:t>
      </w:r>
      <w:r>
        <w:rPr>
          <w:rFonts w:hint="eastAsia" w:ascii="宋体" w:hAnsi="宋体" w:cs="宋体"/>
          <w:color w:val="000000"/>
          <w:spacing w:val="-20"/>
          <w:sz w:val="24"/>
        </w:rPr>
        <w:t>）</w:t>
      </w:r>
      <w:r>
        <w:rPr>
          <w:rFonts w:hint="eastAsia" w:ascii="宋体" w:hAnsi="宋体" w:cs="宋体"/>
          <w:color w:val="000000"/>
          <w:kern w:val="0"/>
          <w:sz w:val="24"/>
          <w:lang w:val="en-GB"/>
        </w:rPr>
        <w:t>上发布谈判公告、更正公告、通知、成交公告等谈判采购过程中的所有信息，请务必关注网上公告。成交结果公示期为</w:t>
      </w:r>
      <w:r>
        <w:rPr>
          <w:rFonts w:hint="eastAsia" w:ascii="宋体" w:hAnsi="宋体" w:cs="宋体"/>
          <w:color w:val="000000"/>
          <w:kern w:val="0"/>
          <w:sz w:val="24"/>
        </w:rPr>
        <w:t>1个工作</w:t>
      </w:r>
      <w:r>
        <w:rPr>
          <w:rFonts w:hint="eastAsia" w:ascii="宋体" w:hAnsi="宋体" w:cs="宋体"/>
          <w:color w:val="000000"/>
          <w:kern w:val="0"/>
          <w:sz w:val="24"/>
          <w:lang w:val="en-GB"/>
        </w:rPr>
        <w:t>日。</w:t>
      </w:r>
    </w:p>
    <w:p>
      <w:pPr>
        <w:tabs>
          <w:tab w:val="left" w:pos="0"/>
        </w:tabs>
        <w:adjustRightInd w:val="0"/>
        <w:snapToGrid w:val="0"/>
        <w:spacing w:line="440" w:lineRule="exact"/>
        <w:rPr>
          <w:rFonts w:ascii="宋体" w:hAnsi="宋体" w:cs="宋体"/>
          <w:b/>
          <w:bCs/>
          <w:color w:val="000000"/>
          <w:kern w:val="0"/>
          <w:sz w:val="24"/>
          <w:lang w:val="en-GB"/>
        </w:rPr>
      </w:pPr>
      <w:r>
        <w:rPr>
          <w:rFonts w:hint="eastAsia" w:ascii="宋体" w:hAnsi="宋体" w:cs="宋体"/>
          <w:b/>
          <w:bCs/>
          <w:color w:val="000000"/>
          <w:kern w:val="0"/>
          <w:sz w:val="24"/>
        </w:rPr>
        <w:t>23、</w:t>
      </w:r>
      <w:r>
        <w:rPr>
          <w:rFonts w:hint="eastAsia" w:ascii="宋体" w:hAnsi="宋体" w:cs="宋体"/>
          <w:b/>
          <w:bCs/>
          <w:color w:val="000000"/>
          <w:kern w:val="0"/>
          <w:sz w:val="24"/>
          <w:lang w:val="en-GB"/>
        </w:rPr>
        <w:t>质疑和投诉</w:t>
      </w:r>
    </w:p>
    <w:p>
      <w:pPr>
        <w:tabs>
          <w:tab w:val="left" w:pos="0"/>
        </w:tabs>
        <w:adjustRightInd w:val="0"/>
        <w:snapToGrid w:val="0"/>
        <w:spacing w:line="440" w:lineRule="exact"/>
        <w:ind w:firstLine="480" w:firstLineChars="200"/>
        <w:rPr>
          <w:rFonts w:ascii="宋体" w:hAnsi="宋体" w:cs="宋体"/>
          <w:color w:val="000000"/>
          <w:kern w:val="0"/>
          <w:sz w:val="24"/>
          <w:lang w:val="en-GB"/>
        </w:rPr>
      </w:pPr>
      <w:r>
        <w:rPr>
          <w:rFonts w:hint="eastAsia" w:ascii="宋体" w:hAnsi="宋体" w:cs="宋体"/>
          <w:color w:val="000000"/>
          <w:kern w:val="0"/>
          <w:sz w:val="24"/>
        </w:rPr>
        <w:t>23</w:t>
      </w:r>
      <w:r>
        <w:rPr>
          <w:rFonts w:hint="eastAsia" w:ascii="宋体" w:hAnsi="宋体" w:cs="宋体"/>
          <w:color w:val="000000"/>
          <w:kern w:val="0"/>
          <w:sz w:val="24"/>
          <w:lang w:val="en-GB"/>
        </w:rPr>
        <w:t>.1</w:t>
      </w:r>
      <w:r>
        <w:rPr>
          <w:rFonts w:hint="eastAsia" w:ascii="宋体" w:hAnsi="宋体" w:cs="宋体"/>
          <w:color w:val="000000"/>
          <w:kern w:val="0"/>
          <w:sz w:val="24"/>
        </w:rPr>
        <w:t xml:space="preserve"> </w:t>
      </w:r>
      <w:r>
        <w:rPr>
          <w:rFonts w:hint="eastAsia" w:ascii="宋体" w:hAnsi="宋体" w:cs="宋体"/>
          <w:color w:val="000000"/>
          <w:kern w:val="0"/>
          <w:sz w:val="24"/>
          <w:lang w:val="en-GB"/>
        </w:rPr>
        <w:t>如果供应商对本次谈判活动有疑问，可依据《中华人民共和国政府采购法》和相关规定，向采购代理机构提出质疑。</w:t>
      </w:r>
    </w:p>
    <w:p>
      <w:pPr>
        <w:tabs>
          <w:tab w:val="left" w:pos="0"/>
        </w:tabs>
        <w:adjustRightInd w:val="0"/>
        <w:snapToGrid w:val="0"/>
        <w:spacing w:line="440" w:lineRule="exact"/>
        <w:ind w:firstLine="480" w:firstLineChars="200"/>
        <w:rPr>
          <w:rFonts w:ascii="宋体" w:hAnsi="宋体" w:cs="宋体"/>
          <w:color w:val="000000"/>
          <w:kern w:val="0"/>
          <w:sz w:val="24"/>
          <w:lang w:val="en-GB"/>
        </w:rPr>
      </w:pPr>
      <w:r>
        <w:rPr>
          <w:rFonts w:hint="eastAsia" w:ascii="宋体" w:hAnsi="宋体" w:cs="宋体"/>
          <w:color w:val="000000"/>
          <w:kern w:val="0"/>
          <w:sz w:val="24"/>
        </w:rPr>
        <w:t>23</w:t>
      </w:r>
      <w:r>
        <w:rPr>
          <w:rFonts w:hint="eastAsia" w:ascii="宋体" w:hAnsi="宋体" w:cs="宋体"/>
          <w:color w:val="000000"/>
          <w:kern w:val="0"/>
          <w:sz w:val="24"/>
          <w:lang w:val="en-GB"/>
        </w:rPr>
        <w:t>.2</w:t>
      </w:r>
      <w:r>
        <w:rPr>
          <w:rFonts w:hint="eastAsia" w:ascii="宋体" w:hAnsi="宋体" w:cs="宋体"/>
          <w:color w:val="000000"/>
          <w:kern w:val="0"/>
          <w:sz w:val="24"/>
        </w:rPr>
        <w:t xml:space="preserve"> </w:t>
      </w:r>
      <w:r>
        <w:rPr>
          <w:rFonts w:hint="eastAsia" w:ascii="宋体" w:hAnsi="宋体" w:cs="宋体"/>
          <w:color w:val="000000"/>
          <w:kern w:val="0"/>
          <w:sz w:val="24"/>
          <w:lang w:val="en-GB"/>
        </w:rPr>
        <w:t>采购代理机构在《中华人民共和国政府采购法》规定的时间内没有对供应商的质疑进行回复，或供应商对采购代理机构的回复不满意时，可向政府采购监管部门投诉。</w:t>
      </w:r>
    </w:p>
    <w:p>
      <w:pPr>
        <w:tabs>
          <w:tab w:val="left" w:pos="0"/>
        </w:tabs>
        <w:adjustRightInd w:val="0"/>
        <w:snapToGrid w:val="0"/>
        <w:spacing w:line="440" w:lineRule="exact"/>
        <w:rPr>
          <w:rFonts w:ascii="宋体" w:hAnsi="宋体" w:cs="宋体"/>
          <w:color w:val="000000"/>
          <w:kern w:val="0"/>
          <w:sz w:val="24"/>
        </w:rPr>
      </w:pPr>
      <w:r>
        <w:rPr>
          <w:rFonts w:hint="eastAsia" w:ascii="宋体" w:hAnsi="宋体"/>
          <w:color w:val="000000"/>
          <w:sz w:val="24"/>
        </w:rPr>
        <w:t xml:space="preserve">    23.3</w:t>
      </w:r>
      <w:r>
        <w:rPr>
          <w:rFonts w:hint="eastAsia" w:ascii="宋体" w:hAnsi="宋体" w:cs="宋体"/>
          <w:color w:val="000000"/>
          <w:sz w:val="24"/>
        </w:rPr>
        <w:t xml:space="preserve"> 供应商如认为磋商文件、招标过程和成交结果使自己的权益受到损害的，应在知道或应知道其权益受到损害之日起7个工作日内，以书面形式向采购代理机构提出质疑。匿名、非书面形式、7个工作日之外的质疑均不予受理</w:t>
      </w:r>
      <w:r>
        <w:rPr>
          <w:rFonts w:hint="eastAsia" w:ascii="宋体" w:hAnsi="宋体"/>
          <w:color w:val="000000"/>
          <w:sz w:val="24"/>
        </w:rPr>
        <w:t>。</w:t>
      </w:r>
    </w:p>
    <w:p>
      <w:pPr>
        <w:pStyle w:val="11"/>
        <w:adjustRightInd w:val="0"/>
        <w:snapToGrid w:val="0"/>
        <w:spacing w:before="156" w:beforeLines="50" w:after="156" w:afterLines="50" w:line="440" w:lineRule="exact"/>
        <w:rPr>
          <w:rFonts w:hAnsi="宋体" w:cs="宋体"/>
          <w:b/>
          <w:color w:val="000000"/>
          <w:sz w:val="28"/>
          <w:szCs w:val="28"/>
          <w:lang w:val="en-GB"/>
        </w:rPr>
      </w:pPr>
      <w:r>
        <w:rPr>
          <w:rFonts w:hint="eastAsia" w:hAnsi="宋体" w:cs="宋体"/>
          <w:b/>
          <w:color w:val="000000"/>
          <w:sz w:val="28"/>
          <w:szCs w:val="28"/>
          <w:lang w:val="en-GB"/>
        </w:rPr>
        <w:t>（八）合同</w:t>
      </w:r>
    </w:p>
    <w:p>
      <w:pPr>
        <w:autoSpaceDE w:val="0"/>
        <w:autoSpaceDN w:val="0"/>
        <w:adjustRightInd w:val="0"/>
        <w:snapToGrid w:val="0"/>
        <w:spacing w:line="440" w:lineRule="exact"/>
        <w:rPr>
          <w:rFonts w:ascii="宋体" w:hAnsi="宋体" w:cs="宋体"/>
          <w:b/>
          <w:bCs/>
          <w:color w:val="000000"/>
          <w:kern w:val="0"/>
          <w:sz w:val="24"/>
          <w:lang w:val="en-GB"/>
        </w:rPr>
      </w:pPr>
      <w:r>
        <w:rPr>
          <w:rFonts w:hint="eastAsia" w:ascii="宋体" w:hAnsi="宋体" w:cs="宋体"/>
          <w:b/>
          <w:bCs/>
          <w:color w:val="000000"/>
          <w:kern w:val="0"/>
          <w:sz w:val="24"/>
        </w:rPr>
        <w:t>24、</w:t>
      </w:r>
      <w:r>
        <w:rPr>
          <w:rFonts w:hint="eastAsia" w:ascii="宋体" w:hAnsi="宋体" w:cs="宋体"/>
          <w:b/>
          <w:bCs/>
          <w:color w:val="000000"/>
          <w:kern w:val="0"/>
          <w:sz w:val="24"/>
          <w:lang w:val="en-GB"/>
        </w:rPr>
        <w:t>合同授予标准</w:t>
      </w:r>
    </w:p>
    <w:p>
      <w:pPr>
        <w:autoSpaceDE w:val="0"/>
        <w:autoSpaceDN w:val="0"/>
        <w:adjustRightInd w:val="0"/>
        <w:snapToGrid w:val="0"/>
        <w:spacing w:line="440" w:lineRule="exact"/>
        <w:ind w:firstLine="480" w:firstLineChars="200"/>
        <w:rPr>
          <w:rFonts w:ascii="宋体" w:hAnsi="宋体" w:cs="宋体"/>
          <w:color w:val="000000"/>
          <w:kern w:val="0"/>
          <w:sz w:val="24"/>
          <w:lang w:val="en-GB"/>
        </w:rPr>
      </w:pPr>
      <w:r>
        <w:rPr>
          <w:rFonts w:hint="eastAsia" w:ascii="宋体" w:hAnsi="宋体" w:cs="宋体"/>
          <w:color w:val="000000"/>
          <w:kern w:val="0"/>
          <w:sz w:val="24"/>
          <w:lang w:val="en-GB"/>
        </w:rPr>
        <w:t>除本须知第</w:t>
      </w:r>
      <w:r>
        <w:rPr>
          <w:rFonts w:hint="eastAsia" w:ascii="宋体" w:hAnsi="宋体" w:cs="宋体"/>
          <w:color w:val="000000"/>
          <w:kern w:val="0"/>
          <w:sz w:val="24"/>
        </w:rPr>
        <w:t>14.4</w:t>
      </w:r>
      <w:r>
        <w:rPr>
          <w:rFonts w:hint="eastAsia" w:ascii="宋体" w:hAnsi="宋体" w:cs="宋体"/>
          <w:color w:val="000000"/>
          <w:kern w:val="0"/>
          <w:sz w:val="24"/>
          <w:lang w:val="en-GB"/>
        </w:rPr>
        <w:t>条的规定之外，采购人将与成交供应商签订服务合同。</w:t>
      </w:r>
    </w:p>
    <w:p>
      <w:pPr>
        <w:adjustRightInd w:val="0"/>
        <w:snapToGrid w:val="0"/>
        <w:spacing w:line="440" w:lineRule="exact"/>
        <w:rPr>
          <w:rFonts w:ascii="宋体" w:hAnsi="宋体" w:cs="宋体"/>
          <w:b/>
          <w:bCs/>
          <w:color w:val="000000"/>
          <w:kern w:val="0"/>
          <w:sz w:val="24"/>
          <w:lang w:val="en-GB"/>
        </w:rPr>
      </w:pPr>
      <w:r>
        <w:rPr>
          <w:rFonts w:hint="eastAsia" w:ascii="宋体" w:hAnsi="宋体" w:cs="宋体"/>
          <w:b/>
          <w:bCs/>
          <w:color w:val="000000"/>
          <w:kern w:val="0"/>
          <w:sz w:val="24"/>
        </w:rPr>
        <w:t>25、</w:t>
      </w:r>
      <w:r>
        <w:rPr>
          <w:rFonts w:hint="eastAsia" w:ascii="宋体" w:hAnsi="宋体" w:cs="宋体"/>
          <w:b/>
          <w:bCs/>
          <w:color w:val="000000"/>
          <w:kern w:val="0"/>
          <w:sz w:val="24"/>
          <w:lang w:val="en-GB"/>
        </w:rPr>
        <w:t>签订合同</w:t>
      </w:r>
    </w:p>
    <w:p>
      <w:pPr>
        <w:adjustRightInd w:val="0"/>
        <w:snapToGrid w:val="0"/>
        <w:spacing w:line="440" w:lineRule="exact"/>
        <w:ind w:firstLine="480" w:firstLineChars="200"/>
        <w:rPr>
          <w:rFonts w:ascii="宋体" w:hAnsi="宋体" w:cs="宋体"/>
          <w:color w:val="000000"/>
          <w:kern w:val="0"/>
          <w:sz w:val="24"/>
          <w:lang w:val="en-GB"/>
        </w:rPr>
      </w:pPr>
      <w:r>
        <w:rPr>
          <w:rFonts w:hint="eastAsia" w:ascii="宋体" w:hAnsi="宋体" w:cs="宋体"/>
          <w:color w:val="000000"/>
          <w:kern w:val="0"/>
          <w:sz w:val="24"/>
        </w:rPr>
        <w:t>25</w:t>
      </w:r>
      <w:r>
        <w:rPr>
          <w:rFonts w:hint="eastAsia" w:ascii="宋体" w:hAnsi="宋体" w:cs="宋体"/>
          <w:color w:val="000000"/>
          <w:kern w:val="0"/>
          <w:sz w:val="24"/>
          <w:lang w:val="en-GB"/>
        </w:rPr>
        <w:t>.1</w:t>
      </w:r>
      <w:r>
        <w:rPr>
          <w:rFonts w:hint="eastAsia" w:ascii="宋体" w:hAnsi="宋体" w:cs="宋体"/>
          <w:color w:val="000000"/>
          <w:kern w:val="0"/>
          <w:sz w:val="24"/>
        </w:rPr>
        <w:t xml:space="preserve"> </w:t>
      </w:r>
      <w:r>
        <w:rPr>
          <w:rFonts w:hint="eastAsia" w:ascii="宋体" w:hAnsi="宋体" w:cs="宋体"/>
          <w:color w:val="000000"/>
          <w:kern w:val="0"/>
          <w:sz w:val="24"/>
          <w:lang w:val="en-GB"/>
        </w:rPr>
        <w:t>采购人应按磋商文件和成交供应商的响应文件订立书面合同，不得超出磋商文件和成交供应商响应文件的范围，也不得另行订立背离合同实质性内容的其他协议。</w:t>
      </w:r>
    </w:p>
    <w:p>
      <w:pPr>
        <w:autoSpaceDE w:val="0"/>
        <w:autoSpaceDN w:val="0"/>
        <w:adjustRightInd w:val="0"/>
        <w:snapToGrid w:val="0"/>
        <w:spacing w:line="440" w:lineRule="exact"/>
        <w:ind w:firstLine="480" w:firstLineChars="200"/>
        <w:rPr>
          <w:rFonts w:ascii="宋体" w:hAnsi="宋体" w:cs="宋体"/>
          <w:color w:val="000000"/>
          <w:kern w:val="0"/>
          <w:sz w:val="24"/>
          <w:lang w:val="en-GB"/>
        </w:rPr>
      </w:pPr>
      <w:r>
        <w:rPr>
          <w:rFonts w:hint="eastAsia" w:ascii="宋体" w:hAnsi="宋体" w:cs="宋体"/>
          <w:color w:val="000000"/>
          <w:kern w:val="0"/>
          <w:sz w:val="24"/>
        </w:rPr>
        <w:t>25</w:t>
      </w:r>
      <w:r>
        <w:rPr>
          <w:rFonts w:hint="eastAsia" w:ascii="宋体" w:hAnsi="宋体" w:cs="宋体"/>
          <w:color w:val="000000"/>
          <w:kern w:val="0"/>
          <w:sz w:val="24"/>
          <w:lang w:val="en-GB"/>
        </w:rPr>
        <w:t>.2</w:t>
      </w:r>
      <w:r>
        <w:rPr>
          <w:rFonts w:hint="eastAsia" w:ascii="宋体" w:hAnsi="宋体" w:cs="宋体"/>
          <w:color w:val="000000"/>
          <w:kern w:val="0"/>
          <w:sz w:val="24"/>
        </w:rPr>
        <w:t xml:space="preserve"> </w:t>
      </w:r>
      <w:r>
        <w:rPr>
          <w:rFonts w:hint="eastAsia" w:ascii="宋体" w:hAnsi="宋体" w:cs="宋体"/>
          <w:color w:val="000000"/>
          <w:kern w:val="0"/>
          <w:sz w:val="24"/>
          <w:lang w:val="en-GB"/>
        </w:rPr>
        <w:t>采购人应在成交通知书发出之日起</w:t>
      </w:r>
      <w:r>
        <w:rPr>
          <w:rFonts w:hint="eastAsia" w:ascii="宋体" w:hAnsi="宋体" w:cs="宋体"/>
          <w:b/>
          <w:bCs/>
          <w:color w:val="000000"/>
          <w:kern w:val="0"/>
          <w:sz w:val="24"/>
          <w:u w:val="single"/>
          <w:lang w:val="en-GB"/>
        </w:rPr>
        <w:t>30天内</w:t>
      </w:r>
      <w:r>
        <w:rPr>
          <w:rFonts w:hint="eastAsia" w:ascii="宋体" w:hAnsi="宋体" w:cs="宋体"/>
          <w:color w:val="000000"/>
          <w:kern w:val="0"/>
          <w:sz w:val="24"/>
          <w:lang w:val="en-GB"/>
        </w:rPr>
        <w:t>与成交供应商签订政府采购合同。</w:t>
      </w:r>
    </w:p>
    <w:p>
      <w:pPr>
        <w:autoSpaceDE w:val="0"/>
        <w:autoSpaceDN w:val="0"/>
        <w:adjustRightInd w:val="0"/>
        <w:snapToGrid w:val="0"/>
        <w:spacing w:line="440" w:lineRule="exact"/>
        <w:rPr>
          <w:rFonts w:ascii="宋体" w:hAnsi="宋体" w:cs="宋体"/>
          <w:b/>
          <w:bCs/>
          <w:color w:val="000000"/>
          <w:kern w:val="0"/>
          <w:sz w:val="24"/>
          <w:lang w:val="en-GB"/>
        </w:rPr>
      </w:pPr>
      <w:r>
        <w:rPr>
          <w:rFonts w:hint="eastAsia" w:ascii="宋体" w:hAnsi="宋体" w:cs="宋体"/>
          <w:b/>
          <w:bCs/>
          <w:color w:val="000000"/>
          <w:kern w:val="0"/>
          <w:sz w:val="24"/>
        </w:rPr>
        <w:t>26</w:t>
      </w:r>
      <w:r>
        <w:rPr>
          <w:rFonts w:hint="eastAsia" w:ascii="宋体" w:hAnsi="宋体" w:cs="宋体"/>
          <w:b/>
          <w:bCs/>
          <w:color w:val="000000"/>
          <w:kern w:val="0"/>
          <w:sz w:val="24"/>
          <w:lang w:val="en-GB"/>
        </w:rPr>
        <w:t>、付款</w:t>
      </w:r>
    </w:p>
    <w:p>
      <w:pPr>
        <w:autoSpaceDE w:val="0"/>
        <w:autoSpaceDN w:val="0"/>
        <w:adjustRightInd w:val="0"/>
        <w:snapToGrid w:val="0"/>
        <w:spacing w:line="440" w:lineRule="exact"/>
        <w:ind w:firstLine="480" w:firstLineChars="200"/>
        <w:rPr>
          <w:rFonts w:ascii="宋体" w:hAnsi="宋体" w:cs="宋体"/>
          <w:color w:val="000000"/>
          <w:kern w:val="0"/>
          <w:sz w:val="24"/>
          <w:lang w:val="en-GB"/>
        </w:rPr>
      </w:pPr>
      <w:r>
        <w:rPr>
          <w:rFonts w:hint="eastAsia" w:ascii="宋体" w:hAnsi="宋体" w:cs="宋体"/>
          <w:color w:val="000000"/>
          <w:kern w:val="0"/>
          <w:sz w:val="24"/>
          <w:lang w:val="en-GB"/>
        </w:rPr>
        <w:t>按照政府采购有关规定办理。</w:t>
      </w:r>
    </w:p>
    <w:p>
      <w:pPr>
        <w:autoSpaceDE w:val="0"/>
        <w:autoSpaceDN w:val="0"/>
        <w:adjustRightInd w:val="0"/>
        <w:snapToGrid w:val="0"/>
        <w:spacing w:line="440" w:lineRule="exact"/>
        <w:rPr>
          <w:rFonts w:ascii="宋体" w:hAnsi="宋体" w:cs="宋体"/>
          <w:color w:val="000000"/>
          <w:kern w:val="0"/>
          <w:sz w:val="24"/>
          <w:lang w:val="en-GB"/>
        </w:rPr>
      </w:pPr>
      <w:r>
        <w:rPr>
          <w:rFonts w:hint="eastAsia" w:ascii="宋体" w:hAnsi="宋体" w:cs="宋体"/>
          <w:b/>
          <w:bCs/>
          <w:color w:val="000000"/>
          <w:kern w:val="0"/>
          <w:sz w:val="24"/>
        </w:rPr>
        <w:t>27</w:t>
      </w:r>
      <w:r>
        <w:rPr>
          <w:rFonts w:hint="eastAsia" w:ascii="宋体" w:hAnsi="宋体" w:cs="宋体"/>
          <w:b/>
          <w:bCs/>
          <w:color w:val="000000"/>
          <w:kern w:val="0"/>
          <w:sz w:val="24"/>
          <w:lang w:val="en-GB"/>
        </w:rPr>
        <w:t>、适用法律</w:t>
      </w:r>
    </w:p>
    <w:p>
      <w:pPr>
        <w:autoSpaceDE w:val="0"/>
        <w:autoSpaceDN w:val="0"/>
        <w:adjustRightInd w:val="0"/>
        <w:snapToGrid w:val="0"/>
        <w:spacing w:line="440" w:lineRule="exact"/>
        <w:ind w:firstLine="480" w:firstLineChars="200"/>
        <w:rPr>
          <w:rFonts w:ascii="宋体" w:hAnsi="宋体" w:cs="宋体"/>
          <w:color w:val="000000"/>
          <w:kern w:val="0"/>
          <w:sz w:val="24"/>
          <w:lang w:val="en-GB"/>
        </w:rPr>
      </w:pPr>
      <w:r>
        <w:rPr>
          <w:rFonts w:hint="eastAsia" w:ascii="宋体" w:hAnsi="宋体" w:cs="宋体"/>
          <w:color w:val="000000"/>
          <w:kern w:val="0"/>
          <w:sz w:val="24"/>
          <w:lang w:val="en-GB"/>
        </w:rPr>
        <w:t>采购人、采购代理机构及供应商的一切谈判活动均适用于《中华人民共和国政府采购法》及相关规定。</w:t>
      </w:r>
    </w:p>
    <w:p>
      <w:pPr>
        <w:spacing w:line="440" w:lineRule="exact"/>
        <w:rPr>
          <w:rFonts w:ascii="宋体" w:hAnsi="宋体" w:cs="宋体"/>
          <w:b/>
          <w:color w:val="000000"/>
          <w:sz w:val="44"/>
          <w:szCs w:val="44"/>
        </w:rPr>
      </w:pPr>
      <w:bookmarkStart w:id="40" w:name="_Toc148068344"/>
      <w:bookmarkStart w:id="41" w:name="_Toc144286504"/>
      <w:bookmarkStart w:id="42" w:name="_Toc144285857"/>
      <w:bookmarkStart w:id="43" w:name="_Toc144286014"/>
      <w:bookmarkStart w:id="44" w:name="_Toc144285462"/>
      <w:bookmarkStart w:id="45" w:name="_Toc144285339"/>
      <w:r>
        <w:rPr>
          <w:rFonts w:ascii="宋体" w:hAnsi="宋体" w:cs="宋体"/>
          <w:color w:val="000000"/>
          <w:sz w:val="24"/>
        </w:rPr>
        <w:br w:type="page"/>
      </w:r>
      <w:bookmarkEnd w:id="40"/>
      <w:bookmarkEnd w:id="41"/>
      <w:bookmarkEnd w:id="42"/>
      <w:bookmarkEnd w:id="43"/>
      <w:bookmarkEnd w:id="44"/>
      <w:bookmarkEnd w:id="45"/>
      <w:bookmarkStart w:id="46" w:name="_Toc433127012"/>
    </w:p>
    <w:p>
      <w:pPr>
        <w:spacing w:before="156" w:beforeLines="50" w:after="156" w:afterLines="50" w:line="360" w:lineRule="auto"/>
        <w:jc w:val="center"/>
        <w:rPr>
          <w:rFonts w:ascii="宋体" w:hAnsi="宋体" w:cs="宋体"/>
          <w:b/>
          <w:color w:val="000000"/>
          <w:sz w:val="44"/>
          <w:szCs w:val="44"/>
        </w:rPr>
      </w:pPr>
    </w:p>
    <w:p>
      <w:pPr>
        <w:spacing w:before="156" w:beforeLines="50" w:after="156" w:afterLines="50" w:line="360" w:lineRule="auto"/>
        <w:jc w:val="center"/>
        <w:rPr>
          <w:rFonts w:ascii="宋体" w:hAnsi="宋体" w:cs="宋体"/>
          <w:b/>
          <w:color w:val="000000"/>
          <w:sz w:val="44"/>
          <w:szCs w:val="44"/>
        </w:rPr>
      </w:pPr>
      <w:r>
        <w:rPr>
          <w:rFonts w:hint="eastAsia" w:ascii="宋体" w:hAnsi="宋体" w:cs="宋体"/>
          <w:b/>
          <w:color w:val="000000"/>
          <w:sz w:val="44"/>
          <w:szCs w:val="44"/>
        </w:rPr>
        <w:t>第三部分  合同条款及格式</w:t>
      </w:r>
    </w:p>
    <w:p>
      <w:pPr>
        <w:spacing w:line="360" w:lineRule="auto"/>
        <w:jc w:val="center"/>
        <w:rPr>
          <w:rFonts w:ascii="宋体" w:hAnsi="宋体" w:cs="宋体"/>
          <w:b/>
          <w:color w:val="000000"/>
          <w:sz w:val="24"/>
        </w:rPr>
      </w:pPr>
    </w:p>
    <w:p>
      <w:pPr>
        <w:spacing w:line="360" w:lineRule="auto"/>
        <w:jc w:val="center"/>
        <w:rPr>
          <w:rFonts w:ascii="宋体" w:hAnsi="宋体" w:cs="宋体"/>
          <w:b/>
          <w:color w:val="000000"/>
          <w:sz w:val="24"/>
        </w:rPr>
      </w:pPr>
    </w:p>
    <w:p>
      <w:pPr>
        <w:spacing w:line="360" w:lineRule="auto"/>
        <w:jc w:val="center"/>
        <w:rPr>
          <w:rFonts w:ascii="宋体" w:hAnsi="宋体" w:cs="宋体"/>
          <w:b/>
          <w:color w:val="000000"/>
          <w:sz w:val="24"/>
        </w:rPr>
      </w:pPr>
    </w:p>
    <w:p>
      <w:pPr>
        <w:spacing w:line="360" w:lineRule="auto"/>
        <w:jc w:val="center"/>
        <w:rPr>
          <w:rFonts w:hint="eastAsia" w:ascii="宋体" w:hAnsi="宋体" w:eastAsia="宋体" w:cs="宋体"/>
          <w:b/>
          <w:color w:val="000000"/>
          <w:sz w:val="32"/>
          <w:szCs w:val="32"/>
          <w:lang w:eastAsia="zh-CN"/>
        </w:rPr>
      </w:pPr>
      <w:r>
        <w:rPr>
          <w:rFonts w:hint="eastAsia" w:ascii="宋体" w:hAnsi="宋体" w:cs="宋体"/>
          <w:b/>
          <w:color w:val="000000"/>
          <w:sz w:val="32"/>
          <w:szCs w:val="32"/>
          <w:lang w:eastAsia="zh-CN"/>
        </w:rPr>
        <w:t>神头港口岸服务中心物业管理服务采购项目</w:t>
      </w: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（仅供参考）</w:t>
      </w:r>
    </w:p>
    <w:p>
      <w:pPr>
        <w:spacing w:line="360" w:lineRule="auto"/>
        <w:jc w:val="center"/>
        <w:rPr>
          <w:rFonts w:ascii="宋体" w:hAnsi="宋体" w:cs="宋体"/>
          <w:b/>
          <w:bCs/>
          <w:color w:val="000000"/>
          <w:sz w:val="28"/>
          <w:szCs w:val="28"/>
        </w:rPr>
      </w:pPr>
    </w:p>
    <w:p>
      <w:pPr>
        <w:spacing w:line="360" w:lineRule="auto"/>
        <w:jc w:val="center"/>
        <w:rPr>
          <w:rFonts w:ascii="宋体" w:hAnsi="宋体" w:cs="宋体"/>
          <w:b/>
          <w:bCs/>
          <w:color w:val="000000"/>
          <w:sz w:val="28"/>
          <w:szCs w:val="28"/>
        </w:rPr>
      </w:pPr>
    </w:p>
    <w:p>
      <w:pPr>
        <w:spacing w:line="360" w:lineRule="auto"/>
        <w:jc w:val="center"/>
        <w:rPr>
          <w:rFonts w:ascii="宋体" w:hAnsi="宋体" w:cs="宋体"/>
          <w:b/>
          <w:bCs/>
          <w:color w:val="000000"/>
          <w:sz w:val="28"/>
          <w:szCs w:val="28"/>
        </w:rPr>
      </w:pPr>
    </w:p>
    <w:p>
      <w:pPr>
        <w:spacing w:line="360" w:lineRule="auto"/>
        <w:rPr>
          <w:rFonts w:ascii="宋体" w:hAnsi="宋体" w:cs="宋体"/>
          <w:b/>
          <w:color w:val="000000"/>
          <w:sz w:val="28"/>
          <w:szCs w:val="28"/>
        </w:rPr>
      </w:pPr>
      <w:r>
        <w:rPr>
          <w:rFonts w:hint="eastAsia" w:ascii="宋体" w:hAnsi="宋体" w:cs="宋体"/>
          <w:b/>
          <w:bCs/>
          <w:color w:val="000000"/>
          <w:sz w:val="28"/>
          <w:szCs w:val="28"/>
        </w:rPr>
        <w:t xml:space="preserve">                项目编号：</w:t>
      </w:r>
      <w:r>
        <w:rPr>
          <w:rFonts w:hint="eastAsia" w:ascii="宋体" w:hAnsi="宋体" w:cs="宋体"/>
          <w:b/>
          <w:bCs/>
          <w:color w:val="000000"/>
          <w:sz w:val="28"/>
          <w:szCs w:val="28"/>
          <w:u w:val="single"/>
        </w:rPr>
        <w:t xml:space="preserve">    </w:t>
      </w:r>
      <w:r>
        <w:rPr>
          <w:rFonts w:ascii="宋体" w:hAnsi="宋体" w:cs="宋体"/>
          <w:b/>
          <w:bCs/>
          <w:color w:val="000000"/>
          <w:sz w:val="28"/>
          <w:szCs w:val="28"/>
          <w:u w:val="single"/>
          <w:lang w:val="en-US"/>
        </w:rPr>
        <w:t>HXY2020-001</w:t>
      </w:r>
      <w:r>
        <w:rPr>
          <w:rFonts w:hint="eastAsia" w:ascii="宋体" w:hAnsi="宋体" w:cs="宋体"/>
          <w:b/>
          <w:bCs/>
          <w:color w:val="000000"/>
          <w:sz w:val="28"/>
          <w:szCs w:val="28"/>
          <w:u w:val="single"/>
        </w:rPr>
        <w:t xml:space="preserve">   </w:t>
      </w:r>
    </w:p>
    <w:p>
      <w:pPr>
        <w:spacing w:line="360" w:lineRule="auto"/>
        <w:ind w:left="3654" w:hanging="3654" w:hangingChars="1300"/>
        <w:outlineLvl w:val="0"/>
        <w:rPr>
          <w:rFonts w:hint="eastAsia" w:ascii="宋体" w:hAnsi="宋体" w:eastAsia="宋体" w:cs="宋体"/>
          <w:b/>
          <w:bCs/>
          <w:color w:val="000000"/>
          <w:sz w:val="28"/>
          <w:szCs w:val="28"/>
          <w:u w:val="single"/>
          <w:lang w:eastAsia="zh-CN"/>
        </w:rPr>
      </w:pPr>
      <w:r>
        <w:rPr>
          <w:rFonts w:hint="eastAsia" w:ascii="宋体" w:hAnsi="宋体" w:cs="宋体"/>
          <w:b/>
          <w:bCs/>
          <w:color w:val="000000"/>
          <w:sz w:val="28"/>
          <w:szCs w:val="28"/>
        </w:rPr>
        <w:t xml:space="preserve">                项目名称：</w:t>
      </w:r>
      <w:r>
        <w:rPr>
          <w:rFonts w:hint="eastAsia" w:ascii="宋体" w:hAnsi="宋体" w:cs="宋体"/>
          <w:b/>
          <w:bCs/>
          <w:color w:val="000000"/>
          <w:sz w:val="28"/>
          <w:szCs w:val="28"/>
          <w:u w:val="single"/>
          <w:lang w:eastAsia="zh-CN"/>
        </w:rPr>
        <w:t>神头港口岸服务中心物业管理服务采购项目</w:t>
      </w:r>
    </w:p>
    <w:p>
      <w:pPr>
        <w:spacing w:line="360" w:lineRule="auto"/>
        <w:outlineLvl w:val="0"/>
        <w:rPr>
          <w:rFonts w:ascii="宋体" w:hAnsi="宋体" w:cs="宋体"/>
          <w:b/>
          <w:bCs/>
          <w:color w:val="000000"/>
          <w:sz w:val="28"/>
          <w:szCs w:val="28"/>
          <w:u w:val="single"/>
        </w:rPr>
      </w:pPr>
      <w:r>
        <w:rPr>
          <w:rFonts w:hint="eastAsia" w:ascii="宋体" w:hAnsi="宋体" w:cs="宋体"/>
          <w:b/>
          <w:bCs/>
          <w:color w:val="000000"/>
          <w:sz w:val="28"/>
          <w:szCs w:val="28"/>
        </w:rPr>
        <w:t xml:space="preserve">                合同编号</w:t>
      </w:r>
      <w:r>
        <w:rPr>
          <w:rFonts w:hint="eastAsia" w:ascii="宋体" w:hAnsi="宋体" w:cs="宋体"/>
          <w:color w:val="000000"/>
          <w:sz w:val="28"/>
          <w:szCs w:val="28"/>
        </w:rPr>
        <w:t>：</w:t>
      </w:r>
      <w:r>
        <w:rPr>
          <w:rFonts w:hint="eastAsia" w:ascii="宋体" w:hAnsi="宋体" w:cs="宋体"/>
          <w:color w:val="000000"/>
          <w:sz w:val="28"/>
          <w:szCs w:val="28"/>
          <w:u w:val="single"/>
        </w:rPr>
        <w:t xml:space="preserve">                  </w:t>
      </w:r>
    </w:p>
    <w:p>
      <w:pPr>
        <w:spacing w:line="360" w:lineRule="auto"/>
        <w:ind w:right="57"/>
        <w:jc w:val="center"/>
        <w:outlineLvl w:val="0"/>
        <w:rPr>
          <w:rFonts w:ascii="宋体" w:hAnsi="宋体" w:cs="宋体"/>
          <w:b/>
          <w:bCs/>
          <w:color w:val="000000"/>
          <w:sz w:val="28"/>
          <w:szCs w:val="28"/>
          <w:u w:val="single"/>
        </w:rPr>
      </w:pPr>
    </w:p>
    <w:p>
      <w:pPr>
        <w:spacing w:line="360" w:lineRule="auto"/>
        <w:ind w:right="57"/>
        <w:jc w:val="center"/>
        <w:outlineLvl w:val="0"/>
        <w:rPr>
          <w:rFonts w:ascii="宋体" w:hAnsi="宋体" w:cs="宋体"/>
          <w:b/>
          <w:bCs/>
          <w:color w:val="000000"/>
          <w:sz w:val="28"/>
          <w:szCs w:val="28"/>
          <w:u w:val="single"/>
        </w:rPr>
      </w:pPr>
    </w:p>
    <w:p>
      <w:pPr>
        <w:spacing w:line="360" w:lineRule="auto"/>
        <w:ind w:right="57"/>
        <w:jc w:val="center"/>
        <w:outlineLvl w:val="0"/>
        <w:rPr>
          <w:rFonts w:ascii="宋体" w:hAnsi="宋体" w:cs="宋体"/>
          <w:b/>
          <w:bCs/>
          <w:color w:val="000000"/>
          <w:sz w:val="28"/>
          <w:szCs w:val="28"/>
          <w:u w:val="single"/>
        </w:rPr>
      </w:pPr>
    </w:p>
    <w:p>
      <w:pPr>
        <w:spacing w:line="360" w:lineRule="auto"/>
        <w:ind w:firstLine="1653" w:firstLineChars="588"/>
        <w:rPr>
          <w:rFonts w:ascii="宋体" w:hAnsi="宋体" w:cs="宋体"/>
          <w:b/>
          <w:bCs/>
          <w:color w:val="000000"/>
          <w:sz w:val="28"/>
          <w:szCs w:val="28"/>
          <w:u w:val="single"/>
        </w:rPr>
      </w:pPr>
      <w:r>
        <w:rPr>
          <w:rFonts w:hint="eastAsia" w:ascii="宋体" w:hAnsi="宋体" w:cs="宋体"/>
          <w:b/>
          <w:bCs/>
          <w:color w:val="000000"/>
          <w:sz w:val="28"/>
          <w:szCs w:val="28"/>
        </w:rPr>
        <w:t xml:space="preserve">    甲方：</w:t>
      </w:r>
      <w:r>
        <w:rPr>
          <w:rFonts w:ascii="宋体" w:hAnsi="宋体" w:cs="宋体"/>
          <w:b/>
          <w:color w:val="000000"/>
          <w:sz w:val="28"/>
          <w:szCs w:val="28"/>
          <w:u w:val="single"/>
        </w:rPr>
        <w:t>洋浦经济开发区经济发展局</w:t>
      </w:r>
    </w:p>
    <w:p>
      <w:pPr>
        <w:spacing w:line="360" w:lineRule="auto"/>
        <w:ind w:firstLine="1653" w:firstLineChars="588"/>
        <w:rPr>
          <w:rFonts w:ascii="宋体" w:hAnsi="宋体" w:cs="宋体"/>
          <w:b/>
          <w:bCs/>
          <w:color w:val="000000"/>
          <w:sz w:val="28"/>
          <w:szCs w:val="28"/>
          <w:u w:val="single"/>
        </w:rPr>
      </w:pPr>
      <w:r>
        <w:rPr>
          <w:rFonts w:hint="eastAsia" w:ascii="宋体" w:hAnsi="宋体" w:cs="宋体"/>
          <w:b/>
          <w:bCs/>
          <w:color w:val="000000"/>
          <w:sz w:val="28"/>
          <w:szCs w:val="28"/>
        </w:rPr>
        <w:t xml:space="preserve">    乙方：</w:t>
      </w:r>
      <w:r>
        <w:rPr>
          <w:rFonts w:hint="eastAsia" w:ascii="宋体" w:hAnsi="宋体" w:cs="宋体"/>
          <w:b/>
          <w:bCs/>
          <w:color w:val="000000"/>
          <w:sz w:val="28"/>
          <w:szCs w:val="28"/>
          <w:u w:val="single"/>
        </w:rPr>
        <w:t xml:space="preserve">       中标人         </w:t>
      </w:r>
    </w:p>
    <w:p>
      <w:pPr>
        <w:spacing w:line="360" w:lineRule="auto"/>
        <w:jc w:val="center"/>
        <w:rPr>
          <w:rFonts w:ascii="宋体" w:hAnsi="宋体" w:cs="宋体"/>
          <w:b/>
          <w:color w:val="000000"/>
          <w:sz w:val="28"/>
          <w:szCs w:val="28"/>
        </w:rPr>
      </w:pPr>
    </w:p>
    <w:p>
      <w:pPr>
        <w:spacing w:line="360" w:lineRule="auto"/>
        <w:jc w:val="center"/>
        <w:rPr>
          <w:rFonts w:ascii="宋体" w:hAnsi="宋体" w:cs="宋体"/>
          <w:b/>
          <w:color w:val="000000"/>
          <w:sz w:val="28"/>
          <w:szCs w:val="28"/>
        </w:rPr>
      </w:pPr>
    </w:p>
    <w:p>
      <w:pPr>
        <w:spacing w:line="360" w:lineRule="auto"/>
        <w:jc w:val="center"/>
        <w:rPr>
          <w:rFonts w:ascii="宋体" w:hAnsi="宋体" w:cs="宋体"/>
          <w:b/>
          <w:color w:val="000000"/>
          <w:sz w:val="28"/>
          <w:szCs w:val="28"/>
        </w:rPr>
      </w:pPr>
      <w:r>
        <w:rPr>
          <w:rFonts w:hint="eastAsia" w:ascii="宋体" w:hAnsi="宋体" w:cs="宋体"/>
          <w:b/>
          <w:color w:val="000000"/>
          <w:sz w:val="28"/>
          <w:szCs w:val="28"/>
        </w:rPr>
        <w:t>签订日期：</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年</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月</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日</w:t>
      </w:r>
    </w:p>
    <w:p>
      <w:pPr>
        <w:spacing w:line="240" w:lineRule="exact"/>
        <w:jc w:val="left"/>
        <w:rPr>
          <w:rFonts w:ascii="宋体" w:hAnsi="宋体" w:cs="宋体"/>
          <w:b/>
          <w:color w:val="000000"/>
          <w:sz w:val="24"/>
        </w:rPr>
      </w:pPr>
    </w:p>
    <w:p>
      <w:pPr>
        <w:spacing w:line="240" w:lineRule="exact"/>
        <w:jc w:val="left"/>
        <w:rPr>
          <w:rFonts w:ascii="宋体" w:hAnsi="宋体" w:cs="宋体"/>
          <w:b/>
          <w:color w:val="000000"/>
          <w:sz w:val="24"/>
        </w:rPr>
      </w:pPr>
    </w:p>
    <w:p>
      <w:pPr>
        <w:shd w:val="clear" w:color="auto" w:fill="FFFFFF"/>
        <w:snapToGrid w:val="0"/>
        <w:jc w:val="center"/>
        <w:rPr>
          <w:rFonts w:ascii="宋体" w:hAnsi="宋体"/>
          <w:sz w:val="44"/>
          <w:szCs w:val="44"/>
        </w:rPr>
      </w:pPr>
      <w:r>
        <w:rPr>
          <w:rFonts w:hint="eastAsia" w:ascii="宋体" w:hAnsi="宋体"/>
          <w:sz w:val="44"/>
          <w:szCs w:val="44"/>
        </w:rPr>
        <w:t>神头港区口岸服务中心物业管理服务合同</w:t>
      </w:r>
    </w:p>
    <w:p>
      <w:pPr>
        <w:shd w:val="clear" w:color="auto" w:fill="FFFFFF"/>
        <w:snapToGrid w:val="0"/>
        <w:rPr>
          <w:rFonts w:ascii="宋体" w:hAnsi="宋体"/>
        </w:rPr>
      </w:pPr>
    </w:p>
    <w:p>
      <w:pPr>
        <w:shd w:val="clear" w:color="auto" w:fill="FFFFFF"/>
        <w:snapToGrid w:val="0"/>
        <w:spacing w:line="580" w:lineRule="exact"/>
        <w:rPr>
          <w:rFonts w:ascii="宋体" w:hAnsi="宋体"/>
          <w:sz w:val="28"/>
          <w:szCs w:val="28"/>
          <w:u w:val="single"/>
        </w:rPr>
      </w:pPr>
      <w:r>
        <w:rPr>
          <w:rFonts w:hint="eastAsia" w:ascii="宋体" w:hAnsi="宋体"/>
          <w:sz w:val="28"/>
          <w:szCs w:val="28"/>
        </w:rPr>
        <w:t>委托方（以下简称甲方）：</w:t>
      </w:r>
      <w:r>
        <w:rPr>
          <w:rFonts w:hint="eastAsia" w:ascii="宋体" w:hAnsi="宋体"/>
          <w:sz w:val="28"/>
          <w:szCs w:val="28"/>
          <w:u w:val="single"/>
        </w:rPr>
        <w:t xml:space="preserve">洋浦经济开发区经济发展局      </w:t>
      </w:r>
    </w:p>
    <w:p>
      <w:pPr>
        <w:shd w:val="clear" w:color="auto" w:fill="FFFFFF"/>
        <w:snapToGrid w:val="0"/>
        <w:spacing w:line="580" w:lineRule="exact"/>
        <w:rPr>
          <w:rFonts w:ascii="宋体" w:hAnsi="宋体"/>
          <w:sz w:val="28"/>
          <w:szCs w:val="28"/>
          <w:u w:val="single"/>
        </w:rPr>
      </w:pPr>
      <w:r>
        <w:rPr>
          <w:rFonts w:hint="eastAsia" w:ascii="宋体" w:hAnsi="宋体"/>
          <w:sz w:val="28"/>
          <w:szCs w:val="28"/>
        </w:rPr>
        <w:t>受委方（以下简称乙方）：</w:t>
      </w:r>
      <w:r>
        <w:rPr>
          <w:rFonts w:hint="eastAsia" w:ascii="宋体" w:hAnsi="宋体"/>
          <w:sz w:val="28"/>
          <w:szCs w:val="28"/>
          <w:u w:val="single"/>
        </w:rPr>
        <w:t xml:space="preserve">                              </w:t>
      </w:r>
    </w:p>
    <w:p>
      <w:pPr>
        <w:shd w:val="clear" w:color="auto" w:fill="FFFFFF"/>
        <w:snapToGrid w:val="0"/>
        <w:spacing w:line="580" w:lineRule="exact"/>
        <w:rPr>
          <w:rFonts w:ascii="宋体" w:hAnsi="宋体"/>
          <w:sz w:val="28"/>
          <w:szCs w:val="28"/>
        </w:rPr>
      </w:pPr>
      <w:r>
        <w:rPr>
          <w:rFonts w:hint="eastAsia" w:ascii="宋体" w:hAnsi="宋体"/>
          <w:sz w:val="28"/>
          <w:szCs w:val="28"/>
        </w:rPr>
        <w:t>　　根据《海南省住宅物业管理条例》的规定，在平等、自愿、协商一致的基础上，就甲方委托乙方对</w:t>
      </w:r>
      <w:r>
        <w:rPr>
          <w:rFonts w:hint="eastAsia" w:ascii="宋体" w:hAnsi="宋体"/>
          <w:sz w:val="28"/>
          <w:szCs w:val="28"/>
          <w:u w:val="single"/>
        </w:rPr>
        <w:t>洋浦经济开发区神头港区口岸服务中心</w:t>
      </w:r>
      <w:r>
        <w:rPr>
          <w:rFonts w:hint="eastAsia" w:ascii="宋体" w:hAnsi="宋体"/>
          <w:sz w:val="28"/>
          <w:szCs w:val="28"/>
        </w:rPr>
        <w:t>实行专业化、一体化的物业服务订立本合同。</w:t>
      </w:r>
    </w:p>
    <w:p>
      <w:pPr>
        <w:shd w:val="clear" w:color="auto" w:fill="FFFFFF"/>
        <w:snapToGrid w:val="0"/>
        <w:spacing w:line="580" w:lineRule="exact"/>
        <w:rPr>
          <w:rFonts w:ascii="宋体" w:hAnsi="宋体"/>
          <w:b/>
          <w:bCs/>
          <w:sz w:val="28"/>
          <w:szCs w:val="28"/>
        </w:rPr>
      </w:pPr>
      <w:r>
        <w:rPr>
          <w:rFonts w:hint="eastAsia" w:ascii="宋体" w:hAnsi="宋体"/>
          <w:b/>
          <w:bCs/>
          <w:sz w:val="28"/>
          <w:szCs w:val="28"/>
        </w:rPr>
        <w:t>　　第一条 物业基本情况</w:t>
      </w:r>
    </w:p>
    <w:p>
      <w:pPr>
        <w:shd w:val="clear" w:color="auto" w:fill="FFFFFF"/>
        <w:snapToGrid w:val="0"/>
        <w:spacing w:line="580" w:lineRule="exact"/>
        <w:ind w:firstLine="570"/>
        <w:rPr>
          <w:rFonts w:ascii="宋体" w:hAnsi="宋体"/>
          <w:sz w:val="28"/>
          <w:szCs w:val="28"/>
        </w:rPr>
      </w:pPr>
      <w:r>
        <w:rPr>
          <w:rFonts w:hint="eastAsia" w:ascii="宋体" w:hAnsi="宋体"/>
          <w:sz w:val="28"/>
          <w:szCs w:val="28"/>
        </w:rPr>
        <w:t>座落位置：</w:t>
      </w:r>
      <w:r>
        <w:rPr>
          <w:rFonts w:hint="eastAsia" w:ascii="宋体" w:hAnsi="宋体"/>
          <w:sz w:val="28"/>
          <w:szCs w:val="28"/>
          <w:u w:val="single"/>
        </w:rPr>
        <w:t>洋浦经济开发区神头港区口岸服务中心</w:t>
      </w:r>
      <w:r>
        <w:rPr>
          <w:rFonts w:hint="eastAsia" w:ascii="宋体" w:hAnsi="宋体"/>
          <w:sz w:val="28"/>
          <w:szCs w:val="28"/>
        </w:rPr>
        <w:t>。</w:t>
      </w:r>
    </w:p>
    <w:p>
      <w:pPr>
        <w:shd w:val="clear" w:color="auto" w:fill="FFFFFF"/>
        <w:snapToGrid w:val="0"/>
        <w:spacing w:line="580" w:lineRule="exact"/>
        <w:ind w:firstLine="570"/>
        <w:rPr>
          <w:rFonts w:ascii="宋体" w:hAnsi="宋体"/>
          <w:sz w:val="28"/>
          <w:szCs w:val="28"/>
        </w:rPr>
      </w:pPr>
      <w:r>
        <w:rPr>
          <w:rFonts w:hint="eastAsia" w:ascii="宋体" w:hAnsi="宋体"/>
          <w:sz w:val="28"/>
          <w:szCs w:val="28"/>
        </w:rPr>
        <w:t>总面积 ：</w:t>
      </w:r>
      <w:r>
        <w:rPr>
          <w:rFonts w:hint="eastAsia" w:ascii="宋体" w:hAnsi="宋体"/>
          <w:sz w:val="28"/>
          <w:szCs w:val="28"/>
          <w:u w:val="single"/>
        </w:rPr>
        <w:t>13000</w:t>
      </w:r>
      <w:r>
        <w:rPr>
          <w:rFonts w:hint="eastAsia" w:ascii="宋体" w:hAnsi="宋体"/>
          <w:sz w:val="28"/>
          <w:szCs w:val="28"/>
        </w:rPr>
        <w:t>平方米（总建筑面积：4482.75平方米）</w:t>
      </w:r>
    </w:p>
    <w:p>
      <w:pPr>
        <w:shd w:val="clear" w:color="auto" w:fill="FFFFFF"/>
        <w:snapToGrid w:val="0"/>
        <w:spacing w:line="580" w:lineRule="exact"/>
        <w:ind w:firstLine="570"/>
        <w:rPr>
          <w:rFonts w:ascii="宋体" w:hAnsi="宋体"/>
          <w:sz w:val="28"/>
          <w:szCs w:val="28"/>
        </w:rPr>
      </w:pPr>
      <w:r>
        <w:rPr>
          <w:rFonts w:hint="eastAsia" w:ascii="宋体" w:hAnsi="宋体"/>
          <w:sz w:val="28"/>
          <w:szCs w:val="28"/>
        </w:rPr>
        <w:t>物业类型：</w:t>
      </w:r>
      <w:r>
        <w:rPr>
          <w:rFonts w:hint="eastAsia" w:ascii="宋体" w:hAnsi="宋体"/>
          <w:sz w:val="28"/>
          <w:szCs w:val="28"/>
          <w:u w:val="single"/>
        </w:rPr>
        <w:t>办公</w:t>
      </w:r>
      <w:r>
        <w:rPr>
          <w:rFonts w:hint="eastAsia" w:ascii="宋体" w:hAnsi="宋体"/>
          <w:sz w:val="28"/>
          <w:szCs w:val="28"/>
        </w:rPr>
        <w:t>。</w:t>
      </w:r>
    </w:p>
    <w:p>
      <w:pPr>
        <w:shd w:val="clear" w:color="auto" w:fill="FFFFFF"/>
        <w:snapToGrid w:val="0"/>
        <w:spacing w:line="580" w:lineRule="exact"/>
        <w:rPr>
          <w:rFonts w:ascii="宋体" w:hAnsi="宋体"/>
          <w:b/>
          <w:bCs/>
          <w:sz w:val="28"/>
          <w:szCs w:val="28"/>
        </w:rPr>
      </w:pPr>
      <w:r>
        <w:rPr>
          <w:rFonts w:hint="eastAsia" w:ascii="宋体" w:hAnsi="宋体"/>
          <w:sz w:val="28"/>
          <w:szCs w:val="28"/>
        </w:rPr>
        <w:t>　</w:t>
      </w:r>
      <w:r>
        <w:rPr>
          <w:rFonts w:hint="eastAsia" w:ascii="宋体" w:hAnsi="宋体"/>
          <w:b/>
          <w:bCs/>
          <w:sz w:val="28"/>
          <w:szCs w:val="28"/>
        </w:rPr>
        <w:t>　第二条 委托管理事项</w:t>
      </w:r>
    </w:p>
    <w:p>
      <w:pPr>
        <w:shd w:val="clear" w:color="auto" w:fill="FFFFFF"/>
        <w:snapToGrid w:val="0"/>
        <w:spacing w:line="580" w:lineRule="exact"/>
        <w:ind w:firstLine="560" w:firstLineChars="200"/>
        <w:rPr>
          <w:rFonts w:ascii="宋体" w:hAnsi="宋体"/>
          <w:sz w:val="28"/>
          <w:szCs w:val="28"/>
        </w:rPr>
      </w:pPr>
      <w:r>
        <w:rPr>
          <w:rFonts w:hint="eastAsia" w:ascii="宋体" w:hAnsi="宋体"/>
          <w:sz w:val="28"/>
          <w:szCs w:val="28"/>
        </w:rPr>
        <w:t>1．房屋建筑本体共用部位（楼盖、屋顶、梁、柱、内外墙体和基础等承重结构部位、外墙面、楼梯间、走廊通道、门厅、设备机房等）的维修、养护和管理。</w:t>
      </w:r>
    </w:p>
    <w:p>
      <w:pPr>
        <w:shd w:val="clear" w:color="auto" w:fill="FFFFFF"/>
        <w:snapToGrid w:val="0"/>
        <w:spacing w:line="580" w:lineRule="exact"/>
        <w:rPr>
          <w:rFonts w:ascii="宋体" w:hAnsi="宋体"/>
          <w:sz w:val="28"/>
          <w:szCs w:val="28"/>
        </w:rPr>
      </w:pPr>
      <w:r>
        <w:rPr>
          <w:rFonts w:hint="eastAsia" w:ascii="宋体" w:hAnsi="宋体"/>
          <w:sz w:val="28"/>
          <w:szCs w:val="28"/>
        </w:rPr>
        <w:t>　　2．房屋建筑本体共用设施设备（共用的上下水管道、落水管、垃圾池、共用照明、天线、加压供水设备、配电系统、楼内消防设施设备等）的维修、养护、管理和运行服务。</w:t>
      </w:r>
    </w:p>
    <w:p>
      <w:pPr>
        <w:shd w:val="clear" w:color="auto" w:fill="FFFFFF"/>
        <w:snapToGrid w:val="0"/>
        <w:spacing w:line="580" w:lineRule="exact"/>
        <w:rPr>
          <w:rFonts w:ascii="宋体" w:hAnsi="宋体"/>
          <w:sz w:val="28"/>
          <w:szCs w:val="28"/>
        </w:rPr>
      </w:pPr>
      <w:r>
        <w:rPr>
          <w:rFonts w:hint="eastAsia" w:ascii="宋体" w:hAnsi="宋体"/>
          <w:sz w:val="28"/>
          <w:szCs w:val="28"/>
        </w:rPr>
        <w:t>　　3．本办公楼范围内属物业管理范围的市政公用设施（道路、室外上下水管道、室外消防设施、各类管线、化粪池、沟渠池、井、绿化、室外泵房、路灯、围墙、停车场）的维修、养护、管理。</w:t>
      </w:r>
    </w:p>
    <w:p>
      <w:pPr>
        <w:shd w:val="clear" w:color="auto" w:fill="FFFFFF"/>
        <w:snapToGrid w:val="0"/>
        <w:spacing w:line="580" w:lineRule="exact"/>
        <w:rPr>
          <w:rFonts w:ascii="宋体" w:hAnsi="宋体"/>
          <w:sz w:val="28"/>
          <w:szCs w:val="28"/>
        </w:rPr>
      </w:pPr>
      <w:r>
        <w:rPr>
          <w:rFonts w:hint="eastAsia" w:ascii="宋体" w:hAnsi="宋体"/>
          <w:sz w:val="28"/>
          <w:szCs w:val="28"/>
        </w:rPr>
        <w:t>　　</w:t>
      </w:r>
      <w:r>
        <w:rPr>
          <w:rFonts w:ascii="宋体" w:hAnsi="宋体"/>
          <w:sz w:val="28"/>
          <w:szCs w:val="28"/>
        </w:rPr>
        <w:t>4</w:t>
      </w:r>
      <w:r>
        <w:rPr>
          <w:rFonts w:hint="eastAsia" w:ascii="宋体" w:hAnsi="宋体"/>
          <w:sz w:val="28"/>
          <w:szCs w:val="28"/>
        </w:rPr>
        <w:t>．公共环境（包括公共场地、房屋建筑物共用部位）的清洁卫生、垃圾的收集、清运。</w:t>
      </w:r>
    </w:p>
    <w:p>
      <w:pPr>
        <w:shd w:val="clear" w:color="auto" w:fill="FFFFFF"/>
        <w:snapToGrid w:val="0"/>
        <w:spacing w:line="450" w:lineRule="exact"/>
        <w:ind w:firstLine="570"/>
        <w:rPr>
          <w:rFonts w:ascii="宋体" w:hAnsi="宋体"/>
          <w:sz w:val="28"/>
          <w:szCs w:val="28"/>
        </w:rPr>
      </w:pPr>
      <w:r>
        <w:rPr>
          <w:rFonts w:ascii="宋体" w:hAnsi="宋体"/>
          <w:sz w:val="28"/>
          <w:szCs w:val="28"/>
        </w:rPr>
        <w:t>5</w:t>
      </w:r>
      <w:r>
        <w:rPr>
          <w:rFonts w:hint="eastAsia" w:ascii="宋体" w:hAnsi="宋体"/>
          <w:sz w:val="28"/>
          <w:szCs w:val="28"/>
        </w:rPr>
        <w:t>．办公楼的水、电费用（含污水处理费）由乙方代收代付，乙方先行向自来水公司、供电部门垫付水电费用，后按照自来水公司和供电部门收费标准每半年向甲方申请集中支付。</w:t>
      </w:r>
    </w:p>
    <w:p>
      <w:pPr>
        <w:shd w:val="clear" w:color="auto" w:fill="FFFFFF"/>
        <w:snapToGrid w:val="0"/>
        <w:spacing w:line="450" w:lineRule="exact"/>
        <w:ind w:firstLine="560" w:firstLineChars="200"/>
        <w:rPr>
          <w:rFonts w:ascii="宋体" w:hAnsi="宋体"/>
          <w:sz w:val="28"/>
          <w:szCs w:val="28"/>
        </w:rPr>
      </w:pPr>
      <w:r>
        <w:rPr>
          <w:rFonts w:ascii="宋体" w:hAnsi="宋体"/>
          <w:sz w:val="28"/>
          <w:szCs w:val="28"/>
        </w:rPr>
        <w:t>6</w:t>
      </w:r>
      <w:r>
        <w:rPr>
          <w:rFonts w:hint="eastAsia" w:ascii="宋体" w:hAnsi="宋体"/>
          <w:sz w:val="28"/>
          <w:szCs w:val="28"/>
        </w:rPr>
        <w:t>．车辆进出以及停泊等的交通管理。</w:t>
      </w:r>
    </w:p>
    <w:p>
      <w:pPr>
        <w:shd w:val="clear" w:color="auto" w:fill="FFFFFF"/>
        <w:snapToGrid w:val="0"/>
        <w:spacing w:line="450" w:lineRule="exact"/>
        <w:rPr>
          <w:rFonts w:ascii="宋体" w:hAnsi="宋体"/>
          <w:sz w:val="28"/>
          <w:szCs w:val="28"/>
        </w:rPr>
      </w:pPr>
      <w:r>
        <w:rPr>
          <w:rFonts w:hint="eastAsia" w:ascii="宋体" w:hAnsi="宋体"/>
          <w:sz w:val="28"/>
          <w:szCs w:val="28"/>
        </w:rPr>
        <w:t>　　</w:t>
      </w:r>
      <w:r>
        <w:rPr>
          <w:rFonts w:ascii="宋体" w:hAnsi="宋体"/>
          <w:sz w:val="28"/>
          <w:szCs w:val="28"/>
        </w:rPr>
        <w:t>7</w:t>
      </w:r>
      <w:r>
        <w:rPr>
          <w:rFonts w:hint="eastAsia" w:ascii="宋体" w:hAnsi="宋体"/>
          <w:sz w:val="28"/>
          <w:szCs w:val="28"/>
        </w:rPr>
        <w:t>．配合和协助当地公安机关进行安全监控和巡视及消防等保安工作。</w:t>
      </w:r>
    </w:p>
    <w:p>
      <w:pPr>
        <w:shd w:val="clear" w:color="auto" w:fill="FFFFFF"/>
        <w:snapToGrid w:val="0"/>
        <w:spacing w:line="450" w:lineRule="exact"/>
        <w:rPr>
          <w:rFonts w:ascii="宋体" w:hAnsi="宋体"/>
          <w:sz w:val="28"/>
          <w:szCs w:val="28"/>
        </w:rPr>
      </w:pPr>
      <w:r>
        <w:rPr>
          <w:rFonts w:hint="eastAsia" w:ascii="宋体" w:hAnsi="宋体"/>
          <w:sz w:val="28"/>
          <w:szCs w:val="28"/>
        </w:rPr>
        <w:t>　　</w:t>
      </w:r>
      <w:r>
        <w:rPr>
          <w:rFonts w:ascii="宋体" w:hAnsi="宋体"/>
          <w:sz w:val="28"/>
          <w:szCs w:val="28"/>
        </w:rPr>
        <w:t>8</w:t>
      </w:r>
      <w:r>
        <w:rPr>
          <w:rFonts w:hint="eastAsia" w:ascii="宋体" w:hAnsi="宋体"/>
          <w:sz w:val="28"/>
          <w:szCs w:val="28"/>
        </w:rPr>
        <w:t>．协助本办公楼文化娱乐活动。</w:t>
      </w:r>
    </w:p>
    <w:p>
      <w:pPr>
        <w:shd w:val="clear" w:color="auto" w:fill="FFFFFF"/>
        <w:snapToGrid w:val="0"/>
        <w:spacing w:line="450" w:lineRule="exact"/>
        <w:rPr>
          <w:rFonts w:ascii="宋体" w:hAnsi="宋体"/>
          <w:sz w:val="28"/>
          <w:szCs w:val="28"/>
        </w:rPr>
      </w:pPr>
      <w:r>
        <w:rPr>
          <w:rFonts w:hint="eastAsia" w:ascii="宋体" w:hAnsi="宋体"/>
          <w:sz w:val="28"/>
          <w:szCs w:val="28"/>
        </w:rPr>
        <w:t>　　</w:t>
      </w:r>
      <w:r>
        <w:rPr>
          <w:rFonts w:ascii="宋体" w:hAnsi="宋体"/>
          <w:sz w:val="28"/>
          <w:szCs w:val="28"/>
        </w:rPr>
        <w:t>9</w:t>
      </w:r>
      <w:r>
        <w:rPr>
          <w:rFonts w:hint="eastAsia" w:ascii="宋体" w:hAnsi="宋体"/>
          <w:sz w:val="28"/>
          <w:szCs w:val="28"/>
        </w:rPr>
        <w:t>．管理物业及物业管理档案、资料；</w:t>
      </w:r>
    </w:p>
    <w:p>
      <w:pPr>
        <w:shd w:val="clear" w:color="auto" w:fill="FFFFFF"/>
        <w:snapToGrid w:val="0"/>
        <w:spacing w:line="450" w:lineRule="exact"/>
        <w:rPr>
          <w:rFonts w:ascii="宋体" w:hAnsi="宋体"/>
          <w:sz w:val="28"/>
          <w:szCs w:val="28"/>
        </w:rPr>
      </w:pPr>
      <w:r>
        <w:rPr>
          <w:rFonts w:hint="eastAsia" w:ascii="宋体" w:hAnsi="宋体"/>
          <w:sz w:val="28"/>
          <w:szCs w:val="28"/>
        </w:rPr>
        <w:t>　　</w:t>
      </w:r>
      <w:r>
        <w:rPr>
          <w:rFonts w:ascii="宋体" w:hAnsi="宋体"/>
          <w:sz w:val="28"/>
          <w:szCs w:val="28"/>
        </w:rPr>
        <w:t>10</w:t>
      </w:r>
      <w:r>
        <w:rPr>
          <w:rFonts w:hint="eastAsia" w:ascii="宋体" w:hAnsi="宋体"/>
          <w:sz w:val="28"/>
          <w:szCs w:val="28"/>
        </w:rPr>
        <w:t>．法规和政策规定由物业服务公司管理的其它事项；</w:t>
      </w:r>
    </w:p>
    <w:p>
      <w:pPr>
        <w:shd w:val="clear" w:color="auto" w:fill="FFFFFF"/>
        <w:snapToGrid w:val="0"/>
        <w:spacing w:line="480" w:lineRule="exact"/>
        <w:ind w:firstLine="562" w:firstLineChars="200"/>
        <w:rPr>
          <w:rFonts w:ascii="宋体" w:hAnsi="宋体"/>
          <w:b/>
          <w:bCs/>
          <w:sz w:val="28"/>
          <w:szCs w:val="28"/>
        </w:rPr>
      </w:pPr>
      <w:r>
        <w:rPr>
          <w:rFonts w:hint="eastAsia" w:ascii="宋体" w:hAnsi="宋体"/>
          <w:b/>
          <w:bCs/>
          <w:sz w:val="28"/>
          <w:szCs w:val="28"/>
        </w:rPr>
        <w:t>第三条 人员配备</w:t>
      </w:r>
    </w:p>
    <w:p>
      <w:pPr>
        <w:shd w:val="clear" w:color="auto" w:fill="FFFFFF"/>
        <w:snapToGrid w:val="0"/>
        <w:spacing w:line="480" w:lineRule="exact"/>
        <w:ind w:left="559" w:leftChars="266" w:firstLine="0" w:firstLineChars="0"/>
        <w:rPr>
          <w:rFonts w:hint="eastAsia" w:ascii="宋体" w:hAnsi="宋体"/>
          <w:bCs/>
          <w:sz w:val="28"/>
          <w:szCs w:val="28"/>
        </w:rPr>
      </w:pPr>
      <w:r>
        <w:rPr>
          <w:rFonts w:hint="eastAsia" w:ascii="宋体" w:hAnsi="宋体"/>
          <w:bCs/>
          <w:sz w:val="28"/>
          <w:szCs w:val="28"/>
        </w:rPr>
        <w:t>本办公楼共计配备人员</w:t>
      </w:r>
      <w:r>
        <w:rPr>
          <w:rFonts w:hint="eastAsia" w:ascii="宋体" w:hAnsi="宋体"/>
          <w:bCs/>
          <w:sz w:val="28"/>
          <w:szCs w:val="28"/>
          <w:u w:val="single"/>
          <w:lang w:val="en-US" w:eastAsia="zh-CN"/>
        </w:rPr>
        <w:t xml:space="preserve">  </w:t>
      </w:r>
      <w:r>
        <w:rPr>
          <w:rFonts w:hint="eastAsia" w:ascii="宋体" w:hAnsi="宋体"/>
          <w:bCs/>
          <w:sz w:val="28"/>
          <w:szCs w:val="28"/>
        </w:rPr>
        <w:t>人，分别为保洁绿化人员</w:t>
      </w:r>
      <w:r>
        <w:rPr>
          <w:rFonts w:hint="eastAsia" w:ascii="宋体" w:hAnsi="宋体"/>
          <w:bCs/>
          <w:sz w:val="28"/>
          <w:szCs w:val="28"/>
          <w:u w:val="single"/>
          <w:lang w:val="en-US" w:eastAsia="zh-CN"/>
        </w:rPr>
        <w:t xml:space="preserve">  </w:t>
      </w:r>
      <w:r>
        <w:rPr>
          <w:rFonts w:hint="eastAsia" w:ascii="宋体" w:hAnsi="宋体"/>
          <w:bCs/>
          <w:sz w:val="28"/>
          <w:szCs w:val="28"/>
        </w:rPr>
        <w:t>人，安保人员</w:t>
      </w:r>
      <w:r>
        <w:rPr>
          <w:rFonts w:hint="eastAsia" w:ascii="宋体" w:hAnsi="宋体"/>
          <w:bCs/>
          <w:sz w:val="28"/>
          <w:szCs w:val="28"/>
          <w:u w:val="single"/>
          <w:lang w:val="en-US" w:eastAsia="zh-CN"/>
        </w:rPr>
        <w:t xml:space="preserve">  </w:t>
      </w:r>
      <w:r>
        <w:rPr>
          <w:rFonts w:hint="eastAsia" w:ascii="宋体" w:hAnsi="宋体"/>
          <w:bCs/>
          <w:sz w:val="28"/>
          <w:szCs w:val="28"/>
        </w:rPr>
        <w:t>人，工程技术人员</w:t>
      </w:r>
      <w:r>
        <w:rPr>
          <w:rFonts w:hint="eastAsia" w:ascii="宋体" w:hAnsi="宋体"/>
          <w:bCs/>
          <w:sz w:val="28"/>
          <w:szCs w:val="28"/>
          <w:u w:val="single"/>
          <w:lang w:val="en-US" w:eastAsia="zh-CN"/>
        </w:rPr>
        <w:t xml:space="preserve">  </w:t>
      </w:r>
      <w:r>
        <w:rPr>
          <w:rFonts w:hint="eastAsia" w:ascii="宋体" w:hAnsi="宋体"/>
          <w:bCs/>
          <w:sz w:val="28"/>
          <w:szCs w:val="28"/>
        </w:rPr>
        <w:t>人。</w:t>
      </w:r>
    </w:p>
    <w:p>
      <w:pPr>
        <w:pStyle w:val="2"/>
        <w:numPr>
          <w:ilvl w:val="0"/>
          <w:numId w:val="14"/>
        </w:numPr>
        <w:ind w:left="560" w:leftChars="0" w:firstLine="0" w:firstLineChars="0"/>
        <w:rPr>
          <w:rFonts w:hint="eastAsia" w:ascii="宋体" w:hAnsi="宋体"/>
          <w:b/>
          <w:bCs w:val="0"/>
          <w:sz w:val="28"/>
          <w:szCs w:val="28"/>
          <w:lang w:val="en-US" w:eastAsia="zh-CN"/>
        </w:rPr>
      </w:pPr>
      <w:r>
        <w:rPr>
          <w:rFonts w:hint="eastAsia" w:ascii="宋体" w:hAnsi="宋体"/>
          <w:b/>
          <w:bCs w:val="0"/>
          <w:sz w:val="28"/>
          <w:szCs w:val="28"/>
          <w:lang w:val="en-US" w:eastAsia="zh-CN"/>
        </w:rPr>
        <w:t>合同期限</w:t>
      </w:r>
    </w:p>
    <w:p>
      <w:pPr>
        <w:pStyle w:val="2"/>
        <w:numPr>
          <w:ilvl w:val="0"/>
          <w:numId w:val="0"/>
        </w:numPr>
        <w:ind w:left="560" w:leftChars="0"/>
        <w:rPr>
          <w:rFonts w:hint="default" w:ascii="宋体" w:hAnsi="宋体"/>
          <w:bCs/>
          <w:sz w:val="28"/>
          <w:szCs w:val="28"/>
          <w:lang w:val="en-US" w:eastAsia="zh-CN"/>
        </w:rPr>
      </w:pPr>
      <w:r>
        <w:rPr>
          <w:rFonts w:hint="eastAsia" w:ascii="宋体" w:hAnsi="宋体"/>
          <w:bCs/>
          <w:sz w:val="28"/>
          <w:szCs w:val="28"/>
          <w:lang w:val="en-US" w:eastAsia="zh-CN"/>
        </w:rPr>
        <w:t>从</w:t>
      </w:r>
      <w:r>
        <w:rPr>
          <w:rFonts w:hint="eastAsia" w:ascii="宋体" w:hAnsi="宋体"/>
          <w:bCs/>
          <w:sz w:val="28"/>
          <w:szCs w:val="28"/>
          <w:u w:val="single"/>
          <w:lang w:val="en-US" w:eastAsia="zh-CN"/>
        </w:rPr>
        <w:t xml:space="preserve">  </w:t>
      </w:r>
      <w:r>
        <w:rPr>
          <w:rFonts w:hint="eastAsia" w:ascii="宋体" w:hAnsi="宋体"/>
          <w:bCs/>
          <w:sz w:val="28"/>
          <w:szCs w:val="28"/>
          <w:lang w:val="en-US" w:eastAsia="zh-CN"/>
        </w:rPr>
        <w:t>年</w:t>
      </w:r>
      <w:r>
        <w:rPr>
          <w:rFonts w:hint="eastAsia" w:ascii="宋体" w:hAnsi="宋体"/>
          <w:bCs/>
          <w:sz w:val="28"/>
          <w:szCs w:val="28"/>
          <w:u w:val="single"/>
          <w:lang w:val="en-US" w:eastAsia="zh-CN"/>
        </w:rPr>
        <w:t xml:space="preserve">  </w:t>
      </w:r>
      <w:r>
        <w:rPr>
          <w:rFonts w:hint="eastAsia" w:ascii="宋体" w:hAnsi="宋体"/>
          <w:bCs/>
          <w:sz w:val="28"/>
          <w:szCs w:val="28"/>
          <w:lang w:val="en-US" w:eastAsia="zh-CN"/>
        </w:rPr>
        <w:t>月</w:t>
      </w:r>
      <w:r>
        <w:rPr>
          <w:rFonts w:hint="eastAsia" w:ascii="宋体" w:hAnsi="宋体"/>
          <w:bCs/>
          <w:sz w:val="28"/>
          <w:szCs w:val="28"/>
          <w:u w:val="single"/>
          <w:lang w:val="en-US" w:eastAsia="zh-CN"/>
        </w:rPr>
        <w:t xml:space="preserve">  </w:t>
      </w:r>
      <w:r>
        <w:rPr>
          <w:rFonts w:hint="eastAsia" w:ascii="宋体" w:hAnsi="宋体"/>
          <w:bCs/>
          <w:sz w:val="28"/>
          <w:szCs w:val="28"/>
          <w:u w:val="none"/>
          <w:lang w:val="en-US" w:eastAsia="zh-CN"/>
        </w:rPr>
        <w:t>日</w:t>
      </w:r>
      <w:r>
        <w:rPr>
          <w:rFonts w:hint="eastAsia" w:ascii="宋体" w:hAnsi="宋体"/>
          <w:bCs/>
          <w:sz w:val="28"/>
          <w:szCs w:val="28"/>
          <w:lang w:val="en-US" w:eastAsia="zh-CN"/>
        </w:rPr>
        <w:t>起至</w:t>
      </w:r>
      <w:r>
        <w:rPr>
          <w:rFonts w:hint="eastAsia" w:ascii="宋体" w:hAnsi="宋体"/>
          <w:bCs/>
          <w:sz w:val="28"/>
          <w:szCs w:val="28"/>
          <w:u w:val="single"/>
          <w:lang w:val="en-US" w:eastAsia="zh-CN"/>
        </w:rPr>
        <w:t xml:space="preserve">  </w:t>
      </w:r>
      <w:r>
        <w:rPr>
          <w:rFonts w:hint="eastAsia" w:ascii="宋体" w:hAnsi="宋体"/>
          <w:bCs/>
          <w:sz w:val="28"/>
          <w:szCs w:val="28"/>
          <w:lang w:val="en-US" w:eastAsia="zh-CN"/>
        </w:rPr>
        <w:t>年</w:t>
      </w:r>
      <w:r>
        <w:rPr>
          <w:rFonts w:hint="eastAsia" w:ascii="宋体" w:hAnsi="宋体"/>
          <w:bCs/>
          <w:sz w:val="28"/>
          <w:szCs w:val="28"/>
          <w:u w:val="single"/>
          <w:lang w:val="en-US" w:eastAsia="zh-CN"/>
        </w:rPr>
        <w:t xml:space="preserve">  </w:t>
      </w:r>
      <w:r>
        <w:rPr>
          <w:rFonts w:hint="eastAsia" w:ascii="宋体" w:hAnsi="宋体"/>
          <w:bCs/>
          <w:sz w:val="28"/>
          <w:szCs w:val="28"/>
          <w:lang w:val="en-US" w:eastAsia="zh-CN"/>
        </w:rPr>
        <w:t>月</w:t>
      </w:r>
      <w:r>
        <w:rPr>
          <w:rFonts w:hint="eastAsia" w:ascii="宋体" w:hAnsi="宋体"/>
          <w:bCs/>
          <w:sz w:val="28"/>
          <w:szCs w:val="28"/>
          <w:u w:val="single"/>
          <w:lang w:val="en-US" w:eastAsia="zh-CN"/>
        </w:rPr>
        <w:t xml:space="preserve">  </w:t>
      </w:r>
      <w:r>
        <w:rPr>
          <w:rFonts w:hint="eastAsia" w:ascii="宋体" w:hAnsi="宋体"/>
          <w:bCs/>
          <w:sz w:val="28"/>
          <w:szCs w:val="28"/>
          <w:lang w:val="en-US" w:eastAsia="zh-CN"/>
        </w:rPr>
        <w:t>日止，共计3年</w:t>
      </w:r>
    </w:p>
    <w:p>
      <w:pPr>
        <w:shd w:val="clear" w:color="auto" w:fill="FFFFFF"/>
        <w:snapToGrid w:val="0"/>
        <w:spacing w:line="450" w:lineRule="exact"/>
        <w:rPr>
          <w:rFonts w:ascii="宋体" w:hAnsi="宋体"/>
          <w:b/>
          <w:bCs/>
          <w:sz w:val="28"/>
          <w:szCs w:val="28"/>
        </w:rPr>
      </w:pPr>
      <w:r>
        <w:rPr>
          <w:rFonts w:hint="eastAsia" w:ascii="宋体" w:hAnsi="宋体"/>
          <w:b/>
          <w:bCs/>
          <w:sz w:val="28"/>
          <w:szCs w:val="28"/>
          <w:lang w:val="en-US" w:eastAsia="zh-CN"/>
        </w:rPr>
        <w:t xml:space="preserve"> </w:t>
      </w:r>
      <w:r>
        <w:rPr>
          <w:rFonts w:hint="eastAsia" w:ascii="宋体" w:hAnsi="宋体"/>
          <w:b/>
          <w:bCs/>
          <w:sz w:val="28"/>
          <w:szCs w:val="28"/>
        </w:rPr>
        <w:t>　　第</w:t>
      </w:r>
      <w:r>
        <w:rPr>
          <w:rFonts w:hint="eastAsia" w:ascii="宋体" w:hAnsi="宋体"/>
          <w:b/>
          <w:bCs/>
          <w:sz w:val="28"/>
          <w:szCs w:val="28"/>
          <w:lang w:eastAsia="zh-CN"/>
        </w:rPr>
        <w:t>五</w:t>
      </w:r>
      <w:r>
        <w:rPr>
          <w:rFonts w:hint="eastAsia" w:ascii="宋体" w:hAnsi="宋体"/>
          <w:b/>
          <w:bCs/>
          <w:sz w:val="28"/>
          <w:szCs w:val="28"/>
        </w:rPr>
        <w:t xml:space="preserve">条 甲方的权利和义务 </w:t>
      </w:r>
    </w:p>
    <w:p>
      <w:pPr>
        <w:shd w:val="clear" w:color="auto" w:fill="FFFFFF"/>
        <w:snapToGrid w:val="0"/>
        <w:spacing w:line="450" w:lineRule="exact"/>
        <w:rPr>
          <w:rFonts w:ascii="宋体" w:hAnsi="宋体"/>
          <w:sz w:val="28"/>
          <w:szCs w:val="28"/>
        </w:rPr>
      </w:pPr>
      <w:r>
        <w:rPr>
          <w:rFonts w:hint="eastAsia" w:ascii="宋体" w:hAnsi="宋体"/>
          <w:sz w:val="28"/>
          <w:szCs w:val="28"/>
        </w:rPr>
        <w:t>　　1．与物业管理公司议定年度管理计划、年度费用概预算、决算报告；</w:t>
      </w:r>
    </w:p>
    <w:p>
      <w:pPr>
        <w:shd w:val="clear" w:color="auto" w:fill="FFFFFF"/>
        <w:snapToGrid w:val="0"/>
        <w:spacing w:line="450" w:lineRule="exact"/>
        <w:rPr>
          <w:rFonts w:ascii="宋体" w:hAnsi="宋体"/>
          <w:sz w:val="28"/>
          <w:szCs w:val="28"/>
        </w:rPr>
      </w:pPr>
      <w:r>
        <w:rPr>
          <w:rFonts w:hint="eastAsia" w:ascii="宋体" w:hAnsi="宋体"/>
          <w:sz w:val="28"/>
          <w:szCs w:val="28"/>
        </w:rPr>
        <w:t>　　2．对乙方的管理实施监督检查，每年全面进行一次考核评定，如因乙方管理不善，造成重大经济损失或管理失误，经物业管理主管部门认定，有权终止合同；</w:t>
      </w:r>
    </w:p>
    <w:p>
      <w:pPr>
        <w:shd w:val="clear" w:color="auto" w:fill="FFFFFF"/>
        <w:snapToGrid w:val="0"/>
        <w:spacing w:line="450" w:lineRule="exact"/>
        <w:rPr>
          <w:rFonts w:ascii="宋体" w:hAnsi="宋体"/>
          <w:sz w:val="28"/>
          <w:szCs w:val="28"/>
        </w:rPr>
      </w:pPr>
      <w:r>
        <w:rPr>
          <w:rFonts w:hint="eastAsia" w:ascii="宋体" w:hAnsi="宋体"/>
          <w:sz w:val="28"/>
          <w:szCs w:val="28"/>
        </w:rPr>
        <w:t>　　3．委托乙方对违反物业管理法规政策及业主公约的行为进行处理：包括责令停止违章行为、要求赔偿经济损失及支付违约金等；</w:t>
      </w:r>
    </w:p>
    <w:p>
      <w:pPr>
        <w:shd w:val="clear" w:color="auto" w:fill="FFFFFF"/>
        <w:snapToGrid w:val="0"/>
        <w:spacing w:line="450" w:lineRule="exact"/>
        <w:rPr>
          <w:rFonts w:ascii="宋体" w:hAnsi="宋体"/>
          <w:sz w:val="28"/>
          <w:szCs w:val="28"/>
        </w:rPr>
      </w:pPr>
      <w:r>
        <w:rPr>
          <w:rFonts w:hint="eastAsia" w:ascii="宋体" w:hAnsi="宋体"/>
          <w:sz w:val="28"/>
          <w:szCs w:val="28"/>
        </w:rPr>
        <w:t>　　</w:t>
      </w:r>
      <w:r>
        <w:rPr>
          <w:rFonts w:ascii="宋体" w:hAnsi="宋体"/>
          <w:sz w:val="28"/>
          <w:szCs w:val="28"/>
        </w:rPr>
        <w:t>4</w:t>
      </w:r>
      <w:r>
        <w:rPr>
          <w:rFonts w:hint="eastAsia" w:ascii="宋体" w:hAnsi="宋体"/>
          <w:sz w:val="28"/>
          <w:szCs w:val="28"/>
        </w:rPr>
        <w:t>．甲方在合同生效之日起按规定向乙方提供本物业所有的物业及物业管理档案、资料（工程建设竣工资料、业主资料），并在乙方管理期满时予以收回。</w:t>
      </w:r>
    </w:p>
    <w:p>
      <w:pPr>
        <w:shd w:val="clear" w:color="auto" w:fill="FFFFFF"/>
        <w:snapToGrid w:val="0"/>
        <w:spacing w:line="450" w:lineRule="exact"/>
        <w:rPr>
          <w:rFonts w:ascii="宋体" w:hAnsi="宋体"/>
          <w:sz w:val="28"/>
          <w:szCs w:val="28"/>
        </w:rPr>
      </w:pPr>
      <w:r>
        <w:rPr>
          <w:rFonts w:hint="eastAsia" w:ascii="宋体" w:hAnsi="宋体"/>
          <w:sz w:val="28"/>
          <w:szCs w:val="28"/>
        </w:rPr>
        <w:t>　　</w:t>
      </w:r>
      <w:r>
        <w:rPr>
          <w:rFonts w:ascii="宋体" w:hAnsi="宋体"/>
          <w:sz w:val="28"/>
          <w:szCs w:val="28"/>
        </w:rPr>
        <w:t>5．不得干涉乙方依法或依本合同规定内容所进行的管理和经营活动。</w:t>
      </w:r>
    </w:p>
    <w:p>
      <w:pPr>
        <w:shd w:val="clear" w:color="auto" w:fill="FFFFFF"/>
        <w:snapToGrid w:val="0"/>
        <w:spacing w:line="450" w:lineRule="exact"/>
        <w:rPr>
          <w:rFonts w:ascii="宋体" w:hAnsi="宋体"/>
          <w:sz w:val="28"/>
          <w:szCs w:val="28"/>
        </w:rPr>
      </w:pPr>
      <w:r>
        <w:rPr>
          <w:rFonts w:hint="eastAsia" w:ascii="宋体" w:hAnsi="宋体"/>
          <w:sz w:val="28"/>
          <w:szCs w:val="28"/>
        </w:rPr>
        <w:t>　　</w:t>
      </w:r>
      <w:r>
        <w:rPr>
          <w:rFonts w:ascii="宋体" w:hAnsi="宋体"/>
          <w:sz w:val="28"/>
          <w:szCs w:val="28"/>
        </w:rPr>
        <w:t>6．甲方免费为乙方在</w:t>
      </w:r>
      <w:r>
        <w:rPr>
          <w:rFonts w:hint="eastAsia" w:ascii="宋体" w:hAnsi="宋体"/>
          <w:sz w:val="28"/>
          <w:szCs w:val="28"/>
        </w:rPr>
        <w:t>本办公楼</w:t>
      </w:r>
      <w:r>
        <w:rPr>
          <w:rFonts w:ascii="宋体" w:hAnsi="宋体"/>
          <w:sz w:val="28"/>
          <w:szCs w:val="28"/>
        </w:rPr>
        <w:t>提供</w:t>
      </w:r>
      <w:r>
        <w:rPr>
          <w:rFonts w:hint="eastAsia" w:ascii="宋体" w:hAnsi="宋体"/>
          <w:sz w:val="28"/>
          <w:szCs w:val="28"/>
        </w:rPr>
        <w:t>两间房屋作为</w:t>
      </w:r>
      <w:r>
        <w:rPr>
          <w:rFonts w:ascii="宋体" w:hAnsi="宋体"/>
          <w:sz w:val="28"/>
          <w:szCs w:val="28"/>
        </w:rPr>
        <w:t>管理用房。</w:t>
      </w:r>
    </w:p>
    <w:p>
      <w:pPr>
        <w:shd w:val="clear" w:color="auto" w:fill="FFFFFF"/>
        <w:snapToGrid w:val="0"/>
        <w:spacing w:line="450" w:lineRule="exact"/>
        <w:rPr>
          <w:rFonts w:ascii="宋体" w:hAnsi="宋体"/>
          <w:sz w:val="28"/>
          <w:szCs w:val="28"/>
        </w:rPr>
      </w:pPr>
      <w:r>
        <w:rPr>
          <w:rFonts w:hint="eastAsia" w:ascii="宋体" w:hAnsi="宋体"/>
          <w:sz w:val="28"/>
          <w:szCs w:val="28"/>
        </w:rPr>
        <w:t>　　</w:t>
      </w:r>
      <w:r>
        <w:rPr>
          <w:rFonts w:ascii="宋体" w:hAnsi="宋体"/>
          <w:sz w:val="28"/>
          <w:szCs w:val="28"/>
        </w:rPr>
        <w:t>7．</w:t>
      </w:r>
      <w:r>
        <w:rPr>
          <w:rFonts w:hint="eastAsia" w:ascii="宋体" w:hAnsi="宋体"/>
          <w:sz w:val="28"/>
          <w:szCs w:val="28"/>
        </w:rPr>
        <w:t>法规政策规定由甲方承担的其他责任。</w:t>
      </w:r>
    </w:p>
    <w:p>
      <w:pPr>
        <w:shd w:val="clear" w:color="auto" w:fill="FFFFFF"/>
        <w:snapToGrid w:val="0"/>
        <w:spacing w:line="450" w:lineRule="exact"/>
        <w:rPr>
          <w:rFonts w:ascii="宋体" w:hAnsi="宋体"/>
          <w:b/>
          <w:bCs/>
          <w:sz w:val="28"/>
          <w:szCs w:val="28"/>
        </w:rPr>
      </w:pPr>
      <w:r>
        <w:rPr>
          <w:rFonts w:hint="eastAsia" w:ascii="宋体" w:hAnsi="宋体"/>
          <w:sz w:val="28"/>
          <w:szCs w:val="28"/>
        </w:rPr>
        <w:t>　</w:t>
      </w:r>
      <w:r>
        <w:rPr>
          <w:rFonts w:hint="eastAsia" w:ascii="宋体" w:hAnsi="宋体"/>
          <w:b/>
          <w:bCs/>
          <w:sz w:val="28"/>
          <w:szCs w:val="28"/>
        </w:rPr>
        <w:t>　第</w:t>
      </w:r>
      <w:r>
        <w:rPr>
          <w:rFonts w:hint="eastAsia" w:ascii="宋体" w:hAnsi="宋体"/>
          <w:b/>
          <w:bCs/>
          <w:sz w:val="28"/>
          <w:szCs w:val="28"/>
          <w:lang w:eastAsia="zh-CN"/>
        </w:rPr>
        <w:t>六</w:t>
      </w:r>
      <w:r>
        <w:rPr>
          <w:rFonts w:hint="eastAsia" w:ascii="宋体" w:hAnsi="宋体"/>
          <w:b/>
          <w:bCs/>
          <w:sz w:val="28"/>
          <w:szCs w:val="28"/>
        </w:rPr>
        <w:t>条</w:t>
      </w:r>
      <w:r>
        <w:rPr>
          <w:rFonts w:ascii="宋体" w:hAnsi="宋体"/>
          <w:b/>
          <w:bCs/>
          <w:sz w:val="28"/>
          <w:szCs w:val="28"/>
        </w:rPr>
        <w:t xml:space="preserve"> </w:t>
      </w:r>
      <w:r>
        <w:rPr>
          <w:rFonts w:hint="eastAsia" w:ascii="宋体" w:hAnsi="宋体"/>
          <w:b/>
          <w:bCs/>
          <w:sz w:val="28"/>
          <w:szCs w:val="28"/>
        </w:rPr>
        <w:t>乙方的权利和义务</w:t>
      </w:r>
    </w:p>
    <w:p>
      <w:pPr>
        <w:shd w:val="clear" w:color="auto" w:fill="FFFFFF"/>
        <w:snapToGrid w:val="0"/>
        <w:spacing w:line="450" w:lineRule="exact"/>
        <w:ind w:firstLine="570"/>
        <w:rPr>
          <w:rFonts w:ascii="宋体" w:hAnsi="宋体"/>
          <w:sz w:val="28"/>
          <w:szCs w:val="28"/>
        </w:rPr>
      </w:pPr>
      <w:r>
        <w:rPr>
          <w:rFonts w:hint="eastAsia" w:ascii="宋体" w:hAnsi="宋体"/>
          <w:sz w:val="28"/>
          <w:szCs w:val="28"/>
        </w:rPr>
        <w:t>1．根据有关法律、法规政策及本合同的规定，制订该物业的各项管理办法、规章制度、实施细则，自主开展各项管理经营活动，但不得损害业主（使用户）的合法权益，获取不当利益。</w:t>
      </w:r>
    </w:p>
    <w:p>
      <w:pPr>
        <w:shd w:val="clear" w:color="auto" w:fill="FFFFFF"/>
        <w:snapToGrid w:val="0"/>
        <w:spacing w:line="500" w:lineRule="exact"/>
        <w:ind w:firstLine="570"/>
        <w:rPr>
          <w:rFonts w:ascii="宋体" w:hAnsi="宋体"/>
          <w:sz w:val="28"/>
          <w:szCs w:val="28"/>
        </w:rPr>
      </w:pPr>
      <w:r>
        <w:rPr>
          <w:rFonts w:ascii="宋体" w:hAnsi="宋体"/>
          <w:sz w:val="28"/>
          <w:szCs w:val="28"/>
        </w:rPr>
        <w:t>2．</w:t>
      </w:r>
      <w:r>
        <w:rPr>
          <w:rFonts w:hint="eastAsia" w:ascii="宋体" w:hAnsi="宋体"/>
          <w:sz w:val="28"/>
          <w:szCs w:val="28"/>
        </w:rPr>
        <w:t>对甲方委托管理的配套服务设施，乙方不得擅自出租、转让和使用。否则，由此造成的经济损失，乙方应当给予甲方相应赔偿。甲方有权要求乙方限期整改，并有权终止合同。</w:t>
      </w:r>
    </w:p>
    <w:p>
      <w:pPr>
        <w:shd w:val="clear" w:color="auto" w:fill="FFFFFF"/>
        <w:snapToGrid w:val="0"/>
        <w:spacing w:line="500" w:lineRule="exact"/>
        <w:ind w:firstLine="570"/>
        <w:rPr>
          <w:rFonts w:ascii="宋体" w:hAnsi="宋体"/>
          <w:sz w:val="28"/>
          <w:szCs w:val="28"/>
        </w:rPr>
      </w:pPr>
      <w:r>
        <w:rPr>
          <w:rFonts w:ascii="宋体" w:hAnsi="宋体"/>
          <w:sz w:val="28"/>
          <w:szCs w:val="28"/>
        </w:rPr>
        <w:t>3．</w:t>
      </w:r>
      <w:r>
        <w:rPr>
          <w:rFonts w:hint="eastAsia" w:ascii="宋体" w:hAnsi="宋体"/>
          <w:sz w:val="28"/>
          <w:szCs w:val="28"/>
        </w:rPr>
        <w:t>严格按照合同规定的收费标准收取，不得擅自加价。</w:t>
      </w:r>
    </w:p>
    <w:p>
      <w:pPr>
        <w:shd w:val="clear" w:color="auto" w:fill="FFFFFF"/>
        <w:snapToGrid w:val="0"/>
        <w:spacing w:line="500" w:lineRule="exact"/>
        <w:ind w:firstLine="570"/>
        <w:rPr>
          <w:rFonts w:ascii="宋体" w:hAnsi="宋体"/>
          <w:sz w:val="28"/>
          <w:szCs w:val="28"/>
        </w:rPr>
      </w:pPr>
      <w:r>
        <w:rPr>
          <w:rFonts w:ascii="宋体" w:hAnsi="宋体"/>
          <w:sz w:val="28"/>
          <w:szCs w:val="28"/>
        </w:rPr>
        <w:t>4．</w:t>
      </w:r>
      <w:r>
        <w:rPr>
          <w:rFonts w:hint="eastAsia" w:ascii="宋体" w:hAnsi="宋体"/>
          <w:sz w:val="28"/>
          <w:szCs w:val="28"/>
        </w:rPr>
        <w:t>有权依照法规政策、本合同和业主公约的规定对违反业主公约和物业管理法规政策的行为进行处理。</w:t>
      </w:r>
    </w:p>
    <w:p>
      <w:pPr>
        <w:shd w:val="clear" w:color="auto" w:fill="FFFFFF"/>
        <w:snapToGrid w:val="0"/>
        <w:spacing w:line="500" w:lineRule="exact"/>
        <w:ind w:firstLine="570"/>
        <w:rPr>
          <w:rFonts w:ascii="宋体" w:hAnsi="宋体"/>
          <w:sz w:val="28"/>
          <w:szCs w:val="28"/>
        </w:rPr>
      </w:pPr>
      <w:r>
        <w:rPr>
          <w:rFonts w:ascii="宋体" w:hAnsi="宋体"/>
          <w:sz w:val="28"/>
          <w:szCs w:val="28"/>
        </w:rPr>
        <w:t>5．</w:t>
      </w:r>
      <w:r>
        <w:rPr>
          <w:rFonts w:hint="eastAsia" w:ascii="宋体" w:hAnsi="宋体"/>
          <w:sz w:val="28"/>
          <w:szCs w:val="28"/>
        </w:rPr>
        <w:t>接受政府有关部门监督、指导、接受甲方的监督。</w:t>
      </w:r>
    </w:p>
    <w:p>
      <w:pPr>
        <w:shd w:val="clear" w:color="auto" w:fill="FFFFFF"/>
        <w:snapToGrid w:val="0"/>
        <w:spacing w:line="500" w:lineRule="exact"/>
        <w:ind w:firstLine="570"/>
        <w:rPr>
          <w:rFonts w:ascii="宋体" w:hAnsi="宋体"/>
          <w:sz w:val="28"/>
          <w:szCs w:val="28"/>
        </w:rPr>
      </w:pPr>
      <w:r>
        <w:rPr>
          <w:rFonts w:ascii="宋体" w:hAnsi="宋体"/>
          <w:sz w:val="28"/>
          <w:szCs w:val="28"/>
        </w:rPr>
        <w:t>6</w:t>
      </w:r>
      <w:r>
        <w:rPr>
          <w:rFonts w:hint="eastAsia" w:ascii="宋体" w:hAnsi="宋体"/>
          <w:sz w:val="28"/>
          <w:szCs w:val="28"/>
        </w:rPr>
        <w:t>．对本物业的公用设施不得擅自占用和改变使用功能，如需改扩建完善配套项目，需报甲方和有关部门批准后方可实施；不得擅自占用、挖掘物业管理区域内道路、场地；不得擅自利用物业共用部位、共用设施设备进行经营。</w:t>
      </w:r>
    </w:p>
    <w:p>
      <w:pPr>
        <w:shd w:val="clear" w:color="auto" w:fill="FFFFFF"/>
        <w:snapToGrid w:val="0"/>
        <w:spacing w:line="500" w:lineRule="exact"/>
        <w:ind w:firstLine="570"/>
        <w:rPr>
          <w:rFonts w:ascii="宋体" w:hAnsi="宋体"/>
          <w:sz w:val="28"/>
          <w:szCs w:val="28"/>
        </w:rPr>
      </w:pPr>
      <w:r>
        <w:rPr>
          <w:rFonts w:ascii="宋体" w:hAnsi="宋体"/>
          <w:sz w:val="28"/>
          <w:szCs w:val="28"/>
        </w:rPr>
        <w:t>7．</w:t>
      </w:r>
      <w:r>
        <w:rPr>
          <w:rFonts w:hint="eastAsia" w:ascii="宋体" w:hAnsi="宋体"/>
          <w:sz w:val="28"/>
          <w:szCs w:val="28"/>
        </w:rPr>
        <w:t>不得将本物业的全部管理权转让给第三方。</w:t>
      </w:r>
    </w:p>
    <w:p>
      <w:pPr>
        <w:shd w:val="clear" w:color="auto" w:fill="FFFFFF"/>
        <w:snapToGrid w:val="0"/>
        <w:spacing w:line="500" w:lineRule="exact"/>
        <w:ind w:firstLine="570"/>
        <w:rPr>
          <w:rFonts w:ascii="宋体" w:hAnsi="宋体"/>
          <w:sz w:val="28"/>
          <w:szCs w:val="28"/>
        </w:rPr>
      </w:pPr>
      <w:r>
        <w:rPr>
          <w:rFonts w:hint="eastAsia" w:ascii="宋体" w:hAnsi="宋体"/>
          <w:sz w:val="28"/>
          <w:szCs w:val="28"/>
        </w:rPr>
        <w:t>8．向业主和物业使用人告知物业使用的有关规定，当业主和物业使用人装修时告知有关限制条件，订立书面约定，并负责监督。</w:t>
      </w:r>
    </w:p>
    <w:p>
      <w:pPr>
        <w:shd w:val="clear" w:color="auto" w:fill="FFFFFF"/>
        <w:snapToGrid w:val="0"/>
        <w:spacing w:line="500" w:lineRule="exact"/>
        <w:ind w:firstLine="570"/>
        <w:rPr>
          <w:rFonts w:ascii="宋体" w:hAnsi="宋体"/>
          <w:sz w:val="28"/>
          <w:szCs w:val="28"/>
        </w:rPr>
      </w:pPr>
      <w:r>
        <w:rPr>
          <w:rFonts w:hint="eastAsia" w:ascii="宋体" w:hAnsi="宋体"/>
          <w:sz w:val="28"/>
          <w:szCs w:val="28"/>
        </w:rPr>
        <w:t>9</w:t>
      </w:r>
      <w:r>
        <w:rPr>
          <w:rFonts w:ascii="宋体" w:hAnsi="宋体"/>
          <w:sz w:val="28"/>
          <w:szCs w:val="28"/>
        </w:rPr>
        <w:t>．维护本</w:t>
      </w:r>
      <w:r>
        <w:rPr>
          <w:rFonts w:hint="eastAsia" w:ascii="宋体" w:hAnsi="宋体"/>
          <w:sz w:val="28"/>
          <w:szCs w:val="28"/>
        </w:rPr>
        <w:t>办公楼</w:t>
      </w:r>
      <w:r>
        <w:rPr>
          <w:rFonts w:ascii="宋体" w:hAnsi="宋体"/>
          <w:sz w:val="28"/>
          <w:szCs w:val="28"/>
        </w:rPr>
        <w:t>治安管理包括安全监控、巡视、门岗执勤等。</w:t>
      </w:r>
    </w:p>
    <w:p>
      <w:pPr>
        <w:shd w:val="clear" w:color="auto" w:fill="FFFFFF"/>
        <w:snapToGrid w:val="0"/>
        <w:spacing w:line="500" w:lineRule="exact"/>
        <w:ind w:firstLine="570"/>
        <w:rPr>
          <w:rFonts w:ascii="宋体" w:hAnsi="宋体"/>
          <w:sz w:val="28"/>
          <w:szCs w:val="28"/>
        </w:rPr>
      </w:pPr>
      <w:r>
        <w:rPr>
          <w:rFonts w:ascii="宋体" w:hAnsi="宋体"/>
          <w:sz w:val="28"/>
          <w:szCs w:val="28"/>
        </w:rPr>
        <w:t>1</w:t>
      </w:r>
      <w:r>
        <w:rPr>
          <w:rFonts w:hint="eastAsia" w:ascii="宋体" w:hAnsi="宋体"/>
          <w:sz w:val="28"/>
          <w:szCs w:val="28"/>
        </w:rPr>
        <w:t>0</w:t>
      </w:r>
      <w:r>
        <w:rPr>
          <w:rFonts w:ascii="宋体" w:hAnsi="宋体"/>
          <w:sz w:val="28"/>
          <w:szCs w:val="28"/>
        </w:rPr>
        <w:t>．建立物业管理档案并负责及时记载有关变更情况。</w:t>
      </w:r>
    </w:p>
    <w:p>
      <w:pPr>
        <w:shd w:val="clear" w:color="auto" w:fill="FFFFFF"/>
        <w:snapToGrid w:val="0"/>
        <w:spacing w:line="500" w:lineRule="exact"/>
        <w:rPr>
          <w:rFonts w:ascii="宋体" w:hAnsi="宋体"/>
          <w:sz w:val="28"/>
          <w:szCs w:val="28"/>
        </w:rPr>
      </w:pPr>
      <w:r>
        <w:rPr>
          <w:rFonts w:hint="eastAsia" w:ascii="宋体" w:hAnsi="宋体"/>
          <w:sz w:val="28"/>
          <w:szCs w:val="28"/>
        </w:rPr>
        <w:t>　　</w:t>
      </w:r>
      <w:r>
        <w:rPr>
          <w:rFonts w:ascii="宋体" w:hAnsi="宋体"/>
          <w:sz w:val="28"/>
          <w:szCs w:val="28"/>
        </w:rPr>
        <w:t>1</w:t>
      </w:r>
      <w:r>
        <w:rPr>
          <w:rFonts w:hint="eastAsia" w:ascii="宋体" w:hAnsi="宋体"/>
          <w:sz w:val="28"/>
          <w:szCs w:val="28"/>
        </w:rPr>
        <w:t>1．开展有效的文化活动和便民服务工作；</w:t>
      </w:r>
    </w:p>
    <w:p>
      <w:pPr>
        <w:shd w:val="clear" w:color="auto" w:fill="FFFFFF"/>
        <w:snapToGrid w:val="0"/>
        <w:spacing w:line="500" w:lineRule="exact"/>
        <w:ind w:firstLine="570"/>
        <w:rPr>
          <w:rFonts w:ascii="宋体" w:hAnsi="宋体"/>
          <w:sz w:val="28"/>
          <w:szCs w:val="28"/>
        </w:rPr>
      </w:pPr>
      <w:r>
        <w:rPr>
          <w:rFonts w:ascii="宋体" w:hAnsi="宋体"/>
          <w:sz w:val="28"/>
          <w:szCs w:val="28"/>
        </w:rPr>
        <w:t>1</w:t>
      </w:r>
      <w:r>
        <w:rPr>
          <w:rFonts w:hint="eastAsia" w:ascii="宋体" w:hAnsi="宋体"/>
          <w:sz w:val="28"/>
          <w:szCs w:val="28"/>
        </w:rPr>
        <w:t>2．本合同终止时，乙方必须向甲方移交原委托管理的全部物业及其各类管理档案、财务等资料。　　</w:t>
      </w:r>
    </w:p>
    <w:p>
      <w:pPr>
        <w:shd w:val="clear" w:color="auto" w:fill="FFFFFF"/>
        <w:snapToGrid w:val="0"/>
        <w:spacing w:line="500" w:lineRule="exact"/>
        <w:ind w:firstLine="570"/>
        <w:rPr>
          <w:rFonts w:ascii="宋体" w:hAnsi="宋体"/>
          <w:sz w:val="28"/>
          <w:szCs w:val="28"/>
        </w:rPr>
      </w:pPr>
      <w:r>
        <w:rPr>
          <w:rFonts w:ascii="宋体" w:hAnsi="宋体"/>
          <w:sz w:val="28"/>
          <w:szCs w:val="28"/>
        </w:rPr>
        <w:t>1</w:t>
      </w:r>
      <w:r>
        <w:rPr>
          <w:rFonts w:hint="eastAsia" w:ascii="宋体" w:hAnsi="宋体"/>
          <w:sz w:val="28"/>
          <w:szCs w:val="28"/>
        </w:rPr>
        <w:t>3．不承担对业主及非业主使用人的人身、财产的保管保险义务。</w:t>
      </w:r>
    </w:p>
    <w:p>
      <w:pPr>
        <w:shd w:val="clear" w:color="auto" w:fill="FFFFFF"/>
        <w:snapToGrid w:val="0"/>
        <w:spacing w:line="500" w:lineRule="exact"/>
        <w:ind w:firstLine="570"/>
        <w:rPr>
          <w:rFonts w:ascii="宋体" w:hAnsi="宋体"/>
          <w:sz w:val="28"/>
          <w:szCs w:val="28"/>
        </w:rPr>
      </w:pPr>
      <w:r>
        <w:rPr>
          <w:rFonts w:ascii="宋体" w:hAnsi="宋体"/>
          <w:sz w:val="28"/>
          <w:szCs w:val="28"/>
        </w:rPr>
        <w:t>1</w:t>
      </w:r>
      <w:r>
        <w:rPr>
          <w:rFonts w:hint="eastAsia" w:ascii="宋体" w:hAnsi="宋体"/>
          <w:sz w:val="28"/>
          <w:szCs w:val="28"/>
        </w:rPr>
        <w:t>4．乙方必须配合甲方完善各项配套设施；</w:t>
      </w:r>
    </w:p>
    <w:p>
      <w:pPr>
        <w:shd w:val="clear" w:color="auto" w:fill="FFFFFF"/>
        <w:snapToGrid w:val="0"/>
        <w:spacing w:line="500" w:lineRule="exact"/>
        <w:rPr>
          <w:rFonts w:ascii="宋体" w:hAnsi="宋体"/>
          <w:b/>
          <w:bCs/>
          <w:sz w:val="28"/>
          <w:szCs w:val="28"/>
        </w:rPr>
      </w:pPr>
      <w:r>
        <w:rPr>
          <w:rFonts w:hint="eastAsia" w:ascii="宋体" w:hAnsi="宋体"/>
          <w:b/>
          <w:bCs/>
          <w:sz w:val="28"/>
          <w:szCs w:val="28"/>
        </w:rPr>
        <w:t>　　第</w:t>
      </w:r>
      <w:r>
        <w:rPr>
          <w:rFonts w:hint="eastAsia" w:ascii="宋体" w:hAnsi="宋体"/>
          <w:b/>
          <w:bCs/>
          <w:sz w:val="28"/>
          <w:szCs w:val="28"/>
          <w:lang w:eastAsia="zh-CN"/>
        </w:rPr>
        <w:t>七</w:t>
      </w:r>
      <w:r>
        <w:rPr>
          <w:rFonts w:hint="eastAsia" w:ascii="宋体" w:hAnsi="宋体"/>
          <w:b/>
          <w:bCs/>
          <w:sz w:val="28"/>
          <w:szCs w:val="28"/>
        </w:rPr>
        <w:t>条 管理目标</w:t>
      </w:r>
    </w:p>
    <w:p>
      <w:pPr>
        <w:shd w:val="clear" w:color="auto" w:fill="FFFFFF"/>
        <w:snapToGrid w:val="0"/>
        <w:spacing w:line="500" w:lineRule="exact"/>
        <w:ind w:firstLine="570"/>
        <w:rPr>
          <w:rFonts w:ascii="宋体" w:hAnsi="宋体"/>
          <w:sz w:val="28"/>
          <w:szCs w:val="28"/>
        </w:rPr>
      </w:pPr>
      <w:r>
        <w:rPr>
          <w:rFonts w:hint="eastAsia" w:ascii="宋体" w:hAnsi="宋体"/>
          <w:sz w:val="28"/>
          <w:szCs w:val="28"/>
        </w:rPr>
        <w:t>乙方根据甲方的委托管理事项制定出本物业“管理分项标准”（各项维修、养护和管理的工作标准和考核标准），与甲方协商同意后作为本合同的必备附件。乙方承诺，在本合同生效后年内达到上述附件里的管理标准。</w:t>
      </w:r>
    </w:p>
    <w:p>
      <w:pPr>
        <w:pStyle w:val="2"/>
      </w:pPr>
    </w:p>
    <w:p>
      <w:pPr>
        <w:shd w:val="clear" w:color="auto" w:fill="FFFFFF"/>
        <w:snapToGrid w:val="0"/>
        <w:ind w:firstLine="280" w:firstLineChars="100"/>
        <w:rPr>
          <w:rFonts w:ascii="宋体" w:hAnsi="宋体"/>
          <w:b/>
          <w:bCs/>
          <w:sz w:val="28"/>
          <w:szCs w:val="28"/>
        </w:rPr>
      </w:pPr>
      <w:r>
        <w:rPr>
          <w:rFonts w:hint="eastAsia" w:ascii="宋体" w:hAnsi="宋体"/>
          <w:sz w:val="28"/>
          <w:szCs w:val="28"/>
        </w:rPr>
        <w:t>　</w:t>
      </w:r>
      <w:r>
        <w:rPr>
          <w:rFonts w:hint="eastAsia" w:ascii="宋体" w:hAnsi="宋体"/>
          <w:b/>
          <w:bCs/>
          <w:sz w:val="28"/>
          <w:szCs w:val="28"/>
        </w:rPr>
        <w:t>第</w:t>
      </w:r>
      <w:r>
        <w:rPr>
          <w:rFonts w:hint="eastAsia" w:ascii="宋体" w:hAnsi="宋体"/>
          <w:b/>
          <w:bCs/>
          <w:sz w:val="28"/>
          <w:szCs w:val="28"/>
          <w:lang w:eastAsia="zh-CN"/>
        </w:rPr>
        <w:t>八</w:t>
      </w:r>
      <w:r>
        <w:rPr>
          <w:rFonts w:hint="eastAsia" w:ascii="宋体" w:hAnsi="宋体"/>
          <w:b/>
          <w:bCs/>
          <w:sz w:val="28"/>
          <w:szCs w:val="28"/>
        </w:rPr>
        <w:t>条 管理服务费用</w:t>
      </w:r>
    </w:p>
    <w:p>
      <w:pPr>
        <w:shd w:val="clear" w:color="auto" w:fill="FFFFFF"/>
        <w:snapToGrid w:val="0"/>
        <w:spacing w:line="48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物业管理服务费按每年人民币</w:t>
      </w:r>
      <w:r>
        <w:rPr>
          <w:rFonts w:hint="eastAsia" w:ascii="宋体" w:hAnsi="宋体"/>
          <w:sz w:val="28"/>
          <w:szCs w:val="28"/>
          <w:u w:val="single"/>
        </w:rPr>
        <w:t xml:space="preserve">        元</w:t>
      </w:r>
      <w:r>
        <w:rPr>
          <w:rFonts w:hint="eastAsia" w:ascii="宋体" w:hAnsi="宋体"/>
          <w:sz w:val="28"/>
          <w:szCs w:val="28"/>
        </w:rPr>
        <w:t>包干制，由甲方承担。乙方负责支付乙方人员工资、社保、日常维护等相关费用。</w:t>
      </w:r>
    </w:p>
    <w:p>
      <w:pPr>
        <w:shd w:val="clear" w:color="auto" w:fill="FFFFFF"/>
        <w:tabs>
          <w:tab w:val="left" w:pos="180"/>
        </w:tabs>
        <w:snapToGrid w:val="0"/>
        <w:spacing w:line="480" w:lineRule="exact"/>
        <w:ind w:firstLine="565" w:firstLineChars="202"/>
        <w:rPr>
          <w:rFonts w:ascii="宋体" w:hAnsi="宋体"/>
          <w:sz w:val="28"/>
          <w:szCs w:val="28"/>
        </w:rPr>
      </w:pPr>
      <w:r>
        <w:rPr>
          <w:rFonts w:hint="eastAsia" w:ascii="宋体" w:hAnsi="宋体" w:cs="宋体"/>
          <w:sz w:val="28"/>
          <w:szCs w:val="28"/>
        </w:rPr>
        <w:t>2.</w:t>
      </w:r>
      <w:r>
        <w:rPr>
          <w:rFonts w:hint="eastAsia" w:ascii="宋体" w:hAnsi="宋体"/>
          <w:sz w:val="28"/>
          <w:szCs w:val="28"/>
        </w:rPr>
        <w:t>服务费用由甲方按每季度支付一次，甲方应在每季季初的五日前付清当季物业服务费。服务费用从双方签合同约定的期限起始日起计收。</w:t>
      </w:r>
    </w:p>
    <w:p>
      <w:pPr>
        <w:shd w:val="clear" w:color="auto" w:fill="FFFFFF"/>
        <w:snapToGrid w:val="0"/>
        <w:spacing w:line="480" w:lineRule="exact"/>
        <w:ind w:firstLine="570"/>
        <w:rPr>
          <w:rFonts w:ascii="宋体" w:hAnsi="宋体"/>
          <w:sz w:val="28"/>
          <w:szCs w:val="28"/>
        </w:rPr>
      </w:pPr>
      <w:r>
        <w:rPr>
          <w:rFonts w:hint="eastAsia" w:ascii="宋体" w:hAnsi="宋体"/>
          <w:sz w:val="28"/>
          <w:szCs w:val="28"/>
        </w:rPr>
        <w:t>3.其他经甲方批准公共建筑面积出租的，可收取物业管理费，管理费用按乙方与租赁方协调收费，租金收入归属甲方，并由甲方开具租金发票。</w:t>
      </w:r>
    </w:p>
    <w:p>
      <w:pPr>
        <w:shd w:val="clear" w:color="auto" w:fill="FFFFFF"/>
        <w:snapToGrid w:val="0"/>
        <w:spacing w:line="480" w:lineRule="exact"/>
        <w:ind w:firstLine="570"/>
        <w:rPr>
          <w:rFonts w:ascii="宋体" w:hAnsi="宋体"/>
          <w:sz w:val="28"/>
          <w:szCs w:val="28"/>
        </w:rPr>
      </w:pPr>
      <w:r>
        <w:rPr>
          <w:rFonts w:hint="eastAsia" w:ascii="宋体" w:hAnsi="宋体"/>
          <w:sz w:val="28"/>
          <w:szCs w:val="28"/>
        </w:rPr>
        <w:t>4．</w:t>
      </w:r>
      <w:r>
        <w:rPr>
          <w:rFonts w:ascii="_4eff_5b8b_GB2312" w:hAnsi="_4eff_5b8b_GB2312"/>
          <w:color w:val="333333"/>
          <w:sz w:val="28"/>
          <w:szCs w:val="28"/>
          <w:shd w:val="clear" w:color="auto" w:fill="FFFFFF"/>
        </w:rPr>
        <w:t>乙方对甲方委托管理事项进行维修时，</w:t>
      </w:r>
      <w:r>
        <w:rPr>
          <w:rFonts w:hint="eastAsia" w:ascii="_4eff_5b8b_GB2312" w:hAnsi="_4eff_5b8b_GB2312"/>
          <w:color w:val="333333"/>
          <w:sz w:val="28"/>
          <w:szCs w:val="28"/>
          <w:shd w:val="clear" w:color="auto" w:fill="FFFFFF"/>
        </w:rPr>
        <w:t>年度</w:t>
      </w:r>
      <w:r>
        <w:rPr>
          <w:rFonts w:ascii="_4eff_5b8b_GB2312" w:hAnsi="_4eff_5b8b_GB2312"/>
          <w:color w:val="333333"/>
          <w:sz w:val="28"/>
          <w:szCs w:val="28"/>
          <w:shd w:val="clear" w:color="auto" w:fill="FFFFFF"/>
        </w:rPr>
        <w:t>维修</w:t>
      </w:r>
      <w:r>
        <w:rPr>
          <w:rFonts w:hint="eastAsia" w:ascii="_4eff_5b8b_GB2312" w:hAnsi="_4eff_5b8b_GB2312"/>
          <w:color w:val="333333"/>
          <w:sz w:val="28"/>
          <w:szCs w:val="28"/>
          <w:shd w:val="clear" w:color="auto" w:fill="FFFFFF"/>
        </w:rPr>
        <w:t>费累计总</w:t>
      </w:r>
      <w:r>
        <w:rPr>
          <w:rFonts w:ascii="_4eff_5b8b_GB2312" w:hAnsi="_4eff_5b8b_GB2312"/>
          <w:color w:val="333333"/>
          <w:sz w:val="28"/>
          <w:szCs w:val="28"/>
          <w:shd w:val="clear" w:color="auto" w:fill="FFFFFF"/>
        </w:rPr>
        <w:t>金额低于</w:t>
      </w:r>
      <w:r>
        <w:rPr>
          <w:rFonts w:hint="eastAsia" w:ascii="_4eff_5b8b_GB2312" w:hAnsi="_4eff_5b8b_GB2312"/>
          <w:color w:val="333333"/>
          <w:sz w:val="28"/>
          <w:szCs w:val="28"/>
          <w:shd w:val="clear" w:color="auto" w:fill="FFFFFF"/>
        </w:rPr>
        <w:t>两万</w:t>
      </w:r>
      <w:r>
        <w:rPr>
          <w:rFonts w:ascii="_4eff_5b8b_GB2312" w:hAnsi="_4eff_5b8b_GB2312"/>
          <w:color w:val="333333"/>
          <w:sz w:val="28"/>
          <w:szCs w:val="28"/>
          <w:shd w:val="clear" w:color="auto" w:fill="FFFFFF"/>
        </w:rPr>
        <w:t>元</w:t>
      </w:r>
      <w:r>
        <w:rPr>
          <w:rFonts w:hint="eastAsia" w:ascii="_4eff_5b8b_GB2312" w:hAnsi="_4eff_5b8b_GB2312"/>
          <w:color w:val="333333"/>
          <w:sz w:val="28"/>
          <w:szCs w:val="28"/>
          <w:shd w:val="clear" w:color="auto" w:fill="FFFFFF"/>
        </w:rPr>
        <w:t>的</w:t>
      </w:r>
      <w:r>
        <w:rPr>
          <w:rFonts w:ascii="_4eff_5b8b_GB2312" w:hAnsi="_4eff_5b8b_GB2312"/>
          <w:color w:val="333333"/>
          <w:sz w:val="28"/>
          <w:szCs w:val="28"/>
          <w:shd w:val="clear" w:color="auto" w:fill="FFFFFF"/>
        </w:rPr>
        <w:t>，</w:t>
      </w:r>
      <w:r>
        <w:rPr>
          <w:rFonts w:hint="eastAsia" w:ascii="_4eff_5b8b_GB2312" w:hAnsi="_4eff_5b8b_GB2312"/>
          <w:color w:val="333333"/>
          <w:sz w:val="28"/>
          <w:szCs w:val="28"/>
          <w:shd w:val="clear" w:color="auto" w:fill="FFFFFF"/>
        </w:rPr>
        <w:t>维修</w:t>
      </w:r>
      <w:r>
        <w:rPr>
          <w:rFonts w:ascii="_4eff_5b8b_GB2312" w:hAnsi="_4eff_5b8b_GB2312"/>
          <w:color w:val="333333"/>
          <w:sz w:val="28"/>
          <w:szCs w:val="28"/>
          <w:shd w:val="clear" w:color="auto" w:fill="FFFFFF"/>
        </w:rPr>
        <w:t>费由乙方承担；</w:t>
      </w:r>
      <w:r>
        <w:rPr>
          <w:rFonts w:hint="eastAsia" w:ascii="_4eff_5b8b_GB2312" w:hAnsi="_4eff_5b8b_GB2312"/>
          <w:color w:val="333333"/>
          <w:sz w:val="28"/>
          <w:szCs w:val="28"/>
          <w:shd w:val="clear" w:color="auto" w:fill="FFFFFF"/>
        </w:rPr>
        <w:t>年度</w:t>
      </w:r>
      <w:r>
        <w:rPr>
          <w:rFonts w:ascii="_4eff_5b8b_GB2312" w:hAnsi="_4eff_5b8b_GB2312"/>
          <w:color w:val="333333"/>
          <w:sz w:val="28"/>
          <w:szCs w:val="28"/>
          <w:shd w:val="clear" w:color="auto" w:fill="FFFFFF"/>
        </w:rPr>
        <w:t>维修</w:t>
      </w:r>
      <w:r>
        <w:rPr>
          <w:rFonts w:hint="eastAsia" w:ascii="_4eff_5b8b_GB2312" w:hAnsi="_4eff_5b8b_GB2312"/>
          <w:color w:val="333333"/>
          <w:sz w:val="28"/>
          <w:szCs w:val="28"/>
          <w:shd w:val="clear" w:color="auto" w:fill="FFFFFF"/>
        </w:rPr>
        <w:t>费累计总</w:t>
      </w:r>
      <w:r>
        <w:rPr>
          <w:rFonts w:ascii="_4eff_5b8b_GB2312" w:hAnsi="_4eff_5b8b_GB2312"/>
          <w:sz w:val="28"/>
          <w:szCs w:val="28"/>
          <w:shd w:val="clear" w:color="auto" w:fill="FFFFFF"/>
        </w:rPr>
        <w:t>金额超</w:t>
      </w:r>
      <w:r>
        <w:rPr>
          <w:rFonts w:hint="eastAsia" w:ascii="_4eff_5b8b_GB2312" w:hAnsi="_4eff_5b8b_GB2312"/>
          <w:sz w:val="28"/>
          <w:szCs w:val="28"/>
          <w:shd w:val="clear" w:color="auto" w:fill="FFFFFF"/>
        </w:rPr>
        <w:t>过两万</w:t>
      </w:r>
      <w:r>
        <w:rPr>
          <w:rFonts w:ascii="_4eff_5b8b_GB2312" w:hAnsi="_4eff_5b8b_GB2312"/>
          <w:sz w:val="28"/>
          <w:szCs w:val="28"/>
          <w:shd w:val="clear" w:color="auto" w:fill="FFFFFF"/>
        </w:rPr>
        <w:t>元的，</w:t>
      </w:r>
      <w:r>
        <w:rPr>
          <w:rFonts w:hint="eastAsia" w:ascii="_4eff_5b8b_GB2312" w:hAnsi="_4eff_5b8b_GB2312"/>
          <w:sz w:val="28"/>
          <w:szCs w:val="28"/>
          <w:shd w:val="clear" w:color="auto" w:fill="FFFFFF"/>
        </w:rPr>
        <w:t>乙方承担其维修费两万元，余下维修</w:t>
      </w:r>
      <w:r>
        <w:rPr>
          <w:rFonts w:ascii="_4eff_5b8b_GB2312" w:hAnsi="_4eff_5b8b_GB2312"/>
          <w:sz w:val="28"/>
          <w:szCs w:val="28"/>
          <w:shd w:val="clear" w:color="auto" w:fill="FFFFFF"/>
        </w:rPr>
        <w:t>费由甲方承担</w:t>
      </w:r>
      <w:r>
        <w:rPr>
          <w:rFonts w:hint="eastAsia" w:ascii="_4eff_5b8b_GB2312" w:hAnsi="_4eff_5b8b_GB2312"/>
          <w:sz w:val="28"/>
          <w:szCs w:val="28"/>
          <w:shd w:val="clear" w:color="auto" w:fill="FFFFFF"/>
        </w:rPr>
        <w:t>，乙方先行进行维修并垫付相应费用并于每年末向甲方申请集中支付。</w:t>
      </w:r>
      <w:r>
        <w:rPr>
          <w:rFonts w:ascii="_4eff_5b8b_GB2312" w:hAnsi="_4eff_5b8b_GB2312"/>
          <w:sz w:val="28"/>
          <w:szCs w:val="28"/>
          <w:shd w:val="clear" w:color="auto" w:fill="FFFFFF"/>
        </w:rPr>
        <w:t>维修工程完成后向甲方提供正式维修报</w:t>
      </w:r>
      <w:r>
        <w:rPr>
          <w:rFonts w:ascii="_4eff_5b8b_GB2312" w:hAnsi="_4eff_5b8b_GB2312"/>
          <w:color w:val="333333"/>
          <w:sz w:val="28"/>
          <w:szCs w:val="28"/>
          <w:shd w:val="clear" w:color="auto" w:fill="FFFFFF"/>
        </w:rPr>
        <w:t>告；乙方需确保已完成的维修工程在保修期内能够正常运行，如保修期内再次发生维修事宜，所有费用由乙方承担。</w:t>
      </w:r>
    </w:p>
    <w:p>
      <w:pPr>
        <w:shd w:val="clear" w:color="auto" w:fill="FFFFFF"/>
        <w:snapToGrid w:val="0"/>
        <w:spacing w:line="480" w:lineRule="exact"/>
        <w:ind w:firstLine="570"/>
        <w:rPr>
          <w:rFonts w:ascii="宋体" w:hAnsi="宋体"/>
          <w:sz w:val="28"/>
          <w:szCs w:val="28"/>
        </w:rPr>
      </w:pPr>
      <w:r>
        <w:rPr>
          <w:rFonts w:hint="eastAsia" w:ascii="宋体" w:hAnsi="宋体"/>
          <w:sz w:val="28"/>
          <w:szCs w:val="28"/>
        </w:rPr>
        <w:t>5.房屋建筑（本体）的共用管理及公共设施设备的中、大修养护由乙方提出方案，经甲方同意后实施，所需经费由甲方支付。</w:t>
      </w:r>
    </w:p>
    <w:p>
      <w:pPr>
        <w:shd w:val="clear" w:color="auto" w:fill="FFFFFF"/>
        <w:snapToGrid w:val="0"/>
        <w:spacing w:line="480" w:lineRule="exact"/>
        <w:ind w:firstLine="562" w:firstLineChars="200"/>
        <w:rPr>
          <w:rFonts w:ascii="宋体" w:hAnsi="宋体"/>
          <w:b/>
          <w:bCs/>
          <w:sz w:val="28"/>
          <w:szCs w:val="28"/>
        </w:rPr>
      </w:pPr>
      <w:r>
        <w:rPr>
          <w:rFonts w:hint="eastAsia" w:ascii="宋体" w:hAnsi="宋体"/>
          <w:b/>
          <w:bCs/>
          <w:sz w:val="28"/>
          <w:szCs w:val="28"/>
        </w:rPr>
        <w:t>第</w:t>
      </w:r>
      <w:r>
        <w:rPr>
          <w:rFonts w:hint="eastAsia" w:ascii="宋体" w:hAnsi="宋体"/>
          <w:b/>
          <w:bCs/>
          <w:sz w:val="28"/>
          <w:szCs w:val="28"/>
          <w:lang w:eastAsia="zh-CN"/>
        </w:rPr>
        <w:t>九</w:t>
      </w:r>
      <w:r>
        <w:rPr>
          <w:rFonts w:hint="eastAsia" w:ascii="宋体" w:hAnsi="宋体"/>
          <w:b/>
          <w:bCs/>
          <w:sz w:val="28"/>
          <w:szCs w:val="28"/>
        </w:rPr>
        <w:t>条 奖惩措施</w:t>
      </w:r>
    </w:p>
    <w:p>
      <w:pPr>
        <w:shd w:val="clear" w:color="auto" w:fill="FFFFFF"/>
        <w:snapToGrid w:val="0"/>
        <w:spacing w:line="480" w:lineRule="exact"/>
        <w:rPr>
          <w:rFonts w:ascii="宋体" w:hAnsi="宋体"/>
          <w:sz w:val="28"/>
          <w:szCs w:val="28"/>
        </w:rPr>
      </w:pPr>
      <w:r>
        <w:rPr>
          <w:rFonts w:hint="eastAsia" w:ascii="宋体" w:hAnsi="宋体"/>
          <w:sz w:val="28"/>
          <w:szCs w:val="28"/>
        </w:rPr>
        <w:t>　　1．乙方全面完成合同规定的各项管理目标，合同期满后经甲方考核合格后双方续订合同。</w:t>
      </w:r>
    </w:p>
    <w:p>
      <w:pPr>
        <w:shd w:val="clear" w:color="auto" w:fill="FFFFFF"/>
        <w:snapToGrid w:val="0"/>
        <w:spacing w:line="480" w:lineRule="exact"/>
        <w:rPr>
          <w:rFonts w:ascii="宋体" w:hAnsi="宋体"/>
          <w:sz w:val="28"/>
          <w:szCs w:val="28"/>
        </w:rPr>
      </w:pPr>
      <w:r>
        <w:rPr>
          <w:rFonts w:hint="eastAsia" w:ascii="宋体" w:hAnsi="宋体"/>
          <w:sz w:val="28"/>
          <w:szCs w:val="28"/>
        </w:rPr>
        <w:t>　　2．如因乙方原因，造成不能完成管理目标，甲方可责令乙方进行整顿，如直接造成甲方经济损失的，乙方应给予甲方相应补偿。甲方有权要求乙方限期整改，并有权终止合同。</w:t>
      </w:r>
    </w:p>
    <w:p>
      <w:pPr>
        <w:shd w:val="clear" w:color="auto" w:fill="FFFFFF"/>
        <w:snapToGrid w:val="0"/>
        <w:spacing w:line="500" w:lineRule="exact"/>
        <w:ind w:firstLine="570"/>
        <w:rPr>
          <w:rFonts w:ascii="宋体" w:hAnsi="宋体"/>
          <w:sz w:val="28"/>
          <w:szCs w:val="28"/>
        </w:rPr>
      </w:pPr>
      <w:r>
        <w:rPr>
          <w:rFonts w:ascii="宋体" w:hAnsi="宋体"/>
          <w:sz w:val="28"/>
          <w:szCs w:val="28"/>
        </w:rPr>
        <w:t>3．</w:t>
      </w:r>
      <w:r>
        <w:rPr>
          <w:rFonts w:hint="eastAsia" w:ascii="宋体" w:hAnsi="宋体"/>
          <w:sz w:val="28"/>
          <w:szCs w:val="28"/>
        </w:rPr>
        <w:t>因乙方管理不善或操作不当等原因造成重大事故的，由乙方承担责任并负责善后处理（产生事故的直接原因，以政府有关部门的鉴定结论为准）。</w:t>
      </w:r>
    </w:p>
    <w:p>
      <w:pPr>
        <w:shd w:val="clear" w:color="auto" w:fill="FFFFFF"/>
        <w:snapToGrid w:val="0"/>
        <w:spacing w:line="500" w:lineRule="exact"/>
        <w:rPr>
          <w:rFonts w:ascii="宋体" w:hAnsi="宋体"/>
          <w:b/>
          <w:bCs/>
          <w:sz w:val="28"/>
          <w:szCs w:val="28"/>
        </w:rPr>
      </w:pPr>
      <w:r>
        <w:rPr>
          <w:rFonts w:hint="eastAsia" w:ascii="宋体" w:hAnsi="宋体"/>
          <w:sz w:val="28"/>
          <w:szCs w:val="28"/>
        </w:rPr>
        <w:t>　</w:t>
      </w:r>
      <w:r>
        <w:rPr>
          <w:rFonts w:hint="eastAsia" w:ascii="宋体" w:hAnsi="宋体"/>
          <w:b/>
          <w:bCs/>
          <w:sz w:val="28"/>
          <w:szCs w:val="28"/>
        </w:rPr>
        <w:t>　第</w:t>
      </w:r>
      <w:r>
        <w:rPr>
          <w:rFonts w:hint="eastAsia" w:ascii="宋体" w:hAnsi="宋体"/>
          <w:b/>
          <w:bCs/>
          <w:sz w:val="28"/>
          <w:szCs w:val="28"/>
          <w:lang w:eastAsia="zh-CN"/>
        </w:rPr>
        <w:t>十</w:t>
      </w:r>
      <w:r>
        <w:rPr>
          <w:rFonts w:hint="eastAsia" w:ascii="宋体" w:hAnsi="宋体"/>
          <w:b/>
          <w:bCs/>
          <w:sz w:val="28"/>
          <w:szCs w:val="28"/>
        </w:rPr>
        <w:t>条 其他事项</w:t>
      </w:r>
    </w:p>
    <w:p>
      <w:pPr>
        <w:shd w:val="clear" w:color="auto" w:fill="FFFFFF"/>
        <w:snapToGrid w:val="0"/>
        <w:spacing w:line="450" w:lineRule="exact"/>
        <w:ind w:firstLine="570"/>
        <w:rPr>
          <w:rFonts w:ascii="宋体" w:hAnsi="宋体"/>
          <w:sz w:val="28"/>
          <w:szCs w:val="28"/>
        </w:rPr>
      </w:pPr>
      <w:r>
        <w:rPr>
          <w:rFonts w:hint="eastAsia" w:ascii="宋体" w:hAnsi="宋体"/>
          <w:sz w:val="28"/>
          <w:szCs w:val="28"/>
        </w:rPr>
        <w:t>1．乙方应依据《物业管理条例》的要求做好服务区域内秩序维护工作。本合同有效期内，在服务区域内发生被盗、被抢和甲方及第三方人身及财产损失等事故时，乙方在采取应急措施的同时，应当及时向相关部门报告，并协助做好补救、善后工作。因乙方失职造成损失，根据公安机关或相关法定机构的责任认定，需承担相应的管理责任和赔偿责任。</w:t>
      </w:r>
    </w:p>
    <w:p>
      <w:pPr>
        <w:shd w:val="clear" w:color="auto" w:fill="FFFFFF"/>
        <w:snapToGrid w:val="0"/>
        <w:spacing w:line="450" w:lineRule="exact"/>
        <w:ind w:firstLine="570"/>
        <w:rPr>
          <w:rFonts w:ascii="宋体" w:hAnsi="宋体"/>
          <w:sz w:val="28"/>
          <w:szCs w:val="28"/>
        </w:rPr>
      </w:pPr>
      <w:r>
        <w:rPr>
          <w:rFonts w:hint="eastAsia" w:ascii="宋体" w:hAnsi="宋体"/>
          <w:sz w:val="28"/>
          <w:szCs w:val="28"/>
        </w:rPr>
        <w:t>2．乙方人员在甲方单位服务期间，因意外或乙方原因造成的人身伤亡事故，乙方自行承担，与甲方无关。</w:t>
      </w:r>
    </w:p>
    <w:p>
      <w:pPr>
        <w:shd w:val="clear" w:color="auto" w:fill="FFFFFF"/>
        <w:snapToGrid w:val="0"/>
        <w:spacing w:line="500" w:lineRule="exact"/>
        <w:ind w:firstLine="560" w:firstLineChars="200"/>
        <w:rPr>
          <w:rFonts w:ascii="宋体" w:hAnsi="宋体"/>
          <w:sz w:val="28"/>
          <w:szCs w:val="28"/>
        </w:rPr>
      </w:pPr>
      <w:r>
        <w:rPr>
          <w:rFonts w:hint="eastAsia" w:ascii="宋体" w:hAnsi="宋体"/>
          <w:sz w:val="28"/>
          <w:szCs w:val="28"/>
        </w:rPr>
        <w:t>3.合同规定的管理期满，本合同自然终止，合同期乙方所涉及的一切债务由乙方全部承担，并自行解决。</w:t>
      </w:r>
    </w:p>
    <w:p>
      <w:pPr>
        <w:shd w:val="clear" w:color="auto" w:fill="FFFFFF"/>
        <w:snapToGrid w:val="0"/>
        <w:spacing w:line="500" w:lineRule="exact"/>
        <w:rPr>
          <w:rFonts w:ascii="宋体" w:hAnsi="宋体"/>
          <w:sz w:val="28"/>
          <w:szCs w:val="28"/>
        </w:rPr>
      </w:pPr>
      <w:r>
        <w:rPr>
          <w:rFonts w:hint="eastAsia" w:ascii="宋体" w:hAnsi="宋体"/>
          <w:sz w:val="28"/>
          <w:szCs w:val="28"/>
        </w:rPr>
        <w:t xml:space="preserve">　　4．本合同在履行中如发生争议，双方应协商解决，协商不成时，提请物业管理主管部门调解，提交合同履行地法院诉讼解决。 </w:t>
      </w:r>
    </w:p>
    <w:p>
      <w:pPr>
        <w:shd w:val="clear" w:color="auto" w:fill="FFFFFF"/>
        <w:snapToGrid w:val="0"/>
        <w:spacing w:line="500" w:lineRule="exact"/>
        <w:rPr>
          <w:rFonts w:ascii="宋体" w:hAnsi="宋体"/>
          <w:sz w:val="28"/>
          <w:szCs w:val="28"/>
        </w:rPr>
      </w:pPr>
      <w:r>
        <w:rPr>
          <w:rFonts w:hint="eastAsia" w:ascii="宋体" w:hAnsi="宋体"/>
          <w:sz w:val="28"/>
          <w:szCs w:val="28"/>
        </w:rPr>
        <w:t>　　5</w:t>
      </w:r>
      <w:r>
        <w:rPr>
          <w:rFonts w:ascii="宋体" w:hAnsi="宋体"/>
          <w:sz w:val="28"/>
          <w:szCs w:val="28"/>
        </w:rPr>
        <w:t>．本合同</w:t>
      </w:r>
      <w:r>
        <w:rPr>
          <w:rFonts w:hint="eastAsia" w:ascii="宋体" w:hAnsi="宋体"/>
          <w:sz w:val="28"/>
          <w:szCs w:val="28"/>
        </w:rPr>
        <w:t>一</w:t>
      </w:r>
      <w:r>
        <w:rPr>
          <w:rFonts w:ascii="宋体" w:hAnsi="宋体"/>
          <w:sz w:val="28"/>
          <w:szCs w:val="28"/>
        </w:rPr>
        <w:t>式</w:t>
      </w:r>
      <w:r>
        <w:rPr>
          <w:rFonts w:hint="eastAsia" w:ascii="宋体" w:hAnsi="宋体"/>
          <w:sz w:val="28"/>
          <w:szCs w:val="28"/>
        </w:rPr>
        <w:t>四份，甲、乙双方各执二份。</w:t>
      </w:r>
      <w:r>
        <w:rPr>
          <w:rFonts w:ascii="宋体" w:hAnsi="宋体"/>
          <w:sz w:val="28"/>
          <w:szCs w:val="28"/>
        </w:rPr>
        <w:t xml:space="preserve"> </w:t>
      </w:r>
    </w:p>
    <w:p>
      <w:pPr>
        <w:shd w:val="clear" w:color="auto" w:fill="FFFFFF"/>
        <w:snapToGrid w:val="0"/>
        <w:spacing w:line="500" w:lineRule="exact"/>
        <w:ind w:firstLine="570"/>
        <w:rPr>
          <w:rFonts w:ascii="宋体" w:hAnsi="宋体"/>
          <w:sz w:val="28"/>
          <w:szCs w:val="28"/>
        </w:rPr>
      </w:pPr>
      <w:r>
        <w:rPr>
          <w:rFonts w:hint="eastAsia" w:ascii="宋体" w:hAnsi="宋体"/>
          <w:sz w:val="28"/>
          <w:szCs w:val="28"/>
        </w:rPr>
        <w:t>6．本合同自签订之日起生效。</w:t>
      </w:r>
    </w:p>
    <w:p>
      <w:pPr>
        <w:shd w:val="clear" w:color="auto" w:fill="FFFFFF"/>
        <w:snapToGrid w:val="0"/>
        <w:ind w:firstLine="570"/>
        <w:rPr>
          <w:rFonts w:ascii="宋体" w:hAnsi="宋体"/>
          <w:sz w:val="28"/>
          <w:szCs w:val="28"/>
        </w:rPr>
      </w:pPr>
    </w:p>
    <w:p>
      <w:pPr>
        <w:shd w:val="clear" w:color="auto" w:fill="FFFFFF"/>
        <w:snapToGrid w:val="0"/>
        <w:ind w:firstLine="570"/>
        <w:rPr>
          <w:rFonts w:ascii="宋体" w:hAnsi="宋体"/>
          <w:sz w:val="28"/>
          <w:szCs w:val="28"/>
        </w:rPr>
      </w:pPr>
    </w:p>
    <w:p>
      <w:pPr>
        <w:shd w:val="clear" w:color="auto" w:fill="FFFFFF"/>
        <w:snapToGrid w:val="0"/>
        <w:ind w:firstLine="570"/>
        <w:rPr>
          <w:rFonts w:ascii="宋体" w:hAnsi="宋体"/>
          <w:sz w:val="28"/>
          <w:szCs w:val="28"/>
        </w:rPr>
      </w:pPr>
    </w:p>
    <w:p>
      <w:pPr>
        <w:shd w:val="clear" w:color="auto" w:fill="FFFFFF"/>
        <w:snapToGrid w:val="0"/>
        <w:rPr>
          <w:rFonts w:ascii="宋体" w:hAnsi="宋体"/>
          <w:sz w:val="28"/>
          <w:szCs w:val="28"/>
        </w:rPr>
      </w:pPr>
      <w:r>
        <w:rPr>
          <w:rFonts w:hint="eastAsia" w:ascii="宋体" w:hAnsi="宋体"/>
          <w:sz w:val="28"/>
          <w:szCs w:val="28"/>
        </w:rPr>
        <w:t>　　甲方签章：　　　　　　　　　　　　　乙方签章：</w:t>
      </w:r>
    </w:p>
    <w:p>
      <w:pPr>
        <w:shd w:val="clear" w:color="auto" w:fill="FFFFFF"/>
        <w:snapToGrid w:val="0"/>
        <w:rPr>
          <w:rFonts w:ascii="宋体" w:hAnsi="宋体"/>
          <w:sz w:val="28"/>
          <w:szCs w:val="28"/>
        </w:rPr>
      </w:pPr>
      <w:r>
        <w:rPr>
          <w:rFonts w:hint="eastAsia" w:ascii="宋体" w:hAnsi="宋体"/>
          <w:sz w:val="28"/>
          <w:szCs w:val="28"/>
        </w:rPr>
        <w:t>　　</w:t>
      </w:r>
    </w:p>
    <w:p>
      <w:pPr>
        <w:shd w:val="clear" w:color="auto" w:fill="FFFFFF"/>
        <w:snapToGrid w:val="0"/>
        <w:rPr>
          <w:rFonts w:ascii="宋体" w:hAnsi="宋体"/>
          <w:sz w:val="28"/>
          <w:szCs w:val="28"/>
        </w:rPr>
      </w:pPr>
    </w:p>
    <w:p>
      <w:pPr>
        <w:shd w:val="clear" w:color="auto" w:fill="FFFFFF"/>
        <w:snapToGrid w:val="0"/>
        <w:ind w:firstLine="560" w:firstLineChars="200"/>
        <w:rPr>
          <w:rFonts w:ascii="宋体" w:hAnsi="宋体"/>
          <w:sz w:val="28"/>
          <w:szCs w:val="28"/>
        </w:rPr>
      </w:pPr>
      <w:r>
        <w:rPr>
          <w:rFonts w:hint="eastAsia" w:ascii="宋体" w:hAnsi="宋体"/>
          <w:sz w:val="28"/>
          <w:szCs w:val="28"/>
        </w:rPr>
        <w:t>甲方代表：　　　　　　　　　　　　  乙方代表：</w:t>
      </w:r>
    </w:p>
    <w:p>
      <w:pPr>
        <w:shd w:val="clear" w:color="auto" w:fill="FFFFFF"/>
        <w:snapToGrid w:val="0"/>
        <w:ind w:firstLine="560" w:firstLineChars="200"/>
        <w:rPr>
          <w:rFonts w:ascii="宋体" w:hAnsi="宋体"/>
          <w:sz w:val="28"/>
          <w:szCs w:val="28"/>
        </w:rPr>
      </w:pPr>
    </w:p>
    <w:p>
      <w:pPr>
        <w:shd w:val="clear" w:color="auto" w:fill="FFFFFF"/>
        <w:snapToGrid w:val="0"/>
        <w:rPr>
          <w:rFonts w:ascii="宋体" w:hAnsi="宋体"/>
          <w:sz w:val="28"/>
          <w:szCs w:val="28"/>
        </w:rPr>
      </w:pPr>
      <w:r>
        <w:rPr>
          <w:rFonts w:hint="eastAsia" w:ascii="宋体" w:hAnsi="宋体"/>
          <w:sz w:val="28"/>
          <w:szCs w:val="28"/>
        </w:rPr>
        <w:t>　　</w:t>
      </w:r>
      <w:r>
        <w:rPr>
          <w:rFonts w:ascii="宋体" w:hAnsi="宋体"/>
          <w:sz w:val="28"/>
          <w:szCs w:val="28"/>
        </w:rPr>
        <w:t xml:space="preserve">            </w:t>
      </w:r>
    </w:p>
    <w:p>
      <w:pPr>
        <w:spacing w:line="400" w:lineRule="exact"/>
        <w:rPr>
          <w:rFonts w:ascii="宋体" w:hAnsi="宋体" w:cs="宋体"/>
          <w:color w:val="000000"/>
          <w:sz w:val="24"/>
        </w:rPr>
      </w:pPr>
      <w:r>
        <w:rPr>
          <w:rFonts w:hint="eastAsia" w:ascii="宋体" w:hAnsi="宋体"/>
          <w:sz w:val="28"/>
          <w:szCs w:val="28"/>
        </w:rPr>
        <w:t>　　　　　　　　　　　　年　　 月　 　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bookmarkEnd w:id="46"/>
    <w:p>
      <w:pPr>
        <w:spacing w:before="156" w:beforeLines="50" w:after="156" w:afterLines="50" w:line="360" w:lineRule="auto"/>
        <w:ind w:firstLine="1325" w:firstLineChars="300"/>
        <w:outlineLvl w:val="0"/>
        <w:rPr>
          <w:rFonts w:hint="eastAsia" w:ascii="宋体" w:hAnsi="宋体" w:cs="宋体"/>
          <w:b/>
          <w:color w:val="000000"/>
          <w:sz w:val="44"/>
          <w:szCs w:val="44"/>
        </w:rPr>
      </w:pPr>
    </w:p>
    <w:p>
      <w:pPr>
        <w:spacing w:before="156" w:beforeLines="50" w:after="156" w:afterLines="50" w:line="360" w:lineRule="auto"/>
        <w:ind w:firstLine="1325" w:firstLineChars="300"/>
        <w:outlineLvl w:val="0"/>
        <w:rPr>
          <w:rFonts w:hint="eastAsia" w:ascii="宋体" w:hAnsi="宋体" w:cs="宋体"/>
          <w:b/>
          <w:color w:val="000000"/>
          <w:sz w:val="44"/>
          <w:szCs w:val="44"/>
        </w:rPr>
      </w:pPr>
    </w:p>
    <w:p>
      <w:pPr>
        <w:spacing w:before="156" w:beforeLines="50" w:after="156" w:afterLines="50" w:line="360" w:lineRule="auto"/>
        <w:ind w:firstLine="1325" w:firstLineChars="300"/>
        <w:outlineLvl w:val="0"/>
        <w:rPr>
          <w:rFonts w:ascii="宋体" w:hAnsi="宋体" w:cs="宋体"/>
          <w:b/>
          <w:color w:val="000000"/>
          <w:sz w:val="44"/>
          <w:szCs w:val="44"/>
        </w:rPr>
      </w:pPr>
      <w:r>
        <w:rPr>
          <w:rFonts w:hint="eastAsia" w:ascii="宋体" w:hAnsi="宋体" w:cs="宋体"/>
          <w:b/>
          <w:color w:val="000000"/>
          <w:sz w:val="44"/>
          <w:szCs w:val="44"/>
        </w:rPr>
        <w:t>第四部分  响应文件内容及格式</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请供应商按照以下文件要求的格式、内容制作响应文件，并按以下顺序编制目录及页码，否则将影响对响应文件的评价：</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1、响应承诺函</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2、法定代表人授权委托书</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3、营业执照副本及相关资质复印件</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4、供应商基本情况表（表1）</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5、资格声明函</w:t>
      </w:r>
    </w:p>
    <w:p>
      <w:pPr>
        <w:pStyle w:val="11"/>
        <w:spacing w:line="360" w:lineRule="exact"/>
        <w:ind w:firstLine="480" w:firstLineChars="200"/>
        <w:rPr>
          <w:rFonts w:hAnsi="宋体" w:cs="宋体"/>
          <w:color w:val="000000"/>
          <w:sz w:val="24"/>
        </w:rPr>
      </w:pPr>
      <w:r>
        <w:rPr>
          <w:rFonts w:hint="eastAsia" w:hAnsi="宋体" w:cs="宋体"/>
          <w:color w:val="000000"/>
          <w:sz w:val="24"/>
        </w:rPr>
        <w:t>6、供应商满足投标资格的证明材料（包括缴纳保证金凭证复印件）</w:t>
      </w:r>
    </w:p>
    <w:p>
      <w:pPr>
        <w:pStyle w:val="2"/>
        <w:ind w:firstLine="840" w:firstLineChars="350"/>
        <w:rPr>
          <w:rFonts w:ascii="宋体" w:hAnsi="宋体" w:cs="宋体"/>
          <w:color w:val="000000"/>
          <w:sz w:val="24"/>
        </w:rPr>
      </w:pPr>
      <w:r>
        <w:rPr>
          <w:rFonts w:hint="eastAsia" w:ascii="宋体" w:hAnsi="宋体" w:cs="宋体"/>
          <w:color w:val="000000"/>
          <w:sz w:val="24"/>
        </w:rPr>
        <w:t>响应招标文件评分因素的证明材料、方案。</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7、报价一览表（表2）</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8、报价明细表（表3）</w:t>
      </w:r>
    </w:p>
    <w:p>
      <w:pPr>
        <w:pStyle w:val="2"/>
        <w:rPr>
          <w:rFonts w:ascii="宋体" w:hAnsi="宋体" w:cs="宋体"/>
          <w:color w:val="000000"/>
          <w:sz w:val="24"/>
        </w:rPr>
      </w:pPr>
      <w:r>
        <w:rPr>
          <w:rFonts w:hint="eastAsia" w:ascii="宋体" w:hAnsi="宋体" w:cs="宋体"/>
          <w:color w:val="000000"/>
          <w:sz w:val="24"/>
        </w:rPr>
        <w:t xml:space="preserve">     9、技术响应情况表（表4）</w:t>
      </w:r>
    </w:p>
    <w:p>
      <w:pPr>
        <w:pStyle w:val="2"/>
        <w:ind w:firstLine="480" w:firstLineChars="200"/>
        <w:rPr>
          <w:rFonts w:ascii="宋体" w:hAnsi="宋体" w:cs="宋体"/>
          <w:color w:val="000000"/>
          <w:sz w:val="24"/>
        </w:rPr>
      </w:pPr>
      <w:r>
        <w:rPr>
          <w:rFonts w:hint="eastAsia" w:ascii="宋体" w:hAnsi="宋体" w:cs="宋体"/>
          <w:color w:val="000000"/>
          <w:sz w:val="24"/>
        </w:rPr>
        <w:t>10、项目拟配人员表（表5）</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11、中小企业声明函 （ 非中小企业无需提供）</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12、退还保证金申请</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13、供应商认为需要的其它材料(如公司简介、响应用户需求的材料或概述等)</w:t>
      </w:r>
    </w:p>
    <w:p>
      <w:pPr>
        <w:snapToGrid w:val="0"/>
        <w:spacing w:line="440" w:lineRule="exact"/>
        <w:ind w:firstLine="480" w:firstLineChars="200"/>
        <w:rPr>
          <w:rFonts w:ascii="宋体" w:hAnsi="宋体" w:cs="宋体"/>
          <w:color w:val="000000"/>
          <w:sz w:val="24"/>
        </w:rPr>
      </w:pPr>
    </w:p>
    <w:p>
      <w:pPr>
        <w:snapToGrid w:val="0"/>
        <w:spacing w:line="440" w:lineRule="exact"/>
        <w:ind w:firstLine="480" w:firstLineChars="200"/>
        <w:rPr>
          <w:rFonts w:ascii="宋体" w:hAnsi="宋体" w:cs="宋体"/>
          <w:color w:val="000000"/>
          <w:sz w:val="24"/>
        </w:rPr>
      </w:pPr>
    </w:p>
    <w:p>
      <w:pPr>
        <w:spacing w:line="440" w:lineRule="exact"/>
        <w:jc w:val="center"/>
        <w:rPr>
          <w:rFonts w:ascii="宋体" w:hAnsi="宋体" w:cs="宋体"/>
          <w:b/>
          <w:bCs/>
          <w:color w:val="000000"/>
          <w:sz w:val="24"/>
        </w:rPr>
      </w:pPr>
      <w:r>
        <w:rPr>
          <w:rFonts w:hint="eastAsia" w:ascii="宋体" w:hAnsi="宋体" w:cs="宋体"/>
          <w:b/>
          <w:bCs/>
          <w:color w:val="000000"/>
          <w:sz w:val="24"/>
        </w:rPr>
        <w:t>注：以上复印件均需要加盖公章。</w:t>
      </w: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pStyle w:val="2"/>
      </w:pPr>
    </w:p>
    <w:p>
      <w:pPr>
        <w:spacing w:line="440" w:lineRule="exact"/>
        <w:outlineLvl w:val="1"/>
        <w:rPr>
          <w:rFonts w:ascii="宋体" w:hAnsi="宋体" w:cs="宋体"/>
          <w:b/>
          <w:color w:val="000000"/>
          <w:sz w:val="30"/>
          <w:szCs w:val="30"/>
          <w:lang w:val="en-GB"/>
        </w:rPr>
      </w:pPr>
    </w:p>
    <w:p>
      <w:pPr>
        <w:spacing w:line="440" w:lineRule="exact"/>
        <w:jc w:val="center"/>
        <w:outlineLvl w:val="1"/>
        <w:rPr>
          <w:rFonts w:ascii="宋体" w:hAnsi="宋体" w:cs="宋体"/>
          <w:b/>
          <w:color w:val="000000"/>
          <w:sz w:val="30"/>
          <w:szCs w:val="30"/>
          <w:lang w:val="en-GB"/>
        </w:rPr>
      </w:pPr>
    </w:p>
    <w:p>
      <w:pPr>
        <w:spacing w:line="440" w:lineRule="exact"/>
        <w:jc w:val="center"/>
        <w:outlineLvl w:val="1"/>
        <w:rPr>
          <w:rFonts w:hint="eastAsia" w:ascii="宋体" w:hAnsi="宋体" w:cs="宋体"/>
          <w:b/>
          <w:color w:val="000000"/>
          <w:sz w:val="30"/>
          <w:szCs w:val="30"/>
          <w:lang w:val="en-GB"/>
        </w:rPr>
      </w:pPr>
    </w:p>
    <w:p>
      <w:pPr>
        <w:spacing w:line="440" w:lineRule="exact"/>
        <w:jc w:val="center"/>
        <w:outlineLvl w:val="1"/>
        <w:rPr>
          <w:rFonts w:ascii="宋体" w:hAnsi="宋体" w:cs="宋体"/>
          <w:b/>
          <w:color w:val="000000"/>
          <w:sz w:val="24"/>
        </w:rPr>
      </w:pPr>
      <w:r>
        <w:rPr>
          <w:rFonts w:hint="eastAsia" w:ascii="宋体" w:hAnsi="宋体" w:cs="宋体"/>
          <w:b/>
          <w:color w:val="000000"/>
          <w:sz w:val="30"/>
          <w:szCs w:val="30"/>
          <w:lang w:val="en-GB"/>
        </w:rPr>
        <w:t>1、响应承诺函</w:t>
      </w:r>
    </w:p>
    <w:p>
      <w:pPr>
        <w:spacing w:before="156" w:beforeLines="50" w:line="420" w:lineRule="exact"/>
        <w:rPr>
          <w:rFonts w:ascii="宋体" w:hAnsi="宋体" w:cs="宋体"/>
          <w:b/>
          <w:bCs/>
          <w:color w:val="000000"/>
          <w:sz w:val="24"/>
          <w:lang w:val="en-GB"/>
        </w:rPr>
      </w:pPr>
      <w:r>
        <w:rPr>
          <w:rFonts w:hint="eastAsia" w:ascii="宋体" w:hAnsi="宋体" w:cs="宋体"/>
          <w:b/>
          <w:bCs/>
          <w:color w:val="000000"/>
          <w:sz w:val="24"/>
          <w:lang w:val="en-GB"/>
        </w:rPr>
        <w:t>致：海南和信源招标代理有限公司</w:t>
      </w:r>
    </w:p>
    <w:p>
      <w:pPr>
        <w:spacing w:line="420" w:lineRule="exact"/>
        <w:ind w:firstLine="480" w:firstLineChars="200"/>
        <w:rPr>
          <w:rFonts w:ascii="宋体" w:hAnsi="宋体" w:cs="宋体"/>
          <w:color w:val="000000"/>
          <w:sz w:val="24"/>
          <w:lang w:val="en-GB"/>
        </w:rPr>
      </w:pPr>
      <w:r>
        <w:rPr>
          <w:rFonts w:hint="eastAsia" w:ascii="宋体" w:hAnsi="宋体" w:cs="宋体"/>
          <w:color w:val="000000"/>
          <w:sz w:val="24"/>
          <w:lang w:val="en-GB"/>
        </w:rPr>
        <w:t>根据贵单位</w:t>
      </w:r>
      <w:r>
        <w:rPr>
          <w:rFonts w:hint="eastAsia" w:ascii="宋体" w:hAnsi="宋体" w:cs="宋体"/>
          <w:b/>
          <w:bCs/>
          <w:color w:val="000000"/>
          <w:sz w:val="24"/>
          <w:u w:val="single"/>
          <w:lang w:eastAsia="zh-CN"/>
        </w:rPr>
        <w:t>神头港口岸服务中心物业管理服务采购项目</w:t>
      </w:r>
      <w:r>
        <w:rPr>
          <w:rFonts w:hint="eastAsia" w:ascii="宋体" w:hAnsi="宋体" w:cs="宋体"/>
          <w:b/>
          <w:bCs/>
          <w:color w:val="000000"/>
          <w:sz w:val="24"/>
          <w:u w:val="single"/>
        </w:rPr>
        <w:t>（</w:t>
      </w:r>
      <w:r>
        <w:rPr>
          <w:rFonts w:hint="eastAsia" w:ascii="宋体" w:hAnsi="宋体" w:cs="宋体"/>
          <w:b/>
          <w:bCs/>
          <w:color w:val="000000"/>
          <w:sz w:val="24"/>
          <w:u w:val="single"/>
          <w:lang w:val="en-GB"/>
        </w:rPr>
        <w:t>项目编号：</w:t>
      </w:r>
      <w:r>
        <w:rPr>
          <w:rFonts w:ascii="宋体" w:hAnsi="宋体" w:cs="宋体"/>
          <w:b/>
          <w:bCs/>
          <w:color w:val="000000"/>
          <w:sz w:val="24"/>
          <w:u w:val="single"/>
          <w:lang w:val="en-US"/>
        </w:rPr>
        <w:t>HXY2020-001</w:t>
      </w:r>
      <w:r>
        <w:rPr>
          <w:rFonts w:hint="eastAsia" w:ascii="宋体" w:hAnsi="宋体" w:cs="宋体"/>
          <w:b/>
          <w:bCs/>
          <w:color w:val="000000"/>
          <w:sz w:val="24"/>
          <w:u w:val="single"/>
        </w:rPr>
        <w:t>）</w:t>
      </w:r>
      <w:r>
        <w:rPr>
          <w:rFonts w:hint="eastAsia" w:ascii="宋体" w:hAnsi="宋体" w:cs="宋体"/>
          <w:color w:val="000000"/>
          <w:sz w:val="24"/>
          <w:lang w:val="en-GB"/>
        </w:rPr>
        <w:t>的磋商邀请函，正式授权下述签字人</w:t>
      </w:r>
      <w:r>
        <w:rPr>
          <w:rFonts w:hint="eastAsia" w:ascii="宋体" w:hAnsi="宋体" w:cs="宋体"/>
          <w:b/>
          <w:bCs/>
          <w:color w:val="000000"/>
          <w:sz w:val="24"/>
          <w:u w:val="single"/>
          <w:lang w:val="en-GB"/>
        </w:rPr>
        <w:t>姓名：</w:t>
      </w:r>
      <w:r>
        <w:rPr>
          <w:rFonts w:hint="eastAsia" w:ascii="宋体" w:hAnsi="宋体" w:cs="宋体"/>
          <w:b/>
          <w:bCs/>
          <w:color w:val="000000"/>
          <w:sz w:val="24"/>
          <w:u w:val="single"/>
        </w:rPr>
        <w:t xml:space="preserve">         </w:t>
      </w:r>
      <w:r>
        <w:rPr>
          <w:rFonts w:hint="eastAsia" w:ascii="宋体" w:hAnsi="宋体" w:cs="宋体"/>
          <w:b/>
          <w:bCs/>
          <w:color w:val="000000"/>
          <w:sz w:val="24"/>
          <w:u w:val="single"/>
          <w:lang w:val="en-GB"/>
        </w:rPr>
        <w:t>职务：</w:t>
      </w:r>
      <w:r>
        <w:rPr>
          <w:rFonts w:hint="eastAsia" w:ascii="宋体" w:hAnsi="宋体" w:cs="宋体"/>
          <w:b/>
          <w:bCs/>
          <w:color w:val="000000"/>
          <w:sz w:val="24"/>
          <w:u w:val="single"/>
        </w:rPr>
        <w:t xml:space="preserve">       </w:t>
      </w:r>
      <w:r>
        <w:rPr>
          <w:rFonts w:hint="eastAsia" w:ascii="宋体" w:hAnsi="宋体" w:cs="宋体"/>
          <w:color w:val="000000"/>
          <w:sz w:val="24"/>
          <w:lang w:val="en-GB"/>
        </w:rPr>
        <w:t>代表供应商</w:t>
      </w:r>
      <w:r>
        <w:rPr>
          <w:rFonts w:hint="eastAsia" w:ascii="宋体" w:hAnsi="宋体" w:cs="宋体"/>
          <w:b/>
          <w:bCs/>
          <w:color w:val="000000"/>
          <w:sz w:val="24"/>
          <w:u w:val="single"/>
          <w:lang w:val="en-GB"/>
        </w:rPr>
        <w:t>（供应商名称）</w:t>
      </w:r>
      <w:r>
        <w:rPr>
          <w:rFonts w:hint="eastAsia" w:ascii="宋体" w:hAnsi="宋体" w:cs="宋体"/>
          <w:color w:val="000000"/>
          <w:sz w:val="24"/>
          <w:lang w:val="en-GB"/>
        </w:rPr>
        <w:t>，提交纸质响应文件一式三份，正本</w:t>
      </w:r>
      <w:r>
        <w:rPr>
          <w:rFonts w:hint="eastAsia" w:ascii="宋体" w:hAnsi="宋体" w:cs="宋体"/>
          <w:b/>
          <w:bCs/>
          <w:color w:val="000000"/>
          <w:sz w:val="24"/>
          <w:u w:val="single"/>
          <w:lang w:val="en-GB"/>
        </w:rPr>
        <w:t>一份</w:t>
      </w:r>
      <w:r>
        <w:rPr>
          <w:rFonts w:hint="eastAsia" w:ascii="宋体" w:hAnsi="宋体" w:cs="宋体"/>
          <w:color w:val="000000"/>
          <w:sz w:val="24"/>
          <w:lang w:val="en-GB"/>
        </w:rPr>
        <w:t>，副本</w:t>
      </w:r>
      <w:r>
        <w:rPr>
          <w:rFonts w:hint="eastAsia" w:ascii="宋体" w:hAnsi="宋体" w:cs="宋体"/>
          <w:b/>
          <w:bCs/>
          <w:color w:val="000000"/>
          <w:sz w:val="24"/>
          <w:u w:val="single"/>
          <w:lang w:val="en-GB"/>
        </w:rPr>
        <w:t>两份</w:t>
      </w:r>
      <w:r>
        <w:rPr>
          <w:rFonts w:hint="eastAsia" w:ascii="宋体" w:hAnsi="宋体" w:cs="宋体"/>
          <w:color w:val="000000"/>
          <w:sz w:val="24"/>
          <w:lang w:val="en-GB"/>
        </w:rPr>
        <w:t>。</w:t>
      </w:r>
    </w:p>
    <w:p>
      <w:pPr>
        <w:spacing w:line="420" w:lineRule="exact"/>
        <w:ind w:firstLine="480" w:firstLineChars="200"/>
        <w:rPr>
          <w:rFonts w:ascii="宋体" w:hAnsi="宋体" w:cs="宋体"/>
          <w:color w:val="000000"/>
          <w:sz w:val="24"/>
          <w:lang w:val="en-GB"/>
        </w:rPr>
      </w:pPr>
      <w:r>
        <w:rPr>
          <w:rFonts w:hint="eastAsia" w:ascii="宋体" w:hAnsi="宋体" w:cs="宋体"/>
          <w:color w:val="000000"/>
          <w:sz w:val="24"/>
          <w:lang w:val="en-GB"/>
        </w:rPr>
        <w:t>本公司谨此承诺并声明：</w:t>
      </w:r>
    </w:p>
    <w:p>
      <w:pPr>
        <w:spacing w:line="420" w:lineRule="exact"/>
        <w:ind w:firstLine="480" w:firstLineChars="200"/>
        <w:rPr>
          <w:rFonts w:ascii="宋体" w:hAnsi="宋体" w:cs="宋体"/>
          <w:color w:val="000000"/>
          <w:sz w:val="24"/>
          <w:lang w:val="en-GB"/>
        </w:rPr>
      </w:pPr>
      <w:r>
        <w:rPr>
          <w:rFonts w:hint="eastAsia" w:ascii="宋体" w:hAnsi="宋体" w:cs="宋体"/>
          <w:color w:val="000000"/>
          <w:sz w:val="24"/>
          <w:lang w:val="en-GB"/>
        </w:rPr>
        <w:t xml:space="preserve">1、同意并接受磋商文件的各项条款要求，遵守文件中的各项规定，按磋商文件的要求响应。 </w:t>
      </w:r>
    </w:p>
    <w:p>
      <w:pPr>
        <w:spacing w:line="420" w:lineRule="exact"/>
        <w:ind w:firstLine="480" w:firstLineChars="200"/>
        <w:rPr>
          <w:rFonts w:ascii="宋体" w:hAnsi="宋体" w:cs="宋体"/>
          <w:color w:val="000000"/>
          <w:sz w:val="24"/>
          <w:lang w:val="en-GB"/>
        </w:rPr>
      </w:pPr>
      <w:r>
        <w:rPr>
          <w:rFonts w:hint="eastAsia" w:ascii="宋体" w:hAnsi="宋体" w:cs="宋体"/>
          <w:color w:val="000000"/>
          <w:sz w:val="24"/>
          <w:lang w:val="en-GB"/>
        </w:rPr>
        <w:t>2、</w:t>
      </w:r>
      <w:r>
        <w:rPr>
          <w:rFonts w:hint="eastAsia" w:ascii="宋体" w:hAnsi="宋体" w:cs="宋体"/>
          <w:bCs/>
          <w:color w:val="000000"/>
          <w:kern w:val="0"/>
          <w:sz w:val="24"/>
          <w:lang w:val="en-GB"/>
        </w:rPr>
        <w:t>本响应文件的有效期为从磋商截止日期起计算的</w:t>
      </w:r>
      <w:r>
        <w:rPr>
          <w:rFonts w:hint="eastAsia" w:ascii="宋体" w:hAnsi="宋体" w:cs="宋体"/>
          <w:b/>
          <w:color w:val="000000"/>
          <w:kern w:val="0"/>
          <w:sz w:val="24"/>
          <w:u w:val="single"/>
        </w:rPr>
        <w:t>60</w:t>
      </w:r>
      <w:r>
        <w:rPr>
          <w:rFonts w:hint="eastAsia" w:ascii="宋体" w:hAnsi="宋体" w:cs="宋体"/>
          <w:bCs/>
          <w:color w:val="000000"/>
          <w:kern w:val="0"/>
          <w:sz w:val="24"/>
          <w:lang w:val="en-GB"/>
        </w:rPr>
        <w:t>天，在此期间，本响应文件将始终对我们具有约束力，并可随时被接受</w:t>
      </w:r>
      <w:r>
        <w:rPr>
          <w:rFonts w:hint="eastAsia" w:ascii="宋体" w:hAnsi="宋体" w:cs="宋体"/>
          <w:color w:val="000000"/>
          <w:sz w:val="24"/>
          <w:lang w:val="en-GB"/>
        </w:rPr>
        <w:t>澄清</w:t>
      </w:r>
      <w:r>
        <w:rPr>
          <w:rFonts w:hint="eastAsia" w:ascii="宋体" w:hAnsi="宋体" w:cs="宋体"/>
          <w:bCs/>
          <w:color w:val="000000"/>
          <w:kern w:val="0"/>
          <w:sz w:val="24"/>
          <w:lang w:val="en-GB"/>
        </w:rPr>
        <w:t>。如果我们成交，本响应文件在此期间之后将继续保持有效。</w:t>
      </w:r>
    </w:p>
    <w:p>
      <w:pPr>
        <w:spacing w:line="420" w:lineRule="exact"/>
        <w:ind w:firstLine="480" w:firstLineChars="200"/>
        <w:rPr>
          <w:rFonts w:ascii="宋体" w:hAnsi="宋体" w:cs="宋体"/>
          <w:color w:val="000000"/>
          <w:sz w:val="24"/>
          <w:lang w:val="en-GB"/>
        </w:rPr>
      </w:pPr>
      <w:r>
        <w:rPr>
          <w:rFonts w:hint="eastAsia" w:ascii="宋体" w:hAnsi="宋体" w:cs="宋体"/>
          <w:color w:val="000000"/>
          <w:sz w:val="24"/>
          <w:lang w:val="en-GB"/>
        </w:rPr>
        <w:t>3、我方已经详细地阅读了全部磋商文件及其附件，包括澄清及参考文件。我方已完全清晰理解磋商文件的要求，不存在任何含糊不清和误解之处，同意放弃对这些文件所提出的异议和质疑的权利。</w:t>
      </w:r>
    </w:p>
    <w:p>
      <w:pPr>
        <w:spacing w:line="420" w:lineRule="exact"/>
        <w:ind w:firstLine="480" w:firstLineChars="200"/>
        <w:rPr>
          <w:rFonts w:ascii="宋体" w:hAnsi="宋体" w:cs="宋体"/>
          <w:color w:val="000000"/>
          <w:sz w:val="24"/>
          <w:lang w:val="en-GB"/>
        </w:rPr>
      </w:pPr>
      <w:r>
        <w:rPr>
          <w:rFonts w:hint="eastAsia" w:ascii="宋体" w:hAnsi="宋体" w:cs="宋体"/>
          <w:color w:val="000000"/>
          <w:sz w:val="24"/>
          <w:lang w:val="en-GB"/>
        </w:rPr>
        <w:t>4、我方已毫无保留地向贵方提供一切所需的证明材料。不论在任何时候，将按贵方要求如实提供一切补充材料。</w:t>
      </w:r>
    </w:p>
    <w:p>
      <w:pPr>
        <w:spacing w:line="420" w:lineRule="exact"/>
        <w:ind w:firstLine="480" w:firstLineChars="200"/>
        <w:rPr>
          <w:rFonts w:ascii="宋体" w:hAnsi="宋体" w:cs="宋体"/>
          <w:color w:val="000000"/>
          <w:sz w:val="24"/>
          <w:lang w:val="en-GB"/>
        </w:rPr>
      </w:pPr>
      <w:r>
        <w:rPr>
          <w:rFonts w:hint="eastAsia" w:ascii="宋体" w:hAnsi="宋体" w:cs="宋体"/>
          <w:color w:val="000000"/>
          <w:sz w:val="24"/>
          <w:lang w:val="en-GB"/>
        </w:rPr>
        <w:t>5、我方承诺在本次响应中提供的一切文件，无论是原件还是复印件均为真实和准确的，绝无任何虚假、伪造和夸大的成份，否则，愿承担相应的后果和法律责任。</w:t>
      </w:r>
    </w:p>
    <w:p>
      <w:pPr>
        <w:spacing w:line="420" w:lineRule="exact"/>
        <w:ind w:firstLine="480" w:firstLineChars="200"/>
        <w:rPr>
          <w:rFonts w:ascii="宋体" w:hAnsi="宋体" w:cs="宋体"/>
          <w:color w:val="000000"/>
          <w:sz w:val="24"/>
          <w:lang w:val="en-GB"/>
        </w:rPr>
      </w:pPr>
      <w:r>
        <w:rPr>
          <w:rFonts w:hint="eastAsia" w:ascii="宋体" w:hAnsi="宋体" w:cs="宋体"/>
          <w:color w:val="000000"/>
          <w:sz w:val="24"/>
          <w:lang w:val="en-GB"/>
        </w:rPr>
        <w:t>6、我方完全服从和尊重磋商小组所作的评审结果，同时清楚理解到响应报价最低并不一定获得成交资格。</w:t>
      </w:r>
    </w:p>
    <w:p>
      <w:pPr>
        <w:spacing w:line="420" w:lineRule="exact"/>
        <w:ind w:firstLine="480" w:firstLineChars="200"/>
        <w:rPr>
          <w:rFonts w:ascii="宋体" w:hAnsi="宋体" w:cs="宋体"/>
          <w:color w:val="000000"/>
          <w:sz w:val="24"/>
          <w:lang w:val="en-GB"/>
        </w:rPr>
      </w:pPr>
      <w:r>
        <w:rPr>
          <w:rFonts w:hint="eastAsia" w:ascii="宋体" w:hAnsi="宋体" w:cs="宋体"/>
          <w:color w:val="000000"/>
          <w:sz w:val="24"/>
          <w:lang w:val="en-GB"/>
        </w:rPr>
        <w:t>7、我方同意按磋商文件规定向贵司缴纳磋商保证金，</w:t>
      </w:r>
      <w:r>
        <w:rPr>
          <w:rFonts w:hint="eastAsia" w:ascii="宋体" w:hAnsi="宋体" w:cs="宋体"/>
          <w:bCs/>
          <w:color w:val="000000"/>
          <w:kern w:val="0"/>
          <w:sz w:val="24"/>
          <w:lang w:val="en-GB"/>
        </w:rPr>
        <w:t>如果获得成交并按《成交通知书》的要求，</w:t>
      </w:r>
      <w:r>
        <w:rPr>
          <w:rFonts w:hint="eastAsia" w:ascii="宋体" w:hAnsi="宋体" w:cs="宋体"/>
          <w:color w:val="000000"/>
          <w:sz w:val="24"/>
          <w:lang w:val="en-GB"/>
        </w:rPr>
        <w:t>如期签订合同并履行其一切责任和义务。</w:t>
      </w:r>
    </w:p>
    <w:p>
      <w:pPr>
        <w:spacing w:line="420" w:lineRule="exact"/>
        <w:ind w:firstLine="480" w:firstLineChars="200"/>
        <w:rPr>
          <w:rFonts w:ascii="宋体" w:hAnsi="宋体" w:cs="宋体"/>
          <w:color w:val="000000"/>
          <w:sz w:val="24"/>
          <w:lang w:val="en-GB"/>
        </w:rPr>
      </w:pPr>
      <w:r>
        <w:rPr>
          <w:rFonts w:hint="eastAsia" w:ascii="宋体" w:hAnsi="宋体" w:cs="宋体"/>
          <w:color w:val="000000"/>
          <w:sz w:val="24"/>
          <w:lang w:val="en-GB"/>
        </w:rPr>
        <w:t>8、我方在参与本次竞争性磋商采购活动中，不以任何不当手段影响、串通、排斥有关当事人或谋取、施予非法利益，如有不当行为，愿承担此行为所造成的不利后果和法律责任。</w:t>
      </w:r>
    </w:p>
    <w:p>
      <w:pPr>
        <w:spacing w:line="420" w:lineRule="exact"/>
        <w:rPr>
          <w:rFonts w:ascii="宋体" w:hAnsi="宋体" w:cs="宋体"/>
          <w:bCs/>
          <w:color w:val="000000"/>
          <w:sz w:val="24"/>
          <w:lang w:val="en-GB"/>
        </w:rPr>
      </w:pPr>
      <w:r>
        <w:rPr>
          <w:rFonts w:hint="eastAsia" w:ascii="宋体" w:hAnsi="宋体" w:cs="宋体"/>
          <w:color w:val="000000"/>
          <w:sz w:val="24"/>
          <w:lang w:val="en-GB"/>
        </w:rPr>
        <w:t>供应商名称：</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（公章）</w:t>
      </w:r>
      <w:r>
        <w:rPr>
          <w:rFonts w:hint="eastAsia" w:ascii="宋体" w:hAnsi="宋体" w:cs="宋体"/>
          <w:color w:val="000000"/>
          <w:sz w:val="24"/>
        </w:rPr>
        <w:t xml:space="preserve">  </w:t>
      </w:r>
      <w:r>
        <w:rPr>
          <w:rFonts w:hint="eastAsia" w:ascii="宋体" w:hAnsi="宋体" w:cs="宋体"/>
          <w:bCs/>
          <w:color w:val="000000"/>
          <w:sz w:val="24"/>
          <w:lang w:val="en-GB"/>
        </w:rPr>
        <w:t>法定代表人：</w:t>
      </w:r>
      <w:r>
        <w:rPr>
          <w:rFonts w:hint="eastAsia" w:ascii="宋体" w:hAnsi="宋体" w:cs="宋体"/>
          <w:bCs/>
          <w:color w:val="000000"/>
          <w:sz w:val="24"/>
          <w:u w:val="single"/>
          <w:lang w:val="en-GB"/>
        </w:rPr>
        <w:t xml:space="preserve">            （亲笔签名）</w:t>
      </w:r>
      <w:r>
        <w:rPr>
          <w:rFonts w:hint="eastAsia" w:ascii="宋体" w:hAnsi="宋体" w:cs="宋体"/>
          <w:bCs/>
          <w:color w:val="000000"/>
          <w:sz w:val="24"/>
          <w:lang w:val="en-GB"/>
        </w:rPr>
        <w:t xml:space="preserve">   </w:t>
      </w:r>
    </w:p>
    <w:p>
      <w:pPr>
        <w:snapToGrid w:val="0"/>
        <w:spacing w:before="262" w:beforeLines="84" w:after="312" w:afterLines="100" w:line="420" w:lineRule="exact"/>
        <w:rPr>
          <w:rFonts w:ascii="宋体" w:hAnsi="宋体" w:cs="宋体"/>
          <w:color w:val="000000"/>
          <w:sz w:val="24"/>
          <w:u w:val="single"/>
        </w:rPr>
      </w:pPr>
      <w:r>
        <w:rPr>
          <w:rFonts w:hint="eastAsia" w:ascii="宋体" w:hAnsi="宋体" w:cs="宋体"/>
          <w:color w:val="000000"/>
          <w:sz w:val="24"/>
          <w:lang w:val="en-GB"/>
        </w:rPr>
        <w:t>被授权人：</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bCs/>
          <w:color w:val="000000"/>
          <w:sz w:val="24"/>
          <w:u w:val="single"/>
          <w:lang w:val="en-GB"/>
        </w:rPr>
        <w:t>（亲笔签名）</w:t>
      </w:r>
      <w:r>
        <w:rPr>
          <w:rFonts w:hint="eastAsia" w:ascii="宋体" w:hAnsi="宋体" w:cs="宋体"/>
          <w:color w:val="000000"/>
          <w:sz w:val="24"/>
          <w:lang w:val="en-GB"/>
        </w:rPr>
        <w:t xml:space="preserve"> </w:t>
      </w:r>
      <w:r>
        <w:rPr>
          <w:rFonts w:hint="eastAsia" w:ascii="宋体" w:hAnsi="宋体" w:cs="宋体"/>
          <w:color w:val="000000"/>
          <w:sz w:val="24"/>
        </w:rPr>
        <w:t xml:space="preserve"> </w:t>
      </w:r>
      <w:r>
        <w:rPr>
          <w:rFonts w:hint="eastAsia" w:ascii="宋体" w:hAnsi="宋体" w:cs="宋体"/>
          <w:color w:val="000000"/>
          <w:sz w:val="24"/>
          <w:lang w:val="en-GB"/>
        </w:rPr>
        <w:t>职</w:t>
      </w:r>
      <w:r>
        <w:rPr>
          <w:rFonts w:hint="eastAsia" w:ascii="宋体" w:hAnsi="宋体" w:cs="宋体"/>
          <w:color w:val="000000"/>
          <w:sz w:val="24"/>
        </w:rPr>
        <w:t xml:space="preserve">      </w:t>
      </w:r>
      <w:r>
        <w:rPr>
          <w:rFonts w:hint="eastAsia" w:ascii="宋体" w:hAnsi="宋体" w:cs="宋体"/>
          <w:color w:val="000000"/>
          <w:sz w:val="24"/>
          <w:lang w:val="en-GB"/>
        </w:rPr>
        <w:t>务：</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p>
    <w:p>
      <w:pPr>
        <w:snapToGrid w:val="0"/>
        <w:spacing w:before="312" w:beforeLines="100" w:after="312" w:afterLines="100" w:line="420" w:lineRule="exact"/>
        <w:rPr>
          <w:rFonts w:ascii="宋体" w:hAnsi="宋体" w:cs="宋体"/>
          <w:color w:val="000000"/>
          <w:sz w:val="24"/>
          <w:lang w:val="en-GB"/>
        </w:rPr>
      </w:pPr>
      <w:r>
        <w:rPr>
          <w:rFonts w:hint="eastAsia" w:ascii="宋体" w:hAnsi="宋体" w:cs="宋体"/>
          <w:color w:val="000000"/>
          <w:sz w:val="24"/>
          <w:lang w:val="en-GB"/>
        </w:rPr>
        <w:t>承诺日期：</w:t>
      </w:r>
      <w:r>
        <w:rPr>
          <w:rFonts w:hint="eastAsia" w:ascii="宋体" w:hAnsi="宋体" w:cs="宋体"/>
          <w:color w:val="000000"/>
          <w:sz w:val="24"/>
          <w:u w:val="single"/>
        </w:rPr>
        <w:t xml:space="preserve">      </w:t>
      </w:r>
      <w:r>
        <w:rPr>
          <w:rFonts w:hint="eastAsia" w:ascii="宋体" w:hAnsi="宋体" w:cs="宋体"/>
          <w:color w:val="000000"/>
          <w:sz w:val="24"/>
          <w:lang w:val="en-GB"/>
        </w:rPr>
        <w:t>年</w:t>
      </w:r>
      <w:r>
        <w:rPr>
          <w:rFonts w:hint="eastAsia" w:ascii="宋体" w:hAnsi="宋体" w:cs="宋体"/>
          <w:color w:val="000000"/>
          <w:sz w:val="24"/>
          <w:u w:val="single"/>
        </w:rPr>
        <w:t xml:space="preserve">    </w:t>
      </w:r>
      <w:r>
        <w:rPr>
          <w:rFonts w:hint="eastAsia" w:ascii="宋体" w:hAnsi="宋体" w:cs="宋体"/>
          <w:color w:val="000000"/>
          <w:sz w:val="24"/>
          <w:lang w:val="en-GB"/>
        </w:rPr>
        <w:t>月</w:t>
      </w:r>
      <w:r>
        <w:rPr>
          <w:rFonts w:hint="eastAsia" w:ascii="宋体" w:hAnsi="宋体" w:cs="宋体"/>
          <w:color w:val="000000"/>
          <w:sz w:val="24"/>
          <w:u w:val="single"/>
        </w:rPr>
        <w:t xml:space="preserve">    </w:t>
      </w:r>
      <w:r>
        <w:rPr>
          <w:rFonts w:hint="eastAsia" w:ascii="宋体" w:hAnsi="宋体" w:cs="宋体"/>
          <w:color w:val="000000"/>
          <w:sz w:val="24"/>
          <w:lang w:val="en-GB"/>
        </w:rPr>
        <w:t>日</w:t>
      </w:r>
    </w:p>
    <w:p>
      <w:pPr>
        <w:spacing w:line="440" w:lineRule="exact"/>
        <w:rPr>
          <w:rFonts w:ascii="宋体" w:hAnsi="宋体" w:cs="宋体"/>
          <w:b/>
          <w:color w:val="000000"/>
          <w:sz w:val="24"/>
          <w:lang w:val="en-GB"/>
        </w:rPr>
      </w:pPr>
    </w:p>
    <w:p>
      <w:pPr>
        <w:spacing w:line="440" w:lineRule="exact"/>
        <w:jc w:val="center"/>
        <w:rPr>
          <w:rFonts w:ascii="宋体" w:hAnsi="宋体" w:cs="宋体"/>
          <w:b/>
          <w:color w:val="000000"/>
          <w:sz w:val="24"/>
          <w:lang w:val="en-GB"/>
        </w:rPr>
      </w:pPr>
      <w:r>
        <w:rPr>
          <w:rFonts w:hint="eastAsia" w:ascii="宋体" w:hAnsi="宋体" w:cs="宋体"/>
          <w:b/>
          <w:color w:val="000000"/>
          <w:sz w:val="30"/>
          <w:szCs w:val="30"/>
        </w:rPr>
        <w:t xml:space="preserve">2、 </w:t>
      </w:r>
      <w:r>
        <w:rPr>
          <w:rFonts w:hint="eastAsia" w:ascii="宋体" w:hAnsi="宋体" w:cs="宋体"/>
          <w:b/>
          <w:color w:val="000000"/>
          <w:sz w:val="30"/>
          <w:szCs w:val="30"/>
          <w:lang w:val="en-GB"/>
        </w:rPr>
        <w:t>法定代表人授权委托书</w:t>
      </w:r>
    </w:p>
    <w:p>
      <w:pPr>
        <w:spacing w:before="156" w:beforeLines="50" w:line="440" w:lineRule="exact"/>
        <w:rPr>
          <w:rFonts w:ascii="宋体" w:hAnsi="宋体" w:cs="宋体"/>
          <w:b/>
          <w:bCs/>
          <w:color w:val="000000"/>
          <w:sz w:val="24"/>
          <w:lang w:val="en-GB"/>
        </w:rPr>
      </w:pPr>
      <w:r>
        <w:rPr>
          <w:rFonts w:hint="eastAsia" w:ascii="宋体" w:hAnsi="宋体" w:cs="宋体"/>
          <w:b/>
          <w:bCs/>
          <w:color w:val="000000"/>
          <w:sz w:val="24"/>
          <w:lang w:val="zh-CN"/>
        </w:rPr>
        <w:t>致：海南和信源招标代理有限公司</w:t>
      </w:r>
    </w:p>
    <w:p>
      <w:pPr>
        <w:spacing w:line="440" w:lineRule="exact"/>
        <w:ind w:firstLine="482" w:firstLineChars="200"/>
        <w:rPr>
          <w:rFonts w:ascii="宋体" w:hAnsi="宋体" w:cs="宋体"/>
          <w:color w:val="000000"/>
          <w:sz w:val="24"/>
          <w:lang w:val="en-GB"/>
        </w:rPr>
      </w:pPr>
      <w:r>
        <w:rPr>
          <w:rFonts w:hint="eastAsia" w:ascii="宋体" w:hAnsi="宋体" w:cs="宋体"/>
          <w:b/>
          <w:bCs/>
          <w:color w:val="000000"/>
          <w:sz w:val="24"/>
          <w:u w:val="single"/>
          <w:lang w:val="zh-CN"/>
        </w:rPr>
        <w:t>（供应商名称）</w:t>
      </w:r>
      <w:r>
        <w:rPr>
          <w:rFonts w:hint="eastAsia" w:ascii="宋体" w:hAnsi="宋体" w:cs="宋体"/>
          <w:color w:val="000000"/>
          <w:sz w:val="24"/>
          <w:lang w:val="zh-CN"/>
        </w:rPr>
        <w:t>在下面签字的</w:t>
      </w:r>
      <w:r>
        <w:rPr>
          <w:rFonts w:hint="eastAsia" w:ascii="宋体" w:hAnsi="宋体" w:cs="宋体"/>
          <w:color w:val="000000"/>
          <w:sz w:val="24"/>
          <w:u w:val="single"/>
          <w:lang w:val="zh-CN"/>
        </w:rPr>
        <w:t>（法定代表人）</w:t>
      </w:r>
      <w:r>
        <w:rPr>
          <w:rFonts w:hint="eastAsia" w:ascii="宋体" w:hAnsi="宋体" w:cs="宋体"/>
          <w:b/>
          <w:bCs/>
          <w:color w:val="000000"/>
          <w:sz w:val="24"/>
          <w:u w:val="single"/>
          <w:lang w:val="zh-CN"/>
        </w:rPr>
        <w:t>姓名：</w:t>
      </w:r>
      <w:r>
        <w:rPr>
          <w:rFonts w:hint="eastAsia" w:ascii="宋体" w:hAnsi="宋体" w:cs="宋体"/>
          <w:b/>
          <w:bCs/>
          <w:color w:val="000000"/>
          <w:sz w:val="24"/>
          <w:u w:val="single"/>
        </w:rPr>
        <w:t xml:space="preserve">        </w:t>
      </w:r>
      <w:r>
        <w:rPr>
          <w:rFonts w:hint="eastAsia" w:ascii="宋体" w:hAnsi="宋体" w:cs="宋体"/>
          <w:b/>
          <w:bCs/>
          <w:color w:val="000000"/>
          <w:sz w:val="24"/>
          <w:u w:val="single"/>
          <w:lang w:val="zh-CN"/>
        </w:rPr>
        <w:t>职务：</w:t>
      </w:r>
      <w:r>
        <w:rPr>
          <w:rFonts w:hint="eastAsia" w:ascii="宋体" w:hAnsi="宋体" w:cs="宋体"/>
          <w:b/>
          <w:bCs/>
          <w:color w:val="000000"/>
          <w:sz w:val="24"/>
          <w:u w:val="single"/>
        </w:rPr>
        <w:t xml:space="preserve">        </w:t>
      </w:r>
      <w:r>
        <w:rPr>
          <w:rFonts w:hint="eastAsia" w:ascii="宋体" w:hAnsi="宋体" w:cs="宋体"/>
          <w:color w:val="000000"/>
          <w:sz w:val="24"/>
          <w:lang w:val="zh-CN"/>
        </w:rPr>
        <w:t>代表本公司授权下面签字的</w:t>
      </w:r>
      <w:r>
        <w:rPr>
          <w:rFonts w:hint="eastAsia" w:ascii="宋体" w:hAnsi="宋体" w:cs="宋体"/>
          <w:color w:val="000000"/>
          <w:sz w:val="24"/>
          <w:u w:val="single"/>
          <w:lang w:val="zh-CN"/>
        </w:rPr>
        <w:t>（被授权代表）</w:t>
      </w:r>
      <w:r>
        <w:rPr>
          <w:rFonts w:hint="eastAsia" w:ascii="宋体" w:hAnsi="宋体" w:cs="宋体"/>
          <w:b/>
          <w:bCs/>
          <w:color w:val="000000"/>
          <w:sz w:val="24"/>
          <w:u w:val="single"/>
          <w:lang w:val="zh-CN"/>
        </w:rPr>
        <w:t>姓名：</w:t>
      </w:r>
      <w:r>
        <w:rPr>
          <w:rFonts w:hint="eastAsia" w:ascii="宋体" w:hAnsi="宋体" w:cs="宋体"/>
          <w:b/>
          <w:bCs/>
          <w:color w:val="000000"/>
          <w:sz w:val="24"/>
          <w:u w:val="single"/>
        </w:rPr>
        <w:t xml:space="preserve">        </w:t>
      </w:r>
      <w:r>
        <w:rPr>
          <w:rFonts w:hint="eastAsia" w:ascii="宋体" w:hAnsi="宋体" w:cs="宋体"/>
          <w:b/>
          <w:bCs/>
          <w:color w:val="000000"/>
          <w:sz w:val="24"/>
          <w:u w:val="single"/>
          <w:lang w:val="zh-CN"/>
        </w:rPr>
        <w:t>职务：</w:t>
      </w:r>
      <w:r>
        <w:rPr>
          <w:rFonts w:hint="eastAsia" w:ascii="宋体" w:hAnsi="宋体" w:cs="宋体"/>
          <w:b/>
          <w:bCs/>
          <w:color w:val="000000"/>
          <w:sz w:val="24"/>
          <w:u w:val="single"/>
        </w:rPr>
        <w:t xml:space="preserve">        </w:t>
      </w:r>
      <w:r>
        <w:rPr>
          <w:rFonts w:hint="eastAsia" w:ascii="宋体" w:hAnsi="宋体" w:cs="宋体"/>
          <w:color w:val="000000"/>
          <w:sz w:val="24"/>
          <w:lang w:val="zh-CN"/>
        </w:rPr>
        <w:t>为本公司的合法代理人，就</w:t>
      </w:r>
      <w:r>
        <w:rPr>
          <w:rFonts w:ascii="宋体" w:hAnsi="宋体" w:cs="宋体"/>
          <w:b/>
          <w:bCs/>
          <w:color w:val="000000"/>
          <w:sz w:val="24"/>
          <w:u w:val="single"/>
        </w:rPr>
        <w:t>洋浦经济开发区经济发展局</w:t>
      </w:r>
      <w:r>
        <w:rPr>
          <w:rFonts w:hint="eastAsia" w:ascii="宋体" w:hAnsi="宋体" w:cs="宋体"/>
          <w:color w:val="000000"/>
          <w:sz w:val="24"/>
          <w:lang w:val="zh-CN"/>
        </w:rPr>
        <w:t>的</w:t>
      </w:r>
      <w:r>
        <w:rPr>
          <w:rFonts w:hint="eastAsia" w:ascii="宋体" w:hAnsi="宋体" w:cs="宋体"/>
          <w:b/>
          <w:bCs/>
          <w:color w:val="000000"/>
          <w:sz w:val="24"/>
          <w:u w:val="single"/>
          <w:lang w:eastAsia="zh-CN"/>
        </w:rPr>
        <w:t>神头港口岸服务中心物业管理服务采购项目</w:t>
      </w:r>
      <w:r>
        <w:rPr>
          <w:rFonts w:hint="eastAsia" w:ascii="宋体" w:hAnsi="宋体" w:cs="宋体"/>
          <w:b/>
          <w:bCs/>
          <w:color w:val="000000"/>
          <w:sz w:val="24"/>
          <w:u w:val="single"/>
          <w:lang w:val="zh-CN"/>
        </w:rPr>
        <w:t>（项目编号：</w:t>
      </w:r>
      <w:r>
        <w:rPr>
          <w:rFonts w:ascii="宋体" w:hAnsi="宋体" w:cs="宋体"/>
          <w:b/>
          <w:bCs/>
          <w:color w:val="000000"/>
          <w:sz w:val="24"/>
          <w:u w:val="single"/>
          <w:lang w:val="en-US"/>
        </w:rPr>
        <w:t>HXY2020-001</w:t>
      </w:r>
      <w:r>
        <w:rPr>
          <w:rFonts w:hint="eastAsia" w:ascii="宋体" w:hAnsi="宋体" w:cs="宋体"/>
          <w:b/>
          <w:bCs/>
          <w:color w:val="000000"/>
          <w:sz w:val="24"/>
          <w:u w:val="single"/>
          <w:lang w:val="zh-CN"/>
        </w:rPr>
        <w:t>）</w:t>
      </w:r>
      <w:r>
        <w:rPr>
          <w:rFonts w:hint="eastAsia" w:ascii="宋体" w:hAnsi="宋体" w:cs="宋体"/>
          <w:color w:val="000000"/>
          <w:sz w:val="24"/>
          <w:lang w:val="zh-CN"/>
        </w:rPr>
        <w:t>进行响应，以本公司的名义处理一切与之相关的事务</w:t>
      </w:r>
      <w:r>
        <w:rPr>
          <w:rFonts w:hint="eastAsia" w:ascii="宋体" w:hAnsi="宋体" w:cs="宋体"/>
          <w:color w:val="000000"/>
          <w:sz w:val="24"/>
          <w:lang w:val="en-GB"/>
        </w:rPr>
        <w:t>。</w:t>
      </w:r>
    </w:p>
    <w:p>
      <w:pPr>
        <w:spacing w:line="440" w:lineRule="exact"/>
        <w:ind w:firstLine="480" w:firstLineChars="200"/>
        <w:rPr>
          <w:rFonts w:ascii="宋体" w:hAnsi="宋体" w:cs="宋体"/>
          <w:color w:val="000000"/>
          <w:sz w:val="24"/>
          <w:lang w:val="en-GB"/>
        </w:rPr>
      </w:pPr>
      <w:r>
        <w:rPr>
          <w:rFonts w:hint="eastAsia" w:ascii="宋体" w:hAnsi="宋体" w:cs="宋体"/>
          <w:color w:val="000000"/>
          <w:sz w:val="24"/>
          <w:lang w:val="en-GB"/>
        </w:rPr>
        <w:t>本授权书自</w:t>
      </w:r>
      <w:r>
        <w:rPr>
          <w:rFonts w:hint="eastAsia" w:ascii="宋体" w:hAnsi="宋体" w:cs="宋体"/>
          <w:color w:val="000000"/>
          <w:sz w:val="24"/>
          <w:u w:val="single"/>
        </w:rPr>
        <w:t xml:space="preserve">      </w:t>
      </w:r>
      <w:r>
        <w:rPr>
          <w:rFonts w:hint="eastAsia" w:ascii="宋体" w:hAnsi="宋体" w:cs="宋体"/>
          <w:color w:val="000000"/>
          <w:sz w:val="24"/>
          <w:lang w:val="en-GB"/>
        </w:rPr>
        <w:t>年</w:t>
      </w:r>
      <w:r>
        <w:rPr>
          <w:rFonts w:hint="eastAsia" w:ascii="宋体" w:hAnsi="宋体" w:cs="宋体"/>
          <w:color w:val="000000"/>
          <w:sz w:val="24"/>
          <w:u w:val="single"/>
        </w:rPr>
        <w:t xml:space="preserve">    </w:t>
      </w:r>
      <w:r>
        <w:rPr>
          <w:rFonts w:hint="eastAsia" w:ascii="宋体" w:hAnsi="宋体" w:cs="宋体"/>
          <w:color w:val="000000"/>
          <w:sz w:val="24"/>
          <w:lang w:val="en-GB"/>
        </w:rPr>
        <w:t>月</w:t>
      </w:r>
      <w:r>
        <w:rPr>
          <w:rFonts w:hint="eastAsia" w:ascii="宋体" w:hAnsi="宋体" w:cs="宋体"/>
          <w:color w:val="000000"/>
          <w:sz w:val="24"/>
          <w:u w:val="single"/>
        </w:rPr>
        <w:t xml:space="preserve">    </w:t>
      </w:r>
      <w:r>
        <w:rPr>
          <w:rFonts w:hint="eastAsia" w:ascii="宋体" w:hAnsi="宋体" w:cs="宋体"/>
          <w:color w:val="000000"/>
          <w:sz w:val="24"/>
          <w:lang w:val="en-GB"/>
        </w:rPr>
        <w:t>日至</w:t>
      </w:r>
      <w:r>
        <w:rPr>
          <w:rFonts w:hint="eastAsia" w:ascii="宋体" w:hAnsi="宋体" w:cs="宋体"/>
          <w:color w:val="000000"/>
          <w:sz w:val="24"/>
          <w:u w:val="single"/>
        </w:rPr>
        <w:t xml:space="preserve">      </w:t>
      </w:r>
      <w:r>
        <w:rPr>
          <w:rFonts w:hint="eastAsia" w:ascii="宋体" w:hAnsi="宋体" w:cs="宋体"/>
          <w:color w:val="000000"/>
          <w:sz w:val="24"/>
          <w:lang w:val="en-GB"/>
        </w:rPr>
        <w:t>年</w:t>
      </w:r>
      <w:r>
        <w:rPr>
          <w:rFonts w:hint="eastAsia" w:ascii="宋体" w:hAnsi="宋体" w:cs="宋体"/>
          <w:color w:val="000000"/>
          <w:sz w:val="24"/>
          <w:u w:val="single"/>
        </w:rPr>
        <w:t xml:space="preserve">    </w:t>
      </w:r>
      <w:r>
        <w:rPr>
          <w:rFonts w:hint="eastAsia" w:ascii="宋体" w:hAnsi="宋体" w:cs="宋体"/>
          <w:color w:val="000000"/>
          <w:sz w:val="24"/>
          <w:lang w:val="en-GB"/>
        </w:rPr>
        <w:t>月</w:t>
      </w:r>
      <w:r>
        <w:rPr>
          <w:rFonts w:hint="eastAsia" w:ascii="宋体" w:hAnsi="宋体" w:cs="宋体"/>
          <w:color w:val="000000"/>
          <w:sz w:val="24"/>
          <w:u w:val="single"/>
        </w:rPr>
        <w:t xml:space="preserve">    </w:t>
      </w:r>
      <w:r>
        <w:rPr>
          <w:rFonts w:hint="eastAsia" w:ascii="宋体" w:hAnsi="宋体" w:cs="宋体"/>
          <w:color w:val="000000"/>
          <w:sz w:val="24"/>
          <w:lang w:val="en-GB"/>
        </w:rPr>
        <w:t>日内签字有效，特此声明。</w:t>
      </w:r>
    </w:p>
    <w:p>
      <w:pPr>
        <w:spacing w:before="312" w:beforeLines="100" w:after="312" w:afterLines="100" w:line="440" w:lineRule="exact"/>
        <w:rPr>
          <w:rFonts w:ascii="宋体" w:hAnsi="宋体" w:cs="宋体"/>
          <w:color w:val="000000"/>
          <w:sz w:val="24"/>
          <w:lang w:val="en-GB"/>
        </w:rPr>
      </w:pPr>
      <w:r>
        <w:rPr>
          <w:rFonts w:hint="eastAsia" w:ascii="宋体" w:hAnsi="宋体" w:cs="宋体"/>
          <w:color w:val="000000"/>
          <w:sz w:val="24"/>
          <w:lang w:val="en-GB"/>
        </w:rPr>
        <w:t>供应商名称：</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（公章）</w:t>
      </w:r>
      <w:r>
        <w:rPr>
          <w:rFonts w:hint="eastAsia" w:ascii="宋体" w:hAnsi="宋体" w:cs="宋体"/>
          <w:color w:val="000000"/>
          <w:sz w:val="24"/>
          <w:lang w:val="en-GB"/>
        </w:rPr>
        <w:t xml:space="preserve">  </w:t>
      </w:r>
      <w:r>
        <w:rPr>
          <w:rFonts w:hint="eastAsia" w:ascii="宋体" w:hAnsi="宋体" w:cs="宋体"/>
          <w:color w:val="000000"/>
          <w:sz w:val="24"/>
        </w:rPr>
        <w:t xml:space="preserve">  </w:t>
      </w:r>
      <w:r>
        <w:rPr>
          <w:rFonts w:hint="eastAsia" w:ascii="宋体" w:hAnsi="宋体" w:cs="宋体"/>
          <w:color w:val="000000"/>
          <w:sz w:val="24"/>
          <w:lang w:val="en-GB"/>
        </w:rPr>
        <w:t>营业执照号码：</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p>
    <w:p>
      <w:pPr>
        <w:spacing w:before="312" w:beforeLines="100" w:after="312" w:afterLines="100" w:line="440" w:lineRule="exact"/>
        <w:rPr>
          <w:rFonts w:ascii="宋体" w:hAnsi="宋体" w:cs="宋体"/>
          <w:color w:val="000000"/>
          <w:sz w:val="24"/>
          <w:lang w:val="en-GB"/>
        </w:rPr>
      </w:pPr>
      <w:r>
        <w:rPr>
          <w:rFonts w:hint="eastAsia" w:ascii="宋体" w:hAnsi="宋体" w:cs="宋体"/>
          <w:color w:val="000000"/>
          <w:sz w:val="24"/>
          <w:lang w:val="en-GB"/>
        </w:rPr>
        <w:t>法定代表人：</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bCs/>
          <w:color w:val="000000"/>
          <w:sz w:val="24"/>
          <w:u w:val="single"/>
          <w:lang w:val="en-GB"/>
        </w:rPr>
        <w:t>（亲笔签名）</w:t>
      </w:r>
      <w:r>
        <w:rPr>
          <w:rFonts w:hint="eastAsia" w:ascii="宋体" w:hAnsi="宋体" w:cs="宋体"/>
          <w:color w:val="000000"/>
          <w:sz w:val="24"/>
          <w:lang w:val="en-GB"/>
        </w:rPr>
        <w:t xml:space="preserve">  </w:t>
      </w:r>
      <w:r>
        <w:rPr>
          <w:rFonts w:hint="eastAsia" w:ascii="宋体" w:hAnsi="宋体" w:cs="宋体"/>
          <w:color w:val="000000"/>
          <w:sz w:val="24"/>
        </w:rPr>
        <w:t xml:space="preserve">  </w:t>
      </w:r>
      <w:r>
        <w:rPr>
          <w:rFonts w:hint="eastAsia" w:ascii="宋体" w:hAnsi="宋体" w:cs="宋体"/>
          <w:color w:val="000000"/>
          <w:sz w:val="24"/>
          <w:lang w:val="en-GB"/>
        </w:rPr>
        <w:t>联系电话：</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p>
    <w:p>
      <w:pPr>
        <w:spacing w:before="312" w:beforeLines="100" w:after="312" w:afterLines="100" w:line="440" w:lineRule="exact"/>
        <w:rPr>
          <w:rFonts w:ascii="宋体" w:hAnsi="宋体" w:cs="宋体"/>
          <w:color w:val="000000"/>
          <w:sz w:val="24"/>
          <w:lang w:val="en-GB"/>
        </w:rPr>
      </w:pPr>
      <w:r>
        <w:rPr>
          <w:rFonts w:hint="eastAsia" w:ascii="宋体" w:hAnsi="宋体" w:cs="宋体"/>
          <w:color w:val="000000"/>
          <w:sz w:val="24"/>
          <w:lang w:val="en-GB"/>
        </w:rPr>
        <w:t>职    务：</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lang w:val="en-GB"/>
        </w:rPr>
        <w:t xml:space="preserve">  </w:t>
      </w:r>
      <w:r>
        <w:rPr>
          <w:rFonts w:hint="eastAsia" w:ascii="宋体" w:hAnsi="宋体" w:cs="宋体"/>
          <w:color w:val="000000"/>
          <w:sz w:val="24"/>
        </w:rPr>
        <w:t xml:space="preserve">  </w:t>
      </w:r>
      <w:r>
        <w:rPr>
          <w:rFonts w:hint="eastAsia" w:ascii="宋体" w:hAnsi="宋体" w:cs="宋体"/>
          <w:color w:val="000000"/>
          <w:sz w:val="24"/>
          <w:lang w:val="en-GB"/>
        </w:rPr>
        <w:t>身份证号码：</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p>
    <w:p>
      <w:pPr>
        <w:spacing w:before="312" w:beforeLines="100" w:after="312" w:afterLines="100" w:line="440" w:lineRule="exact"/>
        <w:rPr>
          <w:rFonts w:ascii="宋体" w:hAnsi="宋体" w:cs="宋体"/>
          <w:color w:val="000000"/>
          <w:sz w:val="24"/>
          <w:u w:val="single"/>
          <w:lang w:val="en-GB"/>
        </w:rPr>
      </w:pPr>
      <w:r>
        <w:rPr>
          <w:rFonts w:hint="eastAsia" w:ascii="宋体" w:hAnsi="宋体" w:cs="宋体"/>
          <w:color w:val="000000"/>
          <w:sz w:val="24"/>
          <w:lang w:val="en-GB"/>
        </w:rPr>
        <w:t>被授权人：</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bCs/>
          <w:color w:val="000000"/>
          <w:sz w:val="24"/>
          <w:u w:val="single"/>
          <w:lang w:val="en-GB"/>
        </w:rPr>
        <w:t>（亲笔签名）</w:t>
      </w:r>
      <w:r>
        <w:rPr>
          <w:rFonts w:hint="eastAsia" w:ascii="宋体" w:hAnsi="宋体" w:cs="宋体"/>
          <w:color w:val="000000"/>
          <w:sz w:val="24"/>
          <w:lang w:val="en-GB"/>
        </w:rPr>
        <w:t xml:space="preserve">  </w:t>
      </w:r>
      <w:r>
        <w:rPr>
          <w:rFonts w:hint="eastAsia" w:ascii="宋体" w:hAnsi="宋体" w:cs="宋体"/>
          <w:color w:val="000000"/>
          <w:sz w:val="24"/>
        </w:rPr>
        <w:t xml:space="preserve">  </w:t>
      </w:r>
      <w:r>
        <w:rPr>
          <w:rFonts w:hint="eastAsia" w:ascii="宋体" w:hAnsi="宋体" w:cs="宋体"/>
          <w:color w:val="000000"/>
          <w:sz w:val="24"/>
          <w:lang w:val="en-GB"/>
        </w:rPr>
        <w:t>联系电话：</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p>
    <w:p>
      <w:pPr>
        <w:spacing w:before="312" w:beforeLines="100" w:after="312" w:afterLines="100" w:line="440" w:lineRule="exact"/>
        <w:rPr>
          <w:rFonts w:ascii="宋体" w:hAnsi="宋体" w:cs="宋体"/>
          <w:color w:val="000000"/>
          <w:sz w:val="24"/>
          <w:lang w:val="en-GB"/>
        </w:rPr>
      </w:pPr>
      <w:r>
        <w:rPr>
          <w:rFonts w:hint="eastAsia" w:ascii="宋体" w:hAnsi="宋体" w:cs="宋体"/>
          <w:color w:val="000000"/>
          <w:sz w:val="24"/>
          <w:lang w:val="en-GB"/>
        </w:rPr>
        <w:t>职    务：</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lang w:val="en-GB"/>
        </w:rPr>
        <w:t xml:space="preserve">  </w:t>
      </w:r>
      <w:r>
        <w:rPr>
          <w:rFonts w:hint="eastAsia" w:ascii="宋体" w:hAnsi="宋体" w:cs="宋体"/>
          <w:color w:val="000000"/>
          <w:sz w:val="24"/>
        </w:rPr>
        <w:t xml:space="preserve">  </w:t>
      </w:r>
      <w:r>
        <w:rPr>
          <w:rFonts w:hint="eastAsia" w:ascii="宋体" w:hAnsi="宋体" w:cs="宋体"/>
          <w:color w:val="000000"/>
          <w:sz w:val="24"/>
          <w:lang w:val="en-GB"/>
        </w:rPr>
        <w:t>身份证号码：</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p>
    <w:p>
      <w:pPr>
        <w:spacing w:before="312" w:beforeLines="100" w:after="312" w:afterLines="100" w:line="440" w:lineRule="exact"/>
        <w:rPr>
          <w:rFonts w:ascii="宋体" w:hAnsi="宋体" w:cs="宋体"/>
          <w:color w:val="000000"/>
          <w:sz w:val="24"/>
          <w:lang w:val="en-GB"/>
        </w:rPr>
      </w:pPr>
      <w:r>
        <w:rPr>
          <w:rFonts w:hint="eastAsia" w:ascii="宋体" w:hAnsi="宋体" w:cs="宋体"/>
          <w:color w:val="000000"/>
          <w:sz w:val="24"/>
          <w:lang w:val="en-GB"/>
        </w:rPr>
        <w:t>生效日期：</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lang w:val="en-GB"/>
        </w:rPr>
        <w:t>年</w:t>
      </w:r>
      <w:r>
        <w:rPr>
          <w:rFonts w:hint="eastAsia" w:ascii="宋体" w:hAnsi="宋体" w:cs="宋体"/>
          <w:color w:val="000000"/>
          <w:sz w:val="24"/>
          <w:u w:val="single"/>
          <w:lang w:val="en-GB"/>
        </w:rPr>
        <w:t xml:space="preserve">    </w:t>
      </w:r>
      <w:r>
        <w:rPr>
          <w:rFonts w:hint="eastAsia" w:ascii="宋体" w:hAnsi="宋体" w:cs="宋体"/>
          <w:color w:val="000000"/>
          <w:sz w:val="24"/>
          <w:lang w:val="en-GB"/>
        </w:rPr>
        <w:t>月</w:t>
      </w:r>
      <w:r>
        <w:rPr>
          <w:rFonts w:hint="eastAsia" w:ascii="宋体" w:hAnsi="宋体" w:cs="宋体"/>
          <w:color w:val="000000"/>
          <w:sz w:val="24"/>
          <w:u w:val="single"/>
          <w:lang w:val="en-GB"/>
        </w:rPr>
        <w:t xml:space="preserve">    </w:t>
      </w:r>
      <w:r>
        <w:rPr>
          <w:rFonts w:hint="eastAsia" w:ascii="宋体" w:hAnsi="宋体" w:cs="宋体"/>
          <w:color w:val="000000"/>
          <w:sz w:val="24"/>
          <w:lang w:val="en-GB"/>
        </w:rPr>
        <w:t>日</w:t>
      </w:r>
    </w:p>
    <w:p>
      <w:pPr>
        <w:spacing w:line="440" w:lineRule="exact"/>
        <w:ind w:firstLine="480" w:firstLineChars="200"/>
        <w:rPr>
          <w:rFonts w:ascii="宋体" w:hAnsi="宋体" w:cs="宋体"/>
          <w:color w:val="000000"/>
          <w:sz w:val="24"/>
          <w:lang w:val="en-GB"/>
        </w:rPr>
      </w:pPr>
      <w:r>
        <w:rPr>
          <w:rFonts w:ascii="宋体" w:hAnsi="宋体" w:cs="宋体"/>
          <w:color w:val="000000"/>
          <w:sz w:val="24"/>
          <w:lang w:val="en-GB"/>
        </w:rPr>
        <w:pict>
          <v:rect id="Rectangle 2" o:spid="_x0000_s1030" o:spt="1" style="position:absolute;left:0pt;margin-left:235.45pt;margin-top:10.85pt;height:158pt;width:243.35pt;z-index:251658240;mso-width-relative:page;mso-height-relative:page;" coordsize="21600,21600">
            <v:path/>
            <v:fill focussize="0,0"/>
            <v:stroke/>
            <v:imagedata o:title=""/>
            <o:lock v:ext="edit"/>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居民身份证复印件粘贴处</w:t>
                  </w:r>
                </w:p>
                <w:p>
                  <w:pPr>
                    <w:jc w:val="center"/>
                    <w:rPr>
                      <w:rFonts w:ascii="宋体" w:hAnsi="宋体"/>
                      <w:b/>
                      <w:sz w:val="28"/>
                    </w:rPr>
                  </w:pPr>
                  <w:r>
                    <w:rPr>
                      <w:rFonts w:hint="eastAsia" w:ascii="宋体" w:hAnsi="宋体"/>
                      <w:b/>
                      <w:color w:val="FF0000"/>
                      <w:sz w:val="28"/>
                    </w:rPr>
                    <w:t>（正反两面）</w:t>
                  </w:r>
                </w:p>
              </w:txbxContent>
            </v:textbox>
          </v:rect>
        </w:pict>
      </w:r>
      <w:r>
        <w:rPr>
          <w:rFonts w:ascii="宋体" w:hAnsi="宋体" w:cs="宋体"/>
          <w:color w:val="000000"/>
          <w:sz w:val="24"/>
          <w:lang w:val="en-GB"/>
        </w:rPr>
        <w:pict>
          <v:rect id="Rectangle 3" o:spid="_x0000_s1031" o:spt="1" style="position:absolute;left:0pt;margin-left:-28pt;margin-top:11.55pt;height:157.5pt;width:247.1pt;z-index:251657216;mso-width-relative:page;mso-height-relative:page;" coordsize="21600,21600">
            <v:path/>
            <v:fill focussize="0,0"/>
            <v:stroke/>
            <v:imagedata o:title=""/>
            <o:lock v:ext="edit"/>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ascii="宋体" w:hAnsi="宋体"/>
                      <w:b/>
                      <w:sz w:val="28"/>
                    </w:rPr>
                  </w:pPr>
                  <w:r>
                    <w:rPr>
                      <w:rFonts w:hint="eastAsia" w:ascii="宋体" w:hAnsi="宋体"/>
                      <w:b/>
                      <w:color w:val="FF0000"/>
                      <w:sz w:val="28"/>
                    </w:rPr>
                    <w:t xml:space="preserve">    （正反两面）</w:t>
                  </w:r>
                </w:p>
              </w:txbxContent>
            </v:textbox>
          </v:rect>
        </w:pict>
      </w:r>
    </w:p>
    <w:p>
      <w:pPr>
        <w:spacing w:line="440" w:lineRule="exact"/>
        <w:ind w:firstLine="480" w:firstLineChars="200"/>
        <w:rPr>
          <w:rFonts w:ascii="宋体" w:hAnsi="宋体" w:cs="宋体"/>
          <w:color w:val="000000"/>
          <w:sz w:val="24"/>
          <w:lang w:val="en-GB"/>
        </w:rPr>
      </w:pPr>
    </w:p>
    <w:p>
      <w:pPr>
        <w:spacing w:line="440" w:lineRule="exact"/>
        <w:ind w:firstLine="480" w:firstLineChars="200"/>
        <w:rPr>
          <w:rFonts w:ascii="宋体" w:hAnsi="宋体" w:cs="宋体"/>
          <w:color w:val="000000"/>
          <w:sz w:val="24"/>
          <w:lang w:val="en-GB"/>
        </w:rPr>
      </w:pPr>
    </w:p>
    <w:p>
      <w:pPr>
        <w:spacing w:line="440" w:lineRule="exact"/>
        <w:ind w:firstLine="480" w:firstLineChars="200"/>
        <w:rPr>
          <w:rFonts w:ascii="宋体" w:hAnsi="宋体" w:cs="宋体"/>
          <w:color w:val="000000"/>
          <w:sz w:val="24"/>
          <w:lang w:val="en-GB"/>
        </w:rPr>
      </w:pPr>
    </w:p>
    <w:p>
      <w:pPr>
        <w:spacing w:line="440" w:lineRule="exact"/>
        <w:ind w:firstLine="480" w:firstLineChars="200"/>
        <w:rPr>
          <w:rFonts w:ascii="宋体" w:hAnsi="宋体" w:cs="宋体"/>
          <w:color w:val="000000"/>
          <w:sz w:val="24"/>
          <w:lang w:val="en-GB"/>
        </w:rPr>
      </w:pPr>
    </w:p>
    <w:p>
      <w:pPr>
        <w:spacing w:line="440" w:lineRule="exact"/>
        <w:ind w:firstLine="480" w:firstLineChars="200"/>
        <w:rPr>
          <w:rFonts w:ascii="宋体" w:hAnsi="宋体" w:cs="宋体"/>
          <w:color w:val="000000"/>
          <w:sz w:val="24"/>
          <w:lang w:val="en-GB"/>
        </w:rPr>
      </w:pPr>
    </w:p>
    <w:p>
      <w:pPr>
        <w:spacing w:line="440" w:lineRule="exact"/>
        <w:ind w:firstLine="480" w:firstLineChars="200"/>
        <w:rPr>
          <w:rFonts w:ascii="宋体" w:hAnsi="宋体" w:cs="宋体"/>
          <w:color w:val="000000"/>
          <w:sz w:val="24"/>
          <w:lang w:val="en-GB"/>
        </w:rPr>
      </w:pPr>
    </w:p>
    <w:p>
      <w:pPr>
        <w:spacing w:line="440" w:lineRule="exact"/>
        <w:jc w:val="center"/>
        <w:rPr>
          <w:rFonts w:ascii="宋体" w:hAnsi="宋体" w:cs="宋体"/>
          <w:b/>
          <w:bCs/>
          <w:color w:val="000000"/>
          <w:sz w:val="24"/>
          <w:lang w:val="en-GB"/>
        </w:rPr>
      </w:pPr>
    </w:p>
    <w:p>
      <w:pPr>
        <w:spacing w:line="440" w:lineRule="exact"/>
        <w:jc w:val="center"/>
        <w:rPr>
          <w:rFonts w:ascii="宋体" w:hAnsi="宋体" w:cs="宋体"/>
          <w:b/>
          <w:bCs/>
          <w:color w:val="000000"/>
          <w:sz w:val="24"/>
          <w:lang w:val="en-GB"/>
        </w:rPr>
      </w:pPr>
    </w:p>
    <w:p>
      <w:pPr>
        <w:spacing w:line="440" w:lineRule="exact"/>
        <w:jc w:val="center"/>
        <w:rPr>
          <w:rFonts w:ascii="宋体" w:hAnsi="宋体" w:cs="宋体"/>
          <w:b/>
          <w:bCs/>
          <w:color w:val="000000"/>
          <w:sz w:val="24"/>
          <w:lang w:val="en-GB"/>
        </w:rPr>
      </w:pPr>
      <w:r>
        <w:rPr>
          <w:rFonts w:hint="eastAsia" w:ascii="宋体" w:hAnsi="宋体" w:cs="宋体"/>
          <w:b/>
          <w:bCs/>
          <w:color w:val="000000"/>
          <w:sz w:val="24"/>
          <w:lang w:val="en-GB"/>
        </w:rPr>
        <w:t>注：本授权书内容不得擅自修改。</w:t>
      </w:r>
    </w:p>
    <w:p>
      <w:pPr>
        <w:spacing w:line="440" w:lineRule="exact"/>
        <w:rPr>
          <w:rFonts w:ascii="宋体" w:hAnsi="宋体" w:cs="宋体"/>
          <w:b/>
          <w:bCs/>
          <w:color w:val="000000"/>
          <w:sz w:val="24"/>
        </w:rPr>
      </w:pPr>
    </w:p>
    <w:p>
      <w:pPr>
        <w:pStyle w:val="2"/>
      </w:pPr>
    </w:p>
    <w:p>
      <w:pPr>
        <w:pStyle w:val="2"/>
      </w:pPr>
    </w:p>
    <w:p>
      <w:pPr>
        <w:pStyle w:val="2"/>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r>
        <w:rPr>
          <w:rFonts w:hint="eastAsia" w:ascii="宋体" w:hAnsi="宋体" w:cs="宋体"/>
          <w:b/>
          <w:color w:val="000000"/>
          <w:sz w:val="30"/>
          <w:szCs w:val="30"/>
        </w:rPr>
        <w:t>3、供应商营业执照副本及相关资质复印件</w:t>
      </w: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pStyle w:val="2"/>
        <w:jc w:val="center"/>
        <w:rPr>
          <w:rFonts w:ascii="宋体" w:hAnsi="宋体" w:cs="宋体"/>
          <w:b/>
          <w:color w:val="000000"/>
          <w:sz w:val="30"/>
          <w:szCs w:val="30"/>
        </w:rPr>
      </w:pPr>
    </w:p>
    <w:p>
      <w:pPr>
        <w:spacing w:line="440" w:lineRule="exact"/>
        <w:rPr>
          <w:rFonts w:ascii="宋体" w:hAnsi="宋体" w:cs="宋体"/>
          <w:color w:val="000000"/>
          <w:sz w:val="24"/>
          <w:lang w:val="en-GB"/>
        </w:rPr>
      </w:pPr>
      <w:r>
        <w:rPr>
          <w:rFonts w:hint="eastAsia" w:ascii="宋体" w:hAnsi="宋体" w:cs="宋体"/>
          <w:b/>
          <w:bCs/>
          <w:color w:val="000000"/>
          <w:sz w:val="24"/>
        </w:rPr>
        <w:t>（表1）</w:t>
      </w:r>
    </w:p>
    <w:p>
      <w:pPr>
        <w:spacing w:line="440" w:lineRule="exact"/>
        <w:jc w:val="center"/>
        <w:rPr>
          <w:rFonts w:ascii="宋体" w:hAnsi="宋体" w:cs="宋体"/>
          <w:color w:val="000000"/>
          <w:sz w:val="24"/>
        </w:rPr>
      </w:pPr>
      <w:r>
        <w:rPr>
          <w:rFonts w:hint="eastAsia" w:ascii="宋体" w:hAnsi="宋体" w:cs="宋体"/>
          <w:b/>
          <w:color w:val="000000"/>
          <w:sz w:val="30"/>
          <w:szCs w:val="30"/>
        </w:rPr>
        <w:t>4、 供应商基本情况表</w:t>
      </w:r>
    </w:p>
    <w:tbl>
      <w:tblPr>
        <w:tblStyle w:val="2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887"/>
        <w:gridCol w:w="1414"/>
        <w:gridCol w:w="609"/>
        <w:gridCol w:w="411"/>
        <w:gridCol w:w="110"/>
        <w:gridCol w:w="1389"/>
        <w:gridCol w:w="136"/>
        <w:gridCol w:w="77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576" w:type="dxa"/>
            <w:vAlign w:val="center"/>
          </w:tcPr>
          <w:p>
            <w:pPr>
              <w:spacing w:line="360" w:lineRule="auto"/>
              <w:jc w:val="center"/>
              <w:rPr>
                <w:rFonts w:ascii="宋体" w:hAnsi="宋体"/>
                <w:color w:val="000000"/>
                <w:szCs w:val="21"/>
              </w:rPr>
            </w:pPr>
            <w:r>
              <w:rPr>
                <w:rFonts w:hint="eastAsia" w:ascii="宋体" w:hAnsi="宋体"/>
                <w:color w:val="000000"/>
                <w:szCs w:val="21"/>
              </w:rPr>
              <w:t>供应商名称</w:t>
            </w:r>
          </w:p>
        </w:tc>
        <w:tc>
          <w:tcPr>
            <w:tcW w:w="6952" w:type="dxa"/>
            <w:gridSpan w:val="9"/>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76" w:type="dxa"/>
            <w:vAlign w:val="center"/>
          </w:tcPr>
          <w:p>
            <w:pPr>
              <w:spacing w:line="360" w:lineRule="auto"/>
              <w:jc w:val="center"/>
              <w:rPr>
                <w:rFonts w:ascii="宋体" w:hAnsi="宋体"/>
                <w:color w:val="000000"/>
                <w:szCs w:val="21"/>
              </w:rPr>
            </w:pPr>
            <w:r>
              <w:rPr>
                <w:rFonts w:hint="eastAsia" w:ascii="宋体" w:hAnsi="宋体"/>
                <w:color w:val="000000"/>
                <w:szCs w:val="21"/>
              </w:rPr>
              <w:t>注册地址</w:t>
            </w:r>
          </w:p>
        </w:tc>
        <w:tc>
          <w:tcPr>
            <w:tcW w:w="3321" w:type="dxa"/>
            <w:gridSpan w:val="4"/>
            <w:vAlign w:val="center"/>
          </w:tcPr>
          <w:p>
            <w:pPr>
              <w:spacing w:line="360" w:lineRule="auto"/>
              <w:jc w:val="center"/>
              <w:rPr>
                <w:rFonts w:ascii="宋体" w:hAnsi="宋体"/>
                <w:color w:val="000000"/>
                <w:szCs w:val="21"/>
              </w:rPr>
            </w:pPr>
          </w:p>
        </w:tc>
        <w:tc>
          <w:tcPr>
            <w:tcW w:w="1499" w:type="dxa"/>
            <w:gridSpan w:val="2"/>
            <w:vAlign w:val="center"/>
          </w:tcPr>
          <w:p>
            <w:pPr>
              <w:spacing w:line="360" w:lineRule="auto"/>
              <w:jc w:val="center"/>
              <w:rPr>
                <w:rFonts w:ascii="宋体" w:hAnsi="宋体"/>
                <w:color w:val="000000"/>
                <w:szCs w:val="21"/>
              </w:rPr>
            </w:pPr>
            <w:r>
              <w:rPr>
                <w:rFonts w:hint="eastAsia" w:ascii="宋体" w:hAnsi="宋体"/>
                <w:color w:val="000000"/>
                <w:szCs w:val="21"/>
              </w:rPr>
              <w:t>邮政编码</w:t>
            </w:r>
          </w:p>
        </w:tc>
        <w:tc>
          <w:tcPr>
            <w:tcW w:w="2132" w:type="dxa"/>
            <w:gridSpan w:val="3"/>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76" w:type="dxa"/>
            <w:vMerge w:val="restart"/>
            <w:vAlign w:val="center"/>
          </w:tcPr>
          <w:p>
            <w:pPr>
              <w:spacing w:line="360" w:lineRule="auto"/>
              <w:jc w:val="center"/>
              <w:rPr>
                <w:rFonts w:ascii="宋体" w:hAnsi="宋体"/>
                <w:color w:val="000000"/>
                <w:szCs w:val="21"/>
              </w:rPr>
            </w:pPr>
            <w:r>
              <w:rPr>
                <w:rFonts w:hint="eastAsia" w:ascii="宋体" w:hAnsi="宋体"/>
                <w:color w:val="000000"/>
                <w:szCs w:val="21"/>
              </w:rPr>
              <w:t>联系方式</w:t>
            </w:r>
          </w:p>
        </w:tc>
        <w:tc>
          <w:tcPr>
            <w:tcW w:w="887" w:type="dxa"/>
            <w:vAlign w:val="center"/>
          </w:tcPr>
          <w:p>
            <w:pPr>
              <w:spacing w:line="360" w:lineRule="auto"/>
              <w:jc w:val="center"/>
              <w:rPr>
                <w:rFonts w:ascii="宋体" w:hAnsi="宋体"/>
                <w:color w:val="000000"/>
                <w:szCs w:val="21"/>
              </w:rPr>
            </w:pPr>
            <w:r>
              <w:rPr>
                <w:rFonts w:hint="eastAsia" w:ascii="宋体" w:hAnsi="宋体"/>
                <w:color w:val="000000"/>
                <w:szCs w:val="21"/>
              </w:rPr>
              <w:t>联系人</w:t>
            </w:r>
          </w:p>
        </w:tc>
        <w:tc>
          <w:tcPr>
            <w:tcW w:w="2434" w:type="dxa"/>
            <w:gridSpan w:val="3"/>
            <w:vAlign w:val="center"/>
          </w:tcPr>
          <w:p>
            <w:pPr>
              <w:spacing w:line="360" w:lineRule="auto"/>
              <w:jc w:val="center"/>
              <w:rPr>
                <w:rFonts w:ascii="宋体" w:hAnsi="宋体"/>
                <w:color w:val="000000"/>
                <w:szCs w:val="21"/>
              </w:rPr>
            </w:pPr>
          </w:p>
        </w:tc>
        <w:tc>
          <w:tcPr>
            <w:tcW w:w="1499" w:type="dxa"/>
            <w:gridSpan w:val="2"/>
            <w:vAlign w:val="center"/>
          </w:tcPr>
          <w:p>
            <w:pPr>
              <w:spacing w:line="360" w:lineRule="auto"/>
              <w:jc w:val="center"/>
              <w:rPr>
                <w:rFonts w:ascii="宋体" w:hAnsi="宋体"/>
                <w:color w:val="000000"/>
                <w:szCs w:val="21"/>
              </w:rPr>
            </w:pPr>
            <w:r>
              <w:rPr>
                <w:rFonts w:hint="eastAsia" w:ascii="宋体" w:hAnsi="宋体"/>
                <w:color w:val="000000"/>
                <w:szCs w:val="21"/>
              </w:rPr>
              <w:t>电话</w:t>
            </w:r>
          </w:p>
        </w:tc>
        <w:tc>
          <w:tcPr>
            <w:tcW w:w="2132" w:type="dxa"/>
            <w:gridSpan w:val="3"/>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576" w:type="dxa"/>
            <w:vMerge w:val="continue"/>
            <w:vAlign w:val="center"/>
          </w:tcPr>
          <w:p>
            <w:pPr>
              <w:spacing w:line="360" w:lineRule="auto"/>
              <w:jc w:val="center"/>
              <w:rPr>
                <w:rFonts w:ascii="宋体" w:hAnsi="宋体"/>
                <w:color w:val="000000"/>
                <w:szCs w:val="21"/>
              </w:rPr>
            </w:pPr>
          </w:p>
        </w:tc>
        <w:tc>
          <w:tcPr>
            <w:tcW w:w="887" w:type="dxa"/>
            <w:vAlign w:val="center"/>
          </w:tcPr>
          <w:p>
            <w:pPr>
              <w:spacing w:line="360" w:lineRule="auto"/>
              <w:jc w:val="center"/>
              <w:rPr>
                <w:rFonts w:ascii="宋体" w:hAnsi="宋体"/>
                <w:color w:val="000000"/>
                <w:szCs w:val="21"/>
              </w:rPr>
            </w:pPr>
            <w:r>
              <w:rPr>
                <w:rFonts w:hint="eastAsia" w:ascii="宋体" w:hAnsi="宋体"/>
                <w:color w:val="000000"/>
                <w:szCs w:val="21"/>
              </w:rPr>
              <w:t>传真</w:t>
            </w:r>
          </w:p>
        </w:tc>
        <w:tc>
          <w:tcPr>
            <w:tcW w:w="2434" w:type="dxa"/>
            <w:gridSpan w:val="3"/>
            <w:vAlign w:val="center"/>
          </w:tcPr>
          <w:p>
            <w:pPr>
              <w:spacing w:line="360" w:lineRule="auto"/>
              <w:jc w:val="center"/>
              <w:rPr>
                <w:rFonts w:ascii="宋体" w:hAnsi="宋体"/>
                <w:color w:val="000000"/>
                <w:szCs w:val="21"/>
              </w:rPr>
            </w:pPr>
          </w:p>
        </w:tc>
        <w:tc>
          <w:tcPr>
            <w:tcW w:w="1499" w:type="dxa"/>
            <w:gridSpan w:val="2"/>
            <w:vAlign w:val="center"/>
          </w:tcPr>
          <w:p>
            <w:pPr>
              <w:spacing w:line="360" w:lineRule="auto"/>
              <w:jc w:val="center"/>
              <w:rPr>
                <w:rFonts w:ascii="宋体" w:hAnsi="宋体"/>
                <w:color w:val="000000"/>
                <w:szCs w:val="21"/>
              </w:rPr>
            </w:pPr>
            <w:r>
              <w:rPr>
                <w:rFonts w:hint="eastAsia" w:ascii="宋体" w:hAnsi="宋体"/>
                <w:color w:val="000000"/>
                <w:szCs w:val="21"/>
              </w:rPr>
              <w:t>网址</w:t>
            </w:r>
          </w:p>
        </w:tc>
        <w:tc>
          <w:tcPr>
            <w:tcW w:w="2132" w:type="dxa"/>
            <w:gridSpan w:val="3"/>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76" w:type="dxa"/>
            <w:vAlign w:val="center"/>
          </w:tcPr>
          <w:p>
            <w:pPr>
              <w:spacing w:line="360" w:lineRule="auto"/>
              <w:jc w:val="center"/>
              <w:rPr>
                <w:rFonts w:ascii="宋体" w:hAnsi="宋体"/>
                <w:color w:val="000000"/>
                <w:szCs w:val="21"/>
              </w:rPr>
            </w:pPr>
            <w:r>
              <w:rPr>
                <w:rFonts w:hint="eastAsia" w:ascii="宋体" w:hAnsi="宋体"/>
                <w:color w:val="000000"/>
                <w:szCs w:val="21"/>
              </w:rPr>
              <w:t>组织结构</w:t>
            </w:r>
          </w:p>
        </w:tc>
        <w:tc>
          <w:tcPr>
            <w:tcW w:w="6952" w:type="dxa"/>
            <w:gridSpan w:val="9"/>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76" w:type="dxa"/>
            <w:vAlign w:val="center"/>
          </w:tcPr>
          <w:p>
            <w:pPr>
              <w:spacing w:line="360" w:lineRule="auto"/>
              <w:jc w:val="center"/>
              <w:rPr>
                <w:rFonts w:ascii="宋体" w:hAnsi="宋体"/>
                <w:color w:val="000000"/>
                <w:szCs w:val="21"/>
              </w:rPr>
            </w:pPr>
            <w:r>
              <w:rPr>
                <w:rFonts w:hint="eastAsia" w:ascii="宋体" w:hAnsi="宋体"/>
                <w:color w:val="000000"/>
                <w:szCs w:val="21"/>
              </w:rPr>
              <w:t>法定代表人</w:t>
            </w:r>
          </w:p>
        </w:tc>
        <w:tc>
          <w:tcPr>
            <w:tcW w:w="887" w:type="dxa"/>
            <w:vAlign w:val="center"/>
          </w:tcPr>
          <w:p>
            <w:pPr>
              <w:spacing w:line="360" w:lineRule="auto"/>
              <w:jc w:val="center"/>
              <w:rPr>
                <w:rFonts w:ascii="宋体" w:hAnsi="宋体"/>
                <w:color w:val="000000"/>
                <w:szCs w:val="21"/>
              </w:rPr>
            </w:pPr>
            <w:r>
              <w:rPr>
                <w:rFonts w:hint="eastAsia" w:ascii="宋体" w:hAnsi="宋体"/>
                <w:color w:val="000000"/>
                <w:szCs w:val="21"/>
              </w:rPr>
              <w:t>姓名</w:t>
            </w:r>
          </w:p>
        </w:tc>
        <w:tc>
          <w:tcPr>
            <w:tcW w:w="1414" w:type="dxa"/>
            <w:vAlign w:val="center"/>
          </w:tcPr>
          <w:p>
            <w:pPr>
              <w:spacing w:line="360" w:lineRule="auto"/>
              <w:jc w:val="center"/>
              <w:rPr>
                <w:rFonts w:ascii="宋体" w:hAnsi="宋体"/>
                <w:color w:val="000000"/>
                <w:szCs w:val="21"/>
              </w:rPr>
            </w:pPr>
          </w:p>
        </w:tc>
        <w:tc>
          <w:tcPr>
            <w:tcW w:w="1130" w:type="dxa"/>
            <w:gridSpan w:val="3"/>
            <w:vAlign w:val="center"/>
          </w:tcPr>
          <w:p>
            <w:pPr>
              <w:spacing w:line="360" w:lineRule="auto"/>
              <w:jc w:val="center"/>
              <w:rPr>
                <w:rFonts w:ascii="宋体" w:hAnsi="宋体"/>
                <w:color w:val="000000"/>
                <w:szCs w:val="21"/>
              </w:rPr>
            </w:pPr>
            <w:r>
              <w:rPr>
                <w:rFonts w:hint="eastAsia" w:ascii="宋体" w:hAnsi="宋体"/>
                <w:color w:val="000000"/>
                <w:szCs w:val="21"/>
              </w:rPr>
              <w:t>技术职称</w:t>
            </w:r>
          </w:p>
        </w:tc>
        <w:tc>
          <w:tcPr>
            <w:tcW w:w="1525" w:type="dxa"/>
            <w:gridSpan w:val="2"/>
            <w:vAlign w:val="center"/>
          </w:tcPr>
          <w:p>
            <w:pPr>
              <w:spacing w:line="360" w:lineRule="auto"/>
              <w:jc w:val="center"/>
              <w:rPr>
                <w:rFonts w:ascii="宋体" w:hAnsi="宋体"/>
                <w:color w:val="000000"/>
                <w:szCs w:val="21"/>
              </w:rPr>
            </w:pPr>
          </w:p>
        </w:tc>
        <w:tc>
          <w:tcPr>
            <w:tcW w:w="770" w:type="dxa"/>
            <w:vAlign w:val="center"/>
          </w:tcPr>
          <w:p>
            <w:pPr>
              <w:spacing w:line="360" w:lineRule="auto"/>
              <w:jc w:val="center"/>
              <w:rPr>
                <w:rFonts w:ascii="宋体" w:hAnsi="宋体"/>
                <w:color w:val="000000"/>
                <w:szCs w:val="21"/>
              </w:rPr>
            </w:pPr>
            <w:r>
              <w:rPr>
                <w:rFonts w:hint="eastAsia" w:ascii="宋体" w:hAnsi="宋体"/>
                <w:color w:val="000000"/>
                <w:szCs w:val="21"/>
              </w:rPr>
              <w:t>电话</w:t>
            </w:r>
          </w:p>
        </w:tc>
        <w:tc>
          <w:tcPr>
            <w:tcW w:w="1226"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576" w:type="dxa"/>
            <w:vAlign w:val="center"/>
          </w:tcPr>
          <w:p>
            <w:pPr>
              <w:spacing w:line="360" w:lineRule="auto"/>
              <w:jc w:val="center"/>
              <w:rPr>
                <w:rFonts w:ascii="宋体" w:hAnsi="宋体"/>
                <w:color w:val="000000"/>
                <w:szCs w:val="21"/>
              </w:rPr>
            </w:pPr>
            <w:r>
              <w:rPr>
                <w:rFonts w:hint="eastAsia" w:ascii="宋体" w:hAnsi="宋体"/>
                <w:color w:val="000000"/>
                <w:szCs w:val="21"/>
              </w:rPr>
              <w:t>技术负责人</w:t>
            </w:r>
          </w:p>
        </w:tc>
        <w:tc>
          <w:tcPr>
            <w:tcW w:w="887" w:type="dxa"/>
            <w:vAlign w:val="center"/>
          </w:tcPr>
          <w:p>
            <w:pPr>
              <w:spacing w:line="360" w:lineRule="auto"/>
              <w:jc w:val="center"/>
              <w:rPr>
                <w:rFonts w:ascii="宋体" w:hAnsi="宋体"/>
                <w:color w:val="000000"/>
                <w:szCs w:val="21"/>
              </w:rPr>
            </w:pPr>
            <w:r>
              <w:rPr>
                <w:rFonts w:hint="eastAsia" w:ascii="宋体" w:hAnsi="宋体"/>
                <w:color w:val="000000"/>
                <w:szCs w:val="21"/>
              </w:rPr>
              <w:t>姓名</w:t>
            </w:r>
          </w:p>
        </w:tc>
        <w:tc>
          <w:tcPr>
            <w:tcW w:w="1414" w:type="dxa"/>
            <w:vAlign w:val="center"/>
          </w:tcPr>
          <w:p>
            <w:pPr>
              <w:spacing w:line="360" w:lineRule="auto"/>
              <w:jc w:val="center"/>
              <w:rPr>
                <w:rFonts w:ascii="宋体" w:hAnsi="宋体"/>
                <w:color w:val="000000"/>
                <w:szCs w:val="21"/>
              </w:rPr>
            </w:pPr>
          </w:p>
        </w:tc>
        <w:tc>
          <w:tcPr>
            <w:tcW w:w="1130" w:type="dxa"/>
            <w:gridSpan w:val="3"/>
            <w:vAlign w:val="center"/>
          </w:tcPr>
          <w:p>
            <w:pPr>
              <w:spacing w:line="360" w:lineRule="auto"/>
              <w:jc w:val="center"/>
              <w:rPr>
                <w:rFonts w:ascii="宋体" w:hAnsi="宋体"/>
                <w:color w:val="000000"/>
                <w:szCs w:val="21"/>
              </w:rPr>
            </w:pPr>
            <w:r>
              <w:rPr>
                <w:rFonts w:hint="eastAsia" w:ascii="宋体" w:hAnsi="宋体"/>
                <w:color w:val="000000"/>
                <w:szCs w:val="21"/>
              </w:rPr>
              <w:t>技术职称</w:t>
            </w:r>
          </w:p>
        </w:tc>
        <w:tc>
          <w:tcPr>
            <w:tcW w:w="1525" w:type="dxa"/>
            <w:gridSpan w:val="2"/>
            <w:vAlign w:val="center"/>
          </w:tcPr>
          <w:p>
            <w:pPr>
              <w:spacing w:line="360" w:lineRule="auto"/>
              <w:jc w:val="center"/>
              <w:rPr>
                <w:rFonts w:ascii="宋体" w:hAnsi="宋体"/>
                <w:color w:val="000000"/>
                <w:szCs w:val="21"/>
              </w:rPr>
            </w:pPr>
          </w:p>
        </w:tc>
        <w:tc>
          <w:tcPr>
            <w:tcW w:w="770" w:type="dxa"/>
            <w:vAlign w:val="center"/>
          </w:tcPr>
          <w:p>
            <w:pPr>
              <w:spacing w:line="360" w:lineRule="auto"/>
              <w:jc w:val="center"/>
              <w:rPr>
                <w:rFonts w:ascii="宋体" w:hAnsi="宋体"/>
                <w:color w:val="000000"/>
                <w:szCs w:val="21"/>
              </w:rPr>
            </w:pPr>
            <w:r>
              <w:rPr>
                <w:rFonts w:hint="eastAsia" w:ascii="宋体" w:hAnsi="宋体"/>
                <w:color w:val="000000"/>
                <w:szCs w:val="21"/>
              </w:rPr>
              <w:t>电话</w:t>
            </w:r>
          </w:p>
        </w:tc>
        <w:tc>
          <w:tcPr>
            <w:tcW w:w="1226"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76" w:type="dxa"/>
            <w:vAlign w:val="center"/>
          </w:tcPr>
          <w:p>
            <w:pPr>
              <w:spacing w:line="360" w:lineRule="auto"/>
              <w:jc w:val="center"/>
              <w:rPr>
                <w:rFonts w:ascii="宋体" w:hAnsi="宋体"/>
                <w:color w:val="000000"/>
                <w:szCs w:val="21"/>
              </w:rPr>
            </w:pPr>
            <w:r>
              <w:rPr>
                <w:rFonts w:hint="eastAsia" w:ascii="宋体" w:hAnsi="宋体"/>
                <w:color w:val="000000"/>
                <w:szCs w:val="21"/>
              </w:rPr>
              <w:t>成立时间</w:t>
            </w:r>
          </w:p>
        </w:tc>
        <w:tc>
          <w:tcPr>
            <w:tcW w:w="2301" w:type="dxa"/>
            <w:gridSpan w:val="2"/>
            <w:vAlign w:val="center"/>
          </w:tcPr>
          <w:p>
            <w:pPr>
              <w:spacing w:line="360" w:lineRule="auto"/>
              <w:jc w:val="center"/>
              <w:rPr>
                <w:rFonts w:ascii="宋体" w:hAnsi="宋体"/>
                <w:color w:val="000000"/>
                <w:szCs w:val="21"/>
              </w:rPr>
            </w:pPr>
          </w:p>
        </w:tc>
        <w:tc>
          <w:tcPr>
            <w:tcW w:w="4651" w:type="dxa"/>
            <w:gridSpan w:val="7"/>
            <w:vAlign w:val="center"/>
          </w:tcPr>
          <w:p>
            <w:pPr>
              <w:spacing w:line="360" w:lineRule="auto"/>
              <w:jc w:val="center"/>
              <w:rPr>
                <w:rFonts w:ascii="宋体" w:hAnsi="宋体"/>
                <w:color w:val="000000"/>
                <w:szCs w:val="21"/>
              </w:rPr>
            </w:pPr>
            <w:r>
              <w:rPr>
                <w:rFonts w:hint="eastAsia" w:ascii="宋体" w:hAnsi="宋体"/>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76" w:type="dxa"/>
            <w:vAlign w:val="center"/>
          </w:tcPr>
          <w:p>
            <w:pPr>
              <w:spacing w:line="360" w:lineRule="auto"/>
              <w:jc w:val="center"/>
              <w:rPr>
                <w:rFonts w:ascii="宋体" w:hAnsi="宋体"/>
                <w:color w:val="000000"/>
                <w:szCs w:val="21"/>
              </w:rPr>
            </w:pPr>
            <w:r>
              <w:rPr>
                <w:rFonts w:hint="eastAsia" w:ascii="宋体" w:hAnsi="宋体"/>
                <w:color w:val="000000"/>
                <w:szCs w:val="21"/>
              </w:rPr>
              <w:t>企业资质等级</w:t>
            </w:r>
          </w:p>
        </w:tc>
        <w:tc>
          <w:tcPr>
            <w:tcW w:w="2301" w:type="dxa"/>
            <w:gridSpan w:val="2"/>
            <w:vAlign w:val="center"/>
          </w:tcPr>
          <w:p>
            <w:pPr>
              <w:spacing w:line="360" w:lineRule="auto"/>
              <w:jc w:val="center"/>
              <w:rPr>
                <w:rFonts w:ascii="宋体" w:hAnsi="宋体"/>
                <w:color w:val="000000"/>
                <w:szCs w:val="21"/>
              </w:rPr>
            </w:pPr>
          </w:p>
        </w:tc>
        <w:tc>
          <w:tcPr>
            <w:tcW w:w="609" w:type="dxa"/>
            <w:vMerge w:val="restart"/>
            <w:vAlign w:val="center"/>
          </w:tcPr>
          <w:p>
            <w:pPr>
              <w:spacing w:line="360" w:lineRule="auto"/>
              <w:jc w:val="center"/>
              <w:rPr>
                <w:rFonts w:ascii="宋体" w:hAnsi="宋体"/>
                <w:color w:val="000000"/>
                <w:szCs w:val="21"/>
              </w:rPr>
            </w:pPr>
            <w:r>
              <w:rPr>
                <w:rFonts w:hint="eastAsia" w:ascii="宋体" w:hAnsi="宋体"/>
                <w:color w:val="000000"/>
                <w:szCs w:val="21"/>
              </w:rPr>
              <w:t>其中</w:t>
            </w:r>
          </w:p>
        </w:tc>
        <w:tc>
          <w:tcPr>
            <w:tcW w:w="2046" w:type="dxa"/>
            <w:gridSpan w:val="4"/>
            <w:vAlign w:val="center"/>
          </w:tcPr>
          <w:p>
            <w:pPr>
              <w:spacing w:line="360" w:lineRule="auto"/>
              <w:jc w:val="center"/>
              <w:rPr>
                <w:rFonts w:ascii="宋体" w:hAnsi="宋体"/>
                <w:color w:val="000000"/>
                <w:szCs w:val="21"/>
              </w:rPr>
            </w:pPr>
            <w:r>
              <w:rPr>
                <w:rFonts w:hint="eastAsia" w:ascii="宋体" w:hAnsi="宋体"/>
                <w:color w:val="000000"/>
                <w:szCs w:val="21"/>
              </w:rPr>
              <w:t>注册人员</w:t>
            </w:r>
          </w:p>
        </w:tc>
        <w:tc>
          <w:tcPr>
            <w:tcW w:w="1996" w:type="dxa"/>
            <w:gridSpan w:val="2"/>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576" w:type="dxa"/>
            <w:vAlign w:val="center"/>
          </w:tcPr>
          <w:p>
            <w:pPr>
              <w:spacing w:line="360" w:lineRule="auto"/>
              <w:jc w:val="center"/>
              <w:rPr>
                <w:rFonts w:ascii="宋体" w:hAnsi="宋体"/>
                <w:color w:val="000000"/>
                <w:szCs w:val="21"/>
              </w:rPr>
            </w:pPr>
            <w:r>
              <w:rPr>
                <w:rFonts w:hint="eastAsia" w:ascii="宋体" w:hAnsi="宋体"/>
                <w:color w:val="000000"/>
                <w:szCs w:val="21"/>
              </w:rPr>
              <w:t>营业执照号</w:t>
            </w:r>
          </w:p>
        </w:tc>
        <w:tc>
          <w:tcPr>
            <w:tcW w:w="2301" w:type="dxa"/>
            <w:gridSpan w:val="2"/>
            <w:vAlign w:val="center"/>
          </w:tcPr>
          <w:p>
            <w:pPr>
              <w:spacing w:line="360" w:lineRule="auto"/>
              <w:jc w:val="center"/>
              <w:rPr>
                <w:rFonts w:ascii="宋体" w:hAnsi="宋体"/>
                <w:color w:val="000000"/>
                <w:szCs w:val="21"/>
              </w:rPr>
            </w:pPr>
          </w:p>
        </w:tc>
        <w:tc>
          <w:tcPr>
            <w:tcW w:w="609" w:type="dxa"/>
            <w:vMerge w:val="continue"/>
            <w:vAlign w:val="center"/>
          </w:tcPr>
          <w:p>
            <w:pPr>
              <w:spacing w:line="360" w:lineRule="auto"/>
              <w:jc w:val="center"/>
              <w:rPr>
                <w:rFonts w:ascii="宋体" w:hAnsi="宋体"/>
                <w:color w:val="000000"/>
                <w:szCs w:val="21"/>
              </w:rPr>
            </w:pPr>
          </w:p>
        </w:tc>
        <w:tc>
          <w:tcPr>
            <w:tcW w:w="2046" w:type="dxa"/>
            <w:gridSpan w:val="4"/>
            <w:vAlign w:val="center"/>
          </w:tcPr>
          <w:p>
            <w:pPr>
              <w:spacing w:line="360" w:lineRule="auto"/>
              <w:jc w:val="center"/>
              <w:rPr>
                <w:rFonts w:ascii="宋体" w:hAnsi="宋体"/>
                <w:color w:val="000000"/>
                <w:szCs w:val="21"/>
              </w:rPr>
            </w:pPr>
            <w:r>
              <w:rPr>
                <w:rFonts w:hint="eastAsia" w:ascii="宋体" w:hAnsi="宋体"/>
                <w:color w:val="000000"/>
                <w:szCs w:val="21"/>
              </w:rPr>
              <w:t>高级职称人员</w:t>
            </w:r>
          </w:p>
        </w:tc>
        <w:tc>
          <w:tcPr>
            <w:tcW w:w="1996" w:type="dxa"/>
            <w:gridSpan w:val="2"/>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576" w:type="dxa"/>
            <w:vAlign w:val="center"/>
          </w:tcPr>
          <w:p>
            <w:pPr>
              <w:spacing w:line="360" w:lineRule="auto"/>
              <w:jc w:val="center"/>
              <w:rPr>
                <w:rFonts w:ascii="宋体" w:hAnsi="宋体"/>
                <w:color w:val="000000"/>
                <w:szCs w:val="21"/>
              </w:rPr>
            </w:pPr>
            <w:r>
              <w:rPr>
                <w:rFonts w:hint="eastAsia" w:ascii="宋体" w:hAnsi="宋体"/>
                <w:color w:val="000000"/>
                <w:szCs w:val="21"/>
              </w:rPr>
              <w:t>注册资金</w:t>
            </w:r>
          </w:p>
        </w:tc>
        <w:tc>
          <w:tcPr>
            <w:tcW w:w="2301" w:type="dxa"/>
            <w:gridSpan w:val="2"/>
            <w:vAlign w:val="center"/>
          </w:tcPr>
          <w:p>
            <w:pPr>
              <w:spacing w:line="360" w:lineRule="auto"/>
              <w:jc w:val="center"/>
              <w:rPr>
                <w:rFonts w:ascii="宋体" w:hAnsi="宋体"/>
                <w:color w:val="000000"/>
                <w:szCs w:val="21"/>
              </w:rPr>
            </w:pPr>
          </w:p>
        </w:tc>
        <w:tc>
          <w:tcPr>
            <w:tcW w:w="609" w:type="dxa"/>
            <w:vMerge w:val="continue"/>
            <w:vAlign w:val="center"/>
          </w:tcPr>
          <w:p>
            <w:pPr>
              <w:spacing w:line="360" w:lineRule="auto"/>
              <w:jc w:val="center"/>
              <w:rPr>
                <w:rFonts w:ascii="宋体" w:hAnsi="宋体"/>
                <w:color w:val="000000"/>
                <w:szCs w:val="21"/>
              </w:rPr>
            </w:pPr>
          </w:p>
        </w:tc>
        <w:tc>
          <w:tcPr>
            <w:tcW w:w="2046" w:type="dxa"/>
            <w:gridSpan w:val="4"/>
            <w:vAlign w:val="center"/>
          </w:tcPr>
          <w:p>
            <w:pPr>
              <w:spacing w:line="360" w:lineRule="auto"/>
              <w:jc w:val="center"/>
              <w:rPr>
                <w:rFonts w:ascii="宋体" w:hAnsi="宋体"/>
                <w:color w:val="000000"/>
                <w:szCs w:val="21"/>
              </w:rPr>
            </w:pPr>
            <w:r>
              <w:rPr>
                <w:rFonts w:hint="eastAsia" w:ascii="宋体" w:hAnsi="宋体"/>
                <w:color w:val="000000"/>
                <w:szCs w:val="21"/>
              </w:rPr>
              <w:t>中级职称人员</w:t>
            </w:r>
          </w:p>
        </w:tc>
        <w:tc>
          <w:tcPr>
            <w:tcW w:w="1996" w:type="dxa"/>
            <w:gridSpan w:val="2"/>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576" w:type="dxa"/>
            <w:vAlign w:val="center"/>
          </w:tcPr>
          <w:p>
            <w:pPr>
              <w:spacing w:line="360" w:lineRule="auto"/>
              <w:jc w:val="center"/>
              <w:rPr>
                <w:rFonts w:ascii="宋体" w:hAnsi="宋体"/>
                <w:color w:val="000000"/>
                <w:szCs w:val="21"/>
              </w:rPr>
            </w:pPr>
            <w:r>
              <w:rPr>
                <w:rFonts w:hint="eastAsia" w:ascii="宋体" w:hAnsi="宋体"/>
                <w:color w:val="000000"/>
                <w:szCs w:val="21"/>
              </w:rPr>
              <w:t>开户银行</w:t>
            </w:r>
          </w:p>
        </w:tc>
        <w:tc>
          <w:tcPr>
            <w:tcW w:w="2301" w:type="dxa"/>
            <w:gridSpan w:val="2"/>
            <w:vAlign w:val="center"/>
          </w:tcPr>
          <w:p>
            <w:pPr>
              <w:spacing w:line="360" w:lineRule="auto"/>
              <w:jc w:val="center"/>
              <w:rPr>
                <w:rFonts w:ascii="宋体" w:hAnsi="宋体"/>
                <w:color w:val="000000"/>
                <w:szCs w:val="21"/>
              </w:rPr>
            </w:pPr>
          </w:p>
        </w:tc>
        <w:tc>
          <w:tcPr>
            <w:tcW w:w="609" w:type="dxa"/>
            <w:vMerge w:val="continue"/>
            <w:vAlign w:val="center"/>
          </w:tcPr>
          <w:p>
            <w:pPr>
              <w:spacing w:line="360" w:lineRule="auto"/>
              <w:jc w:val="center"/>
              <w:rPr>
                <w:rFonts w:ascii="宋体" w:hAnsi="宋体"/>
                <w:color w:val="000000"/>
                <w:szCs w:val="21"/>
              </w:rPr>
            </w:pPr>
          </w:p>
        </w:tc>
        <w:tc>
          <w:tcPr>
            <w:tcW w:w="2046" w:type="dxa"/>
            <w:gridSpan w:val="4"/>
            <w:vAlign w:val="center"/>
          </w:tcPr>
          <w:p>
            <w:pPr>
              <w:spacing w:line="360" w:lineRule="auto"/>
              <w:jc w:val="center"/>
              <w:rPr>
                <w:rFonts w:ascii="宋体" w:hAnsi="宋体"/>
                <w:color w:val="000000"/>
                <w:szCs w:val="21"/>
              </w:rPr>
            </w:pPr>
            <w:r>
              <w:rPr>
                <w:rFonts w:hint="eastAsia" w:ascii="宋体" w:hAnsi="宋体"/>
                <w:color w:val="000000"/>
                <w:szCs w:val="21"/>
              </w:rPr>
              <w:t>初级职称人员</w:t>
            </w:r>
          </w:p>
        </w:tc>
        <w:tc>
          <w:tcPr>
            <w:tcW w:w="1996" w:type="dxa"/>
            <w:gridSpan w:val="2"/>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576" w:type="dxa"/>
            <w:vAlign w:val="center"/>
          </w:tcPr>
          <w:p>
            <w:pPr>
              <w:spacing w:line="360" w:lineRule="auto"/>
              <w:jc w:val="center"/>
              <w:rPr>
                <w:rFonts w:ascii="宋体" w:hAnsi="宋体"/>
                <w:color w:val="000000"/>
                <w:szCs w:val="21"/>
              </w:rPr>
            </w:pPr>
            <w:r>
              <w:rPr>
                <w:rFonts w:hint="eastAsia" w:ascii="宋体" w:hAnsi="宋体"/>
                <w:color w:val="000000"/>
                <w:szCs w:val="21"/>
              </w:rPr>
              <w:t>账号</w:t>
            </w:r>
          </w:p>
        </w:tc>
        <w:tc>
          <w:tcPr>
            <w:tcW w:w="2301" w:type="dxa"/>
            <w:gridSpan w:val="2"/>
            <w:vAlign w:val="center"/>
          </w:tcPr>
          <w:p>
            <w:pPr>
              <w:spacing w:line="360" w:lineRule="auto"/>
              <w:jc w:val="center"/>
              <w:rPr>
                <w:rFonts w:ascii="宋体" w:hAnsi="宋体"/>
                <w:color w:val="000000"/>
                <w:szCs w:val="21"/>
              </w:rPr>
            </w:pPr>
          </w:p>
        </w:tc>
        <w:tc>
          <w:tcPr>
            <w:tcW w:w="609" w:type="dxa"/>
            <w:vMerge w:val="continue"/>
            <w:vAlign w:val="center"/>
          </w:tcPr>
          <w:p>
            <w:pPr>
              <w:spacing w:line="360" w:lineRule="auto"/>
              <w:jc w:val="center"/>
              <w:rPr>
                <w:rFonts w:ascii="宋体" w:hAnsi="宋体"/>
                <w:color w:val="000000"/>
                <w:szCs w:val="21"/>
              </w:rPr>
            </w:pPr>
          </w:p>
        </w:tc>
        <w:tc>
          <w:tcPr>
            <w:tcW w:w="2046" w:type="dxa"/>
            <w:gridSpan w:val="4"/>
            <w:vAlign w:val="center"/>
          </w:tcPr>
          <w:p>
            <w:pPr>
              <w:spacing w:line="360" w:lineRule="auto"/>
              <w:jc w:val="center"/>
              <w:rPr>
                <w:rFonts w:ascii="宋体" w:hAnsi="宋体"/>
                <w:color w:val="000000"/>
                <w:szCs w:val="21"/>
              </w:rPr>
            </w:pPr>
            <w:r>
              <w:rPr>
                <w:rFonts w:hint="eastAsia" w:ascii="宋体" w:hAnsi="宋体"/>
                <w:color w:val="000000"/>
                <w:szCs w:val="21"/>
              </w:rPr>
              <w:t>技工</w:t>
            </w:r>
          </w:p>
        </w:tc>
        <w:tc>
          <w:tcPr>
            <w:tcW w:w="1996" w:type="dxa"/>
            <w:gridSpan w:val="2"/>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576" w:type="dxa"/>
            <w:vAlign w:val="center"/>
          </w:tcPr>
          <w:p>
            <w:pPr>
              <w:spacing w:line="360" w:lineRule="auto"/>
              <w:jc w:val="center"/>
              <w:rPr>
                <w:rFonts w:ascii="宋体" w:hAnsi="宋体"/>
                <w:color w:val="000000"/>
                <w:szCs w:val="21"/>
              </w:rPr>
            </w:pPr>
            <w:r>
              <w:rPr>
                <w:rFonts w:hint="eastAsia" w:ascii="宋体" w:hAnsi="宋体"/>
                <w:color w:val="000000"/>
                <w:szCs w:val="21"/>
              </w:rPr>
              <w:t>经营范围备注</w:t>
            </w:r>
          </w:p>
        </w:tc>
        <w:tc>
          <w:tcPr>
            <w:tcW w:w="6952" w:type="dxa"/>
            <w:gridSpan w:val="9"/>
            <w:vAlign w:val="center"/>
          </w:tcPr>
          <w:p>
            <w:pPr>
              <w:spacing w:line="360" w:lineRule="auto"/>
              <w:ind w:firstLine="420" w:firstLineChars="200"/>
              <w:jc w:val="center"/>
              <w:rPr>
                <w:rFonts w:ascii="宋体" w:hAnsi="宋体"/>
                <w:color w:val="000000"/>
                <w:szCs w:val="21"/>
              </w:rPr>
            </w:pPr>
          </w:p>
        </w:tc>
      </w:tr>
    </w:tbl>
    <w:p>
      <w:pPr>
        <w:spacing w:line="440" w:lineRule="exact"/>
        <w:ind w:firstLine="480" w:firstLineChars="200"/>
        <w:rPr>
          <w:rFonts w:ascii="宋体" w:hAnsi="宋体" w:cs="宋体"/>
          <w:color w:val="000000"/>
          <w:sz w:val="24"/>
        </w:rPr>
      </w:pPr>
      <w:r>
        <w:rPr>
          <w:rFonts w:hint="eastAsia" w:ascii="宋体" w:hAnsi="宋体" w:cs="宋体"/>
          <w:color w:val="000000"/>
          <w:sz w:val="24"/>
        </w:rPr>
        <w:t>注：请供应商如实填写表格内内容，如没有的情形则填写“无”。</w:t>
      </w:r>
    </w:p>
    <w:p>
      <w:pPr>
        <w:adjustRightInd w:val="0"/>
        <w:snapToGrid w:val="0"/>
        <w:spacing w:line="720" w:lineRule="auto"/>
        <w:ind w:right="210" w:rightChars="100"/>
        <w:jc w:val="right"/>
        <w:rPr>
          <w:color w:val="000000"/>
          <w:sz w:val="24"/>
          <w:u w:val="single"/>
        </w:rPr>
      </w:pPr>
      <w:r>
        <w:rPr>
          <w:rFonts w:hint="eastAsia"/>
          <w:color w:val="000000"/>
          <w:sz w:val="24"/>
        </w:rPr>
        <w:t>供应商</w:t>
      </w:r>
      <w:r>
        <w:rPr>
          <w:rFonts w:hint="eastAsia"/>
          <w:iCs/>
          <w:color w:val="000000"/>
          <w:sz w:val="24"/>
        </w:rPr>
        <w:t>名称</w:t>
      </w:r>
      <w:r>
        <w:rPr>
          <w:rFonts w:hint="eastAsia"/>
          <w:color w:val="000000"/>
          <w:sz w:val="24"/>
        </w:rPr>
        <w:t>：</w:t>
      </w:r>
      <w:r>
        <w:rPr>
          <w:rFonts w:hint="eastAsia"/>
          <w:color w:val="000000"/>
          <w:sz w:val="24"/>
          <w:u w:val="single"/>
        </w:rPr>
        <w:t xml:space="preserve">                            （公章）</w:t>
      </w:r>
    </w:p>
    <w:p>
      <w:pPr>
        <w:adjustRightInd w:val="0"/>
        <w:snapToGrid w:val="0"/>
        <w:spacing w:line="720" w:lineRule="auto"/>
        <w:ind w:right="210" w:rightChars="100"/>
        <w:jc w:val="right"/>
        <w:rPr>
          <w:color w:val="000000"/>
          <w:sz w:val="24"/>
        </w:rPr>
      </w:pPr>
      <w:r>
        <w:rPr>
          <w:rFonts w:hint="eastAsia"/>
          <w:color w:val="000000"/>
          <w:sz w:val="24"/>
        </w:rPr>
        <w:t>法定代表人或被授权人：</w:t>
      </w:r>
      <w:r>
        <w:rPr>
          <w:rFonts w:hint="eastAsia"/>
          <w:color w:val="000000"/>
          <w:sz w:val="24"/>
          <w:u w:val="single"/>
        </w:rPr>
        <w:t xml:space="preserve">              </w:t>
      </w:r>
      <w:r>
        <w:rPr>
          <w:rFonts w:hint="eastAsia" w:ascii="宋体" w:hAnsi="宋体" w:cs="宋体"/>
          <w:bCs/>
          <w:color w:val="000000"/>
          <w:sz w:val="24"/>
          <w:u w:val="single"/>
          <w:lang w:val="en-GB"/>
        </w:rPr>
        <w:t>（亲笔签名）</w:t>
      </w:r>
    </w:p>
    <w:p>
      <w:pPr>
        <w:adjustRightInd w:val="0"/>
        <w:snapToGrid w:val="0"/>
        <w:spacing w:line="720" w:lineRule="auto"/>
        <w:ind w:right="210" w:rightChars="100"/>
        <w:jc w:val="center"/>
        <w:rPr>
          <w:rFonts w:ascii="宋体" w:hAnsi="宋体" w:cs="宋体"/>
          <w:bCs/>
          <w:color w:val="000000"/>
          <w:kern w:val="0"/>
          <w:sz w:val="24"/>
          <w:lang w:val="en-GB"/>
        </w:rPr>
      </w:pPr>
      <w:r>
        <w:rPr>
          <w:rFonts w:hint="eastAsia"/>
          <w:color w:val="000000"/>
          <w:sz w:val="24"/>
        </w:rPr>
        <w:t xml:space="preserve">        申明日期：</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lang w:val="en-GB"/>
        </w:rPr>
        <w:t>年</w:t>
      </w:r>
      <w:r>
        <w:rPr>
          <w:rFonts w:hint="eastAsia" w:ascii="宋体" w:hAnsi="宋体" w:cs="宋体"/>
          <w:color w:val="000000"/>
          <w:sz w:val="24"/>
          <w:u w:val="single"/>
          <w:lang w:val="en-GB"/>
        </w:rPr>
        <w:t xml:space="preserve">    </w:t>
      </w:r>
      <w:r>
        <w:rPr>
          <w:rFonts w:hint="eastAsia" w:ascii="宋体" w:hAnsi="宋体" w:cs="宋体"/>
          <w:color w:val="000000"/>
          <w:sz w:val="24"/>
          <w:lang w:val="en-GB"/>
        </w:rPr>
        <w:t>月</w:t>
      </w:r>
      <w:r>
        <w:rPr>
          <w:rFonts w:hint="eastAsia" w:ascii="宋体" w:hAnsi="宋体" w:cs="宋体"/>
          <w:color w:val="000000"/>
          <w:sz w:val="24"/>
          <w:u w:val="single"/>
          <w:lang w:val="en-GB"/>
        </w:rPr>
        <w:t xml:space="preserve">    </w:t>
      </w:r>
      <w:r>
        <w:rPr>
          <w:rFonts w:hint="eastAsia" w:ascii="宋体" w:hAnsi="宋体" w:cs="宋体"/>
          <w:color w:val="000000"/>
          <w:sz w:val="24"/>
          <w:lang w:val="en-GB"/>
        </w:rPr>
        <w:t>日</w:t>
      </w:r>
    </w:p>
    <w:p>
      <w:pPr>
        <w:spacing w:line="440" w:lineRule="exact"/>
        <w:rPr>
          <w:rFonts w:ascii="宋体" w:hAnsi="宋体" w:cs="宋体"/>
          <w:color w:val="000000"/>
          <w:sz w:val="24"/>
        </w:rPr>
      </w:pPr>
    </w:p>
    <w:p>
      <w:pPr>
        <w:spacing w:line="440" w:lineRule="exact"/>
        <w:jc w:val="center"/>
        <w:rPr>
          <w:rFonts w:ascii="宋体" w:hAnsi="宋体" w:cs="宋体"/>
          <w:b/>
          <w:color w:val="000000"/>
          <w:sz w:val="30"/>
          <w:szCs w:val="30"/>
          <w:lang w:val="en-GB"/>
        </w:rPr>
      </w:pPr>
      <w:r>
        <w:rPr>
          <w:rFonts w:hint="eastAsia" w:ascii="宋体" w:hAnsi="宋体" w:cs="宋体"/>
          <w:b/>
          <w:color w:val="000000"/>
          <w:sz w:val="30"/>
          <w:szCs w:val="30"/>
          <w:lang w:val="en-GB"/>
        </w:rPr>
        <w:t>5、</w:t>
      </w:r>
      <w:r>
        <w:rPr>
          <w:rFonts w:hint="eastAsia" w:ascii="宋体" w:hAnsi="宋体" w:cs="宋体"/>
          <w:b/>
          <w:color w:val="000000"/>
          <w:sz w:val="30"/>
          <w:szCs w:val="30"/>
        </w:rPr>
        <w:t xml:space="preserve"> </w:t>
      </w:r>
      <w:r>
        <w:rPr>
          <w:rFonts w:hint="eastAsia" w:ascii="宋体" w:hAnsi="宋体" w:cs="宋体"/>
          <w:b/>
          <w:color w:val="000000"/>
          <w:sz w:val="30"/>
          <w:szCs w:val="30"/>
          <w:lang w:val="en-GB"/>
        </w:rPr>
        <w:t>资格声明函</w:t>
      </w:r>
    </w:p>
    <w:p>
      <w:pPr>
        <w:snapToGrid w:val="0"/>
        <w:spacing w:before="156" w:beforeLines="50" w:line="440" w:lineRule="exact"/>
        <w:rPr>
          <w:rFonts w:ascii="宋体" w:hAnsi="宋体" w:cs="宋体"/>
          <w:b/>
          <w:color w:val="000000"/>
          <w:kern w:val="0"/>
          <w:sz w:val="24"/>
          <w:lang w:val="en-GB"/>
        </w:rPr>
      </w:pPr>
      <w:r>
        <w:rPr>
          <w:rFonts w:hint="eastAsia" w:ascii="宋体" w:hAnsi="宋体" w:cs="宋体"/>
          <w:b/>
          <w:color w:val="000000"/>
          <w:kern w:val="0"/>
          <w:sz w:val="24"/>
          <w:lang w:val="en-GB"/>
        </w:rPr>
        <w:t>致：海南和信源招标代理有限公司</w:t>
      </w:r>
    </w:p>
    <w:p>
      <w:pPr>
        <w:spacing w:line="440" w:lineRule="exact"/>
        <w:ind w:firstLine="576"/>
        <w:rPr>
          <w:rFonts w:ascii="宋体" w:hAnsi="宋体"/>
          <w:color w:val="000000"/>
          <w:sz w:val="24"/>
        </w:rPr>
      </w:pPr>
      <w:r>
        <w:rPr>
          <w:rFonts w:hint="eastAsia" w:ascii="宋体" w:hAnsi="宋体"/>
          <w:color w:val="000000"/>
          <w:sz w:val="24"/>
        </w:rPr>
        <w:t>为响应</w:t>
      </w:r>
      <w:r>
        <w:rPr>
          <w:rFonts w:hint="eastAsia" w:ascii="宋体" w:hAnsi="宋体" w:cs="宋体"/>
          <w:color w:val="000000"/>
          <w:sz w:val="24"/>
        </w:rPr>
        <w:t>贵公司组织的</w:t>
      </w:r>
      <w:r>
        <w:rPr>
          <w:rFonts w:hint="eastAsia" w:ascii="宋体" w:hAnsi="宋体" w:cs="宋体"/>
          <w:b/>
          <w:bCs/>
          <w:color w:val="000000"/>
          <w:sz w:val="24"/>
          <w:u w:val="single"/>
          <w:lang w:eastAsia="zh-CN"/>
        </w:rPr>
        <w:t>神头港口岸服务中心物业管理服务采购项目</w:t>
      </w:r>
      <w:r>
        <w:rPr>
          <w:rFonts w:hint="eastAsia" w:ascii="宋体" w:hAnsi="宋体" w:cs="宋体"/>
          <w:b/>
          <w:bCs/>
          <w:color w:val="000000"/>
          <w:sz w:val="24"/>
          <w:u w:val="single"/>
        </w:rPr>
        <w:t>（项目编号：</w:t>
      </w:r>
      <w:r>
        <w:rPr>
          <w:rFonts w:ascii="宋体" w:hAnsi="宋体" w:cs="宋体"/>
          <w:b/>
          <w:bCs/>
          <w:color w:val="000000"/>
          <w:kern w:val="0"/>
          <w:sz w:val="24"/>
          <w:u w:val="single"/>
          <w:lang w:val="en-US"/>
        </w:rPr>
        <w:t>HXY2020-001</w:t>
      </w:r>
      <w:r>
        <w:rPr>
          <w:rFonts w:hint="eastAsia" w:ascii="宋体" w:hAnsi="宋体" w:cs="宋体"/>
          <w:b/>
          <w:bCs/>
          <w:color w:val="000000"/>
          <w:sz w:val="24"/>
          <w:u w:val="single"/>
        </w:rPr>
        <w:t>）</w:t>
      </w:r>
      <w:r>
        <w:rPr>
          <w:rFonts w:hint="eastAsia" w:ascii="宋体" w:hAnsi="宋体"/>
          <w:color w:val="000000"/>
          <w:sz w:val="24"/>
        </w:rPr>
        <w:t>的</w:t>
      </w:r>
      <w:r>
        <w:rPr>
          <w:rFonts w:hint="eastAsia" w:ascii="宋体" w:hAnsi="宋体" w:cs="宋体"/>
          <w:color w:val="000000"/>
          <w:sz w:val="24"/>
        </w:rPr>
        <w:t>磋商采购活动</w:t>
      </w:r>
      <w:r>
        <w:rPr>
          <w:rFonts w:hint="eastAsia" w:ascii="宋体" w:hAnsi="宋体"/>
          <w:color w:val="000000"/>
          <w:sz w:val="24"/>
        </w:rPr>
        <w:t>，我公司愿意参与报价。</w:t>
      </w:r>
    </w:p>
    <w:p>
      <w:pPr>
        <w:spacing w:line="440" w:lineRule="exact"/>
        <w:ind w:firstLine="576"/>
        <w:rPr>
          <w:rFonts w:ascii="宋体" w:hAnsi="宋体"/>
          <w:color w:val="000000"/>
          <w:sz w:val="24"/>
        </w:rPr>
      </w:pPr>
      <w:r>
        <w:rPr>
          <w:rFonts w:hint="eastAsia" w:ascii="宋体" w:hAnsi="宋体"/>
          <w:color w:val="000000"/>
          <w:sz w:val="24"/>
        </w:rPr>
        <w:t>我公司在法律、财务和运作上符合磋商邀请函对供应商的资格要求，提供“用户需求书”中全部的要求及相关服务，提交的所有文件和全部说明均是真实、有效、正确的。</w:t>
      </w:r>
    </w:p>
    <w:p>
      <w:pPr>
        <w:spacing w:line="440" w:lineRule="exact"/>
        <w:ind w:firstLine="576"/>
        <w:rPr>
          <w:rFonts w:ascii="宋体" w:hAnsi="宋体"/>
          <w:color w:val="000000"/>
          <w:sz w:val="24"/>
        </w:rPr>
      </w:pPr>
      <w:r>
        <w:rPr>
          <w:rFonts w:hint="eastAsia" w:ascii="宋体" w:hAnsi="宋体"/>
          <w:color w:val="000000"/>
          <w:sz w:val="24"/>
        </w:rPr>
        <w:t>我公司理解贵公司如有需要可能还要求提供更进一步的资格资料，并愿意应贵公司的要求提交。</w:t>
      </w:r>
    </w:p>
    <w:p>
      <w:pPr>
        <w:spacing w:line="440" w:lineRule="exact"/>
        <w:ind w:firstLine="576"/>
        <w:rPr>
          <w:rFonts w:ascii="宋体" w:hAnsi="宋体"/>
          <w:color w:val="000000"/>
          <w:sz w:val="24"/>
        </w:rPr>
      </w:pPr>
      <w:r>
        <w:rPr>
          <w:rFonts w:hint="eastAsia" w:ascii="宋体" w:hAnsi="宋体"/>
          <w:color w:val="000000"/>
          <w:sz w:val="24"/>
        </w:rPr>
        <w:t>我公司在参加本次政府采购活动前三年内，</w:t>
      </w:r>
      <w:r>
        <w:rPr>
          <w:rFonts w:hint="eastAsia" w:ascii="宋体" w:hAnsi="宋体" w:cs="宋体"/>
          <w:bCs/>
          <w:color w:val="000000"/>
          <w:kern w:val="0"/>
          <w:sz w:val="24"/>
          <w:lang w:val="en-GB"/>
        </w:rPr>
        <w:t>在经营活动中没有重大事故、违法记录</w:t>
      </w:r>
      <w:r>
        <w:rPr>
          <w:rFonts w:hint="eastAsia" w:ascii="宋体" w:hAnsi="宋体"/>
          <w:color w:val="000000"/>
          <w:sz w:val="24"/>
        </w:rPr>
        <w:t>。</w:t>
      </w:r>
    </w:p>
    <w:p>
      <w:pPr>
        <w:spacing w:line="440" w:lineRule="exact"/>
        <w:ind w:firstLine="576"/>
        <w:rPr>
          <w:rFonts w:ascii="宋体" w:hAnsi="宋体"/>
          <w:color w:val="000000"/>
          <w:sz w:val="24"/>
        </w:rPr>
      </w:pPr>
    </w:p>
    <w:p>
      <w:pPr>
        <w:spacing w:line="440" w:lineRule="exact"/>
        <w:ind w:firstLine="576"/>
        <w:rPr>
          <w:rFonts w:ascii="宋体" w:hAnsi="宋体"/>
          <w:color w:val="000000"/>
          <w:sz w:val="24"/>
        </w:rPr>
      </w:pPr>
    </w:p>
    <w:p>
      <w:pPr>
        <w:spacing w:line="440" w:lineRule="exact"/>
        <w:ind w:firstLine="576"/>
        <w:rPr>
          <w:rFonts w:ascii="宋体" w:hAnsi="宋体"/>
          <w:color w:val="000000"/>
          <w:sz w:val="24"/>
        </w:rPr>
      </w:pPr>
    </w:p>
    <w:p>
      <w:pPr>
        <w:adjustRightInd w:val="0"/>
        <w:snapToGrid w:val="0"/>
        <w:spacing w:line="720" w:lineRule="auto"/>
        <w:ind w:right="210" w:rightChars="100"/>
        <w:jc w:val="right"/>
        <w:rPr>
          <w:color w:val="000000"/>
          <w:sz w:val="24"/>
          <w:u w:val="single"/>
        </w:rPr>
      </w:pPr>
      <w:r>
        <w:rPr>
          <w:rFonts w:hint="eastAsia"/>
          <w:color w:val="000000"/>
          <w:sz w:val="24"/>
        </w:rPr>
        <w:t>供应商</w:t>
      </w:r>
      <w:r>
        <w:rPr>
          <w:rFonts w:hint="eastAsia"/>
          <w:iCs/>
          <w:color w:val="000000"/>
          <w:sz w:val="24"/>
        </w:rPr>
        <w:t>名称</w:t>
      </w:r>
      <w:r>
        <w:rPr>
          <w:rFonts w:hint="eastAsia"/>
          <w:color w:val="000000"/>
          <w:sz w:val="24"/>
        </w:rPr>
        <w:t>：</w:t>
      </w:r>
      <w:r>
        <w:rPr>
          <w:rFonts w:hint="eastAsia"/>
          <w:color w:val="000000"/>
          <w:sz w:val="24"/>
          <w:u w:val="single"/>
        </w:rPr>
        <w:t xml:space="preserve">                            （公章）</w:t>
      </w:r>
    </w:p>
    <w:p>
      <w:pPr>
        <w:adjustRightInd w:val="0"/>
        <w:snapToGrid w:val="0"/>
        <w:spacing w:line="720" w:lineRule="auto"/>
        <w:ind w:right="210" w:rightChars="100"/>
        <w:jc w:val="right"/>
        <w:rPr>
          <w:color w:val="000000"/>
          <w:sz w:val="24"/>
        </w:rPr>
      </w:pPr>
      <w:r>
        <w:rPr>
          <w:rFonts w:hint="eastAsia"/>
          <w:color w:val="000000"/>
          <w:sz w:val="24"/>
        </w:rPr>
        <w:t>法定代表人或被授权人：</w:t>
      </w:r>
      <w:r>
        <w:rPr>
          <w:rFonts w:hint="eastAsia"/>
          <w:color w:val="000000"/>
          <w:sz w:val="24"/>
          <w:u w:val="single"/>
        </w:rPr>
        <w:t xml:space="preserve">              </w:t>
      </w:r>
      <w:r>
        <w:rPr>
          <w:rFonts w:hint="eastAsia" w:ascii="宋体" w:hAnsi="宋体" w:cs="宋体"/>
          <w:bCs/>
          <w:color w:val="000000"/>
          <w:sz w:val="24"/>
          <w:u w:val="single"/>
          <w:lang w:val="en-GB"/>
        </w:rPr>
        <w:t>（亲笔签名）</w:t>
      </w:r>
    </w:p>
    <w:p>
      <w:pPr>
        <w:adjustRightInd w:val="0"/>
        <w:snapToGrid w:val="0"/>
        <w:spacing w:line="720" w:lineRule="auto"/>
        <w:ind w:right="210" w:rightChars="100"/>
        <w:jc w:val="center"/>
        <w:rPr>
          <w:rFonts w:ascii="宋体" w:hAnsi="宋体" w:cs="宋体"/>
          <w:bCs/>
          <w:color w:val="000000"/>
          <w:kern w:val="0"/>
          <w:sz w:val="24"/>
          <w:lang w:val="en-GB"/>
        </w:rPr>
      </w:pPr>
      <w:r>
        <w:rPr>
          <w:rFonts w:hint="eastAsia"/>
          <w:color w:val="000000"/>
          <w:sz w:val="24"/>
        </w:rPr>
        <w:t xml:space="preserve">  申明日期：</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lang w:val="en-GB"/>
        </w:rPr>
        <w:t>年</w:t>
      </w:r>
      <w:r>
        <w:rPr>
          <w:rFonts w:hint="eastAsia" w:ascii="宋体" w:hAnsi="宋体" w:cs="宋体"/>
          <w:color w:val="000000"/>
          <w:sz w:val="24"/>
          <w:u w:val="single"/>
          <w:lang w:val="en-GB"/>
        </w:rPr>
        <w:t xml:space="preserve">    </w:t>
      </w:r>
      <w:r>
        <w:rPr>
          <w:rFonts w:hint="eastAsia" w:ascii="宋体" w:hAnsi="宋体" w:cs="宋体"/>
          <w:color w:val="000000"/>
          <w:sz w:val="24"/>
          <w:lang w:val="en-GB"/>
        </w:rPr>
        <w:t>月</w:t>
      </w:r>
      <w:r>
        <w:rPr>
          <w:rFonts w:hint="eastAsia" w:ascii="宋体" w:hAnsi="宋体" w:cs="宋体"/>
          <w:color w:val="000000"/>
          <w:sz w:val="24"/>
          <w:u w:val="single"/>
          <w:lang w:val="en-GB"/>
        </w:rPr>
        <w:t xml:space="preserve">    </w:t>
      </w:r>
      <w:r>
        <w:rPr>
          <w:rFonts w:hint="eastAsia" w:ascii="宋体" w:hAnsi="宋体" w:cs="宋体"/>
          <w:color w:val="000000"/>
          <w:sz w:val="24"/>
          <w:lang w:val="en-GB"/>
        </w:rPr>
        <w:t>日</w:t>
      </w:r>
    </w:p>
    <w:p>
      <w:pPr>
        <w:spacing w:before="156" w:beforeLines="50" w:line="440" w:lineRule="exact"/>
        <w:rPr>
          <w:rFonts w:ascii="宋体" w:hAnsi="宋体" w:cs="宋体"/>
          <w:b/>
          <w:bCs/>
          <w:color w:val="000000"/>
          <w:sz w:val="24"/>
        </w:rPr>
      </w:pPr>
    </w:p>
    <w:p>
      <w:pPr>
        <w:spacing w:before="156" w:beforeLines="50" w:line="440" w:lineRule="exact"/>
        <w:rPr>
          <w:rFonts w:ascii="宋体" w:hAnsi="宋体" w:cs="宋体"/>
          <w:b/>
          <w:bCs/>
          <w:color w:val="000000"/>
          <w:sz w:val="24"/>
        </w:rPr>
      </w:pPr>
    </w:p>
    <w:p>
      <w:pPr>
        <w:spacing w:before="156" w:beforeLines="50" w:line="440" w:lineRule="exact"/>
        <w:rPr>
          <w:rFonts w:ascii="宋体" w:hAnsi="宋体" w:cs="宋体"/>
          <w:b/>
          <w:bCs/>
          <w:color w:val="000000"/>
          <w:sz w:val="24"/>
        </w:rPr>
      </w:pPr>
    </w:p>
    <w:p>
      <w:pPr>
        <w:spacing w:before="156" w:beforeLines="50" w:line="440" w:lineRule="exact"/>
        <w:rPr>
          <w:rFonts w:ascii="宋体" w:hAnsi="宋体" w:cs="宋体"/>
          <w:b/>
          <w:bCs/>
          <w:color w:val="000000"/>
          <w:sz w:val="24"/>
        </w:rPr>
      </w:pPr>
    </w:p>
    <w:p>
      <w:pPr>
        <w:spacing w:before="156" w:beforeLines="50" w:line="440" w:lineRule="exact"/>
        <w:rPr>
          <w:rFonts w:ascii="宋体" w:hAnsi="宋体" w:cs="宋体"/>
          <w:b/>
          <w:bCs/>
          <w:color w:val="000000"/>
          <w:sz w:val="24"/>
        </w:rPr>
      </w:pPr>
    </w:p>
    <w:p>
      <w:pPr>
        <w:spacing w:before="156" w:beforeLines="50" w:line="440" w:lineRule="exact"/>
        <w:rPr>
          <w:rFonts w:ascii="宋体" w:hAnsi="宋体" w:cs="宋体"/>
          <w:b/>
          <w:bCs/>
          <w:color w:val="000000"/>
          <w:sz w:val="24"/>
        </w:rPr>
      </w:pPr>
    </w:p>
    <w:p>
      <w:pPr>
        <w:pStyle w:val="11"/>
        <w:spacing w:line="360" w:lineRule="exact"/>
        <w:ind w:firstLine="360" w:firstLineChars="200"/>
        <w:rPr>
          <w:rFonts w:ascii="Times New Roman" w:hAnsi="Times New Roman"/>
          <w:sz w:val="18"/>
        </w:rPr>
      </w:pPr>
    </w:p>
    <w:p>
      <w:pPr>
        <w:pStyle w:val="11"/>
        <w:spacing w:line="360" w:lineRule="exact"/>
        <w:ind w:firstLine="602" w:firstLineChars="200"/>
        <w:jc w:val="center"/>
        <w:rPr>
          <w:rFonts w:hAnsi="宋体" w:cs="宋体"/>
          <w:b/>
          <w:color w:val="000000"/>
          <w:sz w:val="30"/>
          <w:szCs w:val="30"/>
        </w:rPr>
      </w:pPr>
    </w:p>
    <w:p>
      <w:pPr>
        <w:pStyle w:val="11"/>
        <w:spacing w:line="360" w:lineRule="exact"/>
        <w:ind w:firstLine="602" w:firstLineChars="200"/>
        <w:jc w:val="center"/>
        <w:rPr>
          <w:rFonts w:hAnsi="宋体" w:cs="宋体"/>
          <w:b/>
          <w:color w:val="000000"/>
          <w:sz w:val="30"/>
          <w:szCs w:val="30"/>
        </w:rPr>
      </w:pPr>
      <w:r>
        <w:rPr>
          <w:rFonts w:hint="eastAsia" w:hAnsi="宋体" w:cs="宋体"/>
          <w:b/>
          <w:color w:val="000000"/>
          <w:sz w:val="30"/>
          <w:szCs w:val="30"/>
        </w:rPr>
        <w:t>6、供应商满足投标资格的证明材料</w:t>
      </w:r>
    </w:p>
    <w:p>
      <w:pPr>
        <w:spacing w:before="156" w:beforeLines="50" w:line="440" w:lineRule="exact"/>
        <w:rPr>
          <w:rFonts w:ascii="宋体" w:hAnsi="宋体" w:cs="宋体"/>
          <w:b/>
          <w:bCs/>
          <w:color w:val="000000"/>
          <w:sz w:val="24"/>
        </w:rPr>
      </w:pPr>
    </w:p>
    <w:p>
      <w:pPr>
        <w:pStyle w:val="2"/>
      </w:pPr>
    </w:p>
    <w:p>
      <w:pPr>
        <w:pStyle w:val="2"/>
        <w:ind w:firstLine="2409" w:firstLineChars="800"/>
      </w:pPr>
      <w:r>
        <w:rPr>
          <w:rFonts w:hint="eastAsia" w:hAnsi="宋体" w:cs="宋体"/>
          <w:b/>
          <w:color w:val="000000"/>
          <w:sz w:val="30"/>
          <w:szCs w:val="30"/>
        </w:rPr>
        <w:t>响应招标文件评分因素的证明材料、方案</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before="156" w:beforeLines="50" w:line="440" w:lineRule="exact"/>
        <w:rPr>
          <w:rFonts w:ascii="宋体" w:hAnsi="宋体" w:cs="宋体"/>
          <w:b/>
          <w:color w:val="000000"/>
          <w:sz w:val="24"/>
        </w:rPr>
      </w:pPr>
      <w:r>
        <w:rPr>
          <w:rFonts w:hint="eastAsia" w:ascii="宋体" w:hAnsi="宋体" w:cs="宋体"/>
          <w:b/>
          <w:bCs/>
          <w:color w:val="000000"/>
          <w:sz w:val="24"/>
        </w:rPr>
        <w:t>（表2）</w:t>
      </w:r>
    </w:p>
    <w:p>
      <w:pPr>
        <w:spacing w:line="440" w:lineRule="exact"/>
        <w:jc w:val="center"/>
        <w:rPr>
          <w:rFonts w:ascii="宋体" w:hAnsi="宋体" w:cs="宋体"/>
          <w:b/>
          <w:sz w:val="36"/>
          <w:szCs w:val="36"/>
        </w:rPr>
      </w:pPr>
      <w:r>
        <w:rPr>
          <w:rFonts w:hint="eastAsia" w:ascii="宋体" w:hAnsi="宋体" w:cs="宋体"/>
          <w:b/>
          <w:sz w:val="36"/>
          <w:szCs w:val="36"/>
        </w:rPr>
        <w:t>7、报价一览表</w:t>
      </w:r>
    </w:p>
    <w:p>
      <w:pPr>
        <w:spacing w:after="156" w:afterLines="50" w:line="440" w:lineRule="exact"/>
        <w:jc w:val="center"/>
        <w:rPr>
          <w:rFonts w:ascii="宋体" w:hAnsi="宋体" w:cs="宋体"/>
          <w:sz w:val="24"/>
        </w:rPr>
      </w:pPr>
      <w:r>
        <w:rPr>
          <w:rFonts w:hint="eastAsia" w:ascii="宋体" w:hAnsi="宋体" w:cs="宋体"/>
          <w:sz w:val="24"/>
        </w:rPr>
        <w:t>（独立信封另密封一份）</w:t>
      </w:r>
    </w:p>
    <w:tbl>
      <w:tblPr>
        <w:tblStyle w:val="20"/>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项目名称</w:t>
            </w:r>
          </w:p>
        </w:tc>
        <w:tc>
          <w:tcPr>
            <w:tcW w:w="7036" w:type="dxa"/>
          </w:tcPr>
          <w:p>
            <w:pPr>
              <w:spacing w:before="156" w:beforeLines="50" w:after="156" w:afterLines="50" w:line="440" w:lineRule="exact"/>
              <w:jc w:val="center"/>
              <w:rPr>
                <w:rFonts w:hint="eastAsia" w:ascii="宋体" w:hAnsi="宋体" w:eastAsia="宋体" w:cs="宋体"/>
                <w:b/>
                <w:bCs/>
                <w:sz w:val="24"/>
                <w:lang w:eastAsia="zh-CN"/>
              </w:rPr>
            </w:pPr>
            <w:r>
              <w:rPr>
                <w:rFonts w:hint="eastAsia" w:ascii="宋体" w:hAnsi="宋体" w:cs="宋体"/>
                <w:b/>
                <w:kern w:val="0"/>
                <w:sz w:val="24"/>
                <w:lang w:eastAsia="zh-CN"/>
              </w:rPr>
              <w:t>神头港口岸服务中心物业管理服务采购项目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before="312" w:beforeLines="100" w:after="312" w:afterLines="100" w:line="440" w:lineRule="exact"/>
              <w:jc w:val="center"/>
              <w:rPr>
                <w:rFonts w:ascii="宋体" w:hAnsi="宋体" w:cs="宋体"/>
                <w:b/>
                <w:bCs/>
                <w:sz w:val="24"/>
                <w:lang w:val="en-GB"/>
              </w:rPr>
            </w:pPr>
            <w:r>
              <w:rPr>
                <w:rFonts w:hint="eastAsia" w:ascii="宋体" w:hAnsi="宋体" w:cs="宋体"/>
                <w:b/>
                <w:bCs/>
                <w:sz w:val="24"/>
                <w:lang w:val="en-GB"/>
              </w:rPr>
              <w:t>报价总计</w:t>
            </w:r>
          </w:p>
        </w:tc>
        <w:tc>
          <w:tcPr>
            <w:tcW w:w="7036" w:type="dxa"/>
          </w:tcPr>
          <w:p>
            <w:pPr>
              <w:spacing w:before="312" w:beforeLines="100" w:after="312" w:afterLines="100" w:line="440" w:lineRule="exact"/>
              <w:rPr>
                <w:rFonts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服务期限</w:t>
            </w:r>
          </w:p>
        </w:tc>
        <w:tc>
          <w:tcPr>
            <w:tcW w:w="7036" w:type="dxa"/>
          </w:tcPr>
          <w:p>
            <w:pPr>
              <w:spacing w:before="156" w:beforeLines="50" w:after="156" w:afterLines="50" w:line="440" w:lineRule="exact"/>
              <w:rPr>
                <w:rFonts w:ascii="宋体" w:hAnsi="宋体" w:cs="宋体"/>
                <w:sz w:val="24"/>
                <w:lang w:val="en-GB"/>
              </w:rPr>
            </w:pPr>
            <w:r>
              <w:rPr>
                <w:rFonts w:hint="eastAsia" w:ascii="宋体" w:hAnsi="宋体" w:cs="宋体"/>
                <w:sz w:val="24"/>
                <w:lang w:val="en-GB"/>
              </w:rPr>
              <w:t>合同签订生效之日起</w:t>
            </w:r>
            <w:r>
              <w:rPr>
                <w:rFonts w:hint="eastAsia" w:ascii="宋体" w:hAnsi="宋体" w:cs="宋体"/>
                <w:sz w:val="24"/>
                <w:u w:val="single"/>
              </w:rPr>
              <w:t xml:space="preserve">       </w:t>
            </w:r>
            <w:r>
              <w:rPr>
                <w:rFonts w:hint="eastAsia" w:ascii="宋体" w:hAnsi="宋体" w:cs="宋体"/>
                <w:sz w:val="24"/>
              </w:rPr>
              <w:t>年内</w:t>
            </w:r>
            <w:r>
              <w:rPr>
                <w:rFonts w:hint="eastAsia" w:ascii="宋体" w:hAnsi="宋体" w:cs="宋体"/>
                <w:sz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备</w:t>
            </w:r>
            <w:r>
              <w:rPr>
                <w:rFonts w:hint="eastAsia" w:ascii="宋体" w:hAnsi="宋体" w:cs="宋体"/>
                <w:b/>
                <w:bCs/>
                <w:sz w:val="24"/>
              </w:rPr>
              <w:t xml:space="preserve">    </w:t>
            </w:r>
            <w:r>
              <w:rPr>
                <w:rFonts w:hint="eastAsia" w:ascii="宋体" w:hAnsi="宋体" w:cs="宋体"/>
                <w:b/>
                <w:bCs/>
                <w:sz w:val="24"/>
                <w:lang w:val="en-GB"/>
              </w:rPr>
              <w:t>注</w:t>
            </w:r>
          </w:p>
        </w:tc>
        <w:tc>
          <w:tcPr>
            <w:tcW w:w="7036" w:type="dxa"/>
          </w:tcPr>
          <w:p>
            <w:pPr>
              <w:spacing w:before="156" w:beforeLines="50" w:after="156" w:afterLines="50" w:line="440" w:lineRule="exact"/>
              <w:rPr>
                <w:rFonts w:ascii="宋体" w:hAnsi="宋体" w:cs="宋体"/>
                <w:sz w:val="24"/>
                <w:lang w:val="en-GB"/>
              </w:rPr>
            </w:pPr>
          </w:p>
        </w:tc>
      </w:tr>
    </w:tbl>
    <w:p>
      <w:pPr>
        <w:spacing w:before="468" w:beforeLines="150" w:line="440" w:lineRule="exact"/>
        <w:ind w:firstLine="2280" w:firstLineChars="950"/>
        <w:rPr>
          <w:rFonts w:ascii="宋体" w:hAnsi="宋体" w:cs="宋体"/>
          <w:sz w:val="24"/>
          <w:lang w:val="en-GB"/>
        </w:rPr>
      </w:pPr>
    </w:p>
    <w:p>
      <w:pPr>
        <w:spacing w:before="468" w:beforeLines="150" w:line="440" w:lineRule="exact"/>
        <w:ind w:firstLine="3240" w:firstLineChars="1350"/>
        <w:rPr>
          <w:rFonts w:ascii="宋体" w:hAnsi="宋体" w:cs="宋体"/>
          <w:sz w:val="24"/>
          <w:u w:val="single"/>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ind w:firstLine="3360" w:firstLineChars="1400"/>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line="400" w:lineRule="exact"/>
        <w:ind w:firstLine="360" w:firstLineChars="200"/>
        <w:rPr>
          <w:rFonts w:ascii="宋体" w:hAnsi="宋体" w:cs="宋体"/>
          <w:sz w:val="18"/>
          <w:szCs w:val="18"/>
        </w:rPr>
      </w:pPr>
    </w:p>
    <w:p>
      <w:pPr>
        <w:pStyle w:val="2"/>
      </w:pPr>
    </w:p>
    <w:p>
      <w:pPr>
        <w:pStyle w:val="2"/>
      </w:pPr>
    </w:p>
    <w:p>
      <w:pPr>
        <w:pStyle w:val="2"/>
      </w:pPr>
    </w:p>
    <w:p>
      <w:pPr>
        <w:pStyle w:val="2"/>
      </w:pPr>
    </w:p>
    <w:p>
      <w:pPr>
        <w:pStyle w:val="2"/>
      </w:pPr>
    </w:p>
    <w:p>
      <w:pPr>
        <w:spacing w:line="400" w:lineRule="exact"/>
        <w:ind w:firstLine="420" w:firstLineChars="200"/>
        <w:rPr>
          <w:rFonts w:ascii="宋体" w:hAnsi="宋体" w:cs="宋体"/>
          <w:szCs w:val="21"/>
        </w:rPr>
      </w:pPr>
      <w:r>
        <w:rPr>
          <w:rFonts w:hint="eastAsia" w:ascii="宋体" w:hAnsi="宋体" w:cs="宋体"/>
          <w:szCs w:val="21"/>
        </w:rPr>
        <w:t>注</w:t>
      </w:r>
      <w:r>
        <w:rPr>
          <w:rFonts w:ascii="宋体" w:hAnsi="宋体" w:cs="宋体"/>
          <w:szCs w:val="21"/>
        </w:rPr>
        <w:t>:</w:t>
      </w:r>
    </w:p>
    <w:p>
      <w:pPr>
        <w:spacing w:line="320" w:lineRule="exact"/>
        <w:ind w:firstLine="420" w:firstLineChars="200"/>
        <w:rPr>
          <w:rFonts w:ascii="宋体" w:hAnsi="宋体" w:cs="宋体"/>
          <w:szCs w:val="21"/>
        </w:rPr>
      </w:pPr>
      <w:r>
        <w:rPr>
          <w:rFonts w:ascii="宋体" w:hAnsi="宋体" w:cs="宋体"/>
          <w:szCs w:val="21"/>
        </w:rPr>
        <w:t>1</w:t>
      </w:r>
      <w:r>
        <w:rPr>
          <w:rFonts w:hint="eastAsia" w:ascii="宋体" w:hAnsi="宋体" w:cs="宋体"/>
          <w:szCs w:val="21"/>
        </w:rPr>
        <w:t>、投标报价应包括磋商文件所规定的采购范围的全部内容，报价一览表应准确填写，若报价一览表与响应文件不符时，以报价一览表为准；</w:t>
      </w:r>
    </w:p>
    <w:p>
      <w:pPr>
        <w:spacing w:line="440" w:lineRule="exact"/>
        <w:ind w:firstLine="315" w:firstLineChars="150"/>
        <w:rPr>
          <w:rFonts w:ascii="宋体" w:hAnsi="宋体" w:cs="宋体"/>
          <w:szCs w:val="21"/>
        </w:rPr>
      </w:pPr>
      <w:r>
        <w:rPr>
          <w:rFonts w:hint="eastAsia"/>
          <w:szCs w:val="21"/>
        </w:rPr>
        <w:t>2、</w:t>
      </w:r>
      <w:r>
        <w:rPr>
          <w:rFonts w:hint="eastAsia" w:ascii="宋体" w:hAnsi="宋体" w:cs="宋体"/>
          <w:szCs w:val="21"/>
        </w:rPr>
        <w:t>在报价表内未有明确列述的项目费用应视为包括在报价之内；</w:t>
      </w:r>
    </w:p>
    <w:p>
      <w:pPr>
        <w:spacing w:line="320" w:lineRule="exact"/>
        <w:ind w:firstLine="315" w:firstLineChars="150"/>
        <w:rPr>
          <w:rFonts w:ascii="宋体" w:hAnsi="宋体" w:cs="宋体"/>
          <w:szCs w:val="21"/>
        </w:rPr>
      </w:pPr>
      <w:r>
        <w:rPr>
          <w:rFonts w:hint="eastAsia"/>
          <w:szCs w:val="21"/>
        </w:rPr>
        <w:t>3、</w:t>
      </w:r>
      <w:r>
        <w:rPr>
          <w:rFonts w:hint="eastAsia" w:ascii="宋体" w:hAnsi="宋体" w:cs="宋体"/>
          <w:szCs w:val="21"/>
        </w:rPr>
        <w:t>磋商小组发现供应商的报价明显低于其他响应报价，或者其响应报价可能低于其成本的，应当要求该供应商作出书面说明并提供相应的证明材料。供应商不能合理说明或者不能提供相应证明材料的，由磋商小组认定该供应商以低于成本报价竞标，其投标作废标处理。</w:t>
      </w:r>
    </w:p>
    <w:p>
      <w:pPr>
        <w:pStyle w:val="2"/>
      </w:pPr>
    </w:p>
    <w:p>
      <w:pPr>
        <w:spacing w:line="440" w:lineRule="exact"/>
        <w:rPr>
          <w:rFonts w:ascii="宋体" w:hAnsi="宋体" w:cs="宋体"/>
          <w:color w:val="000000"/>
          <w:sz w:val="24"/>
          <w:lang w:val="en-GB"/>
        </w:rPr>
      </w:pPr>
    </w:p>
    <w:p>
      <w:pPr>
        <w:pStyle w:val="2"/>
        <w:rPr>
          <w:lang w:val="en-GB"/>
        </w:rPr>
      </w:pPr>
    </w:p>
    <w:p>
      <w:pPr>
        <w:pStyle w:val="2"/>
        <w:rPr>
          <w:lang w:val="en-GB"/>
        </w:rPr>
      </w:pPr>
    </w:p>
    <w:p>
      <w:pPr>
        <w:pStyle w:val="2"/>
        <w:rPr>
          <w:lang w:val="en-GB"/>
        </w:rPr>
      </w:pPr>
    </w:p>
    <w:p>
      <w:pPr>
        <w:spacing w:line="440" w:lineRule="exact"/>
        <w:rPr>
          <w:rFonts w:ascii="宋体" w:hAnsi="宋体" w:cs="宋体"/>
          <w:color w:val="000000"/>
          <w:sz w:val="24"/>
        </w:rPr>
      </w:pPr>
      <w:r>
        <w:rPr>
          <w:rFonts w:hint="eastAsia" w:ascii="宋体" w:hAnsi="宋体" w:cs="宋体"/>
          <w:b/>
          <w:bCs/>
          <w:color w:val="000000"/>
          <w:sz w:val="24"/>
        </w:rPr>
        <w:t>（表3）</w:t>
      </w:r>
    </w:p>
    <w:p>
      <w:pPr>
        <w:spacing w:line="440" w:lineRule="exact"/>
        <w:jc w:val="center"/>
        <w:rPr>
          <w:rFonts w:ascii="宋体" w:hAnsi="宋体" w:cs="宋体"/>
          <w:b/>
          <w:bCs/>
          <w:color w:val="000000"/>
          <w:kern w:val="0"/>
          <w:sz w:val="36"/>
          <w:szCs w:val="36"/>
        </w:rPr>
      </w:pPr>
      <w:r>
        <w:rPr>
          <w:rFonts w:hint="eastAsia" w:ascii="宋体" w:hAnsi="宋体" w:cs="宋体"/>
          <w:b/>
          <w:bCs/>
          <w:color w:val="000000"/>
          <w:kern w:val="0"/>
          <w:sz w:val="36"/>
          <w:szCs w:val="36"/>
        </w:rPr>
        <w:t>8、报价明细</w:t>
      </w:r>
    </w:p>
    <w:tbl>
      <w:tblPr>
        <w:tblStyle w:val="20"/>
        <w:tblpPr w:leftFromText="180" w:rightFromText="180" w:vertAnchor="text" w:horzAnchor="page" w:tblpX="1181" w:tblpY="632"/>
        <w:tblOverlap w:val="never"/>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559"/>
        <w:gridCol w:w="1417"/>
        <w:gridCol w:w="1701"/>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34"/>
              <w:spacing w:before="93" w:beforeLines="30" w:after="93" w:afterLines="30" w:line="440" w:lineRule="exact"/>
              <w:jc w:val="center"/>
              <w:rPr>
                <w:rFonts w:ascii="宋体" w:hAnsi="宋体" w:cs="宋体"/>
                <w:b/>
                <w:bCs w:val="0"/>
                <w:spacing w:val="0"/>
                <w:kern w:val="2"/>
                <w:szCs w:val="24"/>
                <w:lang w:val="en-GB"/>
              </w:rPr>
            </w:pPr>
            <w:r>
              <w:rPr>
                <w:rFonts w:hint="eastAsia" w:ascii="宋体" w:hAnsi="宋体" w:cs="宋体"/>
                <w:b/>
                <w:bCs w:val="0"/>
                <w:spacing w:val="0"/>
                <w:kern w:val="2"/>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服务项目</w:t>
            </w:r>
          </w:p>
        </w:tc>
        <w:tc>
          <w:tcPr>
            <w:tcW w:w="1418" w:type="dxa"/>
            <w:tcBorders>
              <w:top w:val="single" w:color="auto" w:sz="4" w:space="0"/>
              <w:left w:val="single" w:color="auto" w:sz="4" w:space="0"/>
              <w:bottom w:val="single" w:color="auto" w:sz="4" w:space="0"/>
              <w:right w:val="single" w:color="auto" w:sz="4" w:space="0"/>
            </w:tcBorders>
            <w:shd w:val="clear" w:color="auto" w:fill="D9D9D9"/>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服务内容</w:t>
            </w:r>
          </w:p>
        </w:tc>
        <w:tc>
          <w:tcPr>
            <w:tcW w:w="1559"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单位</w:t>
            </w:r>
          </w:p>
        </w:tc>
        <w:tc>
          <w:tcPr>
            <w:tcW w:w="1417"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数量</w:t>
            </w:r>
          </w:p>
        </w:tc>
        <w:tc>
          <w:tcPr>
            <w:tcW w:w="170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单价（元）</w:t>
            </w:r>
          </w:p>
        </w:tc>
        <w:tc>
          <w:tcPr>
            <w:tcW w:w="213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93" w:beforeLines="30" w:after="93" w:afterLines="30" w:line="440" w:lineRule="exact"/>
              <w:jc w:val="center"/>
              <w:rPr>
                <w:rFonts w:ascii="宋体" w:hAnsi="宋体" w:cs="宋体"/>
                <w:bCs/>
                <w:sz w:val="24"/>
                <w:lang w:val="en-GB"/>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2132"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93" w:beforeLines="30" w:after="93" w:afterLines="30" w:line="440" w:lineRule="exact"/>
              <w:jc w:val="center"/>
              <w:rPr>
                <w:rFonts w:ascii="宋体" w:hAnsi="宋体" w:cs="宋体"/>
                <w:bCs/>
                <w:sz w:val="24"/>
                <w:lang w:val="en-GB"/>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2132"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93" w:beforeLines="30" w:after="93" w:afterLines="30" w:line="440" w:lineRule="exact"/>
              <w:jc w:val="center"/>
              <w:rPr>
                <w:rFonts w:ascii="宋体" w:hAnsi="宋体" w:cs="宋体"/>
                <w:bCs/>
                <w:sz w:val="24"/>
                <w:lang w:val="en-GB"/>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2132"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93" w:beforeLines="30" w:after="93" w:afterLines="30" w:line="440" w:lineRule="exact"/>
              <w:jc w:val="center"/>
              <w:rPr>
                <w:rFonts w:ascii="宋体" w:hAnsi="宋体" w:cs="宋体"/>
                <w:bCs/>
                <w:sz w:val="24"/>
                <w:lang w:val="en-GB"/>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2132"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93" w:beforeLines="30" w:after="93" w:afterLines="30" w:line="440" w:lineRule="exact"/>
              <w:jc w:val="center"/>
              <w:rPr>
                <w:rFonts w:ascii="宋体" w:hAnsi="宋体" w:cs="宋体"/>
                <w:bCs/>
                <w:sz w:val="24"/>
                <w:lang w:val="en-GB"/>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2132"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
                <w:bCs/>
                <w:sz w:val="24"/>
              </w:rPr>
            </w:pPr>
            <w:r>
              <w:rPr>
                <w:rFonts w:hint="eastAsia" w:ascii="宋体" w:hAnsi="宋体" w:cs="宋体"/>
                <w:b/>
                <w:bCs/>
                <w:sz w:val="24"/>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r>
              <w:rPr>
                <w:rFonts w:hint="eastAsia" w:ascii="宋体" w:hAnsi="宋体" w:cs="宋体"/>
                <w:bCs/>
                <w:sz w:val="24"/>
                <w:lang w:val="en-GB"/>
              </w:rPr>
              <w:t>…</w:t>
            </w:r>
          </w:p>
        </w:tc>
        <w:tc>
          <w:tcPr>
            <w:tcW w:w="1418" w:type="dxa"/>
            <w:tcBorders>
              <w:top w:val="single" w:color="auto" w:sz="4" w:space="0"/>
              <w:left w:val="single" w:color="auto" w:sz="4" w:space="0"/>
              <w:bottom w:val="single" w:color="auto" w:sz="4" w:space="0"/>
              <w:right w:val="single" w:color="auto" w:sz="4" w:space="0"/>
            </w:tcBorders>
          </w:tcPr>
          <w:p>
            <w:pPr>
              <w:spacing w:before="93" w:beforeLines="30" w:after="93" w:afterLines="30" w:line="440" w:lineRule="exact"/>
              <w:jc w:val="center"/>
              <w:rPr>
                <w:rFonts w:ascii="宋体" w:hAnsi="宋体" w:cs="宋体"/>
                <w:bCs/>
                <w:sz w:val="24"/>
                <w:lang w:val="en-GB"/>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2132"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312" w:beforeLines="100" w:after="312" w:afterLines="100" w:line="440" w:lineRule="exact"/>
              <w:jc w:val="center"/>
              <w:rPr>
                <w:rFonts w:ascii="宋体" w:hAnsi="宋体" w:cs="宋体"/>
                <w:sz w:val="24"/>
                <w:lang w:val="en-GB"/>
              </w:rPr>
            </w:pPr>
            <w:r>
              <w:rPr>
                <w:rFonts w:hint="eastAsia" w:ascii="宋体" w:hAnsi="宋体" w:cs="宋体"/>
                <w:b/>
                <w:bCs/>
                <w:sz w:val="24"/>
                <w:lang w:val="en-GB"/>
              </w:rPr>
              <w:t>投标报价总计</w:t>
            </w:r>
          </w:p>
        </w:tc>
        <w:tc>
          <w:tcPr>
            <w:tcW w:w="6809" w:type="dxa"/>
            <w:gridSpan w:val="4"/>
            <w:tcBorders>
              <w:top w:val="single" w:color="auto" w:sz="4" w:space="0"/>
              <w:left w:val="single" w:color="auto" w:sz="4" w:space="0"/>
              <w:bottom w:val="single" w:color="auto" w:sz="4" w:space="0"/>
              <w:right w:val="single" w:color="auto" w:sz="4" w:space="0"/>
            </w:tcBorders>
            <w:vAlign w:val="center"/>
          </w:tcPr>
          <w:p>
            <w:pPr>
              <w:spacing w:before="312" w:beforeLines="100" w:after="312" w:afterLines="100" w:line="440" w:lineRule="exact"/>
              <w:rPr>
                <w:rFonts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bl>
    <w:p>
      <w:pPr>
        <w:spacing w:before="468" w:beforeLines="150" w:line="440" w:lineRule="exact"/>
        <w:rPr>
          <w:rFonts w:ascii="宋体" w:hAnsi="宋体" w:cs="宋体"/>
          <w:color w:val="000000"/>
          <w:sz w:val="24"/>
          <w:u w:val="single"/>
          <w:lang w:val="en-GB"/>
        </w:rPr>
      </w:pPr>
      <w:r>
        <w:rPr>
          <w:rFonts w:hint="eastAsia" w:ascii="宋体" w:hAnsi="宋体" w:cs="宋体"/>
          <w:color w:val="000000"/>
          <w:sz w:val="24"/>
          <w:lang w:val="en-GB"/>
        </w:rPr>
        <w:t>供应商名称：</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（公章）</w:t>
      </w:r>
    </w:p>
    <w:p>
      <w:pPr>
        <w:spacing w:before="468" w:beforeLines="150" w:line="440" w:lineRule="exact"/>
        <w:rPr>
          <w:rFonts w:ascii="宋体" w:hAnsi="宋体" w:cs="宋体"/>
          <w:color w:val="000000"/>
          <w:sz w:val="24"/>
          <w:lang w:val="en-GB"/>
        </w:rPr>
      </w:pPr>
      <w:r>
        <w:rPr>
          <w:rFonts w:hint="eastAsia" w:ascii="宋体" w:hAnsi="宋体" w:cs="宋体"/>
          <w:color w:val="000000"/>
          <w:sz w:val="24"/>
          <w:lang w:val="en-GB"/>
        </w:rPr>
        <w:t>被授权人：</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bCs/>
          <w:color w:val="000000"/>
          <w:sz w:val="24"/>
          <w:u w:val="single"/>
          <w:lang w:val="en-GB"/>
        </w:rPr>
        <w:t>（亲笔签名）</w:t>
      </w:r>
    </w:p>
    <w:p>
      <w:pPr>
        <w:spacing w:before="156" w:beforeLines="50" w:after="156" w:afterLines="50" w:line="440" w:lineRule="exact"/>
        <w:rPr>
          <w:rFonts w:ascii="宋体" w:hAnsi="宋体" w:cs="宋体"/>
          <w:b/>
          <w:bCs/>
          <w:color w:val="000000"/>
          <w:sz w:val="24"/>
          <w:lang w:val="en-GB"/>
        </w:rPr>
      </w:pPr>
    </w:p>
    <w:p>
      <w:pPr>
        <w:spacing w:before="156" w:beforeLines="50" w:after="156" w:afterLines="50" w:line="440" w:lineRule="exact"/>
        <w:rPr>
          <w:rFonts w:ascii="宋体" w:hAnsi="宋体" w:cs="宋体"/>
          <w:b/>
          <w:bCs/>
          <w:color w:val="000000"/>
          <w:sz w:val="24"/>
          <w:lang w:val="en-GB"/>
        </w:rPr>
      </w:pPr>
      <w:r>
        <w:rPr>
          <w:rFonts w:hint="eastAsia" w:ascii="宋体" w:hAnsi="宋体" w:cs="宋体"/>
          <w:b/>
          <w:bCs/>
          <w:color w:val="000000"/>
          <w:sz w:val="24"/>
          <w:lang w:val="en-GB"/>
        </w:rPr>
        <w:t>注：</w:t>
      </w:r>
    </w:p>
    <w:p>
      <w:pPr>
        <w:spacing w:line="440" w:lineRule="exact"/>
        <w:ind w:firstLine="480" w:firstLineChars="200"/>
        <w:rPr>
          <w:rFonts w:ascii="宋体" w:hAnsi="宋体" w:cs="宋体"/>
          <w:color w:val="000000"/>
          <w:sz w:val="24"/>
          <w:lang w:val="en-GB"/>
        </w:rPr>
      </w:pPr>
      <w:r>
        <w:rPr>
          <w:rFonts w:hint="eastAsia" w:ascii="宋体" w:hAnsi="宋体" w:cs="宋体"/>
          <w:color w:val="000000"/>
          <w:sz w:val="24"/>
        </w:rPr>
        <w:t>1、</w:t>
      </w:r>
      <w:r>
        <w:rPr>
          <w:rFonts w:hint="eastAsia" w:ascii="宋体" w:hAnsi="宋体" w:cs="宋体"/>
          <w:color w:val="000000"/>
          <w:sz w:val="24"/>
          <w:lang w:val="en-GB"/>
        </w:rPr>
        <w:t>相关明细费用、质保及人员培训、服务及其他所有费用由供应商自行计算填列；</w:t>
      </w:r>
    </w:p>
    <w:p>
      <w:pPr>
        <w:spacing w:line="440" w:lineRule="exact"/>
        <w:ind w:firstLine="480" w:firstLineChars="200"/>
        <w:rPr>
          <w:rFonts w:ascii="宋体" w:hAnsi="宋体" w:cs="宋体"/>
          <w:color w:val="000000"/>
          <w:sz w:val="24"/>
          <w:lang w:val="en-GB"/>
        </w:rPr>
      </w:pPr>
      <w:r>
        <w:rPr>
          <w:rFonts w:hint="eastAsia" w:ascii="宋体" w:hAnsi="宋体" w:cs="宋体"/>
          <w:color w:val="000000"/>
          <w:sz w:val="24"/>
        </w:rPr>
        <w:t>2、</w:t>
      </w:r>
      <w:r>
        <w:rPr>
          <w:rFonts w:hint="eastAsia" w:ascii="宋体" w:hAnsi="宋体" w:cs="宋体"/>
          <w:color w:val="000000"/>
          <w:sz w:val="24"/>
          <w:lang w:val="en-GB"/>
        </w:rPr>
        <w:t>“报价明细表”中“报价总计”数应当等于“报价一览表”中“报价总计”数。</w:t>
      </w:r>
    </w:p>
    <w:p>
      <w:pPr>
        <w:spacing w:line="440" w:lineRule="exact"/>
        <w:rPr>
          <w:rFonts w:ascii="宋体" w:hAnsi="宋体" w:cs="宋体"/>
          <w:b/>
          <w:bCs/>
          <w:color w:val="000000"/>
          <w:sz w:val="24"/>
        </w:rPr>
      </w:pPr>
    </w:p>
    <w:p>
      <w:pPr>
        <w:pStyle w:val="2"/>
      </w:pPr>
    </w:p>
    <w:p>
      <w:pPr>
        <w:spacing w:before="156" w:beforeLines="50" w:after="156" w:afterLines="50" w:line="440" w:lineRule="exact"/>
        <w:rPr>
          <w:rFonts w:ascii="宋体" w:hAnsi="宋体" w:cs="宋体"/>
          <w:b/>
          <w:sz w:val="24"/>
        </w:rPr>
      </w:pPr>
      <w:r>
        <w:rPr>
          <w:rFonts w:hint="eastAsia" w:ascii="宋体" w:hAnsi="宋体" w:cs="宋体"/>
          <w:b/>
          <w:sz w:val="24"/>
        </w:rPr>
        <w:t>（表4）</w:t>
      </w:r>
    </w:p>
    <w:p>
      <w:pPr>
        <w:spacing w:before="156" w:beforeLines="50" w:after="156" w:afterLines="50" w:line="440" w:lineRule="exact"/>
        <w:jc w:val="center"/>
        <w:rPr>
          <w:rFonts w:ascii="宋体" w:hAnsi="宋体" w:cs="宋体"/>
          <w:b/>
          <w:sz w:val="36"/>
          <w:szCs w:val="36"/>
        </w:rPr>
      </w:pPr>
      <w:r>
        <w:rPr>
          <w:rFonts w:hint="eastAsia" w:ascii="宋体" w:hAnsi="宋体" w:cs="宋体"/>
          <w:b/>
          <w:sz w:val="36"/>
          <w:szCs w:val="36"/>
        </w:rPr>
        <w:t>9、技术响应情况表</w:t>
      </w:r>
    </w:p>
    <w:p>
      <w:pPr>
        <w:adjustRightInd w:val="0"/>
        <w:snapToGrid w:val="0"/>
        <w:spacing w:after="156" w:afterLines="50" w:line="440" w:lineRule="exact"/>
        <w:ind w:firstLine="482" w:firstLineChars="200"/>
        <w:rPr>
          <w:rFonts w:ascii="宋体" w:hAnsi="宋体" w:cs="宋体"/>
          <w:b/>
          <w:bCs/>
          <w:sz w:val="24"/>
        </w:rPr>
      </w:pPr>
      <w:r>
        <w:rPr>
          <w:rFonts w:hint="eastAsia" w:ascii="宋体" w:hAnsi="宋体" w:cs="宋体"/>
          <w:b/>
          <w:bCs/>
          <w:sz w:val="24"/>
        </w:rPr>
        <w:t>说明：</w:t>
      </w:r>
      <w:r>
        <w:rPr>
          <w:rFonts w:hint="eastAsia" w:ascii="宋体" w:hAnsi="宋体" w:cs="宋体"/>
          <w:sz w:val="24"/>
        </w:rPr>
        <w:t>供应商必须仔细阅读磋商文件中所有用户需求条款和相关要求，并对所有用户需求和相关要求条目列入下表，未列入下表的视作报价人不响应。</w:t>
      </w:r>
      <w:r>
        <w:rPr>
          <w:rFonts w:hint="eastAsia" w:ascii="宋体" w:hAnsi="宋体" w:cs="宋体"/>
          <w:b/>
          <w:bCs/>
          <w:sz w:val="24"/>
          <w:u w:val="single"/>
        </w:rPr>
        <w:t>供应商必须根据所投服务的实际情况如实填写，如发现有虚假描述的，该响应文件无效，并报政府采购主管部门严肃处理，并没收其磋商保证金。</w:t>
      </w:r>
    </w:p>
    <w:tbl>
      <w:tblPr>
        <w:tblStyle w:val="20"/>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服务内容</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原用户需求技术要求描述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供应商响应描述</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偏离情况说明</w:t>
            </w:r>
          </w:p>
          <w:p>
            <w:pPr>
              <w:adjustRightInd w:val="0"/>
              <w:snapToGrid w:val="0"/>
              <w:spacing w:line="440" w:lineRule="exact"/>
              <w:jc w:val="center"/>
              <w:rPr>
                <w:rFonts w:ascii="宋体" w:hAnsi="宋体" w:cs="宋体"/>
                <w:b/>
                <w:bCs/>
                <w:sz w:val="24"/>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ascii="宋体" w:hAnsi="宋体" w:cs="宋体"/>
                <w:b/>
                <w:bCs/>
                <w:sz w:val="24"/>
              </w:rPr>
            </w:pPr>
            <w:r>
              <w:rPr>
                <w:rFonts w:hint="eastAsia" w:ascii="宋体" w:hAnsi="宋体" w:cs="宋体"/>
                <w:b/>
                <w:bCs/>
                <w:sz w:val="24"/>
              </w:rPr>
              <w:t>1</w:t>
            </w:r>
          </w:p>
        </w:tc>
        <w:tc>
          <w:tcPr>
            <w:tcW w:w="1519" w:type="dxa"/>
            <w:vAlign w:val="center"/>
          </w:tcPr>
          <w:p>
            <w:pPr>
              <w:snapToGrid w:val="0"/>
              <w:spacing w:before="93" w:beforeLines="30" w:after="93" w:afterLines="30" w:line="440" w:lineRule="exact"/>
              <w:jc w:val="center"/>
              <w:rPr>
                <w:rFonts w:ascii="宋体" w:hAnsi="宋体" w:cs="宋体"/>
                <w:sz w:val="24"/>
              </w:rPr>
            </w:pPr>
          </w:p>
        </w:tc>
        <w:tc>
          <w:tcPr>
            <w:tcW w:w="2890" w:type="dxa"/>
            <w:vAlign w:val="center"/>
          </w:tcPr>
          <w:p>
            <w:pPr>
              <w:snapToGrid w:val="0"/>
              <w:spacing w:before="93" w:beforeLines="30" w:after="93" w:afterLines="30" w:line="440" w:lineRule="exact"/>
              <w:jc w:val="center"/>
              <w:rPr>
                <w:rFonts w:ascii="宋体" w:hAnsi="宋体" w:cs="宋体"/>
                <w:sz w:val="24"/>
              </w:rPr>
            </w:pPr>
          </w:p>
        </w:tc>
        <w:tc>
          <w:tcPr>
            <w:tcW w:w="2891" w:type="dxa"/>
            <w:vAlign w:val="center"/>
          </w:tcPr>
          <w:p>
            <w:pPr>
              <w:snapToGrid w:val="0"/>
              <w:spacing w:before="93" w:beforeLines="30" w:after="93" w:afterLines="30" w:line="440" w:lineRule="exact"/>
              <w:jc w:val="center"/>
              <w:rPr>
                <w:rFonts w:ascii="宋体" w:hAnsi="宋体" w:cs="宋体"/>
                <w:sz w:val="24"/>
              </w:rPr>
            </w:pPr>
          </w:p>
        </w:tc>
        <w:tc>
          <w:tcPr>
            <w:tcW w:w="1707" w:type="dxa"/>
            <w:vAlign w:val="center"/>
          </w:tcPr>
          <w:p>
            <w:pPr>
              <w:snapToGrid w:val="0"/>
              <w:spacing w:before="93" w:beforeLines="30" w:after="93"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ascii="宋体" w:hAnsi="宋体" w:cs="宋体"/>
                <w:b/>
                <w:bCs/>
                <w:sz w:val="24"/>
              </w:rPr>
            </w:pPr>
            <w:r>
              <w:rPr>
                <w:rFonts w:hint="eastAsia" w:ascii="宋体" w:hAnsi="宋体" w:cs="宋体"/>
                <w:b/>
                <w:bCs/>
                <w:sz w:val="24"/>
              </w:rPr>
              <w:t>2</w:t>
            </w:r>
          </w:p>
        </w:tc>
        <w:tc>
          <w:tcPr>
            <w:tcW w:w="1519" w:type="dxa"/>
            <w:vAlign w:val="center"/>
          </w:tcPr>
          <w:p>
            <w:pPr>
              <w:snapToGrid w:val="0"/>
              <w:spacing w:before="93" w:beforeLines="30" w:after="93" w:afterLines="30" w:line="440" w:lineRule="exact"/>
              <w:jc w:val="center"/>
              <w:rPr>
                <w:rFonts w:ascii="宋体" w:hAnsi="宋体" w:cs="宋体"/>
                <w:sz w:val="24"/>
              </w:rPr>
            </w:pPr>
          </w:p>
        </w:tc>
        <w:tc>
          <w:tcPr>
            <w:tcW w:w="2890" w:type="dxa"/>
            <w:vAlign w:val="center"/>
          </w:tcPr>
          <w:p>
            <w:pPr>
              <w:snapToGrid w:val="0"/>
              <w:spacing w:before="93" w:beforeLines="30" w:after="93" w:afterLines="30" w:line="440" w:lineRule="exact"/>
              <w:jc w:val="center"/>
              <w:rPr>
                <w:rFonts w:ascii="宋体" w:hAnsi="宋体" w:cs="宋体"/>
                <w:sz w:val="24"/>
              </w:rPr>
            </w:pPr>
          </w:p>
        </w:tc>
        <w:tc>
          <w:tcPr>
            <w:tcW w:w="2891" w:type="dxa"/>
            <w:vAlign w:val="center"/>
          </w:tcPr>
          <w:p>
            <w:pPr>
              <w:snapToGrid w:val="0"/>
              <w:spacing w:before="93" w:beforeLines="30" w:after="93" w:afterLines="30" w:line="440" w:lineRule="exact"/>
              <w:jc w:val="center"/>
              <w:rPr>
                <w:rFonts w:ascii="宋体" w:hAnsi="宋体" w:cs="宋体"/>
                <w:sz w:val="24"/>
              </w:rPr>
            </w:pPr>
          </w:p>
        </w:tc>
        <w:tc>
          <w:tcPr>
            <w:tcW w:w="1707" w:type="dxa"/>
            <w:vAlign w:val="center"/>
          </w:tcPr>
          <w:p>
            <w:pPr>
              <w:snapToGrid w:val="0"/>
              <w:spacing w:before="93" w:beforeLines="30" w:after="93"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ascii="宋体" w:hAnsi="宋体" w:cs="宋体"/>
                <w:b/>
                <w:bCs/>
                <w:sz w:val="24"/>
              </w:rPr>
            </w:pPr>
            <w:r>
              <w:rPr>
                <w:rFonts w:hint="eastAsia" w:ascii="宋体" w:hAnsi="宋体" w:cs="宋体"/>
                <w:b/>
                <w:bCs/>
                <w:sz w:val="24"/>
              </w:rPr>
              <w:t>3</w:t>
            </w:r>
          </w:p>
        </w:tc>
        <w:tc>
          <w:tcPr>
            <w:tcW w:w="1519" w:type="dxa"/>
            <w:vAlign w:val="center"/>
          </w:tcPr>
          <w:p>
            <w:pPr>
              <w:snapToGrid w:val="0"/>
              <w:spacing w:before="93" w:beforeLines="30" w:after="93" w:afterLines="30" w:line="440" w:lineRule="exact"/>
              <w:jc w:val="center"/>
              <w:rPr>
                <w:rFonts w:ascii="宋体" w:hAnsi="宋体" w:cs="宋体"/>
                <w:sz w:val="24"/>
              </w:rPr>
            </w:pPr>
          </w:p>
        </w:tc>
        <w:tc>
          <w:tcPr>
            <w:tcW w:w="2890" w:type="dxa"/>
            <w:vAlign w:val="center"/>
          </w:tcPr>
          <w:p>
            <w:pPr>
              <w:snapToGrid w:val="0"/>
              <w:spacing w:before="93" w:beforeLines="30" w:after="93" w:afterLines="30" w:line="440" w:lineRule="exact"/>
              <w:jc w:val="center"/>
              <w:rPr>
                <w:rFonts w:ascii="宋体" w:hAnsi="宋体" w:cs="宋体"/>
                <w:sz w:val="24"/>
              </w:rPr>
            </w:pPr>
          </w:p>
        </w:tc>
        <w:tc>
          <w:tcPr>
            <w:tcW w:w="2891" w:type="dxa"/>
            <w:vAlign w:val="center"/>
          </w:tcPr>
          <w:p>
            <w:pPr>
              <w:snapToGrid w:val="0"/>
              <w:spacing w:before="93" w:beforeLines="30" w:after="93" w:afterLines="30" w:line="440" w:lineRule="exact"/>
              <w:jc w:val="center"/>
              <w:rPr>
                <w:rFonts w:ascii="宋体" w:hAnsi="宋体" w:cs="宋体"/>
                <w:sz w:val="24"/>
              </w:rPr>
            </w:pPr>
          </w:p>
        </w:tc>
        <w:tc>
          <w:tcPr>
            <w:tcW w:w="1707" w:type="dxa"/>
            <w:vAlign w:val="center"/>
          </w:tcPr>
          <w:p>
            <w:pPr>
              <w:snapToGrid w:val="0"/>
              <w:spacing w:before="93" w:beforeLines="30" w:after="93"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ascii="宋体" w:hAnsi="宋体" w:cs="宋体"/>
                <w:b/>
                <w:bCs/>
                <w:sz w:val="24"/>
              </w:rPr>
            </w:pPr>
            <w:r>
              <w:rPr>
                <w:rFonts w:hint="eastAsia" w:ascii="宋体" w:hAnsi="宋体" w:cs="宋体"/>
                <w:b/>
                <w:bCs/>
                <w:sz w:val="24"/>
              </w:rPr>
              <w:t>4</w:t>
            </w:r>
          </w:p>
        </w:tc>
        <w:tc>
          <w:tcPr>
            <w:tcW w:w="1519" w:type="dxa"/>
            <w:vAlign w:val="center"/>
          </w:tcPr>
          <w:p>
            <w:pPr>
              <w:snapToGrid w:val="0"/>
              <w:spacing w:before="93" w:beforeLines="30" w:after="93" w:afterLines="30" w:line="440" w:lineRule="exact"/>
              <w:jc w:val="center"/>
              <w:rPr>
                <w:rFonts w:ascii="宋体" w:hAnsi="宋体" w:cs="宋体"/>
                <w:sz w:val="24"/>
              </w:rPr>
            </w:pPr>
          </w:p>
        </w:tc>
        <w:tc>
          <w:tcPr>
            <w:tcW w:w="2890" w:type="dxa"/>
            <w:vAlign w:val="center"/>
          </w:tcPr>
          <w:p>
            <w:pPr>
              <w:snapToGrid w:val="0"/>
              <w:spacing w:before="93" w:beforeLines="30" w:after="93" w:afterLines="30" w:line="440" w:lineRule="exact"/>
              <w:jc w:val="center"/>
              <w:rPr>
                <w:rFonts w:ascii="宋体" w:hAnsi="宋体" w:cs="宋体"/>
                <w:sz w:val="24"/>
              </w:rPr>
            </w:pPr>
          </w:p>
        </w:tc>
        <w:tc>
          <w:tcPr>
            <w:tcW w:w="2891" w:type="dxa"/>
            <w:vAlign w:val="center"/>
          </w:tcPr>
          <w:p>
            <w:pPr>
              <w:snapToGrid w:val="0"/>
              <w:spacing w:before="93" w:beforeLines="30" w:after="93" w:afterLines="30" w:line="440" w:lineRule="exact"/>
              <w:jc w:val="center"/>
              <w:rPr>
                <w:rFonts w:ascii="宋体" w:hAnsi="宋体" w:cs="宋体"/>
                <w:sz w:val="24"/>
              </w:rPr>
            </w:pPr>
          </w:p>
        </w:tc>
        <w:tc>
          <w:tcPr>
            <w:tcW w:w="1707" w:type="dxa"/>
            <w:vAlign w:val="center"/>
          </w:tcPr>
          <w:p>
            <w:pPr>
              <w:snapToGrid w:val="0"/>
              <w:spacing w:before="93" w:beforeLines="30" w:after="93"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ascii="宋体" w:hAnsi="宋体" w:cs="宋体"/>
                <w:b/>
                <w:bCs/>
                <w:sz w:val="24"/>
              </w:rPr>
            </w:pPr>
            <w:r>
              <w:rPr>
                <w:rFonts w:hint="eastAsia" w:ascii="宋体" w:hAnsi="宋体" w:cs="宋体"/>
                <w:b/>
                <w:bCs/>
                <w:sz w:val="24"/>
              </w:rPr>
              <w:t>5</w:t>
            </w:r>
          </w:p>
        </w:tc>
        <w:tc>
          <w:tcPr>
            <w:tcW w:w="1519" w:type="dxa"/>
            <w:vAlign w:val="center"/>
          </w:tcPr>
          <w:p>
            <w:pPr>
              <w:snapToGrid w:val="0"/>
              <w:spacing w:before="93" w:beforeLines="30" w:after="93" w:afterLines="30" w:line="440" w:lineRule="exact"/>
              <w:jc w:val="center"/>
              <w:rPr>
                <w:rFonts w:ascii="宋体" w:hAnsi="宋体" w:cs="宋体"/>
                <w:sz w:val="24"/>
              </w:rPr>
            </w:pPr>
            <w:r>
              <w:rPr>
                <w:rFonts w:hint="eastAsia" w:ascii="宋体" w:hAnsi="宋体" w:cs="宋体"/>
                <w:sz w:val="24"/>
              </w:rPr>
              <w:t>…</w:t>
            </w:r>
          </w:p>
        </w:tc>
        <w:tc>
          <w:tcPr>
            <w:tcW w:w="2890" w:type="dxa"/>
            <w:vAlign w:val="center"/>
          </w:tcPr>
          <w:p>
            <w:pPr>
              <w:snapToGrid w:val="0"/>
              <w:spacing w:before="93" w:beforeLines="30" w:after="93" w:afterLines="30" w:line="440" w:lineRule="exact"/>
              <w:jc w:val="center"/>
              <w:rPr>
                <w:rFonts w:ascii="宋体" w:hAnsi="宋体" w:cs="宋体"/>
                <w:sz w:val="24"/>
              </w:rPr>
            </w:pPr>
          </w:p>
        </w:tc>
        <w:tc>
          <w:tcPr>
            <w:tcW w:w="2891" w:type="dxa"/>
            <w:vAlign w:val="center"/>
          </w:tcPr>
          <w:p>
            <w:pPr>
              <w:snapToGrid w:val="0"/>
              <w:spacing w:before="93" w:beforeLines="30" w:after="93" w:afterLines="30" w:line="440" w:lineRule="exact"/>
              <w:jc w:val="center"/>
              <w:rPr>
                <w:rFonts w:ascii="宋体" w:hAnsi="宋体" w:cs="宋体"/>
                <w:sz w:val="24"/>
              </w:rPr>
            </w:pPr>
          </w:p>
        </w:tc>
        <w:tc>
          <w:tcPr>
            <w:tcW w:w="1707" w:type="dxa"/>
            <w:vAlign w:val="center"/>
          </w:tcPr>
          <w:p>
            <w:pPr>
              <w:snapToGrid w:val="0"/>
              <w:spacing w:before="93" w:beforeLines="30" w:after="93" w:afterLines="30" w:line="440" w:lineRule="exact"/>
              <w:jc w:val="center"/>
              <w:rPr>
                <w:rFonts w:ascii="宋体" w:hAnsi="宋体" w:cs="宋体"/>
                <w:sz w:val="24"/>
              </w:rPr>
            </w:pPr>
          </w:p>
        </w:tc>
      </w:tr>
    </w:tbl>
    <w:p>
      <w:pPr>
        <w:spacing w:before="468" w:beforeLines="150" w:line="440" w:lineRule="exact"/>
        <w:rPr>
          <w:rFonts w:ascii="宋体" w:hAnsi="宋体" w:cs="宋体"/>
          <w:sz w:val="24"/>
          <w:u w:val="single"/>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156" w:beforeLines="50" w:after="156" w:afterLines="50" w:line="440" w:lineRule="exact"/>
        <w:jc w:val="left"/>
        <w:rPr>
          <w:rFonts w:ascii="宋体" w:hAnsi="宋体" w:cs="宋体"/>
          <w:b/>
          <w:bCs/>
          <w:sz w:val="24"/>
        </w:rPr>
      </w:pPr>
      <w:r>
        <w:rPr>
          <w:rFonts w:hint="eastAsia" w:ascii="宋体" w:hAnsi="宋体" w:cs="宋体"/>
          <w:b/>
          <w:bCs/>
          <w:sz w:val="24"/>
        </w:rPr>
        <w:t>注：</w:t>
      </w:r>
    </w:p>
    <w:p>
      <w:pPr>
        <w:spacing w:line="440" w:lineRule="exact"/>
        <w:ind w:firstLine="482" w:firstLineChars="200"/>
        <w:jc w:val="left"/>
        <w:rPr>
          <w:rFonts w:ascii="宋体" w:hAnsi="宋体" w:cs="宋体"/>
          <w:b/>
          <w:bCs/>
          <w:sz w:val="24"/>
        </w:rPr>
      </w:pPr>
      <w:r>
        <w:rPr>
          <w:rFonts w:hint="eastAsia" w:ascii="宋体" w:hAnsi="宋体" w:cs="宋体"/>
          <w:b/>
          <w:bCs/>
          <w:sz w:val="24"/>
        </w:rPr>
        <w:t>1、此表为表样，供应商必须把招标项目的全部需求参数列入此表，并对需求参数进行逐一应答，行数可自行添加，但表式不变。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sz w:val="24"/>
        </w:rPr>
      </w:pPr>
      <w:r>
        <w:rPr>
          <w:rFonts w:hint="eastAsia" w:ascii="宋体" w:hAnsi="宋体" w:cs="宋体"/>
          <w:sz w:val="24"/>
        </w:rPr>
        <w:t>2、按照采购项目用户需求参数要求的顺序对应填写“技术响应情况表”；</w:t>
      </w:r>
      <w:r>
        <w:rPr>
          <w:rFonts w:hint="eastAsia" w:ascii="宋体" w:hAnsi="宋体" w:cs="宋体"/>
          <w:sz w:val="24"/>
        </w:rPr>
        <w:tab/>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3、请在“</w:t>
      </w:r>
      <w:r>
        <w:rPr>
          <w:rFonts w:hint="eastAsia" w:ascii="宋体" w:hAnsi="宋体" w:cs="宋体"/>
          <w:bCs/>
          <w:sz w:val="24"/>
        </w:rPr>
        <w:t>供应商响应描述</w:t>
      </w:r>
      <w:r>
        <w:rPr>
          <w:rFonts w:hint="eastAsia" w:ascii="宋体" w:hAnsi="宋体" w:cs="宋体"/>
          <w:sz w:val="24"/>
        </w:rPr>
        <w:t xml:space="preserve">” </w:t>
      </w:r>
      <w:r>
        <w:rPr>
          <w:rFonts w:hint="eastAsia" w:ascii="宋体" w:hAnsi="宋体" w:cs="宋体"/>
          <w:bCs/>
          <w:sz w:val="24"/>
        </w:rPr>
        <w:t>中列出所投货物的详细技术参数情况</w:t>
      </w:r>
      <w:r>
        <w:rPr>
          <w:rFonts w:hint="eastAsia" w:ascii="宋体" w:hAnsi="宋体" w:cs="宋体"/>
          <w:sz w:val="24"/>
        </w:rPr>
        <w:t>；</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bCs/>
          <w:sz w:val="24"/>
        </w:rPr>
        <w:t>是否偏离用符号“</w:t>
      </w:r>
      <w:r>
        <w:rPr>
          <w:rFonts w:hint="eastAsia" w:ascii="宋体" w:hAnsi="宋体" w:cs="宋体"/>
          <w:bCs/>
          <w:sz w:val="28"/>
          <w:szCs w:val="28"/>
        </w:rPr>
        <w:t>+、=、-</w:t>
      </w:r>
      <w:r>
        <w:rPr>
          <w:rFonts w:hint="eastAsia" w:ascii="宋体" w:hAnsi="宋体" w:cs="宋体"/>
          <w:bCs/>
          <w:sz w:val="24"/>
        </w:rPr>
        <w:t>”分别表示正偏离、完全响应、负偏离，必须逐次对应响应。</w:t>
      </w:r>
      <w:r>
        <w:rPr>
          <w:rFonts w:hint="eastAsia" w:ascii="宋体" w:hAnsi="宋体" w:cs="宋体"/>
          <w:sz w:val="24"/>
        </w:rPr>
        <w:t>评委评审时不能只根据供应商填写的偏离情况说明来判断是否响应，而应认真查阅“用户需求”内容以及相关的技术资料判断是否满足要求；</w:t>
      </w:r>
    </w:p>
    <w:p>
      <w:pPr>
        <w:adjustRightInd w:val="0"/>
        <w:snapToGrid w:val="0"/>
        <w:spacing w:line="440" w:lineRule="exact"/>
        <w:ind w:firstLine="480" w:firstLineChars="200"/>
        <w:jc w:val="left"/>
        <w:rPr>
          <w:rFonts w:ascii="宋体" w:hAnsi="宋体" w:cs="宋体"/>
          <w:b/>
          <w:bCs/>
          <w:sz w:val="24"/>
        </w:rPr>
      </w:pPr>
      <w:r>
        <w:rPr>
          <w:rFonts w:hint="eastAsia" w:ascii="宋体" w:hAnsi="宋体" w:cs="宋体"/>
          <w:sz w:val="24"/>
        </w:rPr>
        <w:t>5、供应商必须据实填写，不得虚假填写，否则将取消其响应或成交资格。</w:t>
      </w:r>
    </w:p>
    <w:p>
      <w:pPr>
        <w:pStyle w:val="2"/>
      </w:pPr>
    </w:p>
    <w:p>
      <w:pPr>
        <w:pStyle w:val="2"/>
      </w:pPr>
    </w:p>
    <w:p>
      <w:pPr>
        <w:spacing w:line="440" w:lineRule="exact"/>
        <w:rPr>
          <w:rFonts w:ascii="宋体" w:hAnsi="宋体" w:cs="宋体"/>
          <w:b/>
          <w:bCs/>
          <w:color w:val="000000"/>
          <w:sz w:val="24"/>
        </w:rPr>
      </w:pPr>
      <w:r>
        <w:rPr>
          <w:rFonts w:hint="eastAsia" w:ascii="宋体" w:hAnsi="宋体" w:cs="宋体"/>
          <w:b/>
          <w:bCs/>
          <w:color w:val="000000"/>
          <w:sz w:val="24"/>
        </w:rPr>
        <w:t>（表5）</w:t>
      </w:r>
    </w:p>
    <w:p>
      <w:pPr>
        <w:pStyle w:val="6"/>
        <w:ind w:firstLine="482"/>
        <w:jc w:val="center"/>
        <w:rPr>
          <w:rFonts w:ascii="宋体" w:hAnsi="宋体"/>
          <w:i/>
          <w:iCs/>
          <w:color w:val="000000"/>
        </w:rPr>
      </w:pPr>
      <w:r>
        <w:rPr>
          <w:rFonts w:hint="eastAsia" w:ascii="宋体" w:hAnsi="宋体"/>
          <w:color w:val="000000"/>
        </w:rPr>
        <w:t>10、本项目拟派人员表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1252"/>
        <w:gridCol w:w="780"/>
        <w:gridCol w:w="2197"/>
        <w:gridCol w:w="1175"/>
        <w:gridCol w:w="976"/>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pStyle w:val="11"/>
              <w:jc w:val="center"/>
              <w:rPr>
                <w:rFonts w:hAnsi="宋体"/>
                <w:color w:val="000000"/>
              </w:rPr>
            </w:pPr>
            <w:r>
              <w:rPr>
                <w:rFonts w:hint="eastAsia" w:hAnsi="宋体"/>
                <w:color w:val="000000"/>
              </w:rPr>
              <w:t>序号</w:t>
            </w:r>
          </w:p>
        </w:tc>
        <w:tc>
          <w:tcPr>
            <w:tcW w:w="1252" w:type="dxa"/>
          </w:tcPr>
          <w:p>
            <w:pPr>
              <w:pStyle w:val="11"/>
              <w:jc w:val="center"/>
              <w:rPr>
                <w:rFonts w:hAnsi="宋体"/>
                <w:color w:val="000000"/>
              </w:rPr>
            </w:pPr>
            <w:r>
              <w:rPr>
                <w:rFonts w:hint="eastAsia" w:hAnsi="宋体"/>
                <w:color w:val="000000"/>
              </w:rPr>
              <w:t>姓名</w:t>
            </w:r>
          </w:p>
        </w:tc>
        <w:tc>
          <w:tcPr>
            <w:tcW w:w="780" w:type="dxa"/>
          </w:tcPr>
          <w:p>
            <w:pPr>
              <w:pStyle w:val="11"/>
              <w:jc w:val="center"/>
              <w:rPr>
                <w:rFonts w:hAnsi="宋体"/>
                <w:color w:val="000000"/>
              </w:rPr>
            </w:pPr>
            <w:r>
              <w:rPr>
                <w:rFonts w:hint="eastAsia" w:hAnsi="宋体"/>
                <w:color w:val="000000"/>
              </w:rPr>
              <w:t>性别</w:t>
            </w:r>
          </w:p>
        </w:tc>
        <w:tc>
          <w:tcPr>
            <w:tcW w:w="2197" w:type="dxa"/>
          </w:tcPr>
          <w:p>
            <w:pPr>
              <w:pStyle w:val="11"/>
              <w:jc w:val="center"/>
              <w:rPr>
                <w:rFonts w:hAnsi="宋体"/>
                <w:color w:val="000000"/>
              </w:rPr>
            </w:pPr>
            <w:r>
              <w:rPr>
                <w:rFonts w:hint="eastAsia" w:hAnsi="宋体"/>
                <w:color w:val="000000"/>
              </w:rPr>
              <w:t>身份证号码</w:t>
            </w:r>
          </w:p>
        </w:tc>
        <w:tc>
          <w:tcPr>
            <w:tcW w:w="1175" w:type="dxa"/>
          </w:tcPr>
          <w:p>
            <w:pPr>
              <w:pStyle w:val="11"/>
              <w:jc w:val="center"/>
              <w:rPr>
                <w:rFonts w:hAnsi="宋体"/>
                <w:color w:val="000000"/>
              </w:rPr>
            </w:pPr>
            <w:r>
              <w:rPr>
                <w:rFonts w:hint="eastAsia" w:hAnsi="宋体"/>
                <w:color w:val="000000"/>
              </w:rPr>
              <w:t>拟任职位</w:t>
            </w:r>
          </w:p>
        </w:tc>
        <w:tc>
          <w:tcPr>
            <w:tcW w:w="976" w:type="dxa"/>
          </w:tcPr>
          <w:p>
            <w:pPr>
              <w:pStyle w:val="11"/>
              <w:jc w:val="center"/>
              <w:rPr>
                <w:rFonts w:hAnsi="宋体"/>
                <w:color w:val="000000"/>
              </w:rPr>
            </w:pPr>
            <w:r>
              <w:rPr>
                <w:rFonts w:hint="eastAsia" w:hAnsi="宋体"/>
                <w:color w:val="000000"/>
              </w:rPr>
              <w:t>职称</w:t>
            </w:r>
          </w:p>
        </w:tc>
        <w:tc>
          <w:tcPr>
            <w:tcW w:w="1626" w:type="dxa"/>
          </w:tcPr>
          <w:p>
            <w:pPr>
              <w:pStyle w:val="11"/>
              <w:jc w:val="center"/>
              <w:rPr>
                <w:rFonts w:hAnsi="宋体"/>
                <w:color w:val="000000"/>
              </w:rPr>
            </w:pPr>
            <w:r>
              <w:rPr>
                <w:rFonts w:hint="eastAsia" w:hAnsi="宋体"/>
                <w:color w:val="000000"/>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pStyle w:val="11"/>
              <w:jc w:val="center"/>
              <w:rPr>
                <w:rFonts w:hAnsi="宋体"/>
                <w:color w:val="000000"/>
              </w:rPr>
            </w:pPr>
          </w:p>
        </w:tc>
        <w:tc>
          <w:tcPr>
            <w:tcW w:w="1252" w:type="dxa"/>
          </w:tcPr>
          <w:p>
            <w:pPr>
              <w:pStyle w:val="11"/>
              <w:jc w:val="center"/>
              <w:rPr>
                <w:rFonts w:hAnsi="宋体"/>
                <w:color w:val="000000"/>
              </w:rPr>
            </w:pPr>
          </w:p>
        </w:tc>
        <w:tc>
          <w:tcPr>
            <w:tcW w:w="780" w:type="dxa"/>
          </w:tcPr>
          <w:p>
            <w:pPr>
              <w:pStyle w:val="11"/>
              <w:jc w:val="center"/>
              <w:rPr>
                <w:rFonts w:hAnsi="宋体"/>
                <w:color w:val="000000"/>
              </w:rPr>
            </w:pPr>
          </w:p>
        </w:tc>
        <w:tc>
          <w:tcPr>
            <w:tcW w:w="2197" w:type="dxa"/>
          </w:tcPr>
          <w:p>
            <w:pPr>
              <w:pStyle w:val="11"/>
              <w:jc w:val="center"/>
              <w:rPr>
                <w:rFonts w:hAnsi="宋体"/>
                <w:color w:val="000000"/>
              </w:rPr>
            </w:pPr>
          </w:p>
        </w:tc>
        <w:tc>
          <w:tcPr>
            <w:tcW w:w="1175" w:type="dxa"/>
          </w:tcPr>
          <w:p>
            <w:pPr>
              <w:pStyle w:val="11"/>
              <w:jc w:val="center"/>
              <w:rPr>
                <w:rFonts w:hAnsi="宋体"/>
                <w:color w:val="000000"/>
              </w:rPr>
            </w:pPr>
          </w:p>
        </w:tc>
        <w:tc>
          <w:tcPr>
            <w:tcW w:w="976" w:type="dxa"/>
          </w:tcPr>
          <w:p>
            <w:pPr>
              <w:pStyle w:val="11"/>
              <w:jc w:val="center"/>
              <w:rPr>
                <w:rFonts w:hAnsi="宋体"/>
                <w:color w:val="000000"/>
              </w:rPr>
            </w:pPr>
          </w:p>
        </w:tc>
        <w:tc>
          <w:tcPr>
            <w:tcW w:w="1626" w:type="dxa"/>
          </w:tcPr>
          <w:p>
            <w:pPr>
              <w:pStyle w:val="11"/>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pStyle w:val="11"/>
              <w:jc w:val="center"/>
              <w:rPr>
                <w:rFonts w:hAnsi="宋体"/>
                <w:color w:val="000000"/>
              </w:rPr>
            </w:pPr>
          </w:p>
        </w:tc>
        <w:tc>
          <w:tcPr>
            <w:tcW w:w="1252" w:type="dxa"/>
          </w:tcPr>
          <w:p>
            <w:pPr>
              <w:pStyle w:val="11"/>
              <w:jc w:val="center"/>
              <w:rPr>
                <w:rFonts w:hAnsi="宋体"/>
                <w:color w:val="000000"/>
              </w:rPr>
            </w:pPr>
          </w:p>
        </w:tc>
        <w:tc>
          <w:tcPr>
            <w:tcW w:w="780" w:type="dxa"/>
          </w:tcPr>
          <w:p>
            <w:pPr>
              <w:pStyle w:val="11"/>
              <w:jc w:val="center"/>
              <w:rPr>
                <w:rFonts w:hAnsi="宋体"/>
                <w:color w:val="000000"/>
              </w:rPr>
            </w:pPr>
          </w:p>
        </w:tc>
        <w:tc>
          <w:tcPr>
            <w:tcW w:w="2197" w:type="dxa"/>
          </w:tcPr>
          <w:p>
            <w:pPr>
              <w:pStyle w:val="11"/>
              <w:jc w:val="center"/>
              <w:rPr>
                <w:rFonts w:hAnsi="宋体"/>
                <w:color w:val="000000"/>
              </w:rPr>
            </w:pPr>
          </w:p>
        </w:tc>
        <w:tc>
          <w:tcPr>
            <w:tcW w:w="1175" w:type="dxa"/>
          </w:tcPr>
          <w:p>
            <w:pPr>
              <w:pStyle w:val="11"/>
              <w:jc w:val="center"/>
              <w:rPr>
                <w:rFonts w:hAnsi="宋体"/>
                <w:color w:val="000000"/>
              </w:rPr>
            </w:pPr>
          </w:p>
        </w:tc>
        <w:tc>
          <w:tcPr>
            <w:tcW w:w="976" w:type="dxa"/>
          </w:tcPr>
          <w:p>
            <w:pPr>
              <w:pStyle w:val="11"/>
              <w:jc w:val="center"/>
              <w:rPr>
                <w:rFonts w:hAnsi="宋体"/>
                <w:color w:val="000000"/>
              </w:rPr>
            </w:pPr>
          </w:p>
        </w:tc>
        <w:tc>
          <w:tcPr>
            <w:tcW w:w="1626" w:type="dxa"/>
          </w:tcPr>
          <w:p>
            <w:pPr>
              <w:pStyle w:val="11"/>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pStyle w:val="11"/>
              <w:jc w:val="center"/>
              <w:rPr>
                <w:rFonts w:hAnsi="宋体"/>
                <w:color w:val="000000"/>
              </w:rPr>
            </w:pPr>
          </w:p>
        </w:tc>
        <w:tc>
          <w:tcPr>
            <w:tcW w:w="1252" w:type="dxa"/>
          </w:tcPr>
          <w:p>
            <w:pPr>
              <w:pStyle w:val="11"/>
              <w:jc w:val="center"/>
              <w:rPr>
                <w:rFonts w:hAnsi="宋体"/>
                <w:color w:val="000000"/>
              </w:rPr>
            </w:pPr>
          </w:p>
        </w:tc>
        <w:tc>
          <w:tcPr>
            <w:tcW w:w="780" w:type="dxa"/>
          </w:tcPr>
          <w:p>
            <w:pPr>
              <w:pStyle w:val="11"/>
              <w:jc w:val="center"/>
              <w:rPr>
                <w:rFonts w:hAnsi="宋体"/>
                <w:color w:val="000000"/>
              </w:rPr>
            </w:pPr>
          </w:p>
        </w:tc>
        <w:tc>
          <w:tcPr>
            <w:tcW w:w="2197" w:type="dxa"/>
          </w:tcPr>
          <w:p>
            <w:pPr>
              <w:pStyle w:val="11"/>
              <w:jc w:val="center"/>
              <w:rPr>
                <w:rFonts w:hAnsi="宋体"/>
                <w:color w:val="000000"/>
              </w:rPr>
            </w:pPr>
          </w:p>
        </w:tc>
        <w:tc>
          <w:tcPr>
            <w:tcW w:w="1175" w:type="dxa"/>
          </w:tcPr>
          <w:p>
            <w:pPr>
              <w:pStyle w:val="11"/>
              <w:jc w:val="center"/>
              <w:rPr>
                <w:rFonts w:hAnsi="宋体"/>
                <w:color w:val="000000"/>
              </w:rPr>
            </w:pPr>
          </w:p>
        </w:tc>
        <w:tc>
          <w:tcPr>
            <w:tcW w:w="976" w:type="dxa"/>
          </w:tcPr>
          <w:p>
            <w:pPr>
              <w:pStyle w:val="11"/>
              <w:jc w:val="center"/>
              <w:rPr>
                <w:rFonts w:hAnsi="宋体"/>
                <w:color w:val="000000"/>
              </w:rPr>
            </w:pPr>
          </w:p>
        </w:tc>
        <w:tc>
          <w:tcPr>
            <w:tcW w:w="1626" w:type="dxa"/>
          </w:tcPr>
          <w:p>
            <w:pPr>
              <w:pStyle w:val="11"/>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pStyle w:val="11"/>
              <w:jc w:val="center"/>
              <w:rPr>
                <w:rFonts w:hAnsi="宋体"/>
                <w:color w:val="000000"/>
              </w:rPr>
            </w:pPr>
          </w:p>
        </w:tc>
        <w:tc>
          <w:tcPr>
            <w:tcW w:w="1252" w:type="dxa"/>
          </w:tcPr>
          <w:p>
            <w:pPr>
              <w:pStyle w:val="11"/>
              <w:jc w:val="center"/>
              <w:rPr>
                <w:rFonts w:hAnsi="宋体"/>
                <w:color w:val="000000"/>
              </w:rPr>
            </w:pPr>
          </w:p>
        </w:tc>
        <w:tc>
          <w:tcPr>
            <w:tcW w:w="780" w:type="dxa"/>
          </w:tcPr>
          <w:p>
            <w:pPr>
              <w:pStyle w:val="11"/>
              <w:jc w:val="center"/>
              <w:rPr>
                <w:rFonts w:hAnsi="宋体"/>
                <w:color w:val="000000"/>
              </w:rPr>
            </w:pPr>
          </w:p>
        </w:tc>
        <w:tc>
          <w:tcPr>
            <w:tcW w:w="2197" w:type="dxa"/>
          </w:tcPr>
          <w:p>
            <w:pPr>
              <w:pStyle w:val="11"/>
              <w:jc w:val="center"/>
              <w:rPr>
                <w:rFonts w:hAnsi="宋体"/>
                <w:color w:val="000000"/>
              </w:rPr>
            </w:pPr>
          </w:p>
        </w:tc>
        <w:tc>
          <w:tcPr>
            <w:tcW w:w="1175" w:type="dxa"/>
          </w:tcPr>
          <w:p>
            <w:pPr>
              <w:pStyle w:val="11"/>
              <w:jc w:val="center"/>
              <w:rPr>
                <w:rFonts w:hAnsi="宋体"/>
                <w:color w:val="000000"/>
              </w:rPr>
            </w:pPr>
          </w:p>
        </w:tc>
        <w:tc>
          <w:tcPr>
            <w:tcW w:w="976" w:type="dxa"/>
          </w:tcPr>
          <w:p>
            <w:pPr>
              <w:pStyle w:val="11"/>
              <w:jc w:val="center"/>
              <w:rPr>
                <w:rFonts w:hAnsi="宋体"/>
                <w:color w:val="000000"/>
              </w:rPr>
            </w:pPr>
          </w:p>
        </w:tc>
        <w:tc>
          <w:tcPr>
            <w:tcW w:w="1626" w:type="dxa"/>
          </w:tcPr>
          <w:p>
            <w:pPr>
              <w:pStyle w:val="11"/>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pStyle w:val="11"/>
              <w:jc w:val="center"/>
              <w:rPr>
                <w:rFonts w:hAnsi="宋体"/>
                <w:color w:val="000000"/>
              </w:rPr>
            </w:pPr>
          </w:p>
        </w:tc>
        <w:tc>
          <w:tcPr>
            <w:tcW w:w="1252" w:type="dxa"/>
          </w:tcPr>
          <w:p>
            <w:pPr>
              <w:pStyle w:val="11"/>
              <w:jc w:val="center"/>
              <w:rPr>
                <w:rFonts w:hAnsi="宋体"/>
                <w:color w:val="000000"/>
              </w:rPr>
            </w:pPr>
          </w:p>
        </w:tc>
        <w:tc>
          <w:tcPr>
            <w:tcW w:w="780" w:type="dxa"/>
          </w:tcPr>
          <w:p>
            <w:pPr>
              <w:pStyle w:val="11"/>
              <w:jc w:val="center"/>
              <w:rPr>
                <w:rFonts w:hAnsi="宋体"/>
                <w:color w:val="000000"/>
              </w:rPr>
            </w:pPr>
          </w:p>
        </w:tc>
        <w:tc>
          <w:tcPr>
            <w:tcW w:w="2197" w:type="dxa"/>
          </w:tcPr>
          <w:p>
            <w:pPr>
              <w:pStyle w:val="11"/>
              <w:jc w:val="center"/>
              <w:rPr>
                <w:rFonts w:hAnsi="宋体"/>
                <w:color w:val="000000"/>
              </w:rPr>
            </w:pPr>
          </w:p>
        </w:tc>
        <w:tc>
          <w:tcPr>
            <w:tcW w:w="1175" w:type="dxa"/>
          </w:tcPr>
          <w:p>
            <w:pPr>
              <w:pStyle w:val="11"/>
              <w:jc w:val="center"/>
              <w:rPr>
                <w:rFonts w:hAnsi="宋体"/>
                <w:color w:val="000000"/>
              </w:rPr>
            </w:pPr>
          </w:p>
        </w:tc>
        <w:tc>
          <w:tcPr>
            <w:tcW w:w="976" w:type="dxa"/>
          </w:tcPr>
          <w:p>
            <w:pPr>
              <w:pStyle w:val="11"/>
              <w:jc w:val="center"/>
              <w:rPr>
                <w:rFonts w:hAnsi="宋体"/>
                <w:color w:val="000000"/>
              </w:rPr>
            </w:pPr>
          </w:p>
        </w:tc>
        <w:tc>
          <w:tcPr>
            <w:tcW w:w="1626" w:type="dxa"/>
          </w:tcPr>
          <w:p>
            <w:pPr>
              <w:pStyle w:val="11"/>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pStyle w:val="11"/>
              <w:jc w:val="center"/>
              <w:rPr>
                <w:rFonts w:hAnsi="宋体"/>
                <w:color w:val="000000"/>
              </w:rPr>
            </w:pPr>
          </w:p>
        </w:tc>
        <w:tc>
          <w:tcPr>
            <w:tcW w:w="1252" w:type="dxa"/>
          </w:tcPr>
          <w:p>
            <w:pPr>
              <w:pStyle w:val="11"/>
              <w:jc w:val="center"/>
              <w:rPr>
                <w:rFonts w:hAnsi="宋体"/>
                <w:color w:val="000000"/>
              </w:rPr>
            </w:pPr>
          </w:p>
        </w:tc>
        <w:tc>
          <w:tcPr>
            <w:tcW w:w="780" w:type="dxa"/>
          </w:tcPr>
          <w:p>
            <w:pPr>
              <w:pStyle w:val="11"/>
              <w:jc w:val="center"/>
              <w:rPr>
                <w:rFonts w:hAnsi="宋体"/>
                <w:color w:val="000000"/>
              </w:rPr>
            </w:pPr>
          </w:p>
        </w:tc>
        <w:tc>
          <w:tcPr>
            <w:tcW w:w="2197" w:type="dxa"/>
          </w:tcPr>
          <w:p>
            <w:pPr>
              <w:pStyle w:val="11"/>
              <w:jc w:val="center"/>
              <w:rPr>
                <w:rFonts w:hAnsi="宋体"/>
                <w:color w:val="000000"/>
              </w:rPr>
            </w:pPr>
          </w:p>
        </w:tc>
        <w:tc>
          <w:tcPr>
            <w:tcW w:w="1175" w:type="dxa"/>
          </w:tcPr>
          <w:p>
            <w:pPr>
              <w:pStyle w:val="11"/>
              <w:jc w:val="center"/>
              <w:rPr>
                <w:rFonts w:hAnsi="宋体"/>
                <w:color w:val="000000"/>
              </w:rPr>
            </w:pPr>
          </w:p>
        </w:tc>
        <w:tc>
          <w:tcPr>
            <w:tcW w:w="976" w:type="dxa"/>
          </w:tcPr>
          <w:p>
            <w:pPr>
              <w:pStyle w:val="11"/>
              <w:jc w:val="center"/>
              <w:rPr>
                <w:rFonts w:hAnsi="宋体"/>
                <w:color w:val="000000"/>
              </w:rPr>
            </w:pPr>
          </w:p>
        </w:tc>
        <w:tc>
          <w:tcPr>
            <w:tcW w:w="1626" w:type="dxa"/>
          </w:tcPr>
          <w:p>
            <w:pPr>
              <w:pStyle w:val="11"/>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pStyle w:val="11"/>
              <w:jc w:val="center"/>
              <w:rPr>
                <w:rFonts w:hAnsi="宋体"/>
                <w:color w:val="000000"/>
              </w:rPr>
            </w:pPr>
          </w:p>
        </w:tc>
        <w:tc>
          <w:tcPr>
            <w:tcW w:w="1252" w:type="dxa"/>
          </w:tcPr>
          <w:p>
            <w:pPr>
              <w:pStyle w:val="11"/>
              <w:jc w:val="center"/>
              <w:rPr>
                <w:rFonts w:hAnsi="宋体"/>
                <w:color w:val="000000"/>
              </w:rPr>
            </w:pPr>
          </w:p>
        </w:tc>
        <w:tc>
          <w:tcPr>
            <w:tcW w:w="780" w:type="dxa"/>
          </w:tcPr>
          <w:p>
            <w:pPr>
              <w:pStyle w:val="11"/>
              <w:jc w:val="center"/>
              <w:rPr>
                <w:rFonts w:hAnsi="宋体"/>
                <w:color w:val="000000"/>
              </w:rPr>
            </w:pPr>
          </w:p>
        </w:tc>
        <w:tc>
          <w:tcPr>
            <w:tcW w:w="2197" w:type="dxa"/>
          </w:tcPr>
          <w:p>
            <w:pPr>
              <w:pStyle w:val="11"/>
              <w:jc w:val="center"/>
              <w:rPr>
                <w:rFonts w:hAnsi="宋体"/>
                <w:color w:val="000000"/>
              </w:rPr>
            </w:pPr>
          </w:p>
        </w:tc>
        <w:tc>
          <w:tcPr>
            <w:tcW w:w="1175" w:type="dxa"/>
          </w:tcPr>
          <w:p>
            <w:pPr>
              <w:pStyle w:val="11"/>
              <w:jc w:val="center"/>
              <w:rPr>
                <w:rFonts w:hAnsi="宋体"/>
                <w:color w:val="000000"/>
              </w:rPr>
            </w:pPr>
          </w:p>
        </w:tc>
        <w:tc>
          <w:tcPr>
            <w:tcW w:w="976" w:type="dxa"/>
          </w:tcPr>
          <w:p>
            <w:pPr>
              <w:pStyle w:val="11"/>
              <w:jc w:val="center"/>
              <w:rPr>
                <w:rFonts w:hAnsi="宋体"/>
                <w:color w:val="000000"/>
              </w:rPr>
            </w:pPr>
          </w:p>
        </w:tc>
        <w:tc>
          <w:tcPr>
            <w:tcW w:w="1626" w:type="dxa"/>
          </w:tcPr>
          <w:p>
            <w:pPr>
              <w:pStyle w:val="11"/>
              <w:jc w:val="center"/>
              <w:rPr>
                <w:rFonts w:hAnsi="宋体"/>
                <w:color w:val="000000"/>
              </w:rPr>
            </w:pPr>
          </w:p>
        </w:tc>
      </w:tr>
    </w:tbl>
    <w:p>
      <w:pPr>
        <w:pStyle w:val="11"/>
        <w:spacing w:line="440" w:lineRule="exact"/>
        <w:ind w:firstLine="420" w:firstLineChars="200"/>
        <w:rPr>
          <w:rFonts w:hAnsi="宋体" w:cs="MingLiU_HKSCS"/>
          <w:color w:val="000000"/>
        </w:rPr>
      </w:pPr>
      <w:r>
        <w:rPr>
          <w:rFonts w:hint="eastAsia" w:hAnsi="宋体"/>
          <w:color w:val="000000"/>
        </w:rPr>
        <w:t>供应商名称</w:t>
      </w:r>
      <w:r>
        <w:rPr>
          <w:rFonts w:hAnsi="宋体"/>
          <w:color w:val="000000"/>
        </w:rPr>
        <w:t>(</w:t>
      </w:r>
      <w:r>
        <w:rPr>
          <w:rFonts w:hint="eastAsia" w:hAnsi="宋体"/>
          <w:color w:val="000000"/>
        </w:rPr>
        <w:t>公章</w:t>
      </w:r>
      <w:r>
        <w:rPr>
          <w:rFonts w:hAnsi="宋体"/>
          <w:color w:val="000000"/>
        </w:rPr>
        <w:t>)</w:t>
      </w:r>
      <w:r>
        <w:rPr>
          <w:rFonts w:hint="eastAsia" w:hAnsi="宋体"/>
          <w:color w:val="000000"/>
        </w:rPr>
        <w:t>：</w:t>
      </w:r>
      <w:r>
        <w:rPr>
          <w:rFonts w:hAnsi="宋体"/>
          <w:color w:val="000000"/>
        </w:rPr>
        <w:t>________________</w:t>
      </w:r>
    </w:p>
    <w:p>
      <w:pPr>
        <w:pStyle w:val="11"/>
        <w:spacing w:line="440" w:lineRule="exact"/>
        <w:ind w:firstLine="420" w:firstLineChars="200"/>
        <w:rPr>
          <w:rFonts w:hAnsi="宋体" w:cs="MingLiU_HKSCS"/>
          <w:color w:val="000000"/>
        </w:rPr>
      </w:pPr>
      <w:r>
        <w:rPr>
          <w:rFonts w:hint="eastAsia" w:hAnsi="宋体"/>
          <w:color w:val="000000"/>
        </w:rPr>
        <w:t>法定代表人或授权代表</w:t>
      </w:r>
      <w:r>
        <w:rPr>
          <w:rFonts w:hAnsi="宋体"/>
          <w:color w:val="000000"/>
        </w:rPr>
        <w:t>(</w:t>
      </w:r>
      <w:r>
        <w:rPr>
          <w:rFonts w:hint="eastAsia" w:hAnsi="宋体"/>
          <w:color w:val="000000"/>
        </w:rPr>
        <w:t>签字或盖章</w:t>
      </w:r>
      <w:r>
        <w:rPr>
          <w:rFonts w:hAnsi="宋体"/>
          <w:color w:val="000000"/>
        </w:rPr>
        <w:t>)</w:t>
      </w:r>
      <w:r>
        <w:rPr>
          <w:rFonts w:hint="eastAsia" w:hAnsi="宋体"/>
          <w:color w:val="000000"/>
        </w:rPr>
        <w:t>：</w:t>
      </w:r>
      <w:r>
        <w:rPr>
          <w:rFonts w:hAnsi="宋体"/>
          <w:color w:val="000000"/>
        </w:rPr>
        <w:t>________________</w:t>
      </w:r>
    </w:p>
    <w:p>
      <w:pPr>
        <w:pStyle w:val="11"/>
        <w:spacing w:line="440" w:lineRule="exact"/>
        <w:ind w:firstLine="420" w:firstLineChars="200"/>
        <w:rPr>
          <w:rFonts w:hAnsi="宋体" w:cs="MingLiU_HKSCS"/>
          <w:color w:val="000000"/>
        </w:rPr>
      </w:pPr>
      <w:r>
        <w:rPr>
          <w:rFonts w:hint="eastAsia" w:hAnsi="宋体"/>
          <w:color w:val="000000"/>
        </w:rPr>
        <w:t>日期：</w:t>
      </w:r>
      <w:r>
        <w:rPr>
          <w:rFonts w:hAnsi="宋体"/>
          <w:color w:val="000000"/>
        </w:rPr>
        <w:t>______</w:t>
      </w:r>
      <w:r>
        <w:rPr>
          <w:rFonts w:hint="eastAsia" w:hAnsi="宋体"/>
          <w:color w:val="000000"/>
        </w:rPr>
        <w:t>年</w:t>
      </w:r>
      <w:r>
        <w:rPr>
          <w:rFonts w:hAnsi="宋体"/>
          <w:color w:val="000000"/>
        </w:rPr>
        <w:t>______</w:t>
      </w:r>
      <w:r>
        <w:rPr>
          <w:rFonts w:hint="eastAsia" w:hAnsi="宋体"/>
          <w:color w:val="000000"/>
        </w:rPr>
        <w:t>月</w:t>
      </w:r>
      <w:r>
        <w:rPr>
          <w:rFonts w:hAnsi="宋体"/>
          <w:color w:val="000000"/>
        </w:rPr>
        <w:t>______</w:t>
      </w:r>
      <w:r>
        <w:rPr>
          <w:rFonts w:hint="eastAsia" w:hAnsi="宋体"/>
          <w:color w:val="000000"/>
        </w:rPr>
        <w:t>日</w:t>
      </w:r>
    </w:p>
    <w:p>
      <w:pPr>
        <w:pStyle w:val="11"/>
        <w:spacing w:line="440" w:lineRule="exact"/>
        <w:ind w:firstLine="420" w:firstLineChars="200"/>
        <w:rPr>
          <w:rFonts w:hAnsi="宋体"/>
          <w:color w:val="000000"/>
        </w:rPr>
      </w:pPr>
      <w:r>
        <w:rPr>
          <w:rFonts w:hint="eastAsia" w:hAnsi="宋体"/>
          <w:color w:val="000000"/>
        </w:rPr>
        <w:t>说明：授权用招标专用章的</w:t>
      </w:r>
      <w:r>
        <w:rPr>
          <w:rFonts w:hint="eastAsia" w:hAnsi="宋体" w:cs="MingLiU_HKSCS"/>
          <w:color w:val="000000"/>
        </w:rPr>
        <w:t>，</w:t>
      </w:r>
      <w:r>
        <w:rPr>
          <w:rFonts w:hint="eastAsia" w:hAnsi="宋体"/>
          <w:color w:val="000000"/>
        </w:rPr>
        <w:t>与公章具有相同法律效力。</w:t>
      </w:r>
    </w:p>
    <w:p>
      <w:pPr>
        <w:pStyle w:val="11"/>
        <w:spacing w:line="440" w:lineRule="exact"/>
        <w:ind w:firstLine="482" w:firstLineChars="200"/>
        <w:rPr>
          <w:rFonts w:hAnsi="宋体"/>
          <w:color w:val="000000"/>
        </w:rPr>
      </w:pPr>
      <w:r>
        <w:rPr>
          <w:rFonts w:hint="eastAsia" w:hAnsi="宋体" w:cs="宋体"/>
          <w:b/>
          <w:bCs/>
          <w:color w:val="000000"/>
          <w:sz w:val="24"/>
        </w:rPr>
        <w:t>注：该表格仅供参考，投标人可根据投标项目进行调整</w:t>
      </w:r>
    </w:p>
    <w:p>
      <w:pPr>
        <w:pStyle w:val="6"/>
        <w:rPr>
          <w:rFonts w:ascii="宋体" w:hAnsi="宋体"/>
          <w:i/>
          <w:iCs/>
          <w:color w:val="000000"/>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spacing w:line="440" w:lineRule="exact"/>
        <w:jc w:val="left"/>
        <w:rPr>
          <w:rFonts w:ascii="宋体" w:hAnsi="宋体" w:cs="宋体"/>
          <w:b/>
          <w:bCs/>
          <w:color w:val="000000"/>
          <w:sz w:val="24"/>
        </w:rPr>
      </w:pPr>
    </w:p>
    <w:p>
      <w:pPr>
        <w:adjustRightInd w:val="0"/>
        <w:snapToGrid w:val="0"/>
        <w:spacing w:line="440" w:lineRule="exact"/>
        <w:jc w:val="left"/>
        <w:rPr>
          <w:rFonts w:ascii="宋体" w:hAnsi="宋体" w:cs="宋体"/>
          <w:b/>
          <w:bCs/>
          <w:color w:val="000000"/>
          <w:sz w:val="24"/>
        </w:rPr>
      </w:pPr>
    </w:p>
    <w:p>
      <w:pPr>
        <w:spacing w:after="156" w:afterLines="50" w:line="440" w:lineRule="exact"/>
        <w:jc w:val="center"/>
        <w:rPr>
          <w:rFonts w:ascii="宋体" w:hAnsi="宋体" w:cs="宋体"/>
          <w:b/>
          <w:bCs/>
          <w:color w:val="000000"/>
          <w:kern w:val="0"/>
          <w:sz w:val="30"/>
          <w:szCs w:val="30"/>
        </w:rPr>
      </w:pPr>
      <w:r>
        <w:rPr>
          <w:rFonts w:hint="eastAsia" w:ascii="宋体" w:hAnsi="宋体" w:cs="宋体"/>
          <w:b/>
          <w:bCs/>
          <w:color w:val="000000"/>
          <w:kern w:val="0"/>
          <w:sz w:val="30"/>
          <w:szCs w:val="30"/>
        </w:rPr>
        <w:t>11、</w:t>
      </w:r>
      <w:r>
        <w:rPr>
          <w:rStyle w:val="22"/>
          <w:rFonts w:hint="eastAsia"/>
          <w:color w:val="000000"/>
          <w:sz w:val="30"/>
          <w:szCs w:val="30"/>
        </w:rPr>
        <w:t>中小企业声明函</w:t>
      </w:r>
    </w:p>
    <w:p>
      <w:pPr>
        <w:pStyle w:val="19"/>
        <w:spacing w:line="440" w:lineRule="exact"/>
        <w:ind w:firstLine="480"/>
      </w:pPr>
      <w:r>
        <w:rPr>
          <w:rFonts w:hint="eastAsia"/>
        </w:rPr>
        <w:t>本公司郑重声明，根据《政府采购促进中小企业发展暂行办法》（财库〔2011〕181号）的规定，本公司为______（请填写：中型、小型、微型）企业。即，本公司同时满足以下条件：</w:t>
      </w:r>
      <w:r>
        <w:rPr>
          <w:rFonts w:hint="eastAsia"/>
        </w:rPr>
        <w:br w:type="textWrapping"/>
      </w:r>
      <w:r>
        <w:rPr>
          <w:rFonts w:hint="eastAsia"/>
        </w:rPr>
        <w:t>　　1.根据《工业和信息化部、国家统计局、国家发展和改革委员会、财政部关于印发中小企业划型标准规定的通知》（工信部联企业〔2011〕300号）规定的划分标准，本公司为______（请填写：中型、小型、微型）企业。</w:t>
      </w:r>
      <w:r>
        <w:rPr>
          <w:rFonts w:hint="eastAsia"/>
        </w:rPr>
        <w:br w:type="textWrapping"/>
      </w:r>
      <w:r>
        <w:rPr>
          <w:rFonts w:hint="eastAsia"/>
        </w:rPr>
        <w:t>　　2.本公司参加______单位的______项目采购活动，由本企业提供服务，或者提供其他______（请填写：中型、小型、微型）企业提供的配套服务。本条所称服务不包括使用大型企业的专利服务。</w:t>
      </w:r>
      <w:r>
        <w:rPr>
          <w:rFonts w:hint="eastAsia"/>
        </w:rPr>
        <w:br w:type="textWrapping"/>
      </w:r>
      <w:r>
        <w:rPr>
          <w:rFonts w:hint="eastAsia"/>
        </w:rPr>
        <w:t>　　本公司对上述声明的真实性负责。如有虚假，将依法承担相应责任。</w:t>
      </w:r>
      <w:r>
        <w:rPr>
          <w:rFonts w:hint="eastAsia"/>
        </w:rPr>
        <w:br w:type="textWrapping"/>
      </w:r>
      <w:r>
        <w:rPr>
          <w:rFonts w:hint="eastAsia"/>
        </w:rPr>
        <w:t>　　</w:t>
      </w:r>
    </w:p>
    <w:p>
      <w:pPr>
        <w:pStyle w:val="19"/>
        <w:spacing w:line="440" w:lineRule="exact"/>
        <w:ind w:firstLine="480"/>
      </w:pPr>
      <w:r>
        <w:rPr>
          <w:rFonts w:hint="eastAsia"/>
        </w:rPr>
        <w:t>企业名称（盖章）：</w:t>
      </w:r>
      <w:r>
        <w:rPr>
          <w:rFonts w:hint="eastAsia"/>
        </w:rPr>
        <w:br w:type="textWrapping"/>
      </w:r>
      <w:r>
        <w:rPr>
          <w:rFonts w:hint="eastAsia"/>
        </w:rPr>
        <w:t>　　</w:t>
      </w:r>
    </w:p>
    <w:p>
      <w:pPr>
        <w:pStyle w:val="19"/>
        <w:spacing w:line="440" w:lineRule="exact"/>
        <w:ind w:firstLine="480"/>
      </w:pPr>
      <w:r>
        <w:rPr>
          <w:rFonts w:hint="eastAsia"/>
        </w:rPr>
        <w:t>日 期：　　</w:t>
      </w:r>
    </w:p>
    <w:p>
      <w:pPr>
        <w:spacing w:after="156" w:afterLines="50" w:line="440" w:lineRule="exact"/>
        <w:jc w:val="center"/>
        <w:rPr>
          <w:rFonts w:ascii="宋体" w:hAnsi="宋体" w:cs="宋体"/>
          <w:b/>
          <w:bCs/>
          <w:color w:val="000000"/>
          <w:kern w:val="0"/>
          <w:sz w:val="30"/>
          <w:szCs w:val="30"/>
        </w:rPr>
      </w:pPr>
    </w:p>
    <w:p>
      <w:pPr>
        <w:spacing w:after="156" w:afterLines="50" w:line="440" w:lineRule="exact"/>
        <w:jc w:val="center"/>
        <w:rPr>
          <w:rFonts w:ascii="宋体" w:hAnsi="宋体" w:cs="宋体"/>
          <w:b/>
          <w:bCs/>
          <w:color w:val="000000"/>
          <w:kern w:val="0"/>
          <w:sz w:val="30"/>
          <w:szCs w:val="30"/>
        </w:rPr>
      </w:pPr>
    </w:p>
    <w:p>
      <w:pPr>
        <w:spacing w:after="156" w:afterLines="50" w:line="440" w:lineRule="exact"/>
        <w:jc w:val="center"/>
        <w:rPr>
          <w:rFonts w:ascii="宋体" w:hAnsi="宋体" w:cs="宋体"/>
          <w:b/>
          <w:bCs/>
          <w:color w:val="000000"/>
          <w:kern w:val="0"/>
          <w:sz w:val="30"/>
          <w:szCs w:val="30"/>
        </w:rPr>
      </w:pPr>
    </w:p>
    <w:p>
      <w:pPr>
        <w:spacing w:after="156" w:afterLines="50" w:line="440" w:lineRule="exact"/>
        <w:jc w:val="center"/>
        <w:rPr>
          <w:rFonts w:ascii="宋体" w:hAnsi="宋体" w:cs="宋体"/>
          <w:b/>
          <w:bCs/>
          <w:color w:val="000000"/>
          <w:kern w:val="0"/>
          <w:sz w:val="30"/>
          <w:szCs w:val="30"/>
        </w:rPr>
      </w:pPr>
    </w:p>
    <w:p>
      <w:pPr>
        <w:spacing w:after="156" w:afterLines="50" w:line="440" w:lineRule="exact"/>
        <w:jc w:val="center"/>
        <w:rPr>
          <w:rFonts w:ascii="宋体" w:hAnsi="宋体" w:cs="宋体"/>
          <w:b/>
          <w:bCs/>
          <w:color w:val="000000"/>
          <w:kern w:val="0"/>
          <w:sz w:val="30"/>
          <w:szCs w:val="30"/>
        </w:rPr>
      </w:pPr>
    </w:p>
    <w:p>
      <w:pPr>
        <w:spacing w:after="156" w:afterLines="50" w:line="440" w:lineRule="exact"/>
        <w:jc w:val="center"/>
        <w:rPr>
          <w:rFonts w:ascii="宋体" w:hAnsi="宋体" w:cs="宋体"/>
          <w:b/>
          <w:bCs/>
          <w:color w:val="000000"/>
          <w:kern w:val="0"/>
          <w:sz w:val="30"/>
          <w:szCs w:val="30"/>
        </w:rPr>
      </w:pPr>
    </w:p>
    <w:p>
      <w:pPr>
        <w:spacing w:after="156" w:afterLines="50" w:line="440" w:lineRule="exact"/>
        <w:jc w:val="center"/>
        <w:rPr>
          <w:rFonts w:ascii="宋体" w:hAnsi="宋体" w:cs="宋体"/>
          <w:b/>
          <w:bCs/>
          <w:color w:val="000000"/>
          <w:kern w:val="0"/>
          <w:sz w:val="30"/>
          <w:szCs w:val="30"/>
        </w:rPr>
      </w:pPr>
    </w:p>
    <w:p>
      <w:pPr>
        <w:spacing w:after="156" w:afterLines="50" w:line="440" w:lineRule="exact"/>
        <w:jc w:val="center"/>
        <w:rPr>
          <w:rFonts w:ascii="宋体" w:hAnsi="宋体" w:cs="宋体"/>
          <w:b/>
          <w:bCs/>
          <w:color w:val="000000"/>
          <w:kern w:val="0"/>
          <w:sz w:val="30"/>
          <w:szCs w:val="30"/>
        </w:rPr>
      </w:pPr>
    </w:p>
    <w:p>
      <w:pPr>
        <w:spacing w:after="156" w:afterLines="50" w:line="440" w:lineRule="exact"/>
        <w:jc w:val="center"/>
        <w:rPr>
          <w:rFonts w:ascii="宋体" w:hAnsi="宋体" w:cs="宋体"/>
          <w:b/>
          <w:bCs/>
          <w:color w:val="000000"/>
          <w:kern w:val="0"/>
          <w:sz w:val="30"/>
          <w:szCs w:val="30"/>
        </w:rPr>
      </w:pPr>
    </w:p>
    <w:p>
      <w:pPr>
        <w:spacing w:line="440" w:lineRule="exact"/>
        <w:ind w:firstLine="480" w:firstLineChars="200"/>
        <w:jc w:val="center"/>
        <w:rPr>
          <w:rFonts w:ascii="宋体" w:hAnsi="宋体" w:cs="宋体"/>
          <w:color w:val="000000"/>
          <w:sz w:val="24"/>
          <w:lang w:val="zh-CN"/>
        </w:rPr>
      </w:pPr>
    </w:p>
    <w:p>
      <w:pPr>
        <w:spacing w:line="440" w:lineRule="exact"/>
        <w:ind w:firstLine="602" w:firstLineChars="200"/>
        <w:jc w:val="center"/>
        <w:rPr>
          <w:rFonts w:ascii="宋体" w:hAnsi="宋体" w:cs="宋体"/>
          <w:b/>
          <w:color w:val="000000"/>
          <w:kern w:val="0"/>
          <w:sz w:val="30"/>
          <w:szCs w:val="30"/>
        </w:rPr>
      </w:pPr>
      <w:r>
        <w:rPr>
          <w:rFonts w:hint="eastAsia" w:ascii="宋体" w:hAnsi="宋体" w:cs="宋体"/>
          <w:b/>
          <w:color w:val="000000"/>
          <w:sz w:val="30"/>
          <w:szCs w:val="30"/>
        </w:rPr>
        <w:t xml:space="preserve">12、 </w:t>
      </w:r>
      <w:r>
        <w:rPr>
          <w:rFonts w:hint="eastAsia" w:ascii="宋体" w:hAnsi="宋体" w:cs="宋体"/>
          <w:b/>
          <w:color w:val="000000"/>
          <w:kern w:val="0"/>
          <w:sz w:val="30"/>
          <w:szCs w:val="30"/>
        </w:rPr>
        <w:t>保证金退还申请书</w:t>
      </w:r>
    </w:p>
    <w:p>
      <w:pPr>
        <w:tabs>
          <w:tab w:val="left" w:pos="540"/>
        </w:tabs>
        <w:spacing w:before="156" w:beforeLines="50" w:line="440" w:lineRule="exact"/>
        <w:outlineLvl w:val="1"/>
        <w:rPr>
          <w:rFonts w:ascii="宋体" w:hAnsi="宋体" w:cs="宋体"/>
          <w:b/>
          <w:bCs/>
          <w:color w:val="000000"/>
          <w:kern w:val="0"/>
          <w:sz w:val="24"/>
        </w:rPr>
      </w:pPr>
      <w:r>
        <w:rPr>
          <w:rFonts w:hint="eastAsia" w:ascii="宋体" w:hAnsi="宋体" w:cs="宋体"/>
          <w:b/>
          <w:bCs/>
          <w:color w:val="000000"/>
          <w:kern w:val="0"/>
          <w:sz w:val="24"/>
        </w:rPr>
        <w:t>致：海南和信源招标代理有限公司</w:t>
      </w:r>
    </w:p>
    <w:p>
      <w:pPr>
        <w:tabs>
          <w:tab w:val="left" w:pos="540"/>
        </w:tabs>
        <w:spacing w:line="440" w:lineRule="exact"/>
        <w:ind w:firstLine="480" w:firstLineChars="200"/>
        <w:outlineLvl w:val="1"/>
        <w:rPr>
          <w:rFonts w:ascii="宋体" w:hAnsi="宋体" w:cs="宋体"/>
          <w:color w:val="000000"/>
          <w:kern w:val="0"/>
          <w:sz w:val="24"/>
        </w:rPr>
      </w:pPr>
      <w:r>
        <w:rPr>
          <w:rFonts w:hint="eastAsia" w:ascii="宋体" w:hAnsi="宋体" w:cs="宋体"/>
          <w:color w:val="000000"/>
          <w:kern w:val="0"/>
          <w:sz w:val="24"/>
        </w:rPr>
        <w:t>我司于</w:t>
      </w:r>
      <w:r>
        <w:rPr>
          <w:rFonts w:hint="eastAsia" w:ascii="宋体" w:hAnsi="宋体" w:cs="宋体"/>
          <w:color w:val="000000"/>
          <w:kern w:val="0"/>
          <w:sz w:val="24"/>
          <w:u w:val="single"/>
        </w:rPr>
        <w:t xml:space="preserve">      </w:t>
      </w:r>
      <w:r>
        <w:rPr>
          <w:rFonts w:hint="eastAsia" w:ascii="宋体" w:hAnsi="宋体" w:cs="宋体"/>
          <w:color w:val="000000"/>
          <w:kern w:val="0"/>
          <w:sz w:val="24"/>
        </w:rPr>
        <w:t>年</w:t>
      </w:r>
      <w:r>
        <w:rPr>
          <w:rFonts w:hint="eastAsia" w:ascii="宋体" w:hAnsi="宋体" w:cs="宋体"/>
          <w:color w:val="000000"/>
          <w:kern w:val="0"/>
          <w:sz w:val="24"/>
          <w:u w:val="single"/>
        </w:rPr>
        <w:t xml:space="preserve">    </w:t>
      </w:r>
      <w:r>
        <w:rPr>
          <w:rFonts w:hint="eastAsia" w:ascii="宋体" w:hAnsi="宋体" w:cs="宋体"/>
          <w:color w:val="000000"/>
          <w:kern w:val="0"/>
          <w:sz w:val="24"/>
        </w:rPr>
        <w:t>月</w:t>
      </w:r>
      <w:r>
        <w:rPr>
          <w:rFonts w:hint="eastAsia" w:ascii="宋体" w:hAnsi="宋体" w:cs="宋体"/>
          <w:color w:val="000000"/>
          <w:kern w:val="0"/>
          <w:sz w:val="24"/>
          <w:u w:val="single"/>
        </w:rPr>
        <w:t xml:space="preserve">    </w:t>
      </w:r>
      <w:r>
        <w:rPr>
          <w:rFonts w:hint="eastAsia" w:ascii="宋体" w:hAnsi="宋体" w:cs="宋体"/>
          <w:color w:val="000000"/>
          <w:kern w:val="0"/>
          <w:sz w:val="24"/>
        </w:rPr>
        <w:t>日为</w:t>
      </w:r>
      <w:r>
        <w:rPr>
          <w:rFonts w:hint="eastAsia" w:ascii="宋体" w:hAnsi="宋体" w:cs="宋体"/>
          <w:b/>
          <w:bCs/>
          <w:color w:val="000000"/>
          <w:kern w:val="0"/>
          <w:sz w:val="24"/>
          <w:u w:val="single"/>
          <w:lang w:eastAsia="zh-CN"/>
        </w:rPr>
        <w:t>神头港口岸服务中心物业管理服务采购项目</w:t>
      </w:r>
      <w:r>
        <w:rPr>
          <w:rFonts w:hint="eastAsia" w:ascii="宋体" w:hAnsi="宋体" w:cs="宋体"/>
          <w:b/>
          <w:bCs/>
          <w:color w:val="000000"/>
          <w:kern w:val="0"/>
          <w:sz w:val="24"/>
          <w:u w:val="single"/>
        </w:rPr>
        <w:t>（项目编号：</w:t>
      </w:r>
      <w:r>
        <w:rPr>
          <w:rFonts w:ascii="宋体" w:hAnsi="宋体" w:cs="宋体"/>
          <w:b/>
          <w:bCs/>
          <w:color w:val="000000"/>
          <w:kern w:val="0"/>
          <w:sz w:val="24"/>
          <w:u w:val="single"/>
          <w:lang w:val="en-US"/>
        </w:rPr>
        <w:t>HXY2020-001</w:t>
      </w:r>
      <w:r>
        <w:rPr>
          <w:rFonts w:hint="eastAsia" w:ascii="宋体" w:hAnsi="宋体" w:cs="宋体"/>
          <w:b/>
          <w:bCs/>
          <w:color w:val="000000"/>
          <w:kern w:val="0"/>
          <w:sz w:val="24"/>
          <w:u w:val="single"/>
        </w:rPr>
        <w:t>）</w:t>
      </w:r>
      <w:r>
        <w:rPr>
          <w:rFonts w:hint="eastAsia" w:ascii="宋体" w:hAnsi="宋体" w:cs="宋体"/>
          <w:color w:val="000000"/>
          <w:kern w:val="0"/>
          <w:sz w:val="24"/>
        </w:rPr>
        <w:t>所提交的保证金人民币</w:t>
      </w:r>
      <w:r>
        <w:rPr>
          <w:rFonts w:hint="eastAsia" w:ascii="宋体" w:hAnsi="宋体" w:cs="宋体"/>
          <w:b/>
          <w:bCs/>
          <w:color w:val="000000"/>
          <w:kern w:val="0"/>
          <w:sz w:val="24"/>
          <w:u w:val="single"/>
        </w:rPr>
        <w:t xml:space="preserve">￥   </w:t>
      </w:r>
      <w:r>
        <w:rPr>
          <w:rFonts w:hint="eastAsia" w:ascii="宋体" w:hAnsi="宋体" w:cs="宋体"/>
          <w:color w:val="000000"/>
          <w:kern w:val="0"/>
          <w:sz w:val="24"/>
        </w:rPr>
        <w:t>，请贵司退还时划到以下账户：</w:t>
      </w:r>
    </w:p>
    <w:tbl>
      <w:tblPr>
        <w:tblStyle w:val="20"/>
        <w:tblpPr w:leftFromText="180" w:rightFromText="180" w:vertAnchor="text" w:horzAnchor="page" w:tblpX="1171" w:tblpY="519"/>
        <w:tblOverlap w:val="never"/>
        <w:tblW w:w="9784" w:type="dxa"/>
        <w:tblInd w:w="0" w:type="dxa"/>
        <w:tblLayout w:type="fixed"/>
        <w:tblCellMar>
          <w:top w:w="0" w:type="dxa"/>
          <w:left w:w="108" w:type="dxa"/>
          <w:bottom w:w="0" w:type="dxa"/>
          <w:right w:w="108" w:type="dxa"/>
        </w:tblCellMar>
      </w:tblPr>
      <w:tblGrid>
        <w:gridCol w:w="1800"/>
        <w:gridCol w:w="4049"/>
        <w:gridCol w:w="1257"/>
        <w:gridCol w:w="2678"/>
      </w:tblGrid>
      <w:tr>
        <w:tblPrEx>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color w:val="000000"/>
                <w:kern w:val="0"/>
                <w:sz w:val="24"/>
              </w:rPr>
            </w:pPr>
            <w:r>
              <w:rPr>
                <w:rFonts w:hint="eastAsia" w:ascii="宋体" w:hAnsi="宋体" w:cs="宋体"/>
                <w:color w:val="000000"/>
                <w:kern w:val="0"/>
                <w:sz w:val="24"/>
              </w:rPr>
              <w:t xml:space="preserve">开 户 名 称 </w:t>
            </w:r>
          </w:p>
        </w:tc>
        <w:tc>
          <w:tcPr>
            <w:tcW w:w="7984" w:type="dxa"/>
            <w:gridSpan w:val="3"/>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color w:val="000000"/>
                <w:kern w:val="0"/>
                <w:sz w:val="24"/>
              </w:rPr>
            </w:pPr>
          </w:p>
        </w:tc>
      </w:tr>
      <w:tr>
        <w:tblPrEx>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color w:val="000000"/>
                <w:kern w:val="0"/>
                <w:sz w:val="24"/>
              </w:rPr>
            </w:pPr>
            <w:r>
              <w:rPr>
                <w:rFonts w:hint="eastAsia" w:ascii="宋体" w:hAnsi="宋体" w:cs="宋体"/>
                <w:color w:val="000000"/>
                <w:kern w:val="0"/>
                <w:sz w:val="24"/>
              </w:rPr>
              <w:t>开户银行全称</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color w:val="000000"/>
                <w:kern w:val="0"/>
                <w:sz w:val="24"/>
              </w:rPr>
            </w:pPr>
          </w:p>
        </w:tc>
        <w:tc>
          <w:tcPr>
            <w:tcW w:w="1257" w:type="dxa"/>
            <w:tcBorders>
              <w:top w:val="nil"/>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color w:val="000000"/>
                <w:kern w:val="0"/>
                <w:sz w:val="24"/>
              </w:rPr>
            </w:pPr>
            <w:r>
              <w:rPr>
                <w:rFonts w:hint="eastAsia" w:ascii="宋体" w:hAnsi="宋体" w:cs="宋体"/>
                <w:color w:val="000000"/>
                <w:kern w:val="0"/>
                <w:sz w:val="24"/>
              </w:rPr>
              <w:t>联 系 人</w:t>
            </w:r>
          </w:p>
        </w:tc>
        <w:tc>
          <w:tcPr>
            <w:tcW w:w="2678" w:type="dxa"/>
            <w:tcBorders>
              <w:top w:val="nil"/>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color w:val="000000"/>
                <w:kern w:val="0"/>
                <w:sz w:val="24"/>
              </w:rPr>
            </w:pPr>
          </w:p>
        </w:tc>
      </w:tr>
      <w:tr>
        <w:tblPrEx>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color w:val="000000"/>
                <w:kern w:val="0"/>
                <w:sz w:val="24"/>
              </w:rPr>
            </w:pPr>
            <w:r>
              <w:rPr>
                <w:rFonts w:hint="eastAsia" w:ascii="宋体" w:hAnsi="宋体" w:cs="宋体"/>
                <w:color w:val="000000"/>
                <w:kern w:val="0"/>
                <w:sz w:val="24"/>
              </w:rPr>
              <w:t>银 行 账 号</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color w:val="000000"/>
                <w:kern w:val="0"/>
                <w:sz w:val="24"/>
              </w:rPr>
            </w:pPr>
          </w:p>
        </w:tc>
        <w:tc>
          <w:tcPr>
            <w:tcW w:w="1257"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color w:val="000000"/>
                <w:kern w:val="0"/>
                <w:sz w:val="24"/>
              </w:rPr>
            </w:pPr>
            <w:r>
              <w:rPr>
                <w:rFonts w:hint="eastAsia" w:ascii="宋体" w:hAnsi="宋体" w:cs="宋体"/>
                <w:color w:val="000000"/>
                <w:kern w:val="0"/>
                <w:sz w:val="24"/>
              </w:rPr>
              <w:t>联系电话</w:t>
            </w:r>
          </w:p>
        </w:tc>
        <w:tc>
          <w:tcPr>
            <w:tcW w:w="2678"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color w:val="000000"/>
                <w:kern w:val="0"/>
                <w:sz w:val="24"/>
              </w:rPr>
            </w:pPr>
          </w:p>
        </w:tc>
      </w:tr>
    </w:tbl>
    <w:p>
      <w:pPr>
        <w:tabs>
          <w:tab w:val="left" w:pos="540"/>
        </w:tabs>
        <w:spacing w:line="440" w:lineRule="exact"/>
        <w:outlineLvl w:val="1"/>
        <w:rPr>
          <w:rFonts w:ascii="宋体" w:hAnsi="宋体" w:cs="宋体"/>
          <w:color w:val="000000"/>
          <w:kern w:val="0"/>
          <w:sz w:val="24"/>
        </w:rPr>
      </w:pPr>
    </w:p>
    <w:p>
      <w:pPr>
        <w:spacing w:before="468" w:beforeLines="150" w:line="440" w:lineRule="exact"/>
        <w:rPr>
          <w:rFonts w:ascii="宋体" w:hAnsi="宋体" w:cs="宋体"/>
          <w:color w:val="000000"/>
          <w:sz w:val="24"/>
          <w:u w:val="single"/>
          <w:lang w:val="en-GB"/>
        </w:rPr>
      </w:pPr>
      <w:r>
        <w:rPr>
          <w:rFonts w:hint="eastAsia" w:ascii="宋体" w:hAnsi="宋体" w:cs="宋体"/>
          <w:color w:val="000000"/>
          <w:sz w:val="24"/>
          <w:lang w:val="en-GB"/>
        </w:rPr>
        <w:t>供应商名称：</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（公章）</w:t>
      </w:r>
    </w:p>
    <w:p>
      <w:pPr>
        <w:spacing w:before="468" w:beforeLines="150" w:line="440" w:lineRule="exact"/>
        <w:rPr>
          <w:rFonts w:ascii="宋体" w:hAnsi="宋体" w:cs="宋体"/>
          <w:color w:val="000000"/>
          <w:sz w:val="24"/>
          <w:lang w:val="en-GB"/>
        </w:rPr>
      </w:pPr>
      <w:r>
        <w:rPr>
          <w:rFonts w:hint="eastAsia" w:ascii="宋体" w:hAnsi="宋体" w:cs="宋体"/>
          <w:color w:val="000000"/>
          <w:sz w:val="24"/>
          <w:lang w:val="en-GB"/>
        </w:rPr>
        <w:t>被授权人：</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color w:val="000000"/>
          <w:sz w:val="24"/>
          <w:u w:val="single"/>
        </w:rPr>
        <w:t xml:space="preserve">  </w:t>
      </w:r>
      <w:r>
        <w:rPr>
          <w:rFonts w:hint="eastAsia" w:ascii="宋体" w:hAnsi="宋体" w:cs="宋体"/>
          <w:color w:val="000000"/>
          <w:sz w:val="24"/>
          <w:u w:val="single"/>
          <w:lang w:val="en-GB"/>
        </w:rPr>
        <w:t xml:space="preserve">     </w:t>
      </w:r>
      <w:r>
        <w:rPr>
          <w:rFonts w:hint="eastAsia" w:ascii="宋体" w:hAnsi="宋体" w:cs="宋体"/>
          <w:bCs/>
          <w:color w:val="000000"/>
          <w:sz w:val="24"/>
          <w:u w:val="single"/>
          <w:lang w:val="en-GB"/>
        </w:rPr>
        <w:t>（亲笔签名）</w:t>
      </w:r>
    </w:p>
    <w:p>
      <w:pPr>
        <w:tabs>
          <w:tab w:val="left" w:pos="540"/>
        </w:tabs>
        <w:spacing w:before="468" w:beforeLines="150" w:after="312" w:afterLines="100" w:line="440" w:lineRule="exact"/>
        <w:outlineLvl w:val="1"/>
        <w:rPr>
          <w:rFonts w:ascii="宋体" w:hAnsi="宋体" w:cs="宋体"/>
          <w:color w:val="000000"/>
          <w:kern w:val="0"/>
          <w:sz w:val="24"/>
        </w:rPr>
      </w:pPr>
      <w:r>
        <w:rPr>
          <w:rFonts w:hint="eastAsia" w:ascii="宋体" w:hAnsi="宋体" w:cs="宋体"/>
          <w:color w:val="000000"/>
          <w:kern w:val="0"/>
          <w:sz w:val="24"/>
        </w:rPr>
        <w:t>日    期：</w:t>
      </w:r>
      <w:r>
        <w:rPr>
          <w:rFonts w:hint="eastAsia" w:ascii="宋体" w:hAnsi="宋体" w:cs="宋体"/>
          <w:color w:val="000000"/>
          <w:kern w:val="0"/>
          <w:sz w:val="24"/>
          <w:u w:val="single"/>
        </w:rPr>
        <w:t xml:space="preserve">        </w:t>
      </w:r>
      <w:r>
        <w:rPr>
          <w:rFonts w:hint="eastAsia" w:ascii="宋体" w:hAnsi="宋体" w:cs="宋体"/>
          <w:color w:val="000000"/>
          <w:kern w:val="0"/>
          <w:sz w:val="24"/>
        </w:rPr>
        <w:t>年</w:t>
      </w:r>
      <w:r>
        <w:rPr>
          <w:rFonts w:hint="eastAsia" w:ascii="宋体" w:hAnsi="宋体" w:cs="宋体"/>
          <w:color w:val="000000"/>
          <w:kern w:val="0"/>
          <w:sz w:val="24"/>
          <w:u w:val="single"/>
        </w:rPr>
        <w:t xml:space="preserve">      </w:t>
      </w:r>
      <w:r>
        <w:rPr>
          <w:rFonts w:hint="eastAsia" w:ascii="宋体" w:hAnsi="宋体" w:cs="宋体"/>
          <w:color w:val="000000"/>
          <w:kern w:val="0"/>
          <w:sz w:val="24"/>
        </w:rPr>
        <w:t>月</w:t>
      </w:r>
      <w:r>
        <w:rPr>
          <w:rFonts w:hint="eastAsia" w:ascii="宋体" w:hAnsi="宋体" w:cs="宋体"/>
          <w:color w:val="000000"/>
          <w:kern w:val="0"/>
          <w:sz w:val="24"/>
          <w:u w:val="single"/>
        </w:rPr>
        <w:t xml:space="preserve">      </w:t>
      </w:r>
      <w:r>
        <w:rPr>
          <w:rFonts w:hint="eastAsia" w:ascii="宋体" w:hAnsi="宋体" w:cs="宋体"/>
          <w:color w:val="000000"/>
          <w:kern w:val="0"/>
          <w:sz w:val="24"/>
        </w:rPr>
        <w:t>日</w:t>
      </w:r>
    </w:p>
    <w:p>
      <w:pPr>
        <w:tabs>
          <w:tab w:val="left" w:pos="540"/>
        </w:tabs>
        <w:spacing w:before="312" w:beforeLines="100" w:after="312" w:afterLines="100" w:line="440" w:lineRule="exact"/>
        <w:ind w:firstLine="482" w:firstLineChars="200"/>
        <w:outlineLvl w:val="1"/>
        <w:rPr>
          <w:rFonts w:ascii="宋体" w:hAnsi="宋体" w:cs="宋体"/>
          <w:b/>
          <w:bCs/>
          <w:color w:val="000000"/>
          <w:kern w:val="0"/>
          <w:sz w:val="24"/>
        </w:rPr>
      </w:pPr>
      <w:r>
        <w:rPr>
          <w:rFonts w:hint="eastAsia" w:ascii="宋体" w:hAnsi="宋体" w:cs="宋体"/>
          <w:b/>
          <w:bCs/>
          <w:color w:val="000000"/>
          <w:kern w:val="0"/>
          <w:sz w:val="24"/>
        </w:rPr>
        <w:t>注：请将此申请书在递交响应文件时，提交至海南和信源招标代理有限公司财务部，联系地址：海口市蓝天路12-1号国机中洋公馆2号1101室，联系人：黄女士，联系电话：65328224（转财务室）。（递交响应文件时需单独提交此文，勿放入响应文件中）</w:t>
      </w:r>
    </w:p>
    <w:p>
      <w:pPr>
        <w:tabs>
          <w:tab w:val="left" w:pos="540"/>
        </w:tabs>
        <w:spacing w:before="312" w:beforeLines="100" w:after="312" w:afterLines="100" w:line="440" w:lineRule="exact"/>
        <w:ind w:firstLine="482" w:firstLineChars="200"/>
        <w:outlineLvl w:val="1"/>
        <w:rPr>
          <w:rFonts w:ascii="宋体" w:hAnsi="宋体" w:cs="宋体"/>
          <w:b/>
          <w:bCs/>
          <w:color w:val="000000"/>
          <w:kern w:val="0"/>
          <w:sz w:val="24"/>
        </w:rPr>
      </w:pPr>
    </w:p>
    <w:p>
      <w:pPr>
        <w:tabs>
          <w:tab w:val="left" w:pos="540"/>
        </w:tabs>
        <w:spacing w:before="312" w:beforeLines="100" w:after="312" w:afterLines="100" w:line="440" w:lineRule="exact"/>
        <w:ind w:firstLine="482" w:firstLineChars="200"/>
        <w:outlineLvl w:val="1"/>
        <w:rPr>
          <w:rFonts w:ascii="宋体" w:hAnsi="宋体" w:cs="宋体"/>
          <w:b/>
          <w:bCs/>
          <w:color w:val="000000"/>
          <w:kern w:val="0"/>
          <w:sz w:val="24"/>
        </w:rPr>
      </w:pPr>
    </w:p>
    <w:p>
      <w:pPr>
        <w:tabs>
          <w:tab w:val="left" w:pos="540"/>
        </w:tabs>
        <w:spacing w:before="312" w:beforeLines="100" w:after="312" w:afterLines="100" w:line="440" w:lineRule="exact"/>
        <w:ind w:firstLine="482" w:firstLineChars="200"/>
        <w:outlineLvl w:val="1"/>
        <w:rPr>
          <w:rFonts w:ascii="宋体" w:hAnsi="宋体" w:cs="宋体"/>
          <w:b/>
          <w:bCs/>
          <w:color w:val="000000"/>
          <w:kern w:val="0"/>
          <w:sz w:val="24"/>
        </w:rPr>
      </w:pPr>
    </w:p>
    <w:p>
      <w:pPr>
        <w:tabs>
          <w:tab w:val="left" w:pos="540"/>
        </w:tabs>
        <w:spacing w:before="312" w:beforeLines="100" w:after="312" w:afterLines="100" w:line="440" w:lineRule="exact"/>
        <w:ind w:firstLine="482" w:firstLineChars="200"/>
        <w:outlineLvl w:val="1"/>
        <w:rPr>
          <w:rFonts w:ascii="宋体" w:hAnsi="宋体" w:cs="宋体"/>
          <w:b/>
          <w:bCs/>
          <w:color w:val="000000"/>
          <w:kern w:val="0"/>
          <w:sz w:val="24"/>
        </w:rPr>
      </w:pPr>
    </w:p>
    <w:p>
      <w:pPr>
        <w:tabs>
          <w:tab w:val="left" w:pos="540"/>
        </w:tabs>
        <w:spacing w:before="312" w:beforeLines="100" w:after="312" w:afterLines="100" w:line="440" w:lineRule="exact"/>
        <w:outlineLvl w:val="1"/>
        <w:rPr>
          <w:rFonts w:ascii="宋体" w:hAnsi="宋体" w:cs="宋体"/>
          <w:b/>
          <w:bCs/>
          <w:color w:val="000000"/>
          <w:kern w:val="0"/>
          <w:sz w:val="24"/>
        </w:rPr>
      </w:pPr>
    </w:p>
    <w:p>
      <w:pPr>
        <w:spacing w:before="156" w:beforeLines="50" w:after="156" w:afterLines="50" w:line="360" w:lineRule="auto"/>
        <w:jc w:val="center"/>
        <w:rPr>
          <w:rFonts w:ascii="宋体" w:hAnsi="宋体" w:cs="宋体"/>
          <w:b/>
          <w:color w:val="000000"/>
          <w:sz w:val="44"/>
          <w:szCs w:val="44"/>
        </w:rPr>
      </w:pPr>
      <w:r>
        <w:rPr>
          <w:rFonts w:hint="eastAsia" w:ascii="宋体" w:hAnsi="宋体" w:cs="宋体"/>
          <w:b/>
          <w:color w:val="000000"/>
          <w:sz w:val="44"/>
          <w:szCs w:val="44"/>
        </w:rPr>
        <w:t>第五部分  用户需求书</w:t>
      </w:r>
    </w:p>
    <w:p>
      <w:pPr>
        <w:numPr>
          <w:ilvl w:val="0"/>
          <w:numId w:val="15"/>
        </w:numPr>
        <w:spacing w:after="156" w:afterLines="50" w:line="360" w:lineRule="auto"/>
        <w:ind w:left="964" w:hanging="482"/>
        <w:rPr>
          <w:rFonts w:ascii="宋体" w:hAnsi="宋体" w:cs="宋体"/>
          <w:bCs/>
          <w:color w:val="000000"/>
          <w:sz w:val="24"/>
        </w:rPr>
      </w:pPr>
      <w:r>
        <w:rPr>
          <w:rFonts w:hint="eastAsia"/>
          <w:b/>
          <w:sz w:val="24"/>
        </w:rPr>
        <w:t>需求一览表：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4787"/>
        <w:gridCol w:w="1013"/>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tcPr>
          <w:p>
            <w:pPr>
              <w:spacing w:line="360" w:lineRule="auto"/>
              <w:ind w:left="-105" w:leftChars="-50" w:right="-105" w:rightChars="-50"/>
              <w:jc w:val="center"/>
              <w:rPr>
                <w:sz w:val="24"/>
              </w:rPr>
            </w:pPr>
            <w:r>
              <w:rPr>
                <w:rFonts w:hint="eastAsia"/>
                <w:sz w:val="24"/>
              </w:rPr>
              <w:t>标包号</w:t>
            </w:r>
          </w:p>
        </w:tc>
        <w:tc>
          <w:tcPr>
            <w:tcW w:w="4787" w:type="dxa"/>
          </w:tcPr>
          <w:p>
            <w:pPr>
              <w:spacing w:line="360" w:lineRule="auto"/>
              <w:jc w:val="center"/>
              <w:rPr>
                <w:sz w:val="24"/>
              </w:rPr>
            </w:pPr>
            <w:r>
              <w:rPr>
                <w:rFonts w:hint="eastAsia"/>
                <w:sz w:val="24"/>
              </w:rPr>
              <w:t>名称</w:t>
            </w:r>
          </w:p>
        </w:tc>
        <w:tc>
          <w:tcPr>
            <w:tcW w:w="1013" w:type="dxa"/>
          </w:tcPr>
          <w:p>
            <w:pPr>
              <w:spacing w:line="360" w:lineRule="auto"/>
              <w:jc w:val="center"/>
              <w:rPr>
                <w:sz w:val="24"/>
              </w:rPr>
            </w:pPr>
            <w:r>
              <w:rPr>
                <w:rFonts w:hint="eastAsia"/>
                <w:sz w:val="24"/>
              </w:rPr>
              <w:t>数量</w:t>
            </w:r>
          </w:p>
        </w:tc>
        <w:tc>
          <w:tcPr>
            <w:tcW w:w="907" w:type="dxa"/>
          </w:tcPr>
          <w:p>
            <w:pPr>
              <w:spacing w:line="360" w:lineRule="auto"/>
              <w:jc w:val="center"/>
              <w:rPr>
                <w:sz w:val="24"/>
              </w:rPr>
            </w:pPr>
            <w:r>
              <w:rPr>
                <w:rFonts w:hint="eastAsia"/>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Align w:val="center"/>
          </w:tcPr>
          <w:p>
            <w:pPr>
              <w:jc w:val="center"/>
              <w:rPr>
                <w:sz w:val="24"/>
              </w:rPr>
            </w:pPr>
            <w:r>
              <w:rPr>
                <w:rFonts w:hint="eastAsia"/>
                <w:sz w:val="24"/>
              </w:rPr>
              <w:t>1</w:t>
            </w:r>
          </w:p>
        </w:tc>
        <w:tc>
          <w:tcPr>
            <w:tcW w:w="4787" w:type="dxa"/>
            <w:vAlign w:val="center"/>
          </w:tcPr>
          <w:p>
            <w:pPr>
              <w:jc w:val="center"/>
              <w:rPr>
                <w:rFonts w:hint="eastAsia" w:eastAsia="宋体"/>
                <w:sz w:val="24"/>
                <w:lang w:eastAsia="zh-CN"/>
              </w:rPr>
            </w:pPr>
            <w:r>
              <w:rPr>
                <w:rFonts w:hint="eastAsia"/>
                <w:sz w:val="24"/>
                <w:lang w:eastAsia="zh-CN"/>
              </w:rPr>
              <w:t>神头港口岸服务中心物业管理服务采购项目</w:t>
            </w:r>
          </w:p>
        </w:tc>
        <w:tc>
          <w:tcPr>
            <w:tcW w:w="1013" w:type="dxa"/>
            <w:vAlign w:val="center"/>
          </w:tcPr>
          <w:p>
            <w:pPr>
              <w:jc w:val="center"/>
              <w:rPr>
                <w:sz w:val="24"/>
              </w:rPr>
            </w:pPr>
            <w:r>
              <w:rPr>
                <w:rFonts w:hint="eastAsia"/>
                <w:sz w:val="24"/>
              </w:rPr>
              <w:t>1</w:t>
            </w:r>
          </w:p>
        </w:tc>
        <w:tc>
          <w:tcPr>
            <w:tcW w:w="907" w:type="dxa"/>
            <w:vAlign w:val="center"/>
          </w:tcPr>
          <w:p>
            <w:pPr>
              <w:jc w:val="center"/>
              <w:rPr>
                <w:sz w:val="24"/>
              </w:rPr>
            </w:pPr>
            <w:r>
              <w:rPr>
                <w:rFonts w:hint="eastAsia"/>
                <w:sz w:val="24"/>
              </w:rPr>
              <w:t>项</w:t>
            </w:r>
          </w:p>
        </w:tc>
      </w:tr>
    </w:tbl>
    <w:p>
      <w:pPr>
        <w:numPr>
          <w:ilvl w:val="0"/>
          <w:numId w:val="15"/>
        </w:numPr>
        <w:spacing w:before="156" w:beforeLines="50" w:line="360" w:lineRule="auto"/>
        <w:ind w:left="964" w:hanging="482"/>
        <w:rPr>
          <w:b/>
          <w:sz w:val="24"/>
        </w:rPr>
      </w:pPr>
      <w:r>
        <w:rPr>
          <w:rFonts w:hint="eastAsia"/>
          <w:b/>
          <w:sz w:val="24"/>
        </w:rPr>
        <w:t>服务要求：</w:t>
      </w:r>
    </w:p>
    <w:p>
      <w:pPr>
        <w:adjustRightInd w:val="0"/>
        <w:snapToGrid w:val="0"/>
        <w:spacing w:before="156" w:beforeLines="50" w:after="156" w:afterLines="50"/>
        <w:ind w:firstLine="480" w:firstLineChars="200"/>
        <w:rPr>
          <w:sz w:val="24"/>
        </w:rPr>
      </w:pPr>
      <w:r>
        <w:rPr>
          <w:rFonts w:hint="eastAsia"/>
          <w:sz w:val="24"/>
        </w:rPr>
        <w:t>（一）项目概况</w:t>
      </w:r>
    </w:p>
    <w:p>
      <w:pPr>
        <w:adjustRightInd w:val="0"/>
        <w:snapToGrid w:val="0"/>
        <w:spacing w:before="156" w:beforeLines="50" w:after="156" w:afterLines="50"/>
        <w:ind w:firstLine="480" w:firstLineChars="200"/>
        <w:rPr>
          <w:sz w:val="24"/>
        </w:rPr>
      </w:pPr>
      <w:r>
        <w:rPr>
          <w:rFonts w:hint="eastAsia"/>
          <w:sz w:val="24"/>
        </w:rPr>
        <w:t>座落位置：</w:t>
      </w:r>
      <w:r>
        <w:rPr>
          <w:rFonts w:hint="eastAsia"/>
          <w:sz w:val="24"/>
          <w:u w:val="single"/>
        </w:rPr>
        <w:t>洋浦经济开发区神头港区口岸服务中心</w:t>
      </w:r>
    </w:p>
    <w:p>
      <w:pPr>
        <w:adjustRightInd w:val="0"/>
        <w:snapToGrid w:val="0"/>
        <w:spacing w:before="156" w:beforeLines="50" w:after="156" w:afterLines="50"/>
        <w:ind w:firstLine="480" w:firstLineChars="200"/>
        <w:rPr>
          <w:sz w:val="24"/>
        </w:rPr>
      </w:pPr>
      <w:r>
        <w:rPr>
          <w:rFonts w:hint="eastAsia"/>
          <w:sz w:val="24"/>
        </w:rPr>
        <w:t>占地总面积 ：</w:t>
      </w:r>
      <w:r>
        <w:rPr>
          <w:rFonts w:hint="eastAsia"/>
          <w:sz w:val="24"/>
          <w:u w:val="single"/>
        </w:rPr>
        <w:t>13000</w:t>
      </w:r>
      <w:r>
        <w:rPr>
          <w:rFonts w:hint="eastAsia"/>
          <w:sz w:val="24"/>
        </w:rPr>
        <w:t>平方米（总建筑面积：4482.75平方米）</w:t>
      </w:r>
    </w:p>
    <w:p>
      <w:pPr>
        <w:adjustRightInd w:val="0"/>
        <w:snapToGrid w:val="0"/>
        <w:spacing w:before="156" w:beforeLines="50" w:after="156" w:afterLines="50"/>
        <w:ind w:firstLine="480" w:firstLineChars="200"/>
        <w:rPr>
          <w:sz w:val="24"/>
        </w:rPr>
      </w:pPr>
      <w:r>
        <w:rPr>
          <w:rFonts w:hint="eastAsia"/>
          <w:sz w:val="24"/>
        </w:rPr>
        <w:t>物业类型：</w:t>
      </w:r>
      <w:r>
        <w:rPr>
          <w:rFonts w:hint="eastAsia"/>
          <w:sz w:val="24"/>
          <w:u w:val="single"/>
        </w:rPr>
        <w:t>办公</w:t>
      </w:r>
      <w:r>
        <w:rPr>
          <w:rFonts w:hint="eastAsia"/>
          <w:sz w:val="24"/>
        </w:rPr>
        <w:t>。</w:t>
      </w:r>
    </w:p>
    <w:p>
      <w:pPr>
        <w:adjustRightInd w:val="0"/>
        <w:snapToGrid w:val="0"/>
        <w:spacing w:before="156" w:beforeLines="50" w:after="156" w:afterLines="50"/>
        <w:ind w:firstLine="480" w:firstLineChars="200"/>
        <w:rPr>
          <w:sz w:val="24"/>
        </w:rPr>
      </w:pPr>
      <w:r>
        <w:rPr>
          <w:rFonts w:hint="eastAsia"/>
          <w:sz w:val="24"/>
        </w:rPr>
        <w:t>（二）服务内容</w:t>
      </w:r>
    </w:p>
    <w:p>
      <w:pPr>
        <w:adjustRightInd w:val="0"/>
        <w:snapToGrid w:val="0"/>
        <w:spacing w:before="156" w:beforeLines="50" w:after="156" w:afterLines="50"/>
        <w:ind w:firstLine="480" w:firstLineChars="200"/>
        <w:rPr>
          <w:sz w:val="24"/>
        </w:rPr>
      </w:pPr>
      <w:r>
        <w:rPr>
          <w:rFonts w:hint="eastAsia"/>
          <w:sz w:val="24"/>
        </w:rPr>
        <w:t>1、物业服务管理</w:t>
      </w:r>
    </w:p>
    <w:p>
      <w:pPr>
        <w:adjustRightInd w:val="0"/>
        <w:snapToGrid w:val="0"/>
        <w:spacing w:before="156" w:beforeLines="50" w:after="156" w:afterLines="50"/>
        <w:ind w:firstLine="480" w:firstLineChars="200"/>
        <w:rPr>
          <w:sz w:val="24"/>
        </w:rPr>
      </w:pPr>
      <w:r>
        <w:rPr>
          <w:rFonts w:hint="eastAsia"/>
          <w:sz w:val="24"/>
        </w:rPr>
        <w:t>1.1物业本体、设备设施部分</w:t>
      </w:r>
    </w:p>
    <w:p>
      <w:pPr>
        <w:spacing w:line="360" w:lineRule="auto"/>
        <w:ind w:firstLine="480" w:firstLineChars="200"/>
        <w:rPr>
          <w:sz w:val="24"/>
        </w:rPr>
      </w:pPr>
      <w:r>
        <w:rPr>
          <w:rFonts w:hint="eastAsia"/>
          <w:sz w:val="24"/>
        </w:rPr>
        <w:t>（1）室内外照明系统定期检查、保养、零星维修/更换。</w:t>
      </w:r>
    </w:p>
    <w:p>
      <w:pPr>
        <w:spacing w:line="360" w:lineRule="auto"/>
        <w:ind w:firstLine="480" w:firstLineChars="200"/>
        <w:rPr>
          <w:sz w:val="24"/>
        </w:rPr>
      </w:pPr>
      <w:r>
        <w:rPr>
          <w:rFonts w:hint="eastAsia"/>
          <w:sz w:val="24"/>
        </w:rPr>
        <w:t>（2）消防安全管理及报警系统相关设备及消防设施设备定期检查、保养、零星维修/更换。</w:t>
      </w:r>
    </w:p>
    <w:p>
      <w:pPr>
        <w:spacing w:line="360" w:lineRule="auto"/>
        <w:ind w:firstLine="480" w:firstLineChars="200"/>
        <w:rPr>
          <w:sz w:val="24"/>
        </w:rPr>
      </w:pPr>
      <w:r>
        <w:rPr>
          <w:rFonts w:hint="eastAsia"/>
          <w:sz w:val="24"/>
        </w:rPr>
        <w:t>（3）给排水系统定期检查、保养、零星维修/更换。</w:t>
      </w:r>
    </w:p>
    <w:p>
      <w:pPr>
        <w:spacing w:line="360" w:lineRule="auto"/>
        <w:ind w:firstLine="480" w:firstLineChars="200"/>
        <w:rPr>
          <w:sz w:val="24"/>
        </w:rPr>
      </w:pPr>
      <w:r>
        <w:rPr>
          <w:rFonts w:hint="eastAsia"/>
          <w:sz w:val="24"/>
        </w:rPr>
        <w:t>（4）弱电系统定期检查、保养、零星维修/更换。</w:t>
      </w:r>
    </w:p>
    <w:p>
      <w:pPr>
        <w:spacing w:line="360" w:lineRule="auto"/>
        <w:ind w:firstLine="480" w:firstLineChars="200"/>
        <w:rPr>
          <w:sz w:val="24"/>
        </w:rPr>
      </w:pPr>
      <w:r>
        <w:rPr>
          <w:rFonts w:hint="eastAsia"/>
          <w:sz w:val="24"/>
        </w:rPr>
        <w:t>（5）供电系统定期检查、保养、零星维修/更换。</w:t>
      </w:r>
    </w:p>
    <w:p>
      <w:pPr>
        <w:spacing w:line="360" w:lineRule="auto"/>
        <w:ind w:firstLine="480" w:firstLineChars="200"/>
        <w:rPr>
          <w:sz w:val="24"/>
        </w:rPr>
      </w:pPr>
      <w:r>
        <w:rPr>
          <w:rFonts w:hint="eastAsia"/>
          <w:sz w:val="24"/>
        </w:rPr>
        <w:t>（6）维修：</w:t>
      </w:r>
      <w:r>
        <w:rPr>
          <w:sz w:val="24"/>
        </w:rPr>
        <w:t>乙方对甲方委托管理事项进行维修时，</w:t>
      </w:r>
      <w:r>
        <w:rPr>
          <w:rFonts w:hint="eastAsia"/>
          <w:sz w:val="24"/>
        </w:rPr>
        <w:t>年度</w:t>
      </w:r>
      <w:r>
        <w:rPr>
          <w:sz w:val="24"/>
        </w:rPr>
        <w:t>维修</w:t>
      </w:r>
      <w:r>
        <w:rPr>
          <w:rFonts w:hint="eastAsia"/>
          <w:sz w:val="24"/>
        </w:rPr>
        <w:t>费累计总</w:t>
      </w:r>
      <w:r>
        <w:rPr>
          <w:sz w:val="24"/>
        </w:rPr>
        <w:t>金额低于</w:t>
      </w:r>
      <w:r>
        <w:rPr>
          <w:rFonts w:hint="eastAsia"/>
          <w:sz w:val="24"/>
        </w:rPr>
        <w:t>两万</w:t>
      </w:r>
      <w:r>
        <w:rPr>
          <w:sz w:val="24"/>
        </w:rPr>
        <w:t>元</w:t>
      </w:r>
      <w:r>
        <w:rPr>
          <w:rFonts w:hint="eastAsia"/>
          <w:sz w:val="24"/>
        </w:rPr>
        <w:t>的</w:t>
      </w:r>
      <w:r>
        <w:rPr>
          <w:sz w:val="24"/>
        </w:rPr>
        <w:t>，</w:t>
      </w:r>
      <w:r>
        <w:rPr>
          <w:rFonts w:hint="eastAsia"/>
          <w:sz w:val="24"/>
        </w:rPr>
        <w:t>维修</w:t>
      </w:r>
      <w:r>
        <w:rPr>
          <w:sz w:val="24"/>
        </w:rPr>
        <w:t>费由乙方承担；</w:t>
      </w:r>
      <w:r>
        <w:rPr>
          <w:rFonts w:hint="eastAsia"/>
          <w:sz w:val="24"/>
        </w:rPr>
        <w:t>年度</w:t>
      </w:r>
      <w:r>
        <w:rPr>
          <w:sz w:val="24"/>
        </w:rPr>
        <w:t>维修</w:t>
      </w:r>
      <w:r>
        <w:rPr>
          <w:rFonts w:hint="eastAsia"/>
          <w:sz w:val="24"/>
        </w:rPr>
        <w:t>费累计总</w:t>
      </w:r>
      <w:r>
        <w:rPr>
          <w:sz w:val="24"/>
        </w:rPr>
        <w:t>金额超</w:t>
      </w:r>
      <w:r>
        <w:rPr>
          <w:rFonts w:hint="eastAsia"/>
          <w:sz w:val="24"/>
        </w:rPr>
        <w:t>过两万</w:t>
      </w:r>
      <w:r>
        <w:rPr>
          <w:sz w:val="24"/>
        </w:rPr>
        <w:t>元的，</w:t>
      </w:r>
      <w:r>
        <w:rPr>
          <w:rFonts w:hint="eastAsia"/>
          <w:sz w:val="24"/>
        </w:rPr>
        <w:t>乙方承担其维修费两万元，余下维修</w:t>
      </w:r>
      <w:r>
        <w:rPr>
          <w:sz w:val="24"/>
        </w:rPr>
        <w:t>费由甲方承担</w:t>
      </w:r>
      <w:r>
        <w:rPr>
          <w:rFonts w:hint="eastAsia"/>
          <w:sz w:val="24"/>
        </w:rPr>
        <w:t>，乙方先行进行维修并垫付相应费用并于每年末向甲方申请集中支付。</w:t>
      </w:r>
      <w:r>
        <w:rPr>
          <w:sz w:val="24"/>
        </w:rPr>
        <w:t>维修工程完成后向甲方提供正式维修报告；乙方需确保已完成的维修工程在保修期内能够正常运行，如保修期内再次发生维修事宜，所有费用由乙方承担。</w:t>
      </w:r>
      <w:r>
        <w:rPr>
          <w:rFonts w:hint="eastAsia"/>
          <w:sz w:val="24"/>
        </w:rPr>
        <w:t>属于大、中修范围的，及时编制维修计划和维修资金预算，向甲方提出报告与建议，根据甲方的决定，组织维修。</w:t>
      </w:r>
    </w:p>
    <w:p>
      <w:pPr>
        <w:spacing w:line="360" w:lineRule="auto"/>
        <w:ind w:firstLine="480" w:firstLineChars="200"/>
        <w:rPr>
          <w:sz w:val="24"/>
        </w:rPr>
      </w:pPr>
      <w:r>
        <w:rPr>
          <w:rFonts w:hint="eastAsia"/>
          <w:sz w:val="24"/>
        </w:rPr>
        <w:t xml:space="preserve">（7）承包方负责工程人员的薪资、社保、福利、风险等所有人工费用和办公费用。 </w:t>
      </w:r>
    </w:p>
    <w:p>
      <w:pPr>
        <w:adjustRightInd w:val="0"/>
        <w:snapToGrid w:val="0"/>
        <w:spacing w:before="156" w:beforeLines="50" w:after="156" w:afterLines="50"/>
        <w:ind w:firstLine="480" w:firstLineChars="200"/>
        <w:rPr>
          <w:sz w:val="24"/>
        </w:rPr>
      </w:pPr>
      <w:r>
        <w:rPr>
          <w:rFonts w:hint="eastAsia"/>
          <w:sz w:val="24"/>
        </w:rPr>
        <w:t>1.2 秩序维护部分</w:t>
      </w:r>
    </w:p>
    <w:p>
      <w:pPr>
        <w:adjustRightInd w:val="0"/>
        <w:snapToGrid w:val="0"/>
        <w:spacing w:before="156" w:beforeLines="50" w:after="156" w:afterLines="50"/>
        <w:ind w:firstLine="480" w:firstLineChars="200"/>
        <w:rPr>
          <w:sz w:val="24"/>
        </w:rPr>
      </w:pPr>
      <w:r>
        <w:rPr>
          <w:rFonts w:hint="eastAsia"/>
          <w:sz w:val="24"/>
        </w:rPr>
        <w:t>（1）24小时值班。</w:t>
      </w:r>
    </w:p>
    <w:p>
      <w:pPr>
        <w:spacing w:line="360" w:lineRule="auto"/>
        <w:ind w:firstLine="480" w:firstLineChars="200"/>
        <w:rPr>
          <w:sz w:val="24"/>
        </w:rPr>
      </w:pPr>
      <w:r>
        <w:rPr>
          <w:rFonts w:hint="eastAsia"/>
          <w:sz w:val="24"/>
        </w:rPr>
        <w:t xml:space="preserve">（2）车辆进出、交通、停放管理。 </w:t>
      </w:r>
    </w:p>
    <w:p>
      <w:pPr>
        <w:spacing w:line="360" w:lineRule="auto"/>
        <w:ind w:firstLine="480" w:firstLineChars="200"/>
        <w:rPr>
          <w:sz w:val="24"/>
        </w:rPr>
      </w:pPr>
      <w:r>
        <w:rPr>
          <w:rFonts w:hint="eastAsia"/>
          <w:sz w:val="24"/>
        </w:rPr>
        <w:t>（3）监控系统的管理。</w:t>
      </w:r>
    </w:p>
    <w:p>
      <w:pPr>
        <w:spacing w:line="360" w:lineRule="auto"/>
        <w:ind w:firstLine="480" w:firstLineChars="200"/>
        <w:rPr>
          <w:sz w:val="24"/>
        </w:rPr>
      </w:pPr>
      <w:r>
        <w:rPr>
          <w:rFonts w:hint="eastAsia"/>
          <w:sz w:val="24"/>
        </w:rPr>
        <w:t>（4）安全检查、防范管理。</w:t>
      </w:r>
    </w:p>
    <w:p>
      <w:pPr>
        <w:spacing w:line="360" w:lineRule="auto"/>
        <w:ind w:firstLine="480" w:firstLineChars="200"/>
        <w:rPr>
          <w:sz w:val="24"/>
        </w:rPr>
      </w:pPr>
      <w:r>
        <w:rPr>
          <w:rFonts w:hint="eastAsia"/>
          <w:sz w:val="24"/>
        </w:rPr>
        <w:t xml:space="preserve">（5）承包方负责秩序维护人员的所有人工费用、办公费用和工作需要的工具配备。 </w:t>
      </w:r>
    </w:p>
    <w:p>
      <w:pPr>
        <w:adjustRightInd w:val="0"/>
        <w:snapToGrid w:val="0"/>
        <w:spacing w:before="156" w:beforeLines="50" w:after="156" w:afterLines="50"/>
        <w:ind w:firstLine="480" w:firstLineChars="200"/>
        <w:rPr>
          <w:sz w:val="24"/>
        </w:rPr>
      </w:pPr>
      <w:r>
        <w:rPr>
          <w:rFonts w:hint="eastAsia"/>
          <w:sz w:val="24"/>
        </w:rPr>
        <w:t>1.3 保洁绿化部分</w:t>
      </w:r>
    </w:p>
    <w:p>
      <w:pPr>
        <w:spacing w:line="360" w:lineRule="auto"/>
        <w:ind w:firstLine="480" w:firstLineChars="200"/>
        <w:rPr>
          <w:sz w:val="24"/>
        </w:rPr>
      </w:pPr>
      <w:r>
        <w:rPr>
          <w:rFonts w:hint="eastAsia"/>
          <w:sz w:val="24"/>
        </w:rPr>
        <w:t>（1）办公楼公共区域卫生清洁、保洁，包括办公楼前后院、楼道、走廊、会议室、各功能室及卫生间的卫生清洁。</w:t>
      </w:r>
    </w:p>
    <w:p>
      <w:pPr>
        <w:spacing w:line="360" w:lineRule="auto"/>
        <w:ind w:firstLine="480" w:firstLineChars="200"/>
        <w:rPr>
          <w:sz w:val="24"/>
        </w:rPr>
      </w:pPr>
      <w:r>
        <w:rPr>
          <w:rFonts w:hint="eastAsia"/>
          <w:sz w:val="24"/>
        </w:rPr>
        <w:t>（2）办公楼的绿化养护管理。</w:t>
      </w:r>
    </w:p>
    <w:p>
      <w:pPr>
        <w:spacing w:line="360" w:lineRule="auto"/>
        <w:ind w:firstLine="480" w:firstLineChars="200"/>
        <w:rPr>
          <w:sz w:val="24"/>
        </w:rPr>
      </w:pPr>
      <w:r>
        <w:rPr>
          <w:rFonts w:hint="eastAsia"/>
          <w:sz w:val="24"/>
        </w:rPr>
        <w:t>（3）承包方负责保洁人员的所有人工费用、办公费用和工作需要的设备、工具、清洁药剂、清洁易耗品配备。</w:t>
      </w:r>
    </w:p>
    <w:p>
      <w:pPr>
        <w:adjustRightInd w:val="0"/>
        <w:snapToGrid w:val="0"/>
        <w:spacing w:before="156" w:beforeLines="50" w:after="156" w:afterLines="50"/>
        <w:ind w:firstLine="480" w:firstLineChars="200"/>
        <w:rPr>
          <w:sz w:val="24"/>
        </w:rPr>
      </w:pPr>
      <w:r>
        <w:rPr>
          <w:rFonts w:hint="eastAsia"/>
          <w:sz w:val="24"/>
        </w:rPr>
        <w:t>2、基本要求</w:t>
      </w:r>
    </w:p>
    <w:p>
      <w:pPr>
        <w:spacing w:line="360" w:lineRule="auto"/>
        <w:ind w:firstLine="480" w:firstLineChars="200"/>
        <w:rPr>
          <w:sz w:val="24"/>
        </w:rPr>
      </w:pPr>
      <w:r>
        <w:rPr>
          <w:rFonts w:hint="eastAsia"/>
          <w:sz w:val="24"/>
        </w:rPr>
        <w:t>2.1 有完善的项目管理方案，并按规范签订服务合同。</w:t>
      </w:r>
    </w:p>
    <w:p>
      <w:pPr>
        <w:spacing w:line="360" w:lineRule="auto"/>
        <w:ind w:firstLine="480" w:firstLineChars="200"/>
        <w:rPr>
          <w:sz w:val="24"/>
        </w:rPr>
      </w:pPr>
      <w:r>
        <w:rPr>
          <w:rFonts w:hint="eastAsia"/>
          <w:sz w:val="24"/>
        </w:rPr>
        <w:t>2.2 建立质量管理体系和管理制度。</w:t>
      </w:r>
    </w:p>
    <w:p>
      <w:pPr>
        <w:spacing w:line="360" w:lineRule="auto"/>
        <w:ind w:firstLine="480" w:firstLineChars="200"/>
        <w:rPr>
          <w:sz w:val="24"/>
        </w:rPr>
      </w:pPr>
      <w:r>
        <w:rPr>
          <w:rFonts w:hint="eastAsia"/>
          <w:sz w:val="24"/>
        </w:rPr>
        <w:t>2.3 管理企业在区内管理中建立本企业的形象识别系统：服务理念、行为规范。</w:t>
      </w:r>
    </w:p>
    <w:p>
      <w:pPr>
        <w:spacing w:line="360" w:lineRule="auto"/>
        <w:ind w:firstLine="480" w:firstLineChars="200"/>
        <w:rPr>
          <w:sz w:val="24"/>
        </w:rPr>
      </w:pPr>
      <w:r>
        <w:rPr>
          <w:rFonts w:hint="eastAsia"/>
          <w:sz w:val="24"/>
        </w:rPr>
        <w:t>2.4 乙方必须为项目全体从业人员购买社保。</w:t>
      </w:r>
    </w:p>
    <w:p>
      <w:pPr>
        <w:spacing w:line="360" w:lineRule="auto"/>
        <w:ind w:firstLine="480" w:firstLineChars="200"/>
        <w:rPr>
          <w:sz w:val="24"/>
        </w:rPr>
      </w:pPr>
      <w:r>
        <w:rPr>
          <w:rFonts w:hint="eastAsia"/>
          <w:sz w:val="24"/>
        </w:rPr>
        <w:t>2.5 特种作业员工持有政府或专业部门颁发的有效证书上岗。</w:t>
      </w:r>
    </w:p>
    <w:p>
      <w:pPr>
        <w:spacing w:line="360" w:lineRule="auto"/>
        <w:ind w:firstLine="480" w:firstLineChars="200"/>
        <w:rPr>
          <w:sz w:val="24"/>
        </w:rPr>
      </w:pPr>
      <w:r>
        <w:rPr>
          <w:rFonts w:hint="eastAsia"/>
          <w:sz w:val="24"/>
        </w:rPr>
        <w:t>2.6 建立完善的档案管理制度(日常管理档案等)。</w:t>
      </w:r>
    </w:p>
    <w:p>
      <w:pPr>
        <w:spacing w:line="360" w:lineRule="auto"/>
        <w:ind w:firstLine="480" w:firstLineChars="200"/>
        <w:rPr>
          <w:sz w:val="24"/>
        </w:rPr>
      </w:pPr>
      <w:r>
        <w:rPr>
          <w:rFonts w:hint="eastAsia"/>
          <w:sz w:val="24"/>
        </w:rPr>
        <w:t>2.7 制定切实可行的水电、消防、维护、保洁巡查登记机制。</w:t>
      </w:r>
    </w:p>
    <w:p>
      <w:pPr>
        <w:spacing w:line="360" w:lineRule="auto"/>
        <w:ind w:firstLine="480" w:firstLineChars="200"/>
        <w:rPr>
          <w:sz w:val="24"/>
        </w:rPr>
      </w:pPr>
      <w:r>
        <w:rPr>
          <w:rFonts w:hint="eastAsia"/>
          <w:sz w:val="24"/>
        </w:rPr>
        <w:t>3、人员需求</w:t>
      </w:r>
    </w:p>
    <w:p>
      <w:pPr>
        <w:shd w:val="clear" w:color="auto" w:fill="FFFFFF"/>
        <w:snapToGrid w:val="0"/>
        <w:spacing w:line="480" w:lineRule="exact"/>
        <w:ind w:firstLine="480" w:firstLineChars="200"/>
        <w:rPr>
          <w:rFonts w:ascii="宋体" w:hAnsi="宋体"/>
          <w:bCs/>
          <w:sz w:val="28"/>
          <w:szCs w:val="28"/>
        </w:rPr>
      </w:pPr>
      <w:r>
        <w:rPr>
          <w:rFonts w:hint="eastAsia"/>
          <w:sz w:val="24"/>
        </w:rPr>
        <w:t>本办公楼需配备人员7人，分别为保洁绿化人员3人，安保人员3人，工程技术人员1人</w:t>
      </w:r>
      <w:r>
        <w:rPr>
          <w:rFonts w:hint="eastAsia" w:ascii="宋体" w:hAnsi="宋体"/>
          <w:bCs/>
          <w:sz w:val="28"/>
          <w:szCs w:val="28"/>
        </w:rPr>
        <w:t>。</w:t>
      </w:r>
    </w:p>
    <w:p>
      <w:pPr>
        <w:adjustRightInd w:val="0"/>
        <w:snapToGrid w:val="0"/>
        <w:spacing w:before="156" w:beforeLines="50" w:after="156" w:afterLines="50"/>
        <w:ind w:firstLine="480" w:firstLineChars="200"/>
        <w:rPr>
          <w:sz w:val="24"/>
        </w:rPr>
      </w:pPr>
      <w:r>
        <w:rPr>
          <w:rFonts w:hint="eastAsia"/>
          <w:sz w:val="24"/>
        </w:rPr>
        <w:t>4、服务标准</w:t>
      </w:r>
    </w:p>
    <w:p>
      <w:pPr>
        <w:adjustRightInd w:val="0"/>
        <w:snapToGrid w:val="0"/>
        <w:spacing w:before="156" w:beforeLines="50" w:after="156" w:afterLines="50"/>
        <w:ind w:firstLine="480" w:firstLineChars="200"/>
        <w:rPr>
          <w:sz w:val="24"/>
        </w:rPr>
      </w:pPr>
      <w:bookmarkStart w:id="47" w:name="_Toc339372933"/>
      <w:bookmarkStart w:id="48" w:name="_Toc339634945"/>
      <w:r>
        <w:rPr>
          <w:rFonts w:hint="eastAsia"/>
          <w:sz w:val="24"/>
        </w:rPr>
        <w:t>4.1</w:t>
      </w:r>
      <w:bookmarkEnd w:id="47"/>
      <w:bookmarkEnd w:id="48"/>
      <w:r>
        <w:rPr>
          <w:rFonts w:hint="eastAsia"/>
          <w:sz w:val="24"/>
        </w:rPr>
        <w:t xml:space="preserve"> 综合大楼及配套管理</w:t>
      </w:r>
    </w:p>
    <w:tbl>
      <w:tblPr>
        <w:tblStyle w:val="20"/>
        <w:tblW w:w="0" w:type="auto"/>
        <w:jc w:val="center"/>
        <w:tblLayout w:type="fixed"/>
        <w:tblCellMar>
          <w:top w:w="0" w:type="dxa"/>
          <w:left w:w="108" w:type="dxa"/>
          <w:bottom w:w="0" w:type="dxa"/>
          <w:right w:w="108" w:type="dxa"/>
        </w:tblCellMar>
      </w:tblPr>
      <w:tblGrid>
        <w:gridCol w:w="851"/>
        <w:gridCol w:w="2393"/>
        <w:gridCol w:w="5887"/>
      </w:tblGrid>
      <w:tr>
        <w:tblPrEx>
          <w:tblCellMar>
            <w:top w:w="0" w:type="dxa"/>
            <w:left w:w="108" w:type="dxa"/>
            <w:bottom w:w="0" w:type="dxa"/>
            <w:right w:w="108" w:type="dxa"/>
          </w:tblCellMar>
        </w:tblPrEx>
        <w:trPr>
          <w:trHeight w:val="632" w:hRule="atLeast"/>
          <w:jc w:val="center"/>
        </w:trPr>
        <w:tc>
          <w:tcPr>
            <w:tcW w:w="851"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z w:val="24"/>
                <w:shd w:val="clear" w:color="auto" w:fill="FFFFFF"/>
              </w:rPr>
            </w:pPr>
            <w:r>
              <w:rPr>
                <w:rFonts w:hint="eastAsia"/>
                <w:sz w:val="24"/>
                <w:shd w:val="clear" w:color="auto" w:fill="FFFFFF"/>
              </w:rPr>
              <w:t>序号</w:t>
            </w:r>
          </w:p>
        </w:tc>
        <w:tc>
          <w:tcPr>
            <w:tcW w:w="2393"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z w:val="24"/>
                <w:shd w:val="clear" w:color="auto" w:fill="FFFFFF"/>
              </w:rPr>
            </w:pPr>
            <w:r>
              <w:rPr>
                <w:rFonts w:hint="eastAsia"/>
                <w:sz w:val="24"/>
                <w:shd w:val="clear" w:color="auto" w:fill="FFFFFF"/>
              </w:rPr>
              <w:t>事项</w:t>
            </w:r>
          </w:p>
        </w:tc>
        <w:tc>
          <w:tcPr>
            <w:tcW w:w="5887"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z w:val="24"/>
                <w:shd w:val="clear" w:color="auto" w:fill="FFFFFF"/>
              </w:rPr>
            </w:pPr>
            <w:r>
              <w:rPr>
                <w:rFonts w:hint="eastAsia"/>
                <w:sz w:val="24"/>
                <w:shd w:val="clear" w:color="auto" w:fill="FFFFFF"/>
              </w:rPr>
              <w:t>要求</w:t>
            </w:r>
          </w:p>
        </w:tc>
      </w:tr>
      <w:tr>
        <w:tblPrEx>
          <w:tblCellMar>
            <w:top w:w="0" w:type="dxa"/>
            <w:left w:w="108" w:type="dxa"/>
            <w:bottom w:w="0" w:type="dxa"/>
            <w:right w:w="108" w:type="dxa"/>
          </w:tblCellMar>
        </w:tblPrEx>
        <w:trPr>
          <w:trHeight w:val="839" w:hRule="atLeast"/>
          <w:jc w:val="center"/>
        </w:trPr>
        <w:tc>
          <w:tcPr>
            <w:tcW w:w="851"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1</w:t>
            </w:r>
          </w:p>
        </w:tc>
        <w:tc>
          <w:tcPr>
            <w:tcW w:w="2393"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管理依据</w:t>
            </w:r>
          </w:p>
        </w:tc>
        <w:tc>
          <w:tcPr>
            <w:tcW w:w="5887"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按有关法规政策规定和合同约定对洋浦经济开发区神头港区口岸服务中心进行管理服务</w:t>
            </w:r>
          </w:p>
        </w:tc>
      </w:tr>
      <w:tr>
        <w:tblPrEx>
          <w:tblCellMar>
            <w:top w:w="0" w:type="dxa"/>
            <w:left w:w="108" w:type="dxa"/>
            <w:bottom w:w="0" w:type="dxa"/>
            <w:right w:w="108" w:type="dxa"/>
          </w:tblCellMar>
        </w:tblPrEx>
        <w:trPr>
          <w:trHeight w:val="1135" w:hRule="atLeast"/>
          <w:jc w:val="center"/>
        </w:trPr>
        <w:tc>
          <w:tcPr>
            <w:tcW w:w="851"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2</w:t>
            </w:r>
          </w:p>
        </w:tc>
        <w:tc>
          <w:tcPr>
            <w:tcW w:w="2393"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综合大楼及配套设施</w:t>
            </w:r>
          </w:p>
        </w:tc>
        <w:tc>
          <w:tcPr>
            <w:tcW w:w="5887"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（1）完好、整洁，公共楼梯间的面砖、玻璃等无污迹、无破损；</w:t>
            </w:r>
          </w:p>
          <w:p>
            <w:pPr>
              <w:rPr>
                <w:shd w:val="clear" w:color="auto" w:fill="FFFFFF"/>
              </w:rPr>
            </w:pPr>
            <w:r>
              <w:rPr>
                <w:rFonts w:hint="eastAsia"/>
                <w:shd w:val="clear" w:color="auto" w:fill="FFFFFF"/>
              </w:rPr>
              <w:t>（2）外墙及公共空间无乱张贴、乱涂、乱画、乱悬挂现象。</w:t>
            </w:r>
          </w:p>
        </w:tc>
      </w:tr>
    </w:tbl>
    <w:p>
      <w:pPr>
        <w:adjustRightInd w:val="0"/>
        <w:snapToGrid w:val="0"/>
        <w:spacing w:before="156" w:beforeLines="50" w:after="156" w:afterLines="50"/>
        <w:ind w:firstLine="480" w:firstLineChars="200"/>
        <w:rPr>
          <w:sz w:val="24"/>
        </w:rPr>
      </w:pPr>
      <w:bookmarkStart w:id="49" w:name="_Toc339372934"/>
      <w:bookmarkStart w:id="50" w:name="_Toc339634946"/>
      <w:r>
        <w:rPr>
          <w:rFonts w:hint="eastAsia"/>
          <w:sz w:val="24"/>
        </w:rPr>
        <w:t>4.2 设施设备维修养护</w:t>
      </w:r>
      <w:bookmarkEnd w:id="49"/>
      <w:bookmarkEnd w:id="50"/>
    </w:p>
    <w:tbl>
      <w:tblPr>
        <w:tblStyle w:val="20"/>
        <w:tblW w:w="0" w:type="auto"/>
        <w:jc w:val="center"/>
        <w:tblLayout w:type="fixed"/>
        <w:tblCellMar>
          <w:top w:w="0" w:type="dxa"/>
          <w:left w:w="108" w:type="dxa"/>
          <w:bottom w:w="0" w:type="dxa"/>
          <w:right w:w="108" w:type="dxa"/>
        </w:tblCellMar>
      </w:tblPr>
      <w:tblGrid>
        <w:gridCol w:w="928"/>
        <w:gridCol w:w="2410"/>
        <w:gridCol w:w="5830"/>
      </w:tblGrid>
      <w:tr>
        <w:tblPrEx>
          <w:tblCellMar>
            <w:top w:w="0" w:type="dxa"/>
            <w:left w:w="108" w:type="dxa"/>
            <w:bottom w:w="0" w:type="dxa"/>
            <w:right w:w="108" w:type="dxa"/>
          </w:tblCellMar>
        </w:tblPrEx>
        <w:trPr>
          <w:trHeight w:val="636" w:hRule="atLeast"/>
          <w:jc w:val="center"/>
        </w:trPr>
        <w:tc>
          <w:tcPr>
            <w:tcW w:w="92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z w:val="24"/>
                <w:shd w:val="clear" w:color="auto" w:fill="FFFFFF"/>
              </w:rPr>
            </w:pPr>
            <w:r>
              <w:rPr>
                <w:rFonts w:hint="eastAsia"/>
                <w:sz w:val="24"/>
                <w:shd w:val="clear" w:color="auto" w:fill="FFFFFF"/>
              </w:rPr>
              <w:t>序号</w:t>
            </w:r>
          </w:p>
        </w:tc>
        <w:tc>
          <w:tcPr>
            <w:tcW w:w="241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z w:val="24"/>
                <w:shd w:val="clear" w:color="auto" w:fill="FFFFFF"/>
              </w:rPr>
            </w:pPr>
            <w:r>
              <w:rPr>
                <w:rFonts w:hint="eastAsia"/>
                <w:sz w:val="24"/>
                <w:shd w:val="clear" w:color="auto" w:fill="FFFFFF"/>
              </w:rPr>
              <w:t>事项</w:t>
            </w:r>
          </w:p>
        </w:tc>
        <w:tc>
          <w:tcPr>
            <w:tcW w:w="583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z w:val="24"/>
                <w:shd w:val="clear" w:color="auto" w:fill="FFFFFF"/>
              </w:rPr>
            </w:pPr>
            <w:r>
              <w:rPr>
                <w:rFonts w:hint="eastAsia"/>
                <w:sz w:val="24"/>
                <w:shd w:val="clear" w:color="auto" w:fill="FFFFFF"/>
              </w:rPr>
              <w:t>要求</w:t>
            </w:r>
          </w:p>
        </w:tc>
      </w:tr>
      <w:tr>
        <w:tblPrEx>
          <w:tblCellMar>
            <w:top w:w="0" w:type="dxa"/>
            <w:left w:w="108" w:type="dxa"/>
            <w:bottom w:w="0" w:type="dxa"/>
            <w:right w:w="108" w:type="dxa"/>
          </w:tblCellMar>
        </w:tblPrEx>
        <w:trPr>
          <w:trHeight w:val="843" w:hRule="atLeast"/>
          <w:jc w:val="center"/>
        </w:trPr>
        <w:tc>
          <w:tcPr>
            <w:tcW w:w="92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1</w:t>
            </w:r>
          </w:p>
        </w:tc>
        <w:tc>
          <w:tcPr>
            <w:tcW w:w="241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设备运行</w:t>
            </w:r>
          </w:p>
        </w:tc>
        <w:tc>
          <w:tcPr>
            <w:tcW w:w="583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共用设施设备运行正常，维护良好，无事故隐患；有设备台帐、运行记录、检查记录、维修记录、保养记录。</w:t>
            </w:r>
          </w:p>
        </w:tc>
      </w:tr>
      <w:tr>
        <w:tblPrEx>
          <w:tblCellMar>
            <w:top w:w="0" w:type="dxa"/>
            <w:left w:w="108" w:type="dxa"/>
            <w:bottom w:w="0" w:type="dxa"/>
            <w:right w:w="108" w:type="dxa"/>
          </w:tblCellMar>
        </w:tblPrEx>
        <w:trPr>
          <w:trHeight w:val="842" w:hRule="atLeast"/>
          <w:jc w:val="center"/>
        </w:trPr>
        <w:tc>
          <w:tcPr>
            <w:tcW w:w="92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2</w:t>
            </w:r>
          </w:p>
        </w:tc>
        <w:tc>
          <w:tcPr>
            <w:tcW w:w="241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值班报修</w:t>
            </w:r>
          </w:p>
        </w:tc>
        <w:tc>
          <w:tcPr>
            <w:tcW w:w="583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急修报修半小时内到达现场，预约维修报修按双方约定时间到达现场。</w:t>
            </w:r>
          </w:p>
        </w:tc>
      </w:tr>
      <w:tr>
        <w:tblPrEx>
          <w:tblCellMar>
            <w:top w:w="0" w:type="dxa"/>
            <w:left w:w="108" w:type="dxa"/>
            <w:bottom w:w="0" w:type="dxa"/>
            <w:right w:w="108" w:type="dxa"/>
          </w:tblCellMar>
        </w:tblPrEx>
        <w:trPr>
          <w:trHeight w:val="413" w:hRule="atLeast"/>
          <w:jc w:val="center"/>
        </w:trPr>
        <w:tc>
          <w:tcPr>
            <w:tcW w:w="92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3</w:t>
            </w:r>
          </w:p>
        </w:tc>
        <w:tc>
          <w:tcPr>
            <w:tcW w:w="241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操作员工</w:t>
            </w:r>
          </w:p>
        </w:tc>
        <w:tc>
          <w:tcPr>
            <w:tcW w:w="583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技能熟练，严格执行操作规程，须具有电工证</w:t>
            </w:r>
          </w:p>
        </w:tc>
      </w:tr>
      <w:tr>
        <w:tblPrEx>
          <w:tblCellMar>
            <w:top w:w="0" w:type="dxa"/>
            <w:left w:w="108" w:type="dxa"/>
            <w:bottom w:w="0" w:type="dxa"/>
            <w:right w:w="108" w:type="dxa"/>
          </w:tblCellMar>
        </w:tblPrEx>
        <w:trPr>
          <w:trHeight w:val="844" w:hRule="atLeast"/>
          <w:jc w:val="center"/>
        </w:trPr>
        <w:tc>
          <w:tcPr>
            <w:tcW w:w="92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4</w:t>
            </w:r>
          </w:p>
        </w:tc>
        <w:tc>
          <w:tcPr>
            <w:tcW w:w="241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消防管理</w:t>
            </w:r>
          </w:p>
        </w:tc>
        <w:tc>
          <w:tcPr>
            <w:tcW w:w="583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符合消防部门的有关规定进行管理，设施设备及时维护、定期进行消防演习，保证消防通道畅通。</w:t>
            </w:r>
          </w:p>
        </w:tc>
      </w:tr>
      <w:tr>
        <w:tblPrEx>
          <w:tblCellMar>
            <w:top w:w="0" w:type="dxa"/>
            <w:left w:w="108" w:type="dxa"/>
            <w:bottom w:w="0" w:type="dxa"/>
            <w:right w:w="108" w:type="dxa"/>
          </w:tblCellMar>
        </w:tblPrEx>
        <w:trPr>
          <w:trHeight w:val="842" w:hRule="atLeast"/>
          <w:jc w:val="center"/>
        </w:trPr>
        <w:tc>
          <w:tcPr>
            <w:tcW w:w="92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6</w:t>
            </w:r>
          </w:p>
        </w:tc>
        <w:tc>
          <w:tcPr>
            <w:tcW w:w="241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路灯、楼道灯等公共照明设备</w:t>
            </w:r>
          </w:p>
        </w:tc>
        <w:tc>
          <w:tcPr>
            <w:tcW w:w="583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完好率98％以上。</w:t>
            </w:r>
          </w:p>
        </w:tc>
      </w:tr>
      <w:tr>
        <w:tblPrEx>
          <w:tblCellMar>
            <w:top w:w="0" w:type="dxa"/>
            <w:left w:w="108" w:type="dxa"/>
            <w:bottom w:w="0" w:type="dxa"/>
            <w:right w:w="108" w:type="dxa"/>
          </w:tblCellMar>
        </w:tblPrEx>
        <w:trPr>
          <w:trHeight w:val="556" w:hRule="atLeast"/>
          <w:jc w:val="center"/>
        </w:trPr>
        <w:tc>
          <w:tcPr>
            <w:tcW w:w="92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7</w:t>
            </w:r>
          </w:p>
        </w:tc>
        <w:tc>
          <w:tcPr>
            <w:tcW w:w="241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物业管理制度</w:t>
            </w:r>
          </w:p>
        </w:tc>
        <w:tc>
          <w:tcPr>
            <w:tcW w:w="583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健全维修养护制度，明确工作标准及岗位责任制。</w:t>
            </w:r>
          </w:p>
        </w:tc>
      </w:tr>
      <w:tr>
        <w:tblPrEx>
          <w:tblCellMar>
            <w:top w:w="0" w:type="dxa"/>
            <w:left w:w="108" w:type="dxa"/>
            <w:bottom w:w="0" w:type="dxa"/>
            <w:right w:w="108" w:type="dxa"/>
          </w:tblCellMar>
        </w:tblPrEx>
        <w:trPr>
          <w:trHeight w:val="550" w:hRule="atLeast"/>
          <w:jc w:val="center"/>
        </w:trPr>
        <w:tc>
          <w:tcPr>
            <w:tcW w:w="92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8</w:t>
            </w:r>
          </w:p>
        </w:tc>
        <w:tc>
          <w:tcPr>
            <w:tcW w:w="241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设备故障及重大事件</w:t>
            </w:r>
          </w:p>
        </w:tc>
        <w:tc>
          <w:tcPr>
            <w:tcW w:w="583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有完善的应急方案和现场处理措施、处理记录。</w:t>
            </w:r>
          </w:p>
        </w:tc>
      </w:tr>
      <w:tr>
        <w:tblPrEx>
          <w:tblCellMar>
            <w:top w:w="0" w:type="dxa"/>
            <w:left w:w="108" w:type="dxa"/>
            <w:bottom w:w="0" w:type="dxa"/>
            <w:right w:w="108" w:type="dxa"/>
          </w:tblCellMar>
        </w:tblPrEx>
        <w:trPr>
          <w:trHeight w:val="558" w:hRule="atLeast"/>
          <w:jc w:val="center"/>
        </w:trPr>
        <w:tc>
          <w:tcPr>
            <w:tcW w:w="92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9</w:t>
            </w:r>
          </w:p>
        </w:tc>
        <w:tc>
          <w:tcPr>
            <w:tcW w:w="241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设备房</w:t>
            </w:r>
          </w:p>
        </w:tc>
        <w:tc>
          <w:tcPr>
            <w:tcW w:w="583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对供水供电设施进行维护，确保正常使用，定期检查。</w:t>
            </w:r>
          </w:p>
        </w:tc>
      </w:tr>
      <w:tr>
        <w:tblPrEx>
          <w:tblCellMar>
            <w:top w:w="0" w:type="dxa"/>
            <w:left w:w="108" w:type="dxa"/>
            <w:bottom w:w="0" w:type="dxa"/>
            <w:right w:w="108" w:type="dxa"/>
          </w:tblCellMar>
        </w:tblPrEx>
        <w:trPr>
          <w:trHeight w:val="849" w:hRule="atLeast"/>
          <w:jc w:val="center"/>
        </w:trPr>
        <w:tc>
          <w:tcPr>
            <w:tcW w:w="92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10</w:t>
            </w:r>
          </w:p>
        </w:tc>
        <w:tc>
          <w:tcPr>
            <w:tcW w:w="241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停水、停电</w:t>
            </w:r>
          </w:p>
        </w:tc>
        <w:tc>
          <w:tcPr>
            <w:tcW w:w="583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在接到相关部门通知后，按规定时间提前通知相关人员并做好应急措施。</w:t>
            </w:r>
          </w:p>
        </w:tc>
      </w:tr>
    </w:tbl>
    <w:p>
      <w:pPr>
        <w:adjustRightInd w:val="0"/>
        <w:snapToGrid w:val="0"/>
        <w:spacing w:before="156" w:beforeLines="50" w:after="156" w:afterLines="50"/>
        <w:ind w:firstLine="480" w:firstLineChars="200"/>
        <w:rPr>
          <w:sz w:val="24"/>
        </w:rPr>
      </w:pPr>
      <w:bookmarkStart w:id="51" w:name="_Toc339634947"/>
      <w:bookmarkStart w:id="52" w:name="_Toc339372935"/>
      <w:r>
        <w:rPr>
          <w:rFonts w:hint="eastAsia"/>
          <w:sz w:val="24"/>
        </w:rPr>
        <w:t>4.3 公共秩序维护</w:t>
      </w:r>
      <w:bookmarkEnd w:id="51"/>
      <w:bookmarkEnd w:id="52"/>
    </w:p>
    <w:tbl>
      <w:tblPr>
        <w:tblStyle w:val="20"/>
        <w:tblW w:w="9169" w:type="dxa"/>
        <w:jc w:val="center"/>
        <w:tblLayout w:type="fixed"/>
        <w:tblCellMar>
          <w:top w:w="0" w:type="dxa"/>
          <w:left w:w="108" w:type="dxa"/>
          <w:bottom w:w="0" w:type="dxa"/>
          <w:right w:w="108" w:type="dxa"/>
        </w:tblCellMar>
      </w:tblPr>
      <w:tblGrid>
        <w:gridCol w:w="928"/>
        <w:gridCol w:w="2693"/>
        <w:gridCol w:w="5548"/>
      </w:tblGrid>
      <w:tr>
        <w:tblPrEx>
          <w:tblCellMar>
            <w:top w:w="0" w:type="dxa"/>
            <w:left w:w="108" w:type="dxa"/>
            <w:bottom w:w="0" w:type="dxa"/>
            <w:right w:w="108" w:type="dxa"/>
          </w:tblCellMar>
        </w:tblPrEx>
        <w:trPr>
          <w:trHeight w:val="488" w:hRule="atLeast"/>
          <w:jc w:val="center"/>
        </w:trPr>
        <w:tc>
          <w:tcPr>
            <w:tcW w:w="92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z w:val="24"/>
                <w:shd w:val="clear" w:color="auto" w:fill="FFFFFF"/>
              </w:rPr>
            </w:pPr>
            <w:r>
              <w:rPr>
                <w:rFonts w:hint="eastAsia"/>
                <w:sz w:val="24"/>
                <w:shd w:val="clear" w:color="auto" w:fill="FFFFFF"/>
              </w:rPr>
              <w:t>序号</w:t>
            </w:r>
          </w:p>
        </w:tc>
        <w:tc>
          <w:tcPr>
            <w:tcW w:w="2693"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z w:val="24"/>
                <w:shd w:val="clear" w:color="auto" w:fill="FFFFFF"/>
              </w:rPr>
            </w:pPr>
            <w:r>
              <w:rPr>
                <w:rFonts w:hint="eastAsia"/>
                <w:sz w:val="24"/>
                <w:shd w:val="clear" w:color="auto" w:fill="FFFFFF"/>
              </w:rPr>
              <w:t>事项</w:t>
            </w:r>
          </w:p>
        </w:tc>
        <w:tc>
          <w:tcPr>
            <w:tcW w:w="554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z w:val="24"/>
                <w:shd w:val="clear" w:color="auto" w:fill="FFFFFF"/>
              </w:rPr>
            </w:pPr>
            <w:r>
              <w:rPr>
                <w:rFonts w:hint="eastAsia"/>
                <w:sz w:val="24"/>
                <w:shd w:val="clear" w:color="auto" w:fill="FFFFFF"/>
              </w:rPr>
              <w:t>要求</w:t>
            </w:r>
          </w:p>
        </w:tc>
      </w:tr>
      <w:tr>
        <w:tblPrEx>
          <w:tblCellMar>
            <w:top w:w="0" w:type="dxa"/>
            <w:left w:w="108" w:type="dxa"/>
            <w:bottom w:w="0" w:type="dxa"/>
            <w:right w:w="108" w:type="dxa"/>
          </w:tblCellMar>
        </w:tblPrEx>
        <w:trPr>
          <w:trHeight w:val="425" w:hRule="atLeast"/>
          <w:jc w:val="center"/>
        </w:trPr>
        <w:tc>
          <w:tcPr>
            <w:tcW w:w="92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1</w:t>
            </w:r>
          </w:p>
        </w:tc>
        <w:tc>
          <w:tcPr>
            <w:tcW w:w="2693"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门岗</w:t>
            </w:r>
          </w:p>
        </w:tc>
        <w:tc>
          <w:tcPr>
            <w:tcW w:w="554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24小时值班。</w:t>
            </w:r>
          </w:p>
        </w:tc>
      </w:tr>
      <w:tr>
        <w:tblPrEx>
          <w:tblCellMar>
            <w:top w:w="0" w:type="dxa"/>
            <w:left w:w="108" w:type="dxa"/>
            <w:bottom w:w="0" w:type="dxa"/>
            <w:right w:w="108" w:type="dxa"/>
          </w:tblCellMar>
        </w:tblPrEx>
        <w:trPr>
          <w:trHeight w:val="404" w:hRule="atLeast"/>
          <w:jc w:val="center"/>
        </w:trPr>
        <w:tc>
          <w:tcPr>
            <w:tcW w:w="92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2</w:t>
            </w:r>
          </w:p>
        </w:tc>
        <w:tc>
          <w:tcPr>
            <w:tcW w:w="2693"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汽车</w:t>
            </w:r>
          </w:p>
        </w:tc>
        <w:tc>
          <w:tcPr>
            <w:tcW w:w="554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外来车辆固定车位停放，严禁可疑车辆进入市场。</w:t>
            </w:r>
          </w:p>
        </w:tc>
      </w:tr>
      <w:tr>
        <w:tblPrEx>
          <w:tblCellMar>
            <w:top w:w="0" w:type="dxa"/>
            <w:left w:w="108" w:type="dxa"/>
            <w:bottom w:w="0" w:type="dxa"/>
            <w:right w:w="108" w:type="dxa"/>
          </w:tblCellMar>
        </w:tblPrEx>
        <w:trPr>
          <w:trHeight w:val="422" w:hRule="atLeast"/>
          <w:jc w:val="center"/>
        </w:trPr>
        <w:tc>
          <w:tcPr>
            <w:tcW w:w="92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3</w:t>
            </w:r>
          </w:p>
        </w:tc>
        <w:tc>
          <w:tcPr>
            <w:tcW w:w="2693"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摩托车、电动车、自行车</w:t>
            </w:r>
          </w:p>
        </w:tc>
        <w:tc>
          <w:tcPr>
            <w:tcW w:w="5548"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指定位置，摆放整齐、安全，加强巡查，防止火灾隐患。</w:t>
            </w:r>
          </w:p>
        </w:tc>
      </w:tr>
    </w:tbl>
    <w:p>
      <w:pPr>
        <w:adjustRightInd w:val="0"/>
        <w:snapToGrid w:val="0"/>
        <w:spacing w:before="156" w:beforeLines="50" w:after="156" w:afterLines="50"/>
        <w:ind w:firstLine="480" w:firstLineChars="200"/>
        <w:rPr>
          <w:sz w:val="24"/>
        </w:rPr>
      </w:pPr>
      <w:bookmarkStart w:id="53" w:name="_Toc339634948"/>
      <w:bookmarkStart w:id="54" w:name="_Toc339372936"/>
    </w:p>
    <w:p>
      <w:pPr>
        <w:adjustRightInd w:val="0"/>
        <w:snapToGrid w:val="0"/>
        <w:spacing w:before="156" w:beforeLines="50" w:after="156" w:afterLines="50"/>
        <w:ind w:firstLine="480" w:firstLineChars="200"/>
        <w:rPr>
          <w:sz w:val="24"/>
        </w:rPr>
      </w:pPr>
    </w:p>
    <w:p>
      <w:pPr>
        <w:adjustRightInd w:val="0"/>
        <w:snapToGrid w:val="0"/>
        <w:spacing w:before="156" w:beforeLines="50" w:after="156" w:afterLines="50"/>
        <w:ind w:firstLine="480" w:firstLineChars="200"/>
        <w:rPr>
          <w:sz w:val="24"/>
        </w:rPr>
      </w:pPr>
    </w:p>
    <w:p>
      <w:pPr>
        <w:adjustRightInd w:val="0"/>
        <w:snapToGrid w:val="0"/>
        <w:spacing w:before="156" w:beforeLines="50" w:after="156" w:afterLines="50"/>
        <w:ind w:firstLine="480" w:firstLineChars="200"/>
        <w:rPr>
          <w:sz w:val="24"/>
        </w:rPr>
      </w:pPr>
      <w:r>
        <w:rPr>
          <w:rFonts w:hint="eastAsia"/>
          <w:sz w:val="24"/>
        </w:rPr>
        <w:t>4.4清洁工作频次及标准</w:t>
      </w:r>
      <w:bookmarkEnd w:id="53"/>
      <w:bookmarkEnd w:id="54"/>
    </w:p>
    <w:tbl>
      <w:tblPr>
        <w:tblStyle w:val="20"/>
        <w:tblW w:w="9640" w:type="dxa"/>
        <w:tblInd w:w="-34" w:type="dxa"/>
        <w:tblLayout w:type="fixed"/>
        <w:tblCellMar>
          <w:top w:w="0" w:type="dxa"/>
          <w:left w:w="108" w:type="dxa"/>
          <w:bottom w:w="0" w:type="dxa"/>
          <w:right w:w="108" w:type="dxa"/>
        </w:tblCellMar>
      </w:tblPr>
      <w:tblGrid>
        <w:gridCol w:w="664"/>
        <w:gridCol w:w="1179"/>
        <w:gridCol w:w="2232"/>
        <w:gridCol w:w="1029"/>
        <w:gridCol w:w="1134"/>
        <w:gridCol w:w="850"/>
        <w:gridCol w:w="2552"/>
      </w:tblGrid>
      <w:tr>
        <w:tblPrEx>
          <w:tblCellMar>
            <w:top w:w="0" w:type="dxa"/>
            <w:left w:w="108" w:type="dxa"/>
            <w:bottom w:w="0" w:type="dxa"/>
            <w:right w:w="108" w:type="dxa"/>
          </w:tblCellMar>
        </w:tblPrEx>
        <w:trPr>
          <w:cantSplit/>
          <w:trHeight w:val="375" w:hRule="atLeast"/>
        </w:trPr>
        <w:tc>
          <w:tcPr>
            <w:tcW w:w="664" w:type="dxa"/>
            <w:vMerge w:val="restart"/>
            <w:tcBorders>
              <w:top w:val="single" w:color="000000" w:sz="4" w:space="0"/>
              <w:left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序号</w:t>
            </w:r>
          </w:p>
        </w:tc>
        <w:tc>
          <w:tcPr>
            <w:tcW w:w="1179" w:type="dxa"/>
            <w:vMerge w:val="restart"/>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区域</w:t>
            </w:r>
          </w:p>
        </w:tc>
        <w:tc>
          <w:tcPr>
            <w:tcW w:w="2232" w:type="dxa"/>
            <w:vMerge w:val="restart"/>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清洁项目</w:t>
            </w:r>
          </w:p>
        </w:tc>
        <w:tc>
          <w:tcPr>
            <w:tcW w:w="3013" w:type="dxa"/>
            <w:gridSpan w:val="3"/>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工作频次</w:t>
            </w:r>
          </w:p>
        </w:tc>
        <w:tc>
          <w:tcPr>
            <w:tcW w:w="2552" w:type="dxa"/>
            <w:vMerge w:val="restart"/>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工作标准</w:t>
            </w:r>
          </w:p>
        </w:tc>
      </w:tr>
      <w:tr>
        <w:tblPrEx>
          <w:tblCellMar>
            <w:top w:w="0" w:type="dxa"/>
            <w:left w:w="108" w:type="dxa"/>
            <w:bottom w:w="0" w:type="dxa"/>
            <w:right w:w="108" w:type="dxa"/>
          </w:tblCellMar>
        </w:tblPrEx>
        <w:trPr>
          <w:cantSplit/>
          <w:trHeight w:val="453" w:hRule="atLeast"/>
        </w:trPr>
        <w:tc>
          <w:tcPr>
            <w:tcW w:w="664" w:type="dxa"/>
            <w:vMerge w:val="continue"/>
            <w:tcBorders>
              <w:left w:val="single" w:color="000000" w:sz="4" w:space="0"/>
              <w:bottom w:val="single" w:color="000000" w:sz="4" w:space="0"/>
              <w:right w:val="single" w:color="000000" w:sz="4" w:space="0"/>
              <w:tl2br w:val="nil"/>
              <w:tr2bl w:val="nil"/>
            </w:tcBorders>
            <w:shd w:val="clear" w:color="auto" w:fill="auto"/>
            <w:vAlign w:val="center"/>
          </w:tcPr>
          <w:p>
            <w:pPr>
              <w:rPr>
                <w:shd w:val="clear" w:color="auto" w:fill="FFFFFF"/>
              </w:rPr>
            </w:pPr>
          </w:p>
        </w:tc>
        <w:tc>
          <w:tcPr>
            <w:tcW w:w="117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shd w:val="clear" w:color="auto" w:fill="FFFFFF"/>
              </w:rPr>
            </w:pPr>
          </w:p>
        </w:tc>
        <w:tc>
          <w:tcPr>
            <w:tcW w:w="22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shd w:val="clear" w:color="auto" w:fill="FFFFFF"/>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每日</w:t>
            </w:r>
          </w:p>
        </w:tc>
        <w:tc>
          <w:tcPr>
            <w:tcW w:w="1134"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每周</w:t>
            </w:r>
          </w:p>
        </w:tc>
        <w:tc>
          <w:tcPr>
            <w:tcW w:w="85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每月</w:t>
            </w:r>
          </w:p>
        </w:tc>
        <w:tc>
          <w:tcPr>
            <w:tcW w:w="255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shd w:val="clear" w:color="auto" w:fill="FFFFFF"/>
              </w:rPr>
            </w:pPr>
          </w:p>
        </w:tc>
      </w:tr>
      <w:tr>
        <w:tblPrEx>
          <w:tblCellMar>
            <w:top w:w="0" w:type="dxa"/>
            <w:left w:w="108" w:type="dxa"/>
            <w:bottom w:w="0" w:type="dxa"/>
            <w:right w:w="108" w:type="dxa"/>
          </w:tblCellMar>
        </w:tblPrEx>
        <w:trPr>
          <w:cantSplit/>
          <w:trHeight w:val="761" w:hRule="atLeast"/>
        </w:trPr>
        <w:tc>
          <w:tcPr>
            <w:tcW w:w="664" w:type="dxa"/>
            <w:vMerge w:val="restart"/>
            <w:tcBorders>
              <w:top w:val="single" w:color="000000" w:sz="4" w:space="0"/>
              <w:left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1</w:t>
            </w:r>
          </w:p>
        </w:tc>
        <w:tc>
          <w:tcPr>
            <w:tcW w:w="1179" w:type="dxa"/>
            <w:vMerge w:val="restart"/>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办公楼办公室（含各功能室）</w:t>
            </w:r>
          </w:p>
        </w:tc>
        <w:tc>
          <w:tcPr>
            <w:tcW w:w="223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地面、楼道、走廊、会议室及办公室等各功能室</w:t>
            </w:r>
          </w:p>
        </w:tc>
        <w:tc>
          <w:tcPr>
            <w:tcW w:w="1029"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随时</w:t>
            </w:r>
          </w:p>
        </w:tc>
        <w:tc>
          <w:tcPr>
            <w:tcW w:w="1134"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255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无积尘、无污渍、无积水</w:t>
            </w:r>
          </w:p>
        </w:tc>
      </w:tr>
      <w:tr>
        <w:tblPrEx>
          <w:tblCellMar>
            <w:top w:w="0" w:type="dxa"/>
            <w:left w:w="108" w:type="dxa"/>
            <w:bottom w:w="0" w:type="dxa"/>
            <w:right w:w="108" w:type="dxa"/>
          </w:tblCellMar>
        </w:tblPrEx>
        <w:trPr>
          <w:cantSplit/>
          <w:trHeight w:val="432" w:hRule="atLeast"/>
        </w:trPr>
        <w:tc>
          <w:tcPr>
            <w:tcW w:w="664" w:type="dxa"/>
            <w:vMerge w:val="continue"/>
            <w:tcBorders>
              <w:left w:val="single" w:color="000000" w:sz="4" w:space="0"/>
              <w:right w:val="single" w:color="000000" w:sz="4" w:space="0"/>
              <w:tl2br w:val="nil"/>
              <w:tr2bl w:val="nil"/>
            </w:tcBorders>
            <w:shd w:val="clear" w:color="auto" w:fill="auto"/>
            <w:vAlign w:val="center"/>
          </w:tcPr>
          <w:p>
            <w:pPr>
              <w:rPr>
                <w:shd w:val="clear" w:color="auto" w:fill="FFFFFF"/>
              </w:rPr>
            </w:pPr>
          </w:p>
        </w:tc>
        <w:tc>
          <w:tcPr>
            <w:tcW w:w="117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shd w:val="clear" w:color="auto" w:fill="FFFFFF"/>
              </w:rPr>
            </w:pPr>
          </w:p>
        </w:tc>
        <w:tc>
          <w:tcPr>
            <w:tcW w:w="223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门、窗</w:t>
            </w:r>
          </w:p>
        </w:tc>
        <w:tc>
          <w:tcPr>
            <w:tcW w:w="1029"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1134"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1次</w:t>
            </w:r>
          </w:p>
        </w:tc>
        <w:tc>
          <w:tcPr>
            <w:tcW w:w="85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255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无积尘、无污渍</w:t>
            </w:r>
          </w:p>
        </w:tc>
      </w:tr>
      <w:tr>
        <w:tblPrEx>
          <w:tblCellMar>
            <w:top w:w="0" w:type="dxa"/>
            <w:left w:w="108" w:type="dxa"/>
            <w:bottom w:w="0" w:type="dxa"/>
            <w:right w:w="108" w:type="dxa"/>
          </w:tblCellMar>
        </w:tblPrEx>
        <w:trPr>
          <w:cantSplit/>
          <w:trHeight w:val="424" w:hRule="atLeast"/>
        </w:trPr>
        <w:tc>
          <w:tcPr>
            <w:tcW w:w="664" w:type="dxa"/>
            <w:vMerge w:val="continue"/>
            <w:tcBorders>
              <w:left w:val="single" w:color="000000" w:sz="4" w:space="0"/>
              <w:right w:val="single" w:color="000000" w:sz="4" w:space="0"/>
              <w:tl2br w:val="nil"/>
              <w:tr2bl w:val="nil"/>
            </w:tcBorders>
            <w:shd w:val="clear" w:color="auto" w:fill="auto"/>
            <w:vAlign w:val="center"/>
          </w:tcPr>
          <w:p>
            <w:pPr>
              <w:rPr>
                <w:shd w:val="clear" w:color="auto" w:fill="FFFFFF"/>
              </w:rPr>
            </w:pPr>
          </w:p>
        </w:tc>
        <w:tc>
          <w:tcPr>
            <w:tcW w:w="117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shd w:val="clear" w:color="auto" w:fill="FFFFFF"/>
              </w:rPr>
            </w:pPr>
          </w:p>
        </w:tc>
        <w:tc>
          <w:tcPr>
            <w:tcW w:w="223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天花、风口、灯饰、牌</w:t>
            </w:r>
          </w:p>
        </w:tc>
        <w:tc>
          <w:tcPr>
            <w:tcW w:w="1029"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1134"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1次</w:t>
            </w:r>
          </w:p>
        </w:tc>
        <w:tc>
          <w:tcPr>
            <w:tcW w:w="255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无积尘、无蛛网</w:t>
            </w:r>
          </w:p>
        </w:tc>
      </w:tr>
      <w:tr>
        <w:tblPrEx>
          <w:tblCellMar>
            <w:top w:w="0" w:type="dxa"/>
            <w:left w:w="108" w:type="dxa"/>
            <w:bottom w:w="0" w:type="dxa"/>
            <w:right w:w="108" w:type="dxa"/>
          </w:tblCellMar>
        </w:tblPrEx>
        <w:trPr>
          <w:cantSplit/>
          <w:trHeight w:val="544" w:hRule="atLeast"/>
        </w:trPr>
        <w:tc>
          <w:tcPr>
            <w:tcW w:w="664" w:type="dxa"/>
            <w:vMerge w:val="continue"/>
            <w:tcBorders>
              <w:left w:val="single" w:color="000000" w:sz="4" w:space="0"/>
              <w:right w:val="single" w:color="000000" w:sz="4" w:space="0"/>
              <w:tl2br w:val="nil"/>
              <w:tr2bl w:val="nil"/>
            </w:tcBorders>
            <w:shd w:val="clear" w:color="auto" w:fill="auto"/>
            <w:vAlign w:val="center"/>
          </w:tcPr>
          <w:p>
            <w:pPr>
              <w:rPr>
                <w:shd w:val="clear" w:color="auto" w:fill="FFFFFF"/>
              </w:rPr>
            </w:pPr>
          </w:p>
        </w:tc>
        <w:tc>
          <w:tcPr>
            <w:tcW w:w="117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shd w:val="clear" w:color="auto" w:fill="FFFFFF"/>
              </w:rPr>
            </w:pPr>
          </w:p>
        </w:tc>
        <w:tc>
          <w:tcPr>
            <w:tcW w:w="223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玻璃内面</w:t>
            </w:r>
          </w:p>
        </w:tc>
        <w:tc>
          <w:tcPr>
            <w:tcW w:w="1029"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1134"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刮洗1次</w:t>
            </w:r>
          </w:p>
        </w:tc>
        <w:tc>
          <w:tcPr>
            <w:tcW w:w="255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无积尘、无污渍、光亮</w:t>
            </w:r>
          </w:p>
        </w:tc>
      </w:tr>
      <w:tr>
        <w:tblPrEx>
          <w:tblCellMar>
            <w:top w:w="0" w:type="dxa"/>
            <w:left w:w="108" w:type="dxa"/>
            <w:bottom w:w="0" w:type="dxa"/>
            <w:right w:w="108" w:type="dxa"/>
          </w:tblCellMar>
        </w:tblPrEx>
        <w:trPr>
          <w:cantSplit/>
          <w:trHeight w:val="424" w:hRule="atLeast"/>
        </w:trPr>
        <w:tc>
          <w:tcPr>
            <w:tcW w:w="664" w:type="dxa"/>
            <w:vMerge w:val="continue"/>
            <w:tcBorders>
              <w:left w:val="single" w:color="000000" w:sz="4" w:space="0"/>
              <w:right w:val="single" w:color="000000" w:sz="4" w:space="0"/>
              <w:tl2br w:val="nil"/>
              <w:tr2bl w:val="nil"/>
            </w:tcBorders>
            <w:shd w:val="clear" w:color="auto" w:fill="auto"/>
            <w:vAlign w:val="center"/>
          </w:tcPr>
          <w:p>
            <w:pPr>
              <w:rPr>
                <w:shd w:val="clear" w:color="auto" w:fill="FFFFFF"/>
              </w:rPr>
            </w:pPr>
          </w:p>
        </w:tc>
        <w:tc>
          <w:tcPr>
            <w:tcW w:w="117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shd w:val="clear" w:color="auto" w:fill="FFFFFF"/>
              </w:rPr>
            </w:pPr>
          </w:p>
        </w:tc>
        <w:tc>
          <w:tcPr>
            <w:tcW w:w="223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垃圾桶</w:t>
            </w:r>
          </w:p>
        </w:tc>
        <w:tc>
          <w:tcPr>
            <w:tcW w:w="1029"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1次</w:t>
            </w:r>
          </w:p>
        </w:tc>
        <w:tc>
          <w:tcPr>
            <w:tcW w:w="1134"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255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无污渍、无蛛网</w:t>
            </w:r>
          </w:p>
        </w:tc>
      </w:tr>
      <w:tr>
        <w:tblPrEx>
          <w:tblCellMar>
            <w:top w:w="0" w:type="dxa"/>
            <w:left w:w="108" w:type="dxa"/>
            <w:bottom w:w="0" w:type="dxa"/>
            <w:right w:w="108" w:type="dxa"/>
          </w:tblCellMar>
        </w:tblPrEx>
        <w:trPr>
          <w:cantSplit/>
          <w:trHeight w:val="463" w:hRule="atLeast"/>
        </w:trPr>
        <w:tc>
          <w:tcPr>
            <w:tcW w:w="664" w:type="dxa"/>
            <w:vMerge w:val="continue"/>
            <w:tcBorders>
              <w:left w:val="single" w:color="000000" w:sz="4" w:space="0"/>
              <w:right w:val="single" w:color="000000" w:sz="4" w:space="0"/>
              <w:tl2br w:val="nil"/>
              <w:tr2bl w:val="nil"/>
            </w:tcBorders>
            <w:shd w:val="clear" w:color="auto" w:fill="auto"/>
            <w:vAlign w:val="center"/>
          </w:tcPr>
          <w:p>
            <w:pPr>
              <w:rPr>
                <w:shd w:val="clear" w:color="auto" w:fill="FFFFFF"/>
              </w:rPr>
            </w:pPr>
          </w:p>
        </w:tc>
        <w:tc>
          <w:tcPr>
            <w:tcW w:w="117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shd w:val="clear" w:color="auto" w:fill="FFFFFF"/>
              </w:rPr>
            </w:pPr>
          </w:p>
        </w:tc>
        <w:tc>
          <w:tcPr>
            <w:tcW w:w="223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墙壁附属设施</w:t>
            </w:r>
          </w:p>
        </w:tc>
        <w:tc>
          <w:tcPr>
            <w:tcW w:w="1029"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1134"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1次</w:t>
            </w:r>
          </w:p>
        </w:tc>
        <w:tc>
          <w:tcPr>
            <w:tcW w:w="85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255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无积尘、无污渍</w:t>
            </w:r>
          </w:p>
        </w:tc>
      </w:tr>
      <w:tr>
        <w:tblPrEx>
          <w:tblCellMar>
            <w:top w:w="0" w:type="dxa"/>
            <w:left w:w="108" w:type="dxa"/>
            <w:bottom w:w="0" w:type="dxa"/>
            <w:right w:w="108" w:type="dxa"/>
          </w:tblCellMar>
        </w:tblPrEx>
        <w:trPr>
          <w:cantSplit/>
          <w:trHeight w:val="435" w:hRule="atLeast"/>
        </w:trPr>
        <w:tc>
          <w:tcPr>
            <w:tcW w:w="664" w:type="dxa"/>
            <w:vMerge w:val="continue"/>
            <w:tcBorders>
              <w:left w:val="single" w:color="000000" w:sz="4" w:space="0"/>
              <w:bottom w:val="single" w:color="000000" w:sz="4" w:space="0"/>
              <w:right w:val="single" w:color="000000" w:sz="4" w:space="0"/>
              <w:tl2br w:val="nil"/>
              <w:tr2bl w:val="nil"/>
            </w:tcBorders>
            <w:shd w:val="clear" w:color="auto" w:fill="auto"/>
            <w:vAlign w:val="center"/>
          </w:tcPr>
          <w:p>
            <w:pPr>
              <w:rPr>
                <w:shd w:val="clear" w:color="auto" w:fill="FFFFFF"/>
              </w:rPr>
            </w:pPr>
          </w:p>
        </w:tc>
        <w:tc>
          <w:tcPr>
            <w:tcW w:w="117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shd w:val="clear" w:color="auto" w:fill="FFFFFF"/>
              </w:rPr>
            </w:pPr>
          </w:p>
        </w:tc>
        <w:tc>
          <w:tcPr>
            <w:tcW w:w="223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办公桌、椅、文件柜</w:t>
            </w:r>
          </w:p>
        </w:tc>
        <w:tc>
          <w:tcPr>
            <w:tcW w:w="1029"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1次</w:t>
            </w:r>
          </w:p>
        </w:tc>
        <w:tc>
          <w:tcPr>
            <w:tcW w:w="1134"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255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无灰尘、无污渍</w:t>
            </w:r>
          </w:p>
        </w:tc>
      </w:tr>
      <w:tr>
        <w:tblPrEx>
          <w:tblCellMar>
            <w:top w:w="0" w:type="dxa"/>
            <w:left w:w="108" w:type="dxa"/>
            <w:bottom w:w="0" w:type="dxa"/>
            <w:right w:w="108" w:type="dxa"/>
          </w:tblCellMar>
        </w:tblPrEx>
        <w:trPr>
          <w:cantSplit/>
          <w:trHeight w:val="435" w:hRule="atLeast"/>
        </w:trPr>
        <w:tc>
          <w:tcPr>
            <w:tcW w:w="664" w:type="dxa"/>
            <w:vMerge w:val="restart"/>
            <w:tcBorders>
              <w:top w:val="single" w:color="000000" w:sz="4" w:space="0"/>
              <w:left w:val="single" w:color="000000" w:sz="4" w:space="0"/>
              <w:right w:val="single" w:color="000000" w:sz="4" w:space="0"/>
              <w:tl2br w:val="nil"/>
              <w:tr2bl w:val="nil"/>
            </w:tcBorders>
            <w:shd w:val="clear" w:color="auto" w:fill="auto"/>
            <w:vAlign w:val="center"/>
          </w:tcPr>
          <w:p>
            <w:pPr>
              <w:rPr>
                <w:shd w:val="clear" w:color="auto" w:fill="FFFFFF"/>
              </w:rPr>
            </w:pPr>
            <w:r>
              <w:rPr>
                <w:rFonts w:hint="eastAsia"/>
                <w:shd w:val="clear" w:color="auto" w:fill="FFFFFF"/>
              </w:rPr>
              <w:t>2</w:t>
            </w:r>
          </w:p>
        </w:tc>
        <w:tc>
          <w:tcPr>
            <w:tcW w:w="1179" w:type="dxa"/>
            <w:vMerge w:val="restart"/>
            <w:tcBorders>
              <w:top w:val="single" w:color="000000" w:sz="4" w:space="0"/>
              <w:left w:val="single" w:color="000000" w:sz="4" w:space="0"/>
              <w:right w:val="single" w:color="000000" w:sz="4" w:space="0"/>
              <w:tl2br w:val="nil"/>
              <w:tr2bl w:val="nil"/>
            </w:tcBorders>
            <w:shd w:val="clear" w:color="auto" w:fill="auto"/>
            <w:vAlign w:val="center"/>
          </w:tcPr>
          <w:p>
            <w:pPr>
              <w:rPr>
                <w:shd w:val="clear" w:color="auto" w:fill="FFFFFF"/>
              </w:rPr>
            </w:pPr>
            <w:r>
              <w:rPr>
                <w:rFonts w:hint="eastAsia"/>
                <w:shd w:val="clear" w:color="auto" w:fill="FFFFFF"/>
              </w:rPr>
              <w:t>公共洗</w:t>
            </w:r>
          </w:p>
          <w:p>
            <w:pPr>
              <w:rPr>
                <w:shd w:val="clear" w:color="auto" w:fill="FFFFFF"/>
              </w:rPr>
            </w:pPr>
            <w:r>
              <w:rPr>
                <w:rFonts w:hint="eastAsia"/>
                <w:shd w:val="clear" w:color="auto" w:fill="FFFFFF"/>
              </w:rPr>
              <w:t>手间</w:t>
            </w:r>
          </w:p>
        </w:tc>
        <w:tc>
          <w:tcPr>
            <w:tcW w:w="223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地面</w:t>
            </w:r>
          </w:p>
        </w:tc>
        <w:tc>
          <w:tcPr>
            <w:tcW w:w="1029"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随时</w:t>
            </w:r>
          </w:p>
        </w:tc>
        <w:tc>
          <w:tcPr>
            <w:tcW w:w="1134"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255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无灰尘、无污渍、无积水</w:t>
            </w:r>
          </w:p>
        </w:tc>
      </w:tr>
      <w:tr>
        <w:tblPrEx>
          <w:tblCellMar>
            <w:top w:w="0" w:type="dxa"/>
            <w:left w:w="108" w:type="dxa"/>
            <w:bottom w:w="0" w:type="dxa"/>
            <w:right w:w="108" w:type="dxa"/>
          </w:tblCellMar>
        </w:tblPrEx>
        <w:trPr>
          <w:cantSplit/>
          <w:trHeight w:val="435" w:hRule="atLeast"/>
        </w:trPr>
        <w:tc>
          <w:tcPr>
            <w:tcW w:w="664" w:type="dxa"/>
            <w:vMerge w:val="continue"/>
            <w:tcBorders>
              <w:left w:val="single" w:color="000000" w:sz="4" w:space="0"/>
              <w:right w:val="single" w:color="000000" w:sz="4" w:space="0"/>
              <w:tl2br w:val="nil"/>
              <w:tr2bl w:val="nil"/>
            </w:tcBorders>
            <w:shd w:val="clear" w:color="auto" w:fill="auto"/>
            <w:vAlign w:val="center"/>
          </w:tcPr>
          <w:p>
            <w:pPr>
              <w:rPr>
                <w:shd w:val="clear" w:color="auto" w:fill="FFFFFF"/>
              </w:rPr>
            </w:pPr>
          </w:p>
        </w:tc>
        <w:tc>
          <w:tcPr>
            <w:tcW w:w="1179" w:type="dxa"/>
            <w:vMerge w:val="continue"/>
            <w:tcBorders>
              <w:left w:val="single" w:color="000000" w:sz="4" w:space="0"/>
              <w:right w:val="single" w:color="000000" w:sz="4" w:space="0"/>
              <w:tl2br w:val="nil"/>
              <w:tr2bl w:val="nil"/>
            </w:tcBorders>
            <w:shd w:val="clear" w:color="auto" w:fill="auto"/>
            <w:vAlign w:val="center"/>
          </w:tcPr>
          <w:p>
            <w:pPr>
              <w:rPr>
                <w:shd w:val="clear" w:color="auto" w:fill="FFFFFF"/>
              </w:rPr>
            </w:pPr>
          </w:p>
        </w:tc>
        <w:tc>
          <w:tcPr>
            <w:tcW w:w="223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隔板、墙面</w:t>
            </w:r>
          </w:p>
        </w:tc>
        <w:tc>
          <w:tcPr>
            <w:tcW w:w="1029"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1134"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清洁3次</w:t>
            </w:r>
          </w:p>
        </w:tc>
        <w:tc>
          <w:tcPr>
            <w:tcW w:w="85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255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无灰尘、无污渍</w:t>
            </w:r>
          </w:p>
        </w:tc>
      </w:tr>
      <w:tr>
        <w:tblPrEx>
          <w:tblCellMar>
            <w:top w:w="0" w:type="dxa"/>
            <w:left w:w="108" w:type="dxa"/>
            <w:bottom w:w="0" w:type="dxa"/>
            <w:right w:w="108" w:type="dxa"/>
          </w:tblCellMar>
        </w:tblPrEx>
        <w:trPr>
          <w:cantSplit/>
          <w:trHeight w:val="435" w:hRule="atLeast"/>
        </w:trPr>
        <w:tc>
          <w:tcPr>
            <w:tcW w:w="664" w:type="dxa"/>
            <w:vMerge w:val="continue"/>
            <w:tcBorders>
              <w:left w:val="single" w:color="000000" w:sz="4" w:space="0"/>
              <w:right w:val="single" w:color="000000" w:sz="4" w:space="0"/>
              <w:tl2br w:val="nil"/>
              <w:tr2bl w:val="nil"/>
            </w:tcBorders>
            <w:shd w:val="clear" w:color="auto" w:fill="auto"/>
            <w:vAlign w:val="center"/>
          </w:tcPr>
          <w:p>
            <w:pPr>
              <w:rPr>
                <w:shd w:val="clear" w:color="auto" w:fill="FFFFFF"/>
              </w:rPr>
            </w:pPr>
          </w:p>
        </w:tc>
        <w:tc>
          <w:tcPr>
            <w:tcW w:w="1179" w:type="dxa"/>
            <w:vMerge w:val="continue"/>
            <w:tcBorders>
              <w:left w:val="single" w:color="000000" w:sz="4" w:space="0"/>
              <w:right w:val="single" w:color="000000" w:sz="4" w:space="0"/>
              <w:tl2br w:val="nil"/>
              <w:tr2bl w:val="nil"/>
            </w:tcBorders>
            <w:shd w:val="clear" w:color="auto" w:fill="auto"/>
            <w:vAlign w:val="center"/>
          </w:tcPr>
          <w:p>
            <w:pPr>
              <w:rPr>
                <w:shd w:val="clear" w:color="auto" w:fill="FFFFFF"/>
              </w:rPr>
            </w:pPr>
          </w:p>
        </w:tc>
        <w:tc>
          <w:tcPr>
            <w:tcW w:w="223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门、窗</w:t>
            </w:r>
          </w:p>
        </w:tc>
        <w:tc>
          <w:tcPr>
            <w:tcW w:w="1029"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随时</w:t>
            </w:r>
          </w:p>
        </w:tc>
        <w:tc>
          <w:tcPr>
            <w:tcW w:w="1134"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255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无积尘、无污渍、</w:t>
            </w:r>
          </w:p>
        </w:tc>
      </w:tr>
      <w:tr>
        <w:tblPrEx>
          <w:tblCellMar>
            <w:top w:w="0" w:type="dxa"/>
            <w:left w:w="108" w:type="dxa"/>
            <w:bottom w:w="0" w:type="dxa"/>
            <w:right w:w="108" w:type="dxa"/>
          </w:tblCellMar>
        </w:tblPrEx>
        <w:trPr>
          <w:cantSplit/>
          <w:trHeight w:val="435" w:hRule="atLeast"/>
        </w:trPr>
        <w:tc>
          <w:tcPr>
            <w:tcW w:w="664" w:type="dxa"/>
            <w:vMerge w:val="continue"/>
            <w:tcBorders>
              <w:left w:val="single" w:color="000000" w:sz="4" w:space="0"/>
              <w:right w:val="single" w:color="000000" w:sz="4" w:space="0"/>
              <w:tl2br w:val="nil"/>
              <w:tr2bl w:val="nil"/>
            </w:tcBorders>
            <w:shd w:val="clear" w:color="auto" w:fill="auto"/>
            <w:vAlign w:val="center"/>
          </w:tcPr>
          <w:p>
            <w:pPr>
              <w:rPr>
                <w:shd w:val="clear" w:color="auto" w:fill="FFFFFF"/>
              </w:rPr>
            </w:pPr>
          </w:p>
        </w:tc>
        <w:tc>
          <w:tcPr>
            <w:tcW w:w="1179" w:type="dxa"/>
            <w:vMerge w:val="continue"/>
            <w:tcBorders>
              <w:left w:val="single" w:color="000000" w:sz="4" w:space="0"/>
              <w:right w:val="single" w:color="000000" w:sz="4" w:space="0"/>
              <w:tl2br w:val="nil"/>
              <w:tr2bl w:val="nil"/>
            </w:tcBorders>
            <w:shd w:val="clear" w:color="auto" w:fill="auto"/>
            <w:vAlign w:val="center"/>
          </w:tcPr>
          <w:p>
            <w:pPr>
              <w:rPr>
                <w:shd w:val="clear" w:color="auto" w:fill="FFFFFF"/>
              </w:rPr>
            </w:pPr>
          </w:p>
        </w:tc>
        <w:tc>
          <w:tcPr>
            <w:tcW w:w="223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天花、风口、灯饰、牌</w:t>
            </w:r>
          </w:p>
        </w:tc>
        <w:tc>
          <w:tcPr>
            <w:tcW w:w="1029"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1134"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1次</w:t>
            </w:r>
          </w:p>
        </w:tc>
        <w:tc>
          <w:tcPr>
            <w:tcW w:w="85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255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洁净、无污渍、无蛛网</w:t>
            </w:r>
          </w:p>
        </w:tc>
      </w:tr>
      <w:tr>
        <w:tblPrEx>
          <w:tblCellMar>
            <w:top w:w="0" w:type="dxa"/>
            <w:left w:w="108" w:type="dxa"/>
            <w:bottom w:w="0" w:type="dxa"/>
            <w:right w:w="108" w:type="dxa"/>
          </w:tblCellMar>
        </w:tblPrEx>
        <w:trPr>
          <w:cantSplit/>
          <w:trHeight w:val="435" w:hRule="atLeast"/>
        </w:trPr>
        <w:tc>
          <w:tcPr>
            <w:tcW w:w="664" w:type="dxa"/>
            <w:vMerge w:val="continue"/>
            <w:tcBorders>
              <w:left w:val="single" w:color="000000" w:sz="4" w:space="0"/>
              <w:right w:val="single" w:color="000000" w:sz="4" w:space="0"/>
              <w:tl2br w:val="nil"/>
              <w:tr2bl w:val="nil"/>
            </w:tcBorders>
            <w:shd w:val="clear" w:color="auto" w:fill="auto"/>
            <w:vAlign w:val="center"/>
          </w:tcPr>
          <w:p>
            <w:pPr>
              <w:rPr>
                <w:shd w:val="clear" w:color="auto" w:fill="FFFFFF"/>
              </w:rPr>
            </w:pPr>
          </w:p>
        </w:tc>
        <w:tc>
          <w:tcPr>
            <w:tcW w:w="1179" w:type="dxa"/>
            <w:vMerge w:val="continue"/>
            <w:tcBorders>
              <w:left w:val="single" w:color="000000" w:sz="4" w:space="0"/>
              <w:right w:val="single" w:color="000000" w:sz="4" w:space="0"/>
              <w:tl2br w:val="nil"/>
              <w:tr2bl w:val="nil"/>
            </w:tcBorders>
            <w:shd w:val="clear" w:color="auto" w:fill="auto"/>
            <w:vAlign w:val="center"/>
          </w:tcPr>
          <w:p>
            <w:pPr>
              <w:rPr>
                <w:shd w:val="clear" w:color="auto" w:fill="FFFFFF"/>
              </w:rPr>
            </w:pPr>
          </w:p>
        </w:tc>
        <w:tc>
          <w:tcPr>
            <w:tcW w:w="223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玻璃内面</w:t>
            </w:r>
          </w:p>
        </w:tc>
        <w:tc>
          <w:tcPr>
            <w:tcW w:w="1029"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1134"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刮洗2次</w:t>
            </w:r>
          </w:p>
        </w:tc>
        <w:tc>
          <w:tcPr>
            <w:tcW w:w="255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洁净、无污渍、光亮</w:t>
            </w:r>
          </w:p>
        </w:tc>
      </w:tr>
      <w:tr>
        <w:tblPrEx>
          <w:tblCellMar>
            <w:top w:w="0" w:type="dxa"/>
            <w:left w:w="108" w:type="dxa"/>
            <w:bottom w:w="0" w:type="dxa"/>
            <w:right w:w="108" w:type="dxa"/>
          </w:tblCellMar>
        </w:tblPrEx>
        <w:trPr>
          <w:cantSplit/>
          <w:trHeight w:val="816" w:hRule="atLeast"/>
        </w:trPr>
        <w:tc>
          <w:tcPr>
            <w:tcW w:w="664" w:type="dxa"/>
            <w:vMerge w:val="continue"/>
            <w:tcBorders>
              <w:left w:val="single" w:color="000000" w:sz="4" w:space="0"/>
              <w:bottom w:val="single" w:color="000000" w:sz="4" w:space="0"/>
              <w:right w:val="single" w:color="000000" w:sz="4" w:space="0"/>
              <w:tl2br w:val="nil"/>
              <w:tr2bl w:val="nil"/>
            </w:tcBorders>
            <w:shd w:val="clear" w:color="auto" w:fill="auto"/>
            <w:vAlign w:val="center"/>
          </w:tcPr>
          <w:p>
            <w:pPr>
              <w:rPr>
                <w:shd w:val="clear" w:color="auto" w:fill="FFFFFF"/>
              </w:rPr>
            </w:pPr>
          </w:p>
        </w:tc>
        <w:tc>
          <w:tcPr>
            <w:tcW w:w="1179" w:type="dxa"/>
            <w:vMerge w:val="continue"/>
            <w:tcBorders>
              <w:left w:val="single" w:color="000000" w:sz="4" w:space="0"/>
              <w:bottom w:val="single" w:color="000000" w:sz="4" w:space="0"/>
              <w:right w:val="single" w:color="000000" w:sz="4" w:space="0"/>
              <w:tl2br w:val="nil"/>
              <w:tr2bl w:val="nil"/>
            </w:tcBorders>
            <w:shd w:val="clear" w:color="auto" w:fill="auto"/>
            <w:vAlign w:val="center"/>
          </w:tcPr>
          <w:p>
            <w:pPr>
              <w:rPr>
                <w:shd w:val="clear" w:color="auto" w:fill="FFFFFF"/>
              </w:rPr>
            </w:pPr>
          </w:p>
        </w:tc>
        <w:tc>
          <w:tcPr>
            <w:tcW w:w="223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厕位、垃圾桶、小便池</w:t>
            </w:r>
          </w:p>
        </w:tc>
        <w:tc>
          <w:tcPr>
            <w:tcW w:w="1029"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随时</w:t>
            </w:r>
          </w:p>
        </w:tc>
        <w:tc>
          <w:tcPr>
            <w:tcW w:w="1134"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jc w:val="center"/>
              <w:rPr>
                <w:shd w:val="clear" w:color="auto" w:fill="FFFFFF"/>
              </w:rPr>
            </w:pPr>
            <w:r>
              <w:rPr>
                <w:rFonts w:hint="eastAsia"/>
                <w:shd w:val="clear" w:color="auto" w:fill="FFFFFF"/>
              </w:rPr>
              <w:t>更换香球1次</w:t>
            </w:r>
          </w:p>
        </w:tc>
        <w:tc>
          <w:tcPr>
            <w:tcW w:w="2552" w:type="dxa"/>
            <w:tcBorders>
              <w:top w:val="single" w:color="000000" w:sz="4" w:space="0"/>
              <w:left w:val="single" w:color="000000" w:sz="4" w:space="0"/>
              <w:bottom w:val="single" w:color="000000" w:sz="4" w:space="0"/>
              <w:right w:val="single" w:color="000000" w:sz="4" w:space="0"/>
              <w:tl2br w:val="nil"/>
              <w:tr2bl w:val="nil"/>
            </w:tcBorders>
            <w:shd w:val="solid" w:color="FFFFFF" w:fill="auto"/>
            <w:vAlign w:val="center"/>
          </w:tcPr>
          <w:p>
            <w:pPr>
              <w:rPr>
                <w:shd w:val="clear" w:color="auto" w:fill="FFFFFF"/>
              </w:rPr>
            </w:pPr>
            <w:r>
              <w:rPr>
                <w:rFonts w:hint="eastAsia"/>
                <w:shd w:val="clear" w:color="auto" w:fill="FFFFFF"/>
              </w:rPr>
              <w:t>无积尘、无污渍</w:t>
            </w:r>
          </w:p>
        </w:tc>
      </w:tr>
    </w:tbl>
    <w:p>
      <w:pPr>
        <w:adjustRightInd w:val="0"/>
        <w:snapToGrid w:val="0"/>
        <w:spacing w:before="156" w:beforeLines="50" w:after="156" w:afterLines="50"/>
        <w:ind w:firstLine="480" w:firstLineChars="200"/>
        <w:rPr>
          <w:sz w:val="24"/>
        </w:rPr>
      </w:pPr>
      <w:r>
        <w:rPr>
          <w:rFonts w:hint="eastAsia"/>
          <w:sz w:val="24"/>
        </w:rPr>
        <w:t>5、项目包含费用</w:t>
      </w:r>
    </w:p>
    <w:p>
      <w:pPr>
        <w:numPr>
          <w:ilvl w:val="1"/>
          <w:numId w:val="0"/>
        </w:numPr>
        <w:spacing w:line="360" w:lineRule="auto"/>
        <w:ind w:left="210" w:leftChars="100" w:firstLine="480" w:firstLineChars="200"/>
        <w:rPr>
          <w:rFonts w:ascii="宋体" w:hAnsi="宋体" w:cs="宋体"/>
          <w:sz w:val="24"/>
        </w:rPr>
      </w:pPr>
      <w:r>
        <w:rPr>
          <w:rFonts w:hint="eastAsia" w:ascii="宋体" w:hAnsi="宋体" w:cs="宋体"/>
          <w:sz w:val="24"/>
        </w:rPr>
        <w:t>5.1 物业服务成本：包含各服务区域所需要的物业服务岗位、基本工资、社保、福利费、设备折旧、材料费、管理费、税金以及其它费用。</w:t>
      </w:r>
    </w:p>
    <w:p>
      <w:pPr>
        <w:numPr>
          <w:ilvl w:val="1"/>
          <w:numId w:val="0"/>
        </w:numPr>
        <w:spacing w:line="360" w:lineRule="auto"/>
        <w:ind w:left="210" w:leftChars="100" w:firstLine="480" w:firstLineChars="200"/>
        <w:rPr>
          <w:rFonts w:ascii="宋体" w:hAnsi="宋体" w:cs="宋体"/>
          <w:sz w:val="24"/>
        </w:rPr>
      </w:pPr>
      <w:r>
        <w:rPr>
          <w:rFonts w:hint="eastAsia" w:ascii="宋体" w:hAnsi="宋体" w:cs="宋体"/>
          <w:sz w:val="24"/>
        </w:rPr>
        <w:t>5.2 公共设备维护：工作环境易耗品，如电灯等。</w:t>
      </w:r>
    </w:p>
    <w:p>
      <w:pPr>
        <w:numPr>
          <w:ilvl w:val="1"/>
          <w:numId w:val="0"/>
        </w:numPr>
        <w:spacing w:line="360" w:lineRule="auto"/>
        <w:ind w:left="210" w:leftChars="100" w:firstLine="480" w:firstLineChars="200"/>
        <w:rPr>
          <w:rFonts w:ascii="宋体" w:hAnsi="宋体" w:cs="宋体"/>
          <w:sz w:val="24"/>
        </w:rPr>
      </w:pPr>
      <w:r>
        <w:rPr>
          <w:rFonts w:hint="eastAsia" w:ascii="宋体" w:hAnsi="宋体" w:cs="宋体"/>
          <w:sz w:val="24"/>
        </w:rPr>
        <w:t>5.3 清洁绿化：工具保洁易耗垃圾清运。</w:t>
      </w:r>
    </w:p>
    <w:p>
      <w:pPr>
        <w:adjustRightInd w:val="0"/>
        <w:snapToGrid w:val="0"/>
        <w:spacing w:line="400" w:lineRule="exact"/>
        <w:ind w:firstLine="720" w:firstLineChars="300"/>
        <w:rPr>
          <w:rFonts w:ascii="宋体" w:hAnsi="宋体" w:cs="宋体"/>
          <w:color w:val="000000"/>
          <w:sz w:val="24"/>
          <w:lang w:val="zh-CN"/>
        </w:rPr>
      </w:pPr>
      <w:r>
        <w:rPr>
          <w:rFonts w:hint="eastAsia" w:ascii="宋体" w:hAnsi="宋体" w:cs="宋体"/>
          <w:sz w:val="24"/>
        </w:rPr>
        <w:t>5.4 保安耗材：保安装备等。</w:t>
      </w:r>
    </w:p>
    <w:p>
      <w:pPr>
        <w:pStyle w:val="2"/>
        <w:pBdr>
          <w:left w:val="none" w:color="auto" w:sz="0" w:space="0"/>
        </w:pBdr>
        <w:rPr>
          <w:rFonts w:asciiTheme="majorEastAsia" w:hAnsiTheme="majorEastAsia" w:eastAsiaTheme="majorEastAsia" w:cstheme="majorEastAsia"/>
          <w:b/>
          <w:color w:val="000000"/>
          <w:sz w:val="24"/>
        </w:rPr>
      </w:pPr>
    </w:p>
    <w:p>
      <w:pPr>
        <w:pStyle w:val="2"/>
        <w:pBdr>
          <w:left w:val="none" w:color="auto" w:sz="0" w:space="0"/>
        </w:pBd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b/>
          <w:color w:val="000000"/>
          <w:sz w:val="24"/>
        </w:rPr>
        <w:t>三、验收标准：</w:t>
      </w:r>
      <w:r>
        <w:rPr>
          <w:rFonts w:hint="eastAsia" w:asciiTheme="majorEastAsia" w:hAnsiTheme="majorEastAsia" w:eastAsiaTheme="majorEastAsia" w:cstheme="majorEastAsia"/>
          <w:color w:val="000000"/>
          <w:sz w:val="24"/>
        </w:rPr>
        <w:t>按磋商文件用户需求的相关要求及中标的投标文件相应标准验收。</w:t>
      </w:r>
    </w:p>
    <w:p>
      <w:pPr>
        <w:pStyle w:val="15"/>
        <w:bidi w:val="0"/>
        <w:rPr>
          <w:lang w:val="zh-CN"/>
        </w:rPr>
      </w:pPr>
    </w:p>
    <w:sectPr>
      <w:footerReference r:id="rId6" w:type="default"/>
      <w:pgSz w:w="11906" w:h="16838"/>
      <w:pgMar w:top="1134"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_4eff_5b8b_GB2312">
    <w:altName w:val="Times New Roman"/>
    <w:panose1 w:val="00000000000000000000"/>
    <w:charset w:val="00"/>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MingLiU_HKSCS">
    <w:panose1 w:val="02020500000000000000"/>
    <w:charset w:val="88"/>
    <w:family w:val="roman"/>
    <w:pitch w:val="default"/>
    <w:sig w:usb0="A00002FF" w:usb1="3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980"/>
        <w:tab w:val="clear" w:pos="4153"/>
        <w:tab w:val="clear" w:pos="8306"/>
      </w:tabs>
    </w:pPr>
    <w:r>
      <w:pict>
        <v:rect id="_x0000_s2050" o:spid="_x0000_s2050" o:spt="1" style="position:absolute;left:0pt;margin-left:171.8pt;margin-top:-14.3pt;height:24.75pt;width:95.7pt;mso-position-horizontal-relative:margin;z-index:251658240;mso-width-relative:page;mso-height-relative:page;" fillcolor="#9CBEE0" filled="f" stroked="f" coordsize="21600,21600">
          <v:path/>
          <v:fill on="f" color2="#BBD5F0" focussize="0,0"/>
          <v:stroke on="f"/>
          <v:imagedata o:title=""/>
          <o:lock v:ext="edit"/>
          <v:textbox inset="0mm,0mm,0mm,0mm">
            <w:txbxContent>
              <w:p>
                <w:pPr>
                  <w:snapToGrid w:val="0"/>
                  <w:rPr>
                    <w:rFonts w:ascii="宋体" w:hAnsi="宋体" w:cs="宋体"/>
                    <w:szCs w:val="21"/>
                  </w:rPr>
                </w:pPr>
              </w:p>
            </w:txbxContent>
          </v:textbox>
        </v:rect>
      </w:pic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rect id="_x0000_s2051" o:spid="_x0000_s2051" o:spt="1" style="position:absolute;left:0pt;margin-left:185.85pt;margin-top:-18.55pt;height:24.75pt;width:95.7pt;mso-position-horizontal-relative:margin;z-index:251658240;mso-width-relative:page;mso-height-relative:page;" fillcolor="#9CBEE0" filled="f" stroked="f" coordsize="21600,21600">
          <v:path/>
          <v:fill on="f" color2="#BBD5F0" focussize="0,0"/>
          <v:stroke on="f"/>
          <v:imagedata o:title=""/>
          <o:lock v:ext="edit"/>
          <v:textbox inset="0mm,0mm,0mm,0mm">
            <w:txbxContent>
              <w:p>
                <w:pPr>
                  <w:rPr>
                    <w:szCs w:val="21"/>
                  </w:rPr>
                </w:pP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w:pict>
        <v:shape id="_x0000_s2065" o:spid="_x0000_s206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val="en-US" w:eastAsia="zh-CN"/>
                  </w:rPr>
                  <w:t>39</w:t>
                </w:r>
                <w:r>
                  <w:rPr>
                    <w:rFonts w:hint="eastAsia"/>
                    <w:lang w:eastAsia="zh-CN"/>
                  </w:rPr>
                  <w:t xml:space="preserve"> 页</w:t>
                </w:r>
              </w:p>
            </w:txbxContent>
          </v:textbox>
        </v:shape>
      </w:pict>
    </w:r>
    <w:r>
      <w:pict>
        <v:rect id="文本框3" o:spid="_x0000_s2049" o:spt="1" style="position:absolute;left:0pt;margin-left:156.8pt;margin-top:0pt;height:24.75pt;width:98.7pt;mso-position-horizontal-relative:margin;z-index:251657216;mso-width-relative:page;mso-height-relative:page;" filled="f" stroked="f" coordsize="21600,21600">
          <v:path/>
          <v:fill on="f" focussize="0,0"/>
          <v:stroke on="f"/>
          <v:imagedata o:title=""/>
          <o:lock v:ext="edit" aspectratio="f"/>
          <v:textbox inset="0mm,0mm,0mm,0mm">
            <w:txbxContent>
              <w:p>
                <w:pPr>
                  <w:snapToGrid w:val="0"/>
                  <w:rPr>
                    <w:rFonts w:hint="eastAsia" w:ascii="宋体" w:hAnsi="宋体" w:eastAsia="宋体" w:cs="宋体"/>
                    <w:szCs w:val="21"/>
                    <w:lang w:eastAsia="zh-CN"/>
                  </w:rPr>
                </w:pPr>
              </w:p>
            </w:txbxContent>
          </v:textbox>
        </v:rect>
      </w:pict>
    </w:r>
    <w:r>
      <w:drawing>
        <wp:inline distT="0" distB="0" distL="0" distR="0">
          <wp:extent cx="1476375" cy="523875"/>
          <wp:effectExtent l="19050" t="0" r="9525"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476375" cy="523875"/>
                  </a:xfrm>
                  <a:prstGeom prst="rect">
                    <a:avLst/>
                  </a:prstGeom>
                  <a:noFill/>
                  <a:ln w="9525">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4" w:space="0"/>
      </w:pBdr>
      <w:rPr>
        <w:rFonts w:hint="default" w:ascii="宋体" w:hAnsi="宋体" w:cs="宋体"/>
        <w:b/>
        <w:bCs/>
        <w:sz w:val="21"/>
        <w:szCs w:val="21"/>
        <w:lang w:val="en-US"/>
      </w:rPr>
    </w:pPr>
    <w:r>
      <w:rPr>
        <w:rFonts w:hint="eastAsia" w:ascii="宋体" w:hAnsi="宋体" w:cs="宋体"/>
        <w:b/>
        <w:bCs/>
        <w:sz w:val="21"/>
        <w:szCs w:val="21"/>
      </w:rPr>
      <w:t xml:space="preserve">海南和信源招标代理有限公司                                     </w:t>
    </w:r>
    <w:r>
      <w:rPr>
        <w:rFonts w:ascii="宋体" w:hAnsi="宋体" w:cs="宋体"/>
        <w:b/>
        <w:bCs/>
        <w:color w:val="000000"/>
        <w:sz w:val="24"/>
        <w:lang w:val="en-US"/>
      </w:rPr>
      <w:t>HXY2020-001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3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0E"/>
    <w:multiLevelType w:val="multilevel"/>
    <w:tmpl w:val="0000000E"/>
    <w:lvl w:ilvl="0" w:tentative="0">
      <w:start w:val="1"/>
      <w:numFmt w:val="japaneseCounting"/>
      <w:lvlText w:val="%1、"/>
      <w:lvlJc w:val="left"/>
      <w:pPr>
        <w:tabs>
          <w:tab w:val="left" w:pos="960"/>
        </w:tabs>
        <w:ind w:left="960" w:hanging="480"/>
      </w:pPr>
      <w:rPr>
        <w:rFonts w:hint="default"/>
        <w:lang w:val="en-US"/>
      </w:rPr>
    </w:lvl>
    <w:lvl w:ilvl="1" w:tentative="0">
      <w:start w:val="1000"/>
      <w:numFmt w:val="upperRoman"/>
      <w:lvlText w:val="%2、"/>
      <w:lvlJc w:val="left"/>
      <w:pPr>
        <w:tabs>
          <w:tab w:val="left" w:pos="1620"/>
        </w:tabs>
        <w:ind w:left="1620" w:hanging="720"/>
      </w:pPr>
      <w:rPr>
        <w:rFonts w:hint="default" w:ascii="宋体" w:hAnsi="宋体" w:cs="宋体"/>
      </w:rPr>
    </w:lvl>
    <w:lvl w:ilvl="2" w:tentative="0">
      <w:start w:val="1"/>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03D11929"/>
    <w:multiLevelType w:val="multilevel"/>
    <w:tmpl w:val="03D11929"/>
    <w:lvl w:ilvl="0" w:tentative="0">
      <w:start w:val="7"/>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9447F64"/>
    <w:multiLevelType w:val="multilevel"/>
    <w:tmpl w:val="19447F64"/>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01E46AA"/>
    <w:multiLevelType w:val="multilevel"/>
    <w:tmpl w:val="201E46AA"/>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3342A06"/>
    <w:multiLevelType w:val="multilevel"/>
    <w:tmpl w:val="23342A06"/>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C544347"/>
    <w:multiLevelType w:val="singleLevel"/>
    <w:tmpl w:val="2C544347"/>
    <w:lvl w:ilvl="0" w:tentative="0">
      <w:start w:val="3"/>
      <w:numFmt w:val="decimal"/>
      <w:suff w:val="space"/>
      <w:lvlText w:val="%1、"/>
      <w:lvlJc w:val="left"/>
    </w:lvl>
  </w:abstractNum>
  <w:abstractNum w:abstractNumId="7">
    <w:nsid w:val="34AA1BB1"/>
    <w:multiLevelType w:val="multilevel"/>
    <w:tmpl w:val="34AA1BB1"/>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31CC18E"/>
    <w:multiLevelType w:val="singleLevel"/>
    <w:tmpl w:val="431CC18E"/>
    <w:lvl w:ilvl="0" w:tentative="0">
      <w:start w:val="4"/>
      <w:numFmt w:val="chineseCounting"/>
      <w:suff w:val="space"/>
      <w:lvlText w:val="第%1条"/>
      <w:lvlJc w:val="left"/>
      <w:pPr>
        <w:ind w:left="560" w:leftChars="0" w:firstLine="0" w:firstLineChars="0"/>
      </w:pPr>
      <w:rPr>
        <w:rFonts w:hint="eastAsia"/>
      </w:rPr>
    </w:lvl>
  </w:abstractNum>
  <w:abstractNum w:abstractNumId="9">
    <w:nsid w:val="46B13E95"/>
    <w:multiLevelType w:val="multilevel"/>
    <w:tmpl w:val="46B13E95"/>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F8B5A84"/>
    <w:multiLevelType w:val="multilevel"/>
    <w:tmpl w:val="4F8B5A84"/>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A2107A6"/>
    <w:multiLevelType w:val="singleLevel"/>
    <w:tmpl w:val="5A2107A6"/>
    <w:lvl w:ilvl="0" w:tentative="0">
      <w:start w:val="20"/>
      <w:numFmt w:val="decimal"/>
      <w:suff w:val="nothing"/>
      <w:lvlText w:val="%1、"/>
      <w:lvlJc w:val="left"/>
    </w:lvl>
  </w:abstractNum>
  <w:abstractNum w:abstractNumId="12">
    <w:nsid w:val="61CE67DA"/>
    <w:multiLevelType w:val="multilevel"/>
    <w:tmpl w:val="61CE67DA"/>
    <w:lvl w:ilvl="0" w:tentative="0">
      <w:start w:val="1"/>
      <w:numFmt w:val="upperLetter"/>
      <w:lvlText w:val="%1、"/>
      <w:lvlJc w:val="left"/>
      <w:pPr>
        <w:ind w:left="720" w:hanging="360"/>
      </w:pPr>
      <w:rPr>
        <w:rFonts w:ascii="宋体" w:hAnsi="宋体" w:eastAsia="宋体" w:cs="宋体"/>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3">
    <w:nsid w:val="6C461797"/>
    <w:multiLevelType w:val="multilevel"/>
    <w:tmpl w:val="6C461797"/>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D6B7346"/>
    <w:multiLevelType w:val="multilevel"/>
    <w:tmpl w:val="6D6B7346"/>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1"/>
  </w:num>
  <w:num w:numId="3">
    <w:abstractNumId w:val="6"/>
  </w:num>
  <w:num w:numId="4">
    <w:abstractNumId w:val="7"/>
  </w:num>
  <w:num w:numId="5">
    <w:abstractNumId w:val="3"/>
  </w:num>
  <w:num w:numId="6">
    <w:abstractNumId w:val="14"/>
  </w:num>
  <w:num w:numId="7">
    <w:abstractNumId w:val="13"/>
  </w:num>
  <w:num w:numId="8">
    <w:abstractNumId w:val="9"/>
  </w:num>
  <w:num w:numId="9">
    <w:abstractNumId w:val="12"/>
  </w:num>
  <w:num w:numId="10">
    <w:abstractNumId w:val="5"/>
  </w:num>
  <w:num w:numId="11">
    <w:abstractNumId w:val="10"/>
  </w:num>
  <w:num w:numId="12">
    <w:abstractNumId w:val="2"/>
  </w:num>
  <w:num w:numId="13">
    <w:abstractNumId w:val="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ED8"/>
    <w:rsid w:val="00022647"/>
    <w:rsid w:val="000243DC"/>
    <w:rsid w:val="00030A2A"/>
    <w:rsid w:val="00032BFF"/>
    <w:rsid w:val="000337B9"/>
    <w:rsid w:val="00054962"/>
    <w:rsid w:val="00054C9E"/>
    <w:rsid w:val="00062212"/>
    <w:rsid w:val="00064D63"/>
    <w:rsid w:val="00072465"/>
    <w:rsid w:val="00076F44"/>
    <w:rsid w:val="00096FB3"/>
    <w:rsid w:val="000A02DC"/>
    <w:rsid w:val="000B47EF"/>
    <w:rsid w:val="000B4C99"/>
    <w:rsid w:val="000C0F53"/>
    <w:rsid w:val="000C3592"/>
    <w:rsid w:val="000C6C3B"/>
    <w:rsid w:val="000D0DE8"/>
    <w:rsid w:val="000E5669"/>
    <w:rsid w:val="000F2CD5"/>
    <w:rsid w:val="001006F9"/>
    <w:rsid w:val="00110485"/>
    <w:rsid w:val="001179A1"/>
    <w:rsid w:val="0012654B"/>
    <w:rsid w:val="001267DC"/>
    <w:rsid w:val="00130A77"/>
    <w:rsid w:val="00146C66"/>
    <w:rsid w:val="001503B2"/>
    <w:rsid w:val="00152D62"/>
    <w:rsid w:val="00154B11"/>
    <w:rsid w:val="00156F84"/>
    <w:rsid w:val="001622F3"/>
    <w:rsid w:val="001635F8"/>
    <w:rsid w:val="00170BFC"/>
    <w:rsid w:val="00172A27"/>
    <w:rsid w:val="001769F1"/>
    <w:rsid w:val="00177676"/>
    <w:rsid w:val="0018510C"/>
    <w:rsid w:val="0019134F"/>
    <w:rsid w:val="00191459"/>
    <w:rsid w:val="00194B33"/>
    <w:rsid w:val="00195FD0"/>
    <w:rsid w:val="001A5EB7"/>
    <w:rsid w:val="001A64FB"/>
    <w:rsid w:val="001B58B4"/>
    <w:rsid w:val="001C50A3"/>
    <w:rsid w:val="001E5396"/>
    <w:rsid w:val="002050D5"/>
    <w:rsid w:val="00206030"/>
    <w:rsid w:val="0022786D"/>
    <w:rsid w:val="002374DC"/>
    <w:rsid w:val="00243464"/>
    <w:rsid w:val="00244889"/>
    <w:rsid w:val="00245C87"/>
    <w:rsid w:val="00256965"/>
    <w:rsid w:val="00257A8D"/>
    <w:rsid w:val="00263AC1"/>
    <w:rsid w:val="00267485"/>
    <w:rsid w:val="00282ECC"/>
    <w:rsid w:val="00282F8A"/>
    <w:rsid w:val="00286066"/>
    <w:rsid w:val="00290A9A"/>
    <w:rsid w:val="0029365F"/>
    <w:rsid w:val="002949F6"/>
    <w:rsid w:val="00297249"/>
    <w:rsid w:val="00297C7D"/>
    <w:rsid w:val="002A010F"/>
    <w:rsid w:val="002A24B6"/>
    <w:rsid w:val="002A72E6"/>
    <w:rsid w:val="002B1BB4"/>
    <w:rsid w:val="002B2ACB"/>
    <w:rsid w:val="002C2CF4"/>
    <w:rsid w:val="002C4214"/>
    <w:rsid w:val="002C5D4B"/>
    <w:rsid w:val="002D500E"/>
    <w:rsid w:val="002D6DBA"/>
    <w:rsid w:val="002E6376"/>
    <w:rsid w:val="002E7F9F"/>
    <w:rsid w:val="002F51B7"/>
    <w:rsid w:val="002F51F2"/>
    <w:rsid w:val="002F7B75"/>
    <w:rsid w:val="00301970"/>
    <w:rsid w:val="00304381"/>
    <w:rsid w:val="003061F5"/>
    <w:rsid w:val="00306A9A"/>
    <w:rsid w:val="003109F2"/>
    <w:rsid w:val="003148D9"/>
    <w:rsid w:val="00315578"/>
    <w:rsid w:val="003222D1"/>
    <w:rsid w:val="00323BD5"/>
    <w:rsid w:val="00334561"/>
    <w:rsid w:val="00345463"/>
    <w:rsid w:val="00345937"/>
    <w:rsid w:val="003545CC"/>
    <w:rsid w:val="00367775"/>
    <w:rsid w:val="003734BF"/>
    <w:rsid w:val="00374354"/>
    <w:rsid w:val="00381E7E"/>
    <w:rsid w:val="00382B2F"/>
    <w:rsid w:val="003A5190"/>
    <w:rsid w:val="003B2B5C"/>
    <w:rsid w:val="003C6360"/>
    <w:rsid w:val="003D072E"/>
    <w:rsid w:val="003E46D3"/>
    <w:rsid w:val="003E728A"/>
    <w:rsid w:val="003F046F"/>
    <w:rsid w:val="00404C87"/>
    <w:rsid w:val="004140BD"/>
    <w:rsid w:val="00417A0D"/>
    <w:rsid w:val="00431295"/>
    <w:rsid w:val="004425B1"/>
    <w:rsid w:val="00443CC9"/>
    <w:rsid w:val="004462E4"/>
    <w:rsid w:val="00447243"/>
    <w:rsid w:val="004502AA"/>
    <w:rsid w:val="00453D12"/>
    <w:rsid w:val="00462CA5"/>
    <w:rsid w:val="00465304"/>
    <w:rsid w:val="0047431B"/>
    <w:rsid w:val="00477F9B"/>
    <w:rsid w:val="00480500"/>
    <w:rsid w:val="004822D5"/>
    <w:rsid w:val="00484722"/>
    <w:rsid w:val="00484C68"/>
    <w:rsid w:val="004919CA"/>
    <w:rsid w:val="004919E2"/>
    <w:rsid w:val="00495E78"/>
    <w:rsid w:val="004A0BD7"/>
    <w:rsid w:val="004A0E39"/>
    <w:rsid w:val="004A4B3F"/>
    <w:rsid w:val="004A5A6D"/>
    <w:rsid w:val="004B1277"/>
    <w:rsid w:val="004C1014"/>
    <w:rsid w:val="004C25CD"/>
    <w:rsid w:val="004C5AAF"/>
    <w:rsid w:val="004E186E"/>
    <w:rsid w:val="004F379F"/>
    <w:rsid w:val="004F4967"/>
    <w:rsid w:val="004F526E"/>
    <w:rsid w:val="005022BA"/>
    <w:rsid w:val="00503F0C"/>
    <w:rsid w:val="005164E3"/>
    <w:rsid w:val="005200EA"/>
    <w:rsid w:val="005311EA"/>
    <w:rsid w:val="00545623"/>
    <w:rsid w:val="0055095C"/>
    <w:rsid w:val="00552033"/>
    <w:rsid w:val="00552980"/>
    <w:rsid w:val="00556FDC"/>
    <w:rsid w:val="0057452E"/>
    <w:rsid w:val="00577C5B"/>
    <w:rsid w:val="00584800"/>
    <w:rsid w:val="005857DD"/>
    <w:rsid w:val="005972DC"/>
    <w:rsid w:val="005A1FB2"/>
    <w:rsid w:val="005C1F95"/>
    <w:rsid w:val="005E1BC0"/>
    <w:rsid w:val="00601746"/>
    <w:rsid w:val="006034A3"/>
    <w:rsid w:val="006040EF"/>
    <w:rsid w:val="00605DA6"/>
    <w:rsid w:val="00610A62"/>
    <w:rsid w:val="00612166"/>
    <w:rsid w:val="00627F2A"/>
    <w:rsid w:val="00630522"/>
    <w:rsid w:val="00631565"/>
    <w:rsid w:val="00633308"/>
    <w:rsid w:val="00634FFF"/>
    <w:rsid w:val="00636C0F"/>
    <w:rsid w:val="0064179F"/>
    <w:rsid w:val="00647FAB"/>
    <w:rsid w:val="00654874"/>
    <w:rsid w:val="00656474"/>
    <w:rsid w:val="00674CA6"/>
    <w:rsid w:val="00677348"/>
    <w:rsid w:val="00683FF5"/>
    <w:rsid w:val="00684A3C"/>
    <w:rsid w:val="0068786D"/>
    <w:rsid w:val="006959CC"/>
    <w:rsid w:val="006A2CB0"/>
    <w:rsid w:val="006A4976"/>
    <w:rsid w:val="006D1203"/>
    <w:rsid w:val="006D53D3"/>
    <w:rsid w:val="00703B5B"/>
    <w:rsid w:val="007071FB"/>
    <w:rsid w:val="007212E3"/>
    <w:rsid w:val="00725B22"/>
    <w:rsid w:val="007309DD"/>
    <w:rsid w:val="00732A8F"/>
    <w:rsid w:val="00736989"/>
    <w:rsid w:val="00743240"/>
    <w:rsid w:val="00743991"/>
    <w:rsid w:val="00743E54"/>
    <w:rsid w:val="00746312"/>
    <w:rsid w:val="0075028A"/>
    <w:rsid w:val="007527DB"/>
    <w:rsid w:val="00760741"/>
    <w:rsid w:val="00766ABD"/>
    <w:rsid w:val="00767299"/>
    <w:rsid w:val="0077661C"/>
    <w:rsid w:val="00777EC7"/>
    <w:rsid w:val="00782857"/>
    <w:rsid w:val="007B7249"/>
    <w:rsid w:val="007C07E2"/>
    <w:rsid w:val="007C3792"/>
    <w:rsid w:val="007D697C"/>
    <w:rsid w:val="007E2021"/>
    <w:rsid w:val="007E2C03"/>
    <w:rsid w:val="007E596A"/>
    <w:rsid w:val="007F7287"/>
    <w:rsid w:val="00803D72"/>
    <w:rsid w:val="00806448"/>
    <w:rsid w:val="0081417F"/>
    <w:rsid w:val="008172FD"/>
    <w:rsid w:val="00831E85"/>
    <w:rsid w:val="0084354B"/>
    <w:rsid w:val="00844E2E"/>
    <w:rsid w:val="00853FFC"/>
    <w:rsid w:val="00865597"/>
    <w:rsid w:val="0087429D"/>
    <w:rsid w:val="0087632D"/>
    <w:rsid w:val="008763E2"/>
    <w:rsid w:val="00877D50"/>
    <w:rsid w:val="008A2591"/>
    <w:rsid w:val="008A7D77"/>
    <w:rsid w:val="008B0A20"/>
    <w:rsid w:val="008B609A"/>
    <w:rsid w:val="008B6AEA"/>
    <w:rsid w:val="008C15FF"/>
    <w:rsid w:val="008D08E8"/>
    <w:rsid w:val="008D1ACE"/>
    <w:rsid w:val="008D1E9C"/>
    <w:rsid w:val="008E3AA1"/>
    <w:rsid w:val="008F70C4"/>
    <w:rsid w:val="008F78C1"/>
    <w:rsid w:val="00903025"/>
    <w:rsid w:val="009042CB"/>
    <w:rsid w:val="0090555D"/>
    <w:rsid w:val="00922589"/>
    <w:rsid w:val="0093318B"/>
    <w:rsid w:val="009366FA"/>
    <w:rsid w:val="00946DAD"/>
    <w:rsid w:val="00965C3E"/>
    <w:rsid w:val="009679A9"/>
    <w:rsid w:val="009751D4"/>
    <w:rsid w:val="00976F82"/>
    <w:rsid w:val="0097752D"/>
    <w:rsid w:val="00982436"/>
    <w:rsid w:val="00985000"/>
    <w:rsid w:val="00987E6F"/>
    <w:rsid w:val="00990ED8"/>
    <w:rsid w:val="00991902"/>
    <w:rsid w:val="009B454C"/>
    <w:rsid w:val="009C2DBD"/>
    <w:rsid w:val="009D01C2"/>
    <w:rsid w:val="009E5743"/>
    <w:rsid w:val="009F4C9E"/>
    <w:rsid w:val="009F7B2D"/>
    <w:rsid w:val="00A133F0"/>
    <w:rsid w:val="00A15978"/>
    <w:rsid w:val="00A16A5B"/>
    <w:rsid w:val="00A2357E"/>
    <w:rsid w:val="00A30FAA"/>
    <w:rsid w:val="00A332EB"/>
    <w:rsid w:val="00A41CC5"/>
    <w:rsid w:val="00A42E51"/>
    <w:rsid w:val="00A449AE"/>
    <w:rsid w:val="00A53054"/>
    <w:rsid w:val="00A56DD4"/>
    <w:rsid w:val="00A57954"/>
    <w:rsid w:val="00A640A7"/>
    <w:rsid w:val="00A76BFC"/>
    <w:rsid w:val="00A8002F"/>
    <w:rsid w:val="00A81B47"/>
    <w:rsid w:val="00AB219A"/>
    <w:rsid w:val="00AB5EC4"/>
    <w:rsid w:val="00AC2367"/>
    <w:rsid w:val="00AD5249"/>
    <w:rsid w:val="00AE1D2E"/>
    <w:rsid w:val="00AE4E9B"/>
    <w:rsid w:val="00AE52C0"/>
    <w:rsid w:val="00AE68F2"/>
    <w:rsid w:val="00AE6AAB"/>
    <w:rsid w:val="00B061E8"/>
    <w:rsid w:val="00B131D2"/>
    <w:rsid w:val="00B16AFA"/>
    <w:rsid w:val="00B314B8"/>
    <w:rsid w:val="00B33783"/>
    <w:rsid w:val="00B354EB"/>
    <w:rsid w:val="00B45E42"/>
    <w:rsid w:val="00B50D11"/>
    <w:rsid w:val="00B61BA7"/>
    <w:rsid w:val="00B64753"/>
    <w:rsid w:val="00B64FE7"/>
    <w:rsid w:val="00B73558"/>
    <w:rsid w:val="00B8396D"/>
    <w:rsid w:val="00B8419A"/>
    <w:rsid w:val="00B957CE"/>
    <w:rsid w:val="00BA2F1F"/>
    <w:rsid w:val="00BA555A"/>
    <w:rsid w:val="00BB3A1D"/>
    <w:rsid w:val="00BB6F93"/>
    <w:rsid w:val="00BD5DD9"/>
    <w:rsid w:val="00BE780B"/>
    <w:rsid w:val="00BF0B38"/>
    <w:rsid w:val="00C07028"/>
    <w:rsid w:val="00C135F3"/>
    <w:rsid w:val="00C15F5B"/>
    <w:rsid w:val="00C169A4"/>
    <w:rsid w:val="00C20EB0"/>
    <w:rsid w:val="00C21630"/>
    <w:rsid w:val="00C35ED4"/>
    <w:rsid w:val="00C37F78"/>
    <w:rsid w:val="00C40E92"/>
    <w:rsid w:val="00C5253F"/>
    <w:rsid w:val="00C57222"/>
    <w:rsid w:val="00C777A1"/>
    <w:rsid w:val="00C8061D"/>
    <w:rsid w:val="00C90789"/>
    <w:rsid w:val="00C91040"/>
    <w:rsid w:val="00C917DC"/>
    <w:rsid w:val="00CA4A47"/>
    <w:rsid w:val="00CA7874"/>
    <w:rsid w:val="00CB00E4"/>
    <w:rsid w:val="00CB6660"/>
    <w:rsid w:val="00CB74B2"/>
    <w:rsid w:val="00CD6100"/>
    <w:rsid w:val="00CE29AA"/>
    <w:rsid w:val="00CE3432"/>
    <w:rsid w:val="00CE7E32"/>
    <w:rsid w:val="00D03E15"/>
    <w:rsid w:val="00D06A9D"/>
    <w:rsid w:val="00D1484B"/>
    <w:rsid w:val="00D1528C"/>
    <w:rsid w:val="00D23EFD"/>
    <w:rsid w:val="00D252D4"/>
    <w:rsid w:val="00D45D57"/>
    <w:rsid w:val="00D45F27"/>
    <w:rsid w:val="00D47C6C"/>
    <w:rsid w:val="00D51EB9"/>
    <w:rsid w:val="00D84059"/>
    <w:rsid w:val="00D847CC"/>
    <w:rsid w:val="00DA1379"/>
    <w:rsid w:val="00DA29E7"/>
    <w:rsid w:val="00DA3BB5"/>
    <w:rsid w:val="00DA4362"/>
    <w:rsid w:val="00DB4703"/>
    <w:rsid w:val="00DB4A06"/>
    <w:rsid w:val="00DB639D"/>
    <w:rsid w:val="00DC2057"/>
    <w:rsid w:val="00DC5E27"/>
    <w:rsid w:val="00DC6005"/>
    <w:rsid w:val="00DD7715"/>
    <w:rsid w:val="00DE7D48"/>
    <w:rsid w:val="00DF16CF"/>
    <w:rsid w:val="00DF2041"/>
    <w:rsid w:val="00DF3636"/>
    <w:rsid w:val="00E217A6"/>
    <w:rsid w:val="00E249EE"/>
    <w:rsid w:val="00E24C83"/>
    <w:rsid w:val="00E27A6F"/>
    <w:rsid w:val="00E403E2"/>
    <w:rsid w:val="00E45BF9"/>
    <w:rsid w:val="00E534C6"/>
    <w:rsid w:val="00E61762"/>
    <w:rsid w:val="00E712E8"/>
    <w:rsid w:val="00E854CC"/>
    <w:rsid w:val="00E86241"/>
    <w:rsid w:val="00E87106"/>
    <w:rsid w:val="00E8755C"/>
    <w:rsid w:val="00E877F6"/>
    <w:rsid w:val="00E90DB8"/>
    <w:rsid w:val="00E92505"/>
    <w:rsid w:val="00E927A5"/>
    <w:rsid w:val="00E958C7"/>
    <w:rsid w:val="00EA60BC"/>
    <w:rsid w:val="00EC037D"/>
    <w:rsid w:val="00EC21E8"/>
    <w:rsid w:val="00ED326D"/>
    <w:rsid w:val="00EF771D"/>
    <w:rsid w:val="00F1364A"/>
    <w:rsid w:val="00F20ABA"/>
    <w:rsid w:val="00F2201A"/>
    <w:rsid w:val="00F24703"/>
    <w:rsid w:val="00F249D5"/>
    <w:rsid w:val="00F344E6"/>
    <w:rsid w:val="00F40D32"/>
    <w:rsid w:val="00F5555B"/>
    <w:rsid w:val="00F61440"/>
    <w:rsid w:val="00F61DD0"/>
    <w:rsid w:val="00F71F15"/>
    <w:rsid w:val="00F81A8E"/>
    <w:rsid w:val="00F86447"/>
    <w:rsid w:val="00F90203"/>
    <w:rsid w:val="00F93D9F"/>
    <w:rsid w:val="00F947BA"/>
    <w:rsid w:val="00F96718"/>
    <w:rsid w:val="00FA0142"/>
    <w:rsid w:val="00FA2E21"/>
    <w:rsid w:val="00FA7D46"/>
    <w:rsid w:val="00FB5627"/>
    <w:rsid w:val="00FC185D"/>
    <w:rsid w:val="00FC1B28"/>
    <w:rsid w:val="00FD1B7D"/>
    <w:rsid w:val="00FD46EE"/>
    <w:rsid w:val="00FD52EB"/>
    <w:rsid w:val="00FD6C72"/>
    <w:rsid w:val="00FD7454"/>
    <w:rsid w:val="00FE1DE9"/>
    <w:rsid w:val="00FF2DA2"/>
    <w:rsid w:val="014B4812"/>
    <w:rsid w:val="01601DA2"/>
    <w:rsid w:val="01EF1F75"/>
    <w:rsid w:val="03885EC9"/>
    <w:rsid w:val="052102E4"/>
    <w:rsid w:val="06AB4C7D"/>
    <w:rsid w:val="06D76DC6"/>
    <w:rsid w:val="07C05033"/>
    <w:rsid w:val="09273872"/>
    <w:rsid w:val="09EE1557"/>
    <w:rsid w:val="0AC2787D"/>
    <w:rsid w:val="0B162149"/>
    <w:rsid w:val="0B1E6518"/>
    <w:rsid w:val="0CB56E80"/>
    <w:rsid w:val="0DF513F2"/>
    <w:rsid w:val="0E920377"/>
    <w:rsid w:val="0F0A7D86"/>
    <w:rsid w:val="0FE64577"/>
    <w:rsid w:val="0FF66081"/>
    <w:rsid w:val="103D41C5"/>
    <w:rsid w:val="116C0A1E"/>
    <w:rsid w:val="120403AA"/>
    <w:rsid w:val="12E1257A"/>
    <w:rsid w:val="13755579"/>
    <w:rsid w:val="146248E7"/>
    <w:rsid w:val="154D4701"/>
    <w:rsid w:val="15CA64E8"/>
    <w:rsid w:val="15FF4ECD"/>
    <w:rsid w:val="1605387B"/>
    <w:rsid w:val="168B1B2F"/>
    <w:rsid w:val="16E639C4"/>
    <w:rsid w:val="16F85CE1"/>
    <w:rsid w:val="18511F07"/>
    <w:rsid w:val="19D652A5"/>
    <w:rsid w:val="1B295552"/>
    <w:rsid w:val="1B7F780E"/>
    <w:rsid w:val="1C1572C3"/>
    <w:rsid w:val="1CD154D9"/>
    <w:rsid w:val="1D242EBE"/>
    <w:rsid w:val="1DDC382B"/>
    <w:rsid w:val="1ED10FBB"/>
    <w:rsid w:val="1F8F5FC9"/>
    <w:rsid w:val="2009009E"/>
    <w:rsid w:val="200B7F46"/>
    <w:rsid w:val="215138B9"/>
    <w:rsid w:val="220B5DB6"/>
    <w:rsid w:val="22AC3A50"/>
    <w:rsid w:val="230E4172"/>
    <w:rsid w:val="234F63DA"/>
    <w:rsid w:val="23C34FC6"/>
    <w:rsid w:val="24556069"/>
    <w:rsid w:val="24A91D46"/>
    <w:rsid w:val="258E3A20"/>
    <w:rsid w:val="2ACF4542"/>
    <w:rsid w:val="2B1C470E"/>
    <w:rsid w:val="2B3665EA"/>
    <w:rsid w:val="2C7B7D50"/>
    <w:rsid w:val="2CE70DB2"/>
    <w:rsid w:val="2D1553AF"/>
    <w:rsid w:val="2D4F75E0"/>
    <w:rsid w:val="2D7A197B"/>
    <w:rsid w:val="2E5A5E79"/>
    <w:rsid w:val="2E5E5AB7"/>
    <w:rsid w:val="2F340201"/>
    <w:rsid w:val="3063109E"/>
    <w:rsid w:val="30E03C65"/>
    <w:rsid w:val="31272726"/>
    <w:rsid w:val="32164588"/>
    <w:rsid w:val="32396B85"/>
    <w:rsid w:val="32AA74A5"/>
    <w:rsid w:val="330065C8"/>
    <w:rsid w:val="336B4D4E"/>
    <w:rsid w:val="33744E44"/>
    <w:rsid w:val="337A31F7"/>
    <w:rsid w:val="34180448"/>
    <w:rsid w:val="354166FA"/>
    <w:rsid w:val="3652377E"/>
    <w:rsid w:val="36646A31"/>
    <w:rsid w:val="366F170D"/>
    <w:rsid w:val="37293C36"/>
    <w:rsid w:val="3A10140F"/>
    <w:rsid w:val="3A81025D"/>
    <w:rsid w:val="3AA71FDF"/>
    <w:rsid w:val="3AED4CF7"/>
    <w:rsid w:val="3C162973"/>
    <w:rsid w:val="3E4A3E52"/>
    <w:rsid w:val="3E6F69B0"/>
    <w:rsid w:val="3EE25D98"/>
    <w:rsid w:val="3F0D58D6"/>
    <w:rsid w:val="3F172929"/>
    <w:rsid w:val="3F47675F"/>
    <w:rsid w:val="3FBF38C2"/>
    <w:rsid w:val="401B7039"/>
    <w:rsid w:val="40DC2A50"/>
    <w:rsid w:val="41162F87"/>
    <w:rsid w:val="412A0D01"/>
    <w:rsid w:val="41C07C92"/>
    <w:rsid w:val="41D52C1C"/>
    <w:rsid w:val="434E7C47"/>
    <w:rsid w:val="43D450D0"/>
    <w:rsid w:val="45231991"/>
    <w:rsid w:val="46906C36"/>
    <w:rsid w:val="471E7DA6"/>
    <w:rsid w:val="47231877"/>
    <w:rsid w:val="48A57AED"/>
    <w:rsid w:val="496761C9"/>
    <w:rsid w:val="49D648F8"/>
    <w:rsid w:val="4A3B4692"/>
    <w:rsid w:val="4D0C69C4"/>
    <w:rsid w:val="4DB85963"/>
    <w:rsid w:val="4E90557C"/>
    <w:rsid w:val="4F351ADB"/>
    <w:rsid w:val="4F8D6993"/>
    <w:rsid w:val="505718DF"/>
    <w:rsid w:val="509E6AA8"/>
    <w:rsid w:val="5125206E"/>
    <w:rsid w:val="514F63CB"/>
    <w:rsid w:val="522B4B50"/>
    <w:rsid w:val="52E80913"/>
    <w:rsid w:val="55E073CC"/>
    <w:rsid w:val="56BB720C"/>
    <w:rsid w:val="56C34AE4"/>
    <w:rsid w:val="57A15002"/>
    <w:rsid w:val="58FB7A3E"/>
    <w:rsid w:val="5A0453AA"/>
    <w:rsid w:val="5A115A6D"/>
    <w:rsid w:val="5AC81BB2"/>
    <w:rsid w:val="5AF64D6C"/>
    <w:rsid w:val="5B7C3729"/>
    <w:rsid w:val="5C5C6C96"/>
    <w:rsid w:val="5D9E44EA"/>
    <w:rsid w:val="5E6A56B6"/>
    <w:rsid w:val="5EB818C6"/>
    <w:rsid w:val="5ECF3DF3"/>
    <w:rsid w:val="605663B5"/>
    <w:rsid w:val="6077691D"/>
    <w:rsid w:val="61AA7486"/>
    <w:rsid w:val="620221CC"/>
    <w:rsid w:val="627631A3"/>
    <w:rsid w:val="62DA6BFF"/>
    <w:rsid w:val="63B14EE4"/>
    <w:rsid w:val="64312254"/>
    <w:rsid w:val="64BE0359"/>
    <w:rsid w:val="659E59DA"/>
    <w:rsid w:val="65C92CBA"/>
    <w:rsid w:val="663F2A21"/>
    <w:rsid w:val="664C4F3B"/>
    <w:rsid w:val="676663B4"/>
    <w:rsid w:val="67987112"/>
    <w:rsid w:val="67EE1E12"/>
    <w:rsid w:val="691937FC"/>
    <w:rsid w:val="69795A76"/>
    <w:rsid w:val="69CA6F75"/>
    <w:rsid w:val="6B2F76AC"/>
    <w:rsid w:val="6C1513A7"/>
    <w:rsid w:val="6C57053E"/>
    <w:rsid w:val="6D8934DB"/>
    <w:rsid w:val="6E4D6E84"/>
    <w:rsid w:val="6E7379A5"/>
    <w:rsid w:val="6EB9051B"/>
    <w:rsid w:val="6ED246ED"/>
    <w:rsid w:val="70CC4698"/>
    <w:rsid w:val="71E5223D"/>
    <w:rsid w:val="71EB1AA6"/>
    <w:rsid w:val="74561D0E"/>
    <w:rsid w:val="750A3EEB"/>
    <w:rsid w:val="760D4281"/>
    <w:rsid w:val="774E369D"/>
    <w:rsid w:val="77FE1C1D"/>
    <w:rsid w:val="790D121A"/>
    <w:rsid w:val="79585DC9"/>
    <w:rsid w:val="79992C0C"/>
    <w:rsid w:val="79FB795B"/>
    <w:rsid w:val="7A48596C"/>
    <w:rsid w:val="7A7F1E1B"/>
    <w:rsid w:val="7B093D18"/>
    <w:rsid w:val="7BC45ABE"/>
    <w:rsid w:val="7BD5587E"/>
    <w:rsid w:val="7C225E38"/>
    <w:rsid w:val="7C8E6A21"/>
    <w:rsid w:val="7F583170"/>
    <w:rsid w:val="7FE04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5"/>
    <w:basedOn w:val="1"/>
    <w:next w:val="1"/>
    <w:link w:val="46"/>
    <w:semiHidden/>
    <w:unhideWhenUsed/>
    <w:qFormat/>
    <w:uiPriority w:val="0"/>
    <w:pPr>
      <w:keepNext/>
      <w:keepLines/>
      <w:spacing w:before="280" w:after="290" w:line="376" w:lineRule="auto"/>
      <w:outlineLvl w:val="4"/>
    </w:pPr>
    <w:rPr>
      <w:b/>
      <w:bCs/>
      <w:sz w:val="28"/>
      <w:szCs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Indent"/>
    <w:basedOn w:val="1"/>
    <w:qFormat/>
    <w:uiPriority w:val="0"/>
    <w:pPr>
      <w:spacing w:before="60"/>
      <w:ind w:firstLine="420" w:firstLineChars="200"/>
    </w:pPr>
  </w:style>
  <w:style w:type="paragraph" w:styleId="8">
    <w:name w:val="annotation text"/>
    <w:basedOn w:val="1"/>
    <w:qFormat/>
    <w:uiPriority w:val="0"/>
    <w:pPr>
      <w:jc w:val="left"/>
    </w:pPr>
  </w:style>
  <w:style w:type="paragraph" w:styleId="9">
    <w:name w:val="Body Text"/>
    <w:basedOn w:val="1"/>
    <w:qFormat/>
    <w:uiPriority w:val="0"/>
    <w:pPr>
      <w:spacing w:after="120"/>
    </w:pPr>
  </w:style>
  <w:style w:type="paragraph" w:styleId="10">
    <w:name w:val="Body Text Indent"/>
    <w:basedOn w:val="1"/>
    <w:qFormat/>
    <w:uiPriority w:val="0"/>
    <w:pPr>
      <w:adjustRightInd w:val="0"/>
      <w:snapToGrid w:val="0"/>
      <w:spacing w:line="360" w:lineRule="auto"/>
      <w:ind w:firstLine="560" w:firstLineChars="200"/>
    </w:pPr>
    <w:rPr>
      <w:rFonts w:ascii="宋体" w:hAnsi="宋体"/>
      <w:sz w:val="28"/>
    </w:rPr>
  </w:style>
  <w:style w:type="paragraph" w:styleId="11">
    <w:name w:val="Plain Text"/>
    <w:basedOn w:val="1"/>
    <w:link w:val="26"/>
    <w:qFormat/>
    <w:uiPriority w:val="99"/>
    <w:rPr>
      <w:rFonts w:ascii="宋体" w:hAnsi="Courier New"/>
    </w:rPr>
  </w:style>
  <w:style w:type="paragraph" w:styleId="12">
    <w:name w:val="Date"/>
    <w:basedOn w:val="1"/>
    <w:next w:val="1"/>
    <w:link w:val="27"/>
    <w:qFormat/>
    <w:uiPriority w:val="0"/>
    <w:pPr>
      <w:ind w:left="100" w:leftChars="2500"/>
    </w:pPr>
  </w:style>
  <w:style w:type="paragraph" w:styleId="13">
    <w:name w:val="Body Text Indent 2"/>
    <w:basedOn w:val="1"/>
    <w:qFormat/>
    <w:uiPriority w:val="0"/>
    <w:pPr>
      <w:spacing w:line="500" w:lineRule="exact"/>
      <w:ind w:firstLine="560" w:firstLineChars="200"/>
    </w:pPr>
    <w:rPr>
      <w:color w:val="000000"/>
      <w:sz w:val="28"/>
    </w:rPr>
  </w:style>
  <w:style w:type="paragraph" w:styleId="14">
    <w:name w:val="Balloon Text"/>
    <w:basedOn w:val="1"/>
    <w:link w:val="30"/>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toc 1"/>
    <w:basedOn w:val="1"/>
    <w:next w:val="1"/>
    <w:qFormat/>
    <w:uiPriority w:val="39"/>
  </w:style>
  <w:style w:type="paragraph" w:styleId="17">
    <w:name w:val="toc 4"/>
    <w:basedOn w:val="1"/>
    <w:next w:val="1"/>
    <w:qFormat/>
    <w:uiPriority w:val="0"/>
    <w:pPr>
      <w:ind w:left="1260" w:leftChars="600"/>
    </w:pPr>
  </w:style>
  <w:style w:type="paragraph" w:styleId="18">
    <w:name w:val="toc 2"/>
    <w:basedOn w:val="1"/>
    <w:next w:val="1"/>
    <w:qFormat/>
    <w:uiPriority w:val="39"/>
    <w:pPr>
      <w:ind w:left="420" w:leftChars="200"/>
    </w:pPr>
  </w:style>
  <w:style w:type="paragraph" w:styleId="19">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character" w:styleId="22">
    <w:name w:val="Strong"/>
    <w:basedOn w:val="21"/>
    <w:qFormat/>
    <w:uiPriority w:val="22"/>
    <w:rPr>
      <w:b/>
      <w:bCs/>
    </w:rPr>
  </w:style>
  <w:style w:type="character" w:styleId="23">
    <w:name w:val="page number"/>
    <w:qFormat/>
    <w:uiPriority w:val="0"/>
    <w:rPr>
      <w:rFonts w:ascii="仿宋_GB2312" w:hAnsi="Tahoma" w:eastAsia="仿宋_GB2312"/>
      <w:kern w:val="2"/>
      <w:sz w:val="28"/>
      <w:szCs w:val="28"/>
      <w:lang w:val="en-US" w:eastAsia="zh-CN" w:bidi="ar-SA"/>
    </w:rPr>
  </w:style>
  <w:style w:type="character" w:styleId="24">
    <w:name w:val="Emphasis"/>
    <w:qFormat/>
    <w:uiPriority w:val="0"/>
  </w:style>
  <w:style w:type="character" w:styleId="25">
    <w:name w:val="Hyperlink"/>
    <w:qFormat/>
    <w:uiPriority w:val="99"/>
    <w:rPr>
      <w:color w:val="0000FF"/>
      <w:u w:val="single"/>
    </w:rPr>
  </w:style>
  <w:style w:type="character" w:customStyle="1" w:styleId="26">
    <w:name w:val="纯文本 Char"/>
    <w:link w:val="11"/>
    <w:qFormat/>
    <w:uiPriority w:val="99"/>
    <w:rPr>
      <w:rFonts w:ascii="宋体" w:hAnsi="Courier New"/>
      <w:kern w:val="2"/>
      <w:sz w:val="21"/>
      <w:szCs w:val="24"/>
    </w:rPr>
  </w:style>
  <w:style w:type="character" w:customStyle="1" w:styleId="27">
    <w:name w:val="日期 Char"/>
    <w:link w:val="12"/>
    <w:qFormat/>
    <w:uiPriority w:val="0"/>
    <w:rPr>
      <w:kern w:val="2"/>
      <w:sz w:val="21"/>
      <w:szCs w:val="24"/>
    </w:rPr>
  </w:style>
  <w:style w:type="character" w:customStyle="1" w:styleId="28">
    <w:name w:val="标题 1 Char1"/>
    <w:link w:val="3"/>
    <w:qFormat/>
    <w:uiPriority w:val="0"/>
    <w:rPr>
      <w:b/>
      <w:bCs/>
      <w:kern w:val="44"/>
      <w:sz w:val="44"/>
      <w:szCs w:val="44"/>
    </w:rPr>
  </w:style>
  <w:style w:type="character" w:customStyle="1" w:styleId="29">
    <w:name w:val="HTML 打字机 New"/>
    <w:basedOn w:val="21"/>
    <w:qFormat/>
    <w:uiPriority w:val="0"/>
    <w:rPr>
      <w:rFonts w:ascii="宋体" w:hAnsi="宋体" w:eastAsia="宋体" w:cs="宋体"/>
      <w:sz w:val="18"/>
      <w:szCs w:val="18"/>
    </w:rPr>
  </w:style>
  <w:style w:type="character" w:customStyle="1" w:styleId="30">
    <w:name w:val="批注框文本 Char"/>
    <w:link w:val="14"/>
    <w:qFormat/>
    <w:uiPriority w:val="0"/>
    <w:rPr>
      <w:kern w:val="2"/>
      <w:sz w:val="18"/>
      <w:szCs w:val="18"/>
    </w:rPr>
  </w:style>
  <w:style w:type="character" w:customStyle="1" w:styleId="31">
    <w:name w:val="标题 1 Char"/>
    <w:qFormat/>
    <w:uiPriority w:val="0"/>
    <w:rPr>
      <w:rFonts w:hint="default" w:ascii="Arial" w:hAnsi="Arial" w:eastAsia="宋体" w:cs="Arial"/>
      <w:bCs/>
      <w:kern w:val="32"/>
      <w:sz w:val="32"/>
      <w:szCs w:val="32"/>
      <w:lang w:val="en-US" w:eastAsia="zh-CN" w:bidi="ar-SA"/>
    </w:rPr>
  </w:style>
  <w:style w:type="paragraph" w:customStyle="1" w:styleId="32">
    <w:name w:val="HKIC表格正文左"/>
    <w:basedOn w:val="1"/>
    <w:qFormat/>
    <w:uiPriority w:val="0"/>
    <w:pPr>
      <w:spacing w:line="240" w:lineRule="exact"/>
      <w:jc w:val="left"/>
    </w:pPr>
    <w:rPr>
      <w:rFonts w:ascii="Arial" w:hAnsi="宋体"/>
      <w:kern w:val="0"/>
      <w:szCs w:val="21"/>
    </w:rPr>
  </w:style>
  <w:style w:type="paragraph" w:customStyle="1" w:styleId="33">
    <w:name w:val="TOC 标题1"/>
    <w:basedOn w:val="3"/>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34">
    <w:name w:val="表格文字"/>
    <w:basedOn w:val="1"/>
    <w:qFormat/>
    <w:uiPriority w:val="0"/>
    <w:pPr>
      <w:spacing w:before="25" w:after="25"/>
      <w:jc w:val="left"/>
    </w:pPr>
    <w:rPr>
      <w:bCs/>
      <w:spacing w:val="10"/>
      <w:kern w:val="0"/>
      <w:sz w:val="24"/>
      <w:szCs w:val="20"/>
    </w:rPr>
  </w:style>
  <w:style w:type="paragraph" w:customStyle="1" w:styleId="35">
    <w:name w:val="Char Char Char"/>
    <w:basedOn w:val="1"/>
    <w:qFormat/>
    <w:uiPriority w:val="0"/>
    <w:pPr>
      <w:spacing w:line="400" w:lineRule="exact"/>
      <w:jc w:val="center"/>
    </w:pPr>
  </w:style>
  <w:style w:type="paragraph" w:customStyle="1" w:styleId="36">
    <w:name w:val="样式1"/>
    <w:basedOn w:val="1"/>
    <w:qFormat/>
    <w:uiPriority w:val="0"/>
    <w:pPr>
      <w:numPr>
        <w:ilvl w:val="0"/>
        <w:numId w:val="1"/>
      </w:numPr>
      <w:adjustRightInd w:val="0"/>
      <w:textAlignment w:val="baseline"/>
    </w:pPr>
    <w:rPr>
      <w:rFonts w:ascii="宋体" w:hAnsi="宋体"/>
      <w:kern w:val="0"/>
    </w:rPr>
  </w:style>
  <w:style w:type="paragraph" w:customStyle="1" w:styleId="37">
    <w:name w:val="正文首行缩进两字符"/>
    <w:basedOn w:val="1"/>
    <w:qFormat/>
    <w:uiPriority w:val="0"/>
    <w:pPr>
      <w:spacing w:line="360" w:lineRule="auto"/>
      <w:ind w:firstLine="200" w:firstLineChars="200"/>
    </w:pPr>
  </w:style>
  <w:style w:type="paragraph" w:customStyle="1" w:styleId="38">
    <w:name w:val="p0"/>
    <w:basedOn w:val="1"/>
    <w:qFormat/>
    <w:uiPriority w:val="0"/>
    <w:pPr>
      <w:widowControl/>
    </w:pPr>
    <w:rPr>
      <w:kern w:val="0"/>
      <w:szCs w:val="21"/>
    </w:rPr>
  </w:style>
  <w:style w:type="paragraph" w:customStyle="1" w:styleId="39">
    <w:name w:val="_Style 1"/>
    <w:basedOn w:val="1"/>
    <w:next w:val="1"/>
    <w:qFormat/>
    <w:uiPriority w:val="0"/>
    <w:pPr>
      <w:pBdr>
        <w:bottom w:val="single" w:color="auto" w:sz="6" w:space="1"/>
      </w:pBdr>
      <w:jc w:val="center"/>
    </w:pPr>
    <w:rPr>
      <w:rFonts w:ascii="Arial"/>
      <w:vanish/>
      <w:sz w:val="16"/>
    </w:rPr>
  </w:style>
  <w:style w:type="paragraph" w:customStyle="1" w:styleId="40">
    <w:name w:val="普通 (Web)"/>
    <w:basedOn w:val="1"/>
    <w:qFormat/>
    <w:uiPriority w:val="0"/>
    <w:pPr>
      <w:widowControl/>
      <w:spacing w:before="100" w:beforeAutospacing="1" w:after="100" w:afterAutospacing="1"/>
      <w:jc w:val="left"/>
    </w:pPr>
    <w:rPr>
      <w:rFonts w:ascii="宋体" w:hAnsi="宋体"/>
      <w:color w:val="000000"/>
      <w:kern w:val="0"/>
      <w:sz w:val="24"/>
      <w:szCs w:val="20"/>
    </w:rPr>
  </w:style>
  <w:style w:type="paragraph" w:customStyle="1" w:styleId="41">
    <w:name w:val="Char Char Char1"/>
    <w:basedOn w:val="1"/>
    <w:qFormat/>
    <w:uiPriority w:val="0"/>
    <w:pPr>
      <w:widowControl/>
      <w:spacing w:after="160" w:line="240" w:lineRule="exact"/>
      <w:jc w:val="left"/>
    </w:pPr>
  </w:style>
  <w:style w:type="paragraph" w:customStyle="1" w:styleId="42">
    <w:name w:val="newstyle16"/>
    <w:basedOn w:val="1"/>
    <w:qFormat/>
    <w:uiPriority w:val="0"/>
    <w:pPr>
      <w:widowControl/>
      <w:jc w:val="left"/>
    </w:pPr>
    <w:rPr>
      <w:rFonts w:ascii="宋体" w:hAnsi="宋体" w:cs="宋体"/>
      <w:kern w:val="0"/>
      <w:sz w:val="24"/>
    </w:rPr>
  </w:style>
  <w:style w:type="paragraph" w:customStyle="1" w:styleId="43">
    <w:name w:val="_Style 3"/>
    <w:basedOn w:val="1"/>
    <w:next w:val="1"/>
    <w:qFormat/>
    <w:uiPriority w:val="0"/>
    <w:pPr>
      <w:pBdr>
        <w:top w:val="single" w:color="auto" w:sz="6" w:space="1"/>
      </w:pBdr>
      <w:jc w:val="center"/>
    </w:pPr>
    <w:rPr>
      <w:rFonts w:ascii="Arial"/>
      <w:vanish/>
      <w:sz w:val="16"/>
    </w:rPr>
  </w:style>
  <w:style w:type="paragraph" w:customStyle="1" w:styleId="44">
    <w:name w:val="列出段落1"/>
    <w:basedOn w:val="1"/>
    <w:qFormat/>
    <w:uiPriority w:val="34"/>
    <w:pPr>
      <w:ind w:firstLine="420" w:firstLineChars="200"/>
    </w:pPr>
    <w:rPr>
      <w:rFonts w:asciiTheme="minorHAnsi" w:hAnsiTheme="minorHAnsi" w:eastAsiaTheme="minorEastAsia" w:cstheme="minorBidi"/>
    </w:rPr>
  </w:style>
  <w:style w:type="paragraph" w:styleId="45">
    <w:name w:val="List Paragraph"/>
    <w:basedOn w:val="1"/>
    <w:qFormat/>
    <w:uiPriority w:val="34"/>
    <w:pPr>
      <w:ind w:firstLine="420" w:firstLineChars="200"/>
    </w:pPr>
    <w:rPr>
      <w:szCs w:val="22"/>
    </w:rPr>
  </w:style>
  <w:style w:type="character" w:customStyle="1" w:styleId="46">
    <w:name w:val="标题 5 Char"/>
    <w:basedOn w:val="21"/>
    <w:link w:val="6"/>
    <w:semiHidden/>
    <w:qFormat/>
    <w:uiPriority w:val="0"/>
    <w:rPr>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65" textRotate="1"/>
    <customShpInfo spid="_x0000_s204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3567</Words>
  <Characters>20332</Characters>
  <Lines>169</Lines>
  <Paragraphs>47</Paragraphs>
  <TotalTime>0</TotalTime>
  <ScaleCrop>false</ScaleCrop>
  <LinksUpToDate>false</LinksUpToDate>
  <CharactersWithSpaces>23852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2019-12-17T07:25:00Z</dcterms:created>
  <dc:creator>Administrator</dc:creator>
  <cp:lastModifiedBy>Administrator</cp:lastModifiedBy>
  <cp:lastPrinted>2019-12-27T00:42:00Z</cp:lastPrinted>
  <dcterms:modified xsi:type="dcterms:W3CDTF">2020-01-14T01:18:36Z</dcterms:modified>
  <dc:subject>公开招标采购文件</dc:subject>
  <dc:title>公开招标范本初稿</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