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firstLine="0" w:firstLineChars="0"/>
        <w:rPr>
          <w:rFonts w:ascii="宋体" w:hAnsi="宋体" w:cs="宋体"/>
          <w:b/>
          <w:bCs/>
          <w:kern w:val="0"/>
          <w:sz w:val="72"/>
          <w:szCs w:val="72"/>
          <w:lang w:val="en-GB"/>
        </w:rPr>
      </w:pPr>
    </w:p>
    <w:p>
      <w:pPr>
        <w:pStyle w:val="2"/>
        <w:ind w:left="0" w:leftChars="0" w:firstLine="1124" w:firstLineChars="200"/>
        <w:rPr>
          <w:rFonts w:hint="eastAsia" w:ascii="宋体" w:hAnsi="宋体" w:cs="宋体"/>
          <w:b/>
          <w:bCs/>
          <w:sz w:val="56"/>
          <w:szCs w:val="56"/>
          <w:lang w:val="zh-CN"/>
        </w:rPr>
      </w:pPr>
      <w:r>
        <w:rPr>
          <w:rFonts w:hint="eastAsia" w:ascii="宋体" w:hAnsi="宋体" w:cs="宋体"/>
          <w:b/>
          <w:bCs/>
          <w:sz w:val="56"/>
          <w:szCs w:val="56"/>
          <w:lang w:val="zh-CN"/>
        </w:rPr>
        <w:t>农村集体产权制度改革服务</w:t>
      </w:r>
    </w:p>
    <w:p>
      <w:pPr>
        <w:pStyle w:val="2"/>
        <w:rPr>
          <w:rFonts w:hint="eastAsia" w:ascii="宋体" w:hAnsi="宋体" w:cs="宋体"/>
          <w:sz w:val="24"/>
          <w:lang w:val="zh-CN"/>
        </w:rPr>
      </w:pPr>
    </w:p>
    <w:p>
      <w:pPr>
        <w:pStyle w:val="2"/>
        <w:rPr>
          <w:rFonts w:hint="eastAsia" w:ascii="宋体" w:hAnsi="宋体" w:cs="宋体"/>
          <w:sz w:val="24"/>
          <w:lang w:val="zh-CN"/>
        </w:rPr>
      </w:pPr>
    </w:p>
    <w:p>
      <w:pPr>
        <w:pStyle w:val="2"/>
        <w:rPr>
          <w:rFonts w:hint="eastAsia" w:ascii="宋体" w:hAnsi="宋体" w:cs="宋体"/>
          <w:sz w:val="24"/>
          <w:lang w:val="zh-CN"/>
        </w:rPr>
      </w:pPr>
    </w:p>
    <w:p>
      <w:pPr>
        <w:pStyle w:val="2"/>
        <w:rPr>
          <w:rFonts w:hint="eastAsia" w:ascii="宋体" w:hAnsi="宋体" w:cs="宋体"/>
          <w:sz w:val="24"/>
          <w:lang w:val="zh-CN"/>
        </w:rPr>
      </w:pPr>
    </w:p>
    <w:p>
      <w:pPr>
        <w:pStyle w:val="2"/>
        <w:rPr>
          <w:rFonts w:hint="eastAsia" w:ascii="宋体" w:hAnsi="宋体" w:cs="宋体"/>
          <w:sz w:val="24"/>
          <w:lang w:val="zh-CN"/>
        </w:rPr>
      </w:pPr>
    </w:p>
    <w:p>
      <w:pPr>
        <w:pStyle w:val="2"/>
        <w:rPr>
          <w:rFonts w:hint="eastAsia" w:ascii="宋体" w:hAnsi="宋体" w:cs="宋体"/>
          <w:sz w:val="24"/>
          <w:lang w:val="zh-CN"/>
        </w:rPr>
      </w:pPr>
    </w:p>
    <w:p>
      <w:pPr>
        <w:pStyle w:val="2"/>
        <w:ind w:left="0" w:leftChars="0" w:firstLine="0" w:firstLineChars="0"/>
        <w:rPr>
          <w:rFonts w:hint="eastAsia" w:ascii="宋体" w:hAnsi="宋体" w:cs="宋体"/>
          <w:sz w:val="24"/>
          <w:lang w:val="zh-CN"/>
        </w:rPr>
      </w:pPr>
    </w:p>
    <w:p>
      <w:pPr>
        <w:pStyle w:val="2"/>
        <w:rPr>
          <w:rFonts w:hint="eastAsia" w:ascii="宋体" w:hAnsi="宋体" w:cs="宋体"/>
          <w:sz w:val="24"/>
          <w:lang w:val="zh-CN"/>
        </w:rPr>
      </w:pPr>
    </w:p>
    <w:p>
      <w:pPr>
        <w:pStyle w:val="2"/>
        <w:ind w:firstLine="2880" w:firstLineChars="300"/>
        <w:jc w:val="both"/>
        <w:rPr>
          <w:rFonts w:hint="eastAsia" w:ascii="宋体" w:hAnsi="宋体" w:eastAsia="宋体" w:cs="宋体"/>
          <w:sz w:val="96"/>
          <w:szCs w:val="96"/>
          <w:lang w:val="en-US" w:eastAsia="zh-CN"/>
        </w:rPr>
      </w:pPr>
      <w:r>
        <w:rPr>
          <w:rFonts w:hint="eastAsia" w:ascii="宋体" w:hAnsi="宋体" w:cs="宋体"/>
          <w:sz w:val="96"/>
          <w:szCs w:val="96"/>
          <w:lang w:val="en-US" w:eastAsia="zh-CN"/>
        </w:rPr>
        <w:t>招标文件</w:t>
      </w:r>
    </w:p>
    <w:p>
      <w:pPr>
        <w:pStyle w:val="2"/>
        <w:rPr>
          <w:rFonts w:ascii="宋体" w:hAnsi="宋体" w:cs="宋体"/>
          <w:b/>
          <w:bCs/>
          <w:kern w:val="0"/>
          <w:sz w:val="72"/>
          <w:szCs w:val="72"/>
          <w:lang w:val="en-GB"/>
        </w:rPr>
      </w:pPr>
    </w:p>
    <w:p>
      <w:pPr>
        <w:pStyle w:val="2"/>
        <w:rPr>
          <w:rFonts w:ascii="宋体" w:hAnsi="宋体" w:cs="宋体"/>
          <w:b/>
          <w:bCs/>
          <w:kern w:val="0"/>
          <w:sz w:val="72"/>
          <w:szCs w:val="72"/>
          <w:lang w:val="en-GB"/>
        </w:rPr>
      </w:pPr>
    </w:p>
    <w:p>
      <w:pPr>
        <w:pStyle w:val="2"/>
        <w:ind w:left="0" w:leftChars="0" w:firstLine="0" w:firstLineChars="0"/>
        <w:rPr>
          <w:rFonts w:ascii="宋体" w:hAnsi="宋体" w:cs="宋体"/>
          <w:b/>
          <w:bCs/>
          <w:kern w:val="0"/>
          <w:sz w:val="72"/>
          <w:szCs w:val="72"/>
          <w:lang w:val="en-GB"/>
        </w:rPr>
      </w:pPr>
    </w:p>
    <w:p>
      <w:pPr>
        <w:pStyle w:val="2"/>
        <w:ind w:left="0" w:leftChars="0" w:firstLine="2520" w:firstLineChars="900"/>
        <w:jc w:val="both"/>
        <w:rPr>
          <w:rFonts w:hint="eastAsia" w:ascii="宋体" w:hAnsi="宋体" w:eastAsia="宋体" w:cs="宋体"/>
          <w:sz w:val="28"/>
          <w:szCs w:val="28"/>
          <w:lang w:val="en-GB" w:eastAsia="zh-CN"/>
        </w:rPr>
      </w:pPr>
      <w:r>
        <w:rPr>
          <w:rFonts w:hint="eastAsia" w:ascii="宋体" w:hAnsi="宋体" w:eastAsia="宋体" w:cs="宋体"/>
          <w:sz w:val="28"/>
          <w:szCs w:val="28"/>
          <w:lang w:val="en-GB" w:eastAsia="zh-CN"/>
        </w:rPr>
        <w:t>采购人：海口市龙华区龙泉镇人民政府</w:t>
      </w:r>
    </w:p>
    <w:p>
      <w:pPr>
        <w:pStyle w:val="2"/>
        <w:jc w:val="center"/>
        <w:rPr>
          <w:rFonts w:hint="eastAsia" w:ascii="宋体" w:hAnsi="宋体" w:eastAsia="宋体" w:cs="宋体"/>
          <w:b/>
          <w:bCs/>
          <w:kern w:val="0"/>
          <w:sz w:val="28"/>
          <w:szCs w:val="28"/>
          <w:lang w:val="en-GB"/>
        </w:rPr>
      </w:pPr>
      <w:r>
        <w:rPr>
          <w:rFonts w:hint="eastAsia" w:ascii="宋体" w:hAnsi="宋体" w:eastAsia="宋体" w:cs="宋体"/>
          <w:sz w:val="28"/>
          <w:szCs w:val="28"/>
          <w:lang w:val="en-GB" w:eastAsia="zh-CN"/>
        </w:rPr>
        <w:t>招标代理机构：海南上佳项目管理有限公司</w:t>
      </w:r>
    </w:p>
    <w:p>
      <w:pPr>
        <w:pStyle w:val="2"/>
        <w:jc w:val="center"/>
        <w:rPr>
          <w:rFonts w:hint="eastAsia" w:ascii="宋体" w:hAnsi="宋体" w:cs="宋体"/>
          <w:b w:val="0"/>
          <w:bCs w:val="0"/>
          <w:kern w:val="0"/>
          <w:sz w:val="44"/>
          <w:szCs w:val="44"/>
          <w:lang w:val="en-US" w:eastAsia="zh-CN"/>
        </w:rPr>
      </w:pPr>
    </w:p>
    <w:p>
      <w:pPr>
        <w:pStyle w:val="2"/>
        <w:jc w:val="center"/>
        <w:rPr>
          <w:rFonts w:hint="default" w:ascii="宋体" w:hAnsi="宋体" w:eastAsia="宋体" w:cs="宋体"/>
          <w:b w:val="0"/>
          <w:bCs w:val="0"/>
          <w:kern w:val="0"/>
          <w:sz w:val="44"/>
          <w:szCs w:val="44"/>
          <w:lang w:val="en-US" w:eastAsia="zh-CN"/>
        </w:rPr>
      </w:pPr>
      <w:r>
        <w:rPr>
          <w:rFonts w:hint="eastAsia" w:ascii="宋体" w:hAnsi="宋体" w:cs="宋体"/>
          <w:b w:val="0"/>
          <w:bCs w:val="0"/>
          <w:kern w:val="0"/>
          <w:sz w:val="44"/>
          <w:szCs w:val="44"/>
          <w:lang w:val="en-US" w:eastAsia="zh-CN"/>
        </w:rPr>
        <w:t>2019年11月</w:t>
      </w:r>
    </w:p>
    <w:p>
      <w:pPr>
        <w:pStyle w:val="2"/>
        <w:rPr>
          <w:rFonts w:ascii="宋体" w:hAnsi="宋体" w:cs="宋体"/>
          <w:b/>
          <w:bCs/>
          <w:kern w:val="0"/>
          <w:sz w:val="72"/>
          <w:szCs w:val="72"/>
          <w:lang w:val="en-GB"/>
        </w:r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hint="eastAsia" w:ascii="宋体" w:hAnsi="宋体" w:cs="宋体"/>
          <w:b/>
          <w:sz w:val="44"/>
          <w:szCs w:val="44"/>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5第三部分  用户需求书</w:t>
      </w:r>
      <w:r>
        <w:rPr>
          <w:rFonts w:hint="eastAsia" w:ascii="宋体" w:hAnsi="宋体" w:cs="宋体"/>
          <w:sz w:val="32"/>
          <w:szCs w:val="32"/>
        </w:rPr>
        <w:tab/>
      </w:r>
      <w:r>
        <w:rPr>
          <w:rFonts w:hint="eastAsia" w:ascii="宋体" w:hAnsi="宋体" w:cs="宋体"/>
          <w:sz w:val="32"/>
          <w:szCs w:val="32"/>
        </w:rPr>
        <w:t>17第四部分  合同条款及格式</w:t>
      </w:r>
      <w:r>
        <w:rPr>
          <w:rFonts w:hint="eastAsia" w:ascii="宋体" w:hAnsi="宋体" w:cs="宋体"/>
          <w:sz w:val="32"/>
          <w:szCs w:val="32"/>
        </w:rPr>
        <w:tab/>
      </w:r>
      <w:r>
        <w:rPr>
          <w:rFonts w:hint="eastAsia" w:ascii="宋体" w:hAnsi="宋体" w:cs="宋体"/>
          <w:sz w:val="32"/>
          <w:szCs w:val="32"/>
        </w:rPr>
        <w:t>20第五部分  投标文件内容及格式</w:t>
      </w:r>
      <w:r>
        <w:rPr>
          <w:rFonts w:hint="eastAsia" w:ascii="宋体" w:hAnsi="宋体" w:cs="宋体"/>
          <w:kern w:val="0"/>
          <w:sz w:val="32"/>
          <w:szCs w:val="32"/>
        </w:rPr>
        <w:tab/>
      </w:r>
      <w:r>
        <w:rPr>
          <w:rFonts w:hint="eastAsia" w:ascii="宋体" w:hAnsi="宋体" w:cs="宋体"/>
          <w:kern w:val="0"/>
          <w:sz w:val="32"/>
          <w:szCs w:val="32"/>
        </w:rPr>
        <w:t>23</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24"/>
          <w:rFonts w:ascii="宋体" w:hAnsi="宋体" w:cs="宋体"/>
          <w:b/>
          <w:sz w:val="24"/>
          <w:szCs w:val="24"/>
        </w:rPr>
      </w:pPr>
    </w:p>
    <w:p>
      <w:pPr>
        <w:spacing w:line="360" w:lineRule="auto"/>
        <w:ind w:right="57"/>
        <w:outlineLvl w:val="0"/>
        <w:rPr>
          <w:rStyle w:val="24"/>
          <w:rFonts w:ascii="宋体" w:hAnsi="宋体" w:cs="宋体"/>
          <w:b/>
          <w:sz w:val="24"/>
          <w:szCs w:val="24"/>
        </w:rPr>
      </w:pPr>
    </w:p>
    <w:p>
      <w:pPr>
        <w:spacing w:line="360" w:lineRule="auto"/>
        <w:jc w:val="center"/>
        <w:outlineLvl w:val="0"/>
        <w:rPr>
          <w:rStyle w:val="24"/>
          <w:rFonts w:ascii="宋体" w:hAnsi="宋体" w:cs="宋体"/>
          <w:b/>
          <w:sz w:val="44"/>
          <w:szCs w:val="44"/>
        </w:rPr>
        <w:sectPr>
          <w:headerReference r:id="rId4" w:type="first"/>
          <w:footerReference r:id="rId6" w:type="first"/>
          <w:headerReference r:id="rId3" w:type="default"/>
          <w:footerReference r:id="rId5" w:type="default"/>
          <w:pgSz w:w="11906" w:h="16838"/>
          <w:pgMar w:top="1258" w:right="1519" w:bottom="1258" w:left="1519" w:header="907" w:footer="907" w:gutter="0"/>
          <w:cols w:space="720" w:num="1"/>
          <w:titlePg/>
          <w:docGrid w:type="lines" w:linePitch="312" w:charSpace="0"/>
        </w:sectPr>
      </w:pPr>
    </w:p>
    <w:p>
      <w:pPr>
        <w:spacing w:before="156" w:beforeLines="50" w:after="156" w:afterLines="50" w:line="360" w:lineRule="auto"/>
        <w:ind w:firstLine="2209" w:firstLineChars="500"/>
        <w:outlineLvl w:val="0"/>
        <w:rPr>
          <w:rStyle w:val="24"/>
          <w:rFonts w:ascii="宋体" w:hAnsi="宋体" w:cs="宋体"/>
          <w:b/>
          <w:sz w:val="44"/>
          <w:szCs w:val="44"/>
        </w:rPr>
      </w:pPr>
      <w:r>
        <w:rPr>
          <w:rStyle w:val="24"/>
          <w:rFonts w:hint="eastAsia" w:ascii="宋体" w:hAnsi="宋体" w:cs="宋体"/>
          <w:b/>
          <w:sz w:val="44"/>
          <w:szCs w:val="44"/>
        </w:rPr>
        <w:t>第一部分  投标邀请函</w:t>
      </w:r>
    </w:p>
    <w:p>
      <w:pPr>
        <w:snapToGrid w:val="0"/>
        <w:spacing w:line="440" w:lineRule="exact"/>
        <w:ind w:firstLine="480" w:firstLineChars="200"/>
        <w:rPr>
          <w:rFonts w:ascii="宋体" w:hAnsi="宋体" w:cs="宋体"/>
          <w:sz w:val="24"/>
          <w:lang w:val="en-GB"/>
        </w:rPr>
      </w:pPr>
    </w:p>
    <w:p>
      <w:pPr>
        <w:snapToGrid w:val="0"/>
        <w:spacing w:line="440" w:lineRule="exact"/>
        <w:ind w:firstLine="480" w:firstLineChars="200"/>
        <w:rPr>
          <w:rFonts w:ascii="宋体" w:hAnsi="宋体" w:cs="宋体"/>
          <w:sz w:val="24"/>
          <w:lang w:val="en-GB"/>
        </w:rPr>
      </w:pPr>
      <w:r>
        <w:rPr>
          <w:rFonts w:hint="eastAsia" w:ascii="宋体" w:hAnsi="宋体" w:cs="宋体"/>
          <w:sz w:val="24"/>
          <w:lang w:val="en-GB"/>
        </w:rPr>
        <w:t>受</w:t>
      </w:r>
      <w:r>
        <w:rPr>
          <w:rFonts w:hint="eastAsia" w:ascii="宋体" w:hAnsi="宋体" w:cs="宋体"/>
          <w:sz w:val="24"/>
          <w:lang w:val="en-GB" w:eastAsia="zh-CN"/>
        </w:rPr>
        <w:t>海口市龙华区龙泉镇人民政府</w:t>
      </w:r>
      <w:r>
        <w:rPr>
          <w:rFonts w:hint="eastAsia" w:ascii="宋体" w:hAnsi="宋体" w:cs="宋体"/>
          <w:sz w:val="24"/>
          <w:lang w:val="en-GB"/>
        </w:rPr>
        <w:t>（以下简称“采购人”）的委托，</w:t>
      </w:r>
      <w:r>
        <w:rPr>
          <w:rFonts w:hint="eastAsia" w:ascii="宋体" w:hAnsi="宋体" w:cs="宋体"/>
          <w:sz w:val="24"/>
          <w:lang w:val="en-GB" w:eastAsia="zh-CN"/>
        </w:rPr>
        <w:t>海南上佳项目管理有限公司</w:t>
      </w:r>
      <w:r>
        <w:rPr>
          <w:rFonts w:hint="eastAsia" w:ascii="宋体" w:hAnsi="宋体" w:cs="宋体"/>
          <w:sz w:val="24"/>
          <w:lang w:val="en-GB"/>
        </w:rPr>
        <w:t>（以下简称“招标代理机构”）拟对</w:t>
      </w:r>
      <w:r>
        <w:rPr>
          <w:rFonts w:hint="eastAsia" w:ascii="宋体" w:hAnsi="宋体" w:cs="宋体"/>
          <w:sz w:val="24"/>
          <w:lang w:val="zh-CN"/>
        </w:rPr>
        <w:t>农村集体产权制度改革服务</w:t>
      </w:r>
      <w:r>
        <w:rPr>
          <w:rFonts w:hint="eastAsia" w:ascii="宋体" w:hAnsi="宋体" w:cs="宋体"/>
          <w:sz w:val="24"/>
          <w:lang w:val="en-GB"/>
        </w:rPr>
        <w:t>（项目编号：</w:t>
      </w:r>
      <w:r>
        <w:rPr>
          <w:rFonts w:hint="eastAsia" w:ascii="宋体" w:hAnsi="宋体" w:cs="宋体"/>
          <w:sz w:val="24"/>
          <w:lang w:val="en-GB" w:eastAsia="zh-CN"/>
        </w:rPr>
        <w:t>SJC2019-67</w:t>
      </w:r>
      <w:r>
        <w:rPr>
          <w:rFonts w:hint="eastAsia" w:ascii="宋体" w:hAnsi="宋体" w:cs="宋体"/>
          <w:sz w:val="24"/>
          <w:lang w:val="en-GB"/>
        </w:rPr>
        <w:t>）所需的货物及服务组织公开招标采购工作，兹邀请符合本次公开招标采购要求的投标人进行密封投标，有关事项如下：</w:t>
      </w:r>
    </w:p>
    <w:p>
      <w:pPr>
        <w:autoSpaceDE w:val="0"/>
        <w:autoSpaceDN w:val="0"/>
        <w:adjustRightInd w:val="0"/>
        <w:snapToGrid w:val="0"/>
        <w:spacing w:before="156" w:beforeLines="50" w:after="156" w:afterLines="50" w:line="440" w:lineRule="exact"/>
        <w:rPr>
          <w:rFonts w:ascii="宋体" w:hAnsi="宋体" w:cs="宋体"/>
          <w:sz w:val="28"/>
          <w:szCs w:val="28"/>
          <w:lang w:val="zh-CN"/>
        </w:rPr>
      </w:pPr>
      <w:r>
        <w:rPr>
          <w:rFonts w:hint="eastAsia" w:ascii="宋体" w:hAnsi="宋体" w:cs="宋体"/>
          <w:b/>
          <w:bCs/>
          <w:sz w:val="28"/>
          <w:szCs w:val="28"/>
          <w:lang w:val="zh-CN"/>
        </w:rPr>
        <w:t>一、招标项目的名称、用途、数量、资金来源及简要技术要求或招标性质：</w:t>
      </w:r>
    </w:p>
    <w:p>
      <w:pPr>
        <w:snapToGrid w:val="0"/>
        <w:spacing w:line="440" w:lineRule="exact"/>
        <w:ind w:firstLine="480" w:firstLineChars="200"/>
        <w:rPr>
          <w:rFonts w:ascii="宋体" w:hAnsi="宋体" w:cs="宋体"/>
          <w:sz w:val="24"/>
          <w:lang w:val="en-GB"/>
        </w:rPr>
      </w:pPr>
      <w:r>
        <w:rPr>
          <w:rFonts w:hint="eastAsia" w:ascii="宋体" w:hAnsi="宋体" w:cs="宋体"/>
          <w:sz w:val="24"/>
          <w:lang w:val="en-GB"/>
        </w:rPr>
        <w:t>1、</w:t>
      </w:r>
      <w:r>
        <w:rPr>
          <w:rFonts w:hint="eastAsia" w:ascii="宋体" w:hAnsi="宋体" w:cs="宋体"/>
          <w:sz w:val="24"/>
          <w:lang w:val="zh-CN"/>
        </w:rPr>
        <w:t>项目名称：农村集体产权制度改革服务</w:t>
      </w:r>
    </w:p>
    <w:p>
      <w:pPr>
        <w:snapToGrid w:val="0"/>
        <w:spacing w:line="440" w:lineRule="exact"/>
        <w:ind w:firstLine="480" w:firstLineChars="200"/>
        <w:rPr>
          <w:rFonts w:ascii="宋体" w:hAnsi="宋体" w:cs="宋体"/>
          <w:sz w:val="24"/>
          <w:lang w:val="en-GB"/>
        </w:rPr>
      </w:pPr>
      <w:r>
        <w:rPr>
          <w:rFonts w:hint="eastAsia" w:ascii="宋体" w:hAnsi="宋体" w:cs="宋体"/>
          <w:sz w:val="24"/>
          <w:lang w:val="zh-CN"/>
        </w:rPr>
        <w:t>2</w:t>
      </w:r>
      <w:r>
        <w:rPr>
          <w:rFonts w:hint="eastAsia" w:ascii="宋体" w:hAnsi="宋体" w:cs="宋体"/>
          <w:sz w:val="24"/>
          <w:lang w:val="en-GB"/>
        </w:rPr>
        <w:t>、用途：</w:t>
      </w:r>
      <w:r>
        <w:rPr>
          <w:rFonts w:hint="eastAsia" w:ascii="宋体" w:hAnsi="宋体" w:cs="宋体"/>
          <w:sz w:val="24"/>
          <w:lang w:val="zh-CN"/>
        </w:rPr>
        <w:t>农村集体产权制度改革服务</w:t>
      </w:r>
    </w:p>
    <w:p>
      <w:pPr>
        <w:snapToGrid w:val="0"/>
        <w:spacing w:line="440" w:lineRule="exact"/>
        <w:ind w:firstLine="480" w:firstLineChars="200"/>
        <w:rPr>
          <w:rFonts w:hint="eastAsia"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GB"/>
        </w:rPr>
        <w:t>、数量</w:t>
      </w:r>
      <w:r>
        <w:rPr>
          <w:rFonts w:hint="eastAsia" w:ascii="宋体" w:hAnsi="宋体" w:cs="宋体"/>
          <w:sz w:val="24"/>
          <w:lang w:val="en-GB" w:eastAsia="zh-CN"/>
        </w:rPr>
        <w:t>：一批。</w:t>
      </w:r>
    </w:p>
    <w:p>
      <w:pPr>
        <w:snapToGrid w:val="0"/>
        <w:spacing w:line="440" w:lineRule="exact"/>
        <w:ind w:firstLine="480" w:firstLineChars="200"/>
        <w:rPr>
          <w:rFonts w:hint="eastAsia" w:ascii="宋体" w:hAnsi="宋体" w:eastAsia="宋体" w:cs="宋体"/>
          <w:sz w:val="24"/>
          <w:lang w:eastAsia="zh-CN"/>
        </w:rPr>
      </w:pPr>
      <w:r>
        <w:rPr>
          <w:rFonts w:hint="eastAsia" w:ascii="宋体" w:hAnsi="宋体" w:cs="宋体"/>
          <w:sz w:val="24"/>
        </w:rPr>
        <w:t>4、预算：¥</w:t>
      </w:r>
      <w:r>
        <w:rPr>
          <w:rFonts w:hint="eastAsia" w:ascii="宋体" w:hAnsi="宋体"/>
          <w:color w:val="000000"/>
          <w:sz w:val="24"/>
          <w:lang w:eastAsia="zh-CN"/>
        </w:rPr>
        <w:t>1070000.91元</w:t>
      </w:r>
    </w:p>
    <w:p>
      <w:pPr>
        <w:snapToGrid w:val="0"/>
        <w:spacing w:line="440" w:lineRule="exact"/>
        <w:ind w:firstLine="480" w:firstLineChars="200"/>
        <w:rPr>
          <w:rFonts w:ascii="宋体" w:hAnsi="宋体" w:cs="宋体"/>
          <w:sz w:val="24"/>
          <w:lang w:val="en-GB"/>
        </w:rPr>
      </w:pPr>
      <w:r>
        <w:rPr>
          <w:rFonts w:hint="eastAsia" w:ascii="宋体" w:hAnsi="宋体" w:cs="宋体"/>
          <w:sz w:val="24"/>
        </w:rPr>
        <w:t>5、</w:t>
      </w:r>
      <w:r>
        <w:rPr>
          <w:rFonts w:hint="eastAsia" w:ascii="宋体" w:hAnsi="宋体" w:cs="宋体"/>
          <w:sz w:val="24"/>
          <w:lang w:val="zh-CN"/>
        </w:rPr>
        <w:t>简要技术要求或招标性质：详见《用户需求书》</w:t>
      </w:r>
    </w:p>
    <w:p>
      <w:pPr>
        <w:autoSpaceDE w:val="0"/>
        <w:autoSpaceDN w:val="0"/>
        <w:adjustRightInd w:val="0"/>
        <w:snapToGrid w:val="0"/>
        <w:spacing w:before="156" w:beforeLines="50" w:after="156"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二、投标人资格要求：（投标人必须具备以下条件并提交相关证明资料）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 xml:space="preserve">1、在中华人民共和国境内注册的、具有独立承担民事责任能力的法人，提供营业执照副本复印件、税务登记证复印件、组织机构代码证复印件[如已办以上三证合一的企业仅需提供统一社会信用代码的营业执照即可]；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2、必须提供201</w:t>
      </w:r>
      <w:r>
        <w:rPr>
          <w:rFonts w:hint="eastAsia" w:ascii="宋体" w:hAnsi="宋体" w:cs="宋体"/>
          <w:sz w:val="24"/>
        </w:rPr>
        <w:t>9</w:t>
      </w:r>
      <w:r>
        <w:rPr>
          <w:rFonts w:hint="eastAsia" w:ascii="宋体" w:hAnsi="宋体" w:cs="宋体"/>
          <w:sz w:val="24"/>
          <w:lang w:val="zh-CN"/>
        </w:rPr>
        <w:t>年任意</w:t>
      </w:r>
      <w:r>
        <w:rPr>
          <w:rFonts w:hint="eastAsia" w:ascii="宋体" w:hAnsi="宋体" w:cs="宋体"/>
          <w:sz w:val="24"/>
          <w:lang w:val="en-US" w:eastAsia="zh-CN"/>
        </w:rPr>
        <w:t>1</w:t>
      </w:r>
      <w:r>
        <w:rPr>
          <w:rFonts w:hint="eastAsia" w:ascii="宋体" w:hAnsi="宋体" w:cs="宋体"/>
          <w:sz w:val="24"/>
          <w:lang w:val="zh-CN"/>
        </w:rPr>
        <w:t>个月的社会保障资金缴纳凭证；</w:t>
      </w:r>
      <w:r>
        <w:rPr>
          <w:rFonts w:hint="eastAsia" w:ascii="宋体" w:hAnsi="宋体" w:cs="宋体"/>
          <w:sz w:val="24"/>
          <w:lang w:val="zh-CN"/>
        </w:rPr>
        <w:br w:type="textWrapping"/>
      </w:r>
      <w:r>
        <w:rPr>
          <w:rFonts w:hint="eastAsia" w:ascii="宋体" w:hAnsi="宋体" w:cs="宋体"/>
          <w:sz w:val="24"/>
          <w:lang w:val="zh-CN"/>
        </w:rPr>
        <w:t xml:space="preserve">    3、必须提供201</w:t>
      </w:r>
      <w:r>
        <w:rPr>
          <w:rFonts w:hint="eastAsia" w:ascii="宋体" w:hAnsi="宋体" w:cs="宋体"/>
          <w:sz w:val="24"/>
        </w:rPr>
        <w:t>9</w:t>
      </w:r>
      <w:r>
        <w:rPr>
          <w:rFonts w:hint="eastAsia" w:ascii="宋体" w:hAnsi="宋体" w:cs="宋体"/>
          <w:sz w:val="24"/>
          <w:lang w:val="zh-CN"/>
        </w:rPr>
        <w:t>年任意</w:t>
      </w:r>
      <w:r>
        <w:rPr>
          <w:rFonts w:hint="eastAsia" w:ascii="宋体" w:hAnsi="宋体" w:cs="宋体"/>
          <w:sz w:val="24"/>
          <w:lang w:val="en-US" w:eastAsia="zh-CN"/>
        </w:rPr>
        <w:t>1</w:t>
      </w:r>
      <w:r>
        <w:rPr>
          <w:rFonts w:hint="eastAsia" w:ascii="宋体" w:hAnsi="宋体" w:cs="宋体"/>
          <w:sz w:val="24"/>
          <w:lang w:val="zh-CN"/>
        </w:rPr>
        <w:t>个月的企业纳税凭证；</w:t>
      </w:r>
    </w:p>
    <w:p>
      <w:pPr>
        <w:snapToGrid w:val="0"/>
        <w:spacing w:line="440" w:lineRule="exact"/>
        <w:ind w:firstLine="480" w:firstLineChars="200"/>
        <w:rPr>
          <w:rFonts w:hint="eastAsia" w:ascii="宋体" w:hAnsi="宋体" w:cs="宋体"/>
          <w:sz w:val="24"/>
          <w:lang w:val="zh-CN"/>
        </w:rPr>
      </w:pPr>
      <w:r>
        <w:rPr>
          <w:rFonts w:hint="eastAsia" w:ascii="宋体" w:hAnsi="宋体" w:cs="宋体"/>
          <w:sz w:val="24"/>
          <w:lang w:val="zh-CN"/>
        </w:rPr>
        <w:t>4、参加此次投标活动的前三年内，在经营活动中没有重大违法记录承诺书</w:t>
      </w:r>
      <w:r>
        <w:rPr>
          <w:rFonts w:hint="eastAsia" w:ascii="宋体" w:hAnsi="宋体" w:cs="宋体"/>
          <w:sz w:val="24"/>
          <w:lang w:val="zh-CN" w:eastAsia="zh-CN"/>
        </w:rPr>
        <w:t>且提供在信用中国、中国政府采购网资格查询合同的截图</w:t>
      </w:r>
      <w:r>
        <w:rPr>
          <w:rFonts w:hint="eastAsia" w:ascii="宋体" w:hAnsi="宋体" w:cs="宋体"/>
          <w:sz w:val="24"/>
          <w:lang w:val="zh-CN"/>
        </w:rPr>
        <w:t xml:space="preserve">； </w:t>
      </w:r>
    </w:p>
    <w:p>
      <w:pPr>
        <w:snapToGrid w:val="0"/>
        <w:spacing w:line="440" w:lineRule="exact"/>
        <w:ind w:firstLine="480" w:firstLineChars="200"/>
        <w:rPr>
          <w:rFonts w:hint="eastAsia" w:ascii="宋体" w:hAnsi="宋体" w:cs="宋体"/>
          <w:color w:val="auto"/>
          <w:sz w:val="24"/>
          <w:lang w:val="zh-CN"/>
        </w:rPr>
      </w:pPr>
      <w:r>
        <w:rPr>
          <w:rFonts w:hint="eastAsia" w:ascii="宋体" w:hAnsi="宋体" w:cs="宋体"/>
          <w:sz w:val="24"/>
          <w:lang w:val="en-US" w:eastAsia="zh-CN"/>
        </w:rPr>
        <w:t>6</w:t>
      </w:r>
      <w:r>
        <w:rPr>
          <w:rFonts w:hint="eastAsia" w:ascii="宋体" w:hAnsi="宋体" w:cs="宋体"/>
          <w:sz w:val="24"/>
          <w:lang w:val="zh-CN"/>
        </w:rPr>
        <w:t>、报名成功且按要求缴纳保证金</w:t>
      </w:r>
      <w:r>
        <w:rPr>
          <w:rFonts w:hint="eastAsia" w:ascii="宋体" w:hAnsi="宋体" w:cs="宋体"/>
          <w:color w:val="auto"/>
          <w:sz w:val="24"/>
          <w:lang w:val="zh-CN"/>
        </w:rPr>
        <w:t>；</w:t>
      </w:r>
    </w:p>
    <w:p>
      <w:pPr>
        <w:snapToGrid w:val="0"/>
        <w:spacing w:line="440" w:lineRule="exact"/>
        <w:ind w:firstLine="480" w:firstLineChars="200"/>
        <w:rPr>
          <w:rFonts w:ascii="宋体" w:hAnsi="宋体" w:cs="宋体"/>
          <w:color w:val="auto"/>
          <w:sz w:val="24"/>
          <w:lang w:val="zh-CN"/>
        </w:rPr>
      </w:pPr>
      <w:r>
        <w:rPr>
          <w:rFonts w:hint="eastAsia" w:ascii="宋体" w:hAnsi="宋体" w:cs="宋体"/>
          <w:color w:val="auto"/>
          <w:sz w:val="24"/>
          <w:lang w:val="en-US" w:eastAsia="zh-CN"/>
        </w:rPr>
        <w:t>7</w:t>
      </w:r>
      <w:r>
        <w:rPr>
          <w:rFonts w:hint="eastAsia" w:ascii="宋体" w:hAnsi="宋体" w:cs="宋体"/>
          <w:color w:val="auto"/>
          <w:sz w:val="24"/>
          <w:lang w:val="zh-CN"/>
        </w:rPr>
        <w:t>、本项目不接受联合体投标；</w:t>
      </w:r>
    </w:p>
    <w:p>
      <w:pPr>
        <w:autoSpaceDE w:val="0"/>
        <w:autoSpaceDN w:val="0"/>
        <w:adjustRightInd w:val="0"/>
        <w:snapToGrid w:val="0"/>
        <w:spacing w:before="156" w:beforeLines="50" w:after="156" w:afterLines="50" w:line="440" w:lineRule="exact"/>
        <w:rPr>
          <w:rFonts w:ascii="宋体" w:hAnsi="宋体" w:cs="宋体"/>
          <w:b/>
          <w:bCs/>
          <w:sz w:val="28"/>
          <w:szCs w:val="28"/>
          <w:lang w:val="en-GB"/>
        </w:rPr>
      </w:pPr>
      <w:r>
        <w:rPr>
          <w:rFonts w:hint="eastAsia" w:ascii="宋体" w:hAnsi="宋体" w:cs="宋体"/>
          <w:b/>
          <w:bCs/>
          <w:sz w:val="28"/>
          <w:szCs w:val="28"/>
          <w:lang w:val="en-GB"/>
        </w:rPr>
        <w:t>三、获取招标文件：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rPr>
        <w:t>：</w:t>
      </w:r>
      <w:r>
        <w:rPr>
          <w:rFonts w:hint="eastAsia" w:ascii="宋体" w:hAnsi="宋体" w:cs="宋体"/>
          <w:bCs/>
          <w:kern w:val="0"/>
          <w:sz w:val="24"/>
          <w:u w:val="single"/>
        </w:rPr>
        <w:t>2019</w:t>
      </w:r>
      <w:r>
        <w:rPr>
          <w:rFonts w:hint="eastAsia" w:ascii="宋体" w:hAnsi="宋体" w:cs="宋体"/>
          <w:bCs/>
          <w:kern w:val="0"/>
          <w:sz w:val="24"/>
          <w:u w:val="single"/>
          <w:lang w:val="en-GB"/>
        </w:rPr>
        <w:t>年</w:t>
      </w:r>
      <w:r>
        <w:rPr>
          <w:rFonts w:hint="eastAsia" w:ascii="宋体" w:hAnsi="宋体" w:cs="宋体"/>
          <w:bCs/>
          <w:kern w:val="0"/>
          <w:sz w:val="24"/>
          <w:u w:val="single"/>
          <w:lang w:val="en-US" w:eastAsia="zh-CN"/>
        </w:rPr>
        <w:t>11</w:t>
      </w:r>
      <w:r>
        <w:rPr>
          <w:rFonts w:hint="eastAsia" w:ascii="宋体" w:hAnsi="宋体" w:cs="宋体"/>
          <w:bCs/>
          <w:kern w:val="0"/>
          <w:sz w:val="24"/>
          <w:u w:val="single"/>
          <w:lang w:val="en-GB"/>
        </w:rPr>
        <w:t>月</w:t>
      </w:r>
      <w:r>
        <w:rPr>
          <w:rFonts w:hint="eastAsia" w:ascii="宋体" w:hAnsi="宋体" w:cs="宋体"/>
          <w:bCs/>
          <w:kern w:val="0"/>
          <w:sz w:val="24"/>
          <w:u w:val="single"/>
          <w:lang w:val="en-US" w:eastAsia="zh-CN"/>
        </w:rPr>
        <w:t>11</w:t>
      </w:r>
      <w:r>
        <w:rPr>
          <w:rFonts w:hint="eastAsia" w:ascii="宋体" w:hAnsi="宋体" w:cs="宋体"/>
          <w:bCs/>
          <w:kern w:val="0"/>
          <w:sz w:val="24"/>
          <w:u w:val="single"/>
          <w:lang w:val="en-GB"/>
        </w:rPr>
        <w:t>日</w:t>
      </w:r>
      <w:r>
        <w:rPr>
          <w:rFonts w:hint="eastAsia" w:ascii="宋体" w:hAnsi="宋体" w:cs="宋体"/>
          <w:bCs/>
          <w:kern w:val="0"/>
          <w:sz w:val="24"/>
          <w:lang w:val="en-GB"/>
        </w:rPr>
        <w:t>（08:30－12:00）至</w:t>
      </w:r>
      <w:r>
        <w:rPr>
          <w:rFonts w:hint="eastAsia" w:ascii="宋体" w:hAnsi="宋体" w:cs="宋体"/>
          <w:bCs/>
          <w:kern w:val="0"/>
          <w:sz w:val="24"/>
          <w:u w:val="single"/>
          <w:lang w:val="en-GB"/>
        </w:rPr>
        <w:t>201</w:t>
      </w:r>
      <w:r>
        <w:rPr>
          <w:rFonts w:hint="eastAsia" w:ascii="宋体" w:hAnsi="宋体" w:cs="宋体"/>
          <w:bCs/>
          <w:kern w:val="0"/>
          <w:sz w:val="24"/>
          <w:u w:val="single"/>
        </w:rPr>
        <w:t>9</w:t>
      </w:r>
      <w:r>
        <w:rPr>
          <w:rFonts w:hint="eastAsia" w:ascii="宋体" w:hAnsi="宋体" w:cs="宋体"/>
          <w:bCs/>
          <w:kern w:val="0"/>
          <w:sz w:val="24"/>
          <w:u w:val="single"/>
          <w:lang w:val="en-GB"/>
        </w:rPr>
        <w:t>年</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11</w:t>
      </w:r>
      <w:r>
        <w:rPr>
          <w:rFonts w:hint="eastAsia" w:ascii="宋体" w:hAnsi="宋体" w:cs="宋体"/>
          <w:bCs/>
          <w:kern w:val="0"/>
          <w:sz w:val="24"/>
          <w:u w:val="single"/>
          <w:lang w:val="en-GB"/>
        </w:rPr>
        <w:t>月</w:t>
      </w:r>
      <w:r>
        <w:rPr>
          <w:rFonts w:hint="eastAsia" w:ascii="宋体" w:hAnsi="宋体" w:cs="宋体"/>
          <w:bCs/>
          <w:kern w:val="0"/>
          <w:sz w:val="24"/>
          <w:u w:val="single"/>
          <w:lang w:val="en-US" w:eastAsia="zh-CN"/>
        </w:rPr>
        <w:t>18</w:t>
      </w:r>
      <w:r>
        <w:rPr>
          <w:rFonts w:hint="eastAsia" w:ascii="宋体" w:hAnsi="宋体" w:cs="宋体"/>
          <w:bCs/>
          <w:kern w:val="0"/>
          <w:sz w:val="24"/>
          <w:u w:val="single"/>
        </w:rPr>
        <w:t xml:space="preserve"> </w:t>
      </w:r>
      <w:r>
        <w:rPr>
          <w:rFonts w:hint="eastAsia" w:ascii="宋体" w:hAnsi="宋体" w:cs="宋体"/>
          <w:bCs/>
          <w:kern w:val="0"/>
          <w:sz w:val="24"/>
          <w:u w:val="single"/>
          <w:lang w:val="en-GB"/>
        </w:rPr>
        <w:t>日</w:t>
      </w:r>
      <w:r>
        <w:rPr>
          <w:rFonts w:hint="eastAsia" w:ascii="宋体" w:hAnsi="宋体" w:cs="宋体"/>
          <w:bCs/>
          <w:kern w:val="0"/>
          <w:sz w:val="24"/>
          <w:lang w:val="en-GB"/>
        </w:rPr>
        <w:t>（14:30－17:30），节假日除外；</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2、标书发售地点</w:t>
      </w:r>
      <w:r>
        <w:rPr>
          <w:rFonts w:hint="eastAsia" w:ascii="宋体" w:hAnsi="宋体" w:cs="宋体"/>
          <w:bCs/>
          <w:kern w:val="0"/>
          <w:sz w:val="24"/>
        </w:rPr>
        <w:t>：</w:t>
      </w:r>
      <w:r>
        <w:rPr>
          <w:rFonts w:hint="eastAsia" w:ascii="宋体" w:hAnsi="宋体"/>
          <w:sz w:val="24"/>
          <w:lang w:eastAsia="zh-CN"/>
        </w:rPr>
        <w:t>海口市蓝天路名门广场北区A座2201室</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、售价：人民币</w:t>
      </w:r>
      <w:r>
        <w:rPr>
          <w:rFonts w:hint="eastAsia" w:ascii="宋体" w:hAnsi="宋体" w:cs="宋体"/>
          <w:bCs/>
          <w:kern w:val="0"/>
          <w:sz w:val="24"/>
          <w:lang w:val="en-US" w:eastAsia="zh-CN"/>
        </w:rPr>
        <w:t>3</w:t>
      </w:r>
      <w:r>
        <w:rPr>
          <w:rFonts w:hint="eastAsia" w:ascii="宋体" w:hAnsi="宋体" w:cs="宋体"/>
          <w:bCs/>
          <w:kern w:val="0"/>
          <w:sz w:val="24"/>
          <w:lang w:val="en-GB"/>
        </w:rPr>
        <w:t>00元/份（文件售后概不退）。</w:t>
      </w:r>
      <w:r>
        <w:rPr>
          <w:rFonts w:hint="eastAsia" w:ascii="宋体" w:hAnsi="宋体" w:cs="Arial"/>
          <w:b/>
          <w:sz w:val="24"/>
        </w:rPr>
        <w:t>报名费用在现场缴纳</w:t>
      </w:r>
      <w:r>
        <w:rPr>
          <w:rFonts w:hint="eastAsia" w:ascii="宋体" w:hAnsi="宋体" w:cs="Arial"/>
          <w:sz w:val="24"/>
        </w:rPr>
        <w:t>。</w:t>
      </w:r>
    </w:p>
    <w:p>
      <w:pPr>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4、</w:t>
      </w:r>
      <w:r>
        <w:rPr>
          <w:rFonts w:hint="eastAsia" w:ascii="宋体" w:hAnsi="宋体" w:cs="宋体"/>
          <w:bCs/>
          <w:kern w:val="0"/>
          <w:sz w:val="24"/>
          <w:lang w:val="en-GB"/>
        </w:rPr>
        <w:t>保证金到账截止日期：201</w:t>
      </w:r>
      <w:r>
        <w:rPr>
          <w:rFonts w:hint="eastAsia" w:ascii="宋体" w:hAnsi="宋体" w:cs="宋体"/>
          <w:bCs/>
          <w:kern w:val="0"/>
          <w:sz w:val="24"/>
        </w:rPr>
        <w:t>9</w:t>
      </w:r>
      <w:r>
        <w:rPr>
          <w:rFonts w:hint="eastAsia" w:ascii="宋体" w:hAnsi="宋体" w:cs="宋体"/>
          <w:bCs/>
          <w:kern w:val="0"/>
          <w:sz w:val="24"/>
          <w:lang w:val="en-GB"/>
        </w:rPr>
        <w:t>年</w:t>
      </w:r>
      <w:r>
        <w:rPr>
          <w:rFonts w:hint="eastAsia" w:ascii="宋体" w:hAnsi="宋体" w:cs="宋体"/>
          <w:bCs/>
          <w:kern w:val="0"/>
          <w:sz w:val="24"/>
          <w:u w:val="single"/>
          <w:lang w:val="en-GB"/>
        </w:rPr>
        <w:softHyphen/>
      </w:r>
      <w:r>
        <w:rPr>
          <w:rFonts w:hint="eastAsia" w:ascii="宋体" w:hAnsi="宋体" w:cs="宋体"/>
          <w:bCs/>
          <w:kern w:val="0"/>
          <w:sz w:val="24"/>
          <w:u w:val="single"/>
          <w:lang w:val="en-GB"/>
        </w:rPr>
        <w:softHyphen/>
      </w:r>
      <w:r>
        <w:rPr>
          <w:rFonts w:hint="eastAsia" w:ascii="宋体" w:hAnsi="宋体" w:cs="宋体"/>
          <w:bCs/>
          <w:kern w:val="0"/>
          <w:sz w:val="24"/>
          <w:u w:val="single"/>
          <w:lang w:val="en-GB"/>
        </w:rPr>
        <w:t xml:space="preserve"> </w:t>
      </w:r>
      <w:r>
        <w:rPr>
          <w:rFonts w:hint="eastAsia" w:ascii="宋体" w:hAnsi="宋体" w:cs="宋体"/>
          <w:bCs/>
          <w:kern w:val="0"/>
          <w:sz w:val="24"/>
          <w:u w:val="single"/>
          <w:lang w:val="en-US" w:eastAsia="zh-CN"/>
        </w:rPr>
        <w:t>11</w:t>
      </w:r>
      <w:r>
        <w:rPr>
          <w:rFonts w:hint="eastAsia" w:ascii="宋体" w:hAnsi="宋体" w:cs="宋体"/>
          <w:bCs/>
          <w:kern w:val="0"/>
          <w:sz w:val="24"/>
          <w:lang w:val="en-GB"/>
        </w:rPr>
        <w:t>月</w:t>
      </w:r>
      <w:r>
        <w:rPr>
          <w:rFonts w:hint="eastAsia" w:ascii="宋体" w:hAnsi="宋体" w:cs="宋体"/>
          <w:bCs/>
          <w:kern w:val="0"/>
          <w:sz w:val="24"/>
          <w:u w:val="single"/>
          <w:lang w:val="en-GB"/>
        </w:rPr>
        <w:t xml:space="preserve"> </w:t>
      </w:r>
      <w:r>
        <w:rPr>
          <w:rFonts w:hint="eastAsia" w:ascii="宋体" w:hAnsi="宋体" w:cs="宋体"/>
          <w:bCs/>
          <w:kern w:val="0"/>
          <w:sz w:val="24"/>
          <w:u w:val="single"/>
          <w:lang w:val="en-US" w:eastAsia="zh-CN"/>
        </w:rPr>
        <w:t>22</w:t>
      </w:r>
      <w:r>
        <w:rPr>
          <w:rFonts w:hint="eastAsia" w:ascii="宋体" w:hAnsi="宋体" w:cs="宋体"/>
          <w:bCs/>
          <w:kern w:val="0"/>
          <w:sz w:val="24"/>
          <w:u w:val="single"/>
        </w:rPr>
        <w:t xml:space="preserve"> </w:t>
      </w:r>
      <w:r>
        <w:rPr>
          <w:rFonts w:hint="eastAsia" w:ascii="宋体" w:hAnsi="宋体" w:cs="宋体"/>
          <w:bCs/>
          <w:kern w:val="0"/>
          <w:sz w:val="24"/>
          <w:lang w:val="en-GB"/>
        </w:rPr>
        <w:t>日</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10:30</w:t>
      </w:r>
      <w:r>
        <w:rPr>
          <w:rFonts w:hint="eastAsia" w:ascii="宋体" w:hAnsi="宋体" w:cs="宋体"/>
          <w:bCs/>
          <w:kern w:val="0"/>
          <w:sz w:val="24"/>
          <w:u w:val="single"/>
        </w:rPr>
        <w:t xml:space="preserve"> </w:t>
      </w:r>
      <w:r>
        <w:rPr>
          <w:rFonts w:hint="eastAsia" w:ascii="宋体" w:hAnsi="宋体" w:cs="宋体"/>
          <w:bCs/>
          <w:kern w:val="0"/>
          <w:sz w:val="24"/>
          <w:lang w:val="en-GB"/>
        </w:rPr>
        <w:t>（北京时间）</w:t>
      </w:r>
      <w:r>
        <w:rPr>
          <w:rFonts w:hint="eastAsia" w:ascii="宋体" w:hAnsi="宋体" w:cs="宋体"/>
          <w:sz w:val="24"/>
          <w:lang w:val="en-GB"/>
        </w:rPr>
        <w:t>。</w:t>
      </w:r>
      <w:r>
        <w:rPr>
          <w:rFonts w:hint="eastAsia" w:ascii="宋体" w:hAnsi="宋体" w:cs="宋体"/>
          <w:bCs/>
          <w:kern w:val="0"/>
          <w:sz w:val="24"/>
          <w:lang w:val="en-GB"/>
        </w:rPr>
        <w:t>保证金单据上必须注明项目编号或项目名称（如有分包，则同时注明包号），</w:t>
      </w:r>
      <w:r>
        <w:rPr>
          <w:rFonts w:hint="eastAsia" w:ascii="宋体" w:hAnsi="宋体" w:cs="宋体"/>
          <w:sz w:val="24"/>
        </w:rPr>
        <w:t>每个投标单位</w:t>
      </w:r>
      <w:r>
        <w:rPr>
          <w:rFonts w:hint="eastAsia" w:ascii="宋体" w:hAnsi="宋体" w:cs="宋体"/>
          <w:b/>
          <w:bCs/>
          <w:sz w:val="24"/>
          <w:u w:val="single"/>
        </w:rPr>
        <w:t>：</w:t>
      </w:r>
      <w:r>
        <w:rPr>
          <w:rFonts w:hint="eastAsia" w:ascii="宋体" w:hAnsi="宋体" w:cs="宋体"/>
          <w:b/>
          <w:bCs/>
          <w:sz w:val="24"/>
          <w:u w:val="single"/>
          <w:lang w:val="en-US" w:eastAsia="zh-CN"/>
        </w:rPr>
        <w:t>5</w:t>
      </w:r>
      <w:r>
        <w:rPr>
          <w:rFonts w:hint="eastAsia" w:ascii="宋体" w:hAnsi="宋体" w:cs="宋体"/>
          <w:b/>
          <w:bCs/>
          <w:sz w:val="24"/>
          <w:u w:val="single"/>
        </w:rPr>
        <w:t>000.00元</w:t>
      </w:r>
      <w:r>
        <w:rPr>
          <w:rFonts w:hint="eastAsia" w:ascii="宋体" w:hAnsi="宋体" w:cs="宋体"/>
          <w:bCs/>
          <w:kern w:val="0"/>
          <w:sz w:val="24"/>
          <w:lang w:val="en-GB"/>
        </w:rPr>
        <w:t>。</w:t>
      </w:r>
    </w:p>
    <w:p>
      <w:pPr>
        <w:tabs>
          <w:tab w:val="left" w:pos="540"/>
        </w:tabs>
        <w:spacing w:before="156" w:beforeLines="50" w:after="156"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四、投标文件递交截止时间、开标时间及地点：</w:t>
      </w:r>
    </w:p>
    <w:p>
      <w:pPr>
        <w:adjustRightInd w:val="0"/>
        <w:snapToGrid w:val="0"/>
        <w:spacing w:line="360" w:lineRule="auto"/>
        <w:ind w:firstLine="480" w:firstLineChars="200"/>
        <w:rPr>
          <w:rFonts w:ascii="宋体" w:hAnsi="宋体" w:cs="Arial"/>
          <w:sz w:val="24"/>
        </w:rPr>
      </w:pPr>
      <w:r>
        <w:rPr>
          <w:rFonts w:hint="eastAsia" w:ascii="宋体" w:hAnsi="宋体" w:cs="Arial"/>
          <w:sz w:val="24"/>
        </w:rPr>
        <w:t>1、递交投标文件时间：</w:t>
      </w:r>
      <w:r>
        <w:rPr>
          <w:rFonts w:hint="eastAsia" w:ascii="宋体" w:hAnsi="宋体" w:cs="宋体"/>
          <w:bCs/>
          <w:kern w:val="0"/>
          <w:sz w:val="24"/>
          <w:lang w:val="en-GB"/>
        </w:rPr>
        <w:t>201</w:t>
      </w:r>
      <w:r>
        <w:rPr>
          <w:rFonts w:hint="eastAsia" w:ascii="宋体" w:hAnsi="宋体" w:cs="宋体"/>
          <w:bCs/>
          <w:kern w:val="0"/>
          <w:sz w:val="24"/>
        </w:rPr>
        <w:t>9</w:t>
      </w:r>
      <w:r>
        <w:rPr>
          <w:rFonts w:hint="eastAsia" w:ascii="宋体" w:hAnsi="宋体" w:cs="宋体"/>
          <w:bCs/>
          <w:kern w:val="0"/>
          <w:sz w:val="24"/>
          <w:lang w:val="en-GB"/>
        </w:rPr>
        <w:t>年</w:t>
      </w:r>
      <w:r>
        <w:rPr>
          <w:rFonts w:hint="eastAsia" w:ascii="宋体" w:hAnsi="宋体" w:cs="宋体"/>
          <w:bCs/>
          <w:kern w:val="0"/>
          <w:sz w:val="24"/>
          <w:u w:val="single"/>
          <w:lang w:val="en-US" w:eastAsia="zh-CN"/>
        </w:rPr>
        <w:t>11</w:t>
      </w:r>
      <w:r>
        <w:rPr>
          <w:rFonts w:hint="eastAsia" w:ascii="宋体" w:hAnsi="宋体" w:cs="宋体"/>
          <w:bCs/>
          <w:kern w:val="0"/>
          <w:sz w:val="24"/>
          <w:lang w:val="en-GB"/>
        </w:rPr>
        <w:t>月</w:t>
      </w:r>
      <w:r>
        <w:rPr>
          <w:rFonts w:hint="eastAsia" w:ascii="宋体" w:hAnsi="宋体" w:cs="宋体"/>
          <w:bCs/>
          <w:kern w:val="0"/>
          <w:sz w:val="24"/>
          <w:u w:val="single"/>
          <w:lang w:val="en-US" w:eastAsia="zh-CN"/>
        </w:rPr>
        <w:t>22</w:t>
      </w:r>
      <w:r>
        <w:rPr>
          <w:rFonts w:hint="eastAsia" w:ascii="宋体" w:hAnsi="宋体" w:cs="宋体"/>
          <w:bCs/>
          <w:kern w:val="0"/>
          <w:sz w:val="24"/>
          <w:lang w:val="en-GB"/>
        </w:rPr>
        <w:t>日</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10：30</w:t>
      </w:r>
      <w:r>
        <w:rPr>
          <w:rFonts w:hint="eastAsia" w:ascii="宋体" w:hAnsi="宋体" w:cs="宋体"/>
          <w:bCs/>
          <w:kern w:val="0"/>
          <w:sz w:val="24"/>
          <w:u w:val="single"/>
        </w:rPr>
        <w:t xml:space="preserve">  </w:t>
      </w:r>
      <w:r>
        <w:rPr>
          <w:rFonts w:hint="eastAsia" w:ascii="宋体" w:hAnsi="宋体" w:cs="Arial"/>
          <w:sz w:val="24"/>
        </w:rPr>
        <w:t>；</w:t>
      </w:r>
    </w:p>
    <w:p>
      <w:pPr>
        <w:adjustRightInd w:val="0"/>
        <w:snapToGrid w:val="0"/>
        <w:spacing w:line="360" w:lineRule="auto"/>
        <w:ind w:firstLine="480" w:firstLineChars="200"/>
        <w:rPr>
          <w:rFonts w:ascii="宋体" w:hAnsi="宋体" w:cs="Arial"/>
          <w:sz w:val="24"/>
        </w:rPr>
      </w:pPr>
      <w:r>
        <w:rPr>
          <w:rFonts w:hint="eastAsia" w:ascii="宋体" w:hAnsi="宋体" w:cs="Arial"/>
          <w:sz w:val="24"/>
        </w:rPr>
        <w:t>2、开标时间：</w:t>
      </w:r>
      <w:r>
        <w:rPr>
          <w:rFonts w:hint="eastAsia" w:ascii="宋体" w:hAnsi="宋体" w:cs="宋体"/>
          <w:bCs/>
          <w:kern w:val="0"/>
          <w:sz w:val="24"/>
          <w:lang w:val="en-GB"/>
        </w:rPr>
        <w:t>201</w:t>
      </w:r>
      <w:r>
        <w:rPr>
          <w:rFonts w:hint="eastAsia" w:ascii="宋体" w:hAnsi="宋体" w:cs="宋体"/>
          <w:bCs/>
          <w:kern w:val="0"/>
          <w:sz w:val="24"/>
        </w:rPr>
        <w:t>9</w:t>
      </w:r>
      <w:r>
        <w:rPr>
          <w:rFonts w:hint="eastAsia" w:ascii="宋体" w:hAnsi="宋体" w:cs="宋体"/>
          <w:bCs/>
          <w:kern w:val="0"/>
          <w:sz w:val="24"/>
          <w:lang w:val="en-GB"/>
        </w:rPr>
        <w:t>年</w:t>
      </w:r>
      <w:r>
        <w:rPr>
          <w:rFonts w:hint="eastAsia" w:ascii="宋体" w:hAnsi="宋体" w:cs="宋体"/>
          <w:bCs/>
          <w:kern w:val="0"/>
          <w:sz w:val="24"/>
          <w:u w:val="single"/>
          <w:lang w:val="en-US" w:eastAsia="zh-CN"/>
        </w:rPr>
        <w:t>11</w:t>
      </w:r>
      <w:r>
        <w:rPr>
          <w:rFonts w:hint="eastAsia" w:ascii="宋体" w:hAnsi="宋体" w:cs="宋体"/>
          <w:bCs/>
          <w:kern w:val="0"/>
          <w:sz w:val="24"/>
          <w:lang w:val="en-GB"/>
        </w:rPr>
        <w:t>月</w:t>
      </w:r>
      <w:r>
        <w:rPr>
          <w:rFonts w:hint="eastAsia" w:ascii="宋体" w:hAnsi="宋体" w:cs="宋体"/>
          <w:bCs/>
          <w:kern w:val="0"/>
          <w:sz w:val="24"/>
          <w:u w:val="single"/>
          <w:lang w:val="en-US" w:eastAsia="zh-CN"/>
        </w:rPr>
        <w:t>22</w:t>
      </w:r>
      <w:r>
        <w:rPr>
          <w:rFonts w:hint="eastAsia" w:ascii="宋体" w:hAnsi="宋体" w:cs="宋体"/>
          <w:bCs/>
          <w:kern w:val="0"/>
          <w:sz w:val="24"/>
          <w:lang w:val="en-GB"/>
        </w:rPr>
        <w:t>日</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10：30</w:t>
      </w:r>
      <w:r>
        <w:rPr>
          <w:rFonts w:hint="eastAsia" w:ascii="宋体" w:hAnsi="宋体" w:cs="宋体"/>
          <w:bCs/>
          <w:kern w:val="0"/>
          <w:sz w:val="24"/>
          <w:u w:val="single"/>
        </w:rPr>
        <w:t xml:space="preserve">  </w:t>
      </w:r>
      <w:r>
        <w:rPr>
          <w:rFonts w:hint="eastAsia" w:ascii="宋体" w:hAnsi="宋体" w:cs="Arial"/>
          <w:sz w:val="24"/>
        </w:rPr>
        <w:t>；</w:t>
      </w:r>
    </w:p>
    <w:p>
      <w:pPr>
        <w:spacing w:line="360" w:lineRule="auto"/>
        <w:ind w:firstLine="480" w:firstLineChars="200"/>
        <w:rPr>
          <w:rFonts w:ascii="宋体" w:hAnsi="宋体" w:cs="宋体"/>
          <w:sz w:val="24"/>
          <w:lang w:val="zh-CN"/>
        </w:rPr>
      </w:pPr>
      <w:r>
        <w:rPr>
          <w:rFonts w:hint="eastAsia" w:ascii="宋体" w:hAnsi="宋体" w:cs="Arial"/>
          <w:sz w:val="24"/>
        </w:rPr>
        <w:t>3、开标地点：</w:t>
      </w:r>
      <w:r>
        <w:rPr>
          <w:rFonts w:hint="eastAsia" w:ascii="宋体" w:hAnsi="宋体"/>
          <w:sz w:val="24"/>
          <w:lang w:eastAsia="zh-CN"/>
        </w:rPr>
        <w:t>海口市蓝天路名门广场北区A座2201室</w:t>
      </w:r>
      <w:r>
        <w:rPr>
          <w:rFonts w:hint="eastAsia" w:ascii="宋体" w:hAnsi="宋体" w:cs="宋体"/>
          <w:sz w:val="24"/>
          <w:lang w:val="zh-CN"/>
        </w:rPr>
        <w:t xml:space="preserve">； </w:t>
      </w:r>
      <w:r>
        <w:rPr>
          <w:rFonts w:hint="eastAsia" w:ascii="宋体" w:hAnsi="宋体" w:cs="宋体"/>
          <w:sz w:val="24"/>
        </w:rPr>
        <w:t xml:space="preserve">                                                                                                                                                                                                                                                                                                               </w:t>
      </w:r>
      <w:r>
        <w:rPr>
          <w:rFonts w:hint="eastAsia" w:ascii="宋体" w:hAnsi="宋体" w:cs="宋体"/>
          <w:sz w:val="24"/>
          <w:lang w:val="zh-CN"/>
        </w:rPr>
        <w:t xml:space="preserve"> </w:t>
      </w:r>
    </w:p>
    <w:p>
      <w:pPr>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、招标结果请查询：</w:t>
      </w:r>
      <w:r>
        <w:rPr>
          <w:rFonts w:hint="eastAsia" w:ascii="宋体" w:hAnsi="宋体" w:cs="宋体"/>
          <w:sz w:val="24"/>
        </w:rPr>
        <w:t>中国海南政府采购网</w:t>
      </w:r>
      <w:r>
        <w:rPr>
          <w:rFonts w:hint="eastAsia" w:ascii="宋体" w:hAnsi="宋体" w:cs="宋体"/>
          <w:sz w:val="24"/>
          <w:lang w:eastAsia="zh-CN"/>
        </w:rPr>
        <w:t>、海南省公共资源交易平台</w:t>
      </w:r>
      <w:r>
        <w:rPr>
          <w:rFonts w:hint="eastAsia" w:ascii="宋体" w:hAnsi="宋体" w:cs="宋体"/>
          <w:sz w:val="24"/>
        </w:rPr>
        <w:t xml:space="preserve"> </w:t>
      </w:r>
      <w:r>
        <w:rPr>
          <w:rFonts w:hint="eastAsia" w:ascii="宋体" w:hAnsi="宋体" w:cs="宋体"/>
          <w:sz w:val="24"/>
          <w:lang w:val="zh-CN"/>
        </w:rPr>
        <w:t>。</w:t>
      </w:r>
    </w:p>
    <w:p>
      <w:pPr>
        <w:pStyle w:val="34"/>
        <w:spacing w:line="390" w:lineRule="atLeast"/>
        <w:rPr>
          <w:b/>
          <w:sz w:val="28"/>
          <w:szCs w:val="28"/>
          <w:lang w:val="en-GB"/>
        </w:rPr>
      </w:pPr>
      <w:r>
        <w:rPr>
          <w:rFonts w:hint="eastAsia"/>
          <w:b/>
          <w:bCs/>
          <w:sz w:val="28"/>
          <w:szCs w:val="28"/>
          <w:lang w:val="zh-CN"/>
        </w:rPr>
        <w:t>五、</w:t>
      </w:r>
      <w:r>
        <w:rPr>
          <w:rFonts w:hint="eastAsia"/>
          <w:b/>
          <w:sz w:val="28"/>
          <w:szCs w:val="28"/>
          <w:lang w:val="en-GB"/>
        </w:rPr>
        <w:t>联系方式</w:t>
      </w:r>
      <w:r>
        <w:rPr>
          <w:rFonts w:hint="eastAsia" w:cs="Arial"/>
        </w:rPr>
        <w:t> </w:t>
      </w:r>
    </w:p>
    <w:p>
      <w:pPr>
        <w:pStyle w:val="34"/>
        <w:spacing w:line="390" w:lineRule="atLeast"/>
        <w:ind w:firstLine="600" w:firstLineChars="250"/>
        <w:jc w:val="both"/>
        <w:rPr>
          <w:rFonts w:hint="eastAsia" w:eastAsia="宋体" w:cs="Arial"/>
          <w:lang w:eastAsia="zh-CN"/>
        </w:rPr>
      </w:pPr>
      <w:r>
        <w:rPr>
          <w:rFonts w:hint="eastAsia" w:cs="Arial"/>
        </w:rPr>
        <w:t>代理机构：</w:t>
      </w:r>
      <w:r>
        <w:rPr>
          <w:rFonts w:hint="eastAsia" w:cs="Arial"/>
          <w:lang w:eastAsia="zh-CN"/>
        </w:rPr>
        <w:t>海南上佳项目管理有限公司</w:t>
      </w:r>
    </w:p>
    <w:p>
      <w:pPr>
        <w:pStyle w:val="34"/>
        <w:spacing w:line="390" w:lineRule="atLeast"/>
        <w:ind w:firstLine="600" w:firstLineChars="250"/>
        <w:jc w:val="both"/>
        <w:rPr>
          <w:rFonts w:hint="eastAsia" w:ascii="宋体" w:hAnsi="宋体"/>
          <w:sz w:val="24"/>
          <w:lang w:eastAsia="zh-CN"/>
        </w:rPr>
      </w:pPr>
      <w:r>
        <w:rPr>
          <w:rFonts w:hint="eastAsia" w:cs="Arial"/>
        </w:rPr>
        <w:t>地 址：</w:t>
      </w:r>
      <w:r>
        <w:rPr>
          <w:rFonts w:hint="eastAsia" w:ascii="宋体" w:hAnsi="宋体"/>
          <w:sz w:val="24"/>
          <w:lang w:eastAsia="zh-CN"/>
        </w:rPr>
        <w:t>海口市蓝天路名门广场北区A座2201室</w:t>
      </w:r>
    </w:p>
    <w:p>
      <w:pPr>
        <w:pStyle w:val="34"/>
        <w:spacing w:line="390" w:lineRule="atLeast"/>
        <w:ind w:firstLine="600" w:firstLineChars="250"/>
        <w:jc w:val="both"/>
        <w:rPr>
          <w:rFonts w:hint="default" w:eastAsia="宋体" w:cs="Arial"/>
          <w:lang w:val="en-US" w:eastAsia="zh-CN"/>
        </w:rPr>
      </w:pPr>
      <w:r>
        <w:rPr>
          <w:rFonts w:hint="eastAsia" w:cs="Arial"/>
        </w:rPr>
        <w:t>电 话：</w:t>
      </w:r>
      <w:r>
        <w:rPr>
          <w:rFonts w:hint="eastAsia" w:cs="Arial"/>
          <w:lang w:val="en-US" w:eastAsia="zh-CN"/>
        </w:rPr>
        <w:t>0898-68521112</w:t>
      </w:r>
    </w:p>
    <w:p>
      <w:pPr>
        <w:pStyle w:val="34"/>
        <w:spacing w:line="390" w:lineRule="atLeast"/>
        <w:ind w:firstLine="600" w:firstLineChars="250"/>
        <w:jc w:val="both"/>
        <w:rPr>
          <w:rFonts w:cs="Arial"/>
        </w:rPr>
      </w:pPr>
      <w:r>
        <w:rPr>
          <w:rFonts w:cs="Arial"/>
        </w:rPr>
        <w:t>联系人：</w:t>
      </w:r>
      <w:r>
        <w:rPr>
          <w:rFonts w:hint="eastAsia" w:cs="Arial"/>
          <w:lang w:eastAsia="zh-CN"/>
        </w:rPr>
        <w:t>林</w:t>
      </w:r>
      <w:r>
        <w:rPr>
          <w:rFonts w:hint="eastAsia" w:cs="Arial"/>
        </w:rPr>
        <w:t>工</w:t>
      </w: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240" w:lineRule="exact"/>
        <w:jc w:val="left"/>
        <w:rPr>
          <w:rFonts w:ascii="宋体" w:hAnsi="宋体" w:cs="宋体"/>
          <w:bCs/>
          <w:kern w:val="0"/>
          <w:sz w:val="24"/>
          <w:lang w:val="en-GB"/>
        </w:rPr>
      </w:pPr>
    </w:p>
    <w:p>
      <w:pPr>
        <w:spacing w:line="240" w:lineRule="exact"/>
        <w:jc w:val="left"/>
        <w:rPr>
          <w:rFonts w:ascii="宋体" w:hAnsi="宋体" w:cs="宋体"/>
          <w:bCs/>
          <w:kern w:val="0"/>
          <w:sz w:val="24"/>
          <w:lang w:val="en-GB"/>
        </w:rPr>
      </w:pPr>
    </w:p>
    <w:p>
      <w:pPr>
        <w:spacing w:before="156" w:beforeLines="50" w:after="156" w:afterLines="50" w:line="360" w:lineRule="auto"/>
        <w:jc w:val="center"/>
        <w:rPr>
          <w:rFonts w:ascii="宋体" w:hAnsi="宋体" w:cs="宋体"/>
          <w:b/>
          <w:sz w:val="44"/>
          <w:szCs w:val="44"/>
        </w:rPr>
      </w:pPr>
    </w:p>
    <w:p>
      <w:pPr>
        <w:spacing w:before="156" w:beforeLines="50" w:after="156" w:afterLines="50" w:line="360" w:lineRule="auto"/>
        <w:jc w:val="center"/>
        <w:rPr>
          <w:rFonts w:ascii="宋体" w:hAnsi="宋体" w:cs="宋体"/>
          <w:b/>
          <w:sz w:val="44"/>
          <w:szCs w:val="44"/>
        </w:rPr>
      </w:pPr>
    </w:p>
    <w:p>
      <w:pPr>
        <w:spacing w:before="156" w:beforeLines="50" w:after="156" w:afterLines="50" w:line="360" w:lineRule="auto"/>
        <w:jc w:val="center"/>
        <w:rPr>
          <w:rFonts w:ascii="宋体" w:hAnsi="宋体" w:cs="宋体"/>
          <w:b/>
          <w:sz w:val="44"/>
          <w:szCs w:val="44"/>
        </w:rPr>
      </w:pPr>
    </w:p>
    <w:p>
      <w:pPr>
        <w:pStyle w:val="2"/>
      </w:pPr>
    </w:p>
    <w:p>
      <w:pPr>
        <w:pStyle w:val="2"/>
      </w:pPr>
    </w:p>
    <w:p>
      <w:pPr>
        <w:pStyle w:val="2"/>
      </w:pPr>
    </w:p>
    <w:p>
      <w:pPr>
        <w:spacing w:before="156" w:beforeLines="50" w:after="156" w:afterLines="50" w:line="360" w:lineRule="auto"/>
        <w:jc w:val="center"/>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ind w:firstLine="883"/>
        <w:rPr>
          <w:rFonts w:ascii="宋体" w:hAnsi="宋体" w:cs="宋体"/>
          <w:b/>
          <w:sz w:val="44"/>
          <w:szCs w:val="44"/>
        </w:rPr>
      </w:pPr>
    </w:p>
    <w:p>
      <w:pPr>
        <w:pStyle w:val="2"/>
        <w:ind w:firstLine="883"/>
        <w:rPr>
          <w:rFonts w:ascii="宋体" w:hAnsi="宋体" w:cs="宋体"/>
          <w:b/>
          <w:sz w:val="44"/>
          <w:szCs w:val="44"/>
        </w:rPr>
      </w:pPr>
    </w:p>
    <w:p>
      <w:pPr>
        <w:pStyle w:val="2"/>
        <w:ind w:firstLine="883"/>
        <w:rPr>
          <w:rFonts w:ascii="宋体" w:hAnsi="宋体" w:cs="宋体"/>
          <w:b/>
          <w:sz w:val="44"/>
          <w:szCs w:val="44"/>
        </w:rPr>
      </w:pPr>
    </w:p>
    <w:p>
      <w:pPr>
        <w:spacing w:before="156" w:beforeLines="50" w:after="156" w:afterLines="50" w:line="360" w:lineRule="auto"/>
        <w:rPr>
          <w:rFonts w:ascii="宋体" w:hAnsi="宋体" w:cs="宋体"/>
          <w:b/>
          <w:sz w:val="44"/>
          <w:szCs w:val="44"/>
        </w:rPr>
      </w:pPr>
    </w:p>
    <w:p>
      <w:pPr>
        <w:spacing w:before="156" w:beforeLines="50" w:after="156" w:afterLines="50" w:line="360" w:lineRule="auto"/>
        <w:jc w:val="center"/>
        <w:rPr>
          <w:rFonts w:ascii="宋体" w:hAnsi="宋体" w:cs="宋体"/>
          <w:b/>
          <w:sz w:val="30"/>
          <w:szCs w:val="30"/>
        </w:rPr>
      </w:pPr>
      <w:r>
        <w:rPr>
          <w:rFonts w:hint="eastAsia" w:ascii="宋体" w:hAnsi="宋体" w:cs="宋体"/>
          <w:b/>
          <w:sz w:val="44"/>
          <w:szCs w:val="44"/>
        </w:rPr>
        <w:t>第二部分  投标人须知</w:t>
      </w:r>
    </w:p>
    <w:p>
      <w:pPr>
        <w:spacing w:before="156" w:beforeLines="50" w:after="156"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bCs/>
          <w:sz w:val="24"/>
          <w:lang w:eastAsia="zh-CN"/>
        </w:rPr>
        <w:t>海口市龙华区龙泉镇人民政府</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lang w:eastAsia="zh-CN"/>
        </w:rPr>
        <w:t>海南上佳项目管理有限公司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sz w:val="24"/>
        </w:rPr>
      </w:pPr>
      <w:r>
        <w:rPr>
          <w:rFonts w:hint="eastAsia" w:ascii="宋体" w:hAnsi="宋体" w:cs="宋体"/>
          <w:sz w:val="24"/>
        </w:rPr>
        <w:t>2.3.7 政府采购法律法规所规定的其他职责。</w:t>
      </w:r>
      <w:bookmarkStart w:id="0" w:name="_Toc183582207"/>
      <w:bookmarkStart w:id="1" w:name="_Toc183682344"/>
      <w:bookmarkStart w:id="2" w:name="_Toc217446036"/>
      <w:bookmarkStart w:id="3" w:name="_Toc217390843"/>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217446037"/>
      <w:bookmarkStart w:id="5" w:name="_Toc183682345"/>
      <w:bookmarkStart w:id="6" w:name="_Toc183582208"/>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2.4.1</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2.4.2</w:t>
      </w:r>
      <w:r>
        <w:rPr>
          <w:rFonts w:hint="eastAsia" w:ascii="宋体" w:hAnsi="宋体" w:cs="宋体"/>
          <w:bCs/>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“中标人”系指经评标委员会评审，并授予合同的投标人。</w:t>
      </w:r>
    </w:p>
    <w:p>
      <w:pPr>
        <w:pStyle w:val="9"/>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b/>
          <w:sz w:val="24"/>
        </w:rPr>
      </w:pPr>
      <w:r>
        <w:rPr>
          <w:rFonts w:hint="eastAsia" w:ascii="宋体" w:hAnsi="宋体" w:cs="宋体"/>
          <w:b/>
          <w:sz w:val="24"/>
        </w:rPr>
        <w:t>4、投标费用</w:t>
      </w:r>
    </w:p>
    <w:p>
      <w:pPr>
        <w:spacing w:line="440" w:lineRule="exact"/>
        <w:ind w:firstLine="480" w:firstLineChars="200"/>
        <w:rPr>
          <w:rFonts w:ascii="宋体" w:hAnsi="宋体" w:cs="宋体"/>
          <w:sz w:val="24"/>
        </w:rPr>
      </w:pPr>
      <w:bookmarkStart w:id="7" w:name="_Toc183582210"/>
      <w:bookmarkStart w:id="8" w:name="_Toc183682347"/>
      <w:bookmarkStart w:id="9" w:name="_Toc217446039"/>
      <w:r>
        <w:rPr>
          <w:rFonts w:hint="eastAsia" w:ascii="宋体" w:hAnsi="宋体" w:cs="宋体"/>
          <w:sz w:val="24"/>
        </w:rPr>
        <w:t>4.1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4.2 招标代理机构按国家相关部门的规定标准向中标人收取招标代理服务费。</w:t>
      </w:r>
    </w:p>
    <w:p>
      <w:pPr>
        <w:tabs>
          <w:tab w:val="left" w:pos="7665"/>
        </w:tabs>
        <w:spacing w:before="156" w:beforeLines="50" w:after="156" w:afterLines="50" w:line="440" w:lineRule="exact"/>
        <w:rPr>
          <w:rFonts w:ascii="宋体" w:hAnsi="宋体" w:cs="宋体"/>
          <w:b/>
          <w:sz w:val="28"/>
          <w:szCs w:val="28"/>
        </w:rPr>
      </w:pPr>
      <w:r>
        <w:rPr>
          <w:rFonts w:hint="eastAsia" w:ascii="宋体" w:hAnsi="宋体" w:cs="宋体"/>
          <w:b/>
          <w:sz w:val="28"/>
          <w:szCs w:val="28"/>
        </w:rPr>
        <w:t>（二）招标文件</w:t>
      </w:r>
    </w:p>
    <w:p>
      <w:pPr>
        <w:pStyle w:val="9"/>
        <w:adjustRightInd w:val="0"/>
        <w:snapToGrid w:val="0"/>
        <w:spacing w:line="440" w:lineRule="exact"/>
        <w:ind w:left="420" w:hanging="420"/>
        <w:rPr>
          <w:rFonts w:hAnsi="宋体" w:cs="宋体"/>
          <w:b/>
          <w:bCs/>
          <w:sz w:val="24"/>
        </w:rPr>
      </w:pPr>
      <w:r>
        <w:rPr>
          <w:rFonts w:hint="eastAsia" w:hAnsi="宋体" w:cs="宋体"/>
          <w:b/>
          <w:bCs/>
          <w:sz w:val="24"/>
        </w:rPr>
        <w:t>5、招标文件的构成</w:t>
      </w:r>
    </w:p>
    <w:p>
      <w:pPr>
        <w:pStyle w:val="9"/>
        <w:adjustRightInd w:val="0"/>
        <w:snapToGrid w:val="0"/>
        <w:spacing w:line="440" w:lineRule="exact"/>
        <w:ind w:firstLine="480" w:firstLineChars="200"/>
        <w:rPr>
          <w:rFonts w:hAnsi="宋体" w:cs="宋体"/>
          <w:sz w:val="24"/>
        </w:rPr>
      </w:pPr>
      <w:r>
        <w:rPr>
          <w:rFonts w:hint="eastAsia" w:hAnsi="宋体" w:cs="宋体"/>
          <w:sz w:val="24"/>
        </w:rPr>
        <w:t>5.1 招标文件由下列文件以及在招标过程中发出的修正和补充文件组成：</w:t>
      </w:r>
    </w:p>
    <w:p>
      <w:pPr>
        <w:pStyle w:val="9"/>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9"/>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9"/>
        <w:adjustRightInd w:val="0"/>
        <w:snapToGrid w:val="0"/>
        <w:spacing w:line="440" w:lineRule="exact"/>
        <w:ind w:firstLine="480" w:firstLineChars="200"/>
        <w:rPr>
          <w:rFonts w:hAnsi="宋体" w:cs="宋体"/>
          <w:sz w:val="24"/>
        </w:rPr>
      </w:pPr>
      <w:r>
        <w:rPr>
          <w:rFonts w:hint="eastAsia" w:hAnsi="宋体" w:cs="宋体"/>
          <w:sz w:val="24"/>
        </w:rPr>
        <w:t>第三部分  用户需求书</w:t>
      </w:r>
    </w:p>
    <w:p>
      <w:pPr>
        <w:pStyle w:val="9"/>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9"/>
        <w:adjustRightInd w:val="0"/>
        <w:snapToGrid w:val="0"/>
        <w:spacing w:line="440" w:lineRule="exact"/>
        <w:ind w:firstLine="480" w:firstLineChars="200"/>
        <w:rPr>
          <w:rFonts w:hAnsi="宋体" w:cs="宋体"/>
          <w:sz w:val="24"/>
        </w:rPr>
      </w:pPr>
      <w:r>
        <w:rPr>
          <w:rFonts w:hint="eastAsia" w:hAnsi="宋体" w:cs="宋体"/>
          <w:sz w:val="24"/>
        </w:rPr>
        <w:t>第五部分  投标文件格式</w:t>
      </w:r>
    </w:p>
    <w:p>
      <w:pPr>
        <w:pStyle w:val="9"/>
        <w:adjustRightInd w:val="0"/>
        <w:snapToGrid w:val="0"/>
        <w:spacing w:line="440" w:lineRule="exact"/>
        <w:ind w:firstLine="480" w:firstLineChars="200"/>
        <w:rPr>
          <w:rFonts w:hAnsi="宋体" w:cs="宋体"/>
          <w:sz w:val="24"/>
        </w:rPr>
      </w:pPr>
      <w:r>
        <w:rPr>
          <w:rFonts w:hint="eastAsia" w:hAnsi="宋体" w:cs="宋体"/>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9"/>
        <w:adjustRightInd w:val="0"/>
        <w:snapToGrid w:val="0"/>
        <w:spacing w:line="440" w:lineRule="exact"/>
        <w:rPr>
          <w:rFonts w:hAnsi="宋体" w:cs="宋体"/>
          <w:b/>
          <w:bCs/>
          <w:sz w:val="24"/>
        </w:rPr>
      </w:pPr>
      <w:r>
        <w:rPr>
          <w:rFonts w:hint="eastAsia" w:hAnsi="宋体" w:cs="宋体"/>
          <w:b/>
          <w:bCs/>
          <w:sz w:val="24"/>
        </w:rPr>
        <w:t>6、招标文件的澄清</w:t>
      </w:r>
    </w:p>
    <w:p>
      <w:pPr>
        <w:pStyle w:val="9"/>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9"/>
        <w:adjustRightInd w:val="0"/>
        <w:snapToGrid w:val="0"/>
        <w:spacing w:line="440" w:lineRule="exact"/>
        <w:ind w:left="420" w:hanging="420"/>
        <w:rPr>
          <w:rFonts w:hAnsi="宋体" w:cs="宋体"/>
          <w:b/>
          <w:bCs/>
          <w:sz w:val="24"/>
        </w:rPr>
      </w:pPr>
      <w:r>
        <w:rPr>
          <w:rFonts w:hint="eastAsia" w:hAnsi="宋体" w:cs="宋体"/>
          <w:b/>
          <w:bCs/>
          <w:sz w:val="24"/>
        </w:rPr>
        <w:t>7、招标文件的修改</w:t>
      </w:r>
    </w:p>
    <w:p>
      <w:pPr>
        <w:pStyle w:val="9"/>
        <w:adjustRightInd w:val="0"/>
        <w:snapToGrid w:val="0"/>
        <w:spacing w:line="440" w:lineRule="exact"/>
        <w:ind w:firstLine="480" w:firstLineChars="200"/>
        <w:rPr>
          <w:rFonts w:hAnsi="宋体" w:cs="宋体"/>
          <w:sz w:val="24"/>
        </w:rPr>
      </w:pPr>
      <w:r>
        <w:rPr>
          <w:rFonts w:hint="eastAsia" w:hAnsi="宋体" w:cs="宋体"/>
          <w:sz w:val="24"/>
        </w:rPr>
        <w:t>7.l 在投标截止时间15天前，招标代理机构和采购人可主动或在解答投标人提出的澄清问题时对招标文件进行修改。</w:t>
      </w:r>
    </w:p>
    <w:p>
      <w:pPr>
        <w:pStyle w:val="9"/>
        <w:adjustRightInd w:val="0"/>
        <w:snapToGrid w:val="0"/>
        <w:spacing w:line="440" w:lineRule="exact"/>
        <w:ind w:firstLine="480" w:firstLineChars="200"/>
        <w:rPr>
          <w:rFonts w:hAnsi="宋体" w:cs="宋体"/>
          <w:sz w:val="24"/>
        </w:rPr>
      </w:pPr>
      <w:r>
        <w:rPr>
          <w:rFonts w:hint="eastAsia" w:hAnsi="宋体" w:cs="宋体"/>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9"/>
        <w:adjustRightInd w:val="0"/>
        <w:snapToGrid w:val="0"/>
        <w:spacing w:line="440" w:lineRule="exact"/>
        <w:ind w:firstLine="480" w:firstLineChars="200"/>
        <w:rPr>
          <w:rFonts w:hAnsi="宋体" w:cs="宋体"/>
          <w:sz w:val="24"/>
        </w:rPr>
      </w:pPr>
      <w:r>
        <w:rPr>
          <w:rFonts w:hint="eastAsia" w:hAnsi="宋体" w:cs="宋体"/>
          <w:sz w:val="24"/>
        </w:rPr>
        <w:t>7.3 为使投标人准备投标时有充分的时间对招标文件修改部分进行研究，招标代理机构和采购人可适当推迟投标截止时间。</w:t>
      </w:r>
    </w:p>
    <w:p>
      <w:pPr>
        <w:pStyle w:val="9"/>
        <w:adjustRightInd w:val="0"/>
        <w:snapToGrid w:val="0"/>
        <w:spacing w:line="440" w:lineRule="exact"/>
        <w:ind w:firstLine="480" w:firstLineChars="200"/>
        <w:rPr>
          <w:rFonts w:hAnsi="宋体" w:cs="宋体"/>
          <w:sz w:val="24"/>
        </w:rPr>
      </w:pPr>
      <w:r>
        <w:rPr>
          <w:rFonts w:hint="eastAsia" w:hAnsi="宋体" w:cs="宋体"/>
          <w:sz w:val="24"/>
        </w:rPr>
        <w:t>7.4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pStyle w:val="9"/>
        <w:adjustRightInd w:val="0"/>
        <w:snapToGrid w:val="0"/>
        <w:spacing w:line="440" w:lineRule="exact"/>
        <w:ind w:firstLine="480" w:firstLineChars="200"/>
        <w:rPr>
          <w:rFonts w:hAnsi="宋体" w:cs="宋体"/>
          <w:sz w:val="24"/>
        </w:rPr>
      </w:pPr>
    </w:p>
    <w:p>
      <w:pPr>
        <w:pStyle w:val="9"/>
        <w:adjustRightInd w:val="0"/>
        <w:snapToGrid w:val="0"/>
        <w:spacing w:line="440" w:lineRule="exact"/>
        <w:ind w:firstLine="480" w:firstLineChars="200"/>
        <w:rPr>
          <w:rFonts w:hAnsi="宋体" w:cs="宋体"/>
          <w:bCs/>
          <w:sz w:val="24"/>
          <w:lang w:val="en-GB"/>
        </w:rPr>
      </w:pPr>
    </w:p>
    <w:p>
      <w:pPr>
        <w:snapToGrid w:val="0"/>
        <w:spacing w:before="156" w:beforeLines="50" w:after="156" w:afterLines="50" w:line="440" w:lineRule="exact"/>
        <w:outlineLvl w:val="0"/>
        <w:rPr>
          <w:rFonts w:ascii="宋体" w:hAnsi="宋体" w:cs="宋体"/>
          <w:b/>
          <w:sz w:val="28"/>
          <w:szCs w:val="28"/>
        </w:rPr>
      </w:pPr>
      <w:bookmarkStart w:id="10" w:name="_Toc183682352"/>
      <w:bookmarkStart w:id="11" w:name="_Toc217446043"/>
      <w:bookmarkStart w:id="12" w:name="_Toc183582215"/>
      <w:r>
        <w:rPr>
          <w:rFonts w:hint="eastAsia" w:ascii="宋体" w:hAnsi="宋体" w:cs="宋体"/>
          <w:b/>
          <w:sz w:val="28"/>
          <w:szCs w:val="28"/>
        </w:rPr>
        <w:t>（三）投标文件的编制和数量</w:t>
      </w:r>
    </w:p>
    <w:p>
      <w:pPr>
        <w:pStyle w:val="9"/>
        <w:adjustRightInd w:val="0"/>
        <w:snapToGrid w:val="0"/>
        <w:spacing w:line="440" w:lineRule="exact"/>
        <w:rPr>
          <w:rFonts w:hAnsi="宋体" w:cs="宋体"/>
          <w:b/>
          <w:bCs/>
          <w:sz w:val="24"/>
        </w:rPr>
      </w:pPr>
      <w:r>
        <w:rPr>
          <w:rFonts w:hint="eastAsia" w:hAnsi="宋体" w:cs="宋体"/>
          <w:b/>
          <w:bCs/>
          <w:sz w:val="24"/>
        </w:rPr>
        <w:t>8、投标的语言</w:t>
      </w:r>
    </w:p>
    <w:p>
      <w:pPr>
        <w:pStyle w:val="9"/>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9"/>
        <w:adjustRightInd w:val="0"/>
        <w:snapToGrid w:val="0"/>
        <w:spacing w:line="440" w:lineRule="exact"/>
        <w:rPr>
          <w:rFonts w:hAnsi="宋体" w:cs="宋体"/>
          <w:sz w:val="24"/>
        </w:rPr>
      </w:pPr>
      <w:r>
        <w:rPr>
          <w:rFonts w:hint="eastAsia" w:hAnsi="宋体" w:cs="宋体"/>
          <w:b/>
          <w:bCs/>
          <w:sz w:val="24"/>
        </w:rPr>
        <w:t>9、投标文件的构成</w:t>
      </w:r>
    </w:p>
    <w:p>
      <w:pPr>
        <w:pStyle w:val="9"/>
        <w:adjustRightInd w:val="0"/>
        <w:snapToGrid w:val="0"/>
        <w:spacing w:line="440" w:lineRule="exact"/>
        <w:ind w:firstLine="480" w:firstLineChars="200"/>
        <w:rPr>
          <w:rFonts w:hAnsi="宋体" w:cs="宋体"/>
          <w:sz w:val="24"/>
        </w:rPr>
      </w:pPr>
      <w:r>
        <w:rPr>
          <w:rFonts w:hint="eastAsia" w:hAnsi="宋体" w:cs="宋体"/>
          <w:sz w:val="24"/>
        </w:rPr>
        <w:t>投标人编制的投标文件应包括但不限于下列内容（详见第五部分）：</w:t>
      </w:r>
    </w:p>
    <w:p>
      <w:pPr>
        <w:pStyle w:val="2"/>
        <w:snapToGrid w:val="0"/>
        <w:spacing w:before="0" w:line="440" w:lineRule="exact"/>
        <w:ind w:firstLine="480"/>
        <w:rPr>
          <w:rFonts w:ascii="宋体" w:hAnsi="宋体" w:cs="宋体"/>
          <w:sz w:val="24"/>
        </w:rPr>
      </w:pPr>
      <w:r>
        <w:rPr>
          <w:rFonts w:hint="eastAsia" w:ascii="宋体" w:hAnsi="宋体" w:cs="宋体"/>
          <w:sz w:val="24"/>
        </w:rPr>
        <w:t>（1）投标资格证明文件（招标文件“投标邀请函”中“投标人资格要求”）</w:t>
      </w:r>
    </w:p>
    <w:p>
      <w:pPr>
        <w:pStyle w:val="2"/>
        <w:snapToGrid w:val="0"/>
        <w:spacing w:before="0" w:line="440" w:lineRule="exact"/>
        <w:ind w:firstLine="480"/>
        <w:rPr>
          <w:rFonts w:ascii="宋体" w:hAnsi="宋体" w:cs="宋体"/>
          <w:sz w:val="24"/>
        </w:rPr>
      </w:pPr>
      <w:r>
        <w:rPr>
          <w:rFonts w:hint="eastAsia" w:ascii="宋体" w:hAnsi="宋体" w:cs="宋体"/>
          <w:sz w:val="24"/>
        </w:rPr>
        <w:t>（2）投标承诺函</w:t>
      </w:r>
    </w:p>
    <w:p>
      <w:pPr>
        <w:pStyle w:val="2"/>
        <w:snapToGrid w:val="0"/>
        <w:spacing w:before="0" w:line="440" w:lineRule="exact"/>
        <w:ind w:firstLine="480"/>
        <w:rPr>
          <w:rFonts w:ascii="宋体" w:hAnsi="宋体" w:cs="宋体"/>
          <w:sz w:val="24"/>
        </w:rPr>
      </w:pPr>
      <w:r>
        <w:rPr>
          <w:rFonts w:hint="eastAsia" w:ascii="宋体" w:hAnsi="宋体" w:cs="宋体"/>
          <w:sz w:val="24"/>
        </w:rPr>
        <w:t>（3）法定代表人授权书</w:t>
      </w:r>
    </w:p>
    <w:p>
      <w:pPr>
        <w:pStyle w:val="2"/>
        <w:snapToGrid w:val="0"/>
        <w:spacing w:before="0" w:line="440" w:lineRule="exact"/>
        <w:ind w:firstLine="480"/>
        <w:rPr>
          <w:rFonts w:ascii="宋体" w:hAnsi="宋体" w:cs="宋体"/>
          <w:sz w:val="24"/>
        </w:rPr>
      </w:pPr>
      <w:r>
        <w:rPr>
          <w:rFonts w:hint="eastAsia" w:ascii="宋体" w:hAnsi="宋体" w:cs="宋体"/>
          <w:sz w:val="24"/>
        </w:rPr>
        <w:t>（4）资格申明信</w:t>
      </w:r>
    </w:p>
    <w:p>
      <w:pPr>
        <w:pStyle w:val="2"/>
        <w:snapToGrid w:val="0"/>
        <w:spacing w:before="0" w:line="440" w:lineRule="exact"/>
        <w:ind w:firstLine="480"/>
        <w:rPr>
          <w:rFonts w:ascii="宋体" w:hAnsi="宋体" w:cs="宋体"/>
          <w:sz w:val="24"/>
        </w:rPr>
      </w:pPr>
      <w:r>
        <w:rPr>
          <w:rFonts w:hint="eastAsia" w:ascii="宋体" w:hAnsi="宋体" w:cs="宋体"/>
          <w:sz w:val="24"/>
        </w:rPr>
        <w:t>（5）投标一览表</w:t>
      </w:r>
    </w:p>
    <w:p>
      <w:pPr>
        <w:pStyle w:val="2"/>
        <w:snapToGrid w:val="0"/>
        <w:spacing w:before="0" w:line="440" w:lineRule="exact"/>
        <w:ind w:firstLine="480"/>
        <w:rPr>
          <w:rFonts w:ascii="宋体" w:hAnsi="宋体" w:cs="宋体"/>
          <w:sz w:val="24"/>
        </w:rPr>
      </w:pPr>
      <w:r>
        <w:rPr>
          <w:rFonts w:hint="eastAsia" w:ascii="宋体" w:hAnsi="宋体" w:cs="宋体"/>
          <w:sz w:val="24"/>
        </w:rPr>
        <w:t>（6）售后服务承诺</w:t>
      </w:r>
    </w:p>
    <w:p>
      <w:pPr>
        <w:pStyle w:val="2"/>
        <w:snapToGrid w:val="0"/>
        <w:spacing w:before="0" w:line="440" w:lineRule="exact"/>
        <w:ind w:firstLine="480"/>
        <w:rPr>
          <w:rFonts w:ascii="宋体" w:hAnsi="宋体" w:cs="宋体"/>
          <w:sz w:val="24"/>
        </w:rPr>
      </w:pPr>
      <w:r>
        <w:rPr>
          <w:rFonts w:hint="eastAsia" w:ascii="宋体" w:hAnsi="宋体" w:cs="宋体"/>
          <w:sz w:val="24"/>
        </w:rPr>
        <w:t>（7）投标人简介</w:t>
      </w:r>
    </w:p>
    <w:p>
      <w:pPr>
        <w:pStyle w:val="2"/>
        <w:snapToGrid w:val="0"/>
        <w:spacing w:before="0" w:line="440" w:lineRule="exact"/>
        <w:ind w:firstLine="480"/>
        <w:rPr>
          <w:rFonts w:ascii="宋体" w:hAnsi="宋体" w:cs="宋体"/>
          <w:sz w:val="24"/>
        </w:rPr>
      </w:pPr>
      <w:r>
        <w:rPr>
          <w:rFonts w:hint="eastAsia" w:ascii="宋体" w:hAnsi="宋体" w:cs="宋体"/>
          <w:sz w:val="24"/>
        </w:rPr>
        <w:t>（8）投标人认为应该附上的其它文件、资料</w:t>
      </w:r>
    </w:p>
    <w:p>
      <w:pPr>
        <w:pStyle w:val="9"/>
        <w:adjustRightInd w:val="0"/>
        <w:snapToGrid w:val="0"/>
        <w:spacing w:line="440" w:lineRule="exact"/>
        <w:rPr>
          <w:rFonts w:hAnsi="宋体" w:cs="宋体"/>
          <w:b/>
          <w:sz w:val="24"/>
          <w:lang w:val="en-GB"/>
        </w:rPr>
      </w:pPr>
      <w:r>
        <w:rPr>
          <w:rFonts w:hint="eastAsia" w:hAnsi="宋体" w:cs="宋体"/>
          <w:b/>
          <w:sz w:val="24"/>
          <w:lang w:val="en-GB"/>
        </w:rPr>
        <w:t>10、投标文件编制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10.1投标人对招标文件中多个包进行投标的，其投标文件的编制应按各个包的要求分别装订和封装。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10.2投标人应完整地填写招标文件中提供的《投标承诺函》、《投标一览表》等招标文件中规定的所有内容。</w:t>
      </w:r>
    </w:p>
    <w:p>
      <w:pPr>
        <w:pStyle w:val="9"/>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10.3投标人必须保证投标文件所提供的全部资料真实可靠，并接受招标代理机构对其中任何资料进一步审查的要求。</w:t>
      </w:r>
    </w:p>
    <w:p>
      <w:pPr>
        <w:pStyle w:val="9"/>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10.4如果投标文件填报的内容不详，或没有提供招标文件中所要求的全部资料及数据，使评标委员会无法正常评审的，由此产生的结果由投标人承担。</w:t>
      </w:r>
    </w:p>
    <w:p>
      <w:pPr>
        <w:pStyle w:val="30"/>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lang w:val="en-GB"/>
        </w:rPr>
        <w:t>10.5投标文件外形尺寸应统一为A4纸规格，文件所使用的印章必须为企业公章，且与投标人名称完全一致，不能以其它业务章或附属机构印章代替。需签名之处必须由当事人亲笔签署。</w:t>
      </w:r>
    </w:p>
    <w:p>
      <w:pPr>
        <w:pStyle w:val="30"/>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lang w:val="en-GB"/>
        </w:rPr>
        <w:t>10.6 投标文件自制部分必须打印，每页须按顺序加注页码，装订牢固且不会轻易脱落（注：胶装）。如因装订问题而出现漏页或缺页，由此产生的一切后果由投标人自行承担。</w:t>
      </w:r>
    </w:p>
    <w:p>
      <w:pPr>
        <w:pStyle w:val="30"/>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lang w:val="en-GB"/>
        </w:rPr>
        <w:t>10.7 任何行间插字、涂改和增删，必须由投标人授权代表在旁边签字或盖章后方可有效。</w:t>
      </w:r>
    </w:p>
    <w:p>
      <w:pPr>
        <w:pStyle w:val="9"/>
        <w:adjustRightInd w:val="0"/>
        <w:snapToGrid w:val="0"/>
        <w:spacing w:line="440" w:lineRule="exact"/>
        <w:rPr>
          <w:rFonts w:hAnsi="宋体" w:cs="宋体"/>
          <w:b/>
          <w:sz w:val="24"/>
          <w:lang w:val="en-GB"/>
        </w:rPr>
      </w:pPr>
      <w:r>
        <w:rPr>
          <w:rFonts w:hint="eastAsia" w:hAnsi="宋体" w:cs="宋体"/>
          <w:b/>
          <w:sz w:val="24"/>
          <w:lang w:val="en-GB"/>
        </w:rPr>
        <w:t>11、投标报价</w:t>
      </w:r>
    </w:p>
    <w:p>
      <w:pPr>
        <w:pStyle w:val="30"/>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11.1 报价均须以人民币为计算单位。</w:t>
      </w:r>
    </w:p>
    <w:p>
      <w:pPr>
        <w:pStyle w:val="30"/>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 xml:space="preserve">11.2 </w:t>
      </w:r>
      <w:r>
        <w:rPr>
          <w:rFonts w:hint="eastAsia" w:ascii="宋体" w:hAnsi="宋体" w:cs="宋体"/>
          <w:b/>
          <w:spacing w:val="0"/>
          <w:szCs w:val="24"/>
        </w:rPr>
        <w:t>本项目的采购预算金额为：</w:t>
      </w:r>
      <w:r>
        <w:rPr>
          <w:rFonts w:hint="eastAsia" w:ascii="宋体" w:hAnsi="宋体" w:cs="宋体"/>
          <w:b/>
          <w:spacing w:val="0"/>
          <w:szCs w:val="24"/>
          <w:lang w:eastAsia="zh-CN"/>
        </w:rPr>
        <w:t>1070000.91元</w:t>
      </w:r>
      <w:r>
        <w:rPr>
          <w:rFonts w:hint="eastAsia" w:ascii="宋体" w:hAnsi="宋体" w:cs="宋体"/>
          <w:b/>
          <w:spacing w:val="0"/>
          <w:szCs w:val="24"/>
        </w:rPr>
        <w:t>。</w:t>
      </w:r>
    </w:p>
    <w:p>
      <w:pPr>
        <w:pStyle w:val="30"/>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11.3 报价应包括全部货物、服务的价格及相关税费、运输到指定地点的装运费用（如有）、安装调试（如有）、培训（如有）、售后服务等其它有关的所有费用。</w:t>
      </w:r>
    </w:p>
    <w:p>
      <w:pPr>
        <w:pStyle w:val="30"/>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11.4 投标人应按投标一览表的要求报价，不能提供有选择的报价。</w:t>
      </w:r>
    </w:p>
    <w:p>
      <w:pPr>
        <w:pStyle w:val="9"/>
        <w:adjustRightInd w:val="0"/>
        <w:snapToGrid w:val="0"/>
        <w:spacing w:line="440" w:lineRule="exact"/>
        <w:ind w:firstLine="480" w:firstLineChars="200"/>
        <w:rPr>
          <w:rFonts w:hAnsi="宋体" w:cs="宋体"/>
          <w:bCs/>
          <w:sz w:val="24"/>
          <w:lang w:val="en-GB"/>
        </w:rPr>
      </w:pPr>
      <w:r>
        <w:rPr>
          <w:rFonts w:hint="eastAsia" w:hAnsi="宋体" w:cs="宋体"/>
          <w:sz w:val="24"/>
        </w:rPr>
        <w:t>11.5 中标候选投标人的报价如超过预算且采购人不能支付的，采购人有权拒绝而递选下一个顺位的候选投标人。</w:t>
      </w:r>
    </w:p>
    <w:p>
      <w:pPr>
        <w:spacing w:line="440" w:lineRule="exact"/>
        <w:rPr>
          <w:rFonts w:ascii="宋体" w:hAnsi="宋体" w:cs="宋体"/>
          <w:b/>
          <w:sz w:val="24"/>
          <w:lang w:val="en-GB"/>
        </w:rPr>
      </w:pPr>
      <w:r>
        <w:rPr>
          <w:rFonts w:hint="eastAsia" w:ascii="宋体" w:hAnsi="宋体" w:cs="宋体"/>
          <w:b/>
          <w:sz w:val="24"/>
          <w:lang w:val="en-GB"/>
        </w:rPr>
        <w:t>12、备选方案</w:t>
      </w:r>
    </w:p>
    <w:p>
      <w:pPr>
        <w:pStyle w:val="9"/>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13、</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13.1 投标保证金是参加本项目投标的必要条件，每个投标单位</w:t>
      </w:r>
      <w:r>
        <w:rPr>
          <w:rFonts w:hint="eastAsia" w:ascii="宋体" w:hAnsi="宋体" w:cs="宋体"/>
          <w:b/>
          <w:bCs/>
          <w:sz w:val="24"/>
          <w:highlight w:val="yellow"/>
          <w:u w:val="single"/>
        </w:rPr>
        <w:t>：</w:t>
      </w:r>
      <w:r>
        <w:rPr>
          <w:rFonts w:hint="eastAsia" w:ascii="宋体" w:hAnsi="宋体" w:cs="宋体"/>
          <w:b/>
          <w:bCs/>
          <w:sz w:val="24"/>
          <w:highlight w:val="yellow"/>
          <w:u w:val="single"/>
          <w:lang w:val="en-US" w:eastAsia="zh-CN"/>
        </w:rPr>
        <w:t>5000</w:t>
      </w:r>
      <w:r>
        <w:rPr>
          <w:rFonts w:hint="eastAsia" w:ascii="宋体" w:hAnsi="宋体" w:cs="宋体"/>
          <w:b/>
          <w:bCs/>
          <w:sz w:val="24"/>
          <w:highlight w:val="yellow"/>
          <w:u w:val="single"/>
        </w:rPr>
        <w:t>.00元</w:t>
      </w:r>
      <w:r>
        <w:rPr>
          <w:rFonts w:hint="eastAsia" w:ascii="宋体" w:hAnsi="宋体" w:cs="宋体"/>
          <w:sz w:val="24"/>
          <w:highlight w:val="yellow"/>
        </w:rPr>
        <w:t>。</w:t>
      </w:r>
    </w:p>
    <w:p>
      <w:pPr>
        <w:spacing w:line="440" w:lineRule="exact"/>
        <w:ind w:firstLine="480" w:firstLineChars="200"/>
        <w:rPr>
          <w:rFonts w:hint="eastAsia" w:ascii="宋体" w:hAnsi="宋体" w:cs="宋体"/>
          <w:sz w:val="24"/>
          <w:lang w:val="en-GB"/>
        </w:rPr>
      </w:pPr>
      <w:r>
        <w:rPr>
          <w:rFonts w:hint="eastAsia" w:ascii="宋体" w:hAnsi="宋体" w:cs="宋体"/>
          <w:sz w:val="24"/>
        </w:rPr>
        <w:t>13.2 投标</w:t>
      </w:r>
      <w:r>
        <w:rPr>
          <w:rFonts w:hint="eastAsia" w:ascii="宋体" w:hAnsi="宋体" w:cs="宋体"/>
          <w:sz w:val="24"/>
          <w:lang w:val="en-GB"/>
        </w:rPr>
        <w:t>保证金应在</w:t>
      </w:r>
      <w:r>
        <w:rPr>
          <w:rFonts w:hint="eastAsia" w:ascii="宋体" w:hAnsi="宋体" w:cs="宋体"/>
          <w:sz w:val="24"/>
        </w:rPr>
        <w:t>投标截止时间</w:t>
      </w:r>
      <w:r>
        <w:rPr>
          <w:rFonts w:hint="eastAsia" w:ascii="宋体" w:hAnsi="宋体" w:cs="宋体"/>
          <w:bCs/>
          <w:kern w:val="0"/>
          <w:sz w:val="24"/>
          <w:lang w:val="en-GB"/>
        </w:rPr>
        <w:t>201</w:t>
      </w:r>
      <w:r>
        <w:rPr>
          <w:rFonts w:hint="eastAsia" w:ascii="宋体" w:hAnsi="宋体" w:cs="宋体"/>
          <w:bCs/>
          <w:kern w:val="0"/>
          <w:sz w:val="24"/>
        </w:rPr>
        <w:t>9</w:t>
      </w:r>
      <w:r>
        <w:rPr>
          <w:rFonts w:hint="eastAsia" w:ascii="宋体" w:hAnsi="宋体" w:cs="宋体"/>
          <w:bCs/>
          <w:kern w:val="0"/>
          <w:sz w:val="24"/>
          <w:lang w:val="en-GB"/>
        </w:rPr>
        <w:t>年</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11</w:t>
      </w:r>
      <w:r>
        <w:rPr>
          <w:rFonts w:hint="eastAsia" w:ascii="宋体" w:hAnsi="宋体" w:cs="宋体"/>
          <w:bCs/>
          <w:kern w:val="0"/>
          <w:sz w:val="24"/>
          <w:u w:val="single"/>
        </w:rPr>
        <w:t xml:space="preserve"> </w:t>
      </w:r>
      <w:r>
        <w:rPr>
          <w:rFonts w:hint="eastAsia" w:ascii="宋体" w:hAnsi="宋体" w:cs="宋体"/>
          <w:bCs/>
          <w:kern w:val="0"/>
          <w:sz w:val="24"/>
          <w:lang w:val="en-GB"/>
        </w:rPr>
        <w:t>月</w:t>
      </w:r>
      <w:r>
        <w:rPr>
          <w:rFonts w:hint="eastAsia" w:ascii="宋体" w:hAnsi="宋体" w:cs="宋体"/>
          <w:bCs/>
          <w:kern w:val="0"/>
          <w:sz w:val="24"/>
          <w:u w:val="single"/>
        </w:rPr>
        <w:t xml:space="preserve">  </w:t>
      </w:r>
      <w:r>
        <w:rPr>
          <w:rFonts w:hint="eastAsia" w:ascii="宋体" w:hAnsi="宋体" w:cs="宋体"/>
          <w:bCs/>
          <w:kern w:val="0"/>
          <w:sz w:val="24"/>
          <w:u w:val="single"/>
          <w:lang w:val="en-US" w:eastAsia="zh-CN"/>
        </w:rPr>
        <w:t>21</w:t>
      </w:r>
      <w:r>
        <w:rPr>
          <w:rFonts w:hint="eastAsia" w:ascii="宋体" w:hAnsi="宋体" w:cs="宋体"/>
          <w:bCs/>
          <w:kern w:val="0"/>
          <w:sz w:val="24"/>
          <w:u w:val="single"/>
        </w:rPr>
        <w:t xml:space="preserve"> </w:t>
      </w:r>
      <w:r>
        <w:rPr>
          <w:rFonts w:hint="eastAsia" w:ascii="宋体" w:hAnsi="宋体" w:cs="宋体"/>
          <w:bCs/>
          <w:kern w:val="0"/>
          <w:sz w:val="24"/>
          <w:lang w:val="en-GB"/>
        </w:rPr>
        <w:t>日</w:t>
      </w:r>
      <w:r>
        <w:rPr>
          <w:rFonts w:hint="eastAsia" w:ascii="宋体" w:hAnsi="宋体" w:cs="宋体"/>
          <w:bCs/>
          <w:kern w:val="0"/>
          <w:sz w:val="24"/>
          <w:u w:val="single"/>
          <w:lang w:val="en-US" w:eastAsia="zh-CN"/>
        </w:rPr>
        <w:t xml:space="preserve">  17  :30</w:t>
      </w:r>
      <w:r>
        <w:rPr>
          <w:rFonts w:hint="eastAsia" w:ascii="宋体" w:hAnsi="宋体" w:cs="宋体"/>
          <w:bCs/>
          <w:sz w:val="24"/>
        </w:rPr>
        <w:t>前</w:t>
      </w:r>
      <w:r>
        <w:rPr>
          <w:rFonts w:hint="eastAsia" w:ascii="宋体" w:hAnsi="宋体" w:cs="宋体"/>
          <w:sz w:val="24"/>
          <w:lang w:val="en-GB"/>
        </w:rPr>
        <w:t>划入或存入招标代理机构指定的账户</w:t>
      </w:r>
      <w:r>
        <w:rPr>
          <w:rFonts w:hint="eastAsia" w:ascii="宋体" w:hAnsi="宋体" w:cs="宋体"/>
          <w:sz w:val="24"/>
        </w:rPr>
        <w:t>并注明汇款单位，同时保证金单据上必须注明项目编号、项目名称。</w:t>
      </w:r>
      <w:r>
        <w:rPr>
          <w:rFonts w:hint="eastAsia" w:ascii="宋体" w:hAnsi="宋体" w:cs="宋体"/>
          <w:sz w:val="24"/>
          <w:lang w:val="en-GB"/>
        </w:rPr>
        <w:t>如投标人投标保证金未按要求到账的，视为无效投标并不接收投标文件。</w:t>
      </w:r>
    </w:p>
    <w:p>
      <w:pPr>
        <w:spacing w:line="440" w:lineRule="exact"/>
        <w:ind w:firstLine="1928" w:firstLineChars="800"/>
        <w:outlineLvl w:val="0"/>
        <w:rPr>
          <w:rFonts w:ascii="宋体" w:hAnsi="宋体" w:cs="宋体"/>
          <w:b/>
          <w:bCs/>
          <w:sz w:val="24"/>
          <w:szCs w:val="24"/>
        </w:rPr>
      </w:pPr>
      <w:bookmarkStart w:id="13" w:name="_Toc528448256"/>
      <w:bookmarkStart w:id="14" w:name="_Toc528355668"/>
      <w:bookmarkStart w:id="15" w:name="_Toc483129616"/>
      <w:r>
        <w:rPr>
          <w:rFonts w:hint="eastAsia" w:ascii="宋体" w:hAnsi="宋体" w:cs="宋体"/>
          <w:b/>
          <w:bCs/>
          <w:sz w:val="24"/>
          <w:szCs w:val="24"/>
        </w:rPr>
        <w:t>开户银行：中国建设银行股份有限公司海口蓝天路支行</w:t>
      </w:r>
      <w:bookmarkEnd w:id="13"/>
      <w:bookmarkEnd w:id="14"/>
    </w:p>
    <w:p>
      <w:pPr>
        <w:spacing w:line="440" w:lineRule="exact"/>
        <w:ind w:firstLine="1928" w:firstLineChars="800"/>
        <w:outlineLvl w:val="0"/>
        <w:rPr>
          <w:rFonts w:hint="eastAsia" w:ascii="宋体" w:hAnsi="宋体" w:cs="宋体"/>
          <w:b/>
          <w:bCs/>
          <w:sz w:val="24"/>
          <w:szCs w:val="24"/>
        </w:rPr>
      </w:pPr>
      <w:bookmarkStart w:id="16" w:name="_Toc528448257"/>
      <w:bookmarkStart w:id="17" w:name="_Toc528355669"/>
      <w:r>
        <w:rPr>
          <w:rFonts w:hint="eastAsia" w:ascii="宋体" w:hAnsi="宋体" w:cs="宋体"/>
          <w:b/>
          <w:bCs/>
          <w:sz w:val="24"/>
          <w:szCs w:val="24"/>
        </w:rPr>
        <w:t>开户名称：海南上佳项目管理有限公司</w:t>
      </w:r>
      <w:bookmarkEnd w:id="16"/>
      <w:bookmarkEnd w:id="17"/>
    </w:p>
    <w:p>
      <w:pPr>
        <w:spacing w:line="440" w:lineRule="exact"/>
        <w:ind w:firstLine="1928" w:firstLineChars="800"/>
        <w:outlineLvl w:val="0"/>
        <w:rPr>
          <w:rFonts w:hint="eastAsia" w:ascii="宋体" w:hAnsi="宋体" w:cs="宋体"/>
          <w:b/>
          <w:bCs/>
          <w:color w:val="FF0000"/>
          <w:sz w:val="24"/>
          <w:szCs w:val="24"/>
          <w:lang w:val="en-GB"/>
        </w:rPr>
      </w:pPr>
      <w:bookmarkStart w:id="18" w:name="_Toc528355670"/>
      <w:bookmarkStart w:id="19" w:name="_Toc528448258"/>
      <w:r>
        <w:rPr>
          <w:rFonts w:hint="eastAsia" w:ascii="宋体" w:hAnsi="宋体" w:cs="宋体"/>
          <w:b/>
          <w:bCs/>
          <w:sz w:val="24"/>
          <w:szCs w:val="24"/>
        </w:rPr>
        <w:t>帐    号：46050100463600000154</w:t>
      </w:r>
      <w:bookmarkEnd w:id="15"/>
      <w:bookmarkEnd w:id="18"/>
      <w:bookmarkEnd w:id="19"/>
    </w:p>
    <w:p>
      <w:pPr>
        <w:pStyle w:val="2"/>
        <w:rPr>
          <w:lang w:val="en-GB"/>
        </w:rPr>
      </w:pPr>
    </w:p>
    <w:p>
      <w:pPr>
        <w:pStyle w:val="9"/>
        <w:adjustRightInd w:val="0"/>
        <w:snapToGrid w:val="0"/>
        <w:spacing w:line="440" w:lineRule="exact"/>
        <w:ind w:firstLine="480" w:firstLineChars="200"/>
        <w:rPr>
          <w:rFonts w:hAnsi="宋体" w:cs="宋体"/>
          <w:sz w:val="24"/>
        </w:rPr>
      </w:pPr>
      <w:r>
        <w:rPr>
          <w:rFonts w:hint="eastAsia" w:hAnsi="宋体" w:cs="宋体"/>
          <w:sz w:val="24"/>
        </w:rPr>
        <w:t>13.3 投标保证金的退还：中标人的投标保证金在其与采购人签订合同后5个工作日内无息退还。</w:t>
      </w:r>
    </w:p>
    <w:p>
      <w:pPr>
        <w:pStyle w:val="9"/>
        <w:adjustRightInd w:val="0"/>
        <w:snapToGrid w:val="0"/>
        <w:spacing w:line="440" w:lineRule="exact"/>
        <w:ind w:firstLine="480" w:firstLineChars="200"/>
        <w:rPr>
          <w:rFonts w:hAnsi="宋体" w:cs="宋体"/>
          <w:sz w:val="24"/>
        </w:rPr>
      </w:pPr>
      <w:r>
        <w:rPr>
          <w:rFonts w:hint="eastAsia" w:hAnsi="宋体" w:cs="宋体"/>
          <w:sz w:val="24"/>
        </w:rPr>
        <w:t>13.4 发生下列情况之一者，投标保证金将不予退还：</w:t>
      </w:r>
    </w:p>
    <w:p>
      <w:pPr>
        <w:pStyle w:val="9"/>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9"/>
        <w:adjustRightInd w:val="0"/>
        <w:snapToGrid w:val="0"/>
        <w:spacing w:line="440" w:lineRule="exact"/>
        <w:ind w:firstLine="480" w:firstLineChars="200"/>
        <w:rPr>
          <w:rFonts w:hAnsi="宋体" w:cs="宋体"/>
          <w:sz w:val="24"/>
        </w:rPr>
      </w:pPr>
      <w:r>
        <w:rPr>
          <w:rFonts w:hint="eastAsia" w:hAnsi="宋体" w:cs="宋体"/>
          <w:sz w:val="24"/>
        </w:rPr>
        <w:t>（2）投标人不按本章规定签订合同的；</w:t>
      </w:r>
    </w:p>
    <w:p>
      <w:pPr>
        <w:pStyle w:val="9"/>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9"/>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4</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14</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个日历天内保持有效。投标有效期不足的投标，将被视为无效投标。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4</w:t>
      </w:r>
      <w:r>
        <w:rPr>
          <w:rFonts w:hint="eastAsia" w:ascii="宋体" w:hAnsi="宋体" w:cs="宋体"/>
          <w:bCs/>
          <w:sz w:val="24"/>
          <w:lang w:val="en-GB"/>
        </w:rPr>
        <w:t>.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ind w:firstLine="480" w:firstLineChars="200"/>
        <w:rPr>
          <w:rFonts w:ascii="宋体" w:hAnsi="宋体" w:cs="宋体"/>
          <w:bCs/>
          <w:sz w:val="24"/>
          <w:lang w:val="en-GB"/>
        </w:rPr>
      </w:pPr>
    </w:p>
    <w:p>
      <w:pPr>
        <w:spacing w:line="440" w:lineRule="exact"/>
        <w:rPr>
          <w:rFonts w:ascii="宋体" w:hAnsi="宋体" w:cs="宋体"/>
          <w:bCs/>
          <w:sz w:val="24"/>
          <w:lang w:val="en-GB"/>
        </w:rPr>
      </w:pPr>
      <w:r>
        <w:rPr>
          <w:rFonts w:hint="eastAsia" w:ascii="宋体" w:hAnsi="宋体" w:cs="宋体"/>
          <w:b/>
          <w:sz w:val="24"/>
        </w:rPr>
        <w:t>15、</w:t>
      </w:r>
      <w:r>
        <w:rPr>
          <w:rFonts w:hint="eastAsia" w:ascii="宋体" w:hAnsi="宋体" w:cs="宋体"/>
          <w:b/>
          <w:sz w:val="24"/>
          <w:lang w:val="en-GB"/>
        </w:rPr>
        <w:t>投标文件的数量和签署</w:t>
      </w:r>
    </w:p>
    <w:p>
      <w:pPr>
        <w:spacing w:line="440" w:lineRule="exact"/>
        <w:ind w:firstLine="482" w:firstLineChars="200"/>
        <w:rPr>
          <w:rFonts w:ascii="宋体" w:hAnsi="宋体" w:cs="宋体"/>
          <w:bCs/>
          <w:sz w:val="24"/>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.1 投标文件</w:t>
      </w:r>
      <w:r>
        <w:rPr>
          <w:rFonts w:hint="eastAsia" w:ascii="宋体" w:hAnsi="宋体" w:cs="宋体"/>
          <w:b/>
          <w:sz w:val="24"/>
        </w:rPr>
        <w:t>一式五份（正本一份，副本四份），固定装订（注：胶装）。投标一览表一份，独立信封密封。</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”字样，“正本”和“副本”具有同等的法律效力；“正本”和“副本”之间如有差异，以“正本”为准。副本可以采用经盖章正本的复印件，但封面必须加盖投标人公章并由法定表人或委托代人签名。</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.3 投标文件正本中，文字材料需打印或用不褪色墨水书写。投标文件的正本须经法定代表人或授权代表</w:t>
      </w:r>
      <w:r>
        <w:rPr>
          <w:rFonts w:hint="eastAsia" w:ascii="宋体" w:hAnsi="宋体" w:cs="宋体"/>
          <w:bCs/>
          <w:sz w:val="24"/>
          <w:lang w:val="en-US" w:eastAsia="zh-CN"/>
        </w:rPr>
        <w:t>在该</w:t>
      </w:r>
      <w:r>
        <w:rPr>
          <w:rFonts w:hint="eastAsia" w:ascii="宋体" w:hAnsi="宋体" w:cs="宋体"/>
          <w:bCs/>
          <w:sz w:val="24"/>
          <w:lang w:val="en-GB"/>
        </w:rPr>
        <w:t>签署</w:t>
      </w:r>
      <w:r>
        <w:rPr>
          <w:rFonts w:hint="eastAsia" w:ascii="宋体" w:hAnsi="宋体" w:cs="宋体"/>
          <w:bCs/>
          <w:sz w:val="24"/>
          <w:lang w:val="en-US" w:eastAsia="zh-CN"/>
        </w:rPr>
        <w:t>的地方签字</w:t>
      </w:r>
      <w:r>
        <w:rPr>
          <w:rFonts w:hint="eastAsia" w:ascii="宋体" w:hAnsi="宋体" w:cs="宋体"/>
          <w:bCs/>
          <w:sz w:val="24"/>
          <w:lang w:val="en-GB"/>
        </w:rPr>
        <w:t>和加盖投标人公章。</w:t>
      </w:r>
    </w:p>
    <w:p>
      <w:pPr>
        <w:snapToGrid w:val="0"/>
        <w:spacing w:before="156" w:beforeLines="50" w:after="156"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16、投标文件的密封及标记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（正本一份共一袋，副本四份共一袋</w:t>
      </w:r>
      <w:r>
        <w:rPr>
          <w:rFonts w:hint="eastAsia" w:ascii="宋体" w:hAnsi="宋体" w:cs="宋体"/>
          <w:b/>
          <w:sz w:val="24"/>
          <w:lang w:val="en-GB" w:eastAsia="zh-CN"/>
        </w:rPr>
        <w:t>、电子优盘一个</w:t>
      </w:r>
      <w:r>
        <w:rPr>
          <w:rFonts w:hint="eastAsia" w:ascii="宋体" w:hAnsi="宋体" w:cs="宋体"/>
          <w:b/>
          <w:sz w:val="24"/>
          <w:lang w:val="en-GB"/>
        </w:rPr>
        <w:t>）</w:t>
      </w:r>
      <w:r>
        <w:rPr>
          <w:rFonts w:hint="eastAsia" w:ascii="宋体" w:hAnsi="宋体" w:cs="宋体"/>
          <w:bCs/>
          <w:sz w:val="24"/>
          <w:lang w:val="en-GB"/>
        </w:rPr>
        <w:t>及</w:t>
      </w:r>
      <w:r>
        <w:rPr>
          <w:rFonts w:hint="eastAsia" w:ascii="宋体" w:hAnsi="宋体" w:cs="宋体"/>
          <w:b/>
          <w:sz w:val="24"/>
          <w:lang w:val="en-GB"/>
        </w:rPr>
        <w:t>投标一览表（独立信封密封一份）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致：</w:t>
      </w:r>
      <w:r>
        <w:rPr>
          <w:rFonts w:hint="eastAsia" w:ascii="宋体" w:hAnsi="宋体" w:cs="宋体"/>
          <w:b/>
          <w:sz w:val="24"/>
          <w:lang w:eastAsia="zh-CN"/>
        </w:rPr>
        <w:t>海南上佳项目管理有限公司</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项目名</w:t>
      </w:r>
      <w:r>
        <w:rPr>
          <w:rFonts w:hint="eastAsia" w:ascii="宋体" w:hAnsi="宋体" w:cs="宋体"/>
          <w:b/>
          <w:sz w:val="24"/>
          <w:lang w:val="en-GB"/>
        </w:rPr>
        <w:t>称：</w:t>
      </w:r>
      <w:r>
        <w:rPr>
          <w:rFonts w:hint="eastAsia" w:ascii="宋体" w:hAnsi="宋体" w:cs="宋体"/>
          <w:b/>
          <w:sz w:val="24"/>
          <w:lang w:val="en-GB" w:eastAsia="zh-CN"/>
        </w:rPr>
        <w:t>农村集体产权制度改革服务</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项目编号：</w:t>
      </w:r>
      <w:r>
        <w:rPr>
          <w:rFonts w:hint="eastAsia" w:ascii="宋体" w:hAnsi="宋体" w:cs="宋体"/>
          <w:b/>
          <w:sz w:val="24"/>
          <w:lang w:eastAsia="zh-CN"/>
        </w:rPr>
        <w:t>SJC2019-67</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投标文件未按上述规定书写标记和密封者，招标代理机构不对投标文件被错放或先期启封负责。</w:t>
      </w:r>
    </w:p>
    <w:p>
      <w:pPr>
        <w:spacing w:line="440" w:lineRule="exact"/>
        <w:rPr>
          <w:rFonts w:ascii="宋体" w:hAnsi="宋体" w:cs="宋体"/>
          <w:b/>
          <w:sz w:val="24"/>
        </w:rPr>
      </w:pPr>
      <w:r>
        <w:rPr>
          <w:rFonts w:hint="eastAsia" w:ascii="宋体" w:hAnsi="宋体" w:cs="宋体"/>
          <w:b/>
          <w:sz w:val="24"/>
        </w:rPr>
        <w:t>17、投标截止时间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Cs/>
          <w:sz w:val="24"/>
          <w:lang w:val="en-GB"/>
        </w:rPr>
      </w:pPr>
      <w:r>
        <w:rPr>
          <w:rFonts w:ascii="宋体" w:hAnsi="宋体" w:cs="宋体"/>
          <w:b/>
          <w:sz w:val="24"/>
          <w:lang w:val="en-GB"/>
        </w:rPr>
        <w:t>1</w:t>
      </w:r>
      <w:r>
        <w:rPr>
          <w:rFonts w:hint="eastAsia" w:ascii="宋体" w:hAnsi="宋体" w:cs="宋体"/>
          <w:bCs/>
          <w:sz w:val="24"/>
          <w:lang w:val="en-GB"/>
        </w:rPr>
        <w:t>7.2 投标人的授权代表须携带《法定代表人授权书》及保证金转账、汇款的银行回单或现金缴纳方式的收据（均要求复印件加盖公章）及个人身份证原件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156" w:beforeLines="50" w:after="156"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18、开标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.2政府采购主管部门、监督部门、国家公证机关公证员由其视情况决定是否派代表到现场进行监督。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.4 若投标文件未密封，招标代理机构将拒绝接收该投标人的投标文件。</w:t>
      </w:r>
    </w:p>
    <w:p>
      <w:pPr>
        <w:snapToGrid w:val="0"/>
        <w:spacing w:before="156" w:beforeLines="50" w:after="156"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19、</w:t>
      </w:r>
      <w:r>
        <w:rPr>
          <w:rFonts w:hint="eastAsia" w:ascii="宋体" w:hAnsi="宋体" w:cs="宋体"/>
          <w:b/>
          <w:sz w:val="24"/>
          <w:lang w:val="en-GB"/>
        </w:rPr>
        <w:t>评标委员会的组成和评标方法</w:t>
      </w:r>
    </w:p>
    <w:p>
      <w:pPr>
        <w:adjustRightInd w:val="0"/>
        <w:snapToGrid w:val="0"/>
        <w:spacing w:line="440" w:lineRule="exact"/>
        <w:ind w:firstLine="480" w:firstLineChars="200"/>
        <w:jc w:val="left"/>
        <w:rPr>
          <w:rFonts w:ascii="宋体" w:hAnsi="宋体"/>
          <w:sz w:val="24"/>
        </w:rPr>
      </w:pPr>
      <w:r>
        <w:rPr>
          <w:rFonts w:hint="eastAsia" w:ascii="宋体" w:hAnsi="宋体" w:cs="宋体"/>
          <w:bCs/>
          <w:sz w:val="24"/>
        </w:rPr>
        <w:t>19</w:t>
      </w:r>
      <w:r>
        <w:rPr>
          <w:rFonts w:hint="eastAsia" w:ascii="宋体" w:hAnsi="宋体" w:cs="宋体"/>
          <w:bCs/>
          <w:sz w:val="24"/>
          <w:lang w:val="en-GB"/>
        </w:rPr>
        <w:t>.1</w:t>
      </w:r>
      <w:r>
        <w:rPr>
          <w:rFonts w:hint="eastAsia" w:ascii="宋体" w:hAnsi="宋体"/>
          <w:sz w:val="24"/>
        </w:rPr>
        <w:t>评标委员会由技术、经济等方面的专家和用户代表组成，其中技术、经济等方面的专家从省综合评标专家库中随机抽取，且人数不得少于成员总数的2/3。该评标委员会独立工作，负责评审所有投标文件并确定中标侯选人。评标委员会由</w:t>
      </w:r>
      <w:r>
        <w:rPr>
          <w:rFonts w:hint="eastAsia" w:ascii="宋体" w:hAnsi="宋体"/>
          <w:sz w:val="24"/>
          <w:u w:val="single"/>
        </w:rPr>
        <w:t>1</w:t>
      </w:r>
      <w:r>
        <w:rPr>
          <w:rFonts w:hint="eastAsia" w:ascii="宋体" w:hAnsi="宋体"/>
          <w:sz w:val="24"/>
        </w:rPr>
        <w:t>名业主代表，</w:t>
      </w:r>
      <w:r>
        <w:rPr>
          <w:rFonts w:hint="eastAsia" w:ascii="宋体" w:hAnsi="宋体"/>
          <w:sz w:val="24"/>
          <w:u w:val="single"/>
        </w:rPr>
        <w:t>4</w:t>
      </w:r>
      <w:r>
        <w:rPr>
          <w:rFonts w:hint="eastAsia" w:ascii="宋体" w:hAnsi="宋体"/>
          <w:sz w:val="24"/>
        </w:rPr>
        <w:t>名专家组成，专家按规定在海南省评标专家库中抽取。该评标委员会独立工作，负责评审所有投标文件并确定中标侯选人，提交评标报告。</w:t>
      </w:r>
    </w:p>
    <w:p>
      <w:pPr>
        <w:spacing w:line="440" w:lineRule="exact"/>
        <w:ind w:firstLine="480" w:firstLineChars="200"/>
        <w:rPr>
          <w:rFonts w:ascii="宋体" w:hAnsi="宋体" w:cs="宋体"/>
          <w:bCs/>
          <w:sz w:val="24"/>
          <w:lang w:val="en-GB"/>
        </w:rPr>
      </w:pPr>
      <w:r>
        <w:rPr>
          <w:rFonts w:hint="eastAsia" w:ascii="宋体" w:hAnsi="宋体" w:cs="宋体"/>
          <w:bCs/>
          <w:sz w:val="24"/>
        </w:rPr>
        <w:t>19</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19.5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ascii="宋体" w:hAnsi="宋体" w:cs="宋体"/>
          <w:bCs/>
          <w:sz w:val="24"/>
        </w:rPr>
      </w:pPr>
      <w:r>
        <w:rPr>
          <w:rFonts w:hint="eastAsia" w:ascii="宋体" w:hAnsi="宋体" w:cs="宋体"/>
          <w:bCs/>
          <w:sz w:val="24"/>
        </w:rPr>
        <w:t>19.5.1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spacing w:line="440" w:lineRule="exact"/>
        <w:ind w:firstLine="480" w:firstLineChars="200"/>
        <w:rPr>
          <w:rFonts w:ascii="宋体" w:hAnsi="宋体" w:cs="宋体"/>
          <w:bCs/>
          <w:sz w:val="24"/>
        </w:rPr>
      </w:pPr>
      <w:r>
        <w:rPr>
          <w:rFonts w:hint="eastAsia" w:ascii="宋体" w:hAnsi="宋体" w:cs="宋体"/>
          <w:bCs/>
          <w:sz w:val="24"/>
        </w:rPr>
        <w:t>19.5.2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19.5.3 评标委员会在初审中，对算术错误的修正原则如下：</w:t>
      </w:r>
    </w:p>
    <w:p>
      <w:pPr>
        <w:spacing w:line="440" w:lineRule="exact"/>
        <w:ind w:firstLine="480" w:firstLineChars="200"/>
        <w:rPr>
          <w:rFonts w:ascii="宋体" w:hAnsi="宋体" w:cs="宋体"/>
          <w:bCs/>
          <w:sz w:val="24"/>
        </w:rPr>
      </w:pPr>
      <w:r>
        <w:rPr>
          <w:rFonts w:hint="eastAsia" w:ascii="宋体" w:hAnsi="宋体" w:cs="宋体"/>
          <w:bCs/>
          <w:sz w:val="24"/>
        </w:rPr>
        <w:t>（1）投标一览表内容与投标文件中明细表内容不一致的，以投标一览表为准；</w:t>
      </w:r>
    </w:p>
    <w:p>
      <w:pPr>
        <w:spacing w:line="440" w:lineRule="exact"/>
        <w:ind w:firstLine="480" w:firstLineChars="200"/>
        <w:rPr>
          <w:rFonts w:ascii="宋体" w:hAnsi="宋体" w:cs="宋体"/>
          <w:bCs/>
          <w:sz w:val="24"/>
        </w:rPr>
      </w:pPr>
      <w:r>
        <w:rPr>
          <w:rFonts w:hint="eastAsia" w:ascii="宋体" w:hAnsi="宋体" w:cs="宋体"/>
          <w:bCs/>
          <w:sz w:val="24"/>
        </w:rPr>
        <w:t>（2）投标文件的大写金额和小写金额不一致的，以大写金额为准；</w:t>
      </w:r>
    </w:p>
    <w:p>
      <w:pPr>
        <w:spacing w:line="440" w:lineRule="exact"/>
        <w:ind w:firstLine="480" w:firstLineChars="200"/>
        <w:rPr>
          <w:rFonts w:ascii="宋体" w:hAnsi="宋体" w:cs="宋体"/>
          <w:bCs/>
          <w:sz w:val="24"/>
        </w:rPr>
      </w:pPr>
      <w:r>
        <w:rPr>
          <w:rFonts w:hint="eastAsia" w:ascii="宋体" w:hAnsi="宋体" w:cs="宋体"/>
          <w:bCs/>
          <w:sz w:val="24"/>
        </w:rPr>
        <w:t>（3）总价金额与按单价汇总金额不一致的，以单价金额计算结果为准；</w:t>
      </w:r>
    </w:p>
    <w:p>
      <w:pPr>
        <w:spacing w:line="440" w:lineRule="exact"/>
        <w:ind w:firstLine="480" w:firstLineChars="200"/>
        <w:rPr>
          <w:rFonts w:ascii="宋体" w:hAnsi="宋体" w:cs="宋体"/>
          <w:bCs/>
          <w:sz w:val="24"/>
        </w:rPr>
      </w:pPr>
      <w:r>
        <w:rPr>
          <w:rFonts w:hint="eastAsia" w:ascii="宋体" w:hAnsi="宋体" w:cs="宋体"/>
          <w:bCs/>
          <w:sz w:val="24"/>
        </w:rPr>
        <w:t>（4）单价金额小数点有明显错位的，以总价为准并修改单价；</w:t>
      </w:r>
    </w:p>
    <w:p>
      <w:pPr>
        <w:spacing w:line="440" w:lineRule="exact"/>
        <w:ind w:firstLine="480" w:firstLineChars="200"/>
        <w:rPr>
          <w:rFonts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19.6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19.6.1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19.6.2 技术、商务评分：具体评审的内容详见（附表2）。</w:t>
      </w:r>
    </w:p>
    <w:p>
      <w:pPr>
        <w:spacing w:line="440" w:lineRule="exact"/>
        <w:ind w:firstLine="480" w:firstLineChars="200"/>
        <w:rPr>
          <w:rFonts w:ascii="宋体" w:hAnsi="宋体" w:cs="宋体"/>
          <w:bCs/>
          <w:sz w:val="24"/>
        </w:rPr>
      </w:pPr>
      <w:r>
        <w:rPr>
          <w:rFonts w:hint="eastAsia" w:ascii="宋体" w:hAnsi="宋体" w:cs="宋体"/>
          <w:bCs/>
          <w:sz w:val="24"/>
        </w:rPr>
        <w:t>19.6.3 价格分统一采用低价优先法计算，将通过初步评审的所有投标人的投标报价，即满足招标文件要求且价格最低的投标报价为评标基准价，</w:t>
      </w:r>
      <w:r>
        <w:rPr>
          <w:rFonts w:hint="eastAsia" w:ascii="宋体" w:hAnsi="宋体" w:cs="宋体"/>
          <w:bCs/>
          <w:sz w:val="24"/>
          <w:lang w:val="en-GB"/>
        </w:rPr>
        <w:t>其价格分为满分（</w:t>
      </w:r>
      <w:r>
        <w:rPr>
          <w:rFonts w:hint="eastAsia" w:ascii="宋体" w:hAnsi="宋体" w:cs="宋体"/>
          <w:b/>
          <w:sz w:val="24"/>
        </w:rPr>
        <w:t>3</w:t>
      </w:r>
      <w:r>
        <w:rPr>
          <w:rFonts w:hint="eastAsia" w:ascii="宋体" w:hAnsi="宋体" w:cs="宋体"/>
          <w:b/>
          <w:sz w:val="24"/>
          <w:lang w:val="en-GB"/>
        </w:rPr>
        <w:t>0</w:t>
      </w:r>
      <w:r>
        <w:rPr>
          <w:rFonts w:hint="eastAsia" w:ascii="宋体" w:hAnsi="宋体" w:cs="宋体"/>
          <w:bCs/>
          <w:sz w:val="24"/>
          <w:lang w:val="en-GB"/>
        </w:rPr>
        <w:t>分）</w:t>
      </w:r>
      <w:r>
        <w:rPr>
          <w:rFonts w:hint="eastAsia" w:ascii="宋体" w:hAnsi="宋体" w:cs="宋体"/>
          <w:bCs/>
          <w:sz w:val="24"/>
        </w:rPr>
        <w:t>。其他投标人的价格分统一按照下列公式计算：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价格分=（评标基准价／投标报价）×价格权值×100</w:t>
      </w:r>
    </w:p>
    <w:p>
      <w:pPr>
        <w:spacing w:after="156" w:afterLines="50" w:line="440" w:lineRule="exact"/>
        <w:ind w:firstLine="480" w:firstLineChars="200"/>
        <w:rPr>
          <w:rFonts w:ascii="宋体" w:hAnsi="宋体" w:cs="宋体"/>
          <w:bCs/>
          <w:sz w:val="24"/>
        </w:rPr>
      </w:pPr>
      <w:r>
        <w:rPr>
          <w:rFonts w:hint="eastAsia" w:ascii="宋体" w:hAnsi="宋体" w:cs="宋体"/>
          <w:bCs/>
          <w:sz w:val="24"/>
        </w:rPr>
        <w:t>19.6.4 技术、商务及价格权重分配</w:t>
      </w:r>
    </w:p>
    <w:tbl>
      <w:tblPr>
        <w:tblStyle w:val="14"/>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7"/>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7" w:type="dxa"/>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2267" w:type="dxa"/>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技术项</w:t>
            </w:r>
          </w:p>
        </w:tc>
        <w:tc>
          <w:tcPr>
            <w:tcW w:w="2267" w:type="dxa"/>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2269" w:type="dxa"/>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267" w:type="dxa"/>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4534" w:type="dxa"/>
            <w:gridSpan w:val="2"/>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sz w:val="24"/>
                <w:lang w:val="en-US" w:eastAsia="zh-CN"/>
              </w:rPr>
              <w:t>9</w:t>
            </w:r>
            <w:r>
              <w:rPr>
                <w:rFonts w:hint="eastAsia" w:ascii="宋体" w:hAnsi="宋体" w:cs="宋体"/>
                <w:sz w:val="24"/>
              </w:rPr>
              <w:t>0</w:t>
            </w:r>
            <w:r>
              <w:rPr>
                <w:rFonts w:hint="eastAsia" w:ascii="宋体" w:hAnsi="宋体" w:cs="宋体"/>
                <w:sz w:val="24"/>
                <w:lang w:val="en-GB"/>
              </w:rPr>
              <w:t>%</w:t>
            </w:r>
          </w:p>
        </w:tc>
        <w:tc>
          <w:tcPr>
            <w:tcW w:w="2269" w:type="dxa"/>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sz w:val="24"/>
                <w:lang w:val="en-US" w:eastAsia="zh-CN"/>
              </w:rPr>
              <w:t>10</w:t>
            </w:r>
            <w:r>
              <w:rPr>
                <w:rFonts w:hint="eastAsia" w:ascii="宋体" w:hAnsi="宋体" w:cs="宋体"/>
                <w:sz w:val="24"/>
                <w:lang w:val="en-GB"/>
              </w:rPr>
              <w:t>%</w:t>
            </w:r>
          </w:p>
        </w:tc>
      </w:tr>
    </w:tbl>
    <w:p>
      <w:pPr>
        <w:spacing w:before="156" w:beforeLines="50" w:line="440" w:lineRule="exact"/>
        <w:ind w:firstLine="480" w:firstLineChars="200"/>
        <w:rPr>
          <w:rFonts w:ascii="宋体" w:hAnsi="宋体" w:cs="宋体"/>
          <w:sz w:val="24"/>
        </w:rPr>
      </w:pPr>
      <w:r>
        <w:rPr>
          <w:rFonts w:hint="eastAsia" w:ascii="宋体" w:hAnsi="宋体" w:cs="宋体"/>
          <w:sz w:val="24"/>
        </w:rPr>
        <w:t>19.7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156" w:beforeLines="50" w:after="156"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=（评标基准价／投标报价）×价格权值×100</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line="440" w:lineRule="exact"/>
        <w:ind w:firstLine="480" w:firstLineChars="200"/>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ind w:left="0" w:leftChars="0" w:firstLine="0" w:firstLineChars="0"/>
        <w:rPr>
          <w:rFonts w:hint="default" w:ascii="宋体" w:hAnsi="宋体" w:eastAsia="宋体" w:cs="宋体"/>
          <w:b/>
          <w:bCs/>
          <w:sz w:val="28"/>
          <w:szCs w:val="28"/>
          <w:lang w:val="en-US" w:eastAsia="zh-CN"/>
        </w:rPr>
      </w:pPr>
      <w:r>
        <w:rPr>
          <w:rFonts w:hint="eastAsia" w:ascii="宋体" w:hAnsi="宋体" w:cs="宋体"/>
          <w:b/>
          <w:bCs/>
          <w:sz w:val="28"/>
          <w:szCs w:val="28"/>
          <w:lang w:val="en-GB" w:eastAsia="zh-CN"/>
        </w:rPr>
        <w:t>附表</w:t>
      </w:r>
      <w:r>
        <w:rPr>
          <w:rFonts w:hint="eastAsia" w:ascii="宋体" w:hAnsi="宋体" w:cs="宋体"/>
          <w:b/>
          <w:bCs/>
          <w:sz w:val="28"/>
          <w:szCs w:val="28"/>
          <w:lang w:val="en-US" w:eastAsia="zh-CN"/>
        </w:rPr>
        <w:t>1</w:t>
      </w:r>
    </w:p>
    <w:p>
      <w:pPr>
        <w:pStyle w:val="45"/>
        <w:ind w:firstLine="0" w:firstLineChars="0"/>
        <w:jc w:val="center"/>
        <w:rPr>
          <w:b/>
          <w:sz w:val="32"/>
          <w:szCs w:val="32"/>
        </w:rPr>
      </w:pPr>
      <w:bookmarkStart w:id="20" w:name="_Toc491437841"/>
      <w:r>
        <w:rPr>
          <w:rFonts w:hint="eastAsia"/>
          <w:b/>
          <w:sz w:val="36"/>
          <w:szCs w:val="36"/>
        </w:rPr>
        <w:t>资格审查表</w:t>
      </w:r>
      <w:bookmarkEnd w:id="20"/>
    </w:p>
    <w:p>
      <w:pPr>
        <w:shd w:val="clear" w:color="auto" w:fill="FFFFFF"/>
        <w:spacing w:line="360" w:lineRule="auto"/>
        <w:rPr>
          <w:rFonts w:ascii="宋体" w:hAnsi="宋体"/>
          <w:sz w:val="24"/>
        </w:rPr>
      </w:pPr>
      <w:r>
        <w:rPr>
          <w:rFonts w:hint="eastAsia" w:ascii="宋体" w:hAnsi="宋体"/>
          <w:sz w:val="24"/>
        </w:rPr>
        <w:t>项目名称：</w:t>
      </w:r>
    </w:p>
    <w:p>
      <w:pPr>
        <w:shd w:val="clear" w:color="auto" w:fill="FFFFFF"/>
        <w:spacing w:line="360" w:lineRule="auto"/>
        <w:rPr>
          <w:rFonts w:hint="eastAsia" w:ascii="宋体" w:hAnsi="宋体" w:eastAsia="宋体"/>
          <w:sz w:val="24"/>
          <w:lang w:eastAsia="zh-CN"/>
        </w:rPr>
      </w:pPr>
      <w:r>
        <w:rPr>
          <w:rFonts w:hint="eastAsia" w:ascii="宋体" w:hAnsi="宋体"/>
          <w:sz w:val="24"/>
        </w:rPr>
        <w:t>项目编号：</w:t>
      </w:r>
    </w:p>
    <w:tbl>
      <w:tblPr>
        <w:tblStyle w:val="14"/>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评议内容（无效投标认定条件）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投标人1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投标人2</w:t>
            </w:r>
          </w:p>
        </w:tc>
        <w:tc>
          <w:tcPr>
            <w:tcW w:w="1080" w:type="dxa"/>
            <w:tcBorders>
              <w:top w:val="single" w:color="auto" w:sz="4" w:space="0"/>
              <w:left w:val="single" w:color="auto" w:sz="4" w:space="0"/>
              <w:bottom w:val="single" w:color="auto" w:sz="4" w:space="0"/>
            </w:tcBorders>
            <w:vAlign w:val="center"/>
          </w:tcPr>
          <w:p>
            <w:pPr>
              <w:spacing w:line="480" w:lineRule="exact"/>
              <w:jc w:val="center"/>
              <w:rPr>
                <w:rFonts w:ascii="宋体" w:hAnsi="宋体"/>
                <w:sz w:val="24"/>
              </w:rPr>
            </w:pPr>
            <w:r>
              <w:rPr>
                <w:rFonts w:hint="eastAsia" w:ascii="宋体" w:hAnsi="宋体"/>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1</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投标人的资格</w:t>
            </w:r>
          </w:p>
        </w:tc>
        <w:tc>
          <w:tcPr>
            <w:tcW w:w="34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tcBorders>
          </w:tcPr>
          <w:p>
            <w:pPr>
              <w:spacing w:line="480" w:lineRule="exac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2</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both"/>
              <w:rPr>
                <w:rFonts w:hint="eastAsia" w:ascii="宋体" w:hAnsi="宋体" w:eastAsia="宋体"/>
                <w:sz w:val="24"/>
                <w:lang w:val="en-US" w:eastAsia="zh-CN"/>
              </w:rPr>
            </w:pPr>
            <w:r>
              <w:rPr>
                <w:rFonts w:hint="eastAsia" w:ascii="宋体" w:hAnsi="宋体"/>
                <w:sz w:val="24"/>
                <w:szCs w:val="24"/>
                <w:lang w:val="en-US" w:eastAsia="zh-CN"/>
              </w:rPr>
              <w:t>文件的签署和包装</w:t>
            </w:r>
          </w:p>
        </w:tc>
        <w:tc>
          <w:tcPr>
            <w:tcW w:w="34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tcBorders>
          </w:tcPr>
          <w:p>
            <w:pPr>
              <w:spacing w:line="480" w:lineRule="exac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3</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投标有效期</w:t>
            </w:r>
          </w:p>
        </w:tc>
        <w:tc>
          <w:tcPr>
            <w:tcW w:w="34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tcBorders>
          </w:tcPr>
          <w:p>
            <w:pPr>
              <w:spacing w:line="480" w:lineRule="exac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8" w:type="dxa"/>
            <w:tcBorders>
              <w:top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4</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其它</w:t>
            </w:r>
          </w:p>
        </w:tc>
        <w:tc>
          <w:tcPr>
            <w:tcW w:w="34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无其它无效投标认定条件</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tcBorders>
          </w:tcPr>
          <w:p>
            <w:pPr>
              <w:spacing w:line="480" w:lineRule="exac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结         论</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tcBorders>
          </w:tcPr>
          <w:p>
            <w:pPr>
              <w:spacing w:line="480" w:lineRule="exact"/>
              <w:jc w:val="center"/>
              <w:rPr>
                <w:rFonts w:ascii="宋体" w:hAnsi="宋体"/>
                <w:sz w:val="24"/>
              </w:rPr>
            </w:pPr>
            <w:r>
              <w:rPr>
                <w:rFonts w:hint="eastAsia" w:ascii="宋体" w:hAnsi="宋体"/>
                <w:sz w:val="24"/>
              </w:rPr>
              <w:t> </w:t>
            </w:r>
          </w:p>
        </w:tc>
      </w:tr>
    </w:tbl>
    <w:p>
      <w:pPr>
        <w:shd w:val="clear" w:color="auto" w:fill="FFFFFF"/>
        <w:rPr>
          <w:rFonts w:ascii="宋体"/>
          <w:sz w:val="24"/>
        </w:rPr>
      </w:pPr>
    </w:p>
    <w:p>
      <w:pPr>
        <w:shd w:val="clear" w:color="auto" w:fill="FFFFFF"/>
        <w:spacing w:line="480" w:lineRule="exact"/>
        <w:rPr>
          <w:rFonts w:ascii="宋体"/>
        </w:rPr>
      </w:pPr>
      <w:r>
        <w:rPr>
          <w:rFonts w:ascii="宋体" w:hAnsi="宋体"/>
        </w:rPr>
        <w:t>1</w:t>
      </w:r>
      <w:r>
        <w:rPr>
          <w:rFonts w:hint="eastAsia" w:ascii="宋体" w:hAnsi="宋体"/>
        </w:rPr>
        <w:t>、表中只需填写“√</w:t>
      </w:r>
      <w:r>
        <w:rPr>
          <w:rFonts w:ascii="宋体" w:hAnsi="宋体"/>
        </w:rPr>
        <w:t>/</w:t>
      </w:r>
      <w:r>
        <w:rPr>
          <w:rFonts w:hint="eastAsia" w:ascii="宋体" w:hAnsi="宋体"/>
        </w:rPr>
        <w:t>通过”或“×</w:t>
      </w:r>
      <w:r>
        <w:rPr>
          <w:rFonts w:ascii="宋体" w:hAnsi="宋体"/>
        </w:rPr>
        <w:t>/</w:t>
      </w:r>
      <w:r>
        <w:rPr>
          <w:rFonts w:hint="eastAsia" w:ascii="宋体" w:hAnsi="宋体"/>
        </w:rPr>
        <w:t>不通过”。</w:t>
      </w:r>
    </w:p>
    <w:p>
      <w:pPr>
        <w:shd w:val="clear" w:color="auto" w:fill="FFFFFF"/>
        <w:spacing w:line="480" w:lineRule="exact"/>
        <w:rPr>
          <w:rFonts w:ascii="宋体"/>
        </w:rPr>
      </w:pPr>
      <w:r>
        <w:rPr>
          <w:rFonts w:ascii="宋体" w:hAnsi="宋体"/>
        </w:rPr>
        <w:t>2</w:t>
      </w:r>
      <w:r>
        <w:rPr>
          <w:rFonts w:hint="eastAsia" w:ascii="宋体" w:hAnsi="宋体"/>
        </w:rPr>
        <w:t>、在结论中按“一项否决”的原则，只有全部是√</w:t>
      </w:r>
      <w:r>
        <w:rPr>
          <w:rFonts w:ascii="宋体" w:hAnsi="宋体"/>
        </w:rPr>
        <w:t>/</w:t>
      </w:r>
      <w:r>
        <w:rPr>
          <w:rFonts w:hint="eastAsia" w:ascii="宋体" w:hAnsi="宋体"/>
        </w:rPr>
        <w:t>通过的，填写“合格”；只要其中有一项是×</w:t>
      </w:r>
      <w:r>
        <w:rPr>
          <w:rFonts w:ascii="宋体" w:hAnsi="宋体"/>
        </w:rPr>
        <w:t>/</w:t>
      </w:r>
      <w:r>
        <w:rPr>
          <w:rFonts w:hint="eastAsia" w:ascii="宋体" w:hAnsi="宋体"/>
        </w:rPr>
        <w:t>不通过的，填写“不合格”。</w:t>
      </w:r>
    </w:p>
    <w:p>
      <w:pPr>
        <w:shd w:val="clear" w:color="auto" w:fill="FFFFFF"/>
        <w:spacing w:line="480" w:lineRule="exact"/>
        <w:rPr>
          <w:rFonts w:ascii="宋体"/>
        </w:rPr>
      </w:pPr>
      <w:r>
        <w:rPr>
          <w:rFonts w:ascii="宋体" w:hAnsi="宋体"/>
        </w:rPr>
        <w:t>3</w:t>
      </w:r>
      <w:r>
        <w:rPr>
          <w:rFonts w:hint="eastAsia" w:ascii="宋体" w:hAnsi="宋体"/>
        </w:rPr>
        <w:t>、结论是合格的，才能进入下一轮；不合格的被淘汰。</w:t>
      </w:r>
    </w:p>
    <w:p>
      <w:pPr>
        <w:shd w:val="clear" w:color="auto" w:fill="FFFFFF"/>
        <w:spacing w:line="360" w:lineRule="auto"/>
        <w:rPr>
          <w:rFonts w:ascii="宋体"/>
          <w:sz w:val="24"/>
        </w:rPr>
      </w:pPr>
    </w:p>
    <w:p>
      <w:pPr>
        <w:shd w:val="clear" w:color="auto" w:fill="FFFFFF"/>
        <w:tabs>
          <w:tab w:val="left" w:pos="720"/>
        </w:tabs>
        <w:snapToGrid w:val="0"/>
        <w:spacing w:line="360" w:lineRule="auto"/>
        <w:ind w:right="630"/>
        <w:rPr>
          <w:rFonts w:ascii="宋体"/>
          <w:sz w:val="24"/>
        </w:rPr>
      </w:pPr>
      <w:r>
        <w:rPr>
          <w:rFonts w:hint="eastAsia" w:ascii="宋体" w:hAnsi="宋体"/>
          <w:sz w:val="24"/>
        </w:rPr>
        <w:t>采购人代表：</w:t>
      </w:r>
      <w:r>
        <w:rPr>
          <w:rFonts w:ascii="宋体" w:hAnsi="宋体"/>
          <w:sz w:val="24"/>
        </w:rPr>
        <w:t xml:space="preserve">                        </w:t>
      </w:r>
    </w:p>
    <w:p>
      <w:pPr>
        <w:shd w:val="clear" w:color="auto" w:fill="FFFFFF"/>
        <w:tabs>
          <w:tab w:val="left" w:pos="720"/>
        </w:tabs>
        <w:snapToGrid w:val="0"/>
        <w:spacing w:line="360" w:lineRule="auto"/>
        <w:ind w:right="630"/>
        <w:rPr>
          <w:rFonts w:ascii="宋体"/>
          <w:sz w:val="24"/>
        </w:rPr>
      </w:pPr>
    </w:p>
    <w:p>
      <w:pPr>
        <w:shd w:val="clear" w:color="auto" w:fill="FFFFFF"/>
        <w:tabs>
          <w:tab w:val="left" w:pos="720"/>
        </w:tabs>
        <w:snapToGrid w:val="0"/>
        <w:spacing w:line="360" w:lineRule="auto"/>
        <w:ind w:right="630"/>
        <w:rPr>
          <w:rFonts w:ascii="宋体" w:hAnsi="宋体" w:cs="宋体"/>
          <w:sz w:val="24"/>
          <w:lang w:val="en-GB"/>
        </w:rPr>
      </w:pPr>
      <w:r>
        <w:rPr>
          <w:rFonts w:hint="eastAsia" w:ascii="宋体" w:hAnsi="宋体"/>
          <w:sz w:val="24"/>
          <w:lang w:eastAsia="zh-CN"/>
        </w:rPr>
        <w:t>海南上佳项目管理有限公司</w:t>
      </w:r>
      <w:r>
        <w:rPr>
          <w:rFonts w:hint="eastAsia" w:ascii="宋体" w:hAnsi="宋体"/>
          <w:sz w:val="24"/>
        </w:rPr>
        <w:t>代表：</w:t>
      </w:r>
    </w:p>
    <w:p>
      <w:pPr>
        <w:spacing w:before="156" w:beforeLines="50" w:after="156" w:afterLines="50" w:line="440" w:lineRule="exact"/>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ind w:left="0" w:leftChars="0" w:firstLine="0" w:firstLineChars="0"/>
        <w:rPr>
          <w:rFonts w:hint="eastAsia" w:ascii="宋体" w:hAnsi="宋体" w:cs="宋体"/>
          <w:sz w:val="24"/>
          <w:lang w:val="en-GB" w:eastAsia="zh-CN"/>
        </w:rPr>
      </w:pPr>
    </w:p>
    <w:p>
      <w:pPr>
        <w:pStyle w:val="2"/>
        <w:ind w:left="0" w:leftChars="0" w:firstLine="0" w:firstLineChars="0"/>
        <w:rPr>
          <w:rFonts w:hint="default" w:ascii="宋体" w:hAnsi="宋体" w:eastAsia="宋体" w:cs="宋体"/>
          <w:b/>
          <w:bCs/>
          <w:sz w:val="28"/>
          <w:szCs w:val="28"/>
          <w:lang w:val="en-US" w:eastAsia="zh-CN"/>
        </w:rPr>
      </w:pPr>
      <w:r>
        <w:rPr>
          <w:rFonts w:hint="eastAsia" w:ascii="宋体" w:hAnsi="宋体" w:cs="宋体"/>
          <w:b/>
          <w:bCs/>
          <w:sz w:val="28"/>
          <w:szCs w:val="28"/>
          <w:lang w:val="en-GB" w:eastAsia="zh-CN"/>
        </w:rPr>
        <w:t>附表</w:t>
      </w:r>
      <w:r>
        <w:rPr>
          <w:rFonts w:hint="eastAsia" w:ascii="宋体" w:hAnsi="宋体" w:cs="宋体"/>
          <w:b/>
          <w:bCs/>
          <w:sz w:val="28"/>
          <w:szCs w:val="28"/>
          <w:lang w:val="en-US" w:eastAsia="zh-CN"/>
        </w:rPr>
        <w:t>2</w:t>
      </w:r>
    </w:p>
    <w:p>
      <w:pPr>
        <w:spacing w:before="156" w:beforeLines="50" w:after="312" w:afterLines="100" w:line="440" w:lineRule="exact"/>
        <w:jc w:val="center"/>
        <w:rPr>
          <w:rFonts w:ascii="宋体" w:hAnsi="宋体" w:cs="宋体"/>
          <w:b/>
          <w:sz w:val="24"/>
          <w:lang w:val="en-GB"/>
        </w:rPr>
      </w:pPr>
      <w:r>
        <w:rPr>
          <w:rFonts w:hint="eastAsia" w:ascii="宋体" w:hAnsi="宋体" w:cs="宋体"/>
          <w:b/>
          <w:sz w:val="24"/>
          <w:lang w:val="en-GB"/>
        </w:rPr>
        <w:t>符合性审查表</w:t>
      </w:r>
    </w:p>
    <w:p>
      <w:pPr>
        <w:spacing w:before="156" w:beforeLines="50" w:after="312" w:afterLines="100" w:line="440" w:lineRule="exact"/>
        <w:rPr>
          <w:rFonts w:ascii="宋体" w:hAnsi="宋体" w:cs="宋体"/>
          <w:b/>
          <w:sz w:val="24"/>
        </w:rPr>
      </w:pPr>
      <w:r>
        <w:rPr>
          <w:rFonts w:hint="eastAsia" w:ascii="宋体" w:hAnsi="宋体" w:cs="宋体"/>
          <w:b/>
          <w:sz w:val="24"/>
        </w:rPr>
        <w:t>项目名称：</w:t>
      </w:r>
    </w:p>
    <w:p>
      <w:pPr>
        <w:spacing w:before="156" w:beforeLines="50" w:after="312" w:afterLines="100" w:line="440" w:lineRule="exact"/>
        <w:rPr>
          <w:rFonts w:hint="eastAsia" w:ascii="宋体" w:hAnsi="宋体" w:eastAsia="宋体" w:cs="宋体"/>
          <w:b/>
          <w:sz w:val="24"/>
          <w:lang w:eastAsia="zh-CN"/>
        </w:rPr>
      </w:pPr>
      <w:r>
        <w:rPr>
          <w:rFonts w:hint="eastAsia" w:ascii="宋体" w:hAnsi="宋体" w:cs="宋体"/>
          <w:b/>
          <w:sz w:val="24"/>
        </w:rPr>
        <w:t>项目编号：</w:t>
      </w:r>
    </w:p>
    <w:tbl>
      <w:tblPr>
        <w:tblStyle w:val="14"/>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eastAsia="zh-CN"/>
              </w:rPr>
            </w:pPr>
            <w:r>
              <w:rPr>
                <w:rFonts w:hint="eastAsia" w:ascii="宋体" w:hAnsi="宋体"/>
                <w:b/>
                <w:bCs/>
                <w:sz w:val="24"/>
                <w:lang w:val="en-US" w:eastAsia="zh-CN"/>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eastAsia="zh-CN"/>
              </w:rPr>
            </w:pPr>
            <w:r>
              <w:rPr>
                <w:rFonts w:hint="eastAsia" w:ascii="宋体" w:hAnsi="宋体"/>
                <w:b/>
                <w:bCs/>
                <w:sz w:val="24"/>
                <w:lang w:val="en-US" w:eastAsia="zh-CN"/>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eastAsia="zh-CN"/>
              </w:rPr>
            </w:pPr>
            <w:r>
              <w:rPr>
                <w:rFonts w:hint="eastAsia" w:ascii="宋体" w:hAnsi="宋体"/>
                <w:b/>
                <w:bCs/>
                <w:sz w:val="24"/>
                <w:lang w:val="en-US" w:eastAsia="zh-CN"/>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工期或交货期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eastAsia="zh-CN"/>
              </w:rPr>
            </w:pPr>
            <w:r>
              <w:rPr>
                <w:rFonts w:hint="eastAsia" w:ascii="宋体" w:hAnsi="宋体"/>
                <w:b/>
                <w:bCs/>
                <w:sz w:val="24"/>
                <w:lang w:val="en-US" w:eastAsia="zh-CN"/>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val="en-US" w:eastAsia="zh-CN"/>
              </w:rPr>
            </w:pPr>
            <w:r>
              <w:rPr>
                <w:rFonts w:hint="eastAsia" w:ascii="宋体" w:hAnsi="宋体"/>
                <w:b/>
                <w:bCs/>
                <w:sz w:val="24"/>
                <w:lang w:val="en-US" w:eastAsia="zh-CN"/>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eastAsia="宋体"/>
                <w:sz w:val="24"/>
                <w:lang w:eastAsia="zh-CN"/>
              </w:rPr>
            </w:pPr>
            <w:r>
              <w:rPr>
                <w:rFonts w:hint="eastAsia" w:ascii="宋体" w:hAnsi="宋体"/>
                <w:sz w:val="24"/>
                <w:lang w:eastAsia="zh-CN"/>
              </w:rPr>
              <w:t>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sz w:val="24"/>
                <w:lang w:eastAsia="zh-CN"/>
              </w:rPr>
            </w:pPr>
            <w:r>
              <w:rPr>
                <w:rFonts w:hint="eastAsia" w:ascii="宋体" w:hAnsi="宋体"/>
                <w:b/>
                <w:bCs/>
                <w:sz w:val="24"/>
                <w:lang w:val="en-US" w:eastAsia="zh-CN"/>
              </w:rPr>
              <w:t>6</w:t>
            </w:r>
            <w:bookmarkStart w:id="31" w:name="_GoBack"/>
            <w:bookmarkEnd w:id="31"/>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遵循公平竞争的原则，没有弄虚作假、恶意串通或妨碍其他投标人的竞争行为，损害采购人或者其他投标人的合法权益；</w:t>
            </w:r>
          </w:p>
          <w:p>
            <w:pPr>
              <w:widowControl/>
              <w:spacing w:before="93" w:beforeLines="30" w:after="93" w:afterLines="30" w:line="440" w:lineRule="exact"/>
              <w:rPr>
                <w:rFonts w:ascii="宋体" w:hAnsi="宋体"/>
                <w:sz w:val="24"/>
              </w:rPr>
            </w:pPr>
            <w:r>
              <w:rPr>
                <w:rFonts w:hint="eastAsia" w:ascii="宋体" w:hAnsi="宋体"/>
                <w:sz w:val="24"/>
              </w:rPr>
              <w:t>弄虚作假、串通投标的情形见附注</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sz w:val="24"/>
              </w:rPr>
            </w:pPr>
            <w:r>
              <w:rPr>
                <w:rFonts w:hint="eastAsia" w:ascii="宋体" w:hAnsi="宋体"/>
                <w:sz w:val="24"/>
              </w:rPr>
              <w:t> </w:t>
            </w:r>
          </w:p>
        </w:tc>
      </w:tr>
    </w:tbl>
    <w:p>
      <w:pPr>
        <w:spacing w:before="156" w:beforeLines="50" w:after="156"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440" w:lineRule="exact"/>
        <w:ind w:firstLine="480" w:firstLineChars="200"/>
        <w:rPr>
          <w:rFonts w:ascii="宋体" w:hAnsi="宋体" w:cs="宋体"/>
          <w:sz w:val="24"/>
        </w:rPr>
      </w:pPr>
    </w:p>
    <w:p>
      <w:pPr>
        <w:tabs>
          <w:tab w:val="left" w:pos="1260"/>
          <w:tab w:val="left" w:pos="1620"/>
        </w:tabs>
        <w:adjustRightInd w:val="0"/>
        <w:spacing w:line="360" w:lineRule="auto"/>
        <w:jc w:val="left"/>
        <w:textAlignment w:val="baseline"/>
        <w:rPr>
          <w:b/>
          <w:szCs w:val="21"/>
        </w:rPr>
      </w:pPr>
      <w:r>
        <w:rPr>
          <w:rFonts w:hint="eastAsia"/>
          <w:b/>
          <w:szCs w:val="21"/>
          <w:lang w:eastAsia="zh-CN"/>
        </w:rPr>
        <w:t>附</w:t>
      </w:r>
      <w:r>
        <w:rPr>
          <w:b/>
          <w:szCs w:val="21"/>
        </w:rPr>
        <w:t>注</w:t>
      </w:r>
      <w:r>
        <w:rPr>
          <w:rFonts w:hint="eastAsia"/>
          <w:b/>
          <w:szCs w:val="21"/>
          <w:lang w:eastAsia="zh-CN"/>
        </w:rPr>
        <w:t>（本项要求提供声明函）</w:t>
      </w:r>
      <w:r>
        <w:rPr>
          <w:b/>
          <w:szCs w:val="21"/>
        </w:rPr>
        <w:t>：</w:t>
      </w:r>
    </w:p>
    <w:p>
      <w:pPr>
        <w:tabs>
          <w:tab w:val="left" w:pos="1260"/>
          <w:tab w:val="left" w:pos="1620"/>
        </w:tabs>
        <w:adjustRightInd w:val="0"/>
        <w:spacing w:line="360" w:lineRule="auto"/>
        <w:jc w:val="left"/>
        <w:textAlignment w:val="baseline"/>
        <w:rPr>
          <w:b/>
          <w:szCs w:val="21"/>
        </w:rPr>
      </w:pPr>
      <w:r>
        <w:rPr>
          <w:b/>
          <w:szCs w:val="21"/>
        </w:rPr>
        <w:t>1、</w:t>
      </w:r>
      <w:bookmarkStart w:id="21" w:name="_Toc5269_WPSOffice_Level3"/>
      <w:r>
        <w:rPr>
          <w:b/>
          <w:szCs w:val="21"/>
        </w:rPr>
        <w:t>有下列情形之一的，视为投标人相互串通投标：</w:t>
      </w:r>
      <w:bookmarkEnd w:id="21"/>
    </w:p>
    <w:p>
      <w:pPr>
        <w:tabs>
          <w:tab w:val="left" w:pos="1260"/>
          <w:tab w:val="left" w:pos="1620"/>
        </w:tabs>
        <w:adjustRightInd w:val="0"/>
        <w:spacing w:line="360" w:lineRule="auto"/>
        <w:jc w:val="left"/>
        <w:textAlignment w:val="baseline"/>
        <w:rPr>
          <w:b/>
          <w:szCs w:val="21"/>
        </w:rPr>
      </w:pPr>
      <w:r>
        <w:rPr>
          <w:b/>
          <w:szCs w:val="21"/>
        </w:rPr>
        <w:t>（1）不同投标人的投标文件由同一单位或者个人编制；</w:t>
      </w:r>
    </w:p>
    <w:p>
      <w:pPr>
        <w:tabs>
          <w:tab w:val="left" w:pos="1260"/>
          <w:tab w:val="left" w:pos="1620"/>
        </w:tabs>
        <w:adjustRightInd w:val="0"/>
        <w:spacing w:line="360" w:lineRule="auto"/>
        <w:jc w:val="left"/>
        <w:textAlignment w:val="baseline"/>
        <w:rPr>
          <w:b/>
          <w:szCs w:val="21"/>
        </w:rPr>
      </w:pPr>
      <w:r>
        <w:rPr>
          <w:b/>
          <w:szCs w:val="21"/>
        </w:rPr>
        <w:t>（2）不同投标人委托同一单位或者个人办理投标事宜；</w:t>
      </w:r>
    </w:p>
    <w:p>
      <w:pPr>
        <w:tabs>
          <w:tab w:val="left" w:pos="1260"/>
          <w:tab w:val="left" w:pos="1620"/>
        </w:tabs>
        <w:adjustRightInd w:val="0"/>
        <w:spacing w:line="360" w:lineRule="auto"/>
        <w:jc w:val="left"/>
        <w:textAlignment w:val="baseline"/>
        <w:rPr>
          <w:b/>
          <w:szCs w:val="21"/>
        </w:rPr>
      </w:pPr>
      <w:r>
        <w:rPr>
          <w:b/>
          <w:szCs w:val="21"/>
        </w:rPr>
        <w:t>（3）不同投标人的投标文件载明的项目管理成员或者联系人员为同一人；</w:t>
      </w:r>
    </w:p>
    <w:p>
      <w:pPr>
        <w:tabs>
          <w:tab w:val="left" w:pos="1260"/>
          <w:tab w:val="left" w:pos="1620"/>
        </w:tabs>
        <w:adjustRightInd w:val="0"/>
        <w:spacing w:line="360" w:lineRule="auto"/>
        <w:jc w:val="left"/>
        <w:textAlignment w:val="baseline"/>
        <w:rPr>
          <w:b/>
          <w:szCs w:val="21"/>
        </w:rPr>
      </w:pPr>
      <w:r>
        <w:rPr>
          <w:b/>
          <w:szCs w:val="21"/>
        </w:rPr>
        <w:t>（4）不同投标人的投标文件异常一致或者投标报价呈规律性差异；</w:t>
      </w:r>
    </w:p>
    <w:p>
      <w:pPr>
        <w:tabs>
          <w:tab w:val="left" w:pos="1260"/>
          <w:tab w:val="left" w:pos="1620"/>
        </w:tabs>
        <w:adjustRightInd w:val="0"/>
        <w:spacing w:line="360" w:lineRule="auto"/>
        <w:jc w:val="left"/>
        <w:textAlignment w:val="baseline"/>
        <w:rPr>
          <w:b/>
          <w:szCs w:val="21"/>
        </w:rPr>
      </w:pPr>
      <w:r>
        <w:rPr>
          <w:b/>
          <w:szCs w:val="21"/>
        </w:rPr>
        <w:t>（5）不同投标人的投标文件相互混装；</w:t>
      </w:r>
    </w:p>
    <w:p>
      <w:pPr>
        <w:tabs>
          <w:tab w:val="left" w:pos="1260"/>
          <w:tab w:val="left" w:pos="1620"/>
        </w:tabs>
        <w:adjustRightInd w:val="0"/>
        <w:spacing w:line="360" w:lineRule="auto"/>
        <w:jc w:val="left"/>
        <w:textAlignment w:val="baseline"/>
        <w:rPr>
          <w:b/>
          <w:szCs w:val="21"/>
        </w:rPr>
      </w:pPr>
      <w:r>
        <w:rPr>
          <w:b/>
          <w:szCs w:val="21"/>
        </w:rPr>
        <w:t>（6）不同投标人的投标保证金从同一单位或者个人的账户转出。</w:t>
      </w:r>
    </w:p>
    <w:p>
      <w:pPr>
        <w:tabs>
          <w:tab w:val="left" w:pos="1260"/>
          <w:tab w:val="left" w:pos="1620"/>
        </w:tabs>
        <w:adjustRightInd w:val="0"/>
        <w:spacing w:line="360" w:lineRule="auto"/>
        <w:jc w:val="left"/>
        <w:textAlignment w:val="baseline"/>
        <w:rPr>
          <w:b/>
          <w:szCs w:val="21"/>
        </w:rPr>
      </w:pPr>
      <w:bookmarkStart w:id="22" w:name="_Toc26544_WPSOffice_Level3"/>
      <w:r>
        <w:rPr>
          <w:b/>
          <w:szCs w:val="21"/>
        </w:rPr>
        <w:t>2、有下列情形之一的，属于提供虚假材料谋取中标的行为：</w:t>
      </w:r>
      <w:bookmarkEnd w:id="22"/>
    </w:p>
    <w:p>
      <w:pPr>
        <w:tabs>
          <w:tab w:val="left" w:pos="1260"/>
          <w:tab w:val="left" w:pos="1620"/>
        </w:tabs>
        <w:adjustRightInd w:val="0"/>
        <w:spacing w:line="360" w:lineRule="auto"/>
        <w:jc w:val="left"/>
        <w:textAlignment w:val="baseline"/>
        <w:rPr>
          <w:b/>
          <w:szCs w:val="21"/>
        </w:rPr>
      </w:pPr>
      <w:r>
        <w:rPr>
          <w:b/>
          <w:szCs w:val="21"/>
        </w:rPr>
        <w:t>（1）使用伪造、变造的许可证件；</w:t>
      </w:r>
    </w:p>
    <w:p>
      <w:pPr>
        <w:tabs>
          <w:tab w:val="left" w:pos="1260"/>
          <w:tab w:val="left" w:pos="1620"/>
        </w:tabs>
        <w:adjustRightInd w:val="0"/>
        <w:spacing w:line="360" w:lineRule="auto"/>
        <w:jc w:val="left"/>
        <w:textAlignment w:val="baseline"/>
        <w:rPr>
          <w:b/>
          <w:szCs w:val="21"/>
        </w:rPr>
      </w:pPr>
      <w:r>
        <w:rPr>
          <w:b/>
          <w:szCs w:val="21"/>
        </w:rPr>
        <w:t>（2）提供虚假的财务状况或者业绩；</w:t>
      </w:r>
    </w:p>
    <w:p>
      <w:pPr>
        <w:tabs>
          <w:tab w:val="left" w:pos="1260"/>
          <w:tab w:val="left" w:pos="1620"/>
        </w:tabs>
        <w:adjustRightInd w:val="0"/>
        <w:spacing w:line="360" w:lineRule="auto"/>
        <w:jc w:val="left"/>
        <w:textAlignment w:val="baseline"/>
        <w:rPr>
          <w:b/>
          <w:szCs w:val="21"/>
        </w:rPr>
      </w:pPr>
      <w:r>
        <w:rPr>
          <w:b/>
          <w:szCs w:val="21"/>
        </w:rPr>
        <w:t>（3）提供虚假的项目负责人或者主要技术人员简历、劳动关系证明；</w:t>
      </w:r>
    </w:p>
    <w:p>
      <w:pPr>
        <w:tabs>
          <w:tab w:val="left" w:pos="1260"/>
          <w:tab w:val="left" w:pos="1620"/>
        </w:tabs>
        <w:adjustRightInd w:val="0"/>
        <w:spacing w:line="360" w:lineRule="auto"/>
        <w:jc w:val="left"/>
        <w:textAlignment w:val="baseline"/>
        <w:rPr>
          <w:b/>
          <w:szCs w:val="21"/>
        </w:rPr>
      </w:pPr>
      <w:r>
        <w:rPr>
          <w:b/>
          <w:szCs w:val="21"/>
        </w:rPr>
        <w:t>（4）提供虚假的信用状况；</w:t>
      </w:r>
    </w:p>
    <w:p>
      <w:pPr>
        <w:tabs>
          <w:tab w:val="left" w:pos="4500"/>
        </w:tabs>
        <w:spacing w:line="360" w:lineRule="auto"/>
        <w:ind w:firstLine="103" w:firstLineChars="49"/>
        <w:jc w:val="both"/>
        <w:outlineLvl w:val="1"/>
        <w:rPr>
          <w:rFonts w:ascii="宋体"/>
          <w:sz w:val="24"/>
        </w:rPr>
      </w:pPr>
      <w:bookmarkStart w:id="23" w:name="_Toc24141"/>
      <w:r>
        <w:rPr>
          <w:b/>
          <w:szCs w:val="21"/>
        </w:rPr>
        <w:t>（5）其他弄虚作假的行为。</w:t>
      </w:r>
      <w:bookmarkEnd w:id="23"/>
      <w:r>
        <w:rPr>
          <w:rFonts w:hint="eastAsia"/>
          <w:b/>
          <w:szCs w:val="21"/>
        </w:rPr>
        <w:t xml:space="preserve">        </w:t>
      </w:r>
    </w:p>
    <w:p>
      <w:pPr>
        <w:tabs>
          <w:tab w:val="left" w:pos="4500"/>
        </w:tabs>
        <w:spacing w:line="360" w:lineRule="auto"/>
        <w:ind w:right="480" w:firstLine="117" w:firstLineChars="49"/>
        <w:outlineLvl w:val="1"/>
        <w:rPr>
          <w:rFonts w:ascii="宋体" w:hAnsi="宋体"/>
          <w:sz w:val="24"/>
        </w:rPr>
      </w:pPr>
      <w:r>
        <w:rPr>
          <w:rFonts w:ascii="宋体" w:hAnsi="宋体"/>
          <w:sz w:val="24"/>
        </w:rPr>
        <w:t xml:space="preserve">   </w:t>
      </w: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tabs>
          <w:tab w:val="left" w:pos="4500"/>
        </w:tabs>
        <w:spacing w:line="360" w:lineRule="auto"/>
        <w:ind w:right="480" w:firstLine="117" w:firstLineChars="49"/>
        <w:outlineLvl w:val="1"/>
        <w:rPr>
          <w:rFonts w:ascii="宋体" w:hAnsi="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pStyle w:val="2"/>
        <w:ind w:left="0" w:leftChars="0" w:firstLine="0" w:firstLineChars="0"/>
      </w:pPr>
      <w:r>
        <w:br w:type="page"/>
      </w:r>
    </w:p>
    <w:p>
      <w:pPr>
        <w:spacing w:before="156" w:beforeLines="50" w:after="156" w:afterLines="50" w:line="440" w:lineRule="exact"/>
        <w:rPr>
          <w:rFonts w:ascii="宋体" w:hAnsi="宋体" w:cs="宋体"/>
          <w:b/>
          <w:sz w:val="24"/>
        </w:rPr>
      </w:pPr>
      <w:bookmarkStart w:id="24" w:name="_Toc144286504"/>
      <w:bookmarkStart w:id="25" w:name="_Toc144286014"/>
      <w:bookmarkStart w:id="26" w:name="_Toc148068344"/>
      <w:bookmarkStart w:id="27" w:name="_Toc144285462"/>
      <w:bookmarkStart w:id="28" w:name="_Toc144285857"/>
      <w:bookmarkStart w:id="29" w:name="_Toc144285339"/>
      <w:r>
        <w:rPr>
          <w:rFonts w:hint="eastAsia" w:ascii="宋体" w:hAnsi="宋体" w:cs="宋体"/>
          <w:b/>
          <w:sz w:val="24"/>
        </w:rPr>
        <w:t>（附表</w:t>
      </w:r>
      <w:r>
        <w:rPr>
          <w:rFonts w:hint="eastAsia" w:ascii="宋体" w:hAnsi="宋体" w:cs="宋体"/>
          <w:b/>
          <w:sz w:val="24"/>
          <w:lang w:val="en-US" w:eastAsia="zh-CN"/>
        </w:rPr>
        <w:t>3</w:t>
      </w:r>
      <w:r>
        <w:rPr>
          <w:rFonts w:hint="eastAsia" w:ascii="宋体" w:hAnsi="宋体" w:cs="宋体"/>
          <w:b/>
          <w:sz w:val="24"/>
        </w:rPr>
        <w:t>）</w:t>
      </w:r>
    </w:p>
    <w:p>
      <w:pPr>
        <w:spacing w:before="156" w:beforeLines="50" w:after="156" w:afterLines="50" w:line="440" w:lineRule="exact"/>
        <w:jc w:val="center"/>
        <w:rPr>
          <w:rFonts w:ascii="宋体" w:hAnsi="宋体"/>
          <w:b/>
          <w:sz w:val="36"/>
          <w:szCs w:val="36"/>
        </w:rPr>
      </w:pPr>
      <w:r>
        <w:rPr>
          <w:rFonts w:hint="eastAsia" w:ascii="宋体" w:hAnsi="宋体" w:cs="宋体"/>
          <w:b/>
          <w:bCs/>
          <w:sz w:val="36"/>
          <w:szCs w:val="36"/>
          <w:lang w:val="en-GB"/>
        </w:rPr>
        <w:t>评分细则表</w:t>
      </w:r>
      <w:bookmarkEnd w:id="24"/>
      <w:bookmarkEnd w:id="25"/>
      <w:bookmarkEnd w:id="26"/>
      <w:bookmarkEnd w:id="27"/>
      <w:bookmarkEnd w:id="28"/>
      <w:bookmarkEnd w:id="29"/>
    </w:p>
    <w:tbl>
      <w:tblPr>
        <w:tblStyle w:val="1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16"/>
        <w:gridCol w:w="945"/>
        <w:gridCol w:w="4768"/>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9" w:type="dxa"/>
            <w:noWrap/>
            <w:vAlign w:val="center"/>
          </w:tcPr>
          <w:p>
            <w:pPr>
              <w:spacing w:line="360" w:lineRule="auto"/>
              <w:jc w:val="center"/>
              <w:rPr>
                <w:rFonts w:ascii="宋体" w:hAnsi="宋体"/>
                <w:b/>
                <w:szCs w:val="21"/>
              </w:rPr>
            </w:pPr>
            <w:r>
              <w:rPr>
                <w:rFonts w:hint="eastAsia" w:ascii="宋体" w:hAnsi="宋体"/>
                <w:b/>
                <w:szCs w:val="21"/>
              </w:rPr>
              <w:t>条款号</w:t>
            </w:r>
          </w:p>
        </w:tc>
        <w:tc>
          <w:tcPr>
            <w:tcW w:w="616" w:type="dxa"/>
            <w:noWrap/>
            <w:vAlign w:val="center"/>
          </w:tcPr>
          <w:p>
            <w:pPr>
              <w:spacing w:line="360" w:lineRule="auto"/>
              <w:jc w:val="center"/>
              <w:rPr>
                <w:rFonts w:ascii="宋体" w:hAnsi="宋体"/>
                <w:b/>
                <w:szCs w:val="21"/>
              </w:rPr>
            </w:pPr>
            <w:r>
              <w:rPr>
                <w:rFonts w:ascii="宋体" w:hAnsi="宋体"/>
                <w:b/>
                <w:szCs w:val="21"/>
              </w:rPr>
              <w:t>分值</w:t>
            </w:r>
          </w:p>
        </w:tc>
        <w:tc>
          <w:tcPr>
            <w:tcW w:w="945" w:type="dxa"/>
            <w:noWrap/>
            <w:vAlign w:val="center"/>
          </w:tcPr>
          <w:p>
            <w:pPr>
              <w:spacing w:line="360" w:lineRule="auto"/>
              <w:ind w:firstLine="422" w:firstLineChars="200"/>
              <w:rPr>
                <w:rFonts w:ascii="宋体" w:hAnsi="宋体"/>
                <w:b/>
                <w:szCs w:val="21"/>
              </w:rPr>
            </w:pPr>
            <w:r>
              <w:rPr>
                <w:rFonts w:hint="eastAsia" w:ascii="宋体" w:hAnsi="宋体"/>
                <w:b/>
                <w:szCs w:val="21"/>
              </w:rPr>
              <w:t>评分因素</w:t>
            </w:r>
          </w:p>
        </w:tc>
        <w:tc>
          <w:tcPr>
            <w:tcW w:w="4768" w:type="dxa"/>
            <w:noWrap/>
            <w:vAlign w:val="center"/>
          </w:tcPr>
          <w:p>
            <w:pPr>
              <w:spacing w:line="360" w:lineRule="auto"/>
              <w:jc w:val="center"/>
              <w:rPr>
                <w:rFonts w:ascii="宋体" w:hAnsi="宋体"/>
                <w:b/>
                <w:szCs w:val="21"/>
              </w:rPr>
            </w:pPr>
            <w:r>
              <w:rPr>
                <w:rFonts w:hint="eastAsia" w:ascii="宋体" w:hAnsi="宋体"/>
                <w:b/>
                <w:szCs w:val="21"/>
              </w:rPr>
              <w:t>评分标准</w:t>
            </w:r>
          </w:p>
        </w:tc>
        <w:tc>
          <w:tcPr>
            <w:tcW w:w="1832" w:type="dxa"/>
            <w:noWrap/>
            <w:vAlign w:val="center"/>
          </w:tcPr>
          <w:p>
            <w:pPr>
              <w:spacing w:line="360" w:lineRule="auto"/>
              <w:jc w:val="center"/>
              <w:rPr>
                <w:rFonts w:ascii="宋体" w:hAnsi="宋体"/>
                <w:b/>
                <w:szCs w:val="21"/>
              </w:rPr>
            </w:pPr>
            <w:r>
              <w:rPr>
                <w:rFonts w:hint="eastAsia" w:ascii="宋体" w:hAnsi="宋体"/>
                <w:b/>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59" w:type="dxa"/>
            <w:noWrap/>
            <w:vAlign w:val="center"/>
          </w:tcPr>
          <w:p>
            <w:pPr>
              <w:spacing w:line="360" w:lineRule="auto"/>
              <w:jc w:val="center"/>
              <w:rPr>
                <w:rFonts w:ascii="宋体" w:hAnsi="宋体"/>
                <w:szCs w:val="21"/>
              </w:rPr>
            </w:pPr>
            <w:r>
              <w:rPr>
                <w:rFonts w:hint="eastAsia" w:ascii="宋体" w:hAnsi="宋体"/>
                <w:szCs w:val="21"/>
              </w:rPr>
              <w:t>1</w:t>
            </w:r>
          </w:p>
        </w:tc>
        <w:tc>
          <w:tcPr>
            <w:tcW w:w="616" w:type="dxa"/>
            <w:noWrap/>
            <w:vAlign w:val="center"/>
          </w:tcPr>
          <w:p>
            <w:pPr>
              <w:spacing w:line="360" w:lineRule="auto"/>
              <w:jc w:val="center"/>
              <w:rPr>
                <w:rFonts w:ascii="宋体" w:hAnsi="宋体" w:cs="宋体"/>
                <w:bCs/>
                <w:szCs w:val="21"/>
              </w:rPr>
            </w:pPr>
            <w:r>
              <w:rPr>
                <w:rFonts w:hint="eastAsia" w:ascii="宋体" w:hAnsi="宋体"/>
                <w:szCs w:val="21"/>
                <w:lang w:val="en-US" w:eastAsia="zh-CN"/>
              </w:rPr>
              <w:t>1</w:t>
            </w:r>
            <w:r>
              <w:rPr>
                <w:rFonts w:hint="eastAsia" w:ascii="宋体" w:hAnsi="宋体"/>
                <w:szCs w:val="21"/>
              </w:rPr>
              <w:t>0分</w:t>
            </w:r>
          </w:p>
        </w:tc>
        <w:tc>
          <w:tcPr>
            <w:tcW w:w="945" w:type="dxa"/>
            <w:noWrap/>
            <w:vAlign w:val="center"/>
          </w:tcPr>
          <w:p>
            <w:pPr>
              <w:spacing w:line="360" w:lineRule="auto"/>
              <w:jc w:val="center"/>
              <w:rPr>
                <w:rFonts w:ascii="宋体" w:hAnsi="宋体"/>
                <w:szCs w:val="21"/>
              </w:rPr>
            </w:pPr>
            <w:r>
              <w:rPr>
                <w:rFonts w:hint="eastAsia" w:ascii="宋体" w:hAnsi="宋体"/>
                <w:szCs w:val="21"/>
              </w:rPr>
              <w:t>投标报价</w:t>
            </w:r>
          </w:p>
          <w:p>
            <w:pPr>
              <w:spacing w:line="360" w:lineRule="auto"/>
              <w:jc w:val="center"/>
              <w:rPr>
                <w:rFonts w:ascii="宋体" w:hAnsi="宋体" w:cs="宋体"/>
                <w:b/>
                <w:szCs w:val="21"/>
              </w:rPr>
            </w:pPr>
          </w:p>
        </w:tc>
        <w:tc>
          <w:tcPr>
            <w:tcW w:w="4768" w:type="dxa"/>
            <w:noWrap/>
            <w:vAlign w:val="center"/>
          </w:tcPr>
          <w:p>
            <w:pPr>
              <w:spacing w:line="360" w:lineRule="auto"/>
              <w:rPr>
                <w:rFonts w:ascii="宋体" w:hAnsi="宋体" w:cs="宋体"/>
                <w:b/>
                <w:szCs w:val="21"/>
              </w:rPr>
            </w:pPr>
            <w:r>
              <w:rPr>
                <w:rFonts w:hint="eastAsia" w:ascii="宋体" w:hAnsi="宋体"/>
              </w:rPr>
              <w:t>满足</w:t>
            </w:r>
            <w:r>
              <w:rPr>
                <w:rFonts w:hint="eastAsia" w:ascii="宋体" w:hAnsi="宋体"/>
                <w:lang w:eastAsia="zh-CN"/>
              </w:rPr>
              <w:t>招标</w:t>
            </w:r>
            <w:r>
              <w:rPr>
                <w:rFonts w:hint="eastAsia" w:ascii="宋体" w:hAnsi="宋体"/>
              </w:rPr>
              <w:t>文件要求且价格最低的投标价为基准价，价格分统一按照下列公式计算：价格分=(基准价／投标报价)×价格权值×100</w:t>
            </w:r>
          </w:p>
        </w:tc>
        <w:tc>
          <w:tcPr>
            <w:tcW w:w="1832" w:type="dxa"/>
            <w:noWrap/>
            <w:vAlign w:val="center"/>
          </w:tcPr>
          <w:p>
            <w:pPr>
              <w:spacing w:line="360" w:lineRule="auto"/>
              <w:ind w:firstLine="630" w:firstLineChars="3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3" w:hRule="atLeast"/>
        </w:trPr>
        <w:tc>
          <w:tcPr>
            <w:tcW w:w="759" w:type="dxa"/>
            <w:noWrap/>
            <w:vAlign w:val="center"/>
          </w:tcPr>
          <w:p>
            <w:pPr>
              <w:spacing w:line="360" w:lineRule="auto"/>
              <w:jc w:val="center"/>
              <w:rPr>
                <w:rFonts w:ascii="宋体" w:hAnsi="宋体"/>
                <w:szCs w:val="21"/>
              </w:rPr>
            </w:pPr>
            <w:r>
              <w:rPr>
                <w:rFonts w:hint="eastAsia" w:ascii="宋体" w:hAnsi="宋体"/>
                <w:szCs w:val="21"/>
              </w:rPr>
              <w:t>2</w:t>
            </w:r>
          </w:p>
        </w:tc>
        <w:tc>
          <w:tcPr>
            <w:tcW w:w="616" w:type="dxa"/>
            <w:tcBorders>
              <w:bottom w:val="single" w:color="auto" w:sz="4" w:space="0"/>
            </w:tcBorders>
            <w:noWrap/>
            <w:vAlign w:val="center"/>
          </w:tcPr>
          <w:p>
            <w:pPr>
              <w:spacing w:line="360" w:lineRule="auto"/>
              <w:jc w:val="center"/>
              <w:rPr>
                <w:rFonts w:ascii="宋体" w:hAnsi="宋体" w:cs="宋体"/>
                <w:bCs/>
                <w:szCs w:val="21"/>
              </w:rPr>
            </w:pPr>
            <w:r>
              <w:rPr>
                <w:rFonts w:hint="eastAsia" w:ascii="宋体" w:hAnsi="宋体"/>
                <w:szCs w:val="21"/>
              </w:rPr>
              <w:t>40分</w:t>
            </w:r>
          </w:p>
        </w:tc>
        <w:tc>
          <w:tcPr>
            <w:tcW w:w="945" w:type="dxa"/>
            <w:tcBorders>
              <w:bottom w:val="single" w:color="auto" w:sz="4" w:space="0"/>
            </w:tcBorders>
            <w:noWrap/>
            <w:vAlign w:val="center"/>
          </w:tcPr>
          <w:p>
            <w:pPr>
              <w:spacing w:line="360" w:lineRule="auto"/>
              <w:jc w:val="center"/>
              <w:rPr>
                <w:rFonts w:ascii="宋体" w:hAnsi="宋体" w:cs="宋体"/>
                <w:b/>
                <w:szCs w:val="21"/>
              </w:rPr>
            </w:pPr>
            <w:r>
              <w:rPr>
                <w:rFonts w:hint="eastAsia" w:ascii="宋体" w:hAnsi="宋体" w:cs="宋体"/>
                <w:bCs/>
                <w:szCs w:val="21"/>
                <w:shd w:val="clear" w:color="auto" w:fill="FFFFFF"/>
              </w:rPr>
              <w:t>服务方案</w:t>
            </w:r>
          </w:p>
        </w:tc>
        <w:tc>
          <w:tcPr>
            <w:tcW w:w="4768" w:type="dxa"/>
            <w:tcBorders>
              <w:bottom w:val="single" w:color="auto" w:sz="4" w:space="0"/>
            </w:tcBorders>
            <w:noWrap/>
            <w:vAlign w:val="center"/>
          </w:tcPr>
          <w:p>
            <w:pPr>
              <w:pStyle w:val="48"/>
              <w:spacing w:before="42" w:line="307" w:lineRule="auto"/>
              <w:ind w:left="4" w:right="34"/>
              <w:rPr>
                <w:rFonts w:hint="eastAsia" w:eastAsiaTheme="minorEastAsia"/>
                <w:color w:val="333333"/>
                <w:spacing w:val="-1"/>
                <w:sz w:val="21"/>
              </w:rPr>
            </w:pPr>
            <w:r>
              <w:rPr>
                <w:rFonts w:hint="eastAsia" w:eastAsiaTheme="minorEastAsia"/>
                <w:color w:val="333333"/>
                <w:sz w:val="21"/>
              </w:rPr>
              <w:t>1、</w:t>
            </w:r>
            <w:r>
              <w:rPr>
                <w:color w:val="333333"/>
                <w:sz w:val="21"/>
              </w:rPr>
              <w:t>项目方案符合国家标准及规程、规范要求，符合海南省农村集体产权制度改革技术要求，内容全面完整，科学严谨</w:t>
            </w:r>
            <w:r>
              <w:rPr>
                <w:rFonts w:hint="eastAsia" w:eastAsiaTheme="minorEastAsia"/>
                <w:color w:val="333333"/>
                <w:sz w:val="21"/>
              </w:rPr>
              <w:t>、</w:t>
            </w:r>
            <w:r>
              <w:rPr>
                <w:color w:val="333333"/>
                <w:sz w:val="21"/>
              </w:rPr>
              <w:t>技术路线和工作流程总体设计的科学、合理、适用</w:t>
            </w:r>
            <w:r>
              <w:rPr>
                <w:rFonts w:hint="eastAsia" w:eastAsiaTheme="minorEastAsia"/>
                <w:color w:val="333333"/>
                <w:sz w:val="21"/>
              </w:rPr>
              <w:t>、</w:t>
            </w:r>
            <w:r>
              <w:rPr>
                <w:color w:val="333333"/>
                <w:spacing w:val="-1"/>
                <w:sz w:val="21"/>
              </w:rPr>
              <w:t>清产核资、折股量化、成员认定等技术方法先</w:t>
            </w:r>
            <w:r>
              <w:rPr>
                <w:color w:val="333333"/>
                <w:spacing w:val="-3"/>
                <w:w w:val="105"/>
                <w:sz w:val="21"/>
              </w:rPr>
              <w:t>进、高效的得</w:t>
            </w:r>
            <w:r>
              <w:rPr>
                <w:rFonts w:hint="eastAsia" w:eastAsiaTheme="minorEastAsia"/>
                <w:color w:val="333333"/>
                <w:w w:val="120"/>
                <w:sz w:val="21"/>
              </w:rPr>
              <w:t>10-6</w:t>
            </w:r>
            <w:r>
              <w:rPr>
                <w:color w:val="333333"/>
                <w:sz w:val="21"/>
              </w:rPr>
              <w:t>分，基本满足得</w:t>
            </w:r>
            <w:r>
              <w:rPr>
                <w:rFonts w:hint="eastAsia" w:eastAsiaTheme="minorEastAsia"/>
                <w:color w:val="333333"/>
                <w:w w:val="120"/>
                <w:sz w:val="21"/>
              </w:rPr>
              <w:t>5-3</w:t>
            </w:r>
            <w:r>
              <w:rPr>
                <w:color w:val="333333"/>
                <w:sz w:val="21"/>
              </w:rPr>
              <w:t>分，内容不完整、不科学合理得</w:t>
            </w:r>
            <w:r>
              <w:rPr>
                <w:rFonts w:hint="eastAsia" w:eastAsiaTheme="minorEastAsia"/>
                <w:color w:val="333333"/>
                <w:w w:val="120"/>
                <w:sz w:val="21"/>
              </w:rPr>
              <w:t>2-0</w:t>
            </w:r>
            <w:r>
              <w:rPr>
                <w:color w:val="333333"/>
                <w:sz w:val="21"/>
              </w:rPr>
              <w:t>分。</w:t>
            </w:r>
          </w:p>
          <w:p>
            <w:pPr>
              <w:pStyle w:val="48"/>
              <w:spacing w:before="82" w:line="307" w:lineRule="auto"/>
              <w:ind w:left="4" w:right="34"/>
              <w:rPr>
                <w:rFonts w:hint="eastAsia" w:eastAsiaTheme="minorEastAsia"/>
                <w:color w:val="333333"/>
                <w:sz w:val="21"/>
              </w:rPr>
            </w:pPr>
            <w:r>
              <w:rPr>
                <w:color w:val="333333"/>
                <w:spacing w:val="3"/>
                <w:w w:val="105"/>
                <w:sz w:val="21"/>
              </w:rPr>
              <w:t xml:space="preserve"> </w:t>
            </w:r>
            <w:r>
              <w:rPr>
                <w:color w:val="333333"/>
                <w:w w:val="105"/>
                <w:sz w:val="21"/>
              </w:rPr>
              <w:t>2、</w:t>
            </w:r>
            <w:r>
              <w:rPr>
                <w:color w:val="333333"/>
                <w:sz w:val="21"/>
              </w:rPr>
              <w:t>组织机构设置全备、制度健全、职责分工明确的得</w:t>
            </w:r>
            <w:r>
              <w:rPr>
                <w:rFonts w:hint="eastAsia" w:eastAsiaTheme="minorEastAsia"/>
                <w:color w:val="333333"/>
                <w:w w:val="120"/>
                <w:sz w:val="21"/>
              </w:rPr>
              <w:t>10-6</w:t>
            </w:r>
            <w:r>
              <w:rPr>
                <w:color w:val="333333"/>
                <w:sz w:val="21"/>
              </w:rPr>
              <w:t>分，组织机构设置不全  备、制度不健全、职责分工不明确得</w:t>
            </w:r>
            <w:r>
              <w:rPr>
                <w:rFonts w:hint="eastAsia" w:eastAsiaTheme="minorEastAsia"/>
                <w:color w:val="333333"/>
                <w:w w:val="120"/>
                <w:sz w:val="21"/>
              </w:rPr>
              <w:t>5-3</w:t>
            </w:r>
            <w:r>
              <w:rPr>
                <w:color w:val="333333"/>
                <w:sz w:val="21"/>
              </w:rPr>
              <w:t>分，无得</w:t>
            </w:r>
            <w:r>
              <w:rPr>
                <w:rFonts w:hint="eastAsia" w:eastAsiaTheme="minorEastAsia"/>
                <w:color w:val="333333"/>
                <w:sz w:val="21"/>
              </w:rPr>
              <w:t>2-</w:t>
            </w:r>
            <w:r>
              <w:rPr>
                <w:color w:val="333333"/>
                <w:sz w:val="21"/>
              </w:rPr>
              <w:t xml:space="preserve">0 分。 </w:t>
            </w:r>
          </w:p>
          <w:p>
            <w:pPr>
              <w:pStyle w:val="48"/>
              <w:spacing w:before="42" w:line="307" w:lineRule="auto"/>
              <w:ind w:left="4" w:right="34"/>
              <w:rPr>
                <w:rFonts w:hint="eastAsia" w:eastAsiaTheme="minorEastAsia"/>
                <w:color w:val="333333"/>
                <w:spacing w:val="-1"/>
                <w:sz w:val="21"/>
              </w:rPr>
            </w:pPr>
            <w:r>
              <w:rPr>
                <w:color w:val="333333"/>
                <w:sz w:val="21"/>
              </w:rPr>
              <w:t>3、进度安排</w:t>
            </w:r>
            <w:r>
              <w:rPr>
                <w:color w:val="333333"/>
                <w:spacing w:val="-2"/>
                <w:sz w:val="21"/>
              </w:rPr>
              <w:t>进度安排合理、工序管理措</w:t>
            </w:r>
            <w:r>
              <w:rPr>
                <w:color w:val="333333"/>
                <w:spacing w:val="-1"/>
                <w:sz w:val="21"/>
              </w:rPr>
              <w:t>施科学、对影响因素的考虑全面、应急预案措施得当的</w:t>
            </w:r>
            <w:r>
              <w:rPr>
                <w:color w:val="333333"/>
                <w:spacing w:val="-3"/>
                <w:sz w:val="21"/>
              </w:rPr>
              <w:t>得</w:t>
            </w:r>
            <w:r>
              <w:rPr>
                <w:color w:val="333333"/>
                <w:spacing w:val="-3"/>
                <w:w w:val="105"/>
                <w:sz w:val="21"/>
              </w:rPr>
              <w:t>得</w:t>
            </w:r>
            <w:r>
              <w:rPr>
                <w:rFonts w:hint="eastAsia" w:eastAsiaTheme="minorEastAsia"/>
                <w:color w:val="333333"/>
                <w:w w:val="120"/>
                <w:sz w:val="21"/>
              </w:rPr>
              <w:t>10-6</w:t>
            </w:r>
            <w:r>
              <w:rPr>
                <w:color w:val="333333"/>
                <w:sz w:val="21"/>
              </w:rPr>
              <w:t>分，基本满足得</w:t>
            </w:r>
            <w:r>
              <w:rPr>
                <w:rFonts w:hint="eastAsia" w:eastAsiaTheme="minorEastAsia"/>
                <w:color w:val="333333"/>
                <w:w w:val="120"/>
                <w:sz w:val="21"/>
              </w:rPr>
              <w:t>5-3</w:t>
            </w:r>
            <w:r>
              <w:rPr>
                <w:color w:val="333333"/>
                <w:sz w:val="21"/>
              </w:rPr>
              <w:t>分，内容不完整、不科学合理得</w:t>
            </w:r>
            <w:r>
              <w:rPr>
                <w:rFonts w:hint="eastAsia" w:eastAsiaTheme="minorEastAsia"/>
                <w:color w:val="333333"/>
                <w:w w:val="120"/>
                <w:sz w:val="21"/>
              </w:rPr>
              <w:t>2-0</w:t>
            </w:r>
            <w:r>
              <w:rPr>
                <w:color w:val="333333"/>
                <w:sz w:val="21"/>
              </w:rPr>
              <w:t>分。</w:t>
            </w:r>
          </w:p>
          <w:p>
            <w:pPr>
              <w:pStyle w:val="48"/>
              <w:spacing w:before="42" w:line="307" w:lineRule="auto"/>
              <w:ind w:left="4" w:right="34"/>
              <w:rPr>
                <w:rFonts w:hint="eastAsia" w:eastAsiaTheme="minorEastAsia"/>
                <w:color w:val="333333"/>
                <w:spacing w:val="-1"/>
                <w:sz w:val="21"/>
              </w:rPr>
            </w:pPr>
            <w:r>
              <w:rPr>
                <w:color w:val="333333"/>
                <w:spacing w:val="10"/>
                <w:sz w:val="21"/>
              </w:rPr>
              <w:t xml:space="preserve"> </w:t>
            </w:r>
            <w:r>
              <w:rPr>
                <w:color w:val="333333"/>
                <w:sz w:val="21"/>
              </w:rPr>
              <w:t>4</w:t>
            </w:r>
            <w:r>
              <w:rPr>
                <w:color w:val="333333"/>
                <w:spacing w:val="-3"/>
                <w:sz w:val="21"/>
              </w:rPr>
              <w:t>、质量保证措施</w:t>
            </w:r>
            <w:r>
              <w:rPr>
                <w:rFonts w:hint="eastAsia" w:eastAsiaTheme="minorEastAsia"/>
                <w:sz w:val="21"/>
              </w:rPr>
              <w:t>、</w:t>
            </w:r>
            <w:r>
              <w:rPr>
                <w:color w:val="333333"/>
                <w:sz w:val="21"/>
              </w:rPr>
              <w:t>保证措施科学、合理、严谨、周密得</w:t>
            </w:r>
            <w:r>
              <w:rPr>
                <w:color w:val="333333"/>
                <w:spacing w:val="-3"/>
                <w:w w:val="105"/>
                <w:sz w:val="21"/>
              </w:rPr>
              <w:t>得</w:t>
            </w:r>
            <w:r>
              <w:rPr>
                <w:rFonts w:hint="eastAsia" w:eastAsiaTheme="minorEastAsia"/>
                <w:color w:val="333333"/>
                <w:w w:val="120"/>
                <w:sz w:val="21"/>
              </w:rPr>
              <w:t>10-6</w:t>
            </w:r>
            <w:r>
              <w:rPr>
                <w:color w:val="333333"/>
                <w:sz w:val="21"/>
              </w:rPr>
              <w:t>分，基本满足得</w:t>
            </w:r>
            <w:r>
              <w:rPr>
                <w:rFonts w:hint="eastAsia" w:eastAsiaTheme="minorEastAsia"/>
                <w:color w:val="333333"/>
                <w:w w:val="120"/>
                <w:sz w:val="21"/>
              </w:rPr>
              <w:t>5-3</w:t>
            </w:r>
            <w:r>
              <w:rPr>
                <w:color w:val="333333"/>
                <w:sz w:val="21"/>
              </w:rPr>
              <w:t>分，内容不完整、不科学合理得</w:t>
            </w:r>
            <w:r>
              <w:rPr>
                <w:rFonts w:hint="eastAsia" w:eastAsiaTheme="minorEastAsia"/>
                <w:color w:val="333333"/>
                <w:w w:val="120"/>
                <w:sz w:val="21"/>
              </w:rPr>
              <w:t>2-0</w:t>
            </w:r>
            <w:r>
              <w:rPr>
                <w:color w:val="333333"/>
                <w:sz w:val="21"/>
              </w:rPr>
              <w:t>分。</w:t>
            </w:r>
          </w:p>
        </w:tc>
        <w:tc>
          <w:tcPr>
            <w:tcW w:w="1832" w:type="dxa"/>
            <w:tcBorders>
              <w:bottom w:val="single" w:color="auto" w:sz="4" w:space="0"/>
            </w:tcBorders>
            <w:noWrap/>
            <w:vAlign w:val="center"/>
          </w:tcPr>
          <w:p>
            <w:pPr>
              <w:spacing w:line="360" w:lineRule="auto"/>
              <w:jc w:val="left"/>
              <w:outlineLvl w:val="0"/>
              <w:rPr>
                <w:rFonts w:ascii="宋体" w:hAnsi="宋体" w:cs="宋体"/>
                <w:bCs/>
                <w:szCs w:val="21"/>
                <w:shd w:val="clear" w:color="auto" w:fill="FFFFFF"/>
              </w:rPr>
            </w:pPr>
            <w:r>
              <w:rPr>
                <w:rFonts w:hint="eastAsia" w:ascii="宋体" w:hAnsi="宋体" w:cs="宋体"/>
                <w:bCs/>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59" w:type="dxa"/>
            <w:noWrap/>
            <w:vAlign w:val="center"/>
          </w:tcPr>
          <w:p>
            <w:pPr>
              <w:spacing w:line="360" w:lineRule="auto"/>
              <w:jc w:val="center"/>
              <w:rPr>
                <w:rFonts w:ascii="宋体" w:hAnsi="宋体"/>
                <w:szCs w:val="21"/>
              </w:rPr>
            </w:pPr>
            <w:r>
              <w:rPr>
                <w:rFonts w:hint="eastAsia" w:ascii="宋体" w:hAnsi="宋体"/>
                <w:szCs w:val="21"/>
              </w:rPr>
              <w:t>3</w:t>
            </w:r>
          </w:p>
        </w:tc>
        <w:tc>
          <w:tcPr>
            <w:tcW w:w="616" w:type="dxa"/>
            <w:noWrap/>
            <w:vAlign w:val="center"/>
          </w:tcPr>
          <w:p>
            <w:pPr>
              <w:spacing w:line="360" w:lineRule="auto"/>
              <w:rPr>
                <w:rFonts w:ascii="宋体" w:hAnsi="宋体"/>
                <w:szCs w:val="21"/>
              </w:rPr>
            </w:pPr>
            <w:r>
              <w:rPr>
                <w:rFonts w:hint="eastAsia" w:ascii="宋体" w:hAnsi="宋体"/>
                <w:szCs w:val="21"/>
              </w:rPr>
              <w:t>5分</w:t>
            </w:r>
          </w:p>
        </w:tc>
        <w:tc>
          <w:tcPr>
            <w:tcW w:w="945" w:type="dxa"/>
            <w:noWrap/>
            <w:vAlign w:val="center"/>
          </w:tcPr>
          <w:p>
            <w:pPr>
              <w:spacing w:line="360" w:lineRule="auto"/>
              <w:jc w:val="center"/>
              <w:rPr>
                <w:rFonts w:ascii="宋体" w:hAnsi="宋体"/>
                <w:szCs w:val="21"/>
              </w:rPr>
            </w:pPr>
            <w:r>
              <w:rPr>
                <w:rFonts w:hint="eastAsia" w:ascii="宋体" w:hAnsi="宋体" w:cs="宋体"/>
                <w:bCs/>
                <w:szCs w:val="21"/>
                <w:shd w:val="clear" w:color="auto" w:fill="FFFFFF"/>
              </w:rPr>
              <w:t>投标文件的规范性</w:t>
            </w:r>
          </w:p>
        </w:tc>
        <w:tc>
          <w:tcPr>
            <w:tcW w:w="4768" w:type="dxa"/>
            <w:noWrap/>
            <w:vAlign w:val="center"/>
          </w:tcPr>
          <w:p>
            <w:pPr>
              <w:rPr>
                <w:rFonts w:ascii="宋体" w:hAnsi="宋体"/>
                <w:szCs w:val="21"/>
              </w:rPr>
            </w:pPr>
            <w:r>
              <w:rPr>
                <w:rFonts w:hint="eastAsia" w:ascii="宋体" w:hAnsi="宋体" w:cs="宋体"/>
                <w:bCs/>
                <w:szCs w:val="21"/>
                <w:shd w:val="clear" w:color="auto" w:fill="FFFFFF"/>
              </w:rPr>
              <w:t>投标文件规范，资格及符合性审查、评分索引表完整便于检索、查阅得5分，一般得2分，没有不得分。</w:t>
            </w:r>
          </w:p>
        </w:tc>
        <w:tc>
          <w:tcPr>
            <w:tcW w:w="1832" w:type="dxa"/>
            <w:noWrap/>
            <w:vAlign w:val="center"/>
          </w:tcPr>
          <w:p>
            <w:pPr>
              <w:rPr>
                <w:rFonts w:ascii="宋体" w:hAnsi="宋体" w:cs="宋体"/>
                <w:bCs/>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59" w:type="dxa"/>
            <w:noWrap/>
            <w:vAlign w:val="center"/>
          </w:tcPr>
          <w:p>
            <w:pPr>
              <w:spacing w:line="360" w:lineRule="auto"/>
              <w:jc w:val="center"/>
              <w:rPr>
                <w:rFonts w:ascii="宋体" w:hAnsi="宋体"/>
                <w:szCs w:val="21"/>
              </w:rPr>
            </w:pPr>
            <w:r>
              <w:rPr>
                <w:rFonts w:hint="eastAsia" w:ascii="宋体" w:hAnsi="宋体"/>
                <w:szCs w:val="21"/>
              </w:rPr>
              <w:t>4</w:t>
            </w:r>
          </w:p>
        </w:tc>
        <w:tc>
          <w:tcPr>
            <w:tcW w:w="616" w:type="dxa"/>
            <w:noWrap/>
            <w:vAlign w:val="center"/>
          </w:tcPr>
          <w:p>
            <w:pPr>
              <w:spacing w:line="360" w:lineRule="auto"/>
              <w:jc w:val="center"/>
              <w:rPr>
                <w:rFonts w:ascii="宋体" w:hAnsi="宋体"/>
                <w:szCs w:val="21"/>
              </w:rPr>
            </w:pPr>
            <w:r>
              <w:rPr>
                <w:rFonts w:hint="eastAsia" w:ascii="宋体" w:hAnsi="宋体"/>
                <w:szCs w:val="21"/>
                <w:lang w:val="en-US" w:eastAsia="zh-CN"/>
              </w:rPr>
              <w:t>2</w:t>
            </w:r>
            <w:r>
              <w:rPr>
                <w:rFonts w:hint="eastAsia" w:ascii="宋体" w:hAnsi="宋体"/>
                <w:szCs w:val="21"/>
              </w:rPr>
              <w:t>0分</w:t>
            </w:r>
          </w:p>
        </w:tc>
        <w:tc>
          <w:tcPr>
            <w:tcW w:w="945" w:type="dxa"/>
            <w:noWrap/>
            <w:vAlign w:val="center"/>
          </w:tcPr>
          <w:p>
            <w:pPr>
              <w:spacing w:line="360" w:lineRule="auto"/>
              <w:jc w:val="center"/>
            </w:pPr>
          </w:p>
          <w:p>
            <w:pPr>
              <w:spacing w:line="360" w:lineRule="auto"/>
              <w:jc w:val="center"/>
            </w:pPr>
            <w:r>
              <w:rPr>
                <w:rFonts w:hint="eastAsia"/>
              </w:rPr>
              <w:t>业绩</w:t>
            </w:r>
          </w:p>
          <w:p>
            <w:pPr>
              <w:pStyle w:val="2"/>
              <w:ind w:firstLine="420"/>
            </w:pPr>
          </w:p>
        </w:tc>
        <w:tc>
          <w:tcPr>
            <w:tcW w:w="4768" w:type="dxa"/>
            <w:noWrap/>
            <w:vAlign w:val="center"/>
          </w:tcPr>
          <w:p>
            <w:pPr>
              <w:pStyle w:val="48"/>
              <w:spacing w:before="42" w:line="307" w:lineRule="auto"/>
              <w:ind w:left="4" w:right="34"/>
              <w:rPr>
                <w:color w:val="auto"/>
                <w:spacing w:val="-3"/>
                <w:sz w:val="21"/>
              </w:rPr>
            </w:pPr>
            <w:r>
              <w:rPr>
                <w:rFonts w:hint="eastAsia"/>
                <w:color w:val="333333"/>
                <w:spacing w:val="-3"/>
                <w:sz w:val="21"/>
              </w:rPr>
              <w:t>1、2017年至今投标人承担过农村集体产权制度改革相</w:t>
            </w:r>
            <w:r>
              <w:rPr>
                <w:rFonts w:hint="eastAsia"/>
                <w:color w:val="auto"/>
                <w:spacing w:val="-3"/>
                <w:sz w:val="21"/>
              </w:rPr>
              <w:t>关项目的每个得</w:t>
            </w:r>
            <w:r>
              <w:rPr>
                <w:rFonts w:hint="eastAsia" w:eastAsia="宋体"/>
                <w:color w:val="auto"/>
                <w:spacing w:val="-3"/>
                <w:sz w:val="21"/>
                <w:lang w:val="en-US" w:eastAsia="zh-CN"/>
              </w:rPr>
              <w:t>4</w:t>
            </w:r>
            <w:r>
              <w:rPr>
                <w:rFonts w:hint="eastAsia"/>
                <w:color w:val="auto"/>
                <w:spacing w:val="-3"/>
                <w:sz w:val="21"/>
              </w:rPr>
              <w:t>分，本项最高得</w:t>
            </w:r>
            <w:r>
              <w:rPr>
                <w:rFonts w:hint="eastAsia" w:eastAsia="宋体"/>
                <w:color w:val="auto"/>
                <w:spacing w:val="-3"/>
                <w:sz w:val="21"/>
                <w:lang w:val="en-US" w:eastAsia="zh-CN"/>
              </w:rPr>
              <w:t>20</w:t>
            </w:r>
            <w:r>
              <w:rPr>
                <w:rFonts w:hint="eastAsia"/>
                <w:color w:val="auto"/>
                <w:spacing w:val="-3"/>
                <w:sz w:val="21"/>
              </w:rPr>
              <w:t>分。</w:t>
            </w:r>
          </w:p>
          <w:p>
            <w:pPr>
              <w:pStyle w:val="48"/>
              <w:spacing w:before="42" w:line="307" w:lineRule="auto"/>
              <w:ind w:left="4" w:right="34"/>
              <w:rPr>
                <w:rFonts w:hint="eastAsia" w:eastAsiaTheme="minorEastAsia"/>
                <w:sz w:val="21"/>
                <w:lang w:eastAsia="zh-CN"/>
              </w:rPr>
            </w:pPr>
            <w:r>
              <w:rPr>
                <w:rFonts w:hint="eastAsia" w:eastAsiaTheme="minorEastAsia"/>
                <w:color w:val="auto"/>
                <w:sz w:val="21"/>
                <w:lang w:eastAsia="zh-CN"/>
              </w:rPr>
              <w:t>提供复印件加盖公章</w:t>
            </w:r>
          </w:p>
        </w:tc>
        <w:tc>
          <w:tcPr>
            <w:tcW w:w="1832" w:type="dxa"/>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9" w:type="dxa"/>
            <w:noWrap/>
            <w:vAlign w:val="center"/>
          </w:tcPr>
          <w:p>
            <w:pPr>
              <w:spacing w:line="360" w:lineRule="auto"/>
              <w:jc w:val="center"/>
              <w:rPr>
                <w:rFonts w:ascii="宋体" w:hAnsi="宋体"/>
                <w:szCs w:val="21"/>
              </w:rPr>
            </w:pPr>
            <w:r>
              <w:rPr>
                <w:rFonts w:hint="eastAsia" w:ascii="宋体" w:hAnsi="宋体"/>
                <w:szCs w:val="21"/>
              </w:rPr>
              <w:t>5</w:t>
            </w:r>
          </w:p>
        </w:tc>
        <w:tc>
          <w:tcPr>
            <w:tcW w:w="616" w:type="dxa"/>
            <w:noWrap/>
            <w:vAlign w:val="center"/>
          </w:tcPr>
          <w:p>
            <w:pPr>
              <w:spacing w:line="360" w:lineRule="auto"/>
              <w:jc w:val="center"/>
              <w:rPr>
                <w:rFonts w:ascii="宋体" w:hAnsi="宋体"/>
                <w:szCs w:val="21"/>
              </w:rPr>
            </w:pPr>
            <w:r>
              <w:rPr>
                <w:rFonts w:hint="eastAsia" w:ascii="宋体" w:hAnsi="宋体"/>
                <w:szCs w:val="21"/>
              </w:rPr>
              <w:t>10分</w:t>
            </w:r>
          </w:p>
        </w:tc>
        <w:tc>
          <w:tcPr>
            <w:tcW w:w="945" w:type="dxa"/>
            <w:noWrap/>
            <w:vAlign w:val="center"/>
          </w:tcPr>
          <w:p>
            <w:pPr>
              <w:spacing w:line="360" w:lineRule="auto"/>
              <w:jc w:val="center"/>
              <w:rPr>
                <w:rFonts w:ascii="宋体" w:hAnsi="宋体" w:cs="宋体"/>
                <w:bCs/>
                <w:szCs w:val="21"/>
              </w:rPr>
            </w:pPr>
            <w:r>
              <w:rPr>
                <w:color w:val="333333"/>
              </w:rPr>
              <w:t>综合实力</w:t>
            </w:r>
          </w:p>
        </w:tc>
        <w:tc>
          <w:tcPr>
            <w:tcW w:w="4768" w:type="dxa"/>
            <w:noWrap/>
            <w:vAlign w:val="center"/>
          </w:tcPr>
          <w:p>
            <w:pPr>
              <w:pStyle w:val="48"/>
              <w:spacing w:before="42" w:line="307" w:lineRule="auto"/>
              <w:ind w:left="4" w:right="139"/>
              <w:rPr>
                <w:rFonts w:hint="eastAsia" w:eastAsiaTheme="minorEastAsia"/>
                <w:color w:val="333333"/>
                <w:spacing w:val="1"/>
                <w:sz w:val="21"/>
              </w:rPr>
            </w:pPr>
            <w:r>
              <w:rPr>
                <w:color w:val="333333"/>
                <w:sz w:val="21"/>
              </w:rPr>
              <w:t>1、具有质量管理体系认证证书、环境管理体系认证 书、职业健康安全管理体系认证证书得</w:t>
            </w:r>
            <w:r>
              <w:rPr>
                <w:rFonts w:hint="eastAsia" w:eastAsiaTheme="minorEastAsia"/>
                <w:color w:val="333333"/>
                <w:sz w:val="21"/>
              </w:rPr>
              <w:t>5</w:t>
            </w:r>
            <w:r>
              <w:rPr>
                <w:color w:val="333333"/>
                <w:spacing w:val="-4"/>
                <w:sz w:val="21"/>
              </w:rPr>
              <w:t>分，不齐全不</w:t>
            </w:r>
            <w:r>
              <w:rPr>
                <w:color w:val="333333"/>
                <w:sz w:val="21"/>
              </w:rPr>
              <w:t>得分，满分</w:t>
            </w:r>
            <w:r>
              <w:rPr>
                <w:rFonts w:hint="eastAsia" w:eastAsiaTheme="minorEastAsia"/>
                <w:color w:val="333333"/>
                <w:sz w:val="21"/>
              </w:rPr>
              <w:t>5</w:t>
            </w:r>
            <w:r>
              <w:rPr>
                <w:color w:val="333333"/>
                <w:spacing w:val="1"/>
                <w:sz w:val="21"/>
              </w:rPr>
              <w:t xml:space="preserve">分。 </w:t>
            </w:r>
          </w:p>
          <w:p>
            <w:pPr>
              <w:pStyle w:val="48"/>
              <w:spacing w:before="42" w:line="307" w:lineRule="auto"/>
              <w:ind w:left="4" w:right="139"/>
              <w:rPr>
                <w:color w:val="auto"/>
                <w:sz w:val="21"/>
              </w:rPr>
            </w:pPr>
            <w:r>
              <w:rPr>
                <w:color w:val="333333"/>
                <w:sz w:val="21"/>
              </w:rPr>
              <w:t>2</w:t>
            </w:r>
            <w:r>
              <w:rPr>
                <w:color w:val="333333"/>
                <w:spacing w:val="-2"/>
                <w:sz w:val="21"/>
              </w:rPr>
              <w:t>、投标人具有高新技术企业证书的</w:t>
            </w:r>
            <w:r>
              <w:rPr>
                <w:color w:val="333333"/>
                <w:sz w:val="21"/>
              </w:rPr>
              <w:t>得</w:t>
            </w:r>
            <w:r>
              <w:rPr>
                <w:rFonts w:hint="eastAsia" w:eastAsiaTheme="minorEastAsia"/>
                <w:color w:val="333333"/>
                <w:sz w:val="21"/>
              </w:rPr>
              <w:t>5</w:t>
            </w:r>
            <w:r>
              <w:rPr>
                <w:color w:val="333333"/>
                <w:sz w:val="21"/>
              </w:rPr>
              <w:t>分。 以上证书都</w:t>
            </w:r>
            <w:r>
              <w:rPr>
                <w:color w:val="auto"/>
                <w:sz w:val="21"/>
              </w:rPr>
              <w:t>须提供复印件并加盖投标人公章</w:t>
            </w:r>
          </w:p>
          <w:p>
            <w:pPr>
              <w:pStyle w:val="2"/>
              <w:ind w:firstLine="420"/>
            </w:pPr>
            <w:r>
              <w:rPr>
                <w:rFonts w:hint="eastAsia" w:eastAsiaTheme="minorEastAsia"/>
                <w:color w:val="auto"/>
                <w:sz w:val="21"/>
                <w:lang w:eastAsia="zh-CN"/>
              </w:rPr>
              <w:t>提供复印件加盖公章</w:t>
            </w:r>
          </w:p>
        </w:tc>
        <w:tc>
          <w:tcPr>
            <w:tcW w:w="1832" w:type="dxa"/>
            <w:noWrap/>
            <w:vAlign w:val="center"/>
          </w:tcPr>
          <w:p>
            <w:pPr>
              <w:pStyle w:val="2"/>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9" w:type="dxa"/>
            <w:noWrap/>
            <w:vAlign w:val="center"/>
          </w:tcPr>
          <w:p>
            <w:pPr>
              <w:spacing w:line="360" w:lineRule="auto"/>
              <w:jc w:val="center"/>
              <w:rPr>
                <w:rFonts w:hint="eastAsia" w:ascii="宋体" w:hAnsi="宋体"/>
                <w:szCs w:val="21"/>
              </w:rPr>
            </w:pPr>
            <w:r>
              <w:rPr>
                <w:rFonts w:hint="eastAsia" w:ascii="宋体" w:hAnsi="宋体"/>
                <w:szCs w:val="21"/>
              </w:rPr>
              <w:t>6</w:t>
            </w:r>
          </w:p>
        </w:tc>
        <w:tc>
          <w:tcPr>
            <w:tcW w:w="616" w:type="dxa"/>
            <w:noWrap/>
            <w:vAlign w:val="center"/>
          </w:tcPr>
          <w:p>
            <w:pPr>
              <w:spacing w:line="360" w:lineRule="auto"/>
              <w:jc w:val="center"/>
              <w:rPr>
                <w:rFonts w:hint="eastAsia" w:ascii="宋体" w:hAnsi="宋体"/>
                <w:szCs w:val="21"/>
              </w:rPr>
            </w:pPr>
            <w:r>
              <w:rPr>
                <w:rFonts w:hint="eastAsia" w:ascii="宋体" w:hAnsi="宋体"/>
                <w:szCs w:val="21"/>
              </w:rPr>
              <w:t>15分</w:t>
            </w:r>
          </w:p>
        </w:tc>
        <w:tc>
          <w:tcPr>
            <w:tcW w:w="945" w:type="dxa"/>
            <w:noWrap/>
            <w:vAlign w:val="center"/>
          </w:tcPr>
          <w:p>
            <w:pPr>
              <w:spacing w:line="360" w:lineRule="auto"/>
              <w:jc w:val="center"/>
              <w:rPr>
                <w:rFonts w:hint="eastAsia" w:ascii="宋体" w:hAnsi="宋体"/>
                <w:szCs w:val="21"/>
              </w:rPr>
            </w:pPr>
            <w:r>
              <w:rPr>
                <w:color w:val="333333"/>
              </w:rPr>
              <w:t>项目人员配置</w:t>
            </w:r>
          </w:p>
        </w:tc>
        <w:tc>
          <w:tcPr>
            <w:tcW w:w="4768" w:type="dxa"/>
            <w:noWrap/>
            <w:vAlign w:val="center"/>
          </w:tcPr>
          <w:p>
            <w:pPr>
              <w:pStyle w:val="48"/>
              <w:spacing w:before="32" w:line="307" w:lineRule="auto"/>
              <w:ind w:left="4" w:right="34"/>
              <w:rPr>
                <w:rFonts w:hint="eastAsia" w:eastAsiaTheme="minorEastAsia"/>
                <w:color w:val="auto"/>
                <w:sz w:val="21"/>
              </w:rPr>
            </w:pPr>
            <w:r>
              <w:rPr>
                <w:color w:val="auto"/>
                <w:sz w:val="21"/>
              </w:rPr>
              <w:t>1、拟派本项目负责人具有测绘类专业高级职称资格的得5分，满分5分。</w:t>
            </w:r>
          </w:p>
          <w:p>
            <w:pPr>
              <w:pStyle w:val="48"/>
              <w:spacing w:before="32" w:line="307" w:lineRule="auto"/>
              <w:ind w:left="4" w:right="34"/>
              <w:rPr>
                <w:rFonts w:hint="eastAsia" w:eastAsiaTheme="minorEastAsia"/>
                <w:color w:val="auto"/>
                <w:sz w:val="21"/>
              </w:rPr>
            </w:pPr>
            <w:r>
              <w:rPr>
                <w:color w:val="auto"/>
                <w:sz w:val="21"/>
              </w:rPr>
              <w:t xml:space="preserve"> 2、配备测绘类或工程测量专业或地址矿产类专业初级职称每个1分</w:t>
            </w:r>
            <w:r>
              <w:rPr>
                <w:color w:val="auto"/>
                <w:w w:val="185"/>
                <w:sz w:val="21"/>
              </w:rPr>
              <w:t>,</w:t>
            </w:r>
            <w:r>
              <w:rPr>
                <w:color w:val="auto"/>
                <w:sz w:val="21"/>
              </w:rPr>
              <w:t>中级职称及以上每个得2分</w:t>
            </w:r>
            <w:r>
              <w:rPr>
                <w:color w:val="auto"/>
                <w:w w:val="185"/>
                <w:sz w:val="21"/>
              </w:rPr>
              <w:t>,</w:t>
            </w:r>
            <w:r>
              <w:rPr>
                <w:color w:val="auto"/>
                <w:sz w:val="21"/>
              </w:rPr>
              <w:t>满分8分。</w:t>
            </w:r>
          </w:p>
          <w:p>
            <w:pPr>
              <w:pStyle w:val="48"/>
              <w:spacing w:before="32" w:line="307" w:lineRule="auto"/>
              <w:ind w:left="4" w:right="34"/>
              <w:rPr>
                <w:rFonts w:hint="eastAsia" w:eastAsiaTheme="minorEastAsia"/>
                <w:color w:val="auto"/>
                <w:sz w:val="21"/>
              </w:rPr>
            </w:pPr>
            <w:r>
              <w:rPr>
                <w:color w:val="auto"/>
                <w:sz w:val="21"/>
              </w:rPr>
              <w:t xml:space="preserve"> 3、拟派项目成员具有涉密测绘成果管理人员证书的，一人得1分，满分2分。 </w:t>
            </w:r>
          </w:p>
          <w:p>
            <w:pPr>
              <w:pStyle w:val="48"/>
              <w:spacing w:before="32" w:line="307" w:lineRule="auto"/>
              <w:ind w:left="4" w:right="34"/>
              <w:rPr>
                <w:color w:val="auto"/>
                <w:sz w:val="21"/>
              </w:rPr>
            </w:pPr>
            <w:r>
              <w:rPr>
                <w:color w:val="auto"/>
                <w:sz w:val="21"/>
              </w:rPr>
              <w:t>注：所有技术人员需提供在本单位2019年</w:t>
            </w:r>
            <w:r>
              <w:rPr>
                <w:rFonts w:hint="eastAsia" w:eastAsia="宋体"/>
                <w:color w:val="auto"/>
                <w:sz w:val="21"/>
                <w:lang w:eastAsia="zh-CN"/>
              </w:rPr>
              <w:t>任意</w:t>
            </w:r>
            <w:r>
              <w:rPr>
                <w:color w:val="auto"/>
                <w:sz w:val="21"/>
              </w:rPr>
              <w:t>一个月</w:t>
            </w:r>
            <w:r>
              <w:rPr>
                <w:color w:val="auto"/>
                <w:sz w:val="21"/>
              </w:rPr>
              <w:t>社保缴纳记录或提供劳动聘用合同证明材料</w:t>
            </w:r>
            <w:r>
              <w:rPr>
                <w:rFonts w:hint="eastAsia" w:eastAsiaTheme="minorEastAsia"/>
                <w:color w:val="auto"/>
                <w:sz w:val="21"/>
                <w:lang w:eastAsia="zh-CN"/>
              </w:rPr>
              <w:t>提供复印件加盖公章</w:t>
            </w:r>
          </w:p>
        </w:tc>
        <w:tc>
          <w:tcPr>
            <w:tcW w:w="1832" w:type="dxa"/>
            <w:noWrap/>
            <w:vAlign w:val="center"/>
          </w:tcPr>
          <w:p>
            <w:pPr>
              <w:pStyle w:val="2"/>
              <w:ind w:firstLine="420"/>
              <w:rPr>
                <w:color w:val="auto"/>
              </w:rPr>
            </w:pPr>
          </w:p>
        </w:tc>
      </w:tr>
    </w:tbl>
    <w:p>
      <w:pPr>
        <w:pStyle w:val="2"/>
        <w:rPr>
          <w:lang w:val="en-GB"/>
        </w:rPr>
      </w:pPr>
    </w:p>
    <w:p>
      <w:pPr>
        <w:tabs>
          <w:tab w:val="left" w:pos="7665"/>
        </w:tabs>
        <w:spacing w:before="156" w:beforeLines="50" w:after="156" w:afterLines="50" w:line="44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ascii="宋体" w:hAnsi="宋体" w:cs="宋体"/>
          <w:b/>
          <w:bCs/>
          <w:kern w:val="0"/>
          <w:sz w:val="24"/>
        </w:rPr>
      </w:pPr>
      <w:r>
        <w:rPr>
          <w:rFonts w:hint="eastAsia" w:ascii="宋体" w:hAnsi="宋体" w:cs="宋体"/>
          <w:b/>
          <w:bCs/>
          <w:kern w:val="0"/>
          <w:sz w:val="24"/>
        </w:rPr>
        <w:t>20、定标</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1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.2中标候选投标人因特殊原因放弃中标或因不可抗力提出不能履行合同，才可依评标排名次序的备选中标候选投标人依次递补为中标人。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.3中标人确定后，招标代理机构将在政府采购指定媒体上公示中标结果。</w:t>
      </w:r>
    </w:p>
    <w:p>
      <w:pPr>
        <w:pStyle w:val="9"/>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0</w:t>
      </w:r>
      <w:r>
        <w:rPr>
          <w:rFonts w:hint="eastAsia" w:hAnsi="宋体" w:cs="宋体"/>
          <w:kern w:val="0"/>
          <w:sz w:val="24"/>
          <w:lang w:val="en-GB"/>
        </w:rPr>
        <w:t>.4凡是属于审查、澄清、评价和比较投标的有关资料以及授标意向等，评标委员会及有关工作人员自始至终均不得向投标人或其它无关的人员透露。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.5在评标期间，投标人企图影响采购人、招标代理机构和评标委员会而获得评标信息的任何活动，都将导致其投标被拒绝，并承担相应的法律责任。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1、</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招标代理机构将在指定的网站：中国海南政府采购网、全国公共资源交易平台（海南省）儋州市、儋州政务网</w:t>
      </w:r>
      <w:r>
        <w:rPr>
          <w:rFonts w:hint="eastAsia" w:ascii="宋体" w:hAnsi="宋体" w:cs="宋体"/>
          <w:kern w:val="0"/>
          <w:sz w:val="24"/>
          <w:lang w:val="en-GB"/>
        </w:rPr>
        <w:t>上发布招标公告、更正公告、通知、评标结果公告等招标过程中的所有信息，请务必时时关注网上公告。评标结果公告期为7</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22、</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.1如果投标人对本次招标活动有疑问，可依据《中华人民共和国政府采购法》和相关规定，向招标代理机构提出质疑。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.2招标代理机构在《中华人民共和国政府采购法》规定的时间内没有对投标人的质疑进行回复，或投标人对招标代理机构的回复不满意时，可向政府采购监管部门投诉。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9"/>
        <w:adjustRightInd w:val="0"/>
        <w:snapToGrid w:val="0"/>
        <w:spacing w:before="156" w:beforeLines="50" w:after="156"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spacing w:line="240" w:lineRule="exact"/>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firstLine="480"/>
        <w:rPr>
          <w:rFonts w:ascii="宋体" w:hAnsi="宋体" w:cs="宋体"/>
          <w:kern w:val="0"/>
          <w:sz w:val="24"/>
          <w:lang w:val="en-GB"/>
        </w:rPr>
      </w:pPr>
    </w:p>
    <w:p>
      <w:pPr>
        <w:pStyle w:val="2"/>
        <w:ind w:left="0" w:leftChars="0" w:firstLine="0" w:firstLineChars="0"/>
        <w:rPr>
          <w:rFonts w:ascii="宋体" w:hAnsi="宋体" w:cs="宋体"/>
          <w:kern w:val="0"/>
          <w:sz w:val="24"/>
          <w:lang w:val="en-GB"/>
        </w:rPr>
      </w:pPr>
    </w:p>
    <w:p>
      <w:pPr>
        <w:jc w:val="center"/>
        <w:rPr>
          <w:b/>
          <w:sz w:val="32"/>
          <w:szCs w:val="32"/>
        </w:rPr>
      </w:pPr>
      <w:r>
        <w:rPr>
          <w:rFonts w:hint="eastAsia" w:ascii="宋体" w:hAnsi="宋体" w:cs="宋体"/>
          <w:b/>
          <w:sz w:val="44"/>
          <w:szCs w:val="44"/>
        </w:rPr>
        <w:t>第三部分</w:t>
      </w:r>
      <w:r>
        <w:rPr>
          <w:rFonts w:hint="eastAsia" w:ascii="宋体" w:hAnsi="宋体" w:cs="宋体"/>
          <w:b/>
          <w:sz w:val="44"/>
          <w:szCs w:val="44"/>
          <w:lang w:val="en-US" w:eastAsia="zh-CN"/>
        </w:rPr>
        <w:t xml:space="preserve">  </w:t>
      </w:r>
      <w:r>
        <w:rPr>
          <w:rFonts w:hint="eastAsia" w:ascii="宋体" w:hAnsi="宋体" w:cs="宋体"/>
          <w:b/>
          <w:sz w:val="44"/>
          <w:szCs w:val="44"/>
        </w:rPr>
        <w:t>用户需求书</w:t>
      </w:r>
    </w:p>
    <w:p>
      <w:pPr>
        <w:pStyle w:val="47"/>
      </w:pPr>
      <w:bookmarkStart w:id="30" w:name="_Toc438633073"/>
    </w:p>
    <w:p>
      <w:pPr>
        <w:pStyle w:val="47"/>
        <w:keepNext w:val="0"/>
        <w:keepLines w:val="0"/>
        <w:pageBreakBefore w:val="0"/>
        <w:widowControl w:val="0"/>
        <w:kinsoku/>
        <w:wordWrap/>
        <w:overflowPunct/>
        <w:topLinePunct w:val="0"/>
        <w:bidi w:val="0"/>
        <w:adjustRightInd/>
        <w:snapToGrid/>
        <w:spacing w:line="600" w:lineRule="exact"/>
        <w:textAlignment w:val="auto"/>
        <w:rPr>
          <w:b/>
          <w:sz w:val="24"/>
          <w:szCs w:val="24"/>
        </w:rPr>
      </w:pPr>
      <w:r>
        <w:rPr>
          <w:b/>
          <w:sz w:val="24"/>
          <w:szCs w:val="24"/>
        </w:rPr>
        <w:t>一、项目概况</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sz w:val="24"/>
          <w:szCs w:val="24"/>
        </w:rPr>
        <w:t>1、项目名称:</w:t>
      </w:r>
      <w:r>
        <w:rPr>
          <w:rFonts w:hint="eastAsia"/>
          <w:sz w:val="24"/>
          <w:szCs w:val="24"/>
        </w:rPr>
        <w:t>农村集体产权制度改革服务</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sz w:val="24"/>
          <w:szCs w:val="24"/>
        </w:rPr>
        <w:t>2、项目编号：</w:t>
      </w:r>
      <w:r>
        <w:rPr>
          <w:rFonts w:hint="eastAsia"/>
          <w:sz w:val="24"/>
          <w:szCs w:val="24"/>
        </w:rPr>
        <w:t>SJC2019-67</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3</w:t>
      </w:r>
      <w:r>
        <w:rPr>
          <w:sz w:val="24"/>
          <w:szCs w:val="24"/>
        </w:rPr>
        <w:t>、项目预算:</w:t>
      </w:r>
      <w:r>
        <w:rPr>
          <w:rFonts w:hint="eastAsia"/>
          <w:sz w:val="24"/>
          <w:szCs w:val="24"/>
        </w:rPr>
        <w:t xml:space="preserve">  107.000091   </w:t>
      </w:r>
      <w:r>
        <w:rPr>
          <w:sz w:val="24"/>
          <w:szCs w:val="24"/>
        </w:rPr>
        <w:t>万元（超过预算报价无效）</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4</w:t>
      </w:r>
      <w:r>
        <w:rPr>
          <w:sz w:val="24"/>
          <w:szCs w:val="24"/>
        </w:rPr>
        <w:t>、资金来源：财政性资金</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5</w:t>
      </w:r>
      <w:r>
        <w:rPr>
          <w:sz w:val="24"/>
          <w:szCs w:val="24"/>
        </w:rPr>
        <w:t>、工期（服务期）：自合同签订之日起至 202</w:t>
      </w:r>
      <w:r>
        <w:rPr>
          <w:rFonts w:hint="eastAsia"/>
          <w:sz w:val="24"/>
          <w:szCs w:val="24"/>
        </w:rPr>
        <w:t>0</w:t>
      </w:r>
      <w:r>
        <w:rPr>
          <w:sz w:val="24"/>
          <w:szCs w:val="24"/>
        </w:rPr>
        <w:t>年 1</w:t>
      </w:r>
      <w:r>
        <w:rPr>
          <w:rFonts w:hint="eastAsia"/>
          <w:sz w:val="24"/>
          <w:szCs w:val="24"/>
        </w:rPr>
        <w:t>2</w:t>
      </w:r>
      <w:r>
        <w:rPr>
          <w:sz w:val="24"/>
          <w:szCs w:val="24"/>
        </w:rPr>
        <w:t>月底。</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6</w:t>
      </w:r>
      <w:r>
        <w:rPr>
          <w:sz w:val="24"/>
          <w:szCs w:val="24"/>
        </w:rPr>
        <w:t>、质量要求：符合国家、省、</w:t>
      </w:r>
      <w:r>
        <w:rPr>
          <w:rFonts w:hint="eastAsia"/>
          <w:sz w:val="24"/>
          <w:szCs w:val="24"/>
        </w:rPr>
        <w:t>白沙</w:t>
      </w:r>
      <w:r>
        <w:rPr>
          <w:sz w:val="24"/>
          <w:szCs w:val="24"/>
        </w:rPr>
        <w:t>黎族自治县的政策、规范（办法）、技术标准要求等规定，达到合格标准。</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7</w:t>
      </w:r>
      <w:r>
        <w:rPr>
          <w:sz w:val="24"/>
          <w:szCs w:val="24"/>
        </w:rPr>
        <w:t>、交货地点：采购人指定地点</w:t>
      </w:r>
    </w:p>
    <w:p>
      <w:pPr>
        <w:pStyle w:val="47"/>
        <w:keepNext w:val="0"/>
        <w:keepLines w:val="0"/>
        <w:pageBreakBefore w:val="0"/>
        <w:widowControl w:val="0"/>
        <w:kinsoku/>
        <w:wordWrap/>
        <w:overflowPunct/>
        <w:topLinePunct w:val="0"/>
        <w:bidi w:val="0"/>
        <w:adjustRightInd/>
        <w:snapToGrid/>
        <w:spacing w:line="600" w:lineRule="exact"/>
        <w:textAlignment w:val="auto"/>
        <w:rPr>
          <w:sz w:val="24"/>
          <w:szCs w:val="24"/>
        </w:rPr>
      </w:pPr>
      <w:r>
        <w:rPr>
          <w:rFonts w:hint="eastAsia"/>
          <w:sz w:val="24"/>
          <w:szCs w:val="24"/>
        </w:rPr>
        <w:t>8</w:t>
      </w:r>
      <w:r>
        <w:rPr>
          <w:sz w:val="24"/>
          <w:szCs w:val="24"/>
        </w:rPr>
        <w:t>、付款方式：按照合同约定的付款方式付款。</w:t>
      </w:r>
    </w:p>
    <w:p>
      <w:pPr>
        <w:pStyle w:val="47"/>
        <w:keepNext w:val="0"/>
        <w:keepLines w:val="0"/>
        <w:pageBreakBefore w:val="0"/>
        <w:widowControl w:val="0"/>
        <w:kinsoku/>
        <w:wordWrap/>
        <w:overflowPunct/>
        <w:topLinePunct w:val="0"/>
        <w:bidi w:val="0"/>
        <w:adjustRightInd/>
        <w:snapToGrid/>
        <w:spacing w:line="600" w:lineRule="exact"/>
        <w:textAlignment w:val="auto"/>
        <w:rPr>
          <w:rFonts w:hint="eastAsia" w:eastAsia="宋体"/>
          <w:sz w:val="24"/>
          <w:szCs w:val="24"/>
          <w:lang w:val="en-US" w:eastAsia="zh-CN"/>
        </w:rPr>
      </w:pPr>
      <w:r>
        <w:rPr>
          <w:rFonts w:hint="eastAsia"/>
          <w:sz w:val="24"/>
          <w:szCs w:val="24"/>
          <w:lang w:val="en-US" w:eastAsia="zh-CN"/>
        </w:rPr>
        <w:t>9、其他要求：投标人应该具有行政主管部门颁发的有效期内的乙级（含）以上测绘资质证书；</w:t>
      </w:r>
    </w:p>
    <w:p>
      <w:pPr>
        <w:pStyle w:val="47"/>
        <w:keepNext w:val="0"/>
        <w:keepLines w:val="0"/>
        <w:pageBreakBefore w:val="0"/>
        <w:widowControl w:val="0"/>
        <w:kinsoku/>
        <w:wordWrap/>
        <w:overflowPunct/>
        <w:topLinePunct w:val="0"/>
        <w:bidi w:val="0"/>
        <w:adjustRightInd/>
        <w:snapToGrid/>
        <w:spacing w:line="600" w:lineRule="exact"/>
        <w:textAlignment w:val="auto"/>
        <w:rPr>
          <w:b/>
          <w:sz w:val="24"/>
          <w:szCs w:val="24"/>
        </w:rPr>
      </w:pPr>
      <w:r>
        <w:rPr>
          <w:rFonts w:hint="eastAsia"/>
          <w:b/>
          <w:sz w:val="24"/>
          <w:szCs w:val="24"/>
        </w:rPr>
        <w:t>二</w:t>
      </w:r>
      <w:r>
        <w:rPr>
          <w:b/>
          <w:sz w:val="24"/>
          <w:szCs w:val="24"/>
        </w:rPr>
        <w:t>、工作内容</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1、前期组织准备</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指导村、组成立《农村集体产权制度改革工作领导小组》，下设宣传动员、清产核资、成员界定、折股量化工作组，研究确定改革工作计划，制定《农村集体产权制度改革工作方案》并上会表决、张榜公示后上报镇政府批准后实施；制定《农村集体产权制度改革宣传工作方案》，发放致农民朋友的一封信、宣传手册和悬挂横幅标语等，协助做好镇相关干部、村（居）支部书记、村（居）主任、村（居）会计、村（居）民小组长等干部的动员培训工作，收集相关宣传培训照片、代表大会照片、公示照片、会议记录等档案材料。</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2、清产核资</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（1）</w:t>
      </w:r>
      <w:r>
        <w:rPr>
          <w:sz w:val="24"/>
          <w:szCs w:val="24"/>
        </w:rPr>
        <w:t>制定清产核资方案。指导村、组实行民主协商程序成立清产核资工作小组（前期组织准备时成立），根据《农村集体资产清产核资办法》、县、镇的清产核资工作方案，结合本村、组实际情况，制定本村、组集体资产清产核资方案，清产核资登记时点定为 2017 年 12 月 31 日。</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（2）</w:t>
      </w:r>
      <w:r>
        <w:rPr>
          <w:sz w:val="24"/>
          <w:szCs w:val="24"/>
        </w:rPr>
        <w:t>资料收集。根据开展工作需要，</w:t>
      </w:r>
      <w:r>
        <w:rPr>
          <w:rFonts w:hint="eastAsia"/>
          <w:sz w:val="24"/>
          <w:szCs w:val="24"/>
        </w:rPr>
        <w:t>从</w:t>
      </w:r>
      <w:r>
        <w:rPr>
          <w:sz w:val="24"/>
          <w:szCs w:val="24"/>
        </w:rPr>
        <w:t>乡镇村账代理中心、村组干部以及民政、旅文、交通、水务、教育局等职能部门提供集体资产的相关凭证、账套、工程资料、经济合同等资料；</w:t>
      </w:r>
      <w:r>
        <w:rPr>
          <w:rFonts w:hint="eastAsia"/>
          <w:sz w:val="24"/>
          <w:szCs w:val="24"/>
        </w:rPr>
        <w:t>从</w:t>
      </w:r>
      <w:r>
        <w:rPr>
          <w:sz w:val="24"/>
          <w:szCs w:val="24"/>
        </w:rPr>
        <w:t>自然资源和规划局、县林业局等相关职能部门收集国土“三调”基础数据、宅基地确权数据、农村集体土地所有权确权登记数据、行政区范围界线、多规合一界线、征地界线、林权发证界线等原有成果数据。</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(3)</w:t>
      </w:r>
      <w:r>
        <w:rPr>
          <w:sz w:val="24"/>
          <w:szCs w:val="24"/>
        </w:rPr>
        <w:t>“三资”清查。按照《农村集体资产清产核资办法》规范要求，根据收集的相关资料对村、组集体经济组织资源性资产、经营性资产、非经营性资产开展全面清查。</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rFonts w:hint="eastAsia"/>
          <w:sz w:val="24"/>
          <w:szCs w:val="24"/>
        </w:rPr>
      </w:pPr>
      <w:r>
        <w:rPr>
          <w:sz w:val="24"/>
          <w:szCs w:val="24"/>
        </w:rPr>
        <w:t>清查范围包括：农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清查方法：①清查资源：根据国土“三调”基础数据、宅基地确权数据、农村集体土地所有权确权数据、行政区范围界线、多规合一界线、征地界线、林权发证界线等原有成果数据，清查集体资源性资产的权属、面积和空间位置，绘制“资源一张图”。②清查资产：逐一下到每个村、组实地盘查集体所有的实物资产，针对各类固定资产、主要构筑物、地标性实物资产进行拍照取证，根据使用用途区分经营性和非经营登记。③清查资金：通过收集村、组历年财务账套和相关资料分析账面数明细，采取倒轧法清查现金、银行存款、应收应付款等货币资金、债权债务等。</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 xml:space="preserve"> (4)</w:t>
      </w:r>
      <w:r>
        <w:rPr>
          <w:sz w:val="24"/>
          <w:szCs w:val="24"/>
        </w:rPr>
        <w:t>登记。根据《农村集体资产清产核资报表填报说明》，使用农业农村部统一制定的《农村集体资产清产核资报表》分门别类对照予以登记，确保符合农业农村部清产核资上报系统录入格式规范要求。</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(5)</w:t>
      </w:r>
      <w:r>
        <w:rPr>
          <w:sz w:val="24"/>
          <w:szCs w:val="24"/>
        </w:rPr>
        <w:t>核实。针对登记的每项资产进一步逐项逐笔核实，重点对“三资”数额、权属、台帐与实物、处置与管理等情况进行核实，做到账证相符，账实相符。对于争议的资产、资源应待妥善处理后补登记。</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(6)</w:t>
      </w:r>
      <w:r>
        <w:rPr>
          <w:sz w:val="24"/>
          <w:szCs w:val="24"/>
        </w:rPr>
        <w:t>公示。将清查的初步结果进行公示，时间 7 天，并受理收集有关情况和问题，对群众有异议的要认真核查至群众认可。</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(7)</w:t>
      </w:r>
      <w:r>
        <w:rPr>
          <w:sz w:val="24"/>
          <w:szCs w:val="24"/>
        </w:rPr>
        <w:t>确认。公示期满，指导村、组召开村民代表会议，对本次清产核资结果进行审议确认，并形成报告提交给镇产改领导小组审核。</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(8)</w:t>
      </w:r>
      <w:r>
        <w:rPr>
          <w:sz w:val="24"/>
          <w:szCs w:val="24"/>
        </w:rPr>
        <w:t>上报。指导村、组将村民代表会议审议通过的清产核资汇总结果进行公示（不少于 7 天），出具《农村集体资产清产核资工作总结报告》，按要求上报镇产改办及县产改办备案。</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3、成员资格界定</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(1)</w:t>
      </w:r>
      <w:r>
        <w:rPr>
          <w:sz w:val="24"/>
          <w:szCs w:val="24"/>
        </w:rPr>
        <w:t>成立组织。指导村、组成立成员资格界定工作组（前期组织准备时成立），负责成员的界定、统计等工作。</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(2)</w:t>
      </w:r>
      <w:r>
        <w:rPr>
          <w:sz w:val="24"/>
          <w:szCs w:val="24"/>
        </w:rPr>
        <w:t>发布公告。指导村、组通过张贴公告、广播等方式发布成员资格界定公告、通告本次成员身份界定的重要意义、登记时点，及开展登记受理时间。</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(3)</w:t>
      </w:r>
      <w:r>
        <w:rPr>
          <w:sz w:val="24"/>
          <w:szCs w:val="24"/>
        </w:rPr>
        <w:t>摸底登记。指导村、组开展摸底入户调查，以村民小组为单位收集户口本复印件，填写成员摸底调查表（录入电子版），根据工作需要，也可从公安部门提取相关户籍信息表。</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(4)</w:t>
      </w:r>
      <w:r>
        <w:rPr>
          <w:sz w:val="24"/>
          <w:szCs w:val="24"/>
        </w:rPr>
        <w:t>制定成员身份界定方案。根据摸底调查结果，结合实际制定本村成员身份界定方案，经三分之二以上村民（村民代表）表决通过并签名确认，报镇产改办审核并公示。</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(5)</w:t>
      </w:r>
      <w:r>
        <w:rPr>
          <w:sz w:val="24"/>
          <w:szCs w:val="24"/>
        </w:rPr>
        <w:t>审核公示。根据成员界定方案，对农村集体成员身份逐一进行审核， 筛选确认符合资格条件的成员名册，并召开村民（代表）会议进行确认，并张榜公示 7 天。</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(6)</w:t>
      </w:r>
      <w:r>
        <w:rPr>
          <w:sz w:val="24"/>
          <w:szCs w:val="24"/>
        </w:rPr>
        <w:t>上报备案。将表决通过并公示无异议的成员名单上报镇产改办及县产改办备案。</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4、折股量化</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(1)</w:t>
      </w:r>
      <w:r>
        <w:rPr>
          <w:sz w:val="24"/>
          <w:szCs w:val="24"/>
        </w:rPr>
        <w:t>制定折股量化方案：根据清产核资确认结果和成员身份界定结果，指导村、组制定农村集体资产折股量化实施方案，召开领导小组及村民代表会议， 讨论确定折股量化的范围、股权设置模式、股权管理模式，形成本村、组集体资产折股量化实施方案，并通过三分之二以上村民代表表决通过，做好会议记录， 上报镇产改领导小组批复。</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rFonts w:hint="eastAsia"/>
          <w:sz w:val="24"/>
          <w:szCs w:val="24"/>
        </w:rPr>
        <w:t>(2)</w:t>
      </w:r>
      <w:r>
        <w:rPr>
          <w:sz w:val="24"/>
          <w:szCs w:val="24"/>
        </w:rPr>
        <w:t>折股量化：配合村、组按“农村集体资产折股量化实施方案”对本集体经济组织成员展开量化配股，按村（居）民小组、以户为单位，编制《股权情况确认登记表》由成员代表本人签字确认，根据确认后的股权信息编制《股权情况登记汇总表》，召开村民代表表决会审议通过成员股权信息，张榜公示 7 天。</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rFonts w:hint="eastAsia"/>
          <w:sz w:val="24"/>
          <w:szCs w:val="24"/>
        </w:rPr>
      </w:pPr>
      <w:r>
        <w:rPr>
          <w:rFonts w:hint="eastAsia"/>
          <w:sz w:val="24"/>
          <w:szCs w:val="24"/>
        </w:rPr>
        <w:t>(3)</w:t>
      </w:r>
      <w:r>
        <w:rPr>
          <w:sz w:val="24"/>
          <w:szCs w:val="24"/>
        </w:rPr>
        <w:t>上报备案：将本村集体资产折股量化实施结果报镇产改办和县产改办备案。</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5、成立股份经济合作社</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指导村、组实行民主协商程序完成推选成员（股东）代表并将名单张榜公示； 指导村两委按民主程序提名理事会、监事会的成员名单，报镇（街）政府批复后公示；指导村、组筹备召开首届股东代表大会，拟定《章程》、《选举办法》、《财务管理制度》、投票选举理事会、监事会组成人员和理事长、监事长；并按法定程序分别申请挂牌成立（股份）经济联合社、（股份）经济合作社，建立《股权登记簿》，</w:t>
      </w:r>
      <w:r>
        <w:rPr>
          <w:rFonts w:hint="eastAsia"/>
          <w:sz w:val="24"/>
          <w:szCs w:val="24"/>
        </w:rPr>
        <w:t>以户为单位</w:t>
      </w:r>
      <w:r>
        <w:rPr>
          <w:sz w:val="24"/>
          <w:szCs w:val="24"/>
        </w:rPr>
        <w:t>，</w:t>
      </w:r>
      <w:r>
        <w:rPr>
          <w:rFonts w:hint="eastAsia"/>
          <w:sz w:val="24"/>
          <w:szCs w:val="24"/>
        </w:rPr>
        <w:t>打印</w:t>
      </w:r>
      <w:r>
        <w:rPr>
          <w:sz w:val="24"/>
          <w:szCs w:val="24"/>
        </w:rPr>
        <w:t>股权证并发放。</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6、档案整理归档</w:t>
      </w:r>
    </w:p>
    <w:p>
      <w:pPr>
        <w:pStyle w:val="47"/>
        <w:keepNext w:val="0"/>
        <w:keepLines w:val="0"/>
        <w:pageBreakBefore w:val="0"/>
        <w:widowControl w:val="0"/>
        <w:kinsoku/>
        <w:wordWrap/>
        <w:overflowPunct/>
        <w:topLinePunct w:val="0"/>
        <w:bidi w:val="0"/>
        <w:adjustRightInd/>
        <w:snapToGrid/>
        <w:spacing w:line="600" w:lineRule="exact"/>
        <w:ind w:firstLine="480" w:firstLineChars="200"/>
        <w:textAlignment w:val="auto"/>
        <w:rPr>
          <w:sz w:val="24"/>
          <w:szCs w:val="24"/>
        </w:rPr>
      </w:pPr>
      <w:r>
        <w:rPr>
          <w:sz w:val="24"/>
          <w:szCs w:val="24"/>
        </w:rPr>
        <w:t>根据《文书档案案卷格式》及省厅相关规定，将农村集体产权制度改革工作按组织准备、清产核资、成员界定、折股量化、组建机构等环节形成的纸质和声像资料分类整理并装入档案盒，形成纸质档案及电子档案，完成一级建档工作。</w:t>
      </w:r>
    </w:p>
    <w:p>
      <w:pPr>
        <w:keepNext w:val="0"/>
        <w:keepLines w:val="0"/>
        <w:pageBreakBefore w:val="0"/>
        <w:widowControl w:val="0"/>
        <w:kinsoku/>
        <w:wordWrap/>
        <w:overflowPunct/>
        <w:topLinePunct w:val="0"/>
        <w:bidi w:val="0"/>
        <w:adjustRightInd/>
        <w:snapToGrid/>
        <w:spacing w:line="600" w:lineRule="exact"/>
        <w:textAlignment w:val="auto"/>
        <w:rPr>
          <w:sz w:val="24"/>
          <w:szCs w:val="24"/>
        </w:rPr>
      </w:pPr>
    </w:p>
    <w:p>
      <w:pPr>
        <w:pStyle w:val="3"/>
        <w:jc w:val="center"/>
        <w:rPr>
          <w:rFonts w:ascii="宋体" w:hAnsi="宋体" w:cs="宋体"/>
        </w:rPr>
      </w:pPr>
      <w:r>
        <w:rPr>
          <w:rFonts w:hint="eastAsia" w:ascii="Times New Roman" w:hAnsi="Times New Roman" w:cs="Times New Roman"/>
          <w:b/>
          <w:kern w:val="0"/>
          <w:lang w:val="en-GB"/>
        </w:rPr>
        <w:t>第四部分  合同条款及格式</w:t>
      </w:r>
      <w:bookmarkEnd w:id="30"/>
    </w:p>
    <w:p>
      <w:pPr>
        <w:jc w:val="center"/>
        <w:rPr>
          <w:b/>
          <w:bCs/>
          <w:spacing w:val="20"/>
          <w:w w:val="80"/>
          <w:sz w:val="52"/>
          <w:szCs w:val="52"/>
        </w:rPr>
      </w:pPr>
    </w:p>
    <w:p>
      <w:pPr>
        <w:jc w:val="center"/>
        <w:rPr>
          <w:b/>
          <w:bCs/>
          <w:spacing w:val="20"/>
          <w:w w:val="80"/>
          <w:sz w:val="52"/>
          <w:szCs w:val="52"/>
        </w:rPr>
      </w:pPr>
    </w:p>
    <w:p>
      <w:pPr>
        <w:jc w:val="center"/>
        <w:rPr>
          <w:b/>
          <w:bCs/>
          <w:spacing w:val="20"/>
          <w:w w:val="80"/>
          <w:sz w:val="52"/>
          <w:szCs w:val="52"/>
        </w:rPr>
      </w:pPr>
      <w:r>
        <w:rPr>
          <w:rFonts w:hint="eastAsia"/>
          <w:b/>
          <w:bCs/>
          <w:spacing w:val="20"/>
          <w:w w:val="80"/>
          <w:sz w:val="52"/>
          <w:szCs w:val="52"/>
        </w:rPr>
        <w:t>技术服务合同</w:t>
      </w:r>
    </w:p>
    <w:p>
      <w:pPr>
        <w:rPr>
          <w:b/>
          <w:bCs/>
          <w:i/>
          <w:spacing w:val="20"/>
          <w:w w:val="80"/>
          <w:sz w:val="48"/>
          <w:szCs w:val="48"/>
        </w:rPr>
      </w:pPr>
    </w:p>
    <w:p>
      <w:pPr>
        <w:jc w:val="center"/>
        <w:rPr>
          <w:b/>
          <w:bCs/>
          <w:spacing w:val="20"/>
          <w:w w:val="80"/>
          <w:sz w:val="48"/>
          <w:szCs w:val="48"/>
        </w:rPr>
      </w:pPr>
    </w:p>
    <w:p>
      <w:pPr>
        <w:spacing w:line="1000" w:lineRule="atLeast"/>
        <w:ind w:firstLine="243" w:firstLineChars="81"/>
        <w:rPr>
          <w:rFonts w:ascii="仿宋_GB2312" w:eastAsia="仿宋_GB2312"/>
          <w:bCs/>
          <w:sz w:val="30"/>
          <w:szCs w:val="30"/>
        </w:rPr>
      </w:pPr>
    </w:p>
    <w:p>
      <w:pPr>
        <w:pStyle w:val="2"/>
      </w:pPr>
    </w:p>
    <w:p>
      <w:pPr>
        <w:pStyle w:val="2"/>
      </w:pPr>
    </w:p>
    <w:p>
      <w:pPr>
        <w:pStyle w:val="2"/>
      </w:pPr>
    </w:p>
    <w:p>
      <w:pPr>
        <w:pStyle w:val="2"/>
      </w:pPr>
    </w:p>
    <w:p>
      <w:pPr>
        <w:pStyle w:val="2"/>
      </w:pPr>
    </w:p>
    <w:p>
      <w:pPr>
        <w:pStyle w:val="2"/>
      </w:pPr>
    </w:p>
    <w:p>
      <w:pPr>
        <w:pStyle w:val="2"/>
      </w:pPr>
    </w:p>
    <w:p>
      <w:pPr>
        <w:rPr>
          <w:rFonts w:ascii="仿宋_GB2312" w:eastAsia="仿宋_GB2312"/>
          <w:bCs/>
          <w:sz w:val="30"/>
          <w:szCs w:val="30"/>
        </w:rPr>
      </w:pPr>
    </w:p>
    <w:p>
      <w:pPr>
        <w:ind w:left="2554" w:leftChars="284" w:hanging="1958" w:hangingChars="650"/>
        <w:rPr>
          <w:rFonts w:ascii="仿宋_GB2312" w:eastAsia="仿宋_GB2312"/>
          <w:b/>
          <w:bCs/>
          <w:sz w:val="30"/>
          <w:szCs w:val="30"/>
          <w:u w:val="single"/>
        </w:rPr>
      </w:pPr>
      <w:r>
        <w:rPr>
          <w:rFonts w:hint="eastAsia" w:ascii="仿宋_GB2312" w:eastAsia="仿宋_GB2312"/>
          <w:b/>
          <w:bCs/>
          <w:sz w:val="30"/>
          <w:szCs w:val="30"/>
        </w:rPr>
        <w:t>项 目 名 称：</w:t>
      </w:r>
      <w:r>
        <w:rPr>
          <w:rFonts w:hint="eastAsia" w:ascii="仿宋_GB2312" w:eastAsia="仿宋_GB2312"/>
          <w:b/>
          <w:bCs/>
          <w:sz w:val="30"/>
          <w:szCs w:val="30"/>
          <w:u w:val="single"/>
        </w:rPr>
        <w:t xml:space="preserve">          </w:t>
      </w:r>
    </w:p>
    <w:p>
      <w:pPr>
        <w:ind w:firstLine="602" w:firstLineChars="200"/>
        <w:rPr>
          <w:rFonts w:ascii="仿宋_GB2312" w:eastAsia="仿宋_GB2312"/>
          <w:b/>
          <w:bCs/>
          <w:sz w:val="30"/>
          <w:szCs w:val="30"/>
          <w:u w:val="single"/>
        </w:rPr>
      </w:pPr>
      <w:r>
        <w:rPr>
          <w:rFonts w:hint="eastAsia" w:ascii="仿宋_GB2312" w:eastAsia="仿宋_GB2312"/>
          <w:b/>
          <w:bCs/>
          <w:sz w:val="30"/>
          <w:szCs w:val="30"/>
        </w:rPr>
        <w:t>委 托 人：</w:t>
      </w:r>
      <w:r>
        <w:rPr>
          <w:rFonts w:hint="eastAsia" w:ascii="仿宋_GB2312" w:eastAsia="仿宋_GB2312"/>
          <w:b/>
          <w:bCs/>
          <w:sz w:val="30"/>
          <w:szCs w:val="30"/>
          <w:u w:val="single"/>
        </w:rPr>
        <w:t xml:space="preserve">                    </w:t>
      </w:r>
    </w:p>
    <w:p>
      <w:pPr>
        <w:ind w:firstLine="602" w:firstLineChars="200"/>
        <w:rPr>
          <w:rFonts w:ascii="仿宋_GB2312" w:eastAsia="仿宋_GB2312"/>
          <w:b/>
          <w:bCs/>
          <w:sz w:val="30"/>
          <w:szCs w:val="30"/>
          <w:u w:val="single"/>
        </w:rPr>
      </w:pPr>
      <w:r>
        <w:rPr>
          <w:rFonts w:hint="eastAsia" w:ascii="仿宋_GB2312" w:eastAsia="仿宋_GB2312"/>
          <w:b/>
          <w:bCs/>
          <w:sz w:val="30"/>
          <w:szCs w:val="30"/>
        </w:rPr>
        <w:t>受 托 人：</w:t>
      </w:r>
      <w:r>
        <w:rPr>
          <w:rFonts w:hint="eastAsia" w:ascii="仿宋_GB2312" w:eastAsia="仿宋_GB2312"/>
          <w:b/>
          <w:bCs/>
          <w:sz w:val="30"/>
          <w:szCs w:val="30"/>
          <w:u w:val="single"/>
        </w:rPr>
        <w:t xml:space="preserve">    </w:t>
      </w:r>
    </w:p>
    <w:p>
      <w:pPr>
        <w:ind w:firstLine="602" w:firstLineChars="200"/>
        <w:rPr>
          <w:rFonts w:ascii="仿宋_GB2312" w:eastAsia="仿宋_GB2312"/>
          <w:b/>
          <w:bCs/>
          <w:sz w:val="30"/>
          <w:szCs w:val="30"/>
          <w:u w:val="single"/>
        </w:rPr>
      </w:pPr>
      <w:r>
        <w:rPr>
          <w:rFonts w:hint="eastAsia" w:ascii="仿宋_GB2312" w:eastAsia="仿宋_GB2312"/>
          <w:b/>
          <w:bCs/>
          <w:sz w:val="30"/>
          <w:szCs w:val="30"/>
        </w:rPr>
        <w:t xml:space="preserve">签 订 时 间： </w:t>
      </w:r>
      <w:r>
        <w:rPr>
          <w:rFonts w:hint="eastAsia" w:ascii="仿宋_GB2312" w:eastAsia="仿宋_GB2312"/>
          <w:b/>
          <w:bCs/>
          <w:sz w:val="30"/>
          <w:szCs w:val="30"/>
          <w:u w:val="single"/>
        </w:rPr>
        <w:t xml:space="preserve">           </w:t>
      </w:r>
    </w:p>
    <w:p>
      <w:pPr>
        <w:jc w:val="center"/>
        <w:rPr>
          <w:b/>
          <w:bCs/>
          <w:spacing w:val="40"/>
          <w:w w:val="90"/>
          <w:sz w:val="36"/>
        </w:rPr>
      </w:pPr>
    </w:p>
    <w:p>
      <w:pPr>
        <w:jc w:val="center"/>
        <w:rPr>
          <w:b/>
          <w:bCs/>
          <w:spacing w:val="20"/>
          <w:w w:val="80"/>
          <w:sz w:val="30"/>
          <w:szCs w:val="30"/>
        </w:rPr>
      </w:pPr>
      <w:r>
        <w:rPr>
          <w:rFonts w:hint="eastAsia"/>
          <w:b/>
          <w:bCs/>
          <w:spacing w:val="20"/>
          <w:w w:val="80"/>
          <w:sz w:val="30"/>
          <w:szCs w:val="30"/>
        </w:rPr>
        <w:t>中华人民共和国科学技术部印制</w:t>
      </w:r>
    </w:p>
    <w:p>
      <w:pPr>
        <w:rPr>
          <w:b/>
          <w:bCs/>
          <w:spacing w:val="40"/>
          <w:w w:val="90"/>
          <w:sz w:val="36"/>
        </w:rPr>
      </w:pPr>
      <w:r>
        <w:rPr>
          <w:b/>
          <w:bCs/>
          <w:spacing w:val="40"/>
          <w:w w:val="90"/>
          <w:sz w:val="36"/>
        </w:rPr>
        <w:br w:type="page"/>
      </w:r>
    </w:p>
    <w:p>
      <w:pPr>
        <w:spacing w:line="480" w:lineRule="exact"/>
        <w:rPr>
          <w:rFonts w:ascii="宋体" w:hAnsi="宋体"/>
          <w:b/>
          <w:bCs/>
          <w:sz w:val="24"/>
        </w:rPr>
      </w:pPr>
      <w:r>
        <w:rPr>
          <w:rFonts w:hint="eastAsia" w:ascii="宋体" w:hAnsi="宋体"/>
          <w:b/>
          <w:bCs/>
          <w:sz w:val="24"/>
        </w:rPr>
        <w:t>委托人：            （以下简称甲方）</w:t>
      </w:r>
    </w:p>
    <w:p>
      <w:pPr>
        <w:spacing w:line="480" w:lineRule="exact"/>
        <w:rPr>
          <w:rFonts w:ascii="宋体" w:hAnsi="宋体"/>
          <w:b/>
          <w:bCs/>
          <w:sz w:val="24"/>
        </w:rPr>
      </w:pPr>
      <w:r>
        <w:rPr>
          <w:rFonts w:hint="eastAsia" w:ascii="宋体" w:hAnsi="宋体"/>
          <w:b/>
          <w:bCs/>
          <w:sz w:val="24"/>
        </w:rPr>
        <w:t>受托人：            （以下简称乙方）</w:t>
      </w:r>
    </w:p>
    <w:p>
      <w:pPr>
        <w:spacing w:line="480" w:lineRule="exact"/>
        <w:rPr>
          <w:rFonts w:ascii="仿宋_GB2312" w:eastAsia="仿宋_GB2312"/>
          <w:b/>
          <w:bCs/>
          <w:sz w:val="24"/>
        </w:rPr>
      </w:pPr>
    </w:p>
    <w:p>
      <w:pPr>
        <w:spacing w:line="480" w:lineRule="exact"/>
        <w:ind w:firstLine="480" w:firstLineChars="200"/>
        <w:rPr>
          <w:rFonts w:ascii="宋体" w:hAnsi="宋体"/>
          <w:sz w:val="24"/>
        </w:rPr>
      </w:pPr>
      <w:r>
        <w:rPr>
          <w:rFonts w:hint="eastAsia" w:ascii="宋体" w:hAnsi="宋体"/>
          <w:sz w:val="24"/>
        </w:rPr>
        <w:t>本合同乙方中标承承担</w:t>
      </w:r>
      <w:r>
        <w:rPr>
          <w:rFonts w:hint="eastAsia" w:ascii="宋体" w:hAnsi="宋体"/>
          <w:sz w:val="24"/>
          <w:lang w:val="zh-CN"/>
        </w:rPr>
        <w:t>农村集体产权制度改革服务</w:t>
      </w:r>
      <w:r>
        <w:rPr>
          <w:rFonts w:hint="eastAsia" w:ascii="宋体" w:hAnsi="宋体"/>
          <w:sz w:val="24"/>
        </w:rPr>
        <w:t>进行技术服务，并支付服务报酬。</w:t>
      </w:r>
    </w:p>
    <w:p>
      <w:pPr>
        <w:spacing w:line="480" w:lineRule="exact"/>
        <w:ind w:firstLine="480" w:firstLineChars="200"/>
        <w:rPr>
          <w:rFonts w:ascii="宋体" w:hAnsi="宋体"/>
          <w:sz w:val="24"/>
        </w:rPr>
      </w:pPr>
      <w:r>
        <w:rPr>
          <w:rFonts w:hint="eastAsia" w:ascii="宋体" w:hAnsi="宋体"/>
          <w:sz w:val="24"/>
        </w:rPr>
        <w:t>双方经过平等协商，在真实、充分地表达各自意愿的基础上，根据《中华人民共和国合同法》的规定，达成如下协议，由签约双方共同恪守。</w:t>
      </w:r>
    </w:p>
    <w:p>
      <w:pPr>
        <w:spacing w:line="480" w:lineRule="exact"/>
        <w:ind w:firstLine="482" w:firstLineChars="200"/>
        <w:outlineLvl w:val="0"/>
        <w:rPr>
          <w:rFonts w:ascii="宋体" w:hAnsi="宋体"/>
          <w:b/>
          <w:sz w:val="24"/>
        </w:rPr>
      </w:pPr>
      <w:r>
        <w:rPr>
          <w:rFonts w:hint="eastAsia" w:ascii="宋体" w:hAnsi="宋体"/>
          <w:b/>
          <w:sz w:val="24"/>
        </w:rPr>
        <w:t>第一条  委托主要任务和要求</w:t>
      </w:r>
    </w:p>
    <w:p>
      <w:pPr>
        <w:spacing w:line="480" w:lineRule="exact"/>
        <w:ind w:firstLine="480" w:firstLineChars="200"/>
        <w:rPr>
          <w:rFonts w:ascii="宋体" w:hAnsi="宋体"/>
          <w:sz w:val="24"/>
        </w:rPr>
      </w:pPr>
      <w:r>
        <w:rPr>
          <w:rFonts w:hint="eastAsia" w:ascii="宋体" w:hAnsi="宋体"/>
          <w:sz w:val="24"/>
        </w:rPr>
        <w:t xml:space="preserve">1、服务内容： </w:t>
      </w:r>
    </w:p>
    <w:p>
      <w:pPr>
        <w:spacing w:line="480" w:lineRule="exact"/>
        <w:ind w:firstLine="480" w:firstLineChars="200"/>
        <w:rPr>
          <w:rFonts w:ascii="宋体" w:hAnsi="宋体"/>
          <w:sz w:val="24"/>
        </w:rPr>
      </w:pPr>
      <w:r>
        <w:rPr>
          <w:rFonts w:hint="eastAsia" w:ascii="宋体" w:hAnsi="宋体"/>
          <w:sz w:val="24"/>
        </w:rPr>
        <w:t xml:space="preserve">2、服务要求： </w:t>
      </w:r>
    </w:p>
    <w:p>
      <w:pPr>
        <w:spacing w:line="480" w:lineRule="exact"/>
        <w:ind w:firstLine="482" w:firstLineChars="200"/>
        <w:outlineLvl w:val="0"/>
        <w:rPr>
          <w:rFonts w:ascii="宋体" w:hAnsi="宋体"/>
          <w:b/>
          <w:sz w:val="24"/>
        </w:rPr>
      </w:pPr>
      <w:r>
        <w:rPr>
          <w:rFonts w:hint="eastAsia" w:ascii="宋体" w:hAnsi="宋体"/>
          <w:b/>
          <w:sz w:val="24"/>
        </w:rPr>
        <w:t>第二条  提交鉴定文件的时间和份数</w:t>
      </w:r>
    </w:p>
    <w:p>
      <w:pPr>
        <w:spacing w:line="480" w:lineRule="exact"/>
        <w:ind w:firstLine="480" w:firstLineChars="200"/>
        <w:rPr>
          <w:rFonts w:ascii="宋体" w:hAnsi="宋体"/>
          <w:sz w:val="24"/>
        </w:rPr>
      </w:pPr>
      <w:r>
        <w:rPr>
          <w:rFonts w:hint="eastAsia" w:ascii="宋体" w:hAnsi="宋体"/>
          <w:sz w:val="24"/>
        </w:rPr>
        <w:t>1、合同签订后30天内，提交合</w:t>
      </w:r>
      <w:r>
        <w:rPr>
          <w:rFonts w:hint="eastAsia" w:ascii="宋体" w:hAnsi="宋体" w:cs="宋体"/>
          <w:sz w:val="24"/>
          <w:lang w:val="zh-CN"/>
        </w:rPr>
        <w:t>方案编制</w:t>
      </w:r>
      <w:r>
        <w:rPr>
          <w:rFonts w:hint="eastAsia" w:ascii="宋体" w:hAnsi="宋体"/>
          <w:sz w:val="24"/>
        </w:rPr>
        <w:t>报告一式八份。</w:t>
      </w:r>
    </w:p>
    <w:p>
      <w:pPr>
        <w:spacing w:line="480" w:lineRule="exact"/>
        <w:ind w:firstLine="480" w:firstLineChars="200"/>
        <w:rPr>
          <w:rFonts w:ascii="宋体" w:hAnsi="宋体"/>
          <w:sz w:val="24"/>
        </w:rPr>
      </w:pPr>
      <w:r>
        <w:rPr>
          <w:rFonts w:hint="eastAsia" w:ascii="宋体" w:hAnsi="宋体"/>
          <w:sz w:val="24"/>
        </w:rPr>
        <w:t>2、如甲方需要增加</w:t>
      </w:r>
      <w:r>
        <w:rPr>
          <w:rFonts w:hint="eastAsia" w:ascii="宋体" w:hAnsi="宋体" w:cs="宋体"/>
          <w:sz w:val="24"/>
          <w:lang w:val="zh-CN"/>
        </w:rPr>
        <w:t>方案编制</w:t>
      </w:r>
      <w:r>
        <w:rPr>
          <w:rFonts w:hint="eastAsia" w:ascii="宋体" w:hAnsi="宋体"/>
          <w:sz w:val="24"/>
        </w:rPr>
        <w:t>文件的份数，则按成本价另行收费。</w:t>
      </w:r>
    </w:p>
    <w:p>
      <w:pPr>
        <w:spacing w:line="480" w:lineRule="exact"/>
        <w:ind w:firstLine="482" w:firstLineChars="200"/>
        <w:outlineLvl w:val="0"/>
        <w:rPr>
          <w:rFonts w:ascii="宋体" w:hAnsi="宋体"/>
          <w:b/>
          <w:sz w:val="24"/>
        </w:rPr>
      </w:pPr>
      <w:r>
        <w:rPr>
          <w:rFonts w:hint="eastAsia" w:ascii="宋体" w:hAnsi="宋体"/>
          <w:b/>
          <w:sz w:val="24"/>
        </w:rPr>
        <w:t>第三条  为保证乙方有效进行技术服务工作，甲方应向乙方提供下列写作事项：</w:t>
      </w:r>
    </w:p>
    <w:p>
      <w:pPr>
        <w:spacing w:line="480" w:lineRule="exact"/>
        <w:ind w:firstLine="482" w:firstLineChars="200"/>
        <w:rPr>
          <w:rFonts w:ascii="宋体" w:hAnsi="宋体"/>
          <w:b/>
          <w:sz w:val="24"/>
        </w:rPr>
      </w:pPr>
      <w:r>
        <w:rPr>
          <w:rFonts w:hint="eastAsia" w:ascii="宋体" w:hAnsi="宋体"/>
          <w:b/>
          <w:sz w:val="24"/>
        </w:rPr>
        <w:t>1、提供技术资料：</w:t>
      </w:r>
    </w:p>
    <w:p>
      <w:pPr>
        <w:spacing w:line="480" w:lineRule="exact"/>
        <w:ind w:firstLine="480" w:firstLineChars="200"/>
        <w:rPr>
          <w:rFonts w:ascii="宋体" w:hAnsi="宋体"/>
          <w:sz w:val="24"/>
        </w:rPr>
      </w:pPr>
      <w:r>
        <w:rPr>
          <w:rFonts w:hint="eastAsia" w:ascii="宋体" w:hAnsi="宋体"/>
          <w:sz w:val="24"/>
        </w:rPr>
        <w:t>甲乙双方协商。</w:t>
      </w:r>
    </w:p>
    <w:p>
      <w:pPr>
        <w:spacing w:line="480" w:lineRule="exact"/>
        <w:ind w:firstLine="482" w:firstLineChars="200"/>
        <w:rPr>
          <w:rFonts w:ascii="宋体" w:hAnsi="宋体"/>
          <w:b/>
          <w:sz w:val="24"/>
        </w:rPr>
      </w:pPr>
      <w:r>
        <w:rPr>
          <w:rFonts w:hint="eastAsia" w:ascii="宋体" w:hAnsi="宋体"/>
          <w:b/>
          <w:sz w:val="24"/>
        </w:rPr>
        <w:t>2、协助乙方人员收集原始资料，为现场技术人员提供必要的协助。</w:t>
      </w:r>
    </w:p>
    <w:p>
      <w:pPr>
        <w:spacing w:line="480" w:lineRule="exact"/>
        <w:ind w:firstLine="482" w:firstLineChars="200"/>
        <w:outlineLvl w:val="0"/>
        <w:rPr>
          <w:rFonts w:ascii="宋体" w:hAnsi="宋体"/>
          <w:b/>
          <w:sz w:val="24"/>
        </w:rPr>
      </w:pPr>
      <w:r>
        <w:rPr>
          <w:rFonts w:hint="eastAsia" w:ascii="宋体" w:hAnsi="宋体"/>
          <w:b/>
          <w:sz w:val="24"/>
        </w:rPr>
        <w:t>第四条  技术服务报酬及支付方式：</w:t>
      </w:r>
    </w:p>
    <w:p>
      <w:pPr>
        <w:spacing w:line="480" w:lineRule="exact"/>
        <w:ind w:firstLine="520" w:firstLineChars="200"/>
        <w:rPr>
          <w:rFonts w:ascii="宋体" w:hAnsi="宋体"/>
          <w:spacing w:val="10"/>
          <w:sz w:val="24"/>
        </w:rPr>
      </w:pPr>
      <w:r>
        <w:rPr>
          <w:rFonts w:hint="eastAsia" w:ascii="宋体" w:hAnsi="宋体"/>
          <w:spacing w:val="10"/>
          <w:sz w:val="24"/>
        </w:rPr>
        <w:t>1.经双方协商同意，</w:t>
      </w:r>
      <w:r>
        <w:rPr>
          <w:rFonts w:hint="eastAsia" w:ascii="宋体" w:hAnsi="宋体" w:cs="宋体"/>
          <w:sz w:val="24"/>
          <w:lang w:val="zh-CN"/>
        </w:rPr>
        <w:t>方案编制</w:t>
      </w:r>
      <w:r>
        <w:rPr>
          <w:rFonts w:hint="eastAsia" w:ascii="宋体" w:hAnsi="宋体"/>
          <w:spacing w:val="10"/>
          <w:sz w:val="24"/>
        </w:rPr>
        <w:t>的技术服务费为</w:t>
      </w:r>
      <w:r>
        <w:rPr>
          <w:rFonts w:hint="eastAsia" w:ascii="宋体" w:hAnsi="宋体"/>
          <w:spacing w:val="10"/>
          <w:sz w:val="24"/>
          <w:u w:val="single"/>
        </w:rPr>
        <w:t xml:space="preserve">           </w:t>
      </w:r>
      <w:r>
        <w:rPr>
          <w:rFonts w:hint="eastAsia" w:ascii="宋体" w:hAnsi="宋体"/>
          <w:spacing w:val="10"/>
          <w:sz w:val="24"/>
        </w:rPr>
        <w:t xml:space="preserve"> 。</w:t>
      </w:r>
    </w:p>
    <w:p>
      <w:pPr>
        <w:spacing w:line="480" w:lineRule="exact"/>
        <w:ind w:firstLine="520" w:firstLineChars="200"/>
        <w:rPr>
          <w:rFonts w:ascii="宋体" w:hAnsi="宋体"/>
          <w:spacing w:val="10"/>
          <w:sz w:val="24"/>
        </w:rPr>
      </w:pPr>
      <w:r>
        <w:rPr>
          <w:rFonts w:hint="eastAsia" w:ascii="宋体" w:hAnsi="宋体"/>
          <w:spacing w:val="10"/>
          <w:sz w:val="24"/>
        </w:rPr>
        <w:t>2.具体支付方式和时间如下：</w:t>
      </w:r>
    </w:p>
    <w:p>
      <w:pPr>
        <w:spacing w:line="480" w:lineRule="exact"/>
        <w:ind w:firstLine="520" w:firstLineChars="200"/>
        <w:rPr>
          <w:rFonts w:ascii="宋体" w:hAnsi="宋体"/>
          <w:spacing w:val="10"/>
          <w:sz w:val="24"/>
        </w:rPr>
      </w:pPr>
      <w:r>
        <w:rPr>
          <w:rFonts w:hint="eastAsia" w:ascii="宋体" w:hAnsi="宋体"/>
          <w:spacing w:val="10"/>
          <w:sz w:val="24"/>
        </w:rPr>
        <w:t>⑴提交成果后7天内，甲方支付80%技术服务费给乙方；</w:t>
      </w:r>
    </w:p>
    <w:p>
      <w:pPr>
        <w:spacing w:line="480" w:lineRule="exact"/>
        <w:ind w:firstLine="520" w:firstLineChars="200"/>
        <w:rPr>
          <w:rFonts w:ascii="宋体" w:hAnsi="宋体"/>
          <w:spacing w:val="10"/>
          <w:sz w:val="24"/>
        </w:rPr>
      </w:pPr>
      <w:r>
        <w:rPr>
          <w:rFonts w:hint="eastAsia" w:ascii="宋体" w:hAnsi="宋体"/>
          <w:spacing w:val="10"/>
          <w:sz w:val="24"/>
        </w:rPr>
        <w:t>⑵</w:t>
      </w:r>
      <w:r>
        <w:rPr>
          <w:rFonts w:hint="eastAsia" w:ascii="宋体" w:hAnsi="宋体" w:cs="宋体"/>
          <w:sz w:val="24"/>
          <w:lang w:val="zh-CN"/>
        </w:rPr>
        <w:t>方案编制</w:t>
      </w:r>
      <w:r>
        <w:rPr>
          <w:rFonts w:hint="eastAsia" w:ascii="宋体" w:hAnsi="宋体"/>
          <w:spacing w:val="10"/>
          <w:sz w:val="24"/>
        </w:rPr>
        <w:t>报告审查通过后7天内，甲方将剩余的20%技术服务费给乙方，不留余款。</w:t>
      </w:r>
    </w:p>
    <w:p>
      <w:pPr>
        <w:spacing w:line="480" w:lineRule="exact"/>
        <w:ind w:firstLine="482" w:firstLineChars="200"/>
        <w:outlineLvl w:val="0"/>
        <w:rPr>
          <w:rFonts w:ascii="宋体" w:hAnsi="宋体"/>
          <w:b/>
          <w:sz w:val="24"/>
        </w:rPr>
      </w:pPr>
      <w:r>
        <w:rPr>
          <w:rFonts w:hint="eastAsia" w:ascii="宋体" w:hAnsi="宋体"/>
          <w:b/>
          <w:sz w:val="24"/>
        </w:rPr>
        <w:t>第五条  双方确定，按以下标准和方式对乙方提交的技术服务工作成果进行验收：</w:t>
      </w:r>
    </w:p>
    <w:p>
      <w:pPr>
        <w:spacing w:line="480" w:lineRule="exact"/>
        <w:ind w:firstLine="520" w:firstLineChars="200"/>
        <w:rPr>
          <w:rFonts w:ascii="宋体" w:hAnsi="宋体"/>
          <w:spacing w:val="10"/>
          <w:sz w:val="24"/>
        </w:rPr>
      </w:pPr>
      <w:r>
        <w:rPr>
          <w:rFonts w:hint="eastAsia" w:ascii="宋体" w:hAnsi="宋体"/>
          <w:spacing w:val="10"/>
          <w:sz w:val="24"/>
        </w:rPr>
        <w:t>1、乙方提交技术成果的形式：提交规范</w:t>
      </w:r>
      <w:r>
        <w:rPr>
          <w:rFonts w:hint="eastAsia" w:ascii="宋体" w:hAnsi="宋体" w:cs="宋体"/>
          <w:sz w:val="24"/>
          <w:lang w:val="zh-CN"/>
        </w:rPr>
        <w:t>方案编制</w:t>
      </w:r>
      <w:r>
        <w:rPr>
          <w:rFonts w:hint="eastAsia" w:ascii="宋体" w:hAnsi="宋体"/>
          <w:spacing w:val="10"/>
          <w:sz w:val="24"/>
        </w:rPr>
        <w:t>成果。</w:t>
      </w:r>
    </w:p>
    <w:p>
      <w:pPr>
        <w:spacing w:line="480" w:lineRule="exact"/>
        <w:ind w:firstLine="520" w:firstLineChars="200"/>
        <w:rPr>
          <w:rFonts w:ascii="宋体" w:hAnsi="宋体"/>
          <w:spacing w:val="10"/>
          <w:sz w:val="24"/>
        </w:rPr>
      </w:pPr>
      <w:r>
        <w:rPr>
          <w:rFonts w:hint="eastAsia" w:ascii="宋体" w:hAnsi="宋体"/>
          <w:spacing w:val="10"/>
          <w:sz w:val="24"/>
        </w:rPr>
        <w:t>2、技术成果的验收标准：国家相关规范。</w:t>
      </w:r>
    </w:p>
    <w:p>
      <w:pPr>
        <w:spacing w:line="480" w:lineRule="exact"/>
        <w:ind w:firstLine="520" w:firstLineChars="200"/>
        <w:rPr>
          <w:rFonts w:ascii="宋体" w:hAnsi="宋体"/>
          <w:spacing w:val="10"/>
          <w:sz w:val="24"/>
        </w:rPr>
      </w:pPr>
      <w:r>
        <w:rPr>
          <w:rFonts w:hint="eastAsia" w:ascii="宋体" w:hAnsi="宋体"/>
          <w:spacing w:val="10"/>
          <w:sz w:val="24"/>
        </w:rPr>
        <w:t>3、技术成果的验收方法：通过专家审查。</w:t>
      </w:r>
    </w:p>
    <w:p>
      <w:pPr>
        <w:spacing w:line="480" w:lineRule="exact"/>
        <w:ind w:firstLine="482" w:firstLineChars="200"/>
        <w:outlineLvl w:val="0"/>
        <w:rPr>
          <w:rFonts w:ascii="宋体" w:hAnsi="宋体"/>
          <w:b/>
          <w:sz w:val="24"/>
        </w:rPr>
      </w:pPr>
      <w:r>
        <w:rPr>
          <w:rFonts w:hint="eastAsia" w:ascii="宋体" w:hAnsi="宋体"/>
          <w:b/>
          <w:sz w:val="24"/>
        </w:rPr>
        <w:t>第六条  双方确定</w:t>
      </w:r>
    </w:p>
    <w:p>
      <w:pPr>
        <w:spacing w:line="480" w:lineRule="exact"/>
        <w:ind w:firstLine="480" w:firstLineChars="200"/>
        <w:rPr>
          <w:rFonts w:ascii="宋体" w:hAnsi="宋体"/>
          <w:sz w:val="24"/>
        </w:rPr>
      </w:pPr>
      <w:r>
        <w:rPr>
          <w:rFonts w:hint="eastAsia" w:ascii="宋体" w:hAnsi="宋体"/>
          <w:sz w:val="24"/>
        </w:rPr>
        <w:t>1、本项目</w:t>
      </w:r>
      <w:r>
        <w:rPr>
          <w:rFonts w:hint="eastAsia" w:ascii="宋体" w:hAnsi="宋体" w:cs="宋体"/>
          <w:sz w:val="24"/>
          <w:lang w:val="zh-CN"/>
        </w:rPr>
        <w:t>方案编制</w:t>
      </w:r>
      <w:r>
        <w:rPr>
          <w:rFonts w:hint="eastAsia" w:ascii="宋体" w:hAnsi="宋体"/>
          <w:sz w:val="24"/>
        </w:rPr>
        <w:t>工作开展后，工作内容若有重大变更，甲方应及时书面通知乙方，并且将提交资料的时间和技术服务费作相应的调整。</w:t>
      </w:r>
    </w:p>
    <w:p>
      <w:pPr>
        <w:spacing w:line="480" w:lineRule="exact"/>
        <w:ind w:firstLine="480" w:firstLineChars="200"/>
        <w:rPr>
          <w:rFonts w:ascii="宋体" w:hAnsi="宋体"/>
          <w:sz w:val="24"/>
        </w:rPr>
      </w:pPr>
      <w:r>
        <w:rPr>
          <w:rFonts w:hint="eastAsia" w:ascii="宋体" w:hAnsi="宋体"/>
          <w:sz w:val="24"/>
        </w:rPr>
        <w:t>2、甲方因故中途停止鉴定工作，除书面通知外，还应结清乙方已完成部分工作的费用。</w:t>
      </w:r>
    </w:p>
    <w:p>
      <w:pPr>
        <w:spacing w:line="480" w:lineRule="exact"/>
        <w:ind w:firstLine="480" w:firstLineChars="200"/>
        <w:rPr>
          <w:rFonts w:ascii="宋体" w:hAnsi="宋体"/>
          <w:sz w:val="24"/>
        </w:rPr>
      </w:pPr>
      <w:r>
        <w:rPr>
          <w:rFonts w:hint="eastAsia" w:ascii="宋体" w:hAnsi="宋体"/>
          <w:sz w:val="24"/>
        </w:rPr>
        <w:t>3、乙方应按照国家及主管部门现行的标准和规范进行鉴定工作，按时提交成果资料并通过专家审查。</w:t>
      </w:r>
    </w:p>
    <w:p>
      <w:pPr>
        <w:spacing w:line="480" w:lineRule="exact"/>
        <w:ind w:firstLine="482" w:firstLineChars="200"/>
        <w:outlineLvl w:val="0"/>
        <w:rPr>
          <w:rFonts w:ascii="宋体" w:hAnsi="宋体"/>
          <w:b/>
          <w:sz w:val="24"/>
        </w:rPr>
      </w:pPr>
      <w:r>
        <w:rPr>
          <w:rFonts w:hint="eastAsia" w:ascii="宋体" w:hAnsi="宋体"/>
          <w:b/>
          <w:sz w:val="24"/>
        </w:rPr>
        <w:t>第七条  其他</w:t>
      </w:r>
    </w:p>
    <w:p>
      <w:pPr>
        <w:spacing w:line="480" w:lineRule="exact"/>
        <w:ind w:firstLine="480" w:firstLineChars="200"/>
        <w:rPr>
          <w:rFonts w:ascii="宋体" w:hAnsi="宋体"/>
          <w:sz w:val="24"/>
        </w:rPr>
      </w:pPr>
      <w:r>
        <w:rPr>
          <w:rFonts w:hint="eastAsia" w:ascii="宋体" w:hAnsi="宋体"/>
          <w:sz w:val="24"/>
        </w:rPr>
        <w:t>1、本合同未尽事宜，双方可签订补充协议，补充协议与本合同同样具有法律效力。</w:t>
      </w:r>
    </w:p>
    <w:p>
      <w:pPr>
        <w:spacing w:line="480" w:lineRule="exact"/>
        <w:ind w:firstLine="480" w:firstLineChars="200"/>
        <w:rPr>
          <w:rFonts w:ascii="宋体" w:hAnsi="宋体"/>
          <w:sz w:val="24"/>
        </w:rPr>
      </w:pPr>
      <w:r>
        <w:rPr>
          <w:rFonts w:hint="eastAsia" w:ascii="宋体" w:hAnsi="宋体"/>
          <w:sz w:val="24"/>
        </w:rPr>
        <w:t>2、本合同一式陆份，甲方执叁份，乙方执叁份。合同自双方签字盖章之日起生效。</w:t>
      </w:r>
    </w:p>
    <w:p>
      <w:pPr>
        <w:spacing w:line="480" w:lineRule="exact"/>
        <w:ind w:firstLine="480" w:firstLineChars="200"/>
        <w:rPr>
          <w:rFonts w:ascii="宋体" w:hAnsi="宋体"/>
          <w:sz w:val="24"/>
        </w:rPr>
      </w:pPr>
      <w:r>
        <w:rPr>
          <w:rFonts w:hint="eastAsia" w:ascii="宋体" w:hAnsi="宋体"/>
          <w:sz w:val="24"/>
        </w:rPr>
        <w:t>（以下无正文）</w:t>
      </w:r>
    </w:p>
    <w:p>
      <w:pPr>
        <w:jc w:val="center"/>
        <w:rPr>
          <w:rFonts w:ascii="Calibri" w:hAnsi="Calibri"/>
          <w:sz w:val="24"/>
        </w:rPr>
      </w:pPr>
    </w:p>
    <w:p>
      <w:pPr>
        <w:spacing w:line="640" w:lineRule="exact"/>
        <w:ind w:firstLine="360" w:firstLineChars="150"/>
        <w:rPr>
          <w:sz w:val="24"/>
        </w:rPr>
      </w:pPr>
      <w:r>
        <w:rPr>
          <w:rFonts w:hint="eastAsia"/>
          <w:sz w:val="24"/>
        </w:rPr>
        <w:t>甲方：       （盖章）</w:t>
      </w:r>
    </w:p>
    <w:p>
      <w:pPr>
        <w:spacing w:line="640" w:lineRule="exact"/>
        <w:ind w:firstLine="360" w:firstLineChars="150"/>
        <w:rPr>
          <w:sz w:val="24"/>
        </w:rPr>
      </w:pPr>
      <w:r>
        <w:rPr>
          <w:rFonts w:hint="eastAsia"/>
          <w:sz w:val="24"/>
        </w:rPr>
        <w:t>法定代表人/委托代理人：（签名）</w:t>
      </w:r>
    </w:p>
    <w:p>
      <w:pPr>
        <w:spacing w:line="640" w:lineRule="exact"/>
        <w:ind w:firstLine="360" w:firstLineChars="150"/>
        <w:rPr>
          <w:sz w:val="24"/>
        </w:rPr>
      </w:pPr>
      <w:r>
        <w:rPr>
          <w:rFonts w:hint="eastAsia" w:ascii="宋体" w:hAnsi="宋体" w:cs="宋体"/>
          <w:bCs/>
          <w:sz w:val="24"/>
        </w:rPr>
        <w:t>日    期： 年  月  日</w:t>
      </w:r>
      <w:r>
        <w:rPr>
          <w:rFonts w:hint="eastAsia"/>
          <w:sz w:val="24"/>
        </w:rPr>
        <w:t xml:space="preserve">                                     </w:t>
      </w:r>
    </w:p>
    <w:p>
      <w:pPr>
        <w:spacing w:line="640" w:lineRule="exact"/>
        <w:ind w:firstLine="360" w:firstLineChars="150"/>
        <w:rPr>
          <w:sz w:val="24"/>
        </w:rPr>
      </w:pPr>
      <w:r>
        <w:rPr>
          <w:rFonts w:hint="eastAsia"/>
          <w:sz w:val="24"/>
        </w:rPr>
        <w:t>乙方：       （盖章）</w:t>
      </w:r>
    </w:p>
    <w:p>
      <w:pPr>
        <w:spacing w:line="640" w:lineRule="exact"/>
        <w:ind w:firstLine="360" w:firstLineChars="150"/>
        <w:rPr>
          <w:sz w:val="24"/>
        </w:rPr>
      </w:pPr>
    </w:p>
    <w:p>
      <w:pPr>
        <w:spacing w:line="640" w:lineRule="exact"/>
        <w:ind w:firstLine="360" w:firstLineChars="150"/>
        <w:rPr>
          <w:sz w:val="24"/>
        </w:rPr>
      </w:pPr>
      <w:r>
        <w:rPr>
          <w:rFonts w:hint="eastAsia"/>
          <w:sz w:val="24"/>
        </w:rPr>
        <w:t>法定代表人/委托代理人：签名）</w:t>
      </w:r>
    </w:p>
    <w:p>
      <w:pPr>
        <w:spacing w:line="640" w:lineRule="exact"/>
        <w:ind w:firstLine="360" w:firstLineChars="150"/>
        <w:rPr>
          <w:sz w:val="24"/>
        </w:rPr>
      </w:pPr>
      <w:r>
        <w:rPr>
          <w:rFonts w:hint="eastAsia" w:ascii="宋体" w:hAnsi="宋体" w:cs="宋体"/>
          <w:bCs/>
          <w:sz w:val="24"/>
        </w:rPr>
        <w:t>日    期： 年 月  日</w:t>
      </w:r>
      <w:r>
        <w:rPr>
          <w:rFonts w:hint="eastAsia"/>
          <w:sz w:val="24"/>
        </w:rPr>
        <w:t xml:space="preserve">                                 </w:t>
      </w:r>
    </w:p>
    <w:p>
      <w:pPr>
        <w:snapToGrid w:val="0"/>
        <w:spacing w:before="312" w:beforeLines="100" w:line="360" w:lineRule="auto"/>
        <w:ind w:firstLine="482" w:firstLineChars="200"/>
        <w:rPr>
          <w:rFonts w:ascii="宋体" w:hAnsi="宋体" w:cs="宋体"/>
          <w:b/>
          <w:sz w:val="24"/>
        </w:rPr>
      </w:pPr>
      <w:r>
        <w:rPr>
          <w:rFonts w:hint="eastAsia" w:ascii="宋体" w:hAnsi="宋体" w:cs="宋体"/>
          <w:b/>
          <w:sz w:val="24"/>
        </w:rPr>
        <w:t>代理人声明：本合同标的经</w:t>
      </w:r>
      <w:r>
        <w:rPr>
          <w:rFonts w:hint="eastAsia" w:ascii="宋体" w:hAnsi="宋体" w:cs="宋体"/>
          <w:b/>
          <w:sz w:val="24"/>
          <w:lang w:eastAsia="zh-CN"/>
        </w:rPr>
        <w:t>海南上佳项目管理有限公司</w:t>
      </w:r>
      <w:r>
        <w:rPr>
          <w:rFonts w:hint="eastAsia" w:ascii="宋体" w:hAnsi="宋体" w:cs="宋体"/>
          <w:b/>
          <w:sz w:val="24"/>
        </w:rPr>
        <w:t>依法定程序采购，合同主要条款内容与招投标文件的内容一致。</w:t>
      </w:r>
    </w:p>
    <w:p>
      <w:pPr>
        <w:snapToGrid w:val="0"/>
        <w:spacing w:before="312" w:beforeLines="100" w:line="300" w:lineRule="exact"/>
        <w:ind w:firstLine="480" w:firstLineChars="200"/>
        <w:rPr>
          <w:rFonts w:ascii="宋体" w:hAnsi="宋体" w:cs="宋体"/>
          <w:bCs/>
          <w:sz w:val="24"/>
        </w:rPr>
      </w:pPr>
      <w:r>
        <w:rPr>
          <w:rFonts w:hint="eastAsia" w:ascii="宋体" w:hAnsi="宋体" w:cs="宋体"/>
          <w:bCs/>
          <w:sz w:val="24"/>
        </w:rPr>
        <w:t>代理人：</w:t>
      </w:r>
      <w:r>
        <w:rPr>
          <w:rFonts w:hint="eastAsia"/>
          <w:b/>
          <w:sz w:val="24"/>
          <w:u w:val="none"/>
          <w:lang w:eastAsia="zh-CN"/>
        </w:rPr>
        <w:t>海南上佳项目管理有限公司</w:t>
      </w:r>
      <w:r>
        <w:rPr>
          <w:rFonts w:hint="eastAsia" w:ascii="宋体" w:hAnsi="宋体" w:cs="宋体"/>
          <w:bCs/>
          <w:sz w:val="24"/>
        </w:rPr>
        <w:t>（公章）</w:t>
      </w:r>
    </w:p>
    <w:p>
      <w:pPr>
        <w:snapToGrid w:val="0"/>
        <w:spacing w:before="312" w:beforeLines="100" w:line="300" w:lineRule="exact"/>
        <w:ind w:firstLine="480" w:firstLineChars="200"/>
        <w:rPr>
          <w:rFonts w:ascii="宋体" w:hAnsi="宋体" w:cs="宋体"/>
          <w:bCs/>
          <w:sz w:val="24"/>
          <w:u w:val="single"/>
        </w:rPr>
      </w:pPr>
      <w:r>
        <w:rPr>
          <w:rFonts w:hint="eastAsia" w:ascii="宋体" w:hAnsi="宋体" w:cs="宋体"/>
          <w:bCs/>
          <w:sz w:val="24"/>
        </w:rPr>
        <w:t>经办人：</w:t>
      </w:r>
    </w:p>
    <w:p>
      <w:pPr>
        <w:snapToGrid w:val="0"/>
        <w:spacing w:before="312" w:beforeLines="100" w:line="300" w:lineRule="exact"/>
        <w:ind w:firstLine="360" w:firstLineChars="150"/>
        <w:rPr>
          <w:rFonts w:ascii="宋体" w:hAnsi="宋体" w:cs="宋体"/>
          <w:bCs/>
          <w:sz w:val="24"/>
        </w:rPr>
      </w:pPr>
      <w:r>
        <w:rPr>
          <w:rFonts w:hint="eastAsia" w:ascii="宋体" w:hAnsi="宋体" w:cs="宋体"/>
          <w:bCs/>
          <w:sz w:val="24"/>
        </w:rPr>
        <w:t xml:space="preserve"> 日    期： 年   月  日</w:t>
      </w:r>
    </w:p>
    <w:p>
      <w:pPr>
        <w:pStyle w:val="2"/>
      </w:pPr>
      <w:r>
        <w:br w:type="page"/>
      </w:r>
    </w:p>
    <w:p>
      <w:pPr>
        <w:pStyle w:val="2"/>
      </w:pPr>
    </w:p>
    <w:p>
      <w:pPr>
        <w:spacing w:before="156" w:beforeLines="50" w:after="156" w:afterLines="50" w:line="360" w:lineRule="auto"/>
        <w:jc w:val="center"/>
        <w:outlineLvl w:val="0"/>
        <w:rPr>
          <w:rFonts w:ascii="宋体" w:hAnsi="宋体" w:cs="宋体"/>
          <w:b/>
          <w:sz w:val="44"/>
          <w:szCs w:val="44"/>
        </w:rPr>
      </w:pPr>
      <w:r>
        <w:rPr>
          <w:rFonts w:hint="eastAsia" w:ascii="宋体" w:hAnsi="宋体" w:cs="宋体"/>
          <w:b/>
          <w:sz w:val="44"/>
          <w:szCs w:val="44"/>
        </w:rPr>
        <w:t>第五部分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w:t>
      </w:r>
    </w:p>
    <w:p>
      <w:pPr>
        <w:snapToGrid w:val="0"/>
        <w:spacing w:line="440" w:lineRule="exact"/>
        <w:ind w:firstLine="480" w:firstLineChars="200"/>
        <w:rPr>
          <w:rFonts w:ascii="宋体" w:hAnsi="宋体" w:cs="宋体"/>
          <w:sz w:val="24"/>
        </w:rPr>
      </w:pPr>
      <w:r>
        <w:rPr>
          <w:rFonts w:hint="eastAsia" w:ascii="宋体" w:hAnsi="宋体" w:cs="宋体"/>
          <w:sz w:val="24"/>
        </w:rPr>
        <w:t>7、售后服务承诺（包括实施方案、服务承诺、培训等）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8、营业执照副本、组织机构代码证副本、税务登记证副本及相关资质证复印件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9、投标人简介</w:t>
      </w:r>
    </w:p>
    <w:p>
      <w:pPr>
        <w:snapToGrid w:val="0"/>
        <w:spacing w:line="440" w:lineRule="exact"/>
        <w:ind w:firstLine="480" w:firstLineChars="200"/>
        <w:rPr>
          <w:rFonts w:ascii="宋体" w:hAnsi="宋体" w:cs="宋体"/>
          <w:sz w:val="24"/>
        </w:rPr>
      </w:pPr>
      <w:r>
        <w:rPr>
          <w:rFonts w:hint="eastAsia" w:ascii="宋体" w:hAnsi="宋体" w:cs="宋体"/>
          <w:sz w:val="24"/>
        </w:rPr>
        <w:t>10、投标人认为需要的其它材料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outlineLvl w:val="1"/>
        <w:rPr>
          <w:rFonts w:ascii="宋体" w:hAnsi="宋体" w:cs="宋体"/>
          <w:b/>
          <w:bCs/>
          <w:sz w:val="24"/>
        </w:rPr>
      </w:pPr>
    </w:p>
    <w:p>
      <w:pPr>
        <w:spacing w:line="440" w:lineRule="exact"/>
        <w:outlineLvl w:val="1"/>
        <w:rPr>
          <w:rFonts w:ascii="宋体" w:hAnsi="宋体" w:cs="宋体"/>
          <w:b/>
          <w:bCs/>
          <w:sz w:val="24"/>
        </w:rPr>
      </w:pPr>
    </w:p>
    <w:p>
      <w:pPr>
        <w:spacing w:line="440" w:lineRule="exact"/>
        <w:outlineLvl w:val="1"/>
        <w:rPr>
          <w:rFonts w:ascii="宋体" w:hAnsi="宋体" w:cs="宋体"/>
          <w:b/>
          <w:bCs/>
          <w:sz w:val="24"/>
        </w:rPr>
      </w:pPr>
    </w:p>
    <w:p>
      <w:pPr>
        <w:spacing w:line="440" w:lineRule="exact"/>
        <w:outlineLvl w:val="1"/>
        <w:rPr>
          <w:rFonts w:ascii="宋体" w:hAnsi="宋体" w:cs="宋体"/>
          <w:b/>
          <w:bCs/>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156" w:beforeLines="50" w:line="440" w:lineRule="exact"/>
        <w:rPr>
          <w:rFonts w:hint="eastAsia" w:ascii="宋体" w:hAnsi="宋体" w:eastAsia="宋体" w:cs="宋体"/>
          <w:b/>
          <w:bCs/>
          <w:sz w:val="24"/>
          <w:lang w:val="en-GB" w:eastAsia="zh-CN"/>
        </w:rPr>
      </w:pPr>
      <w:r>
        <w:rPr>
          <w:rFonts w:hint="eastAsia" w:ascii="宋体" w:hAnsi="宋体" w:cs="宋体"/>
          <w:b/>
          <w:bCs/>
          <w:sz w:val="24"/>
          <w:lang w:val="en-GB"/>
        </w:rPr>
        <w:t>致：</w:t>
      </w:r>
      <w:r>
        <w:rPr>
          <w:rFonts w:hint="eastAsia" w:ascii="宋体" w:hAnsi="宋体" w:cs="宋体"/>
          <w:b/>
          <w:bCs/>
          <w:kern w:val="0"/>
          <w:sz w:val="24"/>
          <w:lang w:val="en-GB" w:eastAsia="zh-CN"/>
        </w:rPr>
        <w:t>海南上佳项目管理有限公司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根据贵单位就</w:t>
      </w:r>
      <w:r>
        <w:rPr>
          <w:rFonts w:hint="eastAsia" w:ascii="宋体" w:hAnsi="宋体" w:cs="宋体"/>
          <w:sz w:val="24"/>
          <w:lang w:val="en-GB" w:eastAsia="zh-CN"/>
        </w:rPr>
        <w:t>海口市龙华区龙泉镇人民政府</w:t>
      </w:r>
      <w:r>
        <w:rPr>
          <w:rFonts w:hint="eastAsia" w:ascii="宋体" w:hAnsi="宋体" w:cs="宋体"/>
          <w:sz w:val="24"/>
          <w:lang w:val="zh-CN"/>
        </w:rPr>
        <w:t>的农村集体产权制度改革服务</w:t>
      </w:r>
      <w:r>
        <w:rPr>
          <w:rFonts w:hint="eastAsia" w:ascii="宋体" w:hAnsi="宋体" w:cs="宋体"/>
          <w:sz w:val="24"/>
          <w:lang w:val="en-GB"/>
        </w:rPr>
        <w:t>（项目编号：</w:t>
      </w:r>
      <w:r>
        <w:rPr>
          <w:rFonts w:hint="eastAsia" w:ascii="宋体" w:hAnsi="宋体" w:cs="宋体"/>
          <w:sz w:val="24"/>
          <w:lang w:val="en-GB" w:eastAsia="zh-CN"/>
        </w:rPr>
        <w:t>SJC2019-67</w:t>
      </w:r>
      <w:r>
        <w:rPr>
          <w:rFonts w:hint="eastAsia" w:ascii="宋体" w:hAnsi="宋体" w:cs="宋体"/>
          <w:sz w:val="24"/>
          <w:lang w:val="en-GB"/>
        </w:rPr>
        <w:t>）所的投标邀请函，正式授权下述签字人姓名：</w:t>
      </w:r>
      <w:r>
        <w:rPr>
          <w:rFonts w:hint="eastAsia" w:ascii="宋体" w:hAnsi="宋体" w:cs="宋体"/>
          <w:sz w:val="24"/>
          <w:u w:val="single"/>
          <w:lang w:val="en-GB"/>
        </w:rPr>
        <w:t xml:space="preserve">           </w:t>
      </w:r>
      <w:r>
        <w:rPr>
          <w:rFonts w:hint="eastAsia" w:ascii="宋体" w:hAnsi="宋体" w:cs="宋体"/>
          <w:sz w:val="24"/>
          <w:lang w:val="en-GB"/>
        </w:rPr>
        <w:t>职务：</w:t>
      </w:r>
      <w:r>
        <w:rPr>
          <w:rFonts w:hint="eastAsia" w:ascii="宋体" w:hAnsi="宋体" w:cs="宋体"/>
          <w:sz w:val="24"/>
          <w:u w:val="single"/>
          <w:lang w:val="en-GB"/>
        </w:rPr>
        <w:t xml:space="preserve">           </w:t>
      </w:r>
      <w:r>
        <w:rPr>
          <w:rFonts w:hint="eastAsia" w:ascii="宋体" w:hAnsi="宋体" w:cs="宋体"/>
          <w:sz w:val="24"/>
          <w:lang w:val="en-GB"/>
        </w:rPr>
        <w:t>代表投标人</w:t>
      </w:r>
      <w:r>
        <w:rPr>
          <w:rFonts w:hint="eastAsia" w:ascii="宋体" w:hAnsi="宋体" w:cs="宋体"/>
          <w:sz w:val="24"/>
          <w:u w:val="single"/>
          <w:lang w:val="en-GB"/>
        </w:rPr>
        <w:t xml:space="preserve">          </w:t>
      </w:r>
      <w:r>
        <w:rPr>
          <w:rFonts w:hint="eastAsia" w:ascii="宋体" w:hAnsi="宋体" w:cs="宋体"/>
          <w:sz w:val="24"/>
          <w:lang w:val="en-GB"/>
        </w:rPr>
        <w:t>（投标人名称），提交纸质投标文件正本一式一份，副本一式四份。</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312" w:beforeLines="100" w:after="312" w:afterLines="100" w:line="44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（公章）</w:t>
      </w:r>
      <w:r>
        <w:rPr>
          <w:rFonts w:hint="eastAsia" w:ascii="宋体" w:hAnsi="宋体" w:cs="宋体"/>
          <w:bCs/>
          <w:sz w:val="24"/>
          <w:lang w:val="en-GB"/>
        </w:rPr>
        <w:t>法定代表人：</w:t>
      </w:r>
      <w:r>
        <w:rPr>
          <w:rFonts w:hint="eastAsia" w:ascii="宋体" w:hAnsi="宋体" w:cs="宋体"/>
          <w:bCs/>
          <w:sz w:val="24"/>
          <w:u w:val="single"/>
          <w:lang w:val="en-GB"/>
        </w:rPr>
        <w:t xml:space="preserve">            </w:t>
      </w:r>
      <w:r>
        <w:rPr>
          <w:rFonts w:hint="eastAsia" w:ascii="宋体" w:hAnsi="宋体" w:cs="宋体"/>
          <w:bCs/>
          <w:sz w:val="24"/>
          <w:highlight w:val="yellow"/>
          <w:u w:val="single"/>
          <w:lang w:val="en-GB"/>
        </w:rPr>
        <w:t>（亲笔签名或盖章）</w:t>
      </w:r>
    </w:p>
    <w:p>
      <w:pPr>
        <w:snapToGrid w:val="0"/>
        <w:spacing w:before="312" w:beforeLines="100" w:after="312"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312" w:beforeLines="100" w:after="312" w:afterLines="100" w:line="440" w:lineRule="exact"/>
        <w:rPr>
          <w:rFonts w:ascii="宋体" w:hAnsi="宋体" w:cs="宋体"/>
          <w:sz w:val="24"/>
          <w:lang w:val="en-GB"/>
        </w:rPr>
      </w:pPr>
      <w:r>
        <w:rPr>
          <w:rFonts w:hint="eastAsia" w:ascii="宋体" w:hAnsi="宋体" w:cs="宋体"/>
          <w:sz w:val="24"/>
          <w:lang w:val="en-GB"/>
        </w:rPr>
        <w:t>承诺日期：  年  月  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156" w:beforeLines="50" w:line="440" w:lineRule="exact"/>
        <w:rPr>
          <w:rFonts w:hint="eastAsia" w:ascii="宋体" w:hAnsi="宋体" w:eastAsia="宋体" w:cs="宋体"/>
          <w:b/>
          <w:bCs/>
          <w:kern w:val="0"/>
          <w:sz w:val="24"/>
          <w:lang w:val="en-GB" w:eastAsia="zh-CN"/>
        </w:rPr>
      </w:pPr>
      <w:r>
        <w:rPr>
          <w:rFonts w:hint="eastAsia" w:ascii="宋体" w:hAnsi="宋体" w:cs="宋体"/>
          <w:b/>
          <w:bCs/>
          <w:sz w:val="24"/>
          <w:lang w:val="zh-CN"/>
        </w:rPr>
        <w:t>致：</w:t>
      </w:r>
      <w:r>
        <w:rPr>
          <w:rFonts w:hint="eastAsia" w:ascii="宋体" w:hAnsi="宋体" w:cs="宋体"/>
          <w:b/>
          <w:bCs/>
          <w:kern w:val="0"/>
          <w:sz w:val="24"/>
          <w:lang w:val="en-GB" w:eastAsia="zh-CN"/>
        </w:rPr>
        <w:t>海南上佳项目管理有限公司</w:t>
      </w:r>
    </w:p>
    <w:p>
      <w:pPr>
        <w:spacing w:before="156" w:beforeLines="50" w:line="440" w:lineRule="exact"/>
        <w:ind w:firstLine="354" w:firstLineChars="147"/>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为本公司的合法代理人，就农村集体产权制度改革服务</w:t>
      </w:r>
      <w:r>
        <w:rPr>
          <w:rFonts w:hint="eastAsia" w:ascii="宋体" w:hAnsi="宋体" w:cs="宋体"/>
          <w:sz w:val="24"/>
          <w:lang w:val="en-GB"/>
        </w:rPr>
        <w:t>（项目编号：</w:t>
      </w:r>
      <w:r>
        <w:rPr>
          <w:rFonts w:hint="eastAsia" w:ascii="宋体" w:hAnsi="宋体" w:cs="宋体"/>
          <w:sz w:val="24"/>
          <w:lang w:val="en-GB" w:eastAsia="zh-CN"/>
        </w:rPr>
        <w:t>SJC2019-67</w:t>
      </w:r>
      <w:r>
        <w:rPr>
          <w:rFonts w:hint="eastAsia" w:ascii="宋体" w:hAnsi="宋体" w:cs="宋体"/>
          <w:sz w:val="24"/>
          <w:lang w:val="en-GB"/>
        </w:rPr>
        <w:t>）所</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   年   月  日至   年  月  日内签字有效，特此声明。</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312" w:beforeLines="100" w:after="312" w:afterLines="100" w:line="440" w:lineRule="exact"/>
        <w:rPr>
          <w:rFonts w:ascii="宋体" w:hAnsi="宋体" w:cs="宋体"/>
          <w:sz w:val="24"/>
          <w:lang w:val="en-GB"/>
        </w:rPr>
      </w:pPr>
      <w:r>
        <w:rPr>
          <w:rFonts w:ascii="宋体" w:hAnsi="宋体" w:cs="宋体"/>
          <w:sz w:val="24"/>
        </w:rPr>
        <w:pict>
          <v:rect id="Rectangle 3" o:spid="_x0000_s1026" o:spt="1" style="position:absolute;left:0pt;margin-left:253.55pt;margin-top:30.4pt;height:157.5pt;width:247.1pt;z-index:251657216;mso-width-relative:page;mso-height-relative:page;" coordsize="21600,21600" o:gfxdata="UEsDBAoAAAAAAIdO4kAAAAAAAAAAAAAAAAAEAAAAZHJzL1BLAwQUAAAACACHTuJAYoTz8NkAAAAL&#10;AQAADwAAAGRycy9kb3ducmV2LnhtbE2Py07DMBBF90j8gzVI7KidRn0QMukCVCSWbbphN4lNEojH&#10;Uey0ga/HXcFyNEf3npvvZtuLsxl95xghWSgQhmunO24QTuX+YQvCB2JNvWOD8G087Irbm5wy7S58&#10;MOdjaEQMYZ8RQhvCkEnp69ZY8gs3GI6/DzdaCvEcG6lHusRw28ulUmtpqePY0NJgnltTfx0ni1B1&#10;yxP9HMpXZR/3aXiby8/p/QXx/i5RTyCCmcMfDFf9qA5FdKrcxNqLHmGlNklEEdYqTrgCSiUpiAoh&#10;3ay2IItc/t9Q/AJQSwMEFAAAAAgAh07iQFCTEFcSAgAAMAQAAA4AAABkcnMvZTJvRG9jLnhtbK1T&#10;247TMBB9R+IfLL/TNL2wu1HT1aqrIqQFVix8gOM4iYVvjN0m5esZO92SBZ4QebA8mfHxmXPGm9tB&#10;K3IU4KU1Jc1nc0qE4baWpi3p1y/7N9eU+MBMzZQ1oqQn4ent9vWrTe8KsbCdVbUAgiDGF70raReC&#10;K7LM805o5mfWCYPJxoJmAUNosxpYj+haZYv5/G3WW6gdWC68x7/3Y5JuE37TCB4+NY0XgaiSIreQ&#10;VkhrFddsu2FFC8x1kp9psH9goZk0eOkF6p4FRg4g/4DSkoP1tgkzbnVmm0ZykXrAbvL5b908dcyJ&#10;1AuK491FJv//YPnH4yMQWZcUjTJMo0WfUTRmWiXIMsrTO19g1ZN7hNigdw+Wf/PE2F2HVeIOwPad&#10;YDWSymN99uJADDweJVX/wdaIzg7BJqWGBnQERA3IkAw5XQwRQyAcfy7z5XV+hb5xzKHd88U6WZax&#10;4vm4Ax/eCatJ3JQUkHyCZ8cHHyIdVjyXJPpWyXovlUoBtNVOATkynI59+lIH2OW0TBnSl/RmvVgn&#10;5Bc5P4VAgvj9DULLgGOupEadp0XKnAWLGo1ah6EazrJXtj6hdGDHscVnhpvOwg9KehzZkvrvBwaC&#10;EvXeoPw3+WoVZzwFq/XVAgOYZqpphhmOUCUNlIzbXRjfxcGBbDu8KU/tGnuHljUyiRntHFmdeeNY&#10;Jo3PTyjO/TROVb8e+v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oTz8NkAAAALAQAADwAAAAAA&#10;AAABACAAAAAiAAAAZHJzL2Rvd25yZXYueG1sUEsBAhQAFAAAAAgAh07iQFCTEFcSAgAAMAQAAA4A&#10;AAAAAAAAAQAgAAAAKAEAAGRycy9lMm9Eb2MueG1sUEsFBgAAAAAGAAYAWQEAAKwFAAAAAA==&#1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sz w:val="28"/>
                    </w:rPr>
                  </w:pPr>
                  <w:r>
                    <w:rPr>
                      <w:rFonts w:hint="eastAsia" w:ascii="宋体" w:hAnsi="宋体"/>
                      <w:b/>
                      <w:sz w:val="28"/>
                    </w:rPr>
                    <w:t>居民身份证复印件粘贴处</w:t>
                  </w:r>
                </w:p>
              </w:txbxContent>
            </v:textbox>
          </v:rect>
        </w:pict>
      </w:r>
      <w:r>
        <w:rPr>
          <w:rFonts w:hint="eastAsia" w:ascii="宋体" w:hAnsi="宋体" w:cs="宋体"/>
          <w:sz w:val="24"/>
          <w:lang w:val="en-GB"/>
        </w:rPr>
        <w:t>营业执照号码：</w:t>
      </w:r>
    </w:p>
    <w:p>
      <w:pPr>
        <w:spacing w:before="624" w:beforeLines="200" w:after="312"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身份证号码：</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职    务：</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联系电话：</w:t>
      </w:r>
    </w:p>
    <w:p>
      <w:pPr>
        <w:spacing w:before="624" w:beforeLines="200" w:after="312" w:afterLines="100" w:line="440" w:lineRule="exact"/>
        <w:rPr>
          <w:rFonts w:ascii="宋体" w:hAnsi="宋体" w:cs="宋体"/>
          <w:sz w:val="24"/>
          <w:u w:val="single"/>
          <w:lang w:val="en-GB"/>
        </w:rPr>
      </w:pPr>
      <w:r>
        <w:rPr>
          <w:rFonts w:ascii="宋体" w:hAnsi="宋体" w:cs="宋体"/>
          <w:sz w:val="24"/>
        </w:rPr>
        <w:pict>
          <v:rect id="Rectangle 2" o:spid="_x0000_s1027" o:spt="1" style="position:absolute;left:0pt;margin-left:255.1pt;margin-top:11.7pt;height:158pt;width:243.35pt;z-index:251658240;mso-width-relative:page;mso-height-relative:page;" coordsize="21600,21600" o:gfxdata="UEsDBAoAAAAAAIdO4kAAAAAAAAAAAAAAAAAEAAAAZHJzL1BLAwQUAAAACACHTuJAVOwPs9kAAAAK&#10;AQAADwAAAGRycy9kb3ducmV2LnhtbE2PMU/DMBCFdyT+g3VIbNROUqo65NIBVCTGNl3YnPiaBGI7&#10;ip028OsxE4yn9+m974rdYgZ2ocn3ziIkKwGMbON0b1uEU7V/2ALzQVmtBmcJ4Ys87Mrbm0Ll2l3t&#10;gS7H0LJYYn2uELoQxpxz33RklF+5kWzMzm4yKsRzarme1DWWm4GnQmy4Ub2NC50a6bmj5vM4G4S6&#10;T0/q+1C9CiP3WXhbqo/5/QXx/i4RT8ACLeEPhl/9qA5ldKrdbLVnA8JjItKIIqTZGlgEpNxIYDVC&#10;lsk18LLg/18ofwBQSwMEFAAAAAgAh07iQJPvDwUSAgAAMAQAAA4AAABkcnMvZTJvRG9jLnhtbK1T&#10;247TMBB9R+IfLL/TpKXd3UZNV6uuipAWWLHwAY7jJBa+MXablK9n7HRLFnhC+MHyeMbHZ87MbG4H&#10;rchRgJfWlHQ+yykRhttamrakX7/s39xQ4gMzNVPWiJKehKe329evNr0rxMJ2VtUCCIIYX/SupF0I&#10;rsgyzzuhmZ9ZJww6GwuaBTShzWpgPaJrlS3y/CrrLdQOLBfe4+396KTbhN80godPTeNFIKqkyC2k&#10;HdJexT3bbljRAnOd5Gca7B9YaCYNfnqBumeBkQPIP6C05GC9bcKMW53ZppFcpBwwm3n+WzZPHXMi&#10;5YLieHeRyf8/WP7x+AhE1iW9psQwjSX6jKIx0ypBFlGe3vkCo57cI8QEvXuw/Jsnxu46jBJ3ALbv&#10;BKuR1DzGZy8eRMPjU1L1H2yN6OwQbFJqaEBHQNSADKkgp0tBxBAIx8u3+TpfLVeUcPTFcl/lqWQZ&#10;K56fO/DhnbCaxENJAckneHZ88CHSYcVzSKJvlaz3UqlkQFvtFJAjw+7Yp5UywCynYcqQvqTr1WKV&#10;kF/4/BQiT+tvEFoGbHMldUlvpkHKnAWLGo1ah6EazrJXtj6hdGDHtsUxw0Nn4QclPbZsSf33AwNB&#10;iXpvUP71fLmMPZ6M5ep6gQZMPdXUwwxHqJIGSsbjLoxzcXAg2w5/mqd0jb3DkjUyiRnLObI688a2&#10;TBqfRyj2/dROUb8Gff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OwPs9kAAAAKAQAADwAAAAAA&#10;AAABACAAAAAiAAAAZHJzL2Rvd25yZXYueG1sUEsBAhQAFAAAAAgAh07iQJPvDwUSAgAAMAQAAA4A&#10;AAAAAAAAAQAgAAAAKAEAAGRycy9lMm9Eb2MueG1sUEsFBgAAAAAGAAYAWQEAAKwFAAA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居民身份证复印件粘贴处</w:t>
                  </w:r>
                </w:p>
              </w:txbxContent>
            </v:textbox>
          </v:rect>
        </w:pict>
      </w: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身份证号码：</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职    务：</w:t>
      </w:r>
    </w:p>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联系电话：</w:t>
      </w:r>
    </w:p>
    <w:p>
      <w:pPr>
        <w:spacing w:before="624" w:beforeLines="200" w:after="312" w:afterLines="100" w:line="440" w:lineRule="exact"/>
        <w:rPr>
          <w:rFonts w:ascii="宋体" w:hAnsi="宋体" w:cs="宋体"/>
          <w:sz w:val="24"/>
          <w:lang w:val="en-GB"/>
        </w:rPr>
      </w:pPr>
      <w:r>
        <w:rPr>
          <w:rFonts w:hint="eastAsia" w:ascii="宋体" w:hAnsi="宋体" w:cs="宋体"/>
          <w:sz w:val="24"/>
          <w:lang w:val="en-GB"/>
        </w:rPr>
        <w:t>生效日期：  年  月  日</w:t>
      </w: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pStyle w:val="2"/>
        <w:ind w:firstLine="0" w:firstLineChars="0"/>
      </w:pPr>
    </w:p>
    <w:p>
      <w:pPr>
        <w:spacing w:line="440" w:lineRule="exact"/>
        <w:rPr>
          <w:rFonts w:hint="eastAsia" w:ascii="宋体" w:hAnsi="宋体" w:cs="宋体"/>
          <w:b/>
          <w:bCs/>
          <w:sz w:val="24"/>
        </w:rPr>
      </w:pPr>
    </w:p>
    <w:p>
      <w:pPr>
        <w:spacing w:line="440" w:lineRule="exact"/>
        <w:rPr>
          <w:rFonts w:ascii="宋体" w:hAnsi="宋体" w:cs="宋体"/>
          <w:sz w:val="24"/>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w:t>
      </w:r>
      <w:r>
        <w:rPr>
          <w:rFonts w:hint="eastAsia" w:ascii="宋体" w:hAnsi="宋体" w:cs="宋体"/>
          <w:b/>
          <w:sz w:val="30"/>
          <w:szCs w:val="30"/>
        </w:rPr>
        <w:t xml:space="preserve">3 </w:t>
      </w:r>
      <w:r>
        <w:rPr>
          <w:rFonts w:hint="eastAsia" w:ascii="宋体" w:hAnsi="宋体" w:cs="宋体"/>
          <w:b/>
          <w:sz w:val="30"/>
          <w:szCs w:val="30"/>
          <w:lang w:val="en-GB"/>
        </w:rPr>
        <w:t>资格申明信</w:t>
      </w:r>
    </w:p>
    <w:p>
      <w:pPr>
        <w:spacing w:before="156" w:beforeLines="50" w:line="440" w:lineRule="exact"/>
        <w:rPr>
          <w:rFonts w:hint="eastAsia" w:ascii="宋体" w:eastAsia="宋体" w:cs="宋体"/>
          <w:b/>
          <w:bCs/>
          <w:sz w:val="24"/>
          <w:lang w:val="en-GB" w:eastAsia="zh-CN"/>
        </w:rPr>
      </w:pPr>
      <w:r>
        <w:rPr>
          <w:rFonts w:hint="eastAsia" w:ascii="宋体" w:hAnsi="宋体" w:cs="宋体"/>
          <w:b/>
          <w:kern w:val="0"/>
          <w:sz w:val="24"/>
          <w:lang w:val="en-GB"/>
        </w:rPr>
        <w:t>致：</w:t>
      </w:r>
      <w:r>
        <w:rPr>
          <w:rFonts w:hint="eastAsia" w:ascii="宋体" w:hAnsi="宋体" w:cs="宋体"/>
          <w:b/>
          <w:bCs/>
          <w:kern w:val="0"/>
          <w:sz w:val="24"/>
          <w:lang w:val="en-GB" w:eastAsia="zh-CN"/>
        </w:rPr>
        <w:t>海南上佳项目管理有限公司</w:t>
      </w:r>
    </w:p>
    <w:p>
      <w:pPr>
        <w:snapToGrid w:val="0"/>
        <w:spacing w:before="156" w:beforeLines="50" w:line="440" w:lineRule="exact"/>
        <w:ind w:firstLine="480" w:firstLineChars="200"/>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sz w:val="24"/>
          <w:lang w:val="en-GB" w:eastAsia="zh-CN"/>
        </w:rPr>
        <w:t>海口市龙华区龙泉镇人民政府</w:t>
      </w:r>
      <w:r>
        <w:rPr>
          <w:rFonts w:hint="eastAsia"/>
          <w:szCs w:val="21"/>
        </w:rPr>
        <w:t>关</w:t>
      </w:r>
      <w:r>
        <w:rPr>
          <w:rFonts w:hint="eastAsia" w:ascii="宋体" w:hAnsi="宋体" w:cs="宋体"/>
          <w:sz w:val="24"/>
          <w:lang w:val="zh-CN"/>
        </w:rPr>
        <w:t>于农村集体产权制度改革服务</w:t>
      </w:r>
      <w:r>
        <w:rPr>
          <w:rFonts w:hint="eastAsia" w:ascii="宋体" w:hAnsi="宋体" w:cs="宋体"/>
          <w:sz w:val="24"/>
          <w:lang w:val="en-GB"/>
        </w:rPr>
        <w:t>（项目编号：</w:t>
      </w:r>
      <w:r>
        <w:rPr>
          <w:rFonts w:hint="eastAsia" w:ascii="宋体" w:hAnsi="宋体" w:cs="宋体"/>
          <w:sz w:val="24"/>
          <w:lang w:val="en-GB" w:eastAsia="zh-CN"/>
        </w:rPr>
        <w:t>SJC2019-67</w:t>
      </w:r>
      <w:r>
        <w:rPr>
          <w:rFonts w:hint="eastAsia" w:ascii="宋体" w:hAnsi="宋体" w:cs="宋体"/>
          <w:sz w:val="24"/>
          <w:lang w:val="en-GB"/>
        </w:rPr>
        <w:t>）所</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firstLine="4560" w:firstLineChars="1900"/>
        <w:jc w:val="right"/>
        <w:rPr>
          <w:sz w:val="24"/>
          <w:u w:val="single"/>
        </w:rPr>
      </w:pPr>
      <w:r>
        <w:rPr>
          <w:rFonts w:hint="eastAsia"/>
          <w:sz w:val="24"/>
        </w:rPr>
        <w:t xml:space="preserve">  投标人</w:t>
      </w:r>
      <w:r>
        <w:rPr>
          <w:rFonts w:hint="eastAsia"/>
          <w:iCs/>
          <w:sz w:val="24"/>
        </w:rPr>
        <w:t>名称</w:t>
      </w:r>
      <w:r>
        <w:rPr>
          <w:rFonts w:hint="eastAsia"/>
          <w:sz w:val="24"/>
        </w:rPr>
        <w:t>：</w:t>
      </w:r>
      <w:r>
        <w:rPr>
          <w:rFonts w:hint="eastAsia"/>
          <w:sz w:val="24"/>
          <w:u w:val="single"/>
        </w:rPr>
        <w:t xml:space="preserve">               （公章）                    </w:t>
      </w: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   </w:t>
      </w:r>
      <w:r>
        <w:rPr>
          <w:rFonts w:hint="eastAsia" w:ascii="宋体" w:hAnsi="宋体" w:cs="宋体"/>
          <w:sz w:val="24"/>
          <w:lang w:val="en-GB"/>
        </w:rPr>
        <w:t>年   月   日</w:t>
      </w: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投标一览表</w:t>
      </w:r>
    </w:p>
    <w:p>
      <w:pPr>
        <w:spacing w:after="156" w:afterLines="50" w:line="440" w:lineRule="exact"/>
        <w:jc w:val="center"/>
        <w:rPr>
          <w:rFonts w:ascii="宋体" w:hAnsi="宋体" w:cs="宋体"/>
          <w:sz w:val="24"/>
        </w:rPr>
      </w:pPr>
      <w:r>
        <w:rPr>
          <w:rFonts w:hint="eastAsia" w:ascii="宋体" w:hAnsi="宋体" w:cs="宋体"/>
          <w:sz w:val="24"/>
        </w:rPr>
        <w:t>（一份放于投标文件中，一份用独立信封另密封）</w:t>
      </w:r>
    </w:p>
    <w:tbl>
      <w:tblPr>
        <w:tblStyle w:val="14"/>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hint="eastAsia" w:ascii="宋体" w:hAnsi="宋体" w:eastAsia="宋体" w:cs="宋体"/>
                <w:b/>
                <w:bCs/>
                <w:sz w:val="24"/>
                <w:lang w:val="en-GB" w:eastAsia="zh-CN"/>
              </w:rPr>
            </w:pPr>
            <w:r>
              <w:rPr>
                <w:rFonts w:hint="eastAsia" w:ascii="宋体" w:hAnsi="宋体" w:cs="宋体"/>
                <w:sz w:val="24"/>
                <w:lang w:val="en-GB" w:eastAsia="zh-CN"/>
              </w:rPr>
              <w:t>农村集体产权制度改革服务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项目编号</w:t>
            </w:r>
          </w:p>
        </w:tc>
        <w:tc>
          <w:tcPr>
            <w:tcW w:w="7036" w:type="dxa"/>
          </w:tcPr>
          <w:p>
            <w:pPr>
              <w:spacing w:before="156" w:beforeLines="50" w:after="156" w:afterLines="50" w:line="440" w:lineRule="exact"/>
              <w:jc w:val="center"/>
              <w:rPr>
                <w:rFonts w:hint="eastAsia" w:ascii="宋体" w:hAnsi="宋体" w:eastAsia="宋体" w:cs="宋体"/>
                <w:bCs/>
                <w:sz w:val="24"/>
                <w:lang w:val="en-GB" w:eastAsia="zh-CN"/>
              </w:rPr>
            </w:pPr>
            <w:r>
              <w:rPr>
                <w:rFonts w:hint="eastAsia"/>
                <w:szCs w:val="21"/>
                <w:lang w:eastAsia="zh-CN"/>
              </w:rPr>
              <w:t>SJC2019-67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服务时间</w:t>
            </w:r>
          </w:p>
        </w:tc>
        <w:tc>
          <w:tcPr>
            <w:tcW w:w="7036" w:type="dxa"/>
          </w:tcPr>
          <w:p>
            <w:pPr>
              <w:spacing w:before="156" w:beforeLines="50" w:after="156"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备注</w:t>
            </w:r>
          </w:p>
        </w:tc>
        <w:tc>
          <w:tcPr>
            <w:tcW w:w="7036" w:type="dxa"/>
          </w:tcPr>
          <w:p>
            <w:pPr>
              <w:spacing w:before="156" w:beforeLines="50" w:after="156" w:afterLines="50" w:line="440" w:lineRule="exact"/>
              <w:rPr>
                <w:rFonts w:ascii="宋体" w:hAnsi="宋体" w:cs="宋体"/>
                <w:sz w:val="24"/>
                <w:lang w:val="en-GB"/>
              </w:rPr>
            </w:pP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adjustRightInd w:val="0"/>
        <w:snapToGrid w:val="0"/>
        <w:spacing w:line="440" w:lineRule="exact"/>
        <w:jc w:val="left"/>
        <w:rPr>
          <w:rFonts w:ascii="宋体" w:hAnsi="宋体" w:cs="宋体"/>
          <w:sz w:val="24"/>
        </w:rPr>
      </w:pPr>
    </w:p>
    <w:p>
      <w:pPr>
        <w:adjustRightInd w:val="0"/>
        <w:snapToGrid w:val="0"/>
        <w:spacing w:line="440" w:lineRule="exact"/>
        <w:jc w:val="left"/>
        <w:rPr>
          <w:rFonts w:ascii="宋体" w:hAnsi="宋体" w:cs="宋体"/>
          <w:sz w:val="24"/>
        </w:rPr>
      </w:pPr>
    </w:p>
    <w:p>
      <w:pPr>
        <w:spacing w:line="440" w:lineRule="exact"/>
        <w:jc w:val="center"/>
        <w:rPr>
          <w:rFonts w:ascii="宋体" w:hAnsi="宋体" w:cs="宋体"/>
          <w:b/>
          <w:bCs/>
          <w:kern w:val="0"/>
          <w:sz w:val="24"/>
        </w:rPr>
      </w:pPr>
      <w:r>
        <w:rPr>
          <w:rFonts w:hint="eastAsia" w:ascii="宋体" w:hAnsi="宋体" w:cs="宋体"/>
          <w:b/>
          <w:bCs/>
          <w:sz w:val="30"/>
          <w:szCs w:val="30"/>
        </w:rPr>
        <w:t>1.5</w:t>
      </w:r>
      <w:r>
        <w:rPr>
          <w:rFonts w:hint="eastAsia" w:ascii="宋体" w:hAnsi="宋体" w:cs="宋体"/>
          <w:b/>
          <w:bCs/>
          <w:kern w:val="0"/>
          <w:sz w:val="30"/>
          <w:szCs w:val="30"/>
        </w:rPr>
        <w:t xml:space="preserve"> 投标报价明细表</w:t>
      </w:r>
    </w:p>
    <w:tbl>
      <w:tblPr>
        <w:tblStyle w:val="14"/>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shd w:val="clear" w:color="auto" w:fill="D9D9D9"/>
            <w:vAlign w:val="center"/>
          </w:tcPr>
          <w:p>
            <w:pPr>
              <w:pStyle w:val="30"/>
              <w:spacing w:before="93" w:beforeLines="30" w:after="93" w:afterLines="30" w:line="440" w:lineRule="exact"/>
              <w:jc w:val="center"/>
              <w:rPr>
                <w:rFonts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名称</w:t>
            </w:r>
          </w:p>
        </w:tc>
        <w:tc>
          <w:tcPr>
            <w:tcW w:w="2194"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b/>
                <w:sz w:val="28"/>
                <w:szCs w:val="28"/>
              </w:rPr>
              <w:t>内容</w:t>
            </w:r>
          </w:p>
        </w:tc>
        <w:tc>
          <w:tcPr>
            <w:tcW w:w="931"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93" w:beforeLines="30" w:after="93" w:afterLines="30" w:line="440" w:lineRule="exact"/>
              <w:jc w:val="center"/>
              <w:rPr>
                <w:rFonts w:ascii="宋体" w:hAnsi="宋体" w:cs="宋体"/>
                <w:bCs/>
                <w:sz w:val="24"/>
                <w:lang w:val="en-GB"/>
              </w:rPr>
            </w:pP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93" w:beforeLines="30" w:after="93" w:afterLines="30" w:line="440" w:lineRule="exact"/>
              <w:jc w:val="center"/>
              <w:rPr>
                <w:rFonts w:ascii="宋体" w:hAnsi="宋体" w:cs="宋体"/>
                <w:bCs/>
                <w:sz w:val="24"/>
                <w:lang w:val="en-GB"/>
              </w:rPr>
            </w:pP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93" w:beforeLines="30" w:after="93" w:afterLines="30" w:line="440" w:lineRule="exact"/>
              <w:jc w:val="center"/>
              <w:rPr>
                <w:rFonts w:ascii="宋体" w:hAnsi="宋体" w:cs="宋体"/>
                <w:bCs/>
                <w:sz w:val="24"/>
                <w:lang w:val="en-GB"/>
              </w:rPr>
            </w:pP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93" w:beforeLines="30" w:after="93" w:afterLines="30" w:line="440" w:lineRule="exact"/>
              <w:jc w:val="center"/>
              <w:rPr>
                <w:rFonts w:ascii="宋体" w:hAnsi="宋体" w:cs="宋体"/>
                <w:bCs/>
                <w:sz w:val="24"/>
                <w:lang w:val="en-GB"/>
              </w:rPr>
            </w:pP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93" w:beforeLines="30" w:after="93" w:afterLines="30" w:line="440" w:lineRule="exact"/>
              <w:jc w:val="center"/>
              <w:rPr>
                <w:rFonts w:ascii="宋体" w:hAnsi="宋体" w:cs="宋体"/>
                <w:bCs/>
                <w:sz w:val="24"/>
                <w:lang w:val="en-GB"/>
              </w:rPr>
            </w:pP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6</w:t>
            </w:r>
          </w:p>
        </w:tc>
        <w:tc>
          <w:tcPr>
            <w:tcW w:w="2193" w:type="dxa"/>
            <w:vAlign w:val="center"/>
          </w:tcPr>
          <w:p>
            <w:pPr>
              <w:spacing w:before="93" w:beforeLines="30" w:after="93" w:afterLines="30" w:line="440" w:lineRule="exact"/>
              <w:jc w:val="center"/>
              <w:rPr>
                <w:rFonts w:ascii="宋体" w:hAnsi="宋体" w:cs="宋体"/>
                <w:bCs/>
                <w:sz w:val="24"/>
                <w:lang w:val="en-GB"/>
              </w:rPr>
            </w:pPr>
            <w:r>
              <w:rPr>
                <w:rFonts w:hint="eastAsia" w:ascii="宋体" w:hAnsi="宋体" w:cs="宋体"/>
                <w:bCs/>
                <w:sz w:val="24"/>
                <w:lang w:val="en-GB"/>
              </w:rPr>
              <w:t>…</w:t>
            </w:r>
          </w:p>
        </w:tc>
        <w:tc>
          <w:tcPr>
            <w:tcW w:w="2194" w:type="dxa"/>
            <w:vAlign w:val="center"/>
          </w:tcPr>
          <w:p>
            <w:pPr>
              <w:spacing w:before="93" w:beforeLines="30" w:after="93" w:afterLines="30" w:line="440" w:lineRule="exact"/>
              <w:jc w:val="center"/>
              <w:rPr>
                <w:rFonts w:ascii="宋体" w:hAnsi="宋体" w:cs="宋体"/>
                <w:bCs/>
                <w:sz w:val="24"/>
                <w:lang w:val="en-GB"/>
              </w:rPr>
            </w:pPr>
          </w:p>
        </w:tc>
        <w:tc>
          <w:tcPr>
            <w:tcW w:w="931" w:type="dxa"/>
            <w:vAlign w:val="center"/>
          </w:tcPr>
          <w:p>
            <w:pPr>
              <w:spacing w:before="93" w:beforeLines="30" w:after="93" w:afterLines="30" w:line="440" w:lineRule="exact"/>
              <w:jc w:val="center"/>
              <w:rPr>
                <w:rFonts w:ascii="宋体" w:hAnsi="宋体" w:cs="宋体"/>
                <w:bCs/>
                <w:sz w:val="24"/>
                <w:lang w:val="en-GB"/>
              </w:rPr>
            </w:pPr>
          </w:p>
        </w:tc>
        <w:tc>
          <w:tcPr>
            <w:tcW w:w="932"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c>
          <w:tcPr>
            <w:tcW w:w="1346" w:type="dxa"/>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013" w:type="dxa"/>
            <w:gridSpan w:val="2"/>
            <w:vAlign w:val="center"/>
          </w:tcPr>
          <w:p>
            <w:pPr>
              <w:spacing w:before="156" w:beforeLines="50" w:after="156" w:afterLines="5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749" w:type="dxa"/>
            <w:gridSpan w:val="5"/>
            <w:vAlign w:val="center"/>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sz w:val="24"/>
          <w:lang w:val="en-GB"/>
        </w:rPr>
      </w:pPr>
    </w:p>
    <w:p>
      <w:pPr>
        <w:spacing w:line="440" w:lineRule="exact"/>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pStyle w:val="2"/>
        <w:rPr>
          <w:rFonts w:ascii="宋体" w:hAnsi="宋体" w:cs="宋体"/>
          <w:sz w:val="24"/>
          <w:lang w:val="en-GB"/>
        </w:rPr>
      </w:pPr>
    </w:p>
    <w:p>
      <w:pPr>
        <w:spacing w:line="440" w:lineRule="exact"/>
        <w:rPr>
          <w:rFonts w:ascii="宋体" w:hAnsi="宋体" w:cs="宋体"/>
          <w:sz w:val="24"/>
          <w:lang w:val="en-GB"/>
        </w:rPr>
      </w:pPr>
    </w:p>
    <w:p>
      <w:pPr>
        <w:spacing w:line="440" w:lineRule="exact"/>
        <w:jc w:val="center"/>
        <w:rPr>
          <w:rFonts w:ascii="宋体" w:hAnsi="宋体" w:cs="宋体"/>
          <w:b/>
          <w:sz w:val="24"/>
        </w:rPr>
      </w:pPr>
      <w:r>
        <w:rPr>
          <w:rFonts w:hint="eastAsia" w:ascii="宋体" w:hAnsi="宋体" w:cs="宋体"/>
          <w:b/>
          <w:bCs/>
          <w:sz w:val="30"/>
          <w:szCs w:val="30"/>
        </w:rPr>
        <w:t>1.6</w:t>
      </w:r>
      <w:r>
        <w:rPr>
          <w:rFonts w:hint="eastAsia" w:ascii="宋体" w:hAnsi="宋体" w:cs="宋体"/>
          <w:b/>
          <w:sz w:val="30"/>
          <w:szCs w:val="30"/>
        </w:rPr>
        <w:t>、技术响应情况表</w:t>
      </w:r>
    </w:p>
    <w:p>
      <w:pPr>
        <w:adjustRightInd w:val="0"/>
        <w:snapToGrid w:val="0"/>
        <w:spacing w:after="156"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投标人必须根据所投内容的实际情况如实填写，如发现有虚假描述的，该投标文件无效，并报政府采购主管部门严肃处理，并没收其投标保证金。</w:t>
      </w:r>
    </w:p>
    <w:tbl>
      <w:tblPr>
        <w:tblStyle w:val="14"/>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93" w:beforeLines="30" w:after="93"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ascii="宋体" w:hAnsi="宋体" w:cs="宋体"/>
          <w:b/>
          <w:bCs/>
          <w:sz w:val="24"/>
        </w:rPr>
      </w:pPr>
      <w:r>
        <w:rPr>
          <w:rFonts w:hint="eastAsia" w:ascii="宋体" w:hAnsi="宋体" w:cs="宋体"/>
          <w:b/>
          <w:bCs/>
          <w:sz w:val="24"/>
        </w:rPr>
        <w:t>注：</w:t>
      </w:r>
    </w:p>
    <w:p>
      <w:pPr>
        <w:spacing w:line="440" w:lineRule="exact"/>
        <w:ind w:firstLine="482" w:firstLineChars="200"/>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3、请在“</w:t>
      </w:r>
      <w:r>
        <w:rPr>
          <w:rFonts w:hint="eastAsia" w:ascii="宋体" w:hAnsi="宋体" w:cs="宋体"/>
          <w:bCs/>
          <w:color w:val="000000"/>
          <w:sz w:val="24"/>
        </w:rPr>
        <w:t>投标人技术规范描述</w:t>
      </w:r>
      <w:r>
        <w:rPr>
          <w:rFonts w:hint="eastAsia" w:ascii="宋体" w:hAnsi="宋体" w:cs="宋体"/>
          <w:sz w:val="24"/>
        </w:rPr>
        <w:t xml:space="preserve">” </w:t>
      </w:r>
      <w:r>
        <w:rPr>
          <w:rFonts w:hint="eastAsia" w:ascii="宋体" w:hAnsi="宋体" w:cs="宋体"/>
          <w:bCs/>
          <w:color w:val="000000"/>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bCs/>
          <w:color w:val="000000"/>
          <w:sz w:val="24"/>
        </w:rPr>
        <w:t>是否偏离用符号“</w:t>
      </w:r>
      <w:r>
        <w:rPr>
          <w:rFonts w:hint="eastAsia" w:ascii="宋体" w:hAnsi="宋体" w:cs="宋体"/>
          <w:bCs/>
          <w:color w:val="000000"/>
          <w:sz w:val="28"/>
          <w:szCs w:val="28"/>
        </w:rPr>
        <w:t>+、=、-</w:t>
      </w:r>
      <w:r>
        <w:rPr>
          <w:rFonts w:hint="eastAsia" w:ascii="宋体" w:hAnsi="宋体" w:cs="宋体"/>
          <w:bCs/>
          <w:color w:val="000000"/>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spacing w:after="156" w:afterLines="50" w:line="440" w:lineRule="exact"/>
        <w:jc w:val="center"/>
        <w:rPr>
          <w:rFonts w:ascii="宋体" w:hAnsi="宋体" w:cs="宋体"/>
          <w:sz w:val="24"/>
        </w:rPr>
      </w:pPr>
      <w:r>
        <w:rPr>
          <w:rFonts w:hint="eastAsia" w:ascii="宋体" w:hAnsi="宋体" w:cs="宋体"/>
          <w:sz w:val="24"/>
        </w:rPr>
        <w:t>5、投标人必须据实填写，不得虚假填写，否则将取消其投标或中标资格。</w:t>
      </w:r>
    </w:p>
    <w:p>
      <w:pPr>
        <w:spacing w:line="240" w:lineRule="atLeast"/>
        <w:jc w:val="left"/>
        <w:rPr>
          <w:rFonts w:ascii="宋体" w:hAnsi="宋体" w:cs="宋体"/>
          <w:b/>
          <w:bCs/>
          <w:kern w:val="0"/>
          <w:sz w:val="24"/>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24"/>
        </w:rPr>
      </w:pPr>
      <w:r>
        <w:rPr>
          <w:rFonts w:hint="eastAsia" w:ascii="宋体" w:hAnsi="宋体" w:cs="宋体"/>
          <w:b/>
          <w:bCs/>
          <w:kern w:val="0"/>
          <w:sz w:val="30"/>
          <w:szCs w:val="30"/>
        </w:rPr>
        <w:t>1.7 售后服务承诺</w:t>
      </w:r>
    </w:p>
    <w:p>
      <w:pPr>
        <w:spacing w:line="360" w:lineRule="auto"/>
        <w:rPr>
          <w:rFonts w:hAnsi="宋体"/>
          <w:sz w:val="24"/>
        </w:rPr>
      </w:pPr>
      <w:r>
        <w:rPr>
          <w:rFonts w:hint="eastAsia" w:hAnsi="宋体"/>
          <w:sz w:val="24"/>
        </w:rPr>
        <w:t>主要内容应包括但不限于以下内容（格式自定）：</w:t>
      </w:r>
    </w:p>
    <w:p>
      <w:pPr>
        <w:spacing w:line="360" w:lineRule="auto"/>
        <w:rPr>
          <w:rFonts w:hAnsi="宋体"/>
          <w:sz w:val="24"/>
        </w:rPr>
      </w:pPr>
      <w:r>
        <w:rPr>
          <w:rFonts w:hint="eastAsia" w:hAnsi="宋体"/>
          <w:sz w:val="24"/>
        </w:rPr>
        <w:t>一、保证承诺：（格式自定）</w:t>
      </w:r>
    </w:p>
    <w:p>
      <w:pPr>
        <w:spacing w:line="360" w:lineRule="auto"/>
        <w:rPr>
          <w:rFonts w:hAnsi="宋体"/>
          <w:sz w:val="24"/>
        </w:rPr>
      </w:pPr>
      <w:r>
        <w:rPr>
          <w:rFonts w:hint="eastAsia" w:hAnsi="宋体"/>
          <w:sz w:val="24"/>
        </w:rPr>
        <w:t>二、售后服务承诺：（格式自定，仅供参考））</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firstLine="4800" w:firstLineChars="2000"/>
        <w:jc w:val="lef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   </w:t>
      </w:r>
      <w:r>
        <w:rPr>
          <w:rFonts w:hint="eastAsia" w:ascii="宋体" w:hAnsi="宋体" w:cs="宋体"/>
          <w:sz w:val="24"/>
          <w:lang w:val="en-GB"/>
        </w:rPr>
        <w:t>年   月    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spacing w:line="480" w:lineRule="exact"/>
        <w:ind w:right="-512" w:rightChars="-244"/>
        <w:rPr>
          <w:rFonts w:ascii="宋体" w:hAnsi="宋体"/>
          <w:b/>
          <w:sz w:val="44"/>
          <w:szCs w:val="22"/>
        </w:rPr>
      </w:pPr>
    </w:p>
    <w:p>
      <w:pPr>
        <w:spacing w:line="480" w:lineRule="exact"/>
        <w:ind w:right="-512" w:rightChars="-244"/>
        <w:rPr>
          <w:rFonts w:ascii="宋体" w:hAnsi="宋体"/>
          <w:b/>
          <w:sz w:val="44"/>
        </w:rPr>
      </w:pPr>
    </w:p>
    <w:p>
      <w:pPr>
        <w:spacing w:line="480" w:lineRule="exact"/>
        <w:ind w:right="-512" w:rightChars="-244" w:firstLine="3415" w:firstLineChars="945"/>
        <w:rPr>
          <w:rFonts w:ascii="宋体" w:hAnsi="宋体"/>
          <w:b/>
          <w:bCs/>
          <w:sz w:val="36"/>
          <w:szCs w:val="36"/>
        </w:rPr>
      </w:pPr>
    </w:p>
    <w:p>
      <w:pPr>
        <w:spacing w:line="480" w:lineRule="exact"/>
        <w:ind w:right="-512" w:rightChars="-244" w:firstLine="3415" w:firstLineChars="945"/>
        <w:rPr>
          <w:rFonts w:ascii="宋体" w:hAnsi="宋体"/>
          <w:b/>
          <w:bCs/>
          <w:sz w:val="36"/>
          <w:szCs w:val="36"/>
        </w:rPr>
      </w:pPr>
    </w:p>
    <w:p>
      <w:pPr>
        <w:spacing w:line="480" w:lineRule="exact"/>
        <w:ind w:right="-512" w:rightChars="-244" w:firstLine="3415" w:firstLineChars="945"/>
        <w:rPr>
          <w:rFonts w:ascii="宋体" w:hAnsi="宋体"/>
          <w:b/>
          <w:bCs/>
          <w:sz w:val="36"/>
          <w:szCs w:val="36"/>
        </w:rPr>
      </w:pPr>
    </w:p>
    <w:p>
      <w:pPr>
        <w:spacing w:line="480" w:lineRule="exact"/>
        <w:ind w:right="-512" w:rightChars="-244" w:firstLine="3415" w:firstLineChars="945"/>
        <w:rPr>
          <w:rFonts w:ascii="宋体" w:hAnsi="宋体"/>
          <w:b/>
          <w:bCs/>
          <w:sz w:val="36"/>
          <w:szCs w:val="36"/>
        </w:rPr>
      </w:pPr>
    </w:p>
    <w:p>
      <w:pPr>
        <w:spacing w:line="480" w:lineRule="exact"/>
        <w:ind w:right="-512" w:rightChars="-244" w:firstLine="3415" w:firstLineChars="945"/>
        <w:rPr>
          <w:rFonts w:ascii="宋体" w:hAnsi="宋体"/>
          <w:b/>
          <w:bCs/>
          <w:sz w:val="36"/>
          <w:szCs w:val="36"/>
        </w:rPr>
      </w:pPr>
    </w:p>
    <w:p>
      <w:pPr>
        <w:spacing w:line="480" w:lineRule="exact"/>
        <w:ind w:right="-512" w:rightChars="-244" w:firstLine="3415" w:firstLineChars="945"/>
        <w:rPr>
          <w:rFonts w:ascii="宋体" w:hAnsi="宋体"/>
          <w:b/>
          <w:bCs/>
          <w:sz w:val="36"/>
          <w:szCs w:val="36"/>
        </w:rPr>
      </w:pPr>
    </w:p>
    <w:p>
      <w:pPr>
        <w:spacing w:line="480" w:lineRule="exact"/>
        <w:ind w:right="-512" w:rightChars="-244"/>
        <w:rPr>
          <w:rFonts w:ascii="宋体" w:hAnsi="宋体" w:cs="宋体"/>
          <w:sz w:val="24"/>
        </w:rPr>
      </w:pPr>
    </w:p>
    <w:p>
      <w:pPr>
        <w:tabs>
          <w:tab w:val="left" w:pos="540"/>
        </w:tabs>
        <w:spacing w:line="440" w:lineRule="exact"/>
        <w:ind w:firstLine="480" w:firstLineChars="200"/>
        <w:outlineLvl w:val="1"/>
        <w:rPr>
          <w:rFonts w:ascii="宋体" w:hAnsi="宋体" w:cs="宋体"/>
          <w:kern w:val="0"/>
          <w:sz w:val="24"/>
        </w:rPr>
      </w:pPr>
    </w:p>
    <w:sectPr>
      <w:footerReference r:id="rId7" w:type="default"/>
      <w:pgSz w:w="11906" w:h="16838"/>
      <w:pgMar w:top="1134" w:right="1417" w:bottom="1134" w:left="1417"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0" o:spid="_x0000_s2050"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bTujOoBAAC2AwAADgAAAGRycy9lMm9Eb2MueG1srVNLbtswEN0X6B0I&#10;7mvZRlAYguUgTeCiQPoB0h6AoiiJqMghhrQl9wDtDbrqpvuey+fIkLKctNkF3RBDcvjmzZvH9eVg&#10;OrZX6DXYgi9mc86UlVBp2xT8y+ftqxVnPghbiQ6sKvhBeX65efli3btcLaGFrlLICMT6vHcFb0Nw&#10;eZZ52Soj/AycsnRZAxoRaItNVqHoCd102XI+f531gJVDkMp7Or0ZL/km4de1kuFjXXsVWFdw4hbS&#10;imkt45pt1iJvULhWyxMN8QwWRmhLRc9QNyIItkP9BMpoieChDjMJJoO61lKlHqibxfyfbu5a4VTq&#10;hcTx7iyT/3+w8sP+EzJdFfyCMysMjej488fx15/j7+/sIsrTO59T1p2jvDC8gYHGnFr17hbkV88s&#10;XLfCNuoKEfpWiYroLeLL7NHTEcdHkLJ/DxXVEbsACWio0UTtSA1G6DSmw3k0aghMxpKr5Wo1pytJ&#10;d9Mm1hD59NyhD28VGBaDgiPNPsGL/a0PY+qUEqtZ2Oquo3ORd/avA8KMJ4l+ZDxyD0M5UHbsqYTq&#10;QI0gjHYi+1PQAn7jrCcrFdyS1znr3lmSIrpuCnAKyikQVtLDggfOxvA6jO7cOdRNS7iT2Fck11an&#10;Rh44nFiSOZIUJyNH9z3ep6yH77a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AptO6M6gEA&#10;ALYDAAAOAAAAAAAAAAEAIAAAAB4BAABkcnMvZTJvRG9jLnhtbFBLBQYAAAAABgAGAFkBAAB6BQAA&#10;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30</w:t>
                </w:r>
                <w:r>
                  <w:rPr>
                    <w:sz w:val="18"/>
                  </w:rPr>
                  <w:fldChar w:fldCharType="end"/>
                </w:r>
                <w:r>
                  <w:rPr>
                    <w:rFonts w:hint="eastAsia"/>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5" o:spid="_x0000_s2051" o:spt="202" type="#_x0000_t202" style="position:absolute;left:0pt;height:11.65pt;width:58.55pt;mso-position-horizontal:center;mso-position-horizontal-relative:margin;mso-position-vertical:top;mso-wrap-style:none;z-index:251659264;mso-width-relative:page;mso-height-relative:page;" filled="f" stroked="f" coordsize="21600,21600" o:gfxdata="UEsDBAoAAAAAAIdO4kAAAAAAAAAAAAAAAAAEAAAAZHJzL1BLAwQUAAAACACHTuJAkQsdg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9euSlBnBWs1muQTS3/&#10;wzc/UEsDBBQAAAAIAIdO4kCG23Gj8AEAALQDAAAOAAAAZHJzL2Uyb0RvYy54bWytU8Fu1DAQvSPx&#10;D5bvbHbbLi3RZqvSahFSoUiFD/A6TmIRe6yxd5PlA+APeuLCne/a7+jY2SwFboiLNRnPPL9587K4&#10;7E3Ltgq9Blvw2WTKmbISSm3rgn/6uHpxwZkPwpaiBasKvlOeXy6fP1t0Llcn0EBbKmQEYn3euYI3&#10;Ibg8y7xslBF+Ak5ZuqwAjQj0iXVWougI3bTZyXT6MusAS4cglfeUvRku+TLhV5WS4a6qvAqsLThx&#10;C+nEdK7jmS0XIq9RuEbLAw3xDyyM0JYePULdiCDYBvVfUEZLBA9VmEgwGVSVlirNQNPMpn9Mc98I&#10;p9IsJI53R5n8/4OV77cfkOmy4KecWWFoRfuHb/vvP/c/vrJ5lKdzPqeqe0d1oX8NPa05jerdLcjP&#10;nlm4boSt1RUidI0SJdGbxc7sSeuA4yPIunsHJb0jNgESUF+hidqRGozQaU2742pUH5ik5PnZ6fxi&#10;zpmkq9nZ+at54paJfGx26MMbBYbFoOBIm0/gYnvrQyQj8rEkvmVhpds2bb+1vyWoMGYS+ch3YB76&#10;dX8QYw3ljsZAGMxE5qegAfzCWUdGKrglp3PWvrUkRPTcGOAYrMdAWEmNBQ+cDeF1GLy5cajrhnBH&#10;qa9IrJVOg0RVBw4HlmSNNN/BxtF7T79T1a+fbfkI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Qsd&#10;gdEAAAAEAQAADwAAAAAAAAABACAAAAAiAAAAZHJzL2Rvd25yZXYueG1sUEsBAhQAFAAAAAgAh07i&#10;QIbbcaPwAQAAtAMAAA4AAAAAAAAAAQAgAAAAIAEAAGRycy9lMm9Eb2MueG1sUEsFBgAAAAAGAAYA&#10;WQEAAII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31</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rect id="文本框3" o:spid="_x0000_s2049" o:spt="1" style="position:absolute;left:0pt;height:13.7pt;width:95.7pt;mso-position-horizontal:center;mso-position-horizontal-relative:margin;mso-position-vertical:top;z-index:251656192;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Ad7TsTrAQAArAMAAA4AAABkcnMvZTJvRG9jLnhtbK1TzY7T&#10;MBC+I/EOlu80TSt+Nmq6Wu1qEdICKy08wNRxGovEY8Zuk/IA8Aac9sKd5+pzMHbaLgs3xMUaj8ef&#10;v2/m8+J86Fqx1eQN2lLmk6kU2iqsjF2X8uOH62evpPABbAUtWl3KnfbyfPn0yaJ3hZ5hg22lSTCI&#10;9UXvStmE4Ios86rRHfgJOm35sEbqIPCW1llF0DN612az6fRF1iNVjlBp7zl7NR7KZcKva63C+7r2&#10;Ooi2lMwtpJXSuoprtlxAsSZwjVEHGvAPLDowlh89QV1BALEh8xdUZxShxzpMFHYZ1rVROmlgNfn0&#10;DzV3DTidtHBzvDu1yf8/WPVue0vCVKWcSWGh4xHtv3/b3//c//g6j93pnS+46M7dUtTn3Q2qT15Y&#10;vGzArvUFEfaNhoo55bE+e3QhbjxfFav+LVYMDpuAqVFDTV0E5BaIIc1jd5qHHoJQnMxn+fP5GY9N&#10;8Vn+cn7GcXwCiuNtRz681tiJGJSSeN4JHbY3Poylx5L4mMVr07ach6K1jxKMGTOJfSQ8Cg/DauDq&#10;qGKF1Y51EI4WYstz0CB9kaJn+5TSf94AaSnaN5Z7Eb12DOgYrI4BWMVXSxmkGMPLMHpy48isG0bO&#10;kwyLF9yv2iQpDywOPNkSqRkH+0bP/b5PVQ+fbP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gCz&#10;xNYAAAAEAQAADwAAAAAAAAABACAAAAAiAAAAZHJzL2Rvd25yZXYueG1sUEsBAhQAFAAAAAgAh07i&#10;QAd7TsTrAQAArAMAAA4AAAAAAAAAAQAgAAAAJQEAAGRycy9lMm9Eb2MueG1sUEsFBgAAAAAGAAYA&#10;WQEAAIIFA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20</w:t>
                </w:r>
                <w:r>
                  <w:rPr>
                    <w:rFonts w:hint="eastAsia" w:ascii="宋体" w:hAnsi="宋体" w:cs="宋体"/>
                    <w:szCs w:val="21"/>
                  </w:rPr>
                  <w:fldChar w:fldCharType="end"/>
                </w:r>
                <w:r>
                  <w:rPr>
                    <w:rFonts w:hint="eastAsia" w:ascii="宋体" w:hAnsi="宋体" w:cs="宋体"/>
                    <w:szCs w:val="21"/>
                  </w:rPr>
                  <w:t xml:space="preserve"> 页 共 </w:t>
                </w:r>
                <w:r>
                  <w:fldChar w:fldCharType="begin"/>
                </w:r>
                <w:r>
                  <w:instrText xml:space="preserve"> NUMPAGES  \* MERGEFORMAT </w:instrText>
                </w:r>
                <w:r>
                  <w:fldChar w:fldCharType="separate"/>
                </w:r>
                <w:r>
                  <w:rPr>
                    <w:rFonts w:ascii="宋体" w:hAnsi="宋体" w:cs="宋体"/>
                    <w:szCs w:val="21"/>
                  </w:rPr>
                  <w:t>30</w:t>
                </w:r>
                <w:r>
                  <w:rPr>
                    <w:rFonts w:ascii="宋体" w:hAnsi="宋体" w:cs="宋体"/>
                    <w:szCs w:val="21"/>
                  </w:rPr>
                  <w:fldChar w:fldCharType="end"/>
                </w:r>
                <w:r>
                  <w:rPr>
                    <w:rFonts w:hint="eastAsia" w:ascii="宋体" w:hAnsi="宋体" w:cs="宋体"/>
                    <w:szCs w:val="21"/>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rPr>
        <w:rFonts w:ascii="宋体" w:hAnsi="宋体" w:cs="宋体"/>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0629"/>
    <w:rsid w:val="00011E81"/>
    <w:rsid w:val="00017664"/>
    <w:rsid w:val="0003620D"/>
    <w:rsid w:val="00036DD9"/>
    <w:rsid w:val="00051D50"/>
    <w:rsid w:val="0006255B"/>
    <w:rsid w:val="00087C62"/>
    <w:rsid w:val="00093365"/>
    <w:rsid w:val="00094D4A"/>
    <w:rsid w:val="000A203A"/>
    <w:rsid w:val="000E578D"/>
    <w:rsid w:val="000E643A"/>
    <w:rsid w:val="0010202B"/>
    <w:rsid w:val="0011581E"/>
    <w:rsid w:val="001278A4"/>
    <w:rsid w:val="0013197D"/>
    <w:rsid w:val="001467EC"/>
    <w:rsid w:val="001563D8"/>
    <w:rsid w:val="00167F41"/>
    <w:rsid w:val="00172A27"/>
    <w:rsid w:val="00173919"/>
    <w:rsid w:val="001B24AD"/>
    <w:rsid w:val="001E6454"/>
    <w:rsid w:val="001F329E"/>
    <w:rsid w:val="001F4CDA"/>
    <w:rsid w:val="001F7703"/>
    <w:rsid w:val="00242606"/>
    <w:rsid w:val="002620B7"/>
    <w:rsid w:val="002940A5"/>
    <w:rsid w:val="002D394F"/>
    <w:rsid w:val="002E2A44"/>
    <w:rsid w:val="002E4399"/>
    <w:rsid w:val="002F109E"/>
    <w:rsid w:val="003379DB"/>
    <w:rsid w:val="00354722"/>
    <w:rsid w:val="003732EF"/>
    <w:rsid w:val="00386624"/>
    <w:rsid w:val="00390F20"/>
    <w:rsid w:val="003B4308"/>
    <w:rsid w:val="003C2CDD"/>
    <w:rsid w:val="00402F37"/>
    <w:rsid w:val="00437C68"/>
    <w:rsid w:val="0044636C"/>
    <w:rsid w:val="00462507"/>
    <w:rsid w:val="00466BE6"/>
    <w:rsid w:val="00484D0C"/>
    <w:rsid w:val="004A3CE4"/>
    <w:rsid w:val="004B15CA"/>
    <w:rsid w:val="004C00D3"/>
    <w:rsid w:val="004C2CE5"/>
    <w:rsid w:val="004F530F"/>
    <w:rsid w:val="00520A15"/>
    <w:rsid w:val="00550E8C"/>
    <w:rsid w:val="00556330"/>
    <w:rsid w:val="00595A37"/>
    <w:rsid w:val="005B56D3"/>
    <w:rsid w:val="005D5C0D"/>
    <w:rsid w:val="005F5A6C"/>
    <w:rsid w:val="00614D2D"/>
    <w:rsid w:val="00615753"/>
    <w:rsid w:val="00622B70"/>
    <w:rsid w:val="0063608C"/>
    <w:rsid w:val="0065363A"/>
    <w:rsid w:val="006545A3"/>
    <w:rsid w:val="0066797F"/>
    <w:rsid w:val="006C7FDD"/>
    <w:rsid w:val="006D1E69"/>
    <w:rsid w:val="006D3452"/>
    <w:rsid w:val="006F2AAC"/>
    <w:rsid w:val="007103C6"/>
    <w:rsid w:val="00724300"/>
    <w:rsid w:val="00741556"/>
    <w:rsid w:val="00746BB9"/>
    <w:rsid w:val="007629C7"/>
    <w:rsid w:val="00777217"/>
    <w:rsid w:val="007B1B5B"/>
    <w:rsid w:val="007D3E53"/>
    <w:rsid w:val="007E258F"/>
    <w:rsid w:val="007E6E7A"/>
    <w:rsid w:val="00804FAA"/>
    <w:rsid w:val="008167D2"/>
    <w:rsid w:val="00821F52"/>
    <w:rsid w:val="00835F92"/>
    <w:rsid w:val="00836FAC"/>
    <w:rsid w:val="008477DF"/>
    <w:rsid w:val="00866384"/>
    <w:rsid w:val="008B1A09"/>
    <w:rsid w:val="0090179F"/>
    <w:rsid w:val="00902CA7"/>
    <w:rsid w:val="009233F0"/>
    <w:rsid w:val="0092720E"/>
    <w:rsid w:val="00930D4D"/>
    <w:rsid w:val="00931591"/>
    <w:rsid w:val="0093597A"/>
    <w:rsid w:val="00957457"/>
    <w:rsid w:val="009930A6"/>
    <w:rsid w:val="009C6217"/>
    <w:rsid w:val="009C7E5E"/>
    <w:rsid w:val="009D6702"/>
    <w:rsid w:val="00A0040C"/>
    <w:rsid w:val="00A1632C"/>
    <w:rsid w:val="00A40FE8"/>
    <w:rsid w:val="00A41B16"/>
    <w:rsid w:val="00A51DB4"/>
    <w:rsid w:val="00A6600A"/>
    <w:rsid w:val="00A81475"/>
    <w:rsid w:val="00A82E1F"/>
    <w:rsid w:val="00A86D27"/>
    <w:rsid w:val="00A946A6"/>
    <w:rsid w:val="00AD326B"/>
    <w:rsid w:val="00B1287C"/>
    <w:rsid w:val="00B35A35"/>
    <w:rsid w:val="00B53965"/>
    <w:rsid w:val="00B61BA9"/>
    <w:rsid w:val="00B62A8B"/>
    <w:rsid w:val="00B812B0"/>
    <w:rsid w:val="00BA166A"/>
    <w:rsid w:val="00BD4CB5"/>
    <w:rsid w:val="00BF0445"/>
    <w:rsid w:val="00C0615C"/>
    <w:rsid w:val="00C07D13"/>
    <w:rsid w:val="00C33BA9"/>
    <w:rsid w:val="00C4697C"/>
    <w:rsid w:val="00C50A84"/>
    <w:rsid w:val="00C535D3"/>
    <w:rsid w:val="00C644A8"/>
    <w:rsid w:val="00C72EA1"/>
    <w:rsid w:val="00C845D9"/>
    <w:rsid w:val="00CA7611"/>
    <w:rsid w:val="00CB24C5"/>
    <w:rsid w:val="00CC4E3D"/>
    <w:rsid w:val="00D33B07"/>
    <w:rsid w:val="00D361EE"/>
    <w:rsid w:val="00D42F32"/>
    <w:rsid w:val="00D47543"/>
    <w:rsid w:val="00D57A99"/>
    <w:rsid w:val="00D57BEE"/>
    <w:rsid w:val="00D60D2E"/>
    <w:rsid w:val="00D7494C"/>
    <w:rsid w:val="00DA398C"/>
    <w:rsid w:val="00DB4A7E"/>
    <w:rsid w:val="00DD6E59"/>
    <w:rsid w:val="00DE1302"/>
    <w:rsid w:val="00DE2E4A"/>
    <w:rsid w:val="00E273AD"/>
    <w:rsid w:val="00E51870"/>
    <w:rsid w:val="00E53087"/>
    <w:rsid w:val="00E5762E"/>
    <w:rsid w:val="00E60D8E"/>
    <w:rsid w:val="00E62DEC"/>
    <w:rsid w:val="00E80BEA"/>
    <w:rsid w:val="00E94AAD"/>
    <w:rsid w:val="00EA14B0"/>
    <w:rsid w:val="00EB150D"/>
    <w:rsid w:val="00ED55DE"/>
    <w:rsid w:val="00EF6542"/>
    <w:rsid w:val="00F20F4D"/>
    <w:rsid w:val="00F32833"/>
    <w:rsid w:val="00F44BE2"/>
    <w:rsid w:val="00F547C2"/>
    <w:rsid w:val="00F6009C"/>
    <w:rsid w:val="00F64A13"/>
    <w:rsid w:val="00F6577B"/>
    <w:rsid w:val="00F66785"/>
    <w:rsid w:val="00F93687"/>
    <w:rsid w:val="00FD0D1E"/>
    <w:rsid w:val="00FE5353"/>
    <w:rsid w:val="01C02907"/>
    <w:rsid w:val="020277D8"/>
    <w:rsid w:val="02587E20"/>
    <w:rsid w:val="02F84174"/>
    <w:rsid w:val="035E7478"/>
    <w:rsid w:val="038B0A92"/>
    <w:rsid w:val="04A06985"/>
    <w:rsid w:val="04CC7A2E"/>
    <w:rsid w:val="050A0AB9"/>
    <w:rsid w:val="057C38D5"/>
    <w:rsid w:val="05DF66C5"/>
    <w:rsid w:val="05E141D0"/>
    <w:rsid w:val="067650E0"/>
    <w:rsid w:val="07350288"/>
    <w:rsid w:val="07E87745"/>
    <w:rsid w:val="080829BC"/>
    <w:rsid w:val="09471738"/>
    <w:rsid w:val="0A093FD9"/>
    <w:rsid w:val="0A3B7458"/>
    <w:rsid w:val="0B5D0834"/>
    <w:rsid w:val="0BD932C6"/>
    <w:rsid w:val="0C5A7452"/>
    <w:rsid w:val="0DA61673"/>
    <w:rsid w:val="0DB13287"/>
    <w:rsid w:val="0F88760A"/>
    <w:rsid w:val="0F94341D"/>
    <w:rsid w:val="100F2D66"/>
    <w:rsid w:val="11FF5A95"/>
    <w:rsid w:val="12AB60C4"/>
    <w:rsid w:val="12D547F3"/>
    <w:rsid w:val="12EB5149"/>
    <w:rsid w:val="134A2BD6"/>
    <w:rsid w:val="136C01EA"/>
    <w:rsid w:val="13D22B0F"/>
    <w:rsid w:val="13F6014E"/>
    <w:rsid w:val="14790727"/>
    <w:rsid w:val="156F7D8F"/>
    <w:rsid w:val="16363F00"/>
    <w:rsid w:val="1727128A"/>
    <w:rsid w:val="18376EC9"/>
    <w:rsid w:val="18AB45CB"/>
    <w:rsid w:val="19D059C9"/>
    <w:rsid w:val="19E7610B"/>
    <w:rsid w:val="19ED4F15"/>
    <w:rsid w:val="19ED7494"/>
    <w:rsid w:val="1A7D5EAC"/>
    <w:rsid w:val="1AF866CC"/>
    <w:rsid w:val="1B0A68A5"/>
    <w:rsid w:val="1BAF308F"/>
    <w:rsid w:val="1C5E7298"/>
    <w:rsid w:val="1CF76192"/>
    <w:rsid w:val="1EEB78C7"/>
    <w:rsid w:val="1EF06E40"/>
    <w:rsid w:val="1F1B2614"/>
    <w:rsid w:val="1F52421E"/>
    <w:rsid w:val="20B57045"/>
    <w:rsid w:val="233649D3"/>
    <w:rsid w:val="23375954"/>
    <w:rsid w:val="23A9418A"/>
    <w:rsid w:val="26007E3A"/>
    <w:rsid w:val="2666008D"/>
    <w:rsid w:val="26873E45"/>
    <w:rsid w:val="268D1279"/>
    <w:rsid w:val="26906CD3"/>
    <w:rsid w:val="26D364C3"/>
    <w:rsid w:val="270F17A0"/>
    <w:rsid w:val="280E29C8"/>
    <w:rsid w:val="28474D20"/>
    <w:rsid w:val="2993092F"/>
    <w:rsid w:val="2A280AB9"/>
    <w:rsid w:val="2A3766CD"/>
    <w:rsid w:val="2A9A5574"/>
    <w:rsid w:val="2BEB040F"/>
    <w:rsid w:val="2D7E18FB"/>
    <w:rsid w:val="2E2249A5"/>
    <w:rsid w:val="2E3A23FE"/>
    <w:rsid w:val="2E610093"/>
    <w:rsid w:val="2EEE1F86"/>
    <w:rsid w:val="31961F6A"/>
    <w:rsid w:val="31EF62BD"/>
    <w:rsid w:val="32B2363B"/>
    <w:rsid w:val="32D95E5F"/>
    <w:rsid w:val="34BF7BD3"/>
    <w:rsid w:val="34DB0F69"/>
    <w:rsid w:val="35AF77A0"/>
    <w:rsid w:val="35C51944"/>
    <w:rsid w:val="36A63271"/>
    <w:rsid w:val="36CD2176"/>
    <w:rsid w:val="38713984"/>
    <w:rsid w:val="391D274A"/>
    <w:rsid w:val="3B23700D"/>
    <w:rsid w:val="3C9157EA"/>
    <w:rsid w:val="3CD8482A"/>
    <w:rsid w:val="3D011321"/>
    <w:rsid w:val="3D7C44EE"/>
    <w:rsid w:val="3E1014DE"/>
    <w:rsid w:val="3E950A4F"/>
    <w:rsid w:val="3F14330B"/>
    <w:rsid w:val="407E5797"/>
    <w:rsid w:val="41DD5D1C"/>
    <w:rsid w:val="423A5B91"/>
    <w:rsid w:val="42EC5ED9"/>
    <w:rsid w:val="43056A83"/>
    <w:rsid w:val="438837C7"/>
    <w:rsid w:val="43A319EF"/>
    <w:rsid w:val="4447553D"/>
    <w:rsid w:val="452F4E0F"/>
    <w:rsid w:val="453F5430"/>
    <w:rsid w:val="46AE0B03"/>
    <w:rsid w:val="47F6211F"/>
    <w:rsid w:val="48293873"/>
    <w:rsid w:val="48D764E5"/>
    <w:rsid w:val="49441A41"/>
    <w:rsid w:val="499710AA"/>
    <w:rsid w:val="4A9E67FA"/>
    <w:rsid w:val="4B9F1C20"/>
    <w:rsid w:val="4BCD06B6"/>
    <w:rsid w:val="4BE27A77"/>
    <w:rsid w:val="4D0A4403"/>
    <w:rsid w:val="50334BA2"/>
    <w:rsid w:val="509B3ACD"/>
    <w:rsid w:val="512E07D4"/>
    <w:rsid w:val="51AF0A3A"/>
    <w:rsid w:val="51DC1E6B"/>
    <w:rsid w:val="546B504C"/>
    <w:rsid w:val="54A77D2A"/>
    <w:rsid w:val="55824BE5"/>
    <w:rsid w:val="55FD64FD"/>
    <w:rsid w:val="5623455D"/>
    <w:rsid w:val="562D74B0"/>
    <w:rsid w:val="571E2419"/>
    <w:rsid w:val="596127B1"/>
    <w:rsid w:val="59776478"/>
    <w:rsid w:val="5AD151B5"/>
    <w:rsid w:val="5B501C5C"/>
    <w:rsid w:val="5B85339F"/>
    <w:rsid w:val="5B94144C"/>
    <w:rsid w:val="5BB47782"/>
    <w:rsid w:val="5CA5038F"/>
    <w:rsid w:val="5CB64C78"/>
    <w:rsid w:val="5DA13A18"/>
    <w:rsid w:val="5ECA062B"/>
    <w:rsid w:val="5F276DA9"/>
    <w:rsid w:val="5F292143"/>
    <w:rsid w:val="61127BCE"/>
    <w:rsid w:val="61F749C9"/>
    <w:rsid w:val="623C1C3A"/>
    <w:rsid w:val="62AA446C"/>
    <w:rsid w:val="62C752B2"/>
    <w:rsid w:val="63600718"/>
    <w:rsid w:val="63685B24"/>
    <w:rsid w:val="639D5BA1"/>
    <w:rsid w:val="64706E75"/>
    <w:rsid w:val="659165A0"/>
    <w:rsid w:val="65A0115E"/>
    <w:rsid w:val="65CB4B10"/>
    <w:rsid w:val="66452A5A"/>
    <w:rsid w:val="67CD705D"/>
    <w:rsid w:val="690470DA"/>
    <w:rsid w:val="6B1A609B"/>
    <w:rsid w:val="6BDA557E"/>
    <w:rsid w:val="6C65561D"/>
    <w:rsid w:val="6C74577D"/>
    <w:rsid w:val="6C9611B5"/>
    <w:rsid w:val="6D641EFE"/>
    <w:rsid w:val="6D644B28"/>
    <w:rsid w:val="6D8C026B"/>
    <w:rsid w:val="6DF35790"/>
    <w:rsid w:val="6EFE7D13"/>
    <w:rsid w:val="6FCA1077"/>
    <w:rsid w:val="6FDC6A13"/>
    <w:rsid w:val="70394397"/>
    <w:rsid w:val="707E78FD"/>
    <w:rsid w:val="71166D24"/>
    <w:rsid w:val="71E56DE8"/>
    <w:rsid w:val="7204769D"/>
    <w:rsid w:val="72CA3BE3"/>
    <w:rsid w:val="732E799E"/>
    <w:rsid w:val="740B25A2"/>
    <w:rsid w:val="741A400C"/>
    <w:rsid w:val="74906800"/>
    <w:rsid w:val="75714DBB"/>
    <w:rsid w:val="75F0310B"/>
    <w:rsid w:val="774C35EA"/>
    <w:rsid w:val="779210CB"/>
    <w:rsid w:val="77BE57B3"/>
    <w:rsid w:val="77D70DAD"/>
    <w:rsid w:val="79A3351B"/>
    <w:rsid w:val="7A0400BD"/>
    <w:rsid w:val="7A277378"/>
    <w:rsid w:val="7A843E8E"/>
    <w:rsid w:val="7D835AE0"/>
    <w:rsid w:val="7D9B4421"/>
    <w:rsid w:val="7DA42D10"/>
    <w:rsid w:val="7DB704CD"/>
    <w:rsid w:val="7E702D47"/>
    <w:rsid w:val="7EBC35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rFonts w:ascii="Arial" w:hAnsi="Arial" w:cs="Arial"/>
      <w:bCs/>
      <w:kern w:val="32"/>
      <w:sz w:val="32"/>
      <w:szCs w:val="32"/>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before="60"/>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link w:val="35"/>
    <w:qFormat/>
    <w:uiPriority w:val="0"/>
    <w:pPr>
      <w:ind w:left="420" w:leftChars="200" w:firstLine="524" w:firstLineChars="187"/>
    </w:pPr>
    <w:rPr>
      <w:kern w:val="0"/>
      <w:sz w:val="28"/>
      <w:szCs w:val="20"/>
    </w:rPr>
  </w:style>
  <w:style w:type="paragraph" w:styleId="9">
    <w:name w:val="Plain Text"/>
    <w:basedOn w:val="1"/>
    <w:link w:val="37"/>
    <w:qFormat/>
    <w:uiPriority w:val="0"/>
    <w:rPr>
      <w:rFonts w:ascii="宋体" w:hAnsi="Courier New"/>
    </w:rPr>
  </w:style>
  <w:style w:type="paragraph" w:styleId="10">
    <w:name w:val="Body Text Indent 2"/>
    <w:basedOn w:val="1"/>
    <w:qFormat/>
    <w:uiPriority w:val="0"/>
    <w:pPr>
      <w:spacing w:line="500" w:lineRule="exact"/>
      <w:ind w:firstLine="560" w:firstLineChars="200"/>
    </w:pPr>
    <w:rPr>
      <w:color w:val="000000"/>
      <w:sz w:val="28"/>
    </w:rPr>
  </w:style>
  <w:style w:type="paragraph" w:styleId="11">
    <w:name w:val="Balloon Text"/>
    <w:basedOn w:val="1"/>
    <w:link w:val="32"/>
    <w:qFormat/>
    <w:uiPriority w:val="0"/>
    <w:rPr>
      <w:sz w:val="18"/>
      <w:szCs w:val="18"/>
    </w:rPr>
  </w:style>
  <w:style w:type="paragraph" w:styleId="12">
    <w:name w:val="footer"/>
    <w:basedOn w:val="1"/>
    <w:link w:val="46"/>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rPr>
      <w:rFonts w:ascii="仿宋_GB2312" w:hAnsi="Tahoma" w:eastAsia="仿宋_GB2312"/>
      <w:kern w:val="2"/>
      <w:sz w:val="28"/>
      <w:szCs w:val="28"/>
      <w:lang w:val="en-US" w:eastAsia="zh-CN" w:bidi="ar-SA"/>
    </w:rPr>
  </w:style>
  <w:style w:type="character" w:styleId="18">
    <w:name w:val="FollowedHyperlink"/>
    <w:basedOn w:val="16"/>
    <w:qFormat/>
    <w:uiPriority w:val="0"/>
    <w:rPr>
      <w:color w:val="333333"/>
      <w:sz w:val="21"/>
      <w:szCs w:val="21"/>
      <w:u w:val="none"/>
    </w:rPr>
  </w:style>
  <w:style w:type="character" w:styleId="19">
    <w:name w:val="Emphasis"/>
    <w:basedOn w:val="16"/>
    <w:qFormat/>
    <w:uiPriority w:val="0"/>
  </w:style>
  <w:style w:type="character" w:styleId="20">
    <w:name w:val="Hyperlink"/>
    <w:basedOn w:val="16"/>
    <w:qFormat/>
    <w:uiPriority w:val="0"/>
    <w:rPr>
      <w:color w:val="333333"/>
      <w:sz w:val="21"/>
      <w:szCs w:val="21"/>
      <w:u w:val="none"/>
    </w:rPr>
  </w:style>
  <w:style w:type="character" w:styleId="21">
    <w:name w:val="HTML Cite"/>
    <w:basedOn w:val="16"/>
    <w:qFormat/>
    <w:uiPriority w:val="0"/>
  </w:style>
  <w:style w:type="paragraph" w:customStyle="1" w:styleId="22">
    <w:name w:val="章节题目"/>
    <w:basedOn w:val="23"/>
    <w:next w:val="1"/>
    <w:qFormat/>
    <w:uiPriority w:val="0"/>
    <w:pPr>
      <w:spacing w:before="720" w:after="400" w:line="540" w:lineRule="atLeast"/>
      <w:ind w:right="2160"/>
    </w:pPr>
    <w:rPr>
      <w:rFonts w:ascii="Times New Roman" w:hAnsi="Times New Roman"/>
      <w:spacing w:val="-40"/>
      <w:sz w:val="60"/>
    </w:rPr>
  </w:style>
  <w:style w:type="paragraph" w:customStyle="1" w:styleId="23">
    <w:name w:val="基准标题"/>
    <w:basedOn w:val="1"/>
    <w:next w:val="7"/>
    <w:qFormat/>
    <w:uiPriority w:val="0"/>
    <w:pPr>
      <w:keepNext/>
      <w:keepLines/>
      <w:widowControl/>
      <w:spacing w:line="533" w:lineRule="auto"/>
      <w:ind w:left="840" w:right="-240"/>
      <w:jc w:val="left"/>
    </w:pPr>
    <w:rPr>
      <w:rFonts w:ascii="Arial" w:hAnsi="Arial"/>
      <w:spacing w:val="-10"/>
      <w:kern w:val="28"/>
      <w:sz w:val="20"/>
    </w:rPr>
  </w:style>
  <w:style w:type="character" w:customStyle="1" w:styleId="24">
    <w:name w:val="标题 1 字符"/>
    <w:link w:val="3"/>
    <w:qFormat/>
    <w:uiPriority w:val="0"/>
    <w:rPr>
      <w:rFonts w:hint="default" w:ascii="Arial" w:hAnsi="Arial" w:eastAsia="宋体" w:cs="Arial"/>
      <w:bCs/>
      <w:kern w:val="32"/>
      <w:sz w:val="32"/>
      <w:szCs w:val="32"/>
      <w:lang w:val="en-US" w:eastAsia="zh-CN" w:bidi="ar-SA"/>
    </w:rPr>
  </w:style>
  <w:style w:type="paragraph" w:customStyle="1" w:styleId="25">
    <w:name w:val="Char Char Char"/>
    <w:basedOn w:val="1"/>
    <w:qFormat/>
    <w:uiPriority w:val="0"/>
    <w:pPr>
      <w:widowControl/>
      <w:spacing w:after="160" w:line="240" w:lineRule="exact"/>
      <w:jc w:val="left"/>
    </w:pPr>
  </w:style>
  <w:style w:type="paragraph" w:customStyle="1" w:styleId="26">
    <w:name w:val="Char Char Char1"/>
    <w:basedOn w:val="1"/>
    <w:qFormat/>
    <w:uiPriority w:val="0"/>
    <w:pPr>
      <w:spacing w:line="400" w:lineRule="exact"/>
      <w:jc w:val="center"/>
    </w:pPr>
  </w:style>
  <w:style w:type="paragraph" w:customStyle="1" w:styleId="27">
    <w:name w:val="正文首行缩进两字符"/>
    <w:basedOn w:val="1"/>
    <w:qFormat/>
    <w:uiPriority w:val="0"/>
    <w:pPr>
      <w:spacing w:line="360" w:lineRule="auto"/>
      <w:ind w:firstLine="200" w:firstLineChars="200"/>
    </w:pPr>
  </w:style>
  <w:style w:type="paragraph" w:customStyle="1" w:styleId="28">
    <w:name w:val="列出段落1"/>
    <w:basedOn w:val="1"/>
    <w:qFormat/>
    <w:uiPriority w:val="34"/>
    <w:pPr>
      <w:ind w:firstLine="420" w:firstLineChars="200"/>
    </w:pPr>
  </w:style>
  <w:style w:type="paragraph" w:customStyle="1" w:styleId="29">
    <w:name w:val="样式1"/>
    <w:basedOn w:val="1"/>
    <w:qFormat/>
    <w:uiPriority w:val="0"/>
    <w:pPr>
      <w:numPr>
        <w:ilvl w:val="0"/>
        <w:numId w:val="1"/>
      </w:numPr>
      <w:adjustRightInd w:val="0"/>
      <w:textAlignment w:val="baseline"/>
    </w:pPr>
    <w:rPr>
      <w:rFonts w:ascii="宋体" w:hAnsi="宋体"/>
      <w:kern w:val="0"/>
    </w:rPr>
  </w:style>
  <w:style w:type="paragraph" w:customStyle="1" w:styleId="30">
    <w:name w:val="表格文字"/>
    <w:basedOn w:val="1"/>
    <w:qFormat/>
    <w:uiPriority w:val="0"/>
    <w:pPr>
      <w:spacing w:before="25" w:after="25"/>
      <w:jc w:val="left"/>
    </w:pPr>
    <w:rPr>
      <w:bCs/>
      <w:spacing w:val="10"/>
      <w:kern w:val="0"/>
      <w:sz w:val="24"/>
      <w:szCs w:val="20"/>
    </w:rPr>
  </w:style>
  <w:style w:type="paragraph" w:customStyle="1" w:styleId="31">
    <w:name w:val="p0"/>
    <w:basedOn w:val="1"/>
    <w:qFormat/>
    <w:uiPriority w:val="0"/>
    <w:pPr>
      <w:widowControl/>
    </w:pPr>
    <w:rPr>
      <w:kern w:val="0"/>
      <w:szCs w:val="21"/>
    </w:rPr>
  </w:style>
  <w:style w:type="character" w:customStyle="1" w:styleId="32">
    <w:name w:val="批注框文本 字符"/>
    <w:basedOn w:val="16"/>
    <w:link w:val="11"/>
    <w:qFormat/>
    <w:uiPriority w:val="0"/>
    <w:rPr>
      <w:kern w:val="2"/>
      <w:sz w:val="18"/>
      <w:szCs w:val="18"/>
    </w:rPr>
  </w:style>
  <w:style w:type="character" w:customStyle="1" w:styleId="33">
    <w:name w:val="bord3"/>
    <w:basedOn w:val="16"/>
    <w:qFormat/>
    <w:uiPriority w:val="0"/>
  </w:style>
  <w:style w:type="paragraph" w:customStyle="1" w:styleId="34">
    <w:name w:val="newstyle16"/>
    <w:basedOn w:val="1"/>
    <w:qFormat/>
    <w:uiPriority w:val="0"/>
    <w:pPr>
      <w:widowControl/>
      <w:jc w:val="left"/>
    </w:pPr>
    <w:rPr>
      <w:rFonts w:ascii="宋体" w:hAnsi="宋体" w:cs="宋体"/>
      <w:kern w:val="0"/>
      <w:sz w:val="24"/>
    </w:rPr>
  </w:style>
  <w:style w:type="character" w:customStyle="1" w:styleId="35">
    <w:name w:val="正文文本缩进 字符"/>
    <w:basedOn w:val="16"/>
    <w:link w:val="8"/>
    <w:qFormat/>
    <w:uiPriority w:val="0"/>
    <w:rPr>
      <w:sz w:val="28"/>
    </w:rPr>
  </w:style>
  <w:style w:type="character" w:customStyle="1" w:styleId="36">
    <w:name w:val="标题 1 Char1"/>
    <w:basedOn w:val="16"/>
    <w:qFormat/>
    <w:uiPriority w:val="0"/>
    <w:rPr>
      <w:b/>
      <w:bCs/>
      <w:kern w:val="44"/>
      <w:sz w:val="44"/>
      <w:szCs w:val="44"/>
    </w:rPr>
  </w:style>
  <w:style w:type="character" w:customStyle="1" w:styleId="37">
    <w:name w:val="纯文本 字符"/>
    <w:basedOn w:val="16"/>
    <w:link w:val="9"/>
    <w:qFormat/>
    <w:uiPriority w:val="0"/>
    <w:rPr>
      <w:rFonts w:ascii="宋体" w:hAnsi="Courier New"/>
      <w:kern w:val="2"/>
      <w:sz w:val="21"/>
      <w:szCs w:val="24"/>
    </w:r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time"/>
    <w:basedOn w:val="16"/>
    <w:qFormat/>
    <w:uiPriority w:val="0"/>
  </w:style>
  <w:style w:type="character" w:customStyle="1" w:styleId="40">
    <w:name w:val="time1"/>
    <w:basedOn w:val="16"/>
    <w:qFormat/>
    <w:uiPriority w:val="0"/>
  </w:style>
  <w:style w:type="character" w:customStyle="1" w:styleId="41">
    <w:name w:val="time2"/>
    <w:basedOn w:val="16"/>
    <w:qFormat/>
    <w:uiPriority w:val="0"/>
  </w:style>
  <w:style w:type="character" w:customStyle="1" w:styleId="42">
    <w:name w:val="english"/>
    <w:basedOn w:val="16"/>
    <w:qFormat/>
    <w:uiPriority w:val="0"/>
    <w:rPr>
      <w:rFonts w:ascii="微软雅黑" w:hAnsi="微软雅黑" w:eastAsia="微软雅黑" w:cs="微软雅黑"/>
      <w:i/>
      <w:caps/>
      <w:color w:val="9E9E9E"/>
      <w:sz w:val="21"/>
      <w:szCs w:val="21"/>
    </w:rPr>
  </w:style>
  <w:style w:type="character" w:customStyle="1" w:styleId="43">
    <w:name w:val="english1"/>
    <w:basedOn w:val="16"/>
    <w:qFormat/>
    <w:uiPriority w:val="0"/>
    <w:rPr>
      <w:rFonts w:hint="eastAsia" w:ascii="微软雅黑" w:hAnsi="微软雅黑" w:eastAsia="微软雅黑" w:cs="微软雅黑"/>
      <w:color w:val="000000"/>
      <w:sz w:val="12"/>
      <w:szCs w:val="12"/>
    </w:rPr>
  </w:style>
  <w:style w:type="character" w:customStyle="1" w:styleId="44">
    <w:name w:val="english2"/>
    <w:basedOn w:val="16"/>
    <w:qFormat/>
    <w:uiPriority w:val="0"/>
    <w:rPr>
      <w:rFonts w:hint="eastAsia" w:ascii="微软雅黑" w:hAnsi="微软雅黑" w:eastAsia="微软雅黑" w:cs="微软雅黑"/>
      <w:i/>
      <w:caps/>
      <w:color w:val="9E9E9E"/>
      <w:sz w:val="21"/>
      <w:szCs w:val="21"/>
    </w:rPr>
  </w:style>
  <w:style w:type="paragraph" w:customStyle="1" w:styleId="45">
    <w:name w:val="*正文"/>
    <w:basedOn w:val="1"/>
    <w:qFormat/>
    <w:uiPriority w:val="99"/>
    <w:pPr>
      <w:spacing w:line="360" w:lineRule="auto"/>
      <w:ind w:firstLine="200" w:firstLineChars="200"/>
    </w:pPr>
    <w:rPr>
      <w:rFonts w:ascii="宋体" w:hAnsi="宋体"/>
      <w:sz w:val="24"/>
    </w:rPr>
  </w:style>
  <w:style w:type="character" w:customStyle="1" w:styleId="46">
    <w:name w:val="页脚 字符"/>
    <w:link w:val="12"/>
    <w:qFormat/>
    <w:uiPriority w:val="99"/>
    <w:rPr>
      <w:kern w:val="2"/>
      <w:sz w:val="18"/>
      <w:szCs w:val="24"/>
    </w:rPr>
  </w:style>
  <w:style w:type="paragraph" w:styleId="47">
    <w:name w:val="No Spacing"/>
    <w:qFormat/>
    <w:uiPriority w:val="1"/>
    <w:pPr>
      <w:widowControl w:val="0"/>
      <w:autoSpaceDE w:val="0"/>
      <w:autoSpaceDN w:val="0"/>
    </w:pPr>
    <w:rPr>
      <w:rFonts w:ascii="宋体" w:hAnsi="宋体" w:eastAsia="宋体" w:cs="宋体"/>
      <w:sz w:val="22"/>
      <w:szCs w:val="22"/>
      <w:lang w:val="zh-CN" w:eastAsia="zh-CN" w:bidi="zh-CN"/>
    </w:rPr>
  </w:style>
  <w:style w:type="paragraph" w:customStyle="1" w:styleId="48">
    <w:name w:val="Table Paragraph"/>
    <w:basedOn w:val="1"/>
    <w:qFormat/>
    <w:uiPriority w:val="1"/>
    <w:pPr>
      <w:autoSpaceDE w:val="0"/>
      <w:autoSpaceDN w:val="0"/>
      <w:jc w:val="left"/>
    </w:pPr>
    <w:rPr>
      <w:rFonts w:ascii="PMingLiU" w:hAnsi="PMingLiU" w:eastAsia="PMingLiU" w:cs="PMingLiU"/>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B0DBA-E6E6-4DB0-9A63-FAD6114DF4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2273</Words>
  <Characters>12958</Characters>
  <Lines>107</Lines>
  <Paragraphs>30</Paragraphs>
  <TotalTime>3</TotalTime>
  <ScaleCrop>false</ScaleCrop>
  <LinksUpToDate>false</LinksUpToDate>
  <CharactersWithSpaces>15201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2016-09-12T06:31:00Z</dcterms:created>
  <dc:creator>海南政源招标代理有限公司</dc:creator>
  <cp:lastModifiedBy>。。</cp:lastModifiedBy>
  <cp:lastPrinted>2019-07-08T07:41:00Z</cp:lastPrinted>
  <dcterms:modified xsi:type="dcterms:W3CDTF">2019-11-12T08:50:40Z</dcterms:modified>
  <dc:subject>公开招标采购文件</dc:subject>
  <dc:title>公开招标范本初稿</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