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before="1"/>
        <w:ind w:left="210" w:leftChars="100"/>
        <w:rPr>
          <w:sz w:val="17"/>
        </w:rPr>
      </w:pPr>
    </w:p>
    <w:p>
      <w:pPr>
        <w:pStyle w:val="9"/>
        <w:jc w:val="center"/>
        <w:rPr>
          <w:rFonts w:ascii="黑体"/>
          <w:b/>
          <w:sz w:val="44"/>
        </w:rPr>
      </w:pPr>
      <w:r>
        <w:rPr>
          <w:rFonts w:hint="eastAsia" w:asciiTheme="majorEastAsia" w:hAnsiTheme="majorEastAsia" w:eastAsiaTheme="majorEastAsia"/>
          <w:b/>
          <w:bCs/>
          <w:sz w:val="28"/>
          <w:szCs w:val="28"/>
        </w:rPr>
        <w:t>海口市人大智慧会议系统项目</w:t>
      </w:r>
    </w:p>
    <w:p>
      <w:pPr>
        <w:ind w:left="-1800" w:leftChars="-857" w:right="169" w:firstLine="1806" w:firstLineChars="263"/>
        <w:rPr>
          <w:rFonts w:ascii="黑体" w:eastAsia="黑体"/>
          <w:b/>
          <w:w w:val="95"/>
          <w:sz w:val="72"/>
        </w:rPr>
      </w:pPr>
    </w:p>
    <w:p>
      <w:pPr>
        <w:ind w:left="503" w:right="169"/>
        <w:jc w:val="center"/>
        <w:rPr>
          <w:rFonts w:ascii="黑体" w:eastAsia="黑体"/>
          <w:b/>
          <w:w w:val="95"/>
          <w:sz w:val="72"/>
        </w:rPr>
      </w:pPr>
      <w:r>
        <w:rPr>
          <w:rFonts w:ascii="黑体" w:eastAsia="黑体"/>
          <w:b/>
          <w:w w:val="95"/>
          <w:sz w:val="72"/>
        </w:rPr>
        <w:drawing>
          <wp:inline distT="0" distB="0" distL="0" distR="0">
            <wp:extent cx="1685925" cy="1733550"/>
            <wp:effectExtent l="0" t="0" r="9525"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13" cstate="print"/>
                    <a:srcRect/>
                    <a:stretch>
                      <a:fillRect/>
                    </a:stretch>
                  </pic:blipFill>
                  <pic:spPr>
                    <a:xfrm>
                      <a:off x="0" y="0"/>
                      <a:ext cx="1685925" cy="1733550"/>
                    </a:xfrm>
                    <a:prstGeom prst="rect">
                      <a:avLst/>
                    </a:prstGeom>
                    <a:noFill/>
                    <a:ln w="9525">
                      <a:noFill/>
                      <a:miter lim="800000"/>
                      <a:headEnd/>
                      <a:tailEnd/>
                    </a:ln>
                  </pic:spPr>
                </pic:pic>
              </a:graphicData>
            </a:graphic>
          </wp:inline>
        </w:drawing>
      </w:r>
    </w:p>
    <w:p>
      <w:pPr>
        <w:ind w:left="503" w:right="169"/>
        <w:jc w:val="center"/>
        <w:rPr>
          <w:rFonts w:ascii="黑体" w:eastAsia="黑体"/>
          <w:b/>
          <w:w w:val="95"/>
          <w:sz w:val="15"/>
          <w:szCs w:val="15"/>
        </w:rPr>
      </w:pPr>
    </w:p>
    <w:p>
      <w:pPr>
        <w:ind w:left="503" w:right="169"/>
        <w:jc w:val="center"/>
        <w:rPr>
          <w:rFonts w:ascii="黑体" w:eastAsia="黑体"/>
          <w:b/>
          <w:sz w:val="84"/>
          <w:szCs w:val="84"/>
        </w:rPr>
      </w:pPr>
      <w:r>
        <w:rPr>
          <w:rFonts w:hint="eastAsia" w:ascii="黑体" w:eastAsia="黑体"/>
          <w:b/>
          <w:w w:val="95"/>
          <w:sz w:val="84"/>
          <w:szCs w:val="84"/>
        </w:rPr>
        <w:t>竞争性磋商文件</w:t>
      </w:r>
    </w:p>
    <w:p>
      <w:pPr>
        <w:pStyle w:val="9"/>
        <w:rPr>
          <w:rFonts w:ascii="宋体"/>
          <w:b/>
          <w:sz w:val="32"/>
        </w:rPr>
      </w:pPr>
    </w:p>
    <w:p>
      <w:pPr>
        <w:pStyle w:val="9"/>
        <w:rPr>
          <w:rFonts w:ascii="宋体"/>
          <w:b/>
          <w:sz w:val="32"/>
        </w:rPr>
      </w:pPr>
    </w:p>
    <w:p>
      <w:pPr>
        <w:pStyle w:val="9"/>
        <w:spacing w:before="11"/>
        <w:rPr>
          <w:rFonts w:ascii="宋体"/>
          <w:b/>
          <w:sz w:val="27"/>
        </w:rPr>
      </w:pPr>
    </w:p>
    <w:p>
      <w:pPr>
        <w:pStyle w:val="9"/>
        <w:spacing w:line="360" w:lineRule="auto"/>
        <w:ind w:firstLine="881" w:firstLineChars="330"/>
        <w:rPr>
          <w:rFonts w:asciiTheme="majorEastAsia" w:hAnsiTheme="majorEastAsia" w:eastAsiaTheme="majorEastAsia"/>
          <w:b/>
          <w:w w:val="95"/>
          <w:sz w:val="28"/>
          <w:szCs w:val="28"/>
        </w:rPr>
      </w:pPr>
      <w:r>
        <w:rPr>
          <w:rFonts w:hint="eastAsia" w:asciiTheme="majorEastAsia" w:hAnsiTheme="majorEastAsia" w:eastAsiaTheme="majorEastAsia"/>
          <w:b/>
          <w:w w:val="95"/>
          <w:sz w:val="28"/>
          <w:szCs w:val="28"/>
        </w:rPr>
        <w:t>项目编号：</w:t>
      </w:r>
      <w:r>
        <w:rPr>
          <w:rFonts w:hint="eastAsia" w:ascii="宋体" w:hAnsi="宋体"/>
          <w:b/>
          <w:sz w:val="28"/>
          <w:szCs w:val="28"/>
        </w:rPr>
        <w:t>FJY-CG2019-008</w:t>
      </w:r>
    </w:p>
    <w:p>
      <w:pPr>
        <w:pStyle w:val="9"/>
        <w:spacing w:line="360" w:lineRule="auto"/>
        <w:ind w:firstLine="881" w:firstLineChars="330"/>
        <w:rPr>
          <w:rFonts w:asciiTheme="majorEastAsia" w:hAnsiTheme="majorEastAsia" w:eastAsiaTheme="majorEastAsia"/>
          <w:b/>
          <w:w w:val="95"/>
          <w:sz w:val="28"/>
          <w:szCs w:val="28"/>
        </w:rPr>
      </w:pPr>
      <w:r>
        <w:rPr>
          <w:rFonts w:hint="eastAsia" w:asciiTheme="majorEastAsia" w:hAnsiTheme="majorEastAsia" w:eastAsiaTheme="majorEastAsia"/>
          <w:b/>
          <w:w w:val="95"/>
          <w:sz w:val="28"/>
          <w:szCs w:val="28"/>
        </w:rPr>
        <w:t>项目名称：海口市人大智慧会议系统项目</w:t>
      </w:r>
    </w:p>
    <w:p>
      <w:pPr>
        <w:pStyle w:val="9"/>
        <w:spacing w:line="360" w:lineRule="auto"/>
        <w:ind w:firstLine="881" w:firstLineChars="330"/>
        <w:rPr>
          <w:rFonts w:asciiTheme="majorEastAsia" w:hAnsiTheme="majorEastAsia" w:eastAsiaTheme="majorEastAsia"/>
          <w:b/>
          <w:w w:val="95"/>
          <w:sz w:val="28"/>
          <w:szCs w:val="28"/>
        </w:rPr>
      </w:pPr>
      <w:r>
        <w:rPr>
          <w:rFonts w:hint="eastAsia" w:asciiTheme="majorEastAsia" w:hAnsiTheme="majorEastAsia" w:eastAsiaTheme="majorEastAsia"/>
          <w:b/>
          <w:w w:val="95"/>
          <w:sz w:val="28"/>
          <w:szCs w:val="28"/>
        </w:rPr>
        <w:t>采 购 人：海口市人大常委会办公室</w:t>
      </w:r>
    </w:p>
    <w:p>
      <w:pPr>
        <w:pStyle w:val="9"/>
        <w:spacing w:line="360" w:lineRule="auto"/>
        <w:ind w:firstLine="881" w:firstLineChars="330"/>
        <w:rPr>
          <w:rFonts w:asciiTheme="majorEastAsia" w:hAnsiTheme="majorEastAsia" w:eastAsiaTheme="majorEastAsia"/>
          <w:b/>
          <w:bCs/>
          <w:w w:val="95"/>
          <w:sz w:val="28"/>
          <w:szCs w:val="28"/>
        </w:rPr>
      </w:pPr>
      <w:r>
        <w:rPr>
          <w:rFonts w:hint="eastAsia" w:asciiTheme="majorEastAsia" w:hAnsiTheme="majorEastAsia" w:eastAsiaTheme="majorEastAsia"/>
          <w:b/>
          <w:w w:val="95"/>
          <w:sz w:val="28"/>
          <w:szCs w:val="28"/>
        </w:rPr>
        <w:t>采购代理机构：</w:t>
      </w:r>
      <w:r>
        <w:rPr>
          <w:rFonts w:hint="eastAsia" w:asciiTheme="majorEastAsia" w:hAnsiTheme="majorEastAsia" w:eastAsiaTheme="majorEastAsia"/>
          <w:b/>
          <w:bCs/>
          <w:w w:val="95"/>
          <w:sz w:val="28"/>
          <w:szCs w:val="28"/>
        </w:rPr>
        <w:t>海南富津源工程项目管理有限公司</w:t>
      </w:r>
    </w:p>
    <w:p>
      <w:pPr>
        <w:pStyle w:val="9"/>
        <w:jc w:val="center"/>
        <w:rPr>
          <w:rFonts w:asciiTheme="majorEastAsia" w:hAnsiTheme="majorEastAsia" w:eastAsiaTheme="majorEastAsia"/>
          <w:w w:val="95"/>
          <w:sz w:val="32"/>
        </w:rPr>
      </w:pPr>
    </w:p>
    <w:p>
      <w:pPr>
        <w:pStyle w:val="9"/>
        <w:jc w:val="center"/>
        <w:rPr>
          <w:rFonts w:asciiTheme="majorEastAsia" w:hAnsiTheme="majorEastAsia" w:eastAsiaTheme="majorEastAsia"/>
          <w:w w:val="95"/>
          <w:sz w:val="32"/>
        </w:rPr>
      </w:pPr>
      <w:r>
        <w:rPr>
          <w:rFonts w:hint="eastAsia" w:asciiTheme="majorEastAsia" w:hAnsiTheme="majorEastAsia" w:eastAsiaTheme="majorEastAsia"/>
          <w:w w:val="95"/>
          <w:sz w:val="32"/>
        </w:rPr>
        <w:t>2019年11月</w:t>
      </w:r>
    </w:p>
    <w:p>
      <w:pPr>
        <w:tabs>
          <w:tab w:val="left" w:leader="dot" w:pos="8400"/>
        </w:tabs>
        <w:spacing w:line="480" w:lineRule="exact"/>
        <w:jc w:val="center"/>
        <w:rPr>
          <w:rFonts w:ascii="宋体" w:hAnsi="宋体" w:cs="宋体"/>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83" w:right="1440" w:bottom="1803" w:left="820" w:header="907" w:footer="907" w:gutter="0"/>
          <w:pgNumType w:start="1"/>
          <w:cols w:space="720" w:num="1"/>
          <w:titlePg/>
          <w:docGrid w:type="lines" w:linePitch="312" w:charSpace="0"/>
        </w:sectPr>
      </w:pPr>
    </w:p>
    <w:p>
      <w:pPr>
        <w:jc w:val="center"/>
        <w:rPr>
          <w:sz w:val="44"/>
          <w:szCs w:val="44"/>
          <w:lang w:val="zh-CN"/>
        </w:rPr>
      </w:pPr>
    </w:p>
    <w:p>
      <w:pPr>
        <w:jc w:val="center"/>
        <w:rPr>
          <w:sz w:val="44"/>
          <w:szCs w:val="44"/>
          <w:lang w:val="zh-CN"/>
        </w:rPr>
      </w:pPr>
      <w:r>
        <w:rPr>
          <w:rFonts w:hint="eastAsia"/>
          <w:sz w:val="44"/>
          <w:szCs w:val="44"/>
          <w:lang w:val="zh-CN"/>
        </w:rPr>
        <w:t>目录</w:t>
      </w:r>
    </w:p>
    <w:p>
      <w:pPr>
        <w:rPr>
          <w:lang w:val="zh-CN"/>
        </w:rPr>
      </w:pPr>
    </w:p>
    <w:p>
      <w:pPr>
        <w:pStyle w:val="16"/>
        <w:tabs>
          <w:tab w:val="right" w:leader="dot" w:pos="8858"/>
        </w:tabs>
        <w:spacing w:beforeLines="100" w:afterLines="100"/>
        <w:rPr>
          <w:rFonts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TOC \o "1-3" \h \z \u </w:instrText>
      </w:r>
      <w:r>
        <w:rPr>
          <w:rFonts w:hint="eastAsia" w:ascii="宋体" w:hAnsi="宋体" w:cs="宋体"/>
          <w:sz w:val="32"/>
          <w:szCs w:val="32"/>
        </w:rPr>
        <w:fldChar w:fldCharType="separate"/>
      </w:r>
      <w:r>
        <w:fldChar w:fldCharType="begin"/>
      </w:r>
      <w:r>
        <w:instrText xml:space="preserve"> HYPERLINK \l "_Toc433126975" </w:instrText>
      </w:r>
      <w:r>
        <w:fldChar w:fldCharType="separate"/>
      </w:r>
      <w:r>
        <w:rPr>
          <w:rStyle w:val="26"/>
          <w:rFonts w:hint="eastAsia" w:ascii="宋体" w:hAnsi="宋体" w:cs="宋体"/>
          <w:bCs/>
          <w:color w:val="auto"/>
          <w:kern w:val="32"/>
          <w:sz w:val="32"/>
          <w:szCs w:val="32"/>
        </w:rPr>
        <w:t>第一部分  磋商邀请函</w:t>
      </w:r>
      <w:r>
        <w:rPr>
          <w:rStyle w:val="26"/>
          <w:rFonts w:hint="eastAsia" w:ascii="宋体" w:hAnsi="宋体" w:cs="宋体"/>
          <w:color w:val="auto"/>
          <w:sz w:val="28"/>
          <w:szCs w:val="28"/>
          <w:lang w:val="en-GB"/>
        </w:rPr>
        <w:t>………………………………………………</w:t>
      </w:r>
      <w:r>
        <w:rPr>
          <w:rFonts w:hint="eastAsia" w:ascii="宋体" w:hAnsi="宋体" w:cs="宋体"/>
          <w:sz w:val="32"/>
          <w:szCs w:val="32"/>
        </w:rPr>
        <w:t>3</w:t>
      </w:r>
      <w:r>
        <w:rPr>
          <w:rFonts w:hint="eastAsia" w:ascii="宋体" w:hAnsi="宋体" w:cs="宋体"/>
          <w:sz w:val="32"/>
          <w:szCs w:val="32"/>
        </w:rPr>
        <w:fldChar w:fldCharType="end"/>
      </w:r>
    </w:p>
    <w:p>
      <w:pPr>
        <w:pStyle w:val="16"/>
        <w:tabs>
          <w:tab w:val="right" w:leader="dot" w:pos="8858"/>
        </w:tabs>
        <w:spacing w:beforeLines="100" w:afterLines="100"/>
        <w:rPr>
          <w:rFonts w:ascii="宋体" w:hAnsi="宋体" w:cs="宋体"/>
          <w:sz w:val="32"/>
          <w:szCs w:val="32"/>
        </w:rPr>
      </w:pPr>
      <w:r>
        <w:fldChar w:fldCharType="begin"/>
      </w:r>
      <w:r>
        <w:instrText xml:space="preserve"> HYPERLINK \l "_Toc433126982" </w:instrText>
      </w:r>
      <w:r>
        <w:fldChar w:fldCharType="separate"/>
      </w:r>
      <w:r>
        <w:rPr>
          <w:rStyle w:val="26"/>
          <w:rFonts w:hint="eastAsia" w:ascii="宋体" w:hAnsi="宋体" w:cs="宋体"/>
          <w:color w:val="auto"/>
          <w:sz w:val="32"/>
          <w:szCs w:val="32"/>
        </w:rPr>
        <w:t>第二</w:t>
      </w:r>
      <w:r>
        <w:rPr>
          <w:rStyle w:val="26"/>
          <w:rFonts w:hint="eastAsia" w:ascii="宋体" w:hAnsi="宋体" w:cs="宋体"/>
          <w:bCs/>
          <w:color w:val="auto"/>
          <w:kern w:val="32"/>
          <w:sz w:val="32"/>
          <w:szCs w:val="32"/>
        </w:rPr>
        <w:t>部分</w:t>
      </w:r>
      <w:r>
        <w:rPr>
          <w:rStyle w:val="26"/>
          <w:rFonts w:hint="eastAsia" w:ascii="宋体" w:hAnsi="宋体" w:cs="宋体"/>
          <w:color w:val="auto"/>
          <w:sz w:val="32"/>
          <w:szCs w:val="32"/>
        </w:rPr>
        <w:t xml:space="preserve"> 供应商须知</w:t>
      </w:r>
      <w:r>
        <w:rPr>
          <w:rStyle w:val="26"/>
          <w:rFonts w:hint="eastAsia" w:ascii="宋体" w:hAnsi="宋体" w:cs="宋体"/>
          <w:color w:val="auto"/>
          <w:sz w:val="28"/>
          <w:szCs w:val="28"/>
          <w:lang w:val="en-GB"/>
        </w:rPr>
        <w:t>………………………………………………</w:t>
      </w:r>
      <w:r>
        <w:rPr>
          <w:rFonts w:hint="eastAsia" w:ascii="宋体" w:hAnsi="宋体" w:cs="宋体"/>
          <w:sz w:val="32"/>
          <w:szCs w:val="32"/>
        </w:rPr>
        <w:t>5</w:t>
      </w:r>
      <w:r>
        <w:rPr>
          <w:rFonts w:hint="eastAsia" w:ascii="宋体" w:hAnsi="宋体" w:cs="宋体"/>
          <w:sz w:val="32"/>
          <w:szCs w:val="32"/>
        </w:rPr>
        <w:fldChar w:fldCharType="end"/>
      </w:r>
    </w:p>
    <w:p>
      <w:pPr>
        <w:pStyle w:val="16"/>
        <w:tabs>
          <w:tab w:val="right" w:leader="dot" w:pos="8858"/>
        </w:tabs>
        <w:spacing w:beforeLines="100" w:afterLines="100"/>
        <w:rPr>
          <w:rFonts w:ascii="宋体" w:hAnsi="宋体" w:cs="宋体"/>
          <w:sz w:val="28"/>
          <w:szCs w:val="28"/>
        </w:rPr>
      </w:pPr>
      <w:r>
        <w:fldChar w:fldCharType="begin"/>
      </w:r>
      <w:r>
        <w:instrText xml:space="preserve"> HYPERLINK \l "_Toc433126983" </w:instrText>
      </w:r>
      <w:r>
        <w:fldChar w:fldCharType="separate"/>
      </w:r>
      <w:r>
        <w:rPr>
          <w:rStyle w:val="26"/>
          <w:rFonts w:hint="eastAsia" w:ascii="宋体" w:hAnsi="宋体" w:cs="宋体"/>
          <w:color w:val="auto"/>
          <w:sz w:val="28"/>
          <w:szCs w:val="28"/>
        </w:rPr>
        <w:t>（一）总则</w:t>
      </w:r>
      <w:r>
        <w:rPr>
          <w:rStyle w:val="26"/>
          <w:rFonts w:hint="eastAsia" w:ascii="宋体" w:hAnsi="宋体" w:cs="宋体"/>
          <w:color w:val="auto"/>
          <w:sz w:val="28"/>
          <w:szCs w:val="28"/>
          <w:lang w:val="en-GB"/>
        </w:rPr>
        <w:t>………………………………………………………………</w:t>
      </w:r>
      <w:r>
        <w:rPr>
          <w:rFonts w:hint="eastAsia" w:ascii="宋体" w:hAnsi="宋体" w:cs="宋体"/>
          <w:sz w:val="28"/>
          <w:szCs w:val="28"/>
        </w:rPr>
        <w:t>5</w:t>
      </w:r>
      <w:r>
        <w:rPr>
          <w:rFonts w:hint="eastAsia" w:ascii="宋体" w:hAnsi="宋体" w:cs="宋体"/>
          <w:sz w:val="28"/>
          <w:szCs w:val="28"/>
        </w:rPr>
        <w:fldChar w:fldCharType="end"/>
      </w:r>
    </w:p>
    <w:p>
      <w:pPr>
        <w:pStyle w:val="16"/>
        <w:tabs>
          <w:tab w:val="right" w:leader="dot" w:pos="8858"/>
        </w:tabs>
        <w:spacing w:beforeLines="100" w:afterLines="100"/>
        <w:rPr>
          <w:rFonts w:ascii="宋体" w:hAnsi="宋体" w:cs="宋体"/>
          <w:sz w:val="28"/>
          <w:szCs w:val="28"/>
        </w:rPr>
      </w:pPr>
      <w:r>
        <w:fldChar w:fldCharType="begin"/>
      </w:r>
      <w:r>
        <w:instrText xml:space="preserve"> HYPERLINK \l "_Toc433126989" </w:instrText>
      </w:r>
      <w:r>
        <w:fldChar w:fldCharType="separate"/>
      </w:r>
      <w:r>
        <w:rPr>
          <w:rStyle w:val="26"/>
          <w:rFonts w:hint="eastAsia" w:ascii="宋体" w:hAnsi="宋体" w:cs="宋体"/>
          <w:color w:val="auto"/>
          <w:sz w:val="28"/>
          <w:szCs w:val="28"/>
        </w:rPr>
        <w:t>（二）</w:t>
      </w:r>
      <w:r>
        <w:rPr>
          <w:rStyle w:val="26"/>
          <w:rFonts w:hint="eastAsia" w:ascii="宋体" w:hAnsi="宋体" w:cs="宋体"/>
          <w:bCs/>
          <w:color w:val="auto"/>
          <w:sz w:val="28"/>
          <w:szCs w:val="28"/>
          <w:lang w:val="en-GB"/>
        </w:rPr>
        <w:t>竞争性磋商</w:t>
      </w:r>
      <w:r>
        <w:rPr>
          <w:rStyle w:val="26"/>
          <w:rFonts w:hint="eastAsia" w:ascii="宋体" w:hAnsi="宋体" w:cs="宋体"/>
          <w:color w:val="auto"/>
          <w:sz w:val="28"/>
          <w:szCs w:val="28"/>
        </w:rPr>
        <w:t>文件</w:t>
      </w:r>
      <w:r>
        <w:rPr>
          <w:rStyle w:val="26"/>
          <w:rFonts w:hint="eastAsia" w:ascii="宋体" w:hAnsi="宋体" w:cs="宋体"/>
          <w:color w:val="auto"/>
          <w:sz w:val="28"/>
          <w:szCs w:val="28"/>
          <w:lang w:val="en-GB"/>
        </w:rPr>
        <w:t>…………………………………………………</w:t>
      </w:r>
      <w:r>
        <w:rPr>
          <w:rFonts w:hint="eastAsia" w:ascii="宋体" w:hAnsi="宋体" w:cs="宋体"/>
          <w:sz w:val="28"/>
          <w:szCs w:val="28"/>
        </w:rPr>
        <w:t>6</w:t>
      </w:r>
      <w:r>
        <w:rPr>
          <w:rFonts w:hint="eastAsia" w:ascii="宋体" w:hAnsi="宋体" w:cs="宋体"/>
          <w:sz w:val="28"/>
          <w:szCs w:val="28"/>
        </w:rPr>
        <w:fldChar w:fldCharType="end"/>
      </w:r>
    </w:p>
    <w:p>
      <w:pPr>
        <w:pStyle w:val="16"/>
        <w:tabs>
          <w:tab w:val="right" w:leader="dot" w:pos="8858"/>
        </w:tabs>
        <w:spacing w:beforeLines="100" w:afterLines="100"/>
        <w:rPr>
          <w:rFonts w:ascii="宋体" w:hAnsi="宋体" w:cs="宋体"/>
          <w:sz w:val="28"/>
          <w:szCs w:val="28"/>
        </w:rPr>
      </w:pPr>
      <w:r>
        <w:fldChar w:fldCharType="begin"/>
      </w:r>
      <w:r>
        <w:instrText xml:space="preserve"> HYPERLINK \l "_Toc433126993" </w:instrText>
      </w:r>
      <w:r>
        <w:fldChar w:fldCharType="separate"/>
      </w:r>
      <w:r>
        <w:rPr>
          <w:rStyle w:val="26"/>
          <w:rFonts w:hint="eastAsia" w:ascii="宋体" w:hAnsi="宋体" w:cs="宋体"/>
          <w:color w:val="auto"/>
          <w:sz w:val="28"/>
          <w:szCs w:val="28"/>
        </w:rPr>
        <w:t>（三）竞争性磋商文件的编制和数量</w:t>
      </w:r>
      <w:r>
        <w:rPr>
          <w:rStyle w:val="26"/>
          <w:rFonts w:hint="eastAsia" w:ascii="宋体" w:hAnsi="宋体" w:cs="宋体"/>
          <w:color w:val="auto"/>
          <w:sz w:val="28"/>
          <w:szCs w:val="28"/>
          <w:lang w:val="en-GB"/>
        </w:rPr>
        <w:t>…………………………………</w:t>
      </w:r>
      <w:r>
        <w:rPr>
          <w:rFonts w:hint="eastAsia" w:ascii="宋体" w:hAnsi="宋体" w:cs="宋体"/>
          <w:sz w:val="28"/>
          <w:szCs w:val="28"/>
        </w:rPr>
        <w:t>7</w:t>
      </w:r>
      <w:r>
        <w:rPr>
          <w:rFonts w:hint="eastAsia" w:ascii="宋体" w:hAnsi="宋体" w:cs="宋体"/>
          <w:sz w:val="28"/>
          <w:szCs w:val="28"/>
        </w:rPr>
        <w:fldChar w:fldCharType="end"/>
      </w:r>
    </w:p>
    <w:p>
      <w:pPr>
        <w:pStyle w:val="16"/>
        <w:tabs>
          <w:tab w:val="right" w:leader="dot" w:pos="8858"/>
        </w:tabs>
        <w:spacing w:beforeLines="100" w:afterLines="100"/>
        <w:rPr>
          <w:rFonts w:ascii="宋体" w:hAnsi="宋体" w:cs="宋体"/>
          <w:sz w:val="28"/>
          <w:szCs w:val="28"/>
        </w:rPr>
      </w:pPr>
      <w:r>
        <w:fldChar w:fldCharType="begin"/>
      </w:r>
      <w:r>
        <w:instrText xml:space="preserve"> HYPERLINK \l "_Toc433127001" </w:instrText>
      </w:r>
      <w:r>
        <w:fldChar w:fldCharType="separate"/>
      </w:r>
      <w:r>
        <w:rPr>
          <w:rStyle w:val="26"/>
          <w:rFonts w:hint="eastAsia" w:ascii="宋体" w:hAnsi="宋体" w:cs="宋体"/>
          <w:color w:val="auto"/>
          <w:sz w:val="28"/>
          <w:szCs w:val="28"/>
        </w:rPr>
        <w:t>（四）响应文件的递交</w:t>
      </w:r>
      <w:r>
        <w:rPr>
          <w:rStyle w:val="26"/>
          <w:rFonts w:hint="eastAsia" w:ascii="宋体" w:hAnsi="宋体" w:cs="宋体"/>
          <w:color w:val="auto"/>
          <w:sz w:val="28"/>
          <w:szCs w:val="28"/>
          <w:lang w:val="en-GB"/>
        </w:rPr>
        <w:t>…………………………………………………</w:t>
      </w:r>
      <w:r>
        <w:rPr>
          <w:rFonts w:hint="eastAsia" w:ascii="宋体" w:hAnsi="宋体" w:cs="宋体"/>
          <w:sz w:val="28"/>
          <w:szCs w:val="28"/>
        </w:rPr>
        <w:t>9</w:t>
      </w:r>
      <w:r>
        <w:rPr>
          <w:rFonts w:hint="eastAsia" w:ascii="宋体" w:hAnsi="宋体" w:cs="宋体"/>
          <w:sz w:val="28"/>
          <w:szCs w:val="28"/>
        </w:rPr>
        <w:fldChar w:fldCharType="end"/>
      </w:r>
    </w:p>
    <w:p>
      <w:pPr>
        <w:rPr>
          <w:rFonts w:ascii="宋体" w:hAnsi="宋体" w:cs="宋体"/>
          <w:sz w:val="28"/>
          <w:szCs w:val="28"/>
        </w:rPr>
      </w:pPr>
      <w:r>
        <w:rPr>
          <w:rStyle w:val="26"/>
          <w:rFonts w:hint="eastAsia" w:ascii="宋体" w:hAnsi="宋体" w:cs="宋体"/>
          <w:color w:val="auto"/>
          <w:sz w:val="28"/>
          <w:szCs w:val="28"/>
          <w:u w:val="none"/>
        </w:rPr>
        <w:t>（五）</w:t>
      </w:r>
      <w:r>
        <w:rPr>
          <w:rStyle w:val="26"/>
          <w:rFonts w:hint="eastAsia" w:ascii="宋体" w:hAnsi="宋体" w:cs="宋体"/>
          <w:color w:val="auto"/>
          <w:sz w:val="28"/>
          <w:szCs w:val="28"/>
          <w:u w:val="none"/>
          <w:lang w:val="en-GB"/>
        </w:rPr>
        <w:t>响应文件的开启…………………………………………………</w:t>
      </w:r>
      <w:r>
        <w:rPr>
          <w:rStyle w:val="26"/>
          <w:rFonts w:hint="eastAsia" w:ascii="宋体" w:hAnsi="宋体" w:cs="宋体"/>
          <w:color w:val="auto"/>
          <w:sz w:val="28"/>
          <w:szCs w:val="28"/>
          <w:u w:val="none"/>
        </w:rPr>
        <w:t>10</w:t>
      </w:r>
    </w:p>
    <w:p>
      <w:pPr>
        <w:pStyle w:val="16"/>
        <w:tabs>
          <w:tab w:val="right" w:leader="dot" w:pos="8858"/>
        </w:tabs>
        <w:spacing w:beforeLines="100" w:afterLines="100"/>
        <w:rPr>
          <w:rFonts w:ascii="宋体" w:hAnsi="宋体" w:cs="宋体"/>
          <w:sz w:val="28"/>
          <w:szCs w:val="28"/>
        </w:rPr>
      </w:pPr>
      <w:r>
        <w:fldChar w:fldCharType="begin"/>
      </w:r>
      <w:r>
        <w:instrText xml:space="preserve"> HYPERLINK \l "_Toc433127004" </w:instrText>
      </w:r>
      <w:r>
        <w:fldChar w:fldCharType="separate"/>
      </w:r>
      <w:r>
        <w:rPr>
          <w:rStyle w:val="26"/>
          <w:rFonts w:hint="eastAsia" w:ascii="宋体" w:hAnsi="宋体" w:cs="宋体"/>
          <w:color w:val="auto"/>
          <w:sz w:val="28"/>
          <w:szCs w:val="28"/>
        </w:rPr>
        <w:t>（六）</w:t>
      </w:r>
      <w:r>
        <w:rPr>
          <w:rStyle w:val="26"/>
          <w:rFonts w:hint="eastAsia" w:ascii="宋体" w:hAnsi="宋体" w:cs="宋体"/>
          <w:color w:val="auto"/>
          <w:sz w:val="28"/>
          <w:szCs w:val="28"/>
          <w:lang w:val="en-GB"/>
        </w:rPr>
        <w:t>磋商、评审及成交………………………………………………</w:t>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0</w:t>
      </w:r>
    </w:p>
    <w:p>
      <w:pPr>
        <w:pStyle w:val="16"/>
        <w:tabs>
          <w:tab w:val="right" w:leader="dot" w:pos="8858"/>
        </w:tabs>
        <w:spacing w:beforeLines="100" w:afterLines="100"/>
        <w:rPr>
          <w:rFonts w:ascii="宋体" w:hAnsi="宋体" w:cs="宋体"/>
          <w:sz w:val="32"/>
          <w:szCs w:val="32"/>
        </w:rPr>
      </w:pPr>
      <w:r>
        <w:fldChar w:fldCharType="begin"/>
      </w:r>
      <w:r>
        <w:instrText xml:space="preserve"> HYPERLINK \l "_Toc433127008" </w:instrText>
      </w:r>
      <w:r>
        <w:fldChar w:fldCharType="separate"/>
      </w:r>
      <w:r>
        <w:rPr>
          <w:rStyle w:val="26"/>
          <w:rFonts w:hint="eastAsia" w:ascii="宋体" w:hAnsi="宋体" w:cs="宋体"/>
          <w:color w:val="auto"/>
          <w:sz w:val="32"/>
          <w:szCs w:val="32"/>
        </w:rPr>
        <w:t>第三</w:t>
      </w:r>
      <w:r>
        <w:rPr>
          <w:rStyle w:val="26"/>
          <w:rFonts w:hint="eastAsia" w:ascii="宋体" w:hAnsi="宋体" w:cs="宋体"/>
          <w:bCs/>
          <w:color w:val="auto"/>
          <w:kern w:val="32"/>
          <w:sz w:val="32"/>
          <w:szCs w:val="32"/>
        </w:rPr>
        <w:t>部分</w:t>
      </w:r>
      <w:r>
        <w:rPr>
          <w:rStyle w:val="26"/>
          <w:rFonts w:hint="eastAsia" w:ascii="宋体" w:hAnsi="宋体" w:cs="宋体"/>
          <w:color w:val="auto"/>
          <w:sz w:val="32"/>
          <w:szCs w:val="32"/>
        </w:rPr>
        <w:t xml:space="preserve"> 合同内容及条款</w:t>
      </w:r>
      <w:r>
        <w:rPr>
          <w:rStyle w:val="26"/>
          <w:rFonts w:hint="eastAsia" w:ascii="宋体" w:hAnsi="宋体" w:cs="宋体"/>
          <w:color w:val="auto"/>
          <w:sz w:val="28"/>
          <w:szCs w:val="28"/>
          <w:lang w:val="en-GB"/>
        </w:rPr>
        <w:t>…………………………………………</w:t>
      </w:r>
      <w:r>
        <w:rPr>
          <w:rFonts w:hint="eastAsia"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t>8</w:t>
      </w:r>
    </w:p>
    <w:p>
      <w:pPr>
        <w:outlineLvl w:val="0"/>
        <w:rPr>
          <w:rFonts w:ascii="宋体" w:hAnsi="宋体" w:cs="宋体"/>
          <w:sz w:val="32"/>
          <w:szCs w:val="32"/>
        </w:rPr>
      </w:pPr>
      <w:r>
        <w:fldChar w:fldCharType="begin"/>
      </w:r>
      <w:r>
        <w:instrText xml:space="preserve"> HYPERLINK \l "_Toc433127012" </w:instrText>
      </w:r>
      <w:r>
        <w:fldChar w:fldCharType="separate"/>
      </w:r>
      <w:r>
        <w:rPr>
          <w:rStyle w:val="26"/>
          <w:rFonts w:hint="eastAsia" w:ascii="宋体" w:hAnsi="宋体" w:cs="宋体"/>
          <w:color w:val="auto"/>
          <w:kern w:val="0"/>
          <w:sz w:val="32"/>
          <w:szCs w:val="32"/>
          <w:u w:val="none"/>
          <w:lang w:val="zh-CN"/>
        </w:rPr>
        <w:t>第四</w:t>
      </w:r>
      <w:r>
        <w:rPr>
          <w:rStyle w:val="26"/>
          <w:rFonts w:hint="eastAsia" w:ascii="宋体" w:hAnsi="宋体" w:cs="宋体"/>
          <w:bCs/>
          <w:color w:val="auto"/>
          <w:kern w:val="32"/>
          <w:sz w:val="32"/>
          <w:szCs w:val="32"/>
          <w:u w:val="none"/>
        </w:rPr>
        <w:t>部分</w:t>
      </w:r>
      <w:r>
        <w:rPr>
          <w:rStyle w:val="26"/>
          <w:rFonts w:hint="eastAsia" w:ascii="宋体" w:hAnsi="宋体" w:cs="宋体"/>
          <w:color w:val="auto"/>
          <w:kern w:val="0"/>
          <w:sz w:val="32"/>
          <w:szCs w:val="32"/>
          <w:u w:val="none"/>
          <w:lang w:val="zh-CN"/>
        </w:rPr>
        <w:t>响应文件内容及格式</w:t>
      </w:r>
      <w:r>
        <w:rPr>
          <w:rStyle w:val="26"/>
          <w:rFonts w:hint="eastAsia" w:ascii="宋体" w:hAnsi="宋体" w:cs="宋体"/>
          <w:color w:val="auto"/>
          <w:kern w:val="0"/>
          <w:sz w:val="32"/>
          <w:szCs w:val="32"/>
          <w:u w:val="none"/>
          <w:lang w:val="zh-CN"/>
        </w:rPr>
        <w:fldChar w:fldCharType="end"/>
      </w:r>
      <w:r>
        <w:rPr>
          <w:rStyle w:val="26"/>
          <w:rFonts w:hint="eastAsia" w:ascii="宋体" w:hAnsi="宋体" w:cs="宋体"/>
          <w:color w:val="auto"/>
          <w:sz w:val="28"/>
          <w:szCs w:val="28"/>
          <w:u w:val="none"/>
          <w:lang w:val="en-GB"/>
        </w:rPr>
        <w:t>……………………………………</w:t>
      </w:r>
      <w:r>
        <w:rPr>
          <w:rStyle w:val="26"/>
          <w:rFonts w:hint="eastAsia" w:ascii="宋体" w:hAnsi="宋体" w:cs="宋体"/>
          <w:color w:val="auto"/>
          <w:sz w:val="28"/>
          <w:szCs w:val="28"/>
          <w:u w:val="none"/>
        </w:rPr>
        <w:t>22</w:t>
      </w:r>
    </w:p>
    <w:p>
      <w:pPr>
        <w:pStyle w:val="16"/>
        <w:tabs>
          <w:tab w:val="right" w:leader="dot" w:pos="8858"/>
        </w:tabs>
        <w:spacing w:beforeLines="100" w:afterLines="100"/>
        <w:rPr>
          <w:rFonts w:ascii="宋体" w:hAnsi="宋体" w:cs="宋体"/>
          <w:sz w:val="32"/>
          <w:szCs w:val="32"/>
        </w:rPr>
      </w:pPr>
      <w:r>
        <w:fldChar w:fldCharType="begin"/>
      </w:r>
      <w:r>
        <w:instrText xml:space="preserve"> HYPERLINK \l "_Toc433127012" </w:instrText>
      </w:r>
      <w:r>
        <w:fldChar w:fldCharType="separate"/>
      </w:r>
      <w:r>
        <w:rPr>
          <w:rStyle w:val="26"/>
          <w:rFonts w:hint="eastAsia" w:ascii="宋体" w:hAnsi="宋体" w:cs="宋体"/>
          <w:color w:val="auto"/>
          <w:kern w:val="0"/>
          <w:sz w:val="32"/>
          <w:szCs w:val="32"/>
        </w:rPr>
        <w:t>第五</w:t>
      </w:r>
      <w:r>
        <w:rPr>
          <w:rStyle w:val="26"/>
          <w:rFonts w:hint="eastAsia" w:ascii="宋体" w:hAnsi="宋体" w:cs="宋体"/>
          <w:bCs/>
          <w:color w:val="auto"/>
          <w:kern w:val="32"/>
          <w:sz w:val="32"/>
          <w:szCs w:val="32"/>
        </w:rPr>
        <w:t>部分</w:t>
      </w:r>
      <w:r>
        <w:rPr>
          <w:rStyle w:val="26"/>
          <w:rFonts w:hint="eastAsia" w:ascii="宋体" w:hAnsi="宋体" w:cs="宋体"/>
          <w:color w:val="auto"/>
          <w:kern w:val="0"/>
          <w:sz w:val="32"/>
          <w:szCs w:val="32"/>
        </w:rPr>
        <w:t xml:space="preserve"> 用户需求书 </w:t>
      </w:r>
      <w:r>
        <w:rPr>
          <w:rStyle w:val="26"/>
          <w:rFonts w:hint="eastAsia" w:ascii="宋体" w:hAnsi="宋体" w:cs="宋体"/>
          <w:color w:val="auto"/>
          <w:sz w:val="28"/>
          <w:szCs w:val="28"/>
          <w:lang w:val="en-GB"/>
        </w:rPr>
        <w:t>…………</w:t>
      </w:r>
      <w:r>
        <w:rPr>
          <w:rStyle w:val="26"/>
          <w:rFonts w:hint="eastAsia" w:ascii="宋体" w:hAnsi="宋体" w:cs="宋体"/>
          <w:color w:val="auto"/>
          <w:sz w:val="28"/>
          <w:szCs w:val="28"/>
          <w:lang w:val="en-GB"/>
        </w:rPr>
        <w:fldChar w:fldCharType="end"/>
      </w:r>
      <w:r>
        <w:rPr>
          <w:rStyle w:val="26"/>
          <w:rFonts w:hint="eastAsia" w:ascii="宋体" w:hAnsi="宋体" w:cs="宋体"/>
          <w:color w:val="auto"/>
          <w:sz w:val="28"/>
          <w:szCs w:val="28"/>
          <w:u w:val="none"/>
          <w:lang w:val="en-GB"/>
        </w:rPr>
        <w:t>……………………………………</w:t>
      </w:r>
      <w:r>
        <w:rPr>
          <w:rStyle w:val="26"/>
          <w:rFonts w:ascii="宋体" w:hAnsi="宋体" w:cs="宋体"/>
          <w:color w:val="auto"/>
          <w:sz w:val="28"/>
          <w:szCs w:val="28"/>
          <w:u w:val="none"/>
        </w:rPr>
        <w:t>3</w:t>
      </w:r>
      <w:r>
        <w:rPr>
          <w:rStyle w:val="26"/>
          <w:rFonts w:hint="eastAsia" w:ascii="宋体" w:hAnsi="宋体" w:cs="宋体"/>
          <w:color w:val="auto"/>
          <w:sz w:val="28"/>
          <w:szCs w:val="28"/>
          <w:u w:val="none"/>
        </w:rPr>
        <w:t>4</w:t>
      </w:r>
    </w:p>
    <w:p>
      <w:pPr>
        <w:spacing w:beforeLines="100" w:afterLines="100"/>
      </w:pPr>
      <w:r>
        <w:rPr>
          <w:rFonts w:hint="eastAsia" w:ascii="宋体" w:hAnsi="宋体" w:cs="宋体"/>
          <w:bCs/>
          <w:sz w:val="32"/>
          <w:szCs w:val="32"/>
          <w:lang w:val="zh-CN"/>
        </w:rPr>
        <w:fldChar w:fldCharType="end"/>
      </w:r>
    </w:p>
    <w:p>
      <w:pPr>
        <w:spacing w:line="360" w:lineRule="auto"/>
        <w:rPr>
          <w:rStyle w:val="46"/>
          <w:rFonts w:ascii="宋体" w:hAnsi="宋体" w:cs="宋体"/>
          <w:b/>
          <w:sz w:val="44"/>
          <w:szCs w:val="44"/>
        </w:rPr>
      </w:pPr>
    </w:p>
    <w:p>
      <w:pPr>
        <w:spacing w:line="360" w:lineRule="auto"/>
        <w:jc w:val="center"/>
        <w:rPr>
          <w:rStyle w:val="46"/>
          <w:rFonts w:ascii="宋体" w:hAnsi="宋体" w:cs="宋体"/>
          <w:b/>
          <w:sz w:val="44"/>
          <w:szCs w:val="44"/>
        </w:rPr>
        <w:sectPr>
          <w:footerReference r:id="rId9" w:type="default"/>
          <w:pgSz w:w="11906" w:h="16838"/>
          <w:pgMar w:top="1258" w:right="1519" w:bottom="1258" w:left="1519" w:header="907" w:footer="907" w:gutter="0"/>
          <w:cols w:space="720" w:num="1"/>
          <w:titlePg/>
          <w:docGrid w:type="lines" w:linePitch="312" w:charSpace="0"/>
        </w:sectPr>
      </w:pPr>
    </w:p>
    <w:p>
      <w:pPr>
        <w:spacing w:beforeLines="50" w:afterLines="50" w:line="360" w:lineRule="auto"/>
        <w:jc w:val="center"/>
        <w:outlineLvl w:val="0"/>
        <w:rPr>
          <w:rStyle w:val="46"/>
          <w:rFonts w:ascii="宋体" w:hAnsi="宋体" w:cs="宋体"/>
          <w:b/>
          <w:sz w:val="44"/>
          <w:szCs w:val="44"/>
        </w:rPr>
      </w:pPr>
      <w:bookmarkStart w:id="0" w:name="_Toc433126975"/>
      <w:r>
        <w:rPr>
          <w:rStyle w:val="46"/>
          <w:rFonts w:hint="eastAsia" w:ascii="宋体" w:hAnsi="宋体" w:cs="宋体"/>
          <w:b/>
          <w:sz w:val="44"/>
          <w:szCs w:val="44"/>
        </w:rPr>
        <w:t>第一部分  磋商邀请函</w:t>
      </w:r>
      <w:bookmarkEnd w:id="0"/>
    </w:p>
    <w:p>
      <w:pPr>
        <w:spacing w:line="440" w:lineRule="exact"/>
        <w:ind w:firstLine="480" w:firstLineChars="200"/>
        <w:outlineLvl w:val="0"/>
        <w:rPr>
          <w:rFonts w:ascii="宋体" w:hAnsi="宋体" w:cs="宋体"/>
          <w:bCs/>
          <w:kern w:val="0"/>
          <w:sz w:val="24"/>
          <w:lang w:val="en-GB"/>
        </w:rPr>
      </w:pPr>
      <w:r>
        <w:rPr>
          <w:rFonts w:hint="eastAsia" w:ascii="宋体" w:hAnsi="宋体" w:cs="宋体"/>
          <w:bCs/>
          <w:kern w:val="0"/>
          <w:sz w:val="24"/>
          <w:lang w:val="en-GB"/>
        </w:rPr>
        <w:t>受海口市人大常委会办公室（以下简称“采购人”）的委托，海南富津源工程项目管理有限公司（以下简称“采购代理机构”）拟对海口市人大智慧会议系统项目（项目编号：FJY-CG2019-008）所需的服务进行竞争性磋商采购工作。有关事项如下：</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一、</w:t>
      </w:r>
      <w:r>
        <w:rPr>
          <w:rFonts w:hint="eastAsia" w:ascii="宋体" w:hAnsi="宋体" w:cs="宋体"/>
          <w:bCs/>
          <w:kern w:val="0"/>
          <w:sz w:val="28"/>
          <w:lang w:val="en-GB"/>
        </w:rPr>
        <w:t>项目编号：</w:t>
      </w:r>
      <w:r>
        <w:rPr>
          <w:rFonts w:hint="eastAsia" w:ascii="宋体" w:hAnsi="宋体" w:cs="宋体"/>
          <w:bCs/>
          <w:kern w:val="0"/>
          <w:sz w:val="28"/>
        </w:rPr>
        <w:t>FJY-CG2019-008</w:t>
      </w:r>
    </w:p>
    <w:p>
      <w:pPr>
        <w:autoSpaceDE w:val="0"/>
        <w:autoSpaceDN w:val="0"/>
        <w:adjustRightInd w:val="0"/>
        <w:snapToGrid w:val="0"/>
        <w:spacing w:beforeLines="50" w:afterLines="50" w:line="440" w:lineRule="exact"/>
        <w:rPr>
          <w:rFonts w:ascii="宋体" w:hAnsi="宋体" w:cs="宋体"/>
          <w:sz w:val="28"/>
          <w:szCs w:val="28"/>
          <w:lang w:val="zh-CN"/>
        </w:rPr>
      </w:pPr>
      <w:r>
        <w:rPr>
          <w:rFonts w:hint="eastAsia" w:ascii="宋体" w:hAnsi="宋体" w:cs="宋体"/>
          <w:b/>
          <w:bCs/>
          <w:sz w:val="28"/>
          <w:szCs w:val="28"/>
          <w:lang w:val="zh-CN"/>
        </w:rPr>
        <w:t>二、采购项目的名称、预算、用途、数量及简要技术要求或招标性质：</w:t>
      </w:r>
    </w:p>
    <w:p>
      <w:pPr>
        <w:pStyle w:val="32"/>
        <w:spacing w:line="440" w:lineRule="exact"/>
        <w:ind w:firstLine="480"/>
        <w:rPr>
          <w:rFonts w:ascii="宋体" w:hAnsi="宋体" w:cs="宋体"/>
          <w:bCs/>
          <w:kern w:val="0"/>
          <w:sz w:val="24"/>
          <w:lang w:val="en-GB"/>
        </w:rPr>
      </w:pPr>
      <w:r>
        <w:rPr>
          <w:rFonts w:hint="eastAsia" w:ascii="宋体" w:hAnsi="宋体" w:cs="宋体"/>
          <w:sz w:val="24"/>
        </w:rPr>
        <w:t>1、</w:t>
      </w:r>
      <w:r>
        <w:rPr>
          <w:rFonts w:hint="eastAsia" w:ascii="宋体" w:hAnsi="宋体" w:cs="宋体"/>
          <w:sz w:val="24"/>
          <w:lang w:val="zh-CN"/>
        </w:rPr>
        <w:t>项目名称：</w:t>
      </w:r>
      <w:r>
        <w:rPr>
          <w:rFonts w:hint="eastAsia" w:ascii="宋体" w:hAnsi="宋体" w:cs="宋体"/>
          <w:bCs/>
          <w:kern w:val="0"/>
          <w:sz w:val="24"/>
          <w:lang w:val="en-GB"/>
        </w:rPr>
        <w:t>海口市人大智慧会议系统项目</w:t>
      </w:r>
    </w:p>
    <w:p>
      <w:pPr>
        <w:pStyle w:val="32"/>
        <w:spacing w:line="440" w:lineRule="exact"/>
        <w:ind w:firstLine="480"/>
        <w:rPr>
          <w:rFonts w:ascii="宋体" w:hAnsi="宋体" w:cs="宋体"/>
          <w:bCs/>
          <w:kern w:val="0"/>
          <w:sz w:val="24"/>
          <w:lang w:val="en-GB"/>
        </w:rPr>
      </w:pPr>
      <w:bookmarkStart w:id="1" w:name="_Toc433126978"/>
      <w:r>
        <w:rPr>
          <w:rFonts w:hint="eastAsia" w:ascii="宋体" w:hAnsi="宋体" w:cs="宋体"/>
          <w:bCs/>
          <w:sz w:val="24"/>
        </w:rPr>
        <w:t>2、</w:t>
      </w:r>
      <w:r>
        <w:rPr>
          <w:rFonts w:hint="eastAsia" w:ascii="宋体" w:hAnsi="宋体" w:cs="宋体"/>
          <w:bCs/>
          <w:kern w:val="0"/>
          <w:sz w:val="24"/>
          <w:lang w:val="en-GB"/>
        </w:rPr>
        <w:t>项目预算：￥</w:t>
      </w:r>
      <w:r>
        <w:rPr>
          <w:rFonts w:hint="eastAsia" w:ascii="宋体" w:hAnsi="宋体" w:cs="宋体"/>
          <w:bCs/>
          <w:kern w:val="0"/>
          <w:sz w:val="24"/>
        </w:rPr>
        <w:t>77.52万元，招标控制价：</w:t>
      </w:r>
      <w:r>
        <w:rPr>
          <w:rFonts w:hint="eastAsia" w:ascii="宋体" w:hAnsi="宋体" w:cs="宋体"/>
          <w:bCs/>
          <w:kern w:val="0"/>
          <w:sz w:val="24"/>
          <w:lang w:val="en-GB"/>
        </w:rPr>
        <w:t>￥</w:t>
      </w:r>
      <w:r>
        <w:rPr>
          <w:rFonts w:hint="eastAsia" w:ascii="宋体" w:hAnsi="宋体" w:cs="宋体"/>
          <w:bCs/>
          <w:kern w:val="0"/>
          <w:sz w:val="24"/>
        </w:rPr>
        <w:t>67.3275万元</w:t>
      </w:r>
      <w:r>
        <w:rPr>
          <w:rFonts w:hint="eastAsia" w:ascii="宋体" w:hAnsi="宋体" w:cs="宋体"/>
          <w:bCs/>
          <w:kern w:val="0"/>
          <w:sz w:val="24"/>
          <w:lang w:val="en-GB"/>
        </w:rPr>
        <w:t xml:space="preserve">（超出招标控制价金额的报价   </w:t>
      </w:r>
    </w:p>
    <w:p>
      <w:pPr>
        <w:pStyle w:val="32"/>
        <w:spacing w:line="440" w:lineRule="exact"/>
        <w:ind w:firstLine="480"/>
        <w:rPr>
          <w:rFonts w:ascii="宋体" w:hAnsi="宋体" w:cs="宋体"/>
          <w:bCs/>
          <w:kern w:val="0"/>
          <w:sz w:val="24"/>
          <w:lang w:val="en-GB"/>
        </w:rPr>
      </w:pPr>
      <w:r>
        <w:rPr>
          <w:rFonts w:hint="eastAsia" w:ascii="宋体" w:hAnsi="宋体" w:cs="宋体"/>
          <w:bCs/>
          <w:kern w:val="0"/>
          <w:sz w:val="24"/>
          <w:lang w:val="en-GB"/>
        </w:rPr>
        <w:t>无效）。</w:t>
      </w:r>
    </w:p>
    <w:p>
      <w:pPr>
        <w:pStyle w:val="32"/>
        <w:spacing w:line="440" w:lineRule="exact"/>
        <w:ind w:firstLine="480"/>
        <w:rPr>
          <w:rFonts w:ascii="宋体" w:hAnsi="宋体" w:cs="宋体"/>
          <w:bCs/>
          <w:kern w:val="0"/>
          <w:sz w:val="24"/>
          <w:lang w:val="en-GB"/>
        </w:rPr>
      </w:pPr>
      <w:r>
        <w:rPr>
          <w:rFonts w:hint="eastAsia" w:ascii="宋体" w:hAnsi="宋体" w:cs="宋体"/>
          <w:bCs/>
          <w:kern w:val="0"/>
          <w:sz w:val="24"/>
        </w:rPr>
        <w:t>3、用途：</w:t>
      </w:r>
      <w:r>
        <w:rPr>
          <w:rFonts w:hint="eastAsia" w:ascii="宋体" w:hAnsi="宋体" w:cs="宋体"/>
          <w:bCs/>
          <w:kern w:val="0"/>
          <w:sz w:val="24"/>
          <w:lang w:val="en-GB"/>
        </w:rPr>
        <w:t>工作需要</w:t>
      </w:r>
    </w:p>
    <w:p>
      <w:pPr>
        <w:pStyle w:val="32"/>
        <w:spacing w:line="440" w:lineRule="exact"/>
        <w:ind w:firstLine="480"/>
        <w:rPr>
          <w:rFonts w:ascii="宋体" w:hAnsi="宋体" w:cs="宋体"/>
          <w:sz w:val="24"/>
        </w:rPr>
      </w:pPr>
      <w:r>
        <w:rPr>
          <w:rFonts w:hint="eastAsia" w:ascii="宋体" w:hAnsi="宋体" w:cs="宋体"/>
          <w:sz w:val="24"/>
        </w:rPr>
        <w:t>4、服务期限：1年</w:t>
      </w:r>
    </w:p>
    <w:p>
      <w:pPr>
        <w:pStyle w:val="32"/>
        <w:spacing w:line="440" w:lineRule="exact"/>
        <w:ind w:firstLine="480"/>
        <w:rPr>
          <w:rFonts w:ascii="宋体" w:hAnsi="宋体" w:cs="宋体"/>
          <w:sz w:val="24"/>
        </w:rPr>
      </w:pPr>
      <w:r>
        <w:rPr>
          <w:rFonts w:hint="eastAsia" w:ascii="宋体" w:hAnsi="宋体" w:cs="宋体"/>
          <w:sz w:val="24"/>
        </w:rPr>
        <w:t>5、</w:t>
      </w:r>
      <w:r>
        <w:rPr>
          <w:rFonts w:hint="eastAsia" w:ascii="宋体" w:hAnsi="宋体" w:cs="宋体"/>
          <w:sz w:val="24"/>
          <w:lang w:val="zh-CN"/>
        </w:rPr>
        <w:t>简要技术要求或招标性质：详见《用户需求书》</w:t>
      </w:r>
    </w:p>
    <w:p>
      <w:pPr>
        <w:spacing w:line="360" w:lineRule="auto"/>
        <w:ind w:firstLine="482"/>
        <w:jc w:val="left"/>
        <w:outlineLvl w:val="0"/>
        <w:rPr>
          <w:rFonts w:ascii="宋体" w:hAnsi="宋体" w:cs="宋体"/>
          <w:sz w:val="24"/>
          <w:szCs w:val="22"/>
        </w:rPr>
      </w:pPr>
      <w:r>
        <w:rPr>
          <w:rFonts w:hint="eastAsia" w:ascii="宋体" w:hAnsi="宋体"/>
          <w:b/>
          <w:sz w:val="24"/>
        </w:rPr>
        <w:t>三、供应商资格要求</w:t>
      </w:r>
      <w:bookmarkEnd w:id="1"/>
      <w:bookmarkStart w:id="2" w:name="_Toc433126979"/>
    </w:p>
    <w:p>
      <w:pPr>
        <w:adjustRightInd w:val="0"/>
        <w:snapToGrid w:val="0"/>
        <w:spacing w:line="360" w:lineRule="auto"/>
        <w:ind w:firstLine="480" w:firstLineChars="200"/>
        <w:rPr>
          <w:rFonts w:cs="宋体" w:asciiTheme="majorEastAsia" w:hAnsiTheme="majorEastAsia" w:eastAsiaTheme="majorEastAsia"/>
          <w:sz w:val="24"/>
        </w:rPr>
      </w:pPr>
      <w:r>
        <w:rPr>
          <w:rFonts w:hint="eastAsia" w:ascii="宋体" w:hAnsi="宋体" w:cs="宋体"/>
          <w:sz w:val="24"/>
          <w:szCs w:val="22"/>
        </w:rPr>
        <w:t>1. 在中华人民共和国注册，具有独立承担民事责任能力的法人或其他组织，并取得合法企业工商营业执照，根据《〈政府采购法实施条例〉释义》，银行、保险、石油石化、电力、电信等有行业特殊情况的，取得营业执照的分支机构可以分公司名义参与投标，招标文件中涉及的“法定代表人”在前述特殊行业中即对应为“分支机构负责人”。投标时需提供营业执照复印件（如已三证合一则提供统一社会信用代码的营业执照即可）否则为无效投标；</w:t>
      </w:r>
    </w:p>
    <w:p>
      <w:pPr>
        <w:snapToGrid w:val="0"/>
        <w:spacing w:line="440" w:lineRule="exact"/>
        <w:ind w:firstLine="480" w:firstLineChars="200"/>
        <w:rPr>
          <w:rFonts w:ascii="宋体" w:hAnsi="宋体" w:cs="宋体"/>
          <w:sz w:val="24"/>
          <w:szCs w:val="22"/>
        </w:rPr>
      </w:pPr>
      <w:r>
        <w:rPr>
          <w:rFonts w:hint="eastAsia" w:ascii="宋体" w:hAnsi="宋体" w:cs="宋体"/>
          <w:sz w:val="24"/>
          <w:szCs w:val="22"/>
        </w:rPr>
        <w:t>2.提供“信用中国”网站(www.creditchina.gov.cn)的 “失信被执行人”与“重大税收违法案件当事人名单”查询结果；提供中国政府采购网(www.ccgp.gov.cn)的 “政府采购严重违法失信行为记录名单” 查询结果（提供查询结果截图并加盖供应商公章）。</w:t>
      </w:r>
    </w:p>
    <w:p>
      <w:pPr>
        <w:pStyle w:val="32"/>
        <w:spacing w:line="440" w:lineRule="exact"/>
        <w:ind w:firstLine="480"/>
        <w:rPr>
          <w:rFonts w:ascii="宋体" w:hAnsi="宋体" w:cs="宋体"/>
          <w:sz w:val="24"/>
          <w:szCs w:val="22"/>
        </w:rPr>
      </w:pPr>
      <w:r>
        <w:rPr>
          <w:rFonts w:hint="eastAsia" w:ascii="宋体" w:hAnsi="宋体" w:cs="宋体"/>
          <w:sz w:val="24"/>
          <w:szCs w:val="22"/>
        </w:rPr>
        <w:t>3. 有依法缴纳税收和社会保障资金的良好记录（需提供2019年1个月的税收和社保记录凭证复印件加盖公章，</w:t>
      </w:r>
      <w:r>
        <w:rPr>
          <w:rFonts w:hint="eastAsia" w:ascii="宋体" w:hAnsi="宋体" w:cs="宋体"/>
          <w:bCs/>
          <w:kern w:val="0"/>
          <w:sz w:val="24"/>
          <w:lang w:val="en-GB"/>
        </w:rPr>
        <w:t>无税收月份提供税务部门盖章的零申报表</w:t>
      </w:r>
      <w:r>
        <w:rPr>
          <w:rFonts w:hint="eastAsia" w:ascii="宋体" w:hAnsi="宋体" w:cs="宋体"/>
          <w:sz w:val="24"/>
          <w:szCs w:val="22"/>
        </w:rPr>
        <w:t>）；</w:t>
      </w:r>
    </w:p>
    <w:p>
      <w:pPr>
        <w:pStyle w:val="32"/>
        <w:spacing w:line="440" w:lineRule="exact"/>
        <w:ind w:firstLine="480"/>
        <w:rPr>
          <w:rFonts w:ascii="宋体" w:hAnsi="宋体" w:cs="宋体"/>
          <w:sz w:val="24"/>
          <w:szCs w:val="22"/>
        </w:rPr>
      </w:pPr>
      <w:r>
        <w:rPr>
          <w:rFonts w:hint="eastAsia" w:ascii="宋体" w:hAnsi="宋体" w:cs="宋体"/>
          <w:sz w:val="24"/>
          <w:szCs w:val="22"/>
        </w:rPr>
        <w:t xml:space="preserve">4. </w:t>
      </w:r>
      <w:r>
        <w:rPr>
          <w:rFonts w:hint="eastAsia" w:ascii="宋体" w:hAnsi="宋体" w:cs="宋体"/>
          <w:bCs/>
          <w:sz w:val="24"/>
        </w:rPr>
        <w:t>参加政府采购活动前三年内，在经营活动中没有重大违法记录</w:t>
      </w:r>
      <w:r>
        <w:rPr>
          <w:rFonts w:hint="eastAsia" w:ascii="宋体" w:hAnsi="宋体" w:cs="宋体"/>
          <w:sz w:val="24"/>
          <w:szCs w:val="22"/>
        </w:rPr>
        <w:t>；</w:t>
      </w:r>
    </w:p>
    <w:p>
      <w:pPr>
        <w:snapToGrid w:val="0"/>
        <w:spacing w:line="440" w:lineRule="exact"/>
        <w:ind w:firstLine="480" w:firstLineChars="200"/>
        <w:rPr>
          <w:rFonts w:ascii="宋体" w:hAnsi="宋体" w:cs="宋体"/>
          <w:bCs/>
          <w:sz w:val="24"/>
        </w:rPr>
      </w:pPr>
      <w:r>
        <w:rPr>
          <w:rFonts w:hint="eastAsia" w:ascii="宋体" w:hAnsi="宋体" w:cs="宋体"/>
          <w:bCs/>
          <w:sz w:val="24"/>
        </w:rPr>
        <w:t>5. 购买本项目竞争性磋商文件并按时缴纳响应保证金；</w:t>
      </w:r>
    </w:p>
    <w:p>
      <w:pPr>
        <w:snapToGrid w:val="0"/>
        <w:spacing w:line="440" w:lineRule="exact"/>
        <w:ind w:firstLine="480" w:firstLineChars="200"/>
        <w:rPr>
          <w:rFonts w:ascii="宋体" w:hAnsi="宋体" w:cs="宋体"/>
          <w:bCs/>
          <w:kern w:val="0"/>
          <w:sz w:val="24"/>
        </w:rPr>
      </w:pPr>
      <w:r>
        <w:rPr>
          <w:rFonts w:hint="eastAsia" w:ascii="宋体" w:hAnsi="宋体" w:cs="宋体"/>
          <w:bCs/>
          <w:sz w:val="24"/>
        </w:rPr>
        <w:t xml:space="preserve">6. </w:t>
      </w:r>
      <w:r>
        <w:rPr>
          <w:rFonts w:hint="eastAsia" w:ascii="宋体" w:hAnsi="宋体" w:cs="宋体"/>
          <w:bCs/>
          <w:kern w:val="0"/>
          <w:sz w:val="24"/>
        </w:rPr>
        <w:t>本项目不接受联合体参加。</w:t>
      </w:r>
    </w:p>
    <w:p>
      <w:pPr>
        <w:spacing w:line="360" w:lineRule="auto"/>
        <w:jc w:val="left"/>
        <w:outlineLvl w:val="0"/>
        <w:rPr>
          <w:rFonts w:ascii="宋体" w:hAnsi="宋体"/>
          <w:b/>
          <w:sz w:val="24"/>
        </w:rPr>
      </w:pPr>
      <w:r>
        <w:rPr>
          <w:rFonts w:hint="eastAsia" w:ascii="宋体" w:hAnsi="宋体"/>
          <w:b/>
          <w:sz w:val="24"/>
        </w:rPr>
        <w:t>四、磋商文件</w:t>
      </w:r>
      <w:bookmarkEnd w:id="2"/>
      <w:r>
        <w:rPr>
          <w:rFonts w:hint="eastAsia" w:ascii="宋体" w:hAnsi="宋体"/>
          <w:b/>
          <w:sz w:val="24"/>
        </w:rPr>
        <w:t>的获取</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1、发售磋商文件时间</w:t>
      </w:r>
      <w:r>
        <w:rPr>
          <w:rFonts w:hint="eastAsia" w:ascii="宋体" w:hAnsi="宋体" w:cs="宋体"/>
          <w:bCs/>
          <w:kern w:val="0"/>
          <w:sz w:val="24"/>
        </w:rPr>
        <w:t>：2019</w:t>
      </w:r>
      <w:r>
        <w:rPr>
          <w:rFonts w:hint="eastAsia" w:ascii="宋体" w:hAnsi="宋体" w:cs="宋体"/>
          <w:bCs/>
          <w:kern w:val="0"/>
          <w:sz w:val="24"/>
          <w:lang w:val="en-GB"/>
        </w:rPr>
        <w:t>年 10 月25 日至201</w:t>
      </w:r>
      <w:r>
        <w:rPr>
          <w:rFonts w:hint="eastAsia" w:ascii="宋体" w:hAnsi="宋体" w:cs="宋体"/>
          <w:bCs/>
          <w:kern w:val="0"/>
          <w:sz w:val="24"/>
        </w:rPr>
        <w:t>9</w:t>
      </w:r>
      <w:r>
        <w:rPr>
          <w:rFonts w:hint="eastAsia" w:ascii="宋体" w:hAnsi="宋体" w:cs="宋体"/>
          <w:bCs/>
          <w:kern w:val="0"/>
          <w:sz w:val="24"/>
          <w:lang w:val="en-GB"/>
        </w:rPr>
        <w:t>年11 月1 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3</w:t>
      </w:r>
      <w:r>
        <w:rPr>
          <w:rFonts w:hint="eastAsia" w:ascii="宋体" w:hAnsi="宋体" w:cs="宋体"/>
          <w:bCs/>
          <w:kern w:val="0"/>
          <w:sz w:val="24"/>
          <w:lang w:val="en-GB"/>
        </w:rPr>
        <w:t>0－1</w:t>
      </w:r>
      <w:r>
        <w:rPr>
          <w:rFonts w:hint="eastAsia" w:ascii="宋体" w:hAnsi="宋体" w:cs="宋体"/>
          <w:bCs/>
          <w:kern w:val="0"/>
          <w:sz w:val="24"/>
        </w:rPr>
        <w:t>1</w:t>
      </w:r>
      <w:r>
        <w:rPr>
          <w:rFonts w:hint="eastAsia" w:ascii="宋体" w:hAnsi="宋体" w:cs="宋体"/>
          <w:bCs/>
          <w:kern w:val="0"/>
          <w:sz w:val="24"/>
          <w:lang w:val="en-GB"/>
        </w:rPr>
        <w:t>:</w:t>
      </w:r>
      <w:r>
        <w:rPr>
          <w:rFonts w:hint="eastAsia" w:ascii="宋体" w:hAnsi="宋体" w:cs="宋体"/>
          <w:bCs/>
          <w:kern w:val="0"/>
          <w:sz w:val="24"/>
        </w:rPr>
        <w:t>3</w:t>
      </w:r>
      <w:r>
        <w:rPr>
          <w:rFonts w:hint="eastAsia" w:ascii="宋体" w:hAnsi="宋体" w:cs="宋体"/>
          <w:bCs/>
          <w:kern w:val="0"/>
          <w:sz w:val="24"/>
          <w:lang w:val="en-GB"/>
        </w:rPr>
        <w:t>0，下午14:30－17:00，北京时间），节假日除外；</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2、地点</w:t>
      </w:r>
      <w:r>
        <w:rPr>
          <w:rFonts w:hint="eastAsia" w:ascii="宋体" w:hAnsi="宋体" w:cs="宋体"/>
          <w:bCs/>
          <w:kern w:val="0"/>
          <w:sz w:val="24"/>
        </w:rPr>
        <w:t>：</w:t>
      </w:r>
      <w:r>
        <w:rPr>
          <w:rFonts w:hint="eastAsia" w:ascii="宋体" w:hAnsi="宋体" w:cs="宋体"/>
          <w:bCs/>
          <w:sz w:val="24"/>
        </w:rPr>
        <w:t>海口市美兰区文明东路渡头村16-3号三楼（美兰分局办证中心对面“橡树园”小区旁）</w:t>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、售价</w:t>
      </w:r>
      <w:r>
        <w:rPr>
          <w:rFonts w:hint="eastAsia" w:ascii="宋体" w:hAnsi="宋体" w:cs="宋体"/>
          <w:bCs/>
          <w:kern w:val="0"/>
          <w:sz w:val="24"/>
        </w:rPr>
        <w:t>：</w:t>
      </w:r>
      <w:r>
        <w:rPr>
          <w:rFonts w:hint="eastAsia" w:ascii="宋体" w:hAnsi="宋体" w:cs="宋体"/>
          <w:bCs/>
          <w:kern w:val="0"/>
          <w:sz w:val="24"/>
          <w:lang w:val="en-GB"/>
        </w:rPr>
        <w:t>人民币</w:t>
      </w:r>
      <w:r>
        <w:rPr>
          <w:rFonts w:hint="eastAsia" w:ascii="宋体" w:hAnsi="宋体" w:cs="宋体"/>
          <w:bCs/>
          <w:kern w:val="0"/>
          <w:sz w:val="24"/>
        </w:rPr>
        <w:t>2</w:t>
      </w:r>
      <w:r>
        <w:rPr>
          <w:rFonts w:hint="eastAsia" w:ascii="宋体" w:hAnsi="宋体" w:cs="宋体"/>
          <w:bCs/>
          <w:kern w:val="0"/>
          <w:sz w:val="24"/>
          <w:lang w:val="en-GB"/>
        </w:rPr>
        <w:t>00元/份（文件售后概不退）；</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4</w:t>
      </w:r>
      <w:r>
        <w:rPr>
          <w:rFonts w:hint="eastAsia" w:ascii="宋体" w:hAnsi="宋体" w:cs="宋体"/>
          <w:bCs/>
          <w:kern w:val="0"/>
          <w:sz w:val="24"/>
          <w:lang w:val="en-GB"/>
        </w:rPr>
        <w:t>、</w:t>
      </w:r>
      <w:r>
        <w:rPr>
          <w:rFonts w:hint="eastAsia" w:ascii="宋体" w:hAnsi="宋体" w:cs="宋体"/>
          <w:b/>
          <w:bCs/>
          <w:kern w:val="0"/>
          <w:sz w:val="24"/>
          <w:lang w:val="en-GB"/>
        </w:rPr>
        <w:t>购买磋商文件时须提供</w:t>
      </w:r>
      <w:r>
        <w:rPr>
          <w:rFonts w:hint="eastAsia" w:ascii="宋体" w:hAnsi="宋体" w:cs="宋体"/>
          <w:bCs/>
          <w:kern w:val="0"/>
          <w:sz w:val="24"/>
          <w:lang w:val="en-GB"/>
        </w:rPr>
        <w:t>：</w:t>
      </w:r>
      <w:r>
        <w:rPr>
          <w:rFonts w:hint="eastAsia" w:ascii="宋体" w:hAnsi="宋体" w:cs="宋体"/>
          <w:b/>
          <w:kern w:val="0"/>
          <w:sz w:val="24"/>
          <w:lang w:val="en-GB"/>
        </w:rPr>
        <w:t>（复印件加盖公章）</w:t>
      </w:r>
    </w:p>
    <w:p>
      <w:pPr>
        <w:spacing w:line="440" w:lineRule="exact"/>
        <w:ind w:firstLine="480" w:firstLineChars="200"/>
        <w:rPr>
          <w:rFonts w:ascii="宋体" w:hAnsi="宋体" w:cs="宋体"/>
          <w:bCs/>
          <w:color w:val="000000"/>
          <w:kern w:val="0"/>
          <w:sz w:val="24"/>
          <w:lang w:val="en-GB"/>
        </w:rPr>
      </w:pPr>
      <w:r>
        <w:rPr>
          <w:rFonts w:hint="eastAsia" w:ascii="宋体" w:hAnsi="宋体" w:cs="宋体"/>
          <w:sz w:val="24"/>
          <w:lang w:val="zh-CN"/>
        </w:rPr>
        <w:t>（</w:t>
      </w:r>
      <w:r>
        <w:rPr>
          <w:rFonts w:hint="eastAsia" w:ascii="宋体" w:hAnsi="宋体" w:cs="宋体"/>
          <w:color w:val="000000"/>
          <w:sz w:val="24"/>
          <w:lang w:val="zh-CN"/>
        </w:rPr>
        <w:t>（</w:t>
      </w:r>
      <w:r>
        <w:rPr>
          <w:rFonts w:hint="eastAsia" w:ascii="宋体" w:hAnsi="宋体" w:cs="宋体"/>
          <w:color w:val="000000"/>
          <w:sz w:val="24"/>
        </w:rPr>
        <w:t>1</w:t>
      </w:r>
      <w:r>
        <w:rPr>
          <w:rFonts w:hint="eastAsia" w:ascii="宋体" w:hAnsi="宋体" w:cs="宋体"/>
          <w:color w:val="000000"/>
          <w:sz w:val="24"/>
          <w:lang w:val="zh-CN"/>
        </w:rPr>
        <w:t>）</w:t>
      </w:r>
      <w:r>
        <w:rPr>
          <w:rFonts w:hint="eastAsia" w:ascii="宋体" w:hAnsi="宋体" w:cs="宋体"/>
          <w:bCs/>
          <w:color w:val="000000"/>
          <w:kern w:val="0"/>
          <w:sz w:val="24"/>
          <w:lang w:val="en-GB"/>
        </w:rPr>
        <w:t>三证合一的</w:t>
      </w:r>
      <w:r>
        <w:rPr>
          <w:rFonts w:hint="eastAsia" w:ascii="宋体" w:hAnsi="宋体" w:cs="宋体"/>
          <w:color w:val="000000"/>
          <w:sz w:val="24"/>
          <w:lang w:val="zh-CN"/>
        </w:rPr>
        <w:t>营业执照</w:t>
      </w:r>
      <w:r>
        <w:rPr>
          <w:rFonts w:hint="eastAsia" w:ascii="宋体" w:hAnsi="宋体" w:cs="宋体"/>
          <w:bCs/>
          <w:color w:val="000000"/>
          <w:kern w:val="0"/>
          <w:sz w:val="24"/>
          <w:lang w:val="en-GB"/>
        </w:rPr>
        <w:t>；</w:t>
      </w:r>
    </w:p>
    <w:p>
      <w:pPr>
        <w:spacing w:line="440" w:lineRule="exact"/>
        <w:ind w:firstLine="480" w:firstLineChars="200"/>
        <w:rPr>
          <w:rFonts w:ascii="宋体" w:hAnsi="宋体" w:cs="宋体"/>
          <w:sz w:val="24"/>
        </w:rPr>
      </w:pPr>
      <w:r>
        <w:rPr>
          <w:rFonts w:hint="eastAsia" w:ascii="宋体" w:hAnsi="宋体" w:cs="宋体"/>
          <w:color w:val="000000"/>
          <w:sz w:val="24"/>
        </w:rPr>
        <w:t>（2）法人代表授权委托书原件</w:t>
      </w:r>
      <w:r>
        <w:rPr>
          <w:rFonts w:hint="eastAsia" w:ascii="宋体" w:hAnsi="宋体" w:cs="宋体"/>
          <w:color w:val="000000"/>
          <w:sz w:val="24"/>
          <w:lang w:val="zh-CN"/>
        </w:rPr>
        <w:t>（</w:t>
      </w:r>
      <w:r>
        <w:rPr>
          <w:rFonts w:hint="eastAsia" w:ascii="宋体" w:hAnsi="宋体" w:cs="宋体"/>
          <w:color w:val="000000"/>
          <w:sz w:val="24"/>
        </w:rPr>
        <w:t>授权书详见公告附件</w:t>
      </w:r>
      <w:r>
        <w:rPr>
          <w:rFonts w:hint="eastAsia" w:ascii="宋体" w:hAnsi="宋体" w:cs="宋体"/>
          <w:color w:val="000000"/>
          <w:sz w:val="24"/>
          <w:lang w:val="zh-CN"/>
        </w:rPr>
        <w:t>）</w:t>
      </w:r>
      <w:r>
        <w:rPr>
          <w:rFonts w:hint="eastAsia" w:ascii="宋体" w:hAnsi="宋体" w:cs="宋体"/>
          <w:color w:val="000000"/>
          <w:sz w:val="24"/>
        </w:rPr>
        <w:t>；</w:t>
      </w:r>
    </w:p>
    <w:p>
      <w:pPr>
        <w:tabs>
          <w:tab w:val="left" w:pos="540"/>
        </w:tabs>
        <w:spacing w:beforeLines="50" w:afterLines="50" w:line="440" w:lineRule="exact"/>
        <w:rPr>
          <w:rFonts w:ascii="宋体" w:hAnsi="宋体" w:cs="宋体"/>
          <w:bCs/>
          <w:kern w:val="0"/>
          <w:sz w:val="28"/>
          <w:szCs w:val="28"/>
          <w:lang w:val="en-GB"/>
        </w:rPr>
      </w:pPr>
      <w:r>
        <w:rPr>
          <w:rFonts w:hint="eastAsia" w:ascii="宋体" w:hAnsi="宋体" w:cs="宋体"/>
          <w:b/>
          <w:kern w:val="0"/>
          <w:sz w:val="28"/>
          <w:szCs w:val="28"/>
          <w:lang w:val="en-GB"/>
        </w:rPr>
        <w:t>五、响应文件递交截止时间、开标时间及地点：</w:t>
      </w:r>
    </w:p>
    <w:p>
      <w:pPr>
        <w:spacing w:line="440" w:lineRule="exact"/>
        <w:ind w:firstLine="480" w:firstLineChars="200"/>
        <w:rPr>
          <w:rFonts w:ascii="宋体" w:hAnsi="宋体" w:cs="宋体"/>
          <w:kern w:val="0"/>
          <w:sz w:val="24"/>
        </w:rPr>
      </w:pPr>
      <w:r>
        <w:rPr>
          <w:rFonts w:hint="eastAsia" w:ascii="宋体" w:hAnsi="宋体" w:cs="宋体"/>
          <w:bCs/>
          <w:kern w:val="0"/>
          <w:sz w:val="24"/>
          <w:lang w:val="en-GB"/>
        </w:rPr>
        <w:t>1、响应文件递交时间</w:t>
      </w:r>
      <w:r>
        <w:rPr>
          <w:rFonts w:hint="eastAsia" w:ascii="宋体" w:hAnsi="宋体" w:cs="宋体"/>
          <w:bCs/>
          <w:kern w:val="0"/>
          <w:sz w:val="24"/>
        </w:rPr>
        <w:t>：</w:t>
      </w:r>
      <w:r>
        <w:rPr>
          <w:rFonts w:hint="eastAsia" w:ascii="宋体" w:hAnsi="宋体" w:cs="宋体"/>
          <w:bCs/>
          <w:kern w:val="0"/>
          <w:sz w:val="24"/>
          <w:lang w:val="en-GB"/>
        </w:rPr>
        <w:t>201</w:t>
      </w:r>
      <w:r>
        <w:rPr>
          <w:rFonts w:hint="eastAsia" w:ascii="宋体" w:hAnsi="宋体" w:cs="宋体"/>
          <w:bCs/>
          <w:kern w:val="0"/>
          <w:sz w:val="24"/>
        </w:rPr>
        <w:t>9</w:t>
      </w:r>
      <w:r>
        <w:rPr>
          <w:rFonts w:hint="eastAsia" w:ascii="宋体" w:hAnsi="宋体" w:cs="宋体"/>
          <w:bCs/>
          <w:kern w:val="0"/>
          <w:sz w:val="24"/>
          <w:lang w:val="en-GB"/>
        </w:rPr>
        <w:t>年11月4日</w:t>
      </w:r>
      <w:r>
        <w:rPr>
          <w:rFonts w:hint="eastAsia" w:ascii="宋体" w:hAnsi="宋体" w:cs="宋体"/>
          <w:bCs/>
          <w:kern w:val="0"/>
          <w:sz w:val="24"/>
        </w:rPr>
        <w:t>09</w:t>
      </w:r>
      <w:r>
        <w:rPr>
          <w:rFonts w:hint="eastAsia" w:ascii="宋体" w:hAnsi="宋体" w:cs="宋体"/>
          <w:bCs/>
          <w:kern w:val="0"/>
          <w:sz w:val="24"/>
          <w:lang w:val="en-GB"/>
        </w:rPr>
        <w:t>:</w:t>
      </w:r>
      <w:r>
        <w:rPr>
          <w:rFonts w:hint="eastAsia" w:ascii="宋体" w:hAnsi="宋体" w:cs="宋体"/>
          <w:bCs/>
          <w:kern w:val="0"/>
          <w:sz w:val="24"/>
        </w:rPr>
        <w:t>15</w:t>
      </w:r>
      <w:r>
        <w:rPr>
          <w:rFonts w:hint="eastAsia" w:ascii="宋体" w:hAnsi="宋体" w:cs="宋体"/>
          <w:bCs/>
          <w:kern w:val="0"/>
          <w:sz w:val="24"/>
          <w:lang w:val="en-GB"/>
        </w:rPr>
        <w:t>至</w:t>
      </w:r>
      <w:r>
        <w:rPr>
          <w:rFonts w:hint="eastAsia" w:ascii="宋体" w:hAnsi="宋体" w:cs="宋体"/>
          <w:bCs/>
          <w:kern w:val="0"/>
          <w:sz w:val="24"/>
        </w:rPr>
        <w:t>09</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cs="宋体"/>
          <w:kern w:val="0"/>
          <w:sz w:val="24"/>
        </w:rPr>
        <w:t>，逾期或不符合规定的响应文件恕不接收；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w:t>
      </w:r>
      <w:r>
        <w:rPr>
          <w:rFonts w:hint="eastAsia" w:ascii="宋体" w:hAnsi="宋体" w:cs="宋体"/>
          <w:kern w:val="0"/>
          <w:sz w:val="24"/>
          <w:szCs w:val="22"/>
          <w:lang w:val="en-GB"/>
        </w:rPr>
        <w:t>开启时</w:t>
      </w:r>
      <w:r>
        <w:rPr>
          <w:rFonts w:hint="eastAsia" w:ascii="宋体" w:hAnsi="宋体" w:cs="宋体"/>
          <w:bCs/>
          <w:kern w:val="0"/>
          <w:sz w:val="24"/>
          <w:lang w:val="en-GB"/>
        </w:rPr>
        <w:t>间</w:t>
      </w:r>
      <w:r>
        <w:rPr>
          <w:rFonts w:hint="eastAsia" w:ascii="宋体" w:hAnsi="宋体" w:cs="宋体"/>
          <w:bCs/>
          <w:kern w:val="0"/>
          <w:sz w:val="24"/>
        </w:rPr>
        <w:t>：</w:t>
      </w:r>
      <w:r>
        <w:rPr>
          <w:rFonts w:hint="eastAsia" w:ascii="宋体" w:hAnsi="宋体" w:cs="宋体"/>
          <w:bCs/>
          <w:kern w:val="0"/>
          <w:sz w:val="24"/>
          <w:lang w:val="en-GB"/>
        </w:rPr>
        <w:t>201</w:t>
      </w:r>
      <w:r>
        <w:rPr>
          <w:rFonts w:hint="eastAsia" w:ascii="宋体" w:hAnsi="宋体" w:cs="宋体"/>
          <w:bCs/>
          <w:kern w:val="0"/>
          <w:sz w:val="24"/>
        </w:rPr>
        <w:t>9</w:t>
      </w:r>
      <w:r>
        <w:rPr>
          <w:rFonts w:hint="eastAsia" w:ascii="宋体" w:hAnsi="宋体" w:cs="宋体"/>
          <w:bCs/>
          <w:kern w:val="0"/>
          <w:sz w:val="24"/>
          <w:lang w:val="en-GB"/>
        </w:rPr>
        <w:t>年11月4日</w:t>
      </w:r>
      <w:r>
        <w:rPr>
          <w:rFonts w:hint="eastAsia" w:ascii="宋体" w:hAnsi="宋体" w:cs="宋体"/>
          <w:bCs/>
          <w:kern w:val="0"/>
          <w:sz w:val="24"/>
        </w:rPr>
        <w:t>09</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cs="宋体"/>
          <w:bCs/>
          <w:kern w:val="0"/>
          <w:sz w:val="24"/>
          <w:lang w:val="en-GB"/>
        </w:rPr>
        <w:t>；</w:t>
      </w:r>
    </w:p>
    <w:p>
      <w:pPr>
        <w:pStyle w:val="33"/>
        <w:spacing w:line="390" w:lineRule="atLeast"/>
        <w:ind w:firstLine="480"/>
        <w:rPr>
          <w:bCs/>
          <w:lang w:val="en-GB"/>
        </w:rPr>
      </w:pPr>
      <w:r>
        <w:rPr>
          <w:rFonts w:hint="eastAsia"/>
          <w:bCs/>
        </w:rPr>
        <w:t>3</w:t>
      </w:r>
      <w:r>
        <w:rPr>
          <w:rFonts w:hint="eastAsia"/>
          <w:bCs/>
          <w:lang w:val="en-GB"/>
        </w:rPr>
        <w:t>、</w:t>
      </w:r>
      <w:r>
        <w:rPr>
          <w:rFonts w:hint="eastAsia"/>
          <w:szCs w:val="22"/>
          <w:lang w:val="en-GB"/>
        </w:rPr>
        <w:t>响应地点：</w:t>
      </w:r>
      <w:r>
        <w:rPr>
          <w:rFonts w:hint="eastAsia"/>
          <w:bCs/>
        </w:rPr>
        <w:t>海口市美兰区文明东路渡头村16-3号三楼（美兰分局办证中心对面“橡树园”小区旁）</w:t>
      </w:r>
      <w:r>
        <w:rPr>
          <w:rFonts w:hint="eastAsia"/>
          <w:bCs/>
          <w:lang w:val="en-GB"/>
        </w:rPr>
        <w:t>。</w:t>
      </w:r>
    </w:p>
    <w:p>
      <w:pPr>
        <w:tabs>
          <w:tab w:val="left" w:pos="540"/>
        </w:tabs>
        <w:spacing w:beforeLines="50" w:afterLines="50" w:line="440" w:lineRule="exact"/>
        <w:rPr>
          <w:rFonts w:ascii="宋体" w:hAnsi="宋体" w:cs="宋体"/>
          <w:b/>
          <w:kern w:val="0"/>
          <w:sz w:val="28"/>
          <w:szCs w:val="28"/>
          <w:lang w:val="en-GB"/>
        </w:rPr>
      </w:pPr>
      <w:r>
        <w:rPr>
          <w:rFonts w:hint="eastAsia" w:ascii="宋体" w:hAnsi="宋体" w:cs="宋体"/>
          <w:b/>
          <w:kern w:val="0"/>
          <w:sz w:val="28"/>
          <w:szCs w:val="28"/>
          <w:lang w:val="en-GB"/>
        </w:rPr>
        <w:t>六、</w:t>
      </w:r>
      <w:r>
        <w:rPr>
          <w:rFonts w:hint="eastAsia" w:ascii="宋体" w:hAnsi="宋体" w:cs="宋体"/>
          <w:b/>
          <w:bCs/>
          <w:kern w:val="0"/>
          <w:sz w:val="28"/>
          <w:szCs w:val="28"/>
        </w:rPr>
        <w:t>公告发布媒介：</w:t>
      </w:r>
      <w:r>
        <w:rPr>
          <w:rFonts w:hint="eastAsia" w:ascii="宋体" w:hAnsi="宋体" w:cs="宋体"/>
          <w:bCs/>
          <w:kern w:val="0"/>
          <w:sz w:val="28"/>
          <w:szCs w:val="28"/>
        </w:rPr>
        <w:t>《中国海南政府采购网》</w:t>
      </w:r>
    </w:p>
    <w:p>
      <w:pPr>
        <w:tabs>
          <w:tab w:val="left" w:pos="540"/>
        </w:tabs>
        <w:spacing w:beforeLines="50" w:afterLines="50" w:line="440" w:lineRule="exact"/>
        <w:rPr>
          <w:rFonts w:ascii="宋体" w:hAnsi="宋体" w:cs="宋体"/>
          <w:b/>
          <w:kern w:val="0"/>
          <w:sz w:val="28"/>
          <w:szCs w:val="28"/>
          <w:lang w:val="en-GB"/>
        </w:rPr>
      </w:pPr>
      <w:r>
        <w:rPr>
          <w:rFonts w:hint="eastAsia" w:ascii="宋体" w:hAnsi="宋体" w:cs="宋体"/>
          <w:b/>
          <w:kern w:val="0"/>
          <w:sz w:val="28"/>
          <w:szCs w:val="28"/>
          <w:lang w:val="en-GB"/>
        </w:rPr>
        <w:t>七、采购代理机构联系方式：</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1</w:t>
      </w:r>
      <w:r>
        <w:rPr>
          <w:rFonts w:hint="eastAsia" w:ascii="宋体" w:hAnsi="宋体" w:cs="宋体"/>
          <w:bCs/>
          <w:kern w:val="0"/>
          <w:sz w:val="24"/>
        </w:rPr>
        <w:t>. 采购</w:t>
      </w:r>
      <w:r>
        <w:rPr>
          <w:rFonts w:hint="eastAsia" w:ascii="宋体" w:hAnsi="宋体" w:cs="宋体"/>
          <w:bCs/>
          <w:kern w:val="0"/>
          <w:sz w:val="24"/>
          <w:lang w:val="en-GB"/>
        </w:rPr>
        <w:t>代理机构：海南富津源工程项目管理有限公司</w:t>
      </w:r>
    </w:p>
    <w:p>
      <w:pPr>
        <w:spacing w:line="440" w:lineRule="exact"/>
        <w:ind w:firstLine="480" w:firstLineChars="200"/>
        <w:rPr>
          <w:rFonts w:ascii="宋体" w:hAnsi="宋体" w:cs="宋体"/>
          <w:bCs/>
          <w:kern w:val="0"/>
          <w:sz w:val="24"/>
        </w:rPr>
      </w:pPr>
      <w:r>
        <w:rPr>
          <w:rFonts w:hint="eastAsia" w:ascii="宋体" w:hAnsi="宋体" w:cs="宋体"/>
          <w:bCs/>
          <w:kern w:val="0"/>
          <w:sz w:val="24"/>
        </w:rPr>
        <w:t xml:space="preserve">2. </w:t>
      </w:r>
      <w:r>
        <w:rPr>
          <w:rFonts w:hint="eastAsia" w:ascii="宋体" w:hAnsi="宋体" w:cs="宋体"/>
          <w:bCs/>
          <w:kern w:val="0"/>
          <w:sz w:val="24"/>
          <w:lang w:val="en-GB"/>
        </w:rPr>
        <w:t>联系人：</w:t>
      </w:r>
      <w:r>
        <w:rPr>
          <w:rFonts w:hint="eastAsia" w:ascii="宋体" w:hAnsi="宋体" w:cs="宋体"/>
          <w:bCs/>
          <w:kern w:val="0"/>
          <w:sz w:val="24"/>
        </w:rPr>
        <w:t>黄工</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 联系</w:t>
      </w:r>
      <w:r>
        <w:rPr>
          <w:rFonts w:hint="eastAsia" w:ascii="宋体" w:hAnsi="宋体" w:cs="宋体"/>
          <w:bCs/>
          <w:kern w:val="0"/>
          <w:sz w:val="24"/>
          <w:lang w:val="en-GB"/>
        </w:rPr>
        <w:t>电话：0898-65371480</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4. </w:t>
      </w:r>
      <w:r>
        <w:rPr>
          <w:rFonts w:hint="eastAsia" w:ascii="宋体" w:hAnsi="宋体" w:cs="宋体"/>
          <w:bCs/>
          <w:kern w:val="0"/>
          <w:sz w:val="24"/>
          <w:lang w:val="en-GB"/>
        </w:rPr>
        <w:t>联系地址：</w:t>
      </w:r>
      <w:r>
        <w:rPr>
          <w:rFonts w:hint="eastAsia" w:ascii="宋体" w:hAnsi="宋体" w:cs="宋体"/>
          <w:bCs/>
          <w:kern w:val="0"/>
          <w:sz w:val="24"/>
        </w:rPr>
        <w:t>海口市美兰区文明东路渡头村16-3号三楼（美兰分局办证中心对面“橡树园”小区旁）</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5. </w:t>
      </w:r>
      <w:r>
        <w:rPr>
          <w:rFonts w:hint="eastAsia" w:ascii="宋体" w:hAnsi="宋体" w:cs="宋体"/>
          <w:bCs/>
          <w:kern w:val="0"/>
          <w:sz w:val="24"/>
          <w:lang w:val="en-GB"/>
        </w:rPr>
        <w:t>开户名称：海南富津源工程项目管理有限公司</w:t>
      </w:r>
    </w:p>
    <w:p>
      <w:pPr>
        <w:spacing w:line="440" w:lineRule="exact"/>
        <w:ind w:firstLine="480" w:firstLineChars="200"/>
        <w:rPr>
          <w:rFonts w:ascii="宋体" w:hAnsi="宋体" w:cs="宋体"/>
          <w:bCs/>
          <w:kern w:val="0"/>
          <w:sz w:val="24"/>
        </w:rPr>
      </w:pPr>
      <w:r>
        <w:rPr>
          <w:rFonts w:hint="eastAsia" w:ascii="宋体" w:hAnsi="宋体" w:cs="宋体"/>
          <w:bCs/>
          <w:kern w:val="0"/>
          <w:sz w:val="24"/>
        </w:rPr>
        <w:t xml:space="preserve">6. </w:t>
      </w:r>
      <w:r>
        <w:rPr>
          <w:rFonts w:hint="eastAsia" w:ascii="宋体" w:hAnsi="宋体" w:cs="宋体"/>
          <w:bCs/>
          <w:kern w:val="0"/>
          <w:sz w:val="24"/>
          <w:lang w:val="en-GB"/>
        </w:rPr>
        <w:t>银行账号：</w:t>
      </w:r>
      <w:r>
        <w:rPr>
          <w:rFonts w:asciiTheme="majorEastAsia" w:hAnsiTheme="majorEastAsia" w:eastAsiaTheme="majorEastAsia"/>
        </w:rPr>
        <w:t>4600 100</w:t>
      </w:r>
      <w:r>
        <w:rPr>
          <w:rFonts w:hint="eastAsia" w:asciiTheme="majorEastAsia" w:hAnsiTheme="majorEastAsia" w:eastAsiaTheme="majorEastAsia"/>
        </w:rPr>
        <w:t>2336</w:t>
      </w:r>
      <w:r>
        <w:rPr>
          <w:rFonts w:asciiTheme="majorEastAsia" w:hAnsiTheme="majorEastAsia" w:eastAsiaTheme="majorEastAsia"/>
        </w:rPr>
        <w:t xml:space="preserve">0 </w:t>
      </w:r>
      <w:r>
        <w:rPr>
          <w:rFonts w:hint="eastAsia" w:asciiTheme="majorEastAsia" w:hAnsiTheme="majorEastAsia" w:eastAsiaTheme="majorEastAsia"/>
        </w:rPr>
        <w:t>53010408</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开户银行：</w:t>
      </w:r>
      <w:r>
        <w:rPr>
          <w:rFonts w:hint="eastAsia" w:asciiTheme="majorEastAsia" w:hAnsiTheme="majorEastAsia" w:eastAsiaTheme="majorEastAsia"/>
          <w:sz w:val="24"/>
        </w:rPr>
        <w:t>中国建设银行股份有限公司海口金盘支行</w:t>
      </w:r>
    </w:p>
    <w:p>
      <w:pPr>
        <w:tabs>
          <w:tab w:val="left" w:pos="540"/>
        </w:tabs>
        <w:spacing w:beforeLines="50" w:afterLines="50" w:line="440" w:lineRule="exact"/>
        <w:rPr>
          <w:rFonts w:ascii="宋体" w:hAnsi="宋体" w:cs="宋体"/>
          <w:b/>
          <w:kern w:val="0"/>
          <w:sz w:val="28"/>
          <w:szCs w:val="28"/>
          <w:lang w:val="en-GB"/>
        </w:rPr>
      </w:pPr>
      <w:r>
        <w:rPr>
          <w:rFonts w:hint="eastAsia" w:ascii="宋体" w:hAnsi="宋体" w:cs="宋体"/>
          <w:b/>
          <w:kern w:val="0"/>
          <w:sz w:val="28"/>
          <w:szCs w:val="28"/>
          <w:lang w:val="en-GB"/>
        </w:rPr>
        <w:t>八、采购人联系方式：</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1. 采 购 人：</w:t>
      </w:r>
      <w:r>
        <w:rPr>
          <w:rFonts w:hint="eastAsia" w:ascii="宋体" w:hAnsi="宋体" w:cs="宋体"/>
          <w:sz w:val="24"/>
          <w:shd w:val="clear" w:color="auto" w:fill="FFFFFF"/>
          <w:lang w:val="en-GB"/>
        </w:rPr>
        <w:t>海口市人大常委会办公室</w:t>
      </w:r>
    </w:p>
    <w:p>
      <w:pPr>
        <w:spacing w:line="440" w:lineRule="exact"/>
        <w:ind w:firstLine="480" w:firstLineChars="200"/>
        <w:rPr>
          <w:rFonts w:ascii="宋体" w:hAnsi="宋体" w:cs="宋体"/>
          <w:sz w:val="24"/>
          <w:shd w:val="clear" w:color="auto" w:fill="FFFFFF"/>
        </w:rPr>
      </w:pPr>
      <w:r>
        <w:rPr>
          <w:rFonts w:hint="eastAsia" w:ascii="宋体" w:hAnsi="宋体" w:cs="宋体"/>
          <w:bCs/>
          <w:kern w:val="0"/>
          <w:sz w:val="24"/>
          <w:lang w:val="en-GB"/>
        </w:rPr>
        <w:t>2. 联 系 人：</w:t>
      </w:r>
      <w:r>
        <w:rPr>
          <w:rFonts w:hint="eastAsia" w:ascii="宋体" w:hAnsi="宋体" w:cs="宋体"/>
          <w:sz w:val="24"/>
        </w:rPr>
        <w:t>陈先生</w:t>
      </w:r>
    </w:p>
    <w:p>
      <w:pPr>
        <w:spacing w:line="440" w:lineRule="exact"/>
        <w:ind w:firstLine="480" w:firstLineChars="200"/>
        <w:rPr>
          <w:rFonts w:ascii="宋体" w:hAnsi="宋体" w:cs="宋体"/>
          <w:bCs/>
          <w:kern w:val="0"/>
          <w:sz w:val="24"/>
        </w:rPr>
      </w:pPr>
      <w:r>
        <w:rPr>
          <w:rFonts w:hint="eastAsia" w:ascii="宋体" w:hAnsi="宋体" w:cs="宋体"/>
          <w:bCs/>
          <w:kern w:val="0"/>
          <w:sz w:val="24"/>
        </w:rPr>
        <w:t>3. 联系</w:t>
      </w:r>
      <w:r>
        <w:rPr>
          <w:rFonts w:hint="eastAsia" w:ascii="宋体" w:hAnsi="宋体" w:cs="宋体"/>
          <w:bCs/>
          <w:kern w:val="0"/>
          <w:sz w:val="24"/>
          <w:lang w:val="en-GB"/>
        </w:rPr>
        <w:t>电话：</w:t>
      </w:r>
      <w:r>
        <w:rPr>
          <w:rFonts w:hint="eastAsia" w:ascii="宋体" w:hAnsi="宋体" w:cs="宋体"/>
          <w:bCs/>
          <w:kern w:val="0"/>
          <w:sz w:val="24"/>
        </w:rPr>
        <w:t>13307582555</w:t>
      </w:r>
    </w:p>
    <w:p>
      <w:pPr>
        <w:spacing w:before="156" w:after="156" w:line="440" w:lineRule="exact"/>
        <w:ind w:firstLine="480" w:firstLineChars="200"/>
        <w:rPr>
          <w:rFonts w:ascii="宋体" w:hAnsi="宋体" w:cs="宋体"/>
          <w:b/>
          <w:sz w:val="44"/>
          <w:szCs w:val="44"/>
        </w:rPr>
      </w:pPr>
      <w:r>
        <w:rPr>
          <w:rFonts w:hint="eastAsia" w:ascii="宋体" w:hAnsi="宋体" w:cs="宋体"/>
          <w:sz w:val="24"/>
          <w:shd w:val="clear" w:color="auto" w:fill="FFFFFF"/>
        </w:rPr>
        <w:t>4.</w:t>
      </w:r>
      <w:r>
        <w:rPr>
          <w:rFonts w:hint="eastAsia" w:ascii="宋体" w:hAnsi="宋体" w:cs="宋体"/>
          <w:bCs/>
          <w:kern w:val="0"/>
          <w:sz w:val="24"/>
          <w:lang w:val="en-GB"/>
        </w:rPr>
        <w:t xml:space="preserve"> 联系地址：</w:t>
      </w:r>
      <w:r>
        <w:rPr>
          <w:rFonts w:hint="eastAsia" w:ascii="宋体" w:hAnsi="宋体" w:cs="宋体"/>
          <w:bCs/>
          <w:kern w:val="0"/>
          <w:sz w:val="24"/>
        </w:rPr>
        <w:t>海口市秀英区长滨3路市政府第二办公区9号楼</w:t>
      </w:r>
      <w:bookmarkStart w:id="3" w:name="_Toc433126982"/>
    </w:p>
    <w:p>
      <w:pPr>
        <w:spacing w:beforeLines="50" w:afterLines="50" w:line="360" w:lineRule="auto"/>
        <w:jc w:val="center"/>
        <w:outlineLvl w:val="0"/>
        <w:rPr>
          <w:rFonts w:ascii="宋体" w:hAnsi="宋体" w:cs="宋体"/>
          <w:b/>
          <w:sz w:val="30"/>
          <w:szCs w:val="30"/>
        </w:rPr>
      </w:pPr>
      <w:r>
        <w:rPr>
          <w:rFonts w:hint="eastAsia" w:ascii="宋体" w:hAnsi="宋体" w:cs="宋体"/>
          <w:b/>
          <w:sz w:val="44"/>
          <w:szCs w:val="44"/>
        </w:rPr>
        <w:t>第二部分  供应商须知</w:t>
      </w:r>
      <w:bookmarkEnd w:id="3"/>
    </w:p>
    <w:p>
      <w:pPr>
        <w:spacing w:beforeLines="50" w:afterLines="50" w:line="440" w:lineRule="exact"/>
        <w:outlineLvl w:val="0"/>
        <w:rPr>
          <w:rFonts w:ascii="宋体" w:hAnsi="宋体" w:cs="宋体"/>
          <w:b/>
          <w:sz w:val="28"/>
          <w:szCs w:val="28"/>
        </w:rPr>
      </w:pPr>
      <w:bookmarkStart w:id="4" w:name="_Toc433126983"/>
      <w:r>
        <w:rPr>
          <w:rFonts w:hint="eastAsia" w:ascii="宋体" w:hAnsi="宋体" w:cs="宋体"/>
          <w:b/>
          <w:sz w:val="28"/>
          <w:szCs w:val="28"/>
        </w:rPr>
        <w:t>（一）总则</w:t>
      </w:r>
      <w:bookmarkEnd w:id="4"/>
    </w:p>
    <w:p>
      <w:pPr>
        <w:spacing w:line="440" w:lineRule="exact"/>
        <w:outlineLvl w:val="1"/>
        <w:rPr>
          <w:rFonts w:ascii="宋体" w:hAnsi="宋体" w:cs="宋体"/>
          <w:b/>
          <w:bCs/>
          <w:sz w:val="24"/>
        </w:rPr>
      </w:pPr>
      <w:bookmarkStart w:id="5" w:name="_Toc433126984"/>
      <w:r>
        <w:rPr>
          <w:rFonts w:hint="eastAsia" w:ascii="宋体" w:hAnsi="宋体" w:cs="宋体"/>
          <w:b/>
          <w:bCs/>
          <w:sz w:val="24"/>
        </w:rPr>
        <w:t>1、适用范围</w:t>
      </w:r>
      <w:bookmarkEnd w:id="5"/>
    </w:p>
    <w:p>
      <w:pPr>
        <w:spacing w:line="440" w:lineRule="exact"/>
        <w:ind w:firstLine="480" w:firstLineChars="20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竞争性磋商</w:t>
      </w:r>
      <w:r>
        <w:rPr>
          <w:rFonts w:hint="eastAsia" w:ascii="宋体" w:hAnsi="宋体" w:cs="宋体"/>
          <w:sz w:val="24"/>
        </w:rPr>
        <w:t>文件仅适用于</w:t>
      </w:r>
      <w:r>
        <w:rPr>
          <w:rFonts w:hint="eastAsia" w:ascii="宋体" w:hAnsi="宋体" w:cs="宋体"/>
          <w:bCs/>
          <w:kern w:val="0"/>
          <w:sz w:val="24"/>
          <w:lang w:val="en-GB"/>
        </w:rPr>
        <w:t>本次磋商邀请中所叙述项目的服务性</w:t>
      </w:r>
      <w:r>
        <w:rPr>
          <w:rFonts w:ascii="宋体" w:hAnsi="宋体" w:cs="宋体"/>
          <w:bCs/>
          <w:kern w:val="0"/>
          <w:sz w:val="24"/>
          <w:lang w:val="en-GB"/>
        </w:rPr>
        <w:t>磋商</w:t>
      </w:r>
      <w:r>
        <w:rPr>
          <w:rFonts w:hint="eastAsia" w:ascii="宋体" w:hAnsi="宋体" w:cs="宋体"/>
          <w:bCs/>
          <w:kern w:val="0"/>
          <w:sz w:val="24"/>
          <w:lang w:val="en-GB"/>
        </w:rPr>
        <w:t>。</w:t>
      </w:r>
    </w:p>
    <w:p>
      <w:pPr>
        <w:tabs>
          <w:tab w:val="left" w:pos="7665"/>
        </w:tabs>
        <w:spacing w:line="440" w:lineRule="exact"/>
        <w:outlineLvl w:val="1"/>
        <w:rPr>
          <w:rFonts w:ascii="宋体" w:hAnsi="宋体" w:cs="宋体"/>
          <w:b/>
          <w:sz w:val="24"/>
        </w:rPr>
      </w:pPr>
      <w:bookmarkStart w:id="6" w:name="_Toc433126985"/>
      <w:r>
        <w:rPr>
          <w:rFonts w:hint="eastAsia" w:ascii="宋体" w:hAnsi="宋体" w:cs="宋体"/>
          <w:b/>
          <w:sz w:val="24"/>
        </w:rPr>
        <w:t>2、有关定义及相应职责</w:t>
      </w:r>
      <w:bookmarkEnd w:id="6"/>
    </w:p>
    <w:p>
      <w:pPr>
        <w:tabs>
          <w:tab w:val="left" w:pos="7665"/>
        </w:tabs>
        <w:spacing w:line="440" w:lineRule="exact"/>
        <w:ind w:firstLine="480" w:firstLineChars="200"/>
        <w:rPr>
          <w:rFonts w:ascii="宋体" w:hAnsi="宋体" w:cs="宋体"/>
          <w:sz w:val="24"/>
        </w:rPr>
      </w:pPr>
      <w:bookmarkStart w:id="7" w:name="_Toc217446037"/>
      <w:bookmarkStart w:id="8" w:name="_Toc183682345"/>
      <w:bookmarkStart w:id="9" w:name="_Toc183582208"/>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竞争性磋商的</w:t>
      </w:r>
      <w:r>
        <w:rPr>
          <w:rFonts w:hint="eastAsia" w:ascii="宋体" w:hAnsi="宋体" w:cs="宋体"/>
          <w:sz w:val="24"/>
        </w:rPr>
        <w:t>采购人是</w:t>
      </w:r>
      <w:r>
        <w:rPr>
          <w:rFonts w:hint="eastAsia" w:ascii="宋体" w:hAnsi="宋体" w:cs="宋体"/>
          <w:b/>
          <w:sz w:val="24"/>
          <w:lang w:val="en-GB"/>
        </w:rPr>
        <w:t>海口市人大常委会办公室</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“采购代理机构”系指受采购人的委托依法办理</w:t>
      </w:r>
      <w:r>
        <w:rPr>
          <w:rFonts w:hint="eastAsia" w:ascii="宋体" w:hAnsi="宋体" w:cs="宋体"/>
          <w:bCs/>
          <w:kern w:val="0"/>
          <w:sz w:val="24"/>
          <w:lang w:val="en-GB"/>
        </w:rPr>
        <w:t>采购</w:t>
      </w:r>
      <w:r>
        <w:rPr>
          <w:rFonts w:hint="eastAsia" w:ascii="宋体" w:hAnsi="宋体" w:cs="宋体"/>
          <w:sz w:val="24"/>
        </w:rPr>
        <w:t>事宜的机构。本次</w:t>
      </w:r>
      <w:r>
        <w:rPr>
          <w:rFonts w:hint="eastAsia" w:ascii="宋体" w:hAnsi="宋体" w:cs="宋体"/>
          <w:bCs/>
          <w:kern w:val="0"/>
          <w:sz w:val="24"/>
          <w:lang w:val="en-GB"/>
        </w:rPr>
        <w:t>竞争性磋商</w:t>
      </w:r>
      <w:r>
        <w:rPr>
          <w:rFonts w:hint="eastAsia" w:ascii="宋体" w:hAnsi="宋体" w:cs="宋体"/>
          <w:sz w:val="24"/>
        </w:rPr>
        <w:t>的采购代理机构是</w:t>
      </w:r>
      <w:r>
        <w:rPr>
          <w:rFonts w:hint="eastAsia" w:ascii="宋体" w:hAnsi="宋体" w:cs="宋体"/>
          <w:b/>
          <w:bCs/>
          <w:sz w:val="24"/>
        </w:rPr>
        <w:t>海南富津源工程项目管理有限公司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“供应商”系指实名购买</w:t>
      </w:r>
      <w:r>
        <w:rPr>
          <w:rFonts w:hint="eastAsia" w:ascii="宋体" w:hAnsi="宋体" w:cs="宋体"/>
          <w:bCs/>
          <w:kern w:val="0"/>
          <w:sz w:val="24"/>
          <w:lang w:val="en-GB"/>
        </w:rPr>
        <w:t>竞争性磋商</w:t>
      </w:r>
      <w:r>
        <w:rPr>
          <w:rFonts w:hint="eastAsia" w:ascii="宋体" w:hAnsi="宋体" w:cs="宋体"/>
          <w:sz w:val="24"/>
        </w:rPr>
        <w:t>文件拟参加竞争性磋商和拟向采购人提供服务的供应商。其职责如下：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竞争性磋商</w:t>
      </w:r>
      <w:r>
        <w:rPr>
          <w:rFonts w:hint="eastAsia" w:ascii="宋体" w:hAnsi="宋体" w:cs="宋体"/>
          <w:sz w:val="24"/>
        </w:rPr>
        <w:t>文件错、漏之处提出澄清、说明要求或质疑；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按要求缴纳磋商保证金；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按要求编制响应文件；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竞争性磋商采购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与采购人签订采购合同，按照合同规定向采购人提供服务；</w:t>
      </w:r>
    </w:p>
    <w:p>
      <w:pPr>
        <w:tabs>
          <w:tab w:val="left" w:pos="7665"/>
        </w:tabs>
        <w:spacing w:line="440" w:lineRule="exact"/>
        <w:ind w:firstLine="480" w:firstLineChars="200"/>
        <w:rPr>
          <w:rFonts w:ascii="宋体" w:hAnsi="宋体" w:cs="宋体"/>
          <w:sz w:val="24"/>
        </w:rPr>
      </w:pPr>
      <w:r>
        <w:rPr>
          <w:rFonts w:hint="eastAsia" w:ascii="宋体" w:hAnsi="宋体" w:cs="宋体"/>
          <w:sz w:val="24"/>
        </w:rPr>
        <w:t xml:space="preserve">2.3.7 </w:t>
      </w:r>
      <w:bookmarkStart w:id="10" w:name="_Toc183582207"/>
      <w:bookmarkStart w:id="11" w:name="_Toc217390843"/>
      <w:bookmarkStart w:id="12" w:name="_Toc217446036"/>
      <w:bookmarkStart w:id="13" w:name="_Toc183682344"/>
      <w:r>
        <w:rPr>
          <w:rFonts w:hint="eastAsia" w:ascii="宋体" w:hAnsi="宋体" w:cs="宋体"/>
          <w:sz w:val="24"/>
        </w:rPr>
        <w:t>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sz w:val="24"/>
        </w:rPr>
      </w:pPr>
      <w:r>
        <w:rPr>
          <w:rFonts w:hint="eastAsia" w:ascii="宋体" w:hAnsi="宋体" w:cs="宋体"/>
          <w:sz w:val="24"/>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ascii="宋体" w:hAnsi="宋体" w:cs="宋体"/>
          <w:sz w:val="24"/>
        </w:rPr>
      </w:pPr>
      <w:r>
        <w:rPr>
          <w:rFonts w:hint="eastAsia" w:ascii="宋体" w:hAnsi="宋体"/>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w:t>
      </w:r>
      <w:bookmarkEnd w:id="10"/>
      <w:bookmarkEnd w:id="11"/>
      <w:bookmarkEnd w:id="12"/>
      <w:bookmarkEnd w:id="13"/>
      <w:r>
        <w:rPr>
          <w:rFonts w:hint="eastAsia" w:ascii="宋体" w:hAnsi="宋体" w:cs="宋体"/>
          <w:sz w:val="24"/>
        </w:rPr>
        <w:t xml:space="preserve">供应商 </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符合竞争性磋商</w:t>
      </w:r>
      <w:r>
        <w:rPr>
          <w:rFonts w:hint="eastAsia" w:ascii="宋体" w:hAnsi="宋体" w:cs="宋体"/>
          <w:sz w:val="24"/>
        </w:rPr>
        <w:t>文件</w:t>
      </w:r>
      <w:r>
        <w:rPr>
          <w:rFonts w:hint="eastAsia" w:ascii="宋体" w:hAnsi="宋体" w:cs="宋体"/>
          <w:bCs/>
          <w:kern w:val="0"/>
          <w:sz w:val="24"/>
          <w:lang w:val="en-GB"/>
        </w:rPr>
        <w:t>规定的资格要求，有能力提供满足竞争性磋商</w:t>
      </w:r>
      <w:r>
        <w:rPr>
          <w:rFonts w:hint="eastAsia" w:ascii="宋体" w:hAnsi="宋体" w:cs="宋体"/>
          <w:sz w:val="24"/>
        </w:rPr>
        <w:t>文件</w:t>
      </w:r>
      <w:r>
        <w:rPr>
          <w:rFonts w:hint="eastAsia" w:ascii="宋体" w:hAnsi="宋体" w:cs="宋体"/>
          <w:bCs/>
          <w:kern w:val="0"/>
          <w:sz w:val="24"/>
          <w:lang w:val="en-GB"/>
        </w:rPr>
        <w:t>要求的相关服务的法人实体。</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sz w:val="24"/>
        </w:rPr>
        <w:t xml:space="preserve">2.5 </w:t>
      </w:r>
      <w:r>
        <w:rPr>
          <w:rFonts w:hint="eastAsia" w:ascii="宋体" w:hAnsi="宋体" w:cs="宋体"/>
          <w:bCs/>
          <w:kern w:val="0"/>
          <w:sz w:val="24"/>
          <w:lang w:val="en-GB"/>
        </w:rPr>
        <w:t>“成交供应商”按照磋商文件确定的评审标准和方法，对响应文件进行评审，推荐合格的成交候选人，采购人根据磋商小组提出的书面评审报告和推荐的成交候选人确定成交供应商。</w:t>
      </w:r>
    </w:p>
    <w:p>
      <w:pPr>
        <w:pStyle w:val="11"/>
        <w:spacing w:line="440" w:lineRule="exact"/>
        <w:outlineLvl w:val="1"/>
        <w:rPr>
          <w:rFonts w:hAnsi="宋体" w:cs="宋体"/>
          <w:bCs/>
          <w:kern w:val="0"/>
          <w:sz w:val="24"/>
          <w:lang w:val="en-GB"/>
        </w:rPr>
      </w:pPr>
      <w:bookmarkStart w:id="14" w:name="_Toc433126986"/>
      <w:r>
        <w:rPr>
          <w:rFonts w:hint="eastAsia" w:hAnsi="宋体" w:cs="宋体"/>
          <w:b/>
          <w:sz w:val="24"/>
        </w:rPr>
        <w:t>3</w:t>
      </w:r>
      <w:r>
        <w:rPr>
          <w:rFonts w:hint="eastAsia" w:hAnsi="宋体" w:cs="宋体"/>
          <w:b/>
          <w:sz w:val="24"/>
          <w:lang w:val="en-GB"/>
        </w:rPr>
        <w:t>、合格的货物和服务</w:t>
      </w:r>
      <w:bookmarkEnd w:id="14"/>
    </w:p>
    <w:bookmarkEnd w:id="7"/>
    <w:bookmarkEnd w:id="8"/>
    <w:bookmarkEnd w:id="9"/>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.1“货物”系指供应商制造或组织符合磋商文件要求的货物等。所投货物必须是合法生产的合格货物，并能够按照货物合同规定的品牌、产地、质量、价格和有效期等。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p>
      <w:pPr>
        <w:tabs>
          <w:tab w:val="left" w:pos="7665"/>
        </w:tabs>
        <w:spacing w:line="440" w:lineRule="exact"/>
        <w:rPr>
          <w:rFonts w:ascii="宋体" w:hAnsi="宋体" w:cs="宋体"/>
          <w:bCs/>
          <w:kern w:val="0"/>
          <w:sz w:val="24"/>
          <w:lang w:val="en-GB"/>
        </w:rPr>
      </w:pPr>
      <w:r>
        <w:rPr>
          <w:rFonts w:hint="eastAsia" w:ascii="宋体" w:hAnsi="宋体" w:cs="宋体"/>
          <w:b/>
          <w:sz w:val="24"/>
        </w:rPr>
        <w:t>4、</w:t>
      </w:r>
      <w:r>
        <w:rPr>
          <w:rFonts w:hint="eastAsia" w:ascii="宋体" w:hAnsi="宋体" w:cs="宋体"/>
          <w:kern w:val="0"/>
          <w:sz w:val="24"/>
        </w:rPr>
        <w:t>本磋商文件由采购人及采购代理机构负责解释。</w:t>
      </w:r>
    </w:p>
    <w:p>
      <w:pPr>
        <w:tabs>
          <w:tab w:val="left" w:pos="7665"/>
        </w:tabs>
        <w:spacing w:line="440" w:lineRule="exact"/>
        <w:outlineLvl w:val="1"/>
        <w:rPr>
          <w:rFonts w:ascii="宋体" w:hAnsi="宋体" w:cs="宋体"/>
          <w:b/>
          <w:sz w:val="24"/>
        </w:rPr>
      </w:pPr>
      <w:bookmarkStart w:id="15" w:name="_Toc433126987"/>
      <w:r>
        <w:rPr>
          <w:rFonts w:hint="eastAsia" w:ascii="宋体" w:hAnsi="宋体" w:cs="宋体"/>
          <w:b/>
          <w:sz w:val="24"/>
        </w:rPr>
        <w:t>5、投标费用</w:t>
      </w:r>
      <w:bookmarkEnd w:id="15"/>
    </w:p>
    <w:p>
      <w:pPr>
        <w:spacing w:line="440" w:lineRule="exact"/>
        <w:rPr>
          <w:rFonts w:ascii="宋体" w:hAnsi="宋体" w:cs="宋体"/>
          <w:sz w:val="24"/>
        </w:rPr>
      </w:pPr>
      <w:bookmarkStart w:id="16" w:name="_Toc217446039"/>
      <w:bookmarkStart w:id="17" w:name="_Toc183582210"/>
      <w:bookmarkStart w:id="18" w:name="_Toc183682347"/>
      <w:r>
        <w:rPr>
          <w:rFonts w:hint="eastAsia" w:ascii="宋体" w:hAnsi="宋体" w:cs="宋体"/>
          <w:sz w:val="24"/>
        </w:rPr>
        <w:t xml:space="preserve">    5.1 供应商应承担所有与准备和参加磋商有关的费用。不论磋商的结果如何，采购代理机构和采购人均无义务和责任承担这些费用。</w:t>
      </w:r>
    </w:p>
    <w:p>
      <w:pPr>
        <w:spacing w:line="440" w:lineRule="exact"/>
        <w:ind w:firstLine="480" w:firstLineChars="200"/>
        <w:rPr>
          <w:rFonts w:ascii="宋体" w:hAnsi="宋体" w:cs="宋体"/>
          <w:sz w:val="24"/>
        </w:rPr>
      </w:pPr>
      <w:r>
        <w:rPr>
          <w:rFonts w:hint="eastAsia" w:ascii="宋体" w:hAnsi="宋体" w:cs="宋体"/>
          <w:sz w:val="24"/>
        </w:rPr>
        <w:t>5.2 采购代理机构按国家相关部门规定的标准向采购人收取代理服务费。</w:t>
      </w:r>
    </w:p>
    <w:p>
      <w:pPr>
        <w:tabs>
          <w:tab w:val="left" w:pos="7665"/>
        </w:tabs>
        <w:spacing w:beforeLines="50" w:afterLines="50" w:line="440" w:lineRule="exact"/>
        <w:outlineLvl w:val="0"/>
        <w:rPr>
          <w:rFonts w:ascii="宋体" w:hAnsi="宋体" w:cs="宋体"/>
          <w:b/>
          <w:sz w:val="28"/>
          <w:szCs w:val="28"/>
        </w:rPr>
      </w:pPr>
      <w:bookmarkStart w:id="19" w:name="_Toc433126989"/>
      <w:r>
        <w:rPr>
          <w:rFonts w:hint="eastAsia" w:ascii="宋体" w:hAnsi="宋体" w:cs="宋体"/>
          <w:b/>
          <w:sz w:val="28"/>
          <w:szCs w:val="28"/>
        </w:rPr>
        <w:t>（二）</w:t>
      </w:r>
      <w:r>
        <w:rPr>
          <w:rFonts w:hint="eastAsia" w:ascii="宋体" w:hAnsi="宋体" w:cs="宋体"/>
          <w:b/>
          <w:bCs/>
          <w:sz w:val="28"/>
          <w:szCs w:val="28"/>
          <w:lang w:val="en-GB"/>
        </w:rPr>
        <w:t>竞争性磋商</w:t>
      </w:r>
      <w:r>
        <w:rPr>
          <w:rFonts w:hint="eastAsia" w:ascii="宋体" w:hAnsi="宋体" w:cs="宋体"/>
          <w:b/>
          <w:sz w:val="28"/>
          <w:szCs w:val="28"/>
        </w:rPr>
        <w:t>文件</w:t>
      </w:r>
      <w:bookmarkEnd w:id="19"/>
    </w:p>
    <w:p>
      <w:pPr>
        <w:pStyle w:val="11"/>
        <w:spacing w:line="440" w:lineRule="exact"/>
        <w:outlineLvl w:val="1"/>
        <w:rPr>
          <w:rFonts w:hAnsi="宋体" w:cs="宋体"/>
          <w:b/>
          <w:bCs/>
          <w:sz w:val="24"/>
        </w:rPr>
      </w:pPr>
      <w:bookmarkStart w:id="20" w:name="_Toc433126990"/>
      <w:r>
        <w:rPr>
          <w:rFonts w:hint="eastAsia" w:hAnsi="宋体" w:cs="宋体"/>
          <w:b/>
          <w:bCs/>
          <w:sz w:val="24"/>
        </w:rPr>
        <w:t>6、竞争性磋商文件的构成</w:t>
      </w:r>
      <w:bookmarkEnd w:id="20"/>
    </w:p>
    <w:p>
      <w:pPr>
        <w:pStyle w:val="11"/>
        <w:adjustRightInd w:val="0"/>
        <w:snapToGrid w:val="0"/>
        <w:spacing w:line="440" w:lineRule="exact"/>
        <w:ind w:firstLine="480" w:firstLineChars="200"/>
        <w:rPr>
          <w:rFonts w:hAnsi="宋体" w:cs="宋体"/>
          <w:sz w:val="24"/>
        </w:rPr>
      </w:pPr>
      <w:r>
        <w:rPr>
          <w:rFonts w:hint="eastAsia" w:hAnsi="宋体" w:cs="宋体"/>
          <w:sz w:val="24"/>
        </w:rPr>
        <w:t xml:space="preserve">6.1 </w:t>
      </w:r>
      <w:r>
        <w:rPr>
          <w:rFonts w:hint="eastAsia" w:hAnsi="宋体"/>
          <w:sz w:val="24"/>
        </w:rPr>
        <w:t>竞争性</w:t>
      </w:r>
      <w:r>
        <w:rPr>
          <w:rFonts w:hAnsi="宋体"/>
          <w:sz w:val="24"/>
        </w:rPr>
        <w:t>磋商</w:t>
      </w:r>
      <w:r>
        <w:rPr>
          <w:rFonts w:hint="eastAsia" w:hAnsi="宋体"/>
          <w:sz w:val="24"/>
        </w:rPr>
        <w:t>文件</w:t>
      </w:r>
      <w:r>
        <w:rPr>
          <w:rFonts w:hint="eastAsia" w:hAnsi="宋体" w:cs="宋体"/>
          <w:sz w:val="24"/>
        </w:rPr>
        <w:t>由下列文件以及在磋商过程中发出的修正和补充文件组成：</w:t>
      </w:r>
    </w:p>
    <w:p>
      <w:pPr>
        <w:spacing w:line="360" w:lineRule="auto"/>
        <w:ind w:firstLine="960" w:firstLineChars="400"/>
        <w:rPr>
          <w:rFonts w:ascii="宋体" w:hAnsi="宋体"/>
          <w:sz w:val="24"/>
        </w:rPr>
      </w:pPr>
      <w:r>
        <w:rPr>
          <w:rFonts w:hint="eastAsia" w:ascii="宋体" w:hAnsi="宋体"/>
          <w:sz w:val="24"/>
        </w:rPr>
        <w:t xml:space="preserve">第一部分  </w:t>
      </w:r>
      <w:r>
        <w:rPr>
          <w:rFonts w:hint="eastAsia" w:ascii="宋体" w:hAnsi="宋体" w:cs="宋体"/>
          <w:sz w:val="24"/>
        </w:rPr>
        <w:t>磋商邀请函</w:t>
      </w:r>
    </w:p>
    <w:p>
      <w:pPr>
        <w:spacing w:line="360" w:lineRule="auto"/>
        <w:ind w:firstLine="960" w:firstLineChars="400"/>
        <w:rPr>
          <w:rFonts w:ascii="宋体" w:hAnsi="宋体"/>
          <w:sz w:val="24"/>
        </w:rPr>
      </w:pPr>
      <w:r>
        <w:rPr>
          <w:rFonts w:hint="eastAsia" w:ascii="宋体" w:hAnsi="宋体"/>
          <w:sz w:val="24"/>
        </w:rPr>
        <w:t>第二部分  供应商须知</w:t>
      </w:r>
    </w:p>
    <w:p>
      <w:pPr>
        <w:spacing w:line="360" w:lineRule="auto"/>
        <w:ind w:firstLine="960" w:firstLineChars="400"/>
        <w:rPr>
          <w:rFonts w:ascii="宋体" w:hAnsi="宋体"/>
          <w:sz w:val="24"/>
        </w:rPr>
      </w:pPr>
      <w:r>
        <w:rPr>
          <w:rFonts w:hint="eastAsia" w:ascii="宋体" w:hAnsi="宋体"/>
          <w:sz w:val="24"/>
        </w:rPr>
        <w:t>第三部分  合同内容及条款</w:t>
      </w:r>
    </w:p>
    <w:p>
      <w:pPr>
        <w:spacing w:line="360" w:lineRule="auto"/>
        <w:ind w:firstLine="960" w:firstLineChars="400"/>
        <w:rPr>
          <w:rFonts w:ascii="宋体" w:hAnsi="宋体"/>
          <w:sz w:val="24"/>
        </w:rPr>
      </w:pPr>
      <w:r>
        <w:rPr>
          <w:rFonts w:hint="eastAsia" w:ascii="宋体" w:hAnsi="宋体"/>
          <w:sz w:val="24"/>
        </w:rPr>
        <w:t>第四部分  响应文件内容及格式</w:t>
      </w:r>
    </w:p>
    <w:p>
      <w:pPr>
        <w:spacing w:line="360" w:lineRule="auto"/>
        <w:ind w:firstLine="960" w:firstLineChars="400"/>
        <w:rPr>
          <w:rFonts w:ascii="宋体" w:hAnsi="宋体"/>
          <w:sz w:val="24"/>
        </w:rPr>
      </w:pPr>
      <w:r>
        <w:rPr>
          <w:rFonts w:hint="eastAsia" w:ascii="宋体" w:hAnsi="宋体"/>
          <w:sz w:val="24"/>
        </w:rPr>
        <w:t>第五部分  用户需求书</w:t>
      </w:r>
    </w:p>
    <w:p>
      <w:pPr>
        <w:spacing w:line="360" w:lineRule="auto"/>
        <w:ind w:firstLine="482" w:firstLineChars="200"/>
        <w:rPr>
          <w:rFonts w:ascii="宋体" w:hAnsi="宋体"/>
          <w:b/>
          <w:sz w:val="24"/>
        </w:rPr>
      </w:pPr>
      <w:r>
        <w:rPr>
          <w:rFonts w:hint="eastAsia" w:ascii="宋体" w:hAnsi="宋体"/>
          <w:b/>
          <w:sz w:val="24"/>
        </w:rPr>
        <w:t>注：请仔细检查竞争性</w:t>
      </w:r>
      <w:r>
        <w:rPr>
          <w:rFonts w:ascii="宋体" w:hAnsi="宋体"/>
          <w:b/>
          <w:sz w:val="24"/>
        </w:rPr>
        <w:t>磋商</w:t>
      </w:r>
      <w:r>
        <w:rPr>
          <w:rFonts w:hint="eastAsia" w:ascii="宋体" w:hAnsi="宋体"/>
          <w:b/>
          <w:sz w:val="24"/>
        </w:rPr>
        <w:t>文件是否齐全，如有缺漏，请立即与采购代理联系解决。</w:t>
      </w:r>
    </w:p>
    <w:p>
      <w:pPr>
        <w:pStyle w:val="11"/>
        <w:adjustRightInd w:val="0"/>
        <w:snapToGrid w:val="0"/>
        <w:spacing w:line="440" w:lineRule="exact"/>
        <w:ind w:firstLine="480" w:firstLineChars="200"/>
        <w:rPr>
          <w:rFonts w:hAnsi="宋体" w:cs="宋体"/>
          <w:sz w:val="24"/>
        </w:rPr>
      </w:pPr>
      <w:r>
        <w:rPr>
          <w:rFonts w:hint="eastAsia" w:hAnsi="宋体" w:cs="宋体"/>
          <w:sz w:val="24"/>
        </w:rPr>
        <w:t>6.2 6.2供应商须认真阅读磋商文件中所有的事项、格式、条款和技术规范等。供应商没有按照磋商文件要求提交全部资料，或者供应商没有对磋商文件在各方面都做出实质性响应，可能导致其响应被拒绝或无效响应等风险均由供应商承担。</w:t>
      </w:r>
    </w:p>
    <w:p>
      <w:pPr>
        <w:pStyle w:val="11"/>
        <w:spacing w:line="440" w:lineRule="exact"/>
        <w:outlineLvl w:val="1"/>
        <w:rPr>
          <w:rFonts w:hAnsi="宋体" w:cs="宋体"/>
          <w:b/>
          <w:bCs/>
          <w:sz w:val="24"/>
        </w:rPr>
      </w:pPr>
      <w:bookmarkStart w:id="21" w:name="_Toc433126991"/>
      <w:r>
        <w:rPr>
          <w:rFonts w:hint="eastAsia" w:hAnsi="宋体" w:cs="宋体"/>
          <w:b/>
          <w:bCs/>
          <w:sz w:val="24"/>
        </w:rPr>
        <w:t>7、竞争性磋商文件的澄清</w:t>
      </w:r>
      <w:bookmarkEnd w:id="21"/>
    </w:p>
    <w:p>
      <w:pPr>
        <w:pStyle w:val="11"/>
        <w:adjustRightInd w:val="0"/>
        <w:snapToGrid w:val="0"/>
        <w:spacing w:line="440" w:lineRule="exact"/>
        <w:ind w:firstLine="480" w:firstLineChars="200"/>
        <w:rPr>
          <w:rFonts w:hAnsi="宋体"/>
          <w:sz w:val="24"/>
        </w:rPr>
      </w:pPr>
      <w:bookmarkStart w:id="22" w:name="_Toc433126992"/>
      <w:r>
        <w:rPr>
          <w:rFonts w:hint="eastAsia" w:hAnsi="宋体"/>
          <w:sz w:val="24"/>
        </w:rPr>
        <w:t>应于递交响应文件截止时间前（逾期不受理）以书面形式向代理机构提出，采购代理机构将以书面形式进行答复，同时采购代理机构有权将答复内容分发给所有购买了本磋商文件的供应商。否则视为完全接受磋商文件所有条款及规定。</w:t>
      </w:r>
    </w:p>
    <w:p>
      <w:pPr>
        <w:pStyle w:val="11"/>
        <w:spacing w:line="440" w:lineRule="exact"/>
        <w:outlineLvl w:val="1"/>
        <w:rPr>
          <w:rFonts w:hAnsi="宋体" w:cs="宋体"/>
          <w:b/>
          <w:bCs/>
          <w:sz w:val="24"/>
        </w:rPr>
      </w:pPr>
      <w:r>
        <w:rPr>
          <w:rFonts w:hint="eastAsia" w:hAnsi="宋体" w:cs="宋体"/>
          <w:b/>
          <w:bCs/>
          <w:sz w:val="24"/>
        </w:rPr>
        <w:t>8、竞争性磋商文件的修改</w:t>
      </w:r>
      <w:bookmarkEnd w:id="22"/>
    </w:p>
    <w:bookmarkEnd w:id="16"/>
    <w:bookmarkEnd w:id="17"/>
    <w:bookmarkEnd w:id="18"/>
    <w:p>
      <w:pPr>
        <w:pStyle w:val="11"/>
        <w:adjustRightInd w:val="0"/>
        <w:snapToGrid w:val="0"/>
        <w:spacing w:line="440" w:lineRule="exact"/>
        <w:ind w:firstLine="480" w:firstLineChars="200"/>
        <w:rPr>
          <w:rFonts w:hAnsi="宋体" w:cs="宋体"/>
          <w:sz w:val="24"/>
        </w:rPr>
      </w:pPr>
      <w:bookmarkStart w:id="23" w:name="_Toc217446043"/>
      <w:bookmarkStart w:id="24" w:name="_Toc183682352"/>
      <w:bookmarkStart w:id="25" w:name="_Toc183582215"/>
      <w:r>
        <w:rPr>
          <w:rFonts w:hint="eastAsia" w:hAnsi="宋体" w:cs="宋体"/>
          <w:sz w:val="24"/>
        </w:rPr>
        <w:t>8.l 在响应文件提交截止时间5天前，采购代理机构和采购人可主动或在解答供应商提出的澄清问题时对磋商文件进行修改。</w:t>
      </w:r>
    </w:p>
    <w:p>
      <w:pPr>
        <w:pStyle w:val="11"/>
        <w:adjustRightInd w:val="0"/>
        <w:snapToGrid w:val="0"/>
        <w:spacing w:line="440" w:lineRule="exact"/>
        <w:ind w:firstLine="480" w:firstLineChars="200"/>
        <w:rPr>
          <w:rFonts w:hAnsi="宋体" w:cs="宋体"/>
          <w:sz w:val="24"/>
        </w:rPr>
      </w:pPr>
      <w:r>
        <w:rPr>
          <w:rFonts w:hint="eastAsia" w:hAnsi="宋体" w:cs="宋体"/>
          <w:sz w:val="24"/>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11"/>
        <w:adjustRightInd w:val="0"/>
        <w:snapToGrid w:val="0"/>
        <w:spacing w:line="440" w:lineRule="exact"/>
        <w:ind w:firstLine="480" w:firstLineChars="200"/>
        <w:rPr>
          <w:rFonts w:hAnsi="宋体" w:cs="宋体"/>
          <w:sz w:val="24"/>
        </w:rPr>
      </w:pPr>
      <w:r>
        <w:rPr>
          <w:rFonts w:hint="eastAsia" w:hAnsi="宋体" w:cs="宋体"/>
          <w:sz w:val="24"/>
        </w:rPr>
        <w:t>8.3 为使供应商准备响应文件时有充分的时间对磋商文件修改部分进行研究，采购代理机构和采购人可适当推迟响应文件提交截止时间。</w:t>
      </w:r>
    </w:p>
    <w:p>
      <w:pPr>
        <w:pStyle w:val="11"/>
        <w:adjustRightInd w:val="0"/>
        <w:snapToGrid w:val="0"/>
        <w:spacing w:line="440" w:lineRule="exact"/>
        <w:ind w:firstLine="480" w:firstLineChars="200"/>
        <w:rPr>
          <w:rFonts w:hAnsi="宋体" w:cs="宋体"/>
          <w:bCs/>
          <w:sz w:val="24"/>
          <w:lang w:val="en-GB"/>
        </w:rPr>
      </w:pPr>
      <w:r>
        <w:rPr>
          <w:rFonts w:hAnsi="宋体" w:cs="宋体"/>
          <w:sz w:val="24"/>
        </w:rPr>
        <w:t>8</w:t>
      </w:r>
      <w:r>
        <w:rPr>
          <w:rFonts w:hint="eastAsia" w:hAnsi="宋体" w:cs="宋体"/>
          <w:sz w:val="24"/>
        </w:rPr>
        <w:t>.4 本</w:t>
      </w:r>
      <w:r>
        <w:rPr>
          <w:rFonts w:hint="eastAsia" w:hAnsi="宋体" w:cs="宋体"/>
          <w:bCs/>
          <w:kern w:val="0"/>
          <w:sz w:val="24"/>
          <w:lang w:val="en-GB"/>
        </w:rPr>
        <w:t>竞争性磋商文件</w:t>
      </w:r>
      <w:r>
        <w:rPr>
          <w:rFonts w:hint="eastAsia" w:hAnsi="宋体" w:cs="宋体"/>
          <w:sz w:val="24"/>
        </w:rPr>
        <w:t>的解释权属于采购代理机构和采购人。</w:t>
      </w:r>
    </w:p>
    <w:p>
      <w:pPr>
        <w:snapToGrid w:val="0"/>
        <w:spacing w:beforeLines="50" w:afterLines="50" w:line="440" w:lineRule="exact"/>
        <w:outlineLvl w:val="0"/>
        <w:rPr>
          <w:rFonts w:ascii="宋体" w:hAnsi="宋体" w:cs="宋体"/>
          <w:b/>
          <w:sz w:val="28"/>
          <w:szCs w:val="28"/>
        </w:rPr>
      </w:pPr>
      <w:bookmarkStart w:id="26" w:name="_Toc433126993"/>
      <w:r>
        <w:rPr>
          <w:rFonts w:hint="eastAsia" w:ascii="宋体" w:hAnsi="宋体" w:cs="宋体"/>
          <w:b/>
          <w:sz w:val="28"/>
          <w:szCs w:val="28"/>
        </w:rPr>
        <w:t>（三）竞争性磋商文件的编制和数量</w:t>
      </w:r>
      <w:bookmarkEnd w:id="26"/>
    </w:p>
    <w:p>
      <w:pPr>
        <w:pStyle w:val="11"/>
        <w:spacing w:line="440" w:lineRule="exact"/>
        <w:outlineLvl w:val="1"/>
        <w:rPr>
          <w:rFonts w:hAnsi="宋体" w:cs="宋体"/>
          <w:b/>
          <w:bCs/>
          <w:sz w:val="24"/>
        </w:rPr>
      </w:pPr>
      <w:bookmarkStart w:id="27" w:name="_Toc433126994"/>
      <w:r>
        <w:rPr>
          <w:rFonts w:hint="eastAsia" w:hAnsi="宋体" w:cs="宋体"/>
          <w:b/>
          <w:bCs/>
          <w:sz w:val="24"/>
        </w:rPr>
        <w:t>9、响应文件的语言</w:t>
      </w:r>
      <w:bookmarkEnd w:id="27"/>
    </w:p>
    <w:p>
      <w:pPr>
        <w:pStyle w:val="11"/>
        <w:adjustRightInd w:val="0"/>
        <w:snapToGrid w:val="0"/>
        <w:spacing w:line="440" w:lineRule="exact"/>
        <w:ind w:firstLine="480" w:firstLineChars="200"/>
        <w:rPr>
          <w:rFonts w:hAnsi="宋体" w:cs="宋体"/>
          <w:sz w:val="24"/>
        </w:rPr>
      </w:pPr>
      <w:r>
        <w:rPr>
          <w:rFonts w:hint="eastAsia" w:hAnsi="宋体" w:cs="宋体"/>
          <w:sz w:val="24"/>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pStyle w:val="11"/>
        <w:spacing w:line="440" w:lineRule="exact"/>
        <w:outlineLvl w:val="1"/>
        <w:rPr>
          <w:rFonts w:hAnsi="宋体" w:cs="宋体"/>
          <w:sz w:val="24"/>
        </w:rPr>
      </w:pPr>
      <w:bookmarkStart w:id="28" w:name="_Toc433126995"/>
      <w:r>
        <w:rPr>
          <w:rFonts w:hint="eastAsia" w:hAnsi="宋体" w:cs="宋体"/>
          <w:b/>
          <w:bCs/>
          <w:sz w:val="24"/>
        </w:rPr>
        <w:t>10、响应文件的构成</w:t>
      </w:r>
      <w:bookmarkEnd w:id="28"/>
    </w:p>
    <w:p>
      <w:pPr>
        <w:spacing w:line="360" w:lineRule="auto"/>
        <w:ind w:firstLine="420"/>
        <w:rPr>
          <w:rFonts w:ascii="宋体" w:hAnsi="宋体"/>
          <w:sz w:val="24"/>
        </w:rPr>
      </w:pPr>
      <w:r>
        <w:rPr>
          <w:rFonts w:hint="eastAsia" w:ascii="宋体" w:hAnsi="宋体"/>
          <w:sz w:val="24"/>
        </w:rPr>
        <w:t>10．1响应文件应包括资质部分、商务部分、技术部分、第一次报价等内容（</w:t>
      </w:r>
      <w:r>
        <w:rPr>
          <w:rFonts w:hint="eastAsia" w:ascii="宋体" w:hAnsi="宋体"/>
          <w:b/>
          <w:sz w:val="24"/>
        </w:rPr>
        <w:t>凡有具体格式要求详见竞争性磋商文件“第四章 响应文件内容</w:t>
      </w:r>
      <w:r>
        <w:rPr>
          <w:rFonts w:ascii="宋体" w:hAnsi="宋体"/>
          <w:b/>
          <w:sz w:val="24"/>
        </w:rPr>
        <w:t>及</w:t>
      </w:r>
      <w:r>
        <w:rPr>
          <w:rFonts w:hint="eastAsia" w:ascii="宋体" w:hAnsi="宋体"/>
          <w:b/>
          <w:sz w:val="24"/>
        </w:rPr>
        <w:t>格式”，本竞争性</w:t>
      </w:r>
      <w:r>
        <w:rPr>
          <w:rFonts w:ascii="宋体" w:hAnsi="宋体"/>
          <w:b/>
          <w:sz w:val="24"/>
        </w:rPr>
        <w:t>磋商</w:t>
      </w:r>
      <w:r>
        <w:rPr>
          <w:rFonts w:hint="eastAsia" w:ascii="宋体" w:hAnsi="宋体"/>
          <w:b/>
          <w:sz w:val="24"/>
        </w:rPr>
        <w:t>文件没有具体规定和要求的内容格式不限，由供应商自拟</w:t>
      </w:r>
      <w:r>
        <w:rPr>
          <w:rFonts w:hint="eastAsia" w:ascii="宋体" w:hAnsi="宋体"/>
          <w:sz w:val="24"/>
        </w:rPr>
        <w:t>）。</w:t>
      </w:r>
    </w:p>
    <w:p>
      <w:pPr>
        <w:spacing w:line="360" w:lineRule="auto"/>
        <w:ind w:firstLine="420"/>
        <w:rPr>
          <w:rFonts w:ascii="宋体" w:hAnsi="宋体"/>
          <w:sz w:val="24"/>
        </w:rPr>
      </w:pPr>
      <w:r>
        <w:rPr>
          <w:rFonts w:hint="eastAsia" w:ascii="宋体" w:hAnsi="宋体"/>
          <w:sz w:val="24"/>
        </w:rPr>
        <w:t>10．2 若供应商未按竞争性磋商文件的要求提供资料，或未对竞争性磋商文件做出实质性响应，将作为无效响应文件。</w:t>
      </w:r>
    </w:p>
    <w:p>
      <w:pPr>
        <w:spacing w:line="360" w:lineRule="auto"/>
        <w:ind w:firstLine="420"/>
        <w:rPr>
          <w:rFonts w:ascii="宋体" w:hAnsi="宋体"/>
          <w:sz w:val="24"/>
        </w:rPr>
      </w:pPr>
      <w:r>
        <w:rPr>
          <w:rFonts w:hint="eastAsia" w:ascii="宋体" w:hAnsi="宋体"/>
          <w:sz w:val="24"/>
        </w:rPr>
        <w:t>10.3资格的证明文件</w:t>
      </w:r>
    </w:p>
    <w:p>
      <w:pPr>
        <w:spacing w:line="360" w:lineRule="auto"/>
        <w:ind w:firstLine="480" w:firstLineChars="200"/>
        <w:rPr>
          <w:sz w:val="24"/>
        </w:rPr>
      </w:pPr>
      <w:r>
        <w:rPr>
          <w:rFonts w:hint="eastAsia" w:ascii="宋体" w:hAnsi="宋体"/>
          <w:sz w:val="24"/>
        </w:rPr>
        <w:t>响应</w:t>
      </w:r>
      <w:r>
        <w:rPr>
          <w:rFonts w:hint="eastAsia"/>
          <w:sz w:val="24"/>
        </w:rPr>
        <w:t>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spacing w:line="360" w:lineRule="auto"/>
        <w:ind w:firstLine="482" w:firstLineChars="200"/>
        <w:rPr>
          <w:b/>
          <w:sz w:val="24"/>
        </w:rPr>
      </w:pPr>
      <w:r>
        <w:rPr>
          <w:rFonts w:hint="eastAsia"/>
          <w:b/>
          <w:sz w:val="24"/>
        </w:rPr>
        <w:t>10.4</w:t>
      </w:r>
      <w:r>
        <w:rPr>
          <w:b/>
          <w:sz w:val="24"/>
        </w:rPr>
        <w:t>编制</w:t>
      </w:r>
      <w:r>
        <w:rPr>
          <w:rFonts w:hint="eastAsia"/>
          <w:b/>
          <w:sz w:val="24"/>
        </w:rPr>
        <w:t>在响应文件中的</w:t>
      </w:r>
      <w:r>
        <w:rPr>
          <w:b/>
          <w:sz w:val="24"/>
        </w:rPr>
        <w:t>以上所需的各种证书、证件、证明等若系复印件，须在复印件上加盖</w:t>
      </w:r>
      <w:r>
        <w:rPr>
          <w:rFonts w:hint="eastAsia"/>
          <w:b/>
          <w:sz w:val="24"/>
        </w:rPr>
        <w:t>供应商</w:t>
      </w:r>
      <w:r>
        <w:rPr>
          <w:b/>
          <w:sz w:val="24"/>
        </w:rPr>
        <w:t>单位公章</w:t>
      </w:r>
      <w:r>
        <w:rPr>
          <w:rFonts w:hint="eastAsia"/>
          <w:b/>
          <w:sz w:val="24"/>
        </w:rPr>
        <w:t>，原件不要求与响应文件同时递交。</w:t>
      </w:r>
    </w:p>
    <w:p>
      <w:pPr>
        <w:pStyle w:val="11"/>
        <w:adjustRightInd w:val="0"/>
        <w:snapToGrid w:val="0"/>
        <w:spacing w:line="440" w:lineRule="exact"/>
        <w:outlineLvl w:val="1"/>
        <w:rPr>
          <w:rFonts w:hAnsi="宋体" w:cs="宋体"/>
          <w:b/>
          <w:sz w:val="24"/>
          <w:lang w:val="en-GB"/>
        </w:rPr>
      </w:pPr>
      <w:bookmarkStart w:id="29" w:name="_Toc433126996"/>
      <w:r>
        <w:rPr>
          <w:rFonts w:hint="eastAsia" w:hAnsi="宋体" w:cs="宋体"/>
          <w:b/>
          <w:sz w:val="24"/>
          <w:lang w:val="en-GB"/>
        </w:rPr>
        <w:t>11、响应文件编制</w:t>
      </w:r>
      <w:bookmarkEnd w:id="29"/>
    </w:p>
    <w:p>
      <w:pPr>
        <w:spacing w:line="440" w:lineRule="exact"/>
        <w:ind w:firstLine="480" w:firstLineChars="200"/>
        <w:rPr>
          <w:rFonts w:ascii="宋体" w:hAnsi="宋体" w:cs="宋体"/>
          <w:bCs/>
          <w:sz w:val="24"/>
          <w:lang w:val="en-GB"/>
        </w:rPr>
      </w:pPr>
      <w:r>
        <w:rPr>
          <w:rFonts w:hint="eastAsia" w:ascii="宋体" w:hAnsi="宋体" w:cs="宋体"/>
          <w:bCs/>
          <w:sz w:val="24"/>
          <w:lang w:val="en-GB"/>
        </w:rPr>
        <w:t>11.</w:t>
      </w:r>
      <w:r>
        <w:rPr>
          <w:rFonts w:ascii="宋体" w:hAnsi="宋体" w:cs="宋体"/>
          <w:bCs/>
          <w:sz w:val="24"/>
          <w:lang w:val="en-GB"/>
        </w:rPr>
        <w:t>1</w:t>
      </w:r>
      <w:r>
        <w:rPr>
          <w:rFonts w:hint="eastAsia" w:ascii="宋体" w:hAnsi="宋体" w:cs="宋体"/>
          <w:bCs/>
          <w:sz w:val="24"/>
          <w:lang w:val="en-GB"/>
        </w:rPr>
        <w:t>供应商应完整地填写磋商文件中提供的《磋商承诺函》、《报价一览表》等磋商文件中规定的所有内容。</w:t>
      </w:r>
    </w:p>
    <w:p>
      <w:pPr>
        <w:pStyle w:val="11"/>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w:t>
      </w:r>
      <w:r>
        <w:rPr>
          <w:rFonts w:hAnsi="宋体" w:cs="宋体"/>
          <w:bCs/>
          <w:sz w:val="24"/>
          <w:lang w:val="en-GB"/>
        </w:rPr>
        <w:t>2</w:t>
      </w:r>
      <w:r>
        <w:rPr>
          <w:rFonts w:hint="eastAsia" w:hAnsi="宋体" w:cs="宋体"/>
          <w:bCs/>
          <w:sz w:val="24"/>
          <w:lang w:val="en-GB"/>
        </w:rPr>
        <w:t>供应商必须保证响应文件所提供的全部资料真实可靠，并接受采购代理机构对其中任何资料进一步审查的要求。</w:t>
      </w:r>
    </w:p>
    <w:p>
      <w:pPr>
        <w:pStyle w:val="11"/>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w:t>
      </w:r>
      <w:r>
        <w:rPr>
          <w:rFonts w:hAnsi="宋体" w:cs="宋体"/>
          <w:bCs/>
          <w:sz w:val="24"/>
          <w:lang w:val="en-GB"/>
        </w:rPr>
        <w:t>3</w:t>
      </w:r>
      <w:r>
        <w:rPr>
          <w:rFonts w:hint="eastAsia" w:hAnsi="宋体" w:cs="宋体"/>
          <w:bCs/>
          <w:sz w:val="24"/>
          <w:lang w:val="en-GB"/>
        </w:rPr>
        <w:t>如果响应文件填报的内容不详，或没有提供磋商文件中所要求的全部资料及数据，使磋商小组无法正常评审的，由此产生的结果由供应商承担。</w:t>
      </w:r>
    </w:p>
    <w:p>
      <w:pPr>
        <w:pStyle w:val="36"/>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11.</w:t>
      </w:r>
      <w:r>
        <w:rPr>
          <w:rFonts w:ascii="宋体" w:hAnsi="宋体" w:cs="宋体"/>
          <w:spacing w:val="0"/>
          <w:kern w:val="2"/>
          <w:szCs w:val="24"/>
          <w:lang w:val="en-GB"/>
        </w:rPr>
        <w:t>4</w:t>
      </w:r>
      <w:r>
        <w:rPr>
          <w:rFonts w:hint="eastAsia" w:ascii="宋体" w:hAnsi="宋体" w:cs="宋体"/>
          <w:spacing w:val="0"/>
          <w:kern w:val="2"/>
          <w:szCs w:val="24"/>
          <w:lang w:val="en-GB"/>
        </w:rPr>
        <w:t>响应文件外形尺寸应统一为A4纸规格，</w:t>
      </w:r>
      <w:r>
        <w:rPr>
          <w:rFonts w:hint="eastAsia" w:ascii="宋体" w:hAnsi="宋体" w:cs="宋体"/>
          <w:bCs w:val="0"/>
          <w:spacing w:val="0"/>
          <w:szCs w:val="24"/>
          <w:lang w:val="en-GB"/>
        </w:rPr>
        <w:t>文件所使用的印章必须为企业公章，且与供应商名称完全一致，不能以其它业务章或附属机构印章代替。需签名之处必须由当事人亲笔签署。</w:t>
      </w:r>
    </w:p>
    <w:p>
      <w:pPr>
        <w:pStyle w:val="36"/>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ascii="宋体" w:hAnsi="宋体" w:cs="宋体"/>
          <w:bCs w:val="0"/>
          <w:spacing w:val="0"/>
          <w:szCs w:val="24"/>
        </w:rPr>
        <w:t>5</w:t>
      </w:r>
      <w:r>
        <w:rPr>
          <w:rFonts w:hint="eastAsia" w:ascii="宋体" w:hAnsi="宋体" w:cs="宋体"/>
          <w:bCs w:val="0"/>
          <w:spacing w:val="0"/>
          <w:szCs w:val="24"/>
          <w:lang w:val="en-GB"/>
        </w:rPr>
        <w:t>响应文件自制部分必须打印，每页须按顺序加注页码，装订牢固且不会轻易脱落</w:t>
      </w:r>
      <w:r>
        <w:rPr>
          <w:rFonts w:hint="eastAsia" w:ascii="宋体" w:hAnsi="宋体" w:cs="宋体"/>
          <w:b/>
          <w:spacing w:val="0"/>
          <w:szCs w:val="24"/>
          <w:lang w:val="en-GB"/>
        </w:rPr>
        <w:t>（注：如胶装）</w:t>
      </w:r>
      <w:r>
        <w:rPr>
          <w:rFonts w:hint="eastAsia" w:ascii="宋体" w:hAnsi="宋体" w:cs="宋体"/>
          <w:bCs w:val="0"/>
          <w:spacing w:val="0"/>
          <w:szCs w:val="24"/>
          <w:lang w:val="en-GB"/>
        </w:rPr>
        <w:t>。如因装订问题而出现漏页或缺页，由此产生的一切后果由供应商自行承担。</w:t>
      </w:r>
    </w:p>
    <w:p>
      <w:pPr>
        <w:pStyle w:val="36"/>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ascii="宋体" w:hAnsi="宋体" w:cs="宋体"/>
          <w:bCs w:val="0"/>
          <w:spacing w:val="0"/>
          <w:szCs w:val="24"/>
        </w:rPr>
        <w:t>6</w:t>
      </w:r>
      <w:r>
        <w:rPr>
          <w:rFonts w:hint="eastAsia" w:ascii="宋体" w:hAnsi="宋体" w:cs="宋体"/>
          <w:bCs w:val="0"/>
          <w:spacing w:val="0"/>
          <w:szCs w:val="24"/>
          <w:lang w:val="en-GB"/>
        </w:rPr>
        <w:t>任何行间插字、涂改和增删，必须由供应商授权代表在旁边签字或盖章后方可有效。</w:t>
      </w:r>
    </w:p>
    <w:p>
      <w:pPr>
        <w:pStyle w:val="11"/>
        <w:adjustRightInd w:val="0"/>
        <w:snapToGrid w:val="0"/>
        <w:spacing w:line="440" w:lineRule="exact"/>
        <w:outlineLvl w:val="1"/>
        <w:rPr>
          <w:rFonts w:hAnsi="宋体" w:cs="宋体"/>
          <w:b/>
          <w:sz w:val="24"/>
          <w:lang w:val="en-GB"/>
        </w:rPr>
      </w:pPr>
      <w:bookmarkStart w:id="30" w:name="_Toc433126997"/>
      <w:r>
        <w:rPr>
          <w:rFonts w:hint="eastAsia" w:hAnsi="宋体" w:cs="宋体"/>
          <w:b/>
          <w:sz w:val="24"/>
          <w:lang w:val="en-GB"/>
        </w:rPr>
        <w:t>12、报价</w:t>
      </w:r>
      <w:bookmarkEnd w:id="30"/>
    </w:p>
    <w:p>
      <w:pPr>
        <w:pStyle w:val="36"/>
        <w:spacing w:before="0" w:after="0" w:line="440" w:lineRule="exact"/>
        <w:ind w:firstLine="480" w:firstLineChars="200"/>
        <w:jc w:val="both"/>
        <w:rPr>
          <w:rFonts w:ascii="宋体" w:hAnsi="宋体" w:cs="宋体"/>
          <w:spacing w:val="0"/>
          <w:szCs w:val="24"/>
        </w:rPr>
      </w:pPr>
      <w:r>
        <w:rPr>
          <w:rFonts w:hint="eastAsia" w:ascii="宋体" w:hAnsi="宋体" w:cs="宋体"/>
          <w:spacing w:val="0"/>
          <w:szCs w:val="24"/>
        </w:rPr>
        <w:t>12.1本项目的采购预算金额为￥77.52万元。</w:t>
      </w:r>
    </w:p>
    <w:p>
      <w:pPr>
        <w:pStyle w:val="36"/>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w:t>
      </w:r>
      <w:r>
        <w:rPr>
          <w:rFonts w:ascii="宋体" w:hAnsi="宋体" w:cs="宋体"/>
          <w:bCs w:val="0"/>
          <w:spacing w:val="0"/>
          <w:szCs w:val="24"/>
        </w:rPr>
        <w:t>2</w:t>
      </w:r>
      <w:r>
        <w:rPr>
          <w:rFonts w:hint="eastAsia" w:ascii="宋体" w:hAnsi="宋体" w:cs="宋体"/>
          <w:bCs w:val="0"/>
          <w:spacing w:val="0"/>
          <w:szCs w:val="24"/>
        </w:rPr>
        <w:t xml:space="preserve"> 供应商应按报价一览表的要求报价。</w:t>
      </w:r>
    </w:p>
    <w:p>
      <w:pPr>
        <w:pStyle w:val="11"/>
        <w:adjustRightInd w:val="0"/>
        <w:snapToGrid w:val="0"/>
        <w:spacing w:line="440" w:lineRule="exact"/>
        <w:ind w:firstLine="480" w:firstLineChars="200"/>
        <w:rPr>
          <w:rFonts w:hAnsi="宋体" w:cs="宋体"/>
          <w:bCs/>
          <w:sz w:val="24"/>
          <w:lang w:val="en-GB"/>
        </w:rPr>
      </w:pPr>
      <w:r>
        <w:rPr>
          <w:rFonts w:hint="eastAsia" w:hAnsi="宋体" w:cs="宋体"/>
          <w:sz w:val="24"/>
        </w:rPr>
        <w:t>12.</w:t>
      </w:r>
      <w:r>
        <w:rPr>
          <w:rFonts w:hAnsi="宋体" w:cs="宋体"/>
          <w:sz w:val="24"/>
        </w:rPr>
        <w:t>3</w:t>
      </w:r>
      <w:r>
        <w:rPr>
          <w:rFonts w:hint="eastAsia" w:hAnsi="宋体" w:cs="宋体"/>
          <w:sz w:val="24"/>
        </w:rPr>
        <w:t xml:space="preserve"> 候选成交供应商的报价如超过预算且采购人不能支付的，采购人有权拒绝而递选下一个顺位的候选成交供应商。</w:t>
      </w:r>
    </w:p>
    <w:p>
      <w:pPr>
        <w:adjustRightInd w:val="0"/>
        <w:snapToGrid w:val="0"/>
        <w:spacing w:line="440" w:lineRule="exact"/>
        <w:outlineLvl w:val="1"/>
        <w:rPr>
          <w:rFonts w:ascii="宋体" w:hAnsi="宋体" w:cs="宋体"/>
          <w:b/>
          <w:sz w:val="24"/>
          <w:lang w:val="en-GB"/>
        </w:rPr>
      </w:pPr>
      <w:bookmarkStart w:id="31" w:name="_Toc433126998"/>
      <w:r>
        <w:rPr>
          <w:rFonts w:hint="eastAsia" w:ascii="宋体" w:hAnsi="宋体" w:cs="宋体"/>
          <w:b/>
          <w:sz w:val="24"/>
          <w:lang w:val="en-GB"/>
        </w:rPr>
        <w:t>13、备选方案</w:t>
      </w:r>
      <w:bookmarkEnd w:id="31"/>
    </w:p>
    <w:p>
      <w:pPr>
        <w:pStyle w:val="11"/>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本次竞争性磋商只允许供应商有一个响应方案，否则视其响应文件无效。</w:t>
      </w:r>
    </w:p>
    <w:p>
      <w:pPr>
        <w:adjustRightInd w:val="0"/>
        <w:snapToGrid w:val="0"/>
        <w:spacing w:line="440" w:lineRule="exact"/>
        <w:outlineLvl w:val="1"/>
        <w:rPr>
          <w:rFonts w:ascii="宋体" w:hAnsi="宋体" w:cs="宋体"/>
          <w:b/>
          <w:sz w:val="24"/>
          <w:lang w:val="en-GB"/>
        </w:rPr>
      </w:pPr>
      <w:bookmarkStart w:id="32" w:name="_Toc433126999"/>
      <w:r>
        <w:rPr>
          <w:rFonts w:hint="eastAsia" w:ascii="宋体" w:hAnsi="宋体" w:cs="宋体"/>
          <w:b/>
          <w:sz w:val="24"/>
        </w:rPr>
        <w:t>14、</w:t>
      </w:r>
      <w:r>
        <w:rPr>
          <w:rFonts w:hint="eastAsia" w:ascii="宋体" w:hAnsi="宋体" w:cs="宋体"/>
          <w:b/>
          <w:sz w:val="24"/>
          <w:lang w:val="en-GB"/>
        </w:rPr>
        <w:t>磋商保证金</w:t>
      </w:r>
      <w:bookmarkEnd w:id="32"/>
    </w:p>
    <w:p>
      <w:pPr>
        <w:spacing w:line="440" w:lineRule="exact"/>
        <w:ind w:firstLine="480" w:firstLineChars="200"/>
        <w:rPr>
          <w:rFonts w:ascii="宋体" w:hAnsi="宋体" w:cs="宋体"/>
          <w:sz w:val="24"/>
        </w:rPr>
      </w:pPr>
      <w:r>
        <w:rPr>
          <w:rFonts w:hint="eastAsia" w:ascii="宋体" w:hAnsi="宋体" w:cs="宋体"/>
          <w:sz w:val="24"/>
        </w:rPr>
        <w:t>14.1 磋商保证金是参加本项目磋商的必要条件，每个参与响应</w:t>
      </w:r>
      <w:r>
        <w:rPr>
          <w:rFonts w:ascii="宋体" w:hAnsi="宋体" w:cs="宋体"/>
          <w:sz w:val="24"/>
        </w:rPr>
        <w:t>的供应商</w:t>
      </w:r>
      <w:r>
        <w:rPr>
          <w:rFonts w:hint="eastAsia" w:ascii="宋体" w:hAnsi="宋体" w:cs="宋体"/>
          <w:b/>
          <w:bCs/>
          <w:sz w:val="24"/>
          <w:u w:val="single"/>
        </w:rPr>
        <w:t>￥</w:t>
      </w:r>
      <w:r>
        <w:rPr>
          <w:rFonts w:ascii="宋体" w:hAnsi="宋体" w:cs="宋体"/>
          <w:b/>
          <w:bCs/>
          <w:sz w:val="24"/>
          <w:u w:val="single"/>
        </w:rPr>
        <w:t>2</w:t>
      </w:r>
      <w:r>
        <w:rPr>
          <w:rFonts w:hint="eastAsia" w:ascii="宋体" w:hAnsi="宋体" w:cs="宋体"/>
          <w:b/>
          <w:bCs/>
          <w:sz w:val="24"/>
          <w:u w:val="single"/>
        </w:rPr>
        <w:t>000.00元</w:t>
      </w:r>
      <w:r>
        <w:rPr>
          <w:rFonts w:hint="eastAsia" w:ascii="宋体" w:hAnsi="宋体" w:cs="宋体"/>
          <w:sz w:val="24"/>
        </w:rPr>
        <w:t>。</w:t>
      </w:r>
    </w:p>
    <w:p>
      <w:pPr>
        <w:spacing w:line="440" w:lineRule="exact"/>
        <w:ind w:firstLine="480" w:firstLineChars="200"/>
        <w:rPr>
          <w:rFonts w:ascii="宋体" w:hAnsi="宋体" w:cs="宋体"/>
          <w:sz w:val="24"/>
          <w:lang w:val="en-GB"/>
        </w:rPr>
      </w:pPr>
      <w:r>
        <w:rPr>
          <w:rFonts w:hint="eastAsia" w:ascii="宋体" w:hAnsi="宋体" w:cs="宋体"/>
          <w:sz w:val="24"/>
        </w:rPr>
        <w:t>14.2投标</w:t>
      </w:r>
      <w:r>
        <w:rPr>
          <w:rFonts w:hint="eastAsia" w:ascii="宋体" w:hAnsi="宋体" w:cs="宋体"/>
          <w:sz w:val="24"/>
          <w:lang w:val="en-GB"/>
        </w:rPr>
        <w:t>保证金应在</w:t>
      </w:r>
      <w:r>
        <w:rPr>
          <w:rFonts w:hint="eastAsia" w:ascii="宋体" w:hAnsi="宋体" w:cs="宋体"/>
          <w:sz w:val="24"/>
        </w:rPr>
        <w:t xml:space="preserve">2019年11月4日09：30 </w:t>
      </w:r>
      <w:r>
        <w:rPr>
          <w:rFonts w:hint="eastAsia" w:ascii="宋体" w:hAnsi="宋体" w:cs="宋体"/>
          <w:bCs/>
          <w:sz w:val="24"/>
        </w:rPr>
        <w:t>前</w:t>
      </w:r>
      <w:r>
        <w:rPr>
          <w:rFonts w:hint="eastAsia" w:ascii="宋体" w:hAnsi="宋体" w:cs="宋体"/>
          <w:sz w:val="24"/>
          <w:lang w:val="en-GB"/>
        </w:rPr>
        <w:t>划入或存入采购代理机构指定的账户</w:t>
      </w:r>
      <w:r>
        <w:rPr>
          <w:rFonts w:hint="eastAsia" w:ascii="宋体" w:hAnsi="宋体" w:cs="宋体"/>
          <w:sz w:val="24"/>
        </w:rPr>
        <w:t>并注明汇款单位。</w:t>
      </w:r>
      <w:r>
        <w:rPr>
          <w:rFonts w:hint="eastAsia" w:ascii="宋体" w:hAnsi="宋体" w:cs="宋体"/>
          <w:sz w:val="24"/>
          <w:lang w:val="en-GB"/>
        </w:rPr>
        <w:t>如供应商投标保证金未按要求到账的，视为无效投标并不接收响应文件。</w:t>
      </w:r>
    </w:p>
    <w:p>
      <w:pPr>
        <w:spacing w:line="440" w:lineRule="exact"/>
        <w:outlineLvl w:val="0"/>
        <w:rPr>
          <w:rFonts w:ascii="宋体" w:hAnsi="宋体" w:cs="宋体"/>
          <w:b/>
          <w:bCs/>
          <w:sz w:val="24"/>
          <w:lang w:val="en-GB"/>
        </w:rPr>
      </w:pPr>
      <w:r>
        <w:rPr>
          <w:rFonts w:hint="eastAsia" w:ascii="宋体" w:hAnsi="宋体" w:cs="宋体"/>
          <w:b/>
          <w:bCs/>
          <w:sz w:val="24"/>
          <w:lang w:val="en-GB"/>
        </w:rPr>
        <w:t>开户名称：海南富津源工程项目管理有限公司</w:t>
      </w:r>
    </w:p>
    <w:p>
      <w:pPr>
        <w:spacing w:line="440" w:lineRule="exact"/>
        <w:outlineLvl w:val="0"/>
        <w:rPr>
          <w:rFonts w:ascii="宋体" w:hAnsi="宋体" w:cs="宋体"/>
          <w:b/>
          <w:bCs/>
          <w:sz w:val="24"/>
          <w:lang w:val="en-GB"/>
        </w:rPr>
      </w:pPr>
      <w:r>
        <w:rPr>
          <w:rFonts w:hint="eastAsia" w:ascii="宋体" w:hAnsi="宋体" w:cs="宋体"/>
          <w:b/>
          <w:bCs/>
          <w:sz w:val="24"/>
          <w:lang w:val="en-GB"/>
        </w:rPr>
        <w:t>银行账号：4600 10023360 53010408</w:t>
      </w:r>
    </w:p>
    <w:p>
      <w:pPr>
        <w:spacing w:line="440" w:lineRule="exact"/>
        <w:outlineLvl w:val="0"/>
        <w:rPr>
          <w:rFonts w:hAnsi="宋体" w:cs="宋体"/>
          <w:sz w:val="24"/>
          <w:lang w:val="en-GB"/>
        </w:rPr>
      </w:pPr>
      <w:r>
        <w:rPr>
          <w:rFonts w:hint="eastAsia" w:ascii="宋体" w:hAnsi="宋体" w:cs="宋体"/>
          <w:b/>
          <w:bCs/>
          <w:sz w:val="24"/>
          <w:lang w:val="en-GB"/>
        </w:rPr>
        <w:t>开户银行：中国建设银行股份有限公司海口金盘支行</w:t>
      </w:r>
    </w:p>
    <w:p>
      <w:pPr>
        <w:pStyle w:val="11"/>
        <w:adjustRightInd w:val="0"/>
        <w:snapToGrid w:val="0"/>
        <w:spacing w:line="440" w:lineRule="exact"/>
        <w:ind w:firstLine="480" w:firstLineChars="200"/>
        <w:rPr>
          <w:rFonts w:hAnsi="宋体" w:cs="宋体"/>
          <w:sz w:val="24"/>
        </w:rPr>
      </w:pPr>
      <w:r>
        <w:rPr>
          <w:rFonts w:hint="eastAsia" w:hAnsi="宋体" w:cs="宋体"/>
          <w:sz w:val="24"/>
        </w:rPr>
        <w:t>14.3 磋商保证金的退还</w:t>
      </w:r>
    </w:p>
    <w:p>
      <w:pPr>
        <w:pStyle w:val="11"/>
        <w:adjustRightInd w:val="0"/>
        <w:snapToGrid w:val="0"/>
        <w:spacing w:line="440" w:lineRule="exact"/>
        <w:ind w:firstLine="480" w:firstLineChars="200"/>
        <w:rPr>
          <w:rFonts w:hAnsi="宋体" w:cs="宋体"/>
          <w:sz w:val="24"/>
        </w:rPr>
      </w:pPr>
      <w:r>
        <w:rPr>
          <w:rFonts w:hint="eastAsia" w:hAnsi="宋体" w:cs="宋体"/>
          <w:sz w:val="24"/>
        </w:rPr>
        <w:t>14.3.l 成交供应商的磋商保证金在其与采购人签订合同后5个工作日内无息退还。</w:t>
      </w:r>
    </w:p>
    <w:p>
      <w:pPr>
        <w:pStyle w:val="11"/>
        <w:adjustRightInd w:val="0"/>
        <w:snapToGrid w:val="0"/>
        <w:spacing w:line="440" w:lineRule="exact"/>
        <w:ind w:firstLine="480" w:firstLineChars="200"/>
        <w:rPr>
          <w:rFonts w:hAnsi="宋体" w:cs="宋体"/>
          <w:sz w:val="24"/>
        </w:rPr>
      </w:pPr>
      <w:r>
        <w:rPr>
          <w:rFonts w:hint="eastAsia" w:hAnsi="宋体" w:cs="宋体"/>
          <w:sz w:val="24"/>
        </w:rPr>
        <w:t>14.3.2 落选的供应商的磋商保证金将在采购代理机构发出中标通知书后5个工作日内无息退还。</w:t>
      </w:r>
    </w:p>
    <w:p>
      <w:pPr>
        <w:pStyle w:val="11"/>
        <w:adjustRightInd w:val="0"/>
        <w:snapToGrid w:val="0"/>
        <w:spacing w:line="440" w:lineRule="exact"/>
        <w:ind w:firstLine="480" w:firstLineChars="200"/>
        <w:rPr>
          <w:rFonts w:hAnsi="宋体" w:cs="宋体"/>
          <w:sz w:val="24"/>
        </w:rPr>
      </w:pPr>
      <w:r>
        <w:rPr>
          <w:rFonts w:hint="eastAsia" w:hAnsi="宋体" w:cs="宋体"/>
          <w:sz w:val="24"/>
        </w:rPr>
        <w:t>14.4 发生下列情况之一者，磋商保证金将不予退还：</w:t>
      </w:r>
    </w:p>
    <w:p>
      <w:pPr>
        <w:pStyle w:val="11"/>
        <w:adjustRightInd w:val="0"/>
        <w:snapToGrid w:val="0"/>
        <w:spacing w:line="440" w:lineRule="exact"/>
        <w:ind w:firstLine="480" w:firstLineChars="200"/>
        <w:rPr>
          <w:rFonts w:hAnsi="宋体" w:cs="宋体"/>
          <w:sz w:val="24"/>
        </w:rPr>
      </w:pPr>
      <w:r>
        <w:rPr>
          <w:rFonts w:hint="eastAsia" w:hAnsi="宋体" w:cs="宋体"/>
          <w:sz w:val="24"/>
        </w:rPr>
        <w:t>（1）供应商在有效期内撤回其响应文件的；</w:t>
      </w:r>
    </w:p>
    <w:p>
      <w:pPr>
        <w:pStyle w:val="11"/>
        <w:adjustRightInd w:val="0"/>
        <w:snapToGrid w:val="0"/>
        <w:spacing w:line="440" w:lineRule="exact"/>
        <w:ind w:firstLine="480" w:firstLineChars="200"/>
        <w:rPr>
          <w:rFonts w:hAnsi="宋体" w:cs="宋体"/>
          <w:sz w:val="24"/>
        </w:rPr>
      </w:pPr>
      <w:r>
        <w:rPr>
          <w:rFonts w:hint="eastAsia" w:hAnsi="宋体" w:cs="宋体"/>
          <w:sz w:val="24"/>
        </w:rPr>
        <w:t>（2）供应商不按本章规定签订合同的；</w:t>
      </w:r>
    </w:p>
    <w:p>
      <w:pPr>
        <w:pStyle w:val="11"/>
        <w:adjustRightInd w:val="0"/>
        <w:snapToGrid w:val="0"/>
        <w:spacing w:line="440" w:lineRule="exact"/>
        <w:ind w:firstLine="480" w:firstLineChars="200"/>
        <w:rPr>
          <w:rFonts w:hAnsi="宋体" w:cs="宋体"/>
          <w:sz w:val="24"/>
        </w:rPr>
      </w:pPr>
      <w:r>
        <w:rPr>
          <w:rFonts w:hint="eastAsia" w:hAnsi="宋体" w:cs="宋体"/>
          <w:sz w:val="24"/>
        </w:rPr>
        <w:t>（3）供应商提供虚假材料谋取中标、成交的；</w:t>
      </w:r>
    </w:p>
    <w:p>
      <w:pPr>
        <w:pStyle w:val="11"/>
        <w:adjustRightInd w:val="0"/>
        <w:snapToGrid w:val="0"/>
        <w:spacing w:line="440" w:lineRule="exact"/>
        <w:ind w:firstLine="480" w:firstLineChars="200"/>
        <w:rPr>
          <w:rFonts w:hAnsi="宋体" w:cs="宋体"/>
          <w:sz w:val="24"/>
        </w:rPr>
      </w:pPr>
      <w:r>
        <w:rPr>
          <w:rFonts w:hint="eastAsia" w:hAnsi="宋体" w:cs="宋体"/>
          <w:sz w:val="24"/>
        </w:rPr>
        <w:t>（4）与采购人、其它供应商或者采购代理机构恶意串通的；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（5）向采购人、采购代理机构、磋商小组成员行贿或者提供其他不正当利益的。</w:t>
      </w:r>
    </w:p>
    <w:p>
      <w:pPr>
        <w:spacing w:line="44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kern w:val="0"/>
          <w:sz w:val="24"/>
        </w:rPr>
        <w:t>采取不正当手段诋毁、排挤其他投标人的；</w:t>
      </w:r>
    </w:p>
    <w:p>
      <w:pPr>
        <w:spacing w:line="440" w:lineRule="exact"/>
        <w:ind w:firstLine="480" w:firstLineChars="200"/>
        <w:rPr>
          <w:rFonts w:ascii="宋体" w:hAnsi="宋体" w:cs="宋体"/>
          <w:sz w:val="24"/>
        </w:rPr>
      </w:pPr>
      <w:r>
        <w:rPr>
          <w:rFonts w:hint="eastAsia" w:ascii="宋体" w:hAnsi="宋体" w:cs="宋体"/>
          <w:sz w:val="24"/>
        </w:rPr>
        <w:t>（7）逾期未支付招标代理服务费的。</w:t>
      </w:r>
    </w:p>
    <w:p>
      <w:pPr>
        <w:autoSpaceDE w:val="0"/>
        <w:autoSpaceDN w:val="0"/>
        <w:adjustRightInd w:val="0"/>
        <w:snapToGrid w:val="0"/>
        <w:spacing w:line="440" w:lineRule="exact"/>
        <w:ind w:left="-420" w:leftChars="-200" w:right="34" w:firstLine="482" w:firstLineChars="200"/>
        <w:outlineLvl w:val="1"/>
        <w:rPr>
          <w:rFonts w:ascii="宋体" w:hAnsi="宋体" w:cs="宋体"/>
          <w:bCs/>
          <w:sz w:val="24"/>
          <w:lang w:val="en-GB"/>
        </w:rPr>
      </w:pPr>
      <w:bookmarkStart w:id="33" w:name="_Toc433127000"/>
      <w:r>
        <w:rPr>
          <w:rFonts w:hint="eastAsia" w:ascii="宋体" w:hAnsi="宋体" w:cs="宋体"/>
          <w:b/>
          <w:sz w:val="24"/>
        </w:rPr>
        <w:t>1</w:t>
      </w:r>
      <w:r>
        <w:rPr>
          <w:rFonts w:ascii="宋体" w:hAnsi="宋体" w:cs="宋体"/>
          <w:b/>
          <w:sz w:val="24"/>
        </w:rPr>
        <w:t>5</w:t>
      </w:r>
      <w:r>
        <w:rPr>
          <w:rFonts w:hint="eastAsia" w:ascii="宋体" w:hAnsi="宋体" w:cs="宋体"/>
          <w:b/>
          <w:sz w:val="24"/>
        </w:rPr>
        <w:t>、</w:t>
      </w:r>
      <w:r>
        <w:rPr>
          <w:rFonts w:hint="eastAsia" w:ascii="宋体" w:hAnsi="宋体" w:cs="宋体"/>
          <w:b/>
          <w:sz w:val="24"/>
          <w:lang w:val="en-GB"/>
        </w:rPr>
        <w:t>响应文件的数量和签署</w:t>
      </w:r>
      <w:bookmarkEnd w:id="33"/>
    </w:p>
    <w:p>
      <w:pPr>
        <w:spacing w:line="440" w:lineRule="exact"/>
        <w:ind w:firstLine="482" w:firstLineChars="200"/>
        <w:rPr>
          <w:rFonts w:ascii="宋体" w:hAnsi="宋体" w:cs="宋体"/>
          <w:b/>
          <w:sz w:val="24"/>
        </w:rPr>
      </w:pPr>
      <w:r>
        <w:rPr>
          <w:rFonts w:hint="eastAsia" w:ascii="宋体" w:hAnsi="宋体" w:cs="宋体"/>
          <w:b/>
          <w:sz w:val="24"/>
          <w:lang w:val="en-GB"/>
        </w:rPr>
        <w:t>1</w:t>
      </w:r>
      <w:r>
        <w:rPr>
          <w:rFonts w:ascii="宋体" w:hAnsi="宋体" w:cs="宋体"/>
          <w:b/>
          <w:sz w:val="24"/>
        </w:rPr>
        <w:t>5</w:t>
      </w:r>
      <w:r>
        <w:rPr>
          <w:rFonts w:hint="eastAsia" w:ascii="宋体" w:hAnsi="宋体" w:cs="宋体"/>
          <w:b/>
          <w:sz w:val="24"/>
          <w:lang w:val="en-GB"/>
        </w:rPr>
        <w:t>.1 响应文件</w:t>
      </w:r>
      <w:r>
        <w:rPr>
          <w:rFonts w:hint="eastAsia" w:ascii="宋体" w:hAnsi="宋体" w:cs="宋体"/>
          <w:b/>
          <w:sz w:val="24"/>
        </w:rPr>
        <w:t>一式三份（正本一份，副本二份），固定装订（注：胶装）。报价一览表一份，独立信封密封。</w:t>
      </w:r>
    </w:p>
    <w:p>
      <w:pPr>
        <w:spacing w:line="440" w:lineRule="exact"/>
        <w:ind w:firstLine="482" w:firstLineChars="200"/>
      </w:pPr>
      <w:r>
        <w:rPr>
          <w:rFonts w:hint="eastAsia" w:ascii="宋体" w:hAnsi="宋体"/>
          <w:b/>
          <w:kern w:val="0"/>
          <w:sz w:val="24"/>
        </w:rPr>
        <w:t>15.2 提供PDF电子版（注：内容跟投标文件正本一致）1份，并将U盘或光盘（标明公司名称）密封在“</w:t>
      </w:r>
      <w:r>
        <w:rPr>
          <w:rFonts w:hint="eastAsia" w:ascii="宋体" w:hAnsi="宋体" w:cs="宋体"/>
          <w:b/>
          <w:sz w:val="24"/>
        </w:rPr>
        <w:t>唱标信封</w:t>
      </w:r>
      <w:r>
        <w:rPr>
          <w:rFonts w:hint="eastAsia" w:ascii="宋体" w:hAnsi="宋体"/>
          <w:b/>
          <w:kern w:val="0"/>
          <w:sz w:val="24"/>
        </w:rPr>
        <w:t>”中，电子介质的响应文件与纸质响应文件具有同等的法律效力。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ascii="宋体" w:hAnsi="宋体" w:cs="宋体"/>
          <w:bCs/>
          <w:sz w:val="24"/>
        </w:rPr>
        <w:t>5</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响应文件须按磋商文件的要求执行，每份响应文件均须在封面上清楚标明“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响应文件正本中，文字材料需打印或用不褪色墨水书写。响应文件的正本须经法定代表人或授权代表签署和加盖供应商公章。</w:t>
      </w:r>
    </w:p>
    <w:p>
      <w:pPr>
        <w:snapToGrid w:val="0"/>
        <w:spacing w:beforeLines="50" w:afterLines="50" w:line="440" w:lineRule="exact"/>
        <w:outlineLvl w:val="0"/>
        <w:rPr>
          <w:rFonts w:ascii="宋体" w:hAnsi="宋体" w:cs="宋体"/>
          <w:b/>
          <w:sz w:val="28"/>
          <w:szCs w:val="28"/>
        </w:rPr>
      </w:pPr>
      <w:bookmarkStart w:id="34" w:name="_Toc433127001"/>
      <w:r>
        <w:rPr>
          <w:rFonts w:hint="eastAsia" w:ascii="宋体" w:hAnsi="宋体" w:cs="宋体"/>
          <w:b/>
          <w:sz w:val="28"/>
          <w:szCs w:val="28"/>
        </w:rPr>
        <w:t>（四）响应文件的递交</w:t>
      </w:r>
      <w:bookmarkEnd w:id="34"/>
    </w:p>
    <w:p>
      <w:pPr>
        <w:spacing w:line="440" w:lineRule="exact"/>
        <w:outlineLvl w:val="1"/>
        <w:rPr>
          <w:rFonts w:ascii="宋体" w:hAnsi="宋体" w:cs="宋体"/>
          <w:b/>
          <w:sz w:val="24"/>
        </w:rPr>
      </w:pPr>
      <w:bookmarkStart w:id="35" w:name="_Toc433127002"/>
      <w:r>
        <w:rPr>
          <w:rFonts w:hint="eastAsia" w:ascii="宋体" w:hAnsi="宋体" w:cs="宋体"/>
          <w:b/>
          <w:sz w:val="24"/>
        </w:rPr>
        <w:t>1</w:t>
      </w:r>
      <w:r>
        <w:rPr>
          <w:rFonts w:ascii="宋体" w:hAnsi="宋体" w:cs="宋体"/>
          <w:b/>
          <w:sz w:val="24"/>
        </w:rPr>
        <w:t>6</w:t>
      </w:r>
      <w:r>
        <w:rPr>
          <w:rFonts w:hint="eastAsia" w:ascii="宋体" w:hAnsi="宋体" w:cs="宋体"/>
          <w:b/>
          <w:sz w:val="24"/>
        </w:rPr>
        <w:t>、响应文件的密封及标记</w:t>
      </w:r>
      <w:bookmarkEnd w:id="35"/>
    </w:p>
    <w:p>
      <w:pPr>
        <w:spacing w:line="440" w:lineRule="exact"/>
        <w:ind w:firstLine="480" w:firstLineChars="200"/>
        <w:rPr>
          <w:rFonts w:ascii="宋体" w:hAnsi="宋体" w:cs="宋体"/>
          <w:bCs/>
          <w:sz w:val="24"/>
          <w:lang w:val="en-GB"/>
        </w:rPr>
      </w:pPr>
      <w:r>
        <w:rPr>
          <w:rFonts w:ascii="宋体" w:hAnsi="宋体" w:cs="宋体"/>
          <w:bCs/>
          <w:sz w:val="24"/>
          <w:lang w:val="en-GB"/>
        </w:rPr>
        <w:t>16</w:t>
      </w:r>
      <w:r>
        <w:rPr>
          <w:rFonts w:hint="eastAsia" w:ascii="宋体" w:hAnsi="宋体" w:cs="宋体"/>
          <w:bCs/>
          <w:sz w:val="24"/>
          <w:lang w:val="en-GB"/>
        </w:rPr>
        <w:t>.l 供应商应将响应文件正本和所有副本分别密封在两个专用袋（箱）中</w:t>
      </w:r>
      <w:r>
        <w:rPr>
          <w:rFonts w:hint="eastAsia" w:ascii="宋体" w:hAnsi="宋体" w:cs="宋体"/>
          <w:b/>
          <w:sz w:val="24"/>
          <w:lang w:val="en-GB"/>
        </w:rPr>
        <w:t>（正本一份共一袋，副本二份共一袋）</w:t>
      </w:r>
      <w:r>
        <w:rPr>
          <w:rFonts w:hint="eastAsia" w:ascii="宋体" w:hAnsi="宋体" w:cs="宋体"/>
          <w:bCs/>
          <w:sz w:val="24"/>
          <w:lang w:val="en-GB"/>
        </w:rPr>
        <w:t>及</w:t>
      </w:r>
      <w:r>
        <w:rPr>
          <w:rFonts w:hint="eastAsia" w:ascii="宋体" w:hAnsi="宋体" w:cs="宋体"/>
          <w:b/>
          <w:sz w:val="24"/>
          <w:lang w:val="en-GB"/>
        </w:rPr>
        <w:t>报价一览表（独立信封另密封一份）</w:t>
      </w:r>
      <w:r>
        <w:rPr>
          <w:rFonts w:hint="eastAsia" w:ascii="宋体" w:hAnsi="宋体" w:cs="宋体"/>
          <w:bCs/>
          <w:sz w:val="24"/>
          <w:lang w:val="en-GB"/>
        </w:rPr>
        <w:t>，并在专用袋（箱）上标明“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报价一览表</w:t>
      </w:r>
      <w:r>
        <w:rPr>
          <w:rFonts w:hint="eastAsia" w:ascii="宋体" w:hAnsi="宋体" w:cs="宋体"/>
          <w:bCs/>
          <w:sz w:val="24"/>
          <w:lang w:val="en-GB"/>
        </w:rPr>
        <w:t>”字样，封口处应加盖骑缝章。封皮上均应写明：</w:t>
      </w:r>
    </w:p>
    <w:p>
      <w:pPr>
        <w:spacing w:line="440" w:lineRule="exact"/>
        <w:ind w:firstLine="482" w:firstLineChars="200"/>
        <w:rPr>
          <w:rFonts w:ascii="宋体" w:hAnsi="宋体" w:cs="宋体"/>
          <w:b/>
          <w:sz w:val="24"/>
        </w:rPr>
      </w:pPr>
      <w:r>
        <w:rPr>
          <w:rFonts w:hint="eastAsia" w:ascii="宋体" w:hAnsi="宋体" w:cs="宋体"/>
          <w:b/>
          <w:sz w:val="24"/>
        </w:rPr>
        <w:t>致：海南富津源工程项目管理有限公司</w:t>
      </w:r>
    </w:p>
    <w:p>
      <w:pPr>
        <w:spacing w:line="440" w:lineRule="exact"/>
        <w:ind w:firstLine="482" w:firstLineChars="200"/>
        <w:rPr>
          <w:rFonts w:ascii="宋体" w:hAnsi="宋体" w:cs="宋体"/>
          <w:b/>
          <w:sz w:val="24"/>
        </w:rPr>
      </w:pPr>
      <w:r>
        <w:rPr>
          <w:rFonts w:hint="eastAsia" w:ascii="宋体" w:hAnsi="宋体" w:cs="宋体"/>
          <w:b/>
          <w:sz w:val="24"/>
        </w:rPr>
        <w:t>项目名称：</w:t>
      </w:r>
      <w:r>
        <w:rPr>
          <w:rFonts w:hint="eastAsia" w:ascii="宋体" w:hAnsi="宋体" w:cs="宋体"/>
          <w:b/>
          <w:sz w:val="24"/>
          <w:lang w:val="en-GB"/>
        </w:rPr>
        <w:t>海口市人大智慧会议系统</w:t>
      </w:r>
    </w:p>
    <w:p>
      <w:pPr>
        <w:spacing w:line="440" w:lineRule="exact"/>
        <w:ind w:firstLine="482" w:firstLineChars="200"/>
        <w:rPr>
          <w:rFonts w:ascii="宋体" w:hAnsi="宋体" w:cs="宋体"/>
          <w:b/>
          <w:sz w:val="24"/>
        </w:rPr>
      </w:pPr>
      <w:r>
        <w:rPr>
          <w:rFonts w:hint="eastAsia" w:ascii="宋体" w:hAnsi="宋体" w:cs="宋体"/>
          <w:b/>
          <w:sz w:val="24"/>
        </w:rPr>
        <w:t>项目编号：FJY-CG2019-008</w:t>
      </w:r>
    </w:p>
    <w:p>
      <w:pPr>
        <w:spacing w:line="440" w:lineRule="exact"/>
        <w:ind w:firstLine="482" w:firstLineChars="200"/>
        <w:rPr>
          <w:rFonts w:ascii="宋体" w:hAnsi="宋体" w:cs="宋体"/>
          <w:b/>
          <w:sz w:val="24"/>
        </w:rPr>
      </w:pPr>
      <w:r>
        <w:rPr>
          <w:rFonts w:hint="eastAsia" w:ascii="宋体" w:hAnsi="宋体" w:cs="宋体"/>
          <w:b/>
          <w:sz w:val="24"/>
        </w:rPr>
        <w:t>注明：“请勿在开启时间之前启封”</w:t>
      </w:r>
    </w:p>
    <w:p>
      <w:pPr>
        <w:spacing w:line="440" w:lineRule="exact"/>
        <w:ind w:firstLine="482" w:firstLineChars="200"/>
        <w:rPr>
          <w:rFonts w:ascii="宋体" w:hAnsi="宋体" w:cs="宋体"/>
          <w:b/>
          <w:sz w:val="24"/>
        </w:rPr>
      </w:pPr>
      <w:r>
        <w:rPr>
          <w:rFonts w:hint="eastAsia" w:ascii="宋体" w:hAnsi="宋体" w:cs="宋体"/>
          <w:b/>
          <w:sz w:val="24"/>
        </w:rPr>
        <w:t>供应商名称、联系人姓名和电话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ascii="宋体" w:hAnsi="宋体" w:cs="宋体"/>
          <w:bCs/>
          <w:sz w:val="24"/>
        </w:rPr>
        <w:t>6</w:t>
      </w:r>
      <w:r>
        <w:rPr>
          <w:rFonts w:hint="eastAsia" w:ascii="宋体" w:hAnsi="宋体" w:cs="宋体"/>
          <w:bCs/>
          <w:sz w:val="24"/>
          <w:lang w:val="en-GB"/>
        </w:rPr>
        <w:t>.2 响应文件未按上述规定书写标记和密封者，采购代理机构不对响应文件被错放或先期启封负责。</w:t>
      </w:r>
    </w:p>
    <w:bookmarkEnd w:id="23"/>
    <w:bookmarkEnd w:id="24"/>
    <w:bookmarkEnd w:id="25"/>
    <w:p>
      <w:pPr>
        <w:spacing w:line="440" w:lineRule="exact"/>
        <w:outlineLvl w:val="1"/>
        <w:rPr>
          <w:rFonts w:ascii="宋体" w:hAnsi="宋体" w:cs="宋体"/>
          <w:b/>
          <w:sz w:val="24"/>
        </w:rPr>
      </w:pPr>
      <w:bookmarkStart w:id="36" w:name="_Toc433127003"/>
      <w:r>
        <w:rPr>
          <w:rFonts w:hint="eastAsia" w:ascii="宋体" w:hAnsi="宋体" w:cs="宋体"/>
          <w:b/>
          <w:sz w:val="24"/>
        </w:rPr>
        <w:t>1</w:t>
      </w:r>
      <w:r>
        <w:rPr>
          <w:rFonts w:ascii="宋体" w:hAnsi="宋体" w:cs="宋体"/>
          <w:b/>
          <w:sz w:val="24"/>
        </w:rPr>
        <w:t>7</w:t>
      </w:r>
      <w:r>
        <w:rPr>
          <w:rFonts w:hint="eastAsia" w:ascii="宋体" w:hAnsi="宋体" w:cs="宋体"/>
          <w:b/>
          <w:sz w:val="24"/>
        </w:rPr>
        <w:t>、响应文件</w:t>
      </w:r>
      <w:r>
        <w:rPr>
          <w:rFonts w:ascii="宋体" w:hAnsi="宋体" w:cs="宋体"/>
          <w:b/>
          <w:sz w:val="24"/>
        </w:rPr>
        <w:t>提交</w:t>
      </w:r>
      <w:r>
        <w:rPr>
          <w:rFonts w:hint="eastAsia" w:ascii="宋体" w:hAnsi="宋体" w:cs="宋体"/>
          <w:b/>
          <w:sz w:val="24"/>
        </w:rPr>
        <w:t>截止时间</w:t>
      </w:r>
      <w:bookmarkEnd w:id="36"/>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ascii="宋体" w:hAnsi="宋体" w:cs="宋体"/>
          <w:bCs/>
          <w:sz w:val="24"/>
        </w:rPr>
        <w:t>7</w:t>
      </w:r>
      <w:r>
        <w:rPr>
          <w:rFonts w:hint="eastAsia" w:ascii="宋体" w:hAnsi="宋体" w:cs="宋体"/>
          <w:bCs/>
          <w:sz w:val="24"/>
          <w:lang w:val="en-GB"/>
        </w:rPr>
        <w:t>.l 供应商须在响应文件提交截止时间前将响应文件送达采购代理机构规定的地点。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ascii="宋体" w:hAnsi="宋体" w:cs="宋体"/>
          <w:b/>
          <w:sz w:val="24"/>
        </w:rPr>
        <w:t>7</w:t>
      </w:r>
      <w:r>
        <w:rPr>
          <w:rFonts w:ascii="宋体" w:hAnsi="宋体" w:cs="宋体"/>
          <w:b/>
          <w:sz w:val="24"/>
          <w:lang w:val="en-GB"/>
        </w:rPr>
        <w:t xml:space="preserve">.2 </w:t>
      </w:r>
      <w:r>
        <w:rPr>
          <w:rFonts w:hint="eastAsia" w:ascii="宋体" w:hAnsi="宋体" w:cs="宋体"/>
          <w:b/>
          <w:sz w:val="24"/>
          <w:lang w:val="en-GB"/>
        </w:rPr>
        <w:t>供应商</w:t>
      </w:r>
      <w:r>
        <w:rPr>
          <w:rFonts w:ascii="宋体" w:hAnsi="宋体" w:cs="宋体"/>
          <w:b/>
          <w:sz w:val="24"/>
          <w:lang w:val="en-GB"/>
        </w:rPr>
        <w:t>的授权</w:t>
      </w:r>
      <w:r>
        <w:rPr>
          <w:rFonts w:hint="eastAsia" w:ascii="宋体" w:hAnsi="宋体" w:cs="宋体"/>
          <w:b/>
          <w:sz w:val="24"/>
          <w:lang w:val="en-GB"/>
        </w:rPr>
        <w:t>代表</w:t>
      </w:r>
      <w:r>
        <w:rPr>
          <w:rFonts w:ascii="宋体" w:hAnsi="宋体" w:cs="宋体"/>
          <w:b/>
          <w:sz w:val="24"/>
          <w:lang w:val="en-GB"/>
        </w:rPr>
        <w:t>须携带个人身份证</w:t>
      </w:r>
      <w:r>
        <w:rPr>
          <w:rFonts w:hint="eastAsia" w:ascii="宋体" w:hAnsi="宋体" w:cs="宋体"/>
          <w:b/>
          <w:sz w:val="24"/>
          <w:lang w:val="en-GB"/>
        </w:rPr>
        <w:t>原件</w:t>
      </w:r>
      <w:r>
        <w:rPr>
          <w:rFonts w:ascii="宋体" w:hAnsi="宋体" w:cs="宋体"/>
          <w:b/>
          <w:sz w:val="24"/>
          <w:lang w:val="en-GB"/>
        </w:rPr>
        <w:t>亲临</w:t>
      </w:r>
      <w:r>
        <w:rPr>
          <w:rFonts w:hint="eastAsia" w:ascii="宋体" w:hAnsi="宋体" w:cs="宋体"/>
          <w:b/>
          <w:sz w:val="24"/>
          <w:lang w:val="en-GB"/>
        </w:rPr>
        <w:t>磋商活动</w:t>
      </w:r>
      <w:r>
        <w:rPr>
          <w:rFonts w:ascii="宋体" w:hAnsi="宋体" w:cs="宋体"/>
          <w:b/>
          <w:sz w:val="24"/>
          <w:lang w:val="en-GB"/>
        </w:rPr>
        <w:t>现场以备查验。其现场所签署确认的文件均代表</w:t>
      </w:r>
      <w:r>
        <w:rPr>
          <w:rFonts w:hint="eastAsia" w:ascii="宋体" w:hAnsi="宋体" w:cs="宋体"/>
          <w:b/>
          <w:sz w:val="24"/>
          <w:lang w:val="en-GB"/>
        </w:rPr>
        <w:t>供应商</w:t>
      </w:r>
      <w:r>
        <w:rPr>
          <w:rFonts w:ascii="宋体" w:hAnsi="宋体" w:cs="宋体"/>
          <w:b/>
          <w:sz w:val="24"/>
          <w:lang w:val="en-GB"/>
        </w:rPr>
        <w:t>的决定，并作为</w:t>
      </w:r>
      <w:r>
        <w:rPr>
          <w:rFonts w:hint="eastAsia" w:ascii="宋体" w:hAnsi="宋体" w:cs="宋体"/>
          <w:b/>
          <w:sz w:val="24"/>
          <w:lang w:val="en-GB"/>
        </w:rPr>
        <w:t>响应</w:t>
      </w:r>
      <w:r>
        <w:rPr>
          <w:rFonts w:ascii="宋体" w:hAnsi="宋体" w:cs="宋体"/>
          <w:b/>
          <w:sz w:val="24"/>
          <w:lang w:val="en-GB"/>
        </w:rPr>
        <w:t>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ascii="宋体" w:hAnsi="宋体" w:cs="宋体"/>
          <w:bCs/>
          <w:sz w:val="24"/>
        </w:rPr>
        <w:t>7</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ascii="宋体" w:hAnsi="宋体" w:cs="宋体"/>
          <w:bCs/>
          <w:sz w:val="24"/>
        </w:rPr>
        <w:t>7</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在响应文件提交截止时间后递交的响应文件，采购代理机构将拒绝接收。</w:t>
      </w:r>
    </w:p>
    <w:p>
      <w:pPr>
        <w:spacing w:beforeLines="50" w:afterLines="50" w:line="440" w:lineRule="exact"/>
        <w:rPr>
          <w:rFonts w:ascii="宋体" w:hAnsi="宋体" w:cs="宋体"/>
          <w:bCs/>
          <w:sz w:val="28"/>
          <w:szCs w:val="28"/>
          <w:lang w:val="en-GB"/>
        </w:rPr>
      </w:pPr>
      <w:r>
        <w:rPr>
          <w:rFonts w:hint="eastAsia" w:ascii="宋体" w:hAnsi="宋体" w:cs="宋体"/>
          <w:b/>
          <w:sz w:val="28"/>
          <w:szCs w:val="28"/>
          <w:lang w:val="en-GB"/>
        </w:rPr>
        <w:t>（五）响应文件的开启</w:t>
      </w:r>
    </w:p>
    <w:p>
      <w:pPr>
        <w:spacing w:line="440" w:lineRule="exact"/>
        <w:rPr>
          <w:rFonts w:ascii="宋体" w:hAnsi="宋体" w:cs="宋体"/>
          <w:b/>
          <w:sz w:val="24"/>
        </w:rPr>
      </w:pPr>
      <w:r>
        <w:rPr>
          <w:rFonts w:hint="eastAsia" w:ascii="宋体" w:hAnsi="宋体" w:cs="宋体"/>
          <w:b/>
          <w:sz w:val="24"/>
        </w:rPr>
        <w:t>18、</w:t>
      </w:r>
      <w:r>
        <w:rPr>
          <w:rFonts w:hint="eastAsia" w:ascii="宋体" w:hAnsi="宋体" w:cs="宋体"/>
          <w:b/>
          <w:sz w:val="24"/>
          <w:lang w:val="en-GB"/>
        </w:rPr>
        <w:t>响应文件的开启</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采购代理机构按“磋商公告”或“磋商邀请函”中规定的时间和地点组织开标，采购人代表、采购代理机构有关工作人员参加。供应商应委派授权代表参加开标活动，参加开标的代表须持本人身份证及相关授权证明材料签名报到以证明其出席。未派授权代表或不能证明其授权代表身份的，采购代理机构对响应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.2政府采购主管部门、监督部门、国家公证机关公证员由其视情况决定是否派代表到现场进行监督。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.3 开标时，供应商授权代表将查验响应文件的密封情况，确认无误后拆封唱标，公布每份响应文件中“报价一览表”的内容，以及采购代理机构认为合适的其他内容，采购代理机构将作开标记录。</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.4 若响应文件未密封，采购代理机构将拒绝接收该供应商的响应文件。</w:t>
      </w:r>
    </w:p>
    <w:p>
      <w:pPr>
        <w:spacing w:line="440" w:lineRule="exact"/>
        <w:ind w:firstLine="480" w:firstLineChars="200"/>
        <w:rPr>
          <w:rFonts w:ascii="宋体" w:hAnsi="宋体" w:cs="宋体"/>
          <w:bCs/>
          <w:sz w:val="24"/>
          <w:lang w:val="en-GB"/>
        </w:rPr>
      </w:pPr>
      <w:r>
        <w:rPr>
          <w:rFonts w:hint="eastAsia" w:ascii="宋体" w:hAnsi="宋体" w:cs="宋体"/>
          <w:bCs/>
          <w:sz w:val="24"/>
        </w:rPr>
        <w:t>18.5根据财库〔2015〕124号《财政部关于政府采购竞争性磋商采购方式管理暂行办法有关问题的补充通知</w:t>
      </w:r>
      <w:r>
        <w:rPr>
          <w:rFonts w:hint="eastAsia" w:ascii="宋体" w:hAnsi="宋体" w:cs="宋体"/>
          <w:sz w:val="24"/>
        </w:rPr>
        <w:t>》在采购过程中符合要求的供应商（社会资本）只有2家的，竞争性磋商采购活动可以继续进行。</w:t>
      </w:r>
    </w:p>
    <w:p>
      <w:pPr>
        <w:snapToGrid w:val="0"/>
        <w:spacing w:beforeLines="50" w:afterLines="50" w:line="440" w:lineRule="exact"/>
        <w:outlineLvl w:val="0"/>
        <w:rPr>
          <w:rFonts w:ascii="宋体" w:hAnsi="宋体" w:cs="宋体"/>
          <w:b/>
          <w:sz w:val="28"/>
          <w:szCs w:val="28"/>
          <w:lang w:val="en-GB"/>
        </w:rPr>
      </w:pPr>
      <w:bookmarkStart w:id="37" w:name="_Toc433127004"/>
      <w:r>
        <w:rPr>
          <w:rFonts w:hint="eastAsia" w:ascii="宋体" w:hAnsi="宋体" w:cs="宋体"/>
          <w:b/>
          <w:sz w:val="28"/>
          <w:szCs w:val="28"/>
        </w:rPr>
        <w:t>（六）</w:t>
      </w:r>
      <w:r>
        <w:rPr>
          <w:rFonts w:hint="eastAsia" w:ascii="宋体" w:hAnsi="宋体" w:cs="宋体"/>
          <w:b/>
          <w:sz w:val="28"/>
          <w:szCs w:val="28"/>
          <w:lang w:val="en-GB"/>
        </w:rPr>
        <w:t>磋商、评审及成交</w:t>
      </w:r>
      <w:bookmarkEnd w:id="37"/>
    </w:p>
    <w:p>
      <w:pPr>
        <w:spacing w:line="440" w:lineRule="exact"/>
        <w:outlineLvl w:val="1"/>
        <w:rPr>
          <w:rFonts w:ascii="宋体" w:hAnsi="宋体" w:cs="宋体"/>
          <w:b/>
          <w:sz w:val="24"/>
        </w:rPr>
      </w:pPr>
      <w:bookmarkStart w:id="38" w:name="_Toc433127005"/>
      <w:r>
        <w:rPr>
          <w:rFonts w:ascii="宋体" w:hAnsi="宋体" w:cs="宋体"/>
          <w:b/>
          <w:sz w:val="24"/>
        </w:rPr>
        <w:t>1</w:t>
      </w:r>
      <w:r>
        <w:rPr>
          <w:rFonts w:hint="eastAsia" w:ascii="宋体" w:hAnsi="宋体" w:cs="宋体"/>
          <w:b/>
          <w:sz w:val="24"/>
        </w:rPr>
        <w:t>9、</w:t>
      </w:r>
      <w:r>
        <w:rPr>
          <w:rFonts w:hint="eastAsia" w:ascii="宋体" w:hAnsi="宋体" w:cs="宋体"/>
          <w:b/>
          <w:sz w:val="24"/>
          <w:lang w:val="en-GB"/>
        </w:rPr>
        <w:t>磋商小组的组成</w:t>
      </w:r>
      <w:bookmarkEnd w:id="38"/>
    </w:p>
    <w:p>
      <w:pPr>
        <w:spacing w:line="440" w:lineRule="exact"/>
        <w:ind w:firstLine="480" w:firstLineChars="200"/>
        <w:rPr>
          <w:rFonts w:ascii="宋体" w:hAnsi="宋体"/>
          <w:sz w:val="24"/>
        </w:rPr>
      </w:pPr>
      <w:r>
        <w:rPr>
          <w:rFonts w:hint="eastAsia" w:ascii="宋体" w:hAnsi="宋体"/>
          <w:sz w:val="24"/>
        </w:rPr>
        <w:t>磋商小组由采购人代表和从海南省综合评标专家库中随机抽取的相关专家共3人以上单数组成，其中，技术、经济等方面的专家人数不得少于成员总数的2/3。</w:t>
      </w:r>
      <w:r>
        <w:rPr>
          <w:rFonts w:ascii="宋体" w:hAnsi="宋体"/>
          <w:sz w:val="24"/>
        </w:rPr>
        <w:t>磋商小组成员</w:t>
      </w:r>
      <w:r>
        <w:rPr>
          <w:rFonts w:hint="eastAsia" w:ascii="宋体" w:hAnsi="宋体"/>
          <w:sz w:val="24"/>
        </w:rPr>
        <w:t>将</w:t>
      </w:r>
      <w:r>
        <w:rPr>
          <w:rFonts w:ascii="宋体" w:hAnsi="宋体"/>
          <w:sz w:val="24"/>
        </w:rPr>
        <w:t>按照客观、公正、审慎的原则，根据磋商文件规定的评审程序、评审方法和评审标准进行独立评审。</w:t>
      </w:r>
    </w:p>
    <w:p>
      <w:pPr>
        <w:numPr>
          <w:ilvl w:val="0"/>
          <w:numId w:val="2"/>
        </w:numPr>
        <w:spacing w:line="440" w:lineRule="exact"/>
        <w:ind w:firstLine="482"/>
        <w:outlineLvl w:val="1"/>
        <w:rPr>
          <w:rFonts w:ascii="宋体" w:hAnsi="宋体" w:cs="宋体"/>
          <w:b/>
          <w:sz w:val="24"/>
        </w:rPr>
      </w:pPr>
      <w:bookmarkStart w:id="39" w:name="_Toc433127006"/>
      <w:r>
        <w:rPr>
          <w:rFonts w:ascii="宋体" w:hAnsi="宋体" w:cs="宋体"/>
          <w:b/>
          <w:sz w:val="24"/>
        </w:rPr>
        <w:t>评审方法</w:t>
      </w:r>
      <w:r>
        <w:rPr>
          <w:rFonts w:hint="eastAsia" w:ascii="宋体" w:hAnsi="宋体" w:cs="宋体"/>
          <w:b/>
          <w:sz w:val="24"/>
        </w:rPr>
        <w:t>及</w:t>
      </w:r>
      <w:r>
        <w:rPr>
          <w:rFonts w:ascii="宋体" w:hAnsi="宋体" w:cs="宋体"/>
          <w:b/>
          <w:sz w:val="24"/>
        </w:rPr>
        <w:t>评审程序</w:t>
      </w:r>
      <w:bookmarkEnd w:id="39"/>
    </w:p>
    <w:p>
      <w:pPr>
        <w:adjustRightInd w:val="0"/>
        <w:snapToGrid w:val="0"/>
        <w:spacing w:line="440" w:lineRule="exact"/>
        <w:ind w:firstLine="480" w:firstLineChars="200"/>
        <w:rPr>
          <w:rFonts w:ascii="宋体" w:hAnsi="宋体"/>
          <w:sz w:val="24"/>
        </w:rPr>
      </w:pPr>
      <w:r>
        <w:rPr>
          <w:rFonts w:hint="eastAsia" w:ascii="宋体" w:hAnsi="宋体"/>
          <w:sz w:val="24"/>
        </w:rPr>
        <w:t>20.1根据财政部、工业和信息化部2012年1月1日颁布的《政府采购促进中小企业发展暂行办法》（财库[2011]181号）第五条规定，对小、微企业予以价格评分适当优惠。若供应商为小型或微型企业者，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sz w:val="24"/>
        </w:rPr>
        <w:t>必须提供相关部门出具的证明材料，</w:t>
      </w:r>
      <w:r>
        <w:rPr>
          <w:rFonts w:hint="eastAsia" w:ascii="宋体" w:hAnsi="宋体"/>
          <w:sz w:val="24"/>
        </w:rPr>
        <w:t>其参与评分的响应报价取值按响应报价的90%计（即按响应报价扣除10%后计算）。</w:t>
      </w:r>
    </w:p>
    <w:p>
      <w:pPr>
        <w:shd w:val="clear" w:color="auto" w:fill="FFFFFF"/>
        <w:tabs>
          <w:tab w:val="left" w:pos="720"/>
        </w:tabs>
        <w:snapToGrid w:val="0"/>
        <w:spacing w:line="440" w:lineRule="exact"/>
        <w:ind w:firstLine="480" w:firstLineChars="200"/>
        <w:rPr>
          <w:rFonts w:ascii="宋体" w:hAnsi="宋体" w:cs="宋体"/>
          <w:b/>
          <w:sz w:val="24"/>
        </w:rPr>
      </w:pPr>
      <w:r>
        <w:rPr>
          <w:rFonts w:hint="eastAsia" w:ascii="宋体" w:hAnsi="宋体"/>
          <w:sz w:val="24"/>
        </w:rPr>
        <w:t>20.2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bCs/>
          <w:sz w:val="24"/>
        </w:rPr>
      </w:pPr>
      <w:r>
        <w:rPr>
          <w:rFonts w:hint="eastAsia" w:ascii="宋体" w:hAnsi="宋体" w:cs="宋体"/>
          <w:bCs/>
          <w:sz w:val="24"/>
        </w:rPr>
        <w:t>20</w:t>
      </w:r>
      <w:r>
        <w:rPr>
          <w:rFonts w:ascii="宋体" w:hAnsi="宋体" w:cs="宋体"/>
          <w:bCs/>
          <w:sz w:val="24"/>
        </w:rPr>
        <w:t>.</w:t>
      </w:r>
      <w:r>
        <w:rPr>
          <w:rFonts w:hint="eastAsia" w:ascii="宋体" w:hAnsi="宋体" w:cs="宋体"/>
          <w:bCs/>
          <w:sz w:val="24"/>
        </w:rPr>
        <w:t>3</w:t>
      </w:r>
      <w:r>
        <w:rPr>
          <w:rFonts w:hint="eastAsia" w:ascii="宋体" w:hAnsi="宋体" w:cs="宋体"/>
          <w:bCs/>
          <w:sz w:val="24"/>
          <w:lang w:val="en-GB"/>
        </w:rPr>
        <w:t>本次评审采用综合评分法。</w:t>
      </w:r>
    </w:p>
    <w:p>
      <w:pPr>
        <w:spacing w:line="440" w:lineRule="exact"/>
        <w:ind w:firstLine="480" w:firstLineChars="200"/>
        <w:rPr>
          <w:rFonts w:ascii="宋体" w:hAnsi="宋体" w:cs="宋体"/>
          <w:bCs/>
          <w:sz w:val="24"/>
          <w:lang w:val="en-GB"/>
        </w:rPr>
      </w:pPr>
      <w:r>
        <w:rPr>
          <w:rFonts w:hint="eastAsia" w:ascii="宋体" w:hAnsi="宋体" w:cs="宋体"/>
          <w:bCs/>
          <w:sz w:val="24"/>
        </w:rPr>
        <w:t>20</w:t>
      </w:r>
      <w:r>
        <w:rPr>
          <w:rFonts w:hint="eastAsia" w:ascii="宋体" w:hAnsi="宋体" w:cs="宋体"/>
          <w:bCs/>
          <w:sz w:val="24"/>
          <w:lang w:val="en-GB"/>
        </w:rPr>
        <w:t>.</w:t>
      </w:r>
      <w:r>
        <w:rPr>
          <w:rFonts w:hint="eastAsia" w:ascii="宋体" w:hAnsi="宋体" w:cs="宋体"/>
          <w:bCs/>
          <w:sz w:val="24"/>
        </w:rPr>
        <w:t xml:space="preserve">4 </w:t>
      </w:r>
      <w:r>
        <w:rPr>
          <w:rFonts w:ascii="宋体" w:hAnsi="宋体" w:cs="宋体"/>
          <w:bCs/>
          <w:sz w:val="24"/>
        </w:rPr>
        <w:t>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ascii="宋体" w:hAnsi="宋体" w:cs="宋体"/>
          <w:bCs/>
          <w:sz w:val="24"/>
          <w:lang w:val="en-GB"/>
        </w:rPr>
      </w:pPr>
      <w:r>
        <w:rPr>
          <w:rFonts w:hint="eastAsia" w:ascii="宋体" w:hAnsi="宋体" w:cs="宋体"/>
          <w:bCs/>
          <w:sz w:val="24"/>
        </w:rPr>
        <w:t>20.5</w:t>
      </w:r>
      <w:r>
        <w:rPr>
          <w:rFonts w:ascii="宋体" w:hAnsi="宋体" w:cs="宋体"/>
          <w:bCs/>
          <w:sz w:val="24"/>
        </w:rPr>
        <w:t>评审时，磋商小组各成员独立对每个有效响应的文件进行评价、打分，然后汇总每个供应商每项评分因素的得分。</w:t>
      </w:r>
    </w:p>
    <w:p>
      <w:pPr>
        <w:spacing w:line="440" w:lineRule="exact"/>
        <w:ind w:firstLine="480" w:firstLineChars="200"/>
        <w:rPr>
          <w:rFonts w:ascii="宋体" w:hAnsi="宋体" w:cs="宋体"/>
          <w:bCs/>
          <w:sz w:val="24"/>
        </w:rPr>
      </w:pPr>
      <w:r>
        <w:rPr>
          <w:rFonts w:hint="eastAsia" w:ascii="宋体" w:hAnsi="宋体" w:cs="宋体"/>
          <w:bCs/>
          <w:sz w:val="24"/>
        </w:rPr>
        <w:t>20.6</w:t>
      </w:r>
      <w:r>
        <w:rPr>
          <w:rFonts w:ascii="宋体" w:hAnsi="宋体" w:cs="宋体"/>
          <w:bCs/>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ascii="宋体" w:hAnsi="宋体" w:cs="宋体"/>
          <w:bCs/>
          <w:sz w:val="24"/>
        </w:rPr>
      </w:pPr>
      <w:r>
        <w:rPr>
          <w:rFonts w:hint="eastAsia" w:ascii="宋体" w:hAnsi="宋体" w:cs="宋体"/>
          <w:bCs/>
          <w:sz w:val="24"/>
        </w:rPr>
        <w:t>20</w:t>
      </w:r>
      <w:r>
        <w:rPr>
          <w:rFonts w:ascii="宋体" w:hAnsi="宋体" w:cs="宋体"/>
          <w:bCs/>
          <w:sz w:val="24"/>
        </w:rPr>
        <w:t>.</w:t>
      </w:r>
      <w:r>
        <w:rPr>
          <w:rFonts w:hint="eastAsia" w:ascii="宋体" w:hAnsi="宋体" w:cs="宋体"/>
          <w:bCs/>
          <w:sz w:val="24"/>
        </w:rPr>
        <w:t>7</w:t>
      </w:r>
      <w:r>
        <w:rPr>
          <w:rFonts w:ascii="宋体" w:hAnsi="宋体" w:cs="宋体"/>
          <w:bCs/>
          <w:sz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lang w:val="en-GB"/>
        </w:rPr>
      </w:pPr>
      <w:r>
        <w:rPr>
          <w:rFonts w:hint="eastAsia" w:ascii="宋体" w:hAnsi="宋体" w:cs="宋体"/>
          <w:bCs/>
          <w:sz w:val="24"/>
          <w:lang w:val="en-GB"/>
        </w:rPr>
        <w:t>20</w:t>
      </w:r>
      <w:r>
        <w:rPr>
          <w:rFonts w:hint="eastAsia" w:ascii="宋体" w:hAnsi="宋体" w:cs="宋体"/>
          <w:sz w:val="24"/>
        </w:rPr>
        <w:t xml:space="preserve">.8 </w:t>
      </w:r>
      <w:r>
        <w:rPr>
          <w:rFonts w:hint="eastAsia" w:ascii="宋体" w:hAnsi="宋体" w:cs="宋体"/>
          <w:sz w:val="24"/>
          <w:lang w:val="en-GB"/>
        </w:rPr>
        <w:t>资格审查：</w:t>
      </w:r>
      <w:r>
        <w:rPr>
          <w:rFonts w:hint="eastAsia" w:ascii="宋体" w:hAnsi="宋体" w:cs="宋体"/>
          <w:sz w:val="24"/>
        </w:rPr>
        <w:t>评审小组</w:t>
      </w:r>
      <w:r>
        <w:rPr>
          <w:rFonts w:hint="eastAsia" w:ascii="宋体" w:hAnsi="宋体" w:cs="宋体"/>
          <w:sz w:val="24"/>
          <w:lang w:val="en-GB"/>
        </w:rPr>
        <w:t>根据国家相关法律法规和</w:t>
      </w:r>
      <w:r>
        <w:rPr>
          <w:rFonts w:hint="eastAsia" w:ascii="宋体" w:hAnsi="宋体" w:cs="宋体"/>
          <w:sz w:val="24"/>
        </w:rPr>
        <w:t>磋商</w:t>
      </w:r>
      <w:r>
        <w:rPr>
          <w:rFonts w:hint="eastAsia" w:ascii="宋体" w:hAnsi="宋体" w:cs="宋体"/>
          <w:sz w:val="24"/>
          <w:lang w:val="en-GB"/>
        </w:rPr>
        <w:t>文件的规定，对供应商的资格证明文件进行资格性和符合性审查，如供应商不具备磋商资格，</w:t>
      </w:r>
      <w:r>
        <w:rPr>
          <w:rFonts w:hint="eastAsia" w:ascii="宋体" w:hAnsi="宋体" w:cs="宋体"/>
          <w:sz w:val="24"/>
        </w:rPr>
        <w:t>评审小组</w:t>
      </w:r>
      <w:r>
        <w:rPr>
          <w:rFonts w:hint="eastAsia" w:ascii="宋体" w:hAnsi="宋体" w:cs="宋体"/>
          <w:sz w:val="24"/>
          <w:lang w:val="en-GB"/>
        </w:rPr>
        <w:t>可按投票方式决定是否作无效响应处理（详见</w:t>
      </w:r>
      <w:r>
        <w:rPr>
          <w:rFonts w:hint="eastAsia" w:ascii="宋体" w:hAnsi="宋体" w:cs="宋体"/>
          <w:sz w:val="24"/>
        </w:rPr>
        <w:t>附表1</w:t>
      </w:r>
      <w:r>
        <w:rPr>
          <w:rFonts w:hint="eastAsia" w:ascii="宋体" w:hAnsi="宋体" w:cs="宋体"/>
          <w:sz w:val="24"/>
          <w:lang w:val="en-GB"/>
        </w:rPr>
        <w:t>）。</w:t>
      </w: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sz w:val="24"/>
          <w:lang w:val="en-GB"/>
        </w:rPr>
      </w:pPr>
      <w:r>
        <w:rPr>
          <w:rFonts w:hint="eastAsia" w:ascii="宋体" w:hAnsi="宋体" w:cs="宋体"/>
          <w:b/>
          <w:sz w:val="24"/>
        </w:rPr>
        <w:t>（附表1）</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资格审查表</w:t>
      </w:r>
    </w:p>
    <w:p>
      <w:pPr>
        <w:spacing w:beforeLines="50" w:afterLines="100" w:line="440" w:lineRule="exact"/>
        <w:rPr>
          <w:rFonts w:ascii="宋体" w:hAnsi="宋体" w:cs="宋体"/>
          <w:b/>
          <w:sz w:val="24"/>
        </w:rPr>
      </w:pPr>
      <w:r>
        <w:rPr>
          <w:rFonts w:hint="eastAsia" w:ascii="宋体" w:hAnsi="宋体" w:cs="宋体"/>
          <w:b/>
          <w:sz w:val="24"/>
        </w:rPr>
        <w:t xml:space="preserve">项目名称：海口市人大智慧会议系统                              </w:t>
      </w:r>
    </w:p>
    <w:p>
      <w:pPr>
        <w:spacing w:beforeLines="50" w:afterLines="100" w:line="440" w:lineRule="exact"/>
        <w:rPr>
          <w:rFonts w:ascii="宋体" w:hAnsi="宋体" w:cs="宋体"/>
          <w:b/>
          <w:sz w:val="24"/>
        </w:rPr>
      </w:pPr>
      <w:r>
        <w:rPr>
          <w:rFonts w:hint="eastAsia" w:ascii="宋体" w:hAnsi="宋体" w:cs="宋体"/>
          <w:b/>
          <w:sz w:val="24"/>
        </w:rPr>
        <w:t>项目编号：FJY-CG2019-008</w:t>
      </w:r>
    </w:p>
    <w:tbl>
      <w:tblPr>
        <w:tblStyle w:val="20"/>
        <w:tblW w:w="9755" w:type="dxa"/>
        <w:jc w:val="center"/>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jc w:val="center"/>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响应文件的有效性、完整性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是否符合磋商文件的样式和签署要求且内容完整无缺漏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交付期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响应文件数量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r>
    </w:tbl>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sz w:val="24"/>
          <w:lang w:val="en-GB"/>
        </w:rPr>
      </w:pPr>
      <w:r>
        <w:rPr>
          <w:rFonts w:hint="eastAsia" w:ascii="宋体" w:hAnsi="宋体" w:cs="宋体"/>
          <w:sz w:val="24"/>
        </w:rPr>
        <w:t>3、结论是合格的，才能进入下一轮，不合格的被淘汰。</w:t>
      </w:r>
    </w:p>
    <w:p>
      <w:pPr>
        <w:spacing w:line="440" w:lineRule="exact"/>
        <w:ind w:firstLine="480" w:firstLineChars="200"/>
        <w:rPr>
          <w:rFonts w:ascii="宋体" w:hAnsi="宋体" w:cs="宋体"/>
          <w:bCs/>
          <w:sz w:val="24"/>
        </w:rPr>
      </w:pPr>
      <w:r>
        <w:rPr>
          <w:rFonts w:hint="eastAsia" w:ascii="宋体" w:hAnsi="宋体" w:cs="宋体"/>
          <w:bCs/>
          <w:sz w:val="24"/>
        </w:rPr>
        <w:t>20.8.1 磋商小组根据《资格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（1）供应商未能满足供应商资格要求的；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（2）供应商未提交法人授权委托书的；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（3）供应商未按磋商文件要求的金额提交磋商保证金的；</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）响应文件未按磋商文件规定要求填写响应内容及签名盖章的；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）报价不是固定价或者报价不是唯一的；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）不符合磋商文件规定的其它条件。</w:t>
      </w:r>
    </w:p>
    <w:p>
      <w:pPr>
        <w:adjustRightInd w:val="0"/>
        <w:snapToGrid w:val="0"/>
        <w:spacing w:line="440" w:lineRule="exact"/>
        <w:ind w:firstLine="480" w:firstLineChars="200"/>
        <w:rPr>
          <w:rFonts w:ascii="宋体" w:hAnsi="宋体" w:cs="宋体"/>
          <w:sz w:val="24"/>
        </w:rPr>
      </w:pPr>
      <w:r>
        <w:rPr>
          <w:rFonts w:hint="eastAsia" w:ascii="宋体" w:hAnsi="宋体"/>
          <w:sz w:val="24"/>
        </w:rPr>
        <w:t>21.8.3提供相同品牌产品且通过资格审查、符合性审查的不同供应商参加同一合同项下报价的，按一家供应商计算；</w:t>
      </w:r>
      <w:r>
        <w:rPr>
          <w:rFonts w:hint="eastAsia" w:ascii="宋体" w:hAnsi="宋体" w:cs="宋体"/>
          <w:sz w:val="24"/>
        </w:rPr>
        <w:t>非单一产品采购项目，根据采购项目技术构成、产品价格比重等合理确定核心产品，并在磋商文件中载明。多家供应商提供的核心产品品牌相同的，按前上述规定处理。</w:t>
      </w:r>
    </w:p>
    <w:p>
      <w:pPr>
        <w:spacing w:line="440" w:lineRule="exact"/>
        <w:ind w:firstLine="480" w:firstLineChars="200"/>
        <w:rPr>
          <w:rFonts w:ascii="宋体" w:hAnsi="宋体" w:cs="宋体"/>
          <w:bCs/>
          <w:sz w:val="24"/>
        </w:rPr>
      </w:pPr>
      <w:r>
        <w:rPr>
          <w:rFonts w:hint="eastAsia" w:ascii="宋体" w:hAnsi="宋体"/>
          <w:sz w:val="24"/>
        </w:rPr>
        <w:t>21.8.4 磋商小组在初审中</w:t>
      </w:r>
      <w:r>
        <w:rPr>
          <w:rFonts w:hint="eastAsia" w:ascii="宋体" w:hAnsi="宋体" w:cs="宋体"/>
          <w:bCs/>
          <w:sz w:val="24"/>
        </w:rPr>
        <w:t>响应文件报价出现前后不一致的，除磋商文件另有规定外，按照下列规定修正：</w:t>
      </w:r>
    </w:p>
    <w:p>
      <w:pPr>
        <w:spacing w:line="440" w:lineRule="exact"/>
        <w:ind w:firstLine="480" w:firstLineChars="200"/>
        <w:rPr>
          <w:rFonts w:ascii="宋体" w:hAnsi="宋体" w:cs="宋体"/>
          <w:sz w:val="24"/>
        </w:rPr>
      </w:pPr>
      <w:r>
        <w:rPr>
          <w:rFonts w:hint="eastAsia" w:ascii="宋体" w:hAnsi="宋体" w:cs="宋体"/>
          <w:sz w:val="24"/>
        </w:rPr>
        <w:t>（1）响应文件中报价一览表内容与响应文件中相应内容不一致的，以报价一览表（为准；</w:t>
      </w:r>
    </w:p>
    <w:p>
      <w:pPr>
        <w:spacing w:line="440" w:lineRule="exact"/>
        <w:ind w:firstLine="480" w:firstLineChars="200"/>
        <w:rPr>
          <w:rFonts w:ascii="宋体" w:hAnsi="宋体" w:cs="宋体"/>
          <w:sz w:val="24"/>
        </w:rPr>
      </w:pPr>
      <w:r>
        <w:rPr>
          <w:rFonts w:hint="eastAsia" w:ascii="宋体" w:hAnsi="宋体" w:cs="宋体"/>
          <w:sz w:val="24"/>
        </w:rPr>
        <w:t>（2）大写金额和小写金额不一致的，以大写金额为准；</w:t>
      </w:r>
    </w:p>
    <w:p>
      <w:pPr>
        <w:spacing w:line="440" w:lineRule="exact"/>
        <w:ind w:firstLine="480" w:firstLineChars="200"/>
        <w:rPr>
          <w:rFonts w:ascii="宋体" w:hAnsi="宋体" w:cs="宋体"/>
          <w:sz w:val="24"/>
        </w:rPr>
      </w:pPr>
      <w:r>
        <w:rPr>
          <w:rFonts w:hint="eastAsia" w:ascii="宋体" w:hAnsi="宋体" w:cs="宋体"/>
          <w:sz w:val="24"/>
        </w:rPr>
        <w:t>（3）单价金额小数点或者百分比有明显错位的，以报价一览表的总价为准，并修改单价；</w:t>
      </w:r>
    </w:p>
    <w:p>
      <w:pPr>
        <w:spacing w:line="440" w:lineRule="exact"/>
        <w:ind w:firstLine="480" w:firstLineChars="200"/>
        <w:rPr>
          <w:rFonts w:ascii="宋体" w:hAnsi="宋体" w:cs="宋体"/>
          <w:sz w:val="24"/>
        </w:rPr>
      </w:pPr>
      <w:r>
        <w:rPr>
          <w:rFonts w:hint="eastAsia" w:ascii="宋体" w:hAnsi="宋体" w:cs="宋体"/>
          <w:sz w:val="24"/>
        </w:rPr>
        <w:t>（4）总价金额与按单价汇总金额不一致的，以单价金额计算结果为准。</w:t>
      </w:r>
    </w:p>
    <w:p>
      <w:pPr>
        <w:spacing w:line="440" w:lineRule="exact"/>
        <w:ind w:firstLine="480" w:firstLineChars="200"/>
        <w:rPr>
          <w:rFonts w:ascii="宋体" w:hAnsi="宋体" w:cs="宋体"/>
          <w:sz w:val="24"/>
        </w:rPr>
      </w:pPr>
      <w:r>
        <w:rPr>
          <w:rFonts w:hint="eastAsia" w:ascii="宋体" w:hAnsi="宋体" w:cs="宋体"/>
          <w:sz w:val="24"/>
        </w:rPr>
        <w:t>（5）若供应商不同意以上修正，其响应文件将视为无效。</w:t>
      </w:r>
    </w:p>
    <w:p>
      <w:pPr>
        <w:spacing w:line="440" w:lineRule="exact"/>
        <w:ind w:firstLine="480" w:firstLineChars="200"/>
        <w:rPr>
          <w:rFonts w:ascii="宋体" w:hAnsi="宋体" w:cs="宋体"/>
          <w:sz w:val="24"/>
        </w:rPr>
      </w:pPr>
      <w:r>
        <w:rPr>
          <w:rFonts w:hint="eastAsia" w:ascii="宋体" w:hAnsi="宋体" w:cs="宋体"/>
          <w:bCs/>
          <w:sz w:val="24"/>
        </w:rPr>
        <w:t>21.9</w:t>
      </w:r>
      <w:r>
        <w:rPr>
          <w:rFonts w:hint="eastAsia" w:ascii="宋体" w:hAnsi="宋体" w:cs="宋体"/>
          <w:sz w:val="24"/>
        </w:rPr>
        <w:t>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响应处理。</w:t>
      </w:r>
    </w:p>
    <w:p>
      <w:pPr>
        <w:spacing w:line="440" w:lineRule="exact"/>
        <w:ind w:firstLine="480" w:firstLineChars="200"/>
        <w:rPr>
          <w:rFonts w:ascii="宋体" w:hAnsi="宋体" w:cs="宋体"/>
          <w:sz w:val="24"/>
        </w:rPr>
      </w:pPr>
      <w:r>
        <w:rPr>
          <w:rFonts w:hint="eastAsia" w:ascii="宋体" w:hAnsi="宋体" w:cs="宋体"/>
          <w:sz w:val="24"/>
        </w:rPr>
        <w:t>21.10磋商小组成员对需要共同认定的事项存在争议的，应当按照少数服从多数的原则作出结论。持不同意见的磋商小组成员应当在评审报告上签署不同意见及理由，否则视为同意评审报告。</w:t>
      </w:r>
    </w:p>
    <w:p>
      <w:pPr>
        <w:spacing w:line="440" w:lineRule="exact"/>
        <w:ind w:firstLine="482" w:firstLineChars="200"/>
        <w:rPr>
          <w:rFonts w:ascii="宋体" w:hAnsi="宋体" w:cs="宋体"/>
          <w:sz w:val="24"/>
        </w:rPr>
      </w:pPr>
      <w:r>
        <w:rPr>
          <w:rFonts w:hint="eastAsia" w:ascii="宋体" w:hAnsi="宋体" w:cs="宋体"/>
          <w:b/>
          <w:bCs/>
          <w:sz w:val="24"/>
        </w:rPr>
        <w:t>20</w:t>
      </w:r>
      <w:r>
        <w:rPr>
          <w:rFonts w:ascii="宋体" w:hAnsi="宋体" w:cs="宋体"/>
          <w:b/>
          <w:bCs/>
          <w:sz w:val="24"/>
        </w:rPr>
        <w:t>.</w:t>
      </w:r>
      <w:r>
        <w:rPr>
          <w:rFonts w:hint="eastAsia" w:ascii="宋体" w:hAnsi="宋体" w:cs="宋体"/>
          <w:b/>
          <w:bCs/>
          <w:sz w:val="24"/>
        </w:rPr>
        <w:t>11磋商小组对响应文件进行审核后，与各家供应商进行单独磋商。</w:t>
      </w:r>
      <w:r>
        <w:rPr>
          <w:rFonts w:ascii="宋体" w:hAnsi="宋体" w:cs="宋体"/>
          <w:b/>
          <w:bCs/>
          <w:sz w:val="24"/>
        </w:rPr>
        <w:t>经磋商</w:t>
      </w:r>
      <w:r>
        <w:rPr>
          <w:rFonts w:hint="eastAsia" w:ascii="宋体" w:hAnsi="宋体" w:cs="宋体"/>
          <w:b/>
          <w:bCs/>
          <w:sz w:val="24"/>
        </w:rPr>
        <w:t>后</w:t>
      </w:r>
      <w:r>
        <w:rPr>
          <w:rFonts w:ascii="宋体" w:hAnsi="宋体" w:cs="宋体"/>
          <w:b/>
          <w:bCs/>
          <w:sz w:val="24"/>
        </w:rPr>
        <w:t>确定最终采购需求</w:t>
      </w:r>
      <w:r>
        <w:rPr>
          <w:rFonts w:hint="eastAsia" w:ascii="宋体" w:hAnsi="宋体" w:cs="宋体"/>
          <w:b/>
          <w:bCs/>
          <w:sz w:val="24"/>
        </w:rPr>
        <w:t>，</w:t>
      </w:r>
      <w:r>
        <w:rPr>
          <w:rFonts w:ascii="宋体" w:hAnsi="宋体" w:cs="宋体"/>
          <w:b/>
          <w:bCs/>
          <w:sz w:val="24"/>
        </w:rPr>
        <w:t>供应商</w:t>
      </w:r>
      <w:r>
        <w:rPr>
          <w:rFonts w:hint="eastAsia" w:ascii="宋体" w:hAnsi="宋体" w:cs="宋体"/>
          <w:b/>
          <w:bCs/>
          <w:sz w:val="24"/>
        </w:rPr>
        <w:t>可选择是否提交最终报价</w:t>
      </w:r>
      <w:r>
        <w:rPr>
          <w:rFonts w:ascii="宋体" w:hAnsi="宋体" w:cs="宋体"/>
          <w:b/>
          <w:bCs/>
          <w:sz w:val="24"/>
        </w:rPr>
        <w:t>，</w:t>
      </w:r>
      <w:r>
        <w:rPr>
          <w:rFonts w:hint="eastAsia" w:ascii="宋体" w:hAnsi="宋体" w:cs="宋体"/>
          <w:b/>
          <w:bCs/>
          <w:sz w:val="24"/>
        </w:rPr>
        <w:t>不提交最终报价视为放弃本次磋商。</w:t>
      </w:r>
    </w:p>
    <w:p>
      <w:pPr>
        <w:spacing w:line="440" w:lineRule="exact"/>
        <w:ind w:firstLine="480" w:firstLineChars="200"/>
        <w:rPr>
          <w:rFonts w:ascii="宋体" w:hAnsi="宋体" w:cs="宋体"/>
          <w:bCs/>
          <w:sz w:val="24"/>
        </w:rPr>
      </w:pPr>
      <w:r>
        <w:rPr>
          <w:rFonts w:hint="eastAsia" w:ascii="宋体" w:hAnsi="宋体" w:cs="宋体"/>
          <w:bCs/>
          <w:sz w:val="24"/>
        </w:rPr>
        <w:t>20.12</w:t>
      </w:r>
      <w:r>
        <w:rPr>
          <w:rFonts w:hint="eastAsia" w:ascii="宋体" w:hAnsi="宋体" w:cs="宋体"/>
          <w:bCs/>
          <w:sz w:val="24"/>
          <w:lang w:val="en-GB"/>
        </w:rPr>
        <w:t>量化评审</w:t>
      </w:r>
    </w:p>
    <w:p>
      <w:pPr>
        <w:spacing w:line="440" w:lineRule="exact"/>
        <w:ind w:firstLine="480" w:firstLineChars="200"/>
        <w:rPr>
          <w:rFonts w:ascii="宋体" w:hAnsi="宋体" w:cs="宋体"/>
          <w:bCs/>
          <w:sz w:val="24"/>
        </w:rPr>
      </w:pPr>
      <w:r>
        <w:rPr>
          <w:rFonts w:hint="eastAsia" w:ascii="宋体" w:hAnsi="宋体" w:cs="宋体"/>
          <w:bCs/>
          <w:sz w:val="24"/>
        </w:rPr>
        <w:t>20.12.1 磋商小组根据评审办法对通过初步评审的响应文件进行详细评审，并进行技术和商务的评审打分。</w:t>
      </w:r>
    </w:p>
    <w:p>
      <w:pPr>
        <w:spacing w:line="440" w:lineRule="exact"/>
        <w:ind w:firstLine="480" w:firstLineChars="200"/>
        <w:rPr>
          <w:rFonts w:ascii="宋体" w:hAnsi="宋体" w:cs="宋体"/>
          <w:bCs/>
          <w:sz w:val="24"/>
        </w:rPr>
      </w:pPr>
      <w:r>
        <w:rPr>
          <w:rFonts w:hint="eastAsia" w:ascii="宋体" w:hAnsi="宋体" w:cs="宋体"/>
          <w:bCs/>
          <w:sz w:val="24"/>
        </w:rPr>
        <w:t>20.12.2 技术、商务评分：具体评审的内容详见（附表2）。</w:t>
      </w:r>
    </w:p>
    <w:p>
      <w:pPr>
        <w:spacing w:line="440" w:lineRule="exact"/>
        <w:ind w:firstLine="480" w:firstLineChars="200"/>
        <w:rPr>
          <w:rFonts w:ascii="宋体" w:hAnsi="宋体" w:cs="宋体"/>
          <w:bCs/>
          <w:sz w:val="24"/>
        </w:rPr>
      </w:pPr>
      <w:r>
        <w:rPr>
          <w:rFonts w:hint="eastAsia" w:ascii="宋体" w:hAnsi="宋体"/>
          <w:sz w:val="24"/>
        </w:rPr>
        <w:t>20</w:t>
      </w:r>
      <w:r>
        <w:rPr>
          <w:rFonts w:hint="eastAsia" w:ascii="宋体" w:hAnsi="宋体" w:cs="宋体"/>
          <w:bCs/>
          <w:sz w:val="24"/>
        </w:rPr>
        <w:t>.12.</w:t>
      </w:r>
      <w:r>
        <w:rPr>
          <w:rFonts w:ascii="宋体" w:hAnsi="宋体" w:cs="宋体"/>
          <w:bCs/>
          <w:sz w:val="24"/>
        </w:rPr>
        <w:t>3</w:t>
      </w:r>
      <w:r>
        <w:rPr>
          <w:rFonts w:hint="eastAsia" w:ascii="宋体" w:hAnsi="宋体" w:cs="宋体"/>
          <w:bCs/>
          <w:sz w:val="24"/>
        </w:rPr>
        <w:t xml:space="preserve"> 价格分统一采用低价优先法计算，将通过初步评审的所有供应商的报价，即满足磋商文件要求且价格最低的报价为磋商基准价，</w:t>
      </w:r>
      <w:r>
        <w:rPr>
          <w:rFonts w:hint="eastAsia" w:ascii="宋体" w:hAnsi="宋体" w:cs="宋体"/>
          <w:bCs/>
          <w:sz w:val="24"/>
          <w:lang w:val="en-GB"/>
        </w:rPr>
        <w:t>其价格分为满分（</w:t>
      </w:r>
      <w:r>
        <w:rPr>
          <w:rFonts w:hint="eastAsia" w:ascii="宋体" w:hAnsi="宋体" w:cs="宋体"/>
          <w:bCs/>
          <w:sz w:val="24"/>
        </w:rPr>
        <w:t>30</w:t>
      </w:r>
      <w:r>
        <w:rPr>
          <w:rFonts w:hint="eastAsia" w:ascii="宋体" w:hAnsi="宋体" w:cs="宋体"/>
          <w:bCs/>
          <w:sz w:val="24"/>
          <w:lang w:val="en-GB"/>
        </w:rPr>
        <w:t>分）</w:t>
      </w:r>
      <w:r>
        <w:rPr>
          <w:rFonts w:hint="eastAsia" w:ascii="宋体" w:hAnsi="宋体" w:cs="宋体"/>
          <w:bCs/>
          <w:sz w:val="24"/>
        </w:rPr>
        <w:t>。其他供应商的价格分统一按照下列公式计算：</w:t>
      </w:r>
    </w:p>
    <w:p>
      <w:pPr>
        <w:spacing w:line="440" w:lineRule="exact"/>
        <w:ind w:firstLine="480" w:firstLineChars="200"/>
        <w:rPr>
          <w:rFonts w:ascii="宋体" w:hAnsi="宋体" w:cs="宋体"/>
          <w:bCs/>
          <w:sz w:val="24"/>
        </w:rPr>
      </w:pPr>
      <w:r>
        <w:rPr>
          <w:rFonts w:hint="eastAsia" w:ascii="宋体" w:hAnsi="宋体" w:cs="宋体"/>
          <w:bCs/>
          <w:sz w:val="24"/>
        </w:rPr>
        <w:t>价格分=（基准价／报价）×价格权值×100</w:t>
      </w:r>
    </w:p>
    <w:p>
      <w:pPr>
        <w:spacing w:afterLines="50" w:line="440" w:lineRule="exact"/>
        <w:ind w:firstLine="480" w:firstLineChars="200"/>
        <w:rPr>
          <w:rFonts w:ascii="宋体" w:hAnsi="宋体" w:cs="宋体"/>
          <w:bCs/>
          <w:sz w:val="24"/>
        </w:rPr>
      </w:pPr>
      <w:r>
        <w:rPr>
          <w:rFonts w:hint="eastAsia" w:ascii="宋体" w:hAnsi="宋体" w:cs="宋体"/>
          <w:bCs/>
          <w:sz w:val="24"/>
        </w:rPr>
        <w:t>20.12.</w:t>
      </w:r>
      <w:r>
        <w:rPr>
          <w:rFonts w:ascii="宋体" w:hAnsi="宋体" w:cs="宋体"/>
          <w:bCs/>
          <w:sz w:val="24"/>
        </w:rPr>
        <w:t>4</w:t>
      </w:r>
      <w:r>
        <w:rPr>
          <w:rFonts w:hint="eastAsia" w:ascii="宋体" w:hAnsi="宋体" w:cs="宋体"/>
          <w:bCs/>
          <w:sz w:val="24"/>
        </w:rPr>
        <w:t xml:space="preserve"> 技术、商务及价格权重分配</w:t>
      </w:r>
    </w:p>
    <w:tbl>
      <w:tblPr>
        <w:tblStyle w:val="20"/>
        <w:tblW w:w="8412" w:type="dxa"/>
        <w:jc w:val="center"/>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2263"/>
        <w:gridCol w:w="278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82"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2263"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技术项</w:t>
            </w:r>
          </w:p>
        </w:tc>
        <w:tc>
          <w:tcPr>
            <w:tcW w:w="2784"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商务项</w:t>
            </w:r>
          </w:p>
        </w:tc>
        <w:tc>
          <w:tcPr>
            <w:tcW w:w="1683"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82" w:type="dxa"/>
            <w:vAlign w:val="center"/>
          </w:tcPr>
          <w:p>
            <w:pPr>
              <w:spacing w:beforeLines="30"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2263" w:type="dxa"/>
            <w:vAlign w:val="center"/>
          </w:tcPr>
          <w:p>
            <w:pPr>
              <w:spacing w:beforeLines="30" w:afterLines="30" w:line="440" w:lineRule="exact"/>
              <w:jc w:val="center"/>
              <w:rPr>
                <w:rFonts w:ascii="宋体" w:hAnsi="宋体" w:cs="宋体"/>
                <w:sz w:val="24"/>
                <w:lang w:val="en-GB"/>
              </w:rPr>
            </w:pPr>
            <w:r>
              <w:rPr>
                <w:rFonts w:ascii="宋体" w:hAnsi="宋体" w:cs="宋体"/>
                <w:sz w:val="24"/>
              </w:rPr>
              <w:t>45</w:t>
            </w:r>
            <w:r>
              <w:rPr>
                <w:rFonts w:hint="eastAsia" w:ascii="宋体" w:hAnsi="宋体" w:cs="宋体"/>
                <w:sz w:val="24"/>
              </w:rPr>
              <w:t>%</w:t>
            </w:r>
          </w:p>
        </w:tc>
        <w:tc>
          <w:tcPr>
            <w:tcW w:w="2784" w:type="dxa"/>
            <w:vAlign w:val="center"/>
          </w:tcPr>
          <w:p>
            <w:pPr>
              <w:spacing w:beforeLines="30" w:afterLines="30" w:line="440" w:lineRule="exact"/>
              <w:jc w:val="center"/>
              <w:rPr>
                <w:rFonts w:ascii="宋体" w:hAnsi="宋体" w:cs="宋体"/>
                <w:sz w:val="24"/>
              </w:rPr>
            </w:pPr>
            <w:r>
              <w:rPr>
                <w:rFonts w:ascii="宋体" w:hAnsi="宋体" w:cs="宋体"/>
                <w:sz w:val="24"/>
              </w:rPr>
              <w:t>25</w:t>
            </w:r>
            <w:r>
              <w:rPr>
                <w:rFonts w:hint="eastAsia" w:ascii="宋体" w:hAnsi="宋体" w:cs="宋体"/>
                <w:sz w:val="24"/>
              </w:rPr>
              <w:t>%</w:t>
            </w:r>
          </w:p>
        </w:tc>
        <w:tc>
          <w:tcPr>
            <w:tcW w:w="1683" w:type="dxa"/>
            <w:vAlign w:val="center"/>
          </w:tcPr>
          <w:p>
            <w:pPr>
              <w:spacing w:beforeLines="30" w:afterLines="30" w:line="440" w:lineRule="exact"/>
              <w:jc w:val="center"/>
              <w:rPr>
                <w:rFonts w:ascii="宋体" w:hAnsi="宋体" w:cs="宋体"/>
                <w:sz w:val="24"/>
                <w:lang w:val="en-GB"/>
              </w:rPr>
            </w:pPr>
            <w:r>
              <w:rPr>
                <w:rFonts w:ascii="宋体" w:hAnsi="宋体" w:cs="宋体"/>
                <w:sz w:val="24"/>
              </w:rPr>
              <w:t>3</w:t>
            </w:r>
            <w:r>
              <w:rPr>
                <w:rFonts w:hint="eastAsia" w:ascii="宋体" w:hAnsi="宋体" w:cs="宋体"/>
                <w:sz w:val="24"/>
              </w:rPr>
              <w:t>0</w:t>
            </w:r>
            <w:r>
              <w:rPr>
                <w:rFonts w:hint="eastAsia" w:ascii="宋体" w:hAnsi="宋体" w:cs="宋体"/>
                <w:sz w:val="24"/>
                <w:lang w:val="en-GB"/>
              </w:rPr>
              <w:t>%</w:t>
            </w:r>
          </w:p>
        </w:tc>
      </w:tr>
    </w:tbl>
    <w:p>
      <w:pPr>
        <w:spacing w:beforeLines="50" w:line="440" w:lineRule="exact"/>
        <w:ind w:firstLine="480" w:firstLineChars="200"/>
        <w:rPr>
          <w:rFonts w:ascii="宋体" w:hAnsi="宋体" w:cs="宋体"/>
          <w:sz w:val="24"/>
        </w:rPr>
      </w:pPr>
      <w:r>
        <w:rPr>
          <w:rFonts w:hint="eastAsia" w:ascii="宋体" w:hAnsi="宋体" w:cs="宋体"/>
          <w:sz w:val="24"/>
        </w:rPr>
        <w:t>20.13提交最终报价后，</w:t>
      </w:r>
      <w:r>
        <w:rPr>
          <w:rFonts w:ascii="宋体" w:hAnsi="宋体" w:cs="宋体"/>
          <w:sz w:val="24"/>
        </w:rPr>
        <w:t>由磋商小组采用综合评分法对提交最后报价的供应商的响应文件和最后报价进行综合评分。磋商小组根据综合评分情况，按照评审得分由高到低顺序推荐</w:t>
      </w:r>
      <w:r>
        <w:rPr>
          <w:rFonts w:hint="eastAsia" w:ascii="宋体" w:hAnsi="宋体" w:cs="宋体"/>
          <w:sz w:val="24"/>
        </w:rPr>
        <w:t>3名</w:t>
      </w:r>
      <w:r>
        <w:rPr>
          <w:rFonts w:ascii="宋体" w:hAnsi="宋体" w:cs="宋体"/>
          <w:sz w:val="24"/>
        </w:rPr>
        <w:t>成交候选供应商，并编写评审报告。评审得分相同的，按照最后报价由低到高的顺序推荐。评审得分且最后报价相同的，按照</w:t>
      </w:r>
      <w:r>
        <w:rPr>
          <w:rFonts w:hint="eastAsia" w:ascii="宋体" w:hAnsi="宋体" w:cs="宋体"/>
          <w:sz w:val="24"/>
        </w:rPr>
        <w:t>技术</w:t>
      </w:r>
      <w:r>
        <w:rPr>
          <w:rFonts w:ascii="宋体" w:hAnsi="宋体" w:cs="宋体"/>
          <w:sz w:val="24"/>
        </w:rPr>
        <w:t>指标优劣顺序推荐。</w:t>
      </w:r>
    </w:p>
    <w:p>
      <w:pPr>
        <w:tabs>
          <w:tab w:val="left" w:pos="3606"/>
        </w:tabs>
        <w:spacing w:beforeLines="50" w:afterLines="50" w:line="440" w:lineRule="exact"/>
        <w:rPr>
          <w:rFonts w:ascii="宋体" w:hAnsi="宋体" w:cs="宋体"/>
          <w:b/>
          <w:bCs/>
          <w:sz w:val="24"/>
        </w:rPr>
      </w:pPr>
      <w:r>
        <w:rPr>
          <w:rFonts w:hint="eastAsia" w:ascii="宋体" w:hAnsi="宋体" w:cs="宋体"/>
          <w:b/>
          <w:bCs/>
          <w:sz w:val="24"/>
        </w:rPr>
        <w:t>注：</w:t>
      </w:r>
      <w:r>
        <w:rPr>
          <w:rFonts w:hint="eastAsia" w:ascii="宋体" w:hAnsi="宋体" w:cs="宋体"/>
          <w:b/>
          <w:bCs/>
          <w:sz w:val="24"/>
        </w:rPr>
        <w:tab/>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技术项得分=（∑各评委所审技术参数得分）/（评委人数）；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商务项得分=（∑各评委所审商务参数得分）/（评委人数）；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价格项得分</w:t>
      </w:r>
      <w:r>
        <w:rPr>
          <w:rFonts w:hint="eastAsia" w:ascii="宋体" w:hAnsi="宋体" w:cs="宋体"/>
          <w:sz w:val="24"/>
        </w:rPr>
        <w:t>=（基准价／报价）×价格权值×100</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供应商综合得分=技术项得分+商务项得分+价格项得分（保留二位小数）。</w:t>
      </w:r>
    </w:p>
    <w:p>
      <w:pPr>
        <w:pStyle w:val="2"/>
        <w:rPr>
          <w:rFonts w:ascii="宋体" w:hAnsi="宋体" w:cs="宋体"/>
          <w:sz w:val="24"/>
          <w:lang w:val="en-GB"/>
        </w:rPr>
      </w:pPr>
    </w:p>
    <w:p>
      <w:pPr>
        <w:pStyle w:val="3"/>
        <w:rPr>
          <w:rFonts w:ascii="宋体" w:hAnsi="宋体" w:cs="宋体"/>
          <w:sz w:val="24"/>
          <w:lang w:val="en-GB"/>
        </w:rPr>
      </w:pPr>
    </w:p>
    <w:p>
      <w:pPr>
        <w:rPr>
          <w:rFonts w:ascii="宋体" w:hAnsi="宋体" w:cs="宋体"/>
          <w:sz w:val="24"/>
          <w:lang w:val="en-GB"/>
        </w:rPr>
      </w:pPr>
    </w:p>
    <w:p>
      <w:pPr>
        <w:pStyle w:val="2"/>
        <w:rPr>
          <w:rFonts w:ascii="宋体" w:hAnsi="宋体" w:cs="宋体"/>
          <w:sz w:val="24"/>
          <w:lang w:val="en-GB"/>
        </w:rPr>
      </w:pPr>
    </w:p>
    <w:p>
      <w:pPr>
        <w:pStyle w:val="3"/>
        <w:rPr>
          <w:rFonts w:ascii="宋体" w:hAnsi="宋体" w:cs="宋体"/>
          <w:sz w:val="24"/>
          <w:lang w:val="en-GB"/>
        </w:rPr>
      </w:pPr>
    </w:p>
    <w:p>
      <w:pPr>
        <w:rPr>
          <w:rFonts w:ascii="宋体" w:hAnsi="宋体" w:cs="宋体"/>
          <w:sz w:val="24"/>
          <w:lang w:val="en-GB"/>
        </w:rPr>
      </w:pPr>
    </w:p>
    <w:p>
      <w:pPr>
        <w:pStyle w:val="2"/>
        <w:rPr>
          <w:rFonts w:ascii="宋体" w:hAnsi="宋体" w:cs="宋体"/>
          <w:sz w:val="24"/>
          <w:lang w:val="en-GB"/>
        </w:rPr>
      </w:pPr>
    </w:p>
    <w:p>
      <w:pPr>
        <w:pStyle w:val="3"/>
        <w:rPr>
          <w:rFonts w:ascii="宋体" w:hAnsi="宋体" w:cs="宋体"/>
          <w:sz w:val="24"/>
          <w:lang w:val="en-GB"/>
        </w:rPr>
      </w:pPr>
    </w:p>
    <w:p>
      <w:pPr>
        <w:rPr>
          <w:rFonts w:ascii="宋体" w:hAnsi="宋体" w:cs="宋体"/>
          <w:sz w:val="24"/>
          <w:lang w:val="en-GB"/>
        </w:rPr>
      </w:pPr>
    </w:p>
    <w:p>
      <w:pPr>
        <w:pStyle w:val="2"/>
        <w:rPr>
          <w:rFonts w:ascii="宋体" w:hAnsi="宋体" w:cs="宋体"/>
          <w:sz w:val="24"/>
          <w:lang w:val="en-GB"/>
        </w:rPr>
      </w:pPr>
    </w:p>
    <w:p>
      <w:pPr>
        <w:pStyle w:val="3"/>
        <w:rPr>
          <w:rFonts w:ascii="宋体" w:hAnsi="宋体" w:cs="宋体"/>
          <w:sz w:val="24"/>
          <w:lang w:val="en-GB"/>
        </w:rPr>
      </w:pPr>
    </w:p>
    <w:p>
      <w:pPr>
        <w:rPr>
          <w:rFonts w:ascii="宋体" w:hAnsi="宋体" w:cs="宋体"/>
          <w:sz w:val="24"/>
          <w:lang w:val="en-GB"/>
        </w:rPr>
      </w:pPr>
    </w:p>
    <w:p>
      <w:pPr>
        <w:pStyle w:val="2"/>
        <w:rPr>
          <w:rFonts w:ascii="宋体" w:hAnsi="宋体" w:cs="宋体"/>
          <w:sz w:val="24"/>
          <w:lang w:val="en-GB"/>
        </w:rPr>
      </w:pPr>
    </w:p>
    <w:p>
      <w:pPr>
        <w:pStyle w:val="3"/>
        <w:rPr>
          <w:rFonts w:ascii="宋体" w:hAnsi="宋体" w:cs="宋体"/>
          <w:sz w:val="24"/>
          <w:lang w:val="en-GB"/>
        </w:rPr>
      </w:pPr>
    </w:p>
    <w:p>
      <w:pPr>
        <w:rPr>
          <w:rFonts w:ascii="宋体" w:hAnsi="宋体" w:cs="宋体"/>
          <w:sz w:val="24"/>
          <w:lang w:val="en-GB"/>
        </w:rPr>
      </w:pPr>
    </w:p>
    <w:p>
      <w:pPr>
        <w:spacing w:line="440" w:lineRule="exact"/>
        <w:rPr>
          <w:rFonts w:ascii="宋体" w:hAnsi="宋体" w:cs="宋体"/>
          <w:b/>
          <w:sz w:val="24"/>
        </w:rPr>
      </w:pPr>
    </w:p>
    <w:p>
      <w:pPr>
        <w:spacing w:beforeLines="50" w:afterLines="50" w:line="440" w:lineRule="exact"/>
        <w:rPr>
          <w:rFonts w:ascii="宋体" w:hAnsi="宋体" w:cs="宋体"/>
          <w:b/>
          <w:sz w:val="24"/>
        </w:rPr>
      </w:pPr>
      <w:r>
        <w:rPr>
          <w:rFonts w:hint="eastAsia" w:ascii="宋体" w:hAnsi="宋体" w:cs="宋体"/>
          <w:b/>
          <w:sz w:val="24"/>
        </w:rPr>
        <w:t>(附表2)</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评分细则表</w:t>
      </w:r>
    </w:p>
    <w:tbl>
      <w:tblPr>
        <w:tblStyle w:val="20"/>
        <w:tblW w:w="9209" w:type="dxa"/>
        <w:tblInd w:w="113" w:type="dxa"/>
        <w:tblLayout w:type="fixed"/>
        <w:tblCellMar>
          <w:top w:w="0" w:type="dxa"/>
          <w:left w:w="108" w:type="dxa"/>
          <w:bottom w:w="0" w:type="dxa"/>
          <w:right w:w="108" w:type="dxa"/>
        </w:tblCellMar>
      </w:tblPr>
      <w:tblGrid>
        <w:gridCol w:w="1080"/>
        <w:gridCol w:w="700"/>
        <w:gridCol w:w="1080"/>
        <w:gridCol w:w="5640"/>
        <w:gridCol w:w="709"/>
      </w:tblGrid>
      <w:tr>
        <w:tblPrEx>
          <w:tblLayout w:type="fixed"/>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序号</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评分部分</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评分项</w:t>
            </w:r>
          </w:p>
        </w:tc>
        <w:tc>
          <w:tcPr>
            <w:tcW w:w="5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评分标准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满分</w:t>
            </w:r>
          </w:p>
        </w:tc>
      </w:tr>
      <w:tr>
        <w:tblPrEx>
          <w:tblLayout w:type="fixed"/>
          <w:tblCellMar>
            <w:top w:w="0" w:type="dxa"/>
            <w:left w:w="108" w:type="dxa"/>
            <w:bottom w:w="0" w:type="dxa"/>
            <w:right w:w="108" w:type="dxa"/>
          </w:tblCellMar>
        </w:tblPrEx>
        <w:trPr>
          <w:trHeight w:val="535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技术部分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会议应用能力演示</w:t>
            </w:r>
          </w:p>
        </w:tc>
        <w:tc>
          <w:tcPr>
            <w:tcW w:w="564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一、会议的会前设置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（1） 展示待发布的会议的会议主题图、会议名称、会议状态、开始时间、结束时间；</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（2） 支持对待发布的会议重新编辑 ；</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（3） 支持对待发布的会议进行发布；</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（4） 支持会议签到设置，可以支持定位和扫码签到两种方式，定位签到可以设置签到地址并在地图上展示签到位置，同时可以设置完成签到的范围。</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二、会议室及坐席安排</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（5） 新建会议室，录入会议室名称、多种会议室规格模板选择，图形化的会议室布局设置，可以设置坐席和参照物；</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（6） 支持选择预设的会议室；</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（7） 支持逐个坐席安排与会人员；</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（8） 设置布局规则，在坐席布局图上对每个坐席编码，提供批量导入人员模板下载，支持批量导入人员按照坐席编码自动完成坐席安排。</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（总共8项演示，完全满足得20分，每不满足1项扣</w:t>
            </w:r>
            <w:r>
              <w:rPr>
                <w:rFonts w:cs="宋体" w:asciiTheme="minorEastAsia" w:hAnsiTheme="minorEastAsia" w:eastAsiaTheme="minorEastAsia"/>
                <w:color w:val="000000"/>
                <w:kern w:val="0"/>
                <w:szCs w:val="21"/>
              </w:rPr>
              <w:t>5</w:t>
            </w:r>
            <w:r>
              <w:rPr>
                <w:rFonts w:hint="eastAsia" w:cs="宋体" w:asciiTheme="minorEastAsia" w:hAnsiTheme="minorEastAsia" w:eastAsiaTheme="minorEastAsia"/>
                <w:color w:val="000000"/>
                <w:kern w:val="0"/>
                <w:szCs w:val="21"/>
              </w:rPr>
              <w:t>分，扣完为止，须使用软件平台演示，其他演示方式不得分）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w:t>
            </w:r>
          </w:p>
        </w:tc>
      </w:tr>
      <w:tr>
        <w:tblPrEx>
          <w:tblLayout w:type="fixed"/>
          <w:tblCellMar>
            <w:top w:w="0" w:type="dxa"/>
            <w:left w:w="108" w:type="dxa"/>
            <w:bottom w:w="0" w:type="dxa"/>
            <w:right w:w="108" w:type="dxa"/>
          </w:tblCellMar>
        </w:tblPrEx>
        <w:trPr>
          <w:trHeight w:val="85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系统功能要求</w:t>
            </w: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对项目设计原则的理解程度对项目设计原则的理解充分透彻，得2分；对项目设计原则的理解一般，得1分；其他0分。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r>
      <w:tr>
        <w:tblPrEx>
          <w:tblLayout w:type="fixed"/>
          <w:tblCellMar>
            <w:top w:w="0" w:type="dxa"/>
            <w:left w:w="108" w:type="dxa"/>
            <w:bottom w:w="0" w:type="dxa"/>
            <w:right w:w="108" w:type="dxa"/>
          </w:tblCellMar>
        </w:tblPrEx>
        <w:trPr>
          <w:trHeight w:val="114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对系统架构设计方案的评价（包括架构、架构设计图、能力因素的分析描述）。根据各投标人响应情况说明，对比最优，得</w:t>
            </w:r>
            <w:r>
              <w:rPr>
                <w:rFonts w:cs="宋体" w:asciiTheme="minorEastAsia" w:hAnsiTheme="minorEastAsia" w:eastAsiaTheme="minorEastAsia"/>
                <w:color w:val="000000"/>
                <w:kern w:val="0"/>
                <w:szCs w:val="21"/>
              </w:rPr>
              <w:t>5</w:t>
            </w:r>
            <w:r>
              <w:rPr>
                <w:rFonts w:hint="eastAsia" w:cs="宋体" w:asciiTheme="minorEastAsia" w:hAnsiTheme="minorEastAsia" w:eastAsiaTheme="minorEastAsia"/>
                <w:color w:val="000000"/>
                <w:kern w:val="0"/>
                <w:szCs w:val="21"/>
              </w:rPr>
              <w:t>分；对比一般，得</w:t>
            </w: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分；对比最差，得0分。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5</w:t>
            </w:r>
          </w:p>
        </w:tc>
      </w:tr>
      <w:tr>
        <w:tblPrEx>
          <w:tblLayout w:type="fixed"/>
          <w:tblCellMar>
            <w:top w:w="0" w:type="dxa"/>
            <w:left w:w="108" w:type="dxa"/>
            <w:bottom w:w="0" w:type="dxa"/>
            <w:right w:w="108" w:type="dxa"/>
          </w:tblCellMar>
        </w:tblPrEx>
        <w:trPr>
          <w:trHeight w:val="114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对服务健壮性保障方案合理性评价：对服务监控、立体化监控、应用监控、鹰眼跟踪、限流降级的描述进行评价。根据各投标人响应方案说明，对比最优，得6分；对比一般，得</w:t>
            </w:r>
            <w:r>
              <w:rPr>
                <w:rFonts w:cs="宋体" w:asciiTheme="minorEastAsia" w:hAnsiTheme="minorEastAsia" w:eastAsiaTheme="minorEastAsia"/>
                <w:color w:val="000000"/>
                <w:kern w:val="0"/>
                <w:szCs w:val="21"/>
              </w:rPr>
              <w:t>3</w:t>
            </w:r>
            <w:r>
              <w:rPr>
                <w:rFonts w:hint="eastAsia" w:cs="宋体" w:asciiTheme="minorEastAsia" w:hAnsiTheme="minorEastAsia" w:eastAsiaTheme="minorEastAsia"/>
                <w:color w:val="000000"/>
                <w:kern w:val="0"/>
                <w:szCs w:val="21"/>
              </w:rPr>
              <w:t>分；对比最差，得0分。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w:t>
            </w:r>
          </w:p>
        </w:tc>
      </w:tr>
      <w:tr>
        <w:tblPrEx>
          <w:tblLayout w:type="fixed"/>
          <w:tblCellMar>
            <w:top w:w="0" w:type="dxa"/>
            <w:left w:w="108" w:type="dxa"/>
            <w:bottom w:w="0" w:type="dxa"/>
            <w:right w:w="108" w:type="dxa"/>
          </w:tblCellMar>
        </w:tblPrEx>
        <w:trPr>
          <w:trHeight w:val="114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对创建会议的设计方案进行评价：对每个功能描述和界面设计图的合理性进行评价。根据各投标人响应方案说明，对比最优，得5分；对比一般，得2分；对比最差，得0分。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r>
      <w:tr>
        <w:tblPrEx>
          <w:tblLayout w:type="fixed"/>
          <w:tblCellMar>
            <w:top w:w="0" w:type="dxa"/>
            <w:left w:w="108" w:type="dxa"/>
            <w:bottom w:w="0" w:type="dxa"/>
            <w:right w:w="108" w:type="dxa"/>
          </w:tblCellMar>
        </w:tblPrEx>
        <w:trPr>
          <w:trHeight w:val="114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对我的会议的设计方案进行评价：对每个功能响应描述和界面设计图的合理性进行评价。根据各投标人响应方案说明，对比最优，得3分；对比一般，得1分；对比最差，得0分。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r>
      <w:tr>
        <w:tblPrEx>
          <w:tblLayout w:type="fixed"/>
          <w:tblCellMar>
            <w:top w:w="0" w:type="dxa"/>
            <w:left w:w="108" w:type="dxa"/>
            <w:bottom w:w="0" w:type="dxa"/>
            <w:right w:w="108" w:type="dxa"/>
          </w:tblCellMar>
        </w:tblPrEx>
        <w:trPr>
          <w:trHeight w:val="114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对我的会议室及坐席安排的设计方案进行评价：对每个功能响应描述和界面设计图的合理性进行评价。根据各投标人响应方案说明，对比最优，得3分；对比一般，得1分；对比最差，得0分。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r>
      <w:tr>
        <w:tblPrEx>
          <w:tblLayout w:type="fixed"/>
          <w:tblCellMar>
            <w:top w:w="0" w:type="dxa"/>
            <w:left w:w="108" w:type="dxa"/>
            <w:bottom w:w="0" w:type="dxa"/>
            <w:right w:w="108" w:type="dxa"/>
          </w:tblCellMar>
        </w:tblPrEx>
        <w:trPr>
          <w:trHeight w:val="5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对项目管理、会议、质保的响应进行评价。完全满足招标文件内容中的项目管理、会议、质保要求，得</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w:t>
            </w:r>
          </w:p>
        </w:tc>
      </w:tr>
      <w:tr>
        <w:tblPrEx>
          <w:tblLayout w:type="fixed"/>
          <w:tblCellMar>
            <w:top w:w="0" w:type="dxa"/>
            <w:left w:w="108" w:type="dxa"/>
            <w:bottom w:w="0" w:type="dxa"/>
            <w:right w:w="108" w:type="dxa"/>
          </w:tblCellMar>
        </w:tblPrEx>
        <w:trPr>
          <w:trHeight w:val="85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w:t>
            </w:r>
          </w:p>
        </w:tc>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商务部分</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投标人业绩要求</w:t>
            </w: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投标人提供自2017年1月1日至今信息化项目案例，单个合同金额大于100（含）万的，每个合同得5分；单个合同金额50（含）至 100万的，每个合同得3分；单个合同金额不足50万元的，每个合同得1分，满分15分。提供合同复印件并加盖公章。</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w:t>
            </w:r>
          </w:p>
        </w:tc>
      </w:tr>
      <w:tr>
        <w:tblPrEx>
          <w:tblLayout w:type="fixed"/>
          <w:tblCellMar>
            <w:top w:w="0" w:type="dxa"/>
            <w:left w:w="108" w:type="dxa"/>
            <w:bottom w:w="0" w:type="dxa"/>
            <w:right w:w="108" w:type="dxa"/>
          </w:tblCellMar>
        </w:tblPrEx>
        <w:trPr>
          <w:trHeight w:val="142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投标人本地服务能力要求</w:t>
            </w:r>
          </w:p>
        </w:tc>
        <w:tc>
          <w:tcPr>
            <w:tcW w:w="564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在项目实施期间，安排人员驻场，每提供一名现场驻场人员得1分，最多得5分。证明材料：以上人员须提供在应答截止日前半年内连续三个月的本单位社保证明。</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r>
      <w:tr>
        <w:tblPrEx>
          <w:tblLayout w:type="fixed"/>
          <w:tblCellMar>
            <w:top w:w="0" w:type="dxa"/>
            <w:left w:w="108" w:type="dxa"/>
            <w:bottom w:w="0" w:type="dxa"/>
            <w:right w:w="108" w:type="dxa"/>
          </w:tblCellMar>
        </w:tblPrEx>
        <w:trPr>
          <w:trHeight w:val="114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11</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项目组能力要求</w:t>
            </w: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项目组成员中，具有高级项目经理、国际PMP项目经理证书，每个证书5分，最高5分（证书上若有公司名称须与投标人名称一致，需提供证书复印件并加盖公章。提供证书人员近期3个月社保缴纳记录复印件）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r>
      <w:tr>
        <w:tblPrEx>
          <w:tblLayout w:type="fixed"/>
          <w:tblCellMar>
            <w:top w:w="0" w:type="dxa"/>
            <w:left w:w="108" w:type="dxa"/>
            <w:bottom w:w="0" w:type="dxa"/>
            <w:right w:w="108" w:type="dxa"/>
          </w:tblCellMar>
        </w:tblPrEx>
        <w:trPr>
          <w:trHeight w:val="199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w:t>
            </w:r>
          </w:p>
        </w:tc>
        <w:tc>
          <w:tcPr>
            <w:tcW w:w="7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报价部分</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投标报价</w:t>
            </w:r>
          </w:p>
        </w:tc>
        <w:tc>
          <w:tcPr>
            <w:tcW w:w="5640" w:type="dxa"/>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满足招标文件要求（通过资格性审查和符合性审查）且价格最低的评标价(指修正及价格扣除后报价，下同)为评标基准价，其价格分为满分（30分）。其他供应商的价格分统一按照下列公式计算：</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磋商报价得分=（磋商基准价/最后磋商报价）×30%×100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w:t>
            </w:r>
          </w:p>
        </w:tc>
      </w:tr>
    </w:tbl>
    <w:p>
      <w:pPr>
        <w:spacing w:beforeLines="50" w:afterLines="50" w:line="440" w:lineRule="exact"/>
        <w:rPr>
          <w:rFonts w:ascii="宋体" w:hAnsi="宋体" w:cs="宋体"/>
          <w:b/>
          <w:bCs/>
          <w:sz w:val="36"/>
          <w:szCs w:val="36"/>
          <w:lang w:val="en-GB"/>
        </w:rPr>
      </w:pPr>
    </w:p>
    <w:p>
      <w:pPr>
        <w:tabs>
          <w:tab w:val="left" w:pos="0"/>
        </w:tabs>
        <w:adjustRightInd w:val="0"/>
        <w:snapToGrid w:val="0"/>
        <w:spacing w:line="440" w:lineRule="exact"/>
        <w:ind w:firstLine="482" w:firstLineChars="200"/>
        <w:rPr>
          <w:rFonts w:ascii="宋体" w:hAnsi="宋体" w:cs="宋体"/>
          <w:b/>
          <w:sz w:val="24"/>
        </w:rPr>
      </w:pPr>
      <w:r>
        <w:rPr>
          <w:rFonts w:hint="eastAsia" w:ascii="宋体" w:hAnsi="宋体" w:cs="宋体"/>
          <w:b/>
          <w:sz w:val="24"/>
        </w:rPr>
        <w:t>21、</w:t>
      </w:r>
      <w:r>
        <w:rPr>
          <w:rFonts w:hint="eastAsia" w:ascii="宋体" w:hAnsi="宋体" w:cs="宋体"/>
          <w:b/>
          <w:sz w:val="24"/>
          <w:lang w:val="en-GB"/>
        </w:rPr>
        <w:t>确定成交供应商的标准</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.1磋商小组依据对各响应文件的评审结果，提出书面评审报告，并根据磋商文件的规定，</w:t>
      </w:r>
      <w:r>
        <w:rPr>
          <w:rFonts w:ascii="宋体" w:hAnsi="宋体" w:cs="宋体"/>
          <w:sz w:val="24"/>
        </w:rPr>
        <w:t>由磋商小组采用综合评分法对提交最后报价的供应商的响应文件和最后报价进行综合评分</w:t>
      </w:r>
      <w:r>
        <w:rPr>
          <w:rFonts w:hint="eastAsia" w:ascii="宋体" w:hAnsi="宋体" w:cs="宋体"/>
          <w:sz w:val="24"/>
        </w:rPr>
        <w:t>，</w:t>
      </w:r>
      <w:r>
        <w:rPr>
          <w:rFonts w:hint="eastAsia" w:ascii="宋体" w:hAnsi="宋体" w:cs="宋体"/>
          <w:kern w:val="0"/>
          <w:sz w:val="24"/>
          <w:lang w:val="en-GB"/>
        </w:rPr>
        <w:t>最终</w:t>
      </w:r>
      <w:r>
        <w:rPr>
          <w:rFonts w:ascii="宋体" w:hAnsi="宋体" w:cs="宋体"/>
          <w:sz w:val="24"/>
        </w:rPr>
        <w:t>按照</w:t>
      </w:r>
      <w:r>
        <w:rPr>
          <w:rFonts w:hint="eastAsia" w:ascii="宋体" w:hAnsi="宋体" w:cs="宋体"/>
          <w:sz w:val="24"/>
        </w:rPr>
        <w:t>终合</w:t>
      </w:r>
      <w:r>
        <w:rPr>
          <w:rFonts w:ascii="宋体" w:hAnsi="宋体" w:cs="宋体"/>
          <w:sz w:val="24"/>
        </w:rPr>
        <w:t>得分由高到低</w:t>
      </w:r>
      <w:r>
        <w:rPr>
          <w:rFonts w:hint="eastAsia" w:ascii="宋体" w:hAnsi="宋体" w:cs="宋体"/>
          <w:sz w:val="24"/>
        </w:rPr>
        <w:t>的</w:t>
      </w:r>
      <w:r>
        <w:rPr>
          <w:rFonts w:ascii="宋体" w:hAnsi="宋体" w:cs="宋体"/>
          <w:sz w:val="24"/>
        </w:rPr>
        <w:t>顺序</w:t>
      </w:r>
      <w:r>
        <w:rPr>
          <w:rFonts w:hint="eastAsia" w:ascii="宋体" w:hAnsi="宋体" w:cs="宋体"/>
          <w:kern w:val="0"/>
          <w:sz w:val="24"/>
          <w:lang w:val="en-GB"/>
        </w:rPr>
        <w:t>向采购人推荐前三名为成交候选供应商，排名第一的为成交候选供应商，排名靠后的前</w:t>
      </w:r>
      <w:r>
        <w:rPr>
          <w:rFonts w:hint="eastAsia" w:ascii="宋体" w:hAnsi="宋体" w:cs="宋体"/>
          <w:kern w:val="0"/>
          <w:sz w:val="24"/>
        </w:rPr>
        <w:t>2</w:t>
      </w:r>
      <w:r>
        <w:rPr>
          <w:rFonts w:hint="eastAsia" w:ascii="宋体" w:hAnsi="宋体" w:cs="宋体"/>
          <w:kern w:val="0"/>
          <w:sz w:val="24"/>
          <w:lang w:val="en-GB"/>
        </w:rPr>
        <w:t>名为备选成交候选供应商</w:t>
      </w:r>
      <w:r>
        <w:rPr>
          <w:rFonts w:hint="eastAsia" w:ascii="宋体" w:hAnsi="宋体"/>
          <w:kern w:val="0"/>
          <w:sz w:val="24"/>
          <w:lang w:val="en-GB"/>
        </w:rPr>
        <w:t>。</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.2成交候选供应商因特殊原因放弃成交或因不可抗力提出不能履行合同，才可依评标排名次序的备选成交候选供应商依次递补为成交供应商</w:t>
      </w:r>
      <w:r>
        <w:rPr>
          <w:rFonts w:hint="eastAsia" w:ascii="宋体" w:hAnsi="宋体"/>
          <w:kern w:val="0"/>
          <w:sz w:val="24"/>
          <w:lang w:val="en-GB"/>
        </w:rPr>
        <w:t>。</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.3成交供应商确定后，采购代理机构将在政府采购指定媒体上公示成交结果</w:t>
      </w:r>
      <w:r>
        <w:rPr>
          <w:rFonts w:hint="eastAsia" w:ascii="宋体" w:hAnsi="宋体"/>
          <w:kern w:val="0"/>
          <w:sz w:val="24"/>
          <w:lang w:val="en-GB"/>
        </w:rPr>
        <w:t>。</w:t>
      </w:r>
    </w:p>
    <w:p>
      <w:pPr>
        <w:pStyle w:val="11"/>
        <w:adjustRightInd w:val="0"/>
        <w:snapToGrid w:val="0"/>
        <w:spacing w:line="44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1</w:t>
      </w:r>
      <w:r>
        <w:rPr>
          <w:rFonts w:hint="eastAsia" w:hAnsi="宋体" w:cs="宋体"/>
          <w:kern w:val="0"/>
          <w:sz w:val="24"/>
          <w:lang w:val="en-GB"/>
        </w:rPr>
        <w:t>.4凡是属于审查、澄清、评价和比较报价的有关资料以及成交意向等，磋商小组及有关工作人员自始至终均不得向供应商或其它无关的人员透露</w:t>
      </w:r>
      <w:r>
        <w:rPr>
          <w:rFonts w:hint="eastAsia" w:hAnsi="宋体"/>
          <w:kern w:val="0"/>
          <w:sz w:val="24"/>
          <w:lang w:val="en-GB"/>
        </w:rPr>
        <w:t>。</w:t>
      </w:r>
    </w:p>
    <w:p>
      <w:pPr>
        <w:tabs>
          <w:tab w:val="left" w:pos="360"/>
          <w:tab w:val="left" w:pos="96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.5在评审期间，供应商企图影响采购人、采购代理机构和磋商小组而获得评审信息的任何活动，都将导致其响应文件被拒绝，并承担相应的法律责任</w:t>
      </w:r>
      <w:r>
        <w:rPr>
          <w:rFonts w:hint="eastAsia" w:ascii="宋体" w:hAnsi="宋体"/>
          <w:kern w:val="0"/>
          <w:sz w:val="24"/>
          <w:lang w:val="en-GB"/>
        </w:rPr>
        <w:t>。</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2、</w:t>
      </w:r>
      <w:r>
        <w:rPr>
          <w:rFonts w:hint="eastAsia" w:ascii="宋体" w:hAnsi="宋体" w:cs="宋体"/>
          <w:b/>
          <w:bCs/>
          <w:kern w:val="0"/>
          <w:sz w:val="24"/>
          <w:lang w:val="en-GB"/>
        </w:rPr>
        <w:t>公告</w:t>
      </w:r>
    </w:p>
    <w:p>
      <w:pPr>
        <w:tabs>
          <w:tab w:val="left" w:pos="0"/>
        </w:tabs>
        <w:adjustRightInd w:val="0"/>
        <w:snapToGrid w:val="0"/>
        <w:spacing w:line="440" w:lineRule="exact"/>
        <w:ind w:firstLine="400" w:firstLineChars="200"/>
        <w:jc w:val="left"/>
        <w:rPr>
          <w:rFonts w:ascii="宋体" w:hAnsi="宋体" w:cs="宋体"/>
          <w:kern w:val="0"/>
          <w:sz w:val="24"/>
          <w:lang w:val="en-GB"/>
        </w:rPr>
      </w:pPr>
      <w:r>
        <w:rPr>
          <w:rFonts w:hint="eastAsia" w:ascii="宋体" w:hAnsi="宋体" w:cs="宋体"/>
          <w:spacing w:val="-20"/>
          <w:sz w:val="24"/>
        </w:rPr>
        <w:t>代理机构将在指定的网站（中国海南政府采购）</w:t>
      </w:r>
      <w:r>
        <w:rPr>
          <w:rFonts w:hint="eastAsia" w:ascii="宋体" w:hAnsi="宋体" w:cs="宋体"/>
          <w:kern w:val="0"/>
          <w:sz w:val="24"/>
          <w:lang w:val="en-GB"/>
        </w:rPr>
        <w:t>上发布磋商告、更正公告、通知、成交公告等谈判采购过程中的所有信息，请务必关注网上公告。成交结果公示期为</w:t>
      </w:r>
      <w:r>
        <w:rPr>
          <w:rFonts w:hint="eastAsia" w:ascii="宋体" w:hAnsi="宋体" w:cs="宋体"/>
          <w:kern w:val="0"/>
          <w:sz w:val="24"/>
        </w:rPr>
        <w:t>1个工作</w:t>
      </w:r>
      <w:r>
        <w:rPr>
          <w:rFonts w:hint="eastAsia" w:ascii="宋体" w:hAnsi="宋体" w:cs="宋体"/>
          <w:kern w:val="0"/>
          <w:sz w:val="24"/>
          <w:lang w:val="en-GB"/>
        </w:rPr>
        <w:t>日。</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.1如果供应商对本次谈判活动有疑问，可依据《中华人民共和国政府采购法》和相关规定，向采购代理机构提出质疑。</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.2采购代理机构在《中华人民共和国政府采购法》规定的时间内没有对供应商的质疑进行回复，或供应商对采购代理机构的回复不满意时，可向政府采购监管部门投诉。</w:t>
      </w:r>
    </w:p>
    <w:p>
      <w:pPr>
        <w:tabs>
          <w:tab w:val="left" w:pos="0"/>
        </w:tabs>
        <w:adjustRightInd w:val="0"/>
        <w:snapToGrid w:val="0"/>
        <w:spacing w:line="440" w:lineRule="exact"/>
        <w:rPr>
          <w:rFonts w:ascii="宋体" w:hAnsi="宋体" w:cs="宋体"/>
          <w:kern w:val="0"/>
          <w:sz w:val="24"/>
        </w:rPr>
      </w:pPr>
      <w:r>
        <w:rPr>
          <w:rFonts w:hint="eastAsia" w:ascii="宋体" w:hAnsi="宋体"/>
          <w:sz w:val="24"/>
        </w:rPr>
        <w:t xml:space="preserve">    23.3</w:t>
      </w:r>
      <w:r>
        <w:rPr>
          <w:rFonts w:hint="eastAsia" w:ascii="宋体" w:hAnsi="宋体" w:cs="宋体"/>
          <w:sz w:val="24"/>
        </w:rPr>
        <w:t xml:space="preserve"> 供应商如认为磋商文件、招标过程和成交结果使自己的权益受到损害的，应在知道或应知道其权益受到损害之日起7个工作日内，以书面形式向采购代理机构提出质疑。匿名、非书面形式、7个工作日之外的质疑均不予受理</w:t>
      </w:r>
      <w:r>
        <w:rPr>
          <w:rFonts w:hint="eastAsia" w:ascii="宋体" w:hAnsi="宋体"/>
          <w:sz w:val="24"/>
        </w:rPr>
        <w:t>。</w:t>
      </w:r>
    </w:p>
    <w:p>
      <w:pPr>
        <w:pStyle w:val="11"/>
        <w:adjustRightInd w:val="0"/>
        <w:snapToGrid w:val="0"/>
        <w:spacing w:beforeLines="50" w:afterLines="50" w:line="44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14.4</w:t>
      </w:r>
      <w:r>
        <w:rPr>
          <w:rFonts w:hint="eastAsia" w:ascii="宋体" w:hAnsi="宋体" w:cs="宋体"/>
          <w:kern w:val="0"/>
          <w:sz w:val="24"/>
          <w:lang w:val="en-GB"/>
        </w:rPr>
        <w:t>条的规定之外，采购人将与成交供应商签订供货合同。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 xml:space="preserve"> 接受和拒绝任何或所有响应文件的权力</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在特殊情况下，磋商小组、采购代理机构和采购人在报经监管部门同意后，保留在授予合同之前拒绝任何报价以及宣布谈判程序无效或拒绝所有响应的权力。</w:t>
      </w:r>
    </w:p>
    <w:p>
      <w:pPr>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签订合同</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26</w:t>
      </w:r>
      <w:r>
        <w:rPr>
          <w:rFonts w:hint="eastAsia" w:ascii="宋体" w:hAnsi="宋体" w:cs="宋体"/>
          <w:kern w:val="0"/>
          <w:sz w:val="24"/>
          <w:lang w:val="en-GB"/>
        </w:rPr>
        <w:t>.1采购人应按磋商文件和成交供应商的响应文件订立书面合同，不得超出磋商文件和成交供应商响应文件的范围，也不得另行订立背离合同实质性内容的其他协议。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26</w:t>
      </w:r>
      <w:r>
        <w:rPr>
          <w:rFonts w:hint="eastAsia" w:ascii="宋体" w:hAnsi="宋体" w:cs="宋体"/>
          <w:kern w:val="0"/>
          <w:sz w:val="24"/>
          <w:lang w:val="en-GB"/>
        </w:rPr>
        <w:t>.2采购人应在成交通知书发出之日起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与成交供应商签订政府采购合同。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ascii="宋体" w:hAnsi="宋体" w:cs="宋体"/>
          <w:kern w:val="0"/>
          <w:sz w:val="24"/>
          <w:lang w:val="en-GB"/>
        </w:rPr>
      </w:pPr>
      <w:r>
        <w:rPr>
          <w:rFonts w:hint="eastAsia" w:ascii="宋体" w:hAnsi="宋体" w:cs="宋体"/>
          <w:b/>
          <w:bCs/>
          <w:kern w:val="0"/>
          <w:sz w:val="24"/>
        </w:rPr>
        <w:t>28</w:t>
      </w:r>
      <w:r>
        <w:rPr>
          <w:rFonts w:hint="eastAsia" w:ascii="宋体" w:hAnsi="宋体" w:cs="宋体"/>
          <w:b/>
          <w:bCs/>
          <w:kern w:val="0"/>
          <w:sz w:val="24"/>
          <w:lang w:val="en-GB"/>
        </w:rPr>
        <w:t>、适用法律</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采购人、采购代理机构及供应商的一切谈判活动均适用于《中华人民共和国政府采购法》及相关规定。</w:t>
      </w:r>
    </w:p>
    <w:p>
      <w:pPr>
        <w:spacing w:line="440" w:lineRule="exact"/>
        <w:rPr>
          <w:rFonts w:ascii="宋体" w:hAnsi="宋体" w:cs="宋体"/>
          <w:b/>
          <w:sz w:val="44"/>
          <w:szCs w:val="44"/>
        </w:rPr>
      </w:pPr>
      <w:bookmarkStart w:id="40" w:name="_Toc433127012"/>
    </w:p>
    <w:p>
      <w:pPr>
        <w:spacing w:line="440" w:lineRule="exact"/>
        <w:rPr>
          <w:rFonts w:ascii="宋体" w:hAnsi="宋体" w:cs="宋体"/>
          <w:b/>
          <w:sz w:val="44"/>
          <w:szCs w:val="44"/>
        </w:rPr>
      </w:pPr>
    </w:p>
    <w:p>
      <w:pPr>
        <w:spacing w:line="440" w:lineRule="exact"/>
        <w:rPr>
          <w:rFonts w:ascii="宋体" w:hAnsi="宋体" w:cs="宋体"/>
          <w:b/>
          <w:sz w:val="44"/>
          <w:szCs w:val="44"/>
        </w:rPr>
      </w:pPr>
    </w:p>
    <w:p>
      <w:pPr>
        <w:spacing w:line="440" w:lineRule="exact"/>
        <w:rPr>
          <w:rFonts w:ascii="宋体" w:hAnsi="宋体" w:cs="宋体"/>
          <w:b/>
          <w:sz w:val="44"/>
          <w:szCs w:val="44"/>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第三部分  合同条款及格式</w:t>
      </w:r>
    </w:p>
    <w:p>
      <w:pPr>
        <w:spacing w:line="440" w:lineRule="exact"/>
        <w:rPr>
          <w:rFonts w:ascii="宋体" w:hAnsi="宋体" w:cs="宋体"/>
          <w:b/>
          <w:sz w:val="44"/>
          <w:szCs w:val="44"/>
        </w:rPr>
      </w:pPr>
    </w:p>
    <w:p>
      <w:pPr>
        <w:spacing w:line="440" w:lineRule="exact"/>
        <w:rPr>
          <w:rFonts w:ascii="宋体" w:hAnsi="宋体" w:cs="宋体"/>
          <w:b/>
          <w:sz w:val="44"/>
          <w:szCs w:val="44"/>
        </w:rPr>
      </w:pPr>
    </w:p>
    <w:p>
      <w:pPr>
        <w:spacing w:beforeLines="50" w:afterLines="50" w:line="360" w:lineRule="auto"/>
        <w:rPr>
          <w:rFonts w:ascii="宋体" w:hAnsi="宋体" w:cs="宋体"/>
          <w:b/>
          <w:sz w:val="44"/>
          <w:szCs w:val="44"/>
        </w:rPr>
      </w:pPr>
    </w:p>
    <w:p>
      <w:pPr>
        <w:spacing w:beforeLines="50" w:afterLines="50" w:line="360" w:lineRule="auto"/>
        <w:jc w:val="center"/>
        <w:rPr>
          <w:rFonts w:ascii="宋体" w:hAnsi="宋体" w:cs="宋体"/>
          <w:b/>
          <w:sz w:val="44"/>
          <w:szCs w:val="44"/>
        </w:rPr>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spacing w:beforeLines="50" w:afterLines="50" w:line="360" w:lineRule="auto"/>
        <w:jc w:val="center"/>
        <w:rPr>
          <w:rFonts w:ascii="宋体" w:hAnsi="宋体" w:cs="宋体"/>
          <w:b/>
          <w:sz w:val="44"/>
          <w:szCs w:val="4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32"/>
          <w:szCs w:val="32"/>
        </w:rPr>
      </w:pPr>
      <w:r>
        <w:rPr>
          <w:rFonts w:hint="eastAsia" w:ascii="宋体" w:hAnsi="宋体" w:cs="宋体"/>
          <w:b/>
          <w:sz w:val="32"/>
          <w:szCs w:val="32"/>
        </w:rPr>
        <w:t>海口市人大智慧会议系统</w:t>
      </w:r>
      <w:r>
        <w:rPr>
          <w:rFonts w:hint="eastAsia" w:ascii="宋体" w:hAnsi="宋体" w:cs="宋体"/>
          <w:b/>
          <w:sz w:val="32"/>
          <w:szCs w:val="32"/>
          <w:lang w:eastAsia="zh-CN"/>
        </w:rPr>
        <w:t>项目</w:t>
      </w:r>
      <w:r>
        <w:rPr>
          <w:rFonts w:hint="eastAsia" w:ascii="宋体" w:hAnsi="宋体" w:cs="宋体"/>
          <w:b/>
          <w:sz w:val="32"/>
          <w:szCs w:val="32"/>
        </w:rPr>
        <w:t>（仅供参考）</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bookmarkStart w:id="56" w:name="_GoBack"/>
      <w:bookmarkEnd w:id="56"/>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FJY-CG2019-008</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 xml:space="preserve"> 海口市人大智慧会议系统项目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sz w:val="28"/>
          <w:szCs w:val="28"/>
          <w:u w:val="single"/>
        </w:rPr>
        <w:t>海口市人大常委会办公室</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w:t>
      </w:r>
      <w:r>
        <w:rPr>
          <w:rFonts w:hint="eastAsia" w:ascii="宋体" w:hAnsi="宋体" w:cs="宋体"/>
          <w:b/>
          <w:sz w:val="24"/>
          <w:u w:val="single"/>
        </w:rPr>
        <w:t>成交供应商</w:t>
      </w:r>
      <w:r>
        <w:rPr>
          <w:rFonts w:hint="eastAsia" w:ascii="宋体" w:hAnsi="宋体" w:cs="宋体"/>
          <w:b/>
          <w:bCs/>
          <w:sz w:val="28"/>
          <w:szCs w:val="28"/>
          <w:u w:val="single"/>
        </w:rPr>
        <w:t xml:space="preserve">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签订日期：年月日</w:t>
      </w:r>
    </w:p>
    <w:p>
      <w:pPr>
        <w:spacing w:line="240" w:lineRule="exact"/>
        <w:jc w:val="left"/>
        <w:rPr>
          <w:rFonts w:ascii="宋体" w:hAnsi="宋体" w:cs="宋体"/>
          <w:b/>
          <w:sz w:val="24"/>
        </w:rPr>
      </w:pPr>
    </w:p>
    <w:p>
      <w:pPr>
        <w:spacing w:line="240" w:lineRule="exact"/>
        <w:jc w:val="left"/>
        <w:rPr>
          <w:rFonts w:ascii="宋体" w:hAnsi="宋体" w:cs="宋体"/>
          <w:b/>
          <w:sz w:val="24"/>
        </w:rPr>
      </w:pPr>
    </w:p>
    <w:p>
      <w:pPr>
        <w:spacing w:line="400" w:lineRule="exact"/>
        <w:rPr>
          <w:rFonts w:ascii="仿宋_GB2312" w:hAnsi="宋体"/>
          <w:sz w:val="28"/>
          <w:szCs w:val="28"/>
        </w:rPr>
      </w:pPr>
    </w:p>
    <w:p>
      <w:pPr>
        <w:spacing w:line="400" w:lineRule="exact"/>
        <w:rPr>
          <w:rFonts w:ascii="仿宋_GB2312" w:hAnsi="宋体"/>
          <w:sz w:val="28"/>
          <w:szCs w:val="28"/>
        </w:rPr>
      </w:pPr>
    </w:p>
    <w:p>
      <w:pPr>
        <w:spacing w:line="400" w:lineRule="exact"/>
        <w:rPr>
          <w:rFonts w:ascii="仿宋_GB2312" w:hAnsi="宋体"/>
          <w:sz w:val="28"/>
          <w:szCs w:val="28"/>
        </w:rPr>
      </w:pPr>
    </w:p>
    <w:p>
      <w:pPr>
        <w:snapToGrid w:val="0"/>
        <w:spacing w:before="19" w:line="480" w:lineRule="auto"/>
        <w:rPr>
          <w:rFonts w:ascii="仿宋_GB2312" w:hAnsi="宋体"/>
          <w:sz w:val="28"/>
          <w:szCs w:val="28"/>
        </w:rPr>
      </w:pPr>
    </w:p>
    <w:p>
      <w:pPr>
        <w:snapToGrid w:val="0"/>
        <w:spacing w:before="19" w:line="480" w:lineRule="auto"/>
        <w:ind w:firstLine="480" w:firstLineChars="200"/>
        <w:rPr>
          <w:rFonts w:ascii="宋体" w:hAnsi="宋体" w:cs="宋体"/>
          <w:sz w:val="24"/>
        </w:rPr>
      </w:pPr>
    </w:p>
    <w:p>
      <w:pPr>
        <w:snapToGrid w:val="0"/>
        <w:spacing w:before="19" w:line="480" w:lineRule="auto"/>
        <w:ind w:firstLine="480" w:firstLineChars="200"/>
        <w:rPr>
          <w:rFonts w:ascii="宋体" w:hAnsi="宋体" w:cs="宋体"/>
          <w:sz w:val="24"/>
        </w:rPr>
      </w:pPr>
    </w:p>
    <w:p>
      <w:pPr>
        <w:snapToGrid w:val="0"/>
        <w:spacing w:before="19" w:line="480" w:lineRule="auto"/>
        <w:ind w:firstLine="480" w:firstLineChars="200"/>
        <w:rPr>
          <w:rFonts w:ascii="宋体" w:hAnsi="宋体" w:cs="宋体"/>
          <w:bCs/>
          <w:sz w:val="24"/>
          <w:u w:val="single"/>
        </w:rPr>
      </w:pPr>
      <w:r>
        <w:rPr>
          <w:rFonts w:hint="eastAsia" w:ascii="宋体" w:hAnsi="宋体" w:cs="宋体"/>
          <w:sz w:val="24"/>
        </w:rPr>
        <w:t>甲方：</w:t>
      </w:r>
      <w:r>
        <w:rPr>
          <w:rFonts w:hint="eastAsia" w:ascii="宋体" w:hAnsi="宋体" w:cs="宋体"/>
          <w:b/>
          <w:kern w:val="0"/>
          <w:sz w:val="24"/>
          <w:u w:val="single"/>
          <w:lang w:val="en-GB"/>
        </w:rPr>
        <w:t>海口市人大常委会办公室</w:t>
      </w:r>
    </w:p>
    <w:p>
      <w:pPr>
        <w:snapToGrid w:val="0"/>
        <w:spacing w:line="480" w:lineRule="auto"/>
        <w:ind w:firstLine="480" w:firstLineChars="200"/>
        <w:rPr>
          <w:rFonts w:ascii="宋体" w:hAnsi="宋体" w:cs="宋体"/>
          <w:b/>
          <w:sz w:val="24"/>
          <w:u w:val="single"/>
        </w:rPr>
      </w:pPr>
      <w:r>
        <w:rPr>
          <w:rFonts w:hint="eastAsia" w:ascii="宋体" w:hAnsi="宋体" w:cs="宋体"/>
          <w:bCs/>
          <w:sz w:val="24"/>
        </w:rPr>
        <w:t>乙方：</w:t>
      </w:r>
      <w:r>
        <w:rPr>
          <w:rFonts w:hint="eastAsia" w:ascii="宋体" w:hAnsi="宋体" w:cs="宋体"/>
          <w:b/>
          <w:sz w:val="24"/>
          <w:u w:val="single"/>
        </w:rPr>
        <w:t>成交供应商</w:t>
      </w:r>
    </w:p>
    <w:p>
      <w:pPr>
        <w:spacing w:line="400" w:lineRule="exact"/>
        <w:ind w:firstLine="480" w:firstLineChars="200"/>
        <w:rPr>
          <w:rFonts w:ascii="宋体" w:hAnsi="宋体" w:cs="宋体"/>
          <w:sz w:val="24"/>
        </w:rPr>
      </w:pPr>
      <w:r>
        <w:rPr>
          <w:rFonts w:hint="eastAsia" w:ascii="仿宋_GB2312" w:hAnsi="宋体"/>
          <w:sz w:val="24"/>
        </w:rPr>
        <w:t>根据《中华人民共和国合同法》的有关规定，甲乙双方按照平等互利和诚实守信的原则订立本合同。</w:t>
      </w:r>
      <w:r>
        <w:rPr>
          <w:rFonts w:hint="eastAsia" w:ascii="仿宋_GB2312"/>
          <w:sz w:val="24"/>
        </w:rPr>
        <w:t>依据本合同，甲方与乙方依法建立民事委托代理关系，乙方因承担甲方外包业务使用的各类人员，与甲方不存在劳动关系，乙方承担用人主体相应的管理职责和义务。约定如下</w:t>
      </w:r>
      <w:r>
        <w:rPr>
          <w:rFonts w:hint="eastAsia" w:ascii="宋体" w:hAnsi="宋体" w:cs="宋体"/>
          <w:sz w:val="24"/>
        </w:rPr>
        <w:t>：</w:t>
      </w:r>
    </w:p>
    <w:p>
      <w:pPr>
        <w:snapToGrid w:val="0"/>
        <w:spacing w:beforeLines="50" w:afterLines="50" w:line="440" w:lineRule="exact"/>
        <w:jc w:val="center"/>
        <w:rPr>
          <w:rFonts w:ascii="宋体" w:hAnsi="宋体" w:cs="宋体"/>
          <w:b/>
          <w:sz w:val="24"/>
        </w:rPr>
      </w:pPr>
      <w:r>
        <w:rPr>
          <w:rFonts w:hint="eastAsia" w:ascii="宋体" w:hAnsi="宋体" w:cs="宋体"/>
          <w:b/>
          <w:sz w:val="24"/>
        </w:rPr>
        <w:t>（条款内容自拟）</w:t>
      </w:r>
    </w:p>
    <w:p>
      <w:pPr>
        <w:snapToGrid w:val="0"/>
        <w:spacing w:beforeLines="50" w:afterLines="50" w:line="440" w:lineRule="exact"/>
        <w:rPr>
          <w:rFonts w:ascii="宋体" w:hAnsi="宋体" w:cs="宋体"/>
          <w:b/>
          <w:sz w:val="24"/>
        </w:rPr>
      </w:pPr>
      <w:r>
        <w:rPr>
          <w:rFonts w:hint="eastAsia" w:ascii="宋体" w:hAnsi="宋体" w:cs="宋体"/>
          <w:b/>
          <w:sz w:val="24"/>
        </w:rPr>
        <w:t>一、合同纠纷处理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Lines="50" w:afterLines="50" w:line="440" w:lineRule="exact"/>
        <w:rPr>
          <w:rFonts w:ascii="宋体" w:hAnsi="宋体" w:cs="宋体"/>
          <w:b/>
          <w:sz w:val="24"/>
        </w:rPr>
      </w:pPr>
      <w:r>
        <w:rPr>
          <w:rFonts w:hint="eastAsia" w:ascii="宋体" w:hAnsi="宋体" w:cs="宋体"/>
          <w:b/>
          <w:sz w:val="24"/>
        </w:rPr>
        <w:t>二、合同生效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Lines="50" w:afterLines="50" w:line="440" w:lineRule="exact"/>
        <w:rPr>
          <w:rFonts w:ascii="宋体" w:hAnsi="宋体" w:cs="宋体"/>
          <w:b/>
          <w:sz w:val="24"/>
        </w:rPr>
      </w:pPr>
      <w:r>
        <w:rPr>
          <w:rFonts w:hint="eastAsia" w:ascii="宋体" w:hAnsi="宋体" w:cs="宋体"/>
          <w:b/>
          <w:sz w:val="24"/>
        </w:rPr>
        <w:t>三、合同鉴证</w:t>
      </w:r>
    </w:p>
    <w:p>
      <w:pPr>
        <w:snapToGrid w:val="0"/>
        <w:spacing w:line="440" w:lineRule="exact"/>
        <w:ind w:firstLine="480" w:firstLineChars="200"/>
        <w:rPr>
          <w:rFonts w:ascii="宋体" w:hAnsi="宋体" w:cs="宋体"/>
          <w:b/>
          <w:sz w:val="24"/>
        </w:rPr>
      </w:pPr>
      <w:r>
        <w:rPr>
          <w:rFonts w:hint="eastAsia" w:ascii="宋体" w:hAnsi="宋体" w:cs="宋体"/>
          <w:sz w:val="24"/>
        </w:rPr>
        <w:t>采购代理机构应当在本合同上签章，以证明本合同条款与采购文件、投标文件的相关要求相符并且未对采购货物和技术参数进行实质性修改。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sz w:val="24"/>
        </w:rPr>
      </w:pPr>
      <w:r>
        <w:rPr>
          <w:rFonts w:hint="eastAsia" w:ascii="宋体" w:hAnsi="宋体" w:cs="宋体"/>
          <w:b/>
          <w:sz w:val="24"/>
        </w:rPr>
        <w:t>四、组成本合同的文件包括：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2、招标文件、乙方的投标文件和评标时的澄清函（如有）；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3、中标通知书；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Lines="50" w:afterLines="50" w:line="440" w:lineRule="exact"/>
        <w:rPr>
          <w:rFonts w:ascii="宋体" w:hAnsi="宋体" w:cs="宋体"/>
          <w:b/>
          <w:sz w:val="24"/>
        </w:rPr>
      </w:pPr>
      <w:r>
        <w:rPr>
          <w:rFonts w:hint="eastAsia" w:ascii="宋体" w:hAnsi="宋体" w:cs="宋体"/>
          <w:b/>
          <w:sz w:val="24"/>
        </w:rPr>
        <w:t>五、合同备案</w:t>
      </w:r>
    </w:p>
    <w:p>
      <w:pPr>
        <w:snapToGrid w:val="0"/>
        <w:spacing w:line="440" w:lineRule="exact"/>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由采购代理机构备案。</w:t>
      </w:r>
    </w:p>
    <w:p>
      <w:pPr>
        <w:snapToGrid w:val="0"/>
        <w:spacing w:beforeLines="50" w:afterLines="50" w:line="440" w:lineRule="exact"/>
        <w:rPr>
          <w:rFonts w:ascii="宋体" w:hAnsi="宋体" w:cs="宋体"/>
          <w:b/>
          <w:sz w:val="24"/>
        </w:rPr>
      </w:pPr>
      <w:r>
        <w:rPr>
          <w:rFonts w:hint="eastAsia" w:ascii="宋体" w:hAnsi="宋体" w:cs="宋体"/>
          <w:b/>
          <w:sz w:val="24"/>
        </w:rPr>
        <w:t>六、合同转让和分包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sz w:val="24"/>
          <w:u w:val="single"/>
        </w:rPr>
        <w:t>（签章）</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签订日期：年月日</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银行户名：</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银行账号：</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签订日期：年月日</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采购代理机构声明：本合同标的经海南富津源工程项目管理有限公司依法定程序采购，合同主要条款内容与招投标文件的内容一致。</w:t>
      </w:r>
    </w:p>
    <w:p>
      <w:pPr>
        <w:snapToGrid w:val="0"/>
        <w:spacing w:beforeLines="50" w:afterLines="50" w:line="440" w:lineRule="exact"/>
        <w:ind w:firstLine="482" w:firstLineChars="200"/>
        <w:rPr>
          <w:rFonts w:ascii="宋体" w:hAnsi="宋体" w:cs="宋体"/>
          <w:bCs/>
          <w:sz w:val="24"/>
          <w:u w:val="single"/>
        </w:rPr>
      </w:pPr>
      <w:r>
        <w:rPr>
          <w:rFonts w:hint="eastAsia" w:ascii="宋体" w:hAnsi="宋体" w:cs="宋体"/>
          <w:b/>
          <w:sz w:val="24"/>
        </w:rPr>
        <w:t>采购代理机构：</w:t>
      </w:r>
      <w:r>
        <w:rPr>
          <w:rFonts w:hint="eastAsia" w:ascii="宋体" w:hAnsi="宋体" w:cs="宋体"/>
          <w:b/>
          <w:sz w:val="24"/>
          <w:u w:val="single"/>
        </w:rPr>
        <w:t>海南富津源工程项目管理有限公司（盖章）</w:t>
      </w:r>
    </w:p>
    <w:p>
      <w:pPr>
        <w:snapToGrid w:val="0"/>
        <w:spacing w:beforeLines="50" w:afterLines="50" w:line="440" w:lineRule="exact"/>
        <w:ind w:firstLine="480" w:firstLineChars="200"/>
        <w:rPr>
          <w:rFonts w:ascii="宋体" w:hAnsi="宋体" w:cs="宋体"/>
          <w:b/>
          <w:sz w:val="24"/>
        </w:rPr>
      </w:pPr>
      <w:r>
        <w:rPr>
          <w:rFonts w:hint="eastAsia" w:ascii="宋体" w:hAnsi="宋体" w:cs="宋体"/>
          <w:bCs/>
          <w:sz w:val="24"/>
        </w:rPr>
        <w:t>地址：</w:t>
      </w:r>
      <w:r>
        <w:rPr>
          <w:rFonts w:hint="eastAsia" w:ascii="宋体" w:hAnsi="宋体" w:cs="宋体"/>
          <w:bCs/>
          <w:kern w:val="0"/>
          <w:sz w:val="24"/>
        </w:rPr>
        <w:t>海口市美兰区文明东路渡头村16-3号三楼（美兰分局办证中心对面“橡树园”小区旁）</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法定（或授权）代表人：</w:t>
      </w:r>
      <w:r>
        <w:rPr>
          <w:rFonts w:hint="eastAsia" w:ascii="宋体" w:hAnsi="宋体" w:cs="宋体"/>
          <w:sz w:val="24"/>
          <w:u w:val="single"/>
        </w:rPr>
        <w:t>（签章）</w:t>
      </w:r>
    </w:p>
    <w:p>
      <w:pPr>
        <w:spacing w:beforeLines="50" w:afterLines="50" w:line="440" w:lineRule="exact"/>
        <w:ind w:firstLine="480" w:firstLineChars="200"/>
        <w:outlineLvl w:val="0"/>
        <w:rPr>
          <w:rFonts w:ascii="宋体" w:hAnsi="宋体" w:cs="宋体"/>
          <w:sz w:val="24"/>
        </w:rPr>
      </w:pPr>
      <w:r>
        <w:rPr>
          <w:rFonts w:hint="eastAsia" w:ascii="宋体" w:hAnsi="宋体" w:cs="宋体"/>
          <w:sz w:val="24"/>
        </w:rPr>
        <w:t>签订日期：年月日</w:t>
      </w:r>
    </w:p>
    <w:p>
      <w:pPr>
        <w:spacing w:beforeLines="50" w:afterLines="50" w:line="440" w:lineRule="exact"/>
        <w:ind w:firstLine="480" w:firstLineChars="200"/>
        <w:outlineLvl w:val="0"/>
        <w:rPr>
          <w:rFonts w:ascii="宋体" w:hAnsi="宋体" w:cs="宋体"/>
          <w:sz w:val="24"/>
        </w:rPr>
      </w:pPr>
    </w:p>
    <w:bookmarkEnd w:id="40"/>
    <w:p>
      <w:pPr>
        <w:spacing w:beforeLines="50" w:afterLines="50" w:line="360" w:lineRule="auto"/>
        <w:outlineLvl w:val="0"/>
        <w:rPr>
          <w:rFonts w:ascii="宋体" w:hAnsi="宋体" w:cs="宋体"/>
          <w:b/>
          <w:sz w:val="44"/>
          <w:szCs w:val="44"/>
        </w:rPr>
        <w:sectPr>
          <w:headerReference r:id="rId10" w:type="default"/>
          <w:footerReference r:id="rId11" w:type="default"/>
          <w:pgSz w:w="11906" w:h="16838"/>
          <w:pgMar w:top="1440" w:right="1080" w:bottom="1440" w:left="1080" w:header="907" w:footer="907" w:gutter="0"/>
          <w:cols w:space="720" w:num="1"/>
          <w:docGrid w:type="lines" w:linePitch="312" w:charSpace="0"/>
        </w:sectPr>
      </w:pP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第四部分  响应文件内容及格式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请供应商按照以下文件要求的格式、内容制作响应文件，并按以下顺序编制目录及页码，否则将影响对响应文件的评价：</w:t>
      </w:r>
    </w:p>
    <w:p>
      <w:pPr>
        <w:snapToGrid w:val="0"/>
        <w:spacing w:line="440" w:lineRule="exact"/>
        <w:ind w:firstLine="480" w:firstLineChars="200"/>
        <w:rPr>
          <w:rFonts w:ascii="宋体" w:hAnsi="宋体" w:cs="宋体"/>
          <w:sz w:val="24"/>
        </w:rPr>
      </w:pPr>
      <w:r>
        <w:rPr>
          <w:rFonts w:hint="eastAsia" w:ascii="宋体" w:hAnsi="宋体" w:cs="宋体"/>
          <w:sz w:val="24"/>
        </w:rPr>
        <w:t>1、响应承诺函（表1）</w:t>
      </w:r>
    </w:p>
    <w:p>
      <w:pPr>
        <w:snapToGrid w:val="0"/>
        <w:spacing w:line="440" w:lineRule="exact"/>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GB"/>
        </w:rPr>
        <w:t>法定代表人身份证明</w:t>
      </w:r>
      <w:r>
        <w:rPr>
          <w:rFonts w:hint="eastAsia" w:ascii="宋体" w:hAnsi="宋体" w:cs="宋体"/>
          <w:sz w:val="24"/>
        </w:rPr>
        <w:t>/法定代表人授权委托书（表21-2.2）</w:t>
      </w:r>
    </w:p>
    <w:p>
      <w:pPr>
        <w:snapToGrid w:val="0"/>
        <w:spacing w:line="440" w:lineRule="exact"/>
        <w:ind w:firstLine="480" w:firstLineChars="200"/>
        <w:rPr>
          <w:rFonts w:ascii="宋体" w:hAnsi="宋体" w:cs="宋体"/>
          <w:sz w:val="24"/>
        </w:rPr>
      </w:pPr>
      <w:r>
        <w:rPr>
          <w:rFonts w:hint="eastAsia" w:ascii="宋体" w:hAnsi="宋体" w:cs="宋体"/>
          <w:sz w:val="24"/>
        </w:rPr>
        <w:t>3、资格申明信（表3）</w:t>
      </w:r>
    </w:p>
    <w:p>
      <w:pPr>
        <w:snapToGrid w:val="0"/>
        <w:spacing w:line="440" w:lineRule="exact"/>
        <w:ind w:firstLine="480" w:firstLineChars="200"/>
        <w:rPr>
          <w:rFonts w:ascii="宋体" w:hAnsi="宋体" w:cs="宋体"/>
          <w:sz w:val="24"/>
        </w:rPr>
      </w:pPr>
      <w:r>
        <w:rPr>
          <w:rFonts w:hint="eastAsia" w:ascii="宋体" w:hAnsi="宋体" w:cs="宋体"/>
          <w:sz w:val="24"/>
        </w:rPr>
        <w:t>4、报价一览表（表4）</w:t>
      </w:r>
    </w:p>
    <w:p>
      <w:pPr>
        <w:snapToGrid w:val="0"/>
        <w:spacing w:line="440" w:lineRule="exact"/>
        <w:ind w:firstLine="480" w:firstLineChars="200"/>
        <w:rPr>
          <w:rFonts w:ascii="宋体" w:hAnsi="宋体" w:cs="宋体"/>
          <w:sz w:val="24"/>
        </w:rPr>
      </w:pPr>
      <w:r>
        <w:rPr>
          <w:rFonts w:hint="eastAsia" w:ascii="宋体" w:hAnsi="宋体" w:cs="宋体"/>
          <w:sz w:val="24"/>
        </w:rPr>
        <w:t>5、报价明细表（表5）</w:t>
      </w:r>
    </w:p>
    <w:p>
      <w:pPr>
        <w:snapToGrid w:val="0"/>
        <w:spacing w:line="440" w:lineRule="exact"/>
        <w:ind w:firstLine="480" w:firstLineChars="200"/>
        <w:rPr>
          <w:rFonts w:ascii="宋体" w:hAnsi="宋体" w:cs="宋体"/>
          <w:sz w:val="24"/>
        </w:rPr>
      </w:pPr>
      <w:r>
        <w:rPr>
          <w:rFonts w:hint="eastAsia" w:ascii="宋体" w:hAnsi="宋体" w:cs="宋体"/>
          <w:sz w:val="24"/>
        </w:rPr>
        <w:t>6、需求响应情况表（表6）</w:t>
      </w:r>
    </w:p>
    <w:p>
      <w:pPr>
        <w:snapToGrid w:val="0"/>
        <w:spacing w:line="440" w:lineRule="exact"/>
        <w:ind w:firstLine="480" w:firstLineChars="200"/>
        <w:rPr>
          <w:rFonts w:ascii="宋体" w:hAnsi="宋体" w:cs="宋体"/>
          <w:sz w:val="24"/>
        </w:rPr>
      </w:pPr>
      <w:r>
        <w:rPr>
          <w:rFonts w:hint="eastAsia" w:ascii="宋体" w:hAnsi="宋体" w:cs="宋体"/>
          <w:sz w:val="24"/>
        </w:rPr>
        <w:t>7、服务承诺（包括实施方案、服务承诺、培训等）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8、</w:t>
      </w:r>
      <w:r>
        <w:rPr>
          <w:rFonts w:hint="eastAsia" w:ascii="宋体" w:hAnsi="宋体" w:cs="宋体"/>
          <w:bCs/>
          <w:sz w:val="24"/>
        </w:rPr>
        <w:t>中小企业声明函 （</w:t>
      </w:r>
      <w:r>
        <w:rPr>
          <w:rFonts w:hint="eastAsia" w:ascii="宋体" w:hAnsi="宋体" w:cs="宋体"/>
          <w:sz w:val="24"/>
        </w:rPr>
        <w:t>非中小企业无需提供</w:t>
      </w:r>
      <w:r>
        <w:rPr>
          <w:rFonts w:hint="eastAsia" w:ascii="宋体" w:hAnsi="宋体" w:cs="宋体"/>
          <w:bCs/>
          <w:sz w:val="24"/>
        </w:rPr>
        <w:t>）</w:t>
      </w:r>
    </w:p>
    <w:p>
      <w:pPr>
        <w:snapToGrid w:val="0"/>
        <w:spacing w:line="440" w:lineRule="exact"/>
        <w:ind w:firstLine="480" w:firstLineChars="200"/>
        <w:rPr>
          <w:rFonts w:ascii="宋体" w:hAnsi="宋体" w:cs="宋体"/>
          <w:sz w:val="24"/>
        </w:rPr>
      </w:pPr>
      <w:r>
        <w:rPr>
          <w:rFonts w:hint="eastAsia" w:ascii="宋体" w:hAnsi="宋体" w:cs="宋体"/>
          <w:sz w:val="24"/>
        </w:rPr>
        <w:t>9、营业执照副本、组织机构代码证副本、税务登记证副本及相关资质证复印件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10、供应商认为需要的其它材料(如投标保证金等)</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pStyle w:val="11"/>
      </w:pPr>
    </w:p>
    <w:p/>
    <w:p/>
    <w:p/>
    <w:p/>
    <w:p/>
    <w:p/>
    <w:p/>
    <w:p/>
    <w:p/>
    <w:p>
      <w:pPr>
        <w:spacing w:line="440" w:lineRule="exact"/>
        <w:outlineLvl w:val="1"/>
      </w:pPr>
    </w:p>
    <w:p>
      <w:pPr>
        <w:pStyle w:val="2"/>
      </w:pPr>
    </w:p>
    <w:p>
      <w:pPr>
        <w:pStyle w:val="3"/>
      </w:pPr>
    </w:p>
    <w:p/>
    <w:p>
      <w:pPr>
        <w:pStyle w:val="2"/>
      </w:pPr>
    </w:p>
    <w:p>
      <w:pPr>
        <w:pStyle w:val="3"/>
      </w:pPr>
    </w:p>
    <w:p/>
    <w:p>
      <w:pPr>
        <w:pStyle w:val="2"/>
      </w:pPr>
    </w:p>
    <w:p>
      <w:pPr>
        <w:pStyle w:val="3"/>
      </w:pPr>
    </w:p>
    <w:p>
      <w:pPr>
        <w:spacing w:line="440" w:lineRule="exact"/>
        <w:outlineLvl w:val="1"/>
        <w:rPr>
          <w:rFonts w:ascii="宋体" w:hAnsi="宋体" w:cs="宋体"/>
          <w:b/>
          <w:bCs/>
          <w:sz w:val="24"/>
        </w:rPr>
      </w:pPr>
      <w:r>
        <w:rPr>
          <w:rFonts w:hint="eastAsia" w:ascii="宋体" w:hAnsi="宋体" w:cs="宋体"/>
          <w:b/>
          <w:bCs/>
          <w:sz w:val="24"/>
        </w:rPr>
        <w:t>（表1）</w:t>
      </w:r>
    </w:p>
    <w:p>
      <w:pPr>
        <w:spacing w:line="440" w:lineRule="exact"/>
        <w:jc w:val="center"/>
        <w:outlineLvl w:val="1"/>
        <w:rPr>
          <w:rFonts w:ascii="宋体" w:hAnsi="宋体" w:cs="宋体"/>
          <w:b/>
          <w:sz w:val="24"/>
        </w:rPr>
      </w:pPr>
      <w:r>
        <w:rPr>
          <w:rFonts w:hint="eastAsia" w:ascii="宋体" w:hAnsi="宋体" w:cs="宋体"/>
          <w:b/>
          <w:sz w:val="30"/>
          <w:szCs w:val="30"/>
          <w:lang w:val="en-GB"/>
        </w:rPr>
        <w:t>1. 响应承诺函</w:t>
      </w:r>
    </w:p>
    <w:p>
      <w:pPr>
        <w:spacing w:beforeLines="50" w:line="440" w:lineRule="exact"/>
        <w:rPr>
          <w:rFonts w:ascii="宋体" w:hAnsi="宋体" w:cs="宋体"/>
          <w:b/>
          <w:bCs/>
          <w:sz w:val="24"/>
          <w:lang w:val="en-GB"/>
        </w:rPr>
      </w:pPr>
      <w:r>
        <w:rPr>
          <w:rFonts w:hint="eastAsia" w:ascii="宋体" w:hAnsi="宋体" w:cs="宋体"/>
          <w:b/>
          <w:bCs/>
          <w:sz w:val="24"/>
          <w:lang w:val="en-GB"/>
        </w:rPr>
        <w:t>致：海南富津源工程项目管理有限公司</w:t>
      </w:r>
    </w:p>
    <w:p>
      <w:pPr>
        <w:spacing w:line="44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海口市人大智慧会议系统项目（</w:t>
      </w:r>
      <w:r>
        <w:rPr>
          <w:rFonts w:hint="eastAsia" w:ascii="宋体" w:hAnsi="宋体" w:cs="宋体"/>
          <w:b/>
          <w:bCs/>
          <w:sz w:val="24"/>
          <w:u w:val="single"/>
          <w:lang w:val="en-GB"/>
        </w:rPr>
        <w:t>项目编号：</w:t>
      </w:r>
      <w:r>
        <w:rPr>
          <w:rFonts w:hint="eastAsia" w:ascii="宋体" w:hAnsi="宋体" w:cs="宋体"/>
          <w:b/>
          <w:bCs/>
          <w:sz w:val="24"/>
          <w:u w:val="single"/>
        </w:rPr>
        <w:t>FJY-CG2019-008）</w:t>
      </w:r>
      <w:r>
        <w:rPr>
          <w:rFonts w:hint="eastAsia" w:ascii="宋体" w:hAnsi="宋体" w:cs="宋体"/>
          <w:sz w:val="24"/>
          <w:lang w:val="en-GB"/>
        </w:rPr>
        <w:t>的磋商邀请函，正式授权下述签字人</w:t>
      </w:r>
      <w:r>
        <w:rPr>
          <w:rFonts w:hint="eastAsia" w:ascii="宋体" w:hAnsi="宋体" w:cs="宋体"/>
          <w:b/>
          <w:bCs/>
          <w:sz w:val="24"/>
          <w:u w:val="single"/>
          <w:lang w:val="en-GB"/>
        </w:rPr>
        <w:t>姓名：职务：</w:t>
      </w:r>
      <w:r>
        <w:rPr>
          <w:rFonts w:hint="eastAsia" w:ascii="宋体" w:hAnsi="宋体" w:cs="宋体"/>
          <w:sz w:val="24"/>
          <w:lang w:val="en-GB"/>
        </w:rPr>
        <w:t>代表供应商</w:t>
      </w:r>
      <w:r>
        <w:rPr>
          <w:rFonts w:hint="eastAsia" w:ascii="宋体" w:hAnsi="宋体" w:cs="宋体"/>
          <w:b/>
          <w:bCs/>
          <w:sz w:val="24"/>
          <w:u w:val="single"/>
          <w:lang w:val="en-GB"/>
        </w:rPr>
        <w:t>（供应商名称）</w:t>
      </w:r>
      <w:r>
        <w:rPr>
          <w:rFonts w:hint="eastAsia" w:ascii="宋体" w:hAnsi="宋体" w:cs="宋体"/>
          <w:sz w:val="24"/>
          <w:lang w:val="en-GB"/>
        </w:rPr>
        <w:t>，提交纸质响应文件一式三份，正本</w:t>
      </w:r>
      <w:r>
        <w:rPr>
          <w:rFonts w:hint="eastAsia" w:ascii="宋体" w:hAnsi="宋体" w:cs="宋体"/>
          <w:b/>
          <w:bCs/>
          <w:sz w:val="24"/>
          <w:u w:val="single"/>
          <w:lang w:val="en-GB"/>
        </w:rPr>
        <w:t>一份</w:t>
      </w:r>
      <w:r>
        <w:rPr>
          <w:rFonts w:hint="eastAsia" w:ascii="宋体" w:hAnsi="宋体" w:cs="宋体"/>
          <w:sz w:val="24"/>
          <w:lang w:val="en-GB"/>
        </w:rPr>
        <w:t>，副本</w:t>
      </w:r>
      <w:r>
        <w:rPr>
          <w:rFonts w:hint="eastAsia" w:ascii="宋体" w:hAnsi="宋体" w:cs="宋体"/>
          <w:b/>
          <w:bCs/>
          <w:sz w:val="24"/>
          <w:u w:val="single"/>
          <w:lang w:val="en-GB"/>
        </w:rPr>
        <w:t>两份</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ascii="宋体" w:hAnsi="宋体" w:cs="宋体"/>
          <w:sz w:val="24"/>
          <w:lang w:val="en-GB"/>
        </w:rPr>
      </w:pPr>
      <w:r>
        <w:rPr>
          <w:rFonts w:hint="eastAsia" w:ascii="宋体" w:hAnsi="宋体" w:cs="宋体"/>
          <w:sz w:val="24"/>
          <w:lang w:val="en-GB"/>
        </w:rPr>
        <w:t xml:space="preserve">1、同意并接受磋商文件的各项条款要求，遵守文件中的各项规定，按磋商文件的要求响应。 </w:t>
      </w:r>
    </w:p>
    <w:p>
      <w:pPr>
        <w:spacing w:line="44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本响应文件的有效期为从磋商截止日期起计算的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天，在此期间，本响应文件将始终对我们具有约束力，并可随时被接受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。如果我们成交，本响应文件在此期间之后将继续保持有效。</w:t>
      </w:r>
    </w:p>
    <w:p>
      <w:pPr>
        <w:spacing w:line="440" w:lineRule="exact"/>
        <w:ind w:firstLine="480" w:firstLineChars="200"/>
        <w:rPr>
          <w:rFonts w:ascii="宋体" w:hAnsi="宋体" w:cs="宋体"/>
          <w:sz w:val="24"/>
          <w:lang w:val="en-GB"/>
        </w:rPr>
      </w:pPr>
      <w:r>
        <w:rPr>
          <w:rFonts w:hint="eastAsia" w:ascii="宋体" w:hAnsi="宋体" w:cs="宋体"/>
          <w:sz w:val="24"/>
          <w:lang w:val="en-GB"/>
        </w:rPr>
        <w:t>3、我方已经详细地阅读了全部磋商文件及其附件，包括澄清及参考文件。我方已完全清晰理解磋商文件的要求，不存在任何含糊不清和误解之处，同意放弃对这些文件所提出的异议和质疑的权利。</w:t>
      </w:r>
    </w:p>
    <w:p>
      <w:pPr>
        <w:spacing w:line="44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sz w:val="24"/>
          <w:lang w:val="en-GB"/>
        </w:rPr>
      </w:pPr>
      <w:r>
        <w:rPr>
          <w:rFonts w:hint="eastAsia" w:ascii="宋体" w:hAnsi="宋体" w:cs="宋体"/>
          <w:sz w:val="24"/>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sz w:val="24"/>
          <w:lang w:val="en-GB"/>
        </w:rPr>
      </w:pPr>
      <w:r>
        <w:rPr>
          <w:rFonts w:hint="eastAsia" w:ascii="宋体" w:hAnsi="宋体" w:cs="宋体"/>
          <w:sz w:val="24"/>
          <w:lang w:val="en-GB"/>
        </w:rPr>
        <w:t>6、我方完全服从和尊重磋商小组所作的评审结果，同时清楚理解到响应报价最低并不一定获得成交资格。</w:t>
      </w:r>
    </w:p>
    <w:p>
      <w:pPr>
        <w:spacing w:line="440" w:lineRule="exact"/>
        <w:ind w:firstLine="480" w:firstLineChars="200"/>
        <w:rPr>
          <w:rFonts w:ascii="宋体" w:hAnsi="宋体" w:cs="宋体"/>
          <w:sz w:val="24"/>
          <w:lang w:val="en-GB"/>
        </w:rPr>
      </w:pPr>
      <w:r>
        <w:rPr>
          <w:rFonts w:hint="eastAsia" w:ascii="宋体" w:hAnsi="宋体" w:cs="宋体"/>
          <w:sz w:val="24"/>
          <w:lang w:val="en-GB"/>
        </w:rPr>
        <w:t>7、我方同意按磋商文件规定向贵司缴纳磋商保证金，</w:t>
      </w:r>
      <w:r>
        <w:rPr>
          <w:rFonts w:hint="eastAsia" w:ascii="宋体" w:hAnsi="宋体" w:cs="宋体"/>
          <w:bCs/>
          <w:kern w:val="0"/>
          <w:sz w:val="24"/>
          <w:lang w:val="en-GB"/>
        </w:rPr>
        <w:t>如果获得成交并按《成交通知书》的要求，</w:t>
      </w:r>
      <w:r>
        <w:rPr>
          <w:rFonts w:hint="eastAsia" w:ascii="宋体" w:hAnsi="宋体" w:cs="宋体"/>
          <w:sz w:val="24"/>
          <w:lang w:val="en-GB"/>
        </w:rPr>
        <w:t>如期签订合同并履行其一切责任和义务。</w:t>
      </w:r>
    </w:p>
    <w:p>
      <w:pPr>
        <w:spacing w:line="440" w:lineRule="exact"/>
        <w:ind w:firstLine="480" w:firstLineChars="200"/>
        <w:rPr>
          <w:rFonts w:ascii="宋体" w:hAnsi="宋体" w:cs="宋体"/>
          <w:sz w:val="24"/>
          <w:lang w:val="en-GB"/>
        </w:rPr>
      </w:pPr>
      <w:r>
        <w:rPr>
          <w:rFonts w:hint="eastAsia" w:ascii="宋体" w:hAnsi="宋体" w:cs="宋体"/>
          <w:sz w:val="24"/>
          <w:lang w:val="en-GB"/>
        </w:rPr>
        <w:t>8、我方在参与本次竞争性磋商采购活动中，不以任何不当手段影响、串通、排斥有关当事人或谋取、施予非法利益，如有不当行为，愿承担此行为所造成的不利后果和法律责任。</w:t>
      </w:r>
    </w:p>
    <w:p>
      <w:pPr>
        <w:spacing w:line="360" w:lineRule="auto"/>
        <w:rPr>
          <w:rFonts w:ascii="宋体" w:hAnsi="宋体" w:cs="宋体"/>
          <w:sz w:val="24"/>
          <w:lang w:val="en-GB"/>
        </w:rPr>
      </w:pPr>
    </w:p>
    <w:p>
      <w:pPr>
        <w:spacing w:line="360" w:lineRule="auto"/>
        <w:rPr>
          <w:rFonts w:ascii="宋体" w:hAnsi="宋体" w:cs="宋体"/>
          <w:bCs/>
          <w:sz w:val="24"/>
          <w:lang w:val="en-GB"/>
        </w:rPr>
      </w:pPr>
      <w:r>
        <w:rPr>
          <w:rFonts w:hint="eastAsia" w:ascii="宋体" w:hAnsi="宋体" w:cs="宋体"/>
          <w:sz w:val="24"/>
          <w:lang w:val="en-GB"/>
        </w:rPr>
        <w:t>供应商名称：</w:t>
      </w:r>
      <w:r>
        <w:rPr>
          <w:rFonts w:hint="eastAsia" w:ascii="宋体" w:hAnsi="宋体" w:cs="宋体"/>
          <w:sz w:val="24"/>
          <w:u w:val="single"/>
          <w:lang w:val="en-GB"/>
        </w:rPr>
        <w:t xml:space="preserve"> （公章）          </w:t>
      </w:r>
      <w:r>
        <w:rPr>
          <w:rFonts w:hint="eastAsia" w:ascii="宋体" w:hAnsi="宋体" w:cs="宋体"/>
          <w:bCs/>
          <w:sz w:val="24"/>
          <w:lang w:val="en-GB"/>
        </w:rPr>
        <w:t>法定代表人：</w:t>
      </w:r>
      <w:r>
        <w:rPr>
          <w:rFonts w:hint="eastAsia" w:ascii="宋体" w:hAnsi="宋体" w:cs="宋体"/>
          <w:bCs/>
          <w:sz w:val="24"/>
          <w:u w:val="single"/>
          <w:lang w:val="en-GB"/>
        </w:rPr>
        <w:t xml:space="preserve">            （签名或盖章）</w:t>
      </w:r>
    </w:p>
    <w:p>
      <w:pPr>
        <w:snapToGrid w:val="0"/>
        <w:spacing w:beforeLines="84" w:afterLines="100" w:line="360" w:lineRule="auto"/>
        <w:rPr>
          <w:rFonts w:ascii="宋体" w:hAnsi="宋体" w:cs="宋体"/>
          <w:sz w:val="24"/>
          <w:u w:val="single"/>
        </w:rPr>
      </w:pPr>
      <w:r>
        <w:rPr>
          <w:rFonts w:hint="eastAsia" w:ascii="宋体" w:hAnsi="宋体" w:cs="宋体"/>
          <w:sz w:val="24"/>
          <w:lang w:val="en-GB"/>
        </w:rPr>
        <w:t>被授权人：</w:t>
      </w:r>
      <w:r>
        <w:rPr>
          <w:rFonts w:hint="eastAsia" w:ascii="宋体" w:hAnsi="宋体" w:cs="宋体"/>
          <w:bCs/>
          <w:sz w:val="24"/>
          <w:u w:val="single"/>
          <w:lang w:val="en-GB"/>
        </w:rPr>
        <w:t>（签名或盖章）</w:t>
      </w:r>
      <w:r>
        <w:rPr>
          <w:rFonts w:hint="eastAsia" w:ascii="宋体" w:hAnsi="宋体" w:cs="宋体"/>
          <w:sz w:val="24"/>
          <w:lang w:val="en-GB"/>
        </w:rPr>
        <w:t>职务：</w:t>
      </w:r>
    </w:p>
    <w:p>
      <w:pPr>
        <w:snapToGrid w:val="0"/>
        <w:spacing w:beforeLines="100" w:afterLines="100" w:line="360" w:lineRule="auto"/>
        <w:rPr>
          <w:lang w:val="en-GB"/>
        </w:rPr>
      </w:pPr>
      <w:r>
        <w:rPr>
          <w:rFonts w:hint="eastAsia" w:ascii="宋体" w:hAnsi="宋体" w:cs="宋体"/>
          <w:sz w:val="24"/>
          <w:lang w:val="en-GB"/>
        </w:rPr>
        <w:t>承诺日期：       年    月    日</w:t>
      </w:r>
    </w:p>
    <w:p>
      <w:pPr>
        <w:spacing w:line="440" w:lineRule="exact"/>
        <w:rPr>
          <w:rFonts w:ascii="宋体" w:hAnsi="宋体" w:cs="宋体"/>
          <w:b/>
          <w:sz w:val="24"/>
          <w:lang w:val="en-GB"/>
        </w:rPr>
      </w:pPr>
      <w:r>
        <w:rPr>
          <w:rFonts w:hint="eastAsia" w:ascii="宋体" w:hAnsi="宋体" w:cs="宋体"/>
          <w:b/>
          <w:bCs/>
          <w:sz w:val="24"/>
        </w:rPr>
        <w:t>（表2）</w:t>
      </w:r>
    </w:p>
    <w:p>
      <w:pPr>
        <w:spacing w:line="360" w:lineRule="auto"/>
        <w:ind w:right="480"/>
        <w:jc w:val="center"/>
        <w:rPr>
          <w:rStyle w:val="49"/>
          <w:rFonts w:ascii="黑体" w:hAnsi="黑体" w:cs="黑体"/>
        </w:rPr>
      </w:pPr>
      <w:r>
        <w:rPr>
          <w:rFonts w:hint="eastAsia" w:ascii="黑体" w:hAnsi="黑体" w:eastAsia="黑体" w:cs="黑体"/>
          <w:b/>
          <w:sz w:val="30"/>
          <w:szCs w:val="30"/>
        </w:rPr>
        <w:t xml:space="preserve">2.1 </w:t>
      </w:r>
      <w:r>
        <w:rPr>
          <w:rFonts w:hint="eastAsia" w:ascii="黑体" w:hAnsi="黑体" w:eastAsia="黑体" w:cs="黑体"/>
          <w:b/>
          <w:sz w:val="30"/>
          <w:szCs w:val="30"/>
          <w:lang w:val="en-GB"/>
        </w:rPr>
        <w:t>法定代表人身份证明</w:t>
      </w:r>
    </w:p>
    <w:p>
      <w:pPr>
        <w:pStyle w:val="29"/>
        <w:tabs>
          <w:tab w:val="clear" w:pos="1740"/>
        </w:tabs>
        <w:adjustRightInd/>
        <w:spacing w:before="0" w:line="440" w:lineRule="exact"/>
        <w:ind w:left="0" w:firstLine="0"/>
        <w:jc w:val="center"/>
        <w:outlineLvl w:val="9"/>
        <w:rPr>
          <w:rFonts w:ascii="Times New Roman" w:hAnsi="Times New Roman" w:eastAsia="宋体"/>
          <w:sz w:val="24"/>
          <w:szCs w:val="24"/>
        </w:rPr>
      </w:pPr>
      <w:r>
        <w:rPr>
          <w:rFonts w:hint="eastAsia" w:ascii="黑体" w:hAnsi="黑体" w:eastAsia="黑体" w:cs="黑体"/>
          <w:bCs/>
          <w:sz w:val="21"/>
          <w:szCs w:val="21"/>
          <w:lang w:val="en-GB"/>
        </w:rPr>
        <w:t>（如法定代表人投标则只需提供《法定代表人身份证明》）</w:t>
      </w:r>
    </w:p>
    <w:p>
      <w:pPr>
        <w:spacing w:beforeLines="50" w:afterLines="50" w:line="440" w:lineRule="exact"/>
        <w:ind w:firstLine="480" w:firstLineChars="200"/>
        <w:rPr>
          <w:rFonts w:ascii="宋体" w:hAnsi="宋体" w:cs="宋体"/>
          <w:bCs/>
          <w:sz w:val="24"/>
        </w:rPr>
      </w:pPr>
      <w:r>
        <w:rPr>
          <w:rFonts w:hint="eastAsia" w:ascii="宋体" w:hAnsi="宋体" w:cs="宋体"/>
          <w:sz w:val="24"/>
        </w:rPr>
        <w:t>统一社会信用代码</w:t>
      </w:r>
      <w:r>
        <w:rPr>
          <w:rFonts w:hint="eastAsia" w:ascii="宋体" w:hAnsi="宋体" w:cs="宋体"/>
          <w:bCs/>
          <w:sz w:val="24"/>
        </w:rPr>
        <w:t xml:space="preserve">：                           </w:t>
      </w:r>
    </w:p>
    <w:p>
      <w:pPr>
        <w:spacing w:beforeLines="50" w:afterLines="50" w:line="440" w:lineRule="exact"/>
        <w:ind w:firstLine="480" w:firstLineChars="200"/>
        <w:rPr>
          <w:rFonts w:ascii="宋体" w:hAnsi="宋体" w:cs="宋体"/>
          <w:sz w:val="24"/>
        </w:rPr>
      </w:pPr>
      <w:r>
        <w:rPr>
          <w:rFonts w:hint="eastAsia" w:ascii="宋体" w:hAnsi="宋体" w:cs="宋体"/>
          <w:sz w:val="24"/>
        </w:rPr>
        <w:t>供应商名称：</w:t>
      </w:r>
    </w:p>
    <w:p>
      <w:pPr>
        <w:spacing w:beforeLines="50" w:afterLines="50" w:line="440" w:lineRule="exact"/>
        <w:ind w:firstLine="480" w:firstLineChars="200"/>
        <w:rPr>
          <w:rFonts w:ascii="宋体" w:hAnsi="宋体" w:cs="宋体"/>
          <w:bCs/>
          <w:sz w:val="24"/>
        </w:rPr>
      </w:pPr>
      <w:r>
        <w:rPr>
          <w:rFonts w:hint="eastAsia" w:ascii="宋体" w:hAnsi="宋体" w:cs="宋体"/>
          <w:bCs/>
          <w:sz w:val="24"/>
        </w:rPr>
        <w:t>单位性质：</w:t>
      </w:r>
    </w:p>
    <w:p>
      <w:pPr>
        <w:spacing w:beforeLines="50" w:afterLines="50" w:line="440" w:lineRule="exact"/>
        <w:ind w:firstLine="480" w:firstLineChars="200"/>
        <w:rPr>
          <w:rFonts w:ascii="宋体" w:hAnsi="宋体" w:cs="宋体"/>
          <w:bCs/>
          <w:sz w:val="24"/>
        </w:rPr>
      </w:pPr>
      <w:r>
        <w:rPr>
          <w:rFonts w:hint="eastAsia" w:ascii="宋体" w:hAnsi="宋体" w:cs="宋体"/>
          <w:bCs/>
          <w:sz w:val="24"/>
        </w:rPr>
        <w:t>单位住所：</w:t>
      </w:r>
    </w:p>
    <w:p>
      <w:pPr>
        <w:spacing w:beforeLines="50" w:afterLines="50" w:line="440" w:lineRule="exact"/>
        <w:ind w:firstLine="480" w:firstLineChars="200"/>
        <w:rPr>
          <w:rFonts w:ascii="宋体" w:hAnsi="宋体" w:cs="宋体"/>
          <w:bCs/>
          <w:sz w:val="24"/>
        </w:rPr>
      </w:pPr>
      <w:r>
        <w:rPr>
          <w:rFonts w:hint="eastAsia" w:ascii="宋体" w:hAnsi="宋体" w:cs="宋体"/>
          <w:sz w:val="24"/>
        </w:rPr>
        <w:t>成</w:t>
      </w:r>
      <w:r>
        <w:rPr>
          <w:rFonts w:hint="eastAsia" w:ascii="宋体" w:hAnsi="宋体" w:cs="宋体"/>
          <w:iCs/>
          <w:sz w:val="24"/>
        </w:rPr>
        <w:t>立</w:t>
      </w:r>
      <w:r>
        <w:rPr>
          <w:rFonts w:hint="eastAsia" w:ascii="宋体" w:hAnsi="宋体" w:cs="宋体"/>
          <w:bCs/>
          <w:sz w:val="24"/>
        </w:rPr>
        <w:t xml:space="preserve">日期：       </w:t>
      </w:r>
      <w:r>
        <w:rPr>
          <w:rFonts w:hint="eastAsia" w:ascii="宋体" w:hAnsi="宋体" w:cs="宋体"/>
          <w:sz w:val="24"/>
          <w:lang w:val="en-GB"/>
        </w:rPr>
        <w:t>年    月   日</w:t>
      </w:r>
    </w:p>
    <w:p>
      <w:pPr>
        <w:spacing w:beforeLines="50" w:afterLines="50" w:line="440" w:lineRule="exact"/>
        <w:ind w:firstLine="480" w:firstLineChars="200"/>
        <w:rPr>
          <w:rFonts w:ascii="宋体" w:hAnsi="宋体" w:cs="宋体"/>
          <w:bCs/>
          <w:sz w:val="24"/>
          <w:u w:val="single"/>
        </w:rPr>
      </w:pPr>
      <w:r>
        <w:rPr>
          <w:rFonts w:hint="eastAsia" w:ascii="宋体" w:hAnsi="宋体" w:cs="宋体"/>
          <w:bCs/>
          <w:sz w:val="24"/>
        </w:rPr>
        <w:t>营业期限：</w:t>
      </w:r>
    </w:p>
    <w:p>
      <w:pPr>
        <w:spacing w:beforeLines="50" w:afterLines="50" w:line="440" w:lineRule="exact"/>
        <w:ind w:firstLine="480" w:firstLineChars="200"/>
        <w:rPr>
          <w:rFonts w:ascii="宋体" w:hAnsi="宋体" w:cs="宋体"/>
          <w:bCs/>
          <w:sz w:val="24"/>
        </w:rPr>
      </w:pPr>
      <w:r>
        <w:rPr>
          <w:rFonts w:hint="eastAsia" w:ascii="宋体" w:hAnsi="宋体" w:cs="宋体"/>
          <w:sz w:val="24"/>
        </w:rPr>
        <w:t>姓名</w:t>
      </w:r>
      <w:r>
        <w:rPr>
          <w:rFonts w:hint="eastAsia" w:ascii="宋体" w:hAnsi="宋体" w:cs="宋体"/>
          <w:bCs/>
          <w:sz w:val="24"/>
        </w:rPr>
        <w:t>：，性别：，年龄：，职务：，系</w:t>
      </w:r>
      <w:r>
        <w:rPr>
          <w:rFonts w:hint="eastAsia" w:ascii="宋体" w:hAnsi="宋体" w:cs="宋体"/>
          <w:bCs/>
          <w:sz w:val="24"/>
          <w:u w:val="single"/>
        </w:rPr>
        <w:t>（</w:t>
      </w:r>
      <w:r>
        <w:rPr>
          <w:rFonts w:hint="eastAsia" w:ascii="宋体" w:hAnsi="宋体" w:cs="宋体"/>
          <w:sz w:val="24"/>
          <w:u w:val="single"/>
        </w:rPr>
        <w:t>供应商</w:t>
      </w:r>
      <w:r>
        <w:rPr>
          <w:rFonts w:hint="eastAsia" w:ascii="宋体" w:hAnsi="宋体" w:cs="宋体"/>
          <w:bCs/>
          <w:sz w:val="24"/>
          <w:u w:val="single"/>
        </w:rPr>
        <w:t>名称）</w:t>
      </w:r>
      <w:r>
        <w:rPr>
          <w:rFonts w:hint="eastAsia" w:ascii="宋体" w:hAnsi="宋体" w:cs="宋体"/>
          <w:bCs/>
          <w:sz w:val="24"/>
        </w:rPr>
        <w:t>的法定代表人。</w:t>
      </w:r>
    </w:p>
    <w:p>
      <w:pPr>
        <w:spacing w:beforeLines="50" w:afterLines="50" w:line="440" w:lineRule="exact"/>
        <w:ind w:firstLine="480" w:firstLineChars="200"/>
        <w:rPr>
          <w:rFonts w:ascii="宋体" w:hAnsi="宋体" w:cs="宋体"/>
          <w:bCs/>
          <w:sz w:val="24"/>
        </w:rPr>
      </w:pPr>
      <w:r>
        <w:rPr>
          <w:rFonts w:hint="eastAsia" w:ascii="宋体" w:hAnsi="宋体" w:cs="宋体"/>
          <w:bCs/>
          <w:sz w:val="24"/>
        </w:rPr>
        <w:t>特此证明。</w:t>
      </w:r>
    </w:p>
    <w:p>
      <w:pPr>
        <w:spacing w:beforeLines="150" w:afterLines="100" w:line="440" w:lineRule="exact"/>
        <w:ind w:firstLine="480" w:firstLineChars="200"/>
        <w:rPr>
          <w:rFonts w:ascii="宋体" w:hAnsi="宋体" w:cs="宋体"/>
          <w:sz w:val="24"/>
          <w:u w:val="single"/>
        </w:rPr>
      </w:pPr>
      <w:r>
        <w:rPr>
          <w:rFonts w:hint="eastAsia" w:ascii="宋体" w:hAnsi="宋体" w:cs="宋体"/>
          <w:sz w:val="24"/>
        </w:rPr>
        <w:t>供应商名称：</w:t>
      </w:r>
      <w:r>
        <w:rPr>
          <w:rFonts w:hint="eastAsia" w:ascii="宋体" w:hAnsi="宋体" w:cs="宋体"/>
          <w:sz w:val="24"/>
          <w:u w:val="single"/>
        </w:rPr>
        <w:t xml:space="preserve">                            （公章）</w:t>
      </w:r>
    </w:p>
    <w:p>
      <w:pPr>
        <w:spacing w:beforeLines="100" w:afterLines="100" w:line="440" w:lineRule="exact"/>
        <w:ind w:firstLine="480" w:firstLineChars="200"/>
        <w:rPr>
          <w:rFonts w:ascii="宋体" w:hAnsi="宋体" w:cs="宋体"/>
          <w:sz w:val="24"/>
          <w:u w:val="single"/>
        </w:rPr>
      </w:pPr>
      <w:r>
        <w:rPr>
          <w:rFonts w:hint="eastAsia" w:ascii="宋体" w:hAnsi="宋体" w:cs="宋体"/>
          <w:bCs/>
          <w:sz w:val="24"/>
          <w:lang w:val="en-GB"/>
        </w:rPr>
        <w:t>法定代表人</w:t>
      </w:r>
      <w:r>
        <w:rPr>
          <w:rFonts w:hint="eastAsia" w:ascii="宋体" w:hAnsi="宋体" w:cs="宋体"/>
          <w:sz w:val="24"/>
        </w:rPr>
        <w:t>：</w:t>
      </w:r>
      <w:r>
        <w:rPr>
          <w:rFonts w:hint="eastAsia" w:ascii="宋体" w:hAnsi="宋体" w:cs="宋体"/>
          <w:sz w:val="24"/>
          <w:u w:val="single"/>
        </w:rPr>
        <w:t xml:space="preserve">                            （签章）</w:t>
      </w:r>
    </w:p>
    <w:p>
      <w:pPr>
        <w:spacing w:beforeLines="100" w:afterLines="100" w:line="440" w:lineRule="exact"/>
        <w:ind w:firstLine="480" w:firstLineChars="200"/>
        <w:rPr>
          <w:rFonts w:ascii="宋体" w:hAnsi="宋体" w:cs="宋体"/>
          <w:sz w:val="24"/>
        </w:rPr>
      </w:pPr>
      <w:r>
        <w:rPr>
          <w:rFonts w:hint="eastAsia" w:ascii="宋体" w:hAnsi="宋体" w:cs="宋体"/>
          <w:sz w:val="24"/>
        </w:rPr>
        <w:t>生效日期：</w:t>
      </w:r>
      <w:r>
        <w:rPr>
          <w:rFonts w:hint="eastAsia" w:ascii="宋体" w:hAnsi="宋体" w:cs="宋体"/>
          <w:sz w:val="24"/>
          <w:lang w:val="en-GB"/>
        </w:rPr>
        <w:t>年月日</w:t>
      </w:r>
    </w:p>
    <w:p>
      <w:pPr>
        <w:spacing w:beforeLines="100" w:afterLines="50" w:line="440" w:lineRule="exact"/>
        <w:ind w:firstLine="480" w:firstLineChars="200"/>
        <w:rPr>
          <w:rFonts w:ascii="宋体" w:hAnsi="宋体" w:cs="宋体"/>
          <w:sz w:val="24"/>
        </w:rPr>
      </w:pPr>
      <w:r>
        <w:rPr>
          <w:rFonts w:hint="eastAsia" w:ascii="宋体" w:hAnsi="宋体" w:cs="宋体"/>
          <w:sz w:val="24"/>
        </w:rPr>
        <w:t>附：法定代表人身份证复印件</w:t>
      </w:r>
    </w:p>
    <w:p>
      <w:pPr>
        <w:spacing w:line="360" w:lineRule="auto"/>
        <w:rPr>
          <w:b/>
          <w:sz w:val="28"/>
          <w:szCs w:val="28"/>
        </w:rPr>
      </w:pPr>
      <w:r>
        <w:rPr>
          <w:sz w:val="32"/>
        </w:rPr>
        <w:pict>
          <v:rect id="矩形 9" o:spid="_x0000_s1027" o:spt="1" style="position:absolute;left:0pt;margin-left:28.25pt;margin-top:17.4pt;height:150.4pt;width:234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">
            <v:path/>
            <v:fill focussize="0,0"/>
            <v:stroke/>
            <v:imagedata o:title=""/>
            <o:lock v:ext="edit"/>
            <v:textbox>
              <w:txbxContent>
                <w:p>
                  <w:pPr>
                    <w:jc w:val="center"/>
                    <w:rPr>
                      <w:b/>
                      <w:bCs/>
                      <w:sz w:val="24"/>
                    </w:rPr>
                  </w:pPr>
                </w:p>
                <w:p>
                  <w:pPr>
                    <w:jc w:val="center"/>
                    <w:rPr>
                      <w:b/>
                      <w:bCs/>
                      <w:sz w:val="24"/>
                    </w:rPr>
                  </w:pPr>
                </w:p>
                <w:p>
                  <w:pPr>
                    <w:jc w:val="center"/>
                    <w:rPr>
                      <w:b/>
                      <w:bCs/>
                      <w:sz w:val="24"/>
                    </w:rPr>
                  </w:pPr>
                </w:p>
                <w:p>
                  <w:pPr>
                    <w:jc w:val="center"/>
                    <w:rPr>
                      <w:b/>
                      <w:bCs/>
                      <w:sz w:val="24"/>
                    </w:rPr>
                  </w:pPr>
                  <w:r>
                    <w:rPr>
                      <w:rFonts w:hint="eastAsia"/>
                      <w:b/>
                      <w:bCs/>
                      <w:sz w:val="24"/>
                    </w:rPr>
                    <w:t>法定代表人身份证</w:t>
                  </w:r>
                </w:p>
                <w:p>
                  <w:pPr>
                    <w:jc w:val="center"/>
                    <w:rPr>
                      <w:b/>
                      <w:bCs/>
                      <w:sz w:val="24"/>
                    </w:rPr>
                  </w:pPr>
                  <w:r>
                    <w:rPr>
                      <w:rFonts w:hint="eastAsia"/>
                      <w:b/>
                      <w:bCs/>
                      <w:color w:val="000000"/>
                      <w:sz w:val="24"/>
                    </w:rPr>
                    <w:t>正面</w:t>
                  </w:r>
                </w:p>
              </w:txbxContent>
            </v:textbox>
          </v:rect>
        </w:pict>
      </w:r>
      <w:r>
        <w:rPr>
          <w:sz w:val="32"/>
        </w:rPr>
        <w:pict>
          <v:rect id="矩形 8" o:spid="_x0000_s1026" o:spt="1" style="position:absolute;left:0pt;margin-left:275pt;margin-top:17.4pt;height:150.4pt;width:22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">
            <v:path/>
            <v:fill focussize="0,0"/>
            <v:stroke/>
            <v:imagedata o:title=""/>
            <o:lock v:ext="edit"/>
            <v:textbox>
              <w:txbxContent>
                <w:p>
                  <w:pPr>
                    <w:jc w:val="center"/>
                    <w:rPr>
                      <w:b/>
                      <w:bCs/>
                      <w:sz w:val="24"/>
                    </w:rPr>
                  </w:pPr>
                </w:p>
                <w:p>
                  <w:pPr>
                    <w:jc w:val="center"/>
                    <w:rPr>
                      <w:b/>
                      <w:bCs/>
                      <w:sz w:val="24"/>
                    </w:rPr>
                  </w:pPr>
                </w:p>
                <w:p>
                  <w:pPr>
                    <w:jc w:val="center"/>
                    <w:rPr>
                      <w:b/>
                      <w:bCs/>
                      <w:sz w:val="24"/>
                    </w:rPr>
                  </w:pPr>
                </w:p>
                <w:p>
                  <w:pPr>
                    <w:jc w:val="center"/>
                    <w:rPr>
                      <w:b/>
                      <w:bCs/>
                      <w:sz w:val="24"/>
                    </w:rPr>
                  </w:pPr>
                  <w:r>
                    <w:rPr>
                      <w:rFonts w:hint="eastAsia"/>
                      <w:b/>
                      <w:bCs/>
                      <w:sz w:val="24"/>
                    </w:rPr>
                    <w:t>法定代表人身份证</w:t>
                  </w:r>
                </w:p>
                <w:p>
                  <w:pPr>
                    <w:jc w:val="center"/>
                    <w:rPr>
                      <w:b/>
                      <w:bCs/>
                      <w:sz w:val="24"/>
                    </w:rPr>
                  </w:pPr>
                  <w:r>
                    <w:rPr>
                      <w:rFonts w:hint="eastAsia"/>
                      <w:b/>
                      <w:bCs/>
                      <w:color w:val="000000"/>
                      <w:sz w:val="24"/>
                    </w:rPr>
                    <w:t>反面</w:t>
                  </w:r>
                </w:p>
                <w:p/>
              </w:txbxContent>
            </v:textbox>
          </v:rect>
        </w:pict>
      </w: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pPr>
    </w:p>
    <w:p>
      <w:pPr>
        <w:spacing w:line="440" w:lineRule="exact"/>
        <w:rPr>
          <w:rFonts w:ascii="宋体" w:hAnsi="宋体" w:cs="宋体"/>
          <w:b/>
          <w:bCs/>
          <w:sz w:val="24"/>
          <w:lang w:val="en-GB"/>
        </w:rPr>
      </w:pPr>
    </w:p>
    <w:p>
      <w:pPr>
        <w:spacing w:line="440" w:lineRule="exact"/>
        <w:jc w:val="center"/>
        <w:rPr>
          <w:lang w:val="en-GB"/>
        </w:rPr>
      </w:pPr>
      <w:r>
        <w:rPr>
          <w:rFonts w:hint="eastAsia" w:ascii="宋体" w:hAnsi="宋体" w:cs="宋体"/>
          <w:b/>
          <w:bCs/>
          <w:sz w:val="24"/>
          <w:lang w:val="en-GB"/>
        </w:rPr>
        <w:t>注：本授权书内容不得擅自修改。</w:t>
      </w:r>
    </w:p>
    <w:p>
      <w:pPr>
        <w:spacing w:line="440" w:lineRule="exact"/>
        <w:jc w:val="center"/>
        <w:rPr>
          <w:rFonts w:ascii="黑体" w:hAnsi="黑体" w:eastAsia="黑体" w:cs="黑体"/>
          <w:b/>
          <w:sz w:val="24"/>
          <w:lang w:val="en-GB"/>
        </w:rPr>
      </w:pPr>
      <w:r>
        <w:rPr>
          <w:rFonts w:hint="eastAsia" w:ascii="黑体" w:hAnsi="黑体" w:eastAsia="黑体" w:cs="黑体"/>
          <w:b/>
          <w:sz w:val="30"/>
          <w:szCs w:val="30"/>
        </w:rPr>
        <w:t xml:space="preserve">2.2 </w:t>
      </w:r>
      <w:r>
        <w:rPr>
          <w:rFonts w:hint="eastAsia" w:ascii="黑体" w:hAnsi="黑体" w:eastAsia="黑体" w:cs="黑体"/>
          <w:b/>
          <w:sz w:val="30"/>
          <w:szCs w:val="30"/>
          <w:lang w:val="en-GB"/>
        </w:rPr>
        <w:t>法定代表人授权委托书</w:t>
      </w:r>
    </w:p>
    <w:p>
      <w:pPr>
        <w:spacing w:beforeLines="50" w:line="440" w:lineRule="exact"/>
        <w:rPr>
          <w:rFonts w:ascii="宋体" w:hAnsi="宋体" w:cs="宋体"/>
          <w:b/>
          <w:bCs/>
          <w:sz w:val="24"/>
          <w:lang w:val="en-GB"/>
        </w:rPr>
      </w:pPr>
      <w:r>
        <w:rPr>
          <w:rFonts w:hint="eastAsia" w:ascii="宋体" w:hAnsi="宋体" w:cs="宋体"/>
          <w:b/>
          <w:bCs/>
          <w:sz w:val="24"/>
          <w:lang w:val="zh-CN"/>
        </w:rPr>
        <w:t>致：海南富津源工程项目管理有限公司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sz w:val="24"/>
          <w:lang w:val="zh-CN"/>
        </w:rPr>
        <w:t>为本公司的合法代理人，就</w:t>
      </w:r>
      <w:r>
        <w:rPr>
          <w:rFonts w:hint="eastAsia" w:ascii="宋体" w:hAnsi="宋体" w:cs="宋体"/>
          <w:b/>
          <w:bCs/>
          <w:sz w:val="24"/>
          <w:u w:val="single"/>
          <w:lang w:val="zh-CN"/>
        </w:rPr>
        <w:t>海口市人大常委会办公室</w:t>
      </w:r>
      <w:r>
        <w:rPr>
          <w:rFonts w:hint="eastAsia" w:ascii="宋体" w:hAnsi="宋体" w:cs="宋体"/>
          <w:sz w:val="24"/>
          <w:lang w:val="zh-CN"/>
        </w:rPr>
        <w:t>的</w:t>
      </w:r>
      <w:r>
        <w:rPr>
          <w:rFonts w:hint="eastAsia" w:ascii="宋体" w:hAnsi="宋体" w:cs="宋体"/>
          <w:b/>
          <w:bCs/>
          <w:sz w:val="24"/>
          <w:u w:val="single"/>
          <w:lang w:val="zh-CN"/>
        </w:rPr>
        <w:t>海口市人大智慧会议系统项目（项目编号：</w:t>
      </w:r>
      <w:r>
        <w:rPr>
          <w:rFonts w:hint="eastAsia" w:ascii="宋体" w:hAnsi="宋体" w:cs="宋体"/>
          <w:b/>
          <w:bCs/>
          <w:sz w:val="24"/>
          <w:u w:val="single"/>
        </w:rPr>
        <w:t>FJY-CG2019-008</w:t>
      </w:r>
      <w:r>
        <w:rPr>
          <w:rFonts w:hint="eastAsia" w:ascii="宋体" w:hAnsi="宋体" w:cs="宋体"/>
          <w:b/>
          <w:bCs/>
          <w:sz w:val="24"/>
          <w:u w:val="single"/>
          <w:lang w:val="zh-CN"/>
        </w:rPr>
        <w:t>）</w:t>
      </w:r>
      <w:r>
        <w:rPr>
          <w:rFonts w:hint="eastAsia" w:ascii="宋体" w:hAnsi="宋体" w:cs="宋体"/>
          <w:sz w:val="24"/>
          <w:lang w:val="zh-CN"/>
        </w:rPr>
        <w:t>进行响应，以我方名义全权处理该项目有关响应、签订合同以及执行合同等一切事宜。</w:t>
      </w:r>
    </w:p>
    <w:p>
      <w:pPr>
        <w:spacing w:beforeLines="100" w:afterLines="50" w:line="440" w:lineRule="exact"/>
        <w:ind w:firstLine="480" w:firstLineChars="200"/>
        <w:rPr>
          <w:rFonts w:ascii="宋体" w:hAnsi="宋体" w:cs="宋体"/>
          <w:sz w:val="24"/>
          <w:u w:val="single"/>
        </w:rPr>
      </w:pPr>
      <w:r>
        <w:rPr>
          <w:rFonts w:hint="eastAsia" w:ascii="宋体" w:hAnsi="宋体" w:cs="宋体"/>
          <w:sz w:val="24"/>
        </w:rPr>
        <w:t>供应商名称：</w:t>
      </w:r>
      <w:r>
        <w:rPr>
          <w:rFonts w:hint="eastAsia" w:ascii="宋体" w:hAnsi="宋体" w:cs="宋体"/>
          <w:sz w:val="24"/>
          <w:u w:val="single"/>
        </w:rPr>
        <w:t xml:space="preserve">                            （公章）</w:t>
      </w:r>
    </w:p>
    <w:p>
      <w:pPr>
        <w:spacing w:beforeLines="50" w:afterLines="50" w:line="440" w:lineRule="exact"/>
        <w:ind w:firstLine="480" w:firstLineChars="200"/>
        <w:rPr>
          <w:rFonts w:ascii="宋体" w:hAnsi="宋体" w:cs="宋体"/>
          <w:sz w:val="24"/>
          <w:u w:val="single"/>
        </w:rPr>
      </w:pPr>
      <w:r>
        <w:rPr>
          <w:rFonts w:hint="eastAsia" w:ascii="宋体" w:hAnsi="宋体" w:cs="宋体"/>
          <w:bCs/>
          <w:sz w:val="24"/>
          <w:lang w:val="en-GB"/>
        </w:rPr>
        <w:t>法定代表人</w:t>
      </w:r>
      <w:r>
        <w:rPr>
          <w:rFonts w:hint="eastAsia" w:ascii="宋体" w:hAnsi="宋体" w:cs="宋体"/>
          <w:sz w:val="24"/>
        </w:rPr>
        <w:t>：</w:t>
      </w:r>
      <w:r>
        <w:rPr>
          <w:rFonts w:hint="eastAsia" w:ascii="宋体" w:hAnsi="宋体" w:cs="宋体"/>
          <w:sz w:val="24"/>
          <w:u w:val="single"/>
        </w:rPr>
        <w:t xml:space="preserve">                        （签名或盖章）</w:t>
      </w:r>
    </w:p>
    <w:p>
      <w:pPr>
        <w:spacing w:beforeLines="50" w:afterLines="50" w:line="440" w:lineRule="exact"/>
        <w:ind w:firstLine="480" w:firstLineChars="200"/>
        <w:rPr>
          <w:rFonts w:ascii="宋体" w:hAnsi="宋体" w:cs="宋体"/>
          <w:sz w:val="24"/>
          <w:u w:val="single"/>
        </w:rPr>
      </w:pPr>
      <w:r>
        <w:rPr>
          <w:rFonts w:hint="eastAsia" w:ascii="宋体" w:hAnsi="宋体" w:cs="宋体"/>
          <w:bCs/>
          <w:sz w:val="24"/>
          <w:lang w:val="en-GB"/>
        </w:rPr>
        <w:t>授权代表人</w:t>
      </w:r>
      <w:r>
        <w:rPr>
          <w:rFonts w:hint="eastAsia" w:ascii="宋体" w:hAnsi="宋体" w:cs="宋体"/>
          <w:sz w:val="24"/>
        </w:rPr>
        <w:t>：</w:t>
      </w:r>
      <w:r>
        <w:rPr>
          <w:rFonts w:hint="eastAsia" w:ascii="宋体" w:hAnsi="宋体" w:cs="宋体"/>
          <w:sz w:val="24"/>
          <w:u w:val="single"/>
        </w:rPr>
        <w:t xml:space="preserve">                        （签名或盖章）</w:t>
      </w:r>
    </w:p>
    <w:p>
      <w:pPr>
        <w:spacing w:beforeLines="50" w:afterLines="50" w:line="440" w:lineRule="exact"/>
        <w:ind w:firstLine="480" w:firstLineChars="200"/>
        <w:rPr>
          <w:rFonts w:ascii="宋体" w:hAnsi="宋体" w:cs="宋体"/>
          <w:sz w:val="24"/>
        </w:rPr>
      </w:pPr>
      <w:r>
        <w:rPr>
          <w:rFonts w:hint="eastAsia" w:ascii="宋体" w:hAnsi="宋体" w:cs="宋体"/>
          <w:sz w:val="24"/>
        </w:rPr>
        <w:t>生效日期：</w:t>
      </w:r>
      <w:r>
        <w:rPr>
          <w:rFonts w:hint="eastAsia" w:ascii="宋体" w:hAnsi="宋体" w:cs="宋体"/>
          <w:sz w:val="24"/>
          <w:lang w:val="en-GB"/>
        </w:rPr>
        <w:t>年月日</w:t>
      </w:r>
    </w:p>
    <w:p>
      <w:pPr>
        <w:spacing w:beforeLines="50" w:line="440" w:lineRule="exact"/>
        <w:ind w:firstLine="480" w:firstLineChars="200"/>
        <w:rPr>
          <w:rFonts w:ascii="宋体" w:hAnsi="宋体" w:cs="宋体"/>
          <w:sz w:val="24"/>
        </w:rPr>
      </w:pPr>
      <w:r>
        <w:rPr>
          <w:rFonts w:hint="eastAsia" w:ascii="宋体" w:hAnsi="宋体" w:cs="宋体"/>
          <w:sz w:val="24"/>
        </w:rPr>
        <w:t>附：法定代表人身份证复印件及被授权人身份证复印件</w:t>
      </w:r>
    </w:p>
    <w:p>
      <w:pPr>
        <w:spacing w:line="360" w:lineRule="auto"/>
        <w:rPr>
          <w:b/>
          <w:sz w:val="28"/>
          <w:szCs w:val="28"/>
        </w:rPr>
      </w:pPr>
      <w:r>
        <w:rPr>
          <w:sz w:val="32"/>
        </w:rPr>
        <w:pict>
          <v:rect id="矩形 1" o:spid="_x0000_s1028" o:spt="1" style="position:absolute;left:0pt;margin-left:237.9pt;margin-top:12.65pt;height:150.4pt;width:225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">
            <v:path/>
            <v:fill focussize="0,0"/>
            <v:stroke/>
            <v:imagedata o:title=""/>
            <o:lock v:ext="edit"/>
            <v:textbox>
              <w:txbxContent>
                <w:p>
                  <w:pPr>
                    <w:jc w:val="center"/>
                    <w:rPr>
                      <w:b/>
                      <w:bCs/>
                      <w:sz w:val="24"/>
                    </w:rPr>
                  </w:pPr>
                </w:p>
                <w:p>
                  <w:pPr>
                    <w:jc w:val="center"/>
                    <w:rPr>
                      <w:b/>
                      <w:bCs/>
                      <w:sz w:val="24"/>
                    </w:rPr>
                  </w:pPr>
                </w:p>
                <w:p>
                  <w:pPr>
                    <w:jc w:val="center"/>
                    <w:rPr>
                      <w:b/>
                      <w:bCs/>
                      <w:sz w:val="24"/>
                    </w:rPr>
                  </w:pPr>
                </w:p>
                <w:p>
                  <w:pPr>
                    <w:jc w:val="center"/>
                    <w:rPr>
                      <w:b/>
                      <w:bCs/>
                      <w:sz w:val="24"/>
                    </w:rPr>
                  </w:pPr>
                  <w:r>
                    <w:rPr>
                      <w:rFonts w:hint="eastAsia"/>
                      <w:b/>
                      <w:bCs/>
                      <w:sz w:val="24"/>
                    </w:rPr>
                    <w:t>被授权人身份证</w:t>
                  </w:r>
                </w:p>
                <w:p>
                  <w:pPr>
                    <w:jc w:val="center"/>
                    <w:rPr>
                      <w:b/>
                      <w:bCs/>
                      <w:sz w:val="24"/>
                    </w:rPr>
                  </w:pPr>
                  <w:r>
                    <w:rPr>
                      <w:rFonts w:hint="eastAsia"/>
                      <w:b/>
                      <w:bCs/>
                      <w:color w:val="000000"/>
                      <w:sz w:val="24"/>
                    </w:rPr>
                    <w:t>正面</w:t>
                  </w:r>
                </w:p>
                <w:p/>
              </w:txbxContent>
            </v:textbox>
          </v:rect>
        </w:pict>
      </w:r>
      <w:r>
        <w:rPr>
          <w:sz w:val="32"/>
        </w:rPr>
        <w:pict>
          <v:rect id="_x0000_s1029" o:spid="_x0000_s1029" o:spt="1" style="position:absolute;left:0pt;margin-left:-4.8pt;margin-top:12.7pt;height:150.4pt;width:234pt;z-index:251653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">
            <v:path/>
            <v:fill focussize="0,0"/>
            <v:stroke/>
            <v:imagedata o:title=""/>
            <o:lock v:ext="edit"/>
            <v:textbox>
              <w:txbxContent>
                <w:p>
                  <w:pPr>
                    <w:jc w:val="center"/>
                    <w:rPr>
                      <w:b/>
                      <w:bCs/>
                      <w:sz w:val="24"/>
                    </w:rPr>
                  </w:pPr>
                </w:p>
                <w:p>
                  <w:pPr>
                    <w:jc w:val="center"/>
                    <w:rPr>
                      <w:b/>
                      <w:bCs/>
                      <w:sz w:val="24"/>
                    </w:rPr>
                  </w:pPr>
                </w:p>
                <w:p>
                  <w:pPr>
                    <w:jc w:val="center"/>
                    <w:rPr>
                      <w:b/>
                      <w:bCs/>
                      <w:sz w:val="24"/>
                    </w:rPr>
                  </w:pPr>
                </w:p>
                <w:p>
                  <w:pPr>
                    <w:jc w:val="center"/>
                    <w:rPr>
                      <w:b/>
                      <w:bCs/>
                      <w:sz w:val="24"/>
                    </w:rPr>
                  </w:pPr>
                  <w:r>
                    <w:rPr>
                      <w:rFonts w:hint="eastAsia"/>
                      <w:b/>
                      <w:bCs/>
                      <w:sz w:val="24"/>
                    </w:rPr>
                    <w:t>法定代表人身份证</w:t>
                  </w:r>
                </w:p>
                <w:p>
                  <w:pPr>
                    <w:jc w:val="center"/>
                    <w:rPr>
                      <w:b/>
                      <w:bCs/>
                      <w:color w:val="000000"/>
                      <w:sz w:val="24"/>
                    </w:rPr>
                  </w:pPr>
                  <w:r>
                    <w:rPr>
                      <w:rFonts w:hint="eastAsia"/>
                      <w:b/>
                      <w:bCs/>
                      <w:color w:val="000000"/>
                      <w:sz w:val="24"/>
                    </w:rPr>
                    <w:t>正面</w:t>
                  </w:r>
                </w:p>
              </w:txbxContent>
            </v:textbox>
          </v:rect>
        </w:pict>
      </w: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pPr>
    </w:p>
    <w:p>
      <w:pPr>
        <w:spacing w:line="360" w:lineRule="auto"/>
      </w:pPr>
    </w:p>
    <w:p>
      <w:pPr>
        <w:spacing w:line="360" w:lineRule="auto"/>
      </w:pPr>
      <w:r>
        <w:rPr>
          <w:sz w:val="32"/>
        </w:rPr>
        <w:pict>
          <v:rect id="_x0000_s1030" o:spid="_x0000_s1030" o:spt="1" style="position:absolute;left:0pt;margin-left:-4.4pt;margin-top:3.6pt;height:150.4pt;width:234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">
            <v:path/>
            <v:fill focussize="0,0"/>
            <v:stroke/>
            <v:imagedata o:title=""/>
            <o:lock v:ext="edit"/>
            <v:textbox>
              <w:txbxContent>
                <w:p>
                  <w:pPr>
                    <w:jc w:val="center"/>
                    <w:rPr>
                      <w:b/>
                      <w:bCs/>
                      <w:sz w:val="24"/>
                    </w:rPr>
                  </w:pPr>
                </w:p>
                <w:p>
                  <w:pPr>
                    <w:jc w:val="center"/>
                    <w:rPr>
                      <w:b/>
                      <w:bCs/>
                      <w:sz w:val="24"/>
                    </w:rPr>
                  </w:pPr>
                </w:p>
                <w:p>
                  <w:pPr>
                    <w:jc w:val="center"/>
                    <w:rPr>
                      <w:b/>
                      <w:bCs/>
                      <w:sz w:val="24"/>
                    </w:rPr>
                  </w:pPr>
                </w:p>
                <w:p>
                  <w:pPr>
                    <w:jc w:val="center"/>
                    <w:rPr>
                      <w:b/>
                      <w:bCs/>
                      <w:sz w:val="24"/>
                    </w:rPr>
                  </w:pPr>
                  <w:r>
                    <w:rPr>
                      <w:rFonts w:hint="eastAsia"/>
                      <w:b/>
                      <w:bCs/>
                      <w:sz w:val="24"/>
                    </w:rPr>
                    <w:t>法定代表人身份证</w:t>
                  </w:r>
                </w:p>
                <w:p>
                  <w:pPr>
                    <w:jc w:val="center"/>
                    <w:rPr>
                      <w:b/>
                      <w:bCs/>
                      <w:color w:val="000000"/>
                      <w:sz w:val="24"/>
                    </w:rPr>
                  </w:pPr>
                  <w:r>
                    <w:rPr>
                      <w:rFonts w:hint="eastAsia"/>
                      <w:b/>
                      <w:bCs/>
                      <w:color w:val="000000"/>
                      <w:sz w:val="24"/>
                    </w:rPr>
                    <w:t>反面</w:t>
                  </w:r>
                </w:p>
                <w:p/>
              </w:txbxContent>
            </v:textbox>
          </v:rect>
        </w:pict>
      </w:r>
      <w:r>
        <w:rPr>
          <w:sz w:val="32"/>
        </w:rPr>
        <w:pict>
          <v:rect id="_x0000_s1031" o:spid="_x0000_s1031" o:spt="1" style="position:absolute;left:0pt;margin-left:239.6pt;margin-top:3pt;height:150.4pt;width:22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">
            <v:path/>
            <v:fill focussize="0,0"/>
            <v:stroke/>
            <v:imagedata o:title=""/>
            <o:lock v:ext="edit"/>
            <v:textbox>
              <w:txbxContent>
                <w:p>
                  <w:pPr>
                    <w:jc w:val="center"/>
                    <w:rPr>
                      <w:b/>
                      <w:bCs/>
                      <w:sz w:val="24"/>
                    </w:rPr>
                  </w:pPr>
                </w:p>
                <w:p>
                  <w:pPr>
                    <w:jc w:val="center"/>
                    <w:rPr>
                      <w:b/>
                      <w:bCs/>
                      <w:sz w:val="24"/>
                    </w:rPr>
                  </w:pPr>
                </w:p>
                <w:p>
                  <w:pPr>
                    <w:jc w:val="center"/>
                    <w:rPr>
                      <w:b/>
                      <w:bCs/>
                      <w:sz w:val="24"/>
                    </w:rPr>
                  </w:pPr>
                </w:p>
                <w:p>
                  <w:pPr>
                    <w:jc w:val="center"/>
                    <w:rPr>
                      <w:b/>
                      <w:bCs/>
                      <w:sz w:val="24"/>
                    </w:rPr>
                  </w:pPr>
                  <w:r>
                    <w:rPr>
                      <w:rFonts w:hint="eastAsia"/>
                      <w:b/>
                      <w:bCs/>
                      <w:sz w:val="24"/>
                    </w:rPr>
                    <w:t>被授权人身份证</w:t>
                  </w:r>
                </w:p>
                <w:p>
                  <w:pPr>
                    <w:jc w:val="center"/>
                    <w:rPr>
                      <w:b/>
                      <w:bCs/>
                      <w:color w:val="000000"/>
                      <w:sz w:val="24"/>
                    </w:rPr>
                  </w:pPr>
                  <w:r>
                    <w:rPr>
                      <w:rFonts w:hint="eastAsia"/>
                      <w:b/>
                      <w:bCs/>
                      <w:color w:val="000000"/>
                      <w:sz w:val="24"/>
                    </w:rPr>
                    <w:t>反面</w:t>
                  </w:r>
                </w:p>
                <w:p/>
              </w:txbxContent>
            </v:textbox>
          </v:rect>
        </w:pict>
      </w:r>
    </w:p>
    <w:p>
      <w:pPr>
        <w:spacing w:line="360" w:lineRule="auto"/>
      </w:pPr>
    </w:p>
    <w:p>
      <w:pPr>
        <w:spacing w:line="360" w:lineRule="auto"/>
      </w:pPr>
    </w:p>
    <w:p>
      <w:pPr>
        <w:spacing w:line="360" w:lineRule="auto"/>
      </w:pPr>
    </w:p>
    <w:p>
      <w:pPr>
        <w:spacing w:line="360" w:lineRule="auto"/>
        <w:ind w:right="480"/>
        <w:rPr>
          <w:b/>
          <w:sz w:val="28"/>
          <w:szCs w:val="28"/>
        </w:rPr>
      </w:pPr>
    </w:p>
    <w:p>
      <w:pPr>
        <w:pStyle w:val="2"/>
        <w:rPr>
          <w:b/>
          <w:sz w:val="28"/>
          <w:szCs w:val="28"/>
        </w:rPr>
      </w:pPr>
    </w:p>
    <w:p>
      <w:pPr>
        <w:pStyle w:val="3"/>
      </w:pPr>
    </w:p>
    <w:p>
      <w:pPr>
        <w:spacing w:line="440" w:lineRule="exact"/>
        <w:jc w:val="center"/>
        <w:rPr>
          <w:lang w:val="en-GB"/>
        </w:rPr>
      </w:pPr>
      <w:r>
        <w:rPr>
          <w:rFonts w:hint="eastAsia" w:ascii="宋体" w:hAnsi="宋体" w:cs="宋体"/>
          <w:b/>
          <w:bCs/>
          <w:sz w:val="24"/>
          <w:lang w:val="en-GB"/>
        </w:rPr>
        <w:t>注：本授权书内容不得擅自修改。</w:t>
      </w:r>
    </w:p>
    <w:p>
      <w:pPr>
        <w:spacing w:line="440" w:lineRule="exact"/>
        <w:rPr>
          <w:rFonts w:ascii="宋体" w:hAnsi="宋体" w:cs="宋体"/>
          <w:b/>
          <w:bCs/>
          <w:sz w:val="24"/>
        </w:rPr>
      </w:pPr>
    </w:p>
    <w:p>
      <w:pPr>
        <w:spacing w:line="440" w:lineRule="exact"/>
        <w:rPr>
          <w:rFonts w:ascii="宋体" w:hAnsi="宋体" w:cs="宋体"/>
          <w:sz w:val="24"/>
        </w:rPr>
      </w:pPr>
      <w:r>
        <w:rPr>
          <w:rFonts w:hint="eastAsia" w:ascii="宋体" w:hAnsi="宋体" w:cs="宋体"/>
          <w:b/>
          <w:bCs/>
          <w:sz w:val="24"/>
        </w:rPr>
        <w:t>（表3）</w:t>
      </w:r>
    </w:p>
    <w:p>
      <w:pPr>
        <w:spacing w:line="440" w:lineRule="exact"/>
        <w:jc w:val="center"/>
        <w:rPr>
          <w:rFonts w:ascii="宋体" w:hAnsi="宋体" w:cs="宋体"/>
          <w:b/>
          <w:sz w:val="30"/>
          <w:szCs w:val="30"/>
          <w:lang w:val="en-GB"/>
        </w:rPr>
      </w:pPr>
      <w:r>
        <w:rPr>
          <w:rFonts w:hint="eastAsia" w:ascii="宋体" w:hAnsi="宋体" w:cs="宋体"/>
          <w:b/>
          <w:sz w:val="30"/>
          <w:szCs w:val="30"/>
        </w:rPr>
        <w:t xml:space="preserve">3. </w:t>
      </w:r>
      <w:r>
        <w:rPr>
          <w:rFonts w:hint="eastAsia" w:ascii="宋体" w:hAnsi="宋体" w:cs="宋体"/>
          <w:b/>
          <w:sz w:val="30"/>
          <w:szCs w:val="30"/>
          <w:lang w:val="en-GB"/>
        </w:rPr>
        <w:t>资格申明信</w:t>
      </w:r>
    </w:p>
    <w:p>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致：海南富津源工程项目管理有限公司</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海口市人大智慧会议系统项目（项目编号：）</w:t>
      </w:r>
      <w:r>
        <w:rPr>
          <w:rFonts w:hint="eastAsia" w:ascii="宋体" w:hAnsi="宋体"/>
          <w:sz w:val="24"/>
        </w:rPr>
        <w:t>的</w:t>
      </w:r>
      <w:r>
        <w:rPr>
          <w:rFonts w:hint="eastAsia" w:ascii="宋体" w:hAnsi="宋体" w:cs="宋体"/>
          <w:sz w:val="24"/>
        </w:rPr>
        <w:t>磋商采购活动</w:t>
      </w:r>
      <w:r>
        <w:rPr>
          <w:rFonts w:hint="eastAsia" w:ascii="宋体" w:hAnsi="宋体"/>
          <w:sz w:val="24"/>
        </w:rPr>
        <w:t>，我公司愿意参与报价。</w:t>
      </w:r>
    </w:p>
    <w:p>
      <w:pPr>
        <w:spacing w:line="440" w:lineRule="exact"/>
        <w:ind w:firstLine="576"/>
        <w:rPr>
          <w:rFonts w:ascii="宋体" w:hAnsi="宋体"/>
          <w:sz w:val="24"/>
        </w:rPr>
      </w:pPr>
      <w:r>
        <w:rPr>
          <w:rFonts w:hint="eastAsia" w:ascii="宋体" w:hAnsi="宋体"/>
          <w:sz w:val="24"/>
        </w:rPr>
        <w:t>我公司在法律、财务和运作上符合磋商邀请函对供应商的资格要求，提供“用户需求书”中全部的要求及相关服务，提交的所有文件和全部说明是真实的和正确的。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center"/>
        <w:rPr>
          <w:sz w:val="24"/>
          <w:u w:val="single"/>
        </w:rPr>
      </w:pPr>
      <w:r>
        <w:rPr>
          <w:rFonts w:hint="eastAsia"/>
          <w:sz w:val="24"/>
        </w:rPr>
        <w:t xml:space="preserve"> 供应商</w:t>
      </w:r>
      <w:r>
        <w:rPr>
          <w:rFonts w:hint="eastAsia"/>
          <w:iCs/>
          <w:sz w:val="24"/>
        </w:rPr>
        <w:t>名称</w:t>
      </w:r>
      <w:r>
        <w:rPr>
          <w:rFonts w:hint="eastAsia"/>
          <w:sz w:val="24"/>
        </w:rPr>
        <w:t>：</w:t>
      </w:r>
      <w:r>
        <w:rPr>
          <w:rFonts w:hint="eastAsia"/>
          <w:sz w:val="24"/>
          <w:u w:val="single"/>
        </w:rPr>
        <w:t>（公章）</w:t>
      </w:r>
    </w:p>
    <w:p>
      <w:pPr>
        <w:adjustRightInd w:val="0"/>
        <w:snapToGrid w:val="0"/>
        <w:spacing w:line="720" w:lineRule="auto"/>
        <w:ind w:right="210" w:rightChars="100"/>
        <w:jc w:val="center"/>
        <w:rPr>
          <w:sz w:val="24"/>
        </w:rPr>
      </w:pPr>
      <w:r>
        <w:rPr>
          <w:rFonts w:hint="eastAsia"/>
          <w:sz w:val="24"/>
        </w:rPr>
        <w:t xml:space="preserve">                 法定代表人或被授权人：</w:t>
      </w:r>
      <w:r>
        <w:rPr>
          <w:rFonts w:hint="eastAsia" w:ascii="宋体" w:hAnsi="宋体" w:cs="宋体"/>
          <w:bCs/>
          <w:sz w:val="24"/>
          <w:u w:val="single"/>
          <w:lang w:val="en-GB"/>
        </w:rPr>
        <w:t>（签名或盖章）</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申明日期：     </w:t>
      </w:r>
      <w:r>
        <w:rPr>
          <w:rFonts w:hint="eastAsia" w:ascii="宋体" w:hAnsi="宋体" w:cs="宋体"/>
          <w:sz w:val="24"/>
          <w:lang w:val="en-GB"/>
        </w:rPr>
        <w:t>年    月      日</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pStyle w:val="2"/>
        <w:rPr>
          <w:rFonts w:ascii="宋体" w:hAnsi="宋体" w:cs="宋体"/>
          <w:b/>
          <w:bCs/>
          <w:sz w:val="24"/>
        </w:rPr>
      </w:pPr>
    </w:p>
    <w:p>
      <w:pPr>
        <w:pStyle w:val="3"/>
      </w:pPr>
    </w:p>
    <w:p>
      <w:pPr>
        <w:spacing w:beforeLines="50" w:line="440" w:lineRule="exact"/>
        <w:rPr>
          <w:rFonts w:ascii="宋体" w:hAnsi="宋体" w:cs="宋体"/>
          <w:b/>
          <w:sz w:val="24"/>
        </w:rPr>
      </w:pPr>
      <w:r>
        <w:rPr>
          <w:rFonts w:hint="eastAsia" w:ascii="宋体" w:hAnsi="宋体" w:cs="宋体"/>
          <w:b/>
          <w:bCs/>
          <w:sz w:val="24"/>
        </w:rPr>
        <w:t>（表4）</w:t>
      </w:r>
    </w:p>
    <w:p>
      <w:pPr>
        <w:spacing w:line="440" w:lineRule="exact"/>
        <w:jc w:val="center"/>
        <w:rPr>
          <w:rFonts w:ascii="宋体" w:hAnsi="宋体" w:cs="宋体"/>
          <w:b/>
          <w:sz w:val="30"/>
          <w:szCs w:val="30"/>
        </w:rPr>
      </w:pPr>
      <w:r>
        <w:rPr>
          <w:rFonts w:hint="eastAsia" w:ascii="宋体" w:hAnsi="宋体" w:cs="宋体"/>
          <w:b/>
          <w:bCs/>
          <w:sz w:val="30"/>
          <w:szCs w:val="30"/>
        </w:rPr>
        <w:t xml:space="preserve">4. </w:t>
      </w:r>
      <w:r>
        <w:rPr>
          <w:rFonts w:hint="eastAsia" w:ascii="宋体" w:hAnsi="宋体" w:cs="宋体"/>
          <w:b/>
          <w:sz w:val="30"/>
          <w:szCs w:val="30"/>
        </w:rPr>
        <w:t>报价一览表</w:t>
      </w:r>
    </w:p>
    <w:p>
      <w:pPr>
        <w:spacing w:afterLines="50" w:line="440" w:lineRule="exact"/>
        <w:jc w:val="center"/>
        <w:rPr>
          <w:rFonts w:ascii="宋体" w:hAnsi="宋体" w:cs="宋体"/>
          <w:sz w:val="24"/>
        </w:rPr>
      </w:pPr>
      <w:r>
        <w:rPr>
          <w:rFonts w:hint="eastAsia" w:ascii="宋体" w:hAnsi="宋体" w:cs="宋体"/>
          <w:sz w:val="24"/>
        </w:rPr>
        <w:t>（独立信封另密封一份）</w:t>
      </w:r>
    </w:p>
    <w:tbl>
      <w:tblPr>
        <w:tblStyle w:val="20"/>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Lines="50" w:afterLines="50" w:line="440" w:lineRule="exact"/>
              <w:jc w:val="center"/>
              <w:rPr>
                <w:rFonts w:ascii="宋体" w:hAnsi="宋体" w:cs="宋体"/>
                <w:b/>
                <w:bCs/>
                <w:sz w:val="24"/>
                <w:lang w:val="en-GB"/>
              </w:rPr>
            </w:pPr>
            <w:r>
              <w:rPr>
                <w:rFonts w:hint="eastAsia" w:ascii="宋体" w:hAnsi="宋体" w:cs="宋体"/>
                <w:b/>
                <w:bCs/>
                <w:sz w:val="24"/>
                <w:lang w:val="en-GB"/>
              </w:rPr>
              <w:t>海口市人大智慧会议系统项目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sz w:val="24"/>
                <w:lang w:val="en-GB"/>
              </w:rPr>
            </w:pPr>
            <w:r>
              <w:rPr>
                <w:rFonts w:hint="eastAsia" w:ascii="宋体" w:hAnsi="宋体" w:cs="宋体"/>
                <w:b/>
                <w:bCs/>
                <w:sz w:val="24"/>
                <w:lang w:val="en-GB"/>
              </w:rPr>
              <w:t>报价总计</w:t>
            </w:r>
          </w:p>
        </w:tc>
        <w:tc>
          <w:tcPr>
            <w:tcW w:w="7036" w:type="dxa"/>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p>
          <w:p>
            <w:pPr>
              <w:spacing w:beforeLines="100" w:afterLines="100" w:line="440" w:lineRule="exact"/>
              <w:rPr>
                <w:rFonts w:ascii="宋体" w:hAnsi="宋体" w:cs="宋体"/>
                <w:sz w:val="24"/>
                <w:lang w:val="en-GB"/>
              </w:rPr>
            </w:pPr>
            <w:r>
              <w:rPr>
                <w:rFonts w:hint="eastAsia" w:ascii="宋体" w:hAnsi="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服务期限</w:t>
            </w:r>
          </w:p>
        </w:tc>
        <w:tc>
          <w:tcPr>
            <w:tcW w:w="7036" w:type="dxa"/>
          </w:tcPr>
          <w:p>
            <w:pPr>
              <w:spacing w:beforeLines="50" w:afterLines="5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服务地点</w:t>
            </w:r>
          </w:p>
        </w:tc>
        <w:tc>
          <w:tcPr>
            <w:tcW w:w="7036" w:type="dxa"/>
          </w:tcPr>
          <w:p>
            <w:pPr>
              <w:spacing w:beforeLines="50" w:afterLines="5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备注</w:t>
            </w:r>
          </w:p>
        </w:tc>
        <w:tc>
          <w:tcPr>
            <w:tcW w:w="7036" w:type="dxa"/>
          </w:tcPr>
          <w:p>
            <w:pPr>
              <w:spacing w:beforeLines="50" w:afterLines="50" w:line="440" w:lineRule="exact"/>
              <w:rPr>
                <w:rFonts w:ascii="宋体" w:hAnsi="宋体" w:cs="宋体"/>
                <w:sz w:val="24"/>
                <w:lang w:val="en-GB"/>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（签名或盖章）</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1、报价一览表应准确填写，若报价一览表与响应文件不符时，以报价一览表为准；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rPr>
      </w:pPr>
      <w:r>
        <w:rPr>
          <w:rFonts w:hint="eastAsia" w:ascii="宋体" w:hAnsi="宋体" w:cs="宋体"/>
          <w:b/>
          <w:bCs/>
          <w:sz w:val="24"/>
        </w:rPr>
        <w:t>（表5）</w:t>
      </w:r>
    </w:p>
    <w:p>
      <w:pPr>
        <w:spacing w:line="440" w:lineRule="exact"/>
        <w:jc w:val="center"/>
        <w:rPr>
          <w:rFonts w:ascii="宋体" w:hAnsi="宋体" w:cs="宋体"/>
          <w:b/>
          <w:bCs/>
          <w:kern w:val="0"/>
          <w:sz w:val="30"/>
          <w:szCs w:val="30"/>
        </w:rPr>
      </w:pPr>
      <w:r>
        <w:rPr>
          <w:rFonts w:hint="eastAsia" w:ascii="宋体" w:hAnsi="宋体" w:cs="宋体"/>
          <w:b/>
          <w:bCs/>
          <w:kern w:val="0"/>
          <w:sz w:val="30"/>
          <w:szCs w:val="30"/>
        </w:rPr>
        <w:t>5.报价明细表</w:t>
      </w:r>
    </w:p>
    <w:p>
      <w:pPr>
        <w:spacing w:beforeLines="50" w:afterLines="50" w:line="440" w:lineRule="exact"/>
      </w:pPr>
      <w:r>
        <w:rPr>
          <w:rFonts w:hint="eastAsia" w:ascii="宋体" w:hAnsi="宋体" w:cs="宋体"/>
          <w:b/>
          <w:sz w:val="24"/>
        </w:rPr>
        <w:t>项目编号：FJY-CG2019-008           项目名称：海口市人大智慧会议系统项目</w:t>
      </w:r>
    </w:p>
    <w:tbl>
      <w:tblPr>
        <w:tblStyle w:val="20"/>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vAlign w:val="center"/>
          </w:tcPr>
          <w:p>
            <w:pPr>
              <w:pStyle w:val="36"/>
              <w:spacing w:beforeLines="30" w:afterLines="30" w:line="440" w:lineRule="exact"/>
              <w:jc w:val="center"/>
              <w:rPr>
                <w:rFonts w:ascii="宋体" w:hAnsi="宋体" w:cs="宋体"/>
                <w:b/>
                <w:bCs w:val="0"/>
                <w:spacing w:val="0"/>
                <w:szCs w:val="24"/>
                <w:lang w:val="en-GB"/>
              </w:rPr>
            </w:pPr>
            <w:r>
              <w:rPr>
                <w:rFonts w:hint="eastAsia" w:ascii="宋体" w:hAnsi="宋体" w:cs="宋体"/>
                <w:b/>
                <w:bCs w:val="0"/>
                <w:spacing w:val="0"/>
                <w:szCs w:val="24"/>
                <w:lang w:val="en-GB"/>
              </w:rPr>
              <w:t>序号</w:t>
            </w:r>
          </w:p>
        </w:tc>
        <w:tc>
          <w:tcPr>
            <w:tcW w:w="2193"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项目名称</w:t>
            </w:r>
          </w:p>
        </w:tc>
        <w:tc>
          <w:tcPr>
            <w:tcW w:w="2194"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简要描述</w:t>
            </w:r>
          </w:p>
        </w:tc>
        <w:tc>
          <w:tcPr>
            <w:tcW w:w="931"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32"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346"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346"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6</w:t>
            </w:r>
          </w:p>
        </w:tc>
        <w:tc>
          <w:tcPr>
            <w:tcW w:w="2193" w:type="dxa"/>
            <w:vAlign w:val="center"/>
          </w:tcPr>
          <w:p>
            <w:pPr>
              <w:spacing w:beforeLines="30" w:afterLines="30" w:line="440" w:lineRule="exact"/>
              <w:jc w:val="center"/>
              <w:rPr>
                <w:rFonts w:ascii="宋体" w:hAnsi="宋体" w:cs="宋体"/>
                <w:bCs/>
                <w:sz w:val="24"/>
                <w:lang w:val="en-GB"/>
              </w:rPr>
            </w:pPr>
            <w:r>
              <w:rPr>
                <w:rFonts w:hint="eastAsia" w:ascii="宋体" w:hAnsi="宋体" w:cs="宋体"/>
                <w:bCs/>
                <w:sz w:val="24"/>
                <w:lang w:val="en-GB"/>
              </w:rPr>
              <w:t>…</w:t>
            </w: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vAlign w:val="center"/>
          </w:tcPr>
          <w:p>
            <w:pPr>
              <w:spacing w:beforeLines="50" w:afterLines="50" w:line="440" w:lineRule="exact"/>
              <w:jc w:val="center"/>
              <w:rPr>
                <w:rFonts w:ascii="宋体" w:hAnsi="宋体" w:cs="宋体"/>
                <w:sz w:val="24"/>
                <w:lang w:val="en-GB"/>
              </w:rPr>
            </w:pPr>
            <w:r>
              <w:rPr>
                <w:rFonts w:hint="eastAsia" w:ascii="宋体" w:hAnsi="宋体" w:cs="宋体"/>
                <w:b/>
                <w:bCs/>
                <w:sz w:val="24"/>
                <w:lang w:val="en-GB"/>
              </w:rPr>
              <w:t>响应报价总计</w:t>
            </w:r>
          </w:p>
        </w:tc>
        <w:tc>
          <w:tcPr>
            <w:tcW w:w="6749" w:type="dxa"/>
            <w:gridSpan w:val="5"/>
            <w:vAlign w:val="center"/>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p>
          <w:p>
            <w:pPr>
              <w:spacing w:beforeLines="100" w:afterLines="100" w:line="440" w:lineRule="exact"/>
              <w:rPr>
                <w:rFonts w:ascii="宋体" w:hAnsi="宋体" w:cs="宋体"/>
                <w:sz w:val="24"/>
                <w:lang w:val="en-GB"/>
              </w:rPr>
            </w:pPr>
            <w:r>
              <w:rPr>
                <w:rFonts w:hint="eastAsia" w:ascii="宋体" w:hAnsi="宋体" w:cs="宋体"/>
                <w:sz w:val="24"/>
                <w:lang w:val="en-GB"/>
              </w:rPr>
              <w:t>（大写）：</w:t>
            </w:r>
          </w:p>
        </w:tc>
      </w:tr>
    </w:tbl>
    <w:p>
      <w:pPr>
        <w:spacing w:beforeLines="150" w:line="440" w:lineRule="exact"/>
        <w:rPr>
          <w:rFonts w:ascii="宋体" w:hAnsi="宋体" w:cs="宋体"/>
          <w:sz w:val="24"/>
          <w:u w:val="single"/>
          <w:lang w:val="en-GB"/>
        </w:rPr>
      </w:pPr>
      <w:r>
        <w:rPr>
          <w:rFonts w:hint="eastAsia" w:ascii="宋体" w:hAnsi="宋体" w:cs="宋体"/>
          <w:sz w:val="24"/>
          <w:lang w:val="en-GB"/>
        </w:rPr>
        <w:t>名称：</w:t>
      </w:r>
      <w:r>
        <w:rPr>
          <w:rFonts w:hint="eastAsia" w:ascii="宋体" w:hAnsi="宋体" w:cs="宋体"/>
          <w:sz w:val="24"/>
          <w:u w:val="single"/>
          <w:lang w:val="en-GB"/>
        </w:rPr>
        <w:t>（公章）</w:t>
      </w:r>
    </w:p>
    <w:p>
      <w:pPr>
        <w:pStyle w:val="2"/>
        <w:rPr>
          <w:lang w:val="en-GB"/>
        </w:rPr>
      </w:pP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（签名或盖章）</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此表为表样，行数及列数可以根据项目实际情况自行添加，但表式不变；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相关明细费用、质保及人员培训、后续服务及其他所有费用由供应商自行计算填列；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总价=单价×数量，数量由供应商自行计算并填表；</w:t>
      </w:r>
    </w:p>
    <w:p>
      <w:pPr>
        <w:spacing w:line="440" w:lineRule="exact"/>
        <w:ind w:firstLine="480" w:firstLineChars="200"/>
        <w:rPr>
          <w:rFonts w:ascii="宋体" w:hAnsi="宋体" w:cs="宋体"/>
          <w:b/>
          <w:bCs/>
          <w:sz w:val="24"/>
        </w:rPr>
      </w:pPr>
      <w:r>
        <w:rPr>
          <w:rFonts w:hint="eastAsia" w:ascii="宋体" w:hAnsi="宋体" w:cs="宋体"/>
          <w:sz w:val="24"/>
        </w:rPr>
        <w:t>4、</w:t>
      </w:r>
      <w:r>
        <w:rPr>
          <w:rFonts w:hint="eastAsia" w:ascii="宋体" w:hAnsi="宋体" w:cs="宋体"/>
          <w:sz w:val="24"/>
          <w:lang w:val="en-GB"/>
        </w:rPr>
        <w:t>“报价明细表”中“报价总计”数应当等于“报价一览表”中“报价总计”数。</w:t>
      </w:r>
    </w:p>
    <w:p>
      <w:pPr>
        <w:spacing w:line="440" w:lineRule="exact"/>
        <w:rPr>
          <w:rFonts w:ascii="宋体" w:hAnsi="宋体" w:cs="宋体"/>
          <w:b/>
          <w:sz w:val="24"/>
        </w:rPr>
      </w:pPr>
      <w:r>
        <w:rPr>
          <w:rFonts w:hint="eastAsia" w:ascii="宋体" w:hAnsi="宋体" w:cs="宋体"/>
          <w:b/>
          <w:bCs/>
          <w:sz w:val="24"/>
        </w:rPr>
        <w:t>（表6）</w:t>
      </w:r>
    </w:p>
    <w:p>
      <w:pPr>
        <w:spacing w:beforeLines="50" w:afterLines="50" w:line="440" w:lineRule="exact"/>
        <w:jc w:val="center"/>
        <w:rPr>
          <w:rFonts w:ascii="宋体" w:hAnsi="宋体" w:cs="宋体"/>
          <w:b/>
          <w:sz w:val="24"/>
        </w:rPr>
      </w:pPr>
      <w:r>
        <w:rPr>
          <w:rFonts w:hint="eastAsia" w:ascii="宋体" w:hAnsi="宋体" w:cs="宋体"/>
          <w:b/>
          <w:sz w:val="30"/>
          <w:szCs w:val="30"/>
        </w:rPr>
        <w:t>6 .需求响应情况表</w:t>
      </w:r>
    </w:p>
    <w:p>
      <w:pPr>
        <w:adjustRightInd w:val="0"/>
        <w:snapToGrid w:val="0"/>
        <w:spacing w:afterLines="50" w:line="440" w:lineRule="exact"/>
        <w:ind w:firstLine="482" w:firstLineChars="200"/>
        <w:rPr>
          <w:rFonts w:ascii="宋体" w:hAnsi="宋体" w:cs="宋体"/>
          <w:b/>
          <w:bCs/>
          <w:sz w:val="24"/>
          <w:u w:val="single"/>
        </w:rPr>
      </w:pPr>
      <w:r>
        <w:rPr>
          <w:rFonts w:hint="eastAsia" w:ascii="宋体" w:hAnsi="宋体" w:cs="宋体"/>
          <w:b/>
          <w:bCs/>
          <w:sz w:val="24"/>
        </w:rPr>
        <w:t>说明：</w:t>
      </w:r>
      <w:r>
        <w:rPr>
          <w:rFonts w:hint="eastAsia" w:ascii="宋体" w:hAnsi="宋体" w:cs="宋体"/>
          <w:sz w:val="24"/>
        </w:rPr>
        <w:t>投标人必须仔细阅读招标文件中所有用户要求条款和相关功能要求，并对所有条目列入下表，未列入下表的视作报价人不响应。否则视为不响应。</w:t>
      </w:r>
      <w:r>
        <w:rPr>
          <w:rFonts w:hint="eastAsia" w:ascii="宋体" w:hAnsi="宋体" w:cs="宋体"/>
          <w:b/>
          <w:bCs/>
          <w:sz w:val="24"/>
          <w:u w:val="single"/>
        </w:rPr>
        <w:t>投标人必须根据实际情况如实填写，如发现有虚假描述的，该投标文件无效，并报政府采购主管部门严肃处理，并没收其投标保证金。</w:t>
      </w:r>
    </w:p>
    <w:p>
      <w:pPr>
        <w:spacing w:beforeLines="50" w:afterLines="50" w:line="440" w:lineRule="exact"/>
        <w:rPr>
          <w:rFonts w:ascii="宋体" w:hAnsi="宋体" w:cs="宋体"/>
          <w:b/>
          <w:bCs/>
          <w:sz w:val="24"/>
        </w:rPr>
      </w:pPr>
      <w:r>
        <w:rPr>
          <w:rFonts w:hint="eastAsia" w:ascii="宋体" w:hAnsi="宋体" w:cs="宋体"/>
          <w:b/>
          <w:sz w:val="24"/>
        </w:rPr>
        <w:t>项目编号：FJY-CG2019-008             项目名称：海口市人大智慧会议系统项目</w:t>
      </w:r>
    </w:p>
    <w:tbl>
      <w:tblPr>
        <w:tblStyle w:val="20"/>
        <w:tblW w:w="9745" w:type="dxa"/>
        <w:jc w:val="center"/>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jc w:val="cent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项目名称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供应商技术规范描述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Lines="30"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（签名或盖章）</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 此表为表样，投标人必须把招标项目的全部要求列入此表，并对要求进行逐一应答，行数可自行添加，但表式不变。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 按照招标项目要求的顺序对应填写“响应情况表”；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 请在“</w:t>
      </w:r>
      <w:r>
        <w:rPr>
          <w:rFonts w:hint="eastAsia" w:ascii="宋体" w:hAnsi="宋体" w:cs="宋体"/>
          <w:bCs/>
          <w:sz w:val="24"/>
        </w:rPr>
        <w:t>投标人规范描述</w:t>
      </w:r>
      <w:r>
        <w:rPr>
          <w:rFonts w:hint="eastAsia" w:ascii="宋体" w:hAnsi="宋体" w:cs="宋体"/>
          <w:sz w:val="24"/>
        </w:rPr>
        <w:t xml:space="preserve">” </w:t>
      </w:r>
      <w:r>
        <w:rPr>
          <w:rFonts w:hint="eastAsia" w:ascii="宋体" w:hAnsi="宋体" w:cs="宋体"/>
          <w:bCs/>
          <w:sz w:val="24"/>
        </w:rPr>
        <w:t>中列出所投情况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 xml:space="preserve">4. </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评委评标时不能只根据投标人填写的偏离情况说明来判断是否响应，而应认真查阅“投标文件响应”内容以及相关的资料判断是否满足要求；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5. 投标人必须据实填写，不得虚假填写，否则将取消其投标或中标资格。</w:t>
      </w:r>
    </w:p>
    <w:p>
      <w:pPr>
        <w:pStyle w:val="2"/>
      </w:pPr>
    </w:p>
    <w:p>
      <w:pPr>
        <w:spacing w:afterLines="50" w:line="440" w:lineRule="exact"/>
        <w:jc w:val="center"/>
        <w:rPr>
          <w:rFonts w:ascii="宋体" w:hAnsi="宋体" w:cs="宋体"/>
          <w:b/>
          <w:bCs/>
          <w:kern w:val="0"/>
          <w:sz w:val="24"/>
        </w:rPr>
      </w:pPr>
      <w:r>
        <w:rPr>
          <w:rFonts w:hint="eastAsia" w:ascii="宋体" w:hAnsi="宋体" w:cs="宋体"/>
          <w:b/>
          <w:bCs/>
          <w:kern w:val="0"/>
          <w:sz w:val="30"/>
          <w:szCs w:val="30"/>
        </w:rPr>
        <w:t>7.服务承诺</w:t>
      </w:r>
    </w:p>
    <w:p>
      <w:pPr>
        <w:tabs>
          <w:tab w:val="left" w:pos="720"/>
        </w:tabs>
        <w:autoSpaceDE w:val="0"/>
        <w:autoSpaceDN w:val="0"/>
        <w:adjustRightInd w:val="0"/>
        <w:spacing w:line="440" w:lineRule="exact"/>
        <w:ind w:firstLine="482" w:firstLineChars="200"/>
        <w:jc w:val="center"/>
        <w:rPr>
          <w:rFonts w:ascii="宋体" w:hAnsi="宋体" w:cs="宋体"/>
          <w:sz w:val="24"/>
          <w:lang w:val="zh-CN"/>
        </w:rPr>
      </w:pPr>
      <w:r>
        <w:rPr>
          <w:rFonts w:hint="eastAsia" w:ascii="宋体" w:hAnsi="宋体" w:cs="宋体"/>
          <w:b/>
          <w:sz w:val="24"/>
        </w:rPr>
        <w:t>（</w:t>
      </w:r>
      <w:r>
        <w:rPr>
          <w:rFonts w:hint="eastAsia" w:ascii="宋体" w:hAnsi="宋体" w:cs="宋体"/>
          <w:sz w:val="24"/>
          <w:lang w:val="zh-CN"/>
        </w:rPr>
        <w:t>内容、格式自拟</w:t>
      </w:r>
      <w:r>
        <w:rPr>
          <w:rFonts w:hint="eastAsia" w:ascii="宋体" w:hAnsi="宋体" w:cs="宋体"/>
          <w:b/>
          <w:sz w:val="24"/>
        </w:rPr>
        <w:t>）</w:t>
      </w:r>
    </w:p>
    <w:p>
      <w:pPr>
        <w:spacing w:beforeLines="50" w:afterLines="50" w:line="440" w:lineRule="exact"/>
        <w:rPr>
          <w:rFonts w:ascii="宋体" w:hAnsi="宋体" w:cs="宋体"/>
          <w:b/>
          <w:sz w:val="24"/>
        </w:rPr>
      </w:pPr>
      <w:r>
        <w:rPr>
          <w:rFonts w:hint="eastAsia" w:ascii="宋体" w:hAnsi="宋体" w:cs="宋体"/>
          <w:b/>
          <w:sz w:val="24"/>
        </w:rPr>
        <w:t>项目编号：FJY-CG2019-008</w:t>
      </w:r>
    </w:p>
    <w:p>
      <w:pPr>
        <w:spacing w:beforeLines="50" w:afterLines="50" w:line="440" w:lineRule="exact"/>
        <w:rPr>
          <w:rFonts w:ascii="宋体" w:hAnsi="宋体" w:cs="宋体"/>
          <w:b/>
          <w:sz w:val="24"/>
        </w:rPr>
      </w:pPr>
      <w:r>
        <w:rPr>
          <w:rFonts w:hint="eastAsia" w:ascii="宋体" w:hAnsi="宋体" w:cs="宋体"/>
          <w:b/>
          <w:sz w:val="24"/>
        </w:rPr>
        <w:t>项目名称：海口市人大智慧会议系统项目</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pStyle w:val="2"/>
        <w:rPr>
          <w:rFonts w:ascii="宋体" w:hAnsi="宋体" w:cs="宋体"/>
          <w:sz w:val="24"/>
          <w:lang w:val="zh-CN"/>
        </w:rPr>
      </w:pPr>
    </w:p>
    <w:p>
      <w:pPr>
        <w:pStyle w:val="3"/>
        <w:rPr>
          <w:rFonts w:ascii="宋体" w:hAnsi="宋体" w:cs="宋体"/>
          <w:sz w:val="24"/>
          <w:lang w:val="zh-CN"/>
        </w:rPr>
      </w:pPr>
    </w:p>
    <w:p>
      <w:pPr>
        <w:rPr>
          <w:rFonts w:ascii="宋体" w:hAnsi="宋体" w:cs="宋体"/>
          <w:sz w:val="24"/>
          <w:lang w:val="zh-CN"/>
        </w:rPr>
      </w:pPr>
    </w:p>
    <w:p>
      <w:pPr>
        <w:pStyle w:val="2"/>
        <w:rPr>
          <w:rFonts w:ascii="宋体" w:hAnsi="宋体" w:cs="宋体"/>
          <w:sz w:val="24"/>
          <w:lang w:val="zh-CN"/>
        </w:rPr>
      </w:pPr>
    </w:p>
    <w:p>
      <w:pPr>
        <w:pStyle w:val="3"/>
        <w:rPr>
          <w:rFonts w:ascii="宋体" w:hAnsi="宋体" w:cs="宋体"/>
          <w:sz w:val="24"/>
          <w:lang w:val="zh-CN"/>
        </w:rPr>
      </w:pPr>
    </w:p>
    <w:p>
      <w:pPr>
        <w:rPr>
          <w:rFonts w:ascii="宋体" w:hAnsi="宋体" w:cs="宋体"/>
          <w:sz w:val="24"/>
          <w:lang w:val="zh-CN"/>
        </w:rPr>
      </w:pPr>
    </w:p>
    <w:p>
      <w:pPr>
        <w:adjustRightInd w:val="0"/>
        <w:snapToGrid w:val="0"/>
        <w:spacing w:line="720" w:lineRule="auto"/>
        <w:ind w:right="210" w:rightChars="100"/>
        <w:jc w:val="center"/>
        <w:rPr>
          <w:sz w:val="24"/>
          <w:u w:val="single"/>
        </w:rPr>
      </w:pPr>
      <w:r>
        <w:rPr>
          <w:rFonts w:hint="eastAsia"/>
          <w:sz w:val="24"/>
        </w:rPr>
        <w:t>供应商</w:t>
      </w:r>
      <w:r>
        <w:rPr>
          <w:rFonts w:hint="eastAsia"/>
          <w:iCs/>
          <w:sz w:val="24"/>
        </w:rPr>
        <w:t>名称</w:t>
      </w:r>
      <w:r>
        <w:rPr>
          <w:rFonts w:hint="eastAsia"/>
          <w:sz w:val="24"/>
        </w:rPr>
        <w:t>：</w:t>
      </w:r>
      <w:r>
        <w:rPr>
          <w:rFonts w:hint="eastAsia"/>
          <w:sz w:val="24"/>
          <w:u w:val="single"/>
        </w:rPr>
        <w:t>（公章）</w:t>
      </w:r>
    </w:p>
    <w:p>
      <w:pPr>
        <w:adjustRightInd w:val="0"/>
        <w:snapToGrid w:val="0"/>
        <w:spacing w:line="720" w:lineRule="auto"/>
        <w:ind w:right="210" w:rightChars="100"/>
        <w:jc w:val="center"/>
        <w:rPr>
          <w:sz w:val="24"/>
        </w:rPr>
      </w:pPr>
      <w:r>
        <w:rPr>
          <w:rFonts w:hint="eastAsia"/>
          <w:sz w:val="24"/>
        </w:rPr>
        <w:t xml:space="preserve">              法定代表人或被授权人：</w:t>
      </w:r>
      <w:r>
        <w:rPr>
          <w:rFonts w:hint="eastAsia" w:ascii="宋体" w:hAnsi="宋体" w:cs="宋体"/>
          <w:bCs/>
          <w:sz w:val="24"/>
          <w:u w:val="single"/>
          <w:lang w:val="en-GB"/>
        </w:rPr>
        <w:t>（签名或盖章）</w:t>
      </w:r>
    </w:p>
    <w:p>
      <w:pPr>
        <w:adjustRightInd w:val="0"/>
        <w:snapToGrid w:val="0"/>
        <w:spacing w:line="720" w:lineRule="auto"/>
        <w:ind w:right="210" w:rightChars="100" w:firstLine="4080" w:firstLineChars="1700"/>
        <w:rPr>
          <w:rFonts w:ascii="宋体" w:hAnsi="宋体" w:cs="宋体"/>
          <w:bCs/>
          <w:kern w:val="0"/>
          <w:sz w:val="24"/>
          <w:lang w:val="en-GB"/>
        </w:rPr>
      </w:pPr>
      <w:r>
        <w:rPr>
          <w:rFonts w:hint="eastAsia"/>
          <w:sz w:val="24"/>
        </w:rPr>
        <w:t>承诺日期：</w:t>
      </w:r>
      <w:r>
        <w:rPr>
          <w:rFonts w:hint="eastAsia" w:ascii="宋体" w:hAnsi="宋体" w:cs="宋体"/>
          <w:sz w:val="24"/>
          <w:lang w:val="en-GB"/>
        </w:rPr>
        <w:t>年月日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pStyle w:val="2"/>
        <w:rPr>
          <w:rFonts w:ascii="宋体" w:hAnsi="宋体" w:cs="宋体"/>
          <w:b/>
          <w:bCs/>
          <w:sz w:val="24"/>
        </w:rPr>
      </w:pPr>
    </w:p>
    <w:p>
      <w:pPr>
        <w:pStyle w:val="3"/>
      </w:pPr>
    </w:p>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r>
        <w:rPr>
          <w:rFonts w:hint="eastAsia" w:ascii="宋体" w:hAnsi="宋体" w:cs="宋体"/>
          <w:b/>
          <w:bCs/>
          <w:kern w:val="0"/>
          <w:sz w:val="30"/>
          <w:szCs w:val="30"/>
        </w:rPr>
        <w:t>8 .</w:t>
      </w:r>
      <w:r>
        <w:rPr>
          <w:rStyle w:val="23"/>
          <w:rFonts w:hint="eastAsia"/>
          <w:sz w:val="30"/>
          <w:szCs w:val="30"/>
        </w:rPr>
        <w:t>中小企业声明函</w:t>
      </w:r>
    </w:p>
    <w:p>
      <w:pPr>
        <w:pStyle w:val="18"/>
        <w:spacing w:line="440" w:lineRule="exact"/>
        <w:ind w:firstLine="480"/>
        <w:rPr>
          <w:color w:val="auto"/>
        </w:rPr>
      </w:pPr>
      <w:r>
        <w:rPr>
          <w:rFonts w:hint="eastAsia"/>
          <w:color w:val="auto"/>
        </w:rPr>
        <w:t>本公司郑重声明，根据《政府采购促进中小企业发展暂行办法》（财库〔2011〕181号）的规定，本公司为______（请填写：中型、小型、微型）企业。即，本公司同时满足以下条件：</w:t>
      </w:r>
      <w:r>
        <w:rPr>
          <w:rFonts w:hint="eastAsia"/>
          <w:color w:val="auto"/>
        </w:rPr>
        <w:br w:type="textWrapping"/>
      </w:r>
      <w:r>
        <w:rPr>
          <w:rFonts w:hint="eastAsia"/>
          <w:color w:val="auto"/>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auto"/>
        </w:rPr>
        <w:br w:type="textWrapping"/>
      </w:r>
      <w:r>
        <w:rPr>
          <w:rFonts w:hint="eastAsia"/>
          <w:color w:val="auto"/>
        </w:rPr>
        <w:t>　　2.本公司参加______单位的______项目采购活动，由本企业提供服务，或者提供其他______（请填写：中型、小型、微型）企业提供的配套服务。本条所称服务不包括使用大型企业的专利服务。</w:t>
      </w:r>
      <w:r>
        <w:rPr>
          <w:rFonts w:hint="eastAsia"/>
          <w:color w:val="auto"/>
        </w:rPr>
        <w:br w:type="textWrapping"/>
      </w:r>
      <w:r>
        <w:rPr>
          <w:rFonts w:hint="eastAsia"/>
          <w:color w:val="auto"/>
        </w:rPr>
        <w:t>　　本公司对上述声明的真实性负责。如有虚假，将依法承担相应责任。</w:t>
      </w:r>
      <w:r>
        <w:rPr>
          <w:rFonts w:hint="eastAsia"/>
          <w:color w:val="auto"/>
        </w:rPr>
        <w:br w:type="textWrapping"/>
      </w:r>
      <w:r>
        <w:rPr>
          <w:rFonts w:hint="eastAsia"/>
          <w:color w:val="auto"/>
        </w:rPr>
        <w:t>　　</w:t>
      </w:r>
    </w:p>
    <w:p>
      <w:pPr>
        <w:pStyle w:val="18"/>
        <w:spacing w:line="440" w:lineRule="exact"/>
        <w:ind w:firstLine="480"/>
        <w:rPr>
          <w:color w:val="auto"/>
        </w:rPr>
      </w:pPr>
      <w:r>
        <w:rPr>
          <w:rFonts w:hint="eastAsia"/>
          <w:color w:val="auto"/>
        </w:rPr>
        <w:t>企业名称（盖章）：</w:t>
      </w:r>
      <w:r>
        <w:rPr>
          <w:rFonts w:hint="eastAsia"/>
          <w:color w:val="auto"/>
        </w:rPr>
        <w:br w:type="textWrapping"/>
      </w:r>
      <w:r>
        <w:rPr>
          <w:rFonts w:hint="eastAsia"/>
          <w:color w:val="auto"/>
        </w:rPr>
        <w:t>　　</w:t>
      </w:r>
    </w:p>
    <w:p>
      <w:pPr>
        <w:pStyle w:val="18"/>
        <w:spacing w:line="440" w:lineRule="exact"/>
        <w:ind w:firstLine="480"/>
        <w:rPr>
          <w:color w:val="auto"/>
        </w:rPr>
      </w:pPr>
      <w:r>
        <w:rPr>
          <w:rFonts w:hint="eastAsia"/>
          <w:color w:val="auto"/>
        </w:rPr>
        <w:t>日 期：　　</w:t>
      </w: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pStyle w:val="2"/>
      </w:pPr>
    </w:p>
    <w:p>
      <w:pPr>
        <w:autoSpaceDE w:val="0"/>
        <w:autoSpaceDN w:val="0"/>
        <w:spacing w:line="360" w:lineRule="auto"/>
        <w:ind w:firstLine="452" w:firstLineChars="150"/>
        <w:jc w:val="center"/>
        <w:rPr>
          <w:rFonts w:ascii="宋体" w:hAnsi="宋体" w:cs="宋体"/>
          <w:b/>
          <w:bCs/>
          <w:sz w:val="30"/>
          <w:szCs w:val="30"/>
        </w:rPr>
      </w:pPr>
      <w:bookmarkStart w:id="41" w:name="_Toc13395"/>
      <w:bookmarkStart w:id="42" w:name="_Toc3780"/>
      <w:bookmarkStart w:id="43" w:name="_Toc23135"/>
      <w:r>
        <w:rPr>
          <w:rFonts w:hint="eastAsia" w:ascii="宋体" w:hAnsi="宋体" w:cs="宋体"/>
          <w:b/>
          <w:bCs/>
          <w:sz w:val="30"/>
          <w:szCs w:val="30"/>
        </w:rPr>
        <w:t>9.监狱企业证明</w:t>
      </w:r>
      <w:bookmarkEnd w:id="41"/>
      <w:bookmarkEnd w:id="42"/>
      <w:bookmarkEnd w:id="43"/>
    </w:p>
    <w:p>
      <w:pPr>
        <w:autoSpaceDE w:val="0"/>
        <w:autoSpaceDN w:val="0"/>
        <w:spacing w:line="440" w:lineRule="exact"/>
        <w:ind w:firstLine="360" w:firstLineChars="150"/>
        <w:rPr>
          <w:rFonts w:ascii="宋体" w:hAnsi="宋体" w:cs="宋体"/>
          <w:sz w:val="24"/>
        </w:rPr>
      </w:pPr>
      <w:r>
        <w:rPr>
          <w:rFonts w:hint="eastAsia" w:ascii="宋体" w:hAnsi="宋体" w:cs="宋体"/>
          <w:sz w:val="24"/>
        </w:rPr>
        <w:t>（注：符合条件的监狱企业请提供本函，不符合的不提供本函）</w:t>
      </w: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r>
        <w:rPr>
          <w:rFonts w:hint="eastAsia" w:ascii="宋体" w:hAnsi="宋体" w:cs="宋体"/>
          <w:sz w:val="24"/>
        </w:rPr>
        <w:t>省级以上监狱管理局、戒毒管理局（含新疆生产建设兵团）出具的属于监狱企业的证明文件。</w:t>
      </w: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pStyle w:val="34"/>
        <w:ind w:firstLine="480"/>
        <w:rPr>
          <w:rFonts w:ascii="宋体" w:hAnsi="宋体" w:cs="宋体"/>
          <w:sz w:val="24"/>
        </w:rPr>
      </w:pPr>
    </w:p>
    <w:p>
      <w:pPr>
        <w:autoSpaceDE w:val="0"/>
        <w:autoSpaceDN w:val="0"/>
        <w:spacing w:line="360" w:lineRule="auto"/>
        <w:rPr>
          <w:rFonts w:ascii="仿宋_GB2312" w:hAnsi="宋体" w:eastAsia="仿宋_GB2312"/>
          <w:sz w:val="24"/>
        </w:rPr>
      </w:pPr>
      <w:bookmarkStart w:id="44" w:name="_Toc25672"/>
      <w:bookmarkStart w:id="45" w:name="_Toc6200"/>
      <w:bookmarkStart w:id="46" w:name="_Toc10862"/>
    </w:p>
    <w:p>
      <w:pPr>
        <w:autoSpaceDE w:val="0"/>
        <w:autoSpaceDN w:val="0"/>
        <w:spacing w:line="360" w:lineRule="auto"/>
        <w:ind w:firstLine="452" w:firstLineChars="150"/>
        <w:jc w:val="center"/>
        <w:rPr>
          <w:rFonts w:ascii="仿宋_GB2312" w:hAnsi="宋体" w:eastAsia="仿宋_GB2312"/>
          <w:sz w:val="24"/>
        </w:rPr>
      </w:pPr>
      <w:r>
        <w:rPr>
          <w:rFonts w:hint="eastAsia" w:ascii="宋体" w:hAnsi="宋体" w:cs="宋体"/>
          <w:b/>
          <w:bCs/>
          <w:sz w:val="30"/>
          <w:szCs w:val="30"/>
        </w:rPr>
        <w:t>10.残疾人福利性单位声明函</w:t>
      </w:r>
      <w:bookmarkEnd w:id="44"/>
      <w:bookmarkEnd w:id="45"/>
      <w:bookmarkEnd w:id="46"/>
    </w:p>
    <w:p>
      <w:pPr>
        <w:autoSpaceDE w:val="0"/>
        <w:autoSpaceDN w:val="0"/>
        <w:spacing w:line="440" w:lineRule="exact"/>
        <w:ind w:firstLine="360" w:firstLineChars="150"/>
        <w:rPr>
          <w:rFonts w:ascii="宋体" w:hAnsi="宋体" w:cs="宋体"/>
          <w:sz w:val="24"/>
        </w:rPr>
      </w:pPr>
      <w:r>
        <w:rPr>
          <w:rFonts w:hint="eastAsia" w:ascii="宋体" w:hAnsi="宋体" w:cs="宋体"/>
          <w:sz w:val="24"/>
        </w:rPr>
        <w:t>（注：符合条件的残疾人福利性单位请提供本函，不符合的不提供本函）</w:t>
      </w: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r>
        <w:rPr>
          <w:rFonts w:hint="eastAsia" w:ascii="宋体" w:hAnsi="宋体" w:cs="宋体"/>
          <w:sz w:val="24"/>
        </w:rPr>
        <w:t>本单位对上述声明的真实性负责。如有虚假，将依法承担相应责任。</w:t>
      </w: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r>
        <w:rPr>
          <w:rFonts w:hint="eastAsia" w:ascii="宋体" w:hAnsi="宋体" w:cs="宋体"/>
          <w:sz w:val="24"/>
        </w:rPr>
        <w:t>供应商名称（盖章）：</w:t>
      </w:r>
    </w:p>
    <w:p>
      <w:pPr>
        <w:autoSpaceDE w:val="0"/>
        <w:autoSpaceDN w:val="0"/>
        <w:spacing w:line="440" w:lineRule="exact"/>
        <w:ind w:firstLine="360" w:firstLineChars="150"/>
        <w:rPr>
          <w:rFonts w:ascii="宋体" w:hAnsi="宋体" w:cs="宋体"/>
          <w:sz w:val="24"/>
        </w:rPr>
      </w:pPr>
    </w:p>
    <w:p>
      <w:pPr>
        <w:autoSpaceDE w:val="0"/>
        <w:autoSpaceDN w:val="0"/>
        <w:spacing w:line="440" w:lineRule="exact"/>
        <w:ind w:firstLine="360" w:firstLineChars="150"/>
        <w:rPr>
          <w:rFonts w:ascii="宋体" w:hAnsi="宋体" w:cs="宋体"/>
          <w:sz w:val="24"/>
        </w:rPr>
      </w:pPr>
      <w:r>
        <w:rPr>
          <w:rFonts w:hint="eastAsia" w:ascii="宋体" w:hAnsi="宋体" w:cs="宋体"/>
          <w:sz w:val="24"/>
        </w:rPr>
        <w:t>日  期：</w:t>
      </w:r>
    </w:p>
    <w:p>
      <w:pPr>
        <w:pStyle w:val="2"/>
      </w:pPr>
      <w:r>
        <w:br w:type="page"/>
      </w: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第五部分  用户需求书</w:t>
      </w:r>
    </w:p>
    <w:p>
      <w:pPr>
        <w:numPr>
          <w:ilvl w:val="0"/>
          <w:numId w:val="3"/>
        </w:numPr>
        <w:adjustRightInd w:val="0"/>
        <w:snapToGrid w:val="0"/>
        <w:spacing w:line="440" w:lineRule="exact"/>
        <w:rPr>
          <w:rFonts w:ascii="宋体" w:hAnsi="宋体" w:cs="宋体"/>
          <w:b/>
          <w:bCs/>
          <w:sz w:val="24"/>
        </w:rPr>
      </w:pPr>
      <w:r>
        <w:rPr>
          <w:rFonts w:hint="eastAsia" w:ascii="宋体" w:hAnsi="宋体" w:cs="宋体"/>
          <w:b/>
          <w:bCs/>
          <w:sz w:val="24"/>
        </w:rPr>
        <w:t>项目简介</w:t>
      </w:r>
    </w:p>
    <w:p>
      <w:pPr>
        <w:snapToGrid w:val="0"/>
        <w:spacing w:line="440" w:lineRule="exact"/>
        <w:ind w:firstLine="720" w:firstLineChars="300"/>
        <w:jc w:val="left"/>
        <w:rPr>
          <w:rFonts w:ascii="宋体" w:hAnsi="宋体" w:cs="宋体"/>
          <w:bCs/>
          <w:sz w:val="24"/>
        </w:rPr>
      </w:pPr>
      <w:r>
        <w:rPr>
          <w:rFonts w:hint="eastAsia" w:ascii="宋体" w:hAnsi="宋体" w:cs="宋体"/>
          <w:bCs/>
          <w:sz w:val="24"/>
        </w:rPr>
        <w:t>1、项目名称:海口市人大智慧会议系统项目</w:t>
      </w:r>
    </w:p>
    <w:p>
      <w:pPr>
        <w:spacing w:line="440" w:lineRule="exact"/>
        <w:ind w:left="481" w:leftChars="229" w:firstLine="240" w:firstLineChars="100"/>
        <w:rPr>
          <w:rFonts w:ascii="宋体" w:hAnsi="宋体" w:cs="宋体"/>
          <w:bCs/>
          <w:sz w:val="24"/>
        </w:rPr>
      </w:pPr>
      <w:r>
        <w:rPr>
          <w:rFonts w:hint="eastAsia" w:ascii="宋体" w:hAnsi="宋体" w:cs="宋体"/>
          <w:bCs/>
          <w:sz w:val="24"/>
        </w:rPr>
        <w:t>2、服务期限：</w:t>
      </w:r>
      <w:r>
        <w:rPr>
          <w:rFonts w:hint="eastAsia" w:ascii="宋体" w:hAnsi="宋体" w:cs="宋体"/>
          <w:bCs/>
          <w:sz w:val="24"/>
          <w:u w:val="single"/>
        </w:rPr>
        <w:t xml:space="preserve">  1  </w:t>
      </w:r>
      <w:r>
        <w:rPr>
          <w:rFonts w:hint="eastAsia" w:ascii="宋体" w:hAnsi="宋体" w:cs="宋体"/>
          <w:bCs/>
          <w:sz w:val="24"/>
        </w:rPr>
        <w:t>年</w:t>
      </w:r>
    </w:p>
    <w:p>
      <w:pPr>
        <w:snapToGrid w:val="0"/>
        <w:ind w:firstLine="720" w:firstLineChars="300"/>
        <w:jc w:val="left"/>
        <w:rPr>
          <w:rFonts w:ascii="宋体" w:hAnsi="宋体" w:cs="宋体"/>
          <w:bCs/>
          <w:sz w:val="24"/>
          <w:lang w:val="en-GB"/>
        </w:rPr>
      </w:pPr>
      <w:r>
        <w:rPr>
          <w:rFonts w:hint="eastAsia" w:ascii="宋体" w:hAnsi="宋体" w:cs="宋体"/>
          <w:bCs/>
          <w:sz w:val="24"/>
        </w:rPr>
        <w:t>3、采购预算：77.52万元，招标控制价：</w:t>
      </w:r>
      <w:r>
        <w:rPr>
          <w:rFonts w:hint="eastAsia" w:ascii="宋体" w:hAnsi="宋体" w:cs="宋体"/>
          <w:bCs/>
          <w:sz w:val="24"/>
          <w:lang w:val="en-GB"/>
        </w:rPr>
        <w:t>￥</w:t>
      </w:r>
      <w:r>
        <w:rPr>
          <w:rFonts w:hint="eastAsia" w:ascii="宋体" w:hAnsi="宋体" w:cs="宋体"/>
          <w:bCs/>
          <w:sz w:val="24"/>
        </w:rPr>
        <w:t>67.3275万元</w:t>
      </w:r>
      <w:r>
        <w:rPr>
          <w:rFonts w:hint="eastAsia" w:ascii="宋体" w:hAnsi="宋体" w:cs="宋体"/>
          <w:bCs/>
          <w:sz w:val="24"/>
          <w:lang w:val="en-GB"/>
        </w:rPr>
        <w:t xml:space="preserve">（超出招标控制价金额的报价   </w:t>
      </w:r>
    </w:p>
    <w:p>
      <w:pPr>
        <w:snapToGrid w:val="0"/>
        <w:spacing w:line="440" w:lineRule="exact"/>
        <w:ind w:firstLine="720" w:firstLineChars="300"/>
        <w:jc w:val="left"/>
        <w:rPr>
          <w:rFonts w:ascii="宋体" w:hAnsi="宋体" w:cs="宋体"/>
          <w:bCs/>
          <w:sz w:val="24"/>
          <w:lang w:val="en-GB"/>
        </w:rPr>
      </w:pPr>
      <w:r>
        <w:rPr>
          <w:rFonts w:hint="eastAsia" w:ascii="宋体" w:hAnsi="宋体" w:cs="宋体"/>
          <w:bCs/>
          <w:sz w:val="24"/>
          <w:lang w:val="en-GB"/>
        </w:rPr>
        <w:t>无效）。</w:t>
      </w:r>
    </w:p>
    <w:p>
      <w:pPr>
        <w:snapToGrid w:val="0"/>
        <w:spacing w:line="440" w:lineRule="exact"/>
        <w:ind w:firstLine="720" w:firstLineChars="300"/>
        <w:jc w:val="left"/>
        <w:rPr>
          <w:rFonts w:ascii="宋体" w:hAnsi="宋体" w:cs="宋体"/>
          <w:bCs/>
          <w:sz w:val="24"/>
        </w:rPr>
      </w:pPr>
      <w:r>
        <w:rPr>
          <w:rFonts w:hint="eastAsia" w:ascii="宋体" w:hAnsi="宋体" w:cs="宋体"/>
          <w:bCs/>
          <w:sz w:val="24"/>
        </w:rPr>
        <w:t>4、中标供应商家数：一家</w:t>
      </w:r>
    </w:p>
    <w:p>
      <w:pPr>
        <w:adjustRightInd w:val="0"/>
        <w:snapToGrid w:val="0"/>
        <w:spacing w:line="440" w:lineRule="exact"/>
        <w:rPr>
          <w:rFonts w:ascii="宋体" w:hAnsi="宋体" w:cs="宋体"/>
          <w:b/>
          <w:bCs/>
          <w:sz w:val="24"/>
        </w:rPr>
      </w:pPr>
      <w:r>
        <w:rPr>
          <w:rFonts w:hint="eastAsia" w:ascii="宋体" w:hAnsi="宋体" w:cs="宋体"/>
          <w:b/>
          <w:bCs/>
          <w:sz w:val="24"/>
        </w:rPr>
        <w:t>二、项目概况</w:t>
      </w:r>
    </w:p>
    <w:p>
      <w:pPr>
        <w:numPr>
          <w:ilvl w:val="0"/>
          <w:numId w:val="4"/>
        </w:numPr>
        <w:spacing w:line="360" w:lineRule="auto"/>
        <w:ind w:left="902"/>
        <w:outlineLvl w:val="0"/>
        <w:rPr>
          <w:rFonts w:ascii="宋体" w:hAnsi="宋体"/>
          <w:b/>
          <w:sz w:val="32"/>
        </w:rPr>
      </w:pPr>
      <w:r>
        <w:rPr>
          <w:rFonts w:hint="eastAsia" w:ascii="宋体" w:hAnsi="宋体"/>
          <w:b/>
          <w:sz w:val="32"/>
        </w:rPr>
        <w:t>总体设计要求</w:t>
      </w:r>
    </w:p>
    <w:p>
      <w:pPr>
        <w:numPr>
          <w:ilvl w:val="0"/>
          <w:numId w:val="5"/>
        </w:numPr>
        <w:spacing w:line="360" w:lineRule="auto"/>
        <w:outlineLvl w:val="1"/>
        <w:rPr>
          <w:rFonts w:ascii="宋体" w:hAnsi="宋体"/>
          <w:b/>
          <w:sz w:val="28"/>
        </w:rPr>
      </w:pPr>
      <w:r>
        <w:rPr>
          <w:rFonts w:hint="eastAsia" w:ascii="宋体" w:hAnsi="宋体"/>
          <w:b/>
          <w:sz w:val="28"/>
        </w:rPr>
        <w:t>系统设计原则</w:t>
      </w:r>
    </w:p>
    <w:p>
      <w:pPr>
        <w:spacing w:line="360" w:lineRule="auto"/>
        <w:ind w:firstLine="480" w:firstLineChars="200"/>
        <w:rPr>
          <w:rFonts w:ascii="宋体" w:hAnsi="宋体"/>
          <w:sz w:val="24"/>
        </w:rPr>
      </w:pPr>
      <w:r>
        <w:rPr>
          <w:rFonts w:hint="eastAsia" w:ascii="宋体" w:hAnsi="宋体"/>
          <w:sz w:val="24"/>
        </w:rPr>
        <w:t>结合信息化建设的实际情况，智慧会议在总体实施上遵循安全性和保密性、开放性和标准性、成熟性和先进性、可靠性和可用性、可扩展性、易操作性和可维护性的建设原则。</w:t>
      </w:r>
    </w:p>
    <w:p>
      <w:pPr>
        <w:spacing w:line="360" w:lineRule="auto"/>
        <w:ind w:firstLine="480" w:firstLineChars="200"/>
        <w:rPr>
          <w:rFonts w:ascii="宋体" w:hAnsi="宋体"/>
          <w:sz w:val="24"/>
        </w:rPr>
      </w:pPr>
    </w:p>
    <w:p>
      <w:pPr>
        <w:numPr>
          <w:ilvl w:val="0"/>
          <w:numId w:val="5"/>
        </w:numPr>
        <w:spacing w:line="360" w:lineRule="auto"/>
        <w:outlineLvl w:val="1"/>
        <w:rPr>
          <w:rFonts w:ascii="宋体" w:hAnsi="宋体"/>
          <w:b/>
          <w:sz w:val="28"/>
        </w:rPr>
      </w:pPr>
      <w:r>
        <w:rPr>
          <w:rFonts w:hint="eastAsia" w:ascii="宋体" w:hAnsi="宋体"/>
          <w:b/>
          <w:sz w:val="28"/>
        </w:rPr>
        <w:t>系统架构要求</w:t>
      </w:r>
    </w:p>
    <w:p>
      <w:pPr>
        <w:numPr>
          <w:ilvl w:val="0"/>
          <w:numId w:val="6"/>
        </w:numPr>
        <w:spacing w:line="360" w:lineRule="auto"/>
        <w:rPr>
          <w:rFonts w:ascii="宋体" w:hAnsi="宋体"/>
          <w:sz w:val="24"/>
        </w:rPr>
      </w:pPr>
      <w:r>
        <w:rPr>
          <w:rFonts w:hint="eastAsia" w:ascii="宋体" w:hAnsi="宋体"/>
          <w:sz w:val="24"/>
        </w:rPr>
        <w:t>智慧会议需采用微服务分布式架构，采用中台服务，能将单体应用从数据存储开始垂直拆分成多个不同的服务，每个服务都能独立部署、独立维护、独立扩展，保障服务的健壮性和稳定性；</w:t>
      </w:r>
    </w:p>
    <w:p>
      <w:pPr>
        <w:numPr>
          <w:ilvl w:val="0"/>
          <w:numId w:val="6"/>
        </w:numPr>
        <w:spacing w:line="360" w:lineRule="auto"/>
        <w:rPr>
          <w:rFonts w:ascii="宋体" w:hAnsi="宋体"/>
          <w:sz w:val="24"/>
        </w:rPr>
      </w:pPr>
      <w:r>
        <w:rPr>
          <w:rFonts w:hint="eastAsia" w:ascii="宋体" w:hAnsi="宋体"/>
          <w:sz w:val="24"/>
        </w:rPr>
        <w:t>提供架构设计图，设计图需体现业务系统（包含会议系统、服务总线、会议中心）、支撑平台（包含中台服务、基础设施）、会议依赖系统服务、管理控制台的关联关系；</w:t>
      </w:r>
    </w:p>
    <w:p>
      <w:pPr>
        <w:numPr>
          <w:ilvl w:val="0"/>
          <w:numId w:val="6"/>
        </w:numPr>
        <w:spacing w:line="360" w:lineRule="auto"/>
        <w:rPr>
          <w:rFonts w:ascii="宋体" w:hAnsi="宋体"/>
          <w:sz w:val="24"/>
        </w:rPr>
      </w:pPr>
      <w:r>
        <w:rPr>
          <w:rFonts w:hint="eastAsia" w:ascii="宋体" w:hAnsi="宋体"/>
          <w:sz w:val="24"/>
        </w:rPr>
        <w:t>需充分考虑负载均衡、前后端分离、响应时间、缓存服务、消息队列等能力因素。</w:t>
      </w:r>
    </w:p>
    <w:p>
      <w:pPr>
        <w:spacing w:line="360" w:lineRule="auto"/>
        <w:ind w:firstLine="480" w:firstLineChars="200"/>
        <w:rPr>
          <w:rFonts w:ascii="宋体" w:hAnsi="宋体"/>
          <w:sz w:val="24"/>
        </w:rPr>
      </w:pPr>
    </w:p>
    <w:p>
      <w:pPr>
        <w:numPr>
          <w:ilvl w:val="0"/>
          <w:numId w:val="5"/>
        </w:numPr>
        <w:spacing w:line="360" w:lineRule="auto"/>
        <w:outlineLvl w:val="1"/>
        <w:rPr>
          <w:rFonts w:ascii="宋体" w:hAnsi="宋体"/>
          <w:b/>
          <w:sz w:val="28"/>
        </w:rPr>
      </w:pPr>
      <w:r>
        <w:rPr>
          <w:rFonts w:hint="eastAsia" w:ascii="宋体" w:hAnsi="宋体"/>
          <w:b/>
          <w:sz w:val="28"/>
        </w:rPr>
        <w:t>服务健壮性保障</w:t>
      </w:r>
    </w:p>
    <w:p>
      <w:pPr>
        <w:numPr>
          <w:ilvl w:val="0"/>
          <w:numId w:val="7"/>
        </w:numPr>
        <w:spacing w:line="360" w:lineRule="auto"/>
        <w:rPr>
          <w:rFonts w:ascii="宋体" w:hAnsi="宋体"/>
          <w:sz w:val="24"/>
        </w:rPr>
      </w:pPr>
      <w:r>
        <w:rPr>
          <w:rFonts w:hint="eastAsia" w:ascii="宋体" w:hAnsi="宋体"/>
          <w:b/>
          <w:bCs/>
          <w:sz w:val="24"/>
        </w:rPr>
        <w:t>服务监控：</w:t>
      </w:r>
      <w:r>
        <w:rPr>
          <w:rFonts w:hint="eastAsia" w:ascii="宋体" w:hAnsi="宋体"/>
          <w:sz w:val="24"/>
        </w:rPr>
        <w:t>对服务响应时间报警，以邮件短信方式通知管理员，收集服务日志、汇总系统问题；</w:t>
      </w:r>
    </w:p>
    <w:p>
      <w:pPr>
        <w:numPr>
          <w:ilvl w:val="0"/>
          <w:numId w:val="8"/>
        </w:numPr>
        <w:spacing w:line="360" w:lineRule="auto"/>
        <w:rPr>
          <w:rFonts w:ascii="宋体" w:hAnsi="宋体"/>
          <w:sz w:val="24"/>
        </w:rPr>
      </w:pPr>
      <w:r>
        <w:rPr>
          <w:rFonts w:hint="eastAsia" w:ascii="宋体" w:hAnsi="宋体"/>
          <w:b/>
          <w:sz w:val="24"/>
        </w:rPr>
        <w:t>立体化监控：</w:t>
      </w:r>
      <w:r>
        <w:rPr>
          <w:rFonts w:hint="eastAsia" w:ascii="宋体" w:hAnsi="宋体"/>
          <w:sz w:val="24"/>
        </w:rPr>
        <w:t>监控是非常重要的事情，对于系统整体的性能指标也非常重要，需要从不同层面收集信息，对资源、容易、应用立体化监控；</w:t>
      </w:r>
    </w:p>
    <w:p>
      <w:pPr>
        <w:numPr>
          <w:ilvl w:val="0"/>
          <w:numId w:val="8"/>
        </w:numPr>
        <w:spacing w:line="360" w:lineRule="auto"/>
        <w:rPr>
          <w:rFonts w:ascii="宋体" w:hAnsi="宋体"/>
          <w:sz w:val="24"/>
        </w:rPr>
      </w:pPr>
      <w:r>
        <w:rPr>
          <w:rFonts w:hint="eastAsia" w:ascii="宋体" w:hAnsi="宋体"/>
          <w:b/>
          <w:sz w:val="24"/>
        </w:rPr>
        <w:t>应用监控：</w:t>
      </w:r>
      <w:r>
        <w:rPr>
          <w:rFonts w:hint="eastAsia" w:ascii="宋体" w:hAnsi="宋体"/>
          <w:sz w:val="24"/>
        </w:rPr>
        <w:t>快速感知系统流量变化，从而让管理员知道系统的问题所在；</w:t>
      </w:r>
    </w:p>
    <w:p>
      <w:pPr>
        <w:numPr>
          <w:ilvl w:val="0"/>
          <w:numId w:val="8"/>
        </w:numPr>
        <w:spacing w:line="360" w:lineRule="auto"/>
        <w:rPr>
          <w:rFonts w:ascii="宋体" w:hAnsi="宋体"/>
          <w:sz w:val="24"/>
        </w:rPr>
      </w:pPr>
      <w:r>
        <w:rPr>
          <w:rFonts w:hint="eastAsia" w:ascii="宋体" w:hAnsi="宋体"/>
          <w:b/>
          <w:sz w:val="24"/>
        </w:rPr>
        <w:t>鹰眼跟踪：</w:t>
      </w:r>
      <w:r>
        <w:rPr>
          <w:rFonts w:hint="eastAsia" w:ascii="宋体" w:hAnsi="宋体"/>
          <w:sz w:val="24"/>
        </w:rPr>
        <w:t>进行持续的收集、跟踪、统计，以帮助管理员进行链路梳理的工具；</w:t>
      </w:r>
    </w:p>
    <w:p>
      <w:pPr>
        <w:numPr>
          <w:ilvl w:val="0"/>
          <w:numId w:val="8"/>
        </w:numPr>
        <w:spacing w:line="360" w:lineRule="auto"/>
        <w:rPr>
          <w:rFonts w:ascii="宋体" w:hAnsi="宋体"/>
          <w:sz w:val="24"/>
        </w:rPr>
      </w:pPr>
      <w:r>
        <w:rPr>
          <w:rFonts w:hint="eastAsia" w:ascii="宋体" w:hAnsi="宋体"/>
          <w:b/>
          <w:sz w:val="24"/>
        </w:rPr>
        <w:t>限流降级：</w:t>
      </w:r>
      <w:r>
        <w:rPr>
          <w:rFonts w:hint="eastAsia" w:ascii="宋体" w:hAnsi="宋体"/>
          <w:sz w:val="24"/>
        </w:rPr>
        <w:t>在大量并发和需求时，保证系统的可用性，不能因为用户多导致系统无法服务能对系统进行优化。</w:t>
      </w:r>
    </w:p>
    <w:p>
      <w:pPr>
        <w:pStyle w:val="9"/>
        <w:spacing w:before="9"/>
        <w:rPr>
          <w:rFonts w:ascii="宋体" w:hAnsi="宋体"/>
          <w:b/>
          <w:sz w:val="11"/>
        </w:rPr>
      </w:pPr>
    </w:p>
    <w:p>
      <w:pPr>
        <w:numPr>
          <w:ilvl w:val="0"/>
          <w:numId w:val="4"/>
        </w:numPr>
        <w:spacing w:line="360" w:lineRule="auto"/>
        <w:ind w:left="902"/>
        <w:outlineLvl w:val="0"/>
        <w:rPr>
          <w:rFonts w:ascii="宋体" w:hAnsi="宋体"/>
          <w:b/>
          <w:sz w:val="32"/>
        </w:rPr>
      </w:pPr>
      <w:r>
        <w:rPr>
          <w:rFonts w:hint="eastAsia" w:ascii="宋体" w:hAnsi="宋体"/>
          <w:b/>
          <w:sz w:val="32"/>
        </w:rPr>
        <w:t>会议功能要求</w:t>
      </w:r>
    </w:p>
    <w:p>
      <w:pPr>
        <w:spacing w:line="360" w:lineRule="auto"/>
        <w:ind w:firstLine="480" w:firstLineChars="200"/>
        <w:rPr>
          <w:rFonts w:ascii="宋体" w:hAnsi="宋体"/>
          <w:sz w:val="24"/>
        </w:rPr>
      </w:pPr>
      <w:r>
        <w:rPr>
          <w:rFonts w:hint="eastAsia" w:ascii="宋体" w:hAnsi="宋体"/>
          <w:sz w:val="24"/>
        </w:rPr>
        <w:t>供应商提供会议组织、资料准备、会议中协同、会议后统计的移动办公会议智慧服务，必须提供统一管理发布会议应用的平台，手机APP能应用会议相关功能。</w:t>
      </w:r>
    </w:p>
    <w:p>
      <w:pPr>
        <w:spacing w:line="360" w:lineRule="auto"/>
        <w:ind w:firstLine="480" w:firstLineChars="200"/>
        <w:rPr>
          <w:rFonts w:ascii="宋体" w:hAnsi="宋体"/>
          <w:sz w:val="24"/>
        </w:rPr>
      </w:pPr>
      <w:r>
        <w:rPr>
          <w:rFonts w:hint="eastAsia" w:ascii="宋体" w:hAnsi="宋体"/>
          <w:sz w:val="24"/>
        </w:rPr>
        <w:t>平台需具备以下会议应用能力：</w:t>
      </w:r>
    </w:p>
    <w:p>
      <w:pPr>
        <w:numPr>
          <w:ilvl w:val="0"/>
          <w:numId w:val="9"/>
        </w:numPr>
        <w:spacing w:line="360" w:lineRule="auto"/>
        <w:outlineLvl w:val="1"/>
        <w:rPr>
          <w:rFonts w:ascii="宋体" w:hAnsi="宋体"/>
          <w:b/>
          <w:sz w:val="28"/>
        </w:rPr>
      </w:pPr>
      <w:r>
        <w:rPr>
          <w:rFonts w:hint="eastAsia" w:ascii="宋体" w:hAnsi="宋体"/>
          <w:b/>
          <w:sz w:val="28"/>
        </w:rPr>
        <w:t>创建会议</w:t>
      </w:r>
    </w:p>
    <w:p>
      <w:pPr>
        <w:spacing w:line="360" w:lineRule="auto"/>
        <w:ind w:firstLine="480" w:firstLineChars="200"/>
        <w:rPr>
          <w:rFonts w:ascii="宋体" w:hAnsi="宋体"/>
          <w:sz w:val="24"/>
        </w:rPr>
      </w:pPr>
      <w:r>
        <w:rPr>
          <w:rFonts w:hint="eastAsia" w:ascii="宋体" w:hAnsi="宋体"/>
          <w:sz w:val="24"/>
        </w:rPr>
        <w:t>用于新建和组织会议，支持政务会议、企业会议、日常会议分类创建。</w:t>
      </w:r>
    </w:p>
    <w:p>
      <w:pPr>
        <w:spacing w:line="360" w:lineRule="auto"/>
        <w:ind w:firstLine="480" w:firstLineChars="200"/>
        <w:rPr>
          <w:rFonts w:ascii="宋体" w:hAnsi="宋体"/>
          <w:sz w:val="24"/>
        </w:rPr>
      </w:pPr>
      <w:r>
        <w:rPr>
          <w:rFonts w:hint="eastAsia" w:ascii="宋体" w:hAnsi="宋体"/>
          <w:sz w:val="24"/>
        </w:rPr>
        <w:t>包括以下功能设计：</w:t>
      </w:r>
    </w:p>
    <w:tbl>
      <w:tblPr>
        <w:tblStyle w:val="5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shd w:val="clear" w:color="auto" w:fill="D9D9D9"/>
          </w:tcPr>
          <w:p>
            <w:pPr>
              <w:spacing w:line="360" w:lineRule="auto"/>
              <w:jc w:val="center"/>
              <w:rPr>
                <w:rFonts w:ascii="宋体" w:hAnsi="宋体"/>
                <w:b/>
                <w:sz w:val="24"/>
              </w:rPr>
            </w:pPr>
            <w:r>
              <w:rPr>
                <w:rFonts w:hint="eastAsia" w:ascii="宋体" w:hAnsi="宋体"/>
                <w:b/>
                <w:sz w:val="24"/>
              </w:rPr>
              <w:t>功能模块</w:t>
            </w:r>
          </w:p>
        </w:tc>
        <w:tc>
          <w:tcPr>
            <w:tcW w:w="2765" w:type="dxa"/>
            <w:shd w:val="clear" w:color="auto" w:fill="D9D9D9"/>
          </w:tcPr>
          <w:p>
            <w:pPr>
              <w:spacing w:line="360" w:lineRule="auto"/>
              <w:jc w:val="center"/>
              <w:rPr>
                <w:rFonts w:ascii="宋体" w:hAnsi="宋体"/>
                <w:b/>
                <w:sz w:val="24"/>
              </w:rPr>
            </w:pPr>
            <w:r>
              <w:rPr>
                <w:rFonts w:hint="eastAsia" w:ascii="宋体" w:hAnsi="宋体"/>
                <w:b/>
                <w:sz w:val="24"/>
              </w:rPr>
              <w:t>功能模块</w:t>
            </w:r>
          </w:p>
        </w:tc>
        <w:tc>
          <w:tcPr>
            <w:tcW w:w="2766" w:type="dxa"/>
            <w:shd w:val="clear" w:color="auto" w:fill="D9D9D9"/>
          </w:tcPr>
          <w:p>
            <w:pPr>
              <w:spacing w:line="360" w:lineRule="auto"/>
              <w:jc w:val="center"/>
              <w:rPr>
                <w:rFonts w:ascii="宋体" w:hAnsi="宋体"/>
                <w:b/>
                <w:sz w:val="24"/>
              </w:rPr>
            </w:pPr>
            <w:r>
              <w:rPr>
                <w:rFonts w:hint="eastAsia" w:ascii="宋体" w:hAnsi="宋体"/>
                <w:b/>
                <w:sz w:val="24"/>
              </w:rPr>
              <w:t>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Pr>
          <w:p>
            <w:pPr>
              <w:spacing w:line="360" w:lineRule="auto"/>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会议介绍</w:t>
            </w:r>
          </w:p>
        </w:tc>
        <w:tc>
          <w:tcPr>
            <w:tcW w:w="2765" w:type="dxa"/>
          </w:tcPr>
          <w:p>
            <w:pPr>
              <w:spacing w:line="360" w:lineRule="auto"/>
              <w:rPr>
                <w:rFonts w:ascii="宋体" w:hAnsi="宋体"/>
                <w:sz w:val="24"/>
              </w:rPr>
            </w:pPr>
            <w:r>
              <w:rPr>
                <w:rFonts w:hint="eastAsia" w:ascii="宋体" w:hAnsi="宋体"/>
                <w:sz w:val="24"/>
              </w:rPr>
              <w:t>7)</w:t>
            </w:r>
            <w:r>
              <w:rPr>
                <w:rFonts w:hint="eastAsia" w:ascii="宋体" w:hAnsi="宋体"/>
                <w:sz w:val="24"/>
              </w:rPr>
              <w:tab/>
            </w:r>
            <w:r>
              <w:rPr>
                <w:rFonts w:hint="eastAsia" w:ascii="宋体" w:hAnsi="宋体"/>
                <w:sz w:val="24"/>
              </w:rPr>
              <w:t>就餐安排</w:t>
            </w:r>
          </w:p>
        </w:tc>
        <w:tc>
          <w:tcPr>
            <w:tcW w:w="2766" w:type="dxa"/>
          </w:tcPr>
          <w:p>
            <w:pPr>
              <w:spacing w:line="360" w:lineRule="auto"/>
              <w:rPr>
                <w:rFonts w:ascii="宋体" w:hAnsi="宋体"/>
                <w:sz w:val="24"/>
              </w:rPr>
            </w:pPr>
            <w:r>
              <w:rPr>
                <w:rFonts w:hint="eastAsia" w:ascii="宋体" w:hAnsi="宋体"/>
                <w:sz w:val="24"/>
              </w:rPr>
              <w:t>13)</w:t>
            </w:r>
            <w:r>
              <w:rPr>
                <w:rFonts w:hint="eastAsia" w:ascii="宋体" w:hAnsi="宋体"/>
                <w:sz w:val="24"/>
              </w:rPr>
              <w:tab/>
            </w:r>
            <w:r>
              <w:rPr>
                <w:rFonts w:hint="eastAsia" w:ascii="宋体" w:hAnsi="宋体"/>
                <w:sz w:val="24"/>
              </w:rPr>
              <w:t>行车路线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Pr>
          <w:p>
            <w:pPr>
              <w:spacing w:line="360" w:lineRule="auto"/>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与会人员</w:t>
            </w:r>
          </w:p>
        </w:tc>
        <w:tc>
          <w:tcPr>
            <w:tcW w:w="2765" w:type="dxa"/>
          </w:tcPr>
          <w:p>
            <w:pPr>
              <w:spacing w:line="360" w:lineRule="auto"/>
              <w:rPr>
                <w:rFonts w:ascii="宋体" w:hAnsi="宋体"/>
                <w:sz w:val="24"/>
              </w:rPr>
            </w:pPr>
            <w:r>
              <w:rPr>
                <w:rFonts w:hint="eastAsia" w:ascii="宋体" w:hAnsi="宋体"/>
                <w:sz w:val="24"/>
              </w:rPr>
              <w:t>8)</w:t>
            </w:r>
            <w:r>
              <w:rPr>
                <w:rFonts w:hint="eastAsia" w:ascii="宋体" w:hAnsi="宋体"/>
                <w:sz w:val="24"/>
              </w:rPr>
              <w:tab/>
            </w:r>
            <w:r>
              <w:rPr>
                <w:rFonts w:hint="eastAsia" w:ascii="宋体" w:hAnsi="宋体"/>
                <w:sz w:val="24"/>
              </w:rPr>
              <w:t>温馨提示</w:t>
            </w:r>
          </w:p>
        </w:tc>
        <w:tc>
          <w:tcPr>
            <w:tcW w:w="2766" w:type="dxa"/>
          </w:tcPr>
          <w:p>
            <w:pPr>
              <w:spacing w:line="360" w:lineRule="auto"/>
              <w:rPr>
                <w:rFonts w:ascii="宋体" w:hAnsi="宋体"/>
                <w:sz w:val="24"/>
              </w:rPr>
            </w:pPr>
            <w:r>
              <w:rPr>
                <w:rFonts w:hint="eastAsia" w:ascii="宋体" w:hAnsi="宋体"/>
                <w:sz w:val="24"/>
              </w:rPr>
              <w:t>14)</w:t>
            </w:r>
            <w:r>
              <w:rPr>
                <w:rFonts w:hint="eastAsia" w:ascii="宋体" w:hAnsi="宋体"/>
                <w:sz w:val="24"/>
              </w:rPr>
              <w:tab/>
            </w:r>
            <w:r>
              <w:rPr>
                <w:rFonts w:hint="eastAsia" w:ascii="宋体" w:hAnsi="宋体"/>
                <w:sz w:val="24"/>
              </w:rPr>
              <w:t>天气预报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Pr>
          <w:p>
            <w:pPr>
              <w:spacing w:line="360" w:lineRule="auto"/>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会议日程</w:t>
            </w:r>
          </w:p>
        </w:tc>
        <w:tc>
          <w:tcPr>
            <w:tcW w:w="2765" w:type="dxa"/>
          </w:tcPr>
          <w:p>
            <w:pPr>
              <w:spacing w:line="360" w:lineRule="auto"/>
              <w:rPr>
                <w:rFonts w:ascii="宋体" w:hAnsi="宋体"/>
                <w:sz w:val="24"/>
              </w:rPr>
            </w:pPr>
            <w:r>
              <w:rPr>
                <w:rFonts w:hint="eastAsia" w:ascii="宋体" w:hAnsi="宋体"/>
                <w:sz w:val="24"/>
              </w:rPr>
              <w:t>9)</w:t>
            </w:r>
            <w:r>
              <w:rPr>
                <w:rFonts w:hint="eastAsia" w:ascii="宋体" w:hAnsi="宋体"/>
                <w:sz w:val="24"/>
              </w:rPr>
              <w:tab/>
            </w:r>
            <w:r>
              <w:rPr>
                <w:rFonts w:hint="eastAsia" w:ascii="宋体" w:hAnsi="宋体"/>
                <w:sz w:val="24"/>
              </w:rPr>
              <w:t>议题表决</w:t>
            </w:r>
          </w:p>
        </w:tc>
        <w:tc>
          <w:tcPr>
            <w:tcW w:w="2766" w:type="dxa"/>
          </w:tcPr>
          <w:p>
            <w:pPr>
              <w:spacing w:line="360" w:lineRule="auto"/>
              <w:rPr>
                <w:rFonts w:ascii="宋体" w:hAnsi="宋体"/>
                <w:sz w:val="24"/>
              </w:rPr>
            </w:pPr>
            <w:r>
              <w:rPr>
                <w:rFonts w:hint="eastAsia" w:ascii="宋体" w:hAnsi="宋体"/>
                <w:sz w:val="24"/>
              </w:rPr>
              <w:t>15)</w:t>
            </w:r>
            <w:r>
              <w:rPr>
                <w:rFonts w:hint="eastAsia" w:ascii="宋体" w:hAnsi="宋体"/>
                <w:sz w:val="24"/>
              </w:rPr>
              <w:tab/>
            </w:r>
            <w:r>
              <w:rPr>
                <w:rFonts w:hint="eastAsia" w:ascii="宋体" w:hAnsi="宋体"/>
                <w:sz w:val="24"/>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Pr>
          <w:p>
            <w:pPr>
              <w:spacing w:line="360" w:lineRule="auto"/>
              <w:rPr>
                <w:rFonts w:ascii="宋体" w:hAnsi="宋体"/>
                <w:sz w:val="24"/>
              </w:rPr>
            </w:pPr>
            <w:r>
              <w:rPr>
                <w:rFonts w:hint="eastAsia" w:ascii="宋体" w:hAnsi="宋体"/>
                <w:sz w:val="24"/>
              </w:rPr>
              <w:t>4)</w:t>
            </w:r>
            <w:r>
              <w:rPr>
                <w:rFonts w:hint="eastAsia" w:ascii="宋体" w:hAnsi="宋体"/>
                <w:sz w:val="24"/>
              </w:rPr>
              <w:tab/>
            </w:r>
            <w:r>
              <w:rPr>
                <w:rFonts w:hint="eastAsia" w:ascii="宋体" w:hAnsi="宋体"/>
                <w:sz w:val="24"/>
              </w:rPr>
              <w:t>会议资料</w:t>
            </w:r>
          </w:p>
        </w:tc>
        <w:tc>
          <w:tcPr>
            <w:tcW w:w="2765" w:type="dxa"/>
          </w:tcPr>
          <w:p>
            <w:pPr>
              <w:spacing w:line="360" w:lineRule="auto"/>
              <w:rPr>
                <w:rFonts w:ascii="宋体" w:hAnsi="宋体"/>
                <w:sz w:val="24"/>
              </w:rPr>
            </w:pPr>
            <w:r>
              <w:rPr>
                <w:rFonts w:hint="eastAsia" w:ascii="宋体" w:hAnsi="宋体"/>
                <w:sz w:val="24"/>
              </w:rPr>
              <w:t>10)</w:t>
            </w:r>
            <w:r>
              <w:rPr>
                <w:rFonts w:hint="eastAsia" w:ascii="宋体" w:hAnsi="宋体"/>
                <w:sz w:val="24"/>
              </w:rPr>
              <w:tab/>
            </w:r>
            <w:r>
              <w:rPr>
                <w:rFonts w:hint="eastAsia" w:ascii="宋体" w:hAnsi="宋体"/>
                <w:sz w:val="24"/>
              </w:rPr>
              <w:t>住宿安排</w:t>
            </w:r>
          </w:p>
        </w:tc>
        <w:tc>
          <w:tcPr>
            <w:tcW w:w="2766" w:type="dxa"/>
          </w:tcPr>
          <w:p>
            <w:pPr>
              <w:spacing w:line="360" w:lineRule="auto"/>
              <w:rPr>
                <w:rFonts w:ascii="宋体" w:hAnsi="宋体"/>
                <w:sz w:val="24"/>
              </w:rPr>
            </w:pPr>
            <w:r>
              <w:rPr>
                <w:rFonts w:hint="eastAsia" w:ascii="宋体" w:hAnsi="宋体"/>
                <w:sz w:val="24"/>
              </w:rPr>
              <w:t>16)</w:t>
            </w:r>
            <w:r>
              <w:rPr>
                <w:rFonts w:hint="eastAsia" w:ascii="宋体" w:hAnsi="宋体"/>
                <w:sz w:val="24"/>
              </w:rPr>
              <w:tab/>
            </w:r>
            <w:r>
              <w:rPr>
                <w:rFonts w:hint="eastAsia" w:ascii="宋体" w:hAnsi="宋体"/>
                <w:sz w:val="24"/>
              </w:rPr>
              <w:t>在线考试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Pr>
          <w:p>
            <w:pPr>
              <w:spacing w:line="360" w:lineRule="auto"/>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坐席安排</w:t>
            </w:r>
          </w:p>
        </w:tc>
        <w:tc>
          <w:tcPr>
            <w:tcW w:w="2765" w:type="dxa"/>
          </w:tcPr>
          <w:p>
            <w:pPr>
              <w:spacing w:line="360" w:lineRule="auto"/>
              <w:rPr>
                <w:rFonts w:ascii="宋体" w:hAnsi="宋体"/>
                <w:sz w:val="24"/>
              </w:rPr>
            </w:pPr>
            <w:r>
              <w:rPr>
                <w:rFonts w:hint="eastAsia" w:ascii="宋体" w:hAnsi="宋体"/>
                <w:sz w:val="24"/>
              </w:rPr>
              <w:t>11)</w:t>
            </w:r>
            <w:r>
              <w:rPr>
                <w:rFonts w:hint="eastAsia" w:ascii="宋体" w:hAnsi="宋体"/>
                <w:sz w:val="24"/>
              </w:rPr>
              <w:tab/>
            </w:r>
            <w:r>
              <w:rPr>
                <w:rFonts w:hint="eastAsia" w:ascii="宋体" w:hAnsi="宋体"/>
                <w:sz w:val="24"/>
              </w:rPr>
              <w:t>会议简报</w:t>
            </w:r>
          </w:p>
        </w:tc>
        <w:tc>
          <w:tcPr>
            <w:tcW w:w="2766" w:type="dxa"/>
          </w:tcPr>
          <w:p>
            <w:pPr>
              <w:spacing w:line="360" w:lineRule="auto"/>
              <w:rPr>
                <w:rFonts w:ascii="宋体" w:hAnsi="宋体"/>
                <w:sz w:val="24"/>
              </w:rPr>
            </w:pPr>
            <w:r>
              <w:rPr>
                <w:rFonts w:hint="eastAsia" w:ascii="宋体" w:hAnsi="宋体"/>
                <w:sz w:val="24"/>
              </w:rPr>
              <w:t>17)</w:t>
            </w:r>
            <w:r>
              <w:rPr>
                <w:rFonts w:hint="eastAsia" w:ascii="宋体" w:hAnsi="宋体"/>
                <w:sz w:val="24"/>
              </w:rPr>
              <w:tab/>
            </w:r>
            <w:r>
              <w:rPr>
                <w:rFonts w:hint="eastAsia" w:ascii="宋体" w:hAnsi="宋体"/>
                <w:sz w:val="24"/>
              </w:rPr>
              <w:t>会议模板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Pr>
          <w:p>
            <w:pPr>
              <w:spacing w:line="360" w:lineRule="auto"/>
              <w:rPr>
                <w:rFonts w:ascii="宋体" w:hAnsi="宋体"/>
                <w:sz w:val="24"/>
              </w:rPr>
            </w:pPr>
            <w:r>
              <w:rPr>
                <w:rFonts w:hint="eastAsia" w:ascii="宋体" w:hAnsi="宋体"/>
                <w:sz w:val="24"/>
              </w:rPr>
              <w:t>6)</w:t>
            </w:r>
            <w:r>
              <w:rPr>
                <w:rFonts w:hint="eastAsia" w:ascii="宋体" w:hAnsi="宋体"/>
                <w:sz w:val="24"/>
              </w:rPr>
              <w:tab/>
            </w:r>
            <w:r>
              <w:rPr>
                <w:rFonts w:hint="eastAsia" w:ascii="宋体" w:hAnsi="宋体"/>
                <w:sz w:val="24"/>
              </w:rPr>
              <w:t>在线选举</w:t>
            </w:r>
          </w:p>
        </w:tc>
        <w:tc>
          <w:tcPr>
            <w:tcW w:w="2765" w:type="dxa"/>
          </w:tcPr>
          <w:p>
            <w:pPr>
              <w:spacing w:line="360" w:lineRule="auto"/>
              <w:rPr>
                <w:rFonts w:ascii="宋体" w:hAnsi="宋体"/>
                <w:sz w:val="24"/>
              </w:rPr>
            </w:pPr>
            <w:r>
              <w:rPr>
                <w:rFonts w:hint="eastAsia" w:ascii="宋体" w:hAnsi="宋体"/>
                <w:sz w:val="24"/>
              </w:rPr>
              <w:t>12)</w:t>
            </w:r>
            <w:r>
              <w:rPr>
                <w:rFonts w:hint="eastAsia" w:ascii="宋体" w:hAnsi="宋体"/>
                <w:sz w:val="24"/>
              </w:rPr>
              <w:tab/>
            </w:r>
            <w:r>
              <w:rPr>
                <w:rFonts w:hint="eastAsia" w:ascii="宋体" w:hAnsi="宋体"/>
                <w:sz w:val="24"/>
              </w:rPr>
              <w:t>会务信息</w:t>
            </w:r>
          </w:p>
        </w:tc>
        <w:tc>
          <w:tcPr>
            <w:tcW w:w="2766" w:type="dxa"/>
          </w:tcPr>
          <w:p>
            <w:pPr>
              <w:spacing w:line="360" w:lineRule="auto"/>
              <w:rPr>
                <w:rFonts w:ascii="宋体" w:hAnsi="宋体"/>
                <w:sz w:val="24"/>
              </w:rPr>
            </w:pPr>
          </w:p>
        </w:tc>
      </w:tr>
    </w:tbl>
    <w:p>
      <w:pPr>
        <w:spacing w:line="360" w:lineRule="auto"/>
        <w:rPr>
          <w:rFonts w:ascii="宋体" w:hAnsi="宋体"/>
          <w:sz w:val="24"/>
        </w:rPr>
      </w:pPr>
    </w:p>
    <w:p>
      <w:pPr>
        <w:numPr>
          <w:ilvl w:val="0"/>
          <w:numId w:val="9"/>
        </w:numPr>
        <w:spacing w:line="360" w:lineRule="auto"/>
        <w:outlineLvl w:val="1"/>
        <w:rPr>
          <w:rFonts w:ascii="宋体" w:hAnsi="宋体"/>
          <w:b/>
          <w:sz w:val="28"/>
        </w:rPr>
      </w:pPr>
      <w:r>
        <w:rPr>
          <w:rFonts w:hint="eastAsia" w:ascii="宋体" w:hAnsi="宋体"/>
          <w:b/>
          <w:sz w:val="28"/>
        </w:rPr>
        <w:t>我的会议</w:t>
      </w:r>
    </w:p>
    <w:p>
      <w:pPr>
        <w:spacing w:line="360" w:lineRule="auto"/>
        <w:ind w:firstLine="480" w:firstLineChars="200"/>
        <w:rPr>
          <w:rFonts w:ascii="宋体" w:hAnsi="宋体"/>
          <w:sz w:val="24"/>
        </w:rPr>
      </w:pPr>
      <w:r>
        <w:rPr>
          <w:rFonts w:hint="eastAsia" w:ascii="宋体" w:hAnsi="宋体"/>
          <w:sz w:val="24"/>
        </w:rPr>
        <w:t>对用户所有会议按状态进行分类管理，包括会议前、会议中、会议后。</w:t>
      </w:r>
    </w:p>
    <w:p>
      <w:pPr>
        <w:numPr>
          <w:ilvl w:val="0"/>
          <w:numId w:val="10"/>
        </w:numPr>
        <w:spacing w:line="360" w:lineRule="auto"/>
        <w:outlineLvl w:val="2"/>
        <w:rPr>
          <w:rFonts w:ascii="宋体" w:hAnsi="宋体"/>
          <w:b/>
          <w:sz w:val="24"/>
        </w:rPr>
      </w:pPr>
      <w:r>
        <w:rPr>
          <w:rFonts w:hint="eastAsia" w:ascii="宋体" w:hAnsi="宋体"/>
          <w:b/>
          <w:sz w:val="24"/>
        </w:rPr>
        <w:t>会前</w:t>
      </w:r>
    </w:p>
    <w:p>
      <w:pPr>
        <w:numPr>
          <w:ilvl w:val="0"/>
          <w:numId w:val="11"/>
        </w:numPr>
        <w:spacing w:line="360" w:lineRule="auto"/>
        <w:rPr>
          <w:rFonts w:ascii="宋体" w:hAnsi="宋体"/>
          <w:sz w:val="24"/>
        </w:rPr>
      </w:pPr>
      <w:r>
        <w:rPr>
          <w:rFonts w:hint="eastAsia" w:ascii="宋体" w:hAnsi="宋体"/>
          <w:sz w:val="24"/>
        </w:rPr>
        <w:t>展示待发布的会议的会议主题图、会议名称、会议状态、开始时间、结束时间；</w:t>
      </w:r>
    </w:p>
    <w:p>
      <w:pPr>
        <w:numPr>
          <w:ilvl w:val="0"/>
          <w:numId w:val="11"/>
        </w:numPr>
        <w:spacing w:line="360" w:lineRule="auto"/>
        <w:rPr>
          <w:rFonts w:ascii="宋体" w:hAnsi="宋体"/>
          <w:sz w:val="24"/>
        </w:rPr>
      </w:pPr>
      <w:r>
        <w:rPr>
          <w:rFonts w:hint="eastAsia" w:ascii="宋体" w:hAnsi="宋体"/>
          <w:sz w:val="24"/>
        </w:rPr>
        <w:t>支持对待发布的会议重新编辑 ；</w:t>
      </w:r>
    </w:p>
    <w:p>
      <w:pPr>
        <w:numPr>
          <w:ilvl w:val="0"/>
          <w:numId w:val="11"/>
        </w:numPr>
        <w:spacing w:line="360" w:lineRule="auto"/>
        <w:rPr>
          <w:rFonts w:ascii="宋体" w:hAnsi="宋体"/>
          <w:sz w:val="24"/>
        </w:rPr>
      </w:pPr>
      <w:r>
        <w:rPr>
          <w:rFonts w:hint="eastAsia" w:ascii="宋体" w:hAnsi="宋体"/>
          <w:sz w:val="24"/>
        </w:rPr>
        <w:t>支持对待发布的会议进行发布；</w:t>
      </w:r>
    </w:p>
    <w:p>
      <w:pPr>
        <w:numPr>
          <w:ilvl w:val="0"/>
          <w:numId w:val="11"/>
        </w:numPr>
        <w:spacing w:line="360" w:lineRule="auto"/>
        <w:rPr>
          <w:rFonts w:ascii="宋体" w:hAnsi="宋体"/>
          <w:sz w:val="24"/>
        </w:rPr>
      </w:pPr>
      <w:r>
        <w:rPr>
          <w:rFonts w:hint="eastAsia" w:ascii="宋体" w:hAnsi="宋体"/>
          <w:sz w:val="24"/>
        </w:rPr>
        <w:t>支持会议签到设置，可以支持定位签到和学员扫码签到、会务组扫码签到三种方式，定位签到可以设置签到地址并在地图上展示签到位置，同时可以设置完成签到的范围。</w:t>
      </w:r>
    </w:p>
    <w:p>
      <w:pPr>
        <w:spacing w:line="360" w:lineRule="auto"/>
        <w:ind w:firstLine="480" w:firstLineChars="200"/>
        <w:rPr>
          <w:rFonts w:ascii="宋体" w:hAnsi="宋体"/>
          <w:sz w:val="24"/>
        </w:rPr>
      </w:pPr>
    </w:p>
    <w:p>
      <w:pPr>
        <w:numPr>
          <w:ilvl w:val="0"/>
          <w:numId w:val="10"/>
        </w:numPr>
        <w:spacing w:line="360" w:lineRule="auto"/>
        <w:outlineLvl w:val="2"/>
        <w:rPr>
          <w:rFonts w:ascii="宋体" w:hAnsi="宋体"/>
          <w:b/>
          <w:sz w:val="24"/>
        </w:rPr>
      </w:pPr>
      <w:r>
        <w:rPr>
          <w:rFonts w:hint="eastAsia" w:ascii="宋体" w:hAnsi="宋体"/>
          <w:b/>
          <w:sz w:val="24"/>
        </w:rPr>
        <w:t>会议中</w:t>
      </w:r>
    </w:p>
    <w:p>
      <w:pPr>
        <w:numPr>
          <w:ilvl w:val="0"/>
          <w:numId w:val="11"/>
        </w:numPr>
        <w:spacing w:line="360" w:lineRule="auto"/>
        <w:rPr>
          <w:rFonts w:ascii="宋体" w:hAnsi="宋体"/>
          <w:sz w:val="24"/>
        </w:rPr>
      </w:pPr>
      <w:r>
        <w:rPr>
          <w:rFonts w:hint="eastAsia" w:ascii="宋体" w:hAnsi="宋体"/>
          <w:sz w:val="24"/>
        </w:rPr>
        <w:t>会议编辑：对会议中的会议内容编辑调整；</w:t>
      </w:r>
    </w:p>
    <w:p>
      <w:pPr>
        <w:numPr>
          <w:ilvl w:val="0"/>
          <w:numId w:val="11"/>
        </w:numPr>
        <w:spacing w:line="360" w:lineRule="auto"/>
        <w:rPr>
          <w:rFonts w:ascii="宋体" w:hAnsi="宋体"/>
          <w:sz w:val="24"/>
        </w:rPr>
      </w:pPr>
      <w:r>
        <w:rPr>
          <w:rFonts w:hint="eastAsia" w:ascii="宋体" w:hAnsi="宋体"/>
          <w:sz w:val="24"/>
        </w:rPr>
        <w:t>会议中管理：支持加入议题表决、在线选举，支持会议资料下载、同屏开关；</w:t>
      </w:r>
    </w:p>
    <w:p>
      <w:pPr>
        <w:numPr>
          <w:ilvl w:val="0"/>
          <w:numId w:val="11"/>
        </w:numPr>
        <w:spacing w:line="360" w:lineRule="auto"/>
        <w:rPr>
          <w:rFonts w:ascii="宋体" w:hAnsi="宋体"/>
          <w:sz w:val="24"/>
        </w:rPr>
      </w:pPr>
      <w:r>
        <w:rPr>
          <w:rFonts w:hint="eastAsia" w:ascii="宋体" w:hAnsi="宋体"/>
          <w:sz w:val="24"/>
        </w:rPr>
        <w:t>支持会议签到设置，可以支持定位和扫码签到两种方式，定位签到可以设置签到地址并在地图上展示签到位置，同时可以设置完成签到的范围；</w:t>
      </w:r>
    </w:p>
    <w:p>
      <w:pPr>
        <w:numPr>
          <w:ilvl w:val="0"/>
          <w:numId w:val="11"/>
        </w:numPr>
        <w:spacing w:line="360" w:lineRule="auto"/>
        <w:rPr>
          <w:rFonts w:ascii="宋体" w:hAnsi="宋体"/>
          <w:sz w:val="24"/>
        </w:rPr>
      </w:pPr>
      <w:r>
        <w:rPr>
          <w:rFonts w:hint="eastAsia" w:ascii="宋体" w:hAnsi="宋体"/>
          <w:sz w:val="24"/>
        </w:rPr>
        <w:t>会议纪要：新建会议纪要，包括名称、概述、上传图片、附件上传，并且添加要求；</w:t>
      </w:r>
    </w:p>
    <w:p>
      <w:pPr>
        <w:numPr>
          <w:ilvl w:val="0"/>
          <w:numId w:val="11"/>
        </w:numPr>
        <w:spacing w:line="360" w:lineRule="auto"/>
        <w:rPr>
          <w:rFonts w:ascii="宋体" w:hAnsi="宋体"/>
          <w:sz w:val="24"/>
        </w:rPr>
      </w:pPr>
      <w:r>
        <w:rPr>
          <w:rFonts w:hint="eastAsia" w:ascii="宋体" w:hAnsi="宋体"/>
          <w:sz w:val="24"/>
        </w:rPr>
        <w:t>统计：支持签到统计（展示签到环节、分组、总人数、实际签到人数、出勤率、操作的信息）、表决统计（展示表决名称、提案人、提案单位、同意数、反对数、弃权数、实际表决人数）、投票统计（展示投票主题、实际投票总人数、投票总人数、操作）、问卷统计（展示问卷名称、实际回收人数、总人数、回收比例、问卷状态、操作）、考试统计（展示考试名称、实际回收人数、总人数、回收比例、操作）；</w:t>
      </w:r>
    </w:p>
    <w:p>
      <w:pPr>
        <w:numPr>
          <w:ilvl w:val="0"/>
          <w:numId w:val="11"/>
        </w:numPr>
        <w:spacing w:line="360" w:lineRule="auto"/>
        <w:rPr>
          <w:rFonts w:ascii="宋体" w:hAnsi="宋体"/>
          <w:sz w:val="24"/>
        </w:rPr>
      </w:pPr>
      <w:r>
        <w:rPr>
          <w:rFonts w:hint="eastAsia" w:ascii="宋体" w:hAnsi="宋体"/>
          <w:sz w:val="24"/>
        </w:rPr>
        <w:t>发送会议邀请：编辑邀请函、选择邀请对象、邀请发送渠道（支持APP、微信）；</w:t>
      </w:r>
    </w:p>
    <w:p>
      <w:pPr>
        <w:numPr>
          <w:ilvl w:val="0"/>
          <w:numId w:val="11"/>
        </w:numPr>
        <w:spacing w:line="360" w:lineRule="auto"/>
        <w:rPr>
          <w:rFonts w:ascii="宋体" w:hAnsi="宋体"/>
          <w:sz w:val="24"/>
        </w:rPr>
      </w:pPr>
      <w:r>
        <w:rPr>
          <w:rFonts w:hint="eastAsia" w:ascii="宋体" w:hAnsi="宋体"/>
          <w:sz w:val="24"/>
        </w:rPr>
        <w:t>会议通知：新建会议通知，设置发送类型（会议提醒、安装通知、订阅通知）、发送对象、发送渠道（APP、微信）。</w:t>
      </w:r>
    </w:p>
    <w:p>
      <w:pPr>
        <w:spacing w:line="360" w:lineRule="auto"/>
        <w:ind w:firstLine="480" w:firstLineChars="200"/>
        <w:rPr>
          <w:rFonts w:ascii="宋体" w:hAnsi="宋体"/>
          <w:sz w:val="24"/>
        </w:rPr>
      </w:pPr>
    </w:p>
    <w:p>
      <w:pPr>
        <w:numPr>
          <w:ilvl w:val="0"/>
          <w:numId w:val="10"/>
        </w:numPr>
        <w:spacing w:line="360" w:lineRule="auto"/>
        <w:outlineLvl w:val="2"/>
        <w:rPr>
          <w:rFonts w:ascii="宋体" w:hAnsi="宋体"/>
          <w:b/>
          <w:sz w:val="24"/>
        </w:rPr>
      </w:pPr>
      <w:r>
        <w:rPr>
          <w:rFonts w:hint="eastAsia" w:ascii="宋体" w:hAnsi="宋体"/>
          <w:b/>
          <w:sz w:val="24"/>
        </w:rPr>
        <w:t>会议后</w:t>
      </w:r>
    </w:p>
    <w:p>
      <w:pPr>
        <w:numPr>
          <w:ilvl w:val="0"/>
          <w:numId w:val="12"/>
        </w:numPr>
        <w:spacing w:line="360" w:lineRule="auto"/>
        <w:rPr>
          <w:rFonts w:ascii="宋体" w:hAnsi="宋体"/>
          <w:sz w:val="24"/>
        </w:rPr>
      </w:pPr>
      <w:r>
        <w:rPr>
          <w:rFonts w:hint="eastAsia" w:ascii="宋体" w:hAnsi="宋体"/>
          <w:sz w:val="24"/>
        </w:rPr>
        <w:t>资料回收：展示回收的附件名称、回收时间、可查看人员信息；</w:t>
      </w:r>
    </w:p>
    <w:p>
      <w:pPr>
        <w:numPr>
          <w:ilvl w:val="0"/>
          <w:numId w:val="12"/>
        </w:numPr>
        <w:spacing w:line="360" w:lineRule="auto"/>
        <w:rPr>
          <w:rFonts w:ascii="宋体" w:hAnsi="宋体"/>
          <w:sz w:val="24"/>
        </w:rPr>
      </w:pPr>
      <w:r>
        <w:rPr>
          <w:rFonts w:hint="eastAsia" w:ascii="宋体" w:hAnsi="宋体"/>
          <w:sz w:val="24"/>
        </w:rPr>
        <w:t>支持编写会议纪要；</w:t>
      </w:r>
    </w:p>
    <w:p>
      <w:pPr>
        <w:numPr>
          <w:ilvl w:val="0"/>
          <w:numId w:val="12"/>
        </w:numPr>
        <w:spacing w:line="360" w:lineRule="auto"/>
        <w:rPr>
          <w:rFonts w:ascii="宋体" w:hAnsi="宋体"/>
          <w:sz w:val="24"/>
        </w:rPr>
      </w:pPr>
      <w:r>
        <w:rPr>
          <w:rFonts w:hint="eastAsia" w:ascii="宋体" w:hAnsi="宋体"/>
          <w:sz w:val="24"/>
        </w:rPr>
        <w:t>支持包括签到、表决、投票、问卷、考试的统计。</w:t>
      </w:r>
    </w:p>
    <w:p>
      <w:pPr>
        <w:numPr>
          <w:ilvl w:val="0"/>
          <w:numId w:val="9"/>
        </w:numPr>
        <w:spacing w:line="360" w:lineRule="auto"/>
        <w:outlineLvl w:val="1"/>
        <w:rPr>
          <w:rFonts w:ascii="宋体" w:hAnsi="宋体"/>
          <w:b/>
          <w:sz w:val="28"/>
        </w:rPr>
      </w:pPr>
      <w:r>
        <w:rPr>
          <w:rFonts w:hint="eastAsia" w:ascii="宋体" w:hAnsi="宋体"/>
          <w:b/>
          <w:sz w:val="28"/>
        </w:rPr>
        <w:t>我的会议室及坐席安排</w:t>
      </w:r>
    </w:p>
    <w:p>
      <w:pPr>
        <w:numPr>
          <w:ilvl w:val="0"/>
          <w:numId w:val="13"/>
        </w:numPr>
        <w:spacing w:line="360" w:lineRule="auto"/>
        <w:rPr>
          <w:rFonts w:ascii="宋体" w:hAnsi="宋体"/>
          <w:sz w:val="24"/>
        </w:rPr>
      </w:pPr>
      <w:r>
        <w:rPr>
          <w:rFonts w:hint="eastAsia" w:ascii="宋体" w:hAnsi="宋体"/>
          <w:sz w:val="24"/>
        </w:rPr>
        <w:t>新建会议室，录入会议室名称、多种会议室规格模板选择，图形化的会议室布局设置，可以设置坐席和参照物；</w:t>
      </w:r>
    </w:p>
    <w:p>
      <w:pPr>
        <w:numPr>
          <w:ilvl w:val="0"/>
          <w:numId w:val="13"/>
        </w:numPr>
        <w:spacing w:line="360" w:lineRule="auto"/>
        <w:rPr>
          <w:rFonts w:ascii="宋体" w:hAnsi="宋体"/>
          <w:sz w:val="24"/>
        </w:rPr>
      </w:pPr>
      <w:r>
        <w:rPr>
          <w:rFonts w:hint="eastAsia" w:ascii="宋体" w:hAnsi="宋体"/>
          <w:sz w:val="24"/>
        </w:rPr>
        <w:t>支持选择预设的会议室；</w:t>
      </w:r>
    </w:p>
    <w:p>
      <w:pPr>
        <w:numPr>
          <w:ilvl w:val="0"/>
          <w:numId w:val="13"/>
        </w:numPr>
        <w:spacing w:line="360" w:lineRule="auto"/>
        <w:rPr>
          <w:rFonts w:ascii="宋体" w:hAnsi="宋体"/>
          <w:sz w:val="24"/>
        </w:rPr>
      </w:pPr>
      <w:r>
        <w:rPr>
          <w:rFonts w:hint="eastAsia" w:ascii="宋体" w:hAnsi="宋体"/>
          <w:sz w:val="24"/>
        </w:rPr>
        <w:t>支持逐个坐席安排与会人员；</w:t>
      </w:r>
    </w:p>
    <w:p>
      <w:pPr>
        <w:numPr>
          <w:ilvl w:val="0"/>
          <w:numId w:val="13"/>
        </w:numPr>
        <w:spacing w:line="360" w:lineRule="auto"/>
        <w:rPr>
          <w:rFonts w:ascii="宋体" w:hAnsi="宋体"/>
          <w:sz w:val="24"/>
        </w:rPr>
      </w:pPr>
      <w:r>
        <w:rPr>
          <w:rFonts w:hint="eastAsia" w:ascii="宋体" w:hAnsi="宋体"/>
          <w:sz w:val="24"/>
        </w:rPr>
        <w:t>设置布局规则，在坐席布局图上对每个坐席编码，提供批量导入人员模板下载，支持批量导入人员按照坐席编码自动完成坐席安排。</w:t>
      </w:r>
    </w:p>
    <w:p>
      <w:pPr>
        <w:numPr>
          <w:ilvl w:val="0"/>
          <w:numId w:val="4"/>
        </w:numPr>
        <w:spacing w:line="360" w:lineRule="auto"/>
        <w:ind w:left="902"/>
        <w:outlineLvl w:val="0"/>
        <w:rPr>
          <w:rFonts w:ascii="宋体" w:hAnsi="宋体"/>
          <w:b/>
          <w:sz w:val="32"/>
        </w:rPr>
      </w:pPr>
      <w:r>
        <w:rPr>
          <w:rFonts w:ascii="宋体" w:hAnsi="宋体"/>
          <w:b/>
          <w:sz w:val="32"/>
        </w:rPr>
        <w:t>项目建设内容</w:t>
      </w:r>
      <w:bookmarkStart w:id="47" w:name="_Toc471919587"/>
    </w:p>
    <w:p>
      <w:pPr>
        <w:spacing w:line="360" w:lineRule="auto"/>
        <w:ind w:firstLine="480" w:firstLineChars="200"/>
        <w:jc w:val="left"/>
        <w:rPr>
          <w:sz w:val="24"/>
        </w:rPr>
      </w:pPr>
      <w:r>
        <w:rPr>
          <w:rFonts w:hint="eastAsia"/>
          <w:sz w:val="24"/>
        </w:rPr>
        <w:t>建设1套智慧会议系统，硬件部分包括45台会议PAD终端及4</w:t>
      </w:r>
      <w:r>
        <w:rPr>
          <w:sz w:val="24"/>
        </w:rPr>
        <w:t>5</w:t>
      </w:r>
      <w:r>
        <w:rPr>
          <w:rFonts w:hint="eastAsia"/>
          <w:sz w:val="24"/>
        </w:rPr>
        <w:t>张</w:t>
      </w:r>
      <w:r>
        <w:rPr>
          <w:sz w:val="24"/>
        </w:rPr>
        <w:tab/>
      </w:r>
      <w:r>
        <w:rPr>
          <w:sz w:val="24"/>
        </w:rPr>
        <w:t>4G</w:t>
      </w:r>
      <w:r>
        <w:rPr>
          <w:rFonts w:hint="eastAsia"/>
          <w:sz w:val="24"/>
        </w:rPr>
        <w:t>流量卡；软件部分包括PC端和移动客户端的开发、平台软件、中台服务软件的开发等。</w:t>
      </w:r>
    </w:p>
    <w:p>
      <w:pPr>
        <w:spacing w:line="360" w:lineRule="auto"/>
        <w:ind w:firstLine="480" w:firstLineChars="200"/>
        <w:jc w:val="left"/>
        <w:rPr>
          <w:sz w:val="24"/>
        </w:rPr>
      </w:pPr>
      <w:r>
        <w:rPr>
          <w:rFonts w:hint="eastAsia"/>
          <w:sz w:val="24"/>
        </w:rPr>
        <w:t>南海云服务租赁：租赁南海云硬件资源、互联网出口带宽资源等；</w:t>
      </w:r>
    </w:p>
    <w:p>
      <w:pPr>
        <w:rPr>
          <w:rFonts w:ascii="宋体" w:hAnsi="宋体"/>
          <w:sz w:val="24"/>
        </w:rPr>
      </w:pPr>
      <w:r>
        <w:rPr>
          <w:rFonts w:hint="eastAsia" w:ascii="宋体" w:hAnsi="宋体"/>
          <w:sz w:val="24"/>
        </w:rPr>
        <w:t>系统框架如下：</w:t>
      </w:r>
    </w:p>
    <w:p>
      <w:pPr>
        <w:spacing w:line="360" w:lineRule="auto"/>
        <w:ind w:firstLine="480" w:firstLineChars="200"/>
        <w:jc w:val="center"/>
        <w:rPr>
          <w:sz w:val="24"/>
        </w:rPr>
      </w:pPr>
      <w:r>
        <w:rPr>
          <w:sz w:val="24"/>
        </w:rPr>
        <w:drawing>
          <wp:inline distT="0" distB="0" distL="0" distR="0">
            <wp:extent cx="4396740" cy="3292475"/>
            <wp:effectExtent l="0" t="0" r="381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19950" cy="3310172"/>
                    </a:xfrm>
                    <a:prstGeom prst="rect">
                      <a:avLst/>
                    </a:prstGeom>
                    <a:noFill/>
                    <a:ln>
                      <a:noFill/>
                    </a:ln>
                  </pic:spPr>
                </pic:pic>
              </a:graphicData>
            </a:graphic>
          </wp:inline>
        </w:drawing>
      </w:r>
    </w:p>
    <w:p>
      <w:pPr>
        <w:spacing w:line="360" w:lineRule="auto"/>
        <w:ind w:firstLine="480" w:firstLineChars="200"/>
        <w:jc w:val="left"/>
        <w:rPr>
          <w:sz w:val="24"/>
        </w:rPr>
      </w:pPr>
      <w:r>
        <w:rPr>
          <w:rFonts w:hint="eastAsia"/>
          <w:sz w:val="24"/>
        </w:rPr>
        <w:t>本期项目采用虚拟机独立部署中台服务的方式，在南海云租赁相应资源，安装中台各类软件。</w:t>
      </w:r>
    </w:p>
    <w:p>
      <w:pPr>
        <w:spacing w:line="360" w:lineRule="auto"/>
        <w:ind w:firstLine="480" w:firstLineChars="200"/>
        <w:rPr>
          <w:sz w:val="24"/>
        </w:rPr>
      </w:pPr>
      <w:r>
        <w:rPr>
          <w:rFonts w:hint="eastAsia"/>
          <w:sz w:val="24"/>
          <w:szCs w:val="20"/>
        </w:rPr>
        <w:t>会</w:t>
      </w:r>
      <w:r>
        <w:rPr>
          <w:rFonts w:hint="eastAsia"/>
          <w:sz w:val="24"/>
        </w:rPr>
        <w:t>议管理员客户端及会议PAD终端，均需要通过中台的权限认证，方可对服务器进行配置或登入会议移动客户端，中台负责对各类传输数据进行加密，但中台不存储各类数据。</w:t>
      </w:r>
    </w:p>
    <w:p>
      <w:pPr>
        <w:pStyle w:val="2"/>
      </w:pPr>
      <w:r>
        <w:br w:type="page"/>
      </w:r>
    </w:p>
    <w:bookmarkEnd w:id="47"/>
    <w:p>
      <w:r>
        <w:rPr>
          <w:rFonts w:hint="eastAsia"/>
        </w:rPr>
        <w:t>移动端功能要求：</w:t>
      </w:r>
    </w:p>
    <w:tbl>
      <w:tblPr>
        <w:tblStyle w:val="20"/>
        <w:tblW w:w="8359" w:type="dxa"/>
        <w:jc w:val="center"/>
        <w:tblInd w:w="0" w:type="dxa"/>
        <w:tblLayout w:type="fixed"/>
        <w:tblCellMar>
          <w:top w:w="0" w:type="dxa"/>
          <w:left w:w="108" w:type="dxa"/>
          <w:bottom w:w="0" w:type="dxa"/>
          <w:right w:w="108" w:type="dxa"/>
        </w:tblCellMar>
      </w:tblPr>
      <w:tblGrid>
        <w:gridCol w:w="1760"/>
        <w:gridCol w:w="1760"/>
        <w:gridCol w:w="4839"/>
      </w:tblGrid>
      <w:tr>
        <w:tblPrEx>
          <w:tblLayout w:type="fixed"/>
          <w:tblCellMar>
            <w:top w:w="0" w:type="dxa"/>
            <w:left w:w="108" w:type="dxa"/>
            <w:bottom w:w="0" w:type="dxa"/>
            <w:right w:w="108" w:type="dxa"/>
          </w:tblCellMar>
        </w:tblPrEx>
        <w:trPr>
          <w:trHeight w:val="700" w:hRule="atLeast"/>
          <w:jc w:val="center"/>
        </w:trPr>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sz w:val="22"/>
              </w:rPr>
            </w:pPr>
            <w:r>
              <w:rPr>
                <w:rFonts w:hint="eastAsia" w:ascii="宋体" w:hAnsi="宋体"/>
                <w:b/>
                <w:bCs/>
                <w:sz w:val="22"/>
              </w:rPr>
              <w:t>功能</w:t>
            </w:r>
          </w:p>
        </w:tc>
        <w:tc>
          <w:tcPr>
            <w:tcW w:w="176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b/>
                <w:bCs/>
                <w:sz w:val="22"/>
              </w:rPr>
            </w:pPr>
            <w:r>
              <w:rPr>
                <w:rFonts w:hint="eastAsia" w:ascii="宋体" w:hAnsi="宋体"/>
                <w:b/>
                <w:bCs/>
                <w:sz w:val="22"/>
              </w:rPr>
              <w:t>子模块</w:t>
            </w:r>
          </w:p>
        </w:tc>
        <w:tc>
          <w:tcPr>
            <w:tcW w:w="4839" w:type="dxa"/>
            <w:tcBorders>
              <w:top w:val="single" w:color="auto" w:sz="4" w:space="0"/>
              <w:left w:val="nil"/>
              <w:bottom w:val="single" w:color="auto" w:sz="4" w:space="0"/>
              <w:right w:val="single" w:color="auto" w:sz="4" w:space="0"/>
            </w:tcBorders>
            <w:vAlign w:val="center"/>
          </w:tcPr>
          <w:p>
            <w:pPr>
              <w:rPr>
                <w:rFonts w:ascii="宋体" w:hAnsi="宋体"/>
                <w:b/>
                <w:bCs/>
                <w:sz w:val="22"/>
              </w:rPr>
            </w:pPr>
            <w:r>
              <w:rPr>
                <w:rFonts w:hint="eastAsia" w:ascii="宋体" w:hAnsi="宋体"/>
                <w:b/>
                <w:bCs/>
                <w:sz w:val="22"/>
              </w:rPr>
              <w:t>描述</w:t>
            </w:r>
          </w:p>
        </w:tc>
      </w:tr>
      <w:tr>
        <w:tblPrEx>
          <w:tblLayout w:type="fixed"/>
          <w:tblCellMar>
            <w:top w:w="0" w:type="dxa"/>
            <w:left w:w="108" w:type="dxa"/>
            <w:bottom w:w="0" w:type="dxa"/>
            <w:right w:w="108" w:type="dxa"/>
          </w:tblCellMar>
        </w:tblPrEx>
        <w:trPr>
          <w:trHeight w:val="278" w:hRule="atLeast"/>
          <w:jc w:val="center"/>
        </w:trPr>
        <w:tc>
          <w:tcPr>
            <w:tcW w:w="1760" w:type="dxa"/>
            <w:vMerge w:val="restart"/>
            <w:tcBorders>
              <w:top w:val="nil"/>
              <w:left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智慧会议移动客户端</w:t>
            </w: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会议介绍</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浏览会议主题、时间、地点等信息</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与会人员</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浏览与会人员名单信息</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会议日程</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浏览会议日程、议程信息</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会议资料</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在线浏览会议资料、下载会议资料</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坐席安排</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查阅与会人员坐席分布</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在线选举</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现场参与投票选举</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就餐安排</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浏览会议安排就餐的时间、地点</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温馨提示</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查阅会议组织方发布的各项提示信息</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议题表决</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查阅会议组织方发布的会议议题，并在线投票表决</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住宿安排</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查阅住宿行程，包括地点、时间、人员等</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会议简报</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浏览组织方发布的简报信息</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会务信息</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浏览组织发发布的会务信息</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行车路线</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浏览组织方发布的行车路线信息</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天气预报</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浏览天气预报温馨提示</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问卷调查</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接收组织方发布的调查问卷，参与答卷，查阅答题结果</w:t>
            </w:r>
          </w:p>
        </w:tc>
      </w:tr>
      <w:tr>
        <w:tblPrEx>
          <w:tblLayout w:type="fixed"/>
          <w:tblCellMar>
            <w:top w:w="0" w:type="dxa"/>
            <w:left w:w="108" w:type="dxa"/>
            <w:bottom w:w="0" w:type="dxa"/>
            <w:right w:w="108" w:type="dxa"/>
          </w:tblCellMar>
        </w:tblPrEx>
        <w:trPr>
          <w:trHeight w:val="278" w:hRule="atLeast"/>
          <w:jc w:val="center"/>
        </w:trPr>
        <w:tc>
          <w:tcPr>
            <w:tcW w:w="1760"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sz w:val="22"/>
              </w:rPr>
            </w:pPr>
          </w:p>
        </w:tc>
        <w:tc>
          <w:tcPr>
            <w:tcW w:w="1760" w:type="dxa"/>
            <w:tcBorders>
              <w:top w:val="nil"/>
              <w:left w:val="nil"/>
              <w:bottom w:val="single" w:color="auto" w:sz="4" w:space="0"/>
              <w:right w:val="single" w:color="auto" w:sz="4" w:space="0"/>
            </w:tcBorders>
            <w:shd w:val="clear" w:color="auto" w:fill="auto"/>
            <w:vAlign w:val="center"/>
          </w:tcPr>
          <w:p>
            <w:pPr>
              <w:rPr>
                <w:rFonts w:ascii="宋体" w:hAnsi="宋体"/>
                <w:sz w:val="22"/>
              </w:rPr>
            </w:pPr>
            <w:r>
              <w:rPr>
                <w:rFonts w:hint="eastAsia" w:ascii="宋体" w:hAnsi="宋体"/>
                <w:sz w:val="22"/>
              </w:rPr>
              <w:t>在线考试</w:t>
            </w:r>
          </w:p>
        </w:tc>
        <w:tc>
          <w:tcPr>
            <w:tcW w:w="4839" w:type="dxa"/>
            <w:tcBorders>
              <w:top w:val="nil"/>
              <w:left w:val="nil"/>
              <w:bottom w:val="single" w:color="auto" w:sz="4" w:space="0"/>
              <w:right w:val="single" w:color="auto" w:sz="4" w:space="0"/>
            </w:tcBorders>
          </w:tcPr>
          <w:p>
            <w:pPr>
              <w:rPr>
                <w:rFonts w:ascii="宋体" w:hAnsi="宋体"/>
                <w:sz w:val="22"/>
              </w:rPr>
            </w:pPr>
            <w:r>
              <w:rPr>
                <w:rFonts w:hint="eastAsia" w:ascii="宋体" w:hAnsi="宋体"/>
                <w:sz w:val="22"/>
              </w:rPr>
              <w:t>接收组织方发布的考试试卷，参与答卷，查阅答题结果</w:t>
            </w:r>
          </w:p>
        </w:tc>
      </w:tr>
    </w:tbl>
    <w:p>
      <w:pPr>
        <w:rPr>
          <w:rFonts w:ascii="宋体" w:hAnsi="宋体"/>
          <w:sz w:val="24"/>
          <w:szCs w:val="28"/>
        </w:rPr>
      </w:pPr>
      <w:r>
        <w:rPr>
          <w:rFonts w:hint="eastAsia" w:ascii="宋体" w:hAnsi="宋体"/>
          <w:sz w:val="24"/>
          <w:szCs w:val="28"/>
        </w:rPr>
        <w:t>硬件设备及虚拟资源需求清单：</w:t>
      </w:r>
    </w:p>
    <w:tbl>
      <w:tblPr>
        <w:tblStyle w:val="20"/>
        <w:tblW w:w="8220" w:type="dxa"/>
        <w:jc w:val="center"/>
        <w:tblInd w:w="0" w:type="dxa"/>
        <w:tblLayout w:type="fixed"/>
        <w:tblCellMar>
          <w:top w:w="0" w:type="dxa"/>
          <w:left w:w="108" w:type="dxa"/>
          <w:bottom w:w="0" w:type="dxa"/>
          <w:right w:w="108" w:type="dxa"/>
        </w:tblCellMar>
      </w:tblPr>
      <w:tblGrid>
        <w:gridCol w:w="655"/>
        <w:gridCol w:w="1078"/>
        <w:gridCol w:w="5452"/>
        <w:gridCol w:w="583"/>
        <w:gridCol w:w="452"/>
      </w:tblGrid>
      <w:tr>
        <w:tblPrEx>
          <w:tblLayout w:type="fixed"/>
          <w:tblCellMar>
            <w:top w:w="0" w:type="dxa"/>
            <w:left w:w="108" w:type="dxa"/>
            <w:bottom w:w="0" w:type="dxa"/>
            <w:right w:w="108" w:type="dxa"/>
          </w:tblCellMar>
        </w:tblPrEx>
        <w:trPr>
          <w:trHeight w:val="270" w:hRule="atLeast"/>
          <w:jc w:val="center"/>
        </w:trPr>
        <w:tc>
          <w:tcPr>
            <w:tcW w:w="65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0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  称</w:t>
            </w:r>
          </w:p>
        </w:tc>
        <w:tc>
          <w:tcPr>
            <w:tcW w:w="54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c>
          <w:tcPr>
            <w:tcW w:w="5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4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r>
      <w:tr>
        <w:tblPrEx>
          <w:tblLayout w:type="fixed"/>
          <w:tblCellMar>
            <w:top w:w="0" w:type="dxa"/>
            <w:left w:w="108" w:type="dxa"/>
            <w:bottom w:w="0" w:type="dxa"/>
            <w:right w:w="108" w:type="dxa"/>
          </w:tblCellMar>
        </w:tblPrEx>
        <w:trPr>
          <w:trHeight w:val="270" w:hRule="atLeast"/>
          <w:jc w:val="center"/>
        </w:trPr>
        <w:tc>
          <w:tcPr>
            <w:tcW w:w="655" w:type="dxa"/>
            <w:tcBorders>
              <w:top w:val="nil"/>
              <w:left w:val="single" w:color="auto" w:sz="8" w:space="0"/>
              <w:bottom w:val="single" w:color="auto" w:sz="4" w:space="0"/>
              <w:right w:val="single" w:color="auto" w:sz="4" w:space="0"/>
            </w:tcBorders>
            <w:shd w:val="clear" w:color="000000" w:fill="92D05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w:t>
            </w:r>
          </w:p>
        </w:tc>
        <w:tc>
          <w:tcPr>
            <w:tcW w:w="7565" w:type="dxa"/>
            <w:gridSpan w:val="4"/>
            <w:tcBorders>
              <w:top w:val="single" w:color="auto" w:sz="4" w:space="0"/>
              <w:left w:val="nil"/>
              <w:bottom w:val="single" w:color="auto" w:sz="4" w:space="0"/>
              <w:right w:val="single" w:color="auto" w:sz="4" w:space="0"/>
            </w:tcBorders>
            <w:shd w:val="clear" w:color="000000" w:fill="92D050"/>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会议PAD终端</w:t>
            </w:r>
          </w:p>
        </w:tc>
      </w:tr>
      <w:tr>
        <w:tblPrEx>
          <w:tblLayout w:type="fixed"/>
          <w:tblCellMar>
            <w:top w:w="0" w:type="dxa"/>
            <w:left w:w="108" w:type="dxa"/>
            <w:bottom w:w="0" w:type="dxa"/>
            <w:right w:w="108" w:type="dxa"/>
          </w:tblCellMar>
        </w:tblPrEx>
        <w:trPr>
          <w:trHeight w:val="168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会议PAD终端</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Android 9.0、LTE版、系统内存 4GB、屏幕分辨率 2560*1600、屏幕比例 16:10、屏幕类型 IPS、屏幕描述 电容十点触控，2K高清丽屏，专业护眼模式、4G类型 联通4G/移动4G/电信4G、电池容量≥6000mAh（典型值）或本地高清视频播放续航时间约10小时、存储空间 ≥128G,配备智能磁吸键盘</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r>
      <w:tr>
        <w:tblPrEx>
          <w:tblLayout w:type="fixed"/>
          <w:tblCellMar>
            <w:top w:w="0" w:type="dxa"/>
            <w:left w:w="108" w:type="dxa"/>
            <w:bottom w:w="0" w:type="dxa"/>
            <w:right w:w="108" w:type="dxa"/>
          </w:tblCellMar>
        </w:tblPrEx>
        <w:trPr>
          <w:trHeight w:val="45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会议终端PAD通信费（流量通信卡）</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4G，150元/月/台，40G流量套餐</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张</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r>
      <w:tr>
        <w:tblPrEx>
          <w:tblLayout w:type="fixed"/>
          <w:tblCellMar>
            <w:top w:w="0" w:type="dxa"/>
            <w:left w:w="108" w:type="dxa"/>
            <w:bottom w:w="0" w:type="dxa"/>
            <w:right w:w="108" w:type="dxa"/>
          </w:tblCellMar>
        </w:tblPrEx>
        <w:trPr>
          <w:trHeight w:val="480" w:hRule="atLeast"/>
          <w:jc w:val="center"/>
        </w:trPr>
        <w:tc>
          <w:tcPr>
            <w:tcW w:w="655" w:type="dxa"/>
            <w:tcBorders>
              <w:top w:val="nil"/>
              <w:left w:val="single" w:color="auto" w:sz="8" w:space="0"/>
              <w:bottom w:val="single" w:color="auto" w:sz="4" w:space="0"/>
              <w:right w:val="single" w:color="auto" w:sz="4" w:space="0"/>
            </w:tcBorders>
            <w:shd w:val="clear" w:color="000000" w:fill="92D050"/>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w:t>
            </w:r>
          </w:p>
        </w:tc>
        <w:tc>
          <w:tcPr>
            <w:tcW w:w="1078" w:type="dxa"/>
            <w:tcBorders>
              <w:top w:val="nil"/>
              <w:left w:val="nil"/>
              <w:bottom w:val="single" w:color="auto" w:sz="4" w:space="0"/>
              <w:right w:val="single" w:color="auto" w:sz="4" w:space="0"/>
            </w:tcBorders>
            <w:shd w:val="clear" w:color="000000" w:fill="92D050"/>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南海云服务租赁部分</w:t>
            </w:r>
          </w:p>
        </w:tc>
        <w:tc>
          <w:tcPr>
            <w:tcW w:w="5452" w:type="dxa"/>
            <w:tcBorders>
              <w:top w:val="nil"/>
              <w:left w:val="nil"/>
              <w:bottom w:val="single" w:color="auto" w:sz="4" w:space="0"/>
              <w:right w:val="single" w:color="auto" w:sz="4" w:space="0"/>
            </w:tcBorders>
            <w:shd w:val="clear" w:color="000000" w:fill="92D050"/>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该部分内容属于南海云服务目录一，不由本期项目支付费用；</w:t>
            </w:r>
          </w:p>
        </w:tc>
        <w:tc>
          <w:tcPr>
            <w:tcW w:w="583" w:type="dxa"/>
            <w:tcBorders>
              <w:top w:val="nil"/>
              <w:left w:val="nil"/>
              <w:bottom w:val="single" w:color="auto" w:sz="4" w:space="0"/>
              <w:right w:val="single" w:color="auto" w:sz="4" w:space="0"/>
            </w:tcBorders>
            <w:shd w:val="clear" w:color="000000" w:fill="92D050"/>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2" w:type="dxa"/>
            <w:tcBorders>
              <w:top w:val="nil"/>
              <w:left w:val="nil"/>
              <w:bottom w:val="single" w:color="auto" w:sz="4" w:space="0"/>
              <w:right w:val="single" w:color="auto" w:sz="4" w:space="0"/>
            </w:tcBorders>
            <w:shd w:val="clear" w:color="000000" w:fill="92D050"/>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虚拟主机</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CPU核数16核，内存32GB，系统盘40GB，硬盘200GB；用于部署：Mongodb,RocketMQ(主)/kafka/zookeeper</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5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虚拟主机</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CPU核数8核，内存16GB，系统盘40GB，硬盘100GB，CentOS 7.4 64bit；用于部署Node 【业务】</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5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虚拟主机</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CPU核数8核，内存16GB，系统盘40GB，硬盘100GB，CentOS 7.4 64bit；；用于部署Node 【平台业务】</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5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虚拟主机</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CPU核数8核，内存16GB，系统盘40GB，硬盘200GB，CentOS 7.4 64bit；用于部署 Mysql,Redis</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5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虚拟主机</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CPU核数4核，内存8GB，系统盘40GB，硬盘100GB，CentOS 7.4 64bit；用于部署master</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5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虚拟主机</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CPU核数2核，内存8GB，系统盘40GB，Windows2008；用于部署log</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5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虚拟主机</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CPU核数2核，内存4GB，系统盘40GB，硬盘100GB，CentOS 7.4 64bit；用于部署Diamond/dubbo</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450"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虚拟主机</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CPU核数2核，内存4GB，系统盘40GB，硬盘100GB，CentOS 7.4 64bit；用于部署nginx</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r>
        <w:tblPrEx>
          <w:tblLayout w:type="fixed"/>
          <w:tblCellMar>
            <w:top w:w="0" w:type="dxa"/>
            <w:left w:w="108" w:type="dxa"/>
            <w:bottom w:w="0" w:type="dxa"/>
            <w:right w:w="108" w:type="dxa"/>
          </w:tblCellMar>
        </w:tblPrEx>
        <w:trPr>
          <w:trHeight w:val="675" w:hRule="atLeast"/>
          <w:jc w:val="center"/>
        </w:trPr>
        <w:tc>
          <w:tcPr>
            <w:tcW w:w="65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虚拟主机</w:t>
            </w:r>
          </w:p>
        </w:tc>
        <w:tc>
          <w:tcPr>
            <w:tcW w:w="54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CPU核数1核，内存2GB，系统盘40GB，硬盘40GB，CentOS 7.4 64bit，公网IP；用于部署mange，跳板机；</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r>
    </w:tbl>
    <w:p>
      <w:pPr>
        <w:spacing w:line="360" w:lineRule="auto"/>
        <w:rPr>
          <w:rFonts w:ascii="宋体" w:hAnsi="宋体"/>
          <w:sz w:val="24"/>
        </w:rPr>
      </w:pPr>
    </w:p>
    <w:p>
      <w:pPr>
        <w:numPr>
          <w:ilvl w:val="0"/>
          <w:numId w:val="4"/>
        </w:numPr>
        <w:spacing w:line="360" w:lineRule="auto"/>
        <w:ind w:left="902"/>
        <w:outlineLvl w:val="0"/>
        <w:rPr>
          <w:rFonts w:ascii="宋体" w:hAnsi="宋体"/>
          <w:b/>
          <w:sz w:val="32"/>
        </w:rPr>
      </w:pPr>
      <w:r>
        <w:rPr>
          <w:rFonts w:hint="eastAsia" w:ascii="宋体" w:hAnsi="宋体"/>
          <w:b/>
          <w:sz w:val="32"/>
        </w:rPr>
        <w:t>项目管理、会议、质保要求</w:t>
      </w:r>
    </w:p>
    <w:p>
      <w:pPr>
        <w:numPr>
          <w:ilvl w:val="0"/>
          <w:numId w:val="14"/>
        </w:numPr>
        <w:spacing w:line="360" w:lineRule="auto"/>
        <w:outlineLvl w:val="1"/>
        <w:rPr>
          <w:rFonts w:ascii="宋体" w:hAnsi="宋体"/>
          <w:b/>
          <w:sz w:val="28"/>
        </w:rPr>
      </w:pPr>
      <w:r>
        <w:rPr>
          <w:rFonts w:ascii="宋体" w:hAnsi="宋体"/>
          <w:b/>
          <w:sz w:val="28"/>
        </w:rPr>
        <w:t>项目管理</w:t>
      </w:r>
    </w:p>
    <w:p>
      <w:pPr>
        <w:numPr>
          <w:ilvl w:val="0"/>
          <w:numId w:val="15"/>
        </w:numPr>
        <w:spacing w:line="360" w:lineRule="auto"/>
        <w:outlineLvl w:val="2"/>
        <w:rPr>
          <w:rFonts w:ascii="宋体" w:hAnsi="宋体"/>
          <w:b/>
          <w:sz w:val="24"/>
        </w:rPr>
      </w:pPr>
      <w:r>
        <w:rPr>
          <w:rFonts w:hint="eastAsia" w:ascii="宋体" w:hAnsi="宋体"/>
          <w:b/>
          <w:sz w:val="24"/>
        </w:rPr>
        <w:t>★项目实施期限</w:t>
      </w:r>
    </w:p>
    <w:p>
      <w:pPr>
        <w:adjustRightInd w:val="0"/>
        <w:spacing w:line="360" w:lineRule="auto"/>
        <w:ind w:firstLine="480" w:firstLineChars="200"/>
        <w:rPr>
          <w:rFonts w:ascii="宋体" w:hAnsi="宋体" w:cs="Calibri"/>
          <w:sz w:val="24"/>
        </w:rPr>
      </w:pPr>
      <w:r>
        <w:rPr>
          <w:rFonts w:hint="eastAsia" w:ascii="宋体" w:hAnsi="宋体" w:cs="Calibri"/>
          <w:sz w:val="24"/>
        </w:rPr>
        <w:t>调研、设计、开发、测试、上线部署：</w:t>
      </w:r>
      <w:r>
        <w:rPr>
          <w:rFonts w:ascii="宋体" w:hAnsi="宋体" w:cs="Calibri"/>
          <w:sz w:val="24"/>
        </w:rPr>
        <w:t>15</w:t>
      </w:r>
      <w:r>
        <w:rPr>
          <w:rFonts w:hint="eastAsia" w:ascii="宋体" w:hAnsi="宋体" w:cs="Calibri"/>
          <w:sz w:val="24"/>
        </w:rPr>
        <w:t>天内；</w:t>
      </w:r>
    </w:p>
    <w:p>
      <w:pPr>
        <w:adjustRightInd w:val="0"/>
        <w:spacing w:line="360" w:lineRule="auto"/>
        <w:ind w:firstLine="480" w:firstLineChars="200"/>
        <w:rPr>
          <w:rFonts w:ascii="宋体" w:hAnsi="宋体" w:cs="Calibri"/>
          <w:sz w:val="24"/>
        </w:rPr>
      </w:pPr>
      <w:r>
        <w:rPr>
          <w:rFonts w:hint="eastAsia" w:ascii="宋体" w:hAnsi="宋体" w:cs="Calibri"/>
          <w:sz w:val="24"/>
        </w:rPr>
        <w:t>试运行：</w:t>
      </w:r>
      <w:r>
        <w:rPr>
          <w:rFonts w:ascii="宋体" w:hAnsi="宋体" w:cs="Calibri"/>
          <w:sz w:val="24"/>
        </w:rPr>
        <w:t>3</w:t>
      </w:r>
      <w:r>
        <w:rPr>
          <w:rFonts w:hint="eastAsia" w:ascii="宋体" w:hAnsi="宋体" w:cs="Calibri"/>
          <w:sz w:val="24"/>
        </w:rPr>
        <w:t>0天；</w:t>
      </w:r>
    </w:p>
    <w:p>
      <w:pPr>
        <w:adjustRightInd w:val="0"/>
        <w:spacing w:line="360" w:lineRule="auto"/>
        <w:ind w:firstLine="480" w:firstLineChars="200"/>
        <w:rPr>
          <w:rFonts w:ascii="宋体" w:hAnsi="宋体" w:cs="Calibri"/>
          <w:sz w:val="24"/>
        </w:rPr>
      </w:pPr>
      <w:r>
        <w:rPr>
          <w:rFonts w:hint="eastAsia" w:ascii="宋体" w:hAnsi="宋体" w:cs="Calibri"/>
          <w:sz w:val="24"/>
        </w:rPr>
        <w:t>试运行后综合评估，达到要求可申请最终验收。</w:t>
      </w:r>
    </w:p>
    <w:p>
      <w:pPr>
        <w:numPr>
          <w:ilvl w:val="0"/>
          <w:numId w:val="15"/>
        </w:numPr>
        <w:spacing w:line="360" w:lineRule="auto"/>
        <w:outlineLvl w:val="2"/>
        <w:rPr>
          <w:rFonts w:ascii="宋体" w:hAnsi="宋体"/>
          <w:b/>
          <w:sz w:val="24"/>
        </w:rPr>
      </w:pPr>
      <w:r>
        <w:rPr>
          <w:rFonts w:ascii="宋体" w:hAnsi="宋体"/>
          <w:b/>
          <w:sz w:val="24"/>
        </w:rPr>
        <w:t>服务方式</w:t>
      </w:r>
    </w:p>
    <w:p>
      <w:pPr>
        <w:adjustRightInd w:val="0"/>
        <w:spacing w:line="360" w:lineRule="auto"/>
        <w:ind w:firstLine="480" w:firstLineChars="200"/>
        <w:rPr>
          <w:rFonts w:ascii="宋体" w:hAnsi="宋体" w:cs="Calibri"/>
          <w:sz w:val="24"/>
        </w:rPr>
      </w:pPr>
      <w:r>
        <w:rPr>
          <w:rFonts w:ascii="宋体" w:hAnsi="宋体" w:cs="Calibri"/>
          <w:sz w:val="24"/>
        </w:rPr>
        <w:t>调研、设计及开发阶段，申请人自行提供开发小组人员工作场所，不需要到业主单位现场办公。部署、测试、试运行阶段，申请人必须安排至少1名工程师驻业主单位办公场所负责本系统维护工作，并出具承诺书。</w:t>
      </w:r>
    </w:p>
    <w:p>
      <w:pPr>
        <w:numPr>
          <w:ilvl w:val="0"/>
          <w:numId w:val="15"/>
        </w:numPr>
        <w:spacing w:line="360" w:lineRule="auto"/>
        <w:outlineLvl w:val="2"/>
        <w:rPr>
          <w:rFonts w:ascii="宋体" w:hAnsi="宋体"/>
          <w:b/>
          <w:sz w:val="24"/>
        </w:rPr>
      </w:pPr>
      <w:r>
        <w:rPr>
          <w:rFonts w:ascii="宋体" w:hAnsi="宋体"/>
          <w:b/>
          <w:sz w:val="24"/>
        </w:rPr>
        <w:t>服务队伍</w:t>
      </w:r>
    </w:p>
    <w:p>
      <w:pPr>
        <w:adjustRightInd w:val="0"/>
        <w:spacing w:line="360" w:lineRule="auto"/>
        <w:ind w:firstLine="480" w:firstLineChars="200"/>
        <w:rPr>
          <w:rFonts w:ascii="宋体" w:hAnsi="宋体" w:cs="Calibri"/>
          <w:sz w:val="24"/>
        </w:rPr>
      </w:pPr>
      <w:r>
        <w:rPr>
          <w:rFonts w:ascii="宋体" w:hAnsi="宋体" w:cs="Calibri"/>
          <w:sz w:val="24"/>
        </w:rPr>
        <w:t>申请人应成立本项目开发小组，开发小组应由1名项目经理(负责人)、及若干开发人员组成。</w:t>
      </w:r>
    </w:p>
    <w:p>
      <w:pPr>
        <w:adjustRightInd w:val="0"/>
        <w:spacing w:line="360" w:lineRule="auto"/>
        <w:ind w:firstLine="360" w:firstLineChars="150"/>
        <w:rPr>
          <w:rFonts w:ascii="宋体" w:hAnsi="宋体" w:cs="Calibri"/>
          <w:sz w:val="24"/>
        </w:rPr>
      </w:pPr>
      <w:r>
        <w:rPr>
          <w:rFonts w:ascii="宋体" w:hAnsi="宋体" w:cs="Calibri"/>
          <w:sz w:val="24"/>
        </w:rPr>
        <w:t>申请人应成立应急服务小组，建立响应机制，及时响应本系统运行中遇到的紧急突发事故，并解决疑难问题。</w:t>
      </w:r>
    </w:p>
    <w:p>
      <w:pPr>
        <w:numPr>
          <w:ilvl w:val="0"/>
          <w:numId w:val="15"/>
        </w:numPr>
        <w:spacing w:line="360" w:lineRule="auto"/>
        <w:outlineLvl w:val="2"/>
        <w:rPr>
          <w:rFonts w:ascii="宋体" w:hAnsi="宋体"/>
          <w:b/>
          <w:sz w:val="24"/>
        </w:rPr>
      </w:pPr>
      <w:r>
        <w:rPr>
          <w:rFonts w:ascii="宋体" w:hAnsi="宋体"/>
          <w:b/>
          <w:sz w:val="24"/>
        </w:rPr>
        <w:t>服务要求</w:t>
      </w:r>
    </w:p>
    <w:p>
      <w:pPr>
        <w:adjustRightInd w:val="0"/>
        <w:spacing w:line="360" w:lineRule="auto"/>
        <w:ind w:firstLine="480" w:firstLineChars="200"/>
        <w:rPr>
          <w:rFonts w:ascii="宋体" w:hAnsi="宋体" w:cs="Calibri"/>
          <w:sz w:val="24"/>
        </w:rPr>
      </w:pPr>
      <w:r>
        <w:rPr>
          <w:rFonts w:ascii="宋体" w:hAnsi="宋体" w:cs="Calibri"/>
          <w:sz w:val="24"/>
        </w:rPr>
        <w:t>项目进入实际开发阶段前，申请人应做好详细的调研工作，并整理相关文档提交业主单位审核，经业主单位审核确认后方可开始着手实际的开发工作。申请人还应提供详细的进度安排计划表，每周定期报送项目进展情况。</w:t>
      </w:r>
    </w:p>
    <w:p>
      <w:pPr>
        <w:adjustRightInd w:val="0"/>
        <w:spacing w:line="360" w:lineRule="auto"/>
        <w:ind w:firstLine="480" w:firstLineChars="200"/>
        <w:rPr>
          <w:rFonts w:ascii="宋体" w:hAnsi="宋体" w:cs="Calibri"/>
          <w:sz w:val="24"/>
        </w:rPr>
      </w:pPr>
      <w:r>
        <w:rPr>
          <w:rFonts w:ascii="宋体" w:hAnsi="宋体" w:cs="Calibri"/>
          <w:sz w:val="24"/>
        </w:rPr>
        <w:t>系统提交业务单位测试之前，开发单位必须安排专门的测试人员，做好严格的功能测试。</w:t>
      </w:r>
    </w:p>
    <w:p>
      <w:pPr>
        <w:numPr>
          <w:ilvl w:val="0"/>
          <w:numId w:val="15"/>
        </w:numPr>
        <w:spacing w:line="360" w:lineRule="auto"/>
        <w:outlineLvl w:val="2"/>
        <w:rPr>
          <w:rFonts w:ascii="宋体" w:hAnsi="宋体"/>
          <w:b/>
          <w:sz w:val="24"/>
        </w:rPr>
      </w:pPr>
      <w:bookmarkStart w:id="48" w:name="_Toc439176809"/>
      <w:bookmarkStart w:id="49" w:name="_Toc446059276"/>
      <w:bookmarkStart w:id="50" w:name="_Toc426653598"/>
      <w:bookmarkStart w:id="51" w:name="_Toc439139147"/>
      <w:r>
        <w:rPr>
          <w:rFonts w:hint="eastAsia" w:ascii="宋体" w:hAnsi="宋体"/>
          <w:b/>
          <w:sz w:val="24"/>
        </w:rPr>
        <w:t>验收</w:t>
      </w:r>
      <w:bookmarkEnd w:id="48"/>
      <w:bookmarkEnd w:id="49"/>
      <w:bookmarkEnd w:id="50"/>
      <w:bookmarkEnd w:id="51"/>
    </w:p>
    <w:p>
      <w:pPr>
        <w:numPr>
          <w:ilvl w:val="0"/>
          <w:numId w:val="16"/>
        </w:numPr>
        <w:spacing w:line="360" w:lineRule="auto"/>
        <w:ind w:left="902"/>
        <w:outlineLvl w:val="3"/>
        <w:rPr>
          <w:rFonts w:ascii="宋体" w:hAnsi="宋体"/>
          <w:b/>
          <w:sz w:val="24"/>
        </w:rPr>
      </w:pPr>
      <w:r>
        <w:rPr>
          <w:rFonts w:hint="eastAsia" w:ascii="宋体" w:hAnsi="宋体"/>
          <w:b/>
          <w:sz w:val="24"/>
        </w:rPr>
        <w:t>验收标准</w:t>
      </w:r>
    </w:p>
    <w:p>
      <w:pPr>
        <w:spacing w:line="360" w:lineRule="auto"/>
        <w:ind w:firstLine="480" w:firstLineChars="200"/>
        <w:rPr>
          <w:rFonts w:ascii="宋体" w:hAnsi="宋体"/>
          <w:sz w:val="24"/>
        </w:rPr>
      </w:pPr>
      <w:r>
        <w:rPr>
          <w:rFonts w:hint="eastAsia" w:ascii="宋体" w:hAnsi="宋体"/>
          <w:sz w:val="24"/>
        </w:rPr>
        <w:t>软件按开发商验收标准(符合国家或行业或地方标准)、招募文件、申请文件等有关内容进行验收。</w:t>
      </w:r>
    </w:p>
    <w:p>
      <w:pPr>
        <w:numPr>
          <w:ilvl w:val="0"/>
          <w:numId w:val="16"/>
        </w:numPr>
        <w:spacing w:line="360" w:lineRule="auto"/>
        <w:ind w:left="902"/>
        <w:outlineLvl w:val="3"/>
        <w:rPr>
          <w:rFonts w:ascii="宋体" w:hAnsi="宋体"/>
          <w:b/>
          <w:sz w:val="24"/>
        </w:rPr>
      </w:pPr>
      <w:r>
        <w:rPr>
          <w:rFonts w:hint="eastAsia" w:ascii="宋体" w:hAnsi="宋体"/>
          <w:b/>
          <w:sz w:val="24"/>
        </w:rPr>
        <w:t>验收程序和方法</w:t>
      </w:r>
    </w:p>
    <w:p>
      <w:pPr>
        <w:spacing w:line="360" w:lineRule="auto"/>
        <w:ind w:firstLine="480" w:firstLineChars="200"/>
        <w:rPr>
          <w:rFonts w:ascii="宋体" w:hAnsi="宋体"/>
          <w:sz w:val="24"/>
        </w:rPr>
      </w:pPr>
      <w:r>
        <w:rPr>
          <w:rFonts w:hint="eastAsia" w:ascii="宋体" w:hAnsi="宋体"/>
          <w:sz w:val="24"/>
        </w:rPr>
        <w:t>初验收。试运行结束后进行初验收，招募人与申请供应商按有关规定进行初验收。</w:t>
      </w:r>
    </w:p>
    <w:p>
      <w:pPr>
        <w:spacing w:line="360" w:lineRule="auto"/>
        <w:ind w:firstLine="480" w:firstLineChars="200"/>
        <w:rPr>
          <w:rFonts w:ascii="宋体" w:hAnsi="宋体"/>
          <w:sz w:val="24"/>
        </w:rPr>
      </w:pPr>
      <w:r>
        <w:rPr>
          <w:rFonts w:hint="eastAsia" w:ascii="宋体" w:hAnsi="宋体"/>
          <w:sz w:val="24"/>
        </w:rPr>
        <w:t>最终验收。系统初验收后，整系统运行无误并实现预期功能后，申请供应商提供合同的全部资料，并解决调试和试运行时出现的问题达到合同要求，招募人、申请供应商等有关部门按有关规定进行最终验收。</w:t>
      </w:r>
    </w:p>
    <w:p>
      <w:pPr>
        <w:spacing w:line="360" w:lineRule="auto"/>
        <w:ind w:firstLine="480" w:firstLineChars="200"/>
        <w:rPr>
          <w:rFonts w:ascii="宋体" w:hAnsi="宋体"/>
          <w:sz w:val="24"/>
        </w:rPr>
      </w:pPr>
      <w:r>
        <w:rPr>
          <w:rFonts w:hint="eastAsia" w:ascii="宋体" w:hAnsi="宋体"/>
          <w:sz w:val="24"/>
        </w:rPr>
        <w:t>在最终验收所发生的一切费用均由申请供应商承担(并入申请报价内)。若验收不能符合要求，招募人将按合同商务条款的有关规定执行</w:t>
      </w:r>
    </w:p>
    <w:p>
      <w:pPr>
        <w:numPr>
          <w:ilvl w:val="0"/>
          <w:numId w:val="16"/>
        </w:numPr>
        <w:spacing w:line="360" w:lineRule="auto"/>
        <w:ind w:left="902"/>
        <w:outlineLvl w:val="3"/>
        <w:rPr>
          <w:rFonts w:ascii="宋体" w:hAnsi="宋体"/>
          <w:b/>
          <w:sz w:val="24"/>
        </w:rPr>
      </w:pPr>
      <w:bookmarkStart w:id="52" w:name="_Toc439176810"/>
      <w:bookmarkStart w:id="53" w:name="_Toc446059277"/>
      <w:bookmarkStart w:id="54" w:name="_Toc439139148"/>
      <w:bookmarkStart w:id="55" w:name="_Toc426653599"/>
      <w:r>
        <w:rPr>
          <w:rFonts w:hint="eastAsia" w:ascii="宋体" w:hAnsi="宋体"/>
          <w:b/>
          <w:sz w:val="24"/>
        </w:rPr>
        <w:t>试运行</w:t>
      </w:r>
      <w:bookmarkEnd w:id="52"/>
      <w:bookmarkEnd w:id="53"/>
      <w:bookmarkEnd w:id="54"/>
      <w:bookmarkEnd w:id="55"/>
    </w:p>
    <w:p>
      <w:pPr>
        <w:numPr>
          <w:ilvl w:val="0"/>
          <w:numId w:val="17"/>
        </w:numPr>
        <w:spacing w:line="360" w:lineRule="auto"/>
        <w:rPr>
          <w:rFonts w:ascii="宋体" w:hAnsi="宋体"/>
          <w:sz w:val="24"/>
          <w:szCs w:val="20"/>
        </w:rPr>
      </w:pPr>
      <w:r>
        <w:rPr>
          <w:rFonts w:hint="eastAsia" w:ascii="宋体" w:hAnsi="宋体"/>
          <w:sz w:val="24"/>
          <w:szCs w:val="20"/>
        </w:rPr>
        <w:t>系统移交招募人投入为期</w:t>
      </w:r>
      <w:r>
        <w:rPr>
          <w:rFonts w:ascii="宋体" w:hAnsi="宋体"/>
          <w:sz w:val="24"/>
          <w:szCs w:val="20"/>
        </w:rPr>
        <w:t>3</w:t>
      </w:r>
      <w:r>
        <w:rPr>
          <w:rFonts w:hint="eastAsia" w:ascii="宋体" w:hAnsi="宋体"/>
          <w:sz w:val="24"/>
          <w:szCs w:val="20"/>
        </w:rPr>
        <w:t>0天联网试运行，试运行无误后进入最终验收阶段。</w:t>
      </w:r>
    </w:p>
    <w:p>
      <w:pPr>
        <w:numPr>
          <w:ilvl w:val="0"/>
          <w:numId w:val="17"/>
        </w:numPr>
        <w:spacing w:line="360" w:lineRule="auto"/>
        <w:rPr>
          <w:rFonts w:ascii="宋体" w:hAnsi="宋体"/>
          <w:sz w:val="24"/>
          <w:szCs w:val="20"/>
        </w:rPr>
      </w:pPr>
      <w:r>
        <w:rPr>
          <w:rFonts w:hint="eastAsia" w:ascii="宋体" w:hAnsi="宋体"/>
          <w:sz w:val="24"/>
          <w:szCs w:val="20"/>
        </w:rPr>
        <w:t>在试运行期间，如发现系统质量问题，系统某一项指标不能满足技术规范要求时，中选供应商必须在</w:t>
      </w:r>
      <w:r>
        <w:rPr>
          <w:rFonts w:ascii="宋体" w:hAnsi="宋体"/>
          <w:sz w:val="24"/>
          <w:szCs w:val="20"/>
        </w:rPr>
        <w:t>24</w:t>
      </w:r>
      <w:r>
        <w:rPr>
          <w:rFonts w:hint="eastAsia" w:ascii="宋体" w:hAnsi="宋体"/>
          <w:sz w:val="24"/>
          <w:szCs w:val="20"/>
        </w:rPr>
        <w:t>小时内响应，无条件免费更换配件。</w:t>
      </w:r>
    </w:p>
    <w:p>
      <w:pPr>
        <w:numPr>
          <w:ilvl w:val="0"/>
          <w:numId w:val="17"/>
        </w:numPr>
        <w:spacing w:line="360" w:lineRule="auto"/>
        <w:rPr>
          <w:rFonts w:ascii="宋体" w:hAnsi="宋体"/>
          <w:sz w:val="24"/>
          <w:szCs w:val="20"/>
        </w:rPr>
      </w:pPr>
      <w:r>
        <w:rPr>
          <w:rFonts w:hint="eastAsia" w:ascii="宋体" w:hAnsi="宋体"/>
          <w:sz w:val="24"/>
          <w:szCs w:val="20"/>
        </w:rPr>
        <w:t>如果系统整体性测试未达到要求，并且没有在招募人规定时间内改善的，经招募人确认，有权中止合同，中选供应商根据合同进行赔偿。</w:t>
      </w:r>
    </w:p>
    <w:p>
      <w:pPr>
        <w:numPr>
          <w:ilvl w:val="0"/>
          <w:numId w:val="14"/>
        </w:numPr>
        <w:spacing w:line="360" w:lineRule="auto"/>
        <w:outlineLvl w:val="1"/>
        <w:rPr>
          <w:rFonts w:ascii="宋体" w:hAnsi="宋体"/>
          <w:b/>
          <w:sz w:val="28"/>
        </w:rPr>
      </w:pPr>
      <w:r>
        <w:rPr>
          <w:rFonts w:ascii="宋体" w:hAnsi="宋体"/>
          <w:b/>
          <w:sz w:val="28"/>
        </w:rPr>
        <w:t>培训</w:t>
      </w:r>
    </w:p>
    <w:p>
      <w:pPr>
        <w:numPr>
          <w:ilvl w:val="0"/>
          <w:numId w:val="18"/>
        </w:numPr>
        <w:spacing w:line="360" w:lineRule="auto"/>
        <w:outlineLvl w:val="2"/>
        <w:rPr>
          <w:rFonts w:ascii="宋体" w:hAnsi="宋体"/>
          <w:b/>
          <w:sz w:val="24"/>
        </w:rPr>
      </w:pPr>
      <w:r>
        <w:rPr>
          <w:rFonts w:ascii="宋体" w:hAnsi="宋体"/>
          <w:b/>
          <w:sz w:val="24"/>
        </w:rPr>
        <w:t>培训需求</w:t>
      </w:r>
    </w:p>
    <w:p>
      <w:pPr>
        <w:adjustRightInd w:val="0"/>
        <w:spacing w:line="360" w:lineRule="auto"/>
        <w:ind w:firstLine="480" w:firstLineChars="200"/>
        <w:rPr>
          <w:rFonts w:ascii="宋体" w:hAnsi="宋体" w:cs="Calibri"/>
          <w:sz w:val="24"/>
        </w:rPr>
      </w:pPr>
      <w:r>
        <w:rPr>
          <w:rFonts w:ascii="宋体" w:hAnsi="宋体" w:cs="Calibri"/>
          <w:sz w:val="24"/>
        </w:rPr>
        <w:t>培训是系统推广使用的一个非常重要的环节，申请人应按照业主单位的整体推广进度适时的提供培训需求。培训对象及内容包括：</w:t>
      </w:r>
    </w:p>
    <w:p>
      <w:pPr>
        <w:adjustRightInd w:val="0"/>
        <w:spacing w:line="360" w:lineRule="auto"/>
        <w:ind w:firstLine="480" w:firstLineChars="200"/>
        <w:rPr>
          <w:rFonts w:ascii="宋体" w:hAnsi="宋体" w:cs="Calibri"/>
          <w:sz w:val="24"/>
        </w:rPr>
      </w:pPr>
      <w:r>
        <w:rPr>
          <w:rFonts w:ascii="宋体" w:hAnsi="宋体" w:cs="Calibri"/>
          <w:sz w:val="24"/>
        </w:rPr>
        <w:t>各业务部门工作人员</w:t>
      </w:r>
      <w:r>
        <w:rPr>
          <w:rFonts w:hint="eastAsia" w:ascii="宋体" w:hAnsi="宋体" w:cs="Calibri"/>
          <w:sz w:val="24"/>
        </w:rPr>
        <w:t>，</w:t>
      </w:r>
      <w:r>
        <w:rPr>
          <w:rFonts w:ascii="宋体" w:hAnsi="宋体" w:cs="Calibri"/>
          <w:sz w:val="24"/>
        </w:rPr>
        <w:t>培训的主要内容有：系统功能基本介绍、系统的操作。</w:t>
      </w:r>
    </w:p>
    <w:p>
      <w:pPr>
        <w:adjustRightInd w:val="0"/>
        <w:spacing w:line="360" w:lineRule="auto"/>
        <w:ind w:firstLine="480" w:firstLineChars="200"/>
        <w:rPr>
          <w:rFonts w:ascii="宋体" w:hAnsi="宋体" w:cs="Calibri"/>
          <w:sz w:val="24"/>
        </w:rPr>
      </w:pPr>
      <w:r>
        <w:rPr>
          <w:rFonts w:ascii="宋体" w:hAnsi="宋体" w:cs="Calibri"/>
          <w:sz w:val="24"/>
        </w:rPr>
        <w:t>系统管理人员</w:t>
      </w:r>
      <w:r>
        <w:rPr>
          <w:rFonts w:hint="eastAsia" w:ascii="宋体" w:hAnsi="宋体" w:cs="Calibri"/>
          <w:sz w:val="24"/>
        </w:rPr>
        <w:t>，</w:t>
      </w:r>
      <w:r>
        <w:rPr>
          <w:rFonts w:ascii="宋体" w:hAnsi="宋体" w:cs="Calibri"/>
          <w:sz w:val="24"/>
        </w:rPr>
        <w:t>培训的主要内容有：系统功能基本介绍、系统的操作、系统的总体架构、系统管理与配置、权限控制等。</w:t>
      </w:r>
    </w:p>
    <w:p>
      <w:pPr>
        <w:adjustRightInd w:val="0"/>
        <w:spacing w:line="360" w:lineRule="auto"/>
        <w:ind w:firstLine="480" w:firstLineChars="200"/>
        <w:rPr>
          <w:rFonts w:ascii="宋体" w:hAnsi="宋体" w:cs="Calibri"/>
          <w:sz w:val="24"/>
        </w:rPr>
      </w:pPr>
      <w:r>
        <w:rPr>
          <w:rFonts w:ascii="宋体" w:hAnsi="宋体" w:cs="Calibri"/>
          <w:sz w:val="24"/>
        </w:rPr>
        <w:t>系统超级管理员</w:t>
      </w:r>
      <w:r>
        <w:rPr>
          <w:rFonts w:hint="eastAsia" w:ascii="宋体" w:hAnsi="宋体" w:cs="Calibri"/>
          <w:sz w:val="24"/>
        </w:rPr>
        <w:t>，</w:t>
      </w:r>
      <w:r>
        <w:rPr>
          <w:rFonts w:ascii="宋体" w:hAnsi="宋体" w:cs="Calibri"/>
          <w:sz w:val="24"/>
        </w:rPr>
        <w:t>培训的主要内容有：系统的总体架构、系统的综合管理与配置、流程定制、权限控制、业务规则库配置、提醒规则的配置、接入系统的注册管理等等。</w:t>
      </w:r>
    </w:p>
    <w:p>
      <w:pPr>
        <w:numPr>
          <w:ilvl w:val="0"/>
          <w:numId w:val="18"/>
        </w:numPr>
        <w:spacing w:line="360" w:lineRule="auto"/>
        <w:outlineLvl w:val="2"/>
        <w:rPr>
          <w:rFonts w:ascii="宋体" w:hAnsi="宋体"/>
          <w:b/>
          <w:sz w:val="24"/>
        </w:rPr>
      </w:pPr>
      <w:r>
        <w:rPr>
          <w:rFonts w:ascii="宋体" w:hAnsi="宋体"/>
          <w:b/>
          <w:sz w:val="24"/>
        </w:rPr>
        <w:t>培训费用</w:t>
      </w:r>
    </w:p>
    <w:p>
      <w:pPr>
        <w:adjustRightInd w:val="0"/>
        <w:spacing w:line="360" w:lineRule="auto"/>
        <w:ind w:firstLine="480" w:firstLineChars="200"/>
        <w:rPr>
          <w:rFonts w:ascii="宋体" w:hAnsi="宋体" w:cs="Calibri"/>
          <w:sz w:val="24"/>
        </w:rPr>
      </w:pPr>
      <w:r>
        <w:rPr>
          <w:rFonts w:ascii="宋体" w:hAnsi="宋体" w:cs="Calibri"/>
          <w:sz w:val="24"/>
        </w:rPr>
        <w:t>针对系统管理人员和各业务部门工作人员的培训，培训场地、培训人员食宿费用由业主单位安排；培训讲师和现场技术支持人员的工资、差旅、交通、食宿费用以及培训教材等费用，由中</w:t>
      </w:r>
      <w:r>
        <w:rPr>
          <w:rFonts w:hint="eastAsia" w:ascii="宋体" w:hAnsi="宋体" w:cs="Calibri"/>
          <w:sz w:val="24"/>
        </w:rPr>
        <w:t>选</w:t>
      </w:r>
      <w:r>
        <w:rPr>
          <w:rFonts w:ascii="宋体" w:hAnsi="宋体" w:cs="Calibri"/>
          <w:sz w:val="24"/>
        </w:rPr>
        <w:t>供应商免费提供。</w:t>
      </w:r>
    </w:p>
    <w:p>
      <w:pPr>
        <w:numPr>
          <w:ilvl w:val="0"/>
          <w:numId w:val="14"/>
        </w:numPr>
        <w:spacing w:line="360" w:lineRule="auto"/>
        <w:outlineLvl w:val="1"/>
        <w:rPr>
          <w:rFonts w:ascii="宋体" w:hAnsi="宋体"/>
          <w:b/>
          <w:sz w:val="28"/>
        </w:rPr>
      </w:pPr>
      <w:r>
        <w:rPr>
          <w:rFonts w:ascii="宋体" w:hAnsi="宋体"/>
          <w:b/>
          <w:sz w:val="28"/>
        </w:rPr>
        <w:t>质保</w:t>
      </w:r>
    </w:p>
    <w:p>
      <w:pPr>
        <w:numPr>
          <w:ilvl w:val="0"/>
          <w:numId w:val="19"/>
        </w:numPr>
        <w:spacing w:line="360" w:lineRule="auto"/>
        <w:outlineLvl w:val="2"/>
        <w:rPr>
          <w:rFonts w:ascii="宋体" w:hAnsi="宋体"/>
          <w:b/>
          <w:sz w:val="24"/>
        </w:rPr>
      </w:pPr>
      <w:r>
        <w:rPr>
          <w:rFonts w:ascii="宋体" w:hAnsi="宋体"/>
          <w:b/>
          <w:sz w:val="24"/>
        </w:rPr>
        <w:t>质保期</w:t>
      </w:r>
    </w:p>
    <w:p>
      <w:pPr>
        <w:adjustRightInd w:val="0"/>
        <w:spacing w:line="360" w:lineRule="auto"/>
        <w:ind w:firstLine="480" w:firstLineChars="200"/>
        <w:rPr>
          <w:rFonts w:ascii="宋体" w:hAnsi="宋体" w:cs="Calibri"/>
          <w:sz w:val="24"/>
        </w:rPr>
      </w:pPr>
      <w:r>
        <w:rPr>
          <w:rFonts w:ascii="宋体" w:hAnsi="宋体" w:cs="Calibri"/>
          <w:sz w:val="24"/>
        </w:rPr>
        <w:t>申请人需承诺提供本系统验收后合同期内的质保维护服务。所需费用计入本次招募范围。</w:t>
      </w:r>
    </w:p>
    <w:p>
      <w:pPr>
        <w:numPr>
          <w:ilvl w:val="0"/>
          <w:numId w:val="19"/>
        </w:numPr>
        <w:spacing w:line="360" w:lineRule="auto"/>
        <w:outlineLvl w:val="2"/>
        <w:rPr>
          <w:rFonts w:ascii="宋体" w:hAnsi="宋体"/>
          <w:b/>
          <w:sz w:val="24"/>
        </w:rPr>
      </w:pPr>
      <w:r>
        <w:rPr>
          <w:rFonts w:ascii="宋体" w:hAnsi="宋体"/>
          <w:b/>
          <w:sz w:val="24"/>
        </w:rPr>
        <w:t>质保服务内容</w:t>
      </w:r>
    </w:p>
    <w:p>
      <w:pPr>
        <w:adjustRightInd w:val="0"/>
        <w:spacing w:line="360" w:lineRule="auto"/>
        <w:ind w:firstLine="480" w:firstLineChars="200"/>
        <w:rPr>
          <w:rFonts w:ascii="宋体" w:hAnsi="宋体" w:cs="Calibri"/>
          <w:sz w:val="24"/>
        </w:rPr>
      </w:pPr>
      <w:r>
        <w:rPr>
          <w:rFonts w:ascii="宋体" w:hAnsi="宋体" w:cs="Calibri"/>
          <w:sz w:val="24"/>
        </w:rPr>
        <w:t>修改完善系统运行中发现的Bug和其他异常问题，保障本系统的正常稳定运行。修改完善系统运行中发现的安全漏洞，保障本系统安全可靠运行。修改完善运行中用户提出的不易操作、设计不合理、程序运行效率低、定位不精准、定位延时等问题，提高系统的易用性。</w:t>
      </w:r>
    </w:p>
    <w:p>
      <w:pPr>
        <w:adjustRightInd w:val="0"/>
        <w:spacing w:line="360" w:lineRule="auto"/>
        <w:ind w:firstLine="480" w:firstLineChars="200"/>
        <w:rPr>
          <w:rFonts w:ascii="宋体" w:hAnsi="宋体" w:cs="Calibri"/>
          <w:sz w:val="24"/>
        </w:rPr>
      </w:pPr>
      <w:r>
        <w:rPr>
          <w:rFonts w:ascii="宋体" w:hAnsi="宋体" w:cs="Calibri"/>
          <w:sz w:val="24"/>
        </w:rPr>
        <w:t>为使用本系统有疑问或困难的用户提供咨询服务和帮助。为业主单位提供本系统有关的数据查询、数据处理以及其他技术支持和服务。</w:t>
      </w:r>
    </w:p>
    <w:p>
      <w:pPr>
        <w:adjustRightInd w:val="0"/>
        <w:spacing w:line="360" w:lineRule="auto"/>
        <w:ind w:firstLine="480" w:firstLineChars="200"/>
        <w:rPr>
          <w:rFonts w:ascii="宋体" w:hAnsi="宋体" w:cs="Calibri"/>
          <w:sz w:val="24"/>
        </w:rPr>
      </w:pPr>
      <w:r>
        <w:rPr>
          <w:rFonts w:ascii="宋体" w:hAnsi="宋体" w:cs="Calibri"/>
          <w:sz w:val="24"/>
        </w:rPr>
        <w:t>定期检查分析本系统的各项运行日志，主动发现异常并消除问题隐患。定期检查和测试本系统的运行环境(网络、服务器、操作系统)，主动发现异常并消除问题隐患。</w:t>
      </w:r>
    </w:p>
    <w:p>
      <w:pPr>
        <w:adjustRightInd w:val="0"/>
        <w:spacing w:line="360" w:lineRule="auto"/>
        <w:ind w:firstLine="480" w:firstLineChars="200"/>
        <w:rPr>
          <w:rFonts w:ascii="宋体" w:hAnsi="宋体" w:cs="Calibri"/>
          <w:sz w:val="24"/>
        </w:rPr>
      </w:pPr>
      <w:r>
        <w:rPr>
          <w:rFonts w:ascii="宋体" w:hAnsi="宋体" w:cs="Calibri"/>
          <w:sz w:val="24"/>
        </w:rPr>
        <w:t>定期做好本系统的程序、数据库以及运行中产生的其他数据的备份，以确保系统受到不可抗拒的灾害时，本系统能及时恢复正常运行。做好本系统及其运行环境发生严重问题，或遭受不可抗拒的灾害后的系统恢复、重新部署、数据恢复等相关工作。</w:t>
      </w:r>
    </w:p>
    <w:p>
      <w:pPr>
        <w:adjustRightInd w:val="0"/>
        <w:spacing w:line="360" w:lineRule="auto"/>
        <w:ind w:firstLine="480" w:firstLineChars="200"/>
        <w:rPr>
          <w:rFonts w:ascii="宋体" w:hAnsi="宋体" w:cs="Calibri"/>
          <w:sz w:val="24"/>
        </w:rPr>
      </w:pPr>
      <w:r>
        <w:rPr>
          <w:rFonts w:ascii="宋体" w:hAnsi="宋体" w:cs="Calibri"/>
          <w:sz w:val="24"/>
        </w:rPr>
        <w:t>业主单位进行硬件升级或调整网络部署等情况下，本系统可能需要相应调整相关设置的，申请人应听从业主单位调配，协助业主单位做好本系统相应部署设置工作。在条件许可的情况下，经协商，完成业主单位交办的其他与本系统维护相关的工作。</w:t>
      </w:r>
    </w:p>
    <w:p>
      <w:pPr>
        <w:numPr>
          <w:ilvl w:val="0"/>
          <w:numId w:val="19"/>
        </w:numPr>
        <w:spacing w:line="360" w:lineRule="auto"/>
        <w:outlineLvl w:val="2"/>
        <w:rPr>
          <w:rFonts w:ascii="宋体" w:hAnsi="宋体"/>
          <w:b/>
          <w:sz w:val="24"/>
        </w:rPr>
      </w:pPr>
      <w:r>
        <w:rPr>
          <w:rFonts w:ascii="宋体" w:hAnsi="宋体"/>
          <w:b/>
          <w:sz w:val="24"/>
        </w:rPr>
        <w:t>质保服务要求</w:t>
      </w:r>
    </w:p>
    <w:p>
      <w:pPr>
        <w:adjustRightInd w:val="0"/>
        <w:spacing w:line="360" w:lineRule="auto"/>
        <w:ind w:firstLine="480" w:firstLineChars="200"/>
        <w:rPr>
          <w:rFonts w:ascii="宋体" w:hAnsi="宋体" w:cs="Calibri"/>
          <w:sz w:val="24"/>
        </w:rPr>
      </w:pPr>
      <w:r>
        <w:rPr>
          <w:rFonts w:ascii="宋体" w:hAnsi="宋体" w:cs="Calibri"/>
          <w:sz w:val="24"/>
        </w:rPr>
        <w:t>质保维护期间，申请人必须安排固定的工程师负责本系统维护工作。</w:t>
      </w:r>
    </w:p>
    <w:p>
      <w:pPr>
        <w:adjustRightInd w:val="0"/>
        <w:spacing w:line="360" w:lineRule="auto"/>
        <w:ind w:firstLine="480" w:firstLineChars="200"/>
        <w:rPr>
          <w:rFonts w:ascii="宋体" w:hAnsi="宋体" w:cs="Calibri"/>
          <w:sz w:val="24"/>
        </w:rPr>
      </w:pPr>
      <w:r>
        <w:rPr>
          <w:rFonts w:ascii="宋体" w:hAnsi="宋体" w:cs="Calibri"/>
          <w:sz w:val="24"/>
        </w:rPr>
        <w:t>维护人员应在业主单位工作人员的监督指导下做好维护工作，并严格遵守相关管理办法的规定。不得随意修改系统数据、随意赋权或随意修改密码等。</w:t>
      </w:r>
    </w:p>
    <w:p>
      <w:pPr>
        <w:adjustRightInd w:val="0"/>
        <w:spacing w:line="360" w:lineRule="auto"/>
        <w:ind w:firstLine="480" w:firstLineChars="200"/>
      </w:pPr>
      <w:r>
        <w:rPr>
          <w:rFonts w:ascii="宋体" w:hAnsi="宋体" w:cs="Calibri"/>
          <w:sz w:val="24"/>
        </w:rPr>
        <w:t>如用户反馈的是系统的Bug、安全漏洞、不易操作、设计不合理或效率问题，维护人员应立即做好记录工作，并在一个工作日内检查核实情况，并提出相应的解决方案给业主单位技术联系人，业主单位技术联系人确认解决方案并确定任务的紧急程度后，维护人员应按期完成修改完善工作。</w:t>
      </w:r>
    </w:p>
    <w:sectPr>
      <w:pgSz w:w="11906" w:h="16838"/>
      <w:pgMar w:top="1440" w:right="1080" w:bottom="1440" w:left="1080"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Calibri Light">
    <w:panose1 w:val="020F0302020204030204"/>
    <w:charset w:val="00"/>
    <w:family w:val="swiss"/>
    <w:pitch w:val="default"/>
    <w:sig w:usb0="A00002EF" w:usb1="4000207B" w:usb2="00000000" w:usb3="00000000" w:csb0="2000019F" w:csb1="00000000"/>
  </w:font>
  <w:font w:name="方正黑体简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u w:val="dotDash" w:color="4F81BD"/>
      </w:rPr>
    </w:pPr>
    <w:r>
      <w:rPr>
        <w:rFonts w:hint="eastAsia"/>
        <w:u w:val="dotDash" w:color="4F81BD"/>
      </w:rPr>
      <w:t xml:space="preserve">                                                          、              .</w:t>
    </w:r>
    <w:r>
      <w:rPr>
        <w:rFonts w:hint="eastAsia"/>
        <w:u w:color="4F81BD"/>
      </w:rPr>
      <w:t>.</w:t>
    </w:r>
  </w:p>
  <w:p>
    <w:pPr>
      <w:pStyle w:val="15"/>
      <w:rPr>
        <w:rFonts w:hAnsi="宋体"/>
        <w:b/>
        <w:color w:val="0070C0"/>
      </w:rPr>
    </w:pPr>
    <w:r>
      <w:rPr>
        <w:rFonts w:hint="eastAsia" w:hAnsi="宋体"/>
        <w:b/>
        <w:color w:val="0070C0"/>
      </w:rPr>
      <w:t xml:space="preserve">地址：海南省海口市美兰区文明东路渡头村16-3号三楼（美兰分局办证中心对面“橡树园”小区旁）      邮编：570203    </w:t>
    </w:r>
  </w:p>
  <w:p>
    <w:pPr>
      <w:pStyle w:val="15"/>
      <w:rPr>
        <w:color w:val="0070C0"/>
      </w:rPr>
    </w:pPr>
    <w:r>
      <w:rPr>
        <w:rFonts w:hint="eastAsia" w:hAnsi="宋体"/>
        <w:b/>
        <w:color w:val="0070C0"/>
      </w:rPr>
      <w:t xml:space="preserve">电话：0898-65371480   传真：0898-65351939       </w:t>
    </w:r>
    <w:r>
      <w:rPr>
        <w:rFonts w:hint="eastAsia"/>
        <w:b/>
        <w:color w:val="0070C0"/>
      </w:rPr>
      <w:t>公司网址：http://www.hnfjyzb.com</w: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u w:val="dotDash" w:color="4F81BD"/>
      </w:rPr>
    </w:pPr>
    <w:r>
      <w:rPr>
        <w:rFonts w:hint="eastAsia"/>
        <w:u w:val="dotDash" w:color="4F81BD"/>
      </w:rPr>
      <w:t xml:space="preserve">                                                          、                                               </w:t>
    </w:r>
  </w:p>
  <w:p>
    <w:pPr>
      <w:pStyle w:val="15"/>
      <w:rPr>
        <w:rFonts w:hAnsi="宋体"/>
        <w:b/>
        <w:color w:val="0070C0"/>
      </w:rPr>
    </w:pPr>
    <w:r>
      <w:rPr>
        <w:rFonts w:hint="eastAsia" w:hAnsi="宋体"/>
        <w:b/>
        <w:color w:val="0070C0"/>
      </w:rPr>
      <w:t xml:space="preserve">地址：海南省海口市美兰区文明东路渡头村16-3号三楼（美兰分局办证中心对面“橡树园”小区旁）  邮编：570203    </w:t>
    </w:r>
  </w:p>
  <w:p>
    <w:pPr>
      <w:pStyle w:val="15"/>
      <w:rPr>
        <w:color w:val="0070C0"/>
      </w:rPr>
    </w:pPr>
    <w:r>
      <w:rPr>
        <w:rFonts w:hint="eastAsia" w:hAnsi="宋体"/>
        <w:b/>
        <w:color w:val="0070C0"/>
      </w:rPr>
      <w:t xml:space="preserve">电话：0898-65371480   传真：0898-65351939       </w:t>
    </w:r>
    <w:r>
      <w:rPr>
        <w:rFonts w:hint="eastAsia"/>
        <w:b/>
        <w:color w:val="0070C0"/>
      </w:rPr>
      <w:t>公司网址：http://www.hnfjyzb.com</w: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980"/>
        <w:tab w:val="clear" w:pos="4153"/>
        <w:tab w:val="clear" w:pos="8306"/>
      </w:tabs>
    </w:pPr>
    <w:r>
      <w:pict>
        <v:rect id="文本框3" o:spid="_x0000_s4099" o:spt="1" style="position:absolute;left:0pt;margin-left:171.8pt;margin-top:-14.3pt;height:24.75pt;width:95.7pt;mso-position-horizontal-relative:margin;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">
          <v:path/>
          <v:fill on="f"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3</w:t>
                </w:r>
                <w:r>
                  <w:rPr>
                    <w:rFonts w:hint="eastAsia" w:ascii="宋体" w:hAnsi="宋体" w:cs="宋体"/>
                    <w:szCs w:val="21"/>
                  </w:rPr>
                  <w:fldChar w:fldCharType="end"/>
                </w:r>
                <w:r>
                  <w:rPr>
                    <w:rFonts w:hint="eastAsia" w:ascii="宋体" w:hAnsi="宋体" w:cs="宋体"/>
                    <w:szCs w:val="21"/>
                  </w:rPr>
                  <w:t xml:space="preserve"> 页 共 36 页</w:t>
                </w:r>
              </w:p>
            </w:txbxContent>
          </v:textbox>
        </v:rect>
      </w:pic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619" w:leftChars="-295"/>
      <w:rPr>
        <w:rFonts w:hAnsi="宋体"/>
        <w:b/>
        <w:color w:val="0070C0"/>
        <w:u w:val="single"/>
      </w:rPr>
    </w:pPr>
    <w:r>
      <w:rPr>
        <w:rFonts w:hint="eastAsia" w:hAnsi="宋体"/>
        <w:b/>
        <w:color w:val="0070C0"/>
      </w:rPr>
      <w:t xml:space="preserve">  </w:t>
    </w:r>
    <w:r>
      <w:rPr>
        <w:rFonts w:hint="eastAsia" w:hAnsi="宋体"/>
        <w:b/>
        <w:color w:val="0070C0"/>
        <w:u w:val="single"/>
      </w:rPr>
      <w:t xml:space="preserve">                                                                                                                     </w:t>
    </w:r>
  </w:p>
  <w:p>
    <w:pPr>
      <w:pStyle w:val="15"/>
      <w:ind w:right="-733" w:rightChars="-349"/>
      <w:rPr>
        <w:rFonts w:hAnsi="宋体"/>
        <w:b/>
        <w:color w:val="0070C0"/>
      </w:rPr>
    </w:pPr>
    <w:r>
      <w:rPr>
        <w:rFonts w:hint="eastAsia" w:hAnsi="宋体"/>
        <w:b/>
        <w:color w:val="0070C0"/>
      </w:rPr>
      <w:t xml:space="preserve">地址：海南省海口市美兰区文明东路渡头村16-3号三楼（美兰分局办证中心对面“橡树园”小区旁）  邮编：570203    </w:t>
    </w:r>
  </w:p>
  <w:p>
    <w:pPr>
      <w:pStyle w:val="15"/>
      <w:rPr>
        <w:color w:val="0070C0"/>
      </w:rPr>
    </w:pPr>
    <w:r>
      <w:rPr>
        <w:rFonts w:hint="eastAsia" w:hAnsi="宋体"/>
        <w:b/>
        <w:color w:val="0070C0"/>
      </w:rPr>
      <w:t xml:space="preserve">电话：0898-65371480   传真：0898-65351939       </w:t>
    </w:r>
    <w:r>
      <w:rPr>
        <w:rFonts w:hint="eastAsia"/>
        <w:b/>
        <w:color w:val="0070C0"/>
      </w:rPr>
      <w:t>公司网址：http://www.hnfjyzb.com</w:t>
    </w:r>
  </w:p>
  <w:p>
    <w:pPr>
      <w:pStyle w:val="15"/>
      <w:ind w:leftChars="-295" w:hanging="619" w:hangingChars="344"/>
    </w:pPr>
    <w:r>
      <w:pict>
        <v:rect id="_x0000_s4097" o:spid="_x0000_s4097" o:spt="1" style="position:absolute;left:0pt;margin-left:157.55pt;margin-top:20.25pt;height:24.75pt;width:95.7pt;mso-position-horizontal-relative:margin;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">
          <v:path/>
          <v:fill on="f"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42</w:t>
                </w:r>
                <w:r>
                  <w:rPr>
                    <w:rFonts w:hint="eastAsia" w:ascii="宋体" w:hAnsi="宋体" w:cs="宋体"/>
                    <w:szCs w:val="21"/>
                  </w:rPr>
                  <w:fldChar w:fldCharType="end"/>
                </w:r>
                <w:r>
                  <w:rPr>
                    <w:rFonts w:hint="eastAsia" w:ascii="宋体" w:hAnsi="宋体" w:cs="宋体"/>
                    <w:szCs w:val="21"/>
                  </w:rPr>
                  <w:t xml:space="preserve"> 页 共42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cs="宋体"/>
        <w:b/>
        <w:bCs/>
        <w:sz w:val="21"/>
        <w:szCs w:val="21"/>
      </w:rPr>
    </w:pPr>
    <w:r>
      <w:rPr>
        <w:rFonts w:hint="eastAsia" w:asciiTheme="majorEastAsia" w:hAnsiTheme="majorEastAsia" w:eastAsiaTheme="majorEastAsia"/>
        <w:b/>
        <w:bCs/>
        <w:color w:val="0070C0"/>
        <w:szCs w:val="21"/>
      </w:rPr>
      <w:t>海口市人大智慧会议系统项目</w:t>
    </w:r>
    <w:r>
      <w:rPr>
        <w:rFonts w:hint="eastAsia" w:asciiTheme="majorEastAsia" w:hAnsiTheme="majorEastAsia" w:eastAsiaTheme="majorEastAsia"/>
        <w:b/>
        <w:color w:val="0070C0"/>
        <w:szCs w:val="21"/>
      </w:rPr>
      <w:t>项目编号：FJY-CG2019-007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ajorEastAsia" w:hAnsiTheme="majorEastAsia" w:eastAsiaTheme="majorEastAsia"/>
        <w:b/>
        <w:color w:val="0070C0"/>
        <w:sz w:val="21"/>
        <w:szCs w:val="21"/>
      </w:rPr>
    </w:pPr>
    <w:r>
      <w:rPr>
        <w:rFonts w:hint="eastAsia" w:asciiTheme="majorEastAsia" w:hAnsiTheme="majorEastAsia" w:eastAsiaTheme="majorEastAsia"/>
        <w:b/>
        <w:bCs/>
        <w:color w:val="0070C0"/>
        <w:sz w:val="21"/>
        <w:szCs w:val="21"/>
      </w:rPr>
      <w:t>海口市人大智慧会议系统项目</w:t>
    </w:r>
    <w:r>
      <w:rPr>
        <w:rFonts w:hint="eastAsia" w:asciiTheme="majorEastAsia" w:hAnsiTheme="majorEastAsia" w:eastAsiaTheme="majorEastAsia"/>
        <w:b/>
        <w:color w:val="0070C0"/>
        <w:sz w:val="21"/>
        <w:szCs w:val="21"/>
      </w:rPr>
      <w:t xml:space="preserve">                                  编号：FJY-CG2019-008</w:t>
    </w:r>
  </w:p>
  <w:p>
    <w:pPr>
      <w:pStyle w:val="3"/>
      <w:rPr>
        <w:u w:val="dash"/>
      </w:rPr>
    </w:pPr>
    <w:r>
      <w:rPr>
        <w:rFonts w:hint="eastAsia"/>
        <w:u w:val="dash"/>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1"/>
        <w:szCs w:val="21"/>
      </w:rPr>
    </w:pPr>
    <w:r>
      <w:rPr>
        <w:rFonts w:hint="eastAsia" w:asciiTheme="majorEastAsia" w:hAnsiTheme="majorEastAsia" w:eastAsiaTheme="majorEastAsia"/>
        <w:b/>
        <w:bCs/>
        <w:color w:val="0070C0"/>
        <w:sz w:val="21"/>
        <w:szCs w:val="21"/>
      </w:rPr>
      <w:t xml:space="preserve">海口市人大智慧会议系统项目                                       </w:t>
    </w:r>
    <w:r>
      <w:rPr>
        <w:rFonts w:hint="eastAsia" w:asciiTheme="majorEastAsia" w:hAnsiTheme="majorEastAsia" w:eastAsiaTheme="majorEastAsia"/>
        <w:b/>
        <w:color w:val="0070C0"/>
        <w:sz w:val="21"/>
        <w:szCs w:val="21"/>
      </w:rPr>
      <w:t>项目编号：FJY-CG2019-008</w:t>
    </w:r>
  </w:p>
  <w:p>
    <w:pPr>
      <w:pStyle w:val="2"/>
      <w:pBdr>
        <w:bottom w:val="single" w:color="auto" w:sz="4" w:space="0"/>
      </w:pBdr>
      <w:rPr>
        <w:rFonts w:ascii="宋体" w:hAnsi="宋体" w:cs="宋体"/>
        <w:b/>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2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5C771A"/>
    <w:multiLevelType w:val="multilevel"/>
    <w:tmpl w:val="005C771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78D5315"/>
    <w:multiLevelType w:val="multilevel"/>
    <w:tmpl w:val="078D5315"/>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3">
    <w:nsid w:val="16295C7A"/>
    <w:multiLevelType w:val="multilevel"/>
    <w:tmpl w:val="16295C7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22041B04"/>
    <w:multiLevelType w:val="multilevel"/>
    <w:tmpl w:val="22041B0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242D1964"/>
    <w:multiLevelType w:val="multilevel"/>
    <w:tmpl w:val="242D196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2625207F"/>
    <w:multiLevelType w:val="multilevel"/>
    <w:tmpl w:val="2625207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2F231C69"/>
    <w:multiLevelType w:val="multilevel"/>
    <w:tmpl w:val="2F231C6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39811CC"/>
    <w:multiLevelType w:val="multilevel"/>
    <w:tmpl w:val="339811CC"/>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1260656"/>
    <w:multiLevelType w:val="multilevel"/>
    <w:tmpl w:val="41260656"/>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453E0C24"/>
    <w:multiLevelType w:val="multilevel"/>
    <w:tmpl w:val="453E0C2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4CCB59A0"/>
    <w:multiLevelType w:val="multilevel"/>
    <w:tmpl w:val="4CCB59A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558F4EDA"/>
    <w:multiLevelType w:val="singleLevel"/>
    <w:tmpl w:val="558F4EDA"/>
    <w:lvl w:ilvl="0" w:tentative="0">
      <w:start w:val="1"/>
      <w:numFmt w:val="chineseCounting"/>
      <w:suff w:val="nothing"/>
      <w:lvlText w:val="%1、"/>
      <w:lvlJc w:val="left"/>
    </w:lvl>
  </w:abstractNum>
  <w:abstractNum w:abstractNumId="13">
    <w:nsid w:val="594916A9"/>
    <w:multiLevelType w:val="multilevel"/>
    <w:tmpl w:val="594916A9"/>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5A2107A6"/>
    <w:multiLevelType w:val="singleLevel"/>
    <w:tmpl w:val="5A2107A6"/>
    <w:lvl w:ilvl="0" w:tentative="0">
      <w:start w:val="20"/>
      <w:numFmt w:val="decimal"/>
      <w:suff w:val="nothing"/>
      <w:lvlText w:val="%1、"/>
      <w:lvlJc w:val="left"/>
    </w:lvl>
  </w:abstractNum>
  <w:abstractNum w:abstractNumId="15">
    <w:nsid w:val="6A12785E"/>
    <w:multiLevelType w:val="multilevel"/>
    <w:tmpl w:val="6A12785E"/>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761C5E00"/>
    <w:multiLevelType w:val="multilevel"/>
    <w:tmpl w:val="761C5E00"/>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7">
    <w:nsid w:val="77B7785A"/>
    <w:multiLevelType w:val="multilevel"/>
    <w:tmpl w:val="77B7785A"/>
    <w:lvl w:ilvl="0" w:tentative="0">
      <w:start w:val="1"/>
      <w:numFmt w:val="chineseCountingThousand"/>
      <w:lvlText w:val="%1、"/>
      <w:lvlJc w:val="left"/>
      <w:pPr>
        <w:ind w:left="900" w:hanging="420"/>
      </w:pPr>
      <w:rPr>
        <w:rFonts w:hint="eastAsia"/>
      </w:rPr>
    </w:lvl>
    <w:lvl w:ilvl="1" w:tentative="0">
      <w:start w:val="1"/>
      <w:numFmt w:val="decimal"/>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7B523D9C"/>
    <w:multiLevelType w:val="multilevel"/>
    <w:tmpl w:val="7B523D9C"/>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 w:numId="2">
    <w:abstractNumId w:val="14"/>
  </w:num>
  <w:num w:numId="3">
    <w:abstractNumId w:val="12"/>
  </w:num>
  <w:num w:numId="4">
    <w:abstractNumId w:val="17"/>
  </w:num>
  <w:num w:numId="5">
    <w:abstractNumId w:val="15"/>
  </w:num>
  <w:num w:numId="6">
    <w:abstractNumId w:val="6"/>
  </w:num>
  <w:num w:numId="7">
    <w:abstractNumId w:val="3"/>
  </w:num>
  <w:num w:numId="8">
    <w:abstractNumId w:val="2"/>
  </w:num>
  <w:num w:numId="9">
    <w:abstractNumId w:val="13"/>
  </w:num>
  <w:num w:numId="10">
    <w:abstractNumId w:val="1"/>
  </w:num>
  <w:num w:numId="11">
    <w:abstractNumId w:val="16"/>
  </w:num>
  <w:num w:numId="12">
    <w:abstractNumId w:val="4"/>
  </w:num>
  <w:num w:numId="13">
    <w:abstractNumId w:val="5"/>
  </w:num>
  <w:num w:numId="14">
    <w:abstractNumId w:val="18"/>
  </w:num>
  <w:num w:numId="15">
    <w:abstractNumId w:val="10"/>
  </w:num>
  <w:num w:numId="16">
    <w:abstractNumId w:val="7"/>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5CA"/>
    <w:rsid w:val="00003ED8"/>
    <w:rsid w:val="0001114A"/>
    <w:rsid w:val="00032BFF"/>
    <w:rsid w:val="00035264"/>
    <w:rsid w:val="00054962"/>
    <w:rsid w:val="000559B3"/>
    <w:rsid w:val="0005709D"/>
    <w:rsid w:val="00062212"/>
    <w:rsid w:val="00064D63"/>
    <w:rsid w:val="00076F44"/>
    <w:rsid w:val="00087FAD"/>
    <w:rsid w:val="00093C80"/>
    <w:rsid w:val="00096FB3"/>
    <w:rsid w:val="000B42E2"/>
    <w:rsid w:val="000C0F53"/>
    <w:rsid w:val="000C3592"/>
    <w:rsid w:val="000C675C"/>
    <w:rsid w:val="000C6C3B"/>
    <w:rsid w:val="000D0DE8"/>
    <w:rsid w:val="000E560F"/>
    <w:rsid w:val="000F5377"/>
    <w:rsid w:val="001006F9"/>
    <w:rsid w:val="00110485"/>
    <w:rsid w:val="00112897"/>
    <w:rsid w:val="0012614C"/>
    <w:rsid w:val="0012654B"/>
    <w:rsid w:val="001267DC"/>
    <w:rsid w:val="001503B2"/>
    <w:rsid w:val="001510F3"/>
    <w:rsid w:val="00152D62"/>
    <w:rsid w:val="00156F84"/>
    <w:rsid w:val="001622F3"/>
    <w:rsid w:val="00165DE1"/>
    <w:rsid w:val="00170BFC"/>
    <w:rsid w:val="00172A27"/>
    <w:rsid w:val="001773EB"/>
    <w:rsid w:val="001809B2"/>
    <w:rsid w:val="00193ADA"/>
    <w:rsid w:val="001A64FB"/>
    <w:rsid w:val="001B59A4"/>
    <w:rsid w:val="001C6779"/>
    <w:rsid w:val="002041F8"/>
    <w:rsid w:val="002050D5"/>
    <w:rsid w:val="00206030"/>
    <w:rsid w:val="002227FC"/>
    <w:rsid w:val="0022786D"/>
    <w:rsid w:val="002362F0"/>
    <w:rsid w:val="002374DC"/>
    <w:rsid w:val="00237968"/>
    <w:rsid w:val="002444F5"/>
    <w:rsid w:val="00245C87"/>
    <w:rsid w:val="002533D1"/>
    <w:rsid w:val="00263AC1"/>
    <w:rsid w:val="00267485"/>
    <w:rsid w:val="00282ECC"/>
    <w:rsid w:val="00282F8A"/>
    <w:rsid w:val="00286066"/>
    <w:rsid w:val="00290A9A"/>
    <w:rsid w:val="0029365F"/>
    <w:rsid w:val="002949F6"/>
    <w:rsid w:val="00297249"/>
    <w:rsid w:val="002A010F"/>
    <w:rsid w:val="002A24B6"/>
    <w:rsid w:val="002A5A03"/>
    <w:rsid w:val="002A6FCE"/>
    <w:rsid w:val="002A72E6"/>
    <w:rsid w:val="002B177C"/>
    <w:rsid w:val="002C4214"/>
    <w:rsid w:val="002C7B1E"/>
    <w:rsid w:val="002D4DDD"/>
    <w:rsid w:val="002E25B6"/>
    <w:rsid w:val="002E6376"/>
    <w:rsid w:val="002F51B7"/>
    <w:rsid w:val="002F51F2"/>
    <w:rsid w:val="003061F5"/>
    <w:rsid w:val="003109F2"/>
    <w:rsid w:val="003148D9"/>
    <w:rsid w:val="003259FC"/>
    <w:rsid w:val="00334561"/>
    <w:rsid w:val="00345937"/>
    <w:rsid w:val="003545CC"/>
    <w:rsid w:val="00360FD0"/>
    <w:rsid w:val="00367775"/>
    <w:rsid w:val="003734BF"/>
    <w:rsid w:val="00381ECC"/>
    <w:rsid w:val="00382B2F"/>
    <w:rsid w:val="00391391"/>
    <w:rsid w:val="003A046D"/>
    <w:rsid w:val="003A3F9A"/>
    <w:rsid w:val="003A44BF"/>
    <w:rsid w:val="003A5190"/>
    <w:rsid w:val="003C4227"/>
    <w:rsid w:val="003C6360"/>
    <w:rsid w:val="003D072E"/>
    <w:rsid w:val="003E728A"/>
    <w:rsid w:val="004140BD"/>
    <w:rsid w:val="00417A0D"/>
    <w:rsid w:val="00427973"/>
    <w:rsid w:val="00431295"/>
    <w:rsid w:val="004331E1"/>
    <w:rsid w:val="00443CC9"/>
    <w:rsid w:val="004462E4"/>
    <w:rsid w:val="00447243"/>
    <w:rsid w:val="004502AA"/>
    <w:rsid w:val="00462CA5"/>
    <w:rsid w:val="004822D5"/>
    <w:rsid w:val="004919CA"/>
    <w:rsid w:val="004919E2"/>
    <w:rsid w:val="00495E78"/>
    <w:rsid w:val="004B0527"/>
    <w:rsid w:val="004B1277"/>
    <w:rsid w:val="004D0720"/>
    <w:rsid w:val="004E03BA"/>
    <w:rsid w:val="004E186E"/>
    <w:rsid w:val="004E5ED2"/>
    <w:rsid w:val="004F4967"/>
    <w:rsid w:val="005022BA"/>
    <w:rsid w:val="00503F0C"/>
    <w:rsid w:val="005164E3"/>
    <w:rsid w:val="00527770"/>
    <w:rsid w:val="005311EA"/>
    <w:rsid w:val="005477D1"/>
    <w:rsid w:val="0055095C"/>
    <w:rsid w:val="00552033"/>
    <w:rsid w:val="005520D8"/>
    <w:rsid w:val="00552980"/>
    <w:rsid w:val="00556FDC"/>
    <w:rsid w:val="00561C21"/>
    <w:rsid w:val="005760AC"/>
    <w:rsid w:val="005774EE"/>
    <w:rsid w:val="00577C5B"/>
    <w:rsid w:val="00584800"/>
    <w:rsid w:val="005857DD"/>
    <w:rsid w:val="005948CE"/>
    <w:rsid w:val="005972DC"/>
    <w:rsid w:val="005C41CA"/>
    <w:rsid w:val="005E0E55"/>
    <w:rsid w:val="005E1BC0"/>
    <w:rsid w:val="005F3336"/>
    <w:rsid w:val="00601746"/>
    <w:rsid w:val="006030F7"/>
    <w:rsid w:val="006034A3"/>
    <w:rsid w:val="00606C40"/>
    <w:rsid w:val="00610A62"/>
    <w:rsid w:val="006116C7"/>
    <w:rsid w:val="006119BB"/>
    <w:rsid w:val="00612166"/>
    <w:rsid w:val="00630522"/>
    <w:rsid w:val="00631565"/>
    <w:rsid w:val="00633308"/>
    <w:rsid w:val="00634FFF"/>
    <w:rsid w:val="00636C0F"/>
    <w:rsid w:val="00654874"/>
    <w:rsid w:val="00674CA6"/>
    <w:rsid w:val="00677348"/>
    <w:rsid w:val="006A3785"/>
    <w:rsid w:val="006A4976"/>
    <w:rsid w:val="006C028F"/>
    <w:rsid w:val="006E180B"/>
    <w:rsid w:val="00703B5B"/>
    <w:rsid w:val="007309DD"/>
    <w:rsid w:val="00743991"/>
    <w:rsid w:val="00753003"/>
    <w:rsid w:val="00766ABD"/>
    <w:rsid w:val="0077661C"/>
    <w:rsid w:val="00782857"/>
    <w:rsid w:val="00790C29"/>
    <w:rsid w:val="007933A2"/>
    <w:rsid w:val="00796F1E"/>
    <w:rsid w:val="007B7249"/>
    <w:rsid w:val="007C3792"/>
    <w:rsid w:val="007D697C"/>
    <w:rsid w:val="007E121B"/>
    <w:rsid w:val="007E2021"/>
    <w:rsid w:val="007E596A"/>
    <w:rsid w:val="007F7942"/>
    <w:rsid w:val="0081417F"/>
    <w:rsid w:val="00823D72"/>
    <w:rsid w:val="00831E85"/>
    <w:rsid w:val="00843593"/>
    <w:rsid w:val="00844E2E"/>
    <w:rsid w:val="00853FFC"/>
    <w:rsid w:val="00865597"/>
    <w:rsid w:val="008763E2"/>
    <w:rsid w:val="00892EDF"/>
    <w:rsid w:val="008B0A20"/>
    <w:rsid w:val="008B3020"/>
    <w:rsid w:val="008B609A"/>
    <w:rsid w:val="008B6AEA"/>
    <w:rsid w:val="008D0226"/>
    <w:rsid w:val="008D08E8"/>
    <w:rsid w:val="008D1E9C"/>
    <w:rsid w:val="008F70C4"/>
    <w:rsid w:val="008F78C1"/>
    <w:rsid w:val="00903025"/>
    <w:rsid w:val="0090555D"/>
    <w:rsid w:val="009309BF"/>
    <w:rsid w:val="0093318B"/>
    <w:rsid w:val="00940DA3"/>
    <w:rsid w:val="00946137"/>
    <w:rsid w:val="00953883"/>
    <w:rsid w:val="00965C3E"/>
    <w:rsid w:val="009751D4"/>
    <w:rsid w:val="009772A6"/>
    <w:rsid w:val="0097752D"/>
    <w:rsid w:val="00982436"/>
    <w:rsid w:val="00990ED8"/>
    <w:rsid w:val="00991902"/>
    <w:rsid w:val="009C2DBD"/>
    <w:rsid w:val="009D2E16"/>
    <w:rsid w:val="009D5018"/>
    <w:rsid w:val="009E5743"/>
    <w:rsid w:val="009F4C9E"/>
    <w:rsid w:val="00A133F0"/>
    <w:rsid w:val="00A2689B"/>
    <w:rsid w:val="00A30FAA"/>
    <w:rsid w:val="00A332EB"/>
    <w:rsid w:val="00A41CC5"/>
    <w:rsid w:val="00A449AE"/>
    <w:rsid w:val="00A520CB"/>
    <w:rsid w:val="00A53054"/>
    <w:rsid w:val="00A56DD4"/>
    <w:rsid w:val="00A57954"/>
    <w:rsid w:val="00A658BD"/>
    <w:rsid w:val="00A67612"/>
    <w:rsid w:val="00A76BFC"/>
    <w:rsid w:val="00A81B47"/>
    <w:rsid w:val="00A968D3"/>
    <w:rsid w:val="00AB219A"/>
    <w:rsid w:val="00AC27BD"/>
    <w:rsid w:val="00AD17EA"/>
    <w:rsid w:val="00AE1D2E"/>
    <w:rsid w:val="00AE43C2"/>
    <w:rsid w:val="00AE4EB8"/>
    <w:rsid w:val="00AE68F2"/>
    <w:rsid w:val="00AE6AAB"/>
    <w:rsid w:val="00B03881"/>
    <w:rsid w:val="00B105F1"/>
    <w:rsid w:val="00B131D2"/>
    <w:rsid w:val="00B16AFA"/>
    <w:rsid w:val="00B16C61"/>
    <w:rsid w:val="00B1723E"/>
    <w:rsid w:val="00B20FAA"/>
    <w:rsid w:val="00B314B8"/>
    <w:rsid w:val="00B50D11"/>
    <w:rsid w:val="00B64753"/>
    <w:rsid w:val="00B64FE7"/>
    <w:rsid w:val="00B73558"/>
    <w:rsid w:val="00B80623"/>
    <w:rsid w:val="00B8396D"/>
    <w:rsid w:val="00B8419A"/>
    <w:rsid w:val="00B9251C"/>
    <w:rsid w:val="00B9390B"/>
    <w:rsid w:val="00B957CE"/>
    <w:rsid w:val="00B970BD"/>
    <w:rsid w:val="00BA2F1F"/>
    <w:rsid w:val="00BA555A"/>
    <w:rsid w:val="00BC0484"/>
    <w:rsid w:val="00BC63A1"/>
    <w:rsid w:val="00BD1809"/>
    <w:rsid w:val="00BE780B"/>
    <w:rsid w:val="00BF0B38"/>
    <w:rsid w:val="00BF224A"/>
    <w:rsid w:val="00C135F3"/>
    <w:rsid w:val="00C15F5B"/>
    <w:rsid w:val="00C21630"/>
    <w:rsid w:val="00C27561"/>
    <w:rsid w:val="00C35ED4"/>
    <w:rsid w:val="00C37F78"/>
    <w:rsid w:val="00C46812"/>
    <w:rsid w:val="00C5253F"/>
    <w:rsid w:val="00C53FE6"/>
    <w:rsid w:val="00C777A1"/>
    <w:rsid w:val="00C90F9B"/>
    <w:rsid w:val="00C950B5"/>
    <w:rsid w:val="00CA2CBD"/>
    <w:rsid w:val="00CB00E4"/>
    <w:rsid w:val="00CB74B2"/>
    <w:rsid w:val="00CD6100"/>
    <w:rsid w:val="00CE29AA"/>
    <w:rsid w:val="00CE3432"/>
    <w:rsid w:val="00CE71F4"/>
    <w:rsid w:val="00CF17DE"/>
    <w:rsid w:val="00D04674"/>
    <w:rsid w:val="00D1484B"/>
    <w:rsid w:val="00D1528C"/>
    <w:rsid w:val="00D23EFD"/>
    <w:rsid w:val="00D252D4"/>
    <w:rsid w:val="00D45F27"/>
    <w:rsid w:val="00D8034D"/>
    <w:rsid w:val="00D83E81"/>
    <w:rsid w:val="00D84059"/>
    <w:rsid w:val="00D847CC"/>
    <w:rsid w:val="00DA29E7"/>
    <w:rsid w:val="00DA3BB5"/>
    <w:rsid w:val="00DA4362"/>
    <w:rsid w:val="00DB37A2"/>
    <w:rsid w:val="00DB639D"/>
    <w:rsid w:val="00DC4596"/>
    <w:rsid w:val="00DE4456"/>
    <w:rsid w:val="00DF16CF"/>
    <w:rsid w:val="00DF2041"/>
    <w:rsid w:val="00E128DC"/>
    <w:rsid w:val="00E20568"/>
    <w:rsid w:val="00E217A6"/>
    <w:rsid w:val="00E249EE"/>
    <w:rsid w:val="00E25D97"/>
    <w:rsid w:val="00E27A6F"/>
    <w:rsid w:val="00E3320E"/>
    <w:rsid w:val="00E3719D"/>
    <w:rsid w:val="00E37B68"/>
    <w:rsid w:val="00E403E2"/>
    <w:rsid w:val="00E45BF9"/>
    <w:rsid w:val="00E534C6"/>
    <w:rsid w:val="00E56513"/>
    <w:rsid w:val="00E854CC"/>
    <w:rsid w:val="00E87106"/>
    <w:rsid w:val="00E877F6"/>
    <w:rsid w:val="00E87F93"/>
    <w:rsid w:val="00E92505"/>
    <w:rsid w:val="00E958C7"/>
    <w:rsid w:val="00EA60BC"/>
    <w:rsid w:val="00EC037D"/>
    <w:rsid w:val="00EC21E8"/>
    <w:rsid w:val="00ED202C"/>
    <w:rsid w:val="00ED50B2"/>
    <w:rsid w:val="00EE202E"/>
    <w:rsid w:val="00F01E23"/>
    <w:rsid w:val="00F02A61"/>
    <w:rsid w:val="00F1265C"/>
    <w:rsid w:val="00F13537"/>
    <w:rsid w:val="00F2201A"/>
    <w:rsid w:val="00F40D32"/>
    <w:rsid w:val="00F5555B"/>
    <w:rsid w:val="00F656AD"/>
    <w:rsid w:val="00F71F15"/>
    <w:rsid w:val="00F86447"/>
    <w:rsid w:val="00F90203"/>
    <w:rsid w:val="00F93D9F"/>
    <w:rsid w:val="00F947BA"/>
    <w:rsid w:val="00FB2654"/>
    <w:rsid w:val="00FC185D"/>
    <w:rsid w:val="00FC5D0A"/>
    <w:rsid w:val="00FD03E1"/>
    <w:rsid w:val="00FD0E81"/>
    <w:rsid w:val="00FD6C72"/>
    <w:rsid w:val="00FE03A4"/>
    <w:rsid w:val="00FF2DA2"/>
    <w:rsid w:val="014B4812"/>
    <w:rsid w:val="01936AB9"/>
    <w:rsid w:val="01AF772B"/>
    <w:rsid w:val="02E3302B"/>
    <w:rsid w:val="03505D00"/>
    <w:rsid w:val="035B292B"/>
    <w:rsid w:val="04C807AD"/>
    <w:rsid w:val="0523613B"/>
    <w:rsid w:val="058F4D7D"/>
    <w:rsid w:val="06AB4C7D"/>
    <w:rsid w:val="06D76DC6"/>
    <w:rsid w:val="072B09E8"/>
    <w:rsid w:val="088B2C09"/>
    <w:rsid w:val="08BC681C"/>
    <w:rsid w:val="09EE1557"/>
    <w:rsid w:val="0A183259"/>
    <w:rsid w:val="0A2F346D"/>
    <w:rsid w:val="0ABD526A"/>
    <w:rsid w:val="0AC2787D"/>
    <w:rsid w:val="0B404F63"/>
    <w:rsid w:val="0CB26248"/>
    <w:rsid w:val="0CB56E80"/>
    <w:rsid w:val="0DBE42A0"/>
    <w:rsid w:val="0DF513F2"/>
    <w:rsid w:val="0E6B51BD"/>
    <w:rsid w:val="0E920377"/>
    <w:rsid w:val="0F932302"/>
    <w:rsid w:val="0FF66081"/>
    <w:rsid w:val="10E44616"/>
    <w:rsid w:val="10F71090"/>
    <w:rsid w:val="10F82E81"/>
    <w:rsid w:val="165F14E1"/>
    <w:rsid w:val="16CC52D4"/>
    <w:rsid w:val="16E639C4"/>
    <w:rsid w:val="16F85CE1"/>
    <w:rsid w:val="176905CB"/>
    <w:rsid w:val="18B67E19"/>
    <w:rsid w:val="19B96DAE"/>
    <w:rsid w:val="1AD75CC8"/>
    <w:rsid w:val="1CCC3F6E"/>
    <w:rsid w:val="1DDC382B"/>
    <w:rsid w:val="1F5C38E1"/>
    <w:rsid w:val="1F8F5FC9"/>
    <w:rsid w:val="2009009E"/>
    <w:rsid w:val="202B3614"/>
    <w:rsid w:val="20957011"/>
    <w:rsid w:val="215138B9"/>
    <w:rsid w:val="225E5D8C"/>
    <w:rsid w:val="233639A0"/>
    <w:rsid w:val="24556069"/>
    <w:rsid w:val="24D87944"/>
    <w:rsid w:val="258E3A20"/>
    <w:rsid w:val="2AB4071F"/>
    <w:rsid w:val="2C314969"/>
    <w:rsid w:val="2D007D91"/>
    <w:rsid w:val="2D4F75E0"/>
    <w:rsid w:val="2F340201"/>
    <w:rsid w:val="2F9367DF"/>
    <w:rsid w:val="301D7731"/>
    <w:rsid w:val="30E03C65"/>
    <w:rsid w:val="31171E44"/>
    <w:rsid w:val="31446D87"/>
    <w:rsid w:val="32396B85"/>
    <w:rsid w:val="32D65BEB"/>
    <w:rsid w:val="33744E44"/>
    <w:rsid w:val="337A31F7"/>
    <w:rsid w:val="354166FA"/>
    <w:rsid w:val="36646A31"/>
    <w:rsid w:val="366F170D"/>
    <w:rsid w:val="36881F1E"/>
    <w:rsid w:val="392A7991"/>
    <w:rsid w:val="395971AF"/>
    <w:rsid w:val="39A15A28"/>
    <w:rsid w:val="39D84338"/>
    <w:rsid w:val="3A10140F"/>
    <w:rsid w:val="3A984768"/>
    <w:rsid w:val="3B1033F1"/>
    <w:rsid w:val="3B4C36AB"/>
    <w:rsid w:val="3DF30073"/>
    <w:rsid w:val="3E4A3E52"/>
    <w:rsid w:val="3E5F5572"/>
    <w:rsid w:val="3EF244F0"/>
    <w:rsid w:val="401B7039"/>
    <w:rsid w:val="41162F87"/>
    <w:rsid w:val="412A0D01"/>
    <w:rsid w:val="41D52C1C"/>
    <w:rsid w:val="421501CE"/>
    <w:rsid w:val="42872571"/>
    <w:rsid w:val="43D450D0"/>
    <w:rsid w:val="445D0245"/>
    <w:rsid w:val="462235AA"/>
    <w:rsid w:val="47231877"/>
    <w:rsid w:val="48967BD0"/>
    <w:rsid w:val="4D0C69C4"/>
    <w:rsid w:val="4EAF3CF1"/>
    <w:rsid w:val="4F5148ED"/>
    <w:rsid w:val="4F69004C"/>
    <w:rsid w:val="4F8D6993"/>
    <w:rsid w:val="4FB00E8B"/>
    <w:rsid w:val="4FB261CE"/>
    <w:rsid w:val="505718DF"/>
    <w:rsid w:val="511A6441"/>
    <w:rsid w:val="51773398"/>
    <w:rsid w:val="525A6153"/>
    <w:rsid w:val="52E80913"/>
    <w:rsid w:val="530470C1"/>
    <w:rsid w:val="5580413E"/>
    <w:rsid w:val="56C34AE4"/>
    <w:rsid w:val="57015750"/>
    <w:rsid w:val="574E7C88"/>
    <w:rsid w:val="5A0453AA"/>
    <w:rsid w:val="5B1821B7"/>
    <w:rsid w:val="5B7C3729"/>
    <w:rsid w:val="5C5C6C96"/>
    <w:rsid w:val="5C685983"/>
    <w:rsid w:val="5CEF49E3"/>
    <w:rsid w:val="5D6B3BDF"/>
    <w:rsid w:val="5E6C084E"/>
    <w:rsid w:val="5EB818C6"/>
    <w:rsid w:val="5FA97E70"/>
    <w:rsid w:val="617F2B3B"/>
    <w:rsid w:val="626A20AF"/>
    <w:rsid w:val="627631A3"/>
    <w:rsid w:val="63281EC6"/>
    <w:rsid w:val="632F2A36"/>
    <w:rsid w:val="635E5C37"/>
    <w:rsid w:val="65C22210"/>
    <w:rsid w:val="66BB2759"/>
    <w:rsid w:val="676663B4"/>
    <w:rsid w:val="691937FC"/>
    <w:rsid w:val="6A3219C2"/>
    <w:rsid w:val="6BF74BFA"/>
    <w:rsid w:val="6C1513A7"/>
    <w:rsid w:val="7473190F"/>
    <w:rsid w:val="76C83801"/>
    <w:rsid w:val="795E05DB"/>
    <w:rsid w:val="79992C0C"/>
    <w:rsid w:val="7ABF29E4"/>
    <w:rsid w:val="7AC85046"/>
    <w:rsid w:val="7B093D18"/>
    <w:rsid w:val="7BD5587E"/>
    <w:rsid w:val="7D842F4D"/>
    <w:rsid w:val="7E2F7D5D"/>
    <w:rsid w:val="7EB971CB"/>
    <w:rsid w:val="7F2A7F2A"/>
    <w:rsid w:val="7F583170"/>
    <w:rsid w:val="7FE85B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9"/>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3" w:lineRule="auto"/>
      <w:outlineLvl w:val="2"/>
    </w:pPr>
    <w:rPr>
      <w:b/>
      <w:sz w:val="32"/>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caption"/>
    <w:basedOn w:val="1"/>
    <w:next w:val="1"/>
    <w:qFormat/>
    <w:uiPriority w:val="0"/>
    <w:rPr>
      <w:rFonts w:ascii="Arial" w:hAnsi="Arial" w:eastAsia="黑体"/>
      <w:sz w:val="20"/>
    </w:rPr>
  </w:style>
  <w:style w:type="paragraph" w:styleId="7">
    <w:name w:val="Normal Indent"/>
    <w:basedOn w:val="1"/>
    <w:qFormat/>
    <w:uiPriority w:val="0"/>
    <w:pPr>
      <w:spacing w:before="60"/>
      <w:ind w:firstLine="420" w:firstLineChars="200"/>
    </w:pPr>
  </w:style>
  <w:style w:type="paragraph" w:styleId="8">
    <w:name w:val="annotation text"/>
    <w:basedOn w:val="1"/>
    <w:link w:val="51"/>
    <w:qFormat/>
    <w:uiPriority w:val="0"/>
    <w:pPr>
      <w:jc w:val="left"/>
    </w:pPr>
  </w:style>
  <w:style w:type="paragraph" w:styleId="9">
    <w:name w:val="Body Text"/>
    <w:basedOn w:val="1"/>
    <w:qFormat/>
    <w:uiPriority w:val="0"/>
    <w:pPr>
      <w:spacing w:after="120"/>
    </w:pPr>
  </w:style>
  <w:style w:type="paragraph" w:styleId="10">
    <w:name w:val="Body Text Indent"/>
    <w:basedOn w:val="1"/>
    <w:qFormat/>
    <w:uiPriority w:val="0"/>
    <w:pPr>
      <w:adjustRightInd w:val="0"/>
      <w:snapToGrid w:val="0"/>
      <w:spacing w:line="360" w:lineRule="auto"/>
      <w:ind w:firstLine="560" w:firstLineChars="200"/>
    </w:pPr>
    <w:rPr>
      <w:rFonts w:ascii="宋体" w:hAnsi="宋体"/>
      <w:sz w:val="28"/>
    </w:rPr>
  </w:style>
  <w:style w:type="paragraph" w:styleId="11">
    <w:name w:val="Plain Text"/>
    <w:basedOn w:val="1"/>
    <w:link w:val="44"/>
    <w:qFormat/>
    <w:uiPriority w:val="0"/>
    <w:rPr>
      <w:rFonts w:ascii="宋体" w:hAnsi="Courier New"/>
    </w:rPr>
  </w:style>
  <w:style w:type="paragraph" w:styleId="12">
    <w:name w:val="Date"/>
    <w:basedOn w:val="1"/>
    <w:next w:val="1"/>
    <w:link w:val="43"/>
    <w:qFormat/>
    <w:uiPriority w:val="0"/>
    <w:pPr>
      <w:ind w:left="100" w:leftChars="2500"/>
    </w:pPr>
  </w:style>
  <w:style w:type="paragraph" w:styleId="13">
    <w:name w:val="Body Text Indent 2"/>
    <w:basedOn w:val="1"/>
    <w:qFormat/>
    <w:uiPriority w:val="0"/>
    <w:pPr>
      <w:spacing w:line="500" w:lineRule="exact"/>
      <w:ind w:firstLine="560" w:firstLineChars="200"/>
    </w:pPr>
    <w:rPr>
      <w:color w:val="000000"/>
      <w:sz w:val="28"/>
    </w:rPr>
  </w:style>
  <w:style w:type="paragraph" w:styleId="14">
    <w:name w:val="Balloon Text"/>
    <w:basedOn w:val="1"/>
    <w:link w:val="47"/>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19">
    <w:name w:val="annotation subject"/>
    <w:basedOn w:val="8"/>
    <w:next w:val="8"/>
    <w:link w:val="52"/>
    <w:qFormat/>
    <w:uiPriority w:val="0"/>
    <w:rPr>
      <w:b/>
      <w:bCs/>
    </w:rPr>
  </w:style>
  <w:style w:type="table" w:styleId="21">
    <w:name w:val="Table Grid"/>
    <w:basedOn w:val="2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page number"/>
    <w:qFormat/>
    <w:uiPriority w:val="0"/>
    <w:rPr>
      <w:rFonts w:ascii="仿宋_GB2312" w:hAnsi="Tahoma" w:eastAsia="仿宋_GB2312"/>
      <w:kern w:val="2"/>
      <w:sz w:val="28"/>
      <w:szCs w:val="28"/>
      <w:lang w:val="en-US" w:eastAsia="zh-CN" w:bidi="ar-SA"/>
    </w:rPr>
  </w:style>
  <w:style w:type="character" w:styleId="25">
    <w:name w:val="Emphasis"/>
    <w:qFormat/>
    <w:uiPriority w:val="0"/>
  </w:style>
  <w:style w:type="character" w:styleId="26">
    <w:name w:val="Hyperlink"/>
    <w:qFormat/>
    <w:uiPriority w:val="99"/>
    <w:rPr>
      <w:color w:val="0000FF"/>
      <w:u w:val="single"/>
    </w:rPr>
  </w:style>
  <w:style w:type="character" w:styleId="27">
    <w:name w:val="annotation reference"/>
    <w:basedOn w:val="22"/>
    <w:uiPriority w:val="0"/>
    <w:rPr>
      <w:sz w:val="21"/>
      <w:szCs w:val="21"/>
    </w:rPr>
  </w:style>
  <w:style w:type="paragraph" w:customStyle="1" w:styleId="28">
    <w:name w:val="样式1"/>
    <w:basedOn w:val="1"/>
    <w:qFormat/>
    <w:uiPriority w:val="0"/>
    <w:pPr>
      <w:numPr>
        <w:ilvl w:val="0"/>
        <w:numId w:val="1"/>
      </w:numPr>
      <w:adjustRightInd w:val="0"/>
      <w:textAlignment w:val="baseline"/>
    </w:pPr>
    <w:rPr>
      <w:rFonts w:ascii="宋体" w:hAnsi="宋体"/>
      <w:kern w:val="0"/>
    </w:rPr>
  </w:style>
  <w:style w:type="paragraph" w:customStyle="1" w:styleId="29">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30">
    <w:name w:val="_Style 1"/>
    <w:basedOn w:val="1"/>
    <w:next w:val="1"/>
    <w:qFormat/>
    <w:uiPriority w:val="0"/>
    <w:pPr>
      <w:pBdr>
        <w:bottom w:val="single" w:color="auto" w:sz="6" w:space="1"/>
      </w:pBdr>
      <w:jc w:val="center"/>
    </w:pPr>
    <w:rPr>
      <w:rFonts w:ascii="Arial"/>
      <w:vanish/>
      <w:sz w:val="16"/>
    </w:rPr>
  </w:style>
  <w:style w:type="paragraph" w:customStyle="1" w:styleId="31">
    <w:name w:val="普通 (Web)"/>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32">
    <w:name w:val="正文首行缩进两字符"/>
    <w:basedOn w:val="1"/>
    <w:qFormat/>
    <w:uiPriority w:val="0"/>
    <w:pPr>
      <w:spacing w:line="360" w:lineRule="auto"/>
      <w:ind w:firstLine="200" w:firstLineChars="200"/>
    </w:pPr>
  </w:style>
  <w:style w:type="paragraph" w:customStyle="1" w:styleId="33">
    <w:name w:val="newstyle16"/>
    <w:basedOn w:val="1"/>
    <w:qFormat/>
    <w:uiPriority w:val="0"/>
    <w:pPr>
      <w:widowControl/>
      <w:jc w:val="left"/>
    </w:pPr>
    <w:rPr>
      <w:rFonts w:ascii="宋体" w:hAnsi="宋体" w:cs="宋体"/>
      <w:kern w:val="0"/>
      <w:sz w:val="24"/>
    </w:rPr>
  </w:style>
  <w:style w:type="paragraph" w:customStyle="1" w:styleId="34">
    <w:name w:val="正文缩进1"/>
    <w:basedOn w:val="1"/>
    <w:qFormat/>
    <w:uiPriority w:val="0"/>
    <w:pPr>
      <w:ind w:firstLine="420" w:firstLineChars="200"/>
    </w:pPr>
  </w:style>
  <w:style w:type="paragraph" w:customStyle="1" w:styleId="35">
    <w:name w:val="Char Char Char"/>
    <w:basedOn w:val="1"/>
    <w:qFormat/>
    <w:uiPriority w:val="0"/>
    <w:pPr>
      <w:spacing w:line="400" w:lineRule="exact"/>
      <w:jc w:val="center"/>
    </w:pPr>
  </w:style>
  <w:style w:type="paragraph" w:customStyle="1" w:styleId="36">
    <w:name w:val="表格文字"/>
    <w:basedOn w:val="1"/>
    <w:qFormat/>
    <w:uiPriority w:val="0"/>
    <w:pPr>
      <w:spacing w:before="25" w:after="25"/>
      <w:jc w:val="left"/>
    </w:pPr>
    <w:rPr>
      <w:bCs/>
      <w:spacing w:val="10"/>
      <w:kern w:val="0"/>
      <w:sz w:val="24"/>
      <w:szCs w:val="20"/>
    </w:rPr>
  </w:style>
  <w:style w:type="paragraph" w:customStyle="1" w:styleId="37">
    <w:name w:val="_Style 33"/>
    <w:basedOn w:val="4"/>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8">
    <w:name w:val="HKIC表格正文左"/>
    <w:basedOn w:val="1"/>
    <w:qFormat/>
    <w:uiPriority w:val="0"/>
    <w:pPr>
      <w:spacing w:line="240" w:lineRule="exact"/>
      <w:jc w:val="left"/>
    </w:pPr>
    <w:rPr>
      <w:rFonts w:ascii="Arial" w:hAnsi="宋体"/>
      <w:kern w:val="0"/>
      <w:szCs w:val="21"/>
    </w:rPr>
  </w:style>
  <w:style w:type="paragraph" w:customStyle="1" w:styleId="39">
    <w:name w:val="p0"/>
    <w:basedOn w:val="1"/>
    <w:qFormat/>
    <w:uiPriority w:val="0"/>
    <w:pPr>
      <w:widowControl/>
    </w:pPr>
    <w:rPr>
      <w:kern w:val="0"/>
      <w:szCs w:val="21"/>
    </w:rPr>
  </w:style>
  <w:style w:type="paragraph" w:customStyle="1" w:styleId="40">
    <w:name w:val="_Style 3"/>
    <w:basedOn w:val="1"/>
    <w:next w:val="1"/>
    <w:qFormat/>
    <w:uiPriority w:val="0"/>
    <w:pPr>
      <w:pBdr>
        <w:top w:val="single" w:color="auto" w:sz="6" w:space="1"/>
      </w:pBdr>
      <w:jc w:val="center"/>
    </w:pPr>
    <w:rPr>
      <w:rFonts w:ascii="Arial"/>
      <w:vanish/>
      <w:sz w:val="16"/>
    </w:rPr>
  </w:style>
  <w:style w:type="paragraph" w:customStyle="1" w:styleId="41">
    <w:name w:val="xl32"/>
    <w:basedOn w:val="1"/>
    <w:qFormat/>
    <w:uiPriority w:val="0"/>
    <w:pPr>
      <w:spacing w:beforeAutospacing="1" w:after="100" w:afterAutospacing="1"/>
      <w:jc w:val="center"/>
    </w:pPr>
    <w:rPr>
      <w:rFonts w:hint="eastAsia" w:ascii="方正黑体简体" w:hAnsi="宋体" w:eastAsia="方正黑体简体" w:cs="Calibri"/>
      <w:b/>
      <w:bCs/>
      <w:sz w:val="36"/>
      <w:szCs w:val="36"/>
    </w:rPr>
  </w:style>
  <w:style w:type="paragraph" w:customStyle="1" w:styleId="42">
    <w:name w:val="Char Char Char1"/>
    <w:basedOn w:val="1"/>
    <w:qFormat/>
    <w:uiPriority w:val="0"/>
    <w:pPr>
      <w:widowControl/>
      <w:spacing w:after="160" w:line="240" w:lineRule="exact"/>
      <w:jc w:val="left"/>
    </w:pPr>
  </w:style>
  <w:style w:type="character" w:customStyle="1" w:styleId="43">
    <w:name w:val="日期 Char"/>
    <w:link w:val="12"/>
    <w:qFormat/>
    <w:uiPriority w:val="0"/>
    <w:rPr>
      <w:kern w:val="2"/>
      <w:sz w:val="21"/>
      <w:szCs w:val="24"/>
    </w:rPr>
  </w:style>
  <w:style w:type="character" w:customStyle="1" w:styleId="44">
    <w:name w:val="纯文本 Char"/>
    <w:link w:val="11"/>
    <w:qFormat/>
    <w:uiPriority w:val="0"/>
    <w:rPr>
      <w:rFonts w:ascii="宋体" w:hAnsi="Courier New"/>
      <w:kern w:val="2"/>
      <w:sz w:val="21"/>
      <w:szCs w:val="24"/>
    </w:rPr>
  </w:style>
  <w:style w:type="character" w:customStyle="1" w:styleId="45">
    <w:name w:val="HTML 打字机 New"/>
    <w:basedOn w:val="22"/>
    <w:qFormat/>
    <w:uiPriority w:val="0"/>
    <w:rPr>
      <w:rFonts w:ascii="宋体" w:hAnsi="宋体" w:eastAsia="宋体" w:cs="宋体"/>
      <w:sz w:val="18"/>
      <w:szCs w:val="18"/>
    </w:rPr>
  </w:style>
  <w:style w:type="character" w:customStyle="1" w:styleId="46">
    <w:name w:val="标题 1 Char"/>
    <w:qFormat/>
    <w:uiPriority w:val="0"/>
    <w:rPr>
      <w:rFonts w:hint="default" w:ascii="Arial" w:hAnsi="Arial" w:eastAsia="宋体" w:cs="Arial"/>
      <w:bCs/>
      <w:kern w:val="32"/>
      <w:sz w:val="32"/>
      <w:szCs w:val="32"/>
      <w:lang w:val="en-US" w:eastAsia="zh-CN" w:bidi="ar-SA"/>
    </w:rPr>
  </w:style>
  <w:style w:type="character" w:customStyle="1" w:styleId="47">
    <w:name w:val="批注框文本 Char"/>
    <w:link w:val="14"/>
    <w:qFormat/>
    <w:uiPriority w:val="0"/>
    <w:rPr>
      <w:kern w:val="2"/>
      <w:sz w:val="18"/>
      <w:szCs w:val="18"/>
    </w:rPr>
  </w:style>
  <w:style w:type="character" w:customStyle="1" w:styleId="48">
    <w:name w:val="标题 1 Char1"/>
    <w:link w:val="4"/>
    <w:qFormat/>
    <w:uiPriority w:val="0"/>
    <w:rPr>
      <w:b/>
      <w:bCs/>
      <w:kern w:val="44"/>
      <w:sz w:val="44"/>
      <w:szCs w:val="44"/>
    </w:rPr>
  </w:style>
  <w:style w:type="character" w:customStyle="1" w:styleId="49">
    <w:name w:val="标题 2 Char"/>
    <w:link w:val="5"/>
    <w:qFormat/>
    <w:uiPriority w:val="0"/>
    <w:rPr>
      <w:rFonts w:ascii="Arial" w:hAnsi="Arial" w:eastAsia="黑体"/>
      <w:b/>
      <w:bCs/>
      <w:sz w:val="32"/>
      <w:szCs w:val="32"/>
    </w:rPr>
  </w:style>
  <w:style w:type="table" w:customStyle="1" w:styleId="50">
    <w:name w:val="网格型1"/>
    <w:basedOn w:val="20"/>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1">
    <w:name w:val="批注文字 Char"/>
    <w:basedOn w:val="22"/>
    <w:link w:val="8"/>
    <w:qFormat/>
    <w:uiPriority w:val="0"/>
    <w:rPr>
      <w:kern w:val="2"/>
      <w:sz w:val="21"/>
      <w:szCs w:val="24"/>
    </w:rPr>
  </w:style>
  <w:style w:type="character" w:customStyle="1" w:styleId="52">
    <w:name w:val="批注主题 Char"/>
    <w:basedOn w:val="51"/>
    <w:link w:val="19"/>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9"/>
    <customShpInfo spid="_x0000_s4097"/>
    <customShpInfo spid="_x0000_s1027"/>
    <customShpInfo spid="_x0000_s1026"/>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3418</Words>
  <Characters>19486</Characters>
  <Lines>162</Lines>
  <Paragraphs>45</Paragraphs>
  <TotalTime>50</TotalTime>
  <ScaleCrop>false</ScaleCrop>
  <LinksUpToDate>false</LinksUpToDate>
  <CharactersWithSpaces>22859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2019-10-21T02:33:00Z</dcterms:created>
  <dc:creator>海南政源招标代理有限公司</dc:creator>
  <cp:lastModifiedBy>向日葵</cp:lastModifiedBy>
  <cp:lastPrinted>2019-10-24T08:36:00Z</cp:lastPrinted>
  <dcterms:modified xsi:type="dcterms:W3CDTF">2019-10-31T03:14:24Z</dcterms:modified>
  <dc:subject>公开招标采购文件</dc:subject>
  <dc:title>公开招标范本初稿</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