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bidi w:val="0"/>
        <w:spacing w:line="640" w:lineRule="exact"/>
        <w:ind w:firstLine="0" w:firstLineChars="0"/>
        <w:jc w:val="center"/>
        <w:textAlignment w:val="auto"/>
        <w:rPr>
          <w:rFonts w:hint="eastAsia"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5"/>
        <w:pageBreakBefore w:val="0"/>
        <w:kinsoku/>
        <w:wordWrap/>
        <w:overflowPunct/>
        <w:topLinePunct w:val="0"/>
        <w:bidi w:val="0"/>
        <w:spacing w:line="640" w:lineRule="exact"/>
        <w:ind w:firstLine="0" w:firstLineChars="0"/>
        <w:textAlignment w:val="auto"/>
        <w:rPr>
          <w:rFonts w:hint="eastAsia" w:ascii="宋体" w:hAnsi="宋体" w:cs="宋体"/>
          <w:b/>
          <w:bCs/>
          <w:color w:val="auto"/>
          <w:kern w:val="0"/>
          <w:sz w:val="28"/>
          <w:szCs w:val="28"/>
          <w:lang w:val="en-GB"/>
        </w:rPr>
      </w:pPr>
    </w:p>
    <w:p>
      <w:pPr>
        <w:pStyle w:val="5"/>
        <w:pageBreakBefore w:val="0"/>
        <w:kinsoku/>
        <w:wordWrap/>
        <w:overflowPunct/>
        <w:topLinePunct w:val="0"/>
        <w:bidi w:val="0"/>
        <w:spacing w:line="640" w:lineRule="exact"/>
        <w:ind w:firstLine="0" w:firstLineChars="0"/>
        <w:jc w:val="center"/>
        <w:textAlignment w:val="auto"/>
        <w:rPr>
          <w:rFonts w:hint="eastAsia" w:ascii="宋体" w:hAnsi="宋体" w:cs="宋体"/>
          <w:b/>
          <w:bCs/>
          <w:color w:val="auto"/>
          <w:kern w:val="0"/>
          <w:sz w:val="72"/>
          <w:szCs w:val="72"/>
          <w:lang w:val="en-GB"/>
        </w:rPr>
      </w:pPr>
      <w:r>
        <w:rPr>
          <w:rFonts w:hint="eastAsia" w:ascii="宋体" w:hAnsi="宋体" w:cs="宋体"/>
          <w:b/>
          <w:bCs/>
          <w:color w:val="auto"/>
          <w:kern w:val="0"/>
          <w:sz w:val="72"/>
          <w:szCs w:val="72"/>
        </w:rPr>
        <w:drawing>
          <wp:inline distT="0" distB="0" distL="114300" distR="114300">
            <wp:extent cx="2618740" cy="2618740"/>
            <wp:effectExtent l="0" t="0" r="0" b="0"/>
            <wp:docPr id="1" name="图片 1" descr="@中联华夏LOGO (最终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联华夏LOGO (最终版)"/>
                    <pic:cNvPicPr>
                      <a:picLocks noChangeAspect="1"/>
                    </pic:cNvPicPr>
                  </pic:nvPicPr>
                  <pic:blipFill>
                    <a:blip r:embed="rId12"/>
                    <a:stretch>
                      <a:fillRect/>
                    </a:stretch>
                  </pic:blipFill>
                  <pic:spPr>
                    <a:xfrm>
                      <a:off x="0" y="0"/>
                      <a:ext cx="2618740" cy="2618740"/>
                    </a:xfrm>
                    <a:prstGeom prst="rect">
                      <a:avLst/>
                    </a:prstGeom>
                    <a:noFill/>
                    <a:ln>
                      <a:noFill/>
                    </a:ln>
                  </pic:spPr>
                </pic:pic>
              </a:graphicData>
            </a:graphic>
          </wp:inline>
        </w:drawing>
      </w: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rPr>
      </w:pPr>
      <w:r>
        <w:rPr>
          <w:rStyle w:val="15"/>
          <w:rFonts w:hint="eastAsia" w:ascii="宋体" w:hAnsi="宋体" w:cs="宋体"/>
          <w:b/>
          <w:color w:val="auto"/>
          <w:sz w:val="30"/>
          <w:szCs w:val="30"/>
        </w:rPr>
        <w:t>采购方式：竞争性磋商</w:t>
      </w: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rPr>
      </w:pPr>
      <w:r>
        <w:rPr>
          <w:rStyle w:val="15"/>
          <w:rFonts w:hint="eastAsia" w:ascii="宋体" w:hAnsi="宋体" w:cs="宋体"/>
          <w:b/>
          <w:color w:val="auto"/>
          <w:sz w:val="30"/>
          <w:szCs w:val="30"/>
        </w:rPr>
        <w:t>项目编号：ZLHX2019-071</w:t>
      </w:r>
    </w:p>
    <w:p>
      <w:pPr>
        <w:pageBreakBefore w:val="0"/>
        <w:kinsoku/>
        <w:wordWrap/>
        <w:overflowPunct/>
        <w:topLinePunct w:val="0"/>
        <w:bidi w:val="0"/>
        <w:adjustRightInd w:val="0"/>
        <w:snapToGrid w:val="0"/>
        <w:spacing w:line="640" w:lineRule="exact"/>
        <w:ind w:firstLine="1807" w:firstLineChars="600"/>
        <w:textAlignment w:val="auto"/>
        <w:rPr>
          <w:rStyle w:val="15"/>
          <w:rFonts w:hint="default" w:ascii="宋体" w:hAnsi="宋体" w:eastAsia="宋体" w:cs="宋体"/>
          <w:b/>
          <w:color w:val="auto"/>
          <w:sz w:val="30"/>
          <w:szCs w:val="30"/>
          <w:lang w:val="en-US" w:eastAsia="zh-CN"/>
        </w:rPr>
      </w:pPr>
      <w:r>
        <w:rPr>
          <w:rStyle w:val="15"/>
          <w:rFonts w:hint="eastAsia" w:ascii="宋体" w:hAnsi="宋体" w:cs="宋体"/>
          <w:b/>
          <w:color w:val="auto"/>
          <w:sz w:val="30"/>
          <w:szCs w:val="30"/>
        </w:rPr>
        <w:t>项目名称：</w:t>
      </w:r>
      <w:r>
        <w:rPr>
          <w:rStyle w:val="15"/>
          <w:rFonts w:hint="eastAsia" w:ascii="宋体" w:hAnsi="宋体" w:cs="宋体"/>
          <w:b/>
          <w:color w:val="auto"/>
          <w:sz w:val="30"/>
          <w:szCs w:val="30"/>
          <w:lang w:eastAsia="zh-CN"/>
        </w:rPr>
        <w:t>万宁市</w:t>
      </w:r>
      <w:r>
        <w:rPr>
          <w:rStyle w:val="15"/>
          <w:rFonts w:hint="eastAsia" w:ascii="宋体" w:hAnsi="宋体" w:cs="宋体"/>
          <w:b/>
          <w:color w:val="auto"/>
          <w:sz w:val="30"/>
          <w:szCs w:val="30"/>
          <w:lang w:val="en-US" w:eastAsia="zh-CN"/>
        </w:rPr>
        <w:t>2019年教职工体检项目</w:t>
      </w:r>
    </w:p>
    <w:p>
      <w:pPr>
        <w:pageBreakBefore w:val="0"/>
        <w:kinsoku/>
        <w:wordWrap/>
        <w:overflowPunct/>
        <w:topLinePunct w:val="0"/>
        <w:bidi w:val="0"/>
        <w:adjustRightInd w:val="0"/>
        <w:snapToGrid w:val="0"/>
        <w:spacing w:line="640" w:lineRule="exact"/>
        <w:ind w:firstLine="1807" w:firstLineChars="600"/>
        <w:textAlignment w:val="auto"/>
        <w:rPr>
          <w:rStyle w:val="15"/>
          <w:rFonts w:hint="eastAsia" w:ascii="宋体" w:hAnsi="宋体" w:cs="宋体"/>
          <w:b/>
          <w:color w:val="auto"/>
          <w:sz w:val="30"/>
          <w:szCs w:val="30"/>
          <w:lang w:val="en-GB"/>
        </w:rPr>
      </w:pPr>
      <w:r>
        <w:rPr>
          <w:rStyle w:val="15"/>
          <w:rFonts w:hint="eastAsia" w:ascii="宋体" w:hAnsi="宋体" w:cs="宋体"/>
          <w:b/>
          <w:color w:val="auto"/>
          <w:sz w:val="30"/>
          <w:szCs w:val="30"/>
        </w:rPr>
        <w:t>采购单位：海南省万宁市教育局</w:t>
      </w: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kern w:val="0"/>
          <w:sz w:val="28"/>
          <w:szCs w:val="28"/>
          <w:lang w:val="en-GB"/>
        </w:r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kern w:val="0"/>
          <w:sz w:val="28"/>
          <w:szCs w:val="28"/>
          <w:lang w:val="en-GB"/>
        </w:rPr>
      </w:pP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r>
        <w:rPr>
          <w:rStyle w:val="15"/>
          <w:rFonts w:hint="eastAsia" w:ascii="宋体" w:hAnsi="宋体" w:cs="宋体"/>
          <w:b/>
          <w:color w:val="auto"/>
          <w:sz w:val="28"/>
          <w:szCs w:val="28"/>
        </w:rPr>
        <w:t>海南中联华夏项目管理有限公司编制</w:t>
      </w: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p>
    <w:p>
      <w:pPr>
        <w:pageBreakBefore w:val="0"/>
        <w:kinsoku/>
        <w:wordWrap/>
        <w:overflowPunct/>
        <w:topLinePunct w:val="0"/>
        <w:bidi w:val="0"/>
        <w:adjustRightInd w:val="0"/>
        <w:snapToGrid w:val="0"/>
        <w:spacing w:line="640" w:lineRule="exact"/>
        <w:jc w:val="center"/>
        <w:textAlignment w:val="auto"/>
        <w:rPr>
          <w:rStyle w:val="15"/>
          <w:rFonts w:hint="eastAsia" w:ascii="宋体" w:hAnsi="宋体" w:cs="宋体"/>
          <w:b/>
          <w:color w:val="auto"/>
          <w:sz w:val="28"/>
          <w:szCs w:val="28"/>
        </w:rPr>
      </w:pPr>
      <w:r>
        <w:rPr>
          <w:rStyle w:val="15"/>
          <w:rFonts w:hint="eastAsia" w:ascii="宋体" w:hAnsi="宋体" w:cs="宋体"/>
          <w:b/>
          <w:color w:val="auto"/>
          <w:sz w:val="28"/>
          <w:szCs w:val="28"/>
        </w:rPr>
        <w:t>2019年</w:t>
      </w:r>
      <w:r>
        <w:rPr>
          <w:rStyle w:val="15"/>
          <w:rFonts w:hint="eastAsia" w:ascii="宋体" w:hAnsi="宋体" w:cs="宋体"/>
          <w:b/>
          <w:color w:val="auto"/>
          <w:sz w:val="28"/>
          <w:szCs w:val="28"/>
          <w:lang w:val="en-US"/>
        </w:rPr>
        <w:t>9</w:t>
      </w:r>
      <w:r>
        <w:rPr>
          <w:rStyle w:val="15"/>
          <w:rFonts w:hint="eastAsia" w:ascii="宋体" w:hAnsi="宋体" w:cs="宋体"/>
          <w:b/>
          <w:color w:val="auto"/>
          <w:sz w:val="28"/>
          <w:szCs w:val="28"/>
        </w:rPr>
        <w:t>月</w:t>
      </w:r>
    </w:p>
    <w:p>
      <w:pPr>
        <w:pageBreakBefore w:val="0"/>
        <w:tabs>
          <w:tab w:val="left" w:pos="273"/>
          <w:tab w:val="center" w:pos="4596"/>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sectPr>
          <w:headerReference r:id="rId3" w:type="default"/>
          <w:headerReference r:id="rId4" w:type="even"/>
          <w:footerReference r:id="rId5" w:type="even"/>
          <w:pgSz w:w="11906" w:h="16838"/>
          <w:pgMar w:top="1134" w:right="1417" w:bottom="1134" w:left="1417" w:header="907" w:footer="907" w:gutter="0"/>
          <w:pgNumType w:start="1"/>
          <w:cols w:space="720" w:num="1"/>
          <w:titlePg/>
          <w:docGrid w:type="lines" w:linePitch="312" w:charSpace="0"/>
        </w:sect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sz w:val="28"/>
          <w:szCs w:val="28"/>
        </w:rPr>
      </w:pPr>
    </w:p>
    <w:p>
      <w:pPr>
        <w:pageBreakBefore w:val="0"/>
        <w:kinsoku/>
        <w:wordWrap/>
        <w:overflowPunct/>
        <w:topLinePunct w:val="0"/>
        <w:bidi w:val="0"/>
        <w:adjustRightInd w:val="0"/>
        <w:snapToGrid w:val="0"/>
        <w:spacing w:line="640" w:lineRule="exact"/>
        <w:jc w:val="center"/>
        <w:textAlignment w:val="auto"/>
        <w:rPr>
          <w:rFonts w:hint="eastAsia" w:ascii="宋体" w:hAnsi="宋体" w:cs="宋体"/>
          <w:b/>
          <w:bCs/>
          <w:color w:val="auto"/>
          <w:sz w:val="28"/>
          <w:szCs w:val="28"/>
        </w:rPr>
      </w:pPr>
    </w:p>
    <w:p>
      <w:pPr>
        <w:pageBreakBefore w:val="0"/>
        <w:tabs>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pPr>
      <w:r>
        <w:rPr>
          <w:rFonts w:hint="eastAsia" w:ascii="宋体" w:hAnsi="宋体" w:cs="宋体"/>
          <w:b/>
          <w:color w:val="auto"/>
          <w:sz w:val="44"/>
          <w:szCs w:val="44"/>
        </w:rPr>
        <w:t>目      录</w:t>
      </w:r>
    </w:p>
    <w:p>
      <w:pPr>
        <w:pageBreakBefore w:val="0"/>
        <w:tabs>
          <w:tab w:val="left" w:leader="dot" w:pos="8400"/>
        </w:tabs>
        <w:kinsoku/>
        <w:wordWrap/>
        <w:overflowPunct/>
        <w:topLinePunct w:val="0"/>
        <w:bidi w:val="0"/>
        <w:spacing w:line="640" w:lineRule="exact"/>
        <w:jc w:val="center"/>
        <w:textAlignment w:val="auto"/>
        <w:rPr>
          <w:rFonts w:hint="eastAsia" w:ascii="宋体" w:hAnsi="宋体" w:cs="宋体"/>
          <w:b/>
          <w:color w:val="auto"/>
          <w:sz w:val="44"/>
          <w:szCs w:val="44"/>
        </w:rPr>
      </w:pPr>
    </w:p>
    <w:p>
      <w:pPr>
        <w:pageBreakBefore w:val="0"/>
        <w:tabs>
          <w:tab w:val="left" w:leader="dot" w:pos="8400"/>
        </w:tabs>
        <w:kinsoku/>
        <w:wordWrap/>
        <w:overflowPunct/>
        <w:topLinePunct w:val="0"/>
        <w:bidi w:val="0"/>
        <w:spacing w:line="640" w:lineRule="exact"/>
        <w:ind w:right="31" w:rightChars="15"/>
        <w:jc w:val="left"/>
        <w:textAlignment w:val="auto"/>
        <w:rPr>
          <w:rFonts w:hint="eastAsia" w:ascii="宋体" w:hAnsi="宋体" w:cs="宋体"/>
          <w:color w:val="auto"/>
          <w:sz w:val="32"/>
          <w:szCs w:val="32"/>
        </w:rPr>
      </w:pPr>
      <w:r>
        <w:rPr>
          <w:rFonts w:hint="eastAsia" w:ascii="宋体" w:hAnsi="宋体" w:cs="宋体"/>
          <w:color w:val="auto"/>
          <w:sz w:val="32"/>
          <w:szCs w:val="32"/>
        </w:rPr>
        <w:t>第一章  竞争性磋商公告</w:t>
      </w:r>
      <w:r>
        <w:rPr>
          <w:rFonts w:hint="eastAsia" w:ascii="宋体" w:hAnsi="宋体" w:cs="宋体"/>
          <w:color w:val="auto"/>
          <w:sz w:val="32"/>
          <w:szCs w:val="32"/>
        </w:rPr>
        <w:tab/>
      </w:r>
      <w:r>
        <w:rPr>
          <w:rFonts w:hint="eastAsia" w:ascii="宋体" w:hAnsi="宋体" w:cs="宋体"/>
          <w:color w:val="auto"/>
          <w:sz w:val="32"/>
          <w:szCs w:val="32"/>
        </w:rPr>
        <w:t>1</w:t>
      </w:r>
    </w:p>
    <w:p>
      <w:pPr>
        <w:pageBreakBefore w:val="0"/>
        <w:tabs>
          <w:tab w:val="left" w:leader="dot" w:pos="8400"/>
        </w:tabs>
        <w:kinsoku/>
        <w:wordWrap/>
        <w:overflowPunct/>
        <w:topLinePunct w:val="0"/>
        <w:bidi w:val="0"/>
        <w:spacing w:line="640" w:lineRule="exact"/>
        <w:ind w:right="31" w:rightChars="15"/>
        <w:jc w:val="left"/>
        <w:textAlignment w:val="auto"/>
        <w:rPr>
          <w:rFonts w:hint="eastAsia" w:ascii="宋体" w:hAnsi="宋体" w:cs="宋体"/>
          <w:color w:val="auto"/>
          <w:sz w:val="32"/>
          <w:szCs w:val="32"/>
        </w:rPr>
      </w:pPr>
      <w:r>
        <w:rPr>
          <w:rFonts w:hint="eastAsia" w:ascii="宋体" w:hAnsi="宋体" w:cs="宋体"/>
          <w:color w:val="auto"/>
          <w:sz w:val="32"/>
          <w:szCs w:val="32"/>
        </w:rPr>
        <w:t>第二章  投标人须知</w:t>
      </w:r>
      <w:r>
        <w:rPr>
          <w:rFonts w:hint="eastAsia" w:ascii="宋体" w:hAnsi="宋体" w:cs="宋体"/>
          <w:color w:val="auto"/>
          <w:sz w:val="32"/>
          <w:szCs w:val="32"/>
        </w:rPr>
        <w:tab/>
      </w:r>
      <w:r>
        <w:rPr>
          <w:rFonts w:hint="eastAsia" w:ascii="宋体" w:hAnsi="宋体" w:cs="宋体"/>
          <w:color w:val="auto"/>
          <w:sz w:val="32"/>
          <w:szCs w:val="32"/>
        </w:rPr>
        <w:t>3</w:t>
      </w:r>
    </w:p>
    <w:p>
      <w:pPr>
        <w:pageBreakBefore w:val="0"/>
        <w:tabs>
          <w:tab w:val="left" w:leader="dot" w:pos="8400"/>
        </w:tabs>
        <w:kinsoku/>
        <w:wordWrap/>
        <w:overflowPunct/>
        <w:topLinePunct w:val="0"/>
        <w:bidi w:val="0"/>
        <w:spacing w:line="640" w:lineRule="exact"/>
        <w:ind w:right="31" w:rightChars="15"/>
        <w:jc w:val="left"/>
        <w:textAlignment w:val="auto"/>
        <w:rPr>
          <w:rFonts w:ascii="宋体" w:hAnsi="宋体" w:cs="宋体"/>
          <w:color w:val="auto"/>
          <w:sz w:val="32"/>
          <w:szCs w:val="32"/>
        </w:rPr>
      </w:pPr>
      <w:r>
        <w:rPr>
          <w:rFonts w:hint="eastAsia" w:ascii="宋体" w:hAnsi="宋体" w:cs="宋体"/>
          <w:color w:val="auto"/>
          <w:sz w:val="32"/>
          <w:szCs w:val="32"/>
        </w:rPr>
        <w:t>第三章  用户需求书</w:t>
      </w:r>
      <w:r>
        <w:rPr>
          <w:rFonts w:hint="eastAsia" w:ascii="宋体" w:hAnsi="宋体" w:cs="宋体"/>
          <w:color w:val="auto"/>
          <w:sz w:val="32"/>
          <w:szCs w:val="32"/>
        </w:rPr>
        <w:tab/>
      </w:r>
      <w:r>
        <w:rPr>
          <w:rFonts w:hint="eastAsia" w:ascii="宋体" w:hAnsi="宋体" w:cs="宋体"/>
          <w:color w:val="auto"/>
          <w:sz w:val="32"/>
          <w:szCs w:val="32"/>
        </w:rPr>
        <w:t>14第四章  合同条款及格式</w:t>
      </w:r>
      <w:r>
        <w:rPr>
          <w:rFonts w:hint="eastAsia" w:ascii="宋体" w:hAnsi="宋体" w:cs="宋体"/>
          <w:color w:val="auto"/>
          <w:sz w:val="28"/>
          <w:szCs w:val="28"/>
        </w:rPr>
        <w:tab/>
      </w:r>
      <w:r>
        <w:rPr>
          <w:rFonts w:hint="eastAsia" w:ascii="宋体" w:hAnsi="宋体" w:cs="宋体"/>
          <w:color w:val="auto"/>
          <w:sz w:val="32"/>
          <w:szCs w:val="32"/>
        </w:rPr>
        <w:t>20</w:t>
      </w:r>
    </w:p>
    <w:p>
      <w:pPr>
        <w:pageBreakBefore w:val="0"/>
        <w:tabs>
          <w:tab w:val="left" w:leader="dot" w:pos="8400"/>
        </w:tabs>
        <w:kinsoku/>
        <w:wordWrap/>
        <w:overflowPunct/>
        <w:topLinePunct w:val="0"/>
        <w:bidi w:val="0"/>
        <w:spacing w:line="640" w:lineRule="exact"/>
        <w:ind w:right="31" w:rightChars="15"/>
        <w:jc w:val="left"/>
        <w:textAlignment w:val="auto"/>
        <w:rPr>
          <w:rFonts w:ascii="宋体" w:hAnsi="宋体" w:cs="宋体"/>
          <w:color w:val="auto"/>
          <w:kern w:val="0"/>
          <w:sz w:val="32"/>
          <w:szCs w:val="32"/>
        </w:rPr>
      </w:pPr>
      <w:r>
        <w:rPr>
          <w:rFonts w:hint="eastAsia" w:ascii="宋体" w:hAnsi="宋体" w:cs="宋体"/>
          <w:color w:val="auto"/>
          <w:sz w:val="32"/>
          <w:szCs w:val="32"/>
        </w:rPr>
        <w:t>第五章  投标文件内容及格式</w:t>
      </w:r>
      <w:r>
        <w:rPr>
          <w:rFonts w:hint="eastAsia" w:ascii="宋体" w:hAnsi="宋体" w:cs="宋体"/>
          <w:color w:val="auto"/>
          <w:kern w:val="0"/>
          <w:sz w:val="32"/>
          <w:szCs w:val="32"/>
        </w:rPr>
        <w:tab/>
      </w:r>
      <w:r>
        <w:rPr>
          <w:rFonts w:hint="eastAsia" w:ascii="宋体" w:hAnsi="宋体" w:cs="宋体"/>
          <w:color w:val="auto"/>
          <w:kern w:val="0"/>
          <w:sz w:val="32"/>
          <w:szCs w:val="32"/>
        </w:rPr>
        <w:t>34</w:t>
      </w: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ind w:right="57"/>
        <w:textAlignment w:val="auto"/>
        <w:outlineLvl w:val="0"/>
        <w:rPr>
          <w:rStyle w:val="15"/>
          <w:rFonts w:hint="eastAsia" w:ascii="宋体" w:hAnsi="宋体" w:cs="宋体"/>
          <w:b/>
          <w:color w:val="auto"/>
          <w:sz w:val="24"/>
          <w:szCs w:val="24"/>
        </w:rPr>
      </w:pPr>
    </w:p>
    <w:p>
      <w:pPr>
        <w:pageBreakBefore w:val="0"/>
        <w:kinsoku/>
        <w:wordWrap/>
        <w:overflowPunct/>
        <w:topLinePunct w:val="0"/>
        <w:bidi w:val="0"/>
        <w:spacing w:line="640" w:lineRule="exact"/>
        <w:jc w:val="center"/>
        <w:textAlignment w:val="auto"/>
        <w:outlineLvl w:val="0"/>
        <w:rPr>
          <w:rStyle w:val="15"/>
          <w:rFonts w:hint="eastAsia" w:ascii="宋体" w:hAnsi="宋体" w:cs="宋体"/>
          <w:b/>
          <w:color w:val="auto"/>
          <w:sz w:val="44"/>
          <w:szCs w:val="44"/>
        </w:rPr>
      </w:pPr>
    </w:p>
    <w:p>
      <w:pPr>
        <w:pageBreakBefore w:val="0"/>
        <w:kinsoku/>
        <w:wordWrap/>
        <w:overflowPunct/>
        <w:topLinePunct w:val="0"/>
        <w:bidi w:val="0"/>
        <w:spacing w:line="640" w:lineRule="exact"/>
        <w:textAlignment w:val="auto"/>
        <w:outlineLvl w:val="0"/>
        <w:rPr>
          <w:rStyle w:val="15"/>
          <w:rFonts w:hint="eastAsia" w:ascii="宋体" w:hAnsi="宋体" w:cs="宋体"/>
          <w:b/>
          <w:color w:val="auto"/>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pgNumType w:start="1"/>
          <w:cols w:space="720" w:num="1"/>
          <w:titlePg/>
          <w:docGrid w:type="lines" w:linePitch="312" w:charSpace="0"/>
        </w:sectPr>
      </w:pPr>
    </w:p>
    <w:p>
      <w:pPr>
        <w:pageBreakBefore w:val="0"/>
        <w:kinsoku/>
        <w:wordWrap/>
        <w:overflowPunct/>
        <w:topLinePunct w:val="0"/>
        <w:bidi w:val="0"/>
        <w:spacing w:before="156" w:beforeLines="50" w:after="156" w:afterLines="50" w:line="640" w:lineRule="exact"/>
        <w:ind w:firstLine="1767" w:firstLineChars="400"/>
        <w:jc w:val="both"/>
        <w:textAlignment w:val="auto"/>
        <w:outlineLvl w:val="0"/>
        <w:rPr>
          <w:rStyle w:val="15"/>
          <w:rFonts w:hint="eastAsia" w:ascii="宋体" w:hAnsi="宋体" w:cs="宋体"/>
          <w:b/>
          <w:color w:val="auto"/>
          <w:sz w:val="44"/>
          <w:szCs w:val="44"/>
        </w:rPr>
      </w:pPr>
      <w:r>
        <w:rPr>
          <w:rStyle w:val="15"/>
          <w:rFonts w:hint="eastAsia" w:ascii="宋体" w:hAnsi="宋体" w:cs="宋体"/>
          <w:b/>
          <w:color w:val="auto"/>
          <w:sz w:val="44"/>
          <w:szCs w:val="44"/>
        </w:rPr>
        <w:t>第一章  竞争性磋商公告</w:t>
      </w:r>
    </w:p>
    <w:p>
      <w:pPr>
        <w:pageBreakBefore w:val="0"/>
        <w:kinsoku/>
        <w:wordWrap/>
        <w:overflowPunct/>
        <w:topLinePunct w:val="0"/>
        <w:bidi w:val="0"/>
        <w:spacing w:line="440" w:lineRule="exact"/>
        <w:ind w:firstLine="480" w:firstLineChars="200"/>
        <w:textAlignment w:val="auto"/>
        <w:rPr>
          <w:rFonts w:ascii="宋体" w:hAnsi="宋体" w:cs="宋体"/>
          <w:b/>
          <w:bCs/>
          <w:color w:val="auto"/>
          <w:sz w:val="24"/>
        </w:rPr>
      </w:pPr>
      <w:r>
        <w:rPr>
          <w:rFonts w:hint="eastAsia"/>
          <w:color w:val="auto"/>
          <w:sz w:val="24"/>
          <w:lang w:eastAsia="zh-CN"/>
        </w:rPr>
        <w:t>海南中联华夏项目管理有限公司</w:t>
      </w:r>
      <w:r>
        <w:rPr>
          <w:rFonts w:hint="eastAsia" w:ascii="宋体" w:hAnsi="宋体" w:cs="宋体"/>
          <w:color w:val="auto"/>
          <w:sz w:val="24"/>
        </w:rPr>
        <w:t>受</w:t>
      </w:r>
      <w:r>
        <w:rPr>
          <w:rFonts w:hint="eastAsia" w:ascii="宋体" w:hAnsi="宋体" w:cs="宋体"/>
          <w:color w:val="auto"/>
          <w:sz w:val="24"/>
          <w:u w:val="single"/>
          <w:lang w:eastAsia="zh-CN"/>
        </w:rPr>
        <w:t>海南省万宁市教育局</w:t>
      </w:r>
      <w:r>
        <w:rPr>
          <w:rFonts w:hint="eastAsia" w:ascii="宋体" w:hAnsi="宋体" w:cs="宋体"/>
          <w:color w:val="auto"/>
          <w:sz w:val="24"/>
        </w:rPr>
        <w:t>委托，对</w:t>
      </w:r>
      <w:r>
        <w:rPr>
          <w:rFonts w:hint="eastAsia" w:ascii="宋体" w:hAnsi="宋体" w:cs="宋体"/>
          <w:color w:val="auto"/>
          <w:sz w:val="24"/>
          <w:u w:val="single"/>
        </w:rPr>
        <w:t>其</w:t>
      </w:r>
      <w:r>
        <w:rPr>
          <w:rFonts w:hint="eastAsia" w:ascii="宋体" w:hAnsi="宋体" w:cs="宋体"/>
          <w:color w:val="auto"/>
          <w:sz w:val="24"/>
          <w:u w:val="single"/>
          <w:lang w:eastAsia="zh-CN"/>
        </w:rPr>
        <w:t>万宁市</w:t>
      </w:r>
      <w:r>
        <w:rPr>
          <w:rFonts w:hint="eastAsia" w:ascii="宋体" w:hAnsi="宋体" w:cs="宋体"/>
          <w:color w:val="auto"/>
          <w:sz w:val="24"/>
          <w:u w:val="single"/>
          <w:lang w:val="en-US" w:eastAsia="zh-CN"/>
        </w:rPr>
        <w:t>2019年教职工体检项</w:t>
      </w:r>
      <w:r>
        <w:rPr>
          <w:rFonts w:hint="eastAsia" w:ascii="宋体" w:hAnsi="宋体" w:cs="宋体"/>
          <w:color w:val="auto"/>
          <w:sz w:val="24"/>
          <w:lang w:val="en-US" w:eastAsia="zh-CN"/>
        </w:rPr>
        <w:t>目</w:t>
      </w:r>
      <w:r>
        <w:rPr>
          <w:rFonts w:hint="eastAsia" w:ascii="宋体" w:hAnsi="宋体" w:cs="宋体"/>
          <w:color w:val="auto"/>
          <w:sz w:val="24"/>
        </w:rPr>
        <w:t>进行国内竞争性磋商，</w:t>
      </w:r>
      <w:r>
        <w:rPr>
          <w:rFonts w:hint="eastAsia" w:ascii="宋体" w:hAnsi="宋体" w:cs="宋体"/>
          <w:color w:val="auto"/>
          <w:sz w:val="24"/>
          <w:szCs w:val="28"/>
        </w:rPr>
        <w:t>现邀请国内合格的供应商或制造商来参加密封</w:t>
      </w:r>
      <w:r>
        <w:rPr>
          <w:rFonts w:hint="eastAsia" w:ascii="宋体" w:hAnsi="宋体" w:cs="宋体"/>
          <w:color w:val="auto"/>
          <w:sz w:val="24"/>
        </w:rPr>
        <w:t>投标</w:t>
      </w:r>
      <w:r>
        <w:rPr>
          <w:rFonts w:hint="eastAsia" w:ascii="宋体" w:hAnsi="宋体" w:cs="宋体"/>
          <w:color w:val="auto"/>
          <w:sz w:val="24"/>
          <w:szCs w:val="28"/>
        </w:rPr>
        <w:t>。</w:t>
      </w:r>
    </w:p>
    <w:p>
      <w:pPr>
        <w:pageBreakBefore w:val="0"/>
        <w:kinsoku/>
        <w:wordWrap/>
        <w:overflowPunct/>
        <w:topLinePunct w:val="0"/>
        <w:bidi w:val="0"/>
        <w:spacing w:line="440" w:lineRule="exact"/>
        <w:textAlignment w:val="auto"/>
        <w:rPr>
          <w:rFonts w:ascii="宋体" w:hAnsi="宋体" w:cs="宋体"/>
          <w:b/>
          <w:bCs/>
          <w:color w:val="auto"/>
          <w:sz w:val="24"/>
        </w:rPr>
      </w:pPr>
      <w:r>
        <w:rPr>
          <w:rFonts w:hint="eastAsia" w:ascii="宋体" w:hAnsi="宋体" w:cs="宋体"/>
          <w:b/>
          <w:bCs/>
          <w:color w:val="auto"/>
          <w:sz w:val="24"/>
        </w:rPr>
        <w:t>一、项目概况：</w:t>
      </w:r>
    </w:p>
    <w:p>
      <w:pPr>
        <w:pageBreakBefore w:val="0"/>
        <w:kinsoku/>
        <w:wordWrap/>
        <w:overflowPunct/>
        <w:topLinePunct w:val="0"/>
        <w:bidi w:val="0"/>
        <w:snapToGrid w:val="0"/>
        <w:spacing w:line="440" w:lineRule="exact"/>
        <w:ind w:firstLine="480" w:firstLineChars="200"/>
        <w:textAlignment w:val="auto"/>
        <w:rPr>
          <w:rFonts w:hint="eastAsia" w:ascii="宋体" w:hAnsi="宋体" w:eastAsia="宋体"/>
          <w:color w:val="auto"/>
          <w:sz w:val="24"/>
          <w:lang w:eastAsia="zh-CN"/>
        </w:rPr>
      </w:pPr>
      <w:r>
        <w:rPr>
          <w:rFonts w:hint="eastAsia" w:ascii="宋体" w:hAnsi="宋体" w:cs="宋体"/>
          <w:color w:val="auto"/>
          <w:sz w:val="24"/>
          <w:lang w:val="zh-CN"/>
        </w:rPr>
        <w:t>1、项目名称：</w:t>
      </w:r>
      <w:r>
        <w:rPr>
          <w:rFonts w:hint="eastAsia" w:ascii="宋体" w:hAnsi="宋体" w:cs="宋体"/>
          <w:color w:val="auto"/>
          <w:sz w:val="24"/>
          <w:lang w:val="zh-CN" w:eastAsia="zh-CN"/>
        </w:rPr>
        <w:t>万宁市</w:t>
      </w:r>
      <w:r>
        <w:rPr>
          <w:rFonts w:hint="eastAsia" w:ascii="宋体" w:hAnsi="宋体" w:cs="宋体"/>
          <w:color w:val="auto"/>
          <w:sz w:val="24"/>
          <w:lang w:val="en-US" w:eastAsia="zh-CN"/>
        </w:rPr>
        <w:t>2019年教职工体检项目</w:t>
      </w:r>
    </w:p>
    <w:p>
      <w:pPr>
        <w:pageBreakBefore w:val="0"/>
        <w:numPr>
          <w:ilvl w:val="0"/>
          <w:numId w:val="1"/>
        </w:numPr>
        <w:kinsoku/>
        <w:wordWrap/>
        <w:overflowPunct/>
        <w:topLinePunct w:val="0"/>
        <w:bidi w:val="0"/>
        <w:snapToGrid w:val="0"/>
        <w:spacing w:line="440" w:lineRule="exact"/>
        <w:ind w:firstLine="480" w:firstLineChars="200"/>
        <w:textAlignment w:val="auto"/>
        <w:rPr>
          <w:rFonts w:hint="eastAsia"/>
          <w:color w:val="auto"/>
        </w:rPr>
      </w:pPr>
      <w:r>
        <w:rPr>
          <w:rFonts w:hint="eastAsia" w:ascii="宋体" w:hAnsi="宋体" w:cs="宋体"/>
          <w:color w:val="auto"/>
          <w:sz w:val="24"/>
          <w:lang w:val="zh-CN"/>
        </w:rPr>
        <w:t>预算金额：</w:t>
      </w:r>
      <w:r>
        <w:rPr>
          <w:rFonts w:hint="eastAsia" w:ascii="宋体" w:hAnsi="宋体" w:cs="宋体"/>
          <w:b/>
          <w:color w:val="auto"/>
          <w:lang w:val="en-US" w:eastAsia="zh-CN"/>
        </w:rPr>
        <w:t>193.01</w:t>
      </w:r>
      <w:r>
        <w:rPr>
          <w:rFonts w:hint="eastAsia" w:ascii="宋体" w:hAnsi="宋体" w:cs="宋体"/>
          <w:b/>
          <w:color w:val="auto"/>
          <w:lang w:eastAsia="zh-CN"/>
        </w:rPr>
        <w:t>万元</w:t>
      </w:r>
    </w:p>
    <w:p>
      <w:pPr>
        <w:pageBreakBefore w:val="0"/>
        <w:numPr>
          <w:ilvl w:val="0"/>
          <w:numId w:val="1"/>
        </w:numPr>
        <w:kinsoku/>
        <w:wordWrap/>
        <w:overflowPunct/>
        <w:topLinePunct w:val="0"/>
        <w:bidi w:val="0"/>
        <w:snapToGrid w:val="0"/>
        <w:spacing w:line="440" w:lineRule="exact"/>
        <w:ind w:firstLine="480" w:firstLineChars="200"/>
        <w:textAlignment w:val="auto"/>
        <w:rPr>
          <w:rFonts w:hint="eastAsia"/>
          <w:color w:val="auto"/>
        </w:rPr>
      </w:pPr>
      <w:r>
        <w:rPr>
          <w:rFonts w:hint="eastAsia" w:ascii="宋体" w:hAnsi="宋体" w:cs="宋体"/>
          <w:color w:val="auto"/>
          <w:sz w:val="24"/>
        </w:rPr>
        <w:t>数量：1批</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4</w:t>
      </w:r>
      <w:r>
        <w:rPr>
          <w:rFonts w:hint="eastAsia" w:ascii="宋体" w:hAnsi="宋体" w:cs="宋体"/>
          <w:color w:val="auto"/>
          <w:sz w:val="24"/>
          <w:lang w:val="zh-CN"/>
        </w:rPr>
        <w:t>、资金来源：政府资金</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5、</w:t>
      </w:r>
      <w:r>
        <w:rPr>
          <w:rFonts w:hint="eastAsia" w:ascii="宋体" w:hAnsi="宋体" w:cs="宋体"/>
          <w:color w:val="auto"/>
          <w:sz w:val="24"/>
          <w:lang w:val="en-GB"/>
        </w:rPr>
        <w:t>招标内容：详见《工作内容及相关要求》</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6</w:t>
      </w:r>
      <w:r>
        <w:rPr>
          <w:rFonts w:hint="eastAsia" w:ascii="宋体" w:hAnsi="宋体" w:cs="宋体"/>
          <w:color w:val="auto"/>
          <w:sz w:val="24"/>
          <w:lang w:val="zh-CN"/>
        </w:rPr>
        <w:t>、服务期限：</w:t>
      </w:r>
      <w:r>
        <w:rPr>
          <w:rFonts w:hint="eastAsia" w:ascii="宋体" w:hAnsi="宋体" w:cs="宋体"/>
          <w:color w:val="auto"/>
          <w:sz w:val="24"/>
          <w:lang w:val="en-GB"/>
        </w:rPr>
        <w:t>按照省产改办要求的时间节点完成项目全部工作内容。</w:t>
      </w:r>
    </w:p>
    <w:p>
      <w:pPr>
        <w:pageBreakBefore w:val="0"/>
        <w:widowControl/>
        <w:kinsoku/>
        <w:wordWrap/>
        <w:overflowPunct/>
        <w:topLinePunct w:val="0"/>
        <w:bidi w:val="0"/>
        <w:adjustRightInd w:val="0"/>
        <w:snapToGrid w:val="0"/>
        <w:spacing w:line="440" w:lineRule="exact"/>
        <w:jc w:val="left"/>
        <w:textAlignment w:val="auto"/>
        <w:rPr>
          <w:rFonts w:ascii="宋体" w:hAnsi="宋体" w:cs="宋体"/>
          <w:b/>
          <w:bCs/>
          <w:color w:val="auto"/>
          <w:sz w:val="24"/>
        </w:rPr>
      </w:pPr>
      <w:r>
        <w:rPr>
          <w:rFonts w:hint="eastAsia" w:ascii="宋体" w:hAnsi="宋体" w:cs="宋体"/>
          <w:b/>
          <w:bCs/>
          <w:color w:val="auto"/>
          <w:sz w:val="24"/>
        </w:rPr>
        <w:t>二、投标人资格要求：</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在中华人民共和国注册，具有独立承担民事责任能力的法人，需提供营业执照</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zh-CN"/>
        </w:rPr>
        <w:t>副本、组织机构代码证副本、税务登记证副本有效证件（复印件加盖公章,如已办以上三证合一的企业仅需提供统一社会信用代码的营业执照即可)；</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w:t>
      </w:r>
      <w:r>
        <w:rPr>
          <w:rFonts w:hint="eastAsia" w:ascii="宋体" w:hAnsi="宋体" w:cs="宋体"/>
          <w:color w:val="auto"/>
          <w:sz w:val="24"/>
        </w:rPr>
        <w:t>9</w:t>
      </w:r>
      <w:r>
        <w:rPr>
          <w:rFonts w:hint="eastAsia" w:ascii="宋体" w:hAnsi="宋体" w:cs="宋体"/>
          <w:color w:val="auto"/>
          <w:sz w:val="24"/>
          <w:lang w:val="zh-CN"/>
        </w:rPr>
        <w:t>年任意一个月的税收、社保记录凭证并加盖公章</w:t>
      </w:r>
      <w:r>
        <w:rPr>
          <w:rFonts w:hint="eastAsia" w:ascii="宋体" w:hAnsi="宋体" w:cs="宋体"/>
          <w:color w:val="auto"/>
          <w:spacing w:val="10"/>
          <w:sz w:val="24"/>
        </w:rPr>
        <w:t>）</w:t>
      </w:r>
      <w:r>
        <w:rPr>
          <w:rFonts w:hint="eastAsia" w:ascii="宋体" w:hAnsi="宋体" w:cs="宋体"/>
          <w:color w:val="auto"/>
          <w:sz w:val="24"/>
          <w:lang w:val="zh-CN"/>
        </w:rPr>
        <w:t>；</w:t>
      </w:r>
    </w:p>
    <w:p>
      <w:pPr>
        <w:pageBreakBefore w:val="0"/>
        <w:kinsoku/>
        <w:wordWrap/>
        <w:overflowPunct/>
        <w:topLinePunct w:val="0"/>
        <w:bidi w:val="0"/>
        <w:snapToGrid w:val="0"/>
        <w:spacing w:line="440" w:lineRule="exact"/>
        <w:ind w:firstLine="520" w:firstLineChars="200"/>
        <w:textAlignment w:val="auto"/>
        <w:rPr>
          <w:rFonts w:hint="eastAsia" w:ascii="宋体" w:hAnsi="宋体" w:cs="宋体"/>
          <w:bCs/>
          <w:color w:val="auto"/>
          <w:kern w:val="0"/>
          <w:sz w:val="24"/>
        </w:rPr>
      </w:pPr>
      <w:r>
        <w:rPr>
          <w:rFonts w:hint="eastAsia" w:ascii="宋体" w:hAnsi="宋体" w:cs="宋体"/>
          <w:color w:val="auto"/>
          <w:spacing w:val="10"/>
          <w:sz w:val="24"/>
        </w:rPr>
        <w:t>3、</w:t>
      </w:r>
      <w:r>
        <w:rPr>
          <w:rFonts w:hint="eastAsia" w:ascii="宋体" w:hAnsi="宋体" w:cs="宋体"/>
          <w:bCs/>
          <w:color w:val="auto"/>
          <w:kern w:val="0"/>
          <w:sz w:val="24"/>
          <w:lang w:val="en-GB"/>
        </w:rPr>
        <w:t>具有良好的商业信誉和健全的财务会计制度（需提供201</w:t>
      </w:r>
      <w:r>
        <w:rPr>
          <w:rFonts w:hint="eastAsia" w:ascii="宋体" w:hAnsi="宋体" w:cs="宋体"/>
          <w:bCs/>
          <w:color w:val="auto"/>
          <w:kern w:val="0"/>
          <w:sz w:val="24"/>
        </w:rPr>
        <w:t>9</w:t>
      </w:r>
      <w:r>
        <w:rPr>
          <w:rFonts w:hint="eastAsia" w:ascii="宋体" w:hAnsi="宋体" w:cs="宋体"/>
          <w:bCs/>
          <w:color w:val="auto"/>
          <w:kern w:val="0"/>
          <w:sz w:val="24"/>
          <w:lang w:val="en-GB"/>
        </w:rPr>
        <w:t>年</w:t>
      </w:r>
      <w:r>
        <w:rPr>
          <w:rFonts w:hint="eastAsia" w:ascii="宋体" w:hAnsi="宋体" w:cs="宋体"/>
          <w:color w:val="auto"/>
          <w:sz w:val="24"/>
          <w:lang w:val="zh-CN"/>
        </w:rPr>
        <w:t>任意</w:t>
      </w:r>
      <w:r>
        <w:rPr>
          <w:rFonts w:hint="eastAsia" w:ascii="宋体" w:hAnsi="宋体" w:cs="宋体"/>
          <w:bCs/>
          <w:color w:val="auto"/>
          <w:kern w:val="0"/>
          <w:sz w:val="24"/>
          <w:lang w:val="en-GB"/>
        </w:rPr>
        <w:t>一个月的报表〈资产负债表、损益表〉并加盖公章）</w:t>
      </w:r>
      <w:r>
        <w:rPr>
          <w:rFonts w:hint="eastAsia" w:ascii="宋体" w:hAnsi="宋体" w:cs="宋体"/>
          <w:bCs/>
          <w:color w:val="auto"/>
          <w:kern w:val="0"/>
          <w:sz w:val="24"/>
        </w:rPr>
        <w:t>；</w:t>
      </w:r>
    </w:p>
    <w:p>
      <w:pPr>
        <w:pageBreakBefore w:val="0"/>
        <w:kinsoku/>
        <w:wordWrap/>
        <w:overflowPunct/>
        <w:topLinePunct w:val="0"/>
        <w:bidi w:val="0"/>
        <w:snapToGrid w:val="0"/>
        <w:spacing w:line="440" w:lineRule="exact"/>
        <w:ind w:firstLine="480" w:firstLineChars="200"/>
        <w:textAlignment w:val="auto"/>
        <w:rPr>
          <w:rFonts w:hint="eastAsia"/>
          <w:color w:val="auto"/>
          <w:lang w:val="zh-CN"/>
        </w:rPr>
      </w:pPr>
      <w:r>
        <w:rPr>
          <w:rFonts w:hint="eastAsia" w:ascii="宋体" w:hAnsi="宋体" w:cs="宋体"/>
          <w:color w:val="auto"/>
          <w:sz w:val="24"/>
        </w:rPr>
        <w:t>4</w:t>
      </w:r>
      <w:r>
        <w:rPr>
          <w:rFonts w:hint="eastAsia" w:ascii="宋体" w:hAnsi="宋体" w:cs="宋体"/>
          <w:color w:val="auto"/>
          <w:sz w:val="24"/>
          <w:lang w:val="zh-CN"/>
        </w:rPr>
        <w:t>、参加公司采购活动前三年内，在经营活动中没有重大违法记录；</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lang w:val="en-US" w:eastAsia="zh-CN"/>
        </w:rPr>
        <w:t>5</w:t>
      </w:r>
      <w:r>
        <w:rPr>
          <w:rFonts w:hint="eastAsia" w:ascii="宋体" w:hAnsi="宋体" w:cs="宋体"/>
          <w:color w:val="auto"/>
          <w:sz w:val="24"/>
          <w:lang w:val="zh-CN"/>
        </w:rPr>
        <w:t>、本项目不接受联合体投标</w:t>
      </w:r>
      <w:r>
        <w:rPr>
          <w:rFonts w:hint="eastAsia" w:ascii="宋体" w:hAnsi="宋体" w:cs="宋体"/>
          <w:bCs/>
          <w:color w:val="auto"/>
          <w:sz w:val="24"/>
        </w:rPr>
        <w:t>；</w:t>
      </w:r>
    </w:p>
    <w:p>
      <w:pPr>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6</w:t>
      </w:r>
      <w:r>
        <w:rPr>
          <w:rFonts w:hint="eastAsia" w:ascii="宋体" w:hAnsi="宋体" w:cs="宋体"/>
          <w:bCs/>
          <w:color w:val="auto"/>
          <w:sz w:val="24"/>
        </w:rPr>
        <w:t>、购买本项目招标文件并按时缴纳投标保证</w:t>
      </w:r>
    </w:p>
    <w:p>
      <w:pPr>
        <w:pageBreakBefore w:val="0"/>
        <w:kinsoku/>
        <w:wordWrap/>
        <w:overflowPunct/>
        <w:topLinePunct w:val="0"/>
        <w:bidi w:val="0"/>
        <w:spacing w:line="440" w:lineRule="exact"/>
        <w:textAlignment w:val="auto"/>
        <w:rPr>
          <w:rFonts w:hint="default"/>
          <w:color w:val="auto"/>
          <w:lang w:val="en-US" w:eastAsia="zh-CN"/>
        </w:rPr>
        <w:sectPr>
          <w:footerReference r:id="rId10" w:type="default"/>
          <w:pgSz w:w="11906" w:h="16838"/>
          <w:pgMar w:top="1134" w:right="1417" w:bottom="1134" w:left="1417" w:header="907" w:footer="907" w:gutter="0"/>
          <w:pgNumType w:start="1"/>
          <w:cols w:space="720" w:num="1"/>
          <w:docGrid w:type="lines" w:linePitch="312" w:charSpace="0"/>
        </w:sectPr>
      </w:pPr>
    </w:p>
    <w:p>
      <w:pPr>
        <w:pageBreakBefore w:val="0"/>
        <w:numPr>
          <w:ilvl w:val="0"/>
          <w:numId w:val="2"/>
        </w:numPr>
        <w:kinsoku/>
        <w:wordWrap/>
        <w:overflowPunct/>
        <w:topLinePunct w:val="0"/>
        <w:autoSpaceDE w:val="0"/>
        <w:autoSpaceDN w:val="0"/>
        <w:bidi w:val="0"/>
        <w:adjustRightInd w:val="0"/>
        <w:snapToGrid w:val="0"/>
        <w:spacing w:before="156" w:beforeLines="50" w:after="156" w:afterLines="50" w:line="440" w:lineRule="exact"/>
        <w:jc w:val="left"/>
        <w:textAlignment w:val="auto"/>
        <w:rPr>
          <w:rFonts w:hint="eastAsia" w:ascii="宋体" w:hAnsi="宋体" w:cs="宋体"/>
          <w:b/>
          <w:bCs/>
          <w:color w:val="auto"/>
          <w:sz w:val="28"/>
          <w:szCs w:val="28"/>
          <w:lang w:val="en-GB"/>
        </w:rPr>
      </w:pPr>
      <w:r>
        <w:rPr>
          <w:rFonts w:hint="eastAsia" w:ascii="宋体" w:hAnsi="宋体" w:cs="宋体"/>
          <w:b/>
          <w:bCs/>
          <w:color w:val="auto"/>
          <w:sz w:val="28"/>
          <w:szCs w:val="28"/>
          <w:lang w:val="en-GB"/>
        </w:rPr>
        <w:t>获取招标文件：</w:t>
      </w:r>
    </w:p>
    <w:p>
      <w:pPr>
        <w:pageBreakBefore w:val="0"/>
        <w:numPr>
          <w:ilvl w:val="0"/>
          <w:numId w:val="0"/>
        </w:numPr>
        <w:kinsoku/>
        <w:wordWrap/>
        <w:overflowPunct/>
        <w:topLinePunct w:val="0"/>
        <w:autoSpaceDE w:val="0"/>
        <w:autoSpaceDN w:val="0"/>
        <w:bidi w:val="0"/>
        <w:adjustRightInd w:val="0"/>
        <w:snapToGrid w:val="0"/>
        <w:spacing w:before="156" w:beforeLines="50" w:after="156" w:afterLines="50" w:line="440" w:lineRule="exact"/>
        <w:jc w:val="left"/>
        <w:textAlignment w:val="auto"/>
        <w:rPr>
          <w:rFonts w:hint="eastAsia" w:ascii="宋体" w:hAnsi="宋体" w:cs="宋体"/>
          <w:bCs/>
          <w:color w:val="auto"/>
          <w:sz w:val="24"/>
          <w:lang w:val="en-GB"/>
        </w:rPr>
      </w:pPr>
      <w:r>
        <w:rPr>
          <w:rFonts w:hint="eastAsia" w:ascii="宋体" w:hAnsi="宋体" w:cs="宋体"/>
          <w:bCs/>
          <w:color w:val="auto"/>
          <w:sz w:val="24"/>
          <w:lang w:val="en-GB"/>
        </w:rPr>
        <w:t>1、时间</w:t>
      </w:r>
      <w:r>
        <w:rPr>
          <w:rFonts w:hint="eastAsia" w:ascii="宋体" w:hAnsi="宋体" w:cs="宋体"/>
          <w:bCs/>
          <w:color w:val="auto"/>
          <w:sz w:val="24"/>
        </w:rPr>
        <w:t>：2019</w:t>
      </w:r>
      <w:r>
        <w:rPr>
          <w:rFonts w:hint="eastAsia" w:ascii="宋体" w:hAnsi="宋体" w:cs="宋体"/>
          <w:bCs/>
          <w:color w:val="auto"/>
          <w:sz w:val="24"/>
          <w:lang w:val="en-GB"/>
        </w:rPr>
        <w:t>年</w:t>
      </w:r>
      <w:r>
        <w:rPr>
          <w:rFonts w:hint="eastAsia" w:ascii="宋体" w:hAnsi="宋体" w:cs="宋体"/>
          <w:bCs/>
          <w:color w:val="auto"/>
          <w:sz w:val="24"/>
          <w:lang w:val="en-US" w:eastAsia="zh-CN"/>
        </w:rPr>
        <w:t>09</w:t>
      </w:r>
      <w:r>
        <w:rPr>
          <w:rFonts w:hint="eastAsia" w:ascii="宋体" w:hAnsi="宋体" w:cs="宋体"/>
          <w:bCs/>
          <w:color w:val="auto"/>
          <w:sz w:val="24"/>
          <w:lang w:val="en-GB"/>
        </w:rPr>
        <w:t>月</w:t>
      </w:r>
      <w:r>
        <w:rPr>
          <w:rFonts w:hint="eastAsia" w:ascii="宋体" w:hAnsi="宋体" w:cs="宋体"/>
          <w:bCs/>
          <w:color w:val="auto"/>
          <w:sz w:val="24"/>
          <w:lang w:val="en-US" w:eastAsia="zh-CN"/>
        </w:rPr>
        <w:t>24</w:t>
      </w:r>
      <w:r>
        <w:rPr>
          <w:rFonts w:hint="eastAsia" w:ascii="宋体" w:hAnsi="宋体" w:cs="宋体"/>
          <w:bCs/>
          <w:color w:val="auto"/>
          <w:sz w:val="24"/>
          <w:lang w:val="en-GB"/>
        </w:rPr>
        <w:t>日至2019年</w:t>
      </w:r>
      <w:r>
        <w:rPr>
          <w:rFonts w:hint="eastAsia" w:ascii="宋体" w:hAnsi="宋体" w:cs="宋体"/>
          <w:bCs/>
          <w:color w:val="auto"/>
          <w:sz w:val="24"/>
          <w:lang w:val="en-US" w:eastAsia="zh-CN"/>
        </w:rPr>
        <w:t>09</w:t>
      </w:r>
      <w:r>
        <w:rPr>
          <w:rFonts w:hint="eastAsia" w:ascii="宋体" w:hAnsi="宋体" w:cs="宋体"/>
          <w:bCs/>
          <w:color w:val="auto"/>
          <w:sz w:val="24"/>
          <w:lang w:val="en-GB"/>
        </w:rPr>
        <w:t>月</w:t>
      </w:r>
      <w:r>
        <w:rPr>
          <w:rFonts w:hint="eastAsia" w:ascii="宋体" w:hAnsi="宋体" w:cs="宋体"/>
          <w:bCs/>
          <w:color w:val="auto"/>
          <w:sz w:val="24"/>
          <w:lang w:val="en-US" w:eastAsia="zh-CN"/>
        </w:rPr>
        <w:t>30</w:t>
      </w:r>
      <w:r>
        <w:rPr>
          <w:rFonts w:hint="eastAsia" w:ascii="宋体" w:hAnsi="宋体" w:cs="宋体"/>
          <w:bCs/>
          <w:color w:val="auto"/>
          <w:sz w:val="24"/>
          <w:lang w:val="en-GB"/>
        </w:rPr>
        <w:t>日（上午</w:t>
      </w:r>
      <w:r>
        <w:rPr>
          <w:rFonts w:hint="eastAsia" w:ascii="宋体" w:hAnsi="宋体" w:cs="宋体"/>
          <w:bCs/>
          <w:color w:val="auto"/>
          <w:sz w:val="24"/>
        </w:rPr>
        <w:t>08</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0－1</w:t>
      </w:r>
      <w:r>
        <w:rPr>
          <w:rFonts w:hint="eastAsia" w:ascii="宋体" w:hAnsi="宋体" w:cs="宋体"/>
          <w:bCs/>
          <w:color w:val="auto"/>
          <w:sz w:val="24"/>
        </w:rPr>
        <w:t>1</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0，下午14:30－17:00，北京时间），节假日除外；</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2、地点</w:t>
      </w:r>
      <w:r>
        <w:rPr>
          <w:rFonts w:hint="eastAsia" w:ascii="宋体" w:hAnsi="宋体" w:cs="宋体"/>
          <w:bCs/>
          <w:color w:val="auto"/>
          <w:sz w:val="24"/>
        </w:rPr>
        <w:t>：</w:t>
      </w:r>
      <w:r>
        <w:rPr>
          <w:rFonts w:hint="eastAsia" w:ascii="宋体" w:hAnsi="宋体" w:cs="宋体"/>
          <w:bCs/>
          <w:color w:val="auto"/>
          <w:sz w:val="24"/>
          <w:lang w:val="en-GB"/>
        </w:rPr>
        <w:t>海口市蓝天路28号名门广场南区帝景苑503室；</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3</w:t>
      </w:r>
      <w:r>
        <w:rPr>
          <w:rFonts w:hint="eastAsia" w:ascii="宋体" w:hAnsi="宋体" w:cs="宋体"/>
          <w:bCs/>
          <w:color w:val="auto"/>
          <w:sz w:val="24"/>
          <w:lang w:val="en-GB"/>
        </w:rPr>
        <w:t>、售价</w:t>
      </w:r>
      <w:r>
        <w:rPr>
          <w:rFonts w:hint="eastAsia" w:ascii="宋体" w:hAnsi="宋体" w:cs="宋体"/>
          <w:bCs/>
          <w:color w:val="auto"/>
          <w:sz w:val="24"/>
        </w:rPr>
        <w:t>：</w:t>
      </w:r>
      <w:r>
        <w:rPr>
          <w:rFonts w:hint="eastAsia" w:ascii="宋体" w:hAnsi="宋体" w:cs="宋体"/>
          <w:bCs/>
          <w:color w:val="auto"/>
          <w:sz w:val="24"/>
          <w:lang w:val="en-GB"/>
        </w:rPr>
        <w:t>人民币</w:t>
      </w:r>
      <w:r>
        <w:rPr>
          <w:rFonts w:hint="eastAsia" w:ascii="宋体" w:hAnsi="宋体" w:cs="宋体"/>
          <w:bCs/>
          <w:color w:val="auto"/>
          <w:sz w:val="24"/>
        </w:rPr>
        <w:t>3</w:t>
      </w:r>
      <w:r>
        <w:rPr>
          <w:rFonts w:hint="eastAsia" w:ascii="宋体" w:hAnsi="宋体" w:cs="宋体"/>
          <w:bCs/>
          <w:color w:val="auto"/>
          <w:sz w:val="24"/>
          <w:lang w:val="en-GB"/>
        </w:rPr>
        <w:t>00元/份（文件售后概不退）；</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4</w:t>
      </w:r>
      <w:r>
        <w:rPr>
          <w:rFonts w:hint="eastAsia" w:ascii="宋体" w:hAnsi="宋体" w:cs="宋体"/>
          <w:bCs/>
          <w:color w:val="auto"/>
          <w:sz w:val="24"/>
          <w:lang w:val="en-GB"/>
        </w:rPr>
        <w:t>、购买招标文件时须提供：</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zh-CN"/>
        </w:rPr>
      </w:pPr>
      <w:r>
        <w:rPr>
          <w:rFonts w:hint="eastAsia" w:ascii="宋体" w:hAnsi="宋体" w:cs="宋体"/>
          <w:bCs/>
          <w:color w:val="auto"/>
          <w:sz w:val="24"/>
          <w:lang w:val="zh-CN"/>
        </w:rPr>
        <w:t>（</w:t>
      </w:r>
      <w:r>
        <w:rPr>
          <w:rFonts w:hint="eastAsia" w:ascii="宋体" w:hAnsi="宋体" w:cs="宋体"/>
          <w:bCs/>
          <w:color w:val="auto"/>
          <w:sz w:val="24"/>
        </w:rPr>
        <w:t>1</w:t>
      </w:r>
      <w:r>
        <w:rPr>
          <w:rFonts w:hint="eastAsia" w:ascii="宋体" w:hAnsi="宋体" w:cs="宋体"/>
          <w:bCs/>
          <w:color w:val="auto"/>
          <w:sz w:val="24"/>
          <w:lang w:val="zh-CN"/>
        </w:rPr>
        <w:t>）营业执照副本、组织机构代码证副本、税务登记证副本或者三证合一复印件（复印件加盖公章）；</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（2）法定代表人授权委托书原件及法定代表人身份证复印件；</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（3）投标人资格要求的相关资质证明材料。</w:t>
      </w:r>
    </w:p>
    <w:p>
      <w:pPr>
        <w:pageBreakBefore w:val="0"/>
        <w:kinsoku/>
        <w:wordWrap/>
        <w:overflowPunct/>
        <w:topLinePunct w:val="0"/>
        <w:autoSpaceDE w:val="0"/>
        <w:autoSpaceDN w:val="0"/>
        <w:bidi w:val="0"/>
        <w:adjustRightInd w:val="0"/>
        <w:snapToGrid w:val="0"/>
        <w:spacing w:before="156" w:beforeLines="50" w:after="156" w:afterLines="50" w:line="440" w:lineRule="exact"/>
        <w:textAlignment w:val="auto"/>
        <w:rPr>
          <w:rFonts w:hint="eastAsia" w:ascii="宋体" w:hAnsi="宋体" w:cs="宋体"/>
          <w:b/>
          <w:bCs/>
          <w:color w:val="auto"/>
          <w:sz w:val="28"/>
          <w:szCs w:val="28"/>
          <w:lang w:val="en-GB"/>
        </w:rPr>
      </w:pPr>
      <w:r>
        <w:rPr>
          <w:rFonts w:hint="eastAsia" w:ascii="宋体" w:hAnsi="宋体" w:cs="宋体"/>
          <w:b/>
          <w:bCs/>
          <w:color w:val="auto"/>
          <w:sz w:val="28"/>
          <w:szCs w:val="28"/>
          <w:lang w:val="en-GB"/>
        </w:rPr>
        <w:t>四、投标文件递交截止时间、开标时间及地点：</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1、递交时间：2019年</w:t>
      </w:r>
      <w:r>
        <w:rPr>
          <w:rFonts w:hint="eastAsia" w:ascii="宋体" w:hAnsi="宋体" w:cs="宋体"/>
          <w:bCs/>
          <w:color w:val="auto"/>
          <w:sz w:val="24"/>
          <w:lang w:val="en-US" w:eastAsia="zh-CN"/>
        </w:rPr>
        <w:t>10</w:t>
      </w:r>
      <w:r>
        <w:rPr>
          <w:rFonts w:hint="eastAsia" w:ascii="宋体" w:hAnsi="宋体" w:cs="宋体"/>
          <w:bCs/>
          <w:color w:val="auto"/>
          <w:sz w:val="24"/>
          <w:lang w:val="en-GB"/>
        </w:rPr>
        <w:t>月</w:t>
      </w:r>
      <w:r>
        <w:rPr>
          <w:rFonts w:hint="eastAsia" w:ascii="宋体" w:hAnsi="宋体" w:cs="宋体"/>
          <w:bCs/>
          <w:color w:val="auto"/>
          <w:sz w:val="24"/>
          <w:lang w:val="en-US" w:eastAsia="zh-CN"/>
        </w:rPr>
        <w:t>08</w:t>
      </w:r>
      <w:r>
        <w:rPr>
          <w:rFonts w:hint="eastAsia" w:ascii="宋体" w:hAnsi="宋体" w:cs="宋体"/>
          <w:bCs/>
          <w:color w:val="auto"/>
          <w:sz w:val="24"/>
          <w:lang w:val="en-GB"/>
        </w:rPr>
        <w:t>日</w:t>
      </w:r>
      <w:r>
        <w:rPr>
          <w:rFonts w:hint="eastAsia" w:ascii="宋体" w:hAnsi="宋体" w:cs="宋体"/>
          <w:bCs/>
          <w:color w:val="auto"/>
          <w:sz w:val="24"/>
          <w:lang w:val="en-US" w:eastAsia="zh-CN"/>
        </w:rPr>
        <w:t>14</w:t>
      </w:r>
      <w:r>
        <w:rPr>
          <w:rFonts w:hint="eastAsia" w:ascii="宋体" w:hAnsi="宋体" w:cs="宋体"/>
          <w:bCs/>
          <w:color w:val="auto"/>
          <w:sz w:val="24"/>
        </w:rPr>
        <w:t>:</w:t>
      </w:r>
      <w:r>
        <w:rPr>
          <w:rFonts w:hint="eastAsia" w:ascii="宋体" w:hAnsi="宋体" w:cs="宋体"/>
          <w:bCs/>
          <w:color w:val="auto"/>
          <w:sz w:val="24"/>
          <w:lang w:val="en-US" w:eastAsia="zh-CN"/>
        </w:rPr>
        <w:t>45</w:t>
      </w:r>
      <w:r>
        <w:rPr>
          <w:rFonts w:hint="eastAsia" w:ascii="宋体" w:hAnsi="宋体" w:cs="宋体"/>
          <w:bCs/>
          <w:color w:val="auto"/>
          <w:sz w:val="24"/>
          <w:lang w:val="en-GB"/>
        </w:rPr>
        <w:t>至</w:t>
      </w:r>
      <w:r>
        <w:rPr>
          <w:rFonts w:hint="eastAsia" w:ascii="宋体" w:hAnsi="宋体" w:cs="宋体"/>
          <w:bCs/>
          <w:color w:val="auto"/>
          <w:sz w:val="24"/>
          <w:lang w:val="en-US" w:eastAsia="zh-CN"/>
        </w:rPr>
        <w:t>15:00</w:t>
      </w:r>
      <w:r>
        <w:rPr>
          <w:rFonts w:hint="eastAsia" w:ascii="宋体" w:hAnsi="宋体" w:cs="宋体"/>
          <w:bCs/>
          <w:color w:val="auto"/>
          <w:sz w:val="24"/>
        </w:rPr>
        <w:t>（北京时间）</w:t>
      </w:r>
      <w:r>
        <w:rPr>
          <w:rFonts w:hint="eastAsia" w:ascii="宋体" w:hAnsi="宋体" w:cs="宋体"/>
          <w:bCs/>
          <w:color w:val="auto"/>
          <w:sz w:val="24"/>
          <w:lang w:val="en-GB"/>
        </w:rPr>
        <w:t>，逾期或不符合规定的投标文件恕不接收；</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2</w:t>
      </w:r>
      <w:r>
        <w:rPr>
          <w:rFonts w:hint="eastAsia" w:ascii="宋体" w:hAnsi="宋体" w:cs="宋体"/>
          <w:bCs/>
          <w:color w:val="auto"/>
          <w:sz w:val="24"/>
          <w:lang w:val="en-GB"/>
        </w:rPr>
        <w:t>、开标时间：2019年</w:t>
      </w:r>
      <w:r>
        <w:rPr>
          <w:rFonts w:hint="eastAsia" w:ascii="宋体" w:hAnsi="宋体" w:cs="宋体"/>
          <w:bCs/>
          <w:color w:val="auto"/>
          <w:sz w:val="24"/>
          <w:lang w:val="en-US" w:eastAsia="zh-CN"/>
        </w:rPr>
        <w:t>10</w:t>
      </w:r>
      <w:r>
        <w:rPr>
          <w:rFonts w:hint="eastAsia" w:ascii="宋体" w:hAnsi="宋体" w:cs="宋体"/>
          <w:bCs/>
          <w:color w:val="auto"/>
          <w:sz w:val="24"/>
          <w:lang w:val="en-GB"/>
        </w:rPr>
        <w:t>月</w:t>
      </w:r>
      <w:r>
        <w:rPr>
          <w:rFonts w:hint="eastAsia" w:ascii="宋体" w:hAnsi="宋体" w:cs="宋体"/>
          <w:bCs/>
          <w:color w:val="auto"/>
          <w:sz w:val="24"/>
          <w:lang w:val="en-US" w:eastAsia="zh-CN"/>
        </w:rPr>
        <w:t>08</w:t>
      </w:r>
      <w:r>
        <w:rPr>
          <w:rFonts w:hint="eastAsia" w:ascii="宋体" w:hAnsi="宋体" w:cs="宋体"/>
          <w:bCs/>
          <w:color w:val="auto"/>
          <w:sz w:val="24"/>
          <w:lang w:val="en-GB"/>
        </w:rPr>
        <w:t>日</w:t>
      </w:r>
      <w:r>
        <w:rPr>
          <w:rFonts w:hint="eastAsia" w:ascii="宋体" w:hAnsi="宋体" w:cs="宋体"/>
          <w:bCs/>
          <w:color w:val="auto"/>
          <w:sz w:val="24"/>
          <w:lang w:val="en-US" w:eastAsia="zh-CN"/>
        </w:rPr>
        <w:t>15</w:t>
      </w:r>
      <w:r>
        <w:rPr>
          <w:rFonts w:hint="eastAsia" w:ascii="宋体" w:hAnsi="宋体" w:cs="宋体"/>
          <w:bCs/>
          <w:color w:val="auto"/>
          <w:sz w:val="24"/>
          <w:lang w:val="en-GB"/>
        </w:rPr>
        <w:t>:</w:t>
      </w:r>
      <w:r>
        <w:rPr>
          <w:rFonts w:hint="eastAsia" w:ascii="宋体" w:hAnsi="宋体" w:cs="宋体"/>
          <w:bCs/>
          <w:color w:val="auto"/>
          <w:sz w:val="24"/>
          <w:lang w:val="en-US" w:eastAsia="zh-CN"/>
        </w:rPr>
        <w:t>00</w:t>
      </w:r>
      <w:r>
        <w:rPr>
          <w:rFonts w:hint="eastAsia" w:ascii="宋体" w:hAnsi="宋体" w:cs="宋体"/>
          <w:bCs/>
          <w:color w:val="auto"/>
          <w:sz w:val="24"/>
        </w:rPr>
        <w:t>（北京时间）</w:t>
      </w:r>
      <w:r>
        <w:rPr>
          <w:rFonts w:hint="eastAsia" w:ascii="宋体" w:hAnsi="宋体" w:cs="宋体"/>
          <w:bCs/>
          <w:color w:val="auto"/>
          <w:sz w:val="24"/>
          <w:lang w:val="en-GB"/>
        </w:rPr>
        <w:t>；</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w:t>
      </w:r>
      <w:r>
        <w:rPr>
          <w:rFonts w:hint="eastAsia" w:ascii="宋体" w:hAnsi="宋体" w:cs="宋体"/>
          <w:bCs/>
          <w:color w:val="auto"/>
          <w:sz w:val="24"/>
          <w:lang w:val="en-GB"/>
        </w:rPr>
        <w:t>、开标地点：海南省海口市</w:t>
      </w:r>
      <w:r>
        <w:rPr>
          <w:rFonts w:hint="eastAsia" w:ascii="宋体" w:hAnsi="宋体" w:cs="宋体"/>
          <w:bCs/>
          <w:color w:val="auto"/>
          <w:sz w:val="24"/>
        </w:rPr>
        <w:t>美兰区名门广场南区D座503。</w:t>
      </w:r>
    </w:p>
    <w:p>
      <w:pPr>
        <w:pageBreakBefore w:val="0"/>
        <w:kinsoku/>
        <w:wordWrap/>
        <w:overflowPunct/>
        <w:topLinePunct w:val="0"/>
        <w:autoSpaceDE w:val="0"/>
        <w:autoSpaceDN w:val="0"/>
        <w:bidi w:val="0"/>
        <w:adjustRightInd w:val="0"/>
        <w:snapToGrid w:val="0"/>
        <w:spacing w:before="156" w:beforeLines="50" w:after="156" w:afterLines="50" w:line="440" w:lineRule="exact"/>
        <w:textAlignment w:val="auto"/>
        <w:rPr>
          <w:rFonts w:hint="eastAsia" w:ascii="宋体" w:hAnsi="宋体" w:cs="宋体"/>
          <w:b/>
          <w:bCs/>
          <w:color w:val="auto"/>
          <w:sz w:val="28"/>
          <w:szCs w:val="28"/>
          <w:lang w:val="zh-CN"/>
        </w:rPr>
      </w:pPr>
      <w:r>
        <w:rPr>
          <w:rFonts w:hint="eastAsia" w:ascii="宋体" w:hAnsi="宋体" w:cs="宋体"/>
          <w:b/>
          <w:bCs/>
          <w:color w:val="auto"/>
          <w:sz w:val="28"/>
          <w:szCs w:val="28"/>
          <w:lang w:val="zh-CN"/>
        </w:rPr>
        <w:t>五、招标代理机构联系方式：</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甘</w:t>
      </w:r>
      <w:r>
        <w:rPr>
          <w:rFonts w:hint="eastAsia" w:ascii="宋体" w:hAnsi="宋体" w:cs="宋体"/>
          <w:bCs/>
          <w:color w:val="auto"/>
          <w:sz w:val="24"/>
          <w:lang w:val="en-GB"/>
        </w:rPr>
        <w:t>工</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rPr>
        <w:t xml:space="preserve">0898-65304396    </w:t>
      </w:r>
      <w:r>
        <w:rPr>
          <w:rFonts w:hint="eastAsia" w:ascii="宋体" w:hAnsi="宋体" w:cs="宋体"/>
          <w:bCs/>
          <w:color w:val="auto"/>
          <w:sz w:val="24"/>
          <w:lang w:val="en-GB"/>
        </w:rPr>
        <w:t>传真：0898-</w:t>
      </w:r>
      <w:r>
        <w:rPr>
          <w:rFonts w:hint="eastAsia" w:ascii="宋体" w:hAnsi="宋体" w:cs="宋体"/>
          <w:bCs/>
          <w:color w:val="auto"/>
          <w:sz w:val="24"/>
        </w:rPr>
        <w:t>65304085</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地址：海口市蓝天路28号名门广场南区帝景苑503室</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3、</w:t>
      </w:r>
      <w:r>
        <w:rPr>
          <w:rFonts w:hint="eastAsia" w:hAnsi="宋体" w:cs="宋体"/>
          <w:bCs/>
          <w:color w:val="auto"/>
          <w:sz w:val="24"/>
          <w:lang w:val="en-GB"/>
        </w:rPr>
        <w:t>开户名称：</w:t>
      </w:r>
      <w:r>
        <w:rPr>
          <w:rFonts w:hint="eastAsia" w:hAnsi="宋体" w:cs="宋体"/>
          <w:bCs/>
          <w:color w:val="auto"/>
          <w:sz w:val="24"/>
          <w:lang w:val="en-GB" w:eastAsia="zh-CN"/>
        </w:rPr>
        <w:t>海南中联华夏项目管理有限公司</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4、</w:t>
      </w:r>
      <w:r>
        <w:rPr>
          <w:rFonts w:hint="eastAsia" w:hAnsi="宋体" w:cs="宋体"/>
          <w:bCs/>
          <w:color w:val="auto"/>
          <w:sz w:val="24"/>
          <w:lang w:val="en-GB"/>
        </w:rPr>
        <w:t xml:space="preserve"> 银行账号：</w:t>
      </w:r>
      <w:r>
        <w:rPr>
          <w:rFonts w:hint="eastAsia" w:hAnsi="宋体" w:cs="宋体"/>
          <w:bCs/>
          <w:color w:val="auto"/>
          <w:sz w:val="24"/>
          <w:lang w:val="en-GB" w:eastAsia="zh-CN"/>
        </w:rPr>
        <w:t>46001002336053010004</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eastAsia="宋体" w:cs="宋体"/>
          <w:bCs/>
          <w:color w:val="auto"/>
          <w:sz w:val="24"/>
          <w:lang w:val="en-GB" w:eastAsia="zh-CN"/>
        </w:rPr>
      </w:pPr>
      <w:r>
        <w:rPr>
          <w:rFonts w:hint="eastAsia" w:hAnsi="宋体" w:cs="宋体"/>
          <w:bCs/>
          <w:color w:val="auto"/>
          <w:sz w:val="24"/>
        </w:rPr>
        <w:t>5、</w:t>
      </w:r>
      <w:r>
        <w:rPr>
          <w:rFonts w:hint="eastAsia" w:hAnsi="宋体" w:cs="宋体"/>
          <w:bCs/>
          <w:color w:val="auto"/>
          <w:sz w:val="24"/>
          <w:lang w:val="en-GB"/>
        </w:rPr>
        <w:t>开户银行：</w:t>
      </w:r>
      <w:r>
        <w:rPr>
          <w:rFonts w:hint="eastAsia" w:hAnsi="宋体" w:cs="宋体"/>
          <w:bCs/>
          <w:color w:val="auto"/>
          <w:sz w:val="24"/>
          <w:lang w:val="en-GB" w:eastAsia="zh-CN"/>
        </w:rPr>
        <w:t>中国建设银行金盘支行</w:t>
      </w:r>
    </w:p>
    <w:p>
      <w:pPr>
        <w:pageBreakBefore w:val="0"/>
        <w:kinsoku/>
        <w:wordWrap/>
        <w:overflowPunct/>
        <w:topLinePunct w:val="0"/>
        <w:autoSpaceDE w:val="0"/>
        <w:autoSpaceDN w:val="0"/>
        <w:bidi w:val="0"/>
        <w:adjustRightInd w:val="0"/>
        <w:snapToGrid w:val="0"/>
        <w:spacing w:before="156" w:beforeLines="50" w:after="156" w:afterLines="50" w:line="440" w:lineRule="exact"/>
        <w:textAlignment w:val="auto"/>
        <w:rPr>
          <w:rFonts w:hint="eastAsia" w:ascii="宋体" w:hAnsi="宋体" w:cs="宋体"/>
          <w:b/>
          <w:bCs/>
          <w:color w:val="auto"/>
          <w:sz w:val="28"/>
          <w:szCs w:val="28"/>
          <w:lang w:val="zh-CN"/>
        </w:rPr>
      </w:pPr>
      <w:r>
        <w:rPr>
          <w:rFonts w:hint="eastAsia" w:ascii="宋体" w:hAnsi="宋体" w:cs="宋体"/>
          <w:b/>
          <w:bCs/>
          <w:color w:val="auto"/>
          <w:sz w:val="28"/>
          <w:szCs w:val="28"/>
          <w:lang w:val="zh-CN"/>
        </w:rPr>
        <w:t>六、采购人联系方式：</w:t>
      </w:r>
    </w:p>
    <w:p>
      <w:pPr>
        <w:pageBreakBefore w:val="0"/>
        <w:kinsoku/>
        <w:wordWrap/>
        <w:overflowPunct/>
        <w:topLinePunct w:val="0"/>
        <w:bidi w:val="0"/>
        <w:snapToGrid w:val="0"/>
        <w:spacing w:line="440" w:lineRule="exact"/>
        <w:ind w:firstLine="480" w:firstLineChars="200"/>
        <w:textAlignment w:val="auto"/>
        <w:rPr>
          <w:rFonts w:hint="default" w:ascii="宋体" w:hAnsi="宋体" w:eastAsia="宋体" w:cs="宋体"/>
          <w:bCs/>
          <w:color w:val="auto"/>
          <w:sz w:val="24"/>
          <w:lang w:val="en-US" w:eastAsia="zh-CN"/>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林海珠</w:t>
      </w:r>
      <w:r>
        <w:rPr>
          <w:rFonts w:hint="eastAsia" w:ascii="宋体" w:hAnsi="宋体" w:cs="宋体"/>
          <w:bCs/>
          <w:color w:val="auto"/>
          <w:sz w:val="24"/>
          <w:lang w:val="en-US" w:eastAsia="zh-CN"/>
        </w:rPr>
        <w:t xml:space="preserve">     </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lang w:val="en-US" w:eastAsia="zh-CN"/>
        </w:rPr>
        <w:t>13907695043</w:t>
      </w:r>
    </w:p>
    <w:p>
      <w:pPr>
        <w:pageBreakBefore w:val="0"/>
        <w:kinsoku/>
        <w:wordWrap/>
        <w:overflowPunct/>
        <w:topLinePunct w:val="0"/>
        <w:bidi w:val="0"/>
        <w:spacing w:line="440" w:lineRule="exact"/>
        <w:ind w:firstLine="480" w:firstLineChars="200"/>
        <w:textAlignment w:val="auto"/>
        <w:rPr>
          <w:rFonts w:hint="default" w:ascii="宋体" w:hAnsi="宋体" w:eastAsia="宋体" w:cs="宋体"/>
          <w:bCs/>
          <w:color w:val="auto"/>
          <w:sz w:val="24"/>
          <w:lang w:val="en-US" w:eastAsia="zh-CN"/>
        </w:rPr>
      </w:pPr>
      <w:r>
        <w:rPr>
          <w:rFonts w:hint="eastAsia" w:ascii="宋体" w:hAnsi="宋体" w:cs="宋体"/>
          <w:bCs/>
          <w:color w:val="auto"/>
          <w:sz w:val="24"/>
        </w:rPr>
        <w:t>2、联系</w:t>
      </w:r>
      <w:r>
        <w:rPr>
          <w:rFonts w:hint="eastAsia" w:ascii="宋体" w:hAnsi="宋体" w:cs="宋体"/>
          <w:bCs/>
          <w:color w:val="auto"/>
          <w:sz w:val="24"/>
          <w:lang w:val="en-GB"/>
        </w:rPr>
        <w:t>地址：</w:t>
      </w:r>
      <w:r>
        <w:rPr>
          <w:rFonts w:hint="eastAsia" w:ascii="宋体" w:hAnsi="宋体" w:cs="宋体"/>
          <w:bCs/>
          <w:color w:val="auto"/>
          <w:sz w:val="24"/>
          <w:lang w:val="en-GB" w:eastAsia="zh-CN"/>
        </w:rPr>
        <w:t>海南省万宁市教育局</w:t>
      </w:r>
      <w:r>
        <w:rPr>
          <w:rFonts w:hint="eastAsia" w:ascii="宋体" w:hAnsi="宋体" w:cs="宋体"/>
          <w:bCs/>
          <w:color w:val="auto"/>
          <w:sz w:val="24"/>
        </w:rPr>
        <w:t xml:space="preserve"> </w:t>
      </w:r>
    </w:p>
    <w:p>
      <w:pPr>
        <w:pageBreakBefore w:val="0"/>
        <w:kinsoku/>
        <w:wordWrap/>
        <w:overflowPunct/>
        <w:topLinePunct w:val="0"/>
        <w:autoSpaceDE w:val="0"/>
        <w:autoSpaceDN w:val="0"/>
        <w:bidi w:val="0"/>
        <w:adjustRightInd w:val="0"/>
        <w:snapToGrid w:val="0"/>
        <w:spacing w:before="156" w:beforeLines="50" w:after="156" w:afterLines="50" w:line="440" w:lineRule="exact"/>
        <w:textAlignment w:val="auto"/>
        <w:rPr>
          <w:rFonts w:hint="eastAsia" w:ascii="宋体" w:hAnsi="宋体" w:cs="宋体"/>
          <w:b/>
          <w:bCs/>
          <w:color w:val="auto"/>
          <w:sz w:val="28"/>
          <w:szCs w:val="28"/>
        </w:rPr>
      </w:pPr>
      <w:r>
        <w:rPr>
          <w:rFonts w:hint="eastAsia" w:ascii="宋体" w:hAnsi="宋体" w:cs="宋体"/>
          <w:b/>
          <w:bCs/>
          <w:color w:val="auto"/>
          <w:sz w:val="28"/>
          <w:szCs w:val="28"/>
          <w:lang w:val="zh-CN"/>
        </w:rPr>
        <w:t>七、公告</w:t>
      </w:r>
      <w:r>
        <w:rPr>
          <w:rFonts w:hint="eastAsia" w:ascii="宋体" w:hAnsi="宋体" w:cs="宋体"/>
          <w:b/>
          <w:bCs/>
          <w:color w:val="auto"/>
          <w:sz w:val="28"/>
          <w:szCs w:val="28"/>
        </w:rPr>
        <w:t>：</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lang w:val="en-GB"/>
        </w:rPr>
        <w:t>招标代理机构将在指定的网站（</w:t>
      </w:r>
      <w:r>
        <w:rPr>
          <w:rFonts w:hint="eastAsia" w:ascii="宋体" w:hAnsi="宋体" w:cs="宋体"/>
          <w:bCs/>
          <w:color w:val="auto"/>
          <w:sz w:val="24"/>
          <w:lang w:val="en-GB" w:eastAsia="zh-CN"/>
        </w:rPr>
        <w:t>中国</w:t>
      </w:r>
      <w:r>
        <w:rPr>
          <w:rFonts w:hint="eastAsia" w:ascii="宋体" w:hAnsi="宋体" w:cs="宋体"/>
          <w:color w:val="auto"/>
          <w:sz w:val="24"/>
        </w:rPr>
        <w:t>海南政府采购网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"http://www.ccgp-hainan.gov.cn" </w:instrText>
      </w:r>
      <w:r>
        <w:rPr>
          <w:rFonts w:hint="eastAsia" w:ascii="宋体" w:hAnsi="宋体" w:cs="宋体"/>
          <w:color w:val="auto"/>
          <w:sz w:val="24"/>
        </w:rPr>
        <w:fldChar w:fldCharType="separate"/>
      </w:r>
      <w:r>
        <w:rPr>
          <w:rStyle w:val="14"/>
          <w:rFonts w:hint="eastAsia" w:ascii="宋体" w:hAnsi="宋体" w:cs="宋体"/>
          <w:color w:val="auto"/>
          <w:sz w:val="24"/>
        </w:rPr>
        <w:t>www.ccgp-hainan.gov.cn</w:t>
      </w:r>
      <w:r>
        <w:rPr>
          <w:rFonts w:hint="eastAsia" w:ascii="宋体" w:hAnsi="宋体" w:cs="宋体"/>
          <w:color w:val="auto"/>
          <w:sz w:val="24"/>
        </w:rPr>
        <w:fldChar w:fldCharType="end"/>
      </w:r>
      <w:r>
        <w:rPr>
          <w:rFonts w:hint="eastAsia" w:ascii="宋体" w:hAnsi="宋体" w:cs="宋体"/>
          <w:bCs/>
          <w:color w:val="auto"/>
          <w:sz w:val="24"/>
          <w:lang w:val="en-GB"/>
        </w:rPr>
        <w:t>）上发布招标公告、更正公告、通知、评标结果公告等招标过程中的所有信息，请务必时时关注网上公告。评标结果公告期为</w:t>
      </w:r>
      <w:r>
        <w:rPr>
          <w:rFonts w:hint="eastAsia" w:ascii="宋体" w:hAnsi="宋体" w:cs="宋体"/>
          <w:bCs/>
          <w:color w:val="auto"/>
          <w:sz w:val="24"/>
        </w:rPr>
        <w:t>1</w:t>
      </w:r>
      <w:r>
        <w:rPr>
          <w:rFonts w:hint="eastAsia" w:ascii="宋体" w:hAnsi="宋体" w:cs="宋体"/>
          <w:bCs/>
          <w:color w:val="auto"/>
          <w:sz w:val="24"/>
          <w:lang w:val="en-GB"/>
        </w:rPr>
        <w:t>个工作日</w:t>
      </w:r>
      <w:r>
        <w:rPr>
          <w:rFonts w:hint="eastAsia" w:ascii="宋体" w:hAnsi="宋体" w:cs="宋体"/>
          <w:bCs/>
          <w:color w:val="auto"/>
          <w:sz w:val="24"/>
        </w:rPr>
        <w:t>。</w:t>
      </w:r>
    </w:p>
    <w:p>
      <w:pPr>
        <w:pageBreakBefore w:val="0"/>
        <w:kinsoku/>
        <w:wordWrap/>
        <w:overflowPunct/>
        <w:topLinePunct w:val="0"/>
        <w:bidi w:val="0"/>
        <w:snapToGrid w:val="0"/>
        <w:spacing w:line="440" w:lineRule="exact"/>
        <w:textAlignment w:val="auto"/>
        <w:rPr>
          <w:rFonts w:hint="eastAsia" w:ascii="宋体" w:hAnsi="宋体" w:cs="宋体"/>
          <w:bCs/>
          <w:color w:val="auto"/>
          <w:sz w:val="24"/>
          <w:lang w:val="en-GB"/>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Style w:val="2"/>
        <w:rPr>
          <w:rFonts w:hint="eastAsia" w:ascii="宋体" w:hAnsi="宋体" w:cs="宋体"/>
          <w:b/>
          <w:color w:val="auto"/>
          <w:sz w:val="44"/>
          <w:szCs w:val="44"/>
        </w:rPr>
      </w:pPr>
    </w:p>
    <w:p>
      <w:pPr>
        <w:rPr>
          <w:rFonts w:hint="eastAsia" w:ascii="宋体" w:hAnsi="宋体" w:cs="宋体"/>
          <w:b/>
          <w:color w:val="auto"/>
          <w:sz w:val="44"/>
          <w:szCs w:val="44"/>
        </w:rPr>
      </w:pPr>
    </w:p>
    <w:p>
      <w:pPr>
        <w:pStyle w:val="2"/>
        <w:rPr>
          <w:rFonts w:hint="eastAsia" w:ascii="宋体" w:hAnsi="宋体" w:cs="宋体"/>
          <w:b/>
          <w:color w:val="auto"/>
          <w:sz w:val="44"/>
          <w:szCs w:val="44"/>
        </w:rPr>
      </w:pPr>
    </w:p>
    <w:p>
      <w:pPr>
        <w:rPr>
          <w:rFonts w:hint="eastAsia" w:ascii="宋体" w:hAnsi="宋体" w:cs="宋体"/>
          <w:b/>
          <w:color w:val="auto"/>
          <w:sz w:val="44"/>
          <w:szCs w:val="44"/>
        </w:rPr>
      </w:pPr>
    </w:p>
    <w:p>
      <w:pPr>
        <w:pStyle w:val="2"/>
        <w:rPr>
          <w:rFonts w:hint="eastAsia" w:ascii="宋体" w:hAnsi="宋体" w:cs="宋体"/>
          <w:b/>
          <w:color w:val="auto"/>
          <w:sz w:val="44"/>
          <w:szCs w:val="44"/>
        </w:rPr>
      </w:pPr>
    </w:p>
    <w:p>
      <w:pPr>
        <w:rPr>
          <w:rFonts w:hint="eastAsia" w:ascii="宋体" w:hAnsi="宋体" w:cs="宋体"/>
          <w:b/>
          <w:color w:val="auto"/>
          <w:sz w:val="44"/>
          <w:szCs w:val="44"/>
        </w:rPr>
      </w:pPr>
    </w:p>
    <w:p>
      <w:pPr>
        <w:pStyle w:val="2"/>
        <w:rPr>
          <w:rFonts w:hint="eastAsia" w:ascii="宋体" w:hAnsi="宋体" w:cs="宋体"/>
          <w:b/>
          <w:color w:val="auto"/>
          <w:sz w:val="44"/>
          <w:szCs w:val="44"/>
        </w:rPr>
      </w:pPr>
    </w:p>
    <w:p>
      <w:pPr>
        <w:rPr>
          <w:rFonts w:hint="eastAsia" w:ascii="宋体" w:hAnsi="宋体" w:cs="宋体"/>
          <w:b/>
          <w:color w:val="auto"/>
          <w:sz w:val="44"/>
          <w:szCs w:val="44"/>
        </w:rPr>
      </w:pPr>
    </w:p>
    <w:p>
      <w:pPr>
        <w:pStyle w:val="2"/>
        <w:rPr>
          <w:rFonts w:hint="eastAsia"/>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napToGrid w:val="0"/>
        <w:spacing w:line="440" w:lineRule="exact"/>
        <w:jc w:val="center"/>
        <w:textAlignment w:val="auto"/>
        <w:rPr>
          <w:rFonts w:hint="eastAsia" w:ascii="宋体" w:hAnsi="宋体" w:cs="宋体"/>
          <w:b/>
          <w:color w:val="auto"/>
          <w:sz w:val="30"/>
          <w:szCs w:val="30"/>
        </w:rPr>
      </w:pPr>
      <w:r>
        <w:rPr>
          <w:rFonts w:hint="eastAsia" w:ascii="宋体" w:hAnsi="宋体" w:cs="宋体"/>
          <w:b/>
          <w:color w:val="auto"/>
          <w:sz w:val="44"/>
          <w:szCs w:val="44"/>
        </w:rPr>
        <w:t>第二章  投标人须知</w:t>
      </w: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8"/>
          <w:szCs w:val="28"/>
        </w:rPr>
      </w:pPr>
      <w:r>
        <w:rPr>
          <w:rFonts w:hint="eastAsia" w:ascii="宋体" w:hAnsi="宋体" w:cs="宋体"/>
          <w:b/>
          <w:color w:val="auto"/>
          <w:sz w:val="28"/>
          <w:szCs w:val="28"/>
        </w:rPr>
        <w:t>（一）总则</w:t>
      </w:r>
    </w:p>
    <w:p>
      <w:pPr>
        <w:pageBreakBefore w:val="0"/>
        <w:kinsoku/>
        <w:wordWrap/>
        <w:overflowPunct/>
        <w:topLinePunct w:val="0"/>
        <w:bidi w:val="0"/>
        <w:spacing w:line="440" w:lineRule="exact"/>
        <w:textAlignment w:val="auto"/>
        <w:rPr>
          <w:rFonts w:hint="eastAsia" w:ascii="宋体" w:hAnsi="宋体" w:cs="宋体"/>
          <w:b/>
          <w:bCs/>
          <w:color w:val="auto"/>
          <w:sz w:val="24"/>
        </w:rPr>
      </w:pPr>
      <w:r>
        <w:rPr>
          <w:rFonts w:hint="eastAsia" w:ascii="宋体" w:hAnsi="宋体" w:cs="宋体"/>
          <w:b/>
          <w:bCs/>
          <w:color w:val="auto"/>
          <w:sz w:val="24"/>
        </w:rPr>
        <w:t>1、适用范围</w:t>
      </w:r>
    </w:p>
    <w:p>
      <w:pPr>
        <w:pageBreakBefore w:val="0"/>
        <w:kinsoku/>
        <w:wordWrap/>
        <w:overflowPunct/>
        <w:topLinePunct w:val="0"/>
        <w:bidi w:val="0"/>
        <w:spacing w:line="440" w:lineRule="exact"/>
        <w:ind w:firstLine="480" w:firstLineChars="200"/>
        <w:textAlignment w:val="auto"/>
        <w:outlineLvl w:val="0"/>
        <w:rPr>
          <w:rFonts w:hint="eastAsia"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本次投标中所叙述的项目。</w:t>
      </w:r>
    </w:p>
    <w:p>
      <w:pPr>
        <w:pageBreakBefore w:val="0"/>
        <w:tabs>
          <w:tab w:val="left" w:pos="7665"/>
        </w:tabs>
        <w:kinsoku/>
        <w:wordWrap/>
        <w:overflowPunct/>
        <w:topLinePunct w:val="0"/>
        <w:bidi w:val="0"/>
        <w:spacing w:line="440" w:lineRule="exact"/>
        <w:textAlignment w:val="auto"/>
        <w:rPr>
          <w:rFonts w:hint="eastAsia" w:ascii="宋体" w:hAnsi="宋体" w:cs="宋体"/>
          <w:b/>
          <w:color w:val="auto"/>
          <w:sz w:val="24"/>
        </w:rPr>
      </w:pPr>
      <w:r>
        <w:rPr>
          <w:rFonts w:hint="eastAsia" w:ascii="宋体" w:hAnsi="宋体" w:cs="宋体"/>
          <w:b/>
          <w:color w:val="auto"/>
          <w:sz w:val="24"/>
        </w:rPr>
        <w:t>2、有关定义及相应职责</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color w:val="auto"/>
          <w:sz w:val="24"/>
          <w:u w:val="single"/>
          <w:lang w:eastAsia="zh-CN"/>
        </w:rPr>
        <w:t>海南省万宁市教育局</w:t>
      </w:r>
      <w:r>
        <w:rPr>
          <w:rFonts w:hint="eastAsia" w:ascii="宋体" w:hAnsi="宋体" w:cs="宋体"/>
          <w:color w:val="auto"/>
          <w:sz w:val="24"/>
        </w:rPr>
        <w:t xml:space="preserve">。 </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lang w:eastAsia="zh-CN"/>
        </w:rPr>
        <w:t>海南中联华夏项目管理有限公司</w:t>
      </w:r>
      <w:r>
        <w:rPr>
          <w:rFonts w:hint="eastAsia" w:ascii="宋体" w:hAnsi="宋体" w:cs="宋体"/>
          <w:color w:val="auto"/>
          <w:sz w:val="24"/>
        </w:rPr>
        <w:t>。</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文件拟参加投标和拟向采购人提供技术服务的投标单位。其职责如下：</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pageBreakBefore w:val="0"/>
        <w:tabs>
          <w:tab w:val="left" w:pos="3060"/>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2.3.2 按要求缴纳磋商保证金；</w:t>
      </w:r>
    </w:p>
    <w:p>
      <w:pPr>
        <w:pageBreakBefore w:val="0"/>
        <w:tabs>
          <w:tab w:val="left" w:pos="3060"/>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2.3.3 按要求编制投标文件；</w:t>
      </w:r>
    </w:p>
    <w:p>
      <w:pPr>
        <w:pageBreakBefore w:val="0"/>
        <w:tabs>
          <w:tab w:val="left" w:pos="3060"/>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pageBreakBefore w:val="0"/>
        <w:tabs>
          <w:tab w:val="left" w:pos="3060"/>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pageBreakBefore w:val="0"/>
        <w:tabs>
          <w:tab w:val="left" w:pos="3060"/>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2.3.6 与采购人签订采购合同，按照合同规定向采购人提供技术服务；</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2.3.7 政府采购法律法规所规定的其他职责。</w:t>
      </w:r>
      <w:bookmarkStart w:id="0" w:name="_Toc183582207"/>
      <w:bookmarkStart w:id="1" w:name="_Toc217390843"/>
      <w:bookmarkStart w:id="2" w:name="_Toc217446036"/>
      <w:bookmarkStart w:id="3" w:name="_Toc183682344"/>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2.4 合格的投标人</w:t>
      </w:r>
      <w:bookmarkEnd w:id="0"/>
      <w:bookmarkEnd w:id="1"/>
      <w:bookmarkEnd w:id="2"/>
      <w:bookmarkEnd w:id="3"/>
      <w:bookmarkStart w:id="4" w:name="_Toc217446037"/>
      <w:bookmarkStart w:id="5" w:name="_Toc183582208"/>
      <w:bookmarkStart w:id="6" w:name="_Toc183682345"/>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bCs/>
          <w:color w:val="auto"/>
          <w:kern w:val="0"/>
          <w:sz w:val="24"/>
          <w:lang w:val="en-GB"/>
        </w:rPr>
      </w:pPr>
      <w:r>
        <w:rPr>
          <w:rFonts w:hint="eastAsia" w:ascii="宋体" w:hAnsi="宋体" w:cs="宋体"/>
          <w:bCs/>
          <w:color w:val="auto"/>
          <w:kern w:val="0"/>
          <w:sz w:val="24"/>
        </w:rPr>
        <w:t xml:space="preserve">2.4.2 </w:t>
      </w:r>
      <w:r>
        <w:rPr>
          <w:rFonts w:hint="eastAsia" w:ascii="宋体" w:hAnsi="宋体" w:cs="宋体"/>
          <w:bCs/>
          <w:color w:val="auto"/>
          <w:kern w:val="0"/>
          <w:sz w:val="24"/>
          <w:lang w:val="en-GB"/>
        </w:rPr>
        <w:t>符合招标文件规定的资质要求，有能力提供满足招标要求的相关技术服务的法人实体。</w:t>
      </w:r>
    </w:p>
    <w:p>
      <w:pPr>
        <w:pageBreakBefore w:val="0"/>
        <w:tabs>
          <w:tab w:val="left" w:pos="7665"/>
        </w:tabs>
        <w:kinsoku/>
        <w:wordWrap/>
        <w:overflowPunct/>
        <w:topLinePunct w:val="0"/>
        <w:bidi w:val="0"/>
        <w:spacing w:line="440" w:lineRule="exact"/>
        <w:ind w:firstLine="480" w:firstLineChars="200"/>
        <w:textAlignment w:val="auto"/>
        <w:rPr>
          <w:rFonts w:hint="eastAsia" w:ascii="宋体" w:hAnsi="宋体" w:cs="宋体"/>
          <w:bCs/>
          <w:color w:val="auto"/>
          <w:kern w:val="0"/>
          <w:sz w:val="24"/>
          <w:lang w:val="en-GB"/>
        </w:rPr>
      </w:pPr>
      <w:r>
        <w:rPr>
          <w:rFonts w:hint="eastAsia" w:ascii="宋体" w:hAnsi="宋体" w:cs="宋体"/>
          <w:color w:val="auto"/>
          <w:sz w:val="24"/>
        </w:rPr>
        <w:t xml:space="preserve">2.5 </w:t>
      </w:r>
      <w:r>
        <w:rPr>
          <w:rFonts w:hint="eastAsia" w:ascii="宋体" w:hAnsi="宋体" w:cs="宋体"/>
          <w:bCs/>
          <w:color w:val="auto"/>
          <w:kern w:val="0"/>
          <w:sz w:val="24"/>
          <w:lang w:val="en-GB"/>
        </w:rPr>
        <w:t>“中标人”系指经评标委员会评审，并授予合同的投标人。</w:t>
      </w:r>
    </w:p>
    <w:p>
      <w:pPr>
        <w:pStyle w:val="6"/>
        <w:pageBreakBefore w:val="0"/>
        <w:kinsoku/>
        <w:wordWrap/>
        <w:overflowPunct/>
        <w:topLinePunct w:val="0"/>
        <w:bidi w:val="0"/>
        <w:adjustRightInd w:val="0"/>
        <w:snapToGrid w:val="0"/>
        <w:spacing w:line="440" w:lineRule="exact"/>
        <w:textAlignment w:val="auto"/>
        <w:rPr>
          <w:rFonts w:hint="eastAsia"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GB"/>
        </w:rPr>
        <w:t>、合格的技术服务</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s="宋体"/>
          <w:bCs/>
          <w:color w:val="auto"/>
          <w:kern w:val="0"/>
          <w:sz w:val="24"/>
        </w:rPr>
      </w:pPr>
      <w:r>
        <w:rPr>
          <w:rFonts w:hint="eastAsia" w:ascii="宋体" w:hAnsi="宋体" w:cs="宋体"/>
          <w:bCs/>
          <w:color w:val="auto"/>
          <w:kern w:val="0"/>
          <w:sz w:val="24"/>
          <w:lang w:val="en-GB"/>
        </w:rPr>
        <w:t>“技术服务”系指除货物以外的其他政府采购对象，其中包括：卖方须承担的技术支持与升级、培训、验收以及其它类似附加服务的义务。</w:t>
      </w:r>
    </w:p>
    <w:bookmarkEnd w:id="4"/>
    <w:bookmarkEnd w:id="5"/>
    <w:bookmarkEnd w:id="6"/>
    <w:p>
      <w:pPr>
        <w:pageBreakBefore w:val="0"/>
        <w:tabs>
          <w:tab w:val="left" w:pos="7665"/>
        </w:tabs>
        <w:kinsoku/>
        <w:wordWrap/>
        <w:overflowPunct/>
        <w:topLinePunct w:val="0"/>
        <w:bidi w:val="0"/>
        <w:spacing w:line="440" w:lineRule="exact"/>
        <w:textAlignment w:val="auto"/>
        <w:rPr>
          <w:rFonts w:hint="eastAsia" w:ascii="宋体" w:hAnsi="宋体" w:cs="宋体"/>
          <w:b/>
          <w:color w:val="auto"/>
          <w:sz w:val="24"/>
        </w:rPr>
      </w:pPr>
      <w:r>
        <w:rPr>
          <w:rFonts w:hint="eastAsia" w:ascii="宋体" w:hAnsi="宋体" w:cs="宋体"/>
          <w:b/>
          <w:color w:val="auto"/>
          <w:sz w:val="24"/>
        </w:rPr>
        <w:t>4、投标费用</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bookmarkStart w:id="7" w:name="_Toc183582210"/>
      <w:bookmarkStart w:id="8" w:name="_Toc217446039"/>
      <w:bookmarkStart w:id="9" w:name="_Toc183682347"/>
      <w:r>
        <w:rPr>
          <w:rFonts w:hint="eastAsia" w:ascii="宋体" w:hAnsi="宋体" w:cs="宋体"/>
          <w:color w:val="auto"/>
          <w:sz w:val="24"/>
        </w:rPr>
        <w:t>4.1 投标人应承担所有与准备和参加投标有关的费用。不论投标的结果如何，招标代理机构和采购人均无义务和责任承担这些费用。</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4.2 招标代理机构按国家相关部门的规定标准向中标人收取招标代理服务费。</w:t>
      </w:r>
    </w:p>
    <w:p>
      <w:pPr>
        <w:pageBreakBefore w:val="0"/>
        <w:tabs>
          <w:tab w:val="left" w:pos="7665"/>
        </w:tabs>
        <w:kinsoku/>
        <w:wordWrap/>
        <w:overflowPunct/>
        <w:topLinePunct w:val="0"/>
        <w:bidi w:val="0"/>
        <w:spacing w:before="156" w:beforeLines="50" w:after="156" w:afterLines="50" w:line="440" w:lineRule="exact"/>
        <w:textAlignment w:val="auto"/>
        <w:rPr>
          <w:rFonts w:hint="eastAsia" w:ascii="宋体" w:hAnsi="宋体" w:cs="宋体"/>
          <w:b/>
          <w:color w:val="auto"/>
          <w:sz w:val="28"/>
          <w:szCs w:val="28"/>
        </w:rPr>
      </w:pPr>
      <w:r>
        <w:rPr>
          <w:rFonts w:hint="eastAsia" w:ascii="宋体" w:hAnsi="宋体" w:cs="宋体"/>
          <w:b/>
          <w:color w:val="auto"/>
          <w:sz w:val="28"/>
          <w:szCs w:val="28"/>
        </w:rPr>
        <w:t>（二）招标文件</w:t>
      </w:r>
    </w:p>
    <w:p>
      <w:pPr>
        <w:pStyle w:val="6"/>
        <w:pageBreakBefore w:val="0"/>
        <w:kinsoku/>
        <w:wordWrap/>
        <w:overflowPunct/>
        <w:topLinePunct w:val="0"/>
        <w:bidi w:val="0"/>
        <w:adjustRightInd w:val="0"/>
        <w:snapToGrid w:val="0"/>
        <w:spacing w:line="440" w:lineRule="exact"/>
        <w:ind w:left="420" w:hanging="420"/>
        <w:textAlignment w:val="auto"/>
        <w:rPr>
          <w:rFonts w:hint="eastAsia" w:hAnsi="宋体" w:cs="宋体"/>
          <w:b/>
          <w:bCs/>
          <w:color w:val="auto"/>
          <w:sz w:val="24"/>
        </w:rPr>
      </w:pPr>
      <w:r>
        <w:rPr>
          <w:rFonts w:hint="eastAsia" w:hAnsi="宋体" w:cs="宋体"/>
          <w:b/>
          <w:bCs/>
          <w:color w:val="auto"/>
          <w:sz w:val="24"/>
        </w:rPr>
        <w:t>5、招标文件的构成</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5.1 招标文件由下列文件以及在招标过程中发出的修正和补充文件组成：</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第一部分  竞争性磋商公告</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第二部分  投标人须知</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第三部分  用户需求书</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第四部分  合同条款及格式</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第五部分  投标文件格式</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6"/>
        <w:pageBreakBefore w:val="0"/>
        <w:kinsoku/>
        <w:wordWrap/>
        <w:overflowPunct/>
        <w:topLinePunct w:val="0"/>
        <w:bidi w:val="0"/>
        <w:adjustRightInd w:val="0"/>
        <w:snapToGrid w:val="0"/>
        <w:spacing w:line="440" w:lineRule="exact"/>
        <w:textAlignment w:val="auto"/>
        <w:rPr>
          <w:rFonts w:hint="eastAsia" w:hAnsi="宋体" w:cs="宋体"/>
          <w:b/>
          <w:bCs/>
          <w:color w:val="auto"/>
          <w:sz w:val="24"/>
        </w:rPr>
      </w:pPr>
      <w:r>
        <w:rPr>
          <w:rFonts w:hint="eastAsia" w:hAnsi="宋体" w:cs="宋体"/>
          <w:b/>
          <w:bCs/>
          <w:color w:val="auto"/>
          <w:sz w:val="24"/>
        </w:rPr>
        <w:t>6、招标文件的澄清</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6"/>
        <w:pageBreakBefore w:val="0"/>
        <w:kinsoku/>
        <w:wordWrap/>
        <w:overflowPunct/>
        <w:topLinePunct w:val="0"/>
        <w:bidi w:val="0"/>
        <w:adjustRightInd w:val="0"/>
        <w:snapToGrid w:val="0"/>
        <w:spacing w:line="440" w:lineRule="exact"/>
        <w:ind w:left="420" w:hanging="420"/>
        <w:textAlignment w:val="auto"/>
        <w:rPr>
          <w:rFonts w:hint="eastAsia" w:hAnsi="宋体" w:cs="宋体"/>
          <w:b/>
          <w:bCs/>
          <w:color w:val="auto"/>
          <w:sz w:val="24"/>
        </w:rPr>
      </w:pPr>
      <w:r>
        <w:rPr>
          <w:rFonts w:hint="eastAsia" w:hAnsi="宋体" w:cs="宋体"/>
          <w:b/>
          <w:bCs/>
          <w:color w:val="auto"/>
          <w:sz w:val="24"/>
        </w:rPr>
        <w:t>7、招标文件的修改</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7.l 在投标截止时间15天前，招标代理机构和采购人可主动或在解答投标人提出的澄清问题时对招标文件进行修改。</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7.3 为使投标人准备投标时有充分的时间对招标文件修改部分进行研究，招标代理机构和采购人可适当推迟投标截止时间。</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bCs/>
          <w:color w:val="auto"/>
          <w:sz w:val="24"/>
          <w:lang w:val="en-GB"/>
        </w:rPr>
      </w:pPr>
      <w:r>
        <w:rPr>
          <w:rFonts w:hint="eastAsia" w:hAnsi="宋体" w:cs="宋体"/>
          <w:color w:val="auto"/>
          <w:sz w:val="24"/>
        </w:rPr>
        <w:t>7.4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bookmarkEnd w:id="7"/>
      <w:bookmarkEnd w:id="8"/>
      <w:bookmarkEnd w:id="9"/>
    </w:p>
    <w:p>
      <w:pPr>
        <w:pageBreakBefore w:val="0"/>
        <w:kinsoku/>
        <w:wordWrap/>
        <w:overflowPunct/>
        <w:topLinePunct w:val="0"/>
        <w:bidi w:val="0"/>
        <w:snapToGrid w:val="0"/>
        <w:spacing w:before="156" w:beforeLines="50" w:after="156" w:afterLines="50" w:line="440" w:lineRule="exact"/>
        <w:textAlignment w:val="auto"/>
        <w:outlineLvl w:val="0"/>
        <w:rPr>
          <w:rFonts w:hint="eastAsia" w:ascii="宋体" w:hAnsi="宋体" w:cs="宋体"/>
          <w:b/>
          <w:color w:val="auto"/>
          <w:sz w:val="28"/>
          <w:szCs w:val="28"/>
        </w:rPr>
      </w:pPr>
      <w:bookmarkStart w:id="10" w:name="_Toc183582215"/>
      <w:bookmarkStart w:id="11" w:name="_Toc217446043"/>
      <w:bookmarkStart w:id="12" w:name="_Toc183682352"/>
      <w:r>
        <w:rPr>
          <w:rFonts w:hint="eastAsia" w:ascii="宋体" w:hAnsi="宋体" w:cs="宋体"/>
          <w:b/>
          <w:color w:val="auto"/>
          <w:sz w:val="28"/>
          <w:szCs w:val="28"/>
        </w:rPr>
        <w:t>（三）投标文件的编制和数量</w:t>
      </w:r>
    </w:p>
    <w:p>
      <w:pPr>
        <w:pStyle w:val="6"/>
        <w:pageBreakBefore w:val="0"/>
        <w:kinsoku/>
        <w:wordWrap/>
        <w:overflowPunct/>
        <w:topLinePunct w:val="0"/>
        <w:bidi w:val="0"/>
        <w:adjustRightInd w:val="0"/>
        <w:snapToGrid w:val="0"/>
        <w:spacing w:line="440" w:lineRule="exact"/>
        <w:textAlignment w:val="auto"/>
        <w:rPr>
          <w:rFonts w:hint="eastAsia" w:hAnsi="宋体" w:cs="宋体"/>
          <w:b/>
          <w:bCs/>
          <w:color w:val="auto"/>
          <w:sz w:val="24"/>
        </w:rPr>
      </w:pPr>
      <w:r>
        <w:rPr>
          <w:rFonts w:hint="eastAsia" w:hAnsi="宋体" w:cs="宋体"/>
          <w:b/>
          <w:bCs/>
          <w:color w:val="auto"/>
          <w:sz w:val="24"/>
        </w:rPr>
        <w:t>8、投标的语言</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6"/>
        <w:pageBreakBefore w:val="0"/>
        <w:kinsoku/>
        <w:wordWrap/>
        <w:overflowPunct/>
        <w:topLinePunct w:val="0"/>
        <w:bidi w:val="0"/>
        <w:adjustRightInd w:val="0"/>
        <w:snapToGrid w:val="0"/>
        <w:spacing w:line="440" w:lineRule="exact"/>
        <w:textAlignment w:val="auto"/>
        <w:rPr>
          <w:rFonts w:hint="eastAsia" w:hAnsi="宋体" w:cs="宋体"/>
          <w:color w:val="auto"/>
          <w:sz w:val="24"/>
        </w:rPr>
      </w:pPr>
      <w:r>
        <w:rPr>
          <w:rFonts w:hint="eastAsia" w:hAnsi="宋体" w:cs="宋体"/>
          <w:b/>
          <w:bCs/>
          <w:color w:val="auto"/>
          <w:sz w:val="24"/>
        </w:rPr>
        <w:t>9、投标文件的构成</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投标人编制的投标文件应包括但不限于下列内容（详见第五部分）：</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（1）投标承诺函（表1）</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（2）法定代表人授权委托书（表2）</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（3）资格申明信（表3）</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（4）投标一览表（表4）</w:t>
      </w:r>
    </w:p>
    <w:p>
      <w:pPr>
        <w:pStyle w:val="5"/>
        <w:pageBreakBefore w:val="0"/>
        <w:kinsoku/>
        <w:wordWrap/>
        <w:overflowPunct/>
        <w:topLinePunct w:val="0"/>
        <w:bidi w:val="0"/>
        <w:snapToGrid w:val="0"/>
        <w:spacing w:before="0" w:line="440" w:lineRule="exact"/>
        <w:ind w:firstLine="480"/>
        <w:textAlignment w:val="auto"/>
        <w:rPr>
          <w:rFonts w:hint="eastAsia"/>
          <w:color w:val="auto"/>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）售后服务承诺（包括实施方案、服务承诺、培训等表5）</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）中小企业声明函（表6）</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）营业执照副本、组织机构代码证副本、税务登记证副本</w:t>
      </w:r>
      <w:r>
        <w:rPr>
          <w:rFonts w:hint="eastAsia" w:ascii="宋体" w:hAnsi="宋体" w:cs="宋体"/>
          <w:color w:val="auto"/>
          <w:sz w:val="24"/>
          <w:lang w:val="en-GB"/>
        </w:rPr>
        <w:t>或者三证合一复印件</w:t>
      </w:r>
      <w:r>
        <w:rPr>
          <w:rFonts w:hint="eastAsia" w:ascii="宋体" w:hAnsi="宋体" w:cs="宋体"/>
          <w:color w:val="auto"/>
          <w:sz w:val="24"/>
        </w:rPr>
        <w:t>及相关资质证复印件</w:t>
      </w:r>
    </w:p>
    <w:p>
      <w:pPr>
        <w:pStyle w:val="5"/>
        <w:pageBreakBefore w:val="0"/>
        <w:kinsoku/>
        <w:wordWrap/>
        <w:overflowPunct/>
        <w:topLinePunct w:val="0"/>
        <w:bidi w:val="0"/>
        <w:snapToGrid w:val="0"/>
        <w:spacing w:before="0" w:line="440" w:lineRule="exact"/>
        <w:ind w:firstLine="480"/>
        <w:textAlignment w:val="auto"/>
        <w:rPr>
          <w:rFonts w:hint="eastAsia"/>
          <w:color w:val="auto"/>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）投标人简介</w:t>
      </w:r>
    </w:p>
    <w:p>
      <w:pPr>
        <w:pStyle w:val="5"/>
        <w:pageBreakBefore w:val="0"/>
        <w:kinsoku/>
        <w:wordWrap/>
        <w:overflowPunct/>
        <w:topLinePunct w:val="0"/>
        <w:bidi w:val="0"/>
        <w:snapToGrid w:val="0"/>
        <w:spacing w:before="0" w:line="440" w:lineRule="exact"/>
        <w:ind w:firstLine="480"/>
        <w:textAlignment w:val="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）投标人认为应该附上的其它文件、资料</w:t>
      </w:r>
    </w:p>
    <w:p>
      <w:pPr>
        <w:pStyle w:val="6"/>
        <w:pageBreakBefore w:val="0"/>
        <w:kinsoku/>
        <w:wordWrap/>
        <w:overflowPunct/>
        <w:topLinePunct w:val="0"/>
        <w:bidi w:val="0"/>
        <w:adjustRightInd w:val="0"/>
        <w:snapToGrid w:val="0"/>
        <w:spacing w:line="440" w:lineRule="exact"/>
        <w:textAlignment w:val="auto"/>
        <w:rPr>
          <w:rFonts w:hint="eastAsia" w:hAnsi="宋体" w:cs="宋体"/>
          <w:b/>
          <w:color w:val="auto"/>
          <w:sz w:val="24"/>
          <w:lang w:val="en-GB"/>
        </w:rPr>
      </w:pPr>
      <w:r>
        <w:rPr>
          <w:rFonts w:hint="eastAsia" w:hAnsi="宋体" w:cs="宋体"/>
          <w:b/>
          <w:color w:val="auto"/>
          <w:sz w:val="24"/>
          <w:lang w:val="en-GB"/>
        </w:rPr>
        <w:t>10、投标文件编制</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10.1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10.2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10.3</w:t>
      </w:r>
      <w:r>
        <w:rPr>
          <w:rFonts w:hint="eastAsia" w:hAnsi="宋体" w:cs="宋体"/>
          <w:bCs/>
          <w:color w:val="auto"/>
          <w:sz w:val="24"/>
        </w:rPr>
        <w:t xml:space="preserve"> </w:t>
      </w:r>
      <w:r>
        <w:rPr>
          <w:rFonts w:hint="eastAsia" w:hAnsi="宋体" w:cs="宋体"/>
          <w:bCs/>
          <w:color w:val="auto"/>
          <w:sz w:val="24"/>
          <w:lang w:val="en-GB"/>
        </w:rPr>
        <w:t>投标人必须保证投标文件所提供的全部资料真实可靠，并接受招标代理机构对其中任何资料进一步审查的要求。</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10.4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color w:val="auto"/>
          <w:spacing w:val="0"/>
          <w:kern w:val="2"/>
          <w:szCs w:val="24"/>
          <w:lang w:val="en-GB"/>
        </w:rPr>
        <w:t>10.5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6"/>
        <w:pageBreakBefore w:val="0"/>
        <w:kinsoku/>
        <w:wordWrap/>
        <w:overflowPunct/>
        <w:topLinePunct w:val="0"/>
        <w:bidi w:val="0"/>
        <w:adjustRightInd w:val="0"/>
        <w:snapToGrid w:val="0"/>
        <w:spacing w:line="440" w:lineRule="exact"/>
        <w:textAlignment w:val="auto"/>
        <w:rPr>
          <w:rFonts w:hint="eastAsia" w:hAnsi="宋体" w:cs="宋体"/>
          <w:b/>
          <w:color w:val="auto"/>
          <w:sz w:val="24"/>
          <w:lang w:val="en-GB"/>
        </w:rPr>
      </w:pPr>
      <w:r>
        <w:rPr>
          <w:rFonts w:hint="eastAsia" w:hAnsi="宋体" w:cs="宋体"/>
          <w:b/>
          <w:color w:val="auto"/>
          <w:sz w:val="24"/>
          <w:lang w:val="en-GB"/>
        </w:rPr>
        <w:t>11、投标报价</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11.1 报价均须以人民币为计算单位。</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eastAsia="宋体" w:cs="宋体"/>
          <w:bCs w:val="0"/>
          <w:color w:val="auto"/>
          <w:spacing w:val="0"/>
          <w:szCs w:val="24"/>
          <w:lang w:eastAsia="zh-CN"/>
        </w:rPr>
      </w:pPr>
      <w:r>
        <w:rPr>
          <w:rFonts w:hint="eastAsia" w:ascii="宋体" w:hAnsi="宋体" w:cs="宋体"/>
          <w:bCs w:val="0"/>
          <w:color w:val="auto"/>
          <w:spacing w:val="0"/>
          <w:szCs w:val="24"/>
        </w:rPr>
        <w:t xml:space="preserve">11.2 </w:t>
      </w:r>
      <w:r>
        <w:rPr>
          <w:rFonts w:hint="eastAsia" w:ascii="宋体" w:hAnsi="宋体" w:cs="宋体"/>
          <w:b/>
          <w:color w:val="auto"/>
          <w:spacing w:val="0"/>
          <w:szCs w:val="24"/>
        </w:rPr>
        <w:t>本项目的采购预算金额为：</w:t>
      </w:r>
      <w:r>
        <w:rPr>
          <w:rFonts w:hint="eastAsia" w:ascii="宋体" w:hAnsi="宋体" w:cs="宋体"/>
          <w:b/>
          <w:color w:val="auto"/>
          <w:spacing w:val="0"/>
          <w:szCs w:val="24"/>
          <w:lang w:val="en-US" w:eastAsia="zh-CN"/>
        </w:rPr>
        <w:t>193.01</w:t>
      </w:r>
      <w:r>
        <w:rPr>
          <w:rFonts w:hint="eastAsia" w:ascii="宋体" w:hAnsi="宋体" w:cs="宋体"/>
          <w:b/>
          <w:color w:val="auto"/>
          <w:spacing w:val="0"/>
          <w:szCs w:val="24"/>
          <w:lang w:eastAsia="zh-CN"/>
        </w:rPr>
        <w:t>万元</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11.3 报价应包括全部技术服务的价格及相关税费、运输到指定地点的装运费用（如有）、安装调试（如有）、培训（如有）、售后服务等其它有关的所有费用。</w:t>
      </w:r>
    </w:p>
    <w:p>
      <w:pPr>
        <w:pStyle w:val="16"/>
        <w:pageBreakBefore w:val="0"/>
        <w:kinsoku/>
        <w:wordWrap/>
        <w:overflowPunct/>
        <w:topLinePunct w:val="0"/>
        <w:bidi w:val="0"/>
        <w:spacing w:before="0" w:after="0" w:line="440" w:lineRule="exact"/>
        <w:ind w:firstLine="480" w:firstLineChars="200"/>
        <w:jc w:val="both"/>
        <w:textAlignment w:val="auto"/>
        <w:rPr>
          <w:rFonts w:hint="eastAsia" w:ascii="宋体" w:hAnsi="宋体" w:cs="宋体"/>
          <w:bCs w:val="0"/>
          <w:color w:val="auto"/>
          <w:spacing w:val="0"/>
          <w:szCs w:val="24"/>
        </w:rPr>
      </w:pPr>
      <w:r>
        <w:rPr>
          <w:rFonts w:hint="eastAsia" w:ascii="宋体" w:hAnsi="宋体" w:cs="宋体"/>
          <w:bCs w:val="0"/>
          <w:color w:val="auto"/>
          <w:spacing w:val="0"/>
          <w:szCs w:val="24"/>
        </w:rPr>
        <w:t>11.4 投标人应按投标一览表的要求报价，不能提供有选择的报价。</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bCs/>
          <w:color w:val="auto"/>
          <w:sz w:val="24"/>
          <w:lang w:val="en-GB"/>
        </w:rPr>
      </w:pPr>
      <w:r>
        <w:rPr>
          <w:rFonts w:hint="eastAsia" w:hAnsi="宋体" w:cs="宋体"/>
          <w:color w:val="auto"/>
          <w:sz w:val="24"/>
        </w:rPr>
        <w:t>11.5 中标候选投标人的报价如超过预算且采购人不能支付的，采购人有权拒绝而递选下一个顺位的候选投标人。</w:t>
      </w:r>
    </w:p>
    <w:p>
      <w:pPr>
        <w:pageBreakBefore w:val="0"/>
        <w:kinsoku/>
        <w:wordWrap/>
        <w:overflowPunct/>
        <w:topLinePunct w:val="0"/>
        <w:bidi w:val="0"/>
        <w:spacing w:line="440" w:lineRule="exact"/>
        <w:textAlignment w:val="auto"/>
        <w:rPr>
          <w:rFonts w:hint="eastAsia" w:ascii="宋体" w:hAnsi="宋体" w:cs="宋体"/>
          <w:b/>
          <w:color w:val="auto"/>
          <w:sz w:val="24"/>
          <w:lang w:val="en-GB"/>
        </w:rPr>
      </w:pPr>
      <w:r>
        <w:rPr>
          <w:rFonts w:hint="eastAsia" w:ascii="宋体" w:hAnsi="宋体" w:cs="宋体"/>
          <w:b/>
          <w:color w:val="auto"/>
          <w:sz w:val="24"/>
          <w:lang w:val="en-GB"/>
        </w:rPr>
        <w:t>12、备选方案</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pageBreakBefore w:val="0"/>
        <w:kinsoku/>
        <w:wordWrap/>
        <w:overflowPunct/>
        <w:topLinePunct w:val="0"/>
        <w:bidi w:val="0"/>
        <w:spacing w:line="440" w:lineRule="exact"/>
        <w:textAlignment w:val="auto"/>
        <w:rPr>
          <w:rFonts w:hint="eastAsia" w:ascii="宋体" w:hAnsi="宋体" w:cs="宋体"/>
          <w:b/>
          <w:color w:val="auto"/>
          <w:sz w:val="24"/>
          <w:lang w:val="en-GB"/>
        </w:rPr>
      </w:pPr>
      <w:r>
        <w:rPr>
          <w:rFonts w:hint="eastAsia" w:ascii="宋体" w:hAnsi="宋体" w:cs="宋体"/>
          <w:b/>
          <w:color w:val="auto"/>
          <w:sz w:val="24"/>
        </w:rPr>
        <w:t>13、</w:t>
      </w:r>
      <w:r>
        <w:rPr>
          <w:rFonts w:hint="eastAsia" w:ascii="宋体" w:hAnsi="宋体" w:cs="宋体"/>
          <w:b/>
          <w:color w:val="auto"/>
          <w:sz w:val="24"/>
          <w:lang w:val="en-GB"/>
        </w:rPr>
        <w:t>磋商保证金</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bookmarkStart w:id="13" w:name="_Toc497745177"/>
      <w:r>
        <w:rPr>
          <w:rFonts w:hint="eastAsia" w:ascii="宋体" w:hAnsi="宋体" w:cs="宋体"/>
          <w:color w:val="auto"/>
          <w:sz w:val="24"/>
        </w:rPr>
        <w:t>13.1 投标保证金是参加本项目投标的必要条件，每个投标单位</w:t>
      </w:r>
      <w:r>
        <w:rPr>
          <w:rFonts w:hint="eastAsia" w:ascii="宋体" w:hAnsi="宋体" w:cs="宋体"/>
          <w:b/>
          <w:bCs/>
          <w:color w:val="auto"/>
          <w:sz w:val="24"/>
          <w:u w:val="single"/>
        </w:rPr>
        <w:t>￥10000.00元</w:t>
      </w:r>
      <w:r>
        <w:rPr>
          <w:rFonts w:hint="eastAsia" w:ascii="宋体" w:hAnsi="宋体" w:cs="宋体"/>
          <w:color w:val="auto"/>
          <w:sz w:val="24"/>
        </w:rPr>
        <w:t>。</w:t>
      </w:r>
    </w:p>
    <w:p>
      <w:pPr>
        <w:pageBreakBefore w:val="0"/>
        <w:kinsoku/>
        <w:wordWrap/>
        <w:overflowPunct/>
        <w:topLinePunct w:val="0"/>
        <w:bidi w:val="0"/>
        <w:spacing w:line="440" w:lineRule="exact"/>
        <w:ind w:firstLine="480" w:firstLineChars="200"/>
        <w:jc w:val="left"/>
        <w:textAlignment w:val="auto"/>
        <w:rPr>
          <w:rFonts w:hint="eastAsia" w:ascii="宋体" w:hAnsi="宋体" w:cs="宋体"/>
          <w:b/>
          <w:bCs/>
          <w:color w:val="auto"/>
          <w:sz w:val="24"/>
        </w:rPr>
      </w:pPr>
      <w:r>
        <w:rPr>
          <w:rFonts w:hint="eastAsia" w:ascii="宋体" w:hAnsi="宋体" w:cs="宋体"/>
          <w:color w:val="auto"/>
          <w:sz w:val="24"/>
        </w:rPr>
        <w:t>13.2 投标</w:t>
      </w:r>
      <w:r>
        <w:rPr>
          <w:rFonts w:hint="eastAsia" w:ascii="宋体" w:hAnsi="宋体" w:cs="宋体"/>
          <w:color w:val="auto"/>
          <w:sz w:val="24"/>
          <w:lang w:val="en-GB"/>
        </w:rPr>
        <w:t>保证金应在</w:t>
      </w:r>
      <w:r>
        <w:rPr>
          <w:rFonts w:hint="eastAsia" w:ascii="宋体" w:hAnsi="宋体" w:cs="宋体"/>
          <w:color w:val="auto"/>
          <w:sz w:val="24"/>
        </w:rPr>
        <w:t>投标截止时间</w:t>
      </w:r>
      <w:r>
        <w:rPr>
          <w:rFonts w:hint="eastAsia" w:ascii="宋体" w:hAnsi="宋体" w:cs="宋体"/>
          <w:color w:val="auto"/>
          <w:sz w:val="24"/>
          <w:u w:val="single"/>
        </w:rPr>
        <w:t>2019年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07</w:t>
      </w:r>
      <w:r>
        <w:rPr>
          <w:rFonts w:hint="eastAsia" w:ascii="宋体" w:hAnsi="宋体" w:cs="宋体"/>
          <w:color w:val="auto"/>
          <w:sz w:val="24"/>
          <w:u w:val="single"/>
        </w:rPr>
        <w:t>日17:00</w:t>
      </w:r>
      <w:r>
        <w:rPr>
          <w:rFonts w:hint="eastAsia" w:ascii="宋体" w:hAnsi="宋体" w:cs="宋体"/>
          <w:color w:val="auto"/>
          <w:sz w:val="24"/>
        </w:rPr>
        <w:t>到达指定帐户。</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划入或存入招标代理机构指定的账户</w:t>
      </w:r>
      <w:r>
        <w:rPr>
          <w:rFonts w:hint="eastAsia" w:ascii="宋体" w:hAnsi="宋体" w:cs="宋体"/>
          <w:color w:val="auto"/>
          <w:sz w:val="24"/>
        </w:rPr>
        <w:t>并注明汇款单位，同时保证金单据上注明项目编号</w:t>
      </w:r>
      <w:r>
        <w:rPr>
          <w:rFonts w:hint="eastAsia" w:ascii="宋体" w:hAnsi="宋体" w:cs="宋体"/>
          <w:color w:val="auto"/>
          <w:sz w:val="24"/>
          <w:lang w:val="en-US" w:eastAsia="zh-CN"/>
        </w:rPr>
        <w:t>和</w:t>
      </w:r>
      <w:r>
        <w:rPr>
          <w:rFonts w:hint="eastAsia" w:ascii="宋体" w:hAnsi="宋体" w:cs="宋体"/>
          <w:color w:val="auto"/>
          <w:sz w:val="24"/>
        </w:rPr>
        <w:t>项目名称。</w:t>
      </w:r>
      <w:r>
        <w:rPr>
          <w:rFonts w:hint="eastAsia" w:ascii="宋体" w:hAnsi="宋体" w:cs="宋体"/>
          <w:color w:val="auto"/>
          <w:sz w:val="24"/>
          <w:lang w:val="en-GB"/>
        </w:rPr>
        <w:t>如投标人投标保证金未按要求到账的，视为无效投标并不接收投标文件。</w:t>
      </w:r>
    </w:p>
    <w:p>
      <w:pPr>
        <w:pStyle w:val="6"/>
        <w:pageBreakBefore w:val="0"/>
        <w:kinsoku/>
        <w:wordWrap/>
        <w:overflowPunct/>
        <w:topLinePunct w:val="0"/>
        <w:bidi w:val="0"/>
        <w:adjustRightInd w:val="0"/>
        <w:snapToGrid w:val="0"/>
        <w:spacing w:line="440" w:lineRule="exact"/>
        <w:ind w:firstLine="482" w:firstLineChars="200"/>
        <w:jc w:val="center"/>
        <w:textAlignment w:val="auto"/>
        <w:rPr>
          <w:rFonts w:hint="eastAsia" w:hAnsi="宋体" w:eastAsia="宋体" w:cs="宋体"/>
          <w:b/>
          <w:bCs/>
          <w:color w:val="auto"/>
          <w:sz w:val="24"/>
          <w:lang w:val="en-GB" w:eastAsia="zh-CN"/>
        </w:rPr>
      </w:pPr>
      <w:r>
        <w:rPr>
          <w:rFonts w:hint="eastAsia" w:hAnsi="宋体" w:cs="宋体"/>
          <w:b/>
          <w:bCs/>
          <w:color w:val="auto"/>
          <w:sz w:val="24"/>
          <w:lang w:val="en-GB"/>
        </w:rPr>
        <w:t>开户名称：</w:t>
      </w:r>
      <w:r>
        <w:rPr>
          <w:rFonts w:hint="eastAsia" w:hAnsi="宋体" w:cs="宋体"/>
          <w:b/>
          <w:bCs/>
          <w:color w:val="auto"/>
          <w:sz w:val="24"/>
          <w:lang w:val="en-GB" w:eastAsia="zh-CN"/>
        </w:rPr>
        <w:t>海南中联华夏项目管理有限公司</w:t>
      </w:r>
    </w:p>
    <w:p>
      <w:pPr>
        <w:pStyle w:val="6"/>
        <w:pageBreakBefore w:val="0"/>
        <w:kinsoku/>
        <w:wordWrap/>
        <w:overflowPunct/>
        <w:topLinePunct w:val="0"/>
        <w:bidi w:val="0"/>
        <w:adjustRightInd w:val="0"/>
        <w:snapToGrid w:val="0"/>
        <w:spacing w:line="440" w:lineRule="exact"/>
        <w:ind w:firstLine="482" w:firstLineChars="200"/>
        <w:textAlignment w:val="auto"/>
        <w:rPr>
          <w:rFonts w:hint="eastAsia" w:hAnsi="宋体" w:eastAsia="宋体" w:cs="宋体"/>
          <w:b/>
          <w:bCs/>
          <w:color w:val="auto"/>
          <w:sz w:val="24"/>
          <w:lang w:val="en-GB" w:eastAsia="zh-CN"/>
        </w:rPr>
      </w:pPr>
      <w:r>
        <w:rPr>
          <w:rFonts w:hint="eastAsia" w:hAnsi="宋体" w:cs="宋体"/>
          <w:b/>
          <w:bCs/>
          <w:color w:val="auto"/>
          <w:sz w:val="24"/>
        </w:rPr>
        <w:t xml:space="preserve">                  </w:t>
      </w:r>
      <w:r>
        <w:rPr>
          <w:rFonts w:hint="eastAsia" w:hAnsi="宋体" w:cs="宋体"/>
          <w:b/>
          <w:bCs/>
          <w:color w:val="auto"/>
          <w:sz w:val="24"/>
          <w:lang w:val="en-GB"/>
        </w:rPr>
        <w:t>银行账号：</w:t>
      </w:r>
      <w:r>
        <w:rPr>
          <w:rFonts w:hint="eastAsia" w:hAnsi="宋体" w:cs="宋体"/>
          <w:b/>
          <w:bCs/>
          <w:color w:val="auto"/>
          <w:sz w:val="24"/>
          <w:lang w:val="en-GB" w:eastAsia="zh-CN"/>
        </w:rPr>
        <w:t>46001002336053010004</w:t>
      </w:r>
    </w:p>
    <w:p>
      <w:pPr>
        <w:pStyle w:val="6"/>
        <w:pageBreakBefore w:val="0"/>
        <w:kinsoku/>
        <w:wordWrap/>
        <w:overflowPunct/>
        <w:topLinePunct w:val="0"/>
        <w:bidi w:val="0"/>
        <w:adjustRightInd w:val="0"/>
        <w:snapToGrid w:val="0"/>
        <w:spacing w:line="440" w:lineRule="exact"/>
        <w:ind w:firstLine="482" w:firstLineChars="200"/>
        <w:textAlignment w:val="auto"/>
        <w:rPr>
          <w:rFonts w:hint="eastAsia" w:hAnsi="宋体" w:eastAsia="宋体" w:cs="宋体"/>
          <w:b/>
          <w:bCs/>
          <w:color w:val="auto"/>
          <w:sz w:val="24"/>
          <w:lang w:val="en-GB" w:eastAsia="zh-CN"/>
        </w:rPr>
      </w:pPr>
      <w:r>
        <w:rPr>
          <w:rFonts w:hint="eastAsia" w:hAnsi="宋体" w:cs="宋体"/>
          <w:b/>
          <w:bCs/>
          <w:color w:val="auto"/>
          <w:sz w:val="24"/>
        </w:rPr>
        <w:t xml:space="preserve">                  </w:t>
      </w:r>
      <w:r>
        <w:rPr>
          <w:rFonts w:hint="eastAsia" w:hAnsi="宋体" w:cs="宋体"/>
          <w:b/>
          <w:bCs/>
          <w:color w:val="auto"/>
          <w:sz w:val="24"/>
          <w:lang w:val="en-GB"/>
        </w:rPr>
        <w:t>开户银行：</w:t>
      </w:r>
      <w:r>
        <w:rPr>
          <w:rFonts w:hint="eastAsia" w:hAnsi="宋体" w:cs="宋体"/>
          <w:b/>
          <w:bCs/>
          <w:color w:val="auto"/>
          <w:sz w:val="24"/>
          <w:lang w:val="en-GB" w:eastAsia="zh-CN"/>
        </w:rPr>
        <w:t>中国建设银行金盘支行</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13.3 投标保证金的退还</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13.3.l 中标人的投标保证金在其与采购人签订合同后5个工作日内无息退还。</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sz w:val="24"/>
        </w:rPr>
      </w:pPr>
      <w:r>
        <w:rPr>
          <w:rFonts w:hint="eastAsia" w:hAnsi="宋体" w:cs="宋体"/>
          <w:color w:val="auto"/>
          <w:sz w:val="24"/>
        </w:rPr>
        <w:t>13.3.2 落标的投标人的投标保证金将在招标代理机构发出中标通知书后5个工作日内无息退还。</w:t>
      </w:r>
    </w:p>
    <w:bookmarkEnd w:id="13"/>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bookmarkStart w:id="14" w:name="_Toc497745178"/>
      <w:bookmarkStart w:id="15" w:name="_Toc501985175"/>
      <w:r>
        <w:rPr>
          <w:rFonts w:hint="eastAsia" w:ascii="宋体" w:hAnsi="宋体" w:cs="宋体"/>
          <w:color w:val="auto"/>
          <w:sz w:val="24"/>
        </w:rPr>
        <w:t>13.4 在中标通知书发出后须提交以下材料方可办理保证金退还：</w:t>
      </w:r>
      <w:bookmarkEnd w:id="14"/>
      <w:bookmarkEnd w:id="15"/>
    </w:p>
    <w:p>
      <w:pPr>
        <w:pageBreakBefore w:val="0"/>
        <w:kinsoku/>
        <w:wordWrap/>
        <w:overflowPunct/>
        <w:topLinePunct w:val="0"/>
        <w:bidi w:val="0"/>
        <w:spacing w:line="440" w:lineRule="exact"/>
        <w:ind w:firstLine="470" w:firstLineChars="196"/>
        <w:textAlignment w:val="auto"/>
        <w:rPr>
          <w:rFonts w:hint="eastAsia" w:ascii="宋体" w:hAnsi="宋体" w:cs="宋体"/>
          <w:color w:val="auto"/>
          <w:sz w:val="24"/>
        </w:rPr>
      </w:pPr>
      <w:r>
        <w:rPr>
          <w:rFonts w:hint="eastAsia" w:ascii="宋体" w:hAnsi="宋体" w:cs="宋体"/>
          <w:color w:val="auto"/>
          <w:sz w:val="24"/>
        </w:rPr>
        <w:t>（1）保证金退还申请书</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13.5 若投标人不按第 14.l和 14.2条的规定提交投标保证金，其投标文件将被拒绝接受。</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13.6 发生下列情况之一，投标保证金将不予退还：</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（1）投标人在投标有效期内撤回投标；</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（2）中标人不按第32条规定签订合同；</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（3）投标人提供虚假材料谋取中标、成交的；</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（4）采取不正当手段诋毁、排挤其他供应商的；</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（5）与采购人、其他供应商或者采购代理机构恶意串通的；</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bookmarkStart w:id="16" w:name="_Toc501985178"/>
      <w:r>
        <w:rPr>
          <w:rFonts w:hint="eastAsia" w:ascii="宋体" w:hAnsi="宋体" w:cs="宋体"/>
          <w:color w:val="auto"/>
          <w:sz w:val="24"/>
        </w:rPr>
        <w:t>（6）向采购人、采购代理机构行贿或者提供其他不正当利益的；</w:t>
      </w:r>
      <w:bookmarkEnd w:id="16"/>
    </w:p>
    <w:p>
      <w:pPr>
        <w:pageBreakBefore w:val="0"/>
        <w:kinsoku/>
        <w:wordWrap/>
        <w:overflowPunct/>
        <w:topLinePunct w:val="0"/>
        <w:bidi w:val="0"/>
        <w:spacing w:line="440" w:lineRule="exact"/>
        <w:textAlignment w:val="auto"/>
        <w:rPr>
          <w:rFonts w:hint="eastAsia"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、投标文件的有效期</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14</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4</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pageBreakBefore w:val="0"/>
        <w:kinsoku/>
        <w:wordWrap/>
        <w:overflowPunct/>
        <w:topLinePunct w:val="0"/>
        <w:bidi w:val="0"/>
        <w:spacing w:line="440" w:lineRule="exact"/>
        <w:textAlignment w:val="auto"/>
        <w:rPr>
          <w:rFonts w:hint="eastAsia" w:ascii="宋体" w:hAnsi="宋体" w:cs="宋体"/>
          <w:bCs/>
          <w:color w:val="auto"/>
          <w:sz w:val="24"/>
          <w:lang w:val="en-GB"/>
        </w:rPr>
      </w:pPr>
      <w:r>
        <w:rPr>
          <w:rFonts w:hint="eastAsia" w:ascii="宋体" w:hAnsi="宋体" w:cs="宋体"/>
          <w:b/>
          <w:color w:val="auto"/>
          <w:sz w:val="24"/>
        </w:rPr>
        <w:t>15、</w:t>
      </w:r>
      <w:r>
        <w:rPr>
          <w:rFonts w:hint="eastAsia" w:ascii="宋体" w:hAnsi="宋体" w:cs="宋体"/>
          <w:b/>
          <w:color w:val="auto"/>
          <w:sz w:val="24"/>
          <w:lang w:val="en-GB"/>
        </w:rPr>
        <w:t>投标文件的数量和签署</w:t>
      </w:r>
    </w:p>
    <w:p>
      <w:pPr>
        <w:pageBreakBefore w:val="0"/>
        <w:kinsoku/>
        <w:wordWrap/>
        <w:overflowPunct/>
        <w:topLinePunct w:val="0"/>
        <w:bidi w:val="0"/>
        <w:spacing w:line="440" w:lineRule="exact"/>
        <w:ind w:firstLine="482" w:firstLineChars="200"/>
        <w:textAlignment w:val="auto"/>
        <w:rPr>
          <w:rFonts w:hint="eastAsia" w:ascii="宋体" w:hAnsi="宋体" w:cs="宋体"/>
          <w:bCs/>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投标文件</w:t>
      </w:r>
      <w:r>
        <w:rPr>
          <w:rFonts w:hint="eastAsia" w:ascii="宋体" w:hAnsi="宋体" w:cs="宋体"/>
          <w:b/>
          <w:color w:val="auto"/>
          <w:sz w:val="24"/>
        </w:rPr>
        <w:t>一式叁份（正本一份，副本贰份），固定装订（注：胶装）。投标一览表一份，独立信封密封。</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pageBreakBefore w:val="0"/>
        <w:kinsoku/>
        <w:wordWrap/>
        <w:overflowPunct/>
        <w:topLinePunct w:val="0"/>
        <w:bidi w:val="0"/>
        <w:snapToGrid w:val="0"/>
        <w:spacing w:before="156" w:beforeLines="50" w:after="156" w:afterLines="50" w:line="440" w:lineRule="exact"/>
        <w:textAlignment w:val="auto"/>
        <w:outlineLvl w:val="0"/>
        <w:rPr>
          <w:rFonts w:hint="eastAsia" w:ascii="宋体" w:hAnsi="宋体" w:cs="宋体"/>
          <w:b/>
          <w:color w:val="auto"/>
          <w:sz w:val="28"/>
          <w:szCs w:val="28"/>
        </w:rPr>
      </w:pPr>
      <w:r>
        <w:rPr>
          <w:rFonts w:hint="eastAsia" w:ascii="宋体" w:hAnsi="宋体" w:cs="宋体"/>
          <w:b/>
          <w:color w:val="auto"/>
          <w:sz w:val="28"/>
          <w:szCs w:val="28"/>
        </w:rPr>
        <w:t>（四）投标文件的递交</w:t>
      </w:r>
    </w:p>
    <w:p>
      <w:pPr>
        <w:pageBreakBefore w:val="0"/>
        <w:kinsoku/>
        <w:wordWrap/>
        <w:overflowPunct/>
        <w:topLinePunct w:val="0"/>
        <w:bidi w:val="0"/>
        <w:spacing w:line="440" w:lineRule="exact"/>
        <w:textAlignment w:val="auto"/>
        <w:rPr>
          <w:rFonts w:hint="eastAsia" w:ascii="宋体" w:hAnsi="宋体" w:cs="宋体"/>
          <w:b/>
          <w:color w:val="auto"/>
          <w:sz w:val="24"/>
        </w:rPr>
      </w:pPr>
      <w:r>
        <w:rPr>
          <w:rFonts w:hint="eastAsia" w:ascii="宋体" w:hAnsi="宋体" w:cs="宋体"/>
          <w:b/>
          <w:color w:val="auto"/>
          <w:sz w:val="24"/>
        </w:rPr>
        <w:t>16、投标文件的密封及标记</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（正本一份共一袋，副本贰份共一袋）</w:t>
      </w:r>
      <w:r>
        <w:rPr>
          <w:rFonts w:hint="eastAsia" w:ascii="宋体" w:hAnsi="宋体" w:cs="宋体"/>
          <w:bCs/>
          <w:color w:val="auto"/>
          <w:sz w:val="24"/>
          <w:lang w:val="en-GB"/>
        </w:rPr>
        <w:t>及</w:t>
      </w:r>
      <w:r>
        <w:rPr>
          <w:rFonts w:hint="eastAsia" w:ascii="宋体" w:hAnsi="宋体" w:cs="宋体"/>
          <w:b/>
          <w:color w:val="auto"/>
          <w:sz w:val="24"/>
          <w:lang w:val="en-GB"/>
        </w:rPr>
        <w:t>投标一览表（独立信封密封一份）</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w:t>
      </w:r>
      <w:r>
        <w:rPr>
          <w:rFonts w:hint="eastAsia" w:ascii="宋体" w:hAnsi="宋体" w:cs="宋体"/>
          <w:bCs/>
          <w:color w:val="auto"/>
          <w:sz w:val="24"/>
          <w:lang w:val="en-GB" w:eastAsia="zh-CN"/>
        </w:rPr>
        <w:t>和亲笔签名</w:t>
      </w:r>
      <w:r>
        <w:rPr>
          <w:rFonts w:hint="eastAsia" w:ascii="宋体" w:hAnsi="宋体" w:cs="宋体"/>
          <w:bCs/>
          <w:color w:val="auto"/>
          <w:sz w:val="24"/>
          <w:lang w:val="en-GB"/>
        </w:rPr>
        <w:t>。封皮上均应写明：</w:t>
      </w:r>
    </w:p>
    <w:p>
      <w:pPr>
        <w:pageBreakBefore w:val="0"/>
        <w:kinsoku/>
        <w:wordWrap/>
        <w:overflowPunct/>
        <w:topLinePunct w:val="0"/>
        <w:bidi w:val="0"/>
        <w:spacing w:line="440" w:lineRule="exact"/>
        <w:ind w:firstLine="482"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rPr>
        <w:t>致：</w:t>
      </w:r>
      <w:r>
        <w:rPr>
          <w:rFonts w:hint="eastAsia" w:ascii="宋体" w:hAnsi="宋体" w:cs="宋体"/>
          <w:b/>
          <w:color w:val="auto"/>
          <w:sz w:val="24"/>
          <w:lang w:eastAsia="zh-CN"/>
        </w:rPr>
        <w:t>海南中联华夏项目管理有限公司</w:t>
      </w:r>
    </w:p>
    <w:p>
      <w:pPr>
        <w:pageBreakBefore w:val="0"/>
        <w:kinsoku/>
        <w:wordWrap/>
        <w:overflowPunct/>
        <w:topLinePunct w:val="0"/>
        <w:bidi w:val="0"/>
        <w:spacing w:line="440" w:lineRule="exact"/>
        <w:ind w:firstLine="482" w:firstLineChars="200"/>
        <w:textAlignment w:val="auto"/>
        <w:rPr>
          <w:rFonts w:hint="eastAsia" w:ascii="宋体" w:hAnsi="宋体" w:cs="宋体"/>
          <w:b/>
          <w:bCs/>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r>
        <w:rPr>
          <w:rFonts w:hint="eastAsia" w:ascii="宋体" w:hAnsi="宋体" w:cs="宋体"/>
          <w:b/>
          <w:bCs/>
          <w:color w:val="auto"/>
          <w:sz w:val="24"/>
        </w:rPr>
        <w:t xml:space="preserve">      </w:t>
      </w:r>
    </w:p>
    <w:p>
      <w:pPr>
        <w:pageBreakBefore w:val="0"/>
        <w:kinsoku/>
        <w:wordWrap/>
        <w:overflowPunct/>
        <w:topLinePunct w:val="0"/>
        <w:bidi w:val="0"/>
        <w:spacing w:line="4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注明：“请勿在开标时间之前启封”</w:t>
      </w:r>
    </w:p>
    <w:p>
      <w:pPr>
        <w:pageBreakBefore w:val="0"/>
        <w:kinsoku/>
        <w:wordWrap/>
        <w:overflowPunct/>
        <w:topLinePunct w:val="0"/>
        <w:bidi w:val="0"/>
        <w:spacing w:line="440" w:lineRule="exact"/>
        <w:ind w:firstLine="482" w:firstLineChars="200"/>
        <w:textAlignment w:val="auto"/>
        <w:rPr>
          <w:rFonts w:hint="eastAsia" w:ascii="宋体" w:hAnsi="宋体" w:cs="宋体"/>
          <w:b/>
          <w:color w:val="auto"/>
          <w:sz w:val="24"/>
        </w:rPr>
      </w:pPr>
      <w:r>
        <w:rPr>
          <w:rFonts w:hint="eastAsia" w:ascii="宋体" w:hAnsi="宋体" w:cs="宋体"/>
          <w:b/>
          <w:color w:val="auto"/>
          <w:sz w:val="24"/>
        </w:rPr>
        <w:t>投标单位名称、联系人姓名和电话</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投标文件未按上述规定书写标记和密封者，招标代理机构不对投标文件被错放或先期启封负责。</w:t>
      </w:r>
    </w:p>
    <w:p>
      <w:pPr>
        <w:pageBreakBefore w:val="0"/>
        <w:kinsoku/>
        <w:wordWrap/>
        <w:overflowPunct/>
        <w:topLinePunct w:val="0"/>
        <w:bidi w:val="0"/>
        <w:spacing w:line="440" w:lineRule="exact"/>
        <w:textAlignment w:val="auto"/>
        <w:rPr>
          <w:rFonts w:hint="eastAsia" w:ascii="宋体" w:hAnsi="宋体" w:cs="宋体"/>
          <w:b/>
          <w:color w:val="auto"/>
          <w:sz w:val="24"/>
        </w:rPr>
      </w:pPr>
      <w:r>
        <w:rPr>
          <w:rFonts w:hint="eastAsia" w:ascii="宋体" w:hAnsi="宋体" w:cs="宋体"/>
          <w:b/>
          <w:color w:val="auto"/>
          <w:sz w:val="24"/>
        </w:rPr>
        <w:t>17、投标截止时间</w:t>
      </w:r>
    </w:p>
    <w:bookmarkEnd w:id="10"/>
    <w:bookmarkEnd w:id="11"/>
    <w:bookmarkEnd w:id="12"/>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投标人须在投标截止时间前将投标文件送达招标代理机构规定的地点。</w:t>
      </w:r>
    </w:p>
    <w:p>
      <w:pPr>
        <w:pageBreakBefore w:val="0"/>
        <w:kinsoku/>
        <w:wordWrap/>
        <w:overflowPunct/>
        <w:topLinePunct w:val="0"/>
        <w:bidi w:val="0"/>
        <w:spacing w:line="440" w:lineRule="exact"/>
        <w:ind w:firstLine="482" w:firstLineChars="200"/>
        <w:textAlignment w:val="auto"/>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7</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w:t>
      </w:r>
      <w:r>
        <w:rPr>
          <w:rFonts w:hint="eastAsia" w:ascii="宋体" w:hAnsi="宋体" w:cs="宋体"/>
          <w:b/>
          <w:color w:val="auto"/>
          <w:sz w:val="24"/>
        </w:rPr>
        <w:t>电子</w:t>
      </w:r>
      <w:r>
        <w:rPr>
          <w:rFonts w:ascii="宋体" w:hAnsi="宋体" w:cs="宋体"/>
          <w:b/>
          <w:color w:val="auto"/>
          <w:sz w:val="24"/>
          <w:lang w:val="en-GB"/>
        </w:rPr>
        <w:t>回单或现金缴纳方式的收据（均要求复印件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pageBreakBefore w:val="0"/>
        <w:kinsoku/>
        <w:wordWrap/>
        <w:overflowPunct/>
        <w:topLinePunct w:val="0"/>
        <w:bidi w:val="0"/>
        <w:spacing w:before="156" w:beforeLines="50" w:after="156" w:afterLines="50" w:line="440" w:lineRule="exact"/>
        <w:textAlignment w:val="auto"/>
        <w:rPr>
          <w:rFonts w:hint="eastAsia" w:ascii="宋体" w:hAnsi="宋体" w:cs="宋体"/>
          <w:bCs/>
          <w:color w:val="auto"/>
          <w:sz w:val="28"/>
          <w:szCs w:val="28"/>
          <w:lang w:val="en-GB"/>
        </w:rPr>
      </w:pPr>
      <w:r>
        <w:rPr>
          <w:rFonts w:hint="eastAsia" w:ascii="宋体" w:hAnsi="宋体" w:cs="宋体"/>
          <w:b/>
          <w:color w:val="auto"/>
          <w:sz w:val="28"/>
          <w:szCs w:val="28"/>
          <w:lang w:val="en-GB"/>
        </w:rPr>
        <w:t>（五）开标</w:t>
      </w:r>
    </w:p>
    <w:p>
      <w:pPr>
        <w:pageBreakBefore w:val="0"/>
        <w:kinsoku/>
        <w:wordWrap/>
        <w:overflowPunct/>
        <w:topLinePunct w:val="0"/>
        <w:bidi w:val="0"/>
        <w:spacing w:line="440" w:lineRule="exact"/>
        <w:textAlignment w:val="auto"/>
        <w:rPr>
          <w:rFonts w:hint="eastAsia" w:ascii="宋体" w:hAnsi="宋体" w:cs="宋体"/>
          <w:b/>
          <w:color w:val="auto"/>
          <w:sz w:val="24"/>
        </w:rPr>
      </w:pPr>
      <w:r>
        <w:rPr>
          <w:rFonts w:hint="eastAsia" w:ascii="宋体" w:hAnsi="宋体" w:cs="宋体"/>
          <w:b/>
          <w:color w:val="auto"/>
          <w:sz w:val="24"/>
        </w:rPr>
        <w:t>18、开标</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招标公告”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若投标文件未密封，招标代理机构将拒绝接收该投标人的投标文件。</w:t>
      </w:r>
    </w:p>
    <w:p>
      <w:pPr>
        <w:pageBreakBefore w:val="0"/>
        <w:kinsoku/>
        <w:wordWrap/>
        <w:overflowPunct/>
        <w:topLinePunct w:val="0"/>
        <w:bidi w:val="0"/>
        <w:snapToGrid w:val="0"/>
        <w:spacing w:before="156" w:beforeLines="50" w:after="156" w:afterLines="50" w:line="440" w:lineRule="exact"/>
        <w:textAlignment w:val="auto"/>
        <w:outlineLvl w:val="0"/>
        <w:rPr>
          <w:rFonts w:hint="eastAsia"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pageBreakBefore w:val="0"/>
        <w:kinsoku/>
        <w:wordWrap/>
        <w:overflowPunct/>
        <w:topLinePunct w:val="0"/>
        <w:bidi w:val="0"/>
        <w:spacing w:line="440" w:lineRule="exact"/>
        <w:textAlignment w:val="auto"/>
        <w:rPr>
          <w:rFonts w:hint="eastAsia" w:ascii="宋体" w:hAnsi="宋体" w:cs="宋体"/>
          <w:b/>
          <w:color w:val="auto"/>
          <w:sz w:val="24"/>
        </w:rPr>
      </w:pPr>
      <w:r>
        <w:rPr>
          <w:rFonts w:hint="eastAsia" w:ascii="宋体" w:hAnsi="宋体" w:cs="宋体"/>
          <w:b/>
          <w:color w:val="auto"/>
          <w:sz w:val="24"/>
        </w:rPr>
        <w:t>19、</w:t>
      </w:r>
      <w:r>
        <w:rPr>
          <w:rFonts w:hint="eastAsia" w:ascii="宋体" w:hAnsi="宋体" w:cs="宋体"/>
          <w:b/>
          <w:color w:val="auto"/>
          <w:sz w:val="24"/>
          <w:lang w:val="en-GB"/>
        </w:rPr>
        <w:t>评标委员会的组成和评标方法</w:t>
      </w:r>
    </w:p>
    <w:p>
      <w:pPr>
        <w:pageBreakBefore w:val="0"/>
        <w:kinsoku/>
        <w:wordWrap/>
        <w:overflowPunct/>
        <w:topLinePunct w:val="0"/>
        <w:bidi w:val="0"/>
        <w:adjustRightInd w:val="0"/>
        <w:snapToGrid w:val="0"/>
        <w:spacing w:line="440" w:lineRule="exact"/>
        <w:ind w:firstLine="480" w:firstLineChars="200"/>
        <w:jc w:val="left"/>
        <w:textAlignment w:val="auto"/>
        <w:rPr>
          <w:rFonts w:hint="eastAsia" w:ascii="宋体" w:hAnsi="宋体"/>
          <w:color w:val="auto"/>
          <w:sz w:val="24"/>
        </w:rPr>
      </w:pPr>
      <w:r>
        <w:rPr>
          <w:rFonts w:hint="eastAsia" w:ascii="宋体" w:hAnsi="宋体" w:cs="宋体"/>
          <w:bCs/>
          <w:color w:val="auto"/>
          <w:sz w:val="24"/>
        </w:rPr>
        <w:t>19</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评标委员会将按照招标文件确定的评标办法进行。评标委员会对投标文件的评审分为资格性和符合性审查、技术评审和商务评审。</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 xml:space="preserve">19.3 </w:t>
      </w:r>
      <w:r>
        <w:rPr>
          <w:rFonts w:hint="eastAsia" w:ascii="宋体" w:hAnsi="宋体" w:cs="宋体"/>
          <w:bCs/>
          <w:color w:val="auto"/>
          <w:sz w:val="24"/>
          <w:lang w:val="en-GB"/>
        </w:rPr>
        <w:t>本次评标采用综合评分法，满分为100分。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lang w:val="en-GB"/>
        </w:rPr>
      </w:pPr>
      <w:r>
        <w:rPr>
          <w:rFonts w:hint="eastAsia" w:ascii="宋体" w:hAnsi="宋体" w:cs="宋体"/>
          <w:bCs/>
          <w:color w:val="auto"/>
          <w:sz w:val="24"/>
        </w:rPr>
        <w:t xml:space="preserve">19.4 </w:t>
      </w:r>
      <w:r>
        <w:rPr>
          <w:rFonts w:hint="eastAsia" w:ascii="宋体" w:hAnsi="宋体" w:cs="宋体"/>
          <w:bCs/>
          <w:color w:val="auto"/>
          <w:sz w:val="24"/>
          <w:lang w:val="en-GB"/>
        </w:rPr>
        <w:t>综合评分法评标步骤：先进行资格审查，再进行技术、商务部分的量化评审。只有通过资格审查的投标人才能进入量化评审。</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 xml:space="preserve">19.5 </w:t>
      </w:r>
      <w:r>
        <w:rPr>
          <w:rFonts w:hint="eastAsia" w:ascii="宋体" w:hAnsi="宋体" w:cs="宋体"/>
          <w:color w:val="auto"/>
          <w:sz w:val="24"/>
          <w:lang w:val="en-GB"/>
        </w:rPr>
        <w:t>资格审查：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文件的规定，对投标人的资格证明文件进行资格性和符合性审查，如投标人不具备投标资格，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可按投票方式决定是否作无效投标处理（详见</w:t>
      </w:r>
      <w:r>
        <w:rPr>
          <w:rFonts w:hint="eastAsia" w:ascii="宋体" w:hAnsi="宋体" w:cs="宋体"/>
          <w:color w:val="auto"/>
          <w:sz w:val="24"/>
        </w:rPr>
        <w:t>附表1</w:t>
      </w:r>
      <w:r>
        <w:rPr>
          <w:rFonts w:hint="eastAsia" w:ascii="宋体" w:hAnsi="宋体" w:cs="宋体"/>
          <w:color w:val="auto"/>
          <w:sz w:val="24"/>
          <w:lang w:val="en-GB"/>
        </w:rPr>
        <w:t>）。</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（1）投标人未能满足投标人资格要求的；</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 xml:space="preserve">（2）投标人未提交法人授权委托书的； </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（3）投标人未按招标文件要求的金额提交磋商保证金的；</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（4）投标有效期不满足的；</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（5）交货期或工期不满足要求的；</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（6）投标文件未按招标文件规定要求填写投标内容及签名盖章的；</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（7）投标报价不是固定价或者投标报价不是唯一的；</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olor w:val="auto"/>
          <w:sz w:val="24"/>
        </w:rPr>
      </w:pPr>
      <w:r>
        <w:rPr>
          <w:rFonts w:hint="eastAsia" w:ascii="宋体" w:hAnsi="宋体"/>
          <w:color w:val="auto"/>
          <w:sz w:val="24"/>
        </w:rPr>
        <w:t>（8）不符合招标文件规定的其它条件。</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19.5.2 判断投标文件的响应与否只根据投标文件本身，而不寻求外部证据。</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19.5.3 评标委员会在初审中，对算术错误的修正原则如下：</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（1）投标一览表内容与投标文件中明细表内容不一致的，以投标一览表为准；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（2）投标文件的大写金额和小写金额不一致的，以大写金额为准；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（4）单价金额小数点有明显错位的，以总价为准并修改单价；</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（5）若投标人不同意以上修正，投标文件将视为无效。</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 xml:space="preserve">19.6 </w:t>
      </w:r>
      <w:r>
        <w:rPr>
          <w:rFonts w:hint="eastAsia" w:ascii="宋体" w:hAnsi="宋体" w:cs="宋体"/>
          <w:bCs/>
          <w:color w:val="auto"/>
          <w:sz w:val="24"/>
          <w:lang w:val="en-GB"/>
        </w:rPr>
        <w:t>量化评审</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19.6.1 评标委员会根据评审办法对通过初步评审的投标文件进行详细评审，并进行技术和商务的评审打分。</w:t>
      </w:r>
    </w:p>
    <w:p>
      <w:pPr>
        <w:pageBreakBefore w:val="0"/>
        <w:kinsoku/>
        <w:wordWrap/>
        <w:overflowPunct/>
        <w:topLinePunct w:val="0"/>
        <w:bidi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19.6.2 技术、商务评分：具体评审的内容详见（附表2）。</w:t>
      </w:r>
    </w:p>
    <w:p>
      <w:pPr>
        <w:pageBreakBefore w:val="0"/>
        <w:kinsoku/>
        <w:wordWrap/>
        <w:overflowPunct/>
        <w:topLinePunct w:val="0"/>
        <w:bidi w:val="0"/>
        <w:spacing w:after="156" w:afterLines="50"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19.6.3 价格分统一采用低价优先法计算，将通过初步评审的所有投标人的投标价格，即满足招标文件要求且价格最低的投标报价为基准价，其价格分为满分（</w:t>
      </w:r>
      <w:r>
        <w:rPr>
          <w:rFonts w:hint="eastAsia" w:ascii="宋体" w:hAnsi="宋体" w:cs="宋体"/>
          <w:bCs/>
          <w:color w:val="auto"/>
          <w:sz w:val="24"/>
          <w:lang w:val="en-US" w:eastAsia="zh-CN"/>
        </w:rPr>
        <w:t>1</w:t>
      </w:r>
      <w:r>
        <w:rPr>
          <w:rFonts w:hint="eastAsia" w:ascii="宋体" w:hAnsi="宋体" w:cs="宋体"/>
          <w:bCs/>
          <w:color w:val="auto"/>
          <w:sz w:val="24"/>
        </w:rPr>
        <w:t>0分）。其他投标人的价格分统一按照下列公式计算：</w:t>
      </w:r>
    </w:p>
    <w:p>
      <w:pPr>
        <w:pageBreakBefore w:val="0"/>
        <w:kinsoku/>
        <w:wordWrap/>
        <w:overflowPunct/>
        <w:topLinePunct w:val="0"/>
        <w:bidi w:val="0"/>
        <w:spacing w:after="156" w:afterLines="50"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价格分=（基准价／投标报价）×价格权值×100（小微企业按照《政府采购促进中小企业发展暂行办法》的规定投标报价取值按投标报价的94%计&lt;即按投标报价扣除6%后计算&gt;）（提供小微企业认定证明原件，无原件按非小微企业计算价格分。）</w:t>
      </w:r>
    </w:p>
    <w:p>
      <w:pPr>
        <w:pageBreakBefore w:val="0"/>
        <w:kinsoku/>
        <w:wordWrap/>
        <w:overflowPunct/>
        <w:topLinePunct w:val="0"/>
        <w:bidi w:val="0"/>
        <w:spacing w:after="156" w:afterLines="50" w:line="440" w:lineRule="exact"/>
        <w:ind w:firstLine="480" w:firstLineChars="200"/>
        <w:textAlignment w:val="auto"/>
        <w:rPr>
          <w:rFonts w:hint="eastAsia"/>
          <w:color w:val="auto"/>
        </w:rPr>
      </w:pPr>
      <w:r>
        <w:rPr>
          <w:rFonts w:hint="eastAsia" w:ascii="宋体" w:hAnsi="宋体" w:cs="宋体"/>
          <w:bCs/>
          <w:color w:val="auto"/>
          <w:sz w:val="24"/>
        </w:rPr>
        <w:t>19.6.4 技术、商务及价格权重分配</w:t>
      </w:r>
    </w:p>
    <w:tbl>
      <w:tblPr>
        <w:tblStyle w:val="1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293"/>
        <w:gridCol w:w="2291"/>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8" w:type="dxa"/>
            <w:shd w:val="clear" w:color="auto" w:fill="D9D9D9"/>
            <w:noWrap w:val="0"/>
            <w:vAlign w:val="center"/>
          </w:tcPr>
          <w:p>
            <w:pPr>
              <w:pageBreakBefore w:val="0"/>
              <w:kinsoku/>
              <w:wordWrap/>
              <w:overflowPunct/>
              <w:topLinePunct w:val="0"/>
              <w:bidi w:val="0"/>
              <w:spacing w:before="93" w:beforeLines="30" w:after="93" w:afterLines="30" w:line="440" w:lineRule="exact"/>
              <w:jc w:val="center"/>
              <w:textAlignment w:val="auto"/>
              <w:rPr>
                <w:rFonts w:ascii="宋体" w:cs="宋体"/>
                <w:b/>
                <w:bCs/>
                <w:color w:val="auto"/>
                <w:sz w:val="24"/>
              </w:rPr>
            </w:pPr>
            <w:r>
              <w:rPr>
                <w:rFonts w:hint="eastAsia" w:ascii="宋体" w:hAnsi="宋体" w:cs="宋体"/>
                <w:b/>
                <w:bCs/>
                <w:color w:val="auto"/>
                <w:sz w:val="24"/>
              </w:rPr>
              <w:t>评分项目</w:t>
            </w:r>
          </w:p>
        </w:tc>
        <w:tc>
          <w:tcPr>
            <w:tcW w:w="2293" w:type="dxa"/>
            <w:shd w:val="clear" w:color="auto" w:fill="D9D9D9"/>
            <w:noWrap w:val="0"/>
            <w:vAlign w:val="center"/>
          </w:tcPr>
          <w:p>
            <w:pPr>
              <w:pageBreakBefore w:val="0"/>
              <w:kinsoku/>
              <w:wordWrap/>
              <w:overflowPunct/>
              <w:topLinePunct w:val="0"/>
              <w:bidi w:val="0"/>
              <w:spacing w:before="93" w:beforeLines="30" w:after="93" w:afterLines="30" w:line="440" w:lineRule="exact"/>
              <w:jc w:val="center"/>
              <w:textAlignment w:val="auto"/>
              <w:rPr>
                <w:rFonts w:hint="eastAsia" w:ascii="宋体" w:cs="宋体"/>
                <w:b/>
                <w:bCs/>
                <w:color w:val="auto"/>
                <w:sz w:val="24"/>
              </w:rPr>
            </w:pPr>
            <w:r>
              <w:rPr>
                <w:rFonts w:hint="eastAsia" w:ascii="宋体" w:hAnsi="宋体" w:cs="宋体"/>
                <w:b/>
                <w:bCs/>
                <w:color w:val="auto"/>
                <w:sz w:val="24"/>
              </w:rPr>
              <w:t>技术项</w:t>
            </w:r>
          </w:p>
        </w:tc>
        <w:tc>
          <w:tcPr>
            <w:tcW w:w="2291" w:type="dxa"/>
            <w:shd w:val="clear" w:color="auto" w:fill="D9D9D9"/>
            <w:noWrap w:val="0"/>
            <w:vAlign w:val="center"/>
          </w:tcPr>
          <w:p>
            <w:pPr>
              <w:pageBreakBefore w:val="0"/>
              <w:kinsoku/>
              <w:wordWrap/>
              <w:overflowPunct/>
              <w:topLinePunct w:val="0"/>
              <w:bidi w:val="0"/>
              <w:spacing w:before="93" w:beforeLines="30" w:after="93" w:afterLines="30" w:line="440" w:lineRule="exact"/>
              <w:jc w:val="center"/>
              <w:textAlignment w:val="auto"/>
              <w:rPr>
                <w:rFonts w:hint="eastAsia" w:ascii="宋体" w:hAnsi="宋体" w:cs="宋体"/>
                <w:b/>
                <w:bCs/>
                <w:color w:val="auto"/>
                <w:sz w:val="24"/>
              </w:rPr>
            </w:pPr>
            <w:r>
              <w:rPr>
                <w:rFonts w:hint="eastAsia" w:ascii="宋体" w:hAnsi="宋体" w:cs="宋体"/>
                <w:b/>
                <w:bCs/>
                <w:color w:val="auto"/>
                <w:sz w:val="24"/>
              </w:rPr>
              <w:t>商务项</w:t>
            </w:r>
          </w:p>
        </w:tc>
        <w:tc>
          <w:tcPr>
            <w:tcW w:w="2291" w:type="dxa"/>
            <w:shd w:val="clear" w:color="auto" w:fill="D9D9D9"/>
            <w:noWrap w:val="0"/>
            <w:vAlign w:val="center"/>
          </w:tcPr>
          <w:p>
            <w:pPr>
              <w:pageBreakBefore w:val="0"/>
              <w:kinsoku/>
              <w:wordWrap/>
              <w:overflowPunct/>
              <w:topLinePunct w:val="0"/>
              <w:bidi w:val="0"/>
              <w:spacing w:before="93" w:beforeLines="30" w:after="93" w:afterLines="30" w:line="440" w:lineRule="exact"/>
              <w:jc w:val="center"/>
              <w:textAlignment w:val="auto"/>
              <w:rPr>
                <w:rFonts w:hint="eastAsia" w:ascii="宋体" w:hAnsi="宋体" w:cs="宋体"/>
                <w:b/>
                <w:bCs/>
                <w:color w:val="auto"/>
                <w:sz w:val="24"/>
              </w:rPr>
            </w:pPr>
            <w:r>
              <w:rPr>
                <w:rFonts w:hint="eastAsia" w:ascii="宋体" w:hAnsi="宋体" w:cs="宋体"/>
                <w:b/>
                <w:bCs/>
                <w:color w:val="auto"/>
                <w:sz w:val="24"/>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8" w:type="dxa"/>
            <w:noWrap w:val="0"/>
            <w:vAlign w:val="center"/>
          </w:tcPr>
          <w:p>
            <w:pPr>
              <w:pageBreakBefore w:val="0"/>
              <w:kinsoku/>
              <w:wordWrap/>
              <w:overflowPunct/>
              <w:topLinePunct w:val="0"/>
              <w:bidi w:val="0"/>
              <w:spacing w:before="93" w:beforeLines="30" w:after="93" w:afterLines="30" w:line="440" w:lineRule="exact"/>
              <w:jc w:val="center"/>
              <w:textAlignment w:val="auto"/>
              <w:rPr>
                <w:rFonts w:ascii="宋体" w:cs="宋体"/>
                <w:color w:val="auto"/>
                <w:sz w:val="24"/>
              </w:rPr>
            </w:pPr>
            <w:r>
              <w:rPr>
                <w:rFonts w:hint="eastAsia" w:ascii="宋体" w:hAnsi="宋体" w:cs="宋体"/>
                <w:b/>
                <w:bCs/>
                <w:color w:val="auto"/>
                <w:sz w:val="24"/>
              </w:rPr>
              <w:t>权重</w:t>
            </w:r>
          </w:p>
        </w:tc>
        <w:tc>
          <w:tcPr>
            <w:tcW w:w="2293" w:type="dxa"/>
            <w:noWrap w:val="0"/>
            <w:vAlign w:val="center"/>
          </w:tcPr>
          <w:p>
            <w:pPr>
              <w:pageBreakBefore w:val="0"/>
              <w:kinsoku/>
              <w:wordWrap/>
              <w:overflowPunct/>
              <w:topLinePunct w:val="0"/>
              <w:bidi w:val="0"/>
              <w:spacing w:before="93" w:beforeLines="30" w:after="93" w:afterLines="30" w:line="440" w:lineRule="exact"/>
              <w:jc w:val="center"/>
              <w:textAlignment w:val="auto"/>
              <w:rPr>
                <w:rFonts w:hint="default" w:ascii="宋体" w:cs="宋体"/>
                <w:b/>
                <w:bCs/>
                <w:color w:val="auto"/>
                <w:sz w:val="24"/>
                <w:lang w:val="en-US"/>
              </w:rPr>
            </w:pPr>
            <w:r>
              <w:rPr>
                <w:rFonts w:hint="eastAsia" w:ascii="宋体" w:hAnsi="宋体" w:cs="宋体"/>
                <w:b/>
                <w:bCs/>
                <w:color w:val="auto"/>
                <w:sz w:val="24"/>
                <w:lang w:val="en-US" w:eastAsia="zh-CN"/>
              </w:rPr>
              <w:t>78%</w:t>
            </w:r>
          </w:p>
        </w:tc>
        <w:tc>
          <w:tcPr>
            <w:tcW w:w="2291" w:type="dxa"/>
            <w:noWrap w:val="0"/>
            <w:vAlign w:val="center"/>
          </w:tcPr>
          <w:p>
            <w:pPr>
              <w:pageBreakBefore w:val="0"/>
              <w:kinsoku/>
              <w:wordWrap/>
              <w:overflowPunct/>
              <w:topLinePunct w:val="0"/>
              <w:bidi w:val="0"/>
              <w:spacing w:before="93" w:beforeLines="30" w:after="93" w:afterLines="30" w:line="440" w:lineRule="exact"/>
              <w:jc w:val="center"/>
              <w:textAlignment w:val="auto"/>
              <w:rPr>
                <w:rFonts w:hint="default" w:ascii="宋体" w:hAnsi="宋体" w:cs="宋体"/>
                <w:b/>
                <w:bCs/>
                <w:color w:val="auto"/>
                <w:sz w:val="24"/>
                <w:lang w:val="en-US" w:eastAsia="zh-CN"/>
              </w:rPr>
            </w:pPr>
            <w:r>
              <w:rPr>
                <w:rFonts w:hint="eastAsia" w:ascii="宋体" w:hAnsi="宋体" w:cs="宋体"/>
                <w:b/>
                <w:bCs/>
                <w:color w:val="auto"/>
                <w:sz w:val="24"/>
                <w:lang w:val="en-US" w:eastAsia="zh-CN"/>
              </w:rPr>
              <w:t>12%</w:t>
            </w:r>
          </w:p>
        </w:tc>
        <w:tc>
          <w:tcPr>
            <w:tcW w:w="2291" w:type="dxa"/>
            <w:noWrap w:val="0"/>
            <w:vAlign w:val="center"/>
          </w:tcPr>
          <w:p>
            <w:pPr>
              <w:pageBreakBefore w:val="0"/>
              <w:kinsoku/>
              <w:wordWrap/>
              <w:overflowPunct/>
              <w:topLinePunct w:val="0"/>
              <w:bidi w:val="0"/>
              <w:spacing w:before="93" w:beforeLines="30" w:after="93" w:afterLines="30" w:line="440" w:lineRule="exact"/>
              <w:jc w:val="center"/>
              <w:textAlignment w:val="auto"/>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1</w:t>
            </w:r>
            <w:r>
              <w:rPr>
                <w:rFonts w:hint="eastAsia" w:ascii="宋体" w:hAnsi="宋体" w:cs="宋体"/>
                <w:b/>
                <w:bCs/>
                <w:color w:val="auto"/>
                <w:sz w:val="24"/>
              </w:rPr>
              <w:t>0</w:t>
            </w:r>
            <w:r>
              <w:rPr>
                <w:rFonts w:hint="eastAsia" w:ascii="宋体" w:hAnsi="宋体" w:cs="宋体"/>
                <w:b/>
                <w:bCs/>
                <w:color w:val="auto"/>
                <w:sz w:val="24"/>
                <w:lang w:val="en-US" w:eastAsia="zh-CN"/>
              </w:rPr>
              <w:t>%</w:t>
            </w:r>
          </w:p>
        </w:tc>
      </w:tr>
    </w:tbl>
    <w:p>
      <w:pPr>
        <w:pageBreakBefore w:val="0"/>
        <w:kinsoku/>
        <w:wordWrap/>
        <w:overflowPunct/>
        <w:topLinePunct w:val="0"/>
        <w:bidi w:val="0"/>
        <w:spacing w:after="156" w:afterLines="50"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20. 综合评分及其统计：按照评标程序、评分标准以及分值分配的规定，评标委员会成员分别就各个投标人的企业综合实力状况，对招标文件要求的响应情况进行评审和比较，评出各投标人的企业综合实力得分。企业综合实力得分最高的投标人为第一中标候选投标人，企业综合实力得分次高的投标人为第二中标候选投标人，以此类推。企业综合实力得分相同的，按技术指标由优至劣顺序排列。</w:t>
      </w:r>
    </w:p>
    <w:p>
      <w:pPr>
        <w:pageBreakBefore w:val="0"/>
        <w:kinsoku/>
        <w:wordWrap/>
        <w:overflowPunct/>
        <w:topLinePunct w:val="0"/>
        <w:bidi w:val="0"/>
        <w:spacing w:before="156" w:beforeLines="50" w:after="156" w:afterLines="50" w:line="440" w:lineRule="exact"/>
        <w:ind w:firstLine="482" w:firstLineChars="200"/>
        <w:textAlignment w:val="auto"/>
        <w:rPr>
          <w:rFonts w:hint="eastAsia"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技术商务项得分=（∑各评委所审技术参数得分）/（评委人数）；</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GB"/>
        </w:rPr>
        <w:t>价格项得分</w:t>
      </w:r>
      <w:r>
        <w:rPr>
          <w:rFonts w:hint="eastAsia" w:ascii="宋体" w:hAnsi="宋体" w:cs="宋体"/>
          <w:color w:val="auto"/>
          <w:sz w:val="24"/>
        </w:rPr>
        <w:t>=（评标基准价／投标报价）×价格权值×100</w:t>
      </w:r>
      <w:r>
        <w:rPr>
          <w:rFonts w:hint="eastAsia" w:ascii="宋体" w:hAnsi="宋体" w:cs="宋体"/>
          <w:color w:val="auto"/>
          <w:sz w:val="24"/>
          <w:lang w:val="en-GB"/>
        </w:rPr>
        <w:t>；</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投标人综合得分=技术项得分+商务项得分+价格项得分（保留二位小数）。</w:t>
      </w: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440" w:lineRule="exact"/>
        <w:textAlignment w:val="auto"/>
        <w:rPr>
          <w:rFonts w:hint="eastAsia" w:ascii="宋体" w:hAnsi="宋体" w:cs="宋体"/>
          <w:color w:val="auto"/>
          <w:sz w:val="24"/>
          <w:lang w:val="en-GB"/>
        </w:rPr>
      </w:pPr>
      <w:r>
        <w:rPr>
          <w:rFonts w:hint="eastAsia" w:ascii="宋体" w:hAnsi="宋体" w:cs="宋体"/>
          <w:b/>
          <w:color w:val="auto"/>
          <w:sz w:val="24"/>
        </w:rPr>
        <w:t>（附表1）</w:t>
      </w:r>
    </w:p>
    <w:p>
      <w:pPr>
        <w:pageBreakBefore w:val="0"/>
        <w:kinsoku/>
        <w:wordWrap/>
        <w:overflowPunct/>
        <w:topLinePunct w:val="0"/>
        <w:bidi w:val="0"/>
        <w:spacing w:before="156" w:beforeLines="50" w:after="156" w:afterLines="50" w:line="440" w:lineRule="exact"/>
        <w:jc w:val="center"/>
        <w:textAlignment w:val="auto"/>
        <w:rPr>
          <w:rFonts w:hint="eastAsia" w:ascii="宋体" w:hAnsi="宋体" w:cs="宋体"/>
          <w:b/>
          <w:bCs/>
          <w:color w:val="auto"/>
          <w:sz w:val="36"/>
          <w:szCs w:val="36"/>
          <w:lang w:val="en-GB"/>
        </w:rPr>
      </w:pPr>
      <w:r>
        <w:rPr>
          <w:rFonts w:hint="eastAsia" w:ascii="宋体" w:hAnsi="宋体" w:cs="宋体"/>
          <w:b/>
          <w:bCs/>
          <w:color w:val="auto"/>
          <w:sz w:val="36"/>
          <w:szCs w:val="36"/>
          <w:lang w:val="en-GB"/>
        </w:rPr>
        <w:t>资格审查表</w:t>
      </w:r>
    </w:p>
    <w:p>
      <w:pPr>
        <w:pageBreakBefore w:val="0"/>
        <w:kinsoku/>
        <w:wordWrap/>
        <w:overflowPunct/>
        <w:topLinePunct w:val="0"/>
        <w:bidi w:val="0"/>
        <w:spacing w:before="156" w:beforeLines="50" w:after="312" w:afterLines="100" w:line="4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 xml:space="preserve">2019年教职工体检项目           </w:t>
      </w: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w:t>
      </w:r>
    </w:p>
    <w:tbl>
      <w:tblPr>
        <w:tblStyle w:val="10"/>
        <w:tblW w:w="10049" w:type="dxa"/>
        <w:jc w:val="center"/>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20"/>
        <w:gridCol w:w="1537"/>
        <w:gridCol w:w="4534"/>
        <w:gridCol w:w="1108"/>
        <w:gridCol w:w="1073"/>
        <w:gridCol w:w="1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725" w:type="dxa"/>
            <w:gridSpan w:val="2"/>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ascii="宋体" w:hAnsi="宋体" w:cs="宋体"/>
                <w:b/>
                <w:color w:val="auto"/>
                <w:sz w:val="24"/>
              </w:rPr>
            </w:pPr>
            <w:r>
              <w:rPr>
                <w:rFonts w:hint="eastAsia" w:ascii="宋体" w:hAnsi="宋体" w:cs="宋体"/>
                <w:b/>
                <w:color w:val="auto"/>
                <w:sz w:val="24"/>
              </w:rPr>
              <w:t>序号</w:t>
            </w:r>
          </w:p>
        </w:tc>
        <w:tc>
          <w:tcPr>
            <w:tcW w:w="1537"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ascii="宋体" w:hAnsi="宋体" w:cs="宋体"/>
                <w:b/>
                <w:color w:val="auto"/>
                <w:sz w:val="24"/>
              </w:rPr>
            </w:pPr>
            <w:r>
              <w:rPr>
                <w:rFonts w:hint="eastAsia" w:ascii="宋体" w:hAnsi="宋体" w:cs="宋体"/>
                <w:b/>
                <w:color w:val="auto"/>
                <w:sz w:val="24"/>
              </w:rPr>
              <w:t>审查项目</w:t>
            </w:r>
          </w:p>
        </w:tc>
        <w:tc>
          <w:tcPr>
            <w:tcW w:w="453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ascii="宋体" w:hAnsi="宋体" w:cs="宋体"/>
                <w:b/>
                <w:color w:val="auto"/>
                <w:sz w:val="24"/>
              </w:rPr>
            </w:pPr>
            <w:r>
              <w:rPr>
                <w:rFonts w:hint="eastAsia" w:ascii="宋体" w:hAnsi="宋体" w:cs="宋体"/>
                <w:b/>
                <w:color w:val="auto"/>
                <w:sz w:val="24"/>
              </w:rPr>
              <w:t>评议内容（无效投标认定条件）</w:t>
            </w:r>
          </w:p>
        </w:tc>
        <w:tc>
          <w:tcPr>
            <w:tcW w:w="110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ascii="宋体" w:hAnsi="宋体" w:cs="宋体"/>
                <w:b/>
                <w:color w:val="auto"/>
                <w:sz w:val="24"/>
              </w:rPr>
            </w:pPr>
            <w:r>
              <w:rPr>
                <w:rFonts w:hint="eastAsia" w:ascii="宋体" w:hAnsi="宋体" w:cs="宋体"/>
                <w:b/>
                <w:color w:val="auto"/>
                <w:sz w:val="24"/>
              </w:rPr>
              <w:t>投标人1</w:t>
            </w:r>
          </w:p>
        </w:tc>
        <w:tc>
          <w:tcPr>
            <w:tcW w:w="107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ascii="宋体" w:hAnsi="宋体" w:cs="宋体"/>
                <w:b/>
                <w:color w:val="auto"/>
                <w:sz w:val="24"/>
              </w:rPr>
            </w:pPr>
            <w:r>
              <w:rPr>
                <w:rFonts w:hint="eastAsia" w:ascii="宋体" w:hAnsi="宋体" w:cs="宋体"/>
                <w:b/>
                <w:color w:val="auto"/>
                <w:sz w:val="24"/>
              </w:rPr>
              <w:t>投标人2</w:t>
            </w:r>
          </w:p>
        </w:tc>
        <w:tc>
          <w:tcPr>
            <w:tcW w:w="107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ascii="宋体" w:hAnsi="宋体"/>
                <w:b/>
                <w:bCs/>
                <w:color w:val="auto"/>
                <w:sz w:val="24"/>
              </w:rPr>
            </w:pPr>
            <w:r>
              <w:rPr>
                <w:rFonts w:hint="eastAsia" w:ascii="宋体" w:hAnsi="宋体"/>
                <w:b/>
                <w:bCs/>
                <w:color w:val="auto"/>
                <w:sz w:val="24"/>
              </w:rPr>
              <w:t>1</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s="宋体"/>
                <w:color w:val="auto"/>
                <w:sz w:val="24"/>
                <w:lang w:val="zh-CN"/>
              </w:rPr>
              <w:t>营业执照</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440" w:lineRule="exact"/>
              <w:jc w:val="left"/>
              <w:textAlignment w:val="auto"/>
              <w:rPr>
                <w:rFonts w:hint="eastAsia"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在中华人民共和国注册，具有独立承担民事责任能力的法人，需提供营业执照</w:t>
            </w:r>
          </w:p>
          <w:p>
            <w:pPr>
              <w:pageBreakBefore w:val="0"/>
              <w:kinsoku/>
              <w:wordWrap/>
              <w:overflowPunct/>
              <w:topLinePunct w:val="0"/>
              <w:bidi w:val="0"/>
              <w:snapToGrid w:val="0"/>
              <w:spacing w:line="440" w:lineRule="exact"/>
              <w:textAlignment w:val="auto"/>
              <w:rPr>
                <w:rFonts w:ascii="宋体" w:hAnsi="宋体"/>
                <w:color w:val="auto"/>
                <w:szCs w:val="21"/>
              </w:rPr>
            </w:pPr>
            <w:r>
              <w:rPr>
                <w:rFonts w:hint="eastAsia" w:ascii="宋体" w:hAnsi="宋体" w:cs="宋体"/>
                <w:color w:val="auto"/>
                <w:sz w:val="24"/>
              </w:rPr>
              <w:t>2.</w:t>
            </w:r>
            <w:r>
              <w:rPr>
                <w:rFonts w:hint="eastAsia" w:ascii="宋体" w:hAnsi="宋体" w:cs="宋体"/>
                <w:color w:val="auto"/>
                <w:sz w:val="24"/>
                <w:lang w:val="zh-CN"/>
              </w:rPr>
              <w:t>副本、组织机构代码证副本、税务登记证副本有效证件（复印件加盖公章,如已办以上三证合一的企业仅需提供统一社会信用代码的营业执照即可)；</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2</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s="宋体"/>
                <w:color w:val="auto"/>
                <w:sz w:val="24"/>
                <w:lang w:val="zh-CN"/>
              </w:rPr>
            </w:pPr>
            <w:r>
              <w:rPr>
                <w:rFonts w:hint="eastAsia" w:ascii="宋体" w:hAnsi="宋体" w:cs="宋体"/>
                <w:color w:val="auto"/>
                <w:sz w:val="24"/>
                <w:lang w:val="zh-CN"/>
              </w:rPr>
              <w:t>税收、社保</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line="440" w:lineRule="exact"/>
              <w:textAlignment w:val="auto"/>
              <w:rPr>
                <w:rFonts w:hint="eastAsia" w:ascii="宋体" w:hAnsi="宋体" w:cs="宋体"/>
                <w:color w:val="auto"/>
                <w:szCs w:val="21"/>
                <w:lang w:val="zh-CN"/>
              </w:rPr>
            </w:pP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w:t>
            </w:r>
            <w:r>
              <w:rPr>
                <w:rFonts w:hint="eastAsia" w:ascii="宋体" w:hAnsi="宋体" w:cs="宋体"/>
                <w:color w:val="auto"/>
                <w:sz w:val="24"/>
              </w:rPr>
              <w:t>9</w:t>
            </w:r>
            <w:r>
              <w:rPr>
                <w:rFonts w:hint="eastAsia" w:ascii="宋体" w:hAnsi="宋体" w:cs="宋体"/>
                <w:color w:val="auto"/>
                <w:sz w:val="24"/>
                <w:lang w:val="zh-CN"/>
              </w:rPr>
              <w:t>年任意一个月的税收、社保记录凭证并加盖公章）</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3</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s="宋体"/>
                <w:color w:val="auto"/>
                <w:sz w:val="24"/>
                <w:lang w:val="zh-CN"/>
              </w:rPr>
            </w:pPr>
            <w:r>
              <w:rPr>
                <w:rFonts w:hint="eastAsia" w:ascii="宋体" w:hAnsi="宋体" w:cs="宋体"/>
                <w:color w:val="auto"/>
                <w:sz w:val="24"/>
                <w:lang w:val="zh-CN"/>
              </w:rPr>
              <w:t>财务制度</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s="宋体"/>
                <w:color w:val="auto"/>
                <w:szCs w:val="21"/>
                <w:lang w:val="zh-CN"/>
              </w:rPr>
            </w:pPr>
            <w:r>
              <w:rPr>
                <w:rFonts w:hint="eastAsia" w:ascii="宋体" w:hAnsi="宋体" w:cs="宋体"/>
                <w:bCs/>
                <w:color w:val="auto"/>
                <w:kern w:val="0"/>
                <w:sz w:val="24"/>
                <w:lang w:val="en-GB"/>
              </w:rPr>
              <w:t>具有良好的商业信誉和健全的财务会计制度（需提供201</w:t>
            </w:r>
            <w:r>
              <w:rPr>
                <w:rFonts w:hint="eastAsia" w:ascii="宋体" w:hAnsi="宋体" w:cs="宋体"/>
                <w:bCs/>
                <w:color w:val="auto"/>
                <w:kern w:val="0"/>
                <w:sz w:val="24"/>
              </w:rPr>
              <w:t>9</w:t>
            </w:r>
            <w:r>
              <w:rPr>
                <w:rFonts w:hint="eastAsia" w:ascii="宋体" w:hAnsi="宋体" w:cs="宋体"/>
                <w:bCs/>
                <w:color w:val="auto"/>
                <w:kern w:val="0"/>
                <w:sz w:val="24"/>
                <w:lang w:val="en-GB"/>
              </w:rPr>
              <w:t>年</w:t>
            </w:r>
            <w:r>
              <w:rPr>
                <w:rFonts w:hint="eastAsia" w:ascii="宋体" w:hAnsi="宋体" w:cs="宋体"/>
                <w:color w:val="auto"/>
                <w:sz w:val="24"/>
                <w:lang w:val="zh-CN"/>
              </w:rPr>
              <w:t>任意</w:t>
            </w:r>
            <w:r>
              <w:rPr>
                <w:rFonts w:hint="eastAsia" w:ascii="宋体" w:hAnsi="宋体" w:cs="宋体"/>
                <w:bCs/>
                <w:color w:val="auto"/>
                <w:kern w:val="0"/>
                <w:sz w:val="24"/>
                <w:lang w:val="en-GB"/>
              </w:rPr>
              <w:t>一个月的报表〈资产负债表、损益表〉并加盖公章）</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9" w:hRule="atLeast"/>
          <w:jc w:val="center"/>
        </w:trPr>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4</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s="宋体"/>
                <w:color w:val="auto"/>
                <w:sz w:val="24"/>
                <w:lang w:val="zh-CN"/>
              </w:rPr>
            </w:pPr>
            <w:r>
              <w:rPr>
                <w:rFonts w:hint="eastAsia" w:ascii="宋体" w:hAnsi="宋体" w:cs="宋体"/>
                <w:color w:val="auto"/>
                <w:sz w:val="24"/>
                <w:lang w:val="zh-CN"/>
              </w:rPr>
              <w:t>重大违法记录声明</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s="宋体"/>
                <w:color w:val="auto"/>
                <w:szCs w:val="21"/>
                <w:lang w:val="zh-CN"/>
              </w:rPr>
            </w:pPr>
            <w:r>
              <w:rPr>
                <w:rFonts w:hint="eastAsia" w:ascii="宋体" w:hAnsi="宋体" w:cs="宋体"/>
                <w:color w:val="auto"/>
                <w:sz w:val="24"/>
                <w:lang w:val="zh-CN"/>
              </w:rPr>
              <w:t>参加公司采购活动前三年内，在经营活动中没有重大违法记录</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eastAsia="宋体"/>
                <w:b/>
                <w:bCs/>
                <w:color w:val="auto"/>
                <w:sz w:val="24"/>
                <w:lang w:eastAsia="zh-CN"/>
              </w:rPr>
            </w:pPr>
            <w:r>
              <w:rPr>
                <w:rFonts w:hint="eastAsia" w:ascii="宋体" w:hAnsi="宋体"/>
                <w:b/>
                <w:bCs/>
                <w:color w:val="auto"/>
                <w:sz w:val="24"/>
                <w:lang w:val="en-US" w:eastAsia="zh-CN"/>
              </w:rPr>
              <w:t>5</w:t>
            </w:r>
          </w:p>
        </w:tc>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color w:val="auto"/>
                <w:sz w:val="24"/>
                <w:lang w:val="en-GB"/>
              </w:rPr>
            </w:pPr>
            <w:r>
              <w:rPr>
                <w:rFonts w:hint="eastAsia" w:ascii="宋体" w:hAnsi="宋体"/>
                <w:color w:val="auto"/>
                <w:sz w:val="24"/>
                <w:lang w:val="en-GB"/>
              </w:rPr>
              <w:t>投标保证金</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s="宋体"/>
                <w:color w:val="auto"/>
                <w:szCs w:val="21"/>
                <w:lang w:val="en-GB"/>
              </w:rPr>
            </w:pPr>
            <w:r>
              <w:rPr>
                <w:rFonts w:hint="eastAsia" w:ascii="宋体" w:hAnsi="宋体" w:cs="宋体"/>
                <w:color w:val="auto"/>
                <w:szCs w:val="21"/>
                <w:lang w:val="zh-CN"/>
              </w:rPr>
              <w:t>购买本项目招标文件并按时缴纳投标保证金</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796"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jc w:val="center"/>
              <w:textAlignment w:val="auto"/>
              <w:rPr>
                <w:rFonts w:ascii="宋体" w:hAnsi="宋体"/>
                <w:color w:val="auto"/>
                <w:sz w:val="24"/>
              </w:rPr>
            </w:pPr>
            <w:r>
              <w:rPr>
                <w:rFonts w:hint="eastAsia" w:ascii="宋体" w:hAnsi="宋体"/>
                <w:b/>
                <w:bCs/>
                <w:color w:val="auto"/>
                <w:sz w:val="24"/>
              </w:rPr>
              <w:t>结    论</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ascii="宋体" w:hAnsi="宋体"/>
                <w:color w:val="auto"/>
                <w:sz w:val="24"/>
              </w:rPr>
            </w:pPr>
            <w:r>
              <w:rPr>
                <w:rFonts w:hint="eastAsia" w:ascii="宋体" w:hAnsi="宋体"/>
                <w:color w:val="auto"/>
                <w:sz w:val="24"/>
              </w:rPr>
              <w:t> </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ascii="宋体" w:hAnsi="宋体"/>
                <w:color w:val="auto"/>
                <w:sz w:val="24"/>
              </w:rPr>
            </w:pPr>
            <w:r>
              <w:rPr>
                <w:rFonts w:hint="eastAsia" w:ascii="宋体" w:hAnsi="宋体"/>
                <w:color w:val="auto"/>
                <w:sz w:val="24"/>
              </w:rPr>
              <w:t> </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0049" w:type="dxa"/>
            <w:gridSpan w:val="7"/>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eastAsia="宋体"/>
                <w:color w:val="auto"/>
                <w:sz w:val="24"/>
                <w:lang w:val="en-US" w:eastAsia="zh-CN"/>
              </w:rPr>
            </w:pPr>
            <w:r>
              <w:rPr>
                <w:rFonts w:hint="eastAsia" w:ascii="宋体" w:hAnsi="宋体"/>
                <w:color w:val="auto"/>
                <w:sz w:val="24"/>
                <w:lang w:val="en-US" w:eastAsia="zh-CN"/>
              </w:rPr>
              <w:t>监标人签证：</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textAlignment w:val="auto"/>
        <w:rPr>
          <w:rFonts w:ascii="宋体" w:hAnsi="宋体" w:cs="宋体"/>
          <w:color w:val="auto"/>
          <w:sz w:val="24"/>
        </w:rPr>
      </w:pPr>
      <w:r>
        <w:rPr>
          <w:rFonts w:hint="eastAsia" w:ascii="宋体" w:hAnsi="宋体" w:cs="宋体"/>
          <w:b/>
          <w:bCs/>
          <w:color w:val="auto"/>
          <w:sz w:val="24"/>
        </w:rPr>
        <w:t>注：</w:t>
      </w:r>
      <w:r>
        <w:rPr>
          <w:rFonts w:hint="eastAsia" w:ascii="宋体" w:hAnsi="宋体" w:cs="宋体"/>
          <w:color w:val="auto"/>
          <w:sz w:val="24"/>
        </w:rPr>
        <w:t>1、表中只需填写“√”通过或“×”不通过；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b/>
          <w:color w:val="auto"/>
          <w:sz w:val="24"/>
        </w:rPr>
      </w:pPr>
      <w:r>
        <w:rPr>
          <w:rFonts w:hint="eastAsia" w:ascii="宋体" w:hAnsi="宋体" w:cs="宋体"/>
          <w:color w:val="auto"/>
          <w:sz w:val="24"/>
        </w:rPr>
        <w:t>3、结论是合格的，才能进入下一轮，不合格的被淘汰。</w:t>
      </w:r>
    </w:p>
    <w:p>
      <w:pPr>
        <w:pStyle w:val="2"/>
        <w:pageBreakBefore w:val="0"/>
        <w:kinsoku/>
        <w:wordWrap/>
        <w:overflowPunct/>
        <w:topLinePunct w:val="0"/>
        <w:bidi w:val="0"/>
        <w:spacing w:line="440" w:lineRule="exact"/>
        <w:textAlignment w:val="auto"/>
        <w:rPr>
          <w:rFonts w:hint="eastAsia" w:ascii="宋体" w:hAnsi="宋体" w:eastAsia="宋体" w:cs="Times New Roman"/>
          <w:b/>
          <w:bCs w:val="0"/>
          <w:color w:val="auto"/>
          <w:kern w:val="2"/>
          <w:sz w:val="24"/>
          <w:szCs w:val="24"/>
          <w:lang w:val="en-US" w:eastAsia="zh-CN" w:bidi="ar-SA"/>
        </w:rPr>
      </w:pPr>
      <w:r>
        <w:rPr>
          <w:rFonts w:hint="eastAsia" w:ascii="宋体" w:hAnsi="宋体" w:eastAsia="宋体" w:cs="Times New Roman"/>
          <w:b/>
          <w:bCs w:val="0"/>
          <w:color w:val="auto"/>
          <w:kern w:val="2"/>
          <w:sz w:val="24"/>
          <w:szCs w:val="24"/>
          <w:lang w:val="en-US" w:eastAsia="zh-CN" w:bidi="ar-SA"/>
        </w:rPr>
        <w:t>（附表2）</w:t>
      </w:r>
    </w:p>
    <w:p>
      <w:pPr>
        <w:pageBreakBefore w:val="0"/>
        <w:kinsoku/>
        <w:wordWrap/>
        <w:overflowPunct/>
        <w:topLinePunct w:val="0"/>
        <w:bidi w:val="0"/>
        <w:spacing w:before="156" w:beforeLines="50" w:after="156" w:afterLines="50" w:line="440" w:lineRule="exact"/>
        <w:jc w:val="center"/>
        <w:textAlignment w:val="auto"/>
        <w:rPr>
          <w:rFonts w:hint="eastAsia" w:ascii="宋体" w:hAnsi="宋体" w:cs="宋体"/>
          <w:b/>
          <w:bCs/>
          <w:color w:val="auto"/>
          <w:sz w:val="36"/>
          <w:szCs w:val="36"/>
          <w:lang w:val="en-GB"/>
        </w:rPr>
      </w:pPr>
      <w:r>
        <w:rPr>
          <w:rFonts w:hint="eastAsia" w:ascii="宋体" w:hAnsi="宋体" w:cs="宋体"/>
          <w:b/>
          <w:bCs/>
          <w:color w:val="auto"/>
          <w:sz w:val="36"/>
          <w:szCs w:val="36"/>
          <w:lang w:val="en-GB"/>
        </w:rPr>
        <w:t>符合性审查表</w:t>
      </w:r>
    </w:p>
    <w:p>
      <w:pPr>
        <w:pageBreakBefore w:val="0"/>
        <w:kinsoku/>
        <w:wordWrap/>
        <w:overflowPunct/>
        <w:topLinePunct w:val="0"/>
        <w:bidi w:val="0"/>
        <w:spacing w:before="156" w:beforeLines="50" w:after="312" w:afterLines="100" w:line="440" w:lineRule="exact"/>
        <w:ind w:left="6264" w:hanging="6264" w:hangingChars="2600"/>
        <w:jc w:val="lef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万宁市</w:t>
      </w:r>
      <w:r>
        <w:rPr>
          <w:rFonts w:hint="eastAsia" w:ascii="宋体" w:hAnsi="宋体" w:cs="宋体"/>
          <w:b/>
          <w:color w:val="auto"/>
          <w:sz w:val="24"/>
          <w:lang w:val="en-US" w:eastAsia="zh-CN"/>
        </w:rPr>
        <w:t>2019年教职工体检项目</w:t>
      </w:r>
    </w:p>
    <w:p>
      <w:pPr>
        <w:pageBreakBefore w:val="0"/>
        <w:kinsoku/>
        <w:wordWrap/>
        <w:overflowPunct/>
        <w:topLinePunct w:val="0"/>
        <w:bidi w:val="0"/>
        <w:spacing w:before="156" w:beforeLines="50" w:after="312" w:afterLines="100" w:line="440" w:lineRule="exact"/>
        <w:ind w:left="6264" w:hanging="6264" w:hangingChars="2600"/>
        <w:jc w:val="left"/>
        <w:textAlignment w:val="auto"/>
        <w:rPr>
          <w:rFonts w:ascii="宋体" w:hAnsi="宋体" w:cs="宋体"/>
          <w:color w:val="auto"/>
          <w:sz w:val="24"/>
          <w:lang w:val="en-GB"/>
        </w:rPr>
      </w:pPr>
      <w:r>
        <w:rPr>
          <w:rFonts w:hint="eastAsia" w:ascii="宋体" w:hAnsi="宋体" w:cs="宋体"/>
          <w:b/>
          <w:color w:val="auto"/>
          <w:sz w:val="24"/>
        </w:rPr>
        <w:t>项目编号：</w:t>
      </w:r>
      <w:r>
        <w:rPr>
          <w:rFonts w:hint="eastAsia" w:ascii="宋体" w:hAnsi="宋体" w:cs="宋体"/>
          <w:b/>
          <w:color w:val="auto"/>
          <w:sz w:val="24"/>
          <w:lang w:eastAsia="zh-CN"/>
        </w:rPr>
        <w:t>ZLHX2019-071</w:t>
      </w:r>
      <w:r>
        <w:rPr>
          <w:rFonts w:hint="eastAsia" w:ascii="宋体" w:hAnsi="宋体" w:cs="宋体"/>
          <w:b/>
          <w:color w:val="auto"/>
          <w:sz w:val="24"/>
        </w:rPr>
        <w:t xml:space="preserve">           </w:t>
      </w:r>
    </w:p>
    <w:tbl>
      <w:tblPr>
        <w:tblStyle w:val="10"/>
        <w:tblW w:w="9755" w:type="dxa"/>
        <w:jc w:val="center"/>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hint="eastAsia"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hint="eastAsia"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hint="eastAsia"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hint="eastAsia"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hint="eastAsia"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ageBreakBefore w:val="0"/>
              <w:kinsoku/>
              <w:wordWrap/>
              <w:overflowPunct/>
              <w:topLinePunct w:val="0"/>
              <w:autoSpaceDE w:val="0"/>
              <w:autoSpaceDN w:val="0"/>
              <w:bidi w:val="0"/>
              <w:adjustRightInd w:val="0"/>
              <w:spacing w:before="93" w:beforeLines="30" w:after="93" w:afterLines="30" w:line="440" w:lineRule="exact"/>
              <w:jc w:val="center"/>
              <w:textAlignment w:val="auto"/>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报价项目完整性</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投标有效期</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服务期限</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投标文件数量</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jc w:val="center"/>
              <w:textAlignment w:val="auto"/>
              <w:rPr>
                <w:rFonts w:hint="eastAsia" w:ascii="宋体" w:hAnsi="宋体"/>
                <w:b/>
                <w:bCs/>
                <w:color w:val="auto"/>
                <w:sz w:val="24"/>
              </w:rPr>
            </w:pPr>
            <w:r>
              <w:rPr>
                <w:rFonts w:hint="eastAsia" w:ascii="宋体" w:hAnsi="宋体"/>
                <w:b/>
                <w:bCs/>
                <w:color w:val="auto"/>
                <w:sz w:val="24"/>
              </w:rPr>
              <w:t>7</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r>
              <w:rPr>
                <w:rFonts w:hint="eastAsia" w:ascii="宋体" w:hAnsi="宋体"/>
                <w:color w:val="auto"/>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93" w:beforeLines="30" w:after="93" w:afterLines="30" w:line="440" w:lineRule="exact"/>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037"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jc w:val="center"/>
              <w:textAlignment w:val="auto"/>
              <w:rPr>
                <w:rFonts w:hint="eastAsia"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755"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156" w:beforeLines="50" w:after="156" w:afterLines="50" w:line="440" w:lineRule="exact"/>
              <w:textAlignment w:val="auto"/>
              <w:rPr>
                <w:rFonts w:hint="eastAsia" w:ascii="宋体" w:hAnsi="宋体"/>
                <w:color w:val="auto"/>
                <w:sz w:val="24"/>
              </w:rPr>
            </w:pPr>
            <w:r>
              <w:rPr>
                <w:rFonts w:hint="eastAsia" w:ascii="宋体" w:hAnsi="宋体"/>
                <w:b/>
                <w:bCs/>
                <w:color w:val="auto"/>
                <w:sz w:val="24"/>
                <w:lang w:eastAsia="zh-CN"/>
              </w:rPr>
              <w:t>专家签字：</w:t>
            </w:r>
          </w:p>
        </w:tc>
      </w:tr>
    </w:tbl>
    <w:p>
      <w:pPr>
        <w:pageBreakBefore w:val="0"/>
        <w:kinsoku/>
        <w:wordWrap/>
        <w:overflowPunct/>
        <w:topLinePunct w:val="0"/>
        <w:bidi w:val="0"/>
        <w:spacing w:before="156" w:beforeLines="50" w:after="156" w:afterLines="50" w:line="440" w:lineRule="exact"/>
        <w:textAlignment w:val="auto"/>
        <w:rPr>
          <w:rFonts w:hint="eastAsia" w:ascii="宋体" w:hAnsi="宋体" w:cs="宋体"/>
          <w:b/>
          <w:bCs/>
          <w:color w:val="auto"/>
          <w:sz w:val="24"/>
        </w:rPr>
      </w:pPr>
      <w:r>
        <w:rPr>
          <w:rFonts w:hint="eastAsia" w:ascii="宋体" w:hAnsi="宋体" w:cs="宋体"/>
          <w:b/>
          <w:bCs/>
          <w:color w:val="auto"/>
          <w:sz w:val="24"/>
        </w:rPr>
        <w:t>注：</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1、表中只需填写“√”通过或“×”不通过；</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sz w:val="24"/>
        </w:rPr>
        <w:t>3、结论是合格的，才能进入下一轮，不合格的被淘汰。</w:t>
      </w:r>
    </w:p>
    <w:p>
      <w:pPr>
        <w:pageBreakBefore w:val="0"/>
        <w:kinsoku/>
        <w:wordWrap/>
        <w:overflowPunct/>
        <w:topLinePunct w:val="0"/>
        <w:autoSpaceDE w:val="0"/>
        <w:autoSpaceDN w:val="0"/>
        <w:bidi w:val="0"/>
        <w:adjustRightInd w:val="0"/>
        <w:snapToGrid w:val="0"/>
        <w:spacing w:line="440" w:lineRule="exact"/>
        <w:jc w:val="left"/>
        <w:textAlignment w:val="auto"/>
        <w:rPr>
          <w:rFonts w:hint="eastAsia" w:ascii="宋体" w:hAnsi="宋体" w:cs="宋体"/>
          <w:b/>
          <w:bCs/>
          <w:color w:val="auto"/>
          <w:kern w:val="0"/>
          <w:sz w:val="24"/>
          <w:lang w:val="en-GB"/>
        </w:rPr>
      </w:pP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r>
        <w:rPr>
          <w:rFonts w:hint="eastAsia" w:ascii="宋体" w:hAnsi="宋体" w:cs="宋体"/>
          <w:b/>
          <w:color w:val="auto"/>
          <w:sz w:val="24"/>
        </w:rPr>
        <w:t>（附表</w:t>
      </w:r>
      <w:r>
        <w:rPr>
          <w:rFonts w:hint="eastAsia" w:ascii="宋体" w:hAnsi="宋体" w:cs="宋体"/>
          <w:b/>
          <w:color w:val="auto"/>
          <w:sz w:val="24"/>
          <w:lang w:val="en-US" w:eastAsia="zh-CN"/>
        </w:rPr>
        <w:t>3</w:t>
      </w:r>
      <w:r>
        <w:rPr>
          <w:rFonts w:hint="eastAsia" w:ascii="宋体" w:hAnsi="宋体" w:cs="宋体"/>
          <w:b/>
          <w:color w:val="auto"/>
          <w:sz w:val="24"/>
        </w:rPr>
        <w:t>）</w:t>
      </w:r>
    </w:p>
    <w:p>
      <w:pPr>
        <w:pageBreakBefore w:val="0"/>
        <w:kinsoku/>
        <w:wordWrap/>
        <w:overflowPunct/>
        <w:topLinePunct w:val="0"/>
        <w:bidi w:val="0"/>
        <w:spacing w:before="156" w:beforeLines="50" w:after="156" w:afterLines="50" w:line="440" w:lineRule="exact"/>
        <w:ind w:firstLine="2168" w:firstLineChars="900"/>
        <w:textAlignment w:val="auto"/>
        <w:rPr>
          <w:rFonts w:hint="eastAsia"/>
          <w:b/>
          <w:color w:val="auto"/>
          <w:sz w:val="24"/>
          <w:lang w:val="en-GB"/>
        </w:rPr>
      </w:pPr>
      <w:r>
        <w:rPr>
          <w:rFonts w:hint="eastAsia"/>
          <w:b/>
          <w:color w:val="auto"/>
          <w:sz w:val="24"/>
          <w:lang w:val="en-GB"/>
        </w:rPr>
        <w:t>技术</w:t>
      </w:r>
      <w:r>
        <w:rPr>
          <w:rFonts w:hint="eastAsia"/>
          <w:b/>
          <w:color w:val="auto"/>
          <w:sz w:val="24"/>
          <w:lang w:val="en-US" w:eastAsia="zh-CN"/>
        </w:rPr>
        <w:t>/商务</w:t>
      </w:r>
      <w:r>
        <w:rPr>
          <w:rFonts w:hint="eastAsia"/>
          <w:b/>
          <w:color w:val="auto"/>
          <w:sz w:val="24"/>
          <w:lang w:val="en-GB"/>
        </w:rPr>
        <w:t>评审表（</w:t>
      </w:r>
      <w:r>
        <w:rPr>
          <w:rFonts w:hint="eastAsia"/>
          <w:b/>
          <w:color w:val="auto"/>
          <w:sz w:val="24"/>
          <w:lang w:val="en-US" w:eastAsia="zh-CN"/>
        </w:rPr>
        <w:t>90</w:t>
      </w:r>
      <w:r>
        <w:rPr>
          <w:rFonts w:hint="eastAsia"/>
          <w:b/>
          <w:color w:val="auto"/>
          <w:sz w:val="24"/>
          <w:lang w:val="en-GB"/>
        </w:rPr>
        <w:t>分）</w:t>
      </w:r>
    </w:p>
    <w:tbl>
      <w:tblPr>
        <w:tblStyle w:val="10"/>
        <w:tblW w:w="1056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63"/>
        <w:gridCol w:w="1466"/>
        <w:gridCol w:w="6161"/>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ascii="Arial" w:hAnsi="Arial" w:cs="Arial"/>
                <w:color w:val="auto"/>
                <w:sz w:val="24"/>
              </w:rPr>
              <w:t>序号</w:t>
            </w:r>
          </w:p>
        </w:tc>
        <w:tc>
          <w:tcPr>
            <w:tcW w:w="1463"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ascii="Arial" w:hAnsi="Arial" w:cs="Arial"/>
                <w:color w:val="auto"/>
                <w:sz w:val="24"/>
              </w:rPr>
              <w:t>总项及权重</w:t>
            </w:r>
          </w:p>
        </w:tc>
        <w:tc>
          <w:tcPr>
            <w:tcW w:w="146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ascii="Arial" w:hAnsi="Arial" w:cs="Arial"/>
                <w:color w:val="auto"/>
                <w:sz w:val="24"/>
              </w:rPr>
              <w:t>分项及权重</w:t>
            </w:r>
          </w:p>
        </w:tc>
        <w:tc>
          <w:tcPr>
            <w:tcW w:w="6161"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ascii="Arial" w:hAnsi="Arial" w:cs="Arial"/>
                <w:color w:val="auto"/>
                <w:sz w:val="24"/>
              </w:rPr>
              <w:t>评价要点</w:t>
            </w:r>
          </w:p>
        </w:tc>
        <w:tc>
          <w:tcPr>
            <w:tcW w:w="71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ascii="Arial" w:hAnsi="Arial" w:cs="Arial"/>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40" w:firstLineChars="17"/>
              <w:jc w:val="center"/>
              <w:textAlignment w:val="auto"/>
              <w:rPr>
                <w:rFonts w:ascii="Arial" w:hAnsi="Arial" w:cs="Arial"/>
                <w:color w:val="auto"/>
                <w:sz w:val="24"/>
              </w:rPr>
            </w:pPr>
            <w:r>
              <w:rPr>
                <w:rFonts w:hint="eastAsia" w:ascii="Arial" w:hAnsi="Arial" w:cs="Arial"/>
                <w:color w:val="auto"/>
                <w:sz w:val="24"/>
              </w:rPr>
              <w:t>1</w:t>
            </w:r>
          </w:p>
        </w:tc>
        <w:tc>
          <w:tcPr>
            <w:tcW w:w="1463" w:type="dxa"/>
            <w:vMerge w:val="restart"/>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宋体" w:cs="宋体"/>
                <w:b/>
                <w:color w:val="auto"/>
                <w:kern w:val="0"/>
                <w:sz w:val="24"/>
              </w:rPr>
              <w:t>技术服务部分</w:t>
            </w:r>
            <w:r>
              <w:rPr>
                <w:rFonts w:hint="eastAsia" w:hAnsi="宋体" w:cs="宋体"/>
                <w:b/>
                <w:color w:val="auto"/>
                <w:kern w:val="0"/>
                <w:sz w:val="24"/>
                <w:lang w:val="en-US" w:eastAsia="zh-CN"/>
              </w:rPr>
              <w:t>78</w:t>
            </w:r>
            <w:r>
              <w:rPr>
                <w:rFonts w:hint="eastAsia" w:hAnsi="宋体" w:cs="宋体"/>
                <w:b/>
                <w:color w:val="auto"/>
                <w:kern w:val="0"/>
                <w:sz w:val="24"/>
              </w:rPr>
              <w:t>%</w:t>
            </w:r>
          </w:p>
        </w:tc>
        <w:tc>
          <w:tcPr>
            <w:tcW w:w="146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宋体" w:cs="宋体"/>
                <w:color w:val="auto"/>
                <w:sz w:val="24"/>
              </w:rPr>
              <w:t>体检</w:t>
            </w:r>
            <w:r>
              <w:rPr>
                <w:rFonts w:hint="eastAsia" w:hAnsi="宋体" w:cs="宋体"/>
                <w:color w:val="auto"/>
                <w:kern w:val="0"/>
                <w:sz w:val="24"/>
              </w:rPr>
              <w:t>实施团队及设备</w:t>
            </w:r>
          </w:p>
        </w:tc>
        <w:tc>
          <w:tcPr>
            <w:tcW w:w="6161" w:type="dxa"/>
            <w:shd w:val="clear" w:color="auto" w:fill="auto"/>
            <w:vAlign w:val="center"/>
          </w:tcPr>
          <w:p>
            <w:pPr>
              <w:pageBreakBefore w:val="0"/>
              <w:widowControl/>
              <w:kinsoku/>
              <w:wordWrap/>
              <w:overflowPunct/>
              <w:topLinePunct w:val="0"/>
              <w:bidi w:val="0"/>
              <w:spacing w:line="440" w:lineRule="exact"/>
              <w:ind w:firstLine="29" w:firstLineChars="12"/>
              <w:jc w:val="left"/>
              <w:textAlignment w:val="auto"/>
              <w:rPr>
                <w:rFonts w:asciiTheme="majorEastAsia" w:hAnsiTheme="majorEastAsia" w:eastAsiaTheme="majorEastAsia"/>
                <w:b/>
                <w:bCs/>
                <w:color w:val="auto"/>
                <w:sz w:val="24"/>
                <w:szCs w:val="24"/>
              </w:rPr>
            </w:pPr>
            <w:r>
              <w:rPr>
                <w:rFonts w:hint="eastAsia" w:cs="宋体" w:asciiTheme="majorEastAsia" w:hAnsiTheme="majorEastAsia" w:eastAsiaTheme="majorEastAsia"/>
                <w:b/>
                <w:color w:val="auto"/>
                <w:sz w:val="24"/>
                <w:szCs w:val="24"/>
              </w:rPr>
              <w:t>1.体检医务及相关人员</w:t>
            </w:r>
            <w:r>
              <w:rPr>
                <w:rFonts w:hint="eastAsia" w:asciiTheme="majorEastAsia" w:hAnsiTheme="majorEastAsia" w:eastAsiaTheme="majorEastAsia"/>
                <w:b/>
                <w:bCs/>
                <w:color w:val="auto"/>
                <w:sz w:val="24"/>
                <w:szCs w:val="24"/>
              </w:rPr>
              <w:t>，1</w:t>
            </w:r>
            <w:r>
              <w:rPr>
                <w:rFonts w:hint="eastAsia" w:asciiTheme="majorEastAsia" w:hAnsiTheme="majorEastAsia" w:eastAsiaTheme="majorEastAsia"/>
                <w:b/>
                <w:bCs/>
                <w:color w:val="auto"/>
                <w:sz w:val="24"/>
                <w:szCs w:val="24"/>
                <w:lang w:val="en-US" w:eastAsia="zh-CN"/>
              </w:rPr>
              <w:t>5</w:t>
            </w:r>
            <w:r>
              <w:rPr>
                <w:rFonts w:hint="eastAsia" w:asciiTheme="majorEastAsia" w:hAnsiTheme="majorEastAsia" w:eastAsiaTheme="majorEastAsia"/>
                <w:b/>
                <w:bCs/>
                <w:color w:val="auto"/>
                <w:sz w:val="24"/>
                <w:szCs w:val="24"/>
              </w:rPr>
              <w:t>分；</w:t>
            </w:r>
          </w:p>
          <w:p>
            <w:pPr>
              <w:pageBreakBefore w:val="0"/>
              <w:kinsoku/>
              <w:wordWrap/>
              <w:overflowPunct/>
              <w:topLinePunct w:val="0"/>
              <w:bidi w:val="0"/>
              <w:spacing w:line="440" w:lineRule="exact"/>
              <w:ind w:firstLine="0" w:firstLineChars="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Cs/>
                <w:color w:val="auto"/>
                <w:sz w:val="24"/>
                <w:szCs w:val="24"/>
              </w:rPr>
              <w:t>体检项目医务人员必须具备医师执业资格或职称证书等相关资质证书，</w:t>
            </w:r>
            <w:r>
              <w:rPr>
                <w:rFonts w:hint="eastAsia" w:ascii="仿宋" w:hAnsi="仿宋" w:eastAsia="仿宋" w:cs="仿宋"/>
                <w:b/>
                <w:bCs/>
                <w:color w:val="auto"/>
                <w:sz w:val="24"/>
                <w:szCs w:val="24"/>
              </w:rPr>
              <w:t>需提供相关证明材料</w:t>
            </w:r>
            <w:r>
              <w:rPr>
                <w:rFonts w:hint="eastAsia" w:ascii="仿宋" w:hAnsi="仿宋" w:eastAsia="仿宋" w:cs="仿宋"/>
                <w:b/>
                <w:bCs/>
                <w:color w:val="auto"/>
                <w:sz w:val="24"/>
                <w:szCs w:val="24"/>
                <w:lang w:eastAsia="zh-CN"/>
              </w:rPr>
              <w:t>，</w:t>
            </w:r>
            <w:r>
              <w:rPr>
                <w:rFonts w:hint="eastAsia" w:ascii="仿宋" w:hAnsi="仿宋" w:eastAsia="仿宋" w:cs="仿宋"/>
                <w:bCs/>
                <w:color w:val="auto"/>
                <w:sz w:val="24"/>
                <w:szCs w:val="24"/>
              </w:rPr>
              <w:t>计</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0分</w:t>
            </w:r>
            <w:r>
              <w:rPr>
                <w:rFonts w:hint="eastAsia" w:ascii="仿宋" w:hAnsi="仿宋" w:eastAsia="仿宋" w:cs="仿宋"/>
                <w:b/>
                <w:bCs/>
                <w:color w:val="auto"/>
                <w:sz w:val="24"/>
                <w:szCs w:val="24"/>
                <w:lang w:eastAsia="zh-CN"/>
              </w:rPr>
              <w:t>。</w:t>
            </w:r>
            <w:r>
              <w:rPr>
                <w:rFonts w:hint="eastAsia" w:ascii="仿宋" w:hAnsi="仿宋" w:eastAsia="仿宋" w:cs="仿宋"/>
                <w:b w:val="0"/>
                <w:bCs w:val="0"/>
                <w:color w:val="auto"/>
                <w:sz w:val="24"/>
                <w:szCs w:val="24"/>
                <w:lang w:val="en-US" w:eastAsia="zh-CN"/>
              </w:rPr>
              <w:t>提供</w:t>
            </w:r>
            <w:r>
              <w:rPr>
                <w:rFonts w:hint="eastAsia" w:ascii="仿宋" w:hAnsi="仿宋" w:eastAsia="仿宋" w:cs="仿宋"/>
                <w:b w:val="0"/>
                <w:bCs w:val="0"/>
                <w:color w:val="auto"/>
                <w:sz w:val="24"/>
                <w:szCs w:val="24"/>
              </w:rPr>
              <w:t>职称</w:t>
            </w:r>
            <w:r>
              <w:rPr>
                <w:rFonts w:hint="eastAsia" w:ascii="仿宋" w:hAnsi="仿宋" w:eastAsia="仿宋" w:cs="仿宋"/>
                <w:b w:val="0"/>
                <w:bCs w:val="0"/>
                <w:color w:val="auto"/>
                <w:sz w:val="24"/>
                <w:szCs w:val="24"/>
                <w:lang w:val="en-US" w:eastAsia="zh-CN"/>
              </w:rPr>
              <w:t>1年-2年证明材料的，加2分；提供2年以上-5年证明材料的，加3分；提供专家证明材料的，加5分</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最多加5分）</w:t>
            </w:r>
          </w:p>
          <w:p>
            <w:pPr>
              <w:pageBreakBefore w:val="0"/>
              <w:kinsoku/>
              <w:wordWrap/>
              <w:overflowPunct/>
              <w:topLinePunct w:val="0"/>
              <w:bidi w:val="0"/>
              <w:spacing w:line="440" w:lineRule="exact"/>
              <w:ind w:firstLine="29" w:firstLineChars="12"/>
              <w:textAlignment w:val="auto"/>
              <w:rPr>
                <w:rFonts w:cs="Arial" w:asciiTheme="majorEastAsia" w:hAnsiTheme="majorEastAsia" w:eastAsiaTheme="majorEastAsia"/>
                <w:b/>
                <w:bCs/>
                <w:color w:val="auto"/>
                <w:sz w:val="24"/>
                <w:szCs w:val="24"/>
              </w:rPr>
            </w:pPr>
            <w:r>
              <w:rPr>
                <w:rFonts w:hint="eastAsia" w:cs="Arial" w:asciiTheme="majorEastAsia" w:hAnsiTheme="majorEastAsia" w:eastAsiaTheme="majorEastAsia"/>
                <w:b/>
                <w:bCs/>
                <w:color w:val="auto"/>
                <w:sz w:val="24"/>
                <w:szCs w:val="24"/>
              </w:rPr>
              <w:t>2.</w:t>
            </w:r>
            <w:r>
              <w:rPr>
                <w:rFonts w:hint="eastAsia" w:asciiTheme="majorEastAsia" w:hAnsiTheme="majorEastAsia" w:eastAsiaTheme="majorEastAsia"/>
                <w:b/>
                <w:bCs/>
                <w:color w:val="auto"/>
                <w:sz w:val="24"/>
                <w:szCs w:val="24"/>
              </w:rPr>
              <w:t>体检设备及器械，</w:t>
            </w:r>
            <w:r>
              <w:rPr>
                <w:rFonts w:hint="eastAsia" w:asciiTheme="majorEastAsia" w:hAnsiTheme="majorEastAsia" w:eastAsiaTheme="majorEastAsia"/>
                <w:b/>
                <w:bCs/>
                <w:color w:val="auto"/>
                <w:sz w:val="24"/>
                <w:szCs w:val="24"/>
                <w:lang w:val="en-US" w:eastAsia="zh-CN"/>
              </w:rPr>
              <w:t>5</w:t>
            </w:r>
            <w:r>
              <w:rPr>
                <w:rFonts w:hint="eastAsia" w:asciiTheme="majorEastAsia" w:hAnsiTheme="majorEastAsia" w:eastAsiaTheme="majorEastAsia"/>
                <w:b/>
                <w:bCs/>
                <w:color w:val="auto"/>
                <w:sz w:val="24"/>
                <w:szCs w:val="24"/>
              </w:rPr>
              <w:t>分；</w:t>
            </w:r>
          </w:p>
          <w:p>
            <w:pPr>
              <w:pageBreakBefore w:val="0"/>
              <w:kinsoku/>
              <w:wordWrap/>
              <w:overflowPunct/>
              <w:topLinePunct w:val="0"/>
              <w:bidi w:val="0"/>
              <w:spacing w:line="440" w:lineRule="exact"/>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体检机构使用的设备和器械</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rPr>
              <w:t>用品必须符合国家相应的强制性标准</w:t>
            </w:r>
            <w:r>
              <w:rPr>
                <w:rFonts w:hint="eastAsia" w:ascii="仿宋" w:hAnsi="仿宋" w:eastAsia="仿宋" w:cs="仿宋"/>
                <w:bCs/>
                <w:color w:val="auto"/>
                <w:sz w:val="24"/>
                <w:szCs w:val="24"/>
                <w:lang w:eastAsia="zh-CN"/>
              </w:rPr>
              <w:t>（</w:t>
            </w:r>
            <w:r>
              <w:rPr>
                <w:rFonts w:hint="eastAsia" w:ascii="仿宋" w:hAnsi="仿宋" w:eastAsia="仿宋" w:cs="仿宋"/>
                <w:b w:val="0"/>
                <w:bCs w:val="0"/>
                <w:color w:val="auto"/>
                <w:sz w:val="24"/>
                <w:szCs w:val="24"/>
              </w:rPr>
              <w:t>需提供</w:t>
            </w:r>
            <w:r>
              <w:rPr>
                <w:rFonts w:hint="eastAsia" w:ascii="仿宋" w:hAnsi="仿宋" w:eastAsia="仿宋" w:cs="仿宋"/>
                <w:bCs/>
                <w:color w:val="auto"/>
                <w:sz w:val="24"/>
                <w:szCs w:val="24"/>
                <w:lang w:val="en-US" w:eastAsia="zh-CN"/>
              </w:rPr>
              <w:t>详细设备清单）</w:t>
            </w:r>
            <w:r>
              <w:rPr>
                <w:rFonts w:hint="eastAsia" w:ascii="仿宋" w:hAnsi="仿宋" w:eastAsia="仿宋" w:cs="仿宋"/>
                <w:bCs/>
                <w:color w:val="auto"/>
                <w:sz w:val="24"/>
                <w:szCs w:val="24"/>
              </w:rPr>
              <w:t>，保证结果的准确性，符合相关要求的，计5分；否则计0分。</w:t>
            </w:r>
          </w:p>
          <w:p>
            <w:pPr>
              <w:pageBreakBefore w:val="0"/>
              <w:numPr>
                <w:ilvl w:val="0"/>
                <w:numId w:val="3"/>
              </w:numPr>
              <w:kinsoku/>
              <w:wordWrap/>
              <w:overflowPunct/>
              <w:topLinePunct w:val="0"/>
              <w:bidi w:val="0"/>
              <w:spacing w:line="440" w:lineRule="exact"/>
              <w:ind w:firstLine="0" w:firstLineChars="0"/>
              <w:jc w:val="left"/>
              <w:textAlignment w:val="auto"/>
              <w:rPr>
                <w:rFonts w:hint="eastAsia" w:cs="Arial" w:asciiTheme="majorEastAsia" w:hAnsiTheme="majorEastAsia" w:eastAsiaTheme="majorEastAsia"/>
                <w:bCs/>
                <w:color w:val="auto"/>
                <w:sz w:val="24"/>
                <w:szCs w:val="24"/>
                <w:lang w:val="en-US" w:eastAsia="zh-CN"/>
              </w:rPr>
            </w:pPr>
            <w:r>
              <w:rPr>
                <w:rFonts w:hint="eastAsia" w:asciiTheme="majorEastAsia" w:hAnsiTheme="majorEastAsia" w:eastAsiaTheme="majorEastAsia"/>
                <w:b/>
                <w:bCs/>
                <w:color w:val="auto"/>
                <w:sz w:val="24"/>
                <w:szCs w:val="24"/>
              </w:rPr>
              <w:t>体检</w:t>
            </w:r>
            <w:r>
              <w:rPr>
                <w:rFonts w:hint="eastAsia" w:cs="Arial" w:asciiTheme="majorEastAsia" w:hAnsiTheme="majorEastAsia" w:eastAsiaTheme="majorEastAsia"/>
                <w:bCs/>
                <w:color w:val="auto"/>
                <w:sz w:val="24"/>
                <w:szCs w:val="24"/>
                <w:lang w:val="en-US" w:eastAsia="zh-CN"/>
              </w:rPr>
              <w:t>电子报告，4分；</w:t>
            </w:r>
          </w:p>
          <w:p>
            <w:pPr>
              <w:pageBreakBefore w:val="0"/>
              <w:kinsoku/>
              <w:wordWrap/>
              <w:overflowPunct/>
              <w:topLinePunct w:val="0"/>
              <w:bidi w:val="0"/>
              <w:spacing w:line="440" w:lineRule="exact"/>
              <w:ind w:firstLine="0" w:firstLineChars="0"/>
              <w:jc w:val="left"/>
              <w:textAlignment w:val="auto"/>
              <w:rPr>
                <w:rFonts w:hint="default" w:eastAsia="宋体" w:cs="Arial" w:asciiTheme="majorEastAsia" w:hAnsiTheme="majorEastAsia"/>
                <w:bCs/>
                <w:color w:val="auto"/>
                <w:sz w:val="24"/>
                <w:szCs w:val="24"/>
                <w:lang w:val="en-US" w:eastAsia="zh-CN"/>
              </w:rPr>
            </w:pPr>
            <w:r>
              <w:rPr>
                <w:rFonts w:hint="eastAsia" w:ascii="仿宋" w:hAnsi="仿宋" w:eastAsia="仿宋" w:cs="仿宋"/>
                <w:bCs/>
                <w:color w:val="auto"/>
                <w:sz w:val="24"/>
                <w:szCs w:val="24"/>
              </w:rPr>
              <w:t>体检机构</w:t>
            </w:r>
            <w:r>
              <w:rPr>
                <w:rFonts w:hint="eastAsia" w:ascii="仿宋" w:hAnsi="仿宋" w:eastAsia="仿宋" w:cs="仿宋"/>
                <w:bCs/>
                <w:color w:val="auto"/>
                <w:sz w:val="24"/>
                <w:szCs w:val="24"/>
                <w:lang w:val="en-US" w:eastAsia="zh-CN"/>
              </w:rPr>
              <w:t>为</w:t>
            </w:r>
            <w:r>
              <w:rPr>
                <w:rFonts w:hint="eastAsia" w:ascii="仿宋" w:hAnsi="仿宋" w:eastAsia="仿宋" w:cs="仿宋"/>
                <w:color w:val="auto"/>
                <w:sz w:val="24"/>
                <w:szCs w:val="24"/>
                <w:shd w:val="clear" w:color="auto" w:fill="auto"/>
              </w:rPr>
              <w:t>所有参检人员提供纸质体检</w:t>
            </w:r>
            <w:r>
              <w:rPr>
                <w:rFonts w:hint="eastAsia" w:ascii="仿宋" w:hAnsi="仿宋" w:eastAsia="仿宋" w:cs="仿宋"/>
                <w:color w:val="auto"/>
                <w:sz w:val="24"/>
                <w:szCs w:val="24"/>
                <w:shd w:val="clear" w:color="auto" w:fill="auto"/>
                <w:lang w:val="en-US" w:eastAsia="zh-CN"/>
              </w:rPr>
              <w:t>报告和电子体检报告，计4分；缺少其中一种的，</w:t>
            </w:r>
            <w:r>
              <w:rPr>
                <w:rFonts w:hint="eastAsia" w:ascii="仿宋" w:hAnsi="仿宋" w:eastAsia="仿宋" w:cs="仿宋"/>
                <w:bCs/>
                <w:color w:val="auto"/>
                <w:sz w:val="24"/>
                <w:szCs w:val="24"/>
              </w:rPr>
              <w:t>计</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分。</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40" w:firstLineChars="17"/>
              <w:jc w:val="center"/>
              <w:textAlignment w:val="auto"/>
              <w:rPr>
                <w:rFonts w:ascii="Arial" w:hAnsi="Arial" w:cs="Arial"/>
                <w:color w:val="auto"/>
                <w:sz w:val="24"/>
              </w:rPr>
            </w:pPr>
            <w:r>
              <w:rPr>
                <w:rFonts w:hint="eastAsia" w:ascii="Arial" w:hAnsi="Arial" w:cs="Arial"/>
                <w:color w:val="auto"/>
                <w:sz w:val="24"/>
              </w:rPr>
              <w:t>2</w:t>
            </w:r>
          </w:p>
        </w:tc>
        <w:tc>
          <w:tcPr>
            <w:tcW w:w="1463" w:type="dxa"/>
            <w:vMerge w:val="continue"/>
            <w:shd w:val="clear" w:color="auto" w:fill="auto"/>
            <w:vAlign w:val="center"/>
          </w:tcPr>
          <w:p>
            <w:pPr>
              <w:pageBreakBefore w:val="0"/>
              <w:kinsoku/>
              <w:wordWrap/>
              <w:overflowPunct/>
              <w:topLinePunct w:val="0"/>
              <w:bidi w:val="0"/>
              <w:spacing w:line="440" w:lineRule="exact"/>
              <w:ind w:firstLine="480"/>
              <w:jc w:val="center"/>
              <w:textAlignment w:val="auto"/>
              <w:rPr>
                <w:rFonts w:ascii="Arial" w:hAnsi="Arial" w:cs="Arial"/>
                <w:color w:val="auto"/>
                <w:sz w:val="24"/>
              </w:rPr>
            </w:pPr>
          </w:p>
        </w:tc>
        <w:tc>
          <w:tcPr>
            <w:tcW w:w="146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宋体"/>
                <w:color w:val="auto"/>
                <w:sz w:val="24"/>
              </w:rPr>
              <w:t>项目方案</w:t>
            </w:r>
          </w:p>
        </w:tc>
        <w:tc>
          <w:tcPr>
            <w:tcW w:w="6161" w:type="dxa"/>
            <w:shd w:val="clear" w:color="auto" w:fill="auto"/>
            <w:vAlign w:val="center"/>
          </w:tcPr>
          <w:p>
            <w:pPr>
              <w:pageBreakBefore w:val="0"/>
              <w:kinsoku/>
              <w:wordWrap/>
              <w:overflowPunct/>
              <w:topLinePunct w:val="0"/>
              <w:bidi w:val="0"/>
              <w:spacing w:line="440" w:lineRule="exact"/>
              <w:ind w:firstLine="0" w:firstLineChars="0"/>
              <w:textAlignment w:val="auto"/>
              <w:rPr>
                <w:rFonts w:hAnsi="Arial"/>
                <w:b/>
                <w:bCs/>
                <w:color w:val="auto"/>
                <w:sz w:val="24"/>
              </w:rPr>
            </w:pPr>
            <w:r>
              <w:rPr>
                <w:rFonts w:hint="eastAsia" w:hAnsi="Arial"/>
                <w:b/>
                <w:bCs/>
                <w:color w:val="auto"/>
                <w:sz w:val="24"/>
              </w:rPr>
              <w:t>1.项目方案</w:t>
            </w:r>
          </w:p>
          <w:p>
            <w:pPr>
              <w:pageBreakBefore w:val="0"/>
              <w:kinsoku/>
              <w:wordWrap/>
              <w:overflowPunct/>
              <w:topLinePunct w:val="0"/>
              <w:bidi w:val="0"/>
              <w:spacing w:line="440" w:lineRule="exact"/>
              <w:ind w:firstLine="0" w:firstLineChars="0"/>
              <w:textAlignment w:val="auto"/>
              <w:rPr>
                <w:rFonts w:hAnsi="Arial" w:cs="Arial"/>
                <w:bCs/>
                <w:color w:val="auto"/>
                <w:sz w:val="24"/>
              </w:rPr>
            </w:pPr>
            <w:r>
              <w:rPr>
                <w:rFonts w:hint="eastAsia" w:hAnsi="Arial" w:cs="Arial"/>
                <w:bCs/>
                <w:color w:val="auto"/>
                <w:sz w:val="24"/>
              </w:rPr>
              <w:t>根据供应商提交的体检方案情况，综合考虑方案设计、服务水平、健康档案管理等，进行评分。</w:t>
            </w:r>
          </w:p>
          <w:p>
            <w:pPr>
              <w:pageBreakBefore w:val="0"/>
              <w:kinsoku/>
              <w:wordWrap/>
              <w:overflowPunct/>
              <w:topLinePunct w:val="0"/>
              <w:bidi w:val="0"/>
              <w:spacing w:line="440" w:lineRule="exact"/>
              <w:ind w:left="-3" w:firstLine="0" w:firstLineChars="0"/>
              <w:textAlignment w:val="auto"/>
              <w:rPr>
                <w:rFonts w:hAnsi="Arial"/>
                <w:b/>
                <w:bCs/>
                <w:color w:val="auto"/>
                <w:sz w:val="24"/>
              </w:rPr>
            </w:pPr>
            <w:r>
              <w:rPr>
                <w:rFonts w:hint="eastAsia" w:hAnsi="Arial"/>
                <w:b/>
                <w:bCs/>
                <w:color w:val="auto"/>
                <w:sz w:val="24"/>
              </w:rPr>
              <w:t>（1）方案设计，10分；</w:t>
            </w:r>
          </w:p>
          <w:p>
            <w:pPr>
              <w:pageBreakBefore w:val="0"/>
              <w:kinsoku/>
              <w:wordWrap/>
              <w:overflowPunct/>
              <w:topLinePunct w:val="0"/>
              <w:bidi w:val="0"/>
              <w:spacing w:line="440" w:lineRule="exact"/>
              <w:ind w:left="-3" w:firstLine="0" w:firstLineChars="0"/>
              <w:textAlignment w:val="auto"/>
              <w:rPr>
                <w:rFonts w:hAnsi="Arial"/>
                <w:bCs/>
                <w:color w:val="auto"/>
                <w:sz w:val="24"/>
              </w:rPr>
            </w:pPr>
            <w:r>
              <w:rPr>
                <w:rFonts w:hint="eastAsia" w:hAnsi="Arial"/>
                <w:bCs/>
                <w:color w:val="auto"/>
                <w:sz w:val="24"/>
              </w:rPr>
              <w:t>充分满足项目需求的，计10分；基本满足项目要求的，计6分；不完全满足项目要求的，计4分；不满足项目需求或未提供内容的，计0分。</w:t>
            </w:r>
          </w:p>
          <w:p>
            <w:pPr>
              <w:pageBreakBefore w:val="0"/>
              <w:kinsoku/>
              <w:wordWrap/>
              <w:overflowPunct/>
              <w:topLinePunct w:val="0"/>
              <w:bidi w:val="0"/>
              <w:spacing w:line="440" w:lineRule="exact"/>
              <w:ind w:firstLine="0" w:firstLineChars="0"/>
              <w:textAlignment w:val="auto"/>
              <w:rPr>
                <w:rFonts w:hAnsi="Arial"/>
                <w:b/>
                <w:bCs/>
                <w:color w:val="auto"/>
                <w:sz w:val="24"/>
              </w:rPr>
            </w:pPr>
            <w:r>
              <w:rPr>
                <w:rFonts w:hint="eastAsia" w:hAnsi="Arial"/>
                <w:b/>
                <w:bCs/>
                <w:color w:val="auto"/>
                <w:sz w:val="24"/>
              </w:rPr>
              <w:t>（2）</w:t>
            </w:r>
            <w:r>
              <w:rPr>
                <w:rFonts w:hint="eastAsia" w:hAnsi="Arial" w:cs="Arial"/>
                <w:b/>
                <w:bCs/>
                <w:color w:val="auto"/>
                <w:sz w:val="24"/>
              </w:rPr>
              <w:t>健康档案管理</w:t>
            </w:r>
            <w:r>
              <w:rPr>
                <w:rFonts w:hint="eastAsia" w:hAnsi="Arial"/>
                <w:b/>
                <w:bCs/>
                <w:color w:val="auto"/>
                <w:sz w:val="24"/>
              </w:rPr>
              <w:t>，8分；</w:t>
            </w:r>
          </w:p>
          <w:p>
            <w:pPr>
              <w:pageBreakBefore w:val="0"/>
              <w:kinsoku/>
              <w:wordWrap/>
              <w:overflowPunct/>
              <w:topLinePunct w:val="0"/>
              <w:bidi w:val="0"/>
              <w:spacing w:line="440" w:lineRule="exact"/>
              <w:ind w:firstLine="0" w:firstLineChars="0"/>
              <w:textAlignment w:val="auto"/>
              <w:rPr>
                <w:rFonts w:hAnsi="Arial"/>
                <w:bCs/>
                <w:color w:val="auto"/>
                <w:sz w:val="24"/>
              </w:rPr>
            </w:pPr>
            <w:r>
              <w:rPr>
                <w:rFonts w:hint="eastAsia" w:hAnsi="Arial" w:cs="Arial"/>
                <w:bCs/>
                <w:color w:val="auto"/>
                <w:sz w:val="24"/>
              </w:rPr>
              <w:t>该项需提供健康档案管理内容</w:t>
            </w:r>
            <w:r>
              <w:rPr>
                <w:rFonts w:hint="eastAsia" w:hAnsi="Arial" w:cs="Arial"/>
                <w:b/>
                <w:bCs/>
                <w:color w:val="auto"/>
                <w:sz w:val="24"/>
              </w:rPr>
              <w:t>，</w:t>
            </w:r>
            <w:r>
              <w:rPr>
                <w:rFonts w:hint="eastAsia" w:hAnsi="Arial" w:cs="Arial"/>
                <w:bCs/>
                <w:color w:val="auto"/>
                <w:sz w:val="24"/>
              </w:rPr>
              <w:t>体检结束后除出具单位体检总体分析报告外，还须提供参检人员电子健康档案查询系统，</w:t>
            </w:r>
            <w:r>
              <w:rPr>
                <w:rFonts w:hint="eastAsia" w:hAnsi="Arial"/>
                <w:bCs/>
                <w:color w:val="auto"/>
                <w:sz w:val="24"/>
              </w:rPr>
              <w:t>充分满足项目需求的，计8分；基本满足项目要求的，计</w:t>
            </w:r>
            <w:r>
              <w:rPr>
                <w:rFonts w:hint="eastAsia" w:hAnsi="Arial"/>
                <w:bCs/>
                <w:color w:val="auto"/>
                <w:sz w:val="24"/>
                <w:lang w:val="en-US" w:eastAsia="zh-CN"/>
              </w:rPr>
              <w:t>6</w:t>
            </w:r>
            <w:r>
              <w:rPr>
                <w:rFonts w:hint="eastAsia" w:hAnsi="Arial"/>
                <w:bCs/>
                <w:color w:val="auto"/>
                <w:sz w:val="24"/>
              </w:rPr>
              <w:t>分；不完全满足项目要求的，计</w:t>
            </w:r>
            <w:r>
              <w:rPr>
                <w:rFonts w:hint="eastAsia" w:hAnsi="Arial"/>
                <w:bCs/>
                <w:color w:val="auto"/>
                <w:sz w:val="24"/>
                <w:lang w:val="en-US" w:eastAsia="zh-CN"/>
              </w:rPr>
              <w:t>4</w:t>
            </w:r>
            <w:r>
              <w:rPr>
                <w:rFonts w:hint="eastAsia" w:hAnsi="Arial"/>
                <w:bCs/>
                <w:color w:val="auto"/>
                <w:sz w:val="24"/>
              </w:rPr>
              <w:t>分；不满足项目需求或未提供内容的，计0分。</w:t>
            </w:r>
          </w:p>
          <w:p>
            <w:pPr>
              <w:pageBreakBefore w:val="0"/>
              <w:kinsoku/>
              <w:wordWrap/>
              <w:overflowPunct/>
              <w:topLinePunct w:val="0"/>
              <w:bidi w:val="0"/>
              <w:spacing w:line="440" w:lineRule="exact"/>
              <w:ind w:firstLine="0" w:firstLineChars="0"/>
              <w:textAlignment w:val="auto"/>
              <w:rPr>
                <w:rFonts w:hAnsi="Arial"/>
                <w:b/>
                <w:bCs/>
                <w:color w:val="auto"/>
                <w:sz w:val="24"/>
              </w:rPr>
            </w:pPr>
            <w:r>
              <w:rPr>
                <w:rFonts w:hint="eastAsia" w:hAnsi="Arial"/>
                <w:b/>
                <w:bCs/>
                <w:color w:val="auto"/>
                <w:sz w:val="24"/>
              </w:rPr>
              <w:t>（3）增值服务，18分；</w:t>
            </w:r>
          </w:p>
          <w:p>
            <w:pPr>
              <w:pageBreakBefore w:val="0"/>
              <w:kinsoku/>
              <w:wordWrap/>
              <w:overflowPunct/>
              <w:topLinePunct w:val="0"/>
              <w:bidi w:val="0"/>
              <w:spacing w:line="440" w:lineRule="exact"/>
              <w:ind w:firstLine="0" w:firstLineChars="0"/>
              <w:textAlignment w:val="auto"/>
              <w:rPr>
                <w:rFonts w:ascii="Arial" w:hAnsi="Arial" w:cs="Arial"/>
                <w:color w:val="auto"/>
                <w:sz w:val="24"/>
              </w:rPr>
            </w:pPr>
            <w:r>
              <w:rPr>
                <w:rFonts w:hint="eastAsia" w:hAnsi="Arial"/>
                <w:bCs/>
                <w:color w:val="auto"/>
                <w:sz w:val="24"/>
              </w:rPr>
              <w:t>体检机构赠送增值体检项目服务的，增值</w:t>
            </w:r>
            <w:r>
              <w:rPr>
                <w:rFonts w:hint="eastAsia" w:hAnsi="Arial"/>
                <w:bCs/>
                <w:color w:val="auto"/>
                <w:sz w:val="24"/>
                <w:lang w:eastAsia="zh-CN"/>
              </w:rPr>
              <w:t>每项</w:t>
            </w:r>
            <w:r>
              <w:rPr>
                <w:rFonts w:hint="eastAsia" w:hAnsi="Arial"/>
                <w:bCs/>
                <w:color w:val="auto"/>
                <w:sz w:val="24"/>
                <w:lang w:val="en-US" w:eastAsia="zh-CN"/>
              </w:rPr>
              <w:t>体检项目可加2分，</w:t>
            </w:r>
            <w:r>
              <w:rPr>
                <w:rFonts w:hint="eastAsia" w:hAnsi="Arial"/>
                <w:bCs/>
                <w:color w:val="auto"/>
                <w:sz w:val="24"/>
              </w:rPr>
              <w:t>最高不超过6分</w:t>
            </w:r>
            <w:r>
              <w:rPr>
                <w:rFonts w:hint="eastAsia" w:hAnsi="Arial"/>
                <w:bCs/>
                <w:color w:val="auto"/>
                <w:sz w:val="24"/>
                <w:lang w:eastAsia="zh-CN"/>
              </w:rPr>
              <w:t>，</w:t>
            </w:r>
            <w:r>
              <w:rPr>
                <w:rFonts w:hint="eastAsia" w:hAnsi="Arial"/>
                <w:bCs/>
                <w:color w:val="auto"/>
                <w:sz w:val="24"/>
              </w:rPr>
              <w:t>提供参检人个人体检报告网络查询、解读、体检信息保存等</w:t>
            </w:r>
            <w:r>
              <w:rPr>
                <w:rFonts w:hint="eastAsia" w:hAnsi="Arial"/>
                <w:bCs/>
                <w:color w:val="auto"/>
                <w:sz w:val="24"/>
                <w:lang w:val="en-US" w:eastAsia="zh-CN"/>
              </w:rPr>
              <w:t>方式，加6分，无法提供为零分；</w:t>
            </w:r>
            <w:r>
              <w:rPr>
                <w:rFonts w:hint="eastAsia" w:hAnsi="Arial"/>
                <w:bCs/>
                <w:color w:val="auto"/>
                <w:sz w:val="24"/>
              </w:rPr>
              <w:t>参检人员需调换个别项目，可进行等价调换</w:t>
            </w:r>
            <w:r>
              <w:rPr>
                <w:rFonts w:hint="eastAsia" w:hAnsi="Arial"/>
                <w:bCs/>
                <w:color w:val="auto"/>
                <w:sz w:val="24"/>
                <w:lang w:eastAsia="zh-CN"/>
              </w:rPr>
              <w:t>，满足则加</w:t>
            </w:r>
            <w:r>
              <w:rPr>
                <w:rFonts w:hint="eastAsia" w:hAnsi="Arial"/>
                <w:bCs/>
                <w:color w:val="auto"/>
                <w:sz w:val="24"/>
                <w:lang w:val="en-US" w:eastAsia="zh-CN"/>
              </w:rPr>
              <w:t>2分。</w:t>
            </w:r>
            <w:r>
              <w:rPr>
                <w:rFonts w:hint="eastAsia" w:hAnsi="Arial"/>
                <w:bCs/>
                <w:color w:val="auto"/>
                <w:sz w:val="24"/>
              </w:rPr>
              <w:t>体检机构或者医院有</w:t>
            </w:r>
            <w:r>
              <w:rPr>
                <w:rFonts w:hint="eastAsia" w:hAnsi="Arial"/>
                <w:bCs/>
                <w:color w:val="auto"/>
                <w:sz w:val="24"/>
                <w:lang w:eastAsia="zh-CN"/>
              </w:rPr>
              <w:t>核</w:t>
            </w:r>
            <w:r>
              <w:rPr>
                <w:rFonts w:hint="eastAsia" w:hAnsi="Arial"/>
                <w:bCs/>
                <w:color w:val="auto"/>
                <w:sz w:val="24"/>
              </w:rPr>
              <w:t>磁共振设备</w:t>
            </w:r>
            <w:r>
              <w:rPr>
                <w:rFonts w:hint="eastAsia" w:hAnsi="Arial"/>
                <w:bCs/>
                <w:color w:val="auto"/>
                <w:sz w:val="24"/>
                <w:lang w:eastAsia="zh-CN"/>
              </w:rPr>
              <w:t>的一台加</w:t>
            </w:r>
            <w:r>
              <w:rPr>
                <w:rFonts w:hint="eastAsia" w:hAnsi="Arial"/>
                <w:bCs/>
                <w:color w:val="auto"/>
                <w:sz w:val="24"/>
                <w:lang w:val="en-US" w:eastAsia="zh-CN"/>
              </w:rPr>
              <w:t>2分，最高不超过4分</w:t>
            </w:r>
            <w:r>
              <w:rPr>
                <w:rFonts w:hint="eastAsia" w:hAnsi="Arial"/>
                <w:bCs/>
                <w:color w:val="auto"/>
                <w:sz w:val="24"/>
              </w:rPr>
              <w:t>。</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ascii="Arial" w:hAnsi="Arial" w:cs="Arial"/>
                <w:color w:val="auto"/>
                <w:sz w:val="24"/>
              </w:rPr>
            </w:pPr>
            <w:r>
              <w:rPr>
                <w:rFonts w:hint="eastAsia" w:ascii="Arial" w:hAnsi="Arial" w:cs="Arial"/>
                <w:color w:val="auto"/>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40" w:firstLineChars="17"/>
              <w:jc w:val="center"/>
              <w:textAlignment w:val="auto"/>
              <w:rPr>
                <w:rFonts w:ascii="Arial" w:hAnsi="Arial" w:cs="Arial"/>
                <w:color w:val="auto"/>
                <w:sz w:val="24"/>
              </w:rPr>
            </w:pPr>
            <w:r>
              <w:rPr>
                <w:rFonts w:hint="eastAsia" w:ascii="Arial" w:hAnsi="Arial" w:cs="Arial"/>
                <w:color w:val="auto"/>
                <w:sz w:val="24"/>
              </w:rPr>
              <w:t>3</w:t>
            </w:r>
          </w:p>
        </w:tc>
        <w:tc>
          <w:tcPr>
            <w:tcW w:w="1463" w:type="dxa"/>
            <w:vMerge w:val="continue"/>
            <w:shd w:val="clear" w:color="auto" w:fill="auto"/>
            <w:vAlign w:val="center"/>
          </w:tcPr>
          <w:p>
            <w:pPr>
              <w:pageBreakBefore w:val="0"/>
              <w:kinsoku/>
              <w:wordWrap/>
              <w:overflowPunct/>
              <w:topLinePunct w:val="0"/>
              <w:bidi w:val="0"/>
              <w:spacing w:line="440" w:lineRule="exact"/>
              <w:ind w:firstLine="480"/>
              <w:jc w:val="center"/>
              <w:textAlignment w:val="auto"/>
              <w:rPr>
                <w:rFonts w:ascii="Arial" w:hAnsi="Arial" w:cs="Arial"/>
                <w:color w:val="auto"/>
                <w:sz w:val="24"/>
              </w:rPr>
            </w:pPr>
          </w:p>
        </w:tc>
        <w:tc>
          <w:tcPr>
            <w:tcW w:w="1466" w:type="dxa"/>
            <w:shd w:val="clear" w:color="auto" w:fill="auto"/>
            <w:vAlign w:val="center"/>
          </w:tcPr>
          <w:p>
            <w:pPr>
              <w:pageBreakBefore w:val="0"/>
              <w:kinsoku/>
              <w:wordWrap/>
              <w:overflowPunct/>
              <w:topLinePunct w:val="0"/>
              <w:bidi w:val="0"/>
              <w:spacing w:line="440" w:lineRule="exact"/>
              <w:jc w:val="both"/>
              <w:textAlignment w:val="auto"/>
              <w:rPr>
                <w:rFonts w:ascii="Arial" w:hAnsi="Arial" w:cs="Arial"/>
                <w:color w:val="auto"/>
                <w:sz w:val="24"/>
              </w:rPr>
            </w:pPr>
            <w:r>
              <w:rPr>
                <w:rFonts w:hint="eastAsia" w:hAnsi="宋体" w:cs="宋体"/>
                <w:color w:val="auto"/>
                <w:sz w:val="24"/>
              </w:rPr>
              <w:t>项目深度增值方案</w:t>
            </w:r>
          </w:p>
        </w:tc>
        <w:tc>
          <w:tcPr>
            <w:tcW w:w="6161" w:type="dxa"/>
            <w:shd w:val="clear" w:color="auto" w:fill="auto"/>
            <w:vAlign w:val="center"/>
          </w:tcPr>
          <w:p>
            <w:pPr>
              <w:pageBreakBefore w:val="0"/>
              <w:kinsoku/>
              <w:wordWrap/>
              <w:overflowPunct/>
              <w:topLinePunct w:val="0"/>
              <w:bidi w:val="0"/>
              <w:spacing w:line="440" w:lineRule="exact"/>
              <w:ind w:firstLine="0" w:firstLineChars="0"/>
              <w:textAlignment w:val="auto"/>
              <w:rPr>
                <w:rFonts w:hint="default" w:hAnsi="Arial" w:eastAsia="仿宋_GB2312" w:cs="Arial"/>
                <w:color w:val="auto"/>
                <w:sz w:val="24"/>
                <w:lang w:val="en-US" w:eastAsia="zh-CN"/>
              </w:rPr>
            </w:pPr>
            <w:r>
              <w:rPr>
                <w:rFonts w:hint="eastAsia" w:hAnsi="Arial" w:cs="Arial"/>
                <w:color w:val="auto"/>
                <w:sz w:val="24"/>
              </w:rPr>
              <w:t>根据</w:t>
            </w:r>
            <w:r>
              <w:rPr>
                <w:rFonts w:hint="eastAsia" w:hAnsi="宋体"/>
                <w:bCs/>
                <w:color w:val="auto"/>
                <w:sz w:val="24"/>
              </w:rPr>
              <w:t>投标人</w:t>
            </w:r>
            <w:r>
              <w:rPr>
                <w:rFonts w:hint="eastAsia" w:hAnsi="宋体" w:cs="宋体"/>
                <w:color w:val="auto"/>
                <w:sz w:val="24"/>
              </w:rPr>
              <w:t>项目深度增值方案</w:t>
            </w:r>
            <w:r>
              <w:rPr>
                <w:rFonts w:hint="eastAsia" w:hAnsi="Arial" w:cs="Arial"/>
                <w:color w:val="auto"/>
                <w:sz w:val="24"/>
              </w:rPr>
              <w:t>进行评分，方案涵盖时间范围为体检开始至结束，方案无法实施的本项不得分。</w:t>
            </w:r>
          </w:p>
          <w:p>
            <w:pPr>
              <w:pageBreakBefore w:val="0"/>
              <w:kinsoku/>
              <w:wordWrap/>
              <w:overflowPunct/>
              <w:topLinePunct w:val="0"/>
              <w:bidi w:val="0"/>
              <w:spacing w:line="440" w:lineRule="exact"/>
              <w:ind w:firstLine="0" w:firstLineChars="0"/>
              <w:textAlignment w:val="auto"/>
              <w:rPr>
                <w:rFonts w:hAnsi="Arial" w:cs="Arial"/>
                <w:color w:val="auto"/>
                <w:sz w:val="24"/>
              </w:rPr>
            </w:pPr>
            <w:r>
              <w:rPr>
                <w:rFonts w:hint="eastAsia" w:hAnsi="Arial" w:cs="Arial"/>
                <w:b/>
                <w:color w:val="auto"/>
                <w:sz w:val="24"/>
              </w:rPr>
              <w:t>1.可提供全面服务：8分；</w:t>
            </w:r>
          </w:p>
          <w:p>
            <w:pPr>
              <w:pageBreakBefore w:val="0"/>
              <w:kinsoku/>
              <w:wordWrap/>
              <w:overflowPunct/>
              <w:topLinePunct w:val="0"/>
              <w:bidi w:val="0"/>
              <w:spacing w:line="440" w:lineRule="exact"/>
              <w:ind w:firstLine="0" w:firstLineChars="0"/>
              <w:jc w:val="left"/>
              <w:textAlignment w:val="auto"/>
              <w:rPr>
                <w:rFonts w:hAnsi="Arial" w:cs="Arial"/>
                <w:color w:val="auto"/>
                <w:sz w:val="24"/>
              </w:rPr>
            </w:pPr>
            <w:r>
              <w:rPr>
                <w:rFonts w:hint="eastAsia" w:hAnsi="Arial" w:cs="Arial"/>
                <w:color w:val="auto"/>
                <w:sz w:val="24"/>
              </w:rPr>
              <w:t>体检机构或医院可以全面的提供检前、检中、检后服务的可加8分（配备详细的方案），无法提供的不得分。</w:t>
            </w:r>
          </w:p>
          <w:p>
            <w:pPr>
              <w:pageBreakBefore w:val="0"/>
              <w:kinsoku/>
              <w:wordWrap/>
              <w:overflowPunct/>
              <w:topLinePunct w:val="0"/>
              <w:bidi w:val="0"/>
              <w:spacing w:line="440" w:lineRule="exact"/>
              <w:ind w:firstLine="0" w:firstLineChars="0"/>
              <w:jc w:val="left"/>
              <w:textAlignment w:val="auto"/>
              <w:rPr>
                <w:rFonts w:hAnsi="Arial" w:cs="Arial"/>
                <w:color w:val="auto"/>
                <w:sz w:val="24"/>
              </w:rPr>
            </w:pPr>
            <w:r>
              <w:rPr>
                <w:rFonts w:hint="eastAsia" w:hAnsi="Arial" w:cs="Arial"/>
                <w:b/>
                <w:color w:val="auto"/>
                <w:sz w:val="24"/>
              </w:rPr>
              <w:t>2、健康管理指导报告，8分；</w:t>
            </w:r>
          </w:p>
          <w:p>
            <w:pPr>
              <w:pageBreakBefore w:val="0"/>
              <w:kinsoku/>
              <w:wordWrap/>
              <w:overflowPunct/>
              <w:topLinePunct w:val="0"/>
              <w:bidi w:val="0"/>
              <w:spacing w:line="440" w:lineRule="exact"/>
              <w:ind w:firstLine="0" w:firstLineChars="0"/>
              <w:jc w:val="left"/>
              <w:textAlignment w:val="auto"/>
              <w:rPr>
                <w:rFonts w:hAnsi="Arial" w:cs="Arial"/>
                <w:color w:val="auto"/>
                <w:sz w:val="24"/>
              </w:rPr>
            </w:pPr>
            <w:r>
              <w:rPr>
                <w:rFonts w:hint="eastAsia" w:hAnsi="Arial" w:cs="Arial"/>
                <w:color w:val="auto"/>
                <w:sz w:val="24"/>
              </w:rPr>
              <w:t>体检机构根据体检数据，</w:t>
            </w:r>
            <w:r>
              <w:rPr>
                <w:rFonts w:hint="eastAsia" w:hAnsi="Arial"/>
                <w:bCs/>
                <w:color w:val="auto"/>
                <w:sz w:val="24"/>
              </w:rPr>
              <w:t>为参检人提供后续健康管理指导报告的（可为电子健康管理报告）为8分，无法提供为零分。</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hint="eastAsia" w:ascii="Arial" w:hAnsi="Arial" w:eastAsia="仿宋_GB2312" w:cs="Arial"/>
                <w:color w:val="auto"/>
                <w:sz w:val="24"/>
                <w:lang w:eastAsia="zh-CN"/>
              </w:rPr>
            </w:pPr>
            <w:r>
              <w:rPr>
                <w:rFonts w:hint="eastAsia" w:ascii="Arial" w:hAnsi="Arial" w:cs="Arial"/>
                <w:color w:val="auto"/>
                <w:sz w:val="24"/>
              </w:rPr>
              <w:t>1</w:t>
            </w:r>
            <w:r>
              <w:rPr>
                <w:rFonts w:hint="eastAsia" w:ascii="Arial" w:hAnsi="Arial" w:cs="Arial"/>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ascii="Arial" w:hAnsi="Arial" w:cs="Arial"/>
                <w:color w:val="auto"/>
                <w:sz w:val="24"/>
              </w:rPr>
              <w:t>4</w:t>
            </w:r>
          </w:p>
        </w:tc>
        <w:tc>
          <w:tcPr>
            <w:tcW w:w="1463" w:type="dxa"/>
            <w:vMerge w:val="continue"/>
            <w:shd w:val="clear" w:color="auto" w:fill="auto"/>
            <w:vAlign w:val="center"/>
          </w:tcPr>
          <w:p>
            <w:pPr>
              <w:pageBreakBefore w:val="0"/>
              <w:kinsoku/>
              <w:wordWrap/>
              <w:overflowPunct/>
              <w:topLinePunct w:val="0"/>
              <w:bidi w:val="0"/>
              <w:spacing w:line="440" w:lineRule="exact"/>
              <w:ind w:firstLine="480"/>
              <w:jc w:val="center"/>
              <w:textAlignment w:val="auto"/>
              <w:rPr>
                <w:rFonts w:ascii="Arial" w:hAnsi="Arial" w:cs="Arial"/>
                <w:color w:val="auto"/>
                <w:sz w:val="24"/>
              </w:rPr>
            </w:pPr>
          </w:p>
        </w:tc>
        <w:tc>
          <w:tcPr>
            <w:tcW w:w="146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Arial" w:cs="Arial"/>
                <w:color w:val="auto"/>
                <w:kern w:val="0"/>
                <w:sz w:val="24"/>
              </w:rPr>
              <w:t>保密要求</w:t>
            </w:r>
          </w:p>
        </w:tc>
        <w:tc>
          <w:tcPr>
            <w:tcW w:w="6161" w:type="dxa"/>
            <w:shd w:val="clear" w:color="auto" w:fill="auto"/>
            <w:vAlign w:val="center"/>
          </w:tcPr>
          <w:p>
            <w:pPr>
              <w:pageBreakBefore w:val="0"/>
              <w:kinsoku/>
              <w:wordWrap/>
              <w:overflowPunct/>
              <w:topLinePunct w:val="0"/>
              <w:bidi w:val="0"/>
              <w:spacing w:line="440" w:lineRule="exact"/>
              <w:ind w:firstLine="29" w:firstLineChars="12"/>
              <w:textAlignment w:val="auto"/>
              <w:rPr>
                <w:rFonts w:hAnsi="Arial" w:cs="Arial"/>
                <w:b/>
                <w:bCs/>
                <w:color w:val="auto"/>
                <w:sz w:val="24"/>
              </w:rPr>
            </w:pPr>
            <w:r>
              <w:rPr>
                <w:rFonts w:hint="eastAsia" w:hAnsi="Arial" w:cs="Arial"/>
                <w:b/>
                <w:bCs/>
                <w:color w:val="auto"/>
                <w:sz w:val="24"/>
              </w:rPr>
              <w:t>保密要求，</w:t>
            </w:r>
            <w:r>
              <w:rPr>
                <w:rFonts w:hint="eastAsia" w:hAnsi="Arial" w:cs="Arial"/>
                <w:b/>
                <w:bCs/>
                <w:color w:val="auto"/>
                <w:sz w:val="24"/>
                <w:lang w:val="en-US" w:eastAsia="zh-CN"/>
              </w:rPr>
              <w:t>2</w:t>
            </w:r>
            <w:r>
              <w:rPr>
                <w:rFonts w:hint="eastAsia" w:hAnsi="Arial" w:cs="Arial"/>
                <w:b/>
                <w:bCs/>
                <w:color w:val="auto"/>
                <w:sz w:val="24"/>
              </w:rPr>
              <w:t>分</w:t>
            </w:r>
          </w:p>
          <w:p>
            <w:pPr>
              <w:pageBreakBefore w:val="0"/>
              <w:kinsoku/>
              <w:wordWrap/>
              <w:overflowPunct/>
              <w:topLinePunct w:val="0"/>
              <w:bidi w:val="0"/>
              <w:spacing w:line="440" w:lineRule="exact"/>
              <w:ind w:firstLine="0" w:firstLineChars="0"/>
              <w:textAlignment w:val="auto"/>
              <w:rPr>
                <w:rFonts w:ascii="Arial" w:hAnsi="Arial" w:cs="Arial"/>
                <w:color w:val="auto"/>
                <w:sz w:val="24"/>
              </w:rPr>
            </w:pPr>
            <w:r>
              <w:rPr>
                <w:rFonts w:hint="eastAsia" w:hAnsi="Arial" w:cs="Arial"/>
                <w:bCs/>
                <w:color w:val="auto"/>
                <w:sz w:val="24"/>
              </w:rPr>
              <w:t>供应商必须遵守保密协议，对参与体检的人和事不得泄露，满足项目要求计</w:t>
            </w:r>
            <w:r>
              <w:rPr>
                <w:rFonts w:hint="eastAsia" w:hAnsi="Arial" w:cs="Arial"/>
                <w:bCs/>
                <w:color w:val="auto"/>
                <w:sz w:val="24"/>
                <w:lang w:val="en-US" w:eastAsia="zh-CN"/>
              </w:rPr>
              <w:t>2</w:t>
            </w:r>
            <w:r>
              <w:rPr>
                <w:rFonts w:hint="eastAsia" w:hAnsi="Arial" w:cs="Arial"/>
                <w:bCs/>
                <w:color w:val="auto"/>
                <w:sz w:val="24"/>
              </w:rPr>
              <w:t>分；不满足项目要求计0分。</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hint="eastAsia" w:ascii="Arial" w:hAnsi="Arial" w:eastAsia="仿宋_GB2312" w:cs="Arial"/>
                <w:color w:val="auto"/>
                <w:sz w:val="24"/>
                <w:lang w:eastAsia="zh-CN"/>
              </w:rPr>
            </w:pPr>
            <w:r>
              <w:rPr>
                <w:rFonts w:hint="eastAsia" w:ascii="Arial" w:hAnsi="Arial"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40" w:firstLineChars="17"/>
              <w:jc w:val="center"/>
              <w:textAlignment w:val="auto"/>
              <w:rPr>
                <w:rFonts w:hint="eastAsia" w:ascii="Arial" w:hAnsi="Arial" w:eastAsia="宋体" w:cs="Arial"/>
                <w:color w:val="auto"/>
                <w:sz w:val="24"/>
                <w:lang w:eastAsia="zh-CN"/>
              </w:rPr>
            </w:pPr>
            <w:r>
              <w:rPr>
                <w:rFonts w:hint="eastAsia" w:ascii="Arial" w:hAnsi="Arial" w:cs="Arial"/>
                <w:color w:val="auto"/>
                <w:sz w:val="24"/>
                <w:lang w:val="en-US" w:eastAsia="zh-CN"/>
              </w:rPr>
              <w:t>5</w:t>
            </w:r>
          </w:p>
        </w:tc>
        <w:tc>
          <w:tcPr>
            <w:tcW w:w="1463" w:type="dxa"/>
            <w:shd w:val="clear" w:color="auto" w:fill="auto"/>
            <w:vAlign w:val="center"/>
          </w:tcPr>
          <w:p>
            <w:pPr>
              <w:pageBreakBefore w:val="0"/>
              <w:widowControl/>
              <w:kinsoku/>
              <w:wordWrap/>
              <w:overflowPunct/>
              <w:topLinePunct w:val="0"/>
              <w:bidi w:val="0"/>
              <w:spacing w:line="440" w:lineRule="exact"/>
              <w:ind w:firstLine="0" w:firstLineChars="0"/>
              <w:jc w:val="center"/>
              <w:textAlignment w:val="auto"/>
              <w:rPr>
                <w:rFonts w:hAnsi="宋体" w:cs="宋体"/>
                <w:b/>
                <w:color w:val="auto"/>
                <w:kern w:val="0"/>
                <w:sz w:val="24"/>
              </w:rPr>
            </w:pPr>
            <w:r>
              <w:rPr>
                <w:rFonts w:hint="eastAsia" w:hAnsi="宋体" w:cs="宋体"/>
                <w:b/>
                <w:color w:val="auto"/>
                <w:kern w:val="0"/>
                <w:sz w:val="24"/>
              </w:rPr>
              <w:t>商务</w:t>
            </w:r>
          </w:p>
          <w:p>
            <w:pPr>
              <w:pageBreakBefore w:val="0"/>
              <w:widowControl/>
              <w:kinsoku/>
              <w:wordWrap/>
              <w:overflowPunct/>
              <w:topLinePunct w:val="0"/>
              <w:bidi w:val="0"/>
              <w:spacing w:line="440" w:lineRule="exact"/>
              <w:ind w:firstLine="0" w:firstLineChars="0"/>
              <w:jc w:val="center"/>
              <w:textAlignment w:val="auto"/>
              <w:rPr>
                <w:rFonts w:hAnsi="宋体" w:cs="宋体"/>
                <w:b/>
                <w:color w:val="auto"/>
                <w:kern w:val="0"/>
                <w:sz w:val="24"/>
              </w:rPr>
            </w:pPr>
            <w:r>
              <w:rPr>
                <w:rFonts w:hint="eastAsia" w:hAnsi="宋体" w:cs="宋体"/>
                <w:b/>
                <w:color w:val="auto"/>
                <w:kern w:val="0"/>
                <w:sz w:val="24"/>
              </w:rPr>
              <w:t>部分</w:t>
            </w:r>
            <w:r>
              <w:rPr>
                <w:rFonts w:hint="eastAsia" w:hAnsi="宋体" w:cs="宋体"/>
                <w:b/>
                <w:color w:val="auto"/>
                <w:kern w:val="0"/>
                <w:sz w:val="24"/>
                <w:lang w:val="en-US" w:eastAsia="zh-CN"/>
              </w:rPr>
              <w:t>12</w:t>
            </w:r>
            <w:r>
              <w:rPr>
                <w:rFonts w:hint="eastAsia" w:hAnsi="宋体" w:cs="宋体"/>
                <w:b/>
                <w:color w:val="auto"/>
                <w:kern w:val="0"/>
                <w:sz w:val="24"/>
              </w:rPr>
              <w:t>%</w:t>
            </w:r>
          </w:p>
        </w:tc>
        <w:tc>
          <w:tcPr>
            <w:tcW w:w="146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宋体" w:cs="宋体"/>
                <w:color w:val="auto"/>
                <w:kern w:val="0"/>
                <w:sz w:val="24"/>
              </w:rPr>
              <w:t>成功案例和项目经验</w:t>
            </w:r>
          </w:p>
        </w:tc>
        <w:tc>
          <w:tcPr>
            <w:tcW w:w="6161" w:type="dxa"/>
            <w:shd w:val="clear" w:color="auto" w:fill="auto"/>
            <w:vAlign w:val="center"/>
          </w:tcPr>
          <w:p>
            <w:pPr>
              <w:pageBreakBefore w:val="0"/>
              <w:kinsoku/>
              <w:wordWrap/>
              <w:overflowPunct/>
              <w:topLinePunct w:val="0"/>
              <w:bidi w:val="0"/>
              <w:spacing w:line="440" w:lineRule="exact"/>
              <w:ind w:firstLine="0" w:firstLineChars="0"/>
              <w:textAlignment w:val="auto"/>
              <w:rPr>
                <w:rFonts w:hAnsi="宋体"/>
                <w:color w:val="auto"/>
                <w:sz w:val="24"/>
              </w:rPr>
            </w:pPr>
            <w:r>
              <w:rPr>
                <w:rFonts w:hint="eastAsia" w:hAnsi="宋体"/>
                <w:color w:val="auto"/>
                <w:sz w:val="24"/>
              </w:rPr>
              <w:t>根据</w:t>
            </w:r>
            <w:r>
              <w:rPr>
                <w:rFonts w:hint="eastAsia" w:hAnsi="宋体"/>
                <w:bCs/>
                <w:color w:val="auto"/>
                <w:sz w:val="24"/>
              </w:rPr>
              <w:t>投标人</w:t>
            </w:r>
            <w:r>
              <w:rPr>
                <w:rFonts w:hint="eastAsia" w:hAnsi="宋体"/>
                <w:color w:val="auto"/>
                <w:sz w:val="24"/>
              </w:rPr>
              <w:t>提交的有效案例情况，进行评审。</w:t>
            </w:r>
          </w:p>
          <w:p>
            <w:pPr>
              <w:pageBreakBefore w:val="0"/>
              <w:kinsoku/>
              <w:wordWrap/>
              <w:overflowPunct/>
              <w:topLinePunct w:val="0"/>
              <w:bidi w:val="0"/>
              <w:spacing w:line="440" w:lineRule="exact"/>
              <w:ind w:firstLine="0" w:firstLineChars="0"/>
              <w:textAlignment w:val="auto"/>
              <w:rPr>
                <w:rFonts w:hAnsi="宋体"/>
                <w:color w:val="auto"/>
                <w:sz w:val="24"/>
              </w:rPr>
            </w:pPr>
            <w:r>
              <w:rPr>
                <w:rFonts w:hint="eastAsia" w:hAnsi="宋体"/>
                <w:color w:val="auto"/>
                <w:sz w:val="24"/>
              </w:rPr>
              <w:t>签订的类似案例为有效成功案例。每个有效成功案例计</w:t>
            </w:r>
            <w:r>
              <w:rPr>
                <w:rFonts w:hint="eastAsia" w:hAnsi="宋体"/>
                <w:color w:val="auto"/>
                <w:sz w:val="24"/>
                <w:lang w:val="en-US" w:eastAsia="zh-CN"/>
              </w:rPr>
              <w:t>3</w:t>
            </w:r>
            <w:r>
              <w:rPr>
                <w:rFonts w:hint="eastAsia" w:hAnsi="宋体"/>
                <w:color w:val="auto"/>
                <w:sz w:val="24"/>
              </w:rPr>
              <w:t>分，本项最高</w:t>
            </w:r>
            <w:r>
              <w:rPr>
                <w:rFonts w:hint="eastAsia" w:hAnsi="宋体"/>
                <w:color w:val="auto"/>
                <w:sz w:val="24"/>
                <w:lang w:val="en-US" w:eastAsia="zh-CN"/>
              </w:rPr>
              <w:t>12</w:t>
            </w:r>
            <w:r>
              <w:rPr>
                <w:rFonts w:hint="eastAsia" w:hAnsi="宋体"/>
                <w:color w:val="auto"/>
                <w:sz w:val="24"/>
              </w:rPr>
              <w:t>分。</w:t>
            </w:r>
          </w:p>
          <w:p>
            <w:pPr>
              <w:pageBreakBefore w:val="0"/>
              <w:kinsoku/>
              <w:wordWrap/>
              <w:overflowPunct/>
              <w:topLinePunct w:val="0"/>
              <w:bidi w:val="0"/>
              <w:spacing w:line="440" w:lineRule="exact"/>
              <w:ind w:firstLine="0" w:firstLineChars="0"/>
              <w:textAlignment w:val="auto"/>
              <w:rPr>
                <w:rFonts w:ascii="Arial" w:hAnsi="Arial" w:cs="Arial"/>
                <w:color w:val="auto"/>
                <w:sz w:val="24"/>
              </w:rPr>
            </w:pPr>
            <w:r>
              <w:rPr>
                <w:rFonts w:hint="eastAsia" w:hAnsi="宋体"/>
                <w:color w:val="auto"/>
                <w:sz w:val="24"/>
              </w:rPr>
              <w:t>评审时仅按序号对投标文件案例部分的前</w:t>
            </w:r>
            <w:r>
              <w:rPr>
                <w:rFonts w:hint="eastAsia" w:hAnsi="宋体"/>
                <w:color w:val="auto"/>
                <w:sz w:val="24"/>
                <w:lang w:val="en-US" w:eastAsia="zh-CN"/>
              </w:rPr>
              <w:t>4</w:t>
            </w:r>
            <w:r>
              <w:rPr>
                <w:rFonts w:hint="eastAsia" w:hAnsi="宋体"/>
                <w:color w:val="auto"/>
                <w:sz w:val="24"/>
              </w:rPr>
              <w:t>个案例进行评价，</w:t>
            </w:r>
            <w:r>
              <w:rPr>
                <w:rFonts w:hint="eastAsia" w:hAnsi="宋体"/>
                <w:bCs/>
                <w:color w:val="auto"/>
                <w:sz w:val="24"/>
              </w:rPr>
              <w:t>投标人</w:t>
            </w:r>
            <w:r>
              <w:rPr>
                <w:rFonts w:hint="eastAsia" w:hAnsi="宋体"/>
                <w:color w:val="auto"/>
                <w:sz w:val="24"/>
              </w:rPr>
              <w:t>提供的其余案例不作为评分依据。案例以实际签订合同为准。</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hint="eastAsia" w:ascii="Arial" w:hAnsi="Arial" w:eastAsia="宋体" w:cs="Arial"/>
                <w:color w:val="auto"/>
                <w:sz w:val="24"/>
                <w:lang w:eastAsia="zh-CN"/>
              </w:rPr>
            </w:pPr>
            <w:r>
              <w:rPr>
                <w:rFonts w:hint="eastAsia" w:ascii="Arial" w:hAnsi="Arial" w:cs="Arial"/>
                <w:color w:val="auto"/>
                <w:sz w:val="24"/>
                <w:lang w:val="en-US" w:eastAsia="zh-CN"/>
              </w:rPr>
              <w:t>6</w:t>
            </w:r>
          </w:p>
        </w:tc>
        <w:tc>
          <w:tcPr>
            <w:tcW w:w="1463"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宋体" w:cs="宋体"/>
                <w:b/>
                <w:color w:val="auto"/>
                <w:kern w:val="0"/>
                <w:sz w:val="24"/>
              </w:rPr>
              <w:t>价格部份1</w:t>
            </w:r>
            <w:r>
              <w:rPr>
                <w:rFonts w:hint="eastAsia" w:hAnsi="宋体" w:cs="宋体"/>
                <w:b/>
                <w:color w:val="auto"/>
                <w:kern w:val="0"/>
                <w:sz w:val="24"/>
                <w:lang w:val="en-US" w:eastAsia="zh-CN"/>
              </w:rPr>
              <w:t>0</w:t>
            </w:r>
            <w:r>
              <w:rPr>
                <w:rFonts w:hint="eastAsia" w:hAnsi="宋体" w:cs="宋体"/>
                <w:b/>
                <w:color w:val="auto"/>
                <w:kern w:val="0"/>
                <w:sz w:val="24"/>
              </w:rPr>
              <w:t>%</w:t>
            </w:r>
          </w:p>
        </w:tc>
        <w:tc>
          <w:tcPr>
            <w:tcW w:w="1466" w:type="dxa"/>
            <w:shd w:val="clear" w:color="auto" w:fill="auto"/>
            <w:vAlign w:val="center"/>
          </w:tcPr>
          <w:p>
            <w:pPr>
              <w:pageBreakBefore w:val="0"/>
              <w:kinsoku/>
              <w:wordWrap/>
              <w:overflowPunct/>
              <w:topLinePunct w:val="0"/>
              <w:bidi w:val="0"/>
              <w:spacing w:line="440" w:lineRule="exact"/>
              <w:ind w:firstLine="0" w:firstLineChars="0"/>
              <w:jc w:val="center"/>
              <w:textAlignment w:val="auto"/>
              <w:rPr>
                <w:rFonts w:ascii="Arial" w:hAnsi="Arial" w:cs="Arial"/>
                <w:color w:val="auto"/>
                <w:sz w:val="24"/>
              </w:rPr>
            </w:pPr>
            <w:r>
              <w:rPr>
                <w:rFonts w:hint="eastAsia" w:hAnsi="宋体" w:cs="宋体"/>
                <w:color w:val="auto"/>
                <w:kern w:val="0"/>
                <w:sz w:val="24"/>
              </w:rPr>
              <w:t>项目报价</w:t>
            </w:r>
          </w:p>
        </w:tc>
        <w:tc>
          <w:tcPr>
            <w:tcW w:w="6161" w:type="dxa"/>
            <w:shd w:val="clear" w:color="auto" w:fill="auto"/>
            <w:vAlign w:val="center"/>
          </w:tcPr>
          <w:p>
            <w:pPr>
              <w:pageBreakBefore w:val="0"/>
              <w:widowControl/>
              <w:kinsoku/>
              <w:wordWrap/>
              <w:overflowPunct/>
              <w:topLinePunct w:val="0"/>
              <w:bidi w:val="0"/>
              <w:spacing w:line="440" w:lineRule="exact"/>
              <w:ind w:firstLine="0" w:firstLineChars="0"/>
              <w:textAlignment w:val="auto"/>
              <w:rPr>
                <w:rFonts w:hAnsi="宋体" w:cs="宋体"/>
                <w:color w:val="auto"/>
                <w:spacing w:val="-5"/>
                <w:sz w:val="24"/>
              </w:rPr>
            </w:pPr>
            <w:r>
              <w:rPr>
                <w:rFonts w:hint="eastAsia" w:hAnsi="宋体" w:cs="宋体"/>
                <w:color w:val="auto"/>
                <w:spacing w:val="-5"/>
                <w:sz w:val="24"/>
              </w:rPr>
              <w:t>按如下公式计算得出各供应商的价格得分：</w:t>
            </w:r>
          </w:p>
          <w:p>
            <w:pPr>
              <w:pageBreakBefore w:val="0"/>
              <w:widowControl/>
              <w:kinsoku/>
              <w:wordWrap/>
              <w:overflowPunct/>
              <w:topLinePunct w:val="0"/>
              <w:bidi w:val="0"/>
              <w:spacing w:line="440" w:lineRule="exact"/>
              <w:ind w:firstLine="0" w:firstLineChars="0"/>
              <w:textAlignment w:val="auto"/>
              <w:rPr>
                <w:rFonts w:hAnsi="宋体" w:cs="宋体"/>
                <w:color w:val="auto"/>
                <w:spacing w:val="-5"/>
                <w:sz w:val="24"/>
              </w:rPr>
            </w:pPr>
            <w:r>
              <w:rPr>
                <w:rFonts w:hint="eastAsia" w:hAnsi="宋体" w:cs="宋体"/>
                <w:color w:val="auto"/>
                <w:spacing w:val="-5"/>
                <w:sz w:val="24"/>
              </w:rPr>
              <w:t>价格得分=（评审基准价/最终报价）×价格权值×100%，得分保留小数点后两位。</w:t>
            </w:r>
          </w:p>
          <w:p>
            <w:pPr>
              <w:pageBreakBefore w:val="0"/>
              <w:kinsoku/>
              <w:wordWrap/>
              <w:overflowPunct/>
              <w:topLinePunct w:val="0"/>
              <w:bidi w:val="0"/>
              <w:spacing w:line="440" w:lineRule="exact"/>
              <w:ind w:firstLine="0" w:firstLineChars="0"/>
              <w:textAlignment w:val="auto"/>
              <w:rPr>
                <w:rFonts w:ascii="Arial" w:hAnsi="Arial" w:cs="Arial"/>
                <w:color w:val="auto"/>
                <w:sz w:val="24"/>
              </w:rPr>
            </w:pPr>
            <w:r>
              <w:rPr>
                <w:rFonts w:hint="eastAsia" w:hAnsi="宋体" w:cs="宋体"/>
                <w:color w:val="auto"/>
                <w:spacing w:val="-5"/>
                <w:sz w:val="24"/>
              </w:rPr>
              <w:t>注：满足磋商文件要求且价格最低的最终报价为评审基准价。</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hint="default" w:ascii="Arial" w:hAnsi="Arial" w:eastAsia="仿宋_GB2312" w:cs="Arial"/>
                <w:color w:val="auto"/>
                <w:sz w:val="24"/>
                <w:lang w:val="en-US" w:eastAsia="zh-CN"/>
              </w:rPr>
            </w:pPr>
            <w:r>
              <w:rPr>
                <w:rFonts w:hint="eastAsia" w:ascii="Arial" w:hAnsi="Arial" w:cs="Arial"/>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5" w:type="dxa"/>
            <w:gridSpan w:val="4"/>
            <w:shd w:val="clear" w:color="auto" w:fill="auto"/>
            <w:vAlign w:val="center"/>
          </w:tcPr>
          <w:p>
            <w:pPr>
              <w:pageBreakBefore w:val="0"/>
              <w:widowControl/>
              <w:kinsoku/>
              <w:wordWrap/>
              <w:overflowPunct/>
              <w:topLinePunct w:val="0"/>
              <w:bidi w:val="0"/>
              <w:spacing w:line="440" w:lineRule="exact"/>
              <w:ind w:firstLine="0" w:firstLineChars="0"/>
              <w:textAlignment w:val="auto"/>
              <w:rPr>
                <w:rFonts w:hAnsi="宋体" w:cs="宋体"/>
                <w:color w:val="auto"/>
                <w:spacing w:val="-5"/>
                <w:sz w:val="24"/>
              </w:rPr>
            </w:pPr>
            <w:r>
              <w:rPr>
                <w:rFonts w:hint="eastAsia" w:hAnsi="宋体" w:cs="宋体"/>
                <w:color w:val="auto"/>
                <w:spacing w:val="-5"/>
                <w:sz w:val="24"/>
              </w:rPr>
              <w:t>合计：（满分：100分）</w:t>
            </w:r>
          </w:p>
        </w:tc>
        <w:tc>
          <w:tcPr>
            <w:tcW w:w="716" w:type="dxa"/>
            <w:shd w:val="clear" w:color="auto" w:fill="auto"/>
            <w:vAlign w:val="center"/>
          </w:tcPr>
          <w:p>
            <w:pPr>
              <w:pageBreakBefore w:val="0"/>
              <w:kinsoku/>
              <w:wordWrap/>
              <w:overflowPunct/>
              <w:topLinePunct w:val="0"/>
              <w:bidi w:val="0"/>
              <w:spacing w:line="440" w:lineRule="exact"/>
              <w:ind w:firstLine="48" w:firstLineChars="20"/>
              <w:jc w:val="center"/>
              <w:textAlignment w:val="auto"/>
              <w:rPr>
                <w:rFonts w:ascii="Arial" w:hAnsi="Arial" w:cs="Arial"/>
                <w:color w:val="auto"/>
                <w:sz w:val="24"/>
              </w:rPr>
            </w:pPr>
            <w:r>
              <w:rPr>
                <w:rFonts w:hint="eastAsia" w:ascii="Arial" w:hAnsi="Arial" w:cs="Arial"/>
                <w:color w:val="auto"/>
                <w:sz w:val="24"/>
              </w:rPr>
              <w:t>100</w:t>
            </w:r>
          </w:p>
        </w:tc>
      </w:tr>
    </w:tbl>
    <w:p>
      <w:pPr>
        <w:pStyle w:val="5"/>
        <w:pageBreakBefore w:val="0"/>
        <w:kinsoku/>
        <w:wordWrap/>
        <w:overflowPunct/>
        <w:topLinePunct w:val="0"/>
        <w:bidi w:val="0"/>
        <w:spacing w:line="440" w:lineRule="exact"/>
        <w:ind w:firstLine="0" w:firstLineChars="0"/>
        <w:textAlignment w:val="auto"/>
        <w:rPr>
          <w:rFonts w:hint="eastAsia" w:ascii="宋体"/>
          <w:b/>
          <w:color w:val="auto"/>
          <w:szCs w:val="21"/>
        </w:rPr>
      </w:pPr>
    </w:p>
    <w:p>
      <w:pPr>
        <w:pStyle w:val="9"/>
        <w:pageBreakBefore w:val="0"/>
        <w:widowControl w:val="0"/>
        <w:kinsoku/>
        <w:wordWrap/>
        <w:overflowPunct/>
        <w:topLinePunct w:val="0"/>
        <w:bidi w:val="0"/>
        <w:spacing w:before="0" w:beforeAutospacing="0" w:after="0" w:afterAutospacing="0" w:line="440" w:lineRule="exact"/>
        <w:ind w:firstLine="480" w:firstLineChars="200"/>
        <w:textAlignment w:val="auto"/>
        <w:rPr>
          <w:rFonts w:hint="eastAsia"/>
          <w:color w:val="auto"/>
          <w:lang w:val="en-GB"/>
        </w:rPr>
      </w:pPr>
      <w:r>
        <w:rPr>
          <w:rFonts w:hint="eastAsia"/>
          <w:color w:val="auto"/>
          <w:lang w:val="en-US" w:eastAsia="zh-CN"/>
        </w:rPr>
        <w:t>1</w:t>
      </w:r>
      <w:r>
        <w:rPr>
          <w:rFonts w:hint="eastAsia"/>
          <w:color w:val="auto"/>
        </w:rPr>
        <w:t>、</w:t>
      </w:r>
      <w:r>
        <w:rPr>
          <w:rFonts w:hint="eastAsia"/>
          <w:color w:val="auto"/>
          <w:lang w:val="en-GB"/>
        </w:rPr>
        <w:t>对于非专门面向中小企业的项目，对小型和微型企业、对残疾人企业的产品的价格给予6%的扣除，用扣除后的价格参与评审。</w:t>
      </w:r>
    </w:p>
    <w:p>
      <w:pPr>
        <w:pageBreakBefore w:val="0"/>
        <w:widowControl/>
        <w:kinsoku/>
        <w:wordWrap/>
        <w:overflowPunct/>
        <w:topLinePunct w:val="0"/>
        <w:bidi w:val="0"/>
        <w:spacing w:line="440" w:lineRule="exact"/>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 xml:space="preserve">、本项目实施两轮报价，经磋商确定最终采购需求和提交最后报价的投标人后，由磋商小组采用综合评分法对提交最后报价的投标人的响应文件和最后报价进行综合评分； </w:t>
      </w:r>
    </w:p>
    <w:p>
      <w:pPr>
        <w:pageBreakBefore w:val="0"/>
        <w:tabs>
          <w:tab w:val="left" w:pos="7665"/>
        </w:tabs>
        <w:kinsoku/>
        <w:wordWrap/>
        <w:overflowPunct/>
        <w:topLinePunct w:val="0"/>
        <w:bidi w:val="0"/>
        <w:spacing w:before="156" w:beforeLines="50" w:after="156" w:afterLines="50" w:line="440" w:lineRule="exact"/>
        <w:textAlignment w:val="auto"/>
        <w:rPr>
          <w:rFonts w:hint="eastAsia" w:ascii="宋体" w:hAnsi="宋体" w:cs="宋体"/>
          <w:b/>
          <w:color w:val="auto"/>
          <w:sz w:val="28"/>
          <w:szCs w:val="28"/>
          <w:lang w:val="en-GB"/>
        </w:rPr>
      </w:pPr>
      <w:r>
        <w:rPr>
          <w:rFonts w:hint="eastAsia" w:ascii="宋体" w:hAnsi="宋体" w:cs="宋体"/>
          <w:b/>
          <w:color w:val="auto"/>
          <w:sz w:val="28"/>
          <w:szCs w:val="28"/>
          <w:lang w:val="en-GB"/>
        </w:rPr>
        <w:t>（七）定标</w:t>
      </w:r>
    </w:p>
    <w:p>
      <w:pPr>
        <w:pageBreakBefore w:val="0"/>
        <w:tabs>
          <w:tab w:val="left" w:pos="0"/>
        </w:tabs>
        <w:kinsoku/>
        <w:wordWrap/>
        <w:overflowPunct/>
        <w:topLinePunct w:val="0"/>
        <w:bidi w:val="0"/>
        <w:adjustRightInd w:val="0"/>
        <w:snapToGrid w:val="0"/>
        <w:spacing w:line="440" w:lineRule="exact"/>
        <w:textAlignment w:val="auto"/>
        <w:rPr>
          <w:rFonts w:hint="eastAsia" w:ascii="宋体" w:hAnsi="宋体" w:cs="宋体"/>
          <w:b/>
          <w:bCs/>
          <w:color w:val="auto"/>
          <w:kern w:val="0"/>
          <w:sz w:val="24"/>
        </w:rPr>
      </w:pPr>
      <w:r>
        <w:rPr>
          <w:rFonts w:hint="eastAsia" w:ascii="宋体" w:hAnsi="宋体" w:cs="宋体"/>
          <w:b/>
          <w:bCs/>
          <w:color w:val="auto"/>
          <w:kern w:val="0"/>
          <w:sz w:val="24"/>
        </w:rPr>
        <w:t>20、定标</w:t>
      </w:r>
    </w:p>
    <w:p>
      <w:pPr>
        <w:pageBreakBefore w:val="0"/>
        <w:tabs>
          <w:tab w:val="left" w:pos="0"/>
        </w:tabs>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pageBreakBefore w:val="0"/>
        <w:tabs>
          <w:tab w:val="left" w:pos="0"/>
        </w:tabs>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6"/>
        <w:pageBreakBefore w:val="0"/>
        <w:kinsoku/>
        <w:wordWrap/>
        <w:overflowPunct/>
        <w:topLinePunct w:val="0"/>
        <w:bidi w:val="0"/>
        <w:adjustRightInd w:val="0"/>
        <w:snapToGrid w:val="0"/>
        <w:spacing w:line="440" w:lineRule="exact"/>
        <w:ind w:firstLine="480" w:firstLineChars="200"/>
        <w:textAlignment w:val="auto"/>
        <w:rPr>
          <w:rFonts w:hint="eastAsia"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0</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pageBreakBefore w:val="0"/>
        <w:tabs>
          <w:tab w:val="left" w:pos="360"/>
          <w:tab w:val="left" w:pos="960"/>
        </w:tabs>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pageBreakBefore w:val="0"/>
        <w:tabs>
          <w:tab w:val="left" w:pos="0"/>
        </w:tabs>
        <w:kinsoku/>
        <w:wordWrap/>
        <w:overflowPunct/>
        <w:topLinePunct w:val="0"/>
        <w:bidi w:val="0"/>
        <w:adjustRightInd w:val="0"/>
        <w:snapToGrid w:val="0"/>
        <w:spacing w:line="4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1、</w:t>
      </w:r>
      <w:r>
        <w:rPr>
          <w:rFonts w:hint="eastAsia" w:ascii="宋体" w:hAnsi="宋体" w:cs="宋体"/>
          <w:b/>
          <w:bCs/>
          <w:color w:val="auto"/>
          <w:kern w:val="0"/>
          <w:sz w:val="24"/>
          <w:lang w:val="en-GB"/>
        </w:rPr>
        <w:t>公告</w:t>
      </w:r>
    </w:p>
    <w:p>
      <w:pPr>
        <w:pageBreakBefore w:val="0"/>
        <w:kinsoku/>
        <w:wordWrap/>
        <w:overflowPunct/>
        <w:topLinePunct w:val="0"/>
        <w:autoSpaceDE w:val="0"/>
        <w:autoSpaceDN w:val="0"/>
        <w:bidi w:val="0"/>
        <w:adjustRightInd w:val="0"/>
        <w:snapToGrid w:val="0"/>
        <w:spacing w:before="156" w:beforeLines="50" w:after="156" w:afterLines="50"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sz w:val="24"/>
        </w:rPr>
        <w:t>招标代理机构将在指定的网站</w:t>
      </w:r>
      <w:r>
        <w:rPr>
          <w:rFonts w:hint="eastAsia" w:ascii="宋体" w:hAnsi="宋体" w:cs="宋体"/>
          <w:bCs/>
          <w:color w:val="auto"/>
          <w:sz w:val="24"/>
        </w:rPr>
        <w:t>中国采购与招标网</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上发布招标公告、更正公告、通知、评标结果公告等招标过程中的所有信息，请务必时时关注网上公告。评标结果公告期为7</w:t>
      </w:r>
      <w:r>
        <w:rPr>
          <w:rFonts w:hint="eastAsia" w:ascii="宋体" w:hAnsi="宋体" w:cs="宋体"/>
          <w:color w:val="auto"/>
          <w:sz w:val="24"/>
        </w:rPr>
        <w:t>个工作日</w:t>
      </w:r>
      <w:r>
        <w:rPr>
          <w:rFonts w:hint="eastAsia" w:ascii="宋体" w:hAnsi="宋体" w:cs="宋体"/>
          <w:color w:val="auto"/>
          <w:kern w:val="0"/>
          <w:sz w:val="24"/>
          <w:lang w:val="en-GB"/>
        </w:rPr>
        <w:t>。</w:t>
      </w:r>
    </w:p>
    <w:p>
      <w:pPr>
        <w:pageBreakBefore w:val="0"/>
        <w:tabs>
          <w:tab w:val="left" w:pos="0"/>
        </w:tabs>
        <w:kinsoku/>
        <w:wordWrap/>
        <w:overflowPunct/>
        <w:topLinePunct w:val="0"/>
        <w:bidi w:val="0"/>
        <w:adjustRightInd w:val="0"/>
        <w:snapToGrid w:val="0"/>
        <w:spacing w:line="4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22、</w:t>
      </w:r>
      <w:r>
        <w:rPr>
          <w:rFonts w:hint="eastAsia" w:ascii="宋体" w:hAnsi="宋体" w:cs="宋体"/>
          <w:b/>
          <w:bCs/>
          <w:color w:val="auto"/>
          <w:kern w:val="0"/>
          <w:sz w:val="24"/>
          <w:lang w:val="en-GB"/>
        </w:rPr>
        <w:t>质疑和投诉</w:t>
      </w:r>
    </w:p>
    <w:p>
      <w:pPr>
        <w:pageBreakBefore w:val="0"/>
        <w:tabs>
          <w:tab w:val="left" w:pos="0"/>
        </w:tabs>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pageBreakBefore w:val="0"/>
        <w:tabs>
          <w:tab w:val="left" w:pos="0"/>
        </w:tabs>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pageBreakBefore w:val="0"/>
        <w:tabs>
          <w:tab w:val="left" w:pos="0"/>
        </w:tabs>
        <w:kinsoku/>
        <w:wordWrap/>
        <w:overflowPunct/>
        <w:topLinePunct w:val="0"/>
        <w:bidi w:val="0"/>
        <w:adjustRightInd w:val="0"/>
        <w:snapToGrid w:val="0"/>
        <w:spacing w:line="440" w:lineRule="exact"/>
        <w:textAlignment w:val="auto"/>
        <w:rPr>
          <w:rFonts w:hint="eastAsia" w:ascii="宋体" w:hAnsi="宋体" w:cs="宋体"/>
          <w:color w:val="auto"/>
          <w:kern w:val="0"/>
          <w:sz w:val="24"/>
        </w:rPr>
      </w:pPr>
      <w:r>
        <w:rPr>
          <w:rFonts w:hint="eastAsia" w:ascii="宋体" w:hAnsi="宋体" w:cs="宋体"/>
          <w:color w:val="auto"/>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6"/>
        <w:pageBreakBefore w:val="0"/>
        <w:kinsoku/>
        <w:wordWrap/>
        <w:overflowPunct/>
        <w:topLinePunct w:val="0"/>
        <w:bidi w:val="0"/>
        <w:adjustRightInd w:val="0"/>
        <w:snapToGrid w:val="0"/>
        <w:spacing w:before="156" w:beforeLines="50" w:after="156" w:afterLines="50" w:line="440" w:lineRule="exact"/>
        <w:textAlignment w:val="auto"/>
        <w:rPr>
          <w:rFonts w:hint="eastAsia" w:hAnsi="宋体" w:cs="宋体"/>
          <w:b/>
          <w:color w:val="auto"/>
          <w:sz w:val="28"/>
          <w:szCs w:val="28"/>
          <w:lang w:val="en-GB"/>
        </w:rPr>
      </w:pPr>
      <w:r>
        <w:rPr>
          <w:rFonts w:hint="eastAsia" w:hAnsi="宋体" w:cs="宋体"/>
          <w:b/>
          <w:color w:val="auto"/>
          <w:sz w:val="28"/>
          <w:szCs w:val="28"/>
          <w:lang w:val="en-GB"/>
        </w:rPr>
        <w:t>（八）合同</w:t>
      </w:r>
    </w:p>
    <w:p>
      <w:pPr>
        <w:pageBreakBefore w:val="0"/>
        <w:kinsoku/>
        <w:wordWrap/>
        <w:overflowPunct/>
        <w:topLinePunct w:val="0"/>
        <w:autoSpaceDE w:val="0"/>
        <w:autoSpaceDN w:val="0"/>
        <w:bidi w:val="0"/>
        <w:adjustRightInd w:val="0"/>
        <w:snapToGrid w:val="0"/>
        <w:spacing w:line="4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合同授予标准</w:t>
      </w:r>
    </w:p>
    <w:p>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pageBreakBefore w:val="0"/>
        <w:kinsoku/>
        <w:wordWrap/>
        <w:overflowPunct/>
        <w:topLinePunct w:val="0"/>
        <w:autoSpaceDE w:val="0"/>
        <w:autoSpaceDN w:val="0"/>
        <w:bidi w:val="0"/>
        <w:adjustRightInd w:val="0"/>
        <w:snapToGrid w:val="0"/>
        <w:spacing w:line="4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接受和拒绝任何或所有投标的权力</w:t>
      </w:r>
    </w:p>
    <w:p>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pageBreakBefore w:val="0"/>
        <w:kinsoku/>
        <w:wordWrap/>
        <w:overflowPunct/>
        <w:topLinePunct w:val="0"/>
        <w:bidi w:val="0"/>
        <w:adjustRightInd w:val="0"/>
        <w:snapToGrid w:val="0"/>
        <w:spacing w:line="4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签订合同</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采购人与中标人应在中标通知书发出之日起</w:t>
      </w:r>
      <w:r>
        <w:rPr>
          <w:rFonts w:hint="eastAsia" w:ascii="宋体" w:hAnsi="宋体" w:cs="宋体"/>
          <w:b/>
          <w:bCs/>
          <w:color w:val="auto"/>
          <w:kern w:val="0"/>
          <w:sz w:val="24"/>
          <w:u w:val="single"/>
        </w:rPr>
        <w:t>30天</w:t>
      </w:r>
      <w:r>
        <w:rPr>
          <w:rFonts w:hint="eastAsia" w:ascii="宋体" w:hAnsi="宋体" w:cs="宋体"/>
          <w:color w:val="auto"/>
          <w:kern w:val="0"/>
          <w:sz w:val="24"/>
        </w:rPr>
        <w:t>内签订政府采购合同</w:t>
      </w:r>
      <w:r>
        <w:rPr>
          <w:rFonts w:hint="eastAsia" w:ascii="宋体" w:hAnsi="宋体" w:cs="宋体"/>
          <w:color w:val="auto"/>
          <w:kern w:val="0"/>
          <w:sz w:val="24"/>
          <w:lang w:val="en-GB"/>
        </w:rPr>
        <w:t>。</w:t>
      </w:r>
    </w:p>
    <w:p>
      <w:pPr>
        <w:pageBreakBefore w:val="0"/>
        <w:kinsoku/>
        <w:wordWrap/>
        <w:overflowPunct/>
        <w:topLinePunct w:val="0"/>
        <w:autoSpaceDE w:val="0"/>
        <w:autoSpaceDN w:val="0"/>
        <w:bidi w:val="0"/>
        <w:adjustRightInd w:val="0"/>
        <w:snapToGrid w:val="0"/>
        <w:spacing w:line="440" w:lineRule="exact"/>
        <w:textAlignment w:val="auto"/>
        <w:rPr>
          <w:rFonts w:hint="eastAsia"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、付款</w:t>
      </w:r>
    </w:p>
    <w:p>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pageBreakBefore w:val="0"/>
        <w:kinsoku/>
        <w:wordWrap/>
        <w:overflowPunct/>
        <w:topLinePunct w:val="0"/>
        <w:autoSpaceDE w:val="0"/>
        <w:autoSpaceDN w:val="0"/>
        <w:bidi w:val="0"/>
        <w:adjustRightInd w:val="0"/>
        <w:snapToGrid w:val="0"/>
        <w:spacing w:line="440" w:lineRule="exact"/>
        <w:textAlignment w:val="auto"/>
        <w:rPr>
          <w:rFonts w:hint="eastAsia" w:ascii="宋体" w:hAnsi="宋体" w:cs="宋体"/>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、适用法律</w:t>
      </w:r>
    </w:p>
    <w:p>
      <w:pPr>
        <w:pageBreakBefore w:val="0"/>
        <w:kinsoku/>
        <w:wordWrap/>
        <w:overflowPunct/>
        <w:topLinePunct w:val="0"/>
        <w:autoSpaceDE w:val="0"/>
        <w:autoSpaceDN w:val="0"/>
        <w:bidi w:val="0"/>
        <w:adjustRightInd w:val="0"/>
        <w:snapToGrid w:val="0"/>
        <w:spacing w:line="440" w:lineRule="exact"/>
        <w:ind w:firstLine="480" w:firstLineChars="200"/>
        <w:textAlignment w:val="auto"/>
        <w:rPr>
          <w:rFonts w:hint="eastAsia" w:ascii="宋体" w:hAnsi="宋体" w:cs="宋体"/>
          <w:color w:val="auto"/>
          <w:kern w:val="0"/>
          <w:sz w:val="24"/>
          <w:lang w:val="en-GB"/>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pageBreakBefore w:val="0"/>
        <w:kinsoku/>
        <w:wordWrap/>
        <w:overflowPunct/>
        <w:topLinePunct w:val="0"/>
        <w:bidi w:val="0"/>
        <w:spacing w:before="156" w:beforeLines="50" w:after="156" w:afterLines="50" w:line="440" w:lineRule="exact"/>
        <w:jc w:val="center"/>
        <w:textAlignment w:val="auto"/>
        <w:outlineLvl w:val="0"/>
        <w:rPr>
          <w:rFonts w:hint="eastAsia" w:ascii="宋体" w:hAnsi="宋体" w:cs="宋体"/>
          <w:b/>
          <w:color w:val="auto"/>
          <w:sz w:val="44"/>
          <w:szCs w:val="44"/>
        </w:rPr>
      </w:pPr>
      <w:r>
        <w:rPr>
          <w:rFonts w:ascii="宋体" w:hAnsi="宋体" w:cs="宋体"/>
          <w:b/>
          <w:color w:val="auto"/>
          <w:sz w:val="44"/>
          <w:szCs w:val="44"/>
        </w:rPr>
        <w:br w:type="page"/>
      </w:r>
      <w:r>
        <w:rPr>
          <w:rFonts w:hint="eastAsia" w:ascii="宋体" w:hAnsi="宋体" w:cs="宋体"/>
          <w:b/>
          <w:color w:val="auto"/>
          <w:sz w:val="44"/>
          <w:szCs w:val="44"/>
        </w:rPr>
        <w:t>第三章  用户需求书</w:t>
      </w:r>
    </w:p>
    <w:p>
      <w:pPr>
        <w:pageBreakBefore w:val="0"/>
        <w:kinsoku/>
        <w:wordWrap/>
        <w:overflowPunct/>
        <w:topLinePunct w:val="0"/>
        <w:bidi w:val="0"/>
        <w:snapToGrid w:val="0"/>
        <w:spacing w:line="440" w:lineRule="exact"/>
        <w:ind w:firstLine="0" w:firstLineChars="0"/>
        <w:textAlignment w:val="auto"/>
        <w:rPr>
          <w:rFonts w:hint="eastAsia" w:ascii="宋体" w:hAnsi="宋体" w:cs="宋体"/>
          <w:b/>
          <w:bCs/>
          <w:color w:val="auto"/>
          <w:kern w:val="0"/>
          <w:sz w:val="24"/>
          <w:lang w:val="en-US" w:eastAsia="zh-CN"/>
        </w:rPr>
      </w:pPr>
      <w:r>
        <w:rPr>
          <w:rFonts w:hint="eastAsia" w:ascii="宋体" w:hAnsi="宋体" w:cs="宋体"/>
          <w:b/>
          <w:bCs/>
          <w:color w:val="auto"/>
          <w:kern w:val="0"/>
          <w:sz w:val="24"/>
          <w:lang w:val="en-GB"/>
        </w:rPr>
        <w:t>一、</w:t>
      </w:r>
      <w:r>
        <w:rPr>
          <w:rFonts w:hint="eastAsia" w:ascii="宋体" w:hAnsi="宋体" w:cs="宋体"/>
          <w:b/>
          <w:bCs/>
          <w:color w:val="auto"/>
          <w:kern w:val="0"/>
          <w:sz w:val="24"/>
          <w:lang w:val="en-GB" w:eastAsia="zh-CN"/>
        </w:rPr>
        <w:t>项目概况</w:t>
      </w:r>
      <w:r>
        <w:rPr>
          <w:rFonts w:hint="eastAsia" w:ascii="宋体" w:hAnsi="宋体" w:cs="宋体"/>
          <w:b/>
          <w:bCs/>
          <w:color w:val="auto"/>
          <w:kern w:val="0"/>
          <w:sz w:val="24"/>
          <w:lang w:val="en-US" w:eastAsia="zh-CN"/>
        </w:rPr>
        <w:t xml:space="preserve"> </w:t>
      </w:r>
    </w:p>
    <w:p>
      <w:pPr>
        <w:pageBreakBefore w:val="0"/>
        <w:kinsoku/>
        <w:wordWrap/>
        <w:overflowPunct/>
        <w:topLinePunct w:val="0"/>
        <w:bidi w:val="0"/>
        <w:snapToGrid w:val="0"/>
        <w:spacing w:line="440" w:lineRule="exact"/>
        <w:ind w:firstLine="240" w:firstLineChars="100"/>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A</w:t>
      </w:r>
      <w:r>
        <w:rPr>
          <w:rFonts w:hint="eastAsia" w:asciiTheme="majorEastAsia" w:hAnsiTheme="majorEastAsia" w:eastAsiaTheme="majorEastAsia"/>
          <w:color w:val="auto"/>
          <w:sz w:val="24"/>
          <w:lang w:eastAsia="zh-CN"/>
        </w:rPr>
        <w:t>包（</w:t>
      </w:r>
      <w:r>
        <w:rPr>
          <w:rFonts w:hint="eastAsia" w:asciiTheme="majorEastAsia" w:hAnsiTheme="majorEastAsia" w:eastAsiaTheme="majorEastAsia"/>
          <w:color w:val="auto"/>
          <w:sz w:val="24"/>
        </w:rPr>
        <w:t>在职人员</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 xml:space="preserve">  </w:t>
      </w:r>
      <w:r>
        <w:rPr>
          <w:rFonts w:hint="eastAsia" w:asciiTheme="majorEastAsia" w:hAnsiTheme="majorEastAsia" w:eastAsiaTheme="majorEastAsia"/>
          <w:color w:val="auto"/>
          <w:sz w:val="24"/>
        </w:rPr>
        <w:t>预算：人民币:19</w:t>
      </w:r>
      <w:r>
        <w:rPr>
          <w:rFonts w:hint="eastAsia" w:asciiTheme="majorEastAsia" w:hAnsiTheme="majorEastAsia" w:eastAsiaTheme="majorEastAsia"/>
          <w:color w:val="auto"/>
          <w:sz w:val="24"/>
          <w:lang w:val="en-US" w:eastAsia="zh-CN"/>
        </w:rPr>
        <w:t>3.01万</w:t>
      </w:r>
      <w:r>
        <w:rPr>
          <w:rFonts w:hint="eastAsia" w:asciiTheme="majorEastAsia" w:hAnsiTheme="majorEastAsia" w:eastAsiaTheme="majorEastAsia"/>
          <w:color w:val="auto"/>
          <w:sz w:val="24"/>
        </w:rPr>
        <w:t>元（</w:t>
      </w:r>
      <w:r>
        <w:rPr>
          <w:rFonts w:hint="eastAsia" w:asciiTheme="majorEastAsia" w:hAnsiTheme="majorEastAsia" w:eastAsiaTheme="majorEastAsia"/>
          <w:color w:val="auto"/>
          <w:sz w:val="24"/>
          <w:lang w:eastAsia="zh-CN"/>
        </w:rPr>
        <w:t>大写：</w:t>
      </w:r>
      <w:r>
        <w:rPr>
          <w:rFonts w:hint="eastAsia" w:asciiTheme="majorEastAsia" w:hAnsiTheme="majorEastAsia" w:eastAsiaTheme="majorEastAsia"/>
          <w:color w:val="auto"/>
          <w:sz w:val="24"/>
        </w:rPr>
        <w:t>壹佰玖拾</w:t>
      </w:r>
      <w:r>
        <w:rPr>
          <w:rFonts w:hint="eastAsia" w:asciiTheme="majorEastAsia" w:hAnsiTheme="majorEastAsia" w:eastAsiaTheme="majorEastAsia"/>
          <w:color w:val="auto"/>
          <w:sz w:val="24"/>
          <w:lang w:eastAsia="zh-CN"/>
        </w:rPr>
        <w:t>叁万零壹佰元整</w:t>
      </w:r>
      <w:r>
        <w:rPr>
          <w:rFonts w:hint="eastAsia" w:asciiTheme="majorEastAsia" w:hAnsiTheme="majorEastAsia" w:eastAsiaTheme="majorEastAsia"/>
          <w:color w:val="auto"/>
          <w:sz w:val="24"/>
        </w:rPr>
        <w:t>）</w:t>
      </w:r>
    </w:p>
    <w:p>
      <w:pPr>
        <w:pageBreakBefore w:val="0"/>
        <w:kinsoku/>
        <w:wordWrap/>
        <w:overflowPunct/>
        <w:topLinePunct w:val="0"/>
        <w:bidi w:val="0"/>
        <w:adjustRightInd w:val="0"/>
        <w:snapToGrid w:val="0"/>
        <w:spacing w:line="440" w:lineRule="exact"/>
        <w:ind w:firstLine="0" w:firstLineChars="0"/>
        <w:textAlignment w:val="auto"/>
        <w:rPr>
          <w:rFonts w:hint="eastAsia" w:ascii="宋体" w:hAnsi="宋体" w:cs="宋体"/>
          <w:color w:val="auto"/>
          <w:kern w:val="0"/>
          <w:sz w:val="24"/>
          <w:lang w:val="en-GB"/>
        </w:rPr>
      </w:pPr>
      <w:r>
        <w:rPr>
          <w:rFonts w:hint="eastAsia" w:asciiTheme="majorEastAsia" w:hAnsiTheme="majorEastAsia" w:eastAsiaTheme="majorEastAsia"/>
          <w:color w:val="auto"/>
          <w:sz w:val="24"/>
        </w:rPr>
        <w:t xml:space="preserve">  体检人数：男性（24</w:t>
      </w:r>
      <w:r>
        <w:rPr>
          <w:rFonts w:hint="eastAsia" w:asciiTheme="majorEastAsia" w:hAnsiTheme="majorEastAsia" w:eastAsiaTheme="majorEastAsia"/>
          <w:color w:val="auto"/>
          <w:sz w:val="24"/>
          <w:lang w:val="en-US" w:eastAsia="zh-CN"/>
        </w:rPr>
        <w:t>83</w:t>
      </w:r>
      <w:r>
        <w:rPr>
          <w:rFonts w:hint="eastAsia" w:asciiTheme="majorEastAsia" w:hAnsiTheme="majorEastAsia" w:eastAsiaTheme="majorEastAsia"/>
          <w:color w:val="auto"/>
          <w:sz w:val="24"/>
        </w:rPr>
        <w:t>人）；女性（</w:t>
      </w:r>
      <w:r>
        <w:rPr>
          <w:rFonts w:hint="eastAsia" w:asciiTheme="majorEastAsia" w:hAnsiTheme="majorEastAsia" w:eastAsiaTheme="majorEastAsia"/>
          <w:color w:val="auto"/>
          <w:sz w:val="24"/>
          <w:lang w:val="en-US" w:eastAsia="zh-CN"/>
        </w:rPr>
        <w:t>2963</w:t>
      </w:r>
      <w:r>
        <w:rPr>
          <w:rFonts w:hint="eastAsia" w:asciiTheme="majorEastAsia" w:hAnsiTheme="majorEastAsia" w:eastAsiaTheme="majorEastAsia"/>
          <w:color w:val="auto"/>
          <w:sz w:val="24"/>
        </w:rPr>
        <w:t>人）</w:t>
      </w:r>
      <w:r>
        <w:rPr>
          <w:rFonts w:hint="eastAsia" w:ascii="宋体" w:hAnsi="宋体" w:cs="宋体"/>
          <w:b/>
          <w:bCs/>
          <w:color w:val="auto"/>
          <w:kern w:val="0"/>
          <w:sz w:val="24"/>
          <w:lang w:val="en-GB"/>
        </w:rPr>
        <w:t>。</w:t>
      </w:r>
    </w:p>
    <w:p>
      <w:pPr>
        <w:pageBreakBefore w:val="0"/>
        <w:kinsoku/>
        <w:wordWrap/>
        <w:overflowPunct/>
        <w:topLinePunct w:val="0"/>
        <w:bidi w:val="0"/>
        <w:adjustRightInd w:val="0"/>
        <w:snapToGrid w:val="0"/>
        <w:spacing w:line="440" w:lineRule="exact"/>
        <w:ind w:firstLine="0" w:firstLineChars="0"/>
        <w:textAlignment w:val="auto"/>
        <w:rPr>
          <w:rFonts w:hint="eastAsia" w:ascii="宋体" w:hAnsi="宋体" w:cs="宋体"/>
          <w:b/>
          <w:bCs/>
          <w:color w:val="auto"/>
          <w:kern w:val="0"/>
          <w:sz w:val="24"/>
          <w:lang w:val="en-GB" w:eastAsia="zh-CN"/>
        </w:rPr>
      </w:pPr>
      <w:r>
        <w:rPr>
          <w:rFonts w:hint="eastAsia" w:ascii="宋体" w:hAnsi="宋体" w:cs="宋体"/>
          <w:b/>
          <w:bCs/>
          <w:color w:val="auto"/>
          <w:kern w:val="0"/>
          <w:sz w:val="24"/>
          <w:lang w:val="en-GB" w:eastAsia="zh-CN"/>
        </w:rPr>
        <w:t>二、采购清单表</w:t>
      </w:r>
    </w:p>
    <w:tbl>
      <w:tblPr>
        <w:tblStyle w:val="10"/>
        <w:tblW w:w="10239" w:type="dxa"/>
        <w:jc w:val="center"/>
        <w:tblInd w:w="0" w:type="dxa"/>
        <w:tblLayout w:type="fixed"/>
        <w:tblCellMar>
          <w:top w:w="0" w:type="dxa"/>
          <w:left w:w="108" w:type="dxa"/>
          <w:bottom w:w="0" w:type="dxa"/>
          <w:right w:w="108" w:type="dxa"/>
        </w:tblCellMar>
      </w:tblPr>
      <w:tblGrid>
        <w:gridCol w:w="753"/>
        <w:gridCol w:w="2712"/>
        <w:gridCol w:w="5019"/>
        <w:gridCol w:w="865"/>
        <w:gridCol w:w="890"/>
      </w:tblGrid>
      <w:tr>
        <w:tblPrEx>
          <w:tblLayout w:type="fixed"/>
          <w:tblCellMar>
            <w:top w:w="0" w:type="dxa"/>
            <w:left w:w="108" w:type="dxa"/>
            <w:bottom w:w="0" w:type="dxa"/>
            <w:right w:w="108" w:type="dxa"/>
          </w:tblCellMar>
        </w:tblPrEx>
        <w:trPr>
          <w:trHeight w:val="614" w:hRule="atLeast"/>
          <w:jc w:val="center"/>
        </w:trPr>
        <w:tc>
          <w:tcPr>
            <w:tcW w:w="75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序号</w:t>
            </w:r>
          </w:p>
        </w:tc>
        <w:tc>
          <w:tcPr>
            <w:tcW w:w="2712"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体检项目</w:t>
            </w:r>
          </w:p>
        </w:tc>
        <w:tc>
          <w:tcPr>
            <w:tcW w:w="5019"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检查项目名称</w:t>
            </w:r>
          </w:p>
        </w:tc>
        <w:tc>
          <w:tcPr>
            <w:tcW w:w="865"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rPr>
              <w:t>备注</w:t>
            </w:r>
            <w:r>
              <w:rPr>
                <w:rFonts w:hint="eastAsia" w:ascii="宋体" w:hAnsi="宋体" w:cs="Tahoma"/>
                <w:color w:val="auto"/>
                <w:kern w:val="0"/>
                <w:sz w:val="24"/>
                <w:szCs w:val="24"/>
                <w:lang w:val="en-US" w:eastAsia="zh-CN"/>
              </w:rPr>
              <w:t>1</w:t>
            </w:r>
          </w:p>
        </w:tc>
        <w:tc>
          <w:tcPr>
            <w:tcW w:w="890"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eastAsia="zh-CN"/>
              </w:rPr>
              <w:t>备注</w:t>
            </w:r>
            <w:r>
              <w:rPr>
                <w:rFonts w:hint="eastAsia" w:ascii="宋体" w:hAnsi="宋体" w:cs="Tahoma"/>
                <w:color w:val="auto"/>
                <w:kern w:val="0"/>
                <w:sz w:val="24"/>
                <w:szCs w:val="24"/>
                <w:lang w:val="en-US" w:eastAsia="zh-CN"/>
              </w:rPr>
              <w:t>2</w:t>
            </w:r>
          </w:p>
        </w:tc>
      </w:tr>
      <w:tr>
        <w:tblPrEx>
          <w:tblLayout w:type="fixed"/>
          <w:tblCellMar>
            <w:top w:w="0" w:type="dxa"/>
            <w:left w:w="108" w:type="dxa"/>
            <w:bottom w:w="0" w:type="dxa"/>
            <w:right w:w="108" w:type="dxa"/>
          </w:tblCellMar>
        </w:tblPrEx>
        <w:trPr>
          <w:trHeight w:val="457"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物理体检</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身高、体重、血压、内科、外科、五官科</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restart"/>
            <w:tcBorders>
              <w:top w:val="nil"/>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default"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327"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2</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心电图</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初步筛查心脏疾病，如心律失常，心肌梗塞等</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3</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肝功能五项</w:t>
            </w:r>
          </w:p>
        </w:tc>
        <w:tc>
          <w:tcPr>
            <w:tcW w:w="501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总胆红素、直接胆红素、丙氨酸氨基转移酶、</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门冬氨酸氨基转移酶、</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4</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血常规</w:t>
            </w:r>
          </w:p>
        </w:tc>
        <w:tc>
          <w:tcPr>
            <w:tcW w:w="501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白细胞计数、红细胞计数、中性粒细胞百分比、</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血小板计数、血红蛋白等</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5</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肾功能二项</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尿素、肌酐</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90"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6</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血脂四项</w:t>
            </w:r>
          </w:p>
        </w:tc>
        <w:tc>
          <w:tcPr>
            <w:tcW w:w="501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总胆固醇、甘油三脂、直接高密度脂蛋白、</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直接低密度脂蛋白</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70"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7</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尿酸</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尿酸</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8</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尿液检查</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尿白细胞、酮体、尿蛋白质、尿葡萄糖、隐血等</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614"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9</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空腹血糖</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是诊断糖尿病的重要依据，它反应了胰岛素的分泌情况</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916"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10</w:t>
            </w:r>
          </w:p>
        </w:tc>
        <w:tc>
          <w:tcPr>
            <w:tcW w:w="2712"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彩超：肝胆脾胰双肾+</w:t>
            </w:r>
          </w:p>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前列腺膀胱）</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判断肝胆脾双肾、前列腺、膀胱的相关疾病</w:t>
            </w:r>
          </w:p>
        </w:tc>
        <w:tc>
          <w:tcPr>
            <w:tcW w:w="865" w:type="dxa"/>
            <w:tcBorders>
              <w:top w:val="nil"/>
              <w:left w:val="nil"/>
              <w:bottom w:val="single" w:color="auto" w:sz="4" w:space="0"/>
              <w:right w:val="single" w:color="auto" w:sz="4" w:space="0"/>
            </w:tcBorders>
            <w:noWrap/>
            <w:vAlign w:val="center"/>
          </w:tcPr>
          <w:p>
            <w:pPr>
              <w:pageBreakBefore w:val="0"/>
              <w:widowControl/>
              <w:tabs>
                <w:tab w:val="left" w:pos="560"/>
              </w:tabs>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lang w:val="en-US" w:eastAsia="zh-CN"/>
              </w:rPr>
              <w:t>男性</w:t>
            </w:r>
          </w:p>
        </w:tc>
        <w:tc>
          <w:tcPr>
            <w:tcW w:w="890" w:type="dxa"/>
            <w:vMerge w:val="continue"/>
            <w:tcBorders>
              <w:left w:val="nil"/>
              <w:right w:val="single" w:color="auto" w:sz="4" w:space="0"/>
            </w:tcBorders>
            <w:noWrap/>
            <w:vAlign w:val="center"/>
          </w:tcPr>
          <w:p>
            <w:pPr>
              <w:pageBreakBefore w:val="0"/>
              <w:widowControl/>
              <w:tabs>
                <w:tab w:val="left" w:pos="560"/>
              </w:tabs>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1217"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11</w:t>
            </w:r>
          </w:p>
        </w:tc>
        <w:tc>
          <w:tcPr>
            <w:tcW w:w="2712"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彩超：肝胆脾胰双肾+</w:t>
            </w:r>
          </w:p>
          <w:p>
            <w:pPr>
              <w:pageBreakBefore w:val="0"/>
              <w:widowControl/>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rPr>
            </w:pPr>
            <w:r>
              <w:rPr>
                <w:rFonts w:hint="eastAsia" w:ascii="宋体" w:hAnsi="宋体" w:eastAsia="宋体" w:cs="Tahoma"/>
                <w:color w:val="auto"/>
                <w:kern w:val="0"/>
                <w:sz w:val="24"/>
                <w:szCs w:val="24"/>
              </w:rPr>
              <w:t>输卵管、膀胱+</w:t>
            </w:r>
          </w:p>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（子宫附件）</w:t>
            </w:r>
          </w:p>
        </w:tc>
        <w:tc>
          <w:tcPr>
            <w:tcW w:w="5019"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判断肝胆脾双肾、前列腺、膀胱、子宫附件的相关疾病</w:t>
            </w:r>
          </w:p>
        </w:tc>
        <w:tc>
          <w:tcPr>
            <w:tcW w:w="865" w:type="dxa"/>
            <w:tcBorders>
              <w:top w:val="nil"/>
              <w:left w:val="nil"/>
              <w:bottom w:val="single" w:color="auto" w:sz="4" w:space="0"/>
              <w:right w:val="single" w:color="auto" w:sz="4" w:space="0"/>
            </w:tcBorders>
            <w:noWrap/>
            <w:vAlign w:val="center"/>
          </w:tcPr>
          <w:p>
            <w:pPr>
              <w:pageBreakBefore w:val="0"/>
              <w:widowControl/>
              <w:tabs>
                <w:tab w:val="left" w:pos="233"/>
              </w:tabs>
              <w:kinsoku/>
              <w:wordWrap/>
              <w:overflowPunct/>
              <w:topLinePunct w:val="0"/>
              <w:bidi w:val="0"/>
              <w:spacing w:line="4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eastAsia="宋体" w:cs="Tahoma"/>
                <w:color w:val="auto"/>
                <w:kern w:val="0"/>
                <w:sz w:val="24"/>
                <w:szCs w:val="24"/>
                <w:lang w:val="en-US" w:eastAsia="zh-CN"/>
              </w:rPr>
              <w:t>女性</w:t>
            </w:r>
          </w:p>
        </w:tc>
        <w:tc>
          <w:tcPr>
            <w:tcW w:w="890" w:type="dxa"/>
            <w:vMerge w:val="continue"/>
            <w:tcBorders>
              <w:left w:val="nil"/>
              <w:right w:val="single" w:color="auto" w:sz="4" w:space="0"/>
            </w:tcBorders>
            <w:noWrap/>
            <w:vAlign w:val="center"/>
          </w:tcPr>
          <w:p>
            <w:pPr>
              <w:pageBreakBefore w:val="0"/>
              <w:widowControl/>
              <w:tabs>
                <w:tab w:val="left" w:pos="233"/>
              </w:tabs>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lang w:val="en-US" w:eastAsia="zh-CN"/>
              </w:rPr>
            </w:pPr>
          </w:p>
        </w:tc>
      </w:tr>
      <w:tr>
        <w:tblPrEx>
          <w:tblLayout w:type="fixed"/>
          <w:tblCellMar>
            <w:top w:w="0" w:type="dxa"/>
            <w:left w:w="108" w:type="dxa"/>
            <w:bottom w:w="0" w:type="dxa"/>
            <w:right w:w="108" w:type="dxa"/>
          </w:tblCellMar>
        </w:tblPrEx>
        <w:trPr>
          <w:trHeight w:val="614" w:hRule="atLeast"/>
          <w:jc w:val="center"/>
        </w:trPr>
        <w:tc>
          <w:tcPr>
            <w:tcW w:w="753"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12</w:t>
            </w:r>
          </w:p>
        </w:tc>
        <w:tc>
          <w:tcPr>
            <w:tcW w:w="2712" w:type="dxa"/>
            <w:tcBorders>
              <w:top w:val="nil"/>
              <w:left w:val="nil"/>
              <w:bottom w:val="single" w:color="auto" w:sz="4" w:space="0"/>
              <w:right w:val="single" w:color="auto" w:sz="4" w:space="0"/>
            </w:tcBorders>
            <w:noWrap/>
            <w:vAlign w:val="center"/>
          </w:tcPr>
          <w:p>
            <w:pPr>
              <w:pageBreakBefore w:val="0"/>
              <w:widowControl/>
              <w:numPr>
                <w:ilvl w:val="0"/>
                <w:numId w:val="0"/>
              </w:numPr>
              <w:kinsoku/>
              <w:wordWrap/>
              <w:overflowPunct/>
              <w:topLinePunct w:val="0"/>
              <w:bidi w:val="0"/>
              <w:spacing w:line="440" w:lineRule="exact"/>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胸透</w:t>
            </w:r>
          </w:p>
        </w:tc>
        <w:tc>
          <w:tcPr>
            <w:tcW w:w="5019"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判断有无支气管、肺炎、肺结核、肺部肿瘤、</w:t>
            </w:r>
            <w:r>
              <w:rPr>
                <w:rFonts w:hint="eastAsia" w:ascii="宋体" w:hAnsi="宋体" w:eastAsia="宋体" w:cs="Tahoma"/>
                <w:color w:val="auto"/>
                <w:kern w:val="0"/>
                <w:sz w:val="24"/>
                <w:szCs w:val="24"/>
              </w:rPr>
              <w:br w:type="textWrapping"/>
            </w:r>
            <w:r>
              <w:rPr>
                <w:rFonts w:hint="eastAsia" w:ascii="宋体" w:hAnsi="宋体" w:eastAsia="宋体" w:cs="Tahoma"/>
                <w:color w:val="auto"/>
                <w:kern w:val="0"/>
                <w:sz w:val="24"/>
                <w:szCs w:val="24"/>
              </w:rPr>
              <w:t>心脏肥大、胸腔积液等</w:t>
            </w:r>
          </w:p>
        </w:tc>
        <w:tc>
          <w:tcPr>
            <w:tcW w:w="865"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ascii="宋体" w:hAnsi="宋体" w:eastAsia="宋体" w:cs="Tahoma"/>
                <w:color w:val="auto"/>
                <w:kern w:val="0"/>
                <w:sz w:val="24"/>
                <w:szCs w:val="24"/>
              </w:rPr>
              <w:t>13</w:t>
            </w:r>
          </w:p>
        </w:tc>
        <w:tc>
          <w:tcPr>
            <w:tcW w:w="271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r>
              <w:rPr>
                <w:rFonts w:hint="eastAsia" w:ascii="宋体" w:hAnsi="宋体" w:eastAsia="宋体" w:cs="Tahoma"/>
                <w:color w:val="auto"/>
                <w:kern w:val="0"/>
                <w:sz w:val="24"/>
                <w:szCs w:val="24"/>
              </w:rPr>
              <w:t>抽血费</w:t>
            </w:r>
          </w:p>
        </w:tc>
        <w:tc>
          <w:tcPr>
            <w:tcW w:w="501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ascii="宋体" w:hAnsi="宋体" w:eastAsia="宋体" w:cs="Tahoma"/>
                <w:color w:val="auto"/>
                <w:kern w:val="0"/>
                <w:sz w:val="24"/>
                <w:szCs w:val="24"/>
              </w:rPr>
            </w:pPr>
          </w:p>
        </w:tc>
        <w:tc>
          <w:tcPr>
            <w:tcW w:w="86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c>
          <w:tcPr>
            <w:tcW w:w="890" w:type="dxa"/>
            <w:vMerge w:val="continue"/>
            <w:tcBorders>
              <w:left w:val="nil"/>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ascii="宋体" w:hAnsi="宋体" w:eastAsia="宋体" w:cs="Tahoma"/>
                <w:color w:val="auto"/>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753"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default" w:ascii="宋体" w:hAnsi="宋体" w:eastAsia="宋体" w:cs="Tahoma"/>
                <w:color w:val="auto"/>
                <w:kern w:val="0"/>
                <w:sz w:val="24"/>
                <w:szCs w:val="24"/>
                <w:lang w:val="en-US" w:eastAsia="zh-CN"/>
              </w:rPr>
            </w:pPr>
            <w:r>
              <w:rPr>
                <w:rFonts w:hint="eastAsia" w:ascii="宋体" w:hAnsi="宋体" w:cs="Tahoma"/>
                <w:color w:val="auto"/>
                <w:kern w:val="0"/>
                <w:sz w:val="24"/>
                <w:szCs w:val="24"/>
                <w:lang w:val="en-US" w:eastAsia="zh-CN"/>
              </w:rPr>
              <w:t>14</w:t>
            </w:r>
          </w:p>
        </w:tc>
        <w:tc>
          <w:tcPr>
            <w:tcW w:w="2712"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lang w:val="en-US" w:eastAsia="zh-CN"/>
              </w:rPr>
            </w:pPr>
            <w:r>
              <w:rPr>
                <w:rFonts w:hint="eastAsia" w:ascii="宋体" w:hAnsi="宋体" w:cs="Tahoma"/>
                <w:color w:val="auto"/>
                <w:kern w:val="0"/>
                <w:sz w:val="24"/>
                <w:szCs w:val="24"/>
                <w:lang w:val="en-US" w:eastAsia="zh-CN"/>
              </w:rPr>
              <w:t>乳腺彩超</w:t>
            </w:r>
          </w:p>
        </w:tc>
        <w:tc>
          <w:tcPr>
            <w:tcW w:w="501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left"/>
              <w:textAlignment w:val="auto"/>
              <w:rPr>
                <w:rFonts w:hint="eastAsia" w:ascii="宋体" w:hAnsi="宋体" w:eastAsia="宋体" w:cs="Tahoma"/>
                <w:color w:val="auto"/>
                <w:kern w:val="0"/>
                <w:sz w:val="24"/>
                <w:szCs w:val="24"/>
              </w:rPr>
            </w:pPr>
          </w:p>
        </w:tc>
        <w:tc>
          <w:tcPr>
            <w:tcW w:w="865"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eastAsia" w:ascii="宋体" w:hAnsi="宋体" w:eastAsia="宋体" w:cs="Tahoma"/>
                <w:color w:val="auto"/>
                <w:kern w:val="0"/>
                <w:sz w:val="24"/>
                <w:szCs w:val="24"/>
                <w:lang w:eastAsia="zh-CN"/>
              </w:rPr>
            </w:pPr>
            <w:r>
              <w:rPr>
                <w:rFonts w:hint="eastAsia" w:ascii="宋体" w:hAnsi="宋体" w:eastAsia="宋体" w:cs="Tahoma"/>
                <w:color w:val="auto"/>
                <w:kern w:val="0"/>
                <w:sz w:val="24"/>
                <w:szCs w:val="24"/>
                <w:lang w:val="en-US" w:eastAsia="zh-CN"/>
              </w:rPr>
              <w:t>女性</w:t>
            </w:r>
          </w:p>
        </w:tc>
        <w:tc>
          <w:tcPr>
            <w:tcW w:w="890" w:type="dxa"/>
            <w:vMerge w:val="continue"/>
            <w:tcBorders>
              <w:left w:val="nil"/>
              <w:bottom w:val="single" w:color="auto" w:sz="4" w:space="0"/>
              <w:right w:val="single" w:color="auto" w:sz="4" w:space="0"/>
            </w:tcBorders>
            <w:noWrap/>
            <w:vAlign w:val="center"/>
          </w:tcPr>
          <w:p>
            <w:pPr>
              <w:pageBreakBefore w:val="0"/>
              <w:widowControl/>
              <w:kinsoku/>
              <w:wordWrap/>
              <w:overflowPunct/>
              <w:topLinePunct w:val="0"/>
              <w:bidi w:val="0"/>
              <w:spacing w:line="440" w:lineRule="exact"/>
              <w:ind w:firstLine="0" w:firstLineChars="0"/>
              <w:jc w:val="center"/>
              <w:textAlignment w:val="auto"/>
              <w:rPr>
                <w:rFonts w:hint="eastAsia" w:ascii="宋体" w:hAnsi="宋体" w:cs="Tahoma"/>
                <w:color w:val="auto"/>
                <w:kern w:val="0"/>
                <w:sz w:val="24"/>
                <w:szCs w:val="24"/>
                <w:lang w:eastAsia="zh-CN"/>
              </w:rPr>
            </w:pPr>
          </w:p>
        </w:tc>
      </w:tr>
    </w:tbl>
    <w:p>
      <w:pPr>
        <w:pageBreakBefore w:val="0"/>
        <w:numPr>
          <w:ilvl w:val="0"/>
          <w:numId w:val="0"/>
        </w:numPr>
        <w:kinsoku/>
        <w:wordWrap/>
        <w:overflowPunct/>
        <w:topLinePunct w:val="0"/>
        <w:bidi w:val="0"/>
        <w:adjustRightInd w:val="0"/>
        <w:snapToGrid w:val="0"/>
        <w:spacing w:before="156" w:beforeLines="50" w:after="156" w:afterLines="50" w:line="440" w:lineRule="exact"/>
        <w:textAlignment w:val="auto"/>
        <w:rPr>
          <w:rFonts w:hint="eastAsia" w:ascii="宋体" w:hAnsi="宋体" w:eastAsia="宋体" w:cs="宋体"/>
          <w:b/>
          <w:color w:val="auto"/>
          <w:sz w:val="28"/>
          <w:szCs w:val="28"/>
          <w:lang w:eastAsia="zh-CN"/>
        </w:rPr>
      </w:pPr>
      <w:r>
        <w:rPr>
          <w:rFonts w:hint="eastAsia" w:ascii="宋体" w:hAnsi="宋体" w:cs="宋体"/>
          <w:b/>
          <w:color w:val="auto"/>
          <w:sz w:val="28"/>
          <w:szCs w:val="28"/>
          <w:lang w:eastAsia="zh-CN"/>
        </w:rPr>
        <w:t>三、</w:t>
      </w:r>
      <w:r>
        <w:rPr>
          <w:rFonts w:hint="eastAsia" w:ascii="宋体" w:hAnsi="宋体" w:eastAsia="宋体" w:cs="宋体"/>
          <w:b/>
          <w:color w:val="auto"/>
          <w:sz w:val="28"/>
          <w:szCs w:val="28"/>
          <w:lang w:eastAsia="zh-CN"/>
        </w:rPr>
        <w:t>项目需求</w:t>
      </w:r>
    </w:p>
    <w:p>
      <w:pPr>
        <w:pStyle w:val="17"/>
        <w:pageBreakBefore w:val="0"/>
        <w:kinsoku/>
        <w:wordWrap/>
        <w:overflowPunct/>
        <w:topLinePunct w:val="0"/>
        <w:bidi w:val="0"/>
        <w:spacing w:line="440" w:lineRule="exact"/>
        <w:ind w:left="420"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采购人将根据投标人对体检工作质量、服务保障条件、优惠措施的承诺因素综合考虑，选择2家承检体检</w:t>
      </w:r>
      <w:r>
        <w:rPr>
          <w:rFonts w:hint="eastAsia" w:ascii="宋体" w:hAnsi="宋体" w:eastAsia="宋体"/>
          <w:color w:val="auto"/>
          <w:sz w:val="24"/>
          <w:szCs w:val="24"/>
          <w:lang w:val="en-US" w:eastAsia="zh-CN"/>
        </w:rPr>
        <w:t>单位</w:t>
      </w:r>
      <w:r>
        <w:rPr>
          <w:rFonts w:hint="eastAsia" w:ascii="宋体" w:hAnsi="宋体" w:eastAsia="宋体"/>
          <w:color w:val="auto"/>
          <w:sz w:val="24"/>
          <w:szCs w:val="24"/>
        </w:rPr>
        <w:t>。（</w:t>
      </w:r>
      <w:r>
        <w:rPr>
          <w:rFonts w:hint="eastAsia" w:ascii="宋体" w:hAnsi="宋体" w:eastAsia="宋体"/>
          <w:color w:val="auto"/>
          <w:sz w:val="24"/>
          <w:szCs w:val="24"/>
          <w:lang w:val="en-US" w:eastAsia="zh-CN"/>
        </w:rPr>
        <w:t>一家</w:t>
      </w:r>
      <w:r>
        <w:rPr>
          <w:rFonts w:hint="eastAsia" w:ascii="宋体" w:hAnsi="宋体" w:eastAsia="宋体"/>
          <w:color w:val="auto"/>
          <w:sz w:val="24"/>
          <w:szCs w:val="24"/>
        </w:rPr>
        <w:t>公立医院</w:t>
      </w:r>
      <w:r>
        <w:rPr>
          <w:rFonts w:hint="eastAsia" w:ascii="宋体" w:hAnsi="宋体" w:eastAsia="宋体"/>
          <w:color w:val="auto"/>
          <w:sz w:val="24"/>
          <w:szCs w:val="24"/>
          <w:lang w:eastAsia="zh-CN"/>
        </w:rPr>
        <w:t>和</w:t>
      </w:r>
      <w:r>
        <w:rPr>
          <w:rFonts w:hint="eastAsia" w:ascii="宋体" w:hAnsi="宋体" w:eastAsia="宋体"/>
          <w:color w:val="auto"/>
          <w:sz w:val="24"/>
          <w:szCs w:val="24"/>
          <w:lang w:val="en-US" w:eastAsia="zh-CN"/>
        </w:rPr>
        <w:t>一家</w:t>
      </w:r>
      <w:r>
        <w:rPr>
          <w:rFonts w:hint="eastAsia" w:ascii="宋体" w:hAnsi="宋体" w:eastAsia="宋体"/>
          <w:color w:val="auto"/>
          <w:sz w:val="24"/>
          <w:szCs w:val="24"/>
        </w:rPr>
        <w:t>民营体检机构</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如公立医院不参与投标的情况下，只选一家</w:t>
      </w:r>
      <w:r>
        <w:rPr>
          <w:rFonts w:hint="eastAsia" w:ascii="宋体" w:hAnsi="宋体" w:eastAsia="宋体"/>
          <w:color w:val="auto"/>
          <w:sz w:val="24"/>
          <w:szCs w:val="24"/>
        </w:rPr>
        <w:t>民营体检机构</w:t>
      </w:r>
      <w:r>
        <w:rPr>
          <w:rFonts w:hint="eastAsia" w:ascii="宋体" w:hAnsi="宋体" w:eastAsia="宋体"/>
          <w:color w:val="auto"/>
          <w:sz w:val="24"/>
          <w:szCs w:val="24"/>
          <w:lang w:eastAsia="zh-CN"/>
        </w:rPr>
        <w:t>。</w:t>
      </w:r>
      <w:r>
        <w:rPr>
          <w:rFonts w:hint="eastAsia" w:ascii="宋体" w:hAnsi="宋体" w:eastAsia="宋体"/>
          <w:color w:val="auto"/>
          <w:sz w:val="24"/>
          <w:szCs w:val="24"/>
        </w:rPr>
        <w:t>）</w:t>
      </w:r>
    </w:p>
    <w:p>
      <w:pPr>
        <w:pStyle w:val="17"/>
        <w:pageBreakBefore w:val="0"/>
        <w:numPr>
          <w:ilvl w:val="0"/>
          <w:numId w:val="4"/>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体检工作质量必须包含的内容</w:t>
      </w:r>
    </w:p>
    <w:p>
      <w:pPr>
        <w:pStyle w:val="17"/>
        <w:pageBreakBefore w:val="0"/>
        <w:numPr>
          <w:ilvl w:val="0"/>
          <w:numId w:val="5"/>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在海南的二级以上（含二级）别具备一站式服务设施的医院和专业体检机构，具有良好的信誉；每个体检项目的医务人员</w:t>
      </w:r>
      <w:r>
        <w:rPr>
          <w:rFonts w:hint="eastAsia" w:ascii="宋体" w:hAnsi="宋体" w:eastAsia="宋体"/>
          <w:color w:val="auto"/>
          <w:sz w:val="24"/>
          <w:szCs w:val="24"/>
          <w:lang w:val="en-US" w:eastAsia="zh-CN"/>
        </w:rPr>
        <w:t>要</w:t>
      </w:r>
      <w:r>
        <w:rPr>
          <w:rFonts w:hint="eastAsia" w:ascii="宋体" w:hAnsi="宋体" w:eastAsia="宋体"/>
          <w:color w:val="auto"/>
          <w:sz w:val="24"/>
          <w:szCs w:val="24"/>
        </w:rPr>
        <w:t>具备国家规定的医师执业资格、职称证书相关资质证书；</w:t>
      </w:r>
    </w:p>
    <w:p>
      <w:pPr>
        <w:pStyle w:val="17"/>
        <w:pageBreakBefore w:val="0"/>
        <w:numPr>
          <w:ilvl w:val="0"/>
          <w:numId w:val="5"/>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w:t>
      </w:r>
      <w:r>
        <w:rPr>
          <w:rFonts w:hint="eastAsia" w:ascii="宋体" w:hAnsi="宋体" w:eastAsia="宋体"/>
          <w:color w:val="auto"/>
          <w:sz w:val="24"/>
          <w:szCs w:val="24"/>
          <w:lang w:val="en-US" w:eastAsia="zh-CN"/>
        </w:rPr>
        <w:t>单位</w:t>
      </w:r>
      <w:r>
        <w:rPr>
          <w:rFonts w:hint="eastAsia" w:ascii="宋体" w:hAnsi="宋体" w:eastAsia="宋体"/>
          <w:color w:val="auto"/>
          <w:sz w:val="24"/>
          <w:szCs w:val="24"/>
        </w:rPr>
        <w:t>使用的设备和器械、用品必须符合国家相应得到强制性标准，保证结果的准确性；体检医院必须配备专门的大型检查设备，如CT</w:t>
      </w:r>
      <w:r>
        <w:rPr>
          <w:rFonts w:hint="eastAsia" w:ascii="宋体" w:hAnsi="宋体" w:eastAsia="宋体"/>
          <w:color w:val="auto"/>
          <w:sz w:val="24"/>
          <w:szCs w:val="24"/>
        </w:rPr>
        <w:tab/>
      </w:r>
      <w:r>
        <w:rPr>
          <w:rFonts w:hint="eastAsia" w:ascii="宋体" w:hAnsi="宋体" w:eastAsia="宋体"/>
          <w:color w:val="auto"/>
          <w:sz w:val="24"/>
          <w:szCs w:val="24"/>
        </w:rPr>
        <w:t>、MRI等。</w:t>
      </w:r>
    </w:p>
    <w:p>
      <w:pPr>
        <w:pStyle w:val="17"/>
        <w:pageBreakBefore w:val="0"/>
        <w:numPr>
          <w:ilvl w:val="0"/>
          <w:numId w:val="5"/>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能够给与纵向分析体检结果。</w:t>
      </w:r>
    </w:p>
    <w:p>
      <w:pPr>
        <w:pStyle w:val="17"/>
        <w:pageBreakBefore w:val="0"/>
        <w:numPr>
          <w:ilvl w:val="0"/>
          <w:numId w:val="4"/>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 xml:space="preserve">服务保障条件必须包含的内容 </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体检发现严重异常或有疑问者及时通知本人，让本人及时复检；</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必须建立体检人员的纸质体检结果档案；在体检结束后，将所有参检人员的体检汇总分析提供给采购单位；中标单位不得以任何理由拒绝向采购</w:t>
      </w:r>
      <w:r>
        <w:rPr>
          <w:rFonts w:hint="eastAsia" w:ascii="宋体" w:hAnsi="宋体" w:eastAsia="宋体"/>
          <w:color w:val="auto"/>
          <w:sz w:val="24"/>
          <w:szCs w:val="24"/>
          <w:shd w:val="clear" w:color="auto" w:fill="auto"/>
          <w:lang w:eastAsia="zh-CN"/>
        </w:rPr>
        <w:t>人</w:t>
      </w:r>
      <w:r>
        <w:rPr>
          <w:rFonts w:hint="eastAsia" w:ascii="宋体" w:hAnsi="宋体" w:eastAsia="宋体"/>
          <w:color w:val="auto"/>
          <w:sz w:val="24"/>
          <w:szCs w:val="24"/>
          <w:shd w:val="clear" w:color="auto" w:fill="auto"/>
        </w:rPr>
        <w:t>提供参检人员纸质体检结果（为参检人</w:t>
      </w:r>
      <w:r>
        <w:rPr>
          <w:rFonts w:hint="eastAsia" w:ascii="宋体" w:hAnsi="宋体" w:eastAsia="宋体"/>
          <w:color w:val="auto"/>
          <w:sz w:val="24"/>
          <w:szCs w:val="24"/>
          <w:shd w:val="clear" w:color="auto" w:fill="auto"/>
          <w:lang w:eastAsia="zh-CN"/>
        </w:rPr>
        <w:t>员</w:t>
      </w:r>
      <w:r>
        <w:rPr>
          <w:rFonts w:hint="eastAsia" w:ascii="宋体" w:hAnsi="宋体" w:eastAsia="宋体"/>
          <w:color w:val="auto"/>
          <w:sz w:val="24"/>
          <w:szCs w:val="24"/>
          <w:shd w:val="clear" w:color="auto" w:fill="auto"/>
        </w:rPr>
        <w:t>做好体检结果保密工作）；</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指定专门人员负责联络, 协调我区体检工作；</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投标人提供的必须是一站式服务，安排专门的时间为我单位人员体检；</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要求签订合同60天内（含周六、周日）完成体检工作；</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参检人员需要调换个别体检项目，可进行等价调换；</w:t>
      </w:r>
    </w:p>
    <w:p>
      <w:pPr>
        <w:pStyle w:val="17"/>
        <w:pageBreakBefore w:val="0"/>
        <w:numPr>
          <w:ilvl w:val="0"/>
          <w:numId w:val="6"/>
        </w:numPr>
        <w:kinsoku/>
        <w:wordWrap/>
        <w:overflowPunct/>
        <w:topLinePunct w:val="0"/>
        <w:bidi w:val="0"/>
        <w:spacing w:line="440" w:lineRule="exact"/>
        <w:ind w:firstLineChars="0"/>
        <w:textAlignment w:val="auto"/>
        <w:rPr>
          <w:rFonts w:ascii="宋体" w:hAnsi="宋体" w:eastAsia="宋体"/>
          <w:color w:val="auto"/>
          <w:sz w:val="24"/>
          <w:szCs w:val="24"/>
        </w:rPr>
      </w:pPr>
      <w:r>
        <w:rPr>
          <w:rFonts w:hint="eastAsia" w:ascii="宋体" w:hAnsi="宋体" w:eastAsia="宋体"/>
          <w:color w:val="auto"/>
          <w:sz w:val="24"/>
          <w:szCs w:val="24"/>
        </w:rPr>
        <w:t>体检地点：体检场地由中标单位</w:t>
      </w:r>
      <w:r>
        <w:rPr>
          <w:rFonts w:hint="eastAsia" w:ascii="宋体" w:hAnsi="宋体" w:eastAsia="宋体"/>
          <w:color w:val="auto"/>
          <w:sz w:val="24"/>
          <w:szCs w:val="24"/>
          <w:lang w:val="en-US" w:eastAsia="zh-CN"/>
        </w:rPr>
        <w:t>与参检单位协商确定</w:t>
      </w:r>
      <w:r>
        <w:rPr>
          <w:rFonts w:hint="eastAsia" w:ascii="宋体" w:hAnsi="宋体" w:eastAsia="宋体"/>
          <w:color w:val="auto"/>
          <w:sz w:val="24"/>
          <w:szCs w:val="24"/>
        </w:rPr>
        <w:t>；</w:t>
      </w:r>
    </w:p>
    <w:p>
      <w:pPr>
        <w:pStyle w:val="17"/>
        <w:pageBreakBefore w:val="0"/>
        <w:numPr>
          <w:ilvl w:val="0"/>
          <w:numId w:val="6"/>
        </w:numPr>
        <w:kinsoku/>
        <w:wordWrap/>
        <w:overflowPunct/>
        <w:topLinePunct w:val="0"/>
        <w:bidi w:val="0"/>
        <w:spacing w:line="440" w:lineRule="exact"/>
        <w:ind w:firstLineChars="0"/>
        <w:textAlignment w:val="auto"/>
        <w:rPr>
          <w:rFonts w:asciiTheme="majorEastAsia" w:hAnsiTheme="majorEastAsia" w:eastAsiaTheme="majorEastAsia"/>
          <w:color w:val="auto"/>
          <w:sz w:val="24"/>
          <w:szCs w:val="24"/>
        </w:rPr>
      </w:pPr>
      <w:r>
        <w:rPr>
          <w:rFonts w:hint="eastAsia" w:ascii="宋体" w:hAnsi="宋体" w:eastAsia="宋体"/>
          <w:color w:val="auto"/>
          <w:sz w:val="24"/>
          <w:szCs w:val="24"/>
        </w:rPr>
        <w:t>体检人员安排：为了确保体检质量，每天体检人数安排在</w:t>
      </w:r>
      <w:r>
        <w:rPr>
          <w:rFonts w:hint="eastAsia" w:ascii="宋体" w:hAnsi="宋体" w:eastAsia="宋体"/>
          <w:color w:val="auto"/>
          <w:sz w:val="24"/>
          <w:szCs w:val="24"/>
          <w:lang w:val="en-US" w:eastAsia="zh-CN"/>
        </w:rPr>
        <w:t>150</w:t>
      </w:r>
      <w:r>
        <w:rPr>
          <w:rFonts w:hint="eastAsia" w:ascii="宋体" w:hAnsi="宋体" w:eastAsia="宋体"/>
          <w:color w:val="auto"/>
          <w:sz w:val="24"/>
          <w:szCs w:val="24"/>
        </w:rPr>
        <w:t>人左右；</w:t>
      </w:r>
    </w:p>
    <w:p>
      <w:pPr>
        <w:pStyle w:val="17"/>
        <w:pageBreakBefore w:val="0"/>
        <w:numPr>
          <w:ilvl w:val="0"/>
          <w:numId w:val="6"/>
        </w:numPr>
        <w:kinsoku/>
        <w:wordWrap/>
        <w:overflowPunct/>
        <w:topLinePunct w:val="0"/>
        <w:bidi w:val="0"/>
        <w:spacing w:line="440" w:lineRule="exact"/>
        <w:ind w:firstLineChars="0"/>
        <w:textAlignment w:val="auto"/>
        <w:rPr>
          <w:rFonts w:asciiTheme="majorEastAsia" w:hAnsiTheme="majorEastAsia" w:eastAsiaTheme="majorEastAsia"/>
          <w:color w:val="auto"/>
          <w:sz w:val="24"/>
          <w:szCs w:val="24"/>
        </w:rPr>
      </w:pPr>
      <w:r>
        <w:rPr>
          <w:rFonts w:hint="eastAsia" w:ascii="宋体" w:hAnsi="宋体" w:eastAsia="宋体"/>
          <w:color w:val="auto"/>
          <w:sz w:val="24"/>
          <w:szCs w:val="24"/>
        </w:rPr>
        <w:t>关于投标报价，本次报价，投标人需根据项目清单中</w:t>
      </w:r>
      <w:r>
        <w:rPr>
          <w:rFonts w:hint="eastAsia" w:ascii="宋体" w:hAnsi="宋体" w:eastAsia="宋体"/>
          <w:color w:val="auto"/>
          <w:sz w:val="24"/>
          <w:szCs w:val="24"/>
          <w:lang w:val="en-US" w:eastAsia="zh-CN"/>
        </w:rPr>
        <w:t>1-14</w:t>
      </w:r>
      <w:r>
        <w:rPr>
          <w:rFonts w:hint="eastAsia" w:ascii="宋体" w:hAnsi="宋体" w:eastAsia="宋体"/>
          <w:color w:val="auto"/>
          <w:sz w:val="24"/>
          <w:szCs w:val="24"/>
        </w:rPr>
        <w:t xml:space="preserve"> 项报出相应单价，采购</w:t>
      </w:r>
      <w:r>
        <w:rPr>
          <w:rFonts w:hint="eastAsia" w:ascii="宋体" w:hAnsi="宋体" w:eastAsia="宋体"/>
          <w:color w:val="auto"/>
          <w:sz w:val="24"/>
          <w:szCs w:val="24"/>
          <w:lang w:eastAsia="zh-CN"/>
        </w:rPr>
        <w:t>方</w:t>
      </w:r>
      <w:r>
        <w:rPr>
          <w:rFonts w:hint="eastAsia" w:ascii="宋体" w:hAnsi="宋体" w:eastAsia="宋体"/>
          <w:color w:val="auto"/>
          <w:sz w:val="24"/>
          <w:szCs w:val="24"/>
        </w:rPr>
        <w:t>将以最终实际参加体检人员数量结算费用</w:t>
      </w:r>
      <w:r>
        <w:rPr>
          <w:rFonts w:hint="eastAsia" w:asciiTheme="majorEastAsia" w:hAnsiTheme="majorEastAsia" w:eastAsiaTheme="majorEastAsia"/>
          <w:color w:val="auto"/>
          <w:sz w:val="24"/>
          <w:szCs w:val="24"/>
        </w:rPr>
        <w:t>。</w:t>
      </w:r>
    </w:p>
    <w:p>
      <w:pPr>
        <w:pageBreakBefore w:val="0"/>
        <w:widowControl/>
        <w:kinsoku/>
        <w:wordWrap/>
        <w:overflowPunct/>
        <w:topLinePunct w:val="0"/>
        <w:bidi w:val="0"/>
        <w:spacing w:line="440" w:lineRule="exact"/>
        <w:ind w:firstLine="0" w:firstLineChars="0"/>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（三）、其他要求</w:t>
      </w:r>
    </w:p>
    <w:p>
      <w:pPr>
        <w:pageBreakBefore w:val="0"/>
        <w:widowControl w:val="0"/>
        <w:kinsoku/>
        <w:wordWrap/>
        <w:overflowPunct/>
        <w:topLinePunct w:val="0"/>
        <w:autoSpaceDE/>
        <w:autoSpaceDN/>
        <w:bidi w:val="0"/>
        <w:adjustRightInd/>
        <w:snapToGrid/>
        <w:spacing w:line="440" w:lineRule="exact"/>
        <w:ind w:firstLine="527"/>
        <w:textAlignment w:val="auto"/>
        <w:rPr>
          <w:rFonts w:hint="eastAsia" w:ascii="宋体" w:hAnsi="宋体" w:eastAsia="宋体"/>
          <w:color w:val="auto"/>
          <w:sz w:val="24"/>
          <w:szCs w:val="24"/>
        </w:rPr>
      </w:pPr>
      <w:r>
        <w:rPr>
          <w:rFonts w:hint="eastAsia" w:ascii="宋体" w:hAnsi="宋体"/>
          <w:color w:val="auto"/>
          <w:sz w:val="24"/>
          <w:szCs w:val="24"/>
          <w:lang w:val="en-US" w:eastAsia="zh-CN"/>
        </w:rPr>
        <w:t>1、</w:t>
      </w:r>
      <w:r>
        <w:rPr>
          <w:rFonts w:hint="eastAsia" w:ascii="宋体" w:hAnsi="宋体" w:eastAsia="宋体"/>
          <w:color w:val="auto"/>
          <w:sz w:val="24"/>
          <w:szCs w:val="24"/>
        </w:rPr>
        <w:t>投标人必须根据所投产品的技术参数、资质资料编写投标文件。在中标结果公示期间，招标人有权对中标候选人所投产品的资质证书等进行核查，如发现与其投标文件中的描述不一，代理机构将报政府采购主管部门严肃处理。</w:t>
      </w:r>
    </w:p>
    <w:p>
      <w:pPr>
        <w:pStyle w:val="2"/>
        <w:pageBreakBefore w:val="0"/>
        <w:widowControl w:val="0"/>
        <w:kinsoku/>
        <w:wordWrap/>
        <w:overflowPunct/>
        <w:topLinePunct w:val="0"/>
        <w:autoSpaceDE/>
        <w:autoSpaceDN/>
        <w:bidi w:val="0"/>
        <w:adjustRightInd/>
        <w:snapToGrid/>
        <w:spacing w:line="440" w:lineRule="exact"/>
        <w:textAlignment w:val="auto"/>
        <w:rPr>
          <w:rFonts w:hint="default" w:eastAsia="宋体"/>
          <w:lang w:val="en-US" w:eastAsia="zh-CN"/>
        </w:rPr>
      </w:pPr>
      <w:r>
        <w:rPr>
          <w:rFonts w:hint="eastAsia" w:ascii="宋体" w:hAnsi="宋体" w:eastAsia="宋体"/>
          <w:color w:val="auto"/>
          <w:sz w:val="24"/>
          <w:szCs w:val="24"/>
          <w:lang w:val="en-US" w:eastAsia="zh-CN"/>
        </w:rPr>
        <w:t xml:space="preserve">   2、报价要求：男（单价）：300元/人，女（单价）：400元/人，1930100元。报价不变，按体检人数结算。</w:t>
      </w:r>
    </w:p>
    <w:p>
      <w:pPr>
        <w:pageBreakBefore w:val="0"/>
        <w:widowControl/>
        <w:kinsoku/>
        <w:wordWrap/>
        <w:overflowPunct/>
        <w:topLinePunct w:val="0"/>
        <w:bidi w:val="0"/>
        <w:spacing w:line="440" w:lineRule="exact"/>
        <w:ind w:firstLine="0" w:firstLineChars="0"/>
        <w:jc w:val="left"/>
        <w:textAlignment w:val="auto"/>
        <w:rPr>
          <w:rFonts w:ascii="宋体" w:hAnsi="宋体" w:eastAsia="宋体"/>
          <w:color w:val="auto"/>
          <w:sz w:val="24"/>
          <w:szCs w:val="24"/>
        </w:rPr>
      </w:pPr>
      <w:r>
        <w:rPr>
          <w:rFonts w:ascii="宋体" w:hAnsi="宋体" w:eastAsia="宋体"/>
          <w:color w:val="auto"/>
          <w:sz w:val="24"/>
          <w:szCs w:val="24"/>
        </w:rPr>
        <w:br w:type="page"/>
      </w:r>
    </w:p>
    <w:p>
      <w:pPr>
        <w:pageBreakBefore w:val="0"/>
        <w:kinsoku/>
        <w:wordWrap/>
        <w:overflowPunct/>
        <w:topLinePunct w:val="0"/>
        <w:bidi w:val="0"/>
        <w:spacing w:before="156" w:beforeLines="50" w:after="156" w:afterLines="50"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jc w:val="center"/>
        <w:textAlignment w:val="auto"/>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jc w:val="center"/>
        <w:textAlignment w:val="auto"/>
        <w:rPr>
          <w:rFonts w:hint="eastAsia" w:ascii="宋体" w:hAnsi="宋体" w:cs="宋体"/>
          <w:b/>
          <w:color w:val="auto"/>
          <w:sz w:val="44"/>
          <w:szCs w:val="44"/>
        </w:rPr>
      </w:pPr>
      <w:r>
        <w:rPr>
          <w:rFonts w:hint="eastAsia" w:ascii="宋体" w:hAnsi="宋体" w:cs="宋体"/>
          <w:b/>
          <w:color w:val="auto"/>
          <w:sz w:val="44"/>
          <w:szCs w:val="44"/>
        </w:rPr>
        <w:t>第四部分  合同条款及格式</w:t>
      </w:r>
    </w:p>
    <w:p>
      <w:pPr>
        <w:pageBreakBefore w:val="0"/>
        <w:kinsoku/>
        <w:wordWrap/>
        <w:overflowPunct/>
        <w:topLinePunct w:val="0"/>
        <w:bidi w:val="0"/>
        <w:spacing w:line="440" w:lineRule="exact"/>
        <w:jc w:val="center"/>
        <w:textAlignment w:val="auto"/>
        <w:outlineLvl w:val="0"/>
        <w:rPr>
          <w:rFonts w:hint="default" w:ascii="宋体" w:hAnsi="宋体" w:eastAsia="宋体" w:cs="宋体"/>
          <w:b/>
          <w:color w:val="auto"/>
          <w:sz w:val="36"/>
          <w:szCs w:val="36"/>
          <w:lang w:val="en-US" w:eastAsia="zh-CN"/>
        </w:rPr>
      </w:pPr>
      <w:r>
        <w:rPr>
          <w:rFonts w:hint="eastAsia" w:ascii="宋体" w:hAnsi="宋体" w:cs="宋体"/>
          <w:b/>
          <w:color w:val="auto"/>
          <w:sz w:val="36"/>
          <w:szCs w:val="36"/>
          <w:lang w:val="en-US" w:eastAsia="zh-CN"/>
        </w:rPr>
        <w:t>XXXXX</w:t>
      </w:r>
    </w:p>
    <w:p>
      <w:pPr>
        <w:pageBreakBefore w:val="0"/>
        <w:kinsoku/>
        <w:wordWrap/>
        <w:overflowPunct/>
        <w:topLinePunct w:val="0"/>
        <w:bidi w:val="0"/>
        <w:spacing w:line="440" w:lineRule="exact"/>
        <w:jc w:val="center"/>
        <w:textAlignment w:val="auto"/>
        <w:rPr>
          <w:rFonts w:hint="eastAsia" w:ascii="宋体" w:hAnsi="宋体" w:cs="宋体"/>
          <w:b/>
          <w:color w:val="auto"/>
          <w:kern w:val="0"/>
          <w:sz w:val="32"/>
          <w:szCs w:val="32"/>
          <w:lang w:val="en-US" w:eastAsia="zh-CN"/>
        </w:rPr>
      </w:pPr>
      <w:r>
        <w:rPr>
          <w:rFonts w:hint="eastAsia" w:ascii="宋体" w:hAnsi="宋体" w:cs="宋体"/>
          <w:b/>
          <w:color w:val="auto"/>
          <w:kern w:val="0"/>
          <w:sz w:val="32"/>
          <w:szCs w:val="32"/>
          <w:lang w:val="en-US" w:eastAsia="zh-CN"/>
        </w:rPr>
        <w:t>XXXXX</w:t>
      </w:r>
    </w:p>
    <w:p>
      <w:pPr>
        <w:pageBreakBefore w:val="0"/>
        <w:kinsoku/>
        <w:wordWrap/>
        <w:overflowPunct/>
        <w:topLinePunct w:val="0"/>
        <w:bidi w:val="0"/>
        <w:spacing w:line="440" w:lineRule="exact"/>
        <w:jc w:val="center"/>
        <w:textAlignment w:val="auto"/>
        <w:rPr>
          <w:rFonts w:hint="eastAsia" w:ascii="宋体" w:hAnsi="宋体" w:cs="宋体"/>
          <w:b/>
          <w:color w:val="auto"/>
          <w:sz w:val="32"/>
          <w:szCs w:val="32"/>
        </w:rPr>
      </w:pPr>
      <w:r>
        <w:rPr>
          <w:rFonts w:hint="eastAsia" w:ascii="宋体" w:hAnsi="宋体" w:cs="宋体"/>
          <w:b/>
          <w:color w:val="auto"/>
          <w:sz w:val="32"/>
          <w:szCs w:val="32"/>
        </w:rPr>
        <w:t>采购合同（仅供参考）</w:t>
      </w:r>
    </w:p>
    <w:p>
      <w:pPr>
        <w:pageBreakBefore w:val="0"/>
        <w:kinsoku/>
        <w:wordWrap/>
        <w:overflowPunct/>
        <w:topLinePunct w:val="0"/>
        <w:bidi w:val="0"/>
        <w:spacing w:line="4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4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440" w:lineRule="exact"/>
        <w:jc w:val="center"/>
        <w:textAlignment w:val="auto"/>
        <w:rPr>
          <w:rFonts w:hint="eastAsia" w:ascii="宋体" w:hAnsi="宋体" w:cs="宋体"/>
          <w:b/>
          <w:bCs/>
          <w:color w:val="auto"/>
          <w:sz w:val="28"/>
          <w:szCs w:val="28"/>
        </w:rPr>
      </w:pPr>
    </w:p>
    <w:p>
      <w:pPr>
        <w:pageBreakBefore w:val="0"/>
        <w:kinsoku/>
        <w:wordWrap/>
        <w:overflowPunct/>
        <w:topLinePunct w:val="0"/>
        <w:bidi w:val="0"/>
        <w:spacing w:line="440" w:lineRule="exact"/>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ZLHX2019-071</w:t>
      </w:r>
      <w:r>
        <w:rPr>
          <w:rFonts w:hint="eastAsia" w:ascii="宋体" w:hAnsi="宋体" w:cs="宋体"/>
          <w:b/>
          <w:bCs/>
          <w:color w:val="auto"/>
          <w:sz w:val="28"/>
          <w:szCs w:val="28"/>
          <w:u w:val="single"/>
        </w:rPr>
        <w:t xml:space="preserve">       </w:t>
      </w:r>
    </w:p>
    <w:p>
      <w:pPr>
        <w:pageBreakBefore w:val="0"/>
        <w:kinsoku/>
        <w:wordWrap/>
        <w:overflowPunct/>
        <w:topLinePunct w:val="0"/>
        <w:bidi w:val="0"/>
        <w:spacing w:line="440" w:lineRule="exact"/>
        <w:ind w:left="3921" w:leftChars="1064" w:hanging="1687" w:hangingChars="600"/>
        <w:textAlignment w:val="auto"/>
        <w:rPr>
          <w:rFonts w:hint="eastAsia" w:ascii="宋体" w:hAnsi="宋体" w:cs="宋体"/>
          <w:b/>
          <w:color w:val="auto"/>
          <w:kern w:val="0"/>
          <w:sz w:val="32"/>
          <w:szCs w:val="32"/>
          <w:u w:val="single"/>
        </w:rPr>
      </w:pPr>
      <w:r>
        <w:rPr>
          <w:rFonts w:hint="eastAsia" w:ascii="宋体" w:hAnsi="宋体" w:cs="宋体"/>
          <w:b/>
          <w:bCs/>
          <w:color w:val="auto"/>
          <w:sz w:val="28"/>
          <w:szCs w:val="28"/>
        </w:rPr>
        <w:t>项目名称：</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color w:val="auto"/>
          <w:kern w:val="0"/>
          <w:sz w:val="32"/>
          <w:szCs w:val="32"/>
          <w:u w:val="single"/>
        </w:rPr>
        <w:t xml:space="preserve">       </w:t>
      </w:r>
    </w:p>
    <w:p>
      <w:pPr>
        <w:pStyle w:val="2"/>
        <w:pageBreakBefore w:val="0"/>
        <w:kinsoku/>
        <w:wordWrap/>
        <w:overflowPunct/>
        <w:topLinePunct w:val="0"/>
        <w:bidi w:val="0"/>
        <w:spacing w:line="440" w:lineRule="exact"/>
        <w:ind w:firstLine="2249" w:firstLineChars="800"/>
        <w:textAlignment w:val="auto"/>
        <w:rPr>
          <w:rFonts w:hint="default" w:eastAsia="黑体"/>
          <w:color w:val="auto"/>
          <w:lang w:val="en-US" w:eastAsia="zh-CN"/>
        </w:rPr>
      </w:pPr>
      <w:r>
        <w:rPr>
          <w:rFonts w:hint="eastAsia" w:ascii="宋体" w:hAnsi="宋体" w:cs="宋体"/>
          <w:b/>
          <w:bCs/>
          <w:color w:val="auto"/>
          <w:sz w:val="28"/>
          <w:szCs w:val="28"/>
        </w:rPr>
        <w:t>包    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包            </w:t>
      </w:r>
    </w:p>
    <w:p>
      <w:pPr>
        <w:pageBreakBefore w:val="0"/>
        <w:kinsoku/>
        <w:wordWrap/>
        <w:overflowPunct/>
        <w:topLinePunct w:val="0"/>
        <w:bidi w:val="0"/>
        <w:spacing w:line="440" w:lineRule="exact"/>
        <w:textAlignment w:val="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p>
    <w:p>
      <w:pPr>
        <w:pageBreakBefore w:val="0"/>
        <w:kinsoku/>
        <w:wordWrap/>
        <w:overflowPunct/>
        <w:topLinePunct w:val="0"/>
        <w:bidi w:val="0"/>
        <w:spacing w:line="440" w:lineRule="exact"/>
        <w:ind w:right="57"/>
        <w:textAlignment w:val="auto"/>
        <w:outlineLvl w:val="0"/>
        <w:rPr>
          <w:rFonts w:hint="eastAsia" w:ascii="宋体" w:hAnsi="宋体" w:cs="宋体"/>
          <w:b/>
          <w:bCs/>
          <w:color w:val="auto"/>
          <w:sz w:val="28"/>
          <w:szCs w:val="28"/>
          <w:u w:val="single"/>
        </w:rPr>
      </w:pPr>
    </w:p>
    <w:p>
      <w:pPr>
        <w:pageBreakBefore w:val="0"/>
        <w:kinsoku/>
        <w:wordWrap/>
        <w:overflowPunct/>
        <w:topLinePunct w:val="0"/>
        <w:bidi w:val="0"/>
        <w:spacing w:line="440" w:lineRule="exact"/>
        <w:ind w:right="57"/>
        <w:jc w:val="center"/>
        <w:textAlignment w:val="auto"/>
        <w:outlineLvl w:val="0"/>
        <w:rPr>
          <w:rFonts w:hint="eastAsia" w:ascii="宋体" w:hAnsi="宋体" w:cs="宋体"/>
          <w:b/>
          <w:bCs/>
          <w:color w:val="auto"/>
          <w:sz w:val="28"/>
          <w:szCs w:val="28"/>
          <w:u w:val="single"/>
        </w:rPr>
      </w:pPr>
    </w:p>
    <w:p>
      <w:pPr>
        <w:pageBreakBefore w:val="0"/>
        <w:kinsoku/>
        <w:wordWrap/>
        <w:overflowPunct/>
        <w:topLinePunct w:val="0"/>
        <w:bidi w:val="0"/>
        <w:spacing w:line="440" w:lineRule="exact"/>
        <w:ind w:firstLine="1653" w:firstLineChars="588"/>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甲   方：</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pageBreakBefore w:val="0"/>
        <w:kinsoku/>
        <w:wordWrap/>
        <w:overflowPunct/>
        <w:topLinePunct w:val="0"/>
        <w:bidi w:val="0"/>
        <w:spacing w:line="440" w:lineRule="exact"/>
        <w:ind w:firstLine="1653" w:firstLineChars="588"/>
        <w:textAlignment w:val="auto"/>
        <w:rPr>
          <w:rFonts w:hint="eastAsia" w:ascii="宋体" w:hAnsi="宋体" w:cs="宋体"/>
          <w:b/>
          <w:bCs/>
          <w:color w:val="auto"/>
          <w:sz w:val="28"/>
          <w:szCs w:val="28"/>
          <w:u w:val="single"/>
        </w:rPr>
      </w:pPr>
      <w:r>
        <w:rPr>
          <w:rFonts w:hint="eastAsia" w:ascii="宋体" w:hAnsi="宋体" w:cs="宋体"/>
          <w:b/>
          <w:bCs/>
          <w:color w:val="auto"/>
          <w:sz w:val="28"/>
          <w:szCs w:val="28"/>
        </w:rPr>
        <w:t xml:space="preserve">   乙   方：</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XXXXXXX</w:t>
      </w:r>
      <w:r>
        <w:rPr>
          <w:rFonts w:hint="eastAsia" w:ascii="宋体" w:hAnsi="宋体" w:cs="宋体"/>
          <w:b/>
          <w:bCs/>
          <w:color w:val="auto"/>
          <w:sz w:val="28"/>
          <w:szCs w:val="28"/>
          <w:u w:val="single"/>
        </w:rPr>
        <w:t xml:space="preserve">       </w:t>
      </w:r>
    </w:p>
    <w:p>
      <w:pPr>
        <w:pageBreakBefore w:val="0"/>
        <w:kinsoku/>
        <w:wordWrap/>
        <w:overflowPunct/>
        <w:topLinePunct w:val="0"/>
        <w:bidi w:val="0"/>
        <w:spacing w:line="440" w:lineRule="exact"/>
        <w:jc w:val="center"/>
        <w:textAlignment w:val="auto"/>
        <w:rPr>
          <w:rFonts w:hint="eastAsia" w:ascii="宋体" w:hAnsi="宋体" w:cs="宋体"/>
          <w:b/>
          <w:color w:val="auto"/>
          <w:sz w:val="28"/>
          <w:szCs w:val="28"/>
        </w:rPr>
      </w:pPr>
    </w:p>
    <w:p>
      <w:pPr>
        <w:pageBreakBefore w:val="0"/>
        <w:kinsoku/>
        <w:wordWrap/>
        <w:overflowPunct/>
        <w:topLinePunct w:val="0"/>
        <w:bidi w:val="0"/>
        <w:spacing w:line="440" w:lineRule="exact"/>
        <w:textAlignment w:val="auto"/>
        <w:rPr>
          <w:rFonts w:hint="eastAsia" w:ascii="宋体" w:hAnsi="宋体" w:cs="宋体"/>
          <w:b/>
          <w:color w:val="auto"/>
          <w:sz w:val="28"/>
          <w:szCs w:val="28"/>
        </w:rPr>
      </w:pPr>
    </w:p>
    <w:p>
      <w:pPr>
        <w:pageBreakBefore w:val="0"/>
        <w:kinsoku/>
        <w:wordWrap/>
        <w:overflowPunct/>
        <w:topLinePunct w:val="0"/>
        <w:bidi w:val="0"/>
        <w:spacing w:line="440" w:lineRule="exact"/>
        <w:jc w:val="center"/>
        <w:textAlignment w:val="auto"/>
        <w:rPr>
          <w:rFonts w:hint="eastAsia" w:ascii="宋体" w:hAnsi="宋体" w:cs="宋体"/>
          <w:b/>
          <w:color w:val="auto"/>
          <w:sz w:val="28"/>
          <w:szCs w:val="28"/>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pageBreakBefore w:val="0"/>
        <w:kinsoku/>
        <w:wordWrap/>
        <w:overflowPunct/>
        <w:topLinePunct w:val="0"/>
        <w:bidi w:val="0"/>
        <w:spacing w:line="440" w:lineRule="exact"/>
        <w:jc w:val="center"/>
        <w:textAlignment w:val="auto"/>
        <w:rPr>
          <w:rFonts w:hint="eastAsia" w:ascii="宋体" w:hAnsi="宋体" w:cs="宋体"/>
          <w:b/>
          <w:color w:val="auto"/>
          <w:sz w:val="28"/>
          <w:szCs w:val="28"/>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p>
    <w:p>
      <w:pPr>
        <w:pageBreakBefore w:val="0"/>
        <w:kinsoku/>
        <w:wordWrap/>
        <w:overflowPunct/>
        <w:topLinePunct w:val="0"/>
        <w:bidi w:val="0"/>
        <w:snapToGrid w:val="0"/>
        <w:spacing w:line="440" w:lineRule="exact"/>
        <w:textAlignment w:val="auto"/>
        <w:rPr>
          <w:rFonts w:hint="eastAsia" w:ascii="宋体" w:hAnsi="宋体" w:cs="宋体"/>
          <w:color w:val="auto"/>
          <w:sz w:val="24"/>
        </w:rPr>
      </w:pPr>
      <w:r>
        <w:rPr>
          <w:rFonts w:hint="eastAsia" w:ascii="宋体" w:hAnsi="宋体" w:cs="宋体"/>
          <w:color w:val="auto"/>
          <w:sz w:val="24"/>
        </w:rPr>
        <w:t xml:space="preserve">委托方（甲方）：  </w:t>
      </w:r>
    </w:p>
    <w:p>
      <w:pPr>
        <w:pageBreakBefore w:val="0"/>
        <w:kinsoku/>
        <w:wordWrap/>
        <w:overflowPunct/>
        <w:topLinePunct w:val="0"/>
        <w:bidi w:val="0"/>
        <w:snapToGrid w:val="0"/>
        <w:spacing w:line="440" w:lineRule="exact"/>
        <w:textAlignment w:val="auto"/>
        <w:rPr>
          <w:rFonts w:hint="eastAsia" w:ascii="宋体" w:hAnsi="宋体" w:cs="宋体"/>
          <w:color w:val="auto"/>
          <w:sz w:val="24"/>
        </w:rPr>
      </w:pPr>
      <w:r>
        <w:rPr>
          <w:rFonts w:hint="eastAsia" w:ascii="宋体" w:hAnsi="宋体" w:cs="宋体"/>
          <w:color w:val="auto"/>
          <w:sz w:val="24"/>
        </w:rPr>
        <w:t xml:space="preserve">受托方（乙方）： </w:t>
      </w:r>
    </w:p>
    <w:p>
      <w:pPr>
        <w:pageBreakBefore w:val="0"/>
        <w:kinsoku/>
        <w:wordWrap/>
        <w:overflowPunct/>
        <w:topLinePunct w:val="0"/>
        <w:bidi w:val="0"/>
        <w:snapToGrid w:val="0"/>
        <w:spacing w:line="440" w:lineRule="exact"/>
        <w:ind w:left="8159" w:leftChars="228" w:hanging="7680" w:hangingChars="3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440" w:lineRule="exact"/>
        <w:ind w:firstLine="720" w:firstLineChars="300"/>
        <w:textAlignment w:val="auto"/>
        <w:rPr>
          <w:rFonts w:hint="eastAsia" w:ascii="宋体" w:hAnsi="宋体" w:cs="宋体"/>
          <w:color w:val="auto"/>
          <w:sz w:val="24"/>
        </w:rPr>
      </w:pPr>
      <w:r>
        <w:rPr>
          <w:rFonts w:hint="eastAsia" w:ascii="宋体" w:hAnsi="宋体" w:cs="宋体"/>
          <w:color w:val="auto"/>
          <w:sz w:val="24"/>
        </w:rPr>
        <w:t>甲乙双方根据</w:t>
      </w:r>
      <w:r>
        <w:rPr>
          <w:rFonts w:hint="eastAsia" w:ascii="宋体" w:hAnsi="宋体" w:cs="宋体"/>
          <w:color w:val="auto"/>
          <w:sz w:val="24"/>
          <w:lang w:val="en-US" w:eastAsia="zh-CN"/>
        </w:rPr>
        <w:t xml:space="preserve"> 年 月 日</w:t>
      </w:r>
      <w:r>
        <w:rPr>
          <w:rFonts w:hint="eastAsia" w:ascii="宋体" w:hAnsi="宋体" w:cs="宋体"/>
          <w:b/>
          <w:bCs/>
          <w:color w:val="auto"/>
          <w:sz w:val="24"/>
          <w:u w:val="single"/>
          <w:lang w:val="en-US" w:eastAsia="zh-CN"/>
        </w:rPr>
        <w:t xml:space="preserve">万宁市2019年教职工体检项目                                                                                                                                                                                                                                                                                                                                                                                                                                                                                                                                                                                                                                                                                                                                                                                                                                                                                                                                                                                                                                                                                                                                                                                                                                                                                                                                                                                                                                                                                                                                                                                                                                                                                                                                                                                                                                                                                                                                                                                                                                                                                                             </w:t>
      </w:r>
      <w:r>
        <w:rPr>
          <w:rFonts w:hint="eastAsia" w:ascii="宋体" w:hAnsi="宋体" w:cs="宋体"/>
          <w:color w:val="auto"/>
          <w:sz w:val="24"/>
        </w:rPr>
        <w:t>（项目编号：</w:t>
      </w:r>
      <w:r>
        <w:rPr>
          <w:rFonts w:hint="eastAsia" w:ascii="宋体" w:hAnsi="宋体" w:cs="宋体"/>
          <w:color w:val="auto"/>
          <w:sz w:val="24"/>
          <w:lang w:val="en-US" w:eastAsia="zh-CN"/>
        </w:rPr>
        <w:t>ZLHX2019-071</w:t>
      </w:r>
      <w:r>
        <w:rPr>
          <w:rFonts w:hint="eastAsia" w:ascii="宋体" w:hAnsi="宋体" w:cs="宋体"/>
          <w:color w:val="auto"/>
          <w:sz w:val="24"/>
        </w:rPr>
        <w:t>）</w:t>
      </w:r>
      <w:r>
        <w:rPr>
          <w:rFonts w:hint="eastAsia" w:ascii="宋体" w:hAnsi="宋体" w:cs="宋体"/>
          <w:color w:val="auto"/>
          <w:sz w:val="24"/>
          <w:lang w:val="en-US" w:eastAsia="zh-CN"/>
        </w:rPr>
        <w:t>竞争性磋商</w:t>
      </w:r>
      <w:r>
        <w:rPr>
          <w:rFonts w:hint="eastAsia" w:ascii="宋体" w:hAnsi="宋体" w:cs="宋体"/>
          <w:color w:val="auto"/>
          <w:sz w:val="24"/>
        </w:rPr>
        <w:t>结果及公开招标文件的要求，双方经协商，签订本协议。</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一、甲乙双方权利义务</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（一）乙方依据专项行动活动安排开展以下服务活动：</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（二）服务质量要求</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乙方培训活动要求开展时间为201</w:t>
      </w:r>
      <w:r>
        <w:rPr>
          <w:rFonts w:hint="eastAsia" w:ascii="宋体" w:hAnsi="宋体" w:cs="宋体"/>
          <w:color w:val="auto"/>
          <w:sz w:val="24"/>
          <w:lang w:val="en-US" w:eastAsia="zh-CN"/>
        </w:rPr>
        <w:t>9</w:t>
      </w:r>
      <w:r>
        <w:rPr>
          <w:rFonts w:hint="eastAsia" w:ascii="宋体" w:hAnsi="宋体" w:cs="宋体"/>
          <w:color w:val="auto"/>
          <w:sz w:val="24"/>
        </w:rPr>
        <w:t>年  月-201</w:t>
      </w:r>
      <w:r>
        <w:rPr>
          <w:rFonts w:hint="eastAsia" w:ascii="宋体" w:hAnsi="宋体" w:cs="宋体"/>
          <w:color w:val="auto"/>
          <w:sz w:val="24"/>
          <w:lang w:val="en-US" w:eastAsia="zh-CN"/>
        </w:rPr>
        <w:t>9</w:t>
      </w:r>
      <w:r>
        <w:rPr>
          <w:rFonts w:hint="eastAsia" w:ascii="宋体" w:hAnsi="宋体" w:cs="宋体"/>
          <w:color w:val="auto"/>
          <w:sz w:val="24"/>
        </w:rPr>
        <w:t>年  月，完成活动。</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二、活动费用及付款方式</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活动费用共计：        元（大写：         元整）。</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付款方式：甲乙双方已在协议签订前商议开展相关工作，协议签订生效后，甲方支付（）款项给乙方，活动完成经甲方确认后支付（）余款。</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乙方账户资料为：</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单位名称：</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开户行：</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乙方账号：</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三、时间约定</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乙方在201</w:t>
      </w:r>
      <w:r>
        <w:rPr>
          <w:rFonts w:hint="eastAsia" w:ascii="宋体" w:hAnsi="宋体" w:cs="宋体"/>
          <w:color w:val="auto"/>
          <w:sz w:val="24"/>
          <w:lang w:val="en-US" w:eastAsia="zh-CN"/>
        </w:rPr>
        <w:t>9</w:t>
      </w:r>
      <w:r>
        <w:rPr>
          <w:rFonts w:hint="eastAsia" w:ascii="宋体" w:hAnsi="宋体" w:cs="宋体"/>
          <w:color w:val="auto"/>
          <w:sz w:val="24"/>
        </w:rPr>
        <w:t>年  月  日前向甲方提交活动成果总结材料，包括活动总结材料（包括活动方案、师资情况、活动辅导企业和人员情况、活动效果分析、影像资料等）和资金使用情况。</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四、违约责任</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非特殊原因，甲乙双方不得单方面无故终止协议的履行；因不可抗力，造成甲乙双方中任何一方不能履约时，双方另行协商解决。</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五、合同备案。本合同一式四份，中文书写。甲方、乙方、招标代理机构各一份，另外一份由招标代理机构报政府采购主管部门备案。自签字之日起生效。</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（此页无正文） </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委托方(甲方)：                                委托方(乙方)： </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盖章：                                          盖章：</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法定代表人或委托代理人(签字)：                法定代表人或委托代理人(签字)：</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   年   月   日                                   年   月   日</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招标代理机构声明：本合同标的经过</w:t>
      </w:r>
      <w:r>
        <w:rPr>
          <w:rFonts w:hint="eastAsia" w:ascii="宋体" w:hAnsi="宋体" w:cs="宋体"/>
          <w:color w:val="auto"/>
          <w:sz w:val="24"/>
          <w:lang w:val="en-GB" w:eastAsia="zh-CN"/>
        </w:rPr>
        <w:t>海南中联华夏项目管理有限公司</w:t>
      </w:r>
      <w:r>
        <w:rPr>
          <w:rFonts w:hint="eastAsia" w:ascii="宋体" w:hAnsi="宋体" w:cs="宋体"/>
          <w:color w:val="auto"/>
          <w:sz w:val="24"/>
        </w:rPr>
        <w:t>依法定程序采购，合同主要条款内容与招标文件的内容一致。</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招标代理机构（盖章）：  </w:t>
      </w:r>
      <w:r>
        <w:rPr>
          <w:rFonts w:hint="eastAsia" w:ascii="宋体" w:hAnsi="宋体" w:cs="宋体"/>
          <w:color w:val="auto"/>
          <w:sz w:val="24"/>
          <w:lang w:val="en-GB" w:eastAsia="zh-CN"/>
        </w:rPr>
        <w:t>海南中联华夏项目管理有限公司</w:t>
      </w:r>
      <w:r>
        <w:rPr>
          <w:rFonts w:hint="eastAsia" w:ascii="宋体" w:hAnsi="宋体" w:cs="宋体"/>
          <w:color w:val="auto"/>
          <w:sz w:val="24"/>
        </w:rPr>
        <w:t xml:space="preserve">               </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法定代表人或授权代表（签字或盖章）：                        </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签订日期：       年      月      日</w:t>
      </w:r>
    </w:p>
    <w:p>
      <w:pPr>
        <w:pageBreakBefore w:val="0"/>
        <w:kinsoku/>
        <w:wordWrap/>
        <w:overflowPunct/>
        <w:topLinePunct w:val="0"/>
        <w:bidi w:val="0"/>
        <w:spacing w:line="440" w:lineRule="exact"/>
        <w:textAlignment w:val="auto"/>
        <w:rPr>
          <w:rFonts w:hint="eastAsia"/>
          <w:color w:val="auto"/>
        </w:rPr>
      </w:pPr>
    </w:p>
    <w:p>
      <w:pPr>
        <w:pageBreakBefore w:val="0"/>
        <w:kinsoku/>
        <w:wordWrap/>
        <w:overflowPunct/>
        <w:topLinePunct w:val="0"/>
        <w:bidi w:val="0"/>
        <w:spacing w:line="440" w:lineRule="exact"/>
        <w:textAlignment w:val="auto"/>
        <w:rPr>
          <w:rFonts w:hint="eastAsia"/>
          <w:color w:val="auto"/>
        </w:rPr>
      </w:pPr>
    </w:p>
    <w:p>
      <w:pPr>
        <w:pageBreakBefore w:val="0"/>
        <w:kinsoku/>
        <w:wordWrap/>
        <w:overflowPunct/>
        <w:topLinePunct w:val="0"/>
        <w:bidi w:val="0"/>
        <w:spacing w:line="440" w:lineRule="exact"/>
        <w:textAlignment w:val="auto"/>
        <w:rPr>
          <w:rFonts w:hint="eastAsia"/>
          <w:color w:val="auto"/>
        </w:rPr>
      </w:pPr>
    </w:p>
    <w:p>
      <w:pPr>
        <w:pageBreakBefore w:val="0"/>
        <w:kinsoku/>
        <w:wordWrap/>
        <w:overflowPunct/>
        <w:topLinePunct w:val="0"/>
        <w:bidi w:val="0"/>
        <w:spacing w:line="440" w:lineRule="exact"/>
        <w:textAlignment w:val="auto"/>
        <w:rPr>
          <w:rFonts w:hint="eastAsia"/>
          <w:color w:val="auto"/>
        </w:rPr>
      </w:pPr>
    </w:p>
    <w:p>
      <w:pPr>
        <w:pageBreakBefore w:val="0"/>
        <w:kinsoku/>
        <w:wordWrap/>
        <w:overflowPunct/>
        <w:topLinePunct w:val="0"/>
        <w:bidi w:val="0"/>
        <w:spacing w:line="440" w:lineRule="exact"/>
        <w:textAlignment w:val="auto"/>
        <w:rPr>
          <w:rFonts w:hint="eastAsia"/>
          <w:color w:val="auto"/>
        </w:rPr>
      </w:pPr>
    </w:p>
    <w:p>
      <w:pPr>
        <w:pageBreakBefore w:val="0"/>
        <w:kinsoku/>
        <w:wordWrap/>
        <w:overflowPunct/>
        <w:topLinePunct w:val="0"/>
        <w:bidi w:val="0"/>
        <w:spacing w:before="156" w:beforeLines="50" w:after="156" w:afterLines="50" w:line="4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jc w:val="center"/>
        <w:textAlignment w:val="auto"/>
        <w:outlineLvl w:val="0"/>
        <w:rPr>
          <w:rFonts w:hint="eastAsia" w:ascii="宋体" w:hAnsi="宋体" w:cs="宋体"/>
          <w:b/>
          <w:color w:val="auto"/>
          <w:sz w:val="44"/>
          <w:szCs w:val="44"/>
        </w:rPr>
      </w:pPr>
    </w:p>
    <w:p>
      <w:pPr>
        <w:pStyle w:val="2"/>
        <w:pageBreakBefore w:val="0"/>
        <w:kinsoku/>
        <w:wordWrap/>
        <w:overflowPunct/>
        <w:topLinePunct w:val="0"/>
        <w:bidi w:val="0"/>
        <w:spacing w:line="440" w:lineRule="exact"/>
        <w:textAlignment w:val="auto"/>
        <w:rPr>
          <w:rFonts w:hint="eastAsia"/>
        </w:rPr>
      </w:pPr>
    </w:p>
    <w:p>
      <w:pPr>
        <w:pageBreakBefore w:val="0"/>
        <w:kinsoku/>
        <w:wordWrap/>
        <w:overflowPunct/>
        <w:topLinePunct w:val="0"/>
        <w:bidi w:val="0"/>
        <w:spacing w:before="156" w:beforeLines="50" w:after="156" w:afterLines="50" w:line="440" w:lineRule="exact"/>
        <w:jc w:val="both"/>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jc w:val="center"/>
        <w:textAlignment w:val="auto"/>
        <w:outlineLvl w:val="0"/>
        <w:rPr>
          <w:rFonts w:hint="eastAsia" w:ascii="宋体" w:hAnsi="宋体" w:cs="宋体"/>
          <w:b/>
          <w:color w:val="auto"/>
          <w:sz w:val="44"/>
          <w:szCs w:val="44"/>
        </w:rPr>
      </w:pPr>
    </w:p>
    <w:p>
      <w:pPr>
        <w:pageBreakBefore w:val="0"/>
        <w:kinsoku/>
        <w:wordWrap/>
        <w:overflowPunct/>
        <w:topLinePunct w:val="0"/>
        <w:bidi w:val="0"/>
        <w:spacing w:before="156" w:beforeLines="50" w:after="156" w:afterLines="50" w:line="440" w:lineRule="exact"/>
        <w:ind w:firstLine="883" w:firstLineChars="200"/>
        <w:jc w:val="both"/>
        <w:textAlignment w:val="auto"/>
        <w:outlineLvl w:val="0"/>
        <w:rPr>
          <w:rFonts w:hint="eastAsia" w:ascii="宋体" w:hAnsi="宋体" w:cs="宋体"/>
          <w:b/>
          <w:color w:val="auto"/>
          <w:sz w:val="44"/>
          <w:szCs w:val="44"/>
        </w:rPr>
      </w:pPr>
      <w:r>
        <w:rPr>
          <w:rFonts w:hint="eastAsia" w:ascii="宋体" w:hAnsi="宋体" w:cs="宋体"/>
          <w:b/>
          <w:color w:val="auto"/>
          <w:sz w:val="44"/>
          <w:szCs w:val="44"/>
        </w:rPr>
        <w:t>第五部分  投标文件内容及格式</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1、投标承诺函（表1）</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2、法定代表人授权委托书（表2）</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3、资格申明信（表3）</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4、投标一览表（表4）</w:t>
      </w:r>
    </w:p>
    <w:p>
      <w:pPr>
        <w:pStyle w:val="5"/>
        <w:pageBreakBefore w:val="0"/>
        <w:kinsoku/>
        <w:wordWrap/>
        <w:overflowPunct/>
        <w:topLinePunct w:val="0"/>
        <w:bidi w:val="0"/>
        <w:snapToGrid w:val="0"/>
        <w:spacing w:before="0" w:line="440" w:lineRule="exact"/>
        <w:ind w:firstLine="480"/>
        <w:textAlignment w:val="auto"/>
        <w:rPr>
          <w:rFonts w:hint="eastAsia"/>
          <w:color w:val="auto"/>
        </w:rPr>
      </w:pPr>
      <w:r>
        <w:rPr>
          <w:rFonts w:hint="eastAsia" w:ascii="宋体" w:hAnsi="宋体" w:cs="宋体"/>
          <w:color w:val="auto"/>
          <w:sz w:val="24"/>
          <w:lang w:val="en-US" w:eastAsia="zh-CN"/>
        </w:rPr>
        <w:t>5、</w:t>
      </w:r>
      <w:r>
        <w:rPr>
          <w:rFonts w:hint="eastAsia" w:ascii="宋体" w:hAnsi="宋体" w:cs="宋体"/>
          <w:color w:val="auto"/>
          <w:sz w:val="24"/>
        </w:rPr>
        <w:t>售后服务承诺（包括实施方案、服务承诺、培训等表5）</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、中小企业声明函（表6）</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、营业执照副本、组织机构代码证副本、税务登记证副本</w:t>
      </w:r>
      <w:r>
        <w:rPr>
          <w:rFonts w:hint="eastAsia" w:ascii="宋体" w:hAnsi="宋体" w:cs="宋体"/>
          <w:color w:val="auto"/>
          <w:sz w:val="24"/>
          <w:lang w:val="en-GB"/>
        </w:rPr>
        <w:t>或者三证合一复印件</w:t>
      </w:r>
      <w:r>
        <w:rPr>
          <w:rFonts w:hint="eastAsia" w:ascii="宋体" w:hAnsi="宋体" w:cs="宋体"/>
          <w:color w:val="auto"/>
          <w:sz w:val="24"/>
        </w:rPr>
        <w:t>及相关资质证复印件</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、投标人简介</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、投标人认为需要的其它材料</w:t>
      </w: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napToGrid w:val="0"/>
        <w:spacing w:line="440" w:lineRule="exact"/>
        <w:ind w:firstLine="480" w:firstLineChars="200"/>
        <w:textAlignment w:val="auto"/>
        <w:rPr>
          <w:rFonts w:hint="eastAsia" w:ascii="宋体" w:hAnsi="宋体" w:cs="宋体"/>
          <w:color w:val="auto"/>
          <w:sz w:val="24"/>
        </w:rPr>
      </w:pPr>
    </w:p>
    <w:p>
      <w:pPr>
        <w:pageBreakBefore w:val="0"/>
        <w:kinsoku/>
        <w:wordWrap/>
        <w:overflowPunct/>
        <w:topLinePunct w:val="0"/>
        <w:bidi w:val="0"/>
        <w:spacing w:line="440" w:lineRule="exact"/>
        <w:jc w:val="center"/>
        <w:textAlignment w:val="auto"/>
        <w:rPr>
          <w:rFonts w:hint="eastAsia" w:ascii="宋体" w:hAnsi="宋体" w:cs="宋体"/>
          <w:b/>
          <w:bCs/>
          <w:color w:val="auto"/>
          <w:sz w:val="24"/>
        </w:rPr>
      </w:pPr>
      <w:r>
        <w:rPr>
          <w:rFonts w:hint="eastAsia" w:ascii="宋体" w:hAnsi="宋体" w:cs="宋体"/>
          <w:b/>
          <w:bCs/>
          <w:color w:val="auto"/>
          <w:sz w:val="24"/>
        </w:rPr>
        <w:t>注：以上复印件均需要加盖公章。</w:t>
      </w:r>
    </w:p>
    <w:p>
      <w:pPr>
        <w:pageBreakBefore w:val="0"/>
        <w:kinsoku/>
        <w:wordWrap/>
        <w:overflowPunct/>
        <w:topLinePunct w:val="0"/>
        <w:bidi w:val="0"/>
        <w:spacing w:line="440" w:lineRule="exact"/>
        <w:jc w:val="left"/>
        <w:textAlignment w:val="auto"/>
        <w:rPr>
          <w:rFonts w:hint="eastAsia" w:ascii="宋体" w:hAnsi="宋体" w:cs="宋体"/>
          <w:color w:val="auto"/>
          <w:sz w:val="24"/>
        </w:rPr>
      </w:pPr>
    </w:p>
    <w:p>
      <w:pPr>
        <w:pageBreakBefore w:val="0"/>
        <w:kinsoku/>
        <w:wordWrap/>
        <w:overflowPunct/>
        <w:topLinePunct w:val="0"/>
        <w:bidi w:val="0"/>
        <w:spacing w:line="440" w:lineRule="exact"/>
        <w:jc w:val="left"/>
        <w:textAlignment w:val="auto"/>
        <w:rPr>
          <w:rFonts w:hint="eastAsia" w:ascii="宋体" w:hAnsi="宋体" w:cs="宋体"/>
          <w:color w:val="auto"/>
          <w:sz w:val="24"/>
        </w:rPr>
      </w:pPr>
    </w:p>
    <w:p>
      <w:pPr>
        <w:pageBreakBefore w:val="0"/>
        <w:kinsoku/>
        <w:wordWrap/>
        <w:overflowPunct/>
        <w:topLinePunct w:val="0"/>
        <w:bidi w:val="0"/>
        <w:spacing w:line="440" w:lineRule="exact"/>
        <w:jc w:val="left"/>
        <w:textAlignment w:val="auto"/>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Style w:val="2"/>
        <w:rPr>
          <w:rFonts w:hint="eastAsia" w:ascii="宋体" w:hAnsi="宋体" w:cs="宋体"/>
          <w:color w:val="auto"/>
          <w:sz w:val="24"/>
        </w:rPr>
      </w:pPr>
    </w:p>
    <w:p>
      <w:pPr>
        <w:rPr>
          <w:rFonts w:hint="eastAsia" w:ascii="宋体" w:hAnsi="宋体" w:cs="宋体"/>
          <w:color w:val="auto"/>
          <w:sz w:val="24"/>
        </w:rPr>
      </w:pPr>
    </w:p>
    <w:p>
      <w:pPr>
        <w:pageBreakBefore w:val="0"/>
        <w:kinsoku/>
        <w:wordWrap/>
        <w:overflowPunct/>
        <w:topLinePunct w:val="0"/>
        <w:bidi w:val="0"/>
        <w:spacing w:line="440" w:lineRule="exact"/>
        <w:textAlignment w:val="auto"/>
        <w:outlineLvl w:val="1"/>
        <w:rPr>
          <w:rFonts w:hint="eastAsia" w:ascii="宋体" w:hAnsi="宋体" w:cs="宋体"/>
          <w:b/>
          <w:bCs/>
          <w:color w:val="auto"/>
          <w:sz w:val="24"/>
        </w:rPr>
      </w:pPr>
    </w:p>
    <w:p>
      <w:pPr>
        <w:pageBreakBefore w:val="0"/>
        <w:kinsoku/>
        <w:wordWrap/>
        <w:overflowPunct/>
        <w:topLinePunct w:val="0"/>
        <w:bidi w:val="0"/>
        <w:spacing w:line="440" w:lineRule="exact"/>
        <w:textAlignment w:val="auto"/>
        <w:outlineLvl w:val="1"/>
        <w:rPr>
          <w:rFonts w:hint="eastAsia" w:ascii="宋体" w:hAnsi="宋体" w:cs="宋体"/>
          <w:b/>
          <w:bCs/>
          <w:color w:val="auto"/>
          <w:sz w:val="24"/>
        </w:rPr>
      </w:pPr>
    </w:p>
    <w:p>
      <w:pPr>
        <w:pageBreakBefore w:val="0"/>
        <w:kinsoku/>
        <w:wordWrap/>
        <w:overflowPunct/>
        <w:topLinePunct w:val="0"/>
        <w:bidi w:val="0"/>
        <w:spacing w:line="440" w:lineRule="exact"/>
        <w:textAlignment w:val="auto"/>
        <w:outlineLvl w:val="1"/>
        <w:rPr>
          <w:rFonts w:hint="eastAsia" w:ascii="宋体" w:hAnsi="宋体" w:cs="宋体"/>
          <w:b/>
          <w:color w:val="auto"/>
          <w:sz w:val="24"/>
          <w:lang w:val="en-GB"/>
        </w:rPr>
      </w:pPr>
      <w:r>
        <w:rPr>
          <w:rFonts w:hint="eastAsia" w:ascii="宋体" w:hAnsi="宋体" w:cs="宋体"/>
          <w:b/>
          <w:bCs/>
          <w:color w:val="auto"/>
          <w:sz w:val="24"/>
        </w:rPr>
        <w:t>（表1）</w:t>
      </w:r>
    </w:p>
    <w:p>
      <w:pPr>
        <w:pageBreakBefore w:val="0"/>
        <w:kinsoku/>
        <w:wordWrap/>
        <w:overflowPunct/>
        <w:topLinePunct w:val="0"/>
        <w:bidi w:val="0"/>
        <w:spacing w:line="440" w:lineRule="exact"/>
        <w:jc w:val="center"/>
        <w:textAlignment w:val="auto"/>
        <w:outlineLvl w:val="1"/>
        <w:rPr>
          <w:rFonts w:hint="eastAsia"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rPr>
        <w:t>1</w:t>
      </w:r>
      <w:r>
        <w:rPr>
          <w:rFonts w:hint="eastAsia" w:ascii="宋体" w:hAnsi="宋体" w:cs="宋体"/>
          <w:b/>
          <w:color w:val="auto"/>
          <w:sz w:val="30"/>
          <w:szCs w:val="30"/>
          <w:lang w:val="en-GB"/>
        </w:rPr>
        <w:t xml:space="preserve"> 投标承诺函</w:t>
      </w:r>
    </w:p>
    <w:p>
      <w:pPr>
        <w:pageBreakBefore w:val="0"/>
        <w:kinsoku/>
        <w:wordWrap/>
        <w:overflowPunct/>
        <w:topLinePunct w:val="0"/>
        <w:bidi w:val="0"/>
        <w:spacing w:before="156" w:beforeLines="50" w:line="440" w:lineRule="exact"/>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lang w:val="en-GB"/>
        </w:rPr>
        <w:t>致：</w:t>
      </w:r>
      <w:r>
        <w:rPr>
          <w:rFonts w:hint="eastAsia" w:ascii="宋体" w:hAnsi="宋体" w:cs="宋体"/>
          <w:b/>
          <w:bCs/>
          <w:color w:val="auto"/>
          <w:sz w:val="24"/>
          <w:lang w:val="en-GB" w:eastAsia="zh-CN"/>
        </w:rPr>
        <w:t>海南中联华夏项目管理有限公司</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根据贵单位就</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rPr>
        <w:t>贰份</w:t>
      </w:r>
      <w:r>
        <w:rPr>
          <w:rFonts w:hint="eastAsia" w:ascii="宋体" w:hAnsi="宋体" w:cs="宋体"/>
          <w:color w:val="auto"/>
          <w:sz w:val="24"/>
          <w:lang w:val="en-GB"/>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本公司谨此承诺并声明：</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 xml:space="preserve">1、同意并接受招标文件的各项条款要求，遵守文件中的各项规定，按招标文件的要求投标。 </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5、我方承诺在本次投标中提供的一切文件，无论是原件还是复印件均为真实和准确的，绝无任何虚假、伪造和夸大的成份，否则，愿承担相应的后果和法律责任。</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6、我方完全服从和尊重评审小组所作的评审结果，同时清楚理解到投标报价最低并不一定获得中标资格。</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7、我方同意按招标文件规定向贵司缴纳投标保证金，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8、我方在参与本次公开招标采购活动中，不以任何不当手段影响、串通、排斥有关当事人或谋取、施予非法利益，如有不当行为，愿承担此行为所造成的不利后果和法律责任。</w:t>
      </w:r>
    </w:p>
    <w:p>
      <w:pPr>
        <w:keepNext w:val="0"/>
        <w:keepLines w:val="0"/>
        <w:pageBreakBefore w:val="0"/>
        <w:widowControl w:val="0"/>
        <w:kinsoku/>
        <w:wordWrap/>
        <w:overflowPunct/>
        <w:topLinePunct w:val="0"/>
        <w:autoSpaceDE/>
        <w:autoSpaceDN/>
        <w:bidi w:val="0"/>
        <w:adjustRightInd/>
        <w:spacing w:before="312" w:beforeLines="100" w:after="312" w:afterLines="100" w:line="360" w:lineRule="exact"/>
        <w:textAlignment w:val="auto"/>
        <w:rPr>
          <w:rFonts w:hint="eastAsia" w:ascii="宋体" w:hAnsi="宋体" w:cs="宋体"/>
          <w:bCs/>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（亲笔签名）</w:t>
      </w:r>
      <w:r>
        <w:rPr>
          <w:rFonts w:hint="eastAsia" w:ascii="宋体" w:hAnsi="宋体" w:cs="宋体"/>
          <w:bCs/>
          <w:color w:val="auto"/>
          <w:sz w:val="24"/>
          <w:lang w:val="en-GB"/>
        </w:rPr>
        <w:t xml:space="preserve">   </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360" w:lineRule="exact"/>
        <w:textAlignment w:val="auto"/>
        <w:rPr>
          <w:rFonts w:hint="eastAsia"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360" w:lineRule="exact"/>
        <w:textAlignment w:val="auto"/>
        <w:rPr>
          <w:rFonts w:hint="eastAsia"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cs="宋体"/>
          <w:b/>
          <w:bCs/>
          <w:color w:val="auto"/>
          <w:sz w:val="24"/>
        </w:rPr>
      </w:pPr>
    </w:p>
    <w:p>
      <w:pPr>
        <w:pageBreakBefore w:val="0"/>
        <w:kinsoku/>
        <w:wordWrap/>
        <w:overflowPunct/>
        <w:topLinePunct w:val="0"/>
        <w:bidi w:val="0"/>
        <w:spacing w:line="440" w:lineRule="exact"/>
        <w:textAlignment w:val="auto"/>
        <w:rPr>
          <w:rFonts w:hint="eastAsia" w:ascii="宋体" w:hAnsi="宋体" w:cs="宋体"/>
          <w:b/>
          <w:color w:val="auto"/>
          <w:sz w:val="24"/>
          <w:lang w:val="en-GB"/>
        </w:rPr>
      </w:pPr>
      <w:r>
        <w:rPr>
          <w:rFonts w:hint="eastAsia" w:ascii="宋体" w:hAnsi="宋体" w:cs="宋体"/>
          <w:b/>
          <w:bCs/>
          <w:color w:val="auto"/>
          <w:sz w:val="24"/>
        </w:rPr>
        <w:t>（表2）</w:t>
      </w:r>
    </w:p>
    <w:p>
      <w:pPr>
        <w:pageBreakBefore w:val="0"/>
        <w:kinsoku/>
        <w:wordWrap/>
        <w:overflowPunct/>
        <w:topLinePunct w:val="0"/>
        <w:bidi w:val="0"/>
        <w:spacing w:line="440" w:lineRule="exact"/>
        <w:jc w:val="center"/>
        <w:textAlignment w:val="auto"/>
        <w:rPr>
          <w:rFonts w:hint="eastAsia" w:ascii="宋体" w:hAnsi="宋体" w:cs="宋体"/>
          <w:b/>
          <w:color w:val="auto"/>
          <w:sz w:val="24"/>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lang w:val="en-GB"/>
        </w:rPr>
      </w:pPr>
      <w:r>
        <w:rPr>
          <w:rFonts w:hint="eastAsia" w:ascii="宋体" w:hAnsi="宋体" w:cs="宋体"/>
          <w:b/>
          <w:bCs/>
          <w:color w:val="auto"/>
          <w:sz w:val="24"/>
          <w:lang w:val="zh-CN"/>
        </w:rPr>
        <w:t>致：海南中联华夏项目管理有限公司</w:t>
      </w:r>
    </w:p>
    <w:p>
      <w:pPr>
        <w:pageBreakBefore w:val="0"/>
        <w:kinsoku/>
        <w:wordWrap/>
        <w:overflowPunct/>
        <w:topLinePunct w:val="0"/>
        <w:bidi w:val="0"/>
        <w:spacing w:line="440" w:lineRule="exact"/>
        <w:ind w:firstLine="482" w:firstLineChars="200"/>
        <w:textAlignment w:val="auto"/>
        <w:rPr>
          <w:rFonts w:hint="eastAsia"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sz w:val="24"/>
          <w:lang w:val="zh-CN"/>
        </w:rPr>
        <w:t>进行投标，以本公司的名义处理一切与之相关的事务</w:t>
      </w:r>
      <w:r>
        <w:rPr>
          <w:rFonts w:hint="eastAsia" w:ascii="宋体" w:hAnsi="宋体" w:cs="宋体"/>
          <w:color w:val="auto"/>
          <w:sz w:val="24"/>
          <w:lang w:val="en-GB"/>
        </w:rPr>
        <w:t>。</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lang w:val="en-GB"/>
        </w:rPr>
      </w:pPr>
      <w:r>
        <w:rPr>
          <w:rFonts w:hint="eastAsia" w:ascii="宋体" w:hAnsi="宋体" w:cs="宋体"/>
          <w:color w:val="auto"/>
          <w:sz w:val="24"/>
          <w:lang w:val="en-GB"/>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386080</wp:posOffset>
                </wp:positionV>
                <wp:extent cx="3138170" cy="2000250"/>
                <wp:effectExtent l="5080" t="4445" r="19050" b="14605"/>
                <wp:wrapNone/>
                <wp:docPr id="3" name="矩形 3"/>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wps:txbx>
                      <wps:bodyPr upright="1"/>
                    </wps:wsp>
                  </a:graphicData>
                </a:graphic>
              </wp:anchor>
            </w:drawing>
          </mc:Choice>
          <mc:Fallback>
            <w:pict>
              <v:rect id="_x0000_s1026" o:spid="_x0000_s1026" o:spt="1" style="position:absolute;left:0pt;margin-left:253.55pt;margin-top:30.4pt;height:157.5pt;width:247.1pt;z-index:251658240;mso-width-relative:page;mso-height-relative:page;" fillcolor="#FFFFFF" filled="t" stroked="t" coordsize="21600,21600" o:gfxdata="UEsDBAoAAAAAAIdO4kAAAAAAAAAAAAAAAAAEAAAAZHJzL1BLAwQUAAAACACHTuJAYoTz8NkAAAAL&#10;AQAADwAAAGRycy9kb3ducmV2LnhtbE2Py07DMBBF90j8gzVI7KidRn0QMukCVCSWbbphN4lNEojH&#10;Uey0ga/HXcFyNEf3npvvZtuLsxl95xghWSgQhmunO24QTuX+YQvCB2JNvWOD8G087Irbm5wy7S58&#10;MOdjaEQMYZ8RQhvCkEnp69ZY8gs3GI6/DzdaCvEcG6lHusRw28ulUmtpqePY0NJgnltTfx0ni1B1&#10;yxP9HMpXZR/3aXiby8/p/QXx/i5RTyCCmcMfDFf9qA5FdKrcxNqLHmGlNklEEdYqTrgCSiUpiAoh&#10;3ay2IItc/t9Q/AJQSwMEFAAAAAgAh07iQPGeMsTqAQAA3AMAAA4AAABkcnMvZTJvRG9jLnhtbK1T&#10;S44TMRDdI3EHy3vS6USBoZXOLAhhg2CkgQNUbHe3Jf/k8qQ7p0FixyE4DuIalJ2QmQEWCNELd9ku&#10;P7/3qry+nqxhBxVRe9fyejbnTDnhpXZ9yz9+2D274gwTOAnGO9Xyo0J+vXn6ZD2GRi384I1UkRGI&#10;w2YMLR9SCk1VoRiUBZz5oBxtdj5aSDSNfSUjjIRuTbWYz59Xo48yRC8UIq1uT5t8U/C7Ton0vutQ&#10;JWZaTtxSGWMZ93msNmto+ghh0OJMA/6BhQXt6NIL1BYSsLuof4OyWkSPvksz4W3lu04LVTSQmnr+&#10;i5rbAYIqWsgcDBeb8P/BineHm8i0bPmSMweWSvT905dvXz+zZfZmDNhQym24iecZUpiFTl20+U8S&#10;2FT8PF78VFNighaX9fKqfkG2C9qjas0Xq+J4dX88RExvlLcsBy2PVLDiIxzeYqIrKfVnSr4NvdFy&#10;p40pk9jvX5nIDkDF3ZUvc6Yjj9KMY2PLX64WKyIC1GOdgUShDaQaXV/ue3QCHwITbfr+BJyJbQGH&#10;E4GCkNOgsTqp7Bc0gwL52kmWjoGcdfQEeCZjleTMKHoxOSqZCbT5m0xSZxyJzJU51SJHadpPBJPD&#10;vZdHKuldiLofyNK6UM871ELFnXO75x59OC+g949y8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hPPw2QAAAAsBAAAPAAAAAAAAAAEAIAAAACIAAABkcnMvZG93bnJldi54bWxQSwECFAAUAAAACACH&#10;TuJA8Z4yxOoBAADcAwAADgAAAAAAAAABACAAAAAoAQAAZHJzL2Uyb0RvYy54bWxQSwUGAAAAAAYA&#10;BgBZAQAAhAUAAAAA&#10;">
                <v:fill on="t" focussize="0,0"/>
                <v:stroke color="#000000"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v:textbox>
              </v:rect>
            </w:pict>
          </mc:Fallback>
        </mc:AlternateContent>
      </w:r>
      <w:r>
        <w:rPr>
          <w:rFonts w:hint="eastAsia" w:ascii="宋体" w:hAnsi="宋体" w:cs="宋体"/>
          <w:color w:val="auto"/>
          <w:sz w:val="24"/>
          <w:lang w:val="en-GB"/>
        </w:rPr>
        <w:t>营业执照号码：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312" w:afterLines="100" w:line="440" w:lineRule="exact"/>
        <w:textAlignment w:val="auto"/>
        <w:rPr>
          <w:rFonts w:hint="eastAsia"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mc:AlternateContent>
          <mc:Choice Requires="wps">
            <w:drawing>
              <wp:anchor distT="0" distB="0" distL="114300" distR="114300" simplePos="0" relativeHeight="251659264" behindDoc="0" locked="0" layoutInCell="1" allowOverlap="1">
                <wp:simplePos x="0" y="0"/>
                <wp:positionH relativeFrom="column">
                  <wp:posOffset>3239770</wp:posOffset>
                </wp:positionH>
                <wp:positionV relativeFrom="paragraph">
                  <wp:posOffset>148590</wp:posOffset>
                </wp:positionV>
                <wp:extent cx="3090545" cy="2006600"/>
                <wp:effectExtent l="4445" t="4445" r="10160" b="8255"/>
                <wp:wrapNone/>
                <wp:docPr id="4" name="矩形 4"/>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_x0000_s1026" o:spid="_x0000_s1026" o:spt="1" style="position:absolute;left:0pt;margin-left:255.1pt;margin-top:11.7pt;height:158pt;width:243.35pt;z-index:251659264;mso-width-relative:page;mso-height-relative:page;" fillcolor="#FFFFFF" filled="t" stroked="t" coordsize="21600,21600" o:gfxdata="UEsDBAoAAAAAAIdO4kAAAAAAAAAAAAAAAAAEAAAAZHJzL1BLAwQUAAAACACHTuJAVOwPs9kAAAAK&#10;AQAADwAAAGRycy9kb3ducmV2LnhtbE2PMU/DMBCFdyT+g3VIbNROUqo65NIBVCTGNl3YnPiaBGI7&#10;ip028OsxE4yn9+m974rdYgZ2ocn3ziIkKwGMbON0b1uEU7V/2ALzQVmtBmcJ4Ys87Mrbm0Ll2l3t&#10;gS7H0LJYYn2uELoQxpxz33RklF+5kWzMzm4yKsRzarme1DWWm4GnQmy4Ub2NC50a6bmj5vM4G4S6&#10;T0/q+1C9CiP3WXhbqo/5/QXx/i4RT8ACLeEPhl/9qA5ldKrdbLVnA8JjItKIIqTZGlgEpNxIYDVC&#10;lsk18LLg/18ofwBQSwMEFAAAAAgAh07iQBjONg/pAQAA3AMAAA4AAABkcnMvZTJvRG9jLnhtbK1T&#10;S44TMRDdI3EHy3vSnZCMmNZ0ZkEIGwQjzXCAiu3utuSfXJ505zRI7DgEx0Fcg7ITMjPAAiF64S7b&#10;5ef3XpWvridr2F5F1N61fD6rOVNOeKld3/KPd9sXrzjDBE6C8U61/KCQX6+fP7saQ6MWfvBGqsgI&#10;xGEzhpYPKYWmqlAMygLOfFCONjsfLSSaxr6SEUZCt6Za1PVFNfooQ/RCIdLq5rjJ1wW/65RIH7oO&#10;VWKm5cQtlTGWcZfHan0FTR8hDFqcaMA/sLCgHV16htpAAnYf9W9QVovo0XdpJrytfNdpoYoGUjOv&#10;f1FzO0BQRQuZg+FsE/4/WPF+fxOZli1fcubAUom+f/ry7etntszejAEbSrkNN/E0Qwqz0KmLNv9J&#10;ApuKn4ezn2pKTNDiy/qyXi1XnAnay9W6qIvj1cPxEDG9Vd6yHLQ8UsGKj7B/h4mupNSfKfk29EbL&#10;rTamTGK/e20i2wMVd1u+zJmOPEkzjo0tv1wtMhGgHusMJAptINXo+nLfkxP4GLgu35+AM7EN4HAk&#10;UBByGjRWJ5X9gmZQIN84ydIhkLOOngDPZKySnBlFLyZHJTOBNn+TSeqMI5G5Msda5ChNu4lgcrjz&#10;8kAlvQ9R9wNZOi/U8w61UHHn1O65Rx/PC+jDo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Ts&#10;D7PZAAAACgEAAA8AAAAAAAAAAQAgAAAAIgAAAGRycy9kb3ducmV2LnhtbFBLAQIUABQAAAAIAIdO&#10;4kAYzjYP6QEAANwDAAAOAAAAAAAAAAEAIAAAACgBAABkcnMvZTJvRG9jLnhtbFBLBQYAAAAABgAG&#10;AFkBAACDBQAA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lang w:val="en-GB"/>
        </w:rPr>
      </w:pP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312" w:beforeLines="100" w:after="156" w:afterLines="5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pageBreakBefore w:val="0"/>
        <w:kinsoku/>
        <w:wordWrap/>
        <w:overflowPunct/>
        <w:topLinePunct w:val="0"/>
        <w:bidi w:val="0"/>
        <w:spacing w:before="624" w:beforeLines="200" w:after="156" w:afterLines="50" w:line="440" w:lineRule="exact"/>
        <w:textAlignment w:val="auto"/>
        <w:rPr>
          <w:rFonts w:hint="eastAsia" w:ascii="宋体" w:hAnsi="宋体" w:cs="宋体"/>
          <w:color w:val="auto"/>
          <w:sz w:val="24"/>
          <w:lang w:val="en-GB"/>
        </w:rPr>
      </w:pP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kinsoku/>
        <w:wordWrap/>
        <w:overflowPunct/>
        <w:topLinePunct w:val="0"/>
        <w:bidi w:val="0"/>
        <w:spacing w:line="440" w:lineRule="exact"/>
        <w:jc w:val="center"/>
        <w:textAlignment w:val="auto"/>
        <w:rPr>
          <w:rFonts w:hint="eastAsia" w:ascii="宋体" w:hAnsi="宋体" w:cs="宋体"/>
          <w:color w:val="auto"/>
          <w:sz w:val="24"/>
        </w:rPr>
      </w:pPr>
      <w:r>
        <w:rPr>
          <w:rFonts w:hint="eastAsia" w:ascii="宋体" w:hAnsi="宋体" w:cs="宋体"/>
          <w:b/>
          <w:bCs/>
          <w:color w:val="auto"/>
          <w:sz w:val="24"/>
          <w:lang w:val="en-GB"/>
        </w:rPr>
        <w:t>注：本授权书内容不得擅自修改。</w:t>
      </w:r>
    </w:p>
    <w:p>
      <w:pPr>
        <w:pageBreakBefore w:val="0"/>
        <w:kinsoku/>
        <w:wordWrap/>
        <w:overflowPunct/>
        <w:topLinePunct w:val="0"/>
        <w:bidi w:val="0"/>
        <w:spacing w:line="440" w:lineRule="exact"/>
        <w:textAlignment w:val="auto"/>
        <w:rPr>
          <w:rFonts w:hint="eastAsia" w:ascii="宋体" w:hAnsi="宋体" w:cs="宋体"/>
          <w:color w:val="auto"/>
          <w:sz w:val="24"/>
        </w:rPr>
      </w:pPr>
      <w:r>
        <w:rPr>
          <w:rFonts w:hint="eastAsia" w:ascii="宋体" w:hAnsi="宋体" w:cs="宋体"/>
          <w:b/>
          <w:bCs/>
          <w:color w:val="auto"/>
          <w:sz w:val="24"/>
        </w:rPr>
        <w:t>（表3）</w:t>
      </w:r>
    </w:p>
    <w:p>
      <w:pPr>
        <w:pageBreakBefore w:val="0"/>
        <w:kinsoku/>
        <w:wordWrap/>
        <w:overflowPunct/>
        <w:topLinePunct w:val="0"/>
        <w:bidi w:val="0"/>
        <w:spacing w:line="440" w:lineRule="exact"/>
        <w:jc w:val="center"/>
        <w:textAlignment w:val="auto"/>
        <w:rPr>
          <w:rFonts w:hint="eastAsia" w:ascii="宋体" w:hAnsi="宋体" w:cs="宋体"/>
          <w:b/>
          <w:color w:val="auto"/>
          <w:sz w:val="30"/>
          <w:szCs w:val="30"/>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3 </w:t>
      </w:r>
      <w:r>
        <w:rPr>
          <w:rFonts w:hint="eastAsia" w:ascii="宋体" w:hAnsi="宋体" w:cs="宋体"/>
          <w:b/>
          <w:color w:val="auto"/>
          <w:sz w:val="30"/>
          <w:szCs w:val="30"/>
          <w:lang w:val="en-GB"/>
        </w:rPr>
        <w:t>资格申明信</w:t>
      </w:r>
    </w:p>
    <w:p>
      <w:pPr>
        <w:pageBreakBefore w:val="0"/>
        <w:kinsoku/>
        <w:wordWrap/>
        <w:overflowPunct/>
        <w:topLinePunct w:val="0"/>
        <w:bidi w:val="0"/>
        <w:snapToGrid w:val="0"/>
        <w:spacing w:before="156" w:beforeLines="50" w:line="440" w:lineRule="exact"/>
        <w:textAlignment w:val="auto"/>
        <w:rPr>
          <w:rFonts w:hint="eastAsia" w:ascii="宋体" w:hAnsi="宋体" w:eastAsia="宋体" w:cs="宋体"/>
          <w:b/>
          <w:color w:val="auto"/>
          <w:kern w:val="0"/>
          <w:sz w:val="24"/>
          <w:lang w:val="en-GB" w:eastAsia="zh-CN"/>
        </w:rPr>
      </w:pPr>
      <w:r>
        <w:rPr>
          <w:rFonts w:hint="eastAsia" w:ascii="宋体" w:hAnsi="宋体" w:cs="宋体"/>
          <w:b/>
          <w:color w:val="auto"/>
          <w:kern w:val="0"/>
          <w:sz w:val="24"/>
          <w:lang w:val="en-GB"/>
        </w:rPr>
        <w:t>致：</w:t>
      </w:r>
      <w:r>
        <w:rPr>
          <w:rFonts w:hint="eastAsia" w:ascii="宋体" w:hAnsi="宋体" w:cs="宋体"/>
          <w:b/>
          <w:color w:val="auto"/>
          <w:kern w:val="0"/>
          <w:sz w:val="24"/>
          <w:lang w:val="en-GB" w:eastAsia="zh-CN"/>
        </w:rPr>
        <w:t>海南中联华夏项目管理有限公司</w:t>
      </w:r>
    </w:p>
    <w:p>
      <w:pPr>
        <w:pageBreakBefore w:val="0"/>
        <w:kinsoku/>
        <w:wordWrap/>
        <w:overflowPunct/>
        <w:topLinePunct w:val="0"/>
        <w:bidi w:val="0"/>
        <w:spacing w:line="440" w:lineRule="exact"/>
        <w:ind w:firstLine="576"/>
        <w:textAlignment w:val="auto"/>
        <w:rPr>
          <w:rFonts w:hint="eastAsia"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val="en-GB" w:eastAsia="zh-CN"/>
        </w:rPr>
        <w:t>海南省万宁市教育局</w:t>
      </w:r>
      <w:r>
        <w:rPr>
          <w:rFonts w:hint="eastAsia" w:ascii="宋体" w:hAnsi="宋体" w:cs="宋体"/>
          <w:color w:val="auto"/>
          <w:sz w:val="24"/>
          <w:lang w:val="zh-CN"/>
        </w:rPr>
        <w:t>的</w:t>
      </w:r>
      <w:r>
        <w:rPr>
          <w:rFonts w:hint="eastAsia" w:ascii="宋体" w:hAnsi="宋体" w:cs="宋体"/>
          <w:b/>
          <w:bCs/>
          <w:color w:val="auto"/>
          <w:sz w:val="24"/>
          <w:u w:val="single"/>
          <w:lang w:val="zh-CN"/>
        </w:rPr>
        <w:t>万宁市</w:t>
      </w:r>
      <w:r>
        <w:rPr>
          <w:rFonts w:hint="eastAsia" w:ascii="宋体" w:hAnsi="宋体" w:cs="宋体"/>
          <w:b/>
          <w:bCs/>
          <w:color w:val="auto"/>
          <w:sz w:val="24"/>
          <w:u w:val="single"/>
          <w:lang w:val="en-US" w:eastAsia="zh-CN"/>
        </w:rPr>
        <w:t>2019年教职工体检项目</w:t>
      </w:r>
      <w:r>
        <w:rPr>
          <w:rFonts w:hint="eastAsia" w:ascii="宋体" w:hAnsi="宋体" w:cs="宋体"/>
          <w:b/>
          <w:bCs/>
          <w:color w:val="auto"/>
          <w:sz w:val="24"/>
          <w:u w:val="single"/>
          <w:lang w:eastAsia="zh-CN"/>
        </w:rPr>
        <w:t>(</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pageBreakBefore w:val="0"/>
        <w:kinsoku/>
        <w:wordWrap/>
        <w:overflowPunct/>
        <w:topLinePunct w:val="0"/>
        <w:bidi w:val="0"/>
        <w:spacing w:line="440" w:lineRule="exact"/>
        <w:ind w:firstLine="576"/>
        <w:textAlignment w:val="auto"/>
        <w:rPr>
          <w:rFonts w:hint="eastAsia"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pageBreakBefore w:val="0"/>
        <w:kinsoku/>
        <w:wordWrap/>
        <w:overflowPunct/>
        <w:topLinePunct w:val="0"/>
        <w:bidi w:val="0"/>
        <w:spacing w:line="440" w:lineRule="exact"/>
        <w:ind w:firstLine="576"/>
        <w:textAlignment w:val="auto"/>
        <w:rPr>
          <w:rFonts w:hint="eastAsia"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pageBreakBefore w:val="0"/>
        <w:kinsoku/>
        <w:wordWrap/>
        <w:overflowPunct/>
        <w:topLinePunct w:val="0"/>
        <w:bidi w:val="0"/>
        <w:spacing w:line="440" w:lineRule="exact"/>
        <w:ind w:firstLine="576"/>
        <w:textAlignment w:val="auto"/>
        <w:rPr>
          <w:rFonts w:hint="eastAsia"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pageBreakBefore w:val="0"/>
        <w:kinsoku/>
        <w:wordWrap/>
        <w:overflowPunct/>
        <w:topLinePunct w:val="0"/>
        <w:bidi w:val="0"/>
        <w:spacing w:line="440" w:lineRule="exact"/>
        <w:ind w:firstLine="576"/>
        <w:textAlignment w:val="auto"/>
        <w:rPr>
          <w:rFonts w:hint="eastAsia" w:ascii="宋体" w:hAnsi="宋体"/>
          <w:color w:val="auto"/>
          <w:sz w:val="24"/>
        </w:rPr>
      </w:pPr>
    </w:p>
    <w:p>
      <w:pPr>
        <w:pageBreakBefore w:val="0"/>
        <w:kinsoku/>
        <w:wordWrap/>
        <w:overflowPunct/>
        <w:topLinePunct w:val="0"/>
        <w:bidi w:val="0"/>
        <w:spacing w:line="440" w:lineRule="exact"/>
        <w:ind w:firstLine="576"/>
        <w:textAlignment w:val="auto"/>
        <w:rPr>
          <w:rFonts w:hint="eastAsia" w:ascii="宋体" w:hAnsi="宋体"/>
          <w:color w:val="auto"/>
          <w:sz w:val="24"/>
        </w:rPr>
      </w:pPr>
    </w:p>
    <w:p>
      <w:pPr>
        <w:pageBreakBefore w:val="0"/>
        <w:kinsoku/>
        <w:wordWrap/>
        <w:overflowPunct/>
        <w:topLinePunct w:val="0"/>
        <w:bidi w:val="0"/>
        <w:spacing w:line="440" w:lineRule="exact"/>
        <w:ind w:firstLine="576"/>
        <w:textAlignment w:val="auto"/>
        <w:rPr>
          <w:rFonts w:hint="eastAsia" w:ascii="宋体" w:hAnsi="宋体"/>
          <w:color w:val="auto"/>
          <w:sz w:val="24"/>
        </w:rPr>
      </w:pPr>
    </w:p>
    <w:p>
      <w:pPr>
        <w:pageBreakBefore w:val="0"/>
        <w:kinsoku/>
        <w:wordWrap/>
        <w:overflowPunct/>
        <w:topLinePunct w:val="0"/>
        <w:bidi w:val="0"/>
        <w:adjustRightInd w:val="0"/>
        <w:snapToGrid w:val="0"/>
        <w:spacing w:line="440" w:lineRule="exact"/>
        <w:ind w:right="210" w:rightChars="100"/>
        <w:jc w:val="right"/>
        <w:textAlignment w:val="auto"/>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pageBreakBefore w:val="0"/>
        <w:kinsoku/>
        <w:wordWrap/>
        <w:overflowPunct/>
        <w:topLinePunct w:val="0"/>
        <w:bidi w:val="0"/>
        <w:adjustRightInd w:val="0"/>
        <w:snapToGrid w:val="0"/>
        <w:spacing w:line="440" w:lineRule="exact"/>
        <w:ind w:right="210" w:rightChars="100"/>
        <w:jc w:val="right"/>
        <w:textAlignment w:val="auto"/>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adjustRightInd w:val="0"/>
        <w:snapToGrid w:val="0"/>
        <w:spacing w:line="440" w:lineRule="exact"/>
        <w:ind w:right="210" w:rightChars="100"/>
        <w:jc w:val="center"/>
        <w:textAlignment w:val="auto"/>
        <w:rPr>
          <w:rFonts w:hint="eastAsia"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kinsoku/>
        <w:wordWrap/>
        <w:overflowPunct/>
        <w:topLinePunct w:val="0"/>
        <w:bidi w:val="0"/>
        <w:spacing w:line="440" w:lineRule="exact"/>
        <w:textAlignment w:val="auto"/>
        <w:rPr>
          <w:rFonts w:hint="eastAsia"/>
          <w:color w:val="auto"/>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bCs/>
          <w:color w:val="auto"/>
          <w:sz w:val="24"/>
        </w:rPr>
      </w:pPr>
    </w:p>
    <w:p>
      <w:pPr>
        <w:pageBreakBefore w:val="0"/>
        <w:kinsoku/>
        <w:wordWrap/>
        <w:overflowPunct/>
        <w:topLinePunct w:val="0"/>
        <w:bidi w:val="0"/>
        <w:spacing w:before="156" w:beforeLines="50" w:line="440" w:lineRule="exact"/>
        <w:textAlignment w:val="auto"/>
        <w:rPr>
          <w:rFonts w:hint="eastAsia" w:ascii="宋体" w:hAnsi="宋体" w:cs="宋体"/>
          <w:b/>
          <w:color w:val="auto"/>
          <w:sz w:val="24"/>
        </w:rPr>
      </w:pPr>
      <w:r>
        <w:rPr>
          <w:rFonts w:hint="eastAsia" w:ascii="宋体" w:hAnsi="宋体" w:cs="宋体"/>
          <w:b/>
          <w:bCs/>
          <w:color w:val="auto"/>
          <w:sz w:val="24"/>
        </w:rPr>
        <w:t>（表4）</w:t>
      </w:r>
    </w:p>
    <w:p>
      <w:pPr>
        <w:pageBreakBefore w:val="0"/>
        <w:kinsoku/>
        <w:wordWrap/>
        <w:overflowPunct/>
        <w:topLinePunct w:val="0"/>
        <w:bidi w:val="0"/>
        <w:spacing w:line="440" w:lineRule="exact"/>
        <w:jc w:val="center"/>
        <w:textAlignment w:val="auto"/>
        <w:rPr>
          <w:rFonts w:hint="eastAsia" w:ascii="宋体" w:hAnsi="宋体" w:cs="宋体"/>
          <w:b/>
          <w:color w:val="auto"/>
          <w:sz w:val="30"/>
          <w:szCs w:val="30"/>
        </w:rPr>
      </w:pPr>
      <w:r>
        <w:rPr>
          <w:rFonts w:hint="eastAsia" w:ascii="宋体" w:hAnsi="宋体" w:cs="宋体"/>
          <w:b/>
          <w:bCs/>
          <w:color w:val="auto"/>
          <w:sz w:val="30"/>
          <w:szCs w:val="30"/>
        </w:rPr>
        <w:t xml:space="preserve">1.4 </w:t>
      </w:r>
      <w:r>
        <w:rPr>
          <w:rFonts w:hint="eastAsia" w:ascii="宋体" w:hAnsi="宋体" w:cs="宋体"/>
          <w:b/>
          <w:color w:val="auto"/>
          <w:sz w:val="30"/>
          <w:szCs w:val="30"/>
        </w:rPr>
        <w:t>投标一览表</w:t>
      </w:r>
    </w:p>
    <w:p>
      <w:pPr>
        <w:pageBreakBefore w:val="0"/>
        <w:kinsoku/>
        <w:wordWrap/>
        <w:overflowPunct/>
        <w:topLinePunct w:val="0"/>
        <w:bidi w:val="0"/>
        <w:spacing w:after="156" w:afterLines="50" w:line="440" w:lineRule="exact"/>
        <w:jc w:val="center"/>
        <w:textAlignment w:val="auto"/>
        <w:rPr>
          <w:rFonts w:hint="eastAsia" w:ascii="宋体" w:hAnsi="宋体" w:cs="宋体"/>
          <w:color w:val="auto"/>
          <w:sz w:val="24"/>
        </w:rPr>
      </w:pPr>
      <w:r>
        <w:rPr>
          <w:rFonts w:hint="eastAsia" w:ascii="宋体" w:hAnsi="宋体" w:cs="宋体"/>
          <w:color w:val="auto"/>
          <w:sz w:val="24"/>
        </w:rPr>
        <w:t>（一份放于投标文件中，一份用独立信封另密封）</w:t>
      </w:r>
    </w:p>
    <w:tbl>
      <w:tblPr>
        <w:tblStyle w:val="10"/>
        <w:tblW w:w="9061"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2025" w:type="dxa"/>
            <w:noWrap w:val="0"/>
            <w:vAlign w:val="center"/>
          </w:tcPr>
          <w:p>
            <w:pPr>
              <w:pageBreakBefore w:val="0"/>
              <w:kinsoku/>
              <w:wordWrap/>
              <w:overflowPunct/>
              <w:topLinePunct w:val="0"/>
              <w:bidi w:val="0"/>
              <w:spacing w:line="4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项目名称</w:t>
            </w:r>
          </w:p>
        </w:tc>
        <w:tc>
          <w:tcPr>
            <w:tcW w:w="7036" w:type="dxa"/>
            <w:noWrap w:val="0"/>
            <w:vAlign w:val="top"/>
          </w:tcPr>
          <w:p>
            <w:pPr>
              <w:pageBreakBefore w:val="0"/>
              <w:kinsoku/>
              <w:wordWrap/>
              <w:overflowPunct/>
              <w:topLinePunct w:val="0"/>
              <w:bidi w:val="0"/>
              <w:spacing w:before="156" w:beforeLines="50" w:after="156" w:afterLines="50" w:line="4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025" w:type="dxa"/>
            <w:noWrap w:val="0"/>
            <w:vAlign w:val="center"/>
          </w:tcPr>
          <w:p>
            <w:pPr>
              <w:pageBreakBefore w:val="0"/>
              <w:kinsoku/>
              <w:wordWrap/>
              <w:overflowPunct/>
              <w:topLinePunct w:val="0"/>
              <w:bidi w:val="0"/>
              <w:spacing w:line="4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项目编号</w:t>
            </w:r>
          </w:p>
        </w:tc>
        <w:tc>
          <w:tcPr>
            <w:tcW w:w="7036" w:type="dxa"/>
            <w:noWrap w:val="0"/>
            <w:vAlign w:val="top"/>
          </w:tcPr>
          <w:p>
            <w:pPr>
              <w:pageBreakBefore w:val="0"/>
              <w:kinsoku/>
              <w:wordWrap/>
              <w:overflowPunct/>
              <w:topLinePunct w:val="0"/>
              <w:bidi w:val="0"/>
              <w:spacing w:before="156" w:beforeLines="50" w:after="156" w:afterLines="50" w:line="4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kern w:val="0"/>
                <w:sz w:val="24"/>
                <w:lang w:eastAsia="zh-CN"/>
              </w:rPr>
              <w:t>ZLHX2019-071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2025" w:type="dxa"/>
            <w:noWrap w:val="0"/>
            <w:vAlign w:val="center"/>
          </w:tcPr>
          <w:p>
            <w:pPr>
              <w:pageBreakBefore w:val="0"/>
              <w:kinsoku/>
              <w:wordWrap/>
              <w:overflowPunct/>
              <w:topLinePunct w:val="0"/>
              <w:bidi w:val="0"/>
              <w:spacing w:before="312" w:beforeLines="100" w:after="312" w:afterLines="100" w:line="440" w:lineRule="exact"/>
              <w:jc w:val="center"/>
              <w:textAlignment w:val="auto"/>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单价（元</w:t>
            </w:r>
            <w:r>
              <w:rPr>
                <w:rFonts w:hint="eastAsia" w:ascii="宋体" w:hAnsi="宋体" w:cs="宋体"/>
                <w:b/>
                <w:bCs/>
                <w:color w:val="auto"/>
                <w:sz w:val="24"/>
                <w:lang w:val="en-US" w:eastAsia="zh-CN"/>
              </w:rPr>
              <w:t>/人</w:t>
            </w:r>
            <w:r>
              <w:rPr>
                <w:rFonts w:hint="eastAsia" w:ascii="宋体" w:hAnsi="宋体" w:cs="宋体"/>
                <w:b/>
                <w:bCs/>
                <w:color w:val="auto"/>
                <w:sz w:val="24"/>
                <w:lang w:val="en-GB" w:eastAsia="zh-CN"/>
              </w:rPr>
              <w:t>）</w:t>
            </w:r>
          </w:p>
        </w:tc>
        <w:tc>
          <w:tcPr>
            <w:tcW w:w="7036" w:type="dxa"/>
            <w:noWrap w:val="0"/>
            <w:vAlign w:val="top"/>
          </w:tcPr>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eastAsia="zh-CN"/>
              </w:rPr>
              <w:t>男性</w:t>
            </w:r>
            <w:r>
              <w:rPr>
                <w:rFonts w:hint="eastAsia" w:ascii="宋体" w:hAnsi="宋体" w:cs="宋体"/>
                <w:color w:val="auto"/>
                <w:sz w:val="24"/>
                <w:lang w:val="en-GB"/>
              </w:rPr>
              <w:t>：</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lang w:val="en-US" w:eastAsia="zh-CN"/>
              </w:rPr>
              <w:t>300元/人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before="312" w:beforeLines="100" w:after="312" w:afterLines="100" w:line="440" w:lineRule="exact"/>
              <w:textAlignment w:val="auto"/>
              <w:rPr>
                <w:rFonts w:hint="eastAsia" w:ascii="宋体" w:hAnsi="宋体" w:cs="宋体"/>
                <w:color w:val="auto"/>
                <w:sz w:val="24"/>
                <w:lang w:val="en-GB"/>
              </w:rPr>
            </w:pPr>
            <w:r>
              <w:rPr>
                <w:rFonts w:hint="eastAsia" w:ascii="宋体" w:hAnsi="宋体" w:cs="宋体"/>
                <w:color w:val="auto"/>
                <w:sz w:val="24"/>
                <w:lang w:val="en-GB" w:eastAsia="zh-CN"/>
              </w:rPr>
              <w:t>女性</w:t>
            </w:r>
            <w:r>
              <w:rPr>
                <w:rFonts w:hint="eastAsia" w:ascii="宋体" w:hAnsi="宋体" w:cs="宋体"/>
                <w:color w:val="auto"/>
                <w:sz w:val="24"/>
                <w:lang w:val="en-GB"/>
              </w:rPr>
              <w:t>：</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lang w:val="en-US" w:eastAsia="zh-CN"/>
              </w:rPr>
              <w:t>400元/人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noWrap w:val="0"/>
            <w:vAlign w:val="center"/>
          </w:tcPr>
          <w:p>
            <w:pPr>
              <w:pageBreakBefore w:val="0"/>
              <w:kinsoku/>
              <w:wordWrap/>
              <w:overflowPunct/>
              <w:topLinePunct w:val="0"/>
              <w:bidi w:val="0"/>
              <w:spacing w:line="4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服务期限</w:t>
            </w:r>
          </w:p>
        </w:tc>
        <w:tc>
          <w:tcPr>
            <w:tcW w:w="7036" w:type="dxa"/>
            <w:noWrap w:val="0"/>
            <w:vAlign w:val="top"/>
          </w:tcPr>
          <w:p>
            <w:pPr>
              <w:pageBreakBefore w:val="0"/>
              <w:kinsoku/>
              <w:wordWrap/>
              <w:overflowPunct/>
              <w:topLinePunct w:val="0"/>
              <w:bidi w:val="0"/>
              <w:spacing w:before="156" w:beforeLines="50" w:after="156" w:afterLines="50" w:line="440" w:lineRule="exact"/>
              <w:textAlignment w:val="auto"/>
              <w:rPr>
                <w:rFonts w:hint="eastAsia" w:ascii="宋体" w:hAnsi="宋体" w:cs="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noWrap w:val="0"/>
            <w:vAlign w:val="center"/>
          </w:tcPr>
          <w:p>
            <w:pPr>
              <w:pageBreakBefore w:val="0"/>
              <w:kinsoku/>
              <w:wordWrap/>
              <w:overflowPunct/>
              <w:topLinePunct w:val="0"/>
              <w:bidi w:val="0"/>
              <w:spacing w:line="440" w:lineRule="exact"/>
              <w:jc w:val="center"/>
              <w:textAlignment w:val="auto"/>
              <w:rPr>
                <w:rFonts w:hint="eastAsia"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noWrap w:val="0"/>
            <w:vAlign w:val="top"/>
          </w:tcPr>
          <w:p>
            <w:pPr>
              <w:pageBreakBefore w:val="0"/>
              <w:kinsoku/>
              <w:wordWrap/>
              <w:overflowPunct/>
              <w:topLinePunct w:val="0"/>
              <w:bidi w:val="0"/>
              <w:spacing w:before="156" w:beforeLines="50" w:after="156" w:afterLines="50" w:line="440" w:lineRule="exact"/>
              <w:textAlignment w:val="auto"/>
              <w:rPr>
                <w:rFonts w:hint="eastAsia" w:ascii="宋体" w:hAnsi="宋体" w:eastAsia="宋体" w:cs="宋体"/>
                <w:color w:val="auto"/>
                <w:sz w:val="24"/>
                <w:lang w:val="en-GB" w:eastAsia="zh-CN"/>
              </w:rPr>
            </w:pPr>
            <w:r>
              <w:rPr>
                <w:rFonts w:hint="eastAsia" w:ascii="宋体" w:hAnsi="宋体" w:cs="宋体"/>
                <w:b/>
                <w:bCs/>
                <w:color w:val="auto"/>
                <w:sz w:val="24"/>
                <w:u w:val="none"/>
                <w:lang w:val="en-GB" w:eastAsia="zh-CN"/>
              </w:rPr>
              <w:t>中标单</w:t>
            </w:r>
            <w:bookmarkStart w:id="17" w:name="_GoBack"/>
            <w:bookmarkEnd w:id="17"/>
            <w:r>
              <w:rPr>
                <w:rFonts w:hint="eastAsia" w:ascii="宋体" w:hAnsi="宋体" w:cs="宋体"/>
                <w:b/>
                <w:bCs/>
                <w:color w:val="auto"/>
                <w:sz w:val="24"/>
                <w:u w:val="none"/>
                <w:lang w:val="en-GB" w:eastAsia="zh-CN"/>
              </w:rPr>
              <w:t>位按体检人数结算</w:t>
            </w:r>
          </w:p>
        </w:tc>
      </w:tr>
    </w:tbl>
    <w:p>
      <w:pPr>
        <w:pageBreakBefore w:val="0"/>
        <w:kinsoku/>
        <w:wordWrap/>
        <w:overflowPunct/>
        <w:topLinePunct w:val="0"/>
        <w:bidi w:val="0"/>
        <w:spacing w:before="468" w:beforeLines="150" w:line="4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440" w:lineRule="exact"/>
        <w:textAlignment w:val="auto"/>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spacing w:before="156" w:beforeLines="50" w:after="156" w:afterLines="50" w:line="440" w:lineRule="exact"/>
        <w:textAlignment w:val="auto"/>
        <w:rPr>
          <w:rFonts w:hint="eastAsia" w:ascii="宋体" w:hAnsi="宋体" w:cs="宋体"/>
          <w:b/>
          <w:bCs/>
          <w:color w:val="auto"/>
          <w:sz w:val="24"/>
          <w:lang w:val="en-GB"/>
        </w:rPr>
      </w:pPr>
      <w:r>
        <w:rPr>
          <w:rFonts w:hint="eastAsia" w:ascii="宋体" w:hAnsi="宋体" w:cs="宋体"/>
          <w:b/>
          <w:bCs/>
          <w:color w:val="auto"/>
          <w:sz w:val="24"/>
          <w:lang w:val="en-GB"/>
        </w:rPr>
        <w:t>注：</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1、投标一览表应准确填写，若投标一览表与投标文件不符时，以投标一览表为准；</w:t>
      </w:r>
    </w:p>
    <w:p>
      <w:pPr>
        <w:pageBreakBefore w:val="0"/>
        <w:kinsoku/>
        <w:wordWrap/>
        <w:overflowPunct/>
        <w:topLinePunct w:val="0"/>
        <w:bidi w:val="0"/>
        <w:spacing w:line="440" w:lineRule="exact"/>
        <w:ind w:firstLine="480" w:firstLineChars="200"/>
        <w:textAlignment w:val="auto"/>
        <w:rPr>
          <w:rFonts w:hint="default" w:eastAsia="黑体"/>
          <w:lang w:val="en-US" w:eastAsia="zh-CN"/>
        </w:rPr>
      </w:pPr>
      <w:r>
        <w:rPr>
          <w:rFonts w:hint="eastAsia" w:ascii="宋体" w:hAnsi="宋体" w:cs="宋体"/>
          <w:color w:val="auto"/>
          <w:sz w:val="24"/>
          <w:lang w:val="en-GB"/>
        </w:rPr>
        <w:t>2、报价中必须包含货物及零配件的购置和安装、运输保险、装卸、培训辅导、质保期售后服务、全额含税发票、雇员费用等，合同的执行以交付时间为准；</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pageBreakBefore w:val="0"/>
        <w:kinsoku/>
        <w:wordWrap/>
        <w:overflowPunct/>
        <w:topLinePunct w:val="0"/>
        <w:bidi w:val="0"/>
        <w:spacing w:line="440" w:lineRule="exact"/>
        <w:ind w:firstLine="480" w:firstLineChars="200"/>
        <w:textAlignment w:val="auto"/>
        <w:rPr>
          <w:rFonts w:hint="eastAsia" w:ascii="宋体" w:hAnsi="宋体" w:cs="宋体"/>
          <w:color w:val="auto"/>
          <w:sz w:val="24"/>
          <w:lang w:val="en-GB"/>
        </w:rPr>
      </w:pPr>
    </w:p>
    <w:p>
      <w:pPr>
        <w:pageBreakBefore w:val="0"/>
        <w:kinsoku/>
        <w:wordWrap/>
        <w:overflowPunct/>
        <w:topLinePunct w:val="0"/>
        <w:bidi w:val="0"/>
        <w:spacing w:line="440" w:lineRule="exact"/>
        <w:textAlignment w:val="auto"/>
        <w:rPr>
          <w:rFonts w:hint="eastAsia" w:ascii="宋体" w:hAnsi="宋体" w:cs="宋体"/>
          <w:color w:val="auto"/>
          <w:sz w:val="24"/>
          <w:lang w:val="en-GB"/>
        </w:rPr>
      </w:pPr>
    </w:p>
    <w:p>
      <w:pPr>
        <w:pageBreakBefore w:val="0"/>
        <w:kinsoku/>
        <w:wordWrap/>
        <w:overflowPunct/>
        <w:topLinePunct w:val="0"/>
        <w:bidi w:val="0"/>
        <w:spacing w:line="440" w:lineRule="exact"/>
        <w:textAlignment w:val="auto"/>
        <w:rPr>
          <w:rFonts w:hint="eastAsia" w:ascii="宋体" w:hAnsi="宋体" w:cs="宋体"/>
          <w:color w:val="auto"/>
          <w:sz w:val="24"/>
          <w:lang w:val="en-GB"/>
        </w:rPr>
      </w:pPr>
    </w:p>
    <w:p>
      <w:pPr>
        <w:pageBreakBefore w:val="0"/>
        <w:kinsoku/>
        <w:wordWrap/>
        <w:overflowPunct/>
        <w:topLinePunct w:val="0"/>
        <w:bidi w:val="0"/>
        <w:spacing w:line="440" w:lineRule="exact"/>
        <w:textAlignment w:val="auto"/>
        <w:rPr>
          <w:rFonts w:hint="eastAsia" w:ascii="宋体" w:hAnsi="宋体" w:cs="宋体"/>
          <w:color w:val="auto"/>
          <w:sz w:val="24"/>
          <w:lang w:val="en-GB"/>
        </w:rPr>
      </w:pPr>
    </w:p>
    <w:p>
      <w:pPr>
        <w:pageBreakBefore w:val="0"/>
        <w:kinsoku/>
        <w:wordWrap/>
        <w:overflowPunct/>
        <w:topLinePunct w:val="0"/>
        <w:bidi w:val="0"/>
        <w:spacing w:line="440" w:lineRule="exact"/>
        <w:textAlignment w:val="auto"/>
        <w:rPr>
          <w:rFonts w:hint="eastAsia" w:ascii="宋体" w:hAnsi="宋体" w:cs="宋体"/>
          <w:color w:val="auto"/>
          <w:sz w:val="24"/>
          <w:lang w:val="en-GB"/>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spacing w:after="156" w:afterLines="50" w:line="440" w:lineRule="exact"/>
        <w:jc w:val="left"/>
        <w:textAlignment w:val="auto"/>
        <w:rPr>
          <w:rFonts w:hint="eastAsia" w:ascii="宋体" w:hAnsi="宋体" w:cs="宋体"/>
          <w:b/>
          <w:bCs/>
          <w:color w:val="auto"/>
          <w:kern w:val="0"/>
          <w:sz w:val="30"/>
          <w:szCs w:val="30"/>
          <w:lang w:val="en-US" w:eastAsia="zh-CN"/>
        </w:rPr>
      </w:pPr>
      <w:r>
        <w:rPr>
          <w:rFonts w:hint="eastAsia" w:ascii="宋体" w:hAnsi="宋体" w:cs="宋体"/>
          <w:b/>
          <w:bCs/>
          <w:color w:val="auto"/>
          <w:kern w:val="0"/>
          <w:sz w:val="30"/>
          <w:szCs w:val="30"/>
          <w:lang w:eastAsia="zh-CN"/>
        </w:rPr>
        <w:t>（表</w:t>
      </w:r>
      <w:r>
        <w:rPr>
          <w:rFonts w:hint="eastAsia" w:ascii="宋体" w:hAnsi="宋体" w:cs="宋体"/>
          <w:b/>
          <w:bCs/>
          <w:color w:val="auto"/>
          <w:kern w:val="0"/>
          <w:sz w:val="30"/>
          <w:szCs w:val="30"/>
          <w:lang w:val="en-US" w:eastAsia="zh-CN"/>
        </w:rPr>
        <w:t>5</w:t>
      </w:r>
      <w:r>
        <w:rPr>
          <w:rFonts w:hint="eastAsia" w:ascii="宋体" w:hAnsi="宋体" w:cs="宋体"/>
          <w:b/>
          <w:bCs/>
          <w:color w:val="auto"/>
          <w:kern w:val="0"/>
          <w:sz w:val="30"/>
          <w:szCs w:val="30"/>
          <w:lang w:eastAsia="zh-CN"/>
        </w:rPr>
        <w:t>）</w:t>
      </w:r>
      <w:r>
        <w:rPr>
          <w:rFonts w:hint="eastAsia" w:ascii="宋体" w:hAnsi="宋体" w:cs="宋体"/>
          <w:b/>
          <w:bCs/>
          <w:color w:val="auto"/>
          <w:kern w:val="0"/>
          <w:sz w:val="30"/>
          <w:szCs w:val="30"/>
          <w:lang w:val="en-US" w:eastAsia="zh-CN"/>
        </w:rPr>
        <w:t xml:space="preserve">          </w:t>
      </w:r>
    </w:p>
    <w:p>
      <w:pPr>
        <w:pageBreakBefore w:val="0"/>
        <w:kinsoku/>
        <w:wordWrap/>
        <w:overflowPunct/>
        <w:topLinePunct w:val="0"/>
        <w:bidi w:val="0"/>
        <w:spacing w:after="156" w:afterLines="50" w:line="440" w:lineRule="exact"/>
        <w:jc w:val="center"/>
        <w:textAlignment w:val="auto"/>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5</w:t>
      </w:r>
      <w:r>
        <w:rPr>
          <w:rFonts w:hint="eastAsia" w:ascii="宋体" w:hAnsi="宋体" w:cs="宋体"/>
          <w:b/>
          <w:bCs/>
          <w:color w:val="auto"/>
          <w:kern w:val="0"/>
          <w:sz w:val="30"/>
          <w:szCs w:val="30"/>
        </w:rPr>
        <w:t>售后服务承诺</w:t>
      </w:r>
    </w:p>
    <w:p>
      <w:pPr>
        <w:pageBreakBefore w:val="0"/>
        <w:kinsoku/>
        <w:wordWrap/>
        <w:overflowPunct/>
        <w:topLinePunct w:val="0"/>
        <w:bidi w:val="0"/>
        <w:spacing w:before="156" w:beforeLines="50" w:after="156" w:afterLines="50" w:line="440" w:lineRule="exact"/>
        <w:textAlignment w:val="auto"/>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bCs/>
          <w:color w:val="auto"/>
          <w:sz w:val="24"/>
          <w:u w:val="none"/>
          <w:lang w:val="zh-CN"/>
        </w:rPr>
        <w:t>万宁市</w:t>
      </w:r>
      <w:r>
        <w:rPr>
          <w:rFonts w:hint="eastAsia" w:ascii="宋体" w:hAnsi="宋体" w:cs="宋体"/>
          <w:b/>
          <w:bCs/>
          <w:color w:val="auto"/>
          <w:sz w:val="24"/>
          <w:u w:val="none"/>
          <w:lang w:val="en-US" w:eastAsia="zh-CN"/>
        </w:rPr>
        <w:t>2019年教职工体检项目</w:t>
      </w:r>
      <w:r>
        <w:rPr>
          <w:rFonts w:hint="eastAsia" w:ascii="宋体" w:hAnsi="宋体" w:cs="宋体"/>
          <w:b/>
          <w:color w:val="auto"/>
          <w:sz w:val="24"/>
        </w:rPr>
        <w:t xml:space="preserve">                              </w:t>
      </w:r>
    </w:p>
    <w:p>
      <w:pPr>
        <w:pageBreakBefore w:val="0"/>
        <w:kinsoku/>
        <w:wordWrap/>
        <w:overflowPunct/>
        <w:topLinePunct w:val="0"/>
        <w:bidi w:val="0"/>
        <w:adjustRightInd w:val="0"/>
        <w:snapToGrid w:val="0"/>
        <w:spacing w:after="156" w:afterLines="50" w:line="440" w:lineRule="exact"/>
        <w:textAlignment w:val="auto"/>
        <w:rPr>
          <w:rFonts w:hint="eastAsia" w:ascii="宋体" w:hAnsi="宋体" w:eastAsia="宋体" w:cs="宋体"/>
          <w:b/>
          <w:bCs/>
          <w:color w:val="auto"/>
          <w:sz w:val="24"/>
          <w:lang w:eastAsia="zh-CN"/>
        </w:rPr>
      </w:pPr>
      <w:r>
        <w:rPr>
          <w:rFonts w:hint="eastAsia" w:ascii="宋体" w:hAnsi="宋体" w:cs="宋体"/>
          <w:b/>
          <w:color w:val="auto"/>
          <w:sz w:val="24"/>
        </w:rPr>
        <w:t>项目编号：</w:t>
      </w:r>
      <w:r>
        <w:rPr>
          <w:rFonts w:hint="eastAsia" w:ascii="宋体" w:hAnsi="宋体" w:cs="宋体"/>
          <w:b/>
          <w:bCs/>
          <w:color w:val="auto"/>
          <w:kern w:val="0"/>
          <w:sz w:val="24"/>
          <w:lang w:eastAsia="zh-CN"/>
        </w:rPr>
        <w:t>ZLHX2019-071</w:t>
      </w: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本附件内容由各投标人进行填写，应至少包括招标文件要求的服务内容的响应条件；</w:t>
      </w: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zh-CN"/>
        </w:rPr>
        <w:t>2、保修期应明确；</w:t>
      </w: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val="zh-CN"/>
        </w:rPr>
        <w:t>其他的及售后方面的承诺参照以上进行，务求详细、可操作。</w:t>
      </w: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lang w:val="zh-CN"/>
        </w:rPr>
      </w:pPr>
    </w:p>
    <w:p>
      <w:pPr>
        <w:pageBreakBefore w:val="0"/>
        <w:kinsoku/>
        <w:wordWrap/>
        <w:overflowPunct/>
        <w:topLinePunct w:val="0"/>
        <w:bidi w:val="0"/>
        <w:adjustRightInd w:val="0"/>
        <w:snapToGrid w:val="0"/>
        <w:spacing w:line="440" w:lineRule="exact"/>
        <w:ind w:right="210" w:rightChars="100"/>
        <w:jc w:val="right"/>
        <w:textAlignment w:val="auto"/>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pageBreakBefore w:val="0"/>
        <w:kinsoku/>
        <w:wordWrap/>
        <w:overflowPunct/>
        <w:topLinePunct w:val="0"/>
        <w:bidi w:val="0"/>
        <w:adjustRightInd w:val="0"/>
        <w:snapToGrid w:val="0"/>
        <w:spacing w:line="440" w:lineRule="exact"/>
        <w:ind w:right="210" w:rightChars="100"/>
        <w:jc w:val="right"/>
        <w:textAlignment w:val="auto"/>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pageBreakBefore w:val="0"/>
        <w:kinsoku/>
        <w:wordWrap/>
        <w:overflowPunct/>
        <w:topLinePunct w:val="0"/>
        <w:bidi w:val="0"/>
        <w:adjustRightInd w:val="0"/>
        <w:snapToGrid w:val="0"/>
        <w:spacing w:line="440" w:lineRule="exact"/>
        <w:ind w:right="210" w:rightChars="100"/>
        <w:jc w:val="center"/>
        <w:textAlignment w:val="auto"/>
        <w:rPr>
          <w:rFonts w:hint="eastAsia"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pageBreakBefore w:val="0"/>
        <w:tabs>
          <w:tab w:val="left" w:pos="720"/>
        </w:tabs>
        <w:kinsoku/>
        <w:wordWrap/>
        <w:overflowPunct/>
        <w:topLinePunct w:val="0"/>
        <w:autoSpaceDE w:val="0"/>
        <w:autoSpaceDN w:val="0"/>
        <w:bidi w:val="0"/>
        <w:adjustRightInd w:val="0"/>
        <w:spacing w:line="440" w:lineRule="exact"/>
        <w:ind w:firstLine="480" w:firstLineChars="200"/>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textAlignment w:val="auto"/>
        <w:rPr>
          <w:rFonts w:hint="eastAsia" w:ascii="宋体" w:hAnsi="宋体" w:cs="宋体"/>
          <w:color w:val="auto"/>
          <w:sz w:val="24"/>
          <w:lang w:val="zh-CN"/>
        </w:rPr>
      </w:pPr>
    </w:p>
    <w:p>
      <w:pPr>
        <w:pageBreakBefore w:val="0"/>
        <w:tabs>
          <w:tab w:val="left" w:pos="720"/>
        </w:tabs>
        <w:kinsoku/>
        <w:wordWrap/>
        <w:overflowPunct/>
        <w:topLinePunct w:val="0"/>
        <w:autoSpaceDE w:val="0"/>
        <w:autoSpaceDN w:val="0"/>
        <w:bidi w:val="0"/>
        <w:adjustRightInd w:val="0"/>
        <w:spacing w:line="440" w:lineRule="exact"/>
        <w:textAlignment w:val="auto"/>
        <w:rPr>
          <w:rFonts w:hint="eastAsia" w:ascii="宋体" w:hAnsi="宋体" w:cs="宋体"/>
          <w:color w:val="auto"/>
          <w:sz w:val="24"/>
          <w:lang w:val="zh-CN"/>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p>
    <w:p>
      <w:pPr>
        <w:pageBreakBefore w:val="0"/>
        <w:kinsoku/>
        <w:wordWrap/>
        <w:overflowPunct/>
        <w:topLinePunct w:val="0"/>
        <w:bidi w:val="0"/>
        <w:adjustRightInd w:val="0"/>
        <w:snapToGrid w:val="0"/>
        <w:spacing w:line="440" w:lineRule="exact"/>
        <w:jc w:val="left"/>
        <w:textAlignment w:val="auto"/>
        <w:rPr>
          <w:rFonts w:hint="eastAsia"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6</w:t>
      </w:r>
      <w:r>
        <w:rPr>
          <w:rFonts w:hint="eastAsia" w:ascii="宋体" w:hAnsi="宋体" w:cs="宋体"/>
          <w:b/>
          <w:bCs/>
          <w:color w:val="auto"/>
          <w:sz w:val="24"/>
        </w:rPr>
        <w:t>）</w:t>
      </w:r>
    </w:p>
    <w:p>
      <w:pPr>
        <w:pageBreakBefore w:val="0"/>
        <w:kinsoku/>
        <w:wordWrap/>
        <w:overflowPunct/>
        <w:topLinePunct w:val="0"/>
        <w:bidi w:val="0"/>
        <w:adjustRightInd w:val="0"/>
        <w:snapToGrid w:val="0"/>
        <w:spacing w:line="440" w:lineRule="exact"/>
        <w:jc w:val="center"/>
        <w:textAlignment w:val="auto"/>
        <w:rPr>
          <w:rFonts w:hint="eastAsia" w:ascii="宋体" w:hAnsi="宋体" w:cs="宋体"/>
          <w:b/>
          <w:color w:val="auto"/>
          <w:sz w:val="30"/>
          <w:szCs w:val="30"/>
        </w:rPr>
      </w:pPr>
      <w:r>
        <w:rPr>
          <w:rFonts w:hint="eastAsia" w:ascii="宋体" w:hAnsi="宋体" w:cs="宋体"/>
          <w:b/>
          <w:color w:val="auto"/>
          <w:sz w:val="30"/>
          <w:szCs w:val="30"/>
        </w:rPr>
        <w:t>1.</w:t>
      </w:r>
      <w:r>
        <w:rPr>
          <w:rFonts w:hint="eastAsia" w:ascii="宋体" w:hAnsi="宋体" w:cs="宋体"/>
          <w:b/>
          <w:color w:val="auto"/>
          <w:sz w:val="30"/>
          <w:szCs w:val="30"/>
          <w:lang w:val="en-US" w:eastAsia="zh-CN"/>
        </w:rPr>
        <w:t>6</w:t>
      </w:r>
      <w:r>
        <w:rPr>
          <w:rFonts w:hint="eastAsia" w:ascii="宋体" w:hAnsi="宋体" w:cs="宋体"/>
          <w:b/>
          <w:color w:val="auto"/>
          <w:sz w:val="30"/>
          <w:szCs w:val="30"/>
        </w:rPr>
        <w:t>中小企业声明函</w:t>
      </w:r>
    </w:p>
    <w:p>
      <w:pPr>
        <w:pageBreakBefore w:val="0"/>
        <w:kinsoku/>
        <w:wordWrap/>
        <w:overflowPunct/>
        <w:topLinePunct w:val="0"/>
        <w:bidi w:val="0"/>
        <w:spacing w:before="156" w:beforeLines="50" w:after="156" w:afterLines="50" w:line="440" w:lineRule="exact"/>
        <w:jc w:val="center"/>
        <w:textAlignment w:val="auto"/>
        <w:rPr>
          <w:rFonts w:hint="eastAsia" w:ascii="宋体" w:hAnsi="宋体" w:cs="宋体"/>
          <w:b/>
          <w:color w:val="auto"/>
          <w:sz w:val="30"/>
          <w:szCs w:val="30"/>
        </w:rPr>
      </w:pPr>
      <w:r>
        <w:rPr>
          <w:rFonts w:hint="eastAsia" w:ascii="宋体" w:hAnsi="宋体" w:cs="宋体"/>
          <w:b/>
          <w:color w:val="auto"/>
          <w:sz w:val="30"/>
          <w:szCs w:val="30"/>
        </w:rPr>
        <w:t>（中小微企业提供）</w:t>
      </w:r>
    </w:p>
    <w:p>
      <w:pPr>
        <w:pageBreakBefore w:val="0"/>
        <w:kinsoku/>
        <w:wordWrap/>
        <w:overflowPunct/>
        <w:topLinePunct w:val="0"/>
        <w:bidi w:val="0"/>
        <w:adjustRightInd w:val="0"/>
        <w:snapToGrid w:val="0"/>
        <w:spacing w:line="4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本公司郑重声明，根据《政府采购促进中小企业发展暂行办法》（财库〔2011〕181号）的规定，本公司为</w:t>
      </w:r>
      <w:r>
        <w:rPr>
          <w:rFonts w:hint="eastAsia" w:ascii="宋体" w:hAnsi="宋体" w:cs="宋体"/>
          <w:b/>
          <w:color w:val="auto"/>
          <w:sz w:val="24"/>
        </w:rPr>
        <w:t>______</w:t>
      </w:r>
      <w:r>
        <w:rPr>
          <w:rFonts w:hint="eastAsia" w:ascii="宋体" w:hAnsi="宋体" w:cs="宋体"/>
          <w:bCs/>
          <w:color w:val="auto"/>
          <w:sz w:val="24"/>
        </w:rPr>
        <w:t>（请填写：中型、小型、微型）企业。即，本公司同时满足以下条件：</w:t>
      </w:r>
    </w:p>
    <w:p>
      <w:pPr>
        <w:pageBreakBefore w:val="0"/>
        <w:kinsoku/>
        <w:wordWrap/>
        <w:overflowPunct/>
        <w:topLinePunct w:val="0"/>
        <w:bidi w:val="0"/>
        <w:adjustRightInd w:val="0"/>
        <w:snapToGrid w:val="0"/>
        <w:spacing w:line="4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color w:val="auto"/>
          <w:sz w:val="24"/>
        </w:rPr>
        <w:t>______</w:t>
      </w:r>
      <w:r>
        <w:rPr>
          <w:rFonts w:hint="eastAsia" w:ascii="宋体" w:hAnsi="宋体" w:cs="宋体"/>
          <w:bCs/>
          <w:color w:val="auto"/>
          <w:sz w:val="24"/>
        </w:rPr>
        <w:t>（请填写：中型、小型、微型）企业。</w:t>
      </w:r>
    </w:p>
    <w:p>
      <w:pPr>
        <w:pageBreakBefore w:val="0"/>
        <w:kinsoku/>
        <w:wordWrap/>
        <w:overflowPunct/>
        <w:topLinePunct w:val="0"/>
        <w:bidi w:val="0"/>
        <w:adjustRightInd w:val="0"/>
        <w:snapToGrid w:val="0"/>
        <w:spacing w:line="440" w:lineRule="exact"/>
        <w:ind w:firstLine="480" w:firstLineChars="200"/>
        <w:textAlignment w:val="auto"/>
        <w:rPr>
          <w:rFonts w:hint="eastAsia" w:ascii="宋体" w:hAnsi="宋体" w:cs="宋体"/>
          <w:bCs/>
          <w:color w:val="auto"/>
          <w:sz w:val="24"/>
        </w:rPr>
      </w:pPr>
      <w:r>
        <w:rPr>
          <w:rFonts w:hint="eastAsia" w:ascii="宋体" w:hAnsi="宋体" w:cs="宋体"/>
          <w:bCs/>
          <w:color w:val="auto"/>
          <w:sz w:val="24"/>
        </w:rPr>
        <w:t>2.本公司参加的</w:t>
      </w:r>
      <w:r>
        <w:rPr>
          <w:rFonts w:hint="eastAsia" w:ascii="宋体" w:hAnsi="宋体" w:cs="宋体"/>
          <w:b/>
          <w:bCs w:val="0"/>
          <w:color w:val="auto"/>
          <w:sz w:val="24"/>
          <w:u w:val="single"/>
          <w:lang w:eastAsia="zh-CN"/>
        </w:rPr>
        <w:t>海南省万宁市教育局</w:t>
      </w:r>
      <w:r>
        <w:rPr>
          <w:rFonts w:hint="eastAsia" w:ascii="宋体" w:hAnsi="宋体" w:cs="宋体"/>
          <w:bCs/>
          <w:color w:val="auto"/>
          <w:sz w:val="24"/>
          <w:lang w:eastAsia="zh-CN"/>
        </w:rPr>
        <w:t>的</w:t>
      </w:r>
      <w:r>
        <w:rPr>
          <w:rFonts w:hint="eastAsia" w:ascii="宋体" w:hAnsi="宋体" w:cs="宋体"/>
          <w:b/>
          <w:bCs w:val="0"/>
          <w:color w:val="auto"/>
          <w:sz w:val="24"/>
          <w:u w:val="single"/>
          <w:lang w:eastAsia="zh-CN"/>
        </w:rPr>
        <w:t>万宁市</w:t>
      </w:r>
      <w:r>
        <w:rPr>
          <w:rFonts w:hint="eastAsia" w:ascii="宋体" w:hAnsi="宋体" w:cs="宋体"/>
          <w:b/>
          <w:bCs w:val="0"/>
          <w:color w:val="auto"/>
          <w:sz w:val="24"/>
          <w:u w:val="single"/>
          <w:lang w:val="en-US" w:eastAsia="zh-CN"/>
        </w:rPr>
        <w:t>2019年教职工体检项目</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bCs/>
          <w:color w:val="auto"/>
          <w:sz w:val="24"/>
        </w:rPr>
        <w:t>采购活动提供本企业制造的货物，由本企业承担工程、提供服务，或者提供其他</w:t>
      </w:r>
      <w:r>
        <w:rPr>
          <w:rFonts w:hint="eastAsia" w:ascii="宋体" w:hAnsi="宋体" w:cs="宋体"/>
          <w:b/>
          <w:color w:val="auto"/>
          <w:sz w:val="24"/>
        </w:rPr>
        <w:t>______</w:t>
      </w:r>
      <w:r>
        <w:rPr>
          <w:rFonts w:hint="eastAsia" w:ascii="宋体" w:hAnsi="宋体" w:cs="宋体"/>
          <w:bCs/>
          <w:color w:val="auto"/>
          <w:sz w:val="24"/>
        </w:rPr>
        <w:t>（请填写：中型、小型、微型）企业制造的货物。本条所称货物不包括使用大型企业注册商标的货物。</w:t>
      </w:r>
    </w:p>
    <w:p>
      <w:pPr>
        <w:pageBreakBefore w:val="0"/>
        <w:kinsoku/>
        <w:wordWrap/>
        <w:overflowPunct/>
        <w:topLinePunct w:val="0"/>
        <w:bidi w:val="0"/>
        <w:adjustRightInd w:val="0"/>
        <w:snapToGrid w:val="0"/>
        <w:spacing w:line="440" w:lineRule="exact"/>
        <w:ind w:firstLine="480" w:firstLineChars="200"/>
        <w:jc w:val="left"/>
        <w:textAlignment w:val="auto"/>
        <w:rPr>
          <w:rFonts w:hint="eastAsia" w:ascii="宋体" w:hAnsi="宋体" w:cs="宋体"/>
          <w:bCs/>
          <w:color w:val="auto"/>
          <w:sz w:val="24"/>
        </w:rPr>
      </w:pPr>
      <w:r>
        <w:rPr>
          <w:rFonts w:hint="eastAsia" w:ascii="宋体" w:hAnsi="宋体" w:cs="宋体"/>
          <w:bCs/>
          <w:color w:val="auto"/>
          <w:sz w:val="24"/>
        </w:rPr>
        <w:t>本公司对上述声明的真实性负责。如有虚假，将依法承担相应责任。</w:t>
      </w:r>
    </w:p>
    <w:p>
      <w:pPr>
        <w:pageBreakBefore w:val="0"/>
        <w:kinsoku/>
        <w:wordWrap/>
        <w:overflowPunct/>
        <w:topLinePunct w:val="0"/>
        <w:bidi w:val="0"/>
        <w:spacing w:line="4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4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4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4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4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4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p>
    <w:p>
      <w:pPr>
        <w:pageBreakBefore w:val="0"/>
        <w:kinsoku/>
        <w:wordWrap/>
        <w:overflowPunct/>
        <w:topLinePunct w:val="0"/>
        <w:bidi w:val="0"/>
        <w:spacing w:line="640" w:lineRule="exact"/>
        <w:ind w:firstLine="1506" w:firstLineChars="500"/>
        <w:jc w:val="both"/>
        <w:textAlignment w:val="auto"/>
        <w:rPr>
          <w:rFonts w:hint="eastAsia" w:ascii="宋体" w:hAnsi="宋体" w:cs="宋体"/>
          <w:b/>
          <w:color w:val="auto"/>
          <w:sz w:val="30"/>
          <w:szCs w:val="30"/>
        </w:rPr>
      </w:pPr>
      <w:r>
        <w:rPr>
          <w:rFonts w:hint="eastAsia" w:ascii="宋体" w:hAnsi="宋体" w:cs="宋体"/>
          <w:b/>
          <w:color w:val="auto"/>
          <w:sz w:val="30"/>
          <w:szCs w:val="30"/>
        </w:rPr>
        <w:t>1.</w:t>
      </w:r>
      <w:r>
        <w:rPr>
          <w:rFonts w:hint="eastAsia" w:ascii="宋体" w:hAnsi="宋体" w:cs="宋体"/>
          <w:b/>
          <w:color w:val="auto"/>
          <w:sz w:val="30"/>
          <w:szCs w:val="30"/>
          <w:lang w:val="en-US" w:eastAsia="zh-CN"/>
        </w:rPr>
        <w:t>7</w:t>
      </w:r>
      <w:r>
        <w:rPr>
          <w:rFonts w:hint="eastAsia" w:ascii="宋体" w:hAnsi="宋体" w:cs="宋体"/>
          <w:b/>
          <w:color w:val="auto"/>
          <w:sz w:val="30"/>
          <w:szCs w:val="30"/>
        </w:rPr>
        <w:t>投标人认为需要的其他材料</w:t>
      </w:r>
    </w:p>
    <w:p>
      <w:pPr>
        <w:pageBreakBefore w:val="0"/>
        <w:kinsoku/>
        <w:wordWrap/>
        <w:overflowPunct/>
        <w:topLinePunct w:val="0"/>
        <w:bidi w:val="0"/>
        <w:spacing w:line="640" w:lineRule="exact"/>
        <w:jc w:val="center"/>
        <w:textAlignment w:val="auto"/>
        <w:rPr>
          <w:rFonts w:hint="eastAsia"/>
          <w:color w:val="auto"/>
          <w:sz w:val="24"/>
        </w:rPr>
      </w:pPr>
    </w:p>
    <w:p>
      <w:pPr>
        <w:pageBreakBefore w:val="0"/>
        <w:kinsoku/>
        <w:wordWrap/>
        <w:overflowPunct/>
        <w:topLinePunct w:val="0"/>
        <w:bidi w:val="0"/>
        <w:spacing w:line="640" w:lineRule="exact"/>
        <w:jc w:val="center"/>
        <w:textAlignment w:val="auto"/>
        <w:rPr>
          <w:color w:val="auto"/>
          <w:sz w:val="24"/>
        </w:rPr>
      </w:pPr>
      <w:r>
        <w:rPr>
          <w:rFonts w:hint="eastAsia"/>
          <w:color w:val="auto"/>
          <w:sz w:val="24"/>
        </w:rPr>
        <w:t>招标人对此项无具体要求，投标人可自行决定是否提供。</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both"/>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2711" w:firstLineChars="900"/>
        <w:jc w:val="both"/>
        <w:textAlignment w:val="auto"/>
        <w:rPr>
          <w:rFonts w:hint="eastAsia" w:ascii="宋体" w:hAnsi="宋体" w:cs="宋体"/>
          <w:b/>
          <w:color w:val="auto"/>
          <w:kern w:val="0"/>
          <w:sz w:val="30"/>
          <w:szCs w:val="30"/>
        </w:rPr>
      </w:pPr>
    </w:p>
    <w:p>
      <w:pPr>
        <w:pageBreakBefore w:val="0"/>
        <w:kinsoku/>
        <w:wordWrap/>
        <w:overflowPunct/>
        <w:topLinePunct w:val="0"/>
        <w:bidi w:val="0"/>
        <w:spacing w:line="640" w:lineRule="exact"/>
        <w:ind w:firstLine="2711" w:firstLineChars="900"/>
        <w:jc w:val="both"/>
        <w:textAlignment w:val="auto"/>
        <w:rPr>
          <w:rFonts w:hint="eastAsia" w:ascii="宋体" w:hAnsi="宋体" w:cs="宋体"/>
          <w:b/>
          <w:color w:val="auto"/>
          <w:kern w:val="0"/>
          <w:sz w:val="30"/>
          <w:szCs w:val="30"/>
        </w:rPr>
      </w:pPr>
      <w:r>
        <w:rPr>
          <w:rFonts w:hint="eastAsia" w:ascii="宋体" w:hAnsi="宋体" w:cs="宋体"/>
          <w:b/>
          <w:color w:val="auto"/>
          <w:kern w:val="0"/>
          <w:sz w:val="30"/>
          <w:szCs w:val="30"/>
        </w:rPr>
        <w:t>保证金退还</w:t>
      </w:r>
      <w:r>
        <w:rPr>
          <w:rFonts w:hint="eastAsia" w:ascii="宋体" w:hAnsi="宋体" w:cs="宋体"/>
          <w:b/>
          <w:color w:val="auto"/>
          <w:sz w:val="30"/>
          <w:szCs w:val="30"/>
        </w:rPr>
        <w:t>申请</w:t>
      </w:r>
      <w:r>
        <w:rPr>
          <w:rFonts w:hint="eastAsia" w:ascii="宋体" w:hAnsi="宋体" w:cs="宋体"/>
          <w:b/>
          <w:color w:val="auto"/>
          <w:kern w:val="0"/>
          <w:sz w:val="30"/>
          <w:szCs w:val="30"/>
        </w:rPr>
        <w:t>书</w:t>
      </w:r>
    </w:p>
    <w:p>
      <w:pPr>
        <w:pageBreakBefore w:val="0"/>
        <w:kinsoku/>
        <w:wordWrap/>
        <w:overflowPunct/>
        <w:topLinePunct w:val="0"/>
        <w:bidi w:val="0"/>
        <w:spacing w:line="640" w:lineRule="exact"/>
        <w:jc w:val="center"/>
        <w:textAlignment w:val="auto"/>
        <w:rPr>
          <w:rFonts w:hint="eastAsia" w:ascii="宋体" w:hAnsi="宋体" w:cs="宋体"/>
          <w:b/>
          <w:color w:val="auto"/>
          <w:kern w:val="0"/>
          <w:sz w:val="30"/>
          <w:szCs w:val="30"/>
        </w:rPr>
      </w:pPr>
      <w:r>
        <w:rPr>
          <w:rFonts w:hint="eastAsia" w:ascii="宋体" w:hAnsi="宋体" w:cs="宋体"/>
          <w:b/>
          <w:bCs/>
          <w:color w:val="auto"/>
          <w:kern w:val="0"/>
          <w:sz w:val="24"/>
        </w:rPr>
        <w:t>（请勿将此申请书放入投标文件中）</w:t>
      </w:r>
    </w:p>
    <w:p>
      <w:pPr>
        <w:pageBreakBefore w:val="0"/>
        <w:tabs>
          <w:tab w:val="left" w:pos="540"/>
        </w:tabs>
        <w:kinsoku/>
        <w:wordWrap/>
        <w:overflowPunct/>
        <w:topLinePunct w:val="0"/>
        <w:bidi w:val="0"/>
        <w:spacing w:before="156" w:beforeLines="50" w:line="640" w:lineRule="exact"/>
        <w:textAlignment w:val="auto"/>
        <w:outlineLvl w:val="1"/>
        <w:rPr>
          <w:rFonts w:hint="eastAsia" w:ascii="宋体" w:hAnsi="宋体" w:eastAsia="宋体" w:cs="宋体"/>
          <w:b/>
          <w:bCs/>
          <w:color w:val="auto"/>
          <w:kern w:val="0"/>
          <w:sz w:val="24"/>
          <w:lang w:eastAsia="zh-CN"/>
        </w:rPr>
      </w:pPr>
      <w:r>
        <w:rPr>
          <w:rFonts w:hint="eastAsia" w:ascii="宋体" w:hAnsi="宋体" w:cs="宋体"/>
          <w:b/>
          <w:bCs/>
          <w:color w:val="auto"/>
          <w:kern w:val="0"/>
          <w:sz w:val="24"/>
        </w:rPr>
        <w:t>致：</w:t>
      </w:r>
      <w:r>
        <w:rPr>
          <w:rFonts w:hint="eastAsia" w:ascii="宋体" w:hAnsi="宋体" w:cs="宋体"/>
          <w:b/>
          <w:bCs/>
          <w:color w:val="auto"/>
          <w:kern w:val="0"/>
          <w:sz w:val="24"/>
          <w:lang w:eastAsia="zh-CN"/>
        </w:rPr>
        <w:t>海南中联华夏项目管理有限公司</w:t>
      </w:r>
    </w:p>
    <w:p>
      <w:pPr>
        <w:pageBreakBefore w:val="0"/>
        <w:tabs>
          <w:tab w:val="left" w:pos="540"/>
        </w:tabs>
        <w:kinsoku/>
        <w:wordWrap/>
        <w:overflowPunct/>
        <w:topLinePunct w:val="0"/>
        <w:bidi w:val="0"/>
        <w:spacing w:line="640" w:lineRule="exact"/>
        <w:ind w:firstLine="480" w:firstLineChars="200"/>
        <w:textAlignment w:val="auto"/>
        <w:outlineLvl w:val="1"/>
        <w:rPr>
          <w:rFonts w:hint="eastAsia" w:ascii="宋体" w:hAnsi="宋体" w:cs="宋体"/>
          <w:color w:val="auto"/>
          <w:kern w:val="0"/>
          <w:sz w:val="24"/>
        </w:rPr>
      </w:pPr>
      <w:r>
        <w:rPr>
          <w:rFonts w:hint="eastAsia" w:ascii="宋体" w:hAnsi="宋体" w:cs="宋体"/>
          <w:color w:val="auto"/>
          <w:kern w:val="0"/>
          <w:sz w:val="24"/>
        </w:rPr>
        <w:t>我司于</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日就</w:t>
      </w:r>
      <w:r>
        <w:rPr>
          <w:rFonts w:hint="eastAsia" w:ascii="宋体" w:hAnsi="宋体" w:cs="宋体"/>
          <w:b/>
          <w:bCs w:val="0"/>
          <w:color w:val="auto"/>
          <w:sz w:val="24"/>
          <w:u w:val="single"/>
          <w:lang w:eastAsia="zh-CN"/>
        </w:rPr>
        <w:t>海南省万宁市教育局</w:t>
      </w:r>
      <w:r>
        <w:rPr>
          <w:rFonts w:hint="eastAsia" w:ascii="宋体" w:hAnsi="宋体" w:cs="宋体"/>
          <w:bCs/>
          <w:color w:val="auto"/>
          <w:sz w:val="24"/>
          <w:lang w:eastAsia="zh-CN"/>
        </w:rPr>
        <w:t>的</w:t>
      </w:r>
      <w:r>
        <w:rPr>
          <w:rFonts w:hint="eastAsia" w:ascii="宋体" w:hAnsi="宋体" w:cs="宋体"/>
          <w:b/>
          <w:bCs w:val="0"/>
          <w:color w:val="auto"/>
          <w:sz w:val="24"/>
          <w:u w:val="single"/>
          <w:lang w:eastAsia="zh-CN"/>
        </w:rPr>
        <w:t>万宁市</w:t>
      </w:r>
      <w:r>
        <w:rPr>
          <w:rFonts w:hint="eastAsia" w:ascii="宋体" w:hAnsi="宋体" w:cs="宋体"/>
          <w:b/>
          <w:bCs w:val="0"/>
          <w:color w:val="auto"/>
          <w:sz w:val="24"/>
          <w:u w:val="single"/>
          <w:lang w:val="en-US" w:eastAsia="zh-CN"/>
        </w:rPr>
        <w:t>2019年教职工体检项目</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ZLHX2019-071</w:t>
      </w:r>
      <w:r>
        <w:rPr>
          <w:rFonts w:hint="eastAsia" w:ascii="宋体" w:hAnsi="宋体" w:cs="宋体"/>
          <w:b/>
          <w:bCs/>
          <w:color w:val="auto"/>
          <w:sz w:val="24"/>
          <w:u w:val="single"/>
        </w:rPr>
        <w:t>）</w:t>
      </w:r>
      <w:r>
        <w:rPr>
          <w:rFonts w:hint="eastAsia" w:ascii="宋体" w:hAnsi="宋体" w:cs="宋体"/>
          <w:color w:val="auto"/>
          <w:kern w:val="0"/>
          <w:sz w:val="24"/>
        </w:rPr>
        <w:t>投标所提交的保证金人民币</w:t>
      </w:r>
      <w:r>
        <w:rPr>
          <w:rFonts w:hint="eastAsia" w:ascii="宋体" w:hAnsi="宋体" w:cs="宋体"/>
          <w:b/>
          <w:bCs/>
          <w:color w:val="auto"/>
          <w:kern w:val="0"/>
          <w:sz w:val="24"/>
          <w:u w:val="single"/>
        </w:rPr>
        <w:t>￥10000.00元</w:t>
      </w:r>
      <w:r>
        <w:rPr>
          <w:rFonts w:hint="eastAsia" w:ascii="宋体" w:hAnsi="宋体" w:cs="宋体"/>
          <w:color w:val="auto"/>
          <w:kern w:val="0"/>
          <w:sz w:val="24"/>
        </w:rPr>
        <w:t>，请贵司退还时划到以下账户：</w:t>
      </w:r>
    </w:p>
    <w:tbl>
      <w:tblPr>
        <w:tblStyle w:val="10"/>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开户银行全称</w:t>
            </w:r>
          </w:p>
        </w:tc>
        <w:tc>
          <w:tcPr>
            <w:tcW w:w="4049"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c>
          <w:tcPr>
            <w:tcW w:w="1257" w:type="dxa"/>
            <w:tcBorders>
              <w:top w:val="nil"/>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联 系 人</w:t>
            </w:r>
          </w:p>
        </w:tc>
        <w:tc>
          <w:tcPr>
            <w:tcW w:w="2678" w:type="dxa"/>
            <w:tcBorders>
              <w:top w:val="nil"/>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银 行 账 号</w:t>
            </w:r>
          </w:p>
        </w:tc>
        <w:tc>
          <w:tcPr>
            <w:tcW w:w="4049"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c>
          <w:tcPr>
            <w:tcW w:w="1257"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r>
              <w:rPr>
                <w:rFonts w:hint="eastAsia" w:ascii="宋体" w:hAnsi="宋体" w:cs="宋体"/>
                <w:color w:val="auto"/>
                <w:kern w:val="0"/>
                <w:sz w:val="24"/>
              </w:rPr>
              <w:t>联系电话</w:t>
            </w:r>
          </w:p>
        </w:tc>
        <w:tc>
          <w:tcPr>
            <w:tcW w:w="2678" w:type="dxa"/>
            <w:tcBorders>
              <w:top w:val="single" w:color="auto" w:sz="4" w:space="0"/>
              <w:left w:val="nil"/>
              <w:bottom w:val="single" w:color="auto" w:sz="4" w:space="0"/>
              <w:right w:val="single" w:color="auto" w:sz="4" w:space="0"/>
            </w:tcBorders>
            <w:noWrap w:val="0"/>
            <w:vAlign w:val="center"/>
          </w:tcPr>
          <w:p>
            <w:pPr>
              <w:pageBreakBefore w:val="0"/>
              <w:tabs>
                <w:tab w:val="left" w:pos="540"/>
              </w:tabs>
              <w:kinsoku/>
              <w:wordWrap/>
              <w:overflowPunct/>
              <w:topLinePunct w:val="0"/>
              <w:bidi w:val="0"/>
              <w:spacing w:before="156" w:beforeLines="50" w:after="156" w:afterLines="50" w:line="640" w:lineRule="exact"/>
              <w:jc w:val="center"/>
              <w:textAlignment w:val="auto"/>
              <w:outlineLvl w:val="1"/>
              <w:rPr>
                <w:rFonts w:hint="eastAsia" w:ascii="宋体" w:hAnsi="宋体" w:cs="宋体"/>
                <w:color w:val="auto"/>
                <w:kern w:val="0"/>
                <w:sz w:val="24"/>
              </w:rPr>
            </w:pPr>
          </w:p>
        </w:tc>
      </w:tr>
    </w:tbl>
    <w:p>
      <w:pPr>
        <w:pageBreakBefore w:val="0"/>
        <w:tabs>
          <w:tab w:val="left" w:pos="540"/>
        </w:tabs>
        <w:kinsoku/>
        <w:wordWrap/>
        <w:overflowPunct/>
        <w:topLinePunct w:val="0"/>
        <w:bidi w:val="0"/>
        <w:spacing w:line="640" w:lineRule="exact"/>
        <w:ind w:firstLine="480" w:firstLineChars="200"/>
        <w:textAlignment w:val="auto"/>
        <w:outlineLvl w:val="1"/>
        <w:rPr>
          <w:rFonts w:hint="eastAsia" w:ascii="宋体" w:hAnsi="宋体" w:cs="宋体"/>
          <w:color w:val="auto"/>
          <w:kern w:val="0"/>
          <w:sz w:val="24"/>
        </w:rPr>
      </w:pPr>
    </w:p>
    <w:p>
      <w:pPr>
        <w:pageBreakBefore w:val="0"/>
        <w:kinsoku/>
        <w:wordWrap/>
        <w:overflowPunct/>
        <w:topLinePunct w:val="0"/>
        <w:bidi w:val="0"/>
        <w:spacing w:before="468" w:beforeLines="150" w:line="640" w:lineRule="exact"/>
        <w:textAlignment w:val="auto"/>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pageBreakBefore w:val="0"/>
        <w:kinsoku/>
        <w:wordWrap/>
        <w:overflowPunct/>
        <w:topLinePunct w:val="0"/>
        <w:bidi w:val="0"/>
        <w:spacing w:before="468" w:beforeLines="150" w:line="640" w:lineRule="exact"/>
        <w:textAlignment w:val="auto"/>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pageBreakBefore w:val="0"/>
        <w:tabs>
          <w:tab w:val="left" w:pos="540"/>
        </w:tabs>
        <w:kinsoku/>
        <w:wordWrap/>
        <w:overflowPunct/>
        <w:topLinePunct w:val="0"/>
        <w:bidi w:val="0"/>
        <w:spacing w:before="468" w:beforeLines="150" w:after="312" w:afterLines="100" w:line="640" w:lineRule="exact"/>
        <w:textAlignment w:val="auto"/>
        <w:outlineLvl w:val="1"/>
        <w:rPr>
          <w:rFonts w:hint="eastAsia" w:ascii="宋体" w:hAnsi="宋体" w:cs="宋体"/>
          <w:color w:val="auto"/>
          <w:kern w:val="0"/>
          <w:sz w:val="24"/>
        </w:rPr>
      </w:pPr>
      <w:r>
        <w:rPr>
          <w:rFonts w:hint="eastAsia" w:ascii="宋体" w:hAnsi="宋体" w:cs="宋体"/>
          <w:color w:val="auto"/>
          <w:kern w:val="0"/>
          <w:sz w:val="24"/>
        </w:rPr>
        <w:t>日    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ageBreakBefore w:val="0"/>
        <w:tabs>
          <w:tab w:val="left" w:pos="540"/>
        </w:tabs>
        <w:kinsoku/>
        <w:wordWrap/>
        <w:overflowPunct/>
        <w:topLinePunct w:val="0"/>
        <w:bidi w:val="0"/>
        <w:spacing w:before="312" w:beforeLines="100" w:after="312" w:afterLines="100" w:line="640" w:lineRule="exact"/>
        <w:ind w:firstLine="482" w:firstLineChars="200"/>
        <w:textAlignment w:val="auto"/>
        <w:outlineLvl w:val="1"/>
        <w:rPr>
          <w:color w:val="auto"/>
        </w:rPr>
      </w:pPr>
      <w:r>
        <w:rPr>
          <w:rFonts w:hint="eastAsia" w:ascii="宋体" w:hAnsi="宋体" w:cs="宋体"/>
          <w:b/>
          <w:bCs/>
          <w:color w:val="auto"/>
          <w:kern w:val="0"/>
          <w:sz w:val="24"/>
        </w:rPr>
        <w:t>注：此申请书在中标公示结束后，请提交至</w:t>
      </w:r>
      <w:r>
        <w:rPr>
          <w:rFonts w:hint="eastAsia" w:ascii="宋体" w:hAnsi="宋体" w:cs="宋体"/>
          <w:b/>
          <w:bCs/>
          <w:color w:val="auto"/>
          <w:kern w:val="0"/>
          <w:sz w:val="24"/>
          <w:lang w:eastAsia="zh-CN"/>
        </w:rPr>
        <w:t>海南中联华夏项目管理有限公司</w:t>
      </w:r>
      <w:r>
        <w:rPr>
          <w:rFonts w:hint="eastAsia" w:ascii="宋体" w:hAnsi="宋体" w:cs="宋体"/>
          <w:b/>
          <w:bCs/>
          <w:color w:val="auto"/>
          <w:kern w:val="0"/>
          <w:sz w:val="24"/>
        </w:rPr>
        <w:t>财务部，联系地址：海口市蓝天路28号名门广场南区帝景苑503室，联系人：李女士，联系电话：0898-65304396（转财务室）。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hint="eastAsia" w:ascii="宋体" w:hAnsi="宋体" w:cs="宋体"/>
        <w:b/>
        <w:bCs/>
        <w:sz w:val="21"/>
        <w:szCs w:val="21"/>
      </w:rPr>
    </w:pPr>
    <w:r>
      <w:rPr>
        <w:rFonts w:hint="eastAsia" w:ascii="宋体" w:hAnsi="宋体" w:cs="宋体"/>
        <w:b/>
        <w:bCs/>
        <w:sz w:val="21"/>
        <w:szCs w:val="21"/>
        <w:lang w:eastAsia="zh-CN"/>
      </w:rPr>
      <w:t>海南中联华夏项目管理有限公司</w:t>
    </w:r>
    <w:r>
      <w:rPr>
        <w:rFonts w:hint="eastAsia"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海南中联华夏项目管理有限公司                                      ZLHX2019-071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C335E"/>
    <w:multiLevelType w:val="singleLevel"/>
    <w:tmpl w:val="A34C335E"/>
    <w:lvl w:ilvl="0" w:tentative="0">
      <w:start w:val="3"/>
      <w:numFmt w:val="decimal"/>
      <w:lvlText w:val="%1."/>
      <w:lvlJc w:val="left"/>
      <w:pPr>
        <w:tabs>
          <w:tab w:val="left" w:pos="312"/>
        </w:tabs>
      </w:pPr>
    </w:lvl>
  </w:abstractNum>
  <w:abstractNum w:abstractNumId="1">
    <w:nsid w:val="A6958F16"/>
    <w:multiLevelType w:val="singleLevel"/>
    <w:tmpl w:val="A6958F16"/>
    <w:lvl w:ilvl="0" w:tentative="0">
      <w:start w:val="2"/>
      <w:numFmt w:val="decimal"/>
      <w:suff w:val="nothing"/>
      <w:lvlText w:val="%1、"/>
      <w:lvlJc w:val="left"/>
    </w:lvl>
  </w:abstractNum>
  <w:abstractNum w:abstractNumId="2">
    <w:nsid w:val="E286BF84"/>
    <w:multiLevelType w:val="singleLevel"/>
    <w:tmpl w:val="E286BF84"/>
    <w:lvl w:ilvl="0" w:tentative="0">
      <w:start w:val="3"/>
      <w:numFmt w:val="chineseCounting"/>
      <w:suff w:val="nothing"/>
      <w:lvlText w:val="%1、"/>
      <w:lvlJc w:val="left"/>
      <w:rPr>
        <w:rFonts w:hint="eastAsia"/>
      </w:rPr>
    </w:lvl>
  </w:abstractNum>
  <w:abstractNum w:abstractNumId="3">
    <w:nsid w:val="01B81A01"/>
    <w:multiLevelType w:val="multilevel"/>
    <w:tmpl w:val="01B81A0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932489C"/>
    <w:multiLevelType w:val="multilevel"/>
    <w:tmpl w:val="49324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539245A"/>
    <w:multiLevelType w:val="multilevel"/>
    <w:tmpl w:val="5539245A"/>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7643C"/>
    <w:rsid w:val="00A77CF4"/>
    <w:rsid w:val="01134644"/>
    <w:rsid w:val="04223488"/>
    <w:rsid w:val="061D043C"/>
    <w:rsid w:val="06A0765C"/>
    <w:rsid w:val="085C2FEA"/>
    <w:rsid w:val="0B3B38C2"/>
    <w:rsid w:val="0C536F53"/>
    <w:rsid w:val="0E781ECA"/>
    <w:rsid w:val="10243EF9"/>
    <w:rsid w:val="11217589"/>
    <w:rsid w:val="119432F1"/>
    <w:rsid w:val="15446EE7"/>
    <w:rsid w:val="19351918"/>
    <w:rsid w:val="19D3522A"/>
    <w:rsid w:val="1B23585A"/>
    <w:rsid w:val="1CF30FBE"/>
    <w:rsid w:val="1D0A53BE"/>
    <w:rsid w:val="1FA44CB0"/>
    <w:rsid w:val="1FDA09A0"/>
    <w:rsid w:val="21353B35"/>
    <w:rsid w:val="239F5914"/>
    <w:rsid w:val="25350D7A"/>
    <w:rsid w:val="28763F6A"/>
    <w:rsid w:val="2D57436A"/>
    <w:rsid w:val="3146133E"/>
    <w:rsid w:val="31AC2E64"/>
    <w:rsid w:val="34527C75"/>
    <w:rsid w:val="353666F1"/>
    <w:rsid w:val="36EA63B6"/>
    <w:rsid w:val="378E628B"/>
    <w:rsid w:val="38166629"/>
    <w:rsid w:val="387D4F0F"/>
    <w:rsid w:val="3F770E7C"/>
    <w:rsid w:val="407B5600"/>
    <w:rsid w:val="418E5667"/>
    <w:rsid w:val="41CE0512"/>
    <w:rsid w:val="41D035C1"/>
    <w:rsid w:val="4550596A"/>
    <w:rsid w:val="45E911DD"/>
    <w:rsid w:val="49A377E8"/>
    <w:rsid w:val="49F2727B"/>
    <w:rsid w:val="4BFC7E22"/>
    <w:rsid w:val="4C803CBD"/>
    <w:rsid w:val="4E347E87"/>
    <w:rsid w:val="4E5C501F"/>
    <w:rsid w:val="59921A66"/>
    <w:rsid w:val="5B9B09C1"/>
    <w:rsid w:val="5D9D52E6"/>
    <w:rsid w:val="5DA22635"/>
    <w:rsid w:val="5EA55F6C"/>
    <w:rsid w:val="645625C8"/>
    <w:rsid w:val="64E97983"/>
    <w:rsid w:val="668F3A98"/>
    <w:rsid w:val="67D95E23"/>
    <w:rsid w:val="693807FD"/>
    <w:rsid w:val="6AF4067F"/>
    <w:rsid w:val="6BBE64B9"/>
    <w:rsid w:val="6DA82A31"/>
    <w:rsid w:val="6DB7643C"/>
    <w:rsid w:val="6FB7768E"/>
    <w:rsid w:val="70A81206"/>
    <w:rsid w:val="71024E72"/>
    <w:rsid w:val="72A4402A"/>
    <w:rsid w:val="72F3135B"/>
    <w:rsid w:val="7436550E"/>
    <w:rsid w:val="74865D4E"/>
    <w:rsid w:val="768E0148"/>
    <w:rsid w:val="790946C7"/>
    <w:rsid w:val="7BFF7CD9"/>
    <w:rsid w:val="7D907C90"/>
    <w:rsid w:val="7DF4354B"/>
    <w:rsid w:val="7E1B6722"/>
    <w:rsid w:val="7E374272"/>
    <w:rsid w:val="7FC9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spacing w:before="60" w:beforeLines="0"/>
      <w:ind w:firstLine="420" w:firstLineChars="20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99"/>
    <w:pPr>
      <w:widowControl/>
      <w:spacing w:before="100" w:beforeLines="0" w:beforeAutospacing="1" w:after="100" w:afterLines="0" w:afterAutospacing="1" w:line="240" w:lineRule="auto"/>
      <w:jc w:val="left"/>
    </w:pPr>
    <w:rPr>
      <w:rFonts w:ascii="宋体" w:hAnsi="宋体" w:eastAsia="宋体" w:cs="宋体"/>
      <w:kern w:val="0"/>
      <w:sz w:val="24"/>
      <w:szCs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qFormat/>
    <w:uiPriority w:val="0"/>
    <w:rPr>
      <w:rFonts w:ascii="仿宋_GB2312" w:hAnsi="Tahoma" w:eastAsia="仿宋_GB2312"/>
      <w:kern w:val="2"/>
      <w:sz w:val="28"/>
      <w:szCs w:val="28"/>
      <w:lang w:val="en-US" w:eastAsia="zh-CN" w:bidi="ar-SA"/>
    </w:rPr>
  </w:style>
  <w:style w:type="character" w:styleId="14">
    <w:name w:val="Hyperlink"/>
    <w:qFormat/>
    <w:uiPriority w:val="0"/>
    <w:rPr>
      <w:color w:val="000000"/>
      <w:sz w:val="14"/>
      <w:szCs w:val="14"/>
      <w:u w:val="none"/>
    </w:rPr>
  </w:style>
  <w:style w:type="character" w:customStyle="1" w:styleId="15">
    <w:name w:val="标题 1 Char"/>
    <w:qFormat/>
    <w:uiPriority w:val="0"/>
    <w:rPr>
      <w:rFonts w:hint="default" w:ascii="Arial" w:hAnsi="Arial" w:eastAsia="宋体" w:cs="Arial"/>
      <w:bCs/>
      <w:kern w:val="32"/>
      <w:sz w:val="32"/>
      <w:szCs w:val="32"/>
      <w:lang w:val="en-US" w:eastAsia="zh-CN" w:bidi="ar-SA"/>
    </w:rPr>
  </w:style>
  <w:style w:type="paragraph" w:customStyle="1" w:styleId="16">
    <w:name w:val="表格文字"/>
    <w:basedOn w:val="1"/>
    <w:qFormat/>
    <w:uiPriority w:val="0"/>
    <w:pPr>
      <w:spacing w:before="25" w:beforeLines="0" w:after="25" w:afterLines="0"/>
      <w:jc w:val="left"/>
    </w:pPr>
    <w:rPr>
      <w:bCs/>
      <w:spacing w:val="10"/>
      <w:kern w:val="0"/>
      <w:sz w:val="24"/>
      <w:szCs w:val="20"/>
    </w:rPr>
  </w:style>
  <w:style w:type="paragraph" w:styleId="17">
    <w:name w:val="List Paragraph"/>
    <w:basedOn w:val="1"/>
    <w:qFormat/>
    <w:uiPriority w:val="0"/>
    <w:pPr>
      <w:spacing w:beforeLines="0" w:afterLines="0"/>
      <w:ind w:firstLine="420" w:firstLineChars="200"/>
    </w:pPr>
    <w:rPr>
      <w:rFonts w:hint="eastAsia"/>
      <w:sz w:val="24"/>
    </w:rPr>
  </w:style>
  <w:style w:type="paragraph" w:customStyle="1" w:styleId="18">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2019-09-03T07:23:00Z</dcterms:created>
  <dc:creator>user</dc:creator>
  <cp:lastModifiedBy>蘇</cp:lastModifiedBy>
  <cp:lastPrinted>2019-09-25T09:11:00Z</cp:lastPrinted>
  <dcterms:modified xsi:type="dcterms:W3CDTF">2019-09-27T03:24:33Z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