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ayout w:type="fixed"/>
        <w:tblLook w:val="04A0"/>
      </w:tblPr>
      <w:tblGrid>
        <w:gridCol w:w="828"/>
        <w:gridCol w:w="720"/>
        <w:gridCol w:w="1080"/>
        <w:gridCol w:w="2880"/>
        <w:gridCol w:w="720"/>
        <w:gridCol w:w="1080"/>
        <w:gridCol w:w="1214"/>
      </w:tblGrid>
      <w:tr w:rsidR="00D52663" w:rsidTr="00F56C33">
        <w:tc>
          <w:tcPr>
            <w:tcW w:w="828" w:type="dxa"/>
            <w:vAlign w:val="center"/>
          </w:tcPr>
          <w:p w:rsidR="00D52663" w:rsidRDefault="00D52663" w:rsidP="00D52663">
            <w:pPr>
              <w:jc w:val="center"/>
            </w:pPr>
            <w:r>
              <w:rPr>
                <w:rFonts w:hint="eastAsia"/>
              </w:rPr>
              <w:t>序号</w:t>
            </w:r>
          </w:p>
        </w:tc>
        <w:tc>
          <w:tcPr>
            <w:tcW w:w="720" w:type="dxa"/>
            <w:vAlign w:val="center"/>
          </w:tcPr>
          <w:p w:rsidR="00D52663" w:rsidRDefault="00D52663" w:rsidP="00D52663">
            <w:pPr>
              <w:jc w:val="center"/>
            </w:pPr>
            <w:r>
              <w:rPr>
                <w:rFonts w:hint="eastAsia"/>
              </w:rPr>
              <w:t>设备名称</w:t>
            </w:r>
          </w:p>
        </w:tc>
        <w:tc>
          <w:tcPr>
            <w:tcW w:w="1080" w:type="dxa"/>
            <w:vAlign w:val="center"/>
          </w:tcPr>
          <w:p w:rsidR="00D52663" w:rsidRDefault="00D52663" w:rsidP="00D52663">
            <w:pPr>
              <w:jc w:val="center"/>
            </w:pPr>
            <w:r>
              <w:rPr>
                <w:rFonts w:hint="eastAsia"/>
              </w:rPr>
              <w:t>生产厂家</w:t>
            </w:r>
          </w:p>
        </w:tc>
        <w:tc>
          <w:tcPr>
            <w:tcW w:w="2880" w:type="dxa"/>
            <w:vAlign w:val="center"/>
          </w:tcPr>
          <w:p w:rsidR="00D52663" w:rsidRDefault="00D52663" w:rsidP="00D52663">
            <w:pPr>
              <w:jc w:val="center"/>
            </w:pPr>
            <w:r>
              <w:rPr>
                <w:rFonts w:hint="eastAsia"/>
              </w:rPr>
              <w:t>品牌规格型号</w:t>
            </w:r>
          </w:p>
        </w:tc>
        <w:tc>
          <w:tcPr>
            <w:tcW w:w="720" w:type="dxa"/>
            <w:vAlign w:val="center"/>
          </w:tcPr>
          <w:p w:rsidR="00D52663" w:rsidRDefault="00D52663" w:rsidP="00D52663">
            <w:pPr>
              <w:jc w:val="center"/>
              <w:rPr>
                <w:rFonts w:hint="eastAsia"/>
              </w:rPr>
            </w:pPr>
            <w:r>
              <w:rPr>
                <w:rFonts w:hint="eastAsia"/>
              </w:rPr>
              <w:t>数量</w:t>
            </w:r>
            <w:r>
              <w:t>/</w:t>
            </w:r>
            <w:r>
              <w:rPr>
                <w:rFonts w:hint="eastAsia"/>
              </w:rPr>
              <w:t>单位</w:t>
            </w:r>
          </w:p>
        </w:tc>
        <w:tc>
          <w:tcPr>
            <w:tcW w:w="1080" w:type="dxa"/>
            <w:vAlign w:val="center"/>
          </w:tcPr>
          <w:p w:rsidR="00D52663" w:rsidRDefault="00D52663" w:rsidP="00D52663">
            <w:pPr>
              <w:jc w:val="center"/>
            </w:pPr>
            <w:r>
              <w:rPr>
                <w:rFonts w:hint="eastAsia"/>
              </w:rPr>
              <w:t>单价</w:t>
            </w:r>
            <w:r>
              <w:br/>
            </w:r>
            <w:r>
              <w:rPr>
                <w:rFonts w:hint="eastAsia"/>
              </w:rPr>
              <w:t>（元）</w:t>
            </w:r>
          </w:p>
        </w:tc>
        <w:tc>
          <w:tcPr>
            <w:tcW w:w="1214" w:type="dxa"/>
            <w:vAlign w:val="center"/>
          </w:tcPr>
          <w:p w:rsidR="00D52663" w:rsidRDefault="00D52663" w:rsidP="00D52663">
            <w:pPr>
              <w:jc w:val="center"/>
            </w:pPr>
            <w:r>
              <w:rPr>
                <w:rFonts w:hint="eastAsia"/>
              </w:rPr>
              <w:t>单项总价</w:t>
            </w:r>
            <w:r>
              <w:br/>
            </w:r>
            <w:r>
              <w:rPr>
                <w:rFonts w:hint="eastAsia"/>
              </w:rPr>
              <w:t>（元）</w:t>
            </w:r>
          </w:p>
        </w:tc>
      </w:tr>
      <w:tr w:rsidR="00D52663" w:rsidTr="00F56C33">
        <w:trPr>
          <w:trHeight w:val="1071"/>
        </w:trPr>
        <w:tc>
          <w:tcPr>
            <w:tcW w:w="828" w:type="dxa"/>
            <w:vAlign w:val="center"/>
          </w:tcPr>
          <w:p w:rsidR="00D52663" w:rsidRDefault="00D52663" w:rsidP="00D52663">
            <w:pPr>
              <w:jc w:val="center"/>
              <w:rPr>
                <w:rFonts w:hint="eastAsia"/>
              </w:rPr>
            </w:pPr>
            <w:r>
              <w:rPr>
                <w:rFonts w:hint="eastAsia"/>
              </w:rPr>
              <w:t>1</w:t>
            </w:r>
          </w:p>
        </w:tc>
        <w:tc>
          <w:tcPr>
            <w:tcW w:w="720" w:type="dxa"/>
            <w:vAlign w:val="center"/>
          </w:tcPr>
          <w:p w:rsidR="00D52663" w:rsidRDefault="00D52663" w:rsidP="00D52663">
            <w:pPr>
              <w:jc w:val="center"/>
              <w:rPr>
                <w:rFonts w:hint="eastAsia"/>
              </w:rPr>
            </w:pPr>
            <w:r w:rsidRPr="00C41269">
              <w:rPr>
                <w:rFonts w:ascii="宋体" w:hAnsi="宋体" w:cs="宋体" w:hint="eastAsia"/>
                <w:color w:val="000000"/>
                <w:kern w:val="0"/>
                <w:szCs w:val="20"/>
                <w:lang/>
              </w:rPr>
              <w:t>86寸交互智能平板</w:t>
            </w:r>
          </w:p>
        </w:tc>
        <w:tc>
          <w:tcPr>
            <w:tcW w:w="1080" w:type="dxa"/>
            <w:vAlign w:val="center"/>
          </w:tcPr>
          <w:p w:rsidR="00D52663" w:rsidRDefault="00D52663" w:rsidP="00D52663">
            <w:pPr>
              <w:jc w:val="center"/>
              <w:rPr>
                <w:rFonts w:hint="eastAsia"/>
              </w:rPr>
            </w:pPr>
            <w:r>
              <w:rPr>
                <w:rFonts w:hint="eastAsia"/>
              </w:rPr>
              <w:t>广州视睿电子科技有限公司</w:t>
            </w:r>
          </w:p>
        </w:tc>
        <w:tc>
          <w:tcPr>
            <w:tcW w:w="2880" w:type="dxa"/>
            <w:vAlign w:val="center"/>
          </w:tcPr>
          <w:p w:rsidR="00D52663" w:rsidRDefault="00D52663" w:rsidP="00D52663">
            <w:pPr>
              <w:jc w:val="center"/>
              <w:rPr>
                <w:rFonts w:ascii="宋体" w:hAnsi="宋体" w:cs="宋体" w:hint="eastAsia"/>
                <w:color w:val="000000"/>
                <w:kern w:val="0"/>
                <w:szCs w:val="20"/>
                <w:lang/>
              </w:rPr>
            </w:pPr>
            <w:r>
              <w:rPr>
                <w:rFonts w:ascii="宋体" w:hAnsi="宋体" w:cs="宋体" w:hint="eastAsia"/>
                <w:color w:val="000000"/>
                <w:kern w:val="0"/>
                <w:szCs w:val="20"/>
                <w:lang/>
              </w:rPr>
              <w:t>品牌</w:t>
            </w:r>
            <w:r w:rsidR="00F56C33">
              <w:rPr>
                <w:rFonts w:ascii="宋体" w:hAnsi="宋体" w:cs="宋体" w:hint="eastAsia"/>
                <w:color w:val="000000"/>
                <w:kern w:val="0"/>
                <w:szCs w:val="20"/>
                <w:lang/>
              </w:rPr>
              <w:t>：希沃、</w:t>
            </w:r>
            <w:r>
              <w:rPr>
                <w:rFonts w:ascii="宋体" w:hAnsi="宋体" w:cs="宋体" w:hint="eastAsia"/>
                <w:color w:val="000000"/>
                <w:kern w:val="0"/>
                <w:szCs w:val="20"/>
                <w:lang/>
              </w:rPr>
              <w:t>型号：F86EA</w:t>
            </w:r>
          </w:p>
          <w:p w:rsidR="00D52663" w:rsidRDefault="00D52663" w:rsidP="00D52663">
            <w:pPr>
              <w:jc w:val="center"/>
              <w:rPr>
                <w:rFonts w:hint="eastAsia"/>
              </w:rPr>
            </w:pPr>
            <w:r w:rsidRPr="00C41269">
              <w:rPr>
                <w:rFonts w:ascii="宋体" w:hAnsi="宋体" w:cs="宋体" w:hint="eastAsia"/>
                <w:color w:val="000000"/>
                <w:kern w:val="0"/>
                <w:szCs w:val="20"/>
                <w:lang/>
              </w:rPr>
              <w:t>（一）整机主要性能：</w:t>
            </w:r>
            <w:r w:rsidRPr="00C41269">
              <w:rPr>
                <w:rFonts w:ascii="宋体" w:hAnsi="宋体" w:cs="宋体" w:hint="eastAsia"/>
                <w:color w:val="000000"/>
                <w:kern w:val="0"/>
                <w:szCs w:val="20"/>
                <w:lang/>
              </w:rPr>
              <w:br/>
              <w:t>1.整机屏幕：尺寸≥86英寸，采用LED液晶A规屏，屏幕显示灰度≥128灰阶，屏幕两侧无明显图标触控按键，防止老师误触带来的操作麻烦。</w:t>
            </w:r>
            <w:r w:rsidRPr="00C41269">
              <w:rPr>
                <w:rFonts w:ascii="宋体" w:hAnsi="宋体" w:cs="宋体" w:hint="eastAsia"/>
                <w:color w:val="000000"/>
                <w:kern w:val="0"/>
                <w:szCs w:val="20"/>
                <w:lang/>
              </w:rPr>
              <w:br/>
              <w:t>2.★三合一按键：整机的开机、关机、待机操作按键为同一个，有效降低用户学习成本。（需提供国家级权威检测机构所出具的权威检测报告并加盖厂商公章）</w:t>
            </w:r>
            <w:r w:rsidRPr="00C41269">
              <w:rPr>
                <w:rFonts w:ascii="宋体" w:hAnsi="宋体" w:cs="宋体" w:hint="eastAsia"/>
                <w:color w:val="000000"/>
                <w:kern w:val="0"/>
                <w:szCs w:val="20"/>
                <w:lang/>
              </w:rPr>
              <w:br/>
              <w:t>3.★整机具备至少3路前置USB3.0接口,且前置USB接口全部支持Windows及Android双系统读取，将U盘插入任意前置USB接口，均能被Windows及Android系统识别，防止老师误操作（需提供国家级权威检测机构所出具的权威检测报告并加盖厂商公章）</w:t>
            </w:r>
            <w:r w:rsidRPr="00C41269">
              <w:rPr>
                <w:rFonts w:ascii="宋体" w:hAnsi="宋体" w:cs="宋体" w:hint="eastAsia"/>
                <w:color w:val="000000"/>
                <w:kern w:val="0"/>
                <w:szCs w:val="20"/>
                <w:lang/>
              </w:rPr>
              <w:br/>
              <w:t>4.输入端子:≥1路VGA；≥1路Audio；≥1路AV；≥1路YPbPr；≥2路HDMI(其中≥1路为HDMI2.0)；≥1路TV RF；≥2路USB；≥1路Line in；≥1路RS232接口；≥1路RJ45。</w:t>
            </w:r>
            <w:r w:rsidRPr="00C41269">
              <w:rPr>
                <w:rFonts w:ascii="宋体" w:hAnsi="宋体" w:cs="宋体" w:hint="eastAsia"/>
                <w:color w:val="000000"/>
                <w:kern w:val="0"/>
                <w:szCs w:val="20"/>
                <w:lang/>
              </w:rPr>
              <w:br/>
              <w:t>5.★内置拾音麦克风：麦克风的拾音距离≥3米，方便录制老师人声（需提供国家级权威检测机构所出具的权威检测报告并加盖厂商公章）。</w:t>
            </w:r>
            <w:r w:rsidRPr="00C41269">
              <w:rPr>
                <w:rFonts w:ascii="宋体" w:hAnsi="宋体" w:cs="宋体" w:hint="eastAsia"/>
                <w:color w:val="000000"/>
                <w:kern w:val="0"/>
                <w:szCs w:val="20"/>
                <w:lang/>
              </w:rPr>
              <w:br/>
              <w:t>6.自动节能功能：当设备在五分钟内处于无信号接收状态时，将会自动关机，节省能耗。</w:t>
            </w:r>
            <w:r w:rsidRPr="00C41269">
              <w:rPr>
                <w:rFonts w:ascii="宋体" w:hAnsi="宋体" w:cs="宋体" w:hint="eastAsia"/>
                <w:color w:val="000000"/>
                <w:kern w:val="0"/>
                <w:szCs w:val="20"/>
                <w:lang/>
              </w:rPr>
              <w:br/>
              <w:t>7.智能亮度调节：整机能感应并自动调节屏幕亮度来达到在不同光照环境下的不同亮度显示效果，此功能可自行开</w:t>
            </w:r>
            <w:r w:rsidRPr="00C41269">
              <w:rPr>
                <w:rFonts w:ascii="宋体" w:hAnsi="宋体" w:cs="宋体" w:hint="eastAsia"/>
                <w:color w:val="000000"/>
                <w:kern w:val="0"/>
                <w:szCs w:val="20"/>
                <w:lang/>
              </w:rPr>
              <w:lastRenderedPageBreak/>
              <w:t>启或关闭。</w:t>
            </w:r>
            <w:r w:rsidRPr="00C41269">
              <w:rPr>
                <w:rFonts w:ascii="宋体" w:hAnsi="宋体" w:cs="宋体" w:hint="eastAsia"/>
                <w:color w:val="000000"/>
                <w:kern w:val="0"/>
                <w:szCs w:val="20"/>
                <w:lang/>
              </w:rPr>
              <w:br/>
              <w:t>8.★双系统联网：整机只需连接一根网线，即可实现Windows及Android系统同时联网（需提供国家级权威检测机构所出具的权威检测报告并加盖厂商公章）。</w:t>
            </w:r>
            <w:r w:rsidRPr="00C41269">
              <w:rPr>
                <w:rFonts w:ascii="宋体" w:hAnsi="宋体" w:cs="宋体" w:hint="eastAsia"/>
                <w:color w:val="000000"/>
                <w:kern w:val="0"/>
                <w:szCs w:val="20"/>
                <w:lang/>
              </w:rPr>
              <w:br/>
              <w:t>9.一线传输：采用单按键设计，只需一根USB线即可实现外部电脑与交互智能平板之间高清视频信号、音频信号以及触摸信号的实时传输；可兼容市面上具备通用USB端子的各类电脑。</w:t>
            </w:r>
            <w:r w:rsidRPr="00C41269">
              <w:rPr>
                <w:rFonts w:ascii="宋体" w:hAnsi="宋体" w:cs="宋体" w:hint="eastAsia"/>
                <w:color w:val="000000"/>
                <w:kern w:val="0"/>
                <w:szCs w:val="20"/>
                <w:lang/>
              </w:rPr>
              <w:br/>
              <w:t>10.触控书写：采用红外触控技术，支持在Windows与安卓系统中进行十点触控及十点书写。</w:t>
            </w:r>
            <w:r w:rsidRPr="00C41269">
              <w:rPr>
                <w:rFonts w:ascii="宋体" w:hAnsi="宋体" w:cs="宋体" w:hint="eastAsia"/>
                <w:color w:val="000000"/>
                <w:kern w:val="0"/>
                <w:szCs w:val="20"/>
                <w:lang/>
              </w:rPr>
              <w:br/>
              <w:t>11.触摸精准性：整机屏幕触摸有效识别高度小于3.5mm,，即触摸物体距离玻璃外表面高度低于3.5mm时，触摸屏识别为点击操作，保证触摸精准。</w:t>
            </w:r>
            <w:r w:rsidRPr="00C41269">
              <w:rPr>
                <w:rFonts w:ascii="宋体" w:hAnsi="宋体" w:cs="宋体" w:hint="eastAsia"/>
                <w:color w:val="000000"/>
                <w:kern w:val="0"/>
                <w:szCs w:val="20"/>
                <w:lang/>
              </w:rPr>
              <w:br/>
              <w:t>12.防遮挡设计：触摸屏具有防遮挡功能，触摸接收器在单点或多点遮挡后仍能正常书写，确保老师课堂操作的流畅性。</w:t>
            </w:r>
            <w:r w:rsidRPr="00C41269">
              <w:rPr>
                <w:rFonts w:ascii="宋体" w:hAnsi="宋体" w:cs="宋体" w:hint="eastAsia"/>
                <w:color w:val="000000"/>
                <w:kern w:val="0"/>
                <w:szCs w:val="20"/>
                <w:lang/>
              </w:rPr>
              <w:br/>
              <w:t>13.★整机具备内置摄像头，摄像头的像素≥500万，支持二维码扫码识别功能，帮助用户调用在线资源（需提供国家级权威检测机构所出具的权威检测报告并加盖厂商公章）</w:t>
            </w:r>
            <w:r w:rsidRPr="00C41269">
              <w:rPr>
                <w:rFonts w:ascii="宋体" w:hAnsi="宋体" w:cs="宋体" w:hint="eastAsia"/>
                <w:color w:val="000000"/>
                <w:kern w:val="0"/>
                <w:szCs w:val="20"/>
                <w:lang/>
              </w:rPr>
              <w:br/>
              <w:t>14.自动分类：在嵌入式安卓操作系统下，能对TV多媒体USB所读取到的课件文件进行自动归类，可快速分类查找office文档、音乐、视频、图片等文件，检索后可直接在界面中打开。</w:t>
            </w:r>
            <w:r w:rsidRPr="00C41269">
              <w:rPr>
                <w:rFonts w:ascii="宋体" w:hAnsi="宋体" w:cs="宋体" w:hint="eastAsia"/>
                <w:color w:val="000000"/>
                <w:kern w:val="0"/>
                <w:szCs w:val="20"/>
                <w:lang/>
              </w:rPr>
              <w:br/>
              <w:t>15.外接设备设计：当外接电脑设备时，如整机处于关机上</w:t>
            </w:r>
            <w:r w:rsidRPr="00C41269">
              <w:rPr>
                <w:rFonts w:ascii="宋体" w:hAnsi="宋体" w:cs="宋体" w:hint="eastAsia"/>
                <w:color w:val="000000"/>
                <w:kern w:val="0"/>
                <w:szCs w:val="20"/>
                <w:lang/>
              </w:rPr>
              <w:lastRenderedPageBreak/>
              <w:t>电状态，则接上外接电脑后自动开机。如整机处于正常使用状态，则设备能自动识别并切换到对应的VGA/HDMI信号源通道，且断开后能回到上一通道。自动跳转前支持选择确认，待确认后再跳转。</w:t>
            </w:r>
            <w:r w:rsidRPr="00C41269">
              <w:rPr>
                <w:rFonts w:ascii="宋体" w:hAnsi="宋体" w:cs="宋体" w:hint="eastAsia"/>
                <w:color w:val="000000"/>
                <w:kern w:val="0"/>
                <w:szCs w:val="20"/>
                <w:lang/>
              </w:rPr>
              <w:br/>
              <w:t>16.硬件自检：无需借助PC，整机可一键进行硬件自检，包括对触摸框、PC模块、光感系统等模块进行检测，并针对不同模块给出问题原因提示，支持直接扫描系统提供的二维码进行在线客服问题报修。</w:t>
            </w:r>
            <w:r w:rsidRPr="00C41269">
              <w:rPr>
                <w:rFonts w:ascii="宋体" w:hAnsi="宋体" w:cs="宋体" w:hint="eastAsia"/>
                <w:color w:val="000000"/>
                <w:kern w:val="0"/>
                <w:szCs w:val="20"/>
                <w:lang/>
              </w:rPr>
              <w:br/>
              <w:t>17.U盘锁：支持智能U盘锁功能，整机可设置触摸及按键自动锁定，保证无关人士无法自由操作，需要使用时只需插入USB key即可解锁。</w:t>
            </w:r>
            <w:r w:rsidRPr="00C41269">
              <w:rPr>
                <w:rFonts w:ascii="宋体" w:hAnsi="宋体" w:cs="宋体" w:hint="eastAsia"/>
                <w:color w:val="000000"/>
                <w:kern w:val="0"/>
                <w:szCs w:val="20"/>
                <w:lang/>
              </w:rPr>
              <w:br/>
              <w:t>18.★音乐课工具：整机处于任意通道下，在屏幕侧边可调出节拍器功能，可自由调整节拍类型、快慢等，适应更多课堂场景（需提供国家级权威检测机构所出具的权威检测报告并加盖厂商公章）。</w:t>
            </w:r>
            <w:r w:rsidRPr="00C41269">
              <w:rPr>
                <w:rFonts w:ascii="宋体" w:hAnsi="宋体" w:cs="宋体" w:hint="eastAsia"/>
                <w:color w:val="000000"/>
                <w:kern w:val="0"/>
                <w:szCs w:val="20"/>
                <w:lang/>
              </w:rPr>
              <w:br/>
              <w:t xml:space="preserve">19.★DBX音效：设备支持DBX音效，支持用户在菜单中开启/关闭DBX-TV中总恒音、总绚音、总环音的功能（需提供国家级权威检测机构所出具的权威检测报告并加盖厂商公章）。 </w:t>
            </w:r>
            <w:r w:rsidRPr="00C41269">
              <w:rPr>
                <w:rFonts w:ascii="宋体" w:hAnsi="宋体" w:cs="宋体" w:hint="eastAsia"/>
                <w:color w:val="000000"/>
                <w:kern w:val="0"/>
                <w:szCs w:val="20"/>
                <w:lang/>
              </w:rPr>
              <w:br/>
              <w:t xml:space="preserve">20.★一键录屏：设备支持通过前置物理按键一键启动录屏功能，可将屏幕中显示的课件、音频等内容与老师人声同步录制，方便制作教学视频。（需提供国家级权威检测机构所出具的权威检测报告并加盖厂商公章）。 </w:t>
            </w:r>
            <w:r w:rsidRPr="00C41269">
              <w:rPr>
                <w:rFonts w:ascii="宋体" w:hAnsi="宋体" w:cs="宋体" w:hint="eastAsia"/>
                <w:color w:val="000000"/>
                <w:kern w:val="0"/>
                <w:szCs w:val="20"/>
                <w:lang/>
              </w:rPr>
              <w:br/>
              <w:t>（二）电脑模块：</w:t>
            </w:r>
            <w:r w:rsidRPr="00C41269">
              <w:rPr>
                <w:rFonts w:ascii="宋体" w:hAnsi="宋体" w:cs="宋体" w:hint="eastAsia"/>
                <w:color w:val="000000"/>
                <w:kern w:val="0"/>
                <w:szCs w:val="20"/>
                <w:lang/>
              </w:rPr>
              <w:br/>
              <w:t>1.★采用模块化电脑方案，按压式卡扣，抽拉内置式，≥</w:t>
            </w:r>
            <w:r w:rsidRPr="00C41269">
              <w:rPr>
                <w:rFonts w:ascii="宋体" w:hAnsi="宋体" w:cs="宋体" w:hint="eastAsia"/>
                <w:color w:val="000000"/>
                <w:kern w:val="0"/>
                <w:szCs w:val="20"/>
                <w:lang/>
              </w:rPr>
              <w:lastRenderedPageBreak/>
              <w:t>120pin接口，无需工具即可快速拆卸电脑模块。（需提供国家级权威检测机构所出具的权威检测报告并加盖厂商公章）</w:t>
            </w:r>
            <w:r w:rsidRPr="00C41269">
              <w:rPr>
                <w:rFonts w:ascii="宋体" w:hAnsi="宋体" w:cs="宋体" w:hint="eastAsia"/>
                <w:color w:val="000000"/>
                <w:kern w:val="0"/>
                <w:szCs w:val="20"/>
                <w:lang/>
              </w:rPr>
              <w:br/>
              <w:t>2.处理器：Intel Core i5,内存：≥8G DDR4笔记本内存配置，硬盘：≥256G SSD固态硬盘</w:t>
            </w:r>
            <w:r w:rsidRPr="00C41269">
              <w:rPr>
                <w:rFonts w:ascii="宋体" w:hAnsi="宋体" w:cs="宋体" w:hint="eastAsia"/>
                <w:color w:val="000000"/>
                <w:kern w:val="0"/>
                <w:szCs w:val="20"/>
                <w:lang/>
              </w:rPr>
              <w:br/>
              <w:t xml:space="preserve">3.★具有独立非外扩展的接口：电脑上≥6个USB接口，其中包含≥2个USB3.0接口；视频输出接口：≥1路HDMI ；≥1路DP。（需提供国家级权威检测机构所出具的权威检测报告并加盖厂商公章）。 </w:t>
            </w:r>
            <w:r w:rsidRPr="00C41269">
              <w:rPr>
                <w:rFonts w:ascii="宋体" w:hAnsi="宋体" w:cs="宋体" w:hint="eastAsia"/>
                <w:color w:val="000000"/>
                <w:kern w:val="0"/>
                <w:szCs w:val="20"/>
                <w:lang/>
              </w:rPr>
              <w:br/>
              <w:t>4.具有标准PC防盗锁孔，确保电脑模块安全防盗。</w:t>
            </w:r>
          </w:p>
        </w:tc>
        <w:tc>
          <w:tcPr>
            <w:tcW w:w="720" w:type="dxa"/>
            <w:vAlign w:val="center"/>
          </w:tcPr>
          <w:p w:rsidR="00D52663" w:rsidRDefault="00F56C33" w:rsidP="00D52663">
            <w:pPr>
              <w:jc w:val="center"/>
              <w:rPr>
                <w:rFonts w:hint="eastAsia"/>
              </w:rPr>
            </w:pPr>
            <w:r>
              <w:rPr>
                <w:rFonts w:hint="eastAsia"/>
              </w:rPr>
              <w:lastRenderedPageBreak/>
              <w:t>19</w:t>
            </w:r>
            <w:r>
              <w:rPr>
                <w:rFonts w:hint="eastAsia"/>
              </w:rPr>
              <w:t>台</w:t>
            </w:r>
          </w:p>
        </w:tc>
        <w:tc>
          <w:tcPr>
            <w:tcW w:w="1080" w:type="dxa"/>
            <w:vAlign w:val="center"/>
          </w:tcPr>
          <w:p w:rsidR="00D52663" w:rsidRDefault="00F56C33" w:rsidP="00D52663">
            <w:pPr>
              <w:jc w:val="center"/>
              <w:rPr>
                <w:rFonts w:hint="eastAsia"/>
              </w:rPr>
            </w:pPr>
            <w:r>
              <w:rPr>
                <w:rFonts w:hint="eastAsia"/>
              </w:rPr>
              <w:t>28250.00</w:t>
            </w:r>
          </w:p>
        </w:tc>
        <w:tc>
          <w:tcPr>
            <w:tcW w:w="1214" w:type="dxa"/>
            <w:vAlign w:val="center"/>
          </w:tcPr>
          <w:p w:rsidR="00D52663" w:rsidRDefault="00F56C33" w:rsidP="00D52663">
            <w:pPr>
              <w:jc w:val="center"/>
              <w:rPr>
                <w:rFonts w:hint="eastAsia"/>
              </w:rPr>
            </w:pPr>
            <w:r>
              <w:rPr>
                <w:rFonts w:hint="eastAsia"/>
              </w:rPr>
              <w:t>536750.00</w:t>
            </w:r>
          </w:p>
        </w:tc>
      </w:tr>
      <w:tr w:rsidR="00F56C33" w:rsidTr="006169FB">
        <w:trPr>
          <w:trHeight w:val="7920"/>
        </w:trPr>
        <w:tc>
          <w:tcPr>
            <w:tcW w:w="828" w:type="dxa"/>
            <w:vAlign w:val="center"/>
          </w:tcPr>
          <w:p w:rsidR="00F56C33" w:rsidRDefault="00F56C33" w:rsidP="00D52663">
            <w:pPr>
              <w:jc w:val="center"/>
              <w:rPr>
                <w:rFonts w:hint="eastAsia"/>
              </w:rPr>
            </w:pPr>
            <w:r>
              <w:rPr>
                <w:rFonts w:hint="eastAsia"/>
              </w:rPr>
              <w:lastRenderedPageBreak/>
              <w:t>2</w:t>
            </w:r>
          </w:p>
        </w:tc>
        <w:tc>
          <w:tcPr>
            <w:tcW w:w="720" w:type="dxa"/>
            <w:vAlign w:val="center"/>
          </w:tcPr>
          <w:p w:rsidR="00F56C33" w:rsidRPr="00C41269" w:rsidRDefault="00F56C33" w:rsidP="00D52663">
            <w:pPr>
              <w:jc w:val="center"/>
              <w:rPr>
                <w:rFonts w:ascii="宋体" w:hAnsi="宋体" w:cs="宋体" w:hint="eastAsia"/>
                <w:color w:val="000000"/>
                <w:kern w:val="0"/>
                <w:szCs w:val="20"/>
                <w:lang/>
              </w:rPr>
            </w:pPr>
            <w:r>
              <w:rPr>
                <w:rFonts w:ascii="宋体" w:hAnsi="宋体" w:cs="宋体" w:hint="eastAsia"/>
                <w:color w:val="000000"/>
                <w:kern w:val="0"/>
                <w:szCs w:val="20"/>
                <w:lang/>
              </w:rPr>
              <w:t>组合式推拉黑板</w:t>
            </w:r>
          </w:p>
        </w:tc>
        <w:tc>
          <w:tcPr>
            <w:tcW w:w="1080" w:type="dxa"/>
            <w:vAlign w:val="center"/>
          </w:tcPr>
          <w:p w:rsidR="00F56C33" w:rsidRDefault="00F56C33" w:rsidP="00D52663">
            <w:pPr>
              <w:jc w:val="center"/>
              <w:rPr>
                <w:rFonts w:hint="eastAsia"/>
              </w:rPr>
            </w:pPr>
            <w:r>
              <w:rPr>
                <w:rFonts w:hint="eastAsia"/>
              </w:rPr>
              <w:t>广州市智启文教用品有限公司</w:t>
            </w:r>
          </w:p>
        </w:tc>
        <w:tc>
          <w:tcPr>
            <w:tcW w:w="2880" w:type="dxa"/>
            <w:vAlign w:val="center"/>
          </w:tcPr>
          <w:p w:rsidR="00F56C33" w:rsidRDefault="006169FB" w:rsidP="00D52663">
            <w:pPr>
              <w:jc w:val="center"/>
              <w:rPr>
                <w:rFonts w:ascii="宋体" w:hAnsi="宋体" w:cs="宋体" w:hint="eastAsia"/>
                <w:color w:val="000000"/>
                <w:kern w:val="0"/>
                <w:szCs w:val="20"/>
                <w:lang/>
              </w:rPr>
            </w:pPr>
            <w:r>
              <w:rPr>
                <w:rFonts w:ascii="宋体" w:hAnsi="宋体" w:cs="宋体" w:hint="eastAsia"/>
                <w:color w:val="000000"/>
                <w:kern w:val="0"/>
                <w:szCs w:val="20"/>
                <w:lang/>
              </w:rPr>
              <w:t>品牌：智启、型号：ZQ-4013</w:t>
            </w:r>
          </w:p>
          <w:p w:rsidR="006169FB" w:rsidRDefault="006169FB" w:rsidP="00D52663">
            <w:pPr>
              <w:jc w:val="center"/>
              <w:rPr>
                <w:rFonts w:ascii="宋体" w:hAnsi="宋体" w:cs="宋体" w:hint="eastAsia"/>
                <w:color w:val="000000"/>
                <w:kern w:val="0"/>
                <w:szCs w:val="20"/>
                <w:lang/>
              </w:rPr>
            </w:pPr>
            <w:r w:rsidRPr="00C41269">
              <w:rPr>
                <w:rFonts w:ascii="宋体" w:hAnsi="宋体" w:cs="宋体" w:hint="eastAsia"/>
                <w:color w:val="000000"/>
                <w:kern w:val="0"/>
                <w:szCs w:val="20"/>
                <w:lang/>
              </w:rPr>
              <w:t>1、尺寸：整体尺寸≥4000*1300mm；可根据实际需要调整。</w:t>
            </w:r>
            <w:r w:rsidRPr="00C41269">
              <w:rPr>
                <w:rFonts w:ascii="宋体" w:hAnsi="宋体" w:cs="宋体" w:hint="eastAsia"/>
                <w:color w:val="000000"/>
                <w:kern w:val="0"/>
                <w:szCs w:val="20"/>
                <w:lang/>
              </w:rPr>
              <w:br/>
              <w:t>2、结构：内外双层结构，内层为两块固定书写板与智能平板正面平齐，外层为两块滑动书写板。</w:t>
            </w:r>
            <w:r w:rsidRPr="00C41269">
              <w:rPr>
                <w:rFonts w:ascii="宋体" w:hAnsi="宋体" w:cs="宋体" w:hint="eastAsia"/>
                <w:color w:val="000000"/>
                <w:kern w:val="0"/>
                <w:szCs w:val="20"/>
                <w:lang/>
              </w:rPr>
              <w:br/>
              <w:t>3、面板：优质树脂烤漆板面，厚度≥0.27mm，板面经过双面双涂处理，书写流畅，易写易擦。</w:t>
            </w:r>
            <w:r w:rsidRPr="00C41269">
              <w:rPr>
                <w:rFonts w:ascii="宋体" w:hAnsi="宋体" w:cs="宋体" w:hint="eastAsia"/>
                <w:color w:val="000000"/>
                <w:kern w:val="0"/>
                <w:szCs w:val="20"/>
                <w:lang/>
              </w:rPr>
              <w:br/>
              <w:t>4、夹层：超高密度泡沫板夹层，厚度≥15mm，密度≥18kg/m3，泡沫板经过双面双砂处理，防潮不变形。</w:t>
            </w:r>
            <w:r w:rsidRPr="00C41269">
              <w:rPr>
                <w:rFonts w:ascii="宋体" w:hAnsi="宋体" w:cs="宋体" w:hint="eastAsia"/>
                <w:color w:val="000000"/>
                <w:kern w:val="0"/>
                <w:szCs w:val="20"/>
                <w:lang/>
              </w:rPr>
              <w:br/>
              <w:t>5、底板：优质镀锌钢板底板，厚度≥0.2mm，钝化处理，防锈防潮。</w:t>
            </w:r>
            <w:r w:rsidRPr="00C41269">
              <w:rPr>
                <w:rFonts w:ascii="宋体" w:hAnsi="宋体" w:cs="宋体" w:hint="eastAsia"/>
                <w:color w:val="000000"/>
                <w:kern w:val="0"/>
                <w:szCs w:val="20"/>
                <w:lang/>
              </w:rPr>
              <w:br/>
              <w:t>6、边框：绿板边框：采用壁厚≥1.2mm优质铝型材。</w:t>
            </w:r>
            <w:r w:rsidRPr="00C41269">
              <w:rPr>
                <w:rFonts w:ascii="宋体" w:hAnsi="宋体" w:cs="宋体" w:hint="eastAsia"/>
                <w:color w:val="000000"/>
                <w:kern w:val="0"/>
                <w:szCs w:val="20"/>
                <w:lang/>
              </w:rPr>
              <w:br/>
              <w:t>7、保护角：四角采用ABS工程防爆塑料，模具一次成型，抗冲击力强。</w:t>
            </w:r>
            <w:r w:rsidRPr="00C41269">
              <w:rPr>
                <w:rFonts w:ascii="宋体" w:hAnsi="宋体" w:cs="宋体" w:hint="eastAsia"/>
                <w:color w:val="000000"/>
                <w:kern w:val="0"/>
                <w:szCs w:val="20"/>
                <w:lang/>
              </w:rPr>
              <w:br/>
              <w:t>8、外框：采用壁厚≥1.2mm优质铝型材。</w:t>
            </w:r>
          </w:p>
        </w:tc>
        <w:tc>
          <w:tcPr>
            <w:tcW w:w="720" w:type="dxa"/>
            <w:vAlign w:val="center"/>
          </w:tcPr>
          <w:p w:rsidR="00F56C33" w:rsidRDefault="006169FB" w:rsidP="00D52663">
            <w:pPr>
              <w:jc w:val="center"/>
              <w:rPr>
                <w:rFonts w:hint="eastAsia"/>
              </w:rPr>
            </w:pPr>
            <w:r>
              <w:rPr>
                <w:rFonts w:hint="eastAsia"/>
              </w:rPr>
              <w:t>19</w:t>
            </w:r>
            <w:r>
              <w:rPr>
                <w:rFonts w:hint="eastAsia"/>
              </w:rPr>
              <w:t>块</w:t>
            </w:r>
          </w:p>
        </w:tc>
        <w:tc>
          <w:tcPr>
            <w:tcW w:w="1080" w:type="dxa"/>
            <w:vAlign w:val="center"/>
          </w:tcPr>
          <w:p w:rsidR="00F56C33" w:rsidRDefault="006169FB" w:rsidP="00D52663">
            <w:pPr>
              <w:jc w:val="center"/>
              <w:rPr>
                <w:rFonts w:hint="eastAsia"/>
              </w:rPr>
            </w:pPr>
            <w:r>
              <w:rPr>
                <w:rFonts w:hint="eastAsia"/>
              </w:rPr>
              <w:t>1750.00</w:t>
            </w:r>
          </w:p>
        </w:tc>
        <w:tc>
          <w:tcPr>
            <w:tcW w:w="1214" w:type="dxa"/>
            <w:vAlign w:val="center"/>
          </w:tcPr>
          <w:p w:rsidR="00F56C33" w:rsidRDefault="006169FB" w:rsidP="00D52663">
            <w:pPr>
              <w:jc w:val="center"/>
              <w:rPr>
                <w:rFonts w:hint="eastAsia"/>
              </w:rPr>
            </w:pPr>
            <w:r>
              <w:rPr>
                <w:rFonts w:hint="eastAsia"/>
              </w:rPr>
              <w:t>33250.00</w:t>
            </w:r>
          </w:p>
        </w:tc>
      </w:tr>
    </w:tbl>
    <w:p w:rsidR="005E62C4" w:rsidRDefault="005E62C4"/>
    <w:sectPr w:rsidR="005E62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C4" w:rsidRDefault="005E62C4" w:rsidP="00D52663">
      <w:r>
        <w:separator/>
      </w:r>
    </w:p>
  </w:endnote>
  <w:endnote w:type="continuationSeparator" w:id="1">
    <w:p w:rsidR="005E62C4" w:rsidRDefault="005E62C4" w:rsidP="00D526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C4" w:rsidRDefault="005E62C4" w:rsidP="00D52663">
      <w:r>
        <w:separator/>
      </w:r>
    </w:p>
  </w:footnote>
  <w:footnote w:type="continuationSeparator" w:id="1">
    <w:p w:rsidR="005E62C4" w:rsidRDefault="005E62C4" w:rsidP="00D52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663"/>
    <w:rsid w:val="005E62C4"/>
    <w:rsid w:val="006169FB"/>
    <w:rsid w:val="00D52663"/>
    <w:rsid w:val="00F56C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26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2663"/>
    <w:rPr>
      <w:sz w:val="18"/>
      <w:szCs w:val="18"/>
    </w:rPr>
  </w:style>
  <w:style w:type="paragraph" w:styleId="a4">
    <w:name w:val="footer"/>
    <w:basedOn w:val="a"/>
    <w:link w:val="Char0"/>
    <w:uiPriority w:val="99"/>
    <w:semiHidden/>
    <w:unhideWhenUsed/>
    <w:rsid w:val="00D526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2663"/>
    <w:rPr>
      <w:sz w:val="18"/>
      <w:szCs w:val="18"/>
    </w:rPr>
  </w:style>
  <w:style w:type="table" w:styleId="a5">
    <w:name w:val="Table Grid"/>
    <w:basedOn w:val="a1"/>
    <w:uiPriority w:val="59"/>
    <w:rsid w:val="00D526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350</Words>
  <Characters>1996</Characters>
  <Application>Microsoft Office Word</Application>
  <DocSecurity>0</DocSecurity>
  <Lines>16</Lines>
  <Paragraphs>4</Paragraphs>
  <ScaleCrop>false</ScaleCrop>
  <Company>微软中国</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2019-09-20T07:47:00Z</dcterms:created>
  <dcterms:modified xsi:type="dcterms:W3CDTF">2019-09-20T08:13:00Z</dcterms:modified>
</cp:coreProperties>
</file>