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both"/>
        <w:outlineLvl w:val="0"/>
        <w:rPr>
          <w:rFonts w:hint="eastAsia" w:ascii="宋体" w:hAnsi="宋体" w:cs="Tahoma"/>
          <w:b/>
          <w:sz w:val="32"/>
          <w:szCs w:val="32"/>
          <w:lang w:eastAsia="zh-CN"/>
        </w:rPr>
      </w:pPr>
    </w:p>
    <w:p>
      <w:pPr>
        <w:adjustRightInd w:val="0"/>
        <w:jc w:val="center"/>
        <w:outlineLvl w:val="0"/>
        <w:rPr>
          <w:rFonts w:hint="eastAsia" w:ascii="宋体" w:hAnsi="宋体" w:cs="Tahoma"/>
          <w:b/>
          <w:sz w:val="32"/>
          <w:szCs w:val="32"/>
          <w:lang w:eastAsia="zh-CN"/>
        </w:rPr>
      </w:pPr>
    </w:p>
    <w:p>
      <w:pPr>
        <w:adjustRightInd w:val="0"/>
        <w:jc w:val="center"/>
        <w:outlineLvl w:val="0"/>
        <w:rPr>
          <w:rFonts w:hint="eastAsia" w:ascii="宋体" w:hAnsi="宋体"/>
          <w:b/>
          <w:sz w:val="72"/>
          <w14:shadow w14:blurRad="50800" w14:dist="38100" w14:dir="2700000" w14:sx="100000" w14:sy="100000" w14:kx="0" w14:ky="0" w14:algn="tl">
            <w14:srgbClr w14:val="000000">
              <w14:alpha w14:val="60000"/>
            </w14:srgbClr>
          </w14:shadow>
        </w:rPr>
      </w:pPr>
      <w:r>
        <w:rPr>
          <w:rFonts w:hint="eastAsia" w:ascii="宋体" w:hAnsi="宋体"/>
          <w:b/>
          <w:sz w:val="72"/>
          <w:lang w:val="en-US" w:eastAsia="zh-CN"/>
          <w14:shadow w14:blurRad="50800" w14:dist="38100" w14:dir="2700000" w14:sx="100000" w14:sy="100000" w14:kx="0" w14:ky="0" w14:algn="tl">
            <w14:srgbClr w14:val="000000">
              <w14:alpha w14:val="60000"/>
            </w14:srgbClr>
          </w14:shadow>
        </w:rPr>
        <w:t xml:space="preserve"> 1</w:t>
      </w:r>
      <w:r>
        <w:rPr>
          <w:rFonts w:hint="eastAsia" w:ascii="宋体" w:hAnsi="宋体"/>
          <w:b/>
          <w:sz w:val="72"/>
          <w:lang w:eastAsia="zh-CN"/>
          <w14:shadow w14:blurRad="50800" w14:dist="38100" w14:dir="2700000" w14:sx="100000" w14:sy="100000" w14:kx="0" w14:ky="0" w14:algn="tl">
            <w14:srgbClr w14:val="000000">
              <w14:alpha w14:val="60000"/>
            </w14:srgbClr>
          </w14:shadow>
        </w:rPr>
        <w:t>#、</w:t>
      </w:r>
      <w:r>
        <w:rPr>
          <w:rFonts w:hint="eastAsia" w:ascii="宋体" w:hAnsi="宋体"/>
          <w:b/>
          <w:sz w:val="72"/>
          <w:lang w:val="en-US" w:eastAsia="zh-CN"/>
          <w14:shadow w14:blurRad="50800" w14:dist="38100" w14:dir="2700000" w14:sx="100000" w14:sy="100000" w14:kx="0" w14:ky="0" w14:algn="tl">
            <w14:srgbClr w14:val="000000">
              <w14:alpha w14:val="60000"/>
            </w14:srgbClr>
          </w14:shadow>
        </w:rPr>
        <w:t>2</w:t>
      </w:r>
      <w:r>
        <w:rPr>
          <w:rFonts w:hint="eastAsia" w:ascii="宋体" w:hAnsi="宋体"/>
          <w:b/>
          <w:sz w:val="72"/>
          <w:lang w:eastAsia="zh-CN"/>
          <w14:shadow w14:blurRad="50800" w14:dist="38100" w14:dir="2700000" w14:sx="100000" w14:sy="100000" w14:kx="0" w14:ky="0" w14:algn="tl">
            <w14:srgbClr w14:val="000000">
              <w14:alpha w14:val="60000"/>
            </w14:srgbClr>
          </w14:shadow>
        </w:rPr>
        <w:t>#学员宿舍楼卫生间隔断、洗手池、防逃门工程</w:t>
      </w:r>
    </w:p>
    <w:p>
      <w:pPr>
        <w:adjustRightInd w:val="0"/>
        <w:jc w:val="center"/>
        <w:outlineLvl w:val="0"/>
        <w:rPr>
          <w:rFonts w:hint="eastAsia" w:ascii="宋体" w:hAnsi="宋体"/>
          <w:b/>
          <w:sz w:val="72"/>
          <w14:shadow w14:blurRad="50800" w14:dist="38100" w14:dir="2700000" w14:sx="100000" w14:sy="100000" w14:kx="0" w14:ky="0" w14:algn="tl">
            <w14:srgbClr w14:val="000000">
              <w14:alpha w14:val="60000"/>
            </w14:srgbClr>
          </w14:shadow>
        </w:rPr>
      </w:pPr>
    </w:p>
    <w:p>
      <w:pPr>
        <w:adjustRightInd w:val="0"/>
        <w:jc w:val="center"/>
        <w:outlineLvl w:val="0"/>
        <w:rPr>
          <w:rFonts w:hint="eastAsia" w:ascii="宋体" w:hAnsi="宋体"/>
          <w:b/>
          <w:sz w:val="72"/>
          <w14:shadow w14:blurRad="50800" w14:dist="38100" w14:dir="2700000" w14:sx="100000" w14:sy="100000" w14:kx="0" w14:ky="0" w14:algn="tl">
            <w14:srgbClr w14:val="000000">
              <w14:alpha w14:val="60000"/>
            </w14:srgbClr>
          </w14:shadow>
        </w:rPr>
      </w:pPr>
    </w:p>
    <w:p>
      <w:pPr>
        <w:adjustRightInd w:val="0"/>
        <w:jc w:val="center"/>
        <w:outlineLvl w:val="0"/>
        <w:rPr>
          <w:rFonts w:hint="eastAsia" w:ascii="宋体" w:hAnsi="宋体"/>
          <w:b/>
          <w:sz w:val="72"/>
          <w14:shadow w14:blurRad="50800" w14:dist="38100" w14:dir="2700000" w14:sx="100000" w14:sy="100000" w14:kx="0" w14:ky="0" w14:algn="tl">
            <w14:srgbClr w14:val="000000">
              <w14:alpha w14:val="60000"/>
            </w14:srgbClr>
          </w14:shadow>
        </w:rPr>
      </w:pPr>
      <w:bookmarkStart w:id="0" w:name="_Toc12409"/>
      <w:bookmarkStart w:id="1" w:name="_Toc13408"/>
      <w:bookmarkStart w:id="2" w:name="_Toc4334"/>
      <w:r>
        <w:rPr>
          <w:rFonts w:hint="eastAsia" w:ascii="宋体" w:hAnsi="宋体"/>
          <w:b/>
          <w:sz w:val="72"/>
          <w:lang w:eastAsia="zh-CN"/>
          <w14:shadow w14:blurRad="50800" w14:dist="38100" w14:dir="2700000" w14:sx="100000" w14:sy="100000" w14:kx="0" w14:ky="0" w14:algn="tl">
            <w14:srgbClr w14:val="000000">
              <w14:alpha w14:val="60000"/>
            </w14:srgbClr>
          </w14:shadow>
        </w:rPr>
        <w:t>竞争性谈判</w:t>
      </w:r>
      <w:r>
        <w:rPr>
          <w:rFonts w:hint="eastAsia" w:ascii="宋体" w:hAnsi="宋体"/>
          <w:b/>
          <w:sz w:val="72"/>
          <w14:shadow w14:blurRad="50800" w14:dist="38100" w14:dir="2700000" w14:sx="100000" w14:sy="100000" w14:kx="0" w14:ky="0" w14:algn="tl">
            <w14:srgbClr w14:val="000000">
              <w14:alpha w14:val="60000"/>
            </w14:srgbClr>
          </w14:shadow>
        </w:rPr>
        <w:t>文件</w:t>
      </w:r>
      <w:bookmarkEnd w:id="0"/>
      <w:bookmarkEnd w:id="1"/>
      <w:bookmarkEnd w:id="2"/>
    </w:p>
    <w:p>
      <w:pPr>
        <w:spacing w:line="360" w:lineRule="auto"/>
        <w:jc w:val="center"/>
        <w:rPr>
          <w:rFonts w:hint="eastAsia" w:ascii="仿宋_GB2312" w:eastAsia="仿宋_GB2312"/>
          <w:b/>
          <w:sz w:val="24"/>
        </w:rPr>
      </w:pPr>
    </w:p>
    <w:p>
      <w:pPr>
        <w:adjustRightInd w:val="0"/>
        <w:jc w:val="center"/>
        <w:outlineLvl w:val="0"/>
        <w:rPr>
          <w:rFonts w:hint="default" w:ascii="仿宋_GB2312" w:hAnsi="宋体" w:eastAsia="仿宋_GB2312"/>
          <w:b/>
          <w:sz w:val="28"/>
          <w:lang w:val="en-US" w:eastAsia="zh-CN"/>
        </w:rPr>
      </w:pPr>
      <w:bookmarkStart w:id="3" w:name="_Toc9843"/>
      <w:bookmarkStart w:id="4" w:name="_Toc14461"/>
      <w:bookmarkStart w:id="5" w:name="_Toc13135"/>
      <w:r>
        <w:rPr>
          <w:rFonts w:hint="eastAsia" w:ascii="仿宋_GB2312" w:eastAsia="仿宋_GB2312"/>
          <w:b/>
          <w:sz w:val="32"/>
        </w:rPr>
        <w:t>项目编号：</w:t>
      </w:r>
      <w:bookmarkEnd w:id="3"/>
      <w:bookmarkEnd w:id="4"/>
      <w:bookmarkEnd w:id="5"/>
      <w:r>
        <w:rPr>
          <w:rFonts w:hint="eastAsia" w:ascii="仿宋_GB2312" w:eastAsia="仿宋_GB2312"/>
          <w:b/>
          <w:sz w:val="32"/>
          <w:lang w:val="en-US" w:eastAsia="zh-CN"/>
        </w:rPr>
        <w:t>JZC2019-8-13</w:t>
      </w:r>
    </w:p>
    <w:p>
      <w:pPr>
        <w:spacing w:line="360" w:lineRule="auto"/>
        <w:jc w:val="center"/>
        <w:rPr>
          <w:rFonts w:hint="eastAsia" w:ascii="仿宋_GB2312" w:hAnsi="宋体" w:eastAsia="仿宋_GB2312"/>
          <w:b/>
          <w:sz w:val="28"/>
        </w:rPr>
      </w:pPr>
    </w:p>
    <w:p>
      <w:pPr>
        <w:spacing w:line="360" w:lineRule="auto"/>
        <w:jc w:val="center"/>
        <w:rPr>
          <w:rFonts w:hint="eastAsia" w:ascii="仿宋_GB2312" w:hAnsi="宋体" w:eastAsia="仿宋_GB2312"/>
          <w:b/>
          <w:sz w:val="28"/>
        </w:rPr>
      </w:pPr>
    </w:p>
    <w:p>
      <w:pPr>
        <w:spacing w:line="360" w:lineRule="auto"/>
        <w:rPr>
          <w:rFonts w:hint="eastAsia" w:ascii="仿宋_GB2312" w:hAnsi="宋体" w:eastAsia="仿宋_GB2312"/>
          <w:b/>
          <w:sz w:val="28"/>
        </w:rPr>
      </w:pPr>
    </w:p>
    <w:p>
      <w:pPr>
        <w:spacing w:line="360" w:lineRule="auto"/>
        <w:rPr>
          <w:rFonts w:hint="eastAsia" w:ascii="仿宋_GB2312" w:hAnsi="宋体" w:eastAsia="仿宋_GB2312"/>
          <w:b/>
          <w:sz w:val="32"/>
          <w:szCs w:val="32"/>
        </w:rPr>
      </w:pPr>
    </w:p>
    <w:p>
      <w:pPr>
        <w:spacing w:line="360" w:lineRule="auto"/>
        <w:rPr>
          <w:rFonts w:hint="eastAsia" w:ascii="仿宋_GB2312" w:hAnsi="宋体" w:eastAsia="仿宋_GB2312"/>
          <w:b/>
          <w:sz w:val="32"/>
          <w:szCs w:val="32"/>
        </w:rPr>
      </w:pPr>
    </w:p>
    <w:p>
      <w:pPr>
        <w:spacing w:line="360" w:lineRule="auto"/>
        <w:rPr>
          <w:rFonts w:hint="eastAsia" w:ascii="仿宋_GB2312" w:hAnsi="宋体" w:eastAsia="仿宋_GB2312"/>
          <w:b/>
          <w:sz w:val="32"/>
          <w:szCs w:val="32"/>
        </w:rPr>
      </w:pPr>
    </w:p>
    <w:p>
      <w:pPr>
        <w:spacing w:line="360" w:lineRule="auto"/>
        <w:rPr>
          <w:rFonts w:hint="eastAsia" w:ascii="仿宋_GB2312" w:hAnsi="宋体" w:eastAsia="仿宋_GB2312"/>
          <w:b/>
          <w:sz w:val="32"/>
          <w:szCs w:val="32"/>
        </w:rPr>
      </w:pPr>
    </w:p>
    <w:p>
      <w:pPr>
        <w:spacing w:line="360" w:lineRule="auto"/>
        <w:rPr>
          <w:rFonts w:hint="eastAsia" w:ascii="仿宋_GB2312" w:hAnsi="宋体" w:eastAsia="仿宋_GB2312"/>
          <w:b/>
          <w:sz w:val="32"/>
          <w:szCs w:val="32"/>
        </w:rPr>
      </w:pPr>
    </w:p>
    <w:p>
      <w:pPr>
        <w:adjustRightInd w:val="0"/>
        <w:spacing w:line="480" w:lineRule="auto"/>
        <w:ind w:left="210" w:leftChars="100"/>
        <w:rPr>
          <w:rFonts w:hint="eastAsia" w:ascii="宋体" w:hAnsi="宋体" w:eastAsia="宋体"/>
          <w:b/>
          <w:sz w:val="32"/>
          <w:szCs w:val="32"/>
          <w:lang w:val="en-US" w:eastAsia="zh-CN"/>
        </w:rPr>
      </w:pPr>
      <w:r>
        <w:rPr>
          <w:rFonts w:hint="eastAsia" w:ascii="宋体" w:hAnsi="宋体"/>
          <w:b/>
          <w:sz w:val="32"/>
          <w:szCs w:val="32"/>
        </w:rPr>
        <w:t xml:space="preserve">     招    标  人：</w:t>
      </w:r>
      <w:r>
        <w:rPr>
          <w:rFonts w:hint="eastAsia" w:ascii="宋体" w:hAnsi="宋体"/>
          <w:b/>
          <w:sz w:val="32"/>
          <w:szCs w:val="32"/>
          <w:lang w:eastAsia="zh-CN"/>
        </w:rPr>
        <w:t>海南省美兰强制隔离戒毒所</w:t>
      </w:r>
      <w:r>
        <w:rPr>
          <w:rFonts w:hint="eastAsia" w:ascii="宋体" w:hAnsi="宋体"/>
          <w:b/>
          <w:sz w:val="32"/>
          <w:szCs w:val="32"/>
        </w:rPr>
        <w:t xml:space="preserve"> </w:t>
      </w:r>
    </w:p>
    <w:p>
      <w:pPr>
        <w:adjustRightInd w:val="0"/>
        <w:spacing w:line="480" w:lineRule="auto"/>
        <w:rPr>
          <w:rFonts w:hint="eastAsia" w:ascii="宋体" w:hAnsi="宋体" w:eastAsia="宋体"/>
          <w:b/>
          <w:sz w:val="32"/>
          <w:szCs w:val="32"/>
          <w:lang w:eastAsia="zh-CN"/>
        </w:rPr>
      </w:pPr>
      <w:r>
        <w:rPr>
          <w:rFonts w:hint="eastAsia" w:ascii="宋体" w:hAnsi="宋体"/>
          <w:b/>
          <w:sz w:val="32"/>
          <w:szCs w:val="32"/>
        </w:rPr>
        <w:t xml:space="preserve">      招标代理机构：</w:t>
      </w:r>
      <w:r>
        <w:rPr>
          <w:rFonts w:hint="eastAsia" w:ascii="宋体" w:hAnsi="宋体"/>
          <w:b/>
          <w:sz w:val="32"/>
          <w:szCs w:val="32"/>
          <w:lang w:eastAsia="zh-CN"/>
        </w:rPr>
        <w:t>海南聚政采项目管理顾问有限公司</w:t>
      </w:r>
    </w:p>
    <w:p>
      <w:pPr>
        <w:spacing w:line="540" w:lineRule="exact"/>
        <w:ind w:firstLine="3373" w:firstLineChars="1050"/>
        <w:rPr>
          <w:rFonts w:ascii="宋体" w:hAnsi="宋体"/>
          <w:sz w:val="44"/>
        </w:rPr>
      </w:pPr>
      <w:r>
        <w:rPr>
          <w:rFonts w:hint="eastAsia"/>
          <w:b/>
          <w:sz w:val="32"/>
          <w:szCs w:val="32"/>
        </w:rPr>
        <w:t>二</w:t>
      </w:r>
      <w:bookmarkStart w:id="6" w:name="OLE_LINK1"/>
      <w:r>
        <w:rPr>
          <w:rFonts w:hint="eastAsia"/>
          <w:b/>
          <w:sz w:val="32"/>
          <w:szCs w:val="32"/>
        </w:rPr>
        <w:t>○</w:t>
      </w:r>
      <w:bookmarkEnd w:id="6"/>
      <w:r>
        <w:rPr>
          <w:rFonts w:hint="eastAsia"/>
          <w:b/>
          <w:sz w:val="32"/>
          <w:szCs w:val="32"/>
        </w:rPr>
        <w:t>一</w:t>
      </w:r>
      <w:r>
        <w:rPr>
          <w:rFonts w:hint="eastAsia"/>
          <w:b/>
          <w:sz w:val="32"/>
          <w:szCs w:val="32"/>
          <w:lang w:eastAsia="zh-CN"/>
        </w:rPr>
        <w:t>九</w:t>
      </w:r>
      <w:r>
        <w:rPr>
          <w:rFonts w:hint="eastAsia"/>
          <w:b/>
          <w:sz w:val="32"/>
          <w:szCs w:val="32"/>
        </w:rPr>
        <w:t>年</w:t>
      </w:r>
      <w:r>
        <w:rPr>
          <w:rFonts w:hint="eastAsia"/>
          <w:b/>
          <w:sz w:val="32"/>
          <w:szCs w:val="32"/>
          <w:lang w:eastAsia="zh-CN"/>
        </w:rPr>
        <w:t>八</w:t>
      </w:r>
      <w:r>
        <w:rPr>
          <w:rFonts w:hint="eastAsia"/>
          <w:b/>
          <w:sz w:val="32"/>
          <w:szCs w:val="32"/>
        </w:rPr>
        <w:t>月</w:t>
      </w:r>
    </w:p>
    <w:p>
      <w:pPr>
        <w:spacing w:line="480" w:lineRule="auto"/>
        <w:jc w:val="both"/>
        <w:rPr>
          <w:rFonts w:ascii="宋体" w:hAnsi="宋体"/>
          <w:sz w:val="28"/>
          <w:szCs w:val="28"/>
        </w:rPr>
        <w:sectPr>
          <w:footerReference r:id="rId7" w:type="first"/>
          <w:headerReference r:id="rId3" w:type="default"/>
          <w:footerReference r:id="rId5" w:type="default"/>
          <w:headerReference r:id="rId4" w:type="even"/>
          <w:footerReference r:id="rId6" w:type="even"/>
          <w:pgSz w:w="11906" w:h="16838"/>
          <w:pgMar w:top="1089" w:right="1797" w:bottom="873" w:left="1230" w:header="851" w:footer="992" w:gutter="0"/>
          <w:pgNumType w:fmt="decimal" w:start="1"/>
          <w:cols w:space="720" w:num="1"/>
          <w:titlePg/>
          <w:docGrid w:linePitch="312" w:charSpace="0"/>
        </w:sectPr>
      </w:pPr>
    </w:p>
    <w:p>
      <w:pPr>
        <w:pStyle w:val="21"/>
        <w:ind w:firstLine="2814" w:firstLineChars="637"/>
        <w:jc w:val="both"/>
      </w:pPr>
      <w:r>
        <w:rPr>
          <w:rFonts w:hint="eastAsia"/>
        </w:rPr>
        <w:t>目   录</w:t>
      </w:r>
    </w:p>
    <w:p>
      <w:pPr>
        <w:spacing w:line="480" w:lineRule="auto"/>
        <w:rPr>
          <w:rFonts w:ascii="宋体" w:hAnsi="宋体"/>
          <w:sz w:val="28"/>
          <w:szCs w:val="28"/>
        </w:rPr>
      </w:pPr>
    </w:p>
    <w:p>
      <w:pPr>
        <w:pStyle w:val="29"/>
        <w:tabs>
          <w:tab w:val="right" w:leader="dot" w:pos="8820"/>
        </w:tabs>
      </w:pPr>
      <w:r>
        <w:rPr>
          <w:rFonts w:hint="eastAsia" w:asciiTheme="minorEastAsia" w:hAnsiTheme="minorEastAsia" w:eastAsiaTheme="minorEastAsia"/>
          <w:sz w:val="32"/>
          <w:szCs w:val="32"/>
        </w:rPr>
        <w:fldChar w:fldCharType="begin"/>
      </w:r>
      <w:r>
        <w:rPr>
          <w:rFonts w:hint="eastAsia" w:asciiTheme="minorEastAsia" w:hAnsiTheme="minorEastAsia" w:eastAsiaTheme="minorEastAsia"/>
          <w:sz w:val="32"/>
          <w:szCs w:val="32"/>
        </w:rPr>
        <w:instrText xml:space="preserve"> TOC \o "1-3" \h \z \u </w:instrText>
      </w:r>
      <w:r>
        <w:rPr>
          <w:rFonts w:hint="eastAsia" w:asciiTheme="minorEastAsia" w:hAnsiTheme="minorEastAsia" w:eastAsiaTheme="minorEastAsia"/>
          <w:sz w:val="32"/>
          <w:szCs w:val="32"/>
        </w:rPr>
        <w:fldChar w:fldCharType="separate"/>
      </w:r>
    </w:p>
    <w:p>
      <w:pPr>
        <w:pStyle w:val="29"/>
        <w:tabs>
          <w:tab w:val="right" w:leader="dot" w:pos="8820"/>
        </w:tabs>
      </w:pPr>
      <w:r>
        <w:rPr>
          <w:rFonts w:hint="eastAsia" w:asciiTheme="minorEastAsia" w:hAnsiTheme="minorEastAsia" w:eastAsiaTheme="minorEastAsia"/>
          <w:szCs w:val="32"/>
        </w:rPr>
        <w:fldChar w:fldCharType="begin"/>
      </w:r>
      <w:r>
        <w:rPr>
          <w:rFonts w:hint="eastAsia" w:asciiTheme="minorEastAsia" w:hAnsiTheme="minorEastAsia" w:eastAsiaTheme="minorEastAsia"/>
          <w:szCs w:val="32"/>
        </w:rPr>
        <w:instrText xml:space="preserve"> HYPERLINK \l _Toc10229 </w:instrText>
      </w:r>
      <w:r>
        <w:rPr>
          <w:rFonts w:hint="eastAsia" w:asciiTheme="minorEastAsia" w:hAnsiTheme="minorEastAsia" w:eastAsiaTheme="minorEastAsia"/>
          <w:szCs w:val="32"/>
        </w:rPr>
        <w:fldChar w:fldCharType="separate"/>
      </w:r>
      <w:r>
        <w:rPr>
          <w:rFonts w:hint="eastAsia"/>
        </w:rPr>
        <w:t>第一章、谈判邀请函</w:t>
      </w:r>
      <w:r>
        <w:tab/>
      </w:r>
      <w:r>
        <w:rPr>
          <w:rFonts w:hint="eastAsia"/>
          <w:lang w:val="en-US" w:eastAsia="zh-CN"/>
        </w:rPr>
        <w:t>2</w:t>
      </w:r>
      <w:r>
        <w:rPr>
          <w:rFonts w:hint="eastAsia" w:asciiTheme="minorEastAsia" w:hAnsiTheme="minorEastAsia" w:eastAsiaTheme="minorEastAsia"/>
          <w:szCs w:val="32"/>
        </w:rPr>
        <w:fldChar w:fldCharType="end"/>
      </w:r>
    </w:p>
    <w:p>
      <w:pPr>
        <w:pStyle w:val="29"/>
        <w:tabs>
          <w:tab w:val="right" w:leader="dot" w:pos="8820"/>
        </w:tabs>
      </w:pPr>
      <w:r>
        <w:rPr>
          <w:rFonts w:hint="eastAsia" w:asciiTheme="minorEastAsia" w:hAnsiTheme="minorEastAsia" w:eastAsiaTheme="minorEastAsia"/>
          <w:szCs w:val="32"/>
        </w:rPr>
        <w:fldChar w:fldCharType="begin"/>
      </w:r>
      <w:r>
        <w:rPr>
          <w:rFonts w:hint="eastAsia" w:asciiTheme="minorEastAsia" w:hAnsiTheme="minorEastAsia" w:eastAsiaTheme="minorEastAsia"/>
          <w:szCs w:val="32"/>
        </w:rPr>
        <w:instrText xml:space="preserve"> HYPERLINK \l _Toc22315 </w:instrText>
      </w:r>
      <w:r>
        <w:rPr>
          <w:rFonts w:hint="eastAsia" w:asciiTheme="minorEastAsia" w:hAnsiTheme="minorEastAsia" w:eastAsiaTheme="minorEastAsia"/>
          <w:szCs w:val="32"/>
        </w:rPr>
        <w:fldChar w:fldCharType="separate"/>
      </w:r>
      <w:r>
        <w:rPr>
          <w:rFonts w:hint="eastAsia"/>
        </w:rPr>
        <w:t>第二章、谈判须知前附表</w:t>
      </w:r>
      <w:r>
        <w:tab/>
      </w:r>
      <w:r>
        <w:rPr>
          <w:rFonts w:hint="eastAsia"/>
          <w:lang w:val="en-US" w:eastAsia="zh-CN"/>
        </w:rPr>
        <w:t>4</w:t>
      </w:r>
      <w:r>
        <w:rPr>
          <w:rFonts w:hint="eastAsia" w:asciiTheme="minorEastAsia" w:hAnsiTheme="minorEastAsia" w:eastAsiaTheme="minorEastAsia"/>
          <w:szCs w:val="32"/>
        </w:rPr>
        <w:fldChar w:fldCharType="end"/>
      </w:r>
    </w:p>
    <w:p>
      <w:pPr>
        <w:pStyle w:val="29"/>
        <w:tabs>
          <w:tab w:val="right" w:leader="dot" w:pos="8820"/>
        </w:tabs>
      </w:pPr>
      <w:r>
        <w:rPr>
          <w:rFonts w:hint="eastAsia" w:asciiTheme="minorEastAsia" w:hAnsiTheme="minorEastAsia" w:eastAsiaTheme="minorEastAsia"/>
          <w:szCs w:val="32"/>
        </w:rPr>
        <w:fldChar w:fldCharType="begin"/>
      </w:r>
      <w:r>
        <w:rPr>
          <w:rFonts w:hint="eastAsia" w:asciiTheme="minorEastAsia" w:hAnsiTheme="minorEastAsia" w:eastAsiaTheme="minorEastAsia"/>
          <w:szCs w:val="32"/>
        </w:rPr>
        <w:instrText xml:space="preserve"> HYPERLINK \l _Toc4598 </w:instrText>
      </w:r>
      <w:r>
        <w:rPr>
          <w:rFonts w:hint="eastAsia" w:asciiTheme="minorEastAsia" w:hAnsiTheme="minorEastAsia" w:eastAsiaTheme="minorEastAsia"/>
          <w:szCs w:val="32"/>
        </w:rPr>
        <w:fldChar w:fldCharType="separate"/>
      </w:r>
      <w:r>
        <w:rPr>
          <w:rFonts w:hint="eastAsia"/>
        </w:rPr>
        <w:t>第三章、 谈判须知</w:t>
      </w:r>
      <w:r>
        <w:tab/>
      </w:r>
      <w:r>
        <w:rPr>
          <w:rFonts w:hint="eastAsia"/>
          <w:lang w:val="en-US" w:eastAsia="zh-CN"/>
        </w:rPr>
        <w:t>7</w:t>
      </w:r>
      <w:r>
        <w:rPr>
          <w:rFonts w:hint="eastAsia" w:asciiTheme="minorEastAsia" w:hAnsiTheme="minorEastAsia" w:eastAsiaTheme="minorEastAsia"/>
          <w:szCs w:val="32"/>
        </w:rPr>
        <w:fldChar w:fldCharType="end"/>
      </w:r>
    </w:p>
    <w:p>
      <w:pPr>
        <w:pStyle w:val="29"/>
        <w:tabs>
          <w:tab w:val="right" w:leader="dot" w:pos="8820"/>
        </w:tabs>
      </w:pPr>
      <w:r>
        <w:rPr>
          <w:rFonts w:hint="eastAsia" w:asciiTheme="minorEastAsia" w:hAnsiTheme="minorEastAsia" w:eastAsiaTheme="minorEastAsia"/>
          <w:szCs w:val="32"/>
        </w:rPr>
        <w:fldChar w:fldCharType="begin"/>
      </w:r>
      <w:r>
        <w:rPr>
          <w:rFonts w:hint="eastAsia" w:asciiTheme="minorEastAsia" w:hAnsiTheme="minorEastAsia" w:eastAsiaTheme="minorEastAsia"/>
          <w:szCs w:val="32"/>
        </w:rPr>
        <w:instrText xml:space="preserve"> HYPERLINK \l _Toc15903 </w:instrText>
      </w:r>
      <w:r>
        <w:rPr>
          <w:rFonts w:hint="eastAsia" w:asciiTheme="minorEastAsia" w:hAnsiTheme="minorEastAsia" w:eastAsiaTheme="minorEastAsia"/>
          <w:szCs w:val="32"/>
        </w:rPr>
        <w:fldChar w:fldCharType="separate"/>
      </w:r>
      <w:r>
        <w:rPr>
          <w:rFonts w:hint="eastAsia" w:ascii="宋体" w:hAnsi="宋体" w:eastAsia="宋体" w:cs="宋体"/>
          <w:szCs w:val="32"/>
        </w:rPr>
        <w:t>第四章 合同条款</w:t>
      </w:r>
      <w:r>
        <w:tab/>
      </w:r>
      <w:r>
        <w:fldChar w:fldCharType="begin"/>
      </w:r>
      <w:r>
        <w:instrText xml:space="preserve"> PAGEREF _Toc15903 </w:instrText>
      </w:r>
      <w:r>
        <w:fldChar w:fldCharType="separate"/>
      </w:r>
      <w:r>
        <w:t>1</w:t>
      </w:r>
      <w:r>
        <w:rPr>
          <w:rFonts w:hint="eastAsia"/>
          <w:lang w:val="en-US" w:eastAsia="zh-CN"/>
        </w:rPr>
        <w:t>4</w:t>
      </w:r>
      <w:r>
        <w:fldChar w:fldCharType="end"/>
      </w:r>
      <w:r>
        <w:rPr>
          <w:rFonts w:hint="eastAsia" w:asciiTheme="minorEastAsia" w:hAnsiTheme="minorEastAsia" w:eastAsiaTheme="minorEastAsia"/>
          <w:szCs w:val="32"/>
        </w:rPr>
        <w:fldChar w:fldCharType="end"/>
      </w:r>
    </w:p>
    <w:p>
      <w:pPr>
        <w:pStyle w:val="29"/>
        <w:tabs>
          <w:tab w:val="right" w:leader="dot" w:pos="8820"/>
        </w:tabs>
        <w:rPr>
          <w:rFonts w:hint="eastAsia" w:eastAsiaTheme="minorEastAsia"/>
          <w:lang w:val="en-US" w:eastAsia="zh-CN"/>
        </w:rPr>
      </w:pPr>
      <w:r>
        <w:rPr>
          <w:rFonts w:hint="eastAsia" w:asciiTheme="minorEastAsia" w:hAnsiTheme="minorEastAsia" w:eastAsiaTheme="minorEastAsia"/>
          <w:szCs w:val="32"/>
        </w:rPr>
        <w:fldChar w:fldCharType="begin"/>
      </w:r>
      <w:r>
        <w:rPr>
          <w:rFonts w:hint="eastAsia" w:asciiTheme="minorEastAsia" w:hAnsiTheme="minorEastAsia" w:eastAsiaTheme="minorEastAsia"/>
          <w:szCs w:val="32"/>
        </w:rPr>
        <w:instrText xml:space="preserve"> HYPERLINK \l _Toc2867 </w:instrText>
      </w:r>
      <w:r>
        <w:rPr>
          <w:rFonts w:hint="eastAsia" w:asciiTheme="minorEastAsia" w:hAnsiTheme="minorEastAsia" w:eastAsiaTheme="minorEastAsia"/>
          <w:szCs w:val="32"/>
        </w:rPr>
        <w:fldChar w:fldCharType="separate"/>
      </w:r>
      <w:r>
        <w:rPr>
          <w:rFonts w:hint="eastAsia"/>
        </w:rPr>
        <w:t>第五章、用户需求书</w:t>
      </w:r>
      <w:r>
        <w:tab/>
      </w:r>
      <w:r>
        <w:rPr>
          <w:rFonts w:hint="eastAsia"/>
          <w:lang w:val="en-US" w:eastAsia="zh-CN"/>
        </w:rPr>
        <w:t>6</w:t>
      </w:r>
      <w:r>
        <w:rPr>
          <w:rFonts w:hint="eastAsia" w:asciiTheme="minorEastAsia" w:hAnsiTheme="minorEastAsia" w:eastAsiaTheme="minorEastAsia"/>
          <w:szCs w:val="32"/>
        </w:rPr>
        <w:fldChar w:fldCharType="end"/>
      </w:r>
      <w:r>
        <w:rPr>
          <w:rFonts w:hint="eastAsia" w:asciiTheme="minorEastAsia" w:hAnsiTheme="minorEastAsia" w:eastAsiaTheme="minorEastAsia"/>
          <w:szCs w:val="32"/>
          <w:lang w:val="en-US" w:eastAsia="zh-CN"/>
        </w:rPr>
        <w:t>3</w:t>
      </w:r>
    </w:p>
    <w:p>
      <w:pPr>
        <w:pStyle w:val="29"/>
        <w:tabs>
          <w:tab w:val="right" w:leader="dot" w:pos="8820"/>
        </w:tabs>
        <w:rPr>
          <w:rFonts w:hint="eastAsia" w:eastAsiaTheme="minorEastAsia"/>
          <w:lang w:val="en-US" w:eastAsia="zh-CN"/>
        </w:rPr>
      </w:pPr>
      <w:r>
        <w:rPr>
          <w:rFonts w:hint="eastAsia" w:asciiTheme="minorEastAsia" w:hAnsiTheme="minorEastAsia" w:eastAsiaTheme="minorEastAsia"/>
          <w:szCs w:val="32"/>
        </w:rPr>
        <w:fldChar w:fldCharType="begin"/>
      </w:r>
      <w:r>
        <w:rPr>
          <w:rFonts w:hint="eastAsia" w:asciiTheme="minorEastAsia" w:hAnsiTheme="minorEastAsia" w:eastAsiaTheme="minorEastAsia"/>
          <w:szCs w:val="32"/>
        </w:rPr>
        <w:instrText xml:space="preserve"> HYPERLINK \l _Toc872 </w:instrText>
      </w:r>
      <w:r>
        <w:rPr>
          <w:rFonts w:hint="eastAsia" w:asciiTheme="minorEastAsia" w:hAnsiTheme="minorEastAsia" w:eastAsiaTheme="minorEastAsia"/>
          <w:szCs w:val="32"/>
        </w:rPr>
        <w:fldChar w:fldCharType="separate"/>
      </w:r>
      <w:r>
        <w:rPr>
          <w:rFonts w:hint="eastAsia"/>
        </w:rPr>
        <w:t>第六章、谈判响应文件内容和格式</w:t>
      </w:r>
      <w:r>
        <w:tab/>
      </w:r>
      <w:r>
        <w:rPr>
          <w:rFonts w:hint="eastAsia"/>
          <w:lang w:val="en-US" w:eastAsia="zh-CN"/>
        </w:rPr>
        <w:t>6</w:t>
      </w:r>
      <w:r>
        <w:rPr>
          <w:rFonts w:hint="eastAsia" w:asciiTheme="minorEastAsia" w:hAnsiTheme="minorEastAsia" w:eastAsiaTheme="minorEastAsia"/>
          <w:szCs w:val="32"/>
        </w:rPr>
        <w:fldChar w:fldCharType="end"/>
      </w:r>
      <w:r>
        <w:rPr>
          <w:rFonts w:hint="eastAsia" w:asciiTheme="minorEastAsia" w:hAnsiTheme="minorEastAsia" w:eastAsiaTheme="minorEastAsia"/>
          <w:szCs w:val="32"/>
          <w:lang w:val="en-US" w:eastAsia="zh-CN"/>
        </w:rPr>
        <w:t>4</w:t>
      </w:r>
    </w:p>
    <w:p>
      <w:pPr>
        <w:pStyle w:val="29"/>
        <w:tabs>
          <w:tab w:val="right" w:leader="dot" w:pos="8820"/>
        </w:tabs>
        <w:rPr>
          <w:rFonts w:hint="eastAsia" w:eastAsiaTheme="minorEastAsia"/>
          <w:lang w:val="en-US" w:eastAsia="zh-CN"/>
        </w:rPr>
      </w:pPr>
      <w:r>
        <w:rPr>
          <w:rFonts w:hint="eastAsia" w:asciiTheme="minorEastAsia" w:hAnsiTheme="minorEastAsia" w:eastAsiaTheme="minorEastAsia"/>
          <w:szCs w:val="32"/>
        </w:rPr>
        <w:fldChar w:fldCharType="begin"/>
      </w:r>
      <w:r>
        <w:rPr>
          <w:rFonts w:hint="eastAsia" w:asciiTheme="minorEastAsia" w:hAnsiTheme="minorEastAsia" w:eastAsiaTheme="minorEastAsia"/>
          <w:szCs w:val="32"/>
        </w:rPr>
        <w:instrText xml:space="preserve"> HYPERLINK \l _Toc23802 </w:instrText>
      </w:r>
      <w:r>
        <w:rPr>
          <w:rFonts w:hint="eastAsia" w:asciiTheme="minorEastAsia" w:hAnsiTheme="minorEastAsia" w:eastAsiaTheme="minorEastAsia"/>
          <w:szCs w:val="32"/>
        </w:rPr>
        <w:fldChar w:fldCharType="separate"/>
      </w:r>
      <w:r>
        <w:rPr>
          <w:rFonts w:hint="eastAsia"/>
        </w:rPr>
        <w:t>第七章、 评标办法</w:t>
      </w:r>
      <w:r>
        <w:tab/>
      </w:r>
      <w:r>
        <w:rPr>
          <w:rFonts w:hint="eastAsia"/>
          <w:lang w:val="en-US" w:eastAsia="zh-CN"/>
        </w:rPr>
        <w:t>8</w:t>
      </w:r>
      <w:r>
        <w:rPr>
          <w:rFonts w:hint="eastAsia" w:asciiTheme="minorEastAsia" w:hAnsiTheme="minorEastAsia" w:eastAsiaTheme="minorEastAsia"/>
          <w:szCs w:val="32"/>
        </w:rPr>
        <w:fldChar w:fldCharType="end"/>
      </w:r>
      <w:r>
        <w:rPr>
          <w:rFonts w:hint="eastAsia" w:asciiTheme="minorEastAsia" w:hAnsiTheme="minorEastAsia" w:eastAsiaTheme="minorEastAsia"/>
          <w:szCs w:val="32"/>
          <w:lang w:val="en-US" w:eastAsia="zh-CN"/>
        </w:rPr>
        <w:t>2</w:t>
      </w:r>
    </w:p>
    <w:p>
      <w:pPr>
        <w:spacing w:line="480" w:lineRule="auto"/>
        <w:jc w:val="center"/>
        <w:rPr>
          <w:rFonts w:ascii="宋体" w:hAnsi="宋体"/>
          <w:sz w:val="32"/>
          <w:szCs w:val="32"/>
        </w:rPr>
      </w:pPr>
      <w:r>
        <w:rPr>
          <w:rFonts w:hint="eastAsia" w:asciiTheme="minorEastAsia" w:hAnsiTheme="minorEastAsia" w:eastAsiaTheme="minorEastAsia"/>
          <w:szCs w:val="32"/>
        </w:rPr>
        <w:fldChar w:fldCharType="end"/>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480" w:lineRule="auto"/>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both"/>
        <w:rPr>
          <w:rFonts w:ascii="宋体" w:hAnsi="宋体"/>
          <w:sz w:val="32"/>
          <w:szCs w:val="32"/>
        </w:rPr>
      </w:pPr>
    </w:p>
    <w:p>
      <w:pPr>
        <w:jc w:val="both"/>
        <w:rPr>
          <w:rFonts w:ascii="宋体" w:hAnsi="宋体"/>
          <w:sz w:val="32"/>
          <w:szCs w:val="32"/>
        </w:rPr>
      </w:pPr>
    </w:p>
    <w:p>
      <w:pPr>
        <w:jc w:val="both"/>
        <w:rPr>
          <w:rFonts w:ascii="宋体" w:hAnsi="宋体"/>
          <w:sz w:val="32"/>
          <w:szCs w:val="32"/>
        </w:rPr>
      </w:pPr>
    </w:p>
    <w:p>
      <w:pPr>
        <w:jc w:val="both"/>
        <w:rPr>
          <w:rFonts w:ascii="宋体" w:hAnsi="宋体"/>
          <w:sz w:val="32"/>
          <w:szCs w:val="32"/>
        </w:rPr>
      </w:pPr>
    </w:p>
    <w:p>
      <w:pPr>
        <w:pStyle w:val="54"/>
      </w:pPr>
      <w:bookmarkStart w:id="7" w:name="_Toc10229"/>
      <w:bookmarkStart w:id="8" w:name="_Toc10274"/>
      <w:r>
        <w:rPr>
          <w:rFonts w:hint="eastAsia"/>
        </w:rPr>
        <w:t>第一章、谈判邀请函</w:t>
      </w:r>
      <w:bookmarkEnd w:id="7"/>
      <w:bookmarkEnd w:id="8"/>
    </w:p>
    <w:p>
      <w:pPr>
        <w:adjustRightInd w:val="0"/>
        <w:jc w:val="center"/>
        <w:outlineLvl w:val="0"/>
        <w:rPr>
          <w:rFonts w:ascii="宋体" w:hAnsi="宋体"/>
          <w:szCs w:val="24"/>
        </w:rPr>
      </w:pPr>
      <w:r>
        <w:rPr>
          <w:rFonts w:hint="eastAsia" w:ascii="宋体" w:hAnsi="宋体"/>
          <w:szCs w:val="24"/>
          <w:lang w:val="en-US" w:eastAsia="zh-CN"/>
        </w:rPr>
        <w:t xml:space="preserve">      </w:t>
      </w:r>
      <w:bookmarkStart w:id="9" w:name="_Toc4653"/>
      <w:bookmarkStart w:id="10" w:name="_Toc19541"/>
      <w:r>
        <w:rPr>
          <w:rFonts w:hint="eastAsia" w:ascii="宋体" w:hAnsi="宋体"/>
          <w:szCs w:val="24"/>
          <w:lang w:val="en-US" w:eastAsia="zh-CN"/>
        </w:rPr>
        <w:t>受</w:t>
      </w:r>
      <w:r>
        <w:rPr>
          <w:rFonts w:hint="eastAsia" w:ascii="宋体" w:hAnsi="宋体"/>
          <w:position w:val="2"/>
          <w:szCs w:val="21"/>
          <w:u w:val="single"/>
          <w:lang w:eastAsia="zh-CN"/>
        </w:rPr>
        <w:t>海南省美兰强制隔离戒毒所</w:t>
      </w:r>
      <w:r>
        <w:rPr>
          <w:rFonts w:hint="eastAsia" w:ascii="宋体" w:hAnsi="宋体"/>
          <w:position w:val="2"/>
          <w:szCs w:val="21"/>
          <w:u w:val="single"/>
          <w:lang w:val="en-US" w:eastAsia="zh-CN"/>
        </w:rPr>
        <w:t xml:space="preserve"> </w:t>
      </w:r>
      <w:r>
        <w:rPr>
          <w:rFonts w:hint="eastAsia" w:ascii="宋体" w:hAnsi="宋体"/>
          <w:szCs w:val="24"/>
        </w:rPr>
        <w:t>（以下简称“采购人”）的委托，</w:t>
      </w:r>
      <w:r>
        <w:rPr>
          <w:rFonts w:hint="eastAsia" w:ascii="宋体" w:hAnsi="宋体" w:cs="Times New Roman"/>
          <w:position w:val="2"/>
          <w:szCs w:val="21"/>
          <w:u w:val="single"/>
          <w:lang w:eastAsia="zh-CN"/>
        </w:rPr>
        <w:t>海南聚政采项目管理顾问有限公司</w:t>
      </w:r>
      <w:r>
        <w:rPr>
          <w:rFonts w:hint="eastAsia" w:ascii="宋体" w:hAnsi="宋体" w:cs="Times New Roman"/>
          <w:position w:val="2"/>
          <w:szCs w:val="21"/>
          <w:u w:val="none"/>
          <w:lang w:eastAsia="zh-CN"/>
        </w:rPr>
        <w:t>就</w:t>
      </w:r>
      <w:r>
        <w:rPr>
          <w:rFonts w:hint="eastAsia" w:ascii="宋体" w:hAnsi="宋体" w:cs="Times New Roman"/>
          <w:position w:val="2"/>
          <w:szCs w:val="21"/>
          <w:u w:val="single"/>
          <w:lang w:val="en-US" w:eastAsia="zh-CN"/>
        </w:rPr>
        <w:t xml:space="preserve"> 1#、2#学员宿舍楼卫生间隔断、洗手池、防逃门工程</w:t>
      </w:r>
      <w:r>
        <w:rPr>
          <w:rFonts w:hint="eastAsia" w:ascii="宋体" w:hAnsi="宋体" w:cs="Times New Roman"/>
          <w:position w:val="2"/>
          <w:szCs w:val="21"/>
          <w:u w:val="none"/>
          <w:lang w:eastAsia="zh-CN"/>
        </w:rPr>
        <w:t>（项目编号：</w:t>
      </w:r>
      <w:r>
        <w:rPr>
          <w:rFonts w:hint="eastAsia" w:ascii="宋体" w:hAnsi="宋体" w:cs="Times New Roman"/>
          <w:position w:val="2"/>
          <w:szCs w:val="21"/>
          <w:u w:val="none"/>
          <w:lang w:val="en-US" w:eastAsia="zh-CN"/>
        </w:rPr>
        <w:t>JZC2019-8-13</w:t>
      </w:r>
      <w:r>
        <w:rPr>
          <w:rFonts w:hint="eastAsia" w:ascii="宋体" w:hAnsi="宋体" w:cs="Times New Roman"/>
          <w:position w:val="2"/>
          <w:szCs w:val="21"/>
          <w:u w:val="none"/>
          <w:lang w:eastAsia="zh-CN"/>
        </w:rPr>
        <w:t>）</w:t>
      </w:r>
      <w:r>
        <w:rPr>
          <w:rFonts w:hint="eastAsia" w:ascii="楷体_GB2312"/>
          <w:szCs w:val="24"/>
        </w:rPr>
        <w:t>所需的工程及服务组织竞争性谈判采购，</w:t>
      </w:r>
      <w:r>
        <w:rPr>
          <w:rFonts w:hint="eastAsia" w:ascii="宋体" w:hAnsi="宋体"/>
          <w:szCs w:val="24"/>
        </w:rPr>
        <w:t>接受国内合格的供应商前来响应谈判。有关事项及要求如下：</w:t>
      </w:r>
      <w:bookmarkEnd w:id="9"/>
      <w:bookmarkEnd w:id="10"/>
    </w:p>
    <w:p>
      <w:pPr>
        <w:pStyle w:val="18"/>
        <w:numPr>
          <w:ilvl w:val="0"/>
          <w:numId w:val="1"/>
        </w:numPr>
        <w:spacing w:line="420" w:lineRule="exact"/>
        <w:rPr>
          <w:rFonts w:ascii="宋体" w:hAnsi="宋体"/>
          <w:sz w:val="21"/>
          <w:szCs w:val="21"/>
        </w:rPr>
      </w:pPr>
      <w:r>
        <w:rPr>
          <w:rFonts w:hint="eastAsia" w:ascii="宋体" w:hAnsi="宋体"/>
          <w:sz w:val="21"/>
          <w:szCs w:val="21"/>
        </w:rPr>
        <w:t>项目编号：</w:t>
      </w:r>
      <w:r>
        <w:rPr>
          <w:rFonts w:hint="eastAsia" w:ascii="宋体" w:hAnsi="宋体" w:cs="Times New Roman"/>
          <w:position w:val="2"/>
          <w:sz w:val="21"/>
          <w:szCs w:val="21"/>
          <w:u w:val="none"/>
          <w:lang w:val="en-US" w:eastAsia="zh-CN"/>
        </w:rPr>
        <w:t>JZC2019-8-13</w:t>
      </w:r>
      <w:r>
        <w:rPr>
          <w:rFonts w:hint="eastAsia" w:ascii="宋体" w:hAnsi="宋体"/>
          <w:sz w:val="21"/>
          <w:szCs w:val="21"/>
        </w:rPr>
        <w:t>竞争性谈判内容：</w:t>
      </w:r>
    </w:p>
    <w:p>
      <w:pPr>
        <w:pStyle w:val="18"/>
        <w:spacing w:line="420" w:lineRule="exact"/>
        <w:ind w:firstLine="630" w:firstLineChars="300"/>
        <w:rPr>
          <w:rFonts w:ascii="宋体" w:hAnsi="宋体"/>
          <w:sz w:val="21"/>
          <w:szCs w:val="21"/>
        </w:rPr>
      </w:pPr>
      <w:r>
        <w:rPr>
          <w:rFonts w:hint="eastAsia" w:ascii="宋体" w:hAnsi="宋体"/>
          <w:sz w:val="21"/>
          <w:szCs w:val="21"/>
        </w:rPr>
        <w:t>1、项目名称：</w:t>
      </w:r>
      <w:r>
        <w:rPr>
          <w:rFonts w:hint="eastAsia" w:ascii="宋体" w:hAnsi="宋体"/>
          <w:sz w:val="21"/>
          <w:szCs w:val="21"/>
          <w:lang w:eastAsia="zh-CN"/>
        </w:rPr>
        <w:t xml:space="preserve"> 1#、2#学员宿舍楼卫生间隔断、洗手池、防逃门工程</w:t>
      </w:r>
      <w:r>
        <w:rPr>
          <w:rFonts w:hint="eastAsia" w:ascii="宋体" w:hAnsi="宋体"/>
          <w:sz w:val="21"/>
          <w:szCs w:val="21"/>
        </w:rPr>
        <w:t>；</w:t>
      </w:r>
    </w:p>
    <w:p>
      <w:pPr>
        <w:pStyle w:val="18"/>
        <w:spacing w:line="420" w:lineRule="exact"/>
        <w:ind w:firstLine="630" w:firstLineChars="300"/>
        <w:rPr>
          <w:rFonts w:ascii="宋体" w:hAnsi="宋体"/>
          <w:sz w:val="21"/>
          <w:szCs w:val="21"/>
        </w:rPr>
      </w:pPr>
      <w:r>
        <w:rPr>
          <w:rFonts w:hint="eastAsia" w:ascii="宋体" w:hAnsi="宋体"/>
          <w:sz w:val="21"/>
          <w:szCs w:val="21"/>
        </w:rPr>
        <w:t>2、用途：“工作需要”；</w:t>
      </w:r>
    </w:p>
    <w:p>
      <w:pPr>
        <w:pStyle w:val="18"/>
        <w:spacing w:line="420" w:lineRule="exact"/>
        <w:ind w:firstLine="630" w:firstLineChars="300"/>
        <w:rPr>
          <w:rFonts w:ascii="宋体" w:hAnsi="宋体"/>
          <w:sz w:val="21"/>
          <w:szCs w:val="21"/>
        </w:rPr>
      </w:pPr>
      <w:r>
        <w:rPr>
          <w:rFonts w:hint="eastAsia" w:ascii="宋体" w:hAnsi="宋体"/>
          <w:sz w:val="21"/>
          <w:szCs w:val="21"/>
        </w:rPr>
        <w:t>3、采购内容：</w:t>
      </w:r>
      <w:r>
        <w:rPr>
          <w:rFonts w:hint="eastAsia" w:ascii="宋体" w:hAnsi="宋体" w:cs="宋体"/>
          <w:color w:val="auto"/>
          <w:kern w:val="2"/>
          <w:position w:val="2"/>
          <w:sz w:val="21"/>
          <w:szCs w:val="21"/>
          <w:lang w:eastAsia="zh-CN"/>
        </w:rPr>
        <w:t xml:space="preserve"> 1#、2#学员宿舍楼卫生间隔断、洗手池、防逃门工程</w:t>
      </w:r>
      <w:r>
        <w:rPr>
          <w:rFonts w:hint="eastAsia" w:ascii="宋体" w:hAnsi="宋体" w:eastAsia="宋体" w:cs="宋体"/>
          <w:color w:val="auto"/>
          <w:kern w:val="2"/>
          <w:position w:val="2"/>
          <w:sz w:val="21"/>
          <w:szCs w:val="21"/>
          <w:lang w:eastAsia="zh-CN"/>
        </w:rPr>
        <w:t>，工程内容包括</w:t>
      </w:r>
      <w:r>
        <w:rPr>
          <w:rFonts w:hint="eastAsia" w:ascii="宋体" w:hAnsi="宋体" w:cs="宋体"/>
          <w:color w:val="auto"/>
          <w:kern w:val="2"/>
          <w:position w:val="2"/>
          <w:sz w:val="21"/>
          <w:szCs w:val="21"/>
          <w:lang w:eastAsia="zh-CN"/>
        </w:rPr>
        <w:t xml:space="preserve"> 1#、2#学员宿舍楼卫生间隔断、洗手池、防逃门工程</w:t>
      </w:r>
      <w:r>
        <w:rPr>
          <w:rFonts w:hint="eastAsia" w:ascii="宋体" w:hAnsi="宋体" w:eastAsia="宋体" w:cs="宋体"/>
          <w:color w:val="auto"/>
          <w:kern w:val="2"/>
          <w:position w:val="2"/>
          <w:sz w:val="21"/>
          <w:szCs w:val="21"/>
          <w:lang w:eastAsia="zh-CN"/>
        </w:rPr>
        <w:t>项目。计划工期：</w:t>
      </w:r>
      <w:r>
        <w:rPr>
          <w:rFonts w:hint="eastAsia" w:ascii="宋体" w:hAnsi="宋体" w:cs="宋体"/>
          <w:color w:val="auto"/>
          <w:kern w:val="2"/>
          <w:position w:val="2"/>
          <w:sz w:val="21"/>
          <w:szCs w:val="21"/>
          <w:lang w:val="en-US" w:eastAsia="zh-CN"/>
        </w:rPr>
        <w:t>30</w:t>
      </w:r>
      <w:r>
        <w:rPr>
          <w:rFonts w:hint="eastAsia" w:ascii="宋体" w:hAnsi="宋体" w:eastAsia="宋体" w:cs="宋体"/>
          <w:color w:val="auto"/>
          <w:kern w:val="2"/>
          <w:position w:val="2"/>
          <w:sz w:val="21"/>
          <w:szCs w:val="21"/>
          <w:lang w:eastAsia="zh-CN"/>
        </w:rPr>
        <w:t>日历天，招标范围：施工总承包(详见工程量清单)</w:t>
      </w:r>
      <w:r>
        <w:rPr>
          <w:rFonts w:hint="eastAsia" w:ascii="宋体" w:hAnsi="宋体"/>
          <w:sz w:val="21"/>
          <w:szCs w:val="21"/>
        </w:rPr>
        <w:t>“详见用户需求书”</w:t>
      </w:r>
    </w:p>
    <w:p>
      <w:pPr>
        <w:spacing w:line="420" w:lineRule="exact"/>
        <w:jc w:val="left"/>
        <w:rPr>
          <w:rFonts w:hint="eastAsia" w:ascii="宋体" w:hAnsi="宋体"/>
          <w:sz w:val="21"/>
          <w:szCs w:val="21"/>
        </w:rPr>
      </w:pP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二</w:t>
      </w:r>
      <w:r>
        <w:rPr>
          <w:rFonts w:hint="eastAsia" w:ascii="宋体" w:hAnsi="宋体"/>
          <w:sz w:val="21"/>
          <w:szCs w:val="21"/>
        </w:rPr>
        <w:t>、投标单位资格要求：</w:t>
      </w:r>
    </w:p>
    <w:p>
      <w:pPr>
        <w:numPr>
          <w:ilvl w:val="0"/>
          <w:numId w:val="0"/>
        </w:numPr>
        <w:spacing w:line="360" w:lineRule="exact"/>
        <w:ind w:firstLine="630" w:firstLineChars="300"/>
        <w:rPr>
          <w:rFonts w:hint="eastAsia" w:ascii="宋体" w:hAnsi="宋体"/>
          <w:color w:val="auto"/>
          <w:position w:val="2"/>
          <w:sz w:val="21"/>
          <w:szCs w:val="21"/>
        </w:rPr>
      </w:pPr>
      <w:r>
        <w:rPr>
          <w:rFonts w:hint="eastAsia" w:ascii="宋体" w:hAnsi="宋体"/>
          <w:sz w:val="21"/>
          <w:szCs w:val="21"/>
          <w:lang w:val="en-US" w:eastAsia="zh-CN"/>
        </w:rPr>
        <w:t>（1）</w:t>
      </w:r>
      <w:r>
        <w:rPr>
          <w:rFonts w:hint="eastAsia" w:ascii="宋体" w:hAnsi="宋体"/>
          <w:position w:val="2"/>
          <w:szCs w:val="21"/>
          <w:lang w:eastAsia="zh-CN"/>
        </w:rPr>
        <w:t>在中华人民共和国注册的，具有独立承担民事责任能力的法人（提供营业执照副本，组织机构代码证副本、税务登记证副本等有效证件的复印件或三证合一有效证件复印件）</w:t>
      </w:r>
      <w:r>
        <w:rPr>
          <w:rFonts w:hint="eastAsia" w:ascii="宋体" w:hAnsi="宋体"/>
          <w:position w:val="2"/>
          <w:szCs w:val="21"/>
        </w:rPr>
        <w:t>。</w:t>
      </w:r>
    </w:p>
    <w:p>
      <w:pPr>
        <w:numPr>
          <w:ilvl w:val="0"/>
          <w:numId w:val="0"/>
        </w:numPr>
        <w:spacing w:line="360" w:lineRule="exact"/>
        <w:ind w:firstLine="630" w:firstLineChars="300"/>
        <w:rPr>
          <w:rFonts w:hint="eastAsia" w:ascii="宋体" w:hAnsi="宋体"/>
          <w:color w:val="auto"/>
          <w:position w:val="2"/>
          <w:sz w:val="21"/>
          <w:szCs w:val="21"/>
        </w:rPr>
      </w:pPr>
      <w:r>
        <w:rPr>
          <w:rFonts w:hint="eastAsia" w:ascii="宋体" w:hAnsi="宋体"/>
          <w:color w:val="auto"/>
          <w:position w:val="2"/>
          <w:sz w:val="21"/>
          <w:szCs w:val="21"/>
          <w:lang w:eastAsia="zh-CN"/>
        </w:rPr>
        <w:t>（</w:t>
      </w:r>
      <w:r>
        <w:rPr>
          <w:rFonts w:hint="eastAsia" w:ascii="宋体" w:hAnsi="宋体"/>
          <w:color w:val="auto"/>
          <w:position w:val="2"/>
          <w:sz w:val="21"/>
          <w:szCs w:val="21"/>
          <w:lang w:val="en-US" w:eastAsia="zh-CN"/>
        </w:rPr>
        <w:t>2</w:t>
      </w:r>
      <w:r>
        <w:rPr>
          <w:rFonts w:hint="eastAsia" w:ascii="宋体" w:hAnsi="宋体"/>
          <w:color w:val="auto"/>
          <w:position w:val="2"/>
          <w:sz w:val="21"/>
          <w:szCs w:val="21"/>
          <w:lang w:eastAsia="zh-CN"/>
        </w:rPr>
        <w:t>）</w:t>
      </w:r>
      <w:r>
        <w:rPr>
          <w:rFonts w:hint="eastAsia" w:ascii="宋体" w:hAnsi="宋体"/>
          <w:color w:val="auto"/>
          <w:position w:val="2"/>
          <w:sz w:val="21"/>
          <w:szCs w:val="21"/>
        </w:rPr>
        <w:t>具有良好的商业信誉和健全的财务会计制度（提供201</w:t>
      </w:r>
      <w:r>
        <w:rPr>
          <w:rFonts w:hint="eastAsia" w:ascii="宋体" w:hAnsi="宋体"/>
          <w:color w:val="auto"/>
          <w:position w:val="2"/>
          <w:sz w:val="21"/>
          <w:szCs w:val="21"/>
          <w:lang w:val="en-US" w:eastAsia="zh-CN"/>
        </w:rPr>
        <w:t>9</w:t>
      </w:r>
      <w:r>
        <w:rPr>
          <w:rFonts w:hint="eastAsia" w:ascii="宋体" w:hAnsi="宋体"/>
          <w:color w:val="auto"/>
          <w:position w:val="2"/>
          <w:sz w:val="21"/>
          <w:szCs w:val="21"/>
        </w:rPr>
        <w:t>年至今任意任意1个月或季度</w:t>
      </w:r>
      <w:r>
        <w:rPr>
          <w:rFonts w:hint="eastAsia" w:ascii="宋体" w:hAnsi="宋体"/>
          <w:color w:val="auto"/>
          <w:position w:val="2"/>
          <w:sz w:val="21"/>
          <w:szCs w:val="21"/>
          <w:lang w:eastAsia="zh-CN"/>
        </w:rPr>
        <w:t>的</w:t>
      </w:r>
      <w:r>
        <w:rPr>
          <w:rFonts w:hint="eastAsia" w:ascii="宋体" w:hAnsi="宋体"/>
          <w:color w:val="auto"/>
          <w:position w:val="2"/>
          <w:sz w:val="21"/>
          <w:szCs w:val="21"/>
        </w:rPr>
        <w:t>财务报表）</w:t>
      </w:r>
      <w:r>
        <w:rPr>
          <w:rFonts w:hint="eastAsia" w:ascii="宋体" w:hAnsi="宋体"/>
          <w:color w:val="auto"/>
          <w:position w:val="2"/>
          <w:sz w:val="21"/>
          <w:szCs w:val="21"/>
          <w:lang w:eastAsia="zh-CN"/>
        </w:rPr>
        <w:t>。</w:t>
      </w:r>
    </w:p>
    <w:p>
      <w:pPr>
        <w:numPr>
          <w:ilvl w:val="0"/>
          <w:numId w:val="0"/>
        </w:numPr>
        <w:spacing w:line="360" w:lineRule="exact"/>
        <w:ind w:firstLine="630" w:firstLineChars="300"/>
        <w:rPr>
          <w:rFonts w:hint="eastAsia" w:ascii="宋体" w:hAnsi="宋体"/>
          <w:color w:val="auto"/>
          <w:position w:val="2"/>
          <w:sz w:val="21"/>
          <w:szCs w:val="21"/>
        </w:rPr>
      </w:pPr>
      <w:r>
        <w:rPr>
          <w:rFonts w:hint="eastAsia" w:ascii="宋体" w:hAnsi="宋体"/>
          <w:color w:val="auto"/>
          <w:position w:val="2"/>
          <w:sz w:val="21"/>
          <w:szCs w:val="21"/>
          <w:lang w:eastAsia="zh-CN"/>
        </w:rPr>
        <w:t>（</w:t>
      </w:r>
      <w:r>
        <w:rPr>
          <w:rFonts w:hint="eastAsia" w:ascii="宋体" w:hAnsi="宋体"/>
          <w:color w:val="auto"/>
          <w:position w:val="2"/>
          <w:sz w:val="21"/>
          <w:szCs w:val="21"/>
          <w:lang w:val="en-US" w:eastAsia="zh-CN"/>
        </w:rPr>
        <w:t>3</w:t>
      </w:r>
      <w:r>
        <w:rPr>
          <w:rFonts w:hint="eastAsia" w:ascii="宋体" w:hAnsi="宋体"/>
          <w:color w:val="auto"/>
          <w:position w:val="2"/>
          <w:sz w:val="21"/>
          <w:szCs w:val="21"/>
          <w:lang w:eastAsia="zh-CN"/>
        </w:rPr>
        <w:t>）具有依法缴纳税收和社会保障资金的良好记录</w:t>
      </w:r>
      <w:r>
        <w:rPr>
          <w:rFonts w:hint="eastAsia" w:ascii="宋体" w:hAnsi="宋体"/>
          <w:color w:val="auto"/>
          <w:position w:val="2"/>
          <w:sz w:val="21"/>
          <w:szCs w:val="21"/>
        </w:rPr>
        <w:t>（提供201</w:t>
      </w:r>
      <w:r>
        <w:rPr>
          <w:rFonts w:hint="eastAsia" w:ascii="宋体" w:hAnsi="宋体"/>
          <w:color w:val="auto"/>
          <w:position w:val="2"/>
          <w:sz w:val="21"/>
          <w:szCs w:val="21"/>
          <w:lang w:val="en-US" w:eastAsia="zh-CN"/>
        </w:rPr>
        <w:t>9</w:t>
      </w:r>
      <w:r>
        <w:rPr>
          <w:rFonts w:hint="eastAsia" w:ascii="宋体" w:hAnsi="宋体"/>
          <w:color w:val="auto"/>
          <w:position w:val="2"/>
          <w:sz w:val="21"/>
          <w:szCs w:val="21"/>
        </w:rPr>
        <w:t>年至今任意</w:t>
      </w:r>
      <w:r>
        <w:rPr>
          <w:rFonts w:hint="eastAsia" w:ascii="宋体" w:hAnsi="宋体"/>
          <w:color w:val="auto"/>
          <w:position w:val="2"/>
          <w:sz w:val="21"/>
          <w:szCs w:val="21"/>
          <w:lang w:val="en-US" w:eastAsia="zh-CN"/>
        </w:rPr>
        <w:t>3</w:t>
      </w:r>
      <w:r>
        <w:rPr>
          <w:rFonts w:hint="eastAsia" w:ascii="宋体" w:hAnsi="宋体"/>
          <w:color w:val="auto"/>
          <w:position w:val="2"/>
          <w:sz w:val="21"/>
          <w:szCs w:val="21"/>
        </w:rPr>
        <w:t>个月的纳税记录</w:t>
      </w:r>
      <w:r>
        <w:rPr>
          <w:rFonts w:hint="eastAsia" w:ascii="宋体" w:hAnsi="宋体"/>
          <w:color w:val="auto"/>
          <w:position w:val="2"/>
          <w:sz w:val="21"/>
          <w:szCs w:val="21"/>
          <w:lang w:eastAsia="zh-CN"/>
        </w:rPr>
        <w:t>和任意</w:t>
      </w:r>
      <w:r>
        <w:rPr>
          <w:rFonts w:hint="eastAsia" w:ascii="宋体" w:hAnsi="宋体"/>
          <w:color w:val="auto"/>
          <w:position w:val="2"/>
          <w:sz w:val="21"/>
          <w:szCs w:val="21"/>
          <w:lang w:val="en-US" w:eastAsia="zh-CN"/>
        </w:rPr>
        <w:t>3</w:t>
      </w:r>
      <w:r>
        <w:rPr>
          <w:rFonts w:hint="eastAsia" w:ascii="宋体" w:hAnsi="宋体"/>
          <w:color w:val="auto"/>
          <w:position w:val="2"/>
          <w:sz w:val="21"/>
          <w:szCs w:val="21"/>
          <w:lang w:eastAsia="zh-CN"/>
        </w:rPr>
        <w:t>个月</w:t>
      </w:r>
      <w:r>
        <w:rPr>
          <w:rFonts w:hint="eastAsia" w:ascii="宋体" w:hAnsi="宋体"/>
          <w:color w:val="auto"/>
          <w:position w:val="2"/>
          <w:sz w:val="21"/>
          <w:szCs w:val="21"/>
        </w:rPr>
        <w:t>社会保障缴费证明）</w:t>
      </w:r>
      <w:r>
        <w:rPr>
          <w:rFonts w:hint="eastAsia" w:ascii="宋体" w:hAnsi="宋体"/>
          <w:color w:val="auto"/>
          <w:position w:val="2"/>
          <w:sz w:val="21"/>
          <w:szCs w:val="21"/>
          <w:lang w:eastAsia="zh-CN"/>
        </w:rPr>
        <w:t>。</w:t>
      </w:r>
    </w:p>
    <w:p>
      <w:pPr>
        <w:numPr>
          <w:ilvl w:val="0"/>
          <w:numId w:val="0"/>
        </w:numPr>
        <w:spacing w:line="360" w:lineRule="exact"/>
        <w:ind w:firstLine="630" w:firstLineChars="300"/>
        <w:rPr>
          <w:rFonts w:hint="eastAsia" w:ascii="宋体" w:hAnsi="宋体"/>
          <w:position w:val="2"/>
          <w:szCs w:val="21"/>
        </w:rPr>
      </w:pPr>
      <w:r>
        <w:rPr>
          <w:rFonts w:hint="eastAsia" w:ascii="宋体" w:hAnsi="宋体"/>
          <w:color w:val="auto"/>
          <w:position w:val="2"/>
          <w:sz w:val="21"/>
          <w:szCs w:val="21"/>
          <w:lang w:val="en-US" w:eastAsia="zh-CN"/>
        </w:rPr>
        <w:t>(4)</w:t>
      </w:r>
      <w:r>
        <w:rPr>
          <w:rFonts w:hint="eastAsia" w:ascii="宋体" w:hAnsi="宋体"/>
          <w:position w:val="2"/>
          <w:szCs w:val="21"/>
        </w:rPr>
        <w:t>具备建设主管部门核发的</w:t>
      </w:r>
      <w:r>
        <w:rPr>
          <w:rFonts w:hint="eastAsia" w:ascii="宋体" w:hAnsi="宋体"/>
          <w:position w:val="2"/>
          <w:szCs w:val="21"/>
          <w:lang w:eastAsia="zh-CN"/>
        </w:rPr>
        <w:t>建筑工程</w:t>
      </w:r>
      <w:r>
        <w:rPr>
          <w:rFonts w:hint="eastAsia" w:ascii="宋体" w:hAnsi="宋体"/>
          <w:position w:val="2"/>
          <w:szCs w:val="21"/>
        </w:rPr>
        <w:t>施工总承包叁级（含）或以上资质，并在人员、设备、资金等方面具有相应的施工能力，其中拟派的项目经理须具备</w:t>
      </w:r>
      <w:r>
        <w:rPr>
          <w:rFonts w:hint="eastAsia" w:ascii="宋体" w:hAnsi="宋体"/>
          <w:position w:val="2"/>
          <w:szCs w:val="21"/>
          <w:lang w:eastAsia="zh-CN"/>
        </w:rPr>
        <w:t>建筑</w:t>
      </w:r>
      <w:r>
        <w:rPr>
          <w:rFonts w:hint="eastAsia" w:ascii="宋体" w:hAnsi="宋体"/>
          <w:position w:val="2"/>
          <w:szCs w:val="21"/>
        </w:rPr>
        <w:t>工程专业贰级或以上注册建造师执业资格，并未担任其他在施建设工程项目的项目经理</w:t>
      </w:r>
      <w:r>
        <w:rPr>
          <w:rFonts w:hint="eastAsia" w:ascii="宋体" w:hAnsi="宋体"/>
          <w:position w:val="2"/>
          <w:szCs w:val="21"/>
          <w:lang w:eastAsia="zh-CN"/>
        </w:rPr>
        <w:t>。</w:t>
      </w:r>
    </w:p>
    <w:p>
      <w:pPr>
        <w:numPr>
          <w:ilvl w:val="0"/>
          <w:numId w:val="0"/>
        </w:numPr>
        <w:spacing w:line="360" w:lineRule="exact"/>
        <w:ind w:firstLine="630" w:firstLineChars="300"/>
        <w:rPr>
          <w:rFonts w:hint="eastAsia" w:ascii="宋体" w:hAnsi="宋体"/>
          <w:position w:val="2"/>
          <w:sz w:val="21"/>
          <w:szCs w:val="21"/>
        </w:rPr>
      </w:pPr>
      <w:r>
        <w:rPr>
          <w:rFonts w:hint="eastAsia" w:ascii="宋体" w:hAnsi="宋体"/>
          <w:position w:val="2"/>
          <w:sz w:val="21"/>
          <w:szCs w:val="21"/>
          <w:lang w:val="en-US" w:eastAsia="zh-CN"/>
        </w:rPr>
        <w:t>(5)</w:t>
      </w:r>
      <w:r>
        <w:rPr>
          <w:rFonts w:hint="eastAsia" w:ascii="宋体" w:hAnsi="宋体"/>
          <w:position w:val="2"/>
          <w:sz w:val="21"/>
          <w:szCs w:val="21"/>
        </w:rPr>
        <w:t>投标人须提供参加政府采购活动前三年内（成立不满三年的自公司成立之日起算），在经营活动中没有重大违法记录的声明函（加盖公章）</w:t>
      </w:r>
      <w:r>
        <w:rPr>
          <w:rFonts w:hint="eastAsia" w:ascii="宋体" w:hAnsi="宋体"/>
          <w:position w:val="2"/>
          <w:sz w:val="21"/>
          <w:szCs w:val="21"/>
          <w:lang w:eastAsia="zh-CN"/>
        </w:rPr>
        <w:t>。</w:t>
      </w:r>
    </w:p>
    <w:p>
      <w:pPr>
        <w:numPr>
          <w:ilvl w:val="0"/>
          <w:numId w:val="0"/>
        </w:numPr>
        <w:spacing w:line="360" w:lineRule="exact"/>
        <w:ind w:left="420" w:leftChars="200" w:firstLine="210" w:firstLineChars="100"/>
        <w:rPr>
          <w:rFonts w:hint="eastAsia" w:ascii="宋体" w:hAnsi="宋体" w:eastAsia="宋体"/>
          <w:color w:val="000000"/>
          <w:szCs w:val="21"/>
          <w:lang w:eastAsia="zh-CN"/>
        </w:rPr>
      </w:pPr>
      <w:r>
        <w:rPr>
          <w:rFonts w:hint="eastAsia" w:ascii="宋体" w:hAnsi="宋体"/>
          <w:position w:val="2"/>
          <w:sz w:val="21"/>
          <w:szCs w:val="21"/>
          <w:lang w:val="en-US" w:eastAsia="zh-CN"/>
        </w:rPr>
        <w:t>(6)须具备</w:t>
      </w:r>
      <w:r>
        <w:rPr>
          <w:rFonts w:hint="eastAsia" w:ascii="宋体" w:hAnsi="宋体"/>
          <w:color w:val="000000"/>
          <w:szCs w:val="21"/>
        </w:rPr>
        <w:t>《海南省建筑企业诚信档案手册》</w:t>
      </w:r>
      <w:r>
        <w:rPr>
          <w:rFonts w:hint="eastAsia" w:ascii="宋体" w:hAnsi="宋体"/>
          <w:color w:val="000000"/>
          <w:szCs w:val="21"/>
          <w:lang w:eastAsia="zh-CN"/>
        </w:rPr>
        <w:t>。</w:t>
      </w:r>
    </w:p>
    <w:p>
      <w:pPr>
        <w:numPr>
          <w:ilvl w:val="0"/>
          <w:numId w:val="0"/>
        </w:numPr>
        <w:spacing w:line="360" w:lineRule="exact"/>
        <w:ind w:firstLine="420" w:firstLineChars="200"/>
        <w:rPr>
          <w:rFonts w:hint="eastAsia" w:ascii="宋体" w:hAnsi="宋体" w:eastAsia="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7</w:t>
      </w:r>
      <w:r>
        <w:rPr>
          <w:rFonts w:hint="eastAsia" w:ascii="宋体" w:hAnsi="宋体"/>
          <w:color w:val="000000"/>
          <w:szCs w:val="21"/>
          <w:lang w:eastAsia="zh-CN"/>
        </w:rPr>
        <w:t>）</w:t>
      </w:r>
      <w:r>
        <w:rPr>
          <w:rFonts w:hint="eastAsia" w:ascii="宋体" w:hAnsi="宋体"/>
          <w:bCs/>
          <w:szCs w:val="21"/>
        </w:rPr>
        <w:t>必须为未被列入信用中国网站(www.creditchina.gov.cn)或中国政府采购网(www.ccgp.gov.cn)渠道信用记录失信被执行人、重大税收违法案件当事人名单、政府采购严重违法失信行为记录名单的供应商(网址证明截图加盖公章)</w:t>
      </w:r>
      <w:r>
        <w:rPr>
          <w:rFonts w:hint="eastAsia" w:ascii="宋体" w:hAnsi="宋体"/>
          <w:bCs/>
          <w:szCs w:val="21"/>
          <w:lang w:eastAsia="zh-CN"/>
        </w:rPr>
        <w:t>。</w:t>
      </w:r>
    </w:p>
    <w:p>
      <w:pPr>
        <w:numPr>
          <w:ilvl w:val="0"/>
          <w:numId w:val="0"/>
        </w:numPr>
        <w:spacing w:line="240" w:lineRule="auto"/>
        <w:ind w:left="0" w:leftChars="0" w:firstLine="210" w:firstLineChars="100"/>
        <w:rPr>
          <w:rFonts w:hint="eastAsia" w:ascii="宋体" w:hAnsi="宋体"/>
          <w:sz w:val="21"/>
          <w:szCs w:val="21"/>
        </w:rPr>
      </w:pPr>
      <w:r>
        <w:rPr>
          <w:rFonts w:hint="eastAsia" w:ascii="宋体" w:hAnsi="宋体"/>
          <w:position w:val="2"/>
          <w:sz w:val="21"/>
          <w:szCs w:val="21"/>
          <w:lang w:val="en-US" w:eastAsia="zh-CN"/>
        </w:rPr>
        <w:t>（8）</w:t>
      </w:r>
      <w:r>
        <w:rPr>
          <w:rFonts w:hint="eastAsia" w:ascii="宋体" w:hAnsi="宋体"/>
          <w:position w:val="2"/>
          <w:sz w:val="21"/>
          <w:szCs w:val="21"/>
        </w:rPr>
        <w:t>购买本项目招标文件并缴纳保证金</w:t>
      </w:r>
      <w:r>
        <w:rPr>
          <w:rFonts w:hint="eastAsia" w:ascii="宋体" w:hAnsi="宋体"/>
          <w:position w:val="2"/>
          <w:sz w:val="21"/>
          <w:szCs w:val="21"/>
          <w:lang w:eastAsia="zh-CN"/>
        </w:rPr>
        <w:t>。</w:t>
      </w:r>
      <w:r>
        <w:rPr>
          <w:rFonts w:hint="eastAsia" w:ascii="宋体" w:hAnsi="宋体"/>
          <w:sz w:val="21"/>
          <w:szCs w:val="21"/>
        </w:rPr>
        <w:br w:type="textWrapping"/>
      </w:r>
      <w:r>
        <w:rPr>
          <w:rFonts w:hint="eastAsia" w:ascii="宋体" w:hAnsi="宋体"/>
          <w:sz w:val="21"/>
          <w:szCs w:val="21"/>
          <w:lang w:eastAsia="zh-CN"/>
        </w:rPr>
        <w:t>三</w:t>
      </w:r>
      <w:r>
        <w:rPr>
          <w:rFonts w:hint="eastAsia" w:ascii="宋体" w:hAnsi="宋体"/>
          <w:sz w:val="21"/>
          <w:szCs w:val="21"/>
        </w:rPr>
        <w:t>、获取竞争性谈判文件的时间及方式</w:t>
      </w:r>
    </w:p>
    <w:p>
      <w:pPr>
        <w:numPr>
          <w:ilvl w:val="0"/>
          <w:numId w:val="0"/>
        </w:numPr>
        <w:spacing w:line="240" w:lineRule="auto"/>
        <w:ind w:left="420" w:leftChars="200" w:firstLine="210" w:firstLineChars="100"/>
        <w:rPr>
          <w:rFonts w:cs="Times New Roman"/>
          <w:kern w:val="2"/>
          <w:sz w:val="21"/>
          <w:szCs w:val="21"/>
        </w:rPr>
      </w:pPr>
      <w:r>
        <w:rPr>
          <w:rFonts w:cs="Times New Roman"/>
          <w:kern w:val="2"/>
          <w:sz w:val="21"/>
          <w:szCs w:val="21"/>
        </w:rPr>
        <w:t>凡有意参加投标者，</w:t>
      </w:r>
      <w:r>
        <w:rPr>
          <w:rFonts w:hint="eastAsia" w:cs="Times New Roman"/>
          <w:kern w:val="2"/>
          <w:sz w:val="21"/>
          <w:szCs w:val="21"/>
        </w:rPr>
        <w:t>于</w:t>
      </w:r>
      <w:r>
        <w:rPr>
          <w:rFonts w:hint="eastAsia" w:cs="Times New Roman"/>
          <w:kern w:val="2"/>
          <w:sz w:val="21"/>
          <w:szCs w:val="21"/>
          <w:lang w:val="en-US" w:eastAsia="zh-CN"/>
        </w:rPr>
        <w:t>2019</w:t>
      </w:r>
      <w:r>
        <w:rPr>
          <w:rFonts w:cs="Times New Roman"/>
          <w:kern w:val="2"/>
          <w:sz w:val="21"/>
          <w:szCs w:val="21"/>
        </w:rPr>
        <w:t>年</w:t>
      </w:r>
      <w:r>
        <w:rPr>
          <w:rFonts w:hint="eastAsia" w:cs="Times New Roman"/>
          <w:kern w:val="2"/>
          <w:sz w:val="21"/>
          <w:szCs w:val="21"/>
          <w:lang w:val="en-US" w:eastAsia="zh-CN"/>
        </w:rPr>
        <w:t>8</w:t>
      </w:r>
      <w:r>
        <w:rPr>
          <w:rFonts w:cs="Times New Roman"/>
          <w:kern w:val="2"/>
          <w:sz w:val="21"/>
          <w:szCs w:val="21"/>
        </w:rPr>
        <w:t>月</w:t>
      </w:r>
      <w:r>
        <w:rPr>
          <w:rFonts w:hint="eastAsia" w:cs="Times New Roman"/>
          <w:kern w:val="2"/>
          <w:sz w:val="21"/>
          <w:szCs w:val="21"/>
          <w:lang w:val="en-US" w:eastAsia="zh-CN"/>
        </w:rPr>
        <w:t>26</w:t>
      </w:r>
      <w:r>
        <w:rPr>
          <w:rFonts w:cs="Times New Roman"/>
          <w:kern w:val="2"/>
          <w:sz w:val="21"/>
          <w:szCs w:val="21"/>
        </w:rPr>
        <w:t>日至</w:t>
      </w:r>
      <w:r>
        <w:rPr>
          <w:rFonts w:hint="eastAsia" w:cs="Times New Roman"/>
          <w:kern w:val="2"/>
          <w:sz w:val="21"/>
          <w:szCs w:val="21"/>
          <w:lang w:val="en-US" w:eastAsia="zh-CN"/>
        </w:rPr>
        <w:t>2019</w:t>
      </w:r>
      <w:r>
        <w:rPr>
          <w:rFonts w:cs="Times New Roman"/>
          <w:kern w:val="2"/>
          <w:sz w:val="21"/>
          <w:szCs w:val="21"/>
        </w:rPr>
        <w:t>年</w:t>
      </w:r>
      <w:r>
        <w:rPr>
          <w:rFonts w:hint="eastAsia" w:cs="Times New Roman"/>
          <w:kern w:val="2"/>
          <w:sz w:val="21"/>
          <w:szCs w:val="21"/>
          <w:lang w:val="en-US" w:eastAsia="zh-CN"/>
        </w:rPr>
        <w:t>8</w:t>
      </w:r>
      <w:r>
        <w:rPr>
          <w:rFonts w:cs="Times New Roman"/>
          <w:kern w:val="2"/>
          <w:sz w:val="21"/>
          <w:szCs w:val="21"/>
        </w:rPr>
        <w:t>月</w:t>
      </w:r>
      <w:r>
        <w:rPr>
          <w:rFonts w:hint="eastAsia" w:cs="Times New Roman"/>
          <w:kern w:val="2"/>
          <w:sz w:val="21"/>
          <w:szCs w:val="21"/>
          <w:lang w:val="en-US" w:eastAsia="zh-CN"/>
        </w:rPr>
        <w:t>28</w:t>
      </w:r>
      <w:r>
        <w:rPr>
          <w:rFonts w:cs="Times New Roman"/>
          <w:kern w:val="2"/>
          <w:sz w:val="21"/>
          <w:szCs w:val="21"/>
        </w:rPr>
        <w:t>日，每日上午9:00时至11:30时，下午15:00时至17:30时（北京时间，下同），到</w:t>
      </w:r>
      <w:r>
        <w:rPr>
          <w:rFonts w:cs="Times New Roman"/>
          <w:kern w:val="2"/>
          <w:sz w:val="21"/>
          <w:szCs w:val="21"/>
          <w:u w:val="single"/>
        </w:rPr>
        <w:t>海口市龙昆南路73号昌乐园6栋2楼C室</w:t>
      </w:r>
      <w:r>
        <w:rPr>
          <w:rFonts w:cs="Times New Roman"/>
          <w:kern w:val="2"/>
          <w:sz w:val="21"/>
          <w:szCs w:val="21"/>
        </w:rPr>
        <w:t>购买谈判文件（每套售价</w:t>
      </w:r>
      <w:r>
        <w:rPr>
          <w:rFonts w:hint="eastAsia" w:cs="Times New Roman"/>
          <w:kern w:val="2"/>
          <w:sz w:val="21"/>
          <w:szCs w:val="21"/>
          <w:lang w:val="en-US" w:eastAsia="zh-CN"/>
        </w:rPr>
        <w:t>5</w:t>
      </w:r>
      <w:r>
        <w:rPr>
          <w:rFonts w:cs="Times New Roman"/>
          <w:kern w:val="2"/>
          <w:sz w:val="21"/>
          <w:szCs w:val="21"/>
        </w:rPr>
        <w:t>00元），</w:t>
      </w:r>
      <w:r>
        <w:rPr>
          <w:rFonts w:hint="eastAsia" w:cs="Times New Roman"/>
          <w:kern w:val="2"/>
          <w:sz w:val="21"/>
          <w:szCs w:val="21"/>
        </w:rPr>
        <w:t>购买竞争性</w:t>
      </w:r>
      <w:r>
        <w:rPr>
          <w:rFonts w:hint="eastAsia" w:cs="Times New Roman"/>
          <w:kern w:val="2"/>
          <w:sz w:val="21"/>
          <w:szCs w:val="21"/>
          <w:lang w:eastAsia="zh-CN"/>
        </w:rPr>
        <w:t>谈判</w:t>
      </w:r>
      <w:r>
        <w:rPr>
          <w:rFonts w:hint="eastAsia" w:cs="Times New Roman"/>
          <w:kern w:val="2"/>
          <w:sz w:val="21"/>
          <w:szCs w:val="21"/>
        </w:rPr>
        <w:t>文件时必须提交附有法人身份证明书的法人授权委托书</w:t>
      </w:r>
      <w:r>
        <w:rPr>
          <w:rFonts w:hint="eastAsia" w:cs="Times New Roman"/>
          <w:kern w:val="2"/>
          <w:sz w:val="21"/>
          <w:szCs w:val="21"/>
          <w:lang w:eastAsia="zh-CN"/>
        </w:rPr>
        <w:t>、</w:t>
      </w:r>
      <w:r>
        <w:rPr>
          <w:rFonts w:hint="eastAsia" w:cs="Times New Roman"/>
          <w:kern w:val="2"/>
          <w:sz w:val="21"/>
          <w:szCs w:val="21"/>
        </w:rPr>
        <w:t>加盖公章的公司营业执照副本复印件、资质证书复印件、《海南省建筑企业诚信档案手册》（加盖公章）、纳税证明复印件、社会保障缴费记录凭证复印件、项目负责人</w:t>
      </w:r>
      <w:r>
        <w:rPr>
          <w:rFonts w:hint="eastAsia" w:cs="Times New Roman"/>
          <w:kern w:val="2"/>
          <w:sz w:val="21"/>
          <w:szCs w:val="21"/>
          <w:lang w:eastAsia="zh-CN"/>
        </w:rPr>
        <w:t>职称证</w:t>
      </w:r>
      <w:r>
        <w:rPr>
          <w:rFonts w:hint="eastAsia" w:cs="Times New Roman"/>
          <w:kern w:val="2"/>
          <w:sz w:val="21"/>
          <w:szCs w:val="21"/>
        </w:rPr>
        <w:t>复印件、信用中国或中国政府采购网查询结果截图、无违法记录的声明函</w:t>
      </w:r>
      <w:r>
        <w:rPr>
          <w:rFonts w:hint="eastAsia" w:cs="Times New Roman"/>
          <w:kern w:val="2"/>
          <w:sz w:val="21"/>
          <w:szCs w:val="21"/>
          <w:lang w:eastAsia="zh-CN"/>
        </w:rPr>
        <w:t>，</w:t>
      </w:r>
      <w:r>
        <w:rPr>
          <w:rFonts w:cs="Times New Roman"/>
          <w:kern w:val="2"/>
          <w:sz w:val="21"/>
          <w:szCs w:val="21"/>
        </w:rPr>
        <w:t>谈判文件售后不退。</w:t>
      </w:r>
    </w:p>
    <w:p>
      <w:pPr>
        <w:numPr>
          <w:ilvl w:val="0"/>
          <w:numId w:val="0"/>
        </w:numPr>
        <w:spacing w:line="240" w:lineRule="auto"/>
        <w:jc w:val="left"/>
        <w:rPr>
          <w:rFonts w:ascii="宋体" w:hAnsi="宋体"/>
          <w:sz w:val="21"/>
          <w:szCs w:val="21"/>
        </w:rPr>
      </w:pPr>
      <w:r>
        <w:rPr>
          <w:rFonts w:hint="eastAsia"/>
          <w:sz w:val="21"/>
          <w:szCs w:val="21"/>
          <w:lang w:eastAsia="zh-CN"/>
        </w:rPr>
        <w:t>四</w:t>
      </w:r>
      <w:r>
        <w:rPr>
          <w:rFonts w:hint="eastAsia" w:ascii="宋体" w:hAnsi="宋体"/>
          <w:sz w:val="21"/>
          <w:szCs w:val="21"/>
        </w:rPr>
        <w:t xml:space="preserve">、谈判截止时间及地点： </w:t>
      </w:r>
    </w:p>
    <w:p>
      <w:pPr>
        <w:spacing w:line="420" w:lineRule="exact"/>
        <w:ind w:firstLine="630" w:firstLineChars="300"/>
        <w:rPr>
          <w:rFonts w:ascii="宋体" w:hAnsi="宋体"/>
          <w:sz w:val="21"/>
          <w:szCs w:val="21"/>
        </w:rPr>
      </w:pPr>
      <w:r>
        <w:rPr>
          <w:rFonts w:hint="eastAsia" w:ascii="宋体" w:hAnsi="宋体"/>
          <w:sz w:val="21"/>
          <w:szCs w:val="21"/>
        </w:rPr>
        <w:t>1、递交响应文件截止时间：</w:t>
      </w:r>
      <w:r>
        <w:rPr>
          <w:rFonts w:hint="eastAsia" w:ascii="宋体" w:hAnsi="宋体"/>
          <w:sz w:val="21"/>
          <w:szCs w:val="21"/>
          <w:lang w:val="en-US" w:eastAsia="zh-CN"/>
        </w:rPr>
        <w:t xml:space="preserve">2019 </w:t>
      </w:r>
      <w:r>
        <w:rPr>
          <w:rFonts w:hint="eastAsia" w:ascii="宋体" w:hAnsi="宋体"/>
          <w:sz w:val="21"/>
          <w:szCs w:val="21"/>
        </w:rPr>
        <w:t>年</w:t>
      </w:r>
      <w:r>
        <w:rPr>
          <w:rFonts w:hint="eastAsia" w:ascii="宋体" w:hAnsi="宋体"/>
          <w:sz w:val="21"/>
          <w:szCs w:val="21"/>
          <w:lang w:val="en-US" w:eastAsia="zh-CN"/>
        </w:rPr>
        <w:t xml:space="preserve"> 8</w:t>
      </w:r>
      <w:r>
        <w:rPr>
          <w:rFonts w:hint="eastAsia" w:ascii="宋体" w:hAnsi="宋体"/>
          <w:sz w:val="21"/>
          <w:szCs w:val="21"/>
        </w:rPr>
        <w:t>月</w:t>
      </w:r>
      <w:r>
        <w:rPr>
          <w:rFonts w:hint="eastAsia" w:ascii="宋体" w:hAnsi="宋体"/>
          <w:sz w:val="21"/>
          <w:szCs w:val="21"/>
          <w:lang w:val="en-US" w:eastAsia="zh-CN"/>
        </w:rPr>
        <w:t xml:space="preserve"> 29 </w:t>
      </w:r>
      <w:r>
        <w:rPr>
          <w:rFonts w:hint="eastAsia" w:ascii="宋体" w:hAnsi="宋体"/>
          <w:sz w:val="21"/>
          <w:szCs w:val="21"/>
        </w:rPr>
        <w:t>日</w:t>
      </w:r>
      <w:r>
        <w:rPr>
          <w:rFonts w:hint="eastAsia" w:ascii="宋体" w:hAnsi="宋体"/>
          <w:sz w:val="21"/>
          <w:szCs w:val="21"/>
          <w:lang w:val="en-US" w:eastAsia="zh-CN"/>
        </w:rPr>
        <w:t xml:space="preserve"> 9 </w:t>
      </w:r>
      <w:r>
        <w:rPr>
          <w:rFonts w:hint="eastAsia" w:ascii="宋体" w:hAnsi="宋体"/>
          <w:sz w:val="21"/>
          <w:szCs w:val="21"/>
        </w:rPr>
        <w:t>时。</w:t>
      </w:r>
    </w:p>
    <w:p>
      <w:pPr>
        <w:spacing w:line="420" w:lineRule="exact"/>
        <w:ind w:left="538" w:leftChars="256" w:firstLine="210" w:firstLineChars="100"/>
        <w:rPr>
          <w:rFonts w:ascii="宋体" w:hAnsi="宋体"/>
          <w:sz w:val="21"/>
          <w:szCs w:val="21"/>
        </w:rPr>
      </w:pPr>
      <w:r>
        <w:rPr>
          <w:rFonts w:hint="eastAsia" w:ascii="宋体" w:hAnsi="宋体"/>
          <w:sz w:val="21"/>
          <w:szCs w:val="21"/>
        </w:rPr>
        <w:t>2、谈判时间：</w:t>
      </w:r>
      <w:r>
        <w:rPr>
          <w:rFonts w:hint="eastAsia" w:ascii="宋体" w:hAnsi="宋体"/>
          <w:sz w:val="21"/>
          <w:szCs w:val="21"/>
          <w:lang w:val="en-US" w:eastAsia="zh-CN"/>
        </w:rPr>
        <w:t xml:space="preserve">2019 </w:t>
      </w:r>
      <w:r>
        <w:rPr>
          <w:rFonts w:hint="eastAsia" w:ascii="宋体" w:hAnsi="宋体"/>
          <w:sz w:val="21"/>
          <w:szCs w:val="21"/>
        </w:rPr>
        <w:t>年</w:t>
      </w:r>
      <w:r>
        <w:rPr>
          <w:rFonts w:hint="eastAsia" w:ascii="宋体" w:hAnsi="宋体"/>
          <w:sz w:val="21"/>
          <w:szCs w:val="21"/>
          <w:lang w:val="en-US" w:eastAsia="zh-CN"/>
        </w:rPr>
        <w:t xml:space="preserve"> 8</w:t>
      </w:r>
      <w:r>
        <w:rPr>
          <w:rFonts w:hint="eastAsia" w:ascii="宋体" w:hAnsi="宋体"/>
          <w:sz w:val="21"/>
          <w:szCs w:val="21"/>
        </w:rPr>
        <w:t>月</w:t>
      </w:r>
      <w:r>
        <w:rPr>
          <w:rFonts w:hint="eastAsia" w:ascii="宋体" w:hAnsi="宋体"/>
          <w:sz w:val="21"/>
          <w:szCs w:val="21"/>
          <w:lang w:val="en-US" w:eastAsia="zh-CN"/>
        </w:rPr>
        <w:t xml:space="preserve"> 29 </w:t>
      </w:r>
      <w:r>
        <w:rPr>
          <w:rFonts w:hint="eastAsia" w:ascii="宋体" w:hAnsi="宋体"/>
          <w:sz w:val="21"/>
          <w:szCs w:val="21"/>
        </w:rPr>
        <w:t>日</w:t>
      </w:r>
      <w:r>
        <w:rPr>
          <w:rFonts w:hint="eastAsia" w:ascii="宋体" w:hAnsi="宋体"/>
          <w:sz w:val="21"/>
          <w:szCs w:val="21"/>
          <w:lang w:val="en-US" w:eastAsia="zh-CN"/>
        </w:rPr>
        <w:t xml:space="preserve"> 9 </w:t>
      </w:r>
      <w:r>
        <w:rPr>
          <w:rFonts w:hint="eastAsia" w:ascii="宋体" w:hAnsi="宋体"/>
          <w:sz w:val="21"/>
          <w:szCs w:val="21"/>
        </w:rPr>
        <w:t>时。</w:t>
      </w:r>
    </w:p>
    <w:p>
      <w:pPr>
        <w:spacing w:line="420" w:lineRule="exact"/>
        <w:ind w:left="538" w:leftChars="256" w:firstLine="210" w:firstLineChars="100"/>
        <w:rPr>
          <w:rFonts w:hint="eastAsia" w:hAnsi="宋体" w:cs="Arial"/>
          <w:szCs w:val="21"/>
          <w:lang w:val="en-US" w:eastAsia="zh-CN"/>
        </w:rPr>
      </w:pPr>
      <w:r>
        <w:rPr>
          <w:rFonts w:hint="eastAsia" w:ascii="宋体" w:hAnsi="宋体"/>
          <w:sz w:val="21"/>
          <w:szCs w:val="21"/>
        </w:rPr>
        <w:t>3、谈判地点：</w:t>
      </w:r>
      <w:r>
        <w:rPr>
          <w:rFonts w:hint="eastAsia" w:cs="Times New Roman"/>
          <w:kern w:val="2"/>
          <w:sz w:val="21"/>
          <w:szCs w:val="21"/>
          <w:u w:val="single"/>
          <w:lang w:eastAsia="zh-CN"/>
        </w:rPr>
        <w:t>海秀东路</w:t>
      </w:r>
      <w:r>
        <w:rPr>
          <w:rFonts w:hint="eastAsia" w:cs="Times New Roman"/>
          <w:kern w:val="2"/>
          <w:sz w:val="21"/>
          <w:szCs w:val="21"/>
          <w:u w:val="single"/>
          <w:lang w:val="en-US" w:eastAsia="zh-CN"/>
        </w:rPr>
        <w:t>74号鸿泰大厦14楼2号开标室</w:t>
      </w:r>
      <w:r>
        <w:rPr>
          <w:rFonts w:hint="eastAsia" w:hAnsi="宋体" w:cs="Arial"/>
          <w:szCs w:val="21"/>
          <w:lang w:val="en-US" w:eastAsia="zh-CN"/>
        </w:rPr>
        <w:t xml:space="preserve"> </w:t>
      </w:r>
    </w:p>
    <w:p>
      <w:pPr>
        <w:spacing w:line="420" w:lineRule="exact"/>
        <w:rPr>
          <w:rFonts w:hint="eastAsia" w:hAnsi="宋体" w:eastAsia="宋体" w:cs="Arial"/>
          <w:szCs w:val="21"/>
          <w:lang w:val="en-US" w:eastAsia="zh-CN"/>
        </w:rPr>
      </w:pPr>
      <w:r>
        <w:rPr>
          <w:rFonts w:hint="eastAsia" w:hAnsi="宋体" w:cs="Arial"/>
          <w:szCs w:val="21"/>
          <w:lang w:val="en-US" w:eastAsia="zh-CN"/>
        </w:rPr>
        <w:t>五、公告媒体:中国海南政府采购网、海南省公共资源交易服务中心。</w:t>
      </w:r>
    </w:p>
    <w:p>
      <w:pPr>
        <w:spacing w:line="420" w:lineRule="exact"/>
        <w:rPr>
          <w:rFonts w:ascii="宋体" w:hAnsi="宋体"/>
          <w:sz w:val="21"/>
          <w:szCs w:val="21"/>
        </w:rPr>
      </w:pPr>
      <w:r>
        <w:rPr>
          <w:rFonts w:hint="eastAsia" w:ascii="宋体" w:hAnsi="宋体"/>
          <w:sz w:val="21"/>
          <w:szCs w:val="21"/>
          <w:lang w:eastAsia="zh-CN"/>
        </w:rPr>
        <w:t>六</w:t>
      </w:r>
      <w:r>
        <w:rPr>
          <w:rFonts w:hint="eastAsia" w:ascii="宋体" w:hAnsi="宋体"/>
          <w:sz w:val="21"/>
          <w:szCs w:val="21"/>
        </w:rPr>
        <w:t>、采购代理机构地点及联系方式：</w:t>
      </w:r>
    </w:p>
    <w:p>
      <w:pPr>
        <w:spacing w:line="420" w:lineRule="exact"/>
        <w:ind w:left="561" w:leftChars="267" w:firstLine="105" w:firstLineChars="50"/>
        <w:rPr>
          <w:rFonts w:ascii="宋体" w:hAnsi="宋体"/>
          <w:sz w:val="21"/>
          <w:szCs w:val="21"/>
        </w:rPr>
      </w:pPr>
      <w:r>
        <w:rPr>
          <w:rFonts w:hint="eastAsia" w:ascii="宋体" w:hAnsi="宋体"/>
          <w:sz w:val="21"/>
          <w:szCs w:val="21"/>
        </w:rPr>
        <w:t>采购代理机构:海南聚政采</w:t>
      </w:r>
      <w:r>
        <w:rPr>
          <w:rFonts w:hint="eastAsia" w:ascii="宋体" w:hAnsi="宋体"/>
          <w:sz w:val="21"/>
          <w:szCs w:val="21"/>
          <w:lang w:eastAsia="zh-CN"/>
        </w:rPr>
        <w:t>项目管理顾问</w:t>
      </w:r>
      <w:r>
        <w:rPr>
          <w:rFonts w:hint="eastAsia" w:ascii="宋体" w:hAnsi="宋体"/>
          <w:sz w:val="21"/>
          <w:szCs w:val="21"/>
        </w:rPr>
        <w:t>有限公司，</w:t>
      </w:r>
    </w:p>
    <w:p>
      <w:pPr>
        <w:spacing w:line="420" w:lineRule="exact"/>
        <w:ind w:left="561" w:leftChars="267" w:firstLine="105" w:firstLineChars="50"/>
        <w:rPr>
          <w:rFonts w:ascii="宋体" w:hAnsi="宋体"/>
          <w:sz w:val="21"/>
          <w:szCs w:val="21"/>
        </w:rPr>
      </w:pPr>
      <w:r>
        <w:rPr>
          <w:rFonts w:hint="eastAsia" w:ascii="宋体" w:hAnsi="宋体"/>
          <w:sz w:val="21"/>
          <w:szCs w:val="21"/>
        </w:rPr>
        <w:t>采购代理地址：海口市龙昆南路73号昌乐园6栋2楼C室</w:t>
      </w:r>
    </w:p>
    <w:p>
      <w:pPr>
        <w:spacing w:line="420" w:lineRule="exact"/>
        <w:ind w:left="561" w:leftChars="267" w:firstLine="105" w:firstLineChars="50"/>
        <w:rPr>
          <w:rFonts w:hint="eastAsia" w:ascii="宋体" w:hAnsi="宋体"/>
          <w:sz w:val="21"/>
          <w:szCs w:val="21"/>
        </w:rPr>
      </w:pPr>
      <w:r>
        <w:rPr>
          <w:rFonts w:hint="eastAsia" w:ascii="宋体" w:hAnsi="宋体"/>
          <w:sz w:val="21"/>
          <w:szCs w:val="21"/>
        </w:rPr>
        <w:t>采购代理机构联系人：</w:t>
      </w:r>
      <w:r>
        <w:rPr>
          <w:rFonts w:hint="eastAsia" w:ascii="宋体" w:hAnsi="宋体"/>
          <w:sz w:val="21"/>
          <w:szCs w:val="21"/>
          <w:lang w:eastAsia="zh-CN"/>
        </w:rPr>
        <w:t>吴</w:t>
      </w:r>
      <w:r>
        <w:rPr>
          <w:rFonts w:hint="eastAsia" w:ascii="宋体" w:hAnsi="宋体"/>
          <w:sz w:val="21"/>
          <w:szCs w:val="21"/>
        </w:rPr>
        <w:t>先生  电话：0898-66777136</w:t>
      </w:r>
      <w:r>
        <w:rPr>
          <w:rFonts w:hint="eastAsia" w:ascii="宋体" w:hAnsi="宋体"/>
          <w:sz w:val="21"/>
          <w:szCs w:val="21"/>
        </w:rPr>
        <w:br w:type="textWrapping"/>
      </w: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ind w:left="561" w:leftChars="267" w:firstLine="105" w:firstLineChars="50"/>
        <w:rPr>
          <w:rFonts w:hint="eastAsia" w:ascii="宋体" w:hAnsi="宋体"/>
          <w:sz w:val="21"/>
          <w:szCs w:val="21"/>
        </w:rPr>
      </w:pPr>
    </w:p>
    <w:p>
      <w:pPr>
        <w:spacing w:line="420" w:lineRule="exact"/>
        <w:rPr>
          <w:rFonts w:hint="eastAsia" w:ascii="宋体" w:hAnsi="宋体"/>
          <w:sz w:val="21"/>
          <w:szCs w:val="21"/>
        </w:rPr>
      </w:pPr>
    </w:p>
    <w:p>
      <w:pPr>
        <w:pStyle w:val="54"/>
        <w:jc w:val="center"/>
      </w:pPr>
      <w:bookmarkStart w:id="11" w:name="_Toc22315"/>
      <w:bookmarkStart w:id="12" w:name="_Toc30966"/>
      <w:r>
        <w:rPr>
          <w:rFonts w:hint="eastAsia"/>
        </w:rPr>
        <w:t>第二章、谈判须知前附表</w:t>
      </w:r>
      <w:bookmarkEnd w:id="11"/>
      <w:bookmarkEnd w:id="12"/>
    </w:p>
    <w:p>
      <w:pPr>
        <w:pStyle w:val="55"/>
        <w:jc w:val="center"/>
      </w:pPr>
      <w:r>
        <w:rPr>
          <w:rFonts w:hint="eastAsia"/>
        </w:rPr>
        <w:t>本表关于采购内容的具体要求是对供应商须知的具体补充和修改，如有矛盾，应以本表为准。</w:t>
      </w:r>
    </w:p>
    <w:tbl>
      <w:tblPr>
        <w:tblStyle w:val="43"/>
        <w:tblW w:w="89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4"/>
        <w:gridCol w:w="7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04" w:hRule="atLeast"/>
        </w:trPr>
        <w:tc>
          <w:tcPr>
            <w:tcW w:w="1344" w:type="dxa"/>
            <w:vAlign w:val="center"/>
          </w:tcPr>
          <w:p>
            <w:pPr>
              <w:pStyle w:val="55"/>
              <w:jc w:val="center"/>
              <w:rPr>
                <w:sz w:val="21"/>
                <w:szCs w:val="21"/>
              </w:rPr>
            </w:pPr>
            <w:r>
              <w:rPr>
                <w:rFonts w:hint="eastAsia"/>
                <w:sz w:val="21"/>
                <w:szCs w:val="21"/>
              </w:rPr>
              <w:t>供应商须知</w:t>
            </w:r>
          </w:p>
          <w:p>
            <w:pPr>
              <w:pStyle w:val="55"/>
              <w:jc w:val="center"/>
              <w:rPr>
                <w:sz w:val="21"/>
                <w:szCs w:val="21"/>
              </w:rPr>
            </w:pPr>
            <w:r>
              <w:rPr>
                <w:rFonts w:hint="eastAsia"/>
                <w:sz w:val="21"/>
                <w:szCs w:val="21"/>
              </w:rPr>
              <w:t>条款号</w:t>
            </w:r>
          </w:p>
        </w:tc>
        <w:tc>
          <w:tcPr>
            <w:tcW w:w="7556" w:type="dxa"/>
            <w:vAlign w:val="center"/>
          </w:tcPr>
          <w:p>
            <w:pPr>
              <w:spacing w:line="360" w:lineRule="auto"/>
              <w:jc w:val="center"/>
              <w:rPr>
                <w:rFonts w:ascii="宋体" w:hAnsi="宋体"/>
                <w:sz w:val="21"/>
                <w:szCs w:val="21"/>
              </w:rPr>
            </w:pPr>
            <w:r>
              <w:rPr>
                <w:rFonts w:hint="eastAsia" w:ascii="宋体" w:hAnsi="宋体"/>
                <w:sz w:val="21"/>
                <w:szCs w:val="21"/>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710"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w:t>
            </w:r>
          </w:p>
        </w:tc>
        <w:tc>
          <w:tcPr>
            <w:tcW w:w="7556" w:type="dxa"/>
            <w:vAlign w:val="center"/>
          </w:tcPr>
          <w:p>
            <w:pPr>
              <w:pStyle w:val="55"/>
              <w:rPr>
                <w:rFonts w:hint="eastAsia" w:ascii="宋体" w:hAnsi="宋体" w:cs="Times New Roman"/>
                <w:position w:val="2"/>
                <w:szCs w:val="21"/>
                <w:u w:val="none"/>
                <w:lang w:eastAsia="zh-CN"/>
              </w:rPr>
            </w:pPr>
            <w:r>
              <w:rPr>
                <w:rFonts w:hint="eastAsia" w:ascii="宋体" w:hAnsi="宋体"/>
                <w:sz w:val="21"/>
                <w:szCs w:val="21"/>
              </w:rPr>
              <w:t>项目名称：</w:t>
            </w:r>
            <w:r>
              <w:rPr>
                <w:rFonts w:hint="eastAsia" w:ascii="宋体" w:hAnsi="宋体" w:cs="Times New Roman"/>
                <w:position w:val="2"/>
                <w:szCs w:val="21"/>
                <w:u w:val="none"/>
                <w:lang w:eastAsia="zh-CN"/>
              </w:rPr>
              <w:t xml:space="preserve"> 1#、2#学员宿舍楼卫生间隔断、洗手池、防逃门工程</w:t>
            </w:r>
          </w:p>
          <w:p>
            <w:pPr>
              <w:pStyle w:val="55"/>
              <w:rPr>
                <w:rFonts w:hint="eastAsia" w:ascii="宋体" w:hAnsi="宋体" w:cs="Times New Roman"/>
                <w:sz w:val="21"/>
                <w:szCs w:val="21"/>
                <w:lang w:val="en-US" w:eastAsia="zh-CN"/>
              </w:rPr>
            </w:pPr>
            <w:r>
              <w:rPr>
                <w:rFonts w:hint="eastAsia" w:ascii="宋体" w:hAnsi="宋体" w:cs="Times New Roman"/>
                <w:sz w:val="21"/>
                <w:szCs w:val="21"/>
              </w:rPr>
              <w:t>采购人名称：</w:t>
            </w:r>
            <w:r>
              <w:rPr>
                <w:rFonts w:hint="eastAsia" w:ascii="宋体" w:hAnsi="宋体" w:cs="Times New Roman"/>
                <w:sz w:val="21"/>
                <w:szCs w:val="21"/>
                <w:lang w:eastAsia="zh-CN"/>
              </w:rPr>
              <w:t xml:space="preserve">海南省美兰强制隔离戒毒所 </w:t>
            </w:r>
          </w:p>
          <w:p>
            <w:pPr>
              <w:pStyle w:val="55"/>
              <w:rPr>
                <w:rFonts w:ascii="宋体" w:hAnsi="宋体"/>
                <w:sz w:val="21"/>
                <w:szCs w:val="21"/>
              </w:rPr>
            </w:pPr>
            <w:r>
              <w:rPr>
                <w:rFonts w:hint="eastAsia" w:ascii="宋体" w:hAnsi="宋体"/>
                <w:sz w:val="21"/>
                <w:szCs w:val="21"/>
              </w:rPr>
              <w:t>地      址：海口市琼山区椰海大道6号府城强制隔离戒毒所内</w:t>
            </w:r>
            <w:r>
              <w:rPr>
                <w:rFonts w:hint="eastAsia" w:ascii="宋体" w:hAnsi="宋体" w:cs="Times New Roman"/>
                <w:sz w:val="21"/>
                <w:szCs w:val="21"/>
                <w:lang w:eastAsia="zh-CN"/>
              </w:rPr>
              <w:br w:type="textWrapping"/>
            </w:r>
            <w:r>
              <w:rPr>
                <w:rFonts w:hint="eastAsia" w:ascii="宋体" w:hAnsi="宋体"/>
                <w:sz w:val="21"/>
                <w:szCs w:val="21"/>
              </w:rPr>
              <w:t>联 系 人：</w:t>
            </w:r>
            <w:r>
              <w:rPr>
                <w:rFonts w:hint="eastAsia" w:ascii="宋体" w:hAnsi="宋体"/>
                <w:color w:val="000000"/>
                <w:szCs w:val="21"/>
              </w:rPr>
              <w:t>林工</w:t>
            </w:r>
          </w:p>
          <w:p>
            <w:pPr>
              <w:pStyle w:val="55"/>
              <w:rPr>
                <w:rFonts w:hint="default" w:ascii="宋体" w:hAnsi="宋体" w:eastAsia="宋体"/>
                <w:sz w:val="21"/>
                <w:szCs w:val="21"/>
                <w:lang w:val="en-US" w:eastAsia="zh-CN"/>
              </w:rPr>
            </w:pPr>
            <w:r>
              <w:rPr>
                <w:rFonts w:hint="eastAsia" w:ascii="宋体" w:hAnsi="宋体"/>
                <w:sz w:val="21"/>
                <w:szCs w:val="21"/>
              </w:rPr>
              <w:t>联系电话：</w:t>
            </w:r>
            <w:r>
              <w:rPr>
                <w:rFonts w:hint="eastAsia" w:ascii="宋体" w:hAnsi="宋体"/>
                <w:sz w:val="21"/>
                <w:szCs w:val="21"/>
                <w:lang w:val="en-US" w:eastAsia="zh-CN"/>
              </w:rPr>
              <w:t>0898-68571272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681"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2</w:t>
            </w:r>
          </w:p>
        </w:tc>
        <w:tc>
          <w:tcPr>
            <w:tcW w:w="7556" w:type="dxa"/>
            <w:vAlign w:val="center"/>
          </w:tcPr>
          <w:p>
            <w:pPr>
              <w:pStyle w:val="55"/>
              <w:rPr>
                <w:rFonts w:ascii="宋体" w:hAnsi="宋体"/>
                <w:sz w:val="21"/>
                <w:szCs w:val="21"/>
              </w:rPr>
            </w:pPr>
            <w:r>
              <w:rPr>
                <w:rFonts w:hint="eastAsia" w:ascii="宋体" w:hAnsi="宋体"/>
                <w:sz w:val="21"/>
                <w:szCs w:val="21"/>
              </w:rPr>
              <w:t>采购代理机构名称：海南聚政采</w:t>
            </w:r>
            <w:r>
              <w:rPr>
                <w:rFonts w:hint="eastAsia" w:ascii="宋体" w:hAnsi="宋体"/>
                <w:sz w:val="21"/>
                <w:szCs w:val="21"/>
                <w:lang w:eastAsia="zh-CN"/>
              </w:rPr>
              <w:t>项目管理顾问</w:t>
            </w:r>
            <w:r>
              <w:rPr>
                <w:rFonts w:hint="eastAsia" w:ascii="宋体" w:hAnsi="宋体"/>
                <w:sz w:val="21"/>
                <w:szCs w:val="21"/>
              </w:rPr>
              <w:t>有限公司</w:t>
            </w:r>
          </w:p>
          <w:p>
            <w:pPr>
              <w:pStyle w:val="55"/>
              <w:rPr>
                <w:rFonts w:ascii="宋体" w:hAnsi="宋体"/>
                <w:sz w:val="21"/>
                <w:szCs w:val="21"/>
              </w:rPr>
            </w:pPr>
            <w:r>
              <w:rPr>
                <w:rFonts w:hint="eastAsia" w:ascii="宋体" w:hAnsi="宋体"/>
                <w:sz w:val="21"/>
                <w:szCs w:val="21"/>
              </w:rPr>
              <w:t>采购代理机构地址：海口市龙昆南路73号昌乐园6幢2楼C室</w:t>
            </w:r>
          </w:p>
          <w:p>
            <w:pPr>
              <w:pStyle w:val="55"/>
              <w:rPr>
                <w:rFonts w:ascii="宋体" w:hAnsi="宋体"/>
                <w:sz w:val="21"/>
                <w:szCs w:val="21"/>
              </w:rPr>
            </w:pPr>
            <w:r>
              <w:rPr>
                <w:rFonts w:hint="eastAsia" w:ascii="宋体" w:hAnsi="宋体"/>
                <w:sz w:val="21"/>
                <w:szCs w:val="21"/>
              </w:rPr>
              <w:t>联 系 人：</w:t>
            </w:r>
            <w:r>
              <w:rPr>
                <w:rFonts w:hint="eastAsia" w:ascii="宋体" w:hAnsi="宋体"/>
                <w:sz w:val="21"/>
                <w:szCs w:val="21"/>
                <w:lang w:eastAsia="zh-CN"/>
              </w:rPr>
              <w:t>吴</w:t>
            </w:r>
            <w:r>
              <w:rPr>
                <w:rFonts w:hint="eastAsia" w:ascii="宋体" w:hAnsi="宋体"/>
                <w:sz w:val="21"/>
                <w:szCs w:val="21"/>
              </w:rPr>
              <w:t>先生</w:t>
            </w:r>
          </w:p>
          <w:p>
            <w:pPr>
              <w:pStyle w:val="55"/>
              <w:rPr>
                <w:rFonts w:ascii="宋体" w:hAnsi="宋体"/>
                <w:sz w:val="21"/>
                <w:szCs w:val="21"/>
              </w:rPr>
            </w:pPr>
            <w:r>
              <w:rPr>
                <w:rFonts w:hint="eastAsia" w:ascii="宋体" w:hAnsi="宋体"/>
                <w:sz w:val="21"/>
                <w:szCs w:val="21"/>
              </w:rPr>
              <w:t>电    话： 0898-66777136</w:t>
            </w:r>
          </w:p>
          <w:p>
            <w:pPr>
              <w:pStyle w:val="55"/>
              <w:rPr>
                <w:rFonts w:ascii="宋体" w:hAnsi="宋体"/>
                <w:sz w:val="21"/>
                <w:szCs w:val="21"/>
              </w:rPr>
            </w:pPr>
            <w:r>
              <w:rPr>
                <w:rFonts w:hint="eastAsia" w:ascii="宋体" w:hAnsi="宋体"/>
                <w:sz w:val="21"/>
                <w:szCs w:val="21"/>
              </w:rPr>
              <w:t>传    真： 0898-66777936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3</w:t>
            </w:r>
          </w:p>
        </w:tc>
        <w:tc>
          <w:tcPr>
            <w:tcW w:w="7556" w:type="dxa"/>
            <w:vAlign w:val="center"/>
          </w:tcPr>
          <w:p>
            <w:pPr>
              <w:pStyle w:val="55"/>
              <w:rPr>
                <w:rFonts w:ascii="宋体" w:hAnsi="宋体"/>
                <w:sz w:val="21"/>
                <w:szCs w:val="21"/>
              </w:rPr>
            </w:pPr>
            <w:r>
              <w:rPr>
                <w:rFonts w:hint="eastAsia" w:ascii="宋体" w:hAnsi="宋体"/>
                <w:sz w:val="21"/>
                <w:szCs w:val="21"/>
              </w:rPr>
              <w:t>供应商资格条件：</w:t>
            </w:r>
          </w:p>
          <w:p>
            <w:pPr>
              <w:numPr>
                <w:ilvl w:val="0"/>
                <w:numId w:val="2"/>
              </w:numPr>
              <w:spacing w:line="360" w:lineRule="exact"/>
              <w:rPr>
                <w:rFonts w:hint="eastAsia" w:ascii="宋体" w:hAnsi="宋体"/>
                <w:position w:val="2"/>
                <w:szCs w:val="21"/>
              </w:rPr>
            </w:pPr>
            <w:r>
              <w:rPr>
                <w:rFonts w:hint="eastAsia" w:ascii="宋体" w:hAnsi="宋体"/>
                <w:position w:val="2"/>
                <w:szCs w:val="21"/>
                <w:lang w:eastAsia="zh-CN"/>
              </w:rPr>
              <w:t>在中华人民共和国注册的，具有独立承担民事责任能力的法人（提供营业执照副本，组织机构代码证副本、税务登记证副本等有效证件的复印件或三证合一有效证件复印件）</w:t>
            </w:r>
            <w:r>
              <w:rPr>
                <w:rFonts w:hint="eastAsia" w:ascii="宋体" w:hAnsi="宋体"/>
                <w:position w:val="2"/>
                <w:szCs w:val="21"/>
              </w:rPr>
              <w:t>。</w:t>
            </w:r>
          </w:p>
          <w:p>
            <w:pPr>
              <w:numPr>
                <w:ilvl w:val="0"/>
                <w:numId w:val="2"/>
              </w:numPr>
              <w:spacing w:line="360" w:lineRule="exact"/>
              <w:rPr>
                <w:rFonts w:hint="eastAsia" w:ascii="宋体" w:hAnsi="宋体"/>
                <w:color w:val="auto"/>
                <w:position w:val="2"/>
                <w:sz w:val="21"/>
                <w:szCs w:val="21"/>
              </w:rPr>
            </w:pPr>
            <w:r>
              <w:rPr>
                <w:rFonts w:hint="eastAsia" w:ascii="宋体" w:hAnsi="宋体"/>
                <w:color w:val="auto"/>
                <w:position w:val="2"/>
                <w:sz w:val="21"/>
                <w:szCs w:val="21"/>
              </w:rPr>
              <w:t>具有良好的商业信誉和健全的财务会计制度（提供</w:t>
            </w:r>
            <w:r>
              <w:rPr>
                <w:rFonts w:hint="eastAsia" w:ascii="宋体" w:hAnsi="宋体"/>
                <w:color w:val="auto"/>
                <w:position w:val="2"/>
                <w:sz w:val="21"/>
                <w:szCs w:val="21"/>
                <w:lang w:val="en-US" w:eastAsia="zh-CN"/>
              </w:rPr>
              <w:t>2019年</w:t>
            </w:r>
            <w:r>
              <w:rPr>
                <w:rFonts w:hint="eastAsia" w:ascii="宋体" w:hAnsi="宋体"/>
                <w:color w:val="auto"/>
                <w:position w:val="2"/>
                <w:sz w:val="21"/>
                <w:szCs w:val="21"/>
              </w:rPr>
              <w:t>任意3个月的纳税证明）</w:t>
            </w:r>
            <w:r>
              <w:rPr>
                <w:rFonts w:hint="eastAsia" w:ascii="宋体" w:hAnsi="宋体"/>
                <w:color w:val="auto"/>
                <w:position w:val="2"/>
                <w:sz w:val="21"/>
                <w:szCs w:val="21"/>
                <w:lang w:eastAsia="zh-CN"/>
              </w:rPr>
              <w:t>。</w:t>
            </w:r>
          </w:p>
          <w:p>
            <w:pPr>
              <w:numPr>
                <w:ilvl w:val="0"/>
                <w:numId w:val="2"/>
              </w:numPr>
              <w:spacing w:line="360" w:lineRule="exact"/>
              <w:rPr>
                <w:rFonts w:hint="eastAsia" w:ascii="宋体" w:hAnsi="宋体"/>
                <w:position w:val="2"/>
                <w:sz w:val="21"/>
                <w:szCs w:val="21"/>
              </w:rPr>
            </w:pPr>
            <w:r>
              <w:rPr>
                <w:rFonts w:hint="eastAsia" w:ascii="宋体" w:hAnsi="宋体"/>
                <w:color w:val="auto"/>
                <w:position w:val="2"/>
                <w:sz w:val="21"/>
                <w:szCs w:val="21"/>
              </w:rPr>
              <w:t>具有依法缴纳社会保障资金的良好记录（提供</w:t>
            </w:r>
            <w:r>
              <w:rPr>
                <w:rFonts w:hint="eastAsia" w:ascii="宋体" w:hAnsi="宋体"/>
                <w:color w:val="auto"/>
                <w:position w:val="2"/>
                <w:sz w:val="21"/>
                <w:szCs w:val="21"/>
                <w:lang w:val="en-US" w:eastAsia="zh-CN"/>
              </w:rPr>
              <w:t>2019年</w:t>
            </w:r>
            <w:r>
              <w:rPr>
                <w:rFonts w:hint="eastAsia" w:ascii="宋体" w:hAnsi="宋体"/>
                <w:color w:val="auto"/>
                <w:position w:val="2"/>
                <w:sz w:val="21"/>
                <w:szCs w:val="21"/>
              </w:rPr>
              <w:t>任意3个月的社会保障缴费证明）</w:t>
            </w:r>
            <w:r>
              <w:rPr>
                <w:rFonts w:hint="eastAsia" w:ascii="宋体" w:hAnsi="宋体"/>
                <w:color w:val="auto"/>
                <w:position w:val="2"/>
                <w:sz w:val="21"/>
                <w:szCs w:val="21"/>
                <w:lang w:eastAsia="zh-CN"/>
              </w:rPr>
              <w:t>。</w:t>
            </w:r>
            <w:r>
              <w:rPr>
                <w:rFonts w:hint="eastAsia" w:ascii="宋体" w:hAnsi="宋体"/>
                <w:color w:val="auto"/>
                <w:position w:val="2"/>
                <w:sz w:val="21"/>
                <w:szCs w:val="21"/>
                <w:lang w:eastAsia="zh-CN"/>
              </w:rPr>
              <w:br w:type="textWrapping"/>
            </w:r>
            <w:r>
              <w:rPr>
                <w:rFonts w:hint="eastAsia" w:ascii="宋体" w:hAnsi="宋体"/>
                <w:color w:val="auto"/>
                <w:position w:val="2"/>
                <w:sz w:val="21"/>
                <w:szCs w:val="21"/>
                <w:lang w:eastAsia="zh-CN"/>
              </w:rPr>
              <w:t>（</w:t>
            </w:r>
            <w:r>
              <w:rPr>
                <w:rFonts w:hint="eastAsia" w:ascii="宋体" w:hAnsi="宋体"/>
                <w:color w:val="auto"/>
                <w:position w:val="2"/>
                <w:sz w:val="21"/>
                <w:szCs w:val="21"/>
                <w:lang w:val="en-US" w:eastAsia="zh-CN"/>
              </w:rPr>
              <w:t>4</w:t>
            </w:r>
            <w:r>
              <w:rPr>
                <w:rFonts w:hint="eastAsia" w:ascii="宋体" w:hAnsi="宋体"/>
                <w:color w:val="auto"/>
                <w:position w:val="2"/>
                <w:sz w:val="21"/>
                <w:szCs w:val="21"/>
                <w:lang w:eastAsia="zh-CN"/>
              </w:rPr>
              <w:t>）</w:t>
            </w:r>
            <w:r>
              <w:rPr>
                <w:rFonts w:hint="eastAsia" w:ascii="宋体" w:hAnsi="宋体"/>
                <w:position w:val="2"/>
                <w:szCs w:val="21"/>
              </w:rPr>
              <w:t>具备建设主管部门核发的</w:t>
            </w:r>
            <w:r>
              <w:rPr>
                <w:rFonts w:hint="eastAsia" w:ascii="宋体" w:hAnsi="宋体"/>
                <w:position w:val="2"/>
                <w:szCs w:val="21"/>
                <w:lang w:eastAsia="zh-CN"/>
              </w:rPr>
              <w:t>建筑工程</w:t>
            </w:r>
            <w:r>
              <w:rPr>
                <w:rFonts w:hint="eastAsia" w:ascii="宋体" w:hAnsi="宋体"/>
                <w:position w:val="2"/>
                <w:szCs w:val="21"/>
              </w:rPr>
              <w:t>施工总承包叁级（含）或以上资质，并在人员、设备、资金等方面具有相应的施工能力，其中，拟派的项目经理须具备</w:t>
            </w:r>
            <w:r>
              <w:rPr>
                <w:rFonts w:hint="eastAsia" w:ascii="宋体" w:hAnsi="宋体"/>
                <w:position w:val="2"/>
                <w:szCs w:val="21"/>
                <w:lang w:eastAsia="zh-CN"/>
              </w:rPr>
              <w:t>建筑</w:t>
            </w:r>
            <w:r>
              <w:rPr>
                <w:rFonts w:hint="eastAsia" w:ascii="宋体" w:hAnsi="宋体"/>
                <w:position w:val="2"/>
                <w:szCs w:val="21"/>
              </w:rPr>
              <w:t>工程专业贰级或以上注册建造师执业资格，并未担任其他在施建设工程项目的项目经理</w:t>
            </w:r>
            <w:r>
              <w:rPr>
                <w:rFonts w:hint="eastAsia" w:ascii="宋体" w:hAnsi="宋体"/>
                <w:position w:val="2"/>
                <w:szCs w:val="21"/>
                <w:lang w:eastAsia="zh-CN"/>
              </w:rPr>
              <w:t>。</w:t>
            </w:r>
          </w:p>
          <w:p>
            <w:pPr>
              <w:numPr>
                <w:ilvl w:val="0"/>
                <w:numId w:val="3"/>
              </w:numPr>
              <w:spacing w:line="360" w:lineRule="exact"/>
              <w:rPr>
                <w:rFonts w:hint="eastAsia" w:ascii="宋体" w:hAnsi="宋体" w:eastAsia="宋体"/>
                <w:sz w:val="21"/>
                <w:szCs w:val="21"/>
                <w:lang w:eastAsia="zh-CN"/>
              </w:rPr>
            </w:pPr>
            <w:r>
              <w:rPr>
                <w:rFonts w:hint="eastAsia" w:ascii="宋体" w:hAnsi="宋体"/>
                <w:position w:val="2"/>
                <w:sz w:val="21"/>
                <w:szCs w:val="21"/>
              </w:rPr>
              <w:t>投标人须提供参加政府采购活动前三年内（成立不满三年的自公司成立之日起算），在经营活动中没有重大违法记录的声明函（加盖公章）</w:t>
            </w:r>
            <w:r>
              <w:rPr>
                <w:rFonts w:hint="eastAsia" w:ascii="宋体" w:hAnsi="宋体"/>
                <w:position w:val="2"/>
                <w:sz w:val="21"/>
                <w:szCs w:val="21"/>
                <w:lang w:eastAsia="zh-CN"/>
              </w:rPr>
              <w:t>。</w:t>
            </w:r>
          </w:p>
          <w:p>
            <w:pPr>
              <w:numPr>
                <w:ilvl w:val="0"/>
                <w:numId w:val="3"/>
              </w:numPr>
              <w:spacing w:line="360" w:lineRule="exact"/>
              <w:rPr>
                <w:rFonts w:hint="eastAsia" w:ascii="宋体" w:hAnsi="宋体" w:eastAsia="宋体"/>
                <w:sz w:val="21"/>
                <w:szCs w:val="21"/>
                <w:lang w:eastAsia="zh-CN"/>
              </w:rPr>
            </w:pPr>
            <w:r>
              <w:rPr>
                <w:rFonts w:hint="eastAsia" w:ascii="宋体" w:hAnsi="宋体"/>
                <w:position w:val="2"/>
                <w:sz w:val="21"/>
                <w:szCs w:val="21"/>
                <w:lang w:val="en-US" w:eastAsia="zh-CN"/>
              </w:rPr>
              <w:t>须具备</w:t>
            </w:r>
            <w:r>
              <w:rPr>
                <w:rFonts w:hint="eastAsia" w:ascii="宋体" w:hAnsi="宋体"/>
                <w:color w:val="000000"/>
                <w:szCs w:val="21"/>
              </w:rPr>
              <w:t>《海南省建筑企业诚信档案手册》</w:t>
            </w:r>
            <w:r>
              <w:rPr>
                <w:rFonts w:hint="eastAsia" w:ascii="宋体" w:hAnsi="宋体"/>
                <w:color w:val="000000"/>
                <w:szCs w:val="21"/>
                <w:lang w:eastAsia="zh-CN"/>
              </w:rPr>
              <w:t>。</w:t>
            </w:r>
          </w:p>
          <w:p>
            <w:pPr>
              <w:numPr>
                <w:ilvl w:val="0"/>
                <w:numId w:val="3"/>
              </w:numPr>
              <w:spacing w:line="360" w:lineRule="exact"/>
              <w:rPr>
                <w:rFonts w:hint="eastAsia" w:ascii="宋体" w:hAnsi="宋体" w:eastAsia="宋体"/>
                <w:sz w:val="21"/>
                <w:szCs w:val="21"/>
                <w:lang w:eastAsia="zh-CN"/>
              </w:rPr>
            </w:pPr>
            <w:r>
              <w:rPr>
                <w:rFonts w:hint="eastAsia" w:ascii="宋体" w:hAnsi="宋体"/>
                <w:bCs/>
                <w:szCs w:val="21"/>
              </w:rPr>
              <w:t>必须为未被列入信用中国网站(www.creditchina.gov.cn)或中国政府采购网(www.ccgp.gov.cn)渠道信用记录失信被执行人、重大税收违法案件当事人名单、政府采购严重违法失信行为记录名单的供应商(网址证明截图加盖公章)</w:t>
            </w:r>
            <w:r>
              <w:rPr>
                <w:rFonts w:hint="eastAsia" w:ascii="宋体" w:hAnsi="宋体"/>
                <w:bCs/>
                <w:szCs w:val="21"/>
                <w:lang w:eastAsia="zh-CN"/>
              </w:rPr>
              <w:t>。</w:t>
            </w:r>
          </w:p>
          <w:p>
            <w:pPr>
              <w:numPr>
                <w:ilvl w:val="0"/>
                <w:numId w:val="3"/>
              </w:numPr>
              <w:spacing w:line="360" w:lineRule="exact"/>
              <w:rPr>
                <w:rFonts w:hint="eastAsia" w:ascii="宋体" w:hAnsi="宋体" w:eastAsia="宋体"/>
                <w:sz w:val="21"/>
                <w:szCs w:val="21"/>
                <w:lang w:eastAsia="zh-CN"/>
              </w:rPr>
            </w:pPr>
            <w:r>
              <w:rPr>
                <w:rFonts w:hint="eastAsia" w:ascii="宋体" w:hAnsi="宋体"/>
                <w:position w:val="2"/>
                <w:sz w:val="21"/>
                <w:szCs w:val="21"/>
              </w:rPr>
              <w:t>购买本项目招标文件并缴纳保证金</w:t>
            </w:r>
            <w:r>
              <w:rPr>
                <w:rFonts w:hint="eastAsia" w:ascii="宋体" w:hAnsi="宋体"/>
                <w:position w:val="2"/>
                <w:sz w:val="21"/>
                <w:szCs w:val="21"/>
                <w:lang w:eastAsia="zh-CN"/>
              </w:rPr>
              <w:t>。</w:t>
            </w:r>
          </w:p>
          <w:p>
            <w:pPr>
              <w:numPr>
                <w:ilvl w:val="0"/>
                <w:numId w:val="0"/>
              </w:numPr>
              <w:spacing w:line="360" w:lineRule="exact"/>
              <w:rPr>
                <w:rFonts w:hint="eastAsia" w:ascii="宋体" w:hAnsi="宋体"/>
                <w:position w:val="2"/>
                <w:sz w:val="21"/>
                <w:szCs w:val="21"/>
                <w:lang w:eastAsia="zh-CN"/>
              </w:rPr>
            </w:pPr>
          </w:p>
          <w:p>
            <w:pPr>
              <w:numPr>
                <w:ilvl w:val="0"/>
                <w:numId w:val="0"/>
              </w:numPr>
              <w:spacing w:line="360" w:lineRule="exact"/>
              <w:rPr>
                <w:rFonts w:hint="eastAsia" w:ascii="宋体" w:hAnsi="宋体"/>
                <w:position w:val="2"/>
                <w:sz w:val="21"/>
                <w:szCs w:val="21"/>
                <w:lang w:eastAsia="zh-CN"/>
              </w:rPr>
            </w:pPr>
            <w:r>
              <w:rPr>
                <w:rFonts w:hint="eastAsia" w:ascii="宋体" w:hAnsi="宋体"/>
                <w:position w:val="2"/>
                <w:sz w:val="21"/>
                <w:szCs w:val="21"/>
                <w:lang w:eastAsia="zh-CN"/>
              </w:rPr>
              <w:t>注：1、按规《海南省建筑工程施工项目部和现场监理部关键岗位人员配备和在岗履职管理办法（试行）》规定，项目管理机构人员至少配备有：项目负责人（项目经理）1人、项目技术负责人1人、施工员1人、安全员1人、质量员1人、资料员（可兼任）1人。其余人员由供应商自行配备，不做强制要求。</w:t>
            </w:r>
          </w:p>
          <w:p>
            <w:pPr>
              <w:numPr>
                <w:ilvl w:val="0"/>
                <w:numId w:val="0"/>
              </w:numPr>
              <w:spacing w:line="360" w:lineRule="exact"/>
              <w:rPr>
                <w:rFonts w:hint="eastAsia" w:ascii="宋体" w:hAnsi="宋体"/>
                <w:position w:val="2"/>
                <w:sz w:val="21"/>
                <w:szCs w:val="21"/>
                <w:lang w:eastAsia="zh-CN"/>
              </w:rPr>
            </w:pPr>
            <w:r>
              <w:rPr>
                <w:rFonts w:hint="eastAsia" w:ascii="宋体" w:hAnsi="宋体"/>
                <w:position w:val="2"/>
                <w:sz w:val="21"/>
                <w:szCs w:val="21"/>
                <w:lang w:eastAsia="zh-CN"/>
              </w:rPr>
              <w:t>2、根据《关于在海南经济特区停止实施部分行政审批事项的决定》：建筑施工企业主要负责人、项目负责人和专职安全生产管理人员安全生产考核合格证停止核发。故本项目不作评审。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344" w:type="dxa"/>
            <w:vAlign w:val="center"/>
          </w:tcPr>
          <w:p>
            <w:pPr>
              <w:pStyle w:val="55"/>
              <w:jc w:val="center"/>
              <w:rPr>
                <w:rFonts w:ascii="宋体" w:hAnsi="宋体"/>
                <w:sz w:val="21"/>
                <w:szCs w:val="21"/>
              </w:rPr>
            </w:pPr>
            <w:r>
              <w:rPr>
                <w:rFonts w:hint="eastAsia" w:ascii="宋体" w:hAnsi="宋体"/>
                <w:sz w:val="21"/>
                <w:szCs w:val="21"/>
              </w:rPr>
              <w:t>4</w:t>
            </w:r>
          </w:p>
        </w:tc>
        <w:tc>
          <w:tcPr>
            <w:tcW w:w="7556" w:type="dxa"/>
            <w:vAlign w:val="center"/>
          </w:tcPr>
          <w:p>
            <w:pPr>
              <w:pStyle w:val="55"/>
              <w:rPr>
                <w:rFonts w:ascii="宋体" w:hAnsi="宋体"/>
                <w:sz w:val="21"/>
                <w:szCs w:val="21"/>
              </w:rPr>
            </w:pPr>
            <w:r>
              <w:rPr>
                <w:rFonts w:hint="eastAsia" w:ascii="宋体" w:hAnsi="宋体"/>
                <w:sz w:val="21"/>
                <w:szCs w:val="21"/>
              </w:rPr>
              <w:t>本项目不接受联合体参加谈判。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344" w:type="dxa"/>
            <w:vAlign w:val="center"/>
          </w:tcPr>
          <w:p>
            <w:pPr>
              <w:pStyle w:val="55"/>
              <w:jc w:val="center"/>
              <w:rPr>
                <w:rFonts w:ascii="宋体" w:hAnsi="宋体"/>
                <w:sz w:val="21"/>
                <w:szCs w:val="21"/>
              </w:rPr>
            </w:pPr>
            <w:r>
              <w:rPr>
                <w:rFonts w:hint="eastAsia" w:ascii="宋体" w:hAnsi="宋体"/>
                <w:sz w:val="21"/>
                <w:szCs w:val="21"/>
              </w:rPr>
              <w:t>5</w:t>
            </w:r>
          </w:p>
        </w:tc>
        <w:tc>
          <w:tcPr>
            <w:tcW w:w="7556" w:type="dxa"/>
            <w:vAlign w:val="center"/>
          </w:tcPr>
          <w:p>
            <w:pPr>
              <w:pStyle w:val="55"/>
              <w:rPr>
                <w:rFonts w:ascii="宋体" w:hAnsi="宋体"/>
                <w:sz w:val="21"/>
                <w:szCs w:val="21"/>
              </w:rPr>
            </w:pPr>
            <w:r>
              <w:rPr>
                <w:rFonts w:hint="eastAsia" w:ascii="宋体" w:hAnsi="宋体"/>
                <w:sz w:val="21"/>
                <w:szCs w:val="21"/>
              </w:rPr>
              <w:t>谈判文件的澄清：参加谈判截止日前以书面形式（包括信函或传真）通知。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344" w:type="dxa"/>
            <w:vAlign w:val="center"/>
          </w:tcPr>
          <w:p>
            <w:pPr>
              <w:pStyle w:val="55"/>
              <w:jc w:val="center"/>
              <w:rPr>
                <w:rFonts w:ascii="宋体" w:hAnsi="宋体"/>
                <w:sz w:val="21"/>
                <w:szCs w:val="21"/>
              </w:rPr>
            </w:pPr>
            <w:r>
              <w:rPr>
                <w:rFonts w:hint="eastAsia" w:ascii="宋体" w:hAnsi="宋体"/>
                <w:sz w:val="21"/>
                <w:szCs w:val="21"/>
              </w:rPr>
              <w:t>6</w:t>
            </w:r>
          </w:p>
        </w:tc>
        <w:tc>
          <w:tcPr>
            <w:tcW w:w="7556" w:type="dxa"/>
            <w:vAlign w:val="center"/>
          </w:tcPr>
          <w:p>
            <w:pPr>
              <w:pStyle w:val="55"/>
              <w:rPr>
                <w:rFonts w:ascii="宋体" w:hAnsi="宋体"/>
                <w:sz w:val="21"/>
                <w:szCs w:val="21"/>
              </w:rPr>
            </w:pPr>
            <w:r>
              <w:rPr>
                <w:rFonts w:hint="eastAsia" w:ascii="宋体" w:hAnsi="宋体"/>
                <w:sz w:val="21"/>
                <w:szCs w:val="21"/>
              </w:rPr>
              <w:t>谈判文件的修改：参加谈判截止日前以书面形式（包括信函或传真）通知。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44" w:type="dxa"/>
            <w:vAlign w:val="center"/>
          </w:tcPr>
          <w:p>
            <w:pPr>
              <w:pStyle w:val="55"/>
              <w:jc w:val="center"/>
              <w:rPr>
                <w:rFonts w:ascii="宋体" w:hAnsi="宋体"/>
                <w:sz w:val="21"/>
                <w:szCs w:val="21"/>
              </w:rPr>
            </w:pPr>
            <w:r>
              <w:rPr>
                <w:rFonts w:hint="eastAsia" w:ascii="宋体" w:hAnsi="宋体"/>
                <w:sz w:val="21"/>
                <w:szCs w:val="21"/>
              </w:rPr>
              <w:t>7</w:t>
            </w:r>
          </w:p>
        </w:tc>
        <w:tc>
          <w:tcPr>
            <w:tcW w:w="7556" w:type="dxa"/>
            <w:vAlign w:val="center"/>
          </w:tcPr>
          <w:p>
            <w:pPr>
              <w:pStyle w:val="55"/>
              <w:rPr>
                <w:rFonts w:ascii="宋体" w:hAnsi="宋体"/>
                <w:sz w:val="21"/>
                <w:szCs w:val="21"/>
              </w:rPr>
            </w:pPr>
            <w:r>
              <w:rPr>
                <w:rFonts w:hint="eastAsia" w:ascii="宋体" w:hAnsi="宋体"/>
                <w:sz w:val="21"/>
                <w:szCs w:val="21"/>
              </w:rPr>
              <w:t>踏勘现场：不统一组织，由供应商自行踏勘。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8</w:t>
            </w:r>
          </w:p>
        </w:tc>
        <w:tc>
          <w:tcPr>
            <w:tcW w:w="7556" w:type="dxa"/>
            <w:vAlign w:val="center"/>
          </w:tcPr>
          <w:p>
            <w:pPr>
              <w:pStyle w:val="55"/>
              <w:rPr>
                <w:rFonts w:ascii="宋体" w:hAnsi="宋体"/>
                <w:sz w:val="21"/>
                <w:szCs w:val="21"/>
              </w:rPr>
            </w:pPr>
            <w:r>
              <w:rPr>
                <w:rFonts w:hint="eastAsia" w:ascii="宋体" w:hAnsi="宋体"/>
                <w:sz w:val="21"/>
                <w:szCs w:val="21"/>
              </w:rPr>
              <w:t>交付期（工期）：</w:t>
            </w:r>
            <w:r>
              <w:rPr>
                <w:rFonts w:hint="eastAsia" w:ascii="宋体" w:hAnsi="宋体"/>
                <w:sz w:val="21"/>
                <w:szCs w:val="21"/>
                <w:lang w:eastAsia="zh-CN"/>
              </w:rPr>
              <w:t>合同签订生效之日起30日历天内</w:t>
            </w:r>
            <w:r>
              <w:rPr>
                <w:rFonts w:hint="eastAsia" w:ascii="宋体" w:hAnsi="宋体"/>
                <w:sz w:val="21"/>
                <w:szCs w:val="21"/>
              </w:rPr>
              <w:t>。</w:t>
            </w:r>
          </w:p>
          <w:p>
            <w:pPr>
              <w:pStyle w:val="55"/>
              <w:rPr>
                <w:rFonts w:ascii="宋体" w:hAnsi="宋体"/>
                <w:sz w:val="21"/>
                <w:szCs w:val="21"/>
              </w:rPr>
            </w:pPr>
            <w:r>
              <w:rPr>
                <w:rFonts w:hint="eastAsia" w:ascii="宋体" w:hAnsi="宋体"/>
                <w:sz w:val="21"/>
                <w:szCs w:val="21"/>
              </w:rPr>
              <w:t>交付地点：采购人指定地点。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9</w:t>
            </w:r>
          </w:p>
        </w:tc>
        <w:tc>
          <w:tcPr>
            <w:tcW w:w="7556" w:type="dxa"/>
            <w:vAlign w:val="center"/>
          </w:tcPr>
          <w:p>
            <w:pPr>
              <w:spacing w:line="360" w:lineRule="auto"/>
              <w:rPr>
                <w:rFonts w:ascii="宋体" w:hAnsi="宋体"/>
                <w:sz w:val="21"/>
                <w:szCs w:val="21"/>
              </w:rPr>
            </w:pPr>
            <w:r>
              <w:rPr>
                <w:rFonts w:hint="eastAsia" w:ascii="宋体" w:hAnsi="宋体"/>
                <w:sz w:val="21"/>
                <w:szCs w:val="21"/>
              </w:rPr>
              <w:t>供应商应对所投包的全部内容响应，不得拆分。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10</w:t>
            </w:r>
          </w:p>
        </w:tc>
        <w:tc>
          <w:tcPr>
            <w:tcW w:w="7556" w:type="dxa"/>
            <w:vAlign w:val="center"/>
          </w:tcPr>
          <w:p>
            <w:pPr>
              <w:spacing w:line="360" w:lineRule="auto"/>
              <w:rPr>
                <w:rFonts w:ascii="宋体" w:hAnsi="宋体"/>
                <w:sz w:val="21"/>
                <w:szCs w:val="21"/>
              </w:rPr>
            </w:pPr>
            <w:r>
              <w:rPr>
                <w:rFonts w:hint="eastAsia" w:ascii="宋体" w:hAnsi="宋体"/>
                <w:sz w:val="21"/>
                <w:szCs w:val="21"/>
              </w:rPr>
              <w:t>响应备选方案：不接受。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11</w:t>
            </w:r>
          </w:p>
        </w:tc>
        <w:tc>
          <w:tcPr>
            <w:tcW w:w="7556" w:type="dxa"/>
            <w:vAlign w:val="center"/>
          </w:tcPr>
          <w:p>
            <w:pPr>
              <w:pStyle w:val="55"/>
              <w:rPr>
                <w:rFonts w:ascii="宋体" w:hAnsi="宋体"/>
                <w:sz w:val="21"/>
                <w:szCs w:val="21"/>
              </w:rPr>
            </w:pPr>
            <w:r>
              <w:rPr>
                <w:rFonts w:hint="eastAsia" w:ascii="宋体" w:hAnsi="宋体"/>
                <w:sz w:val="21"/>
                <w:szCs w:val="21"/>
              </w:rPr>
              <w:t xml:space="preserve">响应保证金金额： </w:t>
            </w:r>
            <w:r>
              <w:rPr>
                <w:rFonts w:hint="eastAsia" w:ascii="宋体" w:hAnsi="宋体"/>
                <w:sz w:val="21"/>
                <w:szCs w:val="21"/>
                <w:lang w:val="en-US" w:eastAsia="zh-CN"/>
              </w:rPr>
              <w:t>10000</w:t>
            </w:r>
            <w:r>
              <w:rPr>
                <w:rFonts w:hint="eastAsia" w:ascii="宋体" w:hAnsi="宋体"/>
                <w:sz w:val="21"/>
                <w:szCs w:val="21"/>
              </w:rPr>
              <w:t>元</w:t>
            </w:r>
          </w:p>
          <w:p>
            <w:pPr>
              <w:pStyle w:val="55"/>
              <w:rPr>
                <w:rFonts w:ascii="宋体" w:hAnsi="宋体"/>
                <w:sz w:val="21"/>
                <w:szCs w:val="21"/>
              </w:rPr>
            </w:pPr>
            <w:r>
              <w:rPr>
                <w:rFonts w:hint="eastAsia" w:ascii="宋体" w:hAnsi="宋体"/>
                <w:sz w:val="21"/>
                <w:szCs w:val="21"/>
              </w:rPr>
              <w:t>响应保证金缴纳形式：电汇</w:t>
            </w:r>
            <w:r>
              <w:rPr>
                <w:rFonts w:hint="eastAsia" w:ascii="宋体" w:hAnsi="宋体"/>
                <w:sz w:val="21"/>
                <w:szCs w:val="21"/>
                <w:lang w:eastAsia="zh-CN"/>
              </w:rPr>
              <w:t>或</w:t>
            </w:r>
            <w:r>
              <w:rPr>
                <w:rFonts w:hint="eastAsia" w:ascii="宋体" w:hAnsi="宋体"/>
                <w:sz w:val="21"/>
                <w:szCs w:val="21"/>
              </w:rPr>
              <w:t>转账。</w:t>
            </w:r>
          </w:p>
          <w:p>
            <w:pPr>
              <w:pStyle w:val="55"/>
              <w:rPr>
                <w:rFonts w:ascii="宋体" w:hAnsi="宋体"/>
                <w:sz w:val="21"/>
                <w:szCs w:val="21"/>
              </w:rPr>
            </w:pPr>
            <w:r>
              <w:rPr>
                <w:rFonts w:hint="eastAsia" w:ascii="宋体" w:hAnsi="宋体"/>
                <w:sz w:val="21"/>
                <w:szCs w:val="21"/>
              </w:rPr>
              <w:t>响应保证金缴纳银行信息如下：</w:t>
            </w:r>
          </w:p>
          <w:p>
            <w:pPr>
              <w:pStyle w:val="55"/>
              <w:rPr>
                <w:rFonts w:ascii="宋体" w:hAnsi="宋体"/>
                <w:sz w:val="21"/>
                <w:szCs w:val="21"/>
              </w:rPr>
            </w:pPr>
            <w:r>
              <w:rPr>
                <w:rFonts w:hint="eastAsia" w:ascii="宋体" w:hAnsi="宋体"/>
                <w:sz w:val="21"/>
                <w:szCs w:val="21"/>
              </w:rPr>
              <w:t>开户单位：海南聚政采</w:t>
            </w:r>
            <w:r>
              <w:rPr>
                <w:rFonts w:hint="eastAsia" w:ascii="宋体" w:hAnsi="宋体"/>
                <w:sz w:val="21"/>
                <w:szCs w:val="21"/>
                <w:lang w:eastAsia="zh-CN"/>
              </w:rPr>
              <w:t>项目管理顾问</w:t>
            </w:r>
            <w:r>
              <w:rPr>
                <w:rFonts w:hint="eastAsia" w:ascii="宋体" w:hAnsi="宋体"/>
                <w:sz w:val="21"/>
                <w:szCs w:val="21"/>
              </w:rPr>
              <w:t>有限公司</w:t>
            </w:r>
          </w:p>
          <w:p>
            <w:pPr>
              <w:pStyle w:val="55"/>
              <w:rPr>
                <w:rFonts w:ascii="宋体" w:hAnsi="宋体"/>
                <w:sz w:val="21"/>
                <w:szCs w:val="21"/>
              </w:rPr>
            </w:pPr>
            <w:r>
              <w:rPr>
                <w:rFonts w:hint="eastAsia" w:ascii="宋体" w:hAnsi="宋体"/>
                <w:sz w:val="21"/>
                <w:szCs w:val="21"/>
              </w:rPr>
              <w:t>开户银行：中国工商银行股份有限公司海口迎宾支行</w:t>
            </w:r>
          </w:p>
          <w:p>
            <w:pPr>
              <w:pStyle w:val="55"/>
              <w:rPr>
                <w:rFonts w:ascii="宋体" w:hAnsi="宋体"/>
                <w:sz w:val="21"/>
                <w:szCs w:val="21"/>
              </w:rPr>
            </w:pPr>
            <w:r>
              <w:rPr>
                <w:rFonts w:hint="eastAsia" w:ascii="宋体" w:hAnsi="宋体"/>
                <w:sz w:val="21"/>
                <w:szCs w:val="21"/>
              </w:rPr>
              <w:t>帐    号：</w:t>
            </w:r>
            <w:r>
              <w:rPr>
                <w:rFonts w:ascii="宋体" w:hAnsi="宋体"/>
                <w:sz w:val="21"/>
                <w:szCs w:val="21"/>
              </w:rPr>
              <w:t>2201004009200146826</w:t>
            </w:r>
          </w:p>
          <w:p>
            <w:pPr>
              <w:pStyle w:val="55"/>
              <w:rPr>
                <w:sz w:val="21"/>
                <w:szCs w:val="21"/>
              </w:rPr>
            </w:pPr>
            <w:r>
              <w:rPr>
                <w:rFonts w:hint="eastAsia" w:ascii="宋体" w:hAnsi="宋体"/>
                <w:sz w:val="21"/>
                <w:szCs w:val="21"/>
              </w:rPr>
              <w:t>响应保证金递交时间：须在响应文件递交日前到达以上指定帐户。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12</w:t>
            </w:r>
          </w:p>
        </w:tc>
        <w:tc>
          <w:tcPr>
            <w:tcW w:w="7556" w:type="dxa"/>
            <w:vAlign w:val="center"/>
          </w:tcPr>
          <w:p>
            <w:pPr>
              <w:spacing w:line="360" w:lineRule="auto"/>
              <w:rPr>
                <w:rFonts w:ascii="宋体" w:hAnsi="宋体"/>
                <w:sz w:val="21"/>
                <w:szCs w:val="21"/>
              </w:rPr>
            </w:pPr>
            <w:r>
              <w:rPr>
                <w:rFonts w:hint="eastAsia" w:ascii="宋体" w:hAnsi="宋体"/>
                <w:sz w:val="21"/>
                <w:szCs w:val="21"/>
              </w:rPr>
              <w:t>响应有效期：自谈判之日起60日历天。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13</w:t>
            </w:r>
          </w:p>
        </w:tc>
        <w:tc>
          <w:tcPr>
            <w:tcW w:w="7556" w:type="dxa"/>
            <w:vAlign w:val="center"/>
          </w:tcPr>
          <w:p>
            <w:pPr>
              <w:spacing w:line="360" w:lineRule="auto"/>
              <w:rPr>
                <w:rFonts w:ascii="宋体" w:hAnsi="宋体"/>
                <w:sz w:val="21"/>
                <w:szCs w:val="21"/>
              </w:rPr>
            </w:pPr>
            <w:r>
              <w:rPr>
                <w:rFonts w:hint="eastAsia" w:ascii="宋体" w:hAnsi="宋体"/>
                <w:sz w:val="21"/>
                <w:szCs w:val="21"/>
              </w:rPr>
              <w:t>响应文件份数：正本壹份，副本贰份，谈判报价书壹份。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14</w:t>
            </w:r>
          </w:p>
        </w:tc>
        <w:tc>
          <w:tcPr>
            <w:tcW w:w="7556" w:type="dxa"/>
            <w:vAlign w:val="center"/>
          </w:tcPr>
          <w:p>
            <w:pPr>
              <w:spacing w:line="420" w:lineRule="exact"/>
              <w:rPr>
                <w:rFonts w:hint="eastAsia" w:ascii="宋体" w:hAnsi="宋体" w:eastAsia="宋体"/>
                <w:sz w:val="21"/>
                <w:szCs w:val="21"/>
                <w:lang w:val="en-US" w:eastAsia="zh-CN"/>
              </w:rPr>
            </w:pPr>
            <w:r>
              <w:rPr>
                <w:rFonts w:hint="eastAsia" w:ascii="宋体" w:hAnsi="宋体"/>
                <w:sz w:val="21"/>
                <w:szCs w:val="21"/>
              </w:rPr>
              <w:t>响应文件递交地点：</w:t>
            </w:r>
            <w:r>
              <w:rPr>
                <w:rFonts w:hint="eastAsia" w:hAnsi="宋体" w:cs="Arial"/>
                <w:szCs w:val="21"/>
                <w:lang w:val="en-US" w:eastAsia="zh-CN"/>
              </w:rPr>
              <w:t xml:space="preserve"> 海秀东路74号鸿泰大厦14楼2号开标室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15</w:t>
            </w:r>
          </w:p>
        </w:tc>
        <w:tc>
          <w:tcPr>
            <w:tcW w:w="7556" w:type="dxa"/>
            <w:vAlign w:val="center"/>
          </w:tcPr>
          <w:p>
            <w:pPr>
              <w:spacing w:line="360" w:lineRule="auto"/>
              <w:rPr>
                <w:rFonts w:ascii="宋体" w:hAnsi="宋体"/>
                <w:sz w:val="21"/>
                <w:szCs w:val="21"/>
              </w:rPr>
            </w:pPr>
            <w:r>
              <w:rPr>
                <w:rFonts w:hint="eastAsia" w:ascii="宋体" w:hAnsi="宋体"/>
                <w:sz w:val="21"/>
                <w:szCs w:val="21"/>
              </w:rPr>
              <w:t>递交响应文件截止时间：</w:t>
            </w:r>
            <w:r>
              <w:rPr>
                <w:rFonts w:hint="eastAsia" w:ascii="宋体" w:hAnsi="宋体"/>
                <w:sz w:val="21"/>
                <w:szCs w:val="21"/>
                <w:lang w:val="en-US" w:eastAsia="zh-CN"/>
              </w:rPr>
              <w:t xml:space="preserve">2019 </w:t>
            </w:r>
            <w:r>
              <w:rPr>
                <w:rFonts w:hint="eastAsia" w:ascii="宋体" w:hAnsi="宋体"/>
                <w:sz w:val="21"/>
                <w:szCs w:val="21"/>
              </w:rPr>
              <w:t>年</w:t>
            </w:r>
            <w:r>
              <w:rPr>
                <w:rFonts w:hint="eastAsia" w:ascii="宋体" w:hAnsi="宋体"/>
                <w:sz w:val="21"/>
                <w:szCs w:val="21"/>
                <w:lang w:val="en-US" w:eastAsia="zh-CN"/>
              </w:rPr>
              <w:t xml:space="preserve"> 8</w:t>
            </w:r>
            <w:r>
              <w:rPr>
                <w:rFonts w:hint="eastAsia" w:ascii="宋体" w:hAnsi="宋体"/>
                <w:sz w:val="21"/>
                <w:szCs w:val="21"/>
              </w:rPr>
              <w:t>月</w:t>
            </w:r>
            <w:r>
              <w:rPr>
                <w:rFonts w:hint="eastAsia" w:ascii="宋体" w:hAnsi="宋体"/>
                <w:sz w:val="21"/>
                <w:szCs w:val="21"/>
                <w:lang w:val="en-US" w:eastAsia="zh-CN"/>
              </w:rPr>
              <w:t xml:space="preserve"> 29 </w:t>
            </w:r>
            <w:r>
              <w:rPr>
                <w:rFonts w:hint="eastAsia" w:ascii="宋体" w:hAnsi="宋体"/>
                <w:sz w:val="21"/>
                <w:szCs w:val="21"/>
              </w:rPr>
              <w:t>日</w:t>
            </w:r>
            <w:r>
              <w:rPr>
                <w:rFonts w:hint="eastAsia" w:ascii="宋体" w:hAnsi="宋体"/>
                <w:sz w:val="21"/>
                <w:szCs w:val="21"/>
                <w:lang w:val="en-US" w:eastAsia="zh-CN"/>
              </w:rPr>
              <w:t xml:space="preserve"> 9 </w:t>
            </w:r>
            <w:r>
              <w:rPr>
                <w:rFonts w:hint="eastAsia" w:ascii="宋体" w:hAnsi="宋体"/>
                <w:sz w:val="21"/>
                <w:szCs w:val="21"/>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16</w:t>
            </w:r>
          </w:p>
        </w:tc>
        <w:tc>
          <w:tcPr>
            <w:tcW w:w="7556" w:type="dxa"/>
            <w:vAlign w:val="center"/>
          </w:tcPr>
          <w:p>
            <w:pPr>
              <w:pStyle w:val="55"/>
              <w:rPr>
                <w:sz w:val="21"/>
                <w:szCs w:val="21"/>
              </w:rPr>
            </w:pPr>
            <w:r>
              <w:rPr>
                <w:rFonts w:hint="eastAsia"/>
                <w:sz w:val="21"/>
                <w:szCs w:val="21"/>
              </w:rPr>
              <w:t>谈判时间：同递交响应文件截止时间。</w:t>
            </w:r>
          </w:p>
          <w:p>
            <w:pPr>
              <w:pStyle w:val="55"/>
              <w:rPr>
                <w:sz w:val="21"/>
                <w:szCs w:val="21"/>
              </w:rPr>
            </w:pPr>
            <w:r>
              <w:rPr>
                <w:rFonts w:hint="eastAsia"/>
                <w:sz w:val="21"/>
                <w:szCs w:val="21"/>
              </w:rPr>
              <w:t>谈判地点：同响应文件递交地点。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17</w:t>
            </w:r>
          </w:p>
          <w:p>
            <w:pPr>
              <w:spacing w:line="360" w:lineRule="auto"/>
              <w:jc w:val="center"/>
              <w:rPr>
                <w:rFonts w:ascii="宋体" w:hAnsi="宋体"/>
                <w:sz w:val="21"/>
                <w:szCs w:val="21"/>
              </w:rPr>
            </w:pPr>
          </w:p>
        </w:tc>
        <w:tc>
          <w:tcPr>
            <w:tcW w:w="7556" w:type="dxa"/>
            <w:vAlign w:val="center"/>
          </w:tcPr>
          <w:p>
            <w:pPr>
              <w:pStyle w:val="55"/>
              <w:rPr>
                <w:sz w:val="21"/>
                <w:szCs w:val="21"/>
              </w:rPr>
            </w:pPr>
            <w:r>
              <w:rPr>
                <w:rFonts w:hint="eastAsia"/>
                <w:sz w:val="21"/>
                <w:szCs w:val="21"/>
              </w:rPr>
              <w:t>出现以下情况将可导致供应商的响应被拒绝：</w:t>
            </w:r>
          </w:p>
          <w:p>
            <w:pPr>
              <w:pStyle w:val="55"/>
              <w:rPr>
                <w:sz w:val="21"/>
                <w:szCs w:val="21"/>
              </w:rPr>
            </w:pPr>
            <w:r>
              <w:rPr>
                <w:rFonts w:hint="eastAsia"/>
                <w:sz w:val="21"/>
                <w:szCs w:val="21"/>
              </w:rPr>
              <w:t>响应文件的密封、签署、盖章不符合谈判文件的要求；</w:t>
            </w:r>
          </w:p>
          <w:p>
            <w:pPr>
              <w:pStyle w:val="55"/>
              <w:rPr>
                <w:sz w:val="21"/>
                <w:szCs w:val="21"/>
              </w:rPr>
            </w:pPr>
            <w:r>
              <w:rPr>
                <w:rFonts w:hint="eastAsia"/>
                <w:sz w:val="21"/>
                <w:szCs w:val="21"/>
              </w:rPr>
              <w:t>供应商资格条件不符合谈判文件的要求；</w:t>
            </w:r>
          </w:p>
          <w:p>
            <w:pPr>
              <w:pStyle w:val="55"/>
              <w:rPr>
                <w:sz w:val="21"/>
                <w:szCs w:val="21"/>
              </w:rPr>
            </w:pPr>
            <w:r>
              <w:rPr>
                <w:rFonts w:hint="eastAsia"/>
                <w:sz w:val="21"/>
                <w:szCs w:val="21"/>
              </w:rPr>
              <w:t>谈判响应书或谈判报价书不符合谈判文件的要求；</w:t>
            </w:r>
          </w:p>
          <w:p>
            <w:pPr>
              <w:pStyle w:val="55"/>
              <w:rPr>
                <w:sz w:val="21"/>
                <w:szCs w:val="21"/>
              </w:rPr>
            </w:pPr>
            <w:r>
              <w:rPr>
                <w:rFonts w:hint="eastAsia"/>
                <w:sz w:val="21"/>
                <w:szCs w:val="21"/>
              </w:rPr>
              <w:t>响应保证金不符合谈判文件的要求；</w:t>
            </w:r>
          </w:p>
          <w:p>
            <w:pPr>
              <w:pStyle w:val="55"/>
              <w:rPr>
                <w:sz w:val="21"/>
                <w:szCs w:val="21"/>
              </w:rPr>
            </w:pPr>
            <w:r>
              <w:rPr>
                <w:rFonts w:hint="eastAsia"/>
                <w:sz w:val="21"/>
                <w:szCs w:val="21"/>
              </w:rPr>
              <w:t>不符合法律、法规和谈判文件中规定的其他实质性要求。</w:t>
            </w:r>
          </w:p>
          <w:p>
            <w:pPr>
              <w:pStyle w:val="55"/>
              <w:rPr>
                <w:sz w:val="21"/>
                <w:szCs w:val="21"/>
              </w:rPr>
            </w:pPr>
            <w:r>
              <w:rPr>
                <w:rFonts w:hint="eastAsia"/>
                <w:sz w:val="21"/>
                <w:szCs w:val="21"/>
              </w:rPr>
              <w:t>谈判文件第五章用户需求书中，不响应或部分响应用户需求书的内容。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344" w:type="dxa"/>
            <w:vAlign w:val="center"/>
          </w:tcPr>
          <w:p>
            <w:pPr>
              <w:spacing w:line="360" w:lineRule="auto"/>
              <w:jc w:val="center"/>
              <w:rPr>
                <w:rFonts w:ascii="宋体" w:hAnsi="宋体"/>
                <w:sz w:val="21"/>
                <w:szCs w:val="21"/>
              </w:rPr>
            </w:pPr>
            <w:r>
              <w:rPr>
                <w:rFonts w:hint="eastAsia" w:ascii="宋体" w:hAnsi="宋体"/>
                <w:sz w:val="21"/>
                <w:szCs w:val="21"/>
              </w:rPr>
              <w:t>18</w:t>
            </w:r>
          </w:p>
        </w:tc>
        <w:tc>
          <w:tcPr>
            <w:tcW w:w="7556" w:type="dxa"/>
            <w:vAlign w:val="center"/>
          </w:tcPr>
          <w:p>
            <w:pPr>
              <w:pStyle w:val="55"/>
              <w:rPr>
                <w:sz w:val="21"/>
                <w:szCs w:val="21"/>
              </w:rPr>
            </w:pPr>
            <w:r>
              <w:rPr>
                <w:rFonts w:hint="eastAsia"/>
                <w:sz w:val="21"/>
                <w:szCs w:val="21"/>
              </w:rPr>
              <w:t>补充内容：中标单位中标后须提供二次报价（即中标价）相对应的已标价的投标工程量清单给招标人；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344" w:type="dxa"/>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19</w:t>
            </w:r>
          </w:p>
        </w:tc>
        <w:tc>
          <w:tcPr>
            <w:tcW w:w="7556" w:type="dxa"/>
            <w:vAlign w:val="center"/>
          </w:tcPr>
          <w:p>
            <w:pPr>
              <w:pStyle w:val="55"/>
              <w:keepNext w:val="0"/>
              <w:keepLines w:val="0"/>
              <w:suppressLineNumbers w:val="0"/>
              <w:spacing w:before="0" w:beforeAutospacing="0" w:after="0" w:afterAutospacing="0"/>
              <w:ind w:left="0" w:right="0"/>
              <w:rPr>
                <w:b w:val="0"/>
                <w:bCs w:val="0"/>
                <w:sz w:val="21"/>
                <w:szCs w:val="21"/>
              </w:rPr>
            </w:pPr>
            <w:r>
              <w:rPr>
                <w:rFonts w:hint="eastAsia"/>
                <w:b w:val="0"/>
                <w:bCs w:val="0"/>
                <w:sz w:val="21"/>
                <w:szCs w:val="21"/>
              </w:rPr>
              <w:t>供应商在递交响应文件的同时，应提交以下证件材料原件：</w:t>
            </w:r>
          </w:p>
          <w:p>
            <w:pPr>
              <w:pStyle w:val="55"/>
              <w:keepNext w:val="0"/>
              <w:keepLines w:val="0"/>
              <w:suppressLineNumbers w:val="0"/>
              <w:spacing w:before="0" w:beforeAutospacing="0" w:after="0" w:afterAutospacing="0"/>
              <w:ind w:left="0" w:right="0"/>
              <w:rPr>
                <w:b w:val="0"/>
                <w:bCs w:val="0"/>
                <w:sz w:val="21"/>
                <w:szCs w:val="21"/>
              </w:rPr>
            </w:pPr>
            <w:r>
              <w:rPr>
                <w:b w:val="0"/>
                <w:bCs w:val="0"/>
                <w:sz w:val="21"/>
                <w:szCs w:val="21"/>
              </w:rPr>
              <w:t>（1）</w:t>
            </w:r>
            <w:r>
              <w:rPr>
                <w:rFonts w:hint="eastAsia"/>
                <w:b w:val="0"/>
                <w:bCs w:val="0"/>
                <w:sz w:val="21"/>
                <w:szCs w:val="21"/>
              </w:rPr>
              <w:t>法人授权委托书或法人身份证明书（法人代表出席提供）、</w:t>
            </w:r>
            <w:r>
              <w:rPr>
                <w:b w:val="0"/>
                <w:bCs w:val="0"/>
                <w:sz w:val="21"/>
                <w:szCs w:val="21"/>
              </w:rPr>
              <w:t>法定代表人</w:t>
            </w:r>
            <w:r>
              <w:rPr>
                <w:rFonts w:hint="eastAsia"/>
                <w:b w:val="0"/>
                <w:bCs w:val="0"/>
                <w:sz w:val="21"/>
                <w:szCs w:val="21"/>
              </w:rPr>
              <w:t>身份证</w:t>
            </w:r>
            <w:r>
              <w:rPr>
                <w:b w:val="0"/>
                <w:bCs w:val="0"/>
                <w:sz w:val="21"/>
                <w:szCs w:val="21"/>
              </w:rPr>
              <w:t>或</w:t>
            </w:r>
            <w:r>
              <w:rPr>
                <w:rFonts w:hint="eastAsia"/>
                <w:b w:val="0"/>
                <w:bCs w:val="0"/>
                <w:sz w:val="21"/>
                <w:szCs w:val="21"/>
              </w:rPr>
              <w:t>受托人</w:t>
            </w:r>
            <w:r>
              <w:rPr>
                <w:b w:val="0"/>
                <w:bCs w:val="0"/>
                <w:sz w:val="21"/>
                <w:szCs w:val="21"/>
              </w:rPr>
              <w:t>身份证</w:t>
            </w:r>
            <w:r>
              <w:rPr>
                <w:rFonts w:hint="eastAsia"/>
                <w:b w:val="0"/>
                <w:bCs w:val="0"/>
                <w:sz w:val="21"/>
                <w:szCs w:val="21"/>
              </w:rPr>
              <w:t>；</w:t>
            </w:r>
          </w:p>
          <w:p>
            <w:pPr>
              <w:pStyle w:val="55"/>
              <w:keepNext w:val="0"/>
              <w:keepLines w:val="0"/>
              <w:suppressLineNumbers w:val="0"/>
              <w:spacing w:before="0" w:beforeAutospacing="0" w:after="0" w:afterAutospacing="0"/>
              <w:ind w:left="0" w:right="0"/>
              <w:rPr>
                <w:b w:val="0"/>
                <w:bCs w:val="0"/>
                <w:sz w:val="21"/>
                <w:szCs w:val="21"/>
              </w:rPr>
            </w:pPr>
            <w:r>
              <w:rPr>
                <w:b w:val="0"/>
                <w:bCs w:val="0"/>
                <w:sz w:val="21"/>
                <w:szCs w:val="21"/>
              </w:rPr>
              <w:t>（</w:t>
            </w:r>
            <w:r>
              <w:rPr>
                <w:rFonts w:hint="eastAsia"/>
                <w:b w:val="0"/>
                <w:bCs w:val="0"/>
                <w:sz w:val="21"/>
                <w:szCs w:val="21"/>
              </w:rPr>
              <w:t>2</w:t>
            </w:r>
            <w:r>
              <w:rPr>
                <w:b w:val="0"/>
                <w:bCs w:val="0"/>
                <w:sz w:val="21"/>
                <w:szCs w:val="21"/>
              </w:rPr>
              <w:t>）营业执照副本；</w:t>
            </w:r>
          </w:p>
          <w:p>
            <w:pPr>
              <w:pStyle w:val="55"/>
              <w:keepNext w:val="0"/>
              <w:keepLines w:val="0"/>
              <w:suppressLineNumbers w:val="0"/>
              <w:spacing w:before="0" w:beforeAutospacing="0" w:after="0" w:afterAutospacing="0"/>
              <w:ind w:left="0" w:right="0"/>
              <w:rPr>
                <w:b w:val="0"/>
                <w:bCs w:val="0"/>
                <w:sz w:val="21"/>
                <w:szCs w:val="21"/>
              </w:rPr>
            </w:pPr>
            <w:r>
              <w:rPr>
                <w:rFonts w:hint="eastAsia"/>
                <w:b w:val="0"/>
                <w:bCs w:val="0"/>
                <w:sz w:val="21"/>
                <w:szCs w:val="21"/>
              </w:rPr>
              <w:t>（3）资质证书副本；</w:t>
            </w:r>
          </w:p>
          <w:p>
            <w:pPr>
              <w:pStyle w:val="55"/>
              <w:keepNext w:val="0"/>
              <w:keepLines w:val="0"/>
              <w:suppressLineNumbers w:val="0"/>
              <w:spacing w:before="0" w:beforeAutospacing="0" w:after="0" w:afterAutospacing="0"/>
              <w:ind w:left="0" w:right="0"/>
              <w:rPr>
                <w:b w:val="0"/>
                <w:bCs w:val="0"/>
                <w:sz w:val="21"/>
                <w:szCs w:val="21"/>
              </w:rPr>
            </w:pPr>
            <w:r>
              <w:rPr>
                <w:rFonts w:hint="eastAsia"/>
                <w:b w:val="0"/>
                <w:bCs w:val="0"/>
                <w:sz w:val="21"/>
                <w:szCs w:val="21"/>
              </w:rPr>
              <w:t>（4）安全生产许可证；</w:t>
            </w:r>
          </w:p>
          <w:p>
            <w:pPr>
              <w:pStyle w:val="55"/>
              <w:keepNext w:val="0"/>
              <w:keepLines w:val="0"/>
              <w:suppressLineNumbers w:val="0"/>
              <w:spacing w:before="0" w:beforeAutospacing="0" w:after="0" w:afterAutospacing="0"/>
              <w:ind w:left="0" w:right="0"/>
              <w:rPr>
                <w:b w:val="0"/>
                <w:bCs w:val="0"/>
                <w:sz w:val="21"/>
                <w:szCs w:val="21"/>
              </w:rPr>
            </w:pPr>
            <w:r>
              <w:rPr>
                <w:rFonts w:hint="eastAsia"/>
                <w:b w:val="0"/>
                <w:bCs w:val="0"/>
                <w:sz w:val="21"/>
                <w:szCs w:val="21"/>
              </w:rPr>
              <w:t>（5）拟派项目管理机构人员证件：项目负责人（</w:t>
            </w:r>
            <w:r>
              <w:rPr>
                <w:b w:val="0"/>
                <w:bCs w:val="0"/>
                <w:sz w:val="21"/>
                <w:szCs w:val="21"/>
              </w:rPr>
              <w:t>项目经理</w:t>
            </w:r>
            <w:r>
              <w:rPr>
                <w:rFonts w:hint="eastAsia"/>
                <w:b w:val="0"/>
                <w:bCs w:val="0"/>
                <w:sz w:val="21"/>
                <w:szCs w:val="21"/>
              </w:rPr>
              <w:t>）提供</w:t>
            </w:r>
            <w:r>
              <w:rPr>
                <w:b w:val="0"/>
                <w:bCs w:val="0"/>
                <w:sz w:val="21"/>
                <w:szCs w:val="21"/>
              </w:rPr>
              <w:t>注册建造师证</w:t>
            </w:r>
            <w:r>
              <w:rPr>
                <w:rFonts w:hint="eastAsia"/>
                <w:b w:val="0"/>
                <w:bCs w:val="0"/>
                <w:sz w:val="21"/>
                <w:szCs w:val="21"/>
              </w:rPr>
              <w:t>、技术负责人提供职称证、其他人员提供岗位证（外省岗位证书应提供发证机关官方网站真实性查询信息截图）;</w:t>
            </w:r>
          </w:p>
          <w:p>
            <w:pPr>
              <w:pStyle w:val="55"/>
              <w:keepNext w:val="0"/>
              <w:keepLines w:val="0"/>
              <w:suppressLineNumbers w:val="0"/>
              <w:spacing w:before="0" w:beforeAutospacing="0" w:after="0" w:afterAutospacing="0"/>
              <w:ind w:left="0" w:right="0"/>
              <w:rPr>
                <w:b w:val="0"/>
                <w:bCs w:val="0"/>
                <w:sz w:val="21"/>
                <w:szCs w:val="21"/>
              </w:rPr>
            </w:pPr>
            <w:r>
              <w:rPr>
                <w:rFonts w:hint="eastAsia"/>
                <w:b w:val="0"/>
                <w:bCs w:val="0"/>
                <w:sz w:val="21"/>
                <w:szCs w:val="21"/>
              </w:rPr>
              <w:t>（6）拟派项目管理机构人员近3个月（201</w:t>
            </w:r>
            <w:r>
              <w:rPr>
                <w:rFonts w:hint="eastAsia"/>
                <w:b w:val="0"/>
                <w:bCs w:val="0"/>
                <w:sz w:val="21"/>
                <w:szCs w:val="21"/>
                <w:lang w:val="en-US" w:eastAsia="zh-CN"/>
              </w:rPr>
              <w:t>9</w:t>
            </w:r>
            <w:r>
              <w:rPr>
                <w:rFonts w:hint="eastAsia"/>
                <w:b w:val="0"/>
                <w:bCs w:val="0"/>
                <w:sz w:val="21"/>
                <w:szCs w:val="21"/>
              </w:rPr>
              <w:t>年</w:t>
            </w:r>
            <w:r>
              <w:rPr>
                <w:rFonts w:hint="eastAsia"/>
                <w:b w:val="0"/>
                <w:bCs w:val="0"/>
                <w:sz w:val="21"/>
                <w:szCs w:val="21"/>
                <w:lang w:val="en-US" w:eastAsia="zh-CN"/>
              </w:rPr>
              <w:t>3</w:t>
            </w:r>
            <w:r>
              <w:rPr>
                <w:rFonts w:hint="eastAsia"/>
                <w:b w:val="0"/>
                <w:bCs w:val="0"/>
                <w:sz w:val="21"/>
                <w:szCs w:val="21"/>
              </w:rPr>
              <w:t>月至201</w:t>
            </w:r>
            <w:r>
              <w:rPr>
                <w:rFonts w:hint="eastAsia"/>
                <w:b w:val="0"/>
                <w:bCs w:val="0"/>
                <w:sz w:val="21"/>
                <w:szCs w:val="21"/>
                <w:lang w:val="en-US" w:eastAsia="zh-CN"/>
              </w:rPr>
              <w:t>9</w:t>
            </w:r>
            <w:r>
              <w:rPr>
                <w:rFonts w:hint="eastAsia"/>
                <w:b w:val="0"/>
                <w:bCs w:val="0"/>
                <w:sz w:val="21"/>
                <w:szCs w:val="21"/>
              </w:rPr>
              <w:t>年</w:t>
            </w:r>
            <w:r>
              <w:rPr>
                <w:rFonts w:hint="eastAsia"/>
                <w:b w:val="0"/>
                <w:bCs w:val="0"/>
                <w:sz w:val="21"/>
                <w:szCs w:val="21"/>
                <w:lang w:val="en-US" w:eastAsia="zh-CN"/>
              </w:rPr>
              <w:t>6</w:t>
            </w:r>
            <w:r>
              <w:rPr>
                <w:rFonts w:hint="eastAsia"/>
                <w:b w:val="0"/>
                <w:bCs w:val="0"/>
                <w:sz w:val="21"/>
                <w:szCs w:val="21"/>
              </w:rPr>
              <w:t>月）在本单位缴纳的养老保险</w:t>
            </w:r>
            <w:r>
              <w:rPr>
                <w:rFonts w:hint="eastAsia"/>
                <w:b w:val="0"/>
                <w:bCs w:val="0"/>
                <w:sz w:val="21"/>
                <w:szCs w:val="21"/>
                <w:lang w:eastAsia="zh-CN"/>
              </w:rPr>
              <w:t>凭证</w:t>
            </w:r>
            <w:r>
              <w:rPr>
                <w:rFonts w:hint="eastAsia"/>
                <w:b w:val="0"/>
                <w:bCs w:val="0"/>
                <w:sz w:val="21"/>
                <w:szCs w:val="21"/>
              </w:rPr>
              <w:t>。</w:t>
            </w:r>
          </w:p>
          <w:p>
            <w:pPr>
              <w:pStyle w:val="55"/>
              <w:keepNext w:val="0"/>
              <w:keepLines w:val="0"/>
              <w:suppressLineNumbers w:val="0"/>
              <w:spacing w:before="0" w:beforeAutospacing="0" w:after="0" w:afterAutospacing="0"/>
              <w:ind w:left="0" w:right="0"/>
              <w:rPr>
                <w:b w:val="0"/>
                <w:bCs w:val="0"/>
                <w:sz w:val="21"/>
                <w:szCs w:val="21"/>
              </w:rPr>
            </w:pPr>
            <w:r>
              <w:rPr>
                <w:rFonts w:hint="eastAsia"/>
                <w:b w:val="0"/>
                <w:bCs w:val="0"/>
                <w:sz w:val="21"/>
                <w:szCs w:val="21"/>
              </w:rPr>
              <w:t>（7）企业基本账户开户许可证及谈判保证金收据或转账凭证。</w:t>
            </w:r>
          </w:p>
          <w:p>
            <w:pPr>
              <w:pStyle w:val="55"/>
              <w:rPr>
                <w:rFonts w:hint="eastAsia"/>
                <w:sz w:val="21"/>
                <w:szCs w:val="21"/>
              </w:rPr>
            </w:pPr>
            <w:r>
              <w:rPr>
                <w:rFonts w:hint="eastAsia"/>
                <w:b w:val="0"/>
                <w:bCs w:val="0"/>
                <w:sz w:val="21"/>
                <w:szCs w:val="21"/>
              </w:rPr>
              <w:t>注： 未提供或提供不全在谈判资格审查中不予通过。</w:t>
            </w:r>
          </w:p>
        </w:tc>
      </w:tr>
    </w:tbl>
    <w:p>
      <w:pPr>
        <w:spacing w:line="400" w:lineRule="exact"/>
        <w:ind w:left="480" w:hanging="480"/>
        <w:rPr>
          <w:sz w:val="21"/>
          <w:szCs w:val="21"/>
        </w:rPr>
      </w:pPr>
      <w:r>
        <w:rPr>
          <w:rFonts w:hint="eastAsia"/>
          <w:sz w:val="21"/>
          <w:szCs w:val="21"/>
        </w:rPr>
        <w:t>注：1、以上内容如有变化将另行通知，如通知其中某一内容发生变化，其余未提及的将不作变动。</w:t>
      </w:r>
    </w:p>
    <w:p>
      <w:pPr>
        <w:spacing w:line="400" w:lineRule="exact"/>
        <w:ind w:left="480" w:hanging="480"/>
        <w:rPr>
          <w:sz w:val="24"/>
        </w:rPr>
      </w:pPr>
      <w:r>
        <w:rPr>
          <w:rFonts w:hint="eastAsia"/>
          <w:sz w:val="21"/>
          <w:szCs w:val="21"/>
        </w:rPr>
        <w:t xml:space="preserve">    2、本竞争性谈判文件未尽事宜按国家、省市现行规定执行。</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pStyle w:val="54"/>
        <w:jc w:val="center"/>
      </w:pPr>
      <w:bookmarkStart w:id="13" w:name="_Toc4598"/>
      <w:bookmarkStart w:id="14" w:name="_Toc16202"/>
      <w:r>
        <w:rPr>
          <w:rFonts w:hint="eastAsia"/>
        </w:rPr>
        <w:t>第三章、 谈判须知</w:t>
      </w:r>
      <w:bookmarkEnd w:id="13"/>
      <w:bookmarkEnd w:id="14"/>
    </w:p>
    <w:p>
      <w:pPr>
        <w:spacing w:line="360" w:lineRule="auto"/>
        <w:rPr>
          <w:rFonts w:ascii="宋体" w:hAnsi="宋体"/>
          <w:sz w:val="21"/>
          <w:szCs w:val="21"/>
        </w:rPr>
      </w:pPr>
      <w:r>
        <w:rPr>
          <w:rFonts w:hint="eastAsia" w:ascii="宋体" w:hAnsi="宋体"/>
          <w:sz w:val="21"/>
          <w:szCs w:val="21"/>
        </w:rPr>
        <w:t>一、总则</w:t>
      </w:r>
    </w:p>
    <w:p>
      <w:pPr>
        <w:spacing w:line="360" w:lineRule="auto"/>
        <w:rPr>
          <w:rFonts w:ascii="宋体" w:hAnsi="宋体"/>
          <w:sz w:val="21"/>
          <w:szCs w:val="21"/>
        </w:rPr>
      </w:pPr>
      <w:r>
        <w:rPr>
          <w:rFonts w:hint="eastAsia" w:ascii="宋体" w:hAnsi="宋体"/>
          <w:sz w:val="21"/>
          <w:szCs w:val="21"/>
        </w:rPr>
        <w:t>1. 名词解释</w:t>
      </w:r>
    </w:p>
    <w:p>
      <w:pPr>
        <w:spacing w:line="360" w:lineRule="auto"/>
        <w:rPr>
          <w:rFonts w:ascii="宋体" w:hAnsi="宋体"/>
          <w:sz w:val="21"/>
          <w:szCs w:val="21"/>
        </w:rPr>
      </w:pPr>
      <w:r>
        <w:rPr>
          <w:rFonts w:hint="eastAsia" w:ascii="宋体" w:hAnsi="宋体"/>
          <w:sz w:val="21"/>
          <w:szCs w:val="21"/>
        </w:rPr>
        <w:t>1.1采购人：</w:t>
      </w:r>
      <w:r>
        <w:rPr>
          <w:rFonts w:hint="eastAsia" w:ascii="宋体" w:hAnsi="宋体"/>
          <w:position w:val="2"/>
          <w:sz w:val="21"/>
          <w:szCs w:val="21"/>
          <w:u w:val="none"/>
          <w:lang w:eastAsia="zh-CN"/>
        </w:rPr>
        <w:t xml:space="preserve">海南省美兰强制隔离戒毒所 </w:t>
      </w:r>
      <w:r>
        <w:rPr>
          <w:rFonts w:hint="eastAsia" w:ascii="宋体" w:hAnsi="宋体"/>
          <w:position w:val="2"/>
          <w:sz w:val="21"/>
          <w:szCs w:val="21"/>
          <w:u w:val="none"/>
          <w:lang w:eastAsia="zh-CN"/>
        </w:rPr>
        <w:br w:type="textWrapping"/>
      </w:r>
      <w:r>
        <w:rPr>
          <w:rFonts w:hint="eastAsia" w:ascii="宋体" w:hAnsi="宋体"/>
          <w:sz w:val="21"/>
          <w:szCs w:val="21"/>
        </w:rPr>
        <w:t>1.2采购代理机构：海南聚政采</w:t>
      </w:r>
      <w:r>
        <w:rPr>
          <w:rFonts w:hint="eastAsia" w:ascii="宋体" w:hAnsi="宋体"/>
          <w:sz w:val="21"/>
          <w:szCs w:val="21"/>
          <w:lang w:eastAsia="zh-CN"/>
        </w:rPr>
        <w:t>项目管理顾问</w:t>
      </w:r>
      <w:r>
        <w:rPr>
          <w:rFonts w:hint="eastAsia" w:ascii="宋体" w:hAnsi="宋体"/>
          <w:sz w:val="21"/>
          <w:szCs w:val="21"/>
        </w:rPr>
        <w:t>有限公司</w:t>
      </w:r>
    </w:p>
    <w:p>
      <w:pPr>
        <w:spacing w:line="360" w:lineRule="auto"/>
        <w:rPr>
          <w:rFonts w:ascii="宋体" w:hAnsi="宋体"/>
          <w:sz w:val="21"/>
          <w:szCs w:val="21"/>
        </w:rPr>
      </w:pPr>
      <w:r>
        <w:rPr>
          <w:rFonts w:hint="eastAsia" w:ascii="宋体" w:hAnsi="宋体"/>
          <w:sz w:val="21"/>
          <w:szCs w:val="21"/>
        </w:rPr>
        <w:t>1.3 供应商：从采购代理机构处购买谈判文件并向采购人提交谈判响应文件。</w:t>
      </w:r>
    </w:p>
    <w:p>
      <w:pPr>
        <w:spacing w:line="360" w:lineRule="auto"/>
        <w:rPr>
          <w:rFonts w:ascii="宋体" w:hAnsi="宋体"/>
          <w:sz w:val="21"/>
          <w:szCs w:val="21"/>
        </w:rPr>
      </w:pPr>
      <w:r>
        <w:rPr>
          <w:rFonts w:hint="eastAsia" w:ascii="宋体" w:hAnsi="宋体"/>
          <w:sz w:val="21"/>
          <w:szCs w:val="21"/>
        </w:rPr>
        <w:t>2．适用范围</w:t>
      </w:r>
    </w:p>
    <w:p>
      <w:pPr>
        <w:spacing w:line="360" w:lineRule="auto"/>
        <w:rPr>
          <w:rFonts w:ascii="宋体" w:hAnsi="宋体"/>
          <w:sz w:val="21"/>
          <w:szCs w:val="21"/>
        </w:rPr>
      </w:pPr>
      <w:r>
        <w:rPr>
          <w:rFonts w:hint="eastAsia" w:ascii="宋体" w:hAnsi="宋体"/>
          <w:sz w:val="21"/>
          <w:szCs w:val="21"/>
        </w:rPr>
        <w:t>2.1本谈判文件仅适用于采购人组织的本次谈判活动。</w:t>
      </w:r>
    </w:p>
    <w:p>
      <w:pPr>
        <w:spacing w:line="360" w:lineRule="auto"/>
        <w:rPr>
          <w:rFonts w:ascii="宋体" w:hAnsi="宋体"/>
          <w:sz w:val="21"/>
          <w:szCs w:val="21"/>
        </w:rPr>
      </w:pPr>
      <w:r>
        <w:rPr>
          <w:rFonts w:hint="eastAsia" w:ascii="宋体" w:hAnsi="宋体"/>
          <w:sz w:val="21"/>
          <w:szCs w:val="21"/>
        </w:rPr>
        <w:t>3．合格的供应商</w:t>
      </w:r>
    </w:p>
    <w:p>
      <w:pPr>
        <w:spacing w:line="360" w:lineRule="auto"/>
        <w:rPr>
          <w:rFonts w:ascii="宋体" w:hAnsi="宋体"/>
          <w:sz w:val="21"/>
          <w:szCs w:val="21"/>
        </w:rPr>
      </w:pPr>
      <w:r>
        <w:rPr>
          <w:rFonts w:hint="eastAsia" w:ascii="宋体" w:hAnsi="宋体"/>
          <w:sz w:val="21"/>
          <w:szCs w:val="21"/>
        </w:rPr>
        <w:t>3.1有能力按照本谈判文件规定的要求交付货物和服务的供应商。</w:t>
      </w:r>
    </w:p>
    <w:p>
      <w:pPr>
        <w:spacing w:line="360" w:lineRule="auto"/>
        <w:rPr>
          <w:rFonts w:ascii="宋体" w:hAnsi="宋体"/>
          <w:sz w:val="21"/>
          <w:szCs w:val="21"/>
        </w:rPr>
      </w:pPr>
      <w:r>
        <w:rPr>
          <w:rFonts w:hint="eastAsia" w:ascii="宋体" w:hAnsi="宋体"/>
          <w:sz w:val="21"/>
          <w:szCs w:val="21"/>
        </w:rPr>
        <w:t>3.2应符合《中华人民共和国政府采购法》第二十二条的规定，并具备本谈判文件第一章“合格的供应商”规定的条件。</w:t>
      </w:r>
    </w:p>
    <w:p>
      <w:pPr>
        <w:spacing w:line="360" w:lineRule="auto"/>
        <w:rPr>
          <w:rFonts w:ascii="宋体" w:hAnsi="宋体"/>
          <w:sz w:val="21"/>
          <w:szCs w:val="21"/>
        </w:rPr>
      </w:pPr>
      <w:r>
        <w:rPr>
          <w:rFonts w:hint="eastAsia" w:ascii="宋体" w:hAnsi="宋体"/>
          <w:sz w:val="21"/>
          <w:szCs w:val="21"/>
        </w:rPr>
        <w:t>3.3应遵守中华人民共和国的有关法律、法规。</w:t>
      </w:r>
    </w:p>
    <w:p>
      <w:pPr>
        <w:spacing w:line="360" w:lineRule="auto"/>
        <w:rPr>
          <w:rFonts w:ascii="宋体" w:hAnsi="宋体"/>
          <w:sz w:val="21"/>
          <w:szCs w:val="21"/>
        </w:rPr>
      </w:pPr>
      <w:r>
        <w:rPr>
          <w:rFonts w:hint="eastAsia" w:ascii="宋体" w:hAnsi="宋体"/>
          <w:sz w:val="21"/>
          <w:szCs w:val="21"/>
        </w:rPr>
        <w:t>4．费用承担</w:t>
      </w:r>
    </w:p>
    <w:p>
      <w:pPr>
        <w:spacing w:line="360" w:lineRule="auto"/>
        <w:rPr>
          <w:rFonts w:ascii="宋体" w:hAnsi="宋体"/>
          <w:sz w:val="21"/>
          <w:szCs w:val="21"/>
        </w:rPr>
      </w:pPr>
      <w:r>
        <w:rPr>
          <w:rFonts w:hint="eastAsia" w:ascii="宋体" w:hAnsi="宋体"/>
          <w:sz w:val="21"/>
          <w:szCs w:val="21"/>
        </w:rPr>
        <w:t>无论谈判过程中的结果如何，供应商均自行承担所有与参加谈判有关的全部费用。</w:t>
      </w:r>
    </w:p>
    <w:p>
      <w:pPr>
        <w:spacing w:line="360" w:lineRule="auto"/>
        <w:rPr>
          <w:rFonts w:ascii="宋体" w:hAnsi="宋体"/>
          <w:sz w:val="21"/>
          <w:szCs w:val="21"/>
        </w:rPr>
      </w:pPr>
      <w:r>
        <w:rPr>
          <w:rFonts w:hint="eastAsia" w:ascii="宋体" w:hAnsi="宋体"/>
          <w:sz w:val="21"/>
          <w:szCs w:val="21"/>
        </w:rPr>
        <w:t>5．谈判文件的约束力</w:t>
      </w:r>
    </w:p>
    <w:p>
      <w:pPr>
        <w:spacing w:line="360" w:lineRule="auto"/>
        <w:rPr>
          <w:rFonts w:ascii="宋体" w:hAnsi="宋体"/>
          <w:sz w:val="21"/>
          <w:szCs w:val="21"/>
        </w:rPr>
      </w:pPr>
      <w:r>
        <w:rPr>
          <w:rFonts w:hint="eastAsia" w:ascii="宋体" w:hAnsi="宋体"/>
          <w:sz w:val="21"/>
          <w:szCs w:val="21"/>
        </w:rPr>
        <w:t>5.1供应商一旦参加本项目谈判，即被认为接受了本谈判文件中的所有条件和规定。</w:t>
      </w:r>
    </w:p>
    <w:p>
      <w:pPr>
        <w:spacing w:line="360" w:lineRule="auto"/>
        <w:rPr>
          <w:rFonts w:ascii="宋体" w:hAnsi="宋体"/>
          <w:sz w:val="21"/>
          <w:szCs w:val="21"/>
        </w:rPr>
      </w:pPr>
      <w:r>
        <w:rPr>
          <w:rFonts w:hint="eastAsia" w:ascii="宋体" w:hAnsi="宋体"/>
          <w:sz w:val="21"/>
          <w:szCs w:val="21"/>
        </w:rPr>
        <w:t>二、谈判文件</w:t>
      </w:r>
    </w:p>
    <w:p>
      <w:pPr>
        <w:spacing w:line="360" w:lineRule="auto"/>
        <w:rPr>
          <w:rFonts w:ascii="宋体" w:hAnsi="宋体"/>
          <w:sz w:val="21"/>
          <w:szCs w:val="21"/>
        </w:rPr>
      </w:pPr>
      <w:r>
        <w:rPr>
          <w:rFonts w:hint="eastAsia" w:ascii="宋体" w:hAnsi="宋体"/>
          <w:sz w:val="21"/>
          <w:szCs w:val="21"/>
        </w:rPr>
        <w:t>6．谈判文件的组成</w:t>
      </w:r>
    </w:p>
    <w:p>
      <w:pPr>
        <w:spacing w:line="360" w:lineRule="auto"/>
        <w:rPr>
          <w:rFonts w:ascii="宋体" w:hAnsi="宋体"/>
          <w:sz w:val="21"/>
          <w:szCs w:val="21"/>
        </w:rPr>
      </w:pPr>
      <w:r>
        <w:rPr>
          <w:rFonts w:hint="eastAsia" w:ascii="宋体" w:hAnsi="宋体"/>
          <w:sz w:val="21"/>
          <w:szCs w:val="21"/>
        </w:rPr>
        <w:t>6.l 谈判文件由七部分组成，包括：</w:t>
      </w:r>
    </w:p>
    <w:p>
      <w:pPr>
        <w:spacing w:line="360" w:lineRule="auto"/>
        <w:ind w:firstLine="420" w:firstLineChars="200"/>
        <w:rPr>
          <w:rFonts w:ascii="宋体" w:hAnsi="宋体"/>
          <w:sz w:val="21"/>
          <w:szCs w:val="21"/>
        </w:rPr>
      </w:pPr>
      <w:r>
        <w:rPr>
          <w:rFonts w:hint="eastAsia" w:ascii="宋体" w:hAnsi="宋体"/>
          <w:sz w:val="21"/>
          <w:szCs w:val="21"/>
        </w:rPr>
        <w:t>第一章  投标邀请函</w:t>
      </w:r>
    </w:p>
    <w:p>
      <w:pPr>
        <w:spacing w:line="360" w:lineRule="auto"/>
        <w:rPr>
          <w:rFonts w:ascii="宋体" w:hAnsi="宋体"/>
          <w:sz w:val="21"/>
          <w:szCs w:val="21"/>
        </w:rPr>
      </w:pPr>
      <w:r>
        <w:rPr>
          <w:rFonts w:hint="eastAsia" w:ascii="宋体" w:hAnsi="宋体"/>
          <w:sz w:val="21"/>
          <w:szCs w:val="21"/>
        </w:rPr>
        <w:t xml:space="preserve">    第二章  谈判须知前附表</w:t>
      </w:r>
    </w:p>
    <w:p>
      <w:pPr>
        <w:spacing w:line="360" w:lineRule="auto"/>
        <w:rPr>
          <w:rFonts w:ascii="宋体" w:hAnsi="宋体"/>
          <w:sz w:val="21"/>
          <w:szCs w:val="21"/>
        </w:rPr>
      </w:pPr>
      <w:r>
        <w:rPr>
          <w:rFonts w:hint="eastAsia" w:ascii="宋体" w:hAnsi="宋体"/>
          <w:sz w:val="21"/>
          <w:szCs w:val="21"/>
        </w:rPr>
        <w:t xml:space="preserve">    第三章  谈判须知</w:t>
      </w:r>
    </w:p>
    <w:p>
      <w:pPr>
        <w:spacing w:line="360" w:lineRule="auto"/>
        <w:ind w:firstLine="420" w:firstLineChars="200"/>
        <w:rPr>
          <w:rFonts w:ascii="宋体" w:hAnsi="宋体"/>
          <w:sz w:val="21"/>
          <w:szCs w:val="21"/>
        </w:rPr>
      </w:pPr>
      <w:r>
        <w:rPr>
          <w:rFonts w:hint="eastAsia" w:ascii="宋体" w:hAnsi="宋体"/>
          <w:sz w:val="21"/>
          <w:szCs w:val="21"/>
        </w:rPr>
        <w:t>第四章  合同条款</w:t>
      </w:r>
    </w:p>
    <w:p>
      <w:pPr>
        <w:spacing w:line="360" w:lineRule="auto"/>
        <w:rPr>
          <w:rFonts w:ascii="宋体" w:hAnsi="宋体"/>
          <w:sz w:val="21"/>
          <w:szCs w:val="21"/>
        </w:rPr>
      </w:pPr>
      <w:r>
        <w:rPr>
          <w:rFonts w:hint="eastAsia" w:ascii="宋体" w:hAnsi="宋体"/>
          <w:sz w:val="21"/>
          <w:szCs w:val="21"/>
        </w:rPr>
        <w:t xml:space="preserve">    第五章  用户需求书</w:t>
      </w:r>
    </w:p>
    <w:p>
      <w:pPr>
        <w:spacing w:line="360" w:lineRule="auto"/>
        <w:ind w:firstLine="420" w:firstLineChars="200"/>
        <w:rPr>
          <w:rFonts w:ascii="宋体" w:hAnsi="宋体"/>
          <w:sz w:val="21"/>
          <w:szCs w:val="21"/>
        </w:rPr>
      </w:pPr>
      <w:r>
        <w:rPr>
          <w:rFonts w:hint="eastAsia" w:ascii="宋体" w:hAnsi="宋体"/>
          <w:sz w:val="21"/>
          <w:szCs w:val="21"/>
        </w:rPr>
        <w:t>第六章  谈判响应文件内容和格式</w:t>
      </w:r>
    </w:p>
    <w:p>
      <w:pPr>
        <w:spacing w:line="360" w:lineRule="auto"/>
        <w:ind w:firstLine="420" w:firstLineChars="200"/>
        <w:rPr>
          <w:rFonts w:ascii="宋体" w:hAnsi="宋体"/>
          <w:sz w:val="21"/>
          <w:szCs w:val="21"/>
        </w:rPr>
      </w:pPr>
      <w:r>
        <w:rPr>
          <w:rFonts w:hint="eastAsia" w:ascii="宋体" w:hAnsi="宋体"/>
          <w:sz w:val="21"/>
          <w:szCs w:val="21"/>
        </w:rPr>
        <w:t>第七章  评审办法</w:t>
      </w:r>
    </w:p>
    <w:p>
      <w:pPr>
        <w:spacing w:line="360" w:lineRule="auto"/>
        <w:ind w:firstLine="315" w:firstLineChars="150"/>
        <w:rPr>
          <w:rFonts w:ascii="宋体" w:hAnsi="宋体"/>
          <w:sz w:val="21"/>
          <w:szCs w:val="21"/>
        </w:rPr>
      </w:pPr>
      <w:r>
        <w:rPr>
          <w:rFonts w:hint="eastAsia" w:ascii="宋体" w:hAnsi="宋体"/>
          <w:sz w:val="21"/>
          <w:szCs w:val="21"/>
        </w:rPr>
        <w:t>请仔细检查谈判文件是否齐全，如有缺漏，请立即与采购代理机构联系解决。</w:t>
      </w:r>
    </w:p>
    <w:p>
      <w:pPr>
        <w:spacing w:line="360" w:lineRule="auto"/>
        <w:rPr>
          <w:rFonts w:ascii="宋体" w:hAnsi="宋体"/>
          <w:sz w:val="21"/>
          <w:szCs w:val="21"/>
        </w:rPr>
      </w:pPr>
      <w:r>
        <w:rPr>
          <w:rFonts w:hint="eastAsia" w:ascii="宋体" w:hAnsi="宋体"/>
          <w:sz w:val="21"/>
          <w:szCs w:val="21"/>
        </w:rPr>
        <w:t>6.2 供应商被视为充分熟悉本采购项目所在地的与履行合同有关的各种情况，包括自然环境、气候条件、劳动力及公用设施等，本谈判文件不再对上述情况进行描述。</w:t>
      </w:r>
    </w:p>
    <w:p>
      <w:pPr>
        <w:spacing w:line="360" w:lineRule="auto"/>
        <w:rPr>
          <w:rFonts w:hint="eastAsia"/>
        </w:rPr>
      </w:pPr>
      <w:r>
        <w:rPr>
          <w:rFonts w:hint="eastAsia" w:ascii="宋体" w:hAnsi="宋体"/>
          <w:sz w:val="21"/>
          <w:szCs w:val="21"/>
        </w:rPr>
        <w:t>6.3 供应商必须详阅谈判文件的所有条款、文件及表格格式。供应商若未按谈判文件的要求和规范编制、提交谈判响应文件，将有可能导致其谈判响应文件被拒绝接受，所造成的负面后果由供应商负责。</w:t>
      </w:r>
    </w:p>
    <w:p>
      <w:pPr>
        <w:spacing w:line="360" w:lineRule="auto"/>
        <w:rPr>
          <w:rFonts w:ascii="宋体" w:hAnsi="宋体"/>
          <w:sz w:val="21"/>
          <w:szCs w:val="21"/>
        </w:rPr>
      </w:pPr>
      <w:r>
        <w:rPr>
          <w:rFonts w:hint="eastAsia" w:ascii="宋体" w:hAnsi="宋体"/>
          <w:sz w:val="21"/>
          <w:szCs w:val="21"/>
        </w:rPr>
        <w:t>7．谈判文件的澄清</w:t>
      </w:r>
    </w:p>
    <w:p>
      <w:pPr>
        <w:spacing w:line="360" w:lineRule="auto"/>
        <w:rPr>
          <w:rFonts w:ascii="宋体" w:hAnsi="宋体"/>
          <w:sz w:val="21"/>
          <w:szCs w:val="21"/>
        </w:rPr>
      </w:pPr>
      <w:r>
        <w:rPr>
          <w:rFonts w:hint="eastAsia" w:ascii="宋体" w:hAnsi="宋体"/>
          <w:sz w:val="21"/>
          <w:szCs w:val="21"/>
        </w:rPr>
        <w:t>供应商在收到谈判文件后，若有疑问需要澄清，应于递交谈判响应文件截至时间一个工作日前以书面形式（包括书面文字、传真等）向采购代理机构提出，采购代理机构将以书面形式进行答复，同时采购代理机构有权将答复内容（包括所提问题，但不包括问题来源）分发给所有购买了同一谈判文件的供应商。</w:t>
      </w:r>
    </w:p>
    <w:p>
      <w:pPr>
        <w:spacing w:line="360" w:lineRule="auto"/>
        <w:rPr>
          <w:rFonts w:ascii="宋体" w:hAnsi="宋体"/>
          <w:sz w:val="21"/>
          <w:szCs w:val="21"/>
        </w:rPr>
      </w:pPr>
      <w:r>
        <w:rPr>
          <w:rFonts w:hint="eastAsia" w:ascii="宋体" w:hAnsi="宋体"/>
          <w:sz w:val="21"/>
          <w:szCs w:val="21"/>
        </w:rPr>
        <w:t>8．谈判文件的更正或补充</w:t>
      </w:r>
    </w:p>
    <w:p>
      <w:pPr>
        <w:spacing w:line="360" w:lineRule="auto"/>
        <w:rPr>
          <w:rFonts w:ascii="宋体" w:hAnsi="宋体"/>
          <w:sz w:val="21"/>
          <w:szCs w:val="21"/>
        </w:rPr>
      </w:pPr>
      <w:r>
        <w:rPr>
          <w:rFonts w:hint="eastAsia" w:ascii="宋体" w:hAnsi="宋体"/>
          <w:sz w:val="21"/>
          <w:szCs w:val="21"/>
        </w:rPr>
        <w:t>8.l 在递交谈判响应文件截止时间前，采购代理机构可以以书面通知的方式修改谈判文件。修改通知作为谈判文件的组成部分，对供应商起同等约束作用。</w:t>
      </w:r>
    </w:p>
    <w:p>
      <w:pPr>
        <w:spacing w:line="360" w:lineRule="auto"/>
        <w:rPr>
          <w:rFonts w:ascii="宋体" w:hAnsi="宋体"/>
          <w:sz w:val="21"/>
          <w:szCs w:val="21"/>
        </w:rPr>
      </w:pPr>
      <w:r>
        <w:rPr>
          <w:rFonts w:hint="eastAsia" w:ascii="宋体" w:hAnsi="宋体"/>
          <w:sz w:val="21"/>
          <w:szCs w:val="21"/>
        </w:rPr>
        <w:t>8.2 当谈判文件与更正公告的内容相互矛盾时，以采购代理机构最后发出的更正公告为准。</w:t>
      </w:r>
    </w:p>
    <w:p>
      <w:pPr>
        <w:spacing w:line="360" w:lineRule="auto"/>
        <w:rPr>
          <w:rFonts w:ascii="宋体" w:hAnsi="宋体"/>
          <w:sz w:val="21"/>
          <w:szCs w:val="21"/>
        </w:rPr>
      </w:pPr>
      <w:r>
        <w:rPr>
          <w:rFonts w:hint="eastAsia" w:ascii="宋体" w:hAnsi="宋体"/>
          <w:sz w:val="21"/>
          <w:szCs w:val="21"/>
        </w:rPr>
        <w:t>8.3 为使供应商有足够的时间按谈判文件的更正要求修正谈判响应文件，采购代理机构有权决定推迟谈判截止日期和开标时间，并将此变更书面通知所有购买了同一谈判文件的供应商。</w:t>
      </w:r>
    </w:p>
    <w:p>
      <w:pPr>
        <w:spacing w:line="360" w:lineRule="auto"/>
        <w:rPr>
          <w:rFonts w:ascii="宋体" w:hAnsi="宋体"/>
          <w:sz w:val="21"/>
          <w:szCs w:val="21"/>
        </w:rPr>
      </w:pPr>
      <w:r>
        <w:rPr>
          <w:rFonts w:hint="eastAsia" w:ascii="宋体" w:hAnsi="宋体"/>
          <w:sz w:val="21"/>
          <w:szCs w:val="21"/>
        </w:rPr>
        <w:t>三、谈判响应文件</w:t>
      </w:r>
    </w:p>
    <w:p>
      <w:pPr>
        <w:spacing w:line="360" w:lineRule="auto"/>
        <w:rPr>
          <w:rFonts w:ascii="宋体" w:hAnsi="宋体"/>
          <w:sz w:val="21"/>
          <w:szCs w:val="21"/>
        </w:rPr>
      </w:pPr>
      <w:r>
        <w:rPr>
          <w:rFonts w:hint="eastAsia" w:ascii="宋体" w:hAnsi="宋体"/>
          <w:sz w:val="21"/>
          <w:szCs w:val="21"/>
        </w:rPr>
        <w:t>9．谈判响应文件的组成</w:t>
      </w:r>
    </w:p>
    <w:p>
      <w:pPr>
        <w:spacing w:line="360" w:lineRule="auto"/>
        <w:rPr>
          <w:rFonts w:ascii="宋体" w:hAnsi="宋体"/>
          <w:sz w:val="21"/>
          <w:szCs w:val="21"/>
        </w:rPr>
      </w:pPr>
      <w:r>
        <w:rPr>
          <w:rFonts w:hint="eastAsia" w:ascii="宋体" w:hAnsi="宋体"/>
          <w:sz w:val="21"/>
          <w:szCs w:val="21"/>
        </w:rPr>
        <w:t>9.1谈判响应文件应按“第六章 “谈判响应文件内容和格式”要求编制。</w:t>
      </w:r>
    </w:p>
    <w:p>
      <w:pPr>
        <w:spacing w:line="360" w:lineRule="auto"/>
        <w:rPr>
          <w:rFonts w:ascii="宋体" w:hAnsi="宋体"/>
          <w:sz w:val="21"/>
          <w:szCs w:val="21"/>
        </w:rPr>
      </w:pPr>
      <w:r>
        <w:rPr>
          <w:rFonts w:hint="eastAsia" w:ascii="宋体" w:hAnsi="宋体"/>
          <w:sz w:val="21"/>
          <w:szCs w:val="21"/>
        </w:rPr>
        <w:t>10．报价</w:t>
      </w:r>
    </w:p>
    <w:p>
      <w:pPr>
        <w:spacing w:line="360" w:lineRule="auto"/>
        <w:rPr>
          <w:rFonts w:ascii="宋体" w:hAnsi="宋体"/>
          <w:sz w:val="21"/>
          <w:szCs w:val="21"/>
        </w:rPr>
      </w:pPr>
      <w:r>
        <w:rPr>
          <w:rFonts w:hint="eastAsia" w:ascii="宋体" w:hAnsi="宋体"/>
          <w:sz w:val="21"/>
          <w:szCs w:val="21"/>
        </w:rPr>
        <w:t>10.1供应商应按开标一览表的要求报价，该报价必须与谈判响应文件中的报价一致。</w:t>
      </w:r>
    </w:p>
    <w:p>
      <w:pPr>
        <w:spacing w:line="360" w:lineRule="auto"/>
        <w:rPr>
          <w:rFonts w:ascii="宋体" w:hAnsi="宋体"/>
          <w:sz w:val="21"/>
          <w:szCs w:val="21"/>
        </w:rPr>
      </w:pPr>
      <w:r>
        <w:rPr>
          <w:rFonts w:hint="eastAsia" w:ascii="宋体" w:hAnsi="宋体"/>
          <w:sz w:val="21"/>
          <w:szCs w:val="21"/>
        </w:rPr>
        <w:t>10.2报价均须以人民币为计算单位。</w:t>
      </w:r>
    </w:p>
    <w:p>
      <w:pPr>
        <w:spacing w:line="360" w:lineRule="auto"/>
        <w:rPr>
          <w:rFonts w:ascii="宋体" w:hAnsi="宋体"/>
          <w:sz w:val="21"/>
          <w:szCs w:val="21"/>
        </w:rPr>
      </w:pPr>
      <w:r>
        <w:rPr>
          <w:rFonts w:hint="eastAsia" w:ascii="宋体" w:hAnsi="宋体"/>
          <w:sz w:val="21"/>
          <w:szCs w:val="21"/>
        </w:rPr>
        <w:t>11．谈判保证金</w:t>
      </w:r>
    </w:p>
    <w:p>
      <w:pPr>
        <w:spacing w:line="360" w:lineRule="auto"/>
        <w:rPr>
          <w:rFonts w:ascii="宋体" w:hAnsi="宋体"/>
          <w:sz w:val="21"/>
          <w:szCs w:val="21"/>
        </w:rPr>
      </w:pPr>
      <w:r>
        <w:rPr>
          <w:rFonts w:hint="eastAsia" w:ascii="宋体" w:hAnsi="宋体"/>
          <w:sz w:val="21"/>
          <w:szCs w:val="21"/>
        </w:rPr>
        <w:t>11.1 谈判保证金是参加本项目响应的必要条件，谈判保证金金额：</w:t>
      </w:r>
      <w:r>
        <w:rPr>
          <w:rFonts w:hint="eastAsia" w:ascii="宋体" w:hAnsi="宋体"/>
          <w:sz w:val="21"/>
          <w:szCs w:val="21"/>
          <w:lang w:val="en-US" w:eastAsia="zh-CN"/>
        </w:rPr>
        <w:t>10000</w:t>
      </w:r>
      <w:r>
        <w:rPr>
          <w:rFonts w:hint="eastAsia" w:ascii="宋体" w:hAnsi="宋体"/>
          <w:sz w:val="21"/>
          <w:szCs w:val="21"/>
        </w:rPr>
        <w:t>元</w:t>
      </w:r>
    </w:p>
    <w:p>
      <w:pPr>
        <w:spacing w:line="360" w:lineRule="auto"/>
        <w:rPr>
          <w:rFonts w:hint="eastAsia" w:ascii="宋体" w:hAnsi="宋体" w:eastAsia="宋体"/>
          <w:sz w:val="21"/>
          <w:szCs w:val="21"/>
          <w:lang w:eastAsia="zh-CN"/>
        </w:rPr>
      </w:pPr>
      <w:r>
        <w:rPr>
          <w:rFonts w:hint="eastAsia" w:ascii="宋体" w:hAnsi="宋体"/>
          <w:sz w:val="21"/>
          <w:szCs w:val="21"/>
        </w:rPr>
        <w:t>11.2 谈判保证金缴纳形式：</w:t>
      </w:r>
      <w:r>
        <w:rPr>
          <w:rFonts w:hint="eastAsia" w:ascii="宋体" w:hAnsi="宋体"/>
          <w:sz w:val="21"/>
          <w:szCs w:val="21"/>
          <w:lang w:eastAsia="zh-CN"/>
        </w:rPr>
        <w:t>电汇或转账</w:t>
      </w:r>
    </w:p>
    <w:p>
      <w:pPr>
        <w:spacing w:line="360" w:lineRule="auto"/>
        <w:rPr>
          <w:rFonts w:ascii="宋体" w:hAnsi="宋体"/>
          <w:sz w:val="21"/>
          <w:szCs w:val="21"/>
        </w:rPr>
      </w:pPr>
      <w:r>
        <w:rPr>
          <w:rFonts w:hint="eastAsia" w:ascii="宋体" w:hAnsi="宋体"/>
          <w:sz w:val="21"/>
          <w:szCs w:val="21"/>
        </w:rPr>
        <w:t>11.3 谈判保证金应在递交谈判响应文件截止时间前到达采购代理机构指定账户并注明汇款单位及项目名称。</w:t>
      </w:r>
    </w:p>
    <w:p>
      <w:pPr>
        <w:spacing w:line="360" w:lineRule="auto"/>
        <w:rPr>
          <w:rFonts w:ascii="宋体" w:hAnsi="宋体"/>
          <w:sz w:val="21"/>
          <w:szCs w:val="21"/>
        </w:rPr>
      </w:pPr>
      <w:r>
        <w:rPr>
          <w:rFonts w:hint="eastAsia" w:ascii="宋体" w:hAnsi="宋体"/>
          <w:sz w:val="21"/>
          <w:szCs w:val="21"/>
        </w:rPr>
        <w:t>户  名：海南聚政采</w:t>
      </w:r>
      <w:r>
        <w:rPr>
          <w:rFonts w:hint="eastAsia" w:ascii="宋体" w:hAnsi="宋体"/>
          <w:sz w:val="21"/>
          <w:szCs w:val="21"/>
          <w:lang w:eastAsia="zh-CN"/>
        </w:rPr>
        <w:t>项目管理顾问</w:t>
      </w:r>
      <w:r>
        <w:rPr>
          <w:rFonts w:hint="eastAsia" w:ascii="宋体" w:hAnsi="宋体"/>
          <w:sz w:val="21"/>
          <w:szCs w:val="21"/>
        </w:rPr>
        <w:t>有限公司</w:t>
      </w:r>
    </w:p>
    <w:p>
      <w:pPr>
        <w:spacing w:line="360" w:lineRule="auto"/>
        <w:rPr>
          <w:rFonts w:ascii="宋体" w:hAnsi="宋体"/>
          <w:sz w:val="21"/>
          <w:szCs w:val="21"/>
        </w:rPr>
      </w:pPr>
      <w:r>
        <w:rPr>
          <w:rFonts w:hint="eastAsia" w:ascii="宋体" w:hAnsi="宋体"/>
          <w:sz w:val="21"/>
          <w:szCs w:val="21"/>
        </w:rPr>
        <w:t>开户银行：中国工商银行股份有限公司海口迎宾支行</w:t>
      </w:r>
    </w:p>
    <w:p>
      <w:pPr>
        <w:spacing w:line="360" w:lineRule="auto"/>
        <w:rPr>
          <w:rFonts w:ascii="宋体" w:hAnsi="宋体"/>
          <w:sz w:val="21"/>
          <w:szCs w:val="21"/>
        </w:rPr>
      </w:pPr>
      <w:r>
        <w:rPr>
          <w:rFonts w:hint="eastAsia" w:ascii="宋体" w:hAnsi="宋体"/>
          <w:sz w:val="21"/>
          <w:szCs w:val="21"/>
        </w:rPr>
        <w:t>账    号：</w:t>
      </w:r>
      <w:r>
        <w:rPr>
          <w:rFonts w:ascii="宋体" w:hAnsi="宋体"/>
          <w:sz w:val="21"/>
          <w:szCs w:val="21"/>
        </w:rPr>
        <w:t>2201004009200146826</w:t>
      </w:r>
    </w:p>
    <w:p>
      <w:pPr>
        <w:spacing w:line="360" w:lineRule="auto"/>
        <w:rPr>
          <w:rFonts w:ascii="宋体" w:hAnsi="宋体"/>
          <w:sz w:val="21"/>
          <w:szCs w:val="21"/>
        </w:rPr>
      </w:pPr>
      <w:r>
        <w:rPr>
          <w:rFonts w:hint="eastAsia" w:ascii="宋体" w:hAnsi="宋体"/>
          <w:sz w:val="21"/>
          <w:szCs w:val="21"/>
        </w:rPr>
        <w:t>11.4 若供应商不按规定提交谈判保证金，其谈判响应文件将被拒绝接受。</w:t>
      </w:r>
    </w:p>
    <w:p>
      <w:pPr>
        <w:spacing w:line="360" w:lineRule="auto"/>
        <w:rPr>
          <w:rFonts w:ascii="宋体" w:hAnsi="宋体"/>
          <w:sz w:val="21"/>
          <w:szCs w:val="21"/>
        </w:rPr>
      </w:pPr>
      <w:r>
        <w:rPr>
          <w:rFonts w:hint="eastAsia" w:ascii="宋体" w:hAnsi="宋体"/>
          <w:sz w:val="21"/>
          <w:szCs w:val="21"/>
        </w:rPr>
        <w:t>11.5 谈判保证金的退还</w:t>
      </w:r>
    </w:p>
    <w:p>
      <w:pPr>
        <w:spacing w:line="360" w:lineRule="auto"/>
        <w:rPr>
          <w:rFonts w:ascii="宋体" w:hAnsi="宋体"/>
          <w:sz w:val="21"/>
          <w:szCs w:val="21"/>
        </w:rPr>
      </w:pPr>
      <w:r>
        <w:rPr>
          <w:rFonts w:hint="eastAsia" w:ascii="宋体" w:hAnsi="宋体"/>
          <w:sz w:val="21"/>
          <w:szCs w:val="21"/>
        </w:rPr>
        <w:t>11.5.l 成交供应商的谈判保证金在其与采购人签订了采购合同后5个工作日内无息退还。</w:t>
      </w:r>
    </w:p>
    <w:p>
      <w:pPr>
        <w:spacing w:line="360" w:lineRule="auto"/>
        <w:rPr>
          <w:rFonts w:ascii="宋体" w:hAnsi="宋体"/>
          <w:sz w:val="21"/>
          <w:szCs w:val="21"/>
        </w:rPr>
      </w:pPr>
      <w:r>
        <w:rPr>
          <w:rFonts w:hint="eastAsia" w:ascii="宋体" w:hAnsi="宋体"/>
          <w:sz w:val="21"/>
          <w:szCs w:val="21"/>
        </w:rPr>
        <w:t>11.5.2 落标的供应商的谈判保证金将在采购代理机构发出成交通知书5个工作日内无息退还。</w:t>
      </w:r>
    </w:p>
    <w:p>
      <w:pPr>
        <w:spacing w:line="360" w:lineRule="auto"/>
        <w:rPr>
          <w:rFonts w:ascii="宋体" w:hAnsi="宋体"/>
          <w:sz w:val="21"/>
          <w:szCs w:val="21"/>
        </w:rPr>
      </w:pPr>
      <w:r>
        <w:rPr>
          <w:rFonts w:hint="eastAsia" w:ascii="宋体" w:hAnsi="宋体"/>
          <w:sz w:val="21"/>
          <w:szCs w:val="21"/>
        </w:rPr>
        <w:t>11.6 发生下列情况之一，谈判保证金将不予退还：</w:t>
      </w:r>
    </w:p>
    <w:p>
      <w:pPr>
        <w:spacing w:line="360" w:lineRule="auto"/>
        <w:rPr>
          <w:rFonts w:ascii="宋体" w:hAnsi="宋体"/>
          <w:sz w:val="21"/>
          <w:szCs w:val="21"/>
        </w:rPr>
      </w:pPr>
      <w:r>
        <w:rPr>
          <w:rFonts w:hint="eastAsia" w:ascii="宋体" w:hAnsi="宋体"/>
          <w:sz w:val="21"/>
          <w:szCs w:val="21"/>
        </w:rPr>
        <w:t>（1）供应商在响应有效期内撤回谈判响应文件的；</w:t>
      </w:r>
    </w:p>
    <w:p>
      <w:pPr>
        <w:spacing w:line="360" w:lineRule="auto"/>
        <w:rPr>
          <w:rFonts w:ascii="宋体" w:hAnsi="宋体"/>
          <w:sz w:val="21"/>
          <w:szCs w:val="21"/>
        </w:rPr>
      </w:pPr>
      <w:r>
        <w:rPr>
          <w:rFonts w:hint="eastAsia" w:ascii="宋体" w:hAnsi="宋体"/>
          <w:sz w:val="21"/>
          <w:szCs w:val="21"/>
        </w:rPr>
        <w:t>（2）成交供应商不按本章规定签订合同；</w:t>
      </w:r>
    </w:p>
    <w:p>
      <w:pPr>
        <w:spacing w:line="360" w:lineRule="auto"/>
        <w:rPr>
          <w:rFonts w:ascii="宋体" w:hAnsi="宋体"/>
          <w:sz w:val="21"/>
          <w:szCs w:val="21"/>
        </w:rPr>
      </w:pPr>
      <w:r>
        <w:rPr>
          <w:rFonts w:hint="eastAsia" w:ascii="宋体" w:hAnsi="宋体"/>
          <w:sz w:val="21"/>
          <w:szCs w:val="21"/>
        </w:rPr>
        <w:t>（3）供应商提供虚假材料谋取成交、成交的；</w:t>
      </w:r>
    </w:p>
    <w:p>
      <w:pPr>
        <w:spacing w:line="360" w:lineRule="auto"/>
        <w:rPr>
          <w:rFonts w:ascii="宋体" w:hAnsi="宋体"/>
          <w:sz w:val="21"/>
          <w:szCs w:val="21"/>
        </w:rPr>
      </w:pPr>
      <w:r>
        <w:rPr>
          <w:rFonts w:hint="eastAsia" w:ascii="宋体" w:hAnsi="宋体"/>
          <w:sz w:val="21"/>
          <w:szCs w:val="21"/>
        </w:rPr>
        <w:t>（4）与采购人、其它报供应商恶意串通的；</w:t>
      </w:r>
    </w:p>
    <w:p>
      <w:pPr>
        <w:spacing w:line="360" w:lineRule="auto"/>
        <w:rPr>
          <w:rFonts w:ascii="宋体" w:hAnsi="宋体"/>
          <w:sz w:val="21"/>
          <w:szCs w:val="21"/>
        </w:rPr>
      </w:pPr>
      <w:r>
        <w:rPr>
          <w:rFonts w:hint="eastAsia" w:ascii="宋体" w:hAnsi="宋体"/>
          <w:sz w:val="21"/>
          <w:szCs w:val="21"/>
        </w:rPr>
        <w:t>（5）向采购人或评标委员会成员行贿或者提供其他不正当利益的；</w:t>
      </w:r>
    </w:p>
    <w:p>
      <w:pPr>
        <w:spacing w:line="360" w:lineRule="auto"/>
        <w:rPr>
          <w:rFonts w:ascii="宋体" w:hAnsi="宋体"/>
          <w:sz w:val="21"/>
          <w:szCs w:val="21"/>
        </w:rPr>
      </w:pPr>
      <w:r>
        <w:rPr>
          <w:rFonts w:hint="eastAsia" w:ascii="宋体" w:hAnsi="宋体"/>
          <w:sz w:val="21"/>
          <w:szCs w:val="21"/>
        </w:rPr>
        <w:t>12．响应有效期</w:t>
      </w:r>
    </w:p>
    <w:p>
      <w:pPr>
        <w:spacing w:line="360" w:lineRule="auto"/>
        <w:rPr>
          <w:rFonts w:ascii="宋体" w:hAnsi="宋体"/>
          <w:sz w:val="21"/>
          <w:szCs w:val="21"/>
        </w:rPr>
      </w:pPr>
      <w:r>
        <w:rPr>
          <w:rFonts w:hint="eastAsia" w:ascii="宋体" w:hAnsi="宋体"/>
          <w:sz w:val="21"/>
          <w:szCs w:val="21"/>
        </w:rPr>
        <w:t>12.l 响应有效期为从开标截止之日起计算的60天，有效期短于此规定的谈判响应文件将被视为无效。</w:t>
      </w:r>
    </w:p>
    <w:p>
      <w:pPr>
        <w:spacing w:line="360" w:lineRule="auto"/>
        <w:rPr>
          <w:rFonts w:ascii="宋体" w:hAnsi="宋体"/>
          <w:sz w:val="21"/>
          <w:szCs w:val="21"/>
        </w:rPr>
      </w:pPr>
      <w:r>
        <w:rPr>
          <w:rFonts w:hint="eastAsia" w:ascii="宋体" w:hAnsi="宋体"/>
          <w:sz w:val="21"/>
          <w:szCs w:val="21"/>
        </w:rPr>
        <w:t>12.2 在特殊情况下，采购人可于响应有效期满之前，征得供应商同意延长响应有效期，要求与答复均应以书面形式进行。供应商可以拒绝接受这一要求而放弃谈判，谈判保证金将尽快无息退还。同意这一要求的供应商，无需也不允许修改其谈判响应，但须相应延长谈判保证金的有效期。受响应有效期制约的所有权利和义务均应延长至新的有效期。</w:t>
      </w:r>
    </w:p>
    <w:p>
      <w:pPr>
        <w:spacing w:line="360" w:lineRule="auto"/>
        <w:rPr>
          <w:rFonts w:ascii="宋体" w:hAnsi="宋体"/>
          <w:sz w:val="21"/>
          <w:szCs w:val="21"/>
        </w:rPr>
      </w:pPr>
      <w:r>
        <w:rPr>
          <w:rFonts w:hint="eastAsia" w:ascii="宋体" w:hAnsi="宋体"/>
          <w:sz w:val="21"/>
          <w:szCs w:val="21"/>
        </w:rPr>
        <w:t>13．谈判响应文件的数量、签署及形式</w:t>
      </w:r>
    </w:p>
    <w:p>
      <w:pPr>
        <w:spacing w:line="360" w:lineRule="auto"/>
        <w:rPr>
          <w:rFonts w:ascii="宋体" w:hAnsi="宋体"/>
          <w:sz w:val="21"/>
          <w:szCs w:val="21"/>
        </w:rPr>
      </w:pPr>
      <w:r>
        <w:rPr>
          <w:rFonts w:hint="eastAsia" w:ascii="宋体" w:hAnsi="宋体"/>
          <w:sz w:val="21"/>
          <w:szCs w:val="21"/>
        </w:rPr>
        <w:t>13.1 供应商应按文件中规定的数量递交谈判响应文件，在每一份谈判响应文件必须编制目录并逐页编码，装订成册。</w:t>
      </w:r>
    </w:p>
    <w:p>
      <w:pPr>
        <w:spacing w:line="360" w:lineRule="auto"/>
        <w:rPr>
          <w:rFonts w:ascii="宋体" w:hAnsi="宋体"/>
          <w:sz w:val="21"/>
          <w:szCs w:val="21"/>
        </w:rPr>
      </w:pPr>
      <w:r>
        <w:rPr>
          <w:rFonts w:hint="eastAsia" w:ascii="宋体" w:hAnsi="宋体"/>
          <w:sz w:val="21"/>
          <w:szCs w:val="21"/>
        </w:rPr>
        <w:t>13.2 谈判响应文件须按谈判文件的要求执行，每份谈判响应文件均须在封面上清楚标明“正本”或“副本”字样，“正本”和“副本”具有同等的法律效力；“正本”和“副本”之间如有差异，以正本为准。其中正本壹份，副本贰份。</w:t>
      </w:r>
    </w:p>
    <w:p>
      <w:pPr>
        <w:spacing w:line="360" w:lineRule="auto"/>
        <w:rPr>
          <w:rFonts w:ascii="宋体" w:hAnsi="宋体"/>
          <w:sz w:val="21"/>
          <w:szCs w:val="21"/>
        </w:rPr>
      </w:pPr>
      <w:r>
        <w:rPr>
          <w:rFonts w:hint="eastAsia" w:ascii="宋体" w:hAnsi="宋体"/>
          <w:sz w:val="21"/>
          <w:szCs w:val="21"/>
        </w:rPr>
        <w:t>13.4 谈判响应文件正本中，文字材料需打印或用不褪色墨水书写。并由供应商法定代表人或经其正式委托的被授权人逐页签字并加盖单位公章</w:t>
      </w:r>
      <w:r>
        <w:rPr>
          <w:rFonts w:hint="eastAsia" w:ascii="宋体" w:hAnsi="宋体"/>
          <w:sz w:val="21"/>
          <w:szCs w:val="21"/>
          <w:lang w:eastAsia="zh-CN"/>
        </w:rPr>
        <w:t>，</w:t>
      </w:r>
      <w:r>
        <w:rPr>
          <w:rFonts w:hint="eastAsia" w:ascii="宋体" w:hAnsi="宋体"/>
          <w:sz w:val="21"/>
          <w:szCs w:val="21"/>
        </w:rPr>
        <w:t>（如该页面填写内容处已有明示需要法定代表人或其被委托人签字并加盖单位盖章的页面可以不重复签字和盖章），谈判响应文件骑缝处须加盖骑缝章（单位公章）及供应商的法定代表人或其委托代理人签字</w:t>
      </w:r>
      <w:r>
        <w:rPr>
          <w:rFonts w:hint="eastAsia" w:ascii="宋体" w:hAnsi="宋体"/>
          <w:sz w:val="21"/>
          <w:szCs w:val="21"/>
          <w:lang w:eastAsia="zh-CN"/>
        </w:rPr>
        <w:t>（将公章盖于法定代表人或委托代理人签字上方），财务会计制度和财务报表加盖投标人的财务章。</w:t>
      </w:r>
      <w:r>
        <w:rPr>
          <w:rFonts w:hint="eastAsia" w:ascii="宋体" w:hAnsi="宋体"/>
          <w:sz w:val="21"/>
          <w:szCs w:val="21"/>
        </w:rPr>
        <w:t>不按该项要求签字和盖章的谈判响应文件将被拒绝。</w:t>
      </w:r>
    </w:p>
    <w:p>
      <w:pPr>
        <w:spacing w:line="360" w:lineRule="auto"/>
        <w:rPr>
          <w:rFonts w:ascii="宋体" w:hAnsi="宋体"/>
          <w:sz w:val="21"/>
          <w:szCs w:val="21"/>
        </w:rPr>
      </w:pPr>
      <w:r>
        <w:rPr>
          <w:rFonts w:hint="eastAsia" w:ascii="宋体" w:hAnsi="宋体"/>
          <w:sz w:val="21"/>
          <w:szCs w:val="21"/>
        </w:rPr>
        <w:t>13.5 谈判响应文件不得涂改和增删，如要修改错漏处，必须由法人代表或其授权人在修改处签字并加盖公章。</w:t>
      </w:r>
    </w:p>
    <w:p>
      <w:pPr>
        <w:spacing w:line="360" w:lineRule="auto"/>
        <w:rPr>
          <w:rFonts w:ascii="宋体" w:hAnsi="宋体"/>
          <w:sz w:val="21"/>
          <w:szCs w:val="21"/>
        </w:rPr>
      </w:pPr>
      <w:r>
        <w:rPr>
          <w:rFonts w:hint="eastAsia" w:ascii="宋体" w:hAnsi="宋体"/>
          <w:sz w:val="21"/>
          <w:szCs w:val="21"/>
        </w:rPr>
        <w:t>四、谈判响应文件的递交</w:t>
      </w:r>
    </w:p>
    <w:p>
      <w:pPr>
        <w:spacing w:line="360" w:lineRule="auto"/>
        <w:rPr>
          <w:rFonts w:ascii="宋体" w:hAnsi="宋体"/>
          <w:sz w:val="21"/>
          <w:szCs w:val="21"/>
        </w:rPr>
      </w:pPr>
      <w:r>
        <w:rPr>
          <w:rFonts w:hint="eastAsia" w:ascii="宋体" w:hAnsi="宋体"/>
          <w:sz w:val="21"/>
          <w:szCs w:val="21"/>
        </w:rPr>
        <w:t>14．谈判响应文件的密封及标记</w:t>
      </w:r>
    </w:p>
    <w:p>
      <w:pPr>
        <w:spacing w:line="360" w:lineRule="auto"/>
        <w:rPr>
          <w:rFonts w:ascii="宋体" w:hAnsi="宋体"/>
          <w:sz w:val="21"/>
          <w:szCs w:val="21"/>
        </w:rPr>
      </w:pPr>
      <w:r>
        <w:rPr>
          <w:rFonts w:hint="eastAsia" w:ascii="宋体" w:hAnsi="宋体"/>
          <w:sz w:val="21"/>
          <w:szCs w:val="21"/>
        </w:rPr>
        <w:t>14．l 供应商应将谈判响应文件正本和所有副本分别密封在两个专用袋（箱）中（正本一包，副本一包），并在专用袋（箱）上标明“正本”、“副本”字样，封口处应加盖骑缝章</w:t>
      </w:r>
      <w:r>
        <w:rPr>
          <w:rFonts w:hint="eastAsia" w:ascii="宋体" w:hAnsi="宋体"/>
          <w:sz w:val="21"/>
          <w:szCs w:val="21"/>
          <w:lang w:val="en-US" w:eastAsia="zh-CN"/>
        </w:rPr>
        <w:t>(单位公章)及</w:t>
      </w:r>
      <w:r>
        <w:rPr>
          <w:rFonts w:hint="eastAsia" w:ascii="宋体" w:hAnsi="宋体"/>
          <w:sz w:val="21"/>
          <w:szCs w:val="21"/>
        </w:rPr>
        <w:t>供应商的法定代表人或其委托代理人签字。另外《谈判报价书》所有内容应一起单独密封一份于“唱标信封”内，独立于谈判响应文件之外一同密封递交。</w:t>
      </w:r>
    </w:p>
    <w:p>
      <w:pPr>
        <w:spacing w:line="360" w:lineRule="auto"/>
        <w:rPr>
          <w:rFonts w:ascii="宋体" w:hAnsi="宋体"/>
          <w:sz w:val="21"/>
          <w:szCs w:val="21"/>
        </w:rPr>
      </w:pPr>
      <w:r>
        <w:rPr>
          <w:rFonts w:hint="eastAsia" w:ascii="宋体" w:hAnsi="宋体"/>
          <w:sz w:val="21"/>
          <w:szCs w:val="21"/>
        </w:rPr>
        <w:t>“正本”、“副本”、“唱标信封”封皮上均应写明：</w:t>
      </w:r>
    </w:p>
    <w:p>
      <w:pPr>
        <w:spacing w:line="360" w:lineRule="auto"/>
        <w:rPr>
          <w:rFonts w:ascii="宋体" w:hAnsi="宋体"/>
          <w:sz w:val="21"/>
          <w:szCs w:val="21"/>
        </w:rPr>
      </w:pPr>
      <w:r>
        <w:rPr>
          <w:rFonts w:hint="eastAsia" w:ascii="宋体" w:hAnsi="宋体"/>
          <w:sz w:val="21"/>
          <w:szCs w:val="21"/>
        </w:rPr>
        <w:t>致：海南聚政采</w:t>
      </w:r>
      <w:r>
        <w:rPr>
          <w:rFonts w:hint="eastAsia" w:ascii="宋体" w:hAnsi="宋体"/>
          <w:sz w:val="21"/>
          <w:szCs w:val="21"/>
          <w:lang w:eastAsia="zh-CN"/>
        </w:rPr>
        <w:t>项目管理顾问</w:t>
      </w:r>
      <w:r>
        <w:rPr>
          <w:rFonts w:hint="eastAsia" w:ascii="宋体" w:hAnsi="宋体"/>
          <w:sz w:val="21"/>
          <w:szCs w:val="21"/>
        </w:rPr>
        <w:t>有限公司</w:t>
      </w:r>
    </w:p>
    <w:p>
      <w:pPr>
        <w:adjustRightInd w:val="0"/>
        <w:jc w:val="both"/>
        <w:outlineLvl w:val="0"/>
        <w:rPr>
          <w:rFonts w:hint="eastAsia" w:ascii="宋体" w:hAnsi="宋体"/>
          <w:sz w:val="21"/>
          <w:szCs w:val="21"/>
          <w:lang w:eastAsia="zh-CN"/>
        </w:rPr>
      </w:pPr>
      <w:bookmarkStart w:id="15" w:name="_Toc17956"/>
      <w:bookmarkStart w:id="16" w:name="_Toc32760"/>
      <w:r>
        <w:rPr>
          <w:rFonts w:hint="eastAsia" w:ascii="宋体" w:hAnsi="宋体"/>
          <w:sz w:val="21"/>
          <w:szCs w:val="21"/>
        </w:rPr>
        <w:t>项目名称：</w:t>
      </w:r>
      <w:r>
        <w:rPr>
          <w:rFonts w:hint="eastAsia" w:ascii="宋体" w:hAnsi="宋体"/>
          <w:sz w:val="21"/>
          <w:szCs w:val="21"/>
          <w:lang w:eastAsia="zh-CN"/>
        </w:rPr>
        <w:t xml:space="preserve"> </w:t>
      </w:r>
      <w:bookmarkEnd w:id="15"/>
      <w:bookmarkEnd w:id="16"/>
      <w:r>
        <w:rPr>
          <w:rFonts w:hint="eastAsia" w:ascii="宋体" w:hAnsi="宋体"/>
          <w:sz w:val="21"/>
          <w:szCs w:val="21"/>
          <w:lang w:eastAsia="zh-CN"/>
        </w:rPr>
        <w:t>1#、2#学员宿舍楼卫生间隔断、洗手池、防逃门工程</w:t>
      </w:r>
    </w:p>
    <w:p>
      <w:pPr>
        <w:adjustRightInd w:val="0"/>
        <w:jc w:val="both"/>
        <w:outlineLvl w:val="0"/>
        <w:rPr>
          <w:rFonts w:hint="default" w:ascii="宋体" w:hAnsi="宋体"/>
          <w:sz w:val="21"/>
          <w:szCs w:val="21"/>
          <w:lang w:val="en-US" w:eastAsia="zh-CN"/>
        </w:rPr>
      </w:pPr>
      <w:bookmarkStart w:id="17" w:name="_Toc14308"/>
      <w:bookmarkStart w:id="18" w:name="_Toc22684"/>
      <w:r>
        <w:rPr>
          <w:rFonts w:hint="eastAsia" w:ascii="宋体" w:hAnsi="宋体"/>
          <w:sz w:val="21"/>
          <w:szCs w:val="21"/>
        </w:rPr>
        <w:t>项目编号：</w:t>
      </w:r>
      <w:bookmarkEnd w:id="17"/>
      <w:bookmarkEnd w:id="18"/>
      <w:r>
        <w:rPr>
          <w:rFonts w:hint="eastAsia" w:ascii="宋体" w:hAnsi="宋体"/>
          <w:sz w:val="21"/>
          <w:szCs w:val="21"/>
          <w:lang w:val="en-US" w:eastAsia="zh-CN"/>
        </w:rPr>
        <w:t>JZC2019-8-13</w:t>
      </w:r>
    </w:p>
    <w:p>
      <w:pPr>
        <w:spacing w:line="360" w:lineRule="auto"/>
        <w:rPr>
          <w:rFonts w:ascii="宋体" w:hAnsi="宋体"/>
          <w:sz w:val="21"/>
          <w:szCs w:val="21"/>
        </w:rPr>
      </w:pPr>
      <w:r>
        <w:rPr>
          <w:rFonts w:hint="eastAsia" w:ascii="宋体" w:hAnsi="宋体"/>
          <w:sz w:val="21"/>
          <w:szCs w:val="21"/>
        </w:rPr>
        <w:t>注明：“请勿在开标时间</w:t>
      </w:r>
      <w:r>
        <w:rPr>
          <w:rFonts w:hint="eastAsia" w:ascii="宋体" w:hAnsi="宋体" w:cs="宋体"/>
          <w:bCs/>
          <w:kern w:val="0"/>
          <w:sz w:val="21"/>
          <w:szCs w:val="21"/>
          <w:lang w:val="en-US" w:eastAsia="zh-CN"/>
        </w:rPr>
        <w:t xml:space="preserve">  </w:t>
      </w:r>
      <w:r>
        <w:rPr>
          <w:rFonts w:hint="eastAsia" w:ascii="宋体" w:hAnsi="宋体" w:cs="宋体"/>
          <w:bCs/>
          <w:kern w:val="0"/>
          <w:sz w:val="21"/>
          <w:szCs w:val="21"/>
          <w:lang w:val="en-GB" w:eastAsia="zh-CN"/>
        </w:rPr>
        <w:t>年</w:t>
      </w:r>
      <w:r>
        <w:rPr>
          <w:rFonts w:hint="eastAsia" w:ascii="宋体" w:hAnsi="宋体" w:cs="宋体"/>
          <w:bCs/>
          <w:kern w:val="0"/>
          <w:sz w:val="21"/>
          <w:szCs w:val="21"/>
          <w:lang w:val="en-US" w:eastAsia="zh-CN"/>
        </w:rPr>
        <w:t xml:space="preserve">  </w:t>
      </w:r>
      <w:r>
        <w:rPr>
          <w:rFonts w:hint="eastAsia" w:ascii="宋体" w:hAnsi="宋体" w:cs="宋体"/>
          <w:bCs/>
          <w:kern w:val="0"/>
          <w:sz w:val="21"/>
          <w:szCs w:val="21"/>
          <w:lang w:val="en-GB" w:eastAsia="zh-CN"/>
        </w:rPr>
        <w:t>月</w:t>
      </w:r>
      <w:r>
        <w:rPr>
          <w:rFonts w:hint="eastAsia" w:ascii="宋体" w:hAnsi="宋体" w:cs="宋体"/>
          <w:bCs/>
          <w:kern w:val="0"/>
          <w:sz w:val="21"/>
          <w:szCs w:val="21"/>
          <w:lang w:val="en-US" w:eastAsia="zh-CN"/>
        </w:rPr>
        <w:t xml:space="preserve"> </w:t>
      </w:r>
      <w:r>
        <w:rPr>
          <w:rFonts w:hint="eastAsia" w:ascii="宋体" w:hAnsi="宋体" w:cs="宋体"/>
          <w:bCs/>
          <w:kern w:val="0"/>
          <w:sz w:val="21"/>
          <w:szCs w:val="21"/>
          <w:lang w:val="en-GB" w:eastAsia="zh-CN"/>
        </w:rPr>
        <w:t>日</w:t>
      </w:r>
      <w:r>
        <w:rPr>
          <w:rFonts w:hint="eastAsia" w:ascii="宋体" w:hAnsi="宋体" w:cs="宋体"/>
          <w:bCs/>
          <w:kern w:val="0"/>
          <w:sz w:val="21"/>
          <w:szCs w:val="21"/>
          <w:lang w:val="en-US" w:eastAsia="zh-CN"/>
        </w:rPr>
        <w:t xml:space="preserve"> </w:t>
      </w:r>
      <w:r>
        <w:rPr>
          <w:rFonts w:hint="eastAsia" w:ascii="宋体" w:hAnsi="宋体" w:cs="宋体"/>
          <w:bCs/>
          <w:kern w:val="0"/>
          <w:sz w:val="21"/>
          <w:szCs w:val="21"/>
          <w:lang w:val="en-GB" w:eastAsia="zh-CN"/>
        </w:rPr>
        <w:t>时</w:t>
      </w:r>
      <w:r>
        <w:rPr>
          <w:rFonts w:hint="eastAsia" w:ascii="宋体" w:hAnsi="宋体" w:cs="宋体"/>
          <w:bCs/>
          <w:kern w:val="0"/>
          <w:sz w:val="21"/>
          <w:szCs w:val="21"/>
          <w:lang w:val="en-US" w:eastAsia="zh-CN"/>
        </w:rPr>
        <w:t>00分</w:t>
      </w:r>
      <w:r>
        <w:rPr>
          <w:rFonts w:hint="eastAsia" w:ascii="宋体" w:hAnsi="宋体"/>
          <w:sz w:val="21"/>
          <w:szCs w:val="21"/>
        </w:rPr>
        <w:t>前启封”</w:t>
      </w:r>
    </w:p>
    <w:p>
      <w:pPr>
        <w:spacing w:line="360" w:lineRule="auto"/>
        <w:rPr>
          <w:rFonts w:ascii="宋体" w:hAnsi="宋体"/>
          <w:sz w:val="21"/>
          <w:szCs w:val="21"/>
        </w:rPr>
      </w:pPr>
      <w:r>
        <w:rPr>
          <w:rFonts w:hint="eastAsia" w:ascii="宋体" w:hAnsi="宋体"/>
          <w:sz w:val="21"/>
          <w:szCs w:val="21"/>
        </w:rPr>
        <w:t>供应商名称、联系人姓名和电话</w:t>
      </w:r>
    </w:p>
    <w:p>
      <w:pPr>
        <w:spacing w:line="360" w:lineRule="auto"/>
        <w:rPr>
          <w:rFonts w:ascii="宋体" w:hAnsi="宋体"/>
          <w:sz w:val="21"/>
          <w:szCs w:val="21"/>
        </w:rPr>
      </w:pPr>
      <w:r>
        <w:rPr>
          <w:rFonts w:hint="eastAsia" w:ascii="宋体" w:hAnsi="宋体"/>
          <w:sz w:val="21"/>
          <w:szCs w:val="21"/>
        </w:rPr>
        <w:t>14.2 谈判响应文件未按上述规定书写标记和密封者，采购代理机构不对谈判响应文件被错放或先期启封负责。</w:t>
      </w:r>
    </w:p>
    <w:p>
      <w:pPr>
        <w:spacing w:line="360" w:lineRule="auto"/>
        <w:rPr>
          <w:rFonts w:ascii="宋体" w:hAnsi="宋体"/>
          <w:sz w:val="21"/>
          <w:szCs w:val="21"/>
        </w:rPr>
      </w:pPr>
      <w:r>
        <w:rPr>
          <w:rFonts w:hint="eastAsia" w:ascii="宋体" w:hAnsi="宋体"/>
          <w:sz w:val="21"/>
          <w:szCs w:val="21"/>
        </w:rPr>
        <w:t>15．谈判响应文件递交截止时间</w:t>
      </w:r>
    </w:p>
    <w:p>
      <w:pPr>
        <w:spacing w:line="360" w:lineRule="auto"/>
        <w:rPr>
          <w:rFonts w:ascii="宋体" w:hAnsi="宋体"/>
          <w:sz w:val="21"/>
          <w:szCs w:val="21"/>
        </w:rPr>
      </w:pPr>
      <w:r>
        <w:rPr>
          <w:rFonts w:hint="eastAsia" w:ascii="宋体" w:hAnsi="宋体"/>
          <w:sz w:val="21"/>
          <w:szCs w:val="21"/>
        </w:rPr>
        <w:t>15.l 供应商须在谈判响应文件递交截止时间前将谈判响应文件送达谈判文件上规定的地点。</w:t>
      </w:r>
    </w:p>
    <w:p>
      <w:pPr>
        <w:spacing w:line="360" w:lineRule="auto"/>
        <w:rPr>
          <w:rFonts w:ascii="宋体" w:hAnsi="宋体"/>
          <w:sz w:val="21"/>
          <w:szCs w:val="21"/>
        </w:rPr>
      </w:pPr>
      <w:r>
        <w:rPr>
          <w:rFonts w:hint="eastAsia" w:ascii="宋体" w:hAnsi="宋体"/>
          <w:sz w:val="21"/>
          <w:szCs w:val="21"/>
        </w:rPr>
        <w:t>15.2 若采购代理机构推迟了谈判响应文件递交截止时间，应以公告的形式通知所有供应商。在这种情况下，谈判方和供应商的权利和义务均应以新的截止时间为准。</w:t>
      </w:r>
    </w:p>
    <w:p>
      <w:pPr>
        <w:spacing w:line="360" w:lineRule="auto"/>
        <w:rPr>
          <w:rFonts w:ascii="宋体" w:hAnsi="宋体"/>
          <w:sz w:val="21"/>
          <w:szCs w:val="21"/>
        </w:rPr>
      </w:pPr>
      <w:r>
        <w:rPr>
          <w:rFonts w:hint="eastAsia" w:ascii="宋体" w:hAnsi="宋体"/>
          <w:sz w:val="21"/>
          <w:szCs w:val="21"/>
        </w:rPr>
        <w:t>15.3 在谈判响应文件递交截止时间后递交的文件，采购代理机构将拒绝接受。</w:t>
      </w:r>
    </w:p>
    <w:p>
      <w:pPr>
        <w:spacing w:line="360" w:lineRule="auto"/>
        <w:rPr>
          <w:rFonts w:ascii="宋体" w:hAnsi="宋体"/>
          <w:sz w:val="21"/>
          <w:szCs w:val="21"/>
        </w:rPr>
      </w:pPr>
      <w:r>
        <w:rPr>
          <w:rFonts w:hint="eastAsia" w:ascii="宋体" w:hAnsi="宋体"/>
          <w:sz w:val="21"/>
          <w:szCs w:val="21"/>
        </w:rPr>
        <w:t>五、谈判及评审</w:t>
      </w:r>
    </w:p>
    <w:p>
      <w:pPr>
        <w:spacing w:line="360" w:lineRule="auto"/>
        <w:rPr>
          <w:rFonts w:ascii="宋体" w:hAnsi="宋体"/>
          <w:sz w:val="21"/>
          <w:szCs w:val="21"/>
        </w:rPr>
      </w:pPr>
      <w:r>
        <w:rPr>
          <w:rFonts w:hint="eastAsia" w:ascii="宋体" w:hAnsi="宋体"/>
          <w:sz w:val="21"/>
          <w:szCs w:val="21"/>
        </w:rPr>
        <w:t>16．谈判</w:t>
      </w:r>
    </w:p>
    <w:p>
      <w:pPr>
        <w:spacing w:line="360" w:lineRule="auto"/>
        <w:rPr>
          <w:rFonts w:ascii="宋体" w:hAnsi="宋体"/>
          <w:sz w:val="21"/>
          <w:szCs w:val="21"/>
        </w:rPr>
      </w:pPr>
      <w:r>
        <w:rPr>
          <w:rFonts w:hint="eastAsia" w:ascii="宋体" w:hAnsi="宋体"/>
          <w:sz w:val="21"/>
          <w:szCs w:val="21"/>
        </w:rPr>
        <w:t>16.l 采购人按谈判文件第一章规定的时间和地点进行谈判，采购人代表、采购代理机构有关工作人员参加。</w:t>
      </w:r>
    </w:p>
    <w:p>
      <w:pPr>
        <w:spacing w:line="360" w:lineRule="auto"/>
        <w:rPr>
          <w:rFonts w:ascii="宋体" w:hAnsi="宋体"/>
          <w:sz w:val="21"/>
          <w:szCs w:val="21"/>
        </w:rPr>
      </w:pPr>
      <w:r>
        <w:rPr>
          <w:rFonts w:hint="eastAsia" w:ascii="宋体" w:hAnsi="宋体"/>
          <w:sz w:val="21"/>
          <w:szCs w:val="21"/>
        </w:rPr>
        <w:t>16.2 供应商应委派法定代表人或其委托的授权代表参加开标活动，参加开标的代表须持本人身份证件签名报到以证明其出席。供应商法定代表人或其委托的授权代表不能证明其身份的，采购代理机构对谈判响应文件的处理不承担责任。</w:t>
      </w:r>
    </w:p>
    <w:p>
      <w:pPr>
        <w:spacing w:line="360" w:lineRule="auto"/>
        <w:rPr>
          <w:rFonts w:ascii="宋体" w:hAnsi="宋体"/>
          <w:sz w:val="21"/>
          <w:szCs w:val="21"/>
        </w:rPr>
      </w:pPr>
      <w:r>
        <w:rPr>
          <w:rFonts w:hint="eastAsia" w:ascii="宋体" w:hAnsi="宋体"/>
          <w:sz w:val="21"/>
          <w:szCs w:val="21"/>
        </w:rPr>
        <w:t>17．谈判小组</w:t>
      </w:r>
    </w:p>
    <w:p>
      <w:pPr>
        <w:spacing w:line="360" w:lineRule="auto"/>
        <w:rPr>
          <w:rFonts w:ascii="宋体" w:hAnsi="宋体"/>
          <w:sz w:val="21"/>
          <w:szCs w:val="21"/>
        </w:rPr>
      </w:pPr>
      <w:r>
        <w:rPr>
          <w:rFonts w:hint="eastAsia" w:ascii="宋体" w:hAnsi="宋体"/>
          <w:sz w:val="21"/>
          <w:szCs w:val="21"/>
        </w:rPr>
        <w:t>从海南省综合评标专家库中随机抽取相关专业专家</w:t>
      </w:r>
      <w:r>
        <w:rPr>
          <w:rFonts w:hint="eastAsia" w:ascii="宋体" w:hAnsi="宋体"/>
          <w:b/>
          <w:sz w:val="21"/>
          <w:szCs w:val="21"/>
        </w:rPr>
        <w:t>3</w:t>
      </w:r>
      <w:r>
        <w:rPr>
          <w:rFonts w:hint="eastAsia" w:ascii="宋体" w:hAnsi="宋体"/>
          <w:sz w:val="21"/>
          <w:szCs w:val="21"/>
        </w:rPr>
        <w:t>名，采购单位代表</w:t>
      </w:r>
      <w:r>
        <w:rPr>
          <w:rFonts w:hint="eastAsia" w:ascii="宋体" w:hAnsi="宋体"/>
          <w:b/>
          <w:sz w:val="21"/>
          <w:szCs w:val="21"/>
        </w:rPr>
        <w:t>0</w:t>
      </w:r>
      <w:r>
        <w:rPr>
          <w:rFonts w:hint="eastAsia" w:ascii="宋体" w:hAnsi="宋体"/>
          <w:sz w:val="21"/>
          <w:szCs w:val="21"/>
        </w:rPr>
        <w:t>名组成谈判小组，其中，技术、经济等方面的专家不得少于成员总数的2/3。该谈判小组独立工作，负责评审所有谈判响应文件并确定成交侯选人。</w:t>
      </w:r>
    </w:p>
    <w:p>
      <w:pPr>
        <w:spacing w:line="360" w:lineRule="auto"/>
        <w:rPr>
          <w:rFonts w:ascii="宋体" w:hAnsi="宋体"/>
          <w:sz w:val="21"/>
          <w:szCs w:val="21"/>
        </w:rPr>
      </w:pPr>
      <w:r>
        <w:rPr>
          <w:rFonts w:hint="eastAsia" w:ascii="宋体" w:hAnsi="宋体"/>
          <w:sz w:val="21"/>
          <w:szCs w:val="21"/>
        </w:rPr>
        <w:t>18.谈判和评审</w:t>
      </w:r>
    </w:p>
    <w:p>
      <w:pPr>
        <w:spacing w:line="360" w:lineRule="auto"/>
        <w:rPr>
          <w:rFonts w:ascii="宋体" w:hAnsi="宋体"/>
          <w:sz w:val="21"/>
          <w:szCs w:val="21"/>
        </w:rPr>
      </w:pPr>
      <w:r>
        <w:rPr>
          <w:rFonts w:hint="eastAsia" w:ascii="宋体" w:hAnsi="宋体"/>
          <w:sz w:val="21"/>
          <w:szCs w:val="21"/>
        </w:rPr>
        <w:t>详见竞争性谈判文件第七章“评审办法和程序”。</w:t>
      </w:r>
    </w:p>
    <w:p>
      <w:pPr>
        <w:spacing w:line="360" w:lineRule="auto"/>
        <w:rPr>
          <w:rFonts w:ascii="宋体" w:hAnsi="宋体"/>
          <w:sz w:val="21"/>
          <w:szCs w:val="21"/>
        </w:rPr>
      </w:pPr>
      <w:r>
        <w:rPr>
          <w:rFonts w:hint="eastAsia" w:ascii="宋体" w:hAnsi="宋体"/>
          <w:sz w:val="21"/>
          <w:szCs w:val="21"/>
        </w:rPr>
        <w:t>六、授标及签约</w:t>
      </w:r>
    </w:p>
    <w:p>
      <w:pPr>
        <w:spacing w:line="360" w:lineRule="auto"/>
        <w:rPr>
          <w:rFonts w:ascii="宋体" w:hAnsi="宋体"/>
          <w:sz w:val="21"/>
          <w:szCs w:val="21"/>
        </w:rPr>
      </w:pPr>
      <w:r>
        <w:rPr>
          <w:rFonts w:hint="eastAsia" w:ascii="宋体" w:hAnsi="宋体"/>
          <w:sz w:val="21"/>
          <w:szCs w:val="21"/>
        </w:rPr>
        <w:t>19．定标原则</w:t>
      </w:r>
    </w:p>
    <w:p>
      <w:pPr>
        <w:spacing w:line="360" w:lineRule="auto"/>
        <w:rPr>
          <w:rFonts w:ascii="宋体" w:hAnsi="宋体"/>
          <w:sz w:val="21"/>
          <w:szCs w:val="21"/>
        </w:rPr>
      </w:pPr>
      <w:r>
        <w:rPr>
          <w:rFonts w:hint="eastAsia" w:ascii="宋体" w:hAnsi="宋体"/>
          <w:sz w:val="21"/>
          <w:szCs w:val="21"/>
        </w:rPr>
        <w:t>19.1谈判小组将严格按照谈判文件的要求和条件进行评审,根据评标办法推荐出3名成交候选人，并标明排列顺序。采购人将根据谈判小组推荐的结果确定成交供应商。排名第一的成交候选人因不可抗力或者自身原因不能履行合同，或者本文件规定应当提交履约保证金而在规定期限未能提交的，或者是经利害关系人按规定提出质疑后被取消成交候选人资格的，采购人将把合同授予排名第二的成交候选人。排名第二的成交候选人因前款规定的同样原因不能签订合同的，采购人将把合同授予排名第三的成交候选人。</w:t>
      </w:r>
    </w:p>
    <w:p>
      <w:pPr>
        <w:spacing w:line="360" w:lineRule="auto"/>
        <w:rPr>
          <w:rFonts w:ascii="宋体" w:hAnsi="宋体"/>
          <w:sz w:val="21"/>
          <w:szCs w:val="21"/>
        </w:rPr>
      </w:pPr>
      <w:r>
        <w:rPr>
          <w:rFonts w:hint="eastAsia" w:ascii="宋体" w:hAnsi="宋体"/>
          <w:sz w:val="21"/>
          <w:szCs w:val="21"/>
        </w:rPr>
        <w:t>19.2 采购代理机构将在指定的网站上公示成交结果。</w:t>
      </w:r>
    </w:p>
    <w:p>
      <w:pPr>
        <w:spacing w:line="360" w:lineRule="auto"/>
        <w:rPr>
          <w:rFonts w:ascii="宋体" w:hAnsi="宋体"/>
          <w:sz w:val="21"/>
          <w:szCs w:val="21"/>
        </w:rPr>
      </w:pPr>
      <w:r>
        <w:rPr>
          <w:rFonts w:hint="eastAsia" w:ascii="宋体" w:hAnsi="宋体"/>
          <w:sz w:val="21"/>
          <w:szCs w:val="21"/>
        </w:rPr>
        <w:t>20．成交通知</w:t>
      </w:r>
    </w:p>
    <w:p>
      <w:pPr>
        <w:spacing w:line="360" w:lineRule="auto"/>
        <w:rPr>
          <w:rFonts w:ascii="宋体" w:hAnsi="宋体"/>
          <w:sz w:val="21"/>
          <w:szCs w:val="21"/>
        </w:rPr>
      </w:pPr>
      <w:r>
        <w:rPr>
          <w:rFonts w:hint="eastAsia" w:ascii="宋体" w:hAnsi="宋体"/>
          <w:sz w:val="21"/>
          <w:szCs w:val="21"/>
        </w:rPr>
        <w:t>20.l 定标后,采购代理机构应将定标结果通知所有的供应商，并向成交供应商发出成交通知书。</w:t>
      </w:r>
    </w:p>
    <w:p>
      <w:pPr>
        <w:spacing w:line="360" w:lineRule="auto"/>
        <w:rPr>
          <w:rFonts w:ascii="宋体" w:hAnsi="宋体"/>
          <w:sz w:val="21"/>
          <w:szCs w:val="21"/>
        </w:rPr>
      </w:pPr>
      <w:r>
        <w:rPr>
          <w:rFonts w:hint="eastAsia" w:ascii="宋体" w:hAnsi="宋体"/>
          <w:sz w:val="21"/>
          <w:szCs w:val="21"/>
        </w:rPr>
        <w:t>20.2 成交供应商收到成交通知书后，须立即以书面形式回复采购代理机构，确认成交通知书已收到，并同意接受。</w:t>
      </w:r>
    </w:p>
    <w:p>
      <w:pPr>
        <w:spacing w:line="360" w:lineRule="auto"/>
        <w:rPr>
          <w:rFonts w:ascii="宋体" w:hAnsi="宋体"/>
          <w:sz w:val="21"/>
          <w:szCs w:val="21"/>
        </w:rPr>
      </w:pPr>
      <w:r>
        <w:rPr>
          <w:rFonts w:hint="eastAsia" w:ascii="宋体" w:hAnsi="宋体"/>
          <w:sz w:val="21"/>
          <w:szCs w:val="21"/>
        </w:rPr>
        <w:t>20.3 成交通知书将是合同的一个组成部分。</w:t>
      </w:r>
    </w:p>
    <w:p>
      <w:pPr>
        <w:spacing w:line="360" w:lineRule="auto"/>
        <w:rPr>
          <w:rFonts w:ascii="宋体" w:hAnsi="宋体"/>
          <w:sz w:val="21"/>
          <w:szCs w:val="21"/>
        </w:rPr>
      </w:pPr>
      <w:r>
        <w:rPr>
          <w:rFonts w:hint="eastAsia" w:ascii="宋体" w:hAnsi="宋体"/>
          <w:sz w:val="21"/>
          <w:szCs w:val="21"/>
        </w:rPr>
        <w:t>21．签订合同</w:t>
      </w:r>
    </w:p>
    <w:p>
      <w:pPr>
        <w:spacing w:line="360" w:lineRule="auto"/>
        <w:rPr>
          <w:rFonts w:ascii="宋体" w:hAnsi="宋体"/>
          <w:sz w:val="21"/>
          <w:szCs w:val="21"/>
        </w:rPr>
      </w:pPr>
      <w:r>
        <w:rPr>
          <w:rFonts w:hint="eastAsia" w:ascii="宋体" w:hAnsi="宋体"/>
          <w:sz w:val="21"/>
          <w:szCs w:val="21"/>
        </w:rPr>
        <w:t>21.l 成交供应商应在成交通知书发出之日起30天内与采购人签订成交合同,否则谈判保证金将不予退还，给采购人和采购代理机构造成损失的，成交供应商还应承担赔偿责任。</w:t>
      </w:r>
    </w:p>
    <w:p>
      <w:pPr>
        <w:spacing w:line="360" w:lineRule="auto"/>
        <w:rPr>
          <w:rFonts w:ascii="宋体" w:hAnsi="宋体"/>
          <w:sz w:val="21"/>
          <w:szCs w:val="21"/>
        </w:rPr>
      </w:pPr>
      <w:r>
        <w:rPr>
          <w:rFonts w:hint="eastAsia" w:ascii="宋体" w:hAnsi="宋体"/>
          <w:sz w:val="21"/>
          <w:szCs w:val="21"/>
        </w:rPr>
        <w:t>21.2 谈判文件、成交供应商的谈判响应文件及评标过程中有关澄清文件均应作为合同附件。</w:t>
      </w:r>
    </w:p>
    <w:p>
      <w:pPr>
        <w:spacing w:line="360" w:lineRule="auto"/>
        <w:rPr>
          <w:rFonts w:ascii="宋体" w:hAnsi="宋体"/>
          <w:sz w:val="21"/>
          <w:szCs w:val="21"/>
        </w:rPr>
      </w:pPr>
      <w:r>
        <w:rPr>
          <w:rFonts w:hint="eastAsia" w:ascii="宋体" w:hAnsi="宋体"/>
          <w:sz w:val="21"/>
          <w:szCs w:val="21"/>
        </w:rPr>
        <w:t>22.履约保证金：成交金额的10%</w:t>
      </w:r>
    </w:p>
    <w:p>
      <w:pPr>
        <w:spacing w:line="360" w:lineRule="auto"/>
        <w:rPr>
          <w:rFonts w:ascii="宋体" w:hAnsi="宋体"/>
          <w:sz w:val="21"/>
          <w:szCs w:val="21"/>
        </w:rPr>
      </w:pPr>
      <w:r>
        <w:rPr>
          <w:rFonts w:hint="eastAsia" w:ascii="宋体" w:hAnsi="宋体"/>
          <w:sz w:val="21"/>
          <w:szCs w:val="21"/>
        </w:rPr>
        <w:t>23. 重新采购</w:t>
      </w:r>
    </w:p>
    <w:p>
      <w:pPr>
        <w:spacing w:line="360" w:lineRule="auto"/>
        <w:rPr>
          <w:rFonts w:ascii="宋体" w:hAnsi="宋体"/>
          <w:sz w:val="21"/>
          <w:szCs w:val="21"/>
        </w:rPr>
      </w:pPr>
      <w:r>
        <w:rPr>
          <w:rFonts w:hint="eastAsia" w:ascii="宋体" w:hAnsi="宋体"/>
          <w:sz w:val="21"/>
          <w:szCs w:val="21"/>
        </w:rPr>
        <w:t>有下列情形之一的，采购人将重新采购：</w:t>
      </w:r>
    </w:p>
    <w:p>
      <w:pPr>
        <w:spacing w:line="360" w:lineRule="auto"/>
        <w:rPr>
          <w:rFonts w:ascii="宋体" w:hAnsi="宋体"/>
          <w:sz w:val="21"/>
          <w:szCs w:val="21"/>
        </w:rPr>
      </w:pPr>
      <w:r>
        <w:rPr>
          <w:rFonts w:hint="eastAsia" w:ascii="宋体" w:hAnsi="宋体"/>
          <w:sz w:val="21"/>
          <w:szCs w:val="21"/>
        </w:rPr>
        <w:t>（1）递交谈判响应文件截止时间止，供应商少于3个的；</w:t>
      </w:r>
    </w:p>
    <w:p>
      <w:pPr>
        <w:spacing w:line="360" w:lineRule="auto"/>
        <w:rPr>
          <w:rFonts w:ascii="宋体" w:hAnsi="宋体"/>
          <w:sz w:val="21"/>
          <w:szCs w:val="21"/>
        </w:rPr>
      </w:pPr>
      <w:r>
        <w:rPr>
          <w:rFonts w:hint="eastAsia" w:ascii="宋体" w:hAnsi="宋体"/>
          <w:sz w:val="21"/>
          <w:szCs w:val="21"/>
        </w:rPr>
        <w:t>（2）经谈判小组评审后否决所有谈判响应文件的；</w:t>
      </w:r>
    </w:p>
    <w:p>
      <w:pPr>
        <w:spacing w:line="360" w:lineRule="auto"/>
        <w:rPr>
          <w:rFonts w:ascii="宋体" w:hAnsi="宋体"/>
          <w:sz w:val="21"/>
          <w:szCs w:val="21"/>
        </w:rPr>
      </w:pPr>
      <w:r>
        <w:rPr>
          <w:rFonts w:hint="eastAsia" w:ascii="宋体" w:hAnsi="宋体"/>
          <w:sz w:val="21"/>
          <w:szCs w:val="21"/>
        </w:rPr>
        <w:t>（3）成交候选人均未与采购人签订合同的；</w:t>
      </w:r>
    </w:p>
    <w:p>
      <w:pPr>
        <w:spacing w:line="360" w:lineRule="auto"/>
        <w:rPr>
          <w:rFonts w:ascii="宋体" w:hAnsi="宋体"/>
          <w:sz w:val="21"/>
          <w:szCs w:val="21"/>
        </w:rPr>
      </w:pPr>
      <w:r>
        <w:rPr>
          <w:rFonts w:hint="eastAsia" w:ascii="宋体" w:hAnsi="宋体"/>
          <w:sz w:val="21"/>
          <w:szCs w:val="21"/>
        </w:rPr>
        <w:t>（4）法律规定的其他情形。</w:t>
      </w:r>
    </w:p>
    <w:p>
      <w:pPr>
        <w:spacing w:line="360" w:lineRule="auto"/>
        <w:rPr>
          <w:rFonts w:ascii="宋体" w:hAnsi="宋体"/>
          <w:sz w:val="21"/>
          <w:szCs w:val="21"/>
        </w:rPr>
      </w:pPr>
      <w:r>
        <w:rPr>
          <w:rFonts w:hint="eastAsia" w:ascii="宋体" w:hAnsi="宋体"/>
          <w:sz w:val="21"/>
          <w:szCs w:val="21"/>
        </w:rPr>
        <w:t>24.其它</w:t>
      </w:r>
    </w:p>
    <w:p>
      <w:pPr>
        <w:spacing w:line="360" w:lineRule="auto"/>
        <w:rPr>
          <w:rFonts w:hint="eastAsia" w:ascii="宋体" w:hAnsi="宋体"/>
          <w:sz w:val="21"/>
          <w:szCs w:val="21"/>
        </w:rPr>
      </w:pPr>
      <w:r>
        <w:rPr>
          <w:rFonts w:hint="eastAsia" w:ascii="宋体" w:hAnsi="宋体"/>
          <w:sz w:val="21"/>
          <w:szCs w:val="21"/>
        </w:rPr>
        <w:t>本项目不召开答疑会。</w:t>
      </w:r>
    </w:p>
    <w:p>
      <w:pPr>
        <w:spacing w:line="360" w:lineRule="auto"/>
        <w:rPr>
          <w:rFonts w:hint="eastAsia" w:ascii="宋体" w:hAnsi="宋体"/>
          <w:sz w:val="21"/>
          <w:szCs w:val="21"/>
        </w:rPr>
      </w:pPr>
      <w:bookmarkStart w:id="19" w:name="_Toc238907033"/>
      <w:r>
        <w:rPr>
          <w:rFonts w:hint="eastAsia" w:ascii="宋体" w:hAnsi="宋体"/>
          <w:sz w:val="21"/>
          <w:szCs w:val="21"/>
          <w:lang w:val="en-US" w:eastAsia="zh-CN"/>
        </w:rPr>
        <w:t>25</w:t>
      </w:r>
      <w:r>
        <w:rPr>
          <w:rFonts w:hint="eastAsia" w:ascii="宋体" w:hAnsi="宋体"/>
          <w:sz w:val="21"/>
          <w:szCs w:val="21"/>
        </w:rPr>
        <w:t>. 质疑处理</w:t>
      </w:r>
      <w:bookmarkEnd w:id="19"/>
    </w:p>
    <w:p>
      <w:pPr>
        <w:spacing w:line="500" w:lineRule="exact"/>
        <w:ind w:right="-29" w:rightChars="-14"/>
        <w:rPr>
          <w:rFonts w:hint="eastAsia" w:ascii="宋体" w:hAnsi="宋体"/>
          <w:sz w:val="21"/>
          <w:szCs w:val="21"/>
        </w:rPr>
      </w:pPr>
      <w:r>
        <w:rPr>
          <w:rFonts w:hint="eastAsia" w:ascii="宋体" w:hAnsi="宋体"/>
          <w:sz w:val="21"/>
          <w:szCs w:val="21"/>
          <w:lang w:val="en-US" w:eastAsia="zh-CN"/>
        </w:rPr>
        <w:t>25</w:t>
      </w:r>
      <w:r>
        <w:rPr>
          <w:rFonts w:hint="eastAsia" w:ascii="宋体" w:hAnsi="宋体"/>
          <w:sz w:val="21"/>
          <w:szCs w:val="21"/>
        </w:rPr>
        <w:t>.1 供应商认为采购文件、采购过程和成交结果使自己的权益受到损害的，可以在知道或者应知其权益受到损害之日起七个工作日内，以书面形式向采购代理机构提出质疑。非书面形式、七个工作日之外以及匿名的质疑将不予受理。</w:t>
      </w:r>
    </w:p>
    <w:p>
      <w:pPr>
        <w:spacing w:line="360" w:lineRule="auto"/>
        <w:rPr>
          <w:rFonts w:hint="eastAsia" w:ascii="宋体" w:hAnsi="宋体"/>
          <w:sz w:val="21"/>
          <w:szCs w:val="21"/>
          <w:lang w:val="en-US" w:eastAsia="zh-CN"/>
        </w:rPr>
      </w:pPr>
      <w:r>
        <w:rPr>
          <w:rFonts w:hint="eastAsia" w:ascii="宋体" w:hAnsi="宋体"/>
          <w:sz w:val="21"/>
          <w:szCs w:val="21"/>
          <w:lang w:val="en-US" w:eastAsia="zh-CN"/>
        </w:rPr>
        <w:t>26. 腐败和欺诈行为</w:t>
      </w:r>
    </w:p>
    <w:p>
      <w:pPr>
        <w:spacing w:line="440" w:lineRule="exact"/>
        <w:rPr>
          <w:rFonts w:ascii="宋体" w:hAnsi="宋体"/>
          <w:color w:val="000000"/>
          <w:sz w:val="21"/>
          <w:szCs w:val="21"/>
        </w:rPr>
      </w:pPr>
      <w:r>
        <w:rPr>
          <w:rFonts w:hint="eastAsia" w:ascii="宋体" w:hAnsi="宋体"/>
          <w:color w:val="000000"/>
          <w:sz w:val="21"/>
          <w:szCs w:val="21"/>
          <w:lang w:val="en-US" w:eastAsia="zh-CN"/>
        </w:rPr>
        <w:t>26</w:t>
      </w:r>
      <w:r>
        <w:rPr>
          <w:rFonts w:hint="eastAsia" w:ascii="宋体" w:hAnsi="宋体"/>
          <w:color w:val="000000"/>
          <w:sz w:val="21"/>
          <w:szCs w:val="21"/>
        </w:rPr>
        <w:t>.1</w:t>
      </w:r>
      <w:r>
        <w:rPr>
          <w:rFonts w:ascii="宋体" w:hAnsi="宋体"/>
          <w:color w:val="000000"/>
          <w:sz w:val="21"/>
          <w:szCs w:val="21"/>
        </w:rPr>
        <w:t>本招标形成的合同项下的买方和卖方（</w:t>
      </w:r>
      <w:r>
        <w:rPr>
          <w:rFonts w:hint="eastAsia" w:ascii="宋体" w:hAnsi="宋体"/>
          <w:color w:val="000000"/>
          <w:sz w:val="21"/>
          <w:szCs w:val="21"/>
        </w:rPr>
        <w:t>成交</w:t>
      </w:r>
      <w:r>
        <w:rPr>
          <w:rFonts w:ascii="宋体" w:hAnsi="宋体"/>
          <w:color w:val="000000"/>
          <w:sz w:val="21"/>
          <w:szCs w:val="21"/>
        </w:rPr>
        <w:t>人）在合同</w:t>
      </w:r>
      <w:r>
        <w:rPr>
          <w:rFonts w:hint="eastAsia" w:ascii="宋体" w:hAnsi="宋体"/>
          <w:color w:val="000000"/>
          <w:sz w:val="21"/>
          <w:szCs w:val="21"/>
        </w:rPr>
        <w:t>生效</w:t>
      </w:r>
      <w:r>
        <w:rPr>
          <w:rFonts w:ascii="宋体" w:hAnsi="宋体"/>
          <w:color w:val="000000"/>
          <w:sz w:val="21"/>
          <w:szCs w:val="21"/>
        </w:rPr>
        <w:t>和实施过程中应遵守</w:t>
      </w:r>
      <w:r>
        <w:rPr>
          <w:rFonts w:hint="eastAsia" w:ascii="宋体" w:hAnsi="宋体"/>
          <w:color w:val="000000"/>
          <w:sz w:val="21"/>
          <w:szCs w:val="21"/>
        </w:rPr>
        <w:t>最高的</w:t>
      </w:r>
      <w:r>
        <w:rPr>
          <w:rFonts w:ascii="宋体" w:hAnsi="宋体"/>
          <w:color w:val="000000"/>
          <w:sz w:val="21"/>
          <w:szCs w:val="21"/>
        </w:rPr>
        <w:t>道德标准</w:t>
      </w:r>
      <w:r>
        <w:rPr>
          <w:rFonts w:hint="eastAsia" w:ascii="宋体" w:hAnsi="宋体"/>
          <w:color w:val="000000"/>
          <w:sz w:val="21"/>
          <w:szCs w:val="21"/>
        </w:rPr>
        <w:t>。</w:t>
      </w:r>
      <w:r>
        <w:rPr>
          <w:rFonts w:ascii="宋体" w:hAnsi="宋体"/>
          <w:color w:val="000000"/>
          <w:sz w:val="21"/>
          <w:szCs w:val="21"/>
        </w:rPr>
        <w:t>为此目的，定义下述条件</w:t>
      </w:r>
      <w:r>
        <w:rPr>
          <w:rFonts w:hint="eastAsia" w:ascii="宋体" w:hAnsi="宋体"/>
          <w:color w:val="000000"/>
          <w:sz w:val="21"/>
          <w:szCs w:val="21"/>
        </w:rPr>
        <w:t>：</w:t>
      </w:r>
    </w:p>
    <w:p>
      <w:pPr>
        <w:spacing w:line="440" w:lineRule="exact"/>
        <w:rPr>
          <w:rFonts w:ascii="宋体" w:hAnsi="宋体"/>
          <w:color w:val="000000"/>
          <w:sz w:val="21"/>
          <w:szCs w:val="21"/>
        </w:rPr>
      </w:pPr>
      <w:r>
        <w:rPr>
          <w:rFonts w:hint="eastAsia" w:ascii="宋体" w:hAnsi="宋体"/>
          <w:color w:val="000000"/>
          <w:sz w:val="21"/>
          <w:szCs w:val="21"/>
        </w:rPr>
        <w:t>（1）</w:t>
      </w:r>
      <w:r>
        <w:rPr>
          <w:rFonts w:ascii="宋体" w:hAnsi="宋体"/>
          <w:color w:val="000000"/>
          <w:sz w:val="21"/>
          <w:szCs w:val="21"/>
        </w:rPr>
        <w:t>“腐败行为”是指通过提供、给予、接受、索取任何有价值的东西来影响</w:t>
      </w:r>
      <w:r>
        <w:rPr>
          <w:rFonts w:hint="eastAsia" w:ascii="宋体" w:hAnsi="宋体"/>
          <w:color w:val="000000"/>
          <w:sz w:val="21"/>
          <w:szCs w:val="21"/>
        </w:rPr>
        <w:t>采购单位</w:t>
      </w:r>
      <w:r>
        <w:rPr>
          <w:rFonts w:ascii="宋体" w:hAnsi="宋体"/>
          <w:color w:val="000000"/>
          <w:sz w:val="21"/>
          <w:szCs w:val="21"/>
        </w:rPr>
        <w:t>员在采购过程中或合同实施过程中的行为；</w:t>
      </w:r>
    </w:p>
    <w:p>
      <w:pPr>
        <w:spacing w:line="440" w:lineRule="exact"/>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“欺诈行为”是指为了影响采购过程或合同实施过程而谎报事实，损害买方和公共利益，包括供应商之间串通投标（递交投标文件之前和之后），人为地使投标丧失竞争性，剥夺了买方从竞争中所获得的利益。</w:t>
      </w:r>
    </w:p>
    <w:p>
      <w:pPr>
        <w:spacing w:line="440" w:lineRule="exact"/>
        <w:ind w:firstLine="420" w:firstLineChars="200"/>
        <w:rPr>
          <w:rFonts w:ascii="宋体" w:hAnsi="宋体"/>
          <w:color w:val="000000"/>
          <w:sz w:val="21"/>
          <w:szCs w:val="21"/>
        </w:rPr>
      </w:pPr>
      <w:r>
        <w:rPr>
          <w:rFonts w:ascii="宋体" w:hAnsi="宋体"/>
          <w:color w:val="000000"/>
          <w:sz w:val="21"/>
          <w:szCs w:val="21"/>
        </w:rPr>
        <w:t>如果被推荐的中标人被认为在本招标合同的竞争中有腐败和欺诈行为，则</w:t>
      </w:r>
      <w:r>
        <w:rPr>
          <w:rFonts w:hint="eastAsia" w:ascii="宋体" w:hAnsi="宋体"/>
          <w:color w:val="000000"/>
          <w:sz w:val="21"/>
          <w:szCs w:val="21"/>
        </w:rPr>
        <w:t>其投标将被拒绝</w:t>
      </w:r>
      <w:r>
        <w:rPr>
          <w:rFonts w:ascii="宋体" w:hAnsi="宋体"/>
          <w:color w:val="000000"/>
          <w:sz w:val="21"/>
          <w:szCs w:val="21"/>
        </w:rPr>
        <w:t>。</w:t>
      </w:r>
    </w:p>
    <w:p>
      <w:pPr>
        <w:spacing w:line="360" w:lineRule="auto"/>
        <w:rPr>
          <w:rFonts w:hint="eastAsia" w:ascii="宋体" w:hAnsi="宋体"/>
          <w:sz w:val="21"/>
          <w:szCs w:val="21"/>
          <w:lang w:val="en-US" w:eastAsia="zh-CN"/>
        </w:rPr>
      </w:pPr>
      <w:r>
        <w:rPr>
          <w:rFonts w:hint="eastAsia" w:ascii="宋体" w:hAnsi="宋体"/>
          <w:sz w:val="21"/>
          <w:szCs w:val="21"/>
          <w:lang w:val="en-US" w:eastAsia="zh-CN"/>
        </w:rPr>
        <w:t>27. 废标</w:t>
      </w:r>
    </w:p>
    <w:p>
      <w:pPr>
        <w:spacing w:line="440" w:lineRule="exact"/>
        <w:rPr>
          <w:rFonts w:ascii="宋体" w:hAnsi="宋体"/>
          <w:color w:val="000000"/>
          <w:sz w:val="21"/>
          <w:szCs w:val="21"/>
        </w:rPr>
      </w:pPr>
      <w:r>
        <w:rPr>
          <w:rFonts w:hint="eastAsia" w:ascii="宋体" w:hAnsi="宋体"/>
          <w:color w:val="000000"/>
          <w:sz w:val="21"/>
          <w:szCs w:val="21"/>
          <w:lang w:val="en-US" w:eastAsia="zh-CN"/>
        </w:rPr>
        <w:t>27</w:t>
      </w:r>
      <w:r>
        <w:rPr>
          <w:rFonts w:hint="eastAsia" w:ascii="宋体" w:hAnsi="宋体"/>
          <w:color w:val="000000"/>
          <w:sz w:val="21"/>
          <w:szCs w:val="21"/>
        </w:rPr>
        <w:t>.1在采购中，出现下列情形</w:t>
      </w:r>
      <w:r>
        <w:rPr>
          <w:rFonts w:hint="eastAsia" w:ascii="宋体" w:hAnsi="宋体"/>
          <w:bCs/>
          <w:color w:val="000000"/>
          <w:sz w:val="21"/>
          <w:szCs w:val="21"/>
        </w:rPr>
        <w:t>之一的，应予废标</w:t>
      </w:r>
      <w:r>
        <w:rPr>
          <w:rFonts w:hint="eastAsia" w:ascii="宋体" w:hAnsi="宋体"/>
          <w:color w:val="000000"/>
          <w:sz w:val="21"/>
          <w:szCs w:val="21"/>
        </w:rPr>
        <w:t>：</w:t>
      </w:r>
    </w:p>
    <w:p>
      <w:pPr>
        <w:snapToGrid w:val="0"/>
        <w:spacing w:line="440" w:lineRule="exact"/>
        <w:ind w:firstLine="315" w:firstLineChars="150"/>
        <w:rPr>
          <w:rFonts w:ascii="宋体" w:hAnsi="宋体"/>
          <w:color w:val="000000"/>
          <w:sz w:val="21"/>
          <w:szCs w:val="21"/>
        </w:rPr>
      </w:pPr>
      <w:r>
        <w:rPr>
          <w:rFonts w:hint="eastAsia" w:ascii="宋体" w:hAnsi="宋体"/>
          <w:color w:val="000000"/>
          <w:sz w:val="21"/>
          <w:szCs w:val="21"/>
        </w:rPr>
        <w:t>（1）符合专业条件的供应商或者对招标文件作实质响应的供应商不足三家的；</w:t>
      </w:r>
    </w:p>
    <w:p>
      <w:pPr>
        <w:snapToGrid w:val="0"/>
        <w:spacing w:line="440" w:lineRule="exact"/>
        <w:ind w:firstLine="315" w:firstLineChars="150"/>
        <w:rPr>
          <w:rFonts w:ascii="宋体" w:hAnsi="宋体"/>
          <w:color w:val="000000"/>
          <w:sz w:val="21"/>
          <w:szCs w:val="21"/>
        </w:rPr>
      </w:pPr>
      <w:r>
        <w:rPr>
          <w:rFonts w:hint="eastAsia" w:ascii="宋体" w:hAnsi="宋体"/>
          <w:color w:val="000000"/>
          <w:sz w:val="21"/>
          <w:szCs w:val="21"/>
        </w:rPr>
        <w:t>（2）出现影响采购公正的违法、违规行为的；</w:t>
      </w:r>
    </w:p>
    <w:p>
      <w:pPr>
        <w:snapToGrid w:val="0"/>
        <w:spacing w:line="440" w:lineRule="exact"/>
        <w:ind w:firstLine="315" w:firstLineChars="150"/>
        <w:rPr>
          <w:rFonts w:ascii="宋体" w:hAnsi="宋体"/>
          <w:color w:val="000000"/>
          <w:sz w:val="21"/>
          <w:szCs w:val="21"/>
        </w:rPr>
      </w:pPr>
      <w:r>
        <w:rPr>
          <w:rFonts w:hint="eastAsia" w:ascii="宋体" w:hAnsi="宋体"/>
          <w:color w:val="000000"/>
          <w:sz w:val="21"/>
          <w:szCs w:val="21"/>
        </w:rPr>
        <w:t>（3）供应商的报价均超过了采购预算，采购单位不能支付的；</w:t>
      </w:r>
    </w:p>
    <w:p>
      <w:pPr>
        <w:snapToGrid w:val="0"/>
        <w:spacing w:line="440" w:lineRule="exact"/>
        <w:ind w:firstLine="315" w:firstLineChars="150"/>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因重大变故，采购任务取消的。</w:t>
      </w:r>
    </w:p>
    <w:p>
      <w:pPr>
        <w:spacing w:line="360" w:lineRule="auto"/>
        <w:rPr>
          <w:rFonts w:hint="eastAsia" w:ascii="宋体" w:hAnsi="宋体"/>
          <w:sz w:val="21"/>
          <w:szCs w:val="21"/>
          <w:lang w:val="en-US" w:eastAsia="zh-CN"/>
        </w:rPr>
      </w:pPr>
      <w:r>
        <w:rPr>
          <w:rFonts w:hint="eastAsia" w:ascii="宋体" w:hAnsi="宋体"/>
          <w:sz w:val="21"/>
          <w:szCs w:val="21"/>
          <w:lang w:val="en-US" w:eastAsia="zh-CN"/>
        </w:rPr>
        <w:t>28.政策优惠条件及要求</w:t>
      </w:r>
    </w:p>
    <w:p>
      <w:pPr>
        <w:snapToGrid w:val="0"/>
        <w:spacing w:line="440" w:lineRule="exact"/>
        <w:ind w:firstLine="308" w:firstLineChars="147"/>
        <w:rPr>
          <w:rFonts w:ascii="宋体" w:hAnsi="宋体" w:cs="宋体"/>
          <w:color w:val="000000"/>
          <w:sz w:val="21"/>
          <w:szCs w:val="21"/>
        </w:rPr>
      </w:pPr>
      <w:r>
        <w:rPr>
          <w:rFonts w:hint="eastAsia" w:ascii="宋体" w:hAnsi="宋体" w:cs="宋体"/>
          <w:color w:val="000000"/>
          <w:sz w:val="21"/>
          <w:szCs w:val="21"/>
        </w:rPr>
        <w:t>根据财政部、工业和信息化部关于《政府采购促进中小企业发展暂行办法》（财库【2011】181号）的要求，以及政府关于强制采购节能产品、信息安全产品和优先采购环境标志产品的实施意见，政府采购项目的政策优惠条件及要求如下。</w:t>
      </w:r>
    </w:p>
    <w:p>
      <w:pPr>
        <w:spacing w:line="400" w:lineRule="exact"/>
        <w:ind w:firstLine="371" w:firstLineChars="177"/>
        <w:rPr>
          <w:rFonts w:ascii="宋体" w:hAnsi="宋体" w:cs="宋体"/>
          <w:color w:val="000000"/>
          <w:sz w:val="21"/>
          <w:szCs w:val="21"/>
        </w:rPr>
      </w:pPr>
      <w:r>
        <w:rPr>
          <w:rFonts w:hint="eastAsia" w:ascii="宋体" w:hAnsi="宋体"/>
          <w:sz w:val="21"/>
          <w:szCs w:val="21"/>
          <w:lang w:val="en-US" w:eastAsia="zh-CN"/>
        </w:rPr>
        <w:t>28</w:t>
      </w:r>
      <w:r>
        <w:rPr>
          <w:rFonts w:hint="eastAsia" w:ascii="宋体" w:hAnsi="宋体" w:cs="宋体"/>
          <w:color w:val="000000"/>
          <w:sz w:val="21"/>
          <w:szCs w:val="21"/>
        </w:rPr>
        <w:t>.1 关于强制采购节能产品、信息安全产品和优先采购环境标志产品的要求</w:t>
      </w:r>
    </w:p>
    <w:p>
      <w:pPr>
        <w:spacing w:line="400" w:lineRule="exact"/>
        <w:ind w:firstLine="371" w:firstLineChars="177"/>
        <w:rPr>
          <w:rFonts w:ascii="宋体" w:hAnsi="宋体" w:cs="宋体"/>
          <w:color w:val="000000"/>
          <w:sz w:val="21"/>
          <w:szCs w:val="21"/>
        </w:rPr>
      </w:pPr>
      <w:r>
        <w:rPr>
          <w:rFonts w:hint="eastAsia" w:ascii="宋体" w:hAnsi="宋体"/>
          <w:sz w:val="21"/>
          <w:szCs w:val="21"/>
          <w:lang w:val="en-US" w:eastAsia="zh-CN"/>
        </w:rPr>
        <w:t>28</w:t>
      </w:r>
      <w:r>
        <w:rPr>
          <w:rFonts w:hint="eastAsia" w:ascii="宋体" w:hAnsi="宋体" w:cs="宋体"/>
          <w:color w:val="000000"/>
          <w:sz w:val="21"/>
          <w:szCs w:val="21"/>
        </w:rPr>
        <w:t>.1.1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w:t>
      </w:r>
    </w:p>
    <w:p>
      <w:pPr>
        <w:spacing w:line="400" w:lineRule="exact"/>
        <w:rPr>
          <w:rFonts w:ascii="宋体" w:hAnsi="宋体" w:cs="宋体"/>
          <w:color w:val="000000"/>
          <w:sz w:val="21"/>
          <w:szCs w:val="21"/>
        </w:rPr>
      </w:pPr>
      <w:r>
        <w:rPr>
          <w:rFonts w:hint="eastAsia" w:ascii="宋体" w:hAnsi="宋体" w:cs="宋体"/>
          <w:color w:val="000000"/>
          <w:sz w:val="21"/>
          <w:szCs w:val="21"/>
        </w:rPr>
        <w:t>政府采购清单》(中国政府采购网（ｈｔｔｐ：／／ｗｗｗ．ｃｃｇｐ．ｇｏｖ．ｃｎ／）等网站发布)，且经过认证的环境标志产品。</w:t>
      </w:r>
    </w:p>
    <w:p>
      <w:pPr>
        <w:spacing w:line="400" w:lineRule="exact"/>
        <w:ind w:firstLine="371" w:firstLineChars="177"/>
        <w:rPr>
          <w:rFonts w:ascii="宋体" w:hAnsi="宋体" w:cs="宋体"/>
          <w:color w:val="000000"/>
          <w:sz w:val="21"/>
          <w:szCs w:val="21"/>
        </w:rPr>
      </w:pPr>
      <w:r>
        <w:rPr>
          <w:rFonts w:hint="eastAsia" w:ascii="宋体" w:hAnsi="宋体" w:cs="宋体"/>
          <w:color w:val="000000"/>
          <w:sz w:val="21"/>
          <w:szCs w:val="21"/>
          <w:lang w:eastAsia="zh-CN"/>
        </w:rPr>
        <w:t>28</w:t>
      </w:r>
      <w:r>
        <w:rPr>
          <w:rFonts w:hint="eastAsia" w:ascii="宋体" w:hAnsi="宋体" w:cs="宋体"/>
          <w:color w:val="000000"/>
          <w:sz w:val="21"/>
          <w:szCs w:val="21"/>
        </w:rPr>
        <w:t>.1.2提供的产品属于信息安全产品的，供应商应当选择经国家认证的信息安全产品投标，并提供有效的中国国家信息安全产品认证证书复印件。</w:t>
      </w:r>
    </w:p>
    <w:p>
      <w:pPr>
        <w:spacing w:line="400" w:lineRule="exact"/>
        <w:ind w:firstLine="371" w:firstLineChars="177"/>
        <w:rPr>
          <w:rFonts w:ascii="宋体" w:hAnsi="宋体" w:cs="宋体"/>
          <w:color w:val="000000"/>
          <w:sz w:val="21"/>
          <w:szCs w:val="21"/>
        </w:rPr>
      </w:pPr>
      <w:r>
        <w:rPr>
          <w:rFonts w:hint="eastAsia" w:ascii="宋体" w:hAnsi="宋体" w:cs="宋体"/>
          <w:color w:val="000000"/>
          <w:sz w:val="21"/>
          <w:szCs w:val="21"/>
          <w:lang w:eastAsia="zh-CN"/>
        </w:rPr>
        <w:t>28</w:t>
      </w:r>
      <w:r>
        <w:rPr>
          <w:rFonts w:hint="eastAsia" w:ascii="宋体" w:hAnsi="宋体" w:cs="宋体"/>
          <w:color w:val="000000"/>
          <w:sz w:val="21"/>
          <w:szCs w:val="21"/>
        </w:rPr>
        <w:t>.1.3提供的产品属于政府强制采购节能产品的，供应商应当选择《节能产品政府采购清单》中的产品投标，并提供有效的节能产品认证证书复印件。</w:t>
      </w:r>
    </w:p>
    <w:p>
      <w:pPr>
        <w:spacing w:line="400" w:lineRule="exact"/>
        <w:ind w:firstLine="371" w:firstLineChars="177"/>
        <w:rPr>
          <w:rFonts w:ascii="宋体" w:hAnsi="宋体" w:cs="宋体"/>
          <w:color w:val="000000"/>
          <w:sz w:val="21"/>
          <w:szCs w:val="21"/>
        </w:rPr>
      </w:pPr>
      <w:r>
        <w:rPr>
          <w:rFonts w:hint="eastAsia" w:ascii="宋体" w:hAnsi="宋体" w:cs="宋体"/>
          <w:color w:val="000000"/>
          <w:sz w:val="21"/>
          <w:szCs w:val="21"/>
          <w:lang w:eastAsia="zh-CN"/>
        </w:rPr>
        <w:t>28</w:t>
      </w:r>
      <w:r>
        <w:rPr>
          <w:rFonts w:hint="eastAsia" w:ascii="宋体" w:hAnsi="宋体" w:cs="宋体"/>
          <w:color w:val="000000"/>
          <w:sz w:val="21"/>
          <w:szCs w:val="21"/>
        </w:rPr>
        <w:t>.1.4 提供的产品属于优先采购环境标志产品的，供应商应当选择《环境标志产品政府采购清单》中的产品投标，并提供有效的环境标志产品认证证书复印件。</w:t>
      </w:r>
    </w:p>
    <w:p>
      <w:pPr>
        <w:snapToGrid w:val="0"/>
        <w:spacing w:line="360" w:lineRule="auto"/>
        <w:ind w:firstLine="465"/>
        <w:rPr>
          <w:rFonts w:ascii="宋体" w:hAnsi="宋体"/>
          <w:sz w:val="21"/>
          <w:szCs w:val="21"/>
        </w:rPr>
      </w:pPr>
      <w:r>
        <w:rPr>
          <w:rFonts w:hint="eastAsia" w:ascii="宋体" w:hAnsi="宋体"/>
          <w:sz w:val="21"/>
          <w:szCs w:val="21"/>
          <w:lang w:eastAsia="zh-CN"/>
        </w:rPr>
        <w:t>28</w:t>
      </w:r>
      <w:r>
        <w:rPr>
          <w:rFonts w:hint="eastAsia" w:ascii="宋体" w:hAnsi="宋体"/>
          <w:sz w:val="21"/>
          <w:szCs w:val="21"/>
        </w:rPr>
        <w:t>.2所投分包(如不分包则指本项目)的所有投标产品进入当期节能清单的，其评标价=投标报价*（1-2%）；投标人所投产品满足此规定的，必须提供声明函并提供相关证明文件。</w:t>
      </w:r>
    </w:p>
    <w:p>
      <w:pPr>
        <w:snapToGrid w:val="0"/>
        <w:spacing w:line="360" w:lineRule="auto"/>
        <w:ind w:firstLine="465"/>
        <w:rPr>
          <w:rFonts w:ascii="宋体" w:hAnsi="宋体"/>
          <w:sz w:val="21"/>
          <w:szCs w:val="21"/>
        </w:rPr>
      </w:pPr>
      <w:r>
        <w:rPr>
          <w:rFonts w:hint="eastAsia" w:ascii="宋体" w:hAnsi="宋体"/>
          <w:sz w:val="21"/>
          <w:szCs w:val="21"/>
          <w:lang w:eastAsia="zh-CN"/>
        </w:rPr>
        <w:t>28</w:t>
      </w:r>
      <w:r>
        <w:rPr>
          <w:rFonts w:hint="eastAsia" w:ascii="宋体" w:hAnsi="宋体"/>
          <w:sz w:val="21"/>
          <w:szCs w:val="21"/>
        </w:rPr>
        <w:t>.3所投分包(如不分包则指本项目)的所有投标产品进入当期环保清单的，其评标价=投标报价*（1-1%）；投标人所投产品满足此规定的，必须提供声明函并提供相关证明文件。</w:t>
      </w:r>
    </w:p>
    <w:p>
      <w:pPr>
        <w:snapToGrid w:val="0"/>
        <w:spacing w:line="360" w:lineRule="auto"/>
        <w:ind w:firstLine="465"/>
        <w:rPr>
          <w:rFonts w:ascii="宋体" w:hAnsi="宋体"/>
          <w:sz w:val="21"/>
          <w:szCs w:val="21"/>
        </w:rPr>
      </w:pPr>
      <w:r>
        <w:rPr>
          <w:rFonts w:hint="eastAsia" w:ascii="宋体" w:hAnsi="宋体"/>
          <w:sz w:val="21"/>
          <w:szCs w:val="21"/>
          <w:lang w:eastAsia="zh-CN"/>
        </w:rPr>
        <w:t>28</w:t>
      </w:r>
      <w:r>
        <w:rPr>
          <w:rFonts w:hint="eastAsia" w:ascii="宋体" w:hAnsi="宋体"/>
          <w:sz w:val="21"/>
          <w:szCs w:val="21"/>
        </w:rPr>
        <w:t>.4</w:t>
      </w:r>
      <w:r>
        <w:rPr>
          <w:rFonts w:hint="eastAsia" w:ascii="宋体" w:hAnsi="宋体"/>
          <w:color w:val="000000"/>
          <w:sz w:val="21"/>
          <w:szCs w:val="21"/>
        </w:rPr>
        <w:t>供应商</w:t>
      </w:r>
      <w:r>
        <w:rPr>
          <w:rFonts w:hint="eastAsia" w:ascii="宋体" w:hAnsi="宋体"/>
          <w:sz w:val="21"/>
          <w:szCs w:val="21"/>
        </w:rPr>
        <w:t>为小型和微型企业（含联合体）的情况：</w:t>
      </w:r>
    </w:p>
    <w:p>
      <w:pPr>
        <w:snapToGrid w:val="0"/>
        <w:spacing w:line="360" w:lineRule="auto"/>
        <w:ind w:firstLine="465"/>
        <w:rPr>
          <w:rFonts w:ascii="宋体" w:hAnsi="宋体"/>
          <w:sz w:val="21"/>
          <w:szCs w:val="21"/>
        </w:rPr>
      </w:pPr>
      <w:r>
        <w:rPr>
          <w:rFonts w:hint="eastAsia" w:ascii="宋体" w:hAnsi="宋体"/>
          <w:sz w:val="21"/>
          <w:szCs w:val="21"/>
          <w:lang w:eastAsia="zh-CN"/>
        </w:rPr>
        <w:t>28</w:t>
      </w:r>
      <w:r>
        <w:rPr>
          <w:rFonts w:hint="eastAsia" w:ascii="宋体" w:hAnsi="宋体"/>
          <w:sz w:val="21"/>
          <w:szCs w:val="21"/>
        </w:rPr>
        <w:t>.4.1中小企业的认定标准：</w:t>
      </w:r>
    </w:p>
    <w:p>
      <w:pPr>
        <w:snapToGrid w:val="0"/>
        <w:spacing w:line="360" w:lineRule="auto"/>
        <w:ind w:firstLine="465"/>
        <w:rPr>
          <w:rFonts w:ascii="宋体" w:hAnsi="宋体"/>
          <w:sz w:val="21"/>
          <w:szCs w:val="21"/>
        </w:rPr>
      </w:pPr>
      <w:r>
        <w:rPr>
          <w:rFonts w:hint="eastAsia" w:ascii="宋体" w:hAnsi="宋体"/>
          <w:sz w:val="21"/>
          <w:szCs w:val="21"/>
        </w:rPr>
        <w:t>1）提供本企业制造的货物、承担的工程或者服务，或者提供其他中小企业制造的货物，不包括提供或使用大型企业注册商标的货物；</w:t>
      </w:r>
    </w:p>
    <w:p>
      <w:pPr>
        <w:snapToGrid w:val="0"/>
        <w:spacing w:line="360" w:lineRule="auto"/>
        <w:ind w:firstLine="465"/>
        <w:rPr>
          <w:rFonts w:ascii="宋体" w:hAnsi="宋体"/>
          <w:sz w:val="21"/>
          <w:szCs w:val="21"/>
        </w:rPr>
      </w:pPr>
      <w:r>
        <w:rPr>
          <w:rFonts w:hint="eastAsia" w:ascii="宋体" w:hAnsi="宋体"/>
          <w:sz w:val="21"/>
          <w:szCs w:val="21"/>
        </w:rPr>
        <w:t>2）本规定所称中小企业划分标准，是指国务院有关部门根据企业从业人员、营业收入、资产总额等指标制定的中小企业划型标准（工信部联企业〔2011〕300号）；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宋体" w:hAnsi="宋体"/>
          <w:sz w:val="21"/>
          <w:szCs w:val="21"/>
        </w:rPr>
      </w:pPr>
      <w:r>
        <w:rPr>
          <w:rFonts w:hint="eastAsia" w:ascii="宋体" w:hAnsi="宋体"/>
          <w:sz w:val="21"/>
          <w:szCs w:val="21"/>
        </w:rPr>
        <w:t>3）小型、微型企业提供有中型企业制造的货物的，视同为中型企业；小型、微型、中型企业提供有大型企业制造的货物的，视同为大型企业。</w:t>
      </w:r>
    </w:p>
    <w:p>
      <w:pPr>
        <w:snapToGrid w:val="0"/>
        <w:spacing w:line="360" w:lineRule="auto"/>
        <w:ind w:firstLine="465"/>
        <w:rPr>
          <w:rFonts w:ascii="宋体" w:hAnsi="宋体"/>
          <w:sz w:val="21"/>
          <w:szCs w:val="21"/>
        </w:rPr>
      </w:pPr>
      <w:r>
        <w:rPr>
          <w:rFonts w:hint="eastAsia" w:ascii="宋体" w:hAnsi="宋体"/>
          <w:sz w:val="21"/>
          <w:szCs w:val="21"/>
        </w:rPr>
        <w:t>4）监狱企业视同为小型、微型企业。</w:t>
      </w:r>
    </w:p>
    <w:p>
      <w:pPr>
        <w:snapToGrid w:val="0"/>
        <w:spacing w:line="360" w:lineRule="auto"/>
        <w:ind w:firstLine="465"/>
        <w:rPr>
          <w:rFonts w:ascii="宋体" w:hAnsi="宋体"/>
          <w:sz w:val="21"/>
          <w:szCs w:val="21"/>
        </w:rPr>
      </w:pPr>
      <w:r>
        <w:rPr>
          <w:rFonts w:hint="eastAsia" w:ascii="宋体" w:hAnsi="宋体"/>
          <w:sz w:val="21"/>
          <w:szCs w:val="21"/>
        </w:rPr>
        <w:t>（投标人为小型、微型企业，同时所投产品为小型、微型企业生产的才能享受政策性优惠）</w:t>
      </w:r>
    </w:p>
    <w:p>
      <w:pPr>
        <w:snapToGrid w:val="0"/>
        <w:spacing w:line="360" w:lineRule="auto"/>
        <w:ind w:firstLine="465"/>
        <w:rPr>
          <w:rFonts w:ascii="宋体" w:hAnsi="宋体"/>
          <w:sz w:val="21"/>
          <w:szCs w:val="21"/>
        </w:rPr>
      </w:pPr>
      <w:r>
        <w:rPr>
          <w:rFonts w:hint="eastAsia" w:ascii="宋体" w:hAnsi="宋体"/>
          <w:sz w:val="21"/>
          <w:szCs w:val="21"/>
          <w:lang w:eastAsia="zh-CN"/>
        </w:rPr>
        <w:t>28</w:t>
      </w:r>
      <w:r>
        <w:rPr>
          <w:rFonts w:hint="eastAsia" w:ascii="宋体" w:hAnsi="宋体"/>
          <w:sz w:val="21"/>
          <w:szCs w:val="21"/>
        </w:rPr>
        <w:t>.5具体评审价说明：</w:t>
      </w:r>
    </w:p>
    <w:p>
      <w:pPr>
        <w:snapToGrid w:val="0"/>
        <w:spacing w:line="360" w:lineRule="auto"/>
        <w:ind w:firstLine="465"/>
        <w:rPr>
          <w:rFonts w:ascii="宋体" w:hAnsi="宋体"/>
          <w:sz w:val="21"/>
          <w:szCs w:val="21"/>
        </w:rPr>
      </w:pPr>
      <w:r>
        <w:rPr>
          <w:rFonts w:hint="eastAsia" w:ascii="宋体" w:hAnsi="宋体"/>
          <w:sz w:val="21"/>
          <w:szCs w:val="21"/>
        </w:rPr>
        <w:t>1）</w:t>
      </w:r>
      <w:r>
        <w:rPr>
          <w:rFonts w:hint="eastAsia" w:ascii="宋体" w:hAnsi="宋体"/>
          <w:color w:val="000000"/>
          <w:sz w:val="21"/>
          <w:szCs w:val="21"/>
        </w:rPr>
        <w:t>供应商</w:t>
      </w:r>
      <w:r>
        <w:rPr>
          <w:rFonts w:hint="eastAsia" w:ascii="宋体" w:hAnsi="宋体"/>
          <w:sz w:val="21"/>
          <w:szCs w:val="21"/>
        </w:rPr>
        <w:t>为小型或微型企业，其评审价</w:t>
      </w:r>
      <w:r>
        <w:rPr>
          <w:rFonts w:ascii="宋体" w:hAnsi="宋体"/>
          <w:sz w:val="21"/>
          <w:szCs w:val="21"/>
        </w:rPr>
        <w:t>=</w:t>
      </w:r>
      <w:r>
        <w:rPr>
          <w:rFonts w:hint="eastAsia" w:ascii="宋体" w:hAnsi="宋体"/>
          <w:sz w:val="21"/>
          <w:szCs w:val="21"/>
        </w:rPr>
        <w:t>投标报价</w:t>
      </w:r>
      <w:r>
        <w:rPr>
          <w:rFonts w:ascii="宋体" w:hAnsi="宋体"/>
          <w:sz w:val="21"/>
          <w:szCs w:val="21"/>
        </w:rPr>
        <w:t>*</w:t>
      </w:r>
      <w:r>
        <w:rPr>
          <w:rFonts w:hint="eastAsia" w:ascii="宋体" w:hAnsi="宋体"/>
          <w:sz w:val="21"/>
          <w:szCs w:val="21"/>
        </w:rPr>
        <w:t>（</w:t>
      </w:r>
      <w:r>
        <w:rPr>
          <w:rFonts w:ascii="宋体" w:hAnsi="宋体"/>
          <w:sz w:val="21"/>
          <w:szCs w:val="21"/>
        </w:rPr>
        <w:t>1-6%</w:t>
      </w:r>
      <w:r>
        <w:rPr>
          <w:rFonts w:hint="eastAsia" w:ascii="宋体" w:hAnsi="宋体"/>
          <w:sz w:val="21"/>
          <w:szCs w:val="21"/>
        </w:rPr>
        <w:t>）；</w:t>
      </w:r>
    </w:p>
    <w:p>
      <w:pPr>
        <w:shd w:val="clear" w:color="auto" w:fill="FFFFFF"/>
        <w:snapToGrid w:val="0"/>
        <w:spacing w:line="360" w:lineRule="auto"/>
        <w:ind w:firstLine="480"/>
        <w:rPr>
          <w:rFonts w:ascii="宋体" w:hAnsi="宋体"/>
          <w:sz w:val="21"/>
          <w:szCs w:val="21"/>
        </w:rPr>
      </w:pPr>
      <w:r>
        <w:rPr>
          <w:rFonts w:hint="eastAsia" w:ascii="宋体" w:hAnsi="宋体"/>
          <w:sz w:val="21"/>
          <w:szCs w:val="21"/>
        </w:rPr>
        <w:t>2）</w:t>
      </w:r>
      <w:r>
        <w:rPr>
          <w:rFonts w:hint="eastAsia" w:ascii="宋体" w:hAnsi="宋体"/>
          <w:color w:val="000000"/>
          <w:sz w:val="21"/>
          <w:szCs w:val="21"/>
        </w:rPr>
        <w:t>供应商</w:t>
      </w:r>
      <w:r>
        <w:rPr>
          <w:rFonts w:hint="eastAsia" w:ascii="宋体" w:hAnsi="宋体"/>
          <w:sz w:val="21"/>
          <w:szCs w:val="21"/>
        </w:rPr>
        <w:t>为联合体投标，联合体中有小型或微型企业且联合协议中约定小型、微型企业的协议合同金额占到联合体协议合同总金额30％以上的，其评审价</w:t>
      </w:r>
      <w:r>
        <w:rPr>
          <w:rFonts w:ascii="宋体" w:hAnsi="宋体"/>
          <w:sz w:val="21"/>
          <w:szCs w:val="21"/>
        </w:rPr>
        <w:t>=</w:t>
      </w:r>
      <w:r>
        <w:rPr>
          <w:rFonts w:hint="eastAsia" w:ascii="宋体" w:hAnsi="宋体"/>
          <w:sz w:val="21"/>
          <w:szCs w:val="21"/>
        </w:rPr>
        <w:t>投标报价</w:t>
      </w:r>
      <w:r>
        <w:rPr>
          <w:rFonts w:ascii="宋体" w:hAnsi="宋体"/>
          <w:sz w:val="21"/>
          <w:szCs w:val="21"/>
        </w:rPr>
        <w:t>*</w:t>
      </w:r>
      <w:r>
        <w:rPr>
          <w:rFonts w:hint="eastAsia" w:ascii="宋体" w:hAnsi="宋体"/>
          <w:sz w:val="21"/>
          <w:szCs w:val="21"/>
        </w:rPr>
        <w:t>（</w:t>
      </w:r>
      <w:r>
        <w:rPr>
          <w:rFonts w:ascii="宋体" w:hAnsi="宋体"/>
          <w:sz w:val="21"/>
          <w:szCs w:val="21"/>
        </w:rPr>
        <w:t>1-2%</w:t>
      </w:r>
      <w:r>
        <w:rPr>
          <w:rFonts w:hint="eastAsia" w:ascii="宋体" w:hAnsi="宋体"/>
          <w:sz w:val="21"/>
          <w:szCs w:val="21"/>
        </w:rPr>
        <w:t>）。</w:t>
      </w:r>
    </w:p>
    <w:p>
      <w:pPr>
        <w:shd w:val="clear" w:color="auto" w:fill="FFFFFF"/>
        <w:snapToGrid w:val="0"/>
        <w:spacing w:line="360" w:lineRule="auto"/>
        <w:ind w:firstLine="480"/>
        <w:rPr>
          <w:rFonts w:ascii="宋体" w:hAnsi="宋体"/>
          <w:b/>
          <w:sz w:val="21"/>
          <w:szCs w:val="21"/>
        </w:rPr>
      </w:pPr>
      <w:r>
        <w:rPr>
          <w:rFonts w:hint="eastAsia" w:ascii="宋体" w:hAnsi="宋体"/>
          <w:sz w:val="21"/>
          <w:szCs w:val="21"/>
          <w:lang w:eastAsia="zh-CN"/>
        </w:rPr>
        <w:t>28</w:t>
      </w:r>
      <w:r>
        <w:rPr>
          <w:rFonts w:hint="eastAsia" w:ascii="宋体" w:hAnsi="宋体"/>
          <w:sz w:val="21"/>
          <w:szCs w:val="21"/>
        </w:rPr>
        <w:t xml:space="preserve">.6 </w:t>
      </w:r>
      <w:r>
        <w:rPr>
          <w:rFonts w:hint="eastAsia" w:ascii="宋体" w:hAnsi="宋体"/>
          <w:color w:val="000000"/>
          <w:sz w:val="21"/>
          <w:szCs w:val="21"/>
        </w:rPr>
        <w:t>供应商</w:t>
      </w:r>
      <w:r>
        <w:rPr>
          <w:rFonts w:hint="eastAsia" w:ascii="宋体" w:hAnsi="宋体"/>
          <w:sz w:val="21"/>
          <w:szCs w:val="21"/>
        </w:rPr>
        <w:t>为工信部联企业〔2011〕300号文规定的小型和微型企业（含联合体）的，必须</w:t>
      </w:r>
      <w:bookmarkStart w:id="20" w:name="_Toc320093686"/>
      <w:r>
        <w:rPr>
          <w:rFonts w:hint="eastAsia" w:ascii="宋体" w:hAnsi="宋体"/>
          <w:sz w:val="21"/>
          <w:szCs w:val="21"/>
        </w:rPr>
        <w:t>如实填写“中小企业声明函”（内容、格式见财库〔2011〕181号）</w:t>
      </w:r>
      <w:bookmarkEnd w:id="20"/>
      <w:r>
        <w:rPr>
          <w:rFonts w:hint="eastAsia" w:ascii="宋体" w:hAnsi="宋体"/>
          <w:sz w:val="21"/>
          <w:szCs w:val="21"/>
        </w:rPr>
        <w:t>，并提供中小企业认定机构的证明材料，否则无效。</w:t>
      </w:r>
      <w:r>
        <w:rPr>
          <w:rFonts w:hint="eastAsia" w:ascii="宋体" w:hAnsi="宋体"/>
          <w:b/>
          <w:sz w:val="21"/>
          <w:szCs w:val="21"/>
        </w:rPr>
        <w:t>如有虚假骗取政策性加分，将依法承担相应责任。</w:t>
      </w:r>
    </w:p>
    <w:p>
      <w:pPr>
        <w:ind w:left="-840" w:leftChars="-400" w:right="-512" w:rightChars="-244" w:firstLine="422" w:firstLineChars="200"/>
        <w:rPr>
          <w:rFonts w:hint="eastAsia"/>
          <w:b/>
          <w:sz w:val="21"/>
          <w:szCs w:val="21"/>
        </w:rPr>
      </w:pPr>
    </w:p>
    <w:p>
      <w:pPr>
        <w:spacing w:line="480" w:lineRule="exact"/>
        <w:ind w:left="-840" w:leftChars="-400" w:right="-512" w:rightChars="-244" w:firstLine="562" w:firstLineChars="200"/>
        <w:rPr>
          <w:rFonts w:hint="eastAsia"/>
          <w:b/>
          <w:sz w:val="28"/>
          <w:szCs w:val="28"/>
        </w:rPr>
      </w:pPr>
    </w:p>
    <w:p>
      <w:pPr>
        <w:spacing w:line="480" w:lineRule="exact"/>
        <w:ind w:left="-840" w:leftChars="-400" w:right="-512" w:rightChars="-244" w:firstLine="562" w:firstLineChars="200"/>
        <w:rPr>
          <w:rFonts w:hint="eastAsia"/>
          <w:b/>
          <w:sz w:val="28"/>
          <w:szCs w:val="28"/>
        </w:rPr>
      </w:pPr>
    </w:p>
    <w:p>
      <w:pPr>
        <w:spacing w:line="360" w:lineRule="auto"/>
        <w:rPr>
          <w:rFonts w:hint="eastAsia" w:ascii="宋体" w:hAnsi="宋体"/>
          <w:sz w:val="21"/>
          <w:szCs w:val="21"/>
        </w:rPr>
      </w:pPr>
    </w:p>
    <w:p>
      <w:pPr>
        <w:spacing w:line="400" w:lineRule="exact"/>
        <w:ind w:left="480" w:hanging="480"/>
        <w:jc w:val="center"/>
        <w:rPr>
          <w:b/>
          <w:sz w:val="21"/>
          <w:szCs w:val="21"/>
        </w:rPr>
      </w:pPr>
    </w:p>
    <w:p>
      <w:pPr>
        <w:spacing w:line="400" w:lineRule="exact"/>
        <w:ind w:left="480" w:hanging="480"/>
        <w:jc w:val="center"/>
        <w:rPr>
          <w:b/>
          <w:sz w:val="21"/>
          <w:szCs w:val="21"/>
        </w:rPr>
      </w:pPr>
    </w:p>
    <w:p>
      <w:pPr>
        <w:spacing w:line="400" w:lineRule="exact"/>
        <w:ind w:left="480" w:hanging="480"/>
        <w:jc w:val="center"/>
        <w:rPr>
          <w:b/>
          <w:sz w:val="21"/>
          <w:szCs w:val="21"/>
        </w:rPr>
      </w:pPr>
    </w:p>
    <w:p>
      <w:pPr>
        <w:pStyle w:val="164"/>
        <w:jc w:val="both"/>
        <w:rPr>
          <w:rFonts w:hint="eastAsia" w:ascii="宋体" w:hAnsi="宋体" w:eastAsia="宋体" w:cs="宋体"/>
          <w:b/>
          <w:sz w:val="32"/>
          <w:szCs w:val="32"/>
        </w:rPr>
      </w:pPr>
      <w:bookmarkStart w:id="21" w:name="_Toc413606692"/>
      <w:bookmarkStart w:id="22" w:name="_Toc413607153"/>
      <w:bookmarkStart w:id="23" w:name="_Toc7198"/>
      <w:bookmarkStart w:id="24" w:name="_Toc238907075"/>
    </w:p>
    <w:p>
      <w:pPr>
        <w:pStyle w:val="164"/>
        <w:numPr>
          <w:ilvl w:val="0"/>
          <w:numId w:val="4"/>
        </w:numPr>
        <w:rPr>
          <w:rFonts w:hint="eastAsia" w:ascii="宋体" w:hAnsi="宋体" w:eastAsia="宋体" w:cs="宋体"/>
          <w:b/>
          <w:sz w:val="52"/>
          <w:szCs w:val="52"/>
        </w:rPr>
      </w:pPr>
      <w:r>
        <w:rPr>
          <w:rFonts w:hint="eastAsia" w:ascii="宋体" w:hAnsi="宋体" w:eastAsia="宋体" w:cs="宋体"/>
          <w:b/>
          <w:sz w:val="52"/>
          <w:szCs w:val="52"/>
        </w:rPr>
        <w:t xml:space="preserve"> </w:t>
      </w:r>
      <w:bookmarkEnd w:id="21"/>
      <w:bookmarkEnd w:id="22"/>
      <w:bookmarkEnd w:id="23"/>
      <w:bookmarkStart w:id="25" w:name="_Toc17259"/>
      <w:bookmarkStart w:id="26" w:name="_Toc15903"/>
      <w:bookmarkStart w:id="27" w:name="_Toc162083537"/>
      <w:bookmarkStart w:id="28" w:name="_Toc238907048"/>
      <w:r>
        <w:rPr>
          <w:rFonts w:hint="eastAsia" w:ascii="宋体" w:hAnsi="宋体" w:eastAsia="宋体" w:cs="宋体"/>
          <w:b/>
          <w:sz w:val="52"/>
          <w:szCs w:val="52"/>
        </w:rPr>
        <w:t>合同条款</w:t>
      </w:r>
      <w:bookmarkEnd w:id="25"/>
      <w:bookmarkEnd w:id="26"/>
      <w:r>
        <w:rPr>
          <w:rFonts w:hint="eastAsia" w:ascii="宋体" w:hAnsi="宋体" w:eastAsia="宋体" w:cs="宋体"/>
          <w:b/>
          <w:sz w:val="52"/>
          <w:szCs w:val="52"/>
          <w:lang w:eastAsia="zh-CN"/>
        </w:rPr>
        <w:t>及格式</w:t>
      </w:r>
    </w:p>
    <w:p>
      <w:pPr>
        <w:numPr>
          <w:ilvl w:val="0"/>
          <w:numId w:val="0"/>
        </w:numPr>
        <w:rPr>
          <w:rFonts w:hint="eastAsia"/>
        </w:rPr>
      </w:pPr>
    </w:p>
    <w:bookmarkEnd w:id="24"/>
    <w:bookmarkEnd w:id="27"/>
    <w:bookmarkEnd w:id="28"/>
    <w:p>
      <w:pPr>
        <w:spacing w:line="500" w:lineRule="exact"/>
        <w:ind w:firstLine="301" w:firstLineChars="100"/>
        <w:jc w:val="center"/>
        <w:rPr>
          <w:rFonts w:hint="eastAsia" w:ascii="宋体" w:hAnsi="宋体" w:cs="宋体"/>
          <w:b/>
          <w:bCs/>
          <w:color w:val="000000"/>
          <w:sz w:val="30"/>
          <w:szCs w:val="30"/>
          <w:lang w:val="en-US" w:eastAsia="zh-CN"/>
        </w:rPr>
      </w:pPr>
      <w:r>
        <w:rPr>
          <w:rFonts w:hint="eastAsia" w:ascii="宋体" w:hAnsi="宋体" w:cs="宋体"/>
          <w:b/>
          <w:bCs/>
          <w:color w:val="000000"/>
          <w:sz w:val="30"/>
          <w:szCs w:val="30"/>
          <w:lang w:val="en-US" w:eastAsia="zh-CN"/>
        </w:rPr>
        <w:t>1#、2#学员宿舍楼卫生间隔断、洗手池、防逃门工程</w:t>
      </w:r>
    </w:p>
    <w:p>
      <w:pPr>
        <w:spacing w:line="500" w:lineRule="exact"/>
        <w:ind w:firstLine="301" w:firstLineChars="100"/>
        <w:jc w:val="center"/>
        <w:rPr>
          <w:rFonts w:hint="eastAsia" w:ascii="宋体" w:hAnsi="宋体" w:cs="宋体"/>
          <w:b/>
          <w:bCs/>
          <w:color w:val="000000"/>
          <w:sz w:val="30"/>
          <w:szCs w:val="30"/>
          <w:lang w:val="en-US" w:eastAsia="zh-CN"/>
        </w:rPr>
      </w:pPr>
      <w:r>
        <w:rPr>
          <w:rFonts w:hint="eastAsia" w:ascii="宋体" w:hAnsi="宋体" w:cs="宋体"/>
          <w:b/>
          <w:bCs/>
          <w:color w:val="000000"/>
          <w:sz w:val="30"/>
          <w:szCs w:val="30"/>
          <w:lang w:val="en-US" w:eastAsia="zh-CN"/>
        </w:rPr>
        <w:t>采购合同（仅供参考）</w:t>
      </w:r>
    </w:p>
    <w:p>
      <w:pPr>
        <w:spacing w:line="500" w:lineRule="exact"/>
        <w:jc w:val="center"/>
        <w:rPr>
          <w:rFonts w:hint="default" w:ascii="宋体" w:hAnsi="宋体" w:cs="宋体"/>
          <w:color w:val="000000"/>
          <w:sz w:val="21"/>
          <w:szCs w:val="21"/>
          <w:lang w:val="en-US" w:eastAsia="zh-CN"/>
        </w:rPr>
      </w:pPr>
    </w:p>
    <w:p>
      <w:pPr>
        <w:spacing w:line="500" w:lineRule="exact"/>
        <w:jc w:val="center"/>
        <w:rPr>
          <w:rFonts w:hint="default" w:ascii="宋体" w:hAnsi="宋体" w:cs="宋体"/>
          <w:color w:val="000000"/>
          <w:sz w:val="21"/>
          <w:szCs w:val="21"/>
          <w:lang w:val="en-US" w:eastAsia="zh-CN"/>
        </w:rPr>
      </w:pPr>
    </w:p>
    <w:p>
      <w:pPr>
        <w:numPr>
          <w:ilvl w:val="0"/>
          <w:numId w:val="0"/>
        </w:numPr>
        <w:spacing w:line="500" w:lineRule="exact"/>
        <w:ind w:firstLine="2640" w:firstLineChars="600"/>
        <w:jc w:val="both"/>
        <w:rPr>
          <w:rFonts w:hint="eastAsia" w:ascii="宋体" w:hAnsi="宋体" w:cs="宋体"/>
          <w:color w:val="000000"/>
          <w:sz w:val="21"/>
          <w:szCs w:val="21"/>
          <w:lang w:val="en-US" w:eastAsia="zh-CN"/>
        </w:rPr>
      </w:pPr>
      <w:r>
        <w:rPr>
          <w:rFonts w:hint="eastAsia" w:ascii="华文中宋" w:hAnsi="华文中宋" w:eastAsia="华文中宋" w:cs="Times New Roman"/>
          <w:b w:val="0"/>
          <w:bCs w:val="0"/>
          <w:kern w:val="2"/>
          <w:sz w:val="44"/>
          <w:szCs w:val="44"/>
          <w:lang w:val="en-US" w:eastAsia="zh-CN" w:bidi="ar-SA"/>
        </w:rPr>
        <w:t>第一节</w:t>
      </w:r>
      <w:r>
        <w:rPr>
          <w:rFonts w:hint="eastAsia" w:ascii="华文中宋" w:hAnsi="华文中宋" w:eastAsia="华文中宋" w:cs="Times New Roman"/>
          <w:b/>
          <w:bCs/>
          <w:kern w:val="2"/>
          <w:sz w:val="44"/>
          <w:szCs w:val="44"/>
          <w:lang w:val="en-US" w:eastAsia="zh-CN" w:bidi="ar-SA"/>
        </w:rPr>
        <w:t xml:space="preserve">  </w:t>
      </w:r>
      <w:r>
        <w:rPr>
          <w:rFonts w:hint="eastAsia" w:ascii="华文中宋" w:hAnsi="华文中宋" w:eastAsia="华文中宋" w:cs="Times New Roman"/>
          <w:b w:val="0"/>
          <w:bCs w:val="0"/>
          <w:kern w:val="2"/>
          <w:sz w:val="44"/>
          <w:szCs w:val="44"/>
          <w:lang w:val="en-US" w:eastAsia="zh-CN" w:bidi="ar-SA"/>
        </w:rPr>
        <w:t>通用合同条款</w:t>
      </w:r>
    </w:p>
    <w:p>
      <w:pPr>
        <w:numPr>
          <w:ilvl w:val="0"/>
          <w:numId w:val="0"/>
        </w:numPr>
        <w:spacing w:line="500" w:lineRule="exact"/>
        <w:jc w:val="both"/>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 xml:space="preserve">    说明：本章内容采用中华人民共和国住房和城乡建设部、中华人民共和国国家工商行政管理总局联合发布的2017版《建设工程施工合同（示范文本）》（GF—2017—0201）的通用合同条款，请投标单位自行查阅。</w:t>
      </w: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ind w:firstLine="210" w:firstLineChars="100"/>
        <w:jc w:val="center"/>
        <w:rPr>
          <w:rFonts w:hint="eastAsia" w:ascii="宋体" w:hAnsi="宋体" w:eastAsia="宋体" w:cs="宋体"/>
          <w:color w:val="000000"/>
          <w:sz w:val="21"/>
          <w:szCs w:val="21"/>
          <w:lang w:eastAsia="zh-CN"/>
        </w:rPr>
      </w:pPr>
    </w:p>
    <w:p>
      <w:pPr>
        <w:spacing w:line="500" w:lineRule="exact"/>
        <w:jc w:val="both"/>
        <w:rPr>
          <w:rFonts w:hint="eastAsia" w:ascii="宋体" w:hAnsi="宋体" w:eastAsia="宋体" w:cs="宋体"/>
          <w:color w:val="000000"/>
          <w:sz w:val="21"/>
          <w:szCs w:val="21"/>
          <w:lang w:eastAsia="zh-CN"/>
        </w:rPr>
      </w:pPr>
    </w:p>
    <w:p>
      <w:pPr>
        <w:pStyle w:val="4"/>
        <w:jc w:val="center"/>
        <w:rPr>
          <w:rFonts w:ascii="华文中宋" w:hAnsi="华文中宋" w:eastAsia="华文中宋"/>
          <w:sz w:val="44"/>
          <w:szCs w:val="44"/>
        </w:rPr>
      </w:pPr>
      <w:bookmarkStart w:id="29" w:name="_Toc443"/>
      <w:bookmarkStart w:id="30" w:name="_Toc915"/>
      <w:r>
        <w:rPr>
          <w:rFonts w:hint="eastAsia" w:ascii="华文中宋" w:hAnsi="华文中宋" w:eastAsia="华文中宋" w:cs="Times New Roman"/>
          <w:b w:val="0"/>
          <w:bCs w:val="0"/>
          <w:kern w:val="2"/>
          <w:sz w:val="44"/>
          <w:szCs w:val="44"/>
          <w:lang w:val="en-US" w:eastAsia="zh-CN" w:bidi="ar-SA"/>
        </w:rPr>
        <w:t>专用合同条款</w:t>
      </w:r>
      <w:bookmarkEnd w:id="29"/>
      <w:bookmarkEnd w:id="30"/>
      <w:r>
        <w:rPr>
          <w:rFonts w:hint="eastAsia" w:ascii="华文中宋" w:hAnsi="华文中宋" w:eastAsia="华文中宋" w:cs="Times New Roman"/>
          <w:b w:val="0"/>
          <w:bCs w:val="0"/>
          <w:kern w:val="2"/>
          <w:sz w:val="44"/>
          <w:szCs w:val="44"/>
          <w:lang w:val="en-US" w:eastAsia="zh-CN" w:bidi="ar-SA"/>
        </w:rPr>
        <w:br w:type="textWrapping"/>
      </w: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5"/>
        <w:spacing w:before="120" w:after="120" w:line="360" w:lineRule="auto"/>
        <w:rPr>
          <w:rFonts w:ascii="Times New Roman" w:hAnsi="Times New Roman" w:eastAsia="黑体"/>
          <w:b w:val="0"/>
          <w:color w:val="000000"/>
          <w:sz w:val="32"/>
          <w:szCs w:val="32"/>
        </w:rPr>
      </w:pPr>
      <w:bookmarkStart w:id="31" w:name="_Toc351203633"/>
      <w:r>
        <w:rPr>
          <w:rFonts w:ascii="Times New Roman" w:hAnsi="Times New Roman" w:eastAsia="黑体"/>
          <w:b w:val="0"/>
          <w:color w:val="000000"/>
          <w:sz w:val="32"/>
          <w:szCs w:val="32"/>
        </w:rPr>
        <w:t>1</w:t>
      </w:r>
      <w:bookmarkStart w:id="32" w:name="_Toc296347155"/>
      <w:bookmarkStart w:id="33" w:name="_Toc292559361"/>
      <w:bookmarkStart w:id="34" w:name="_Toc296890984"/>
      <w:bookmarkStart w:id="35" w:name="_Toc296891196"/>
      <w:bookmarkStart w:id="36" w:name="_Toc292559866"/>
      <w:bookmarkStart w:id="37" w:name="_Toc297048342"/>
      <w:bookmarkStart w:id="38" w:name="_Toc296944495"/>
      <w:bookmarkStart w:id="39" w:name="_Toc296503156"/>
      <w:bookmarkStart w:id="40" w:name="_Toc296346657"/>
      <w:bookmarkStart w:id="41" w:name="_Toc297120456"/>
      <w:r>
        <w:rPr>
          <w:rFonts w:ascii="Times New Roman" w:hAnsi="Times New Roman" w:eastAsia="黑体"/>
          <w:b w:val="0"/>
          <w:color w:val="000000"/>
          <w:sz w:val="32"/>
          <w:szCs w:val="32"/>
        </w:rPr>
        <w:t>. 一般约定</w:t>
      </w:r>
      <w:bookmarkEnd w:id="31"/>
    </w:p>
    <w:bookmarkEnd w:id="32"/>
    <w:bookmarkEnd w:id="33"/>
    <w:bookmarkEnd w:id="34"/>
    <w:bookmarkEnd w:id="35"/>
    <w:bookmarkEnd w:id="36"/>
    <w:bookmarkEnd w:id="37"/>
    <w:bookmarkEnd w:id="38"/>
    <w:bookmarkEnd w:id="39"/>
    <w:bookmarkEnd w:id="40"/>
    <w:bookmarkEnd w:id="41"/>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1.1 词语定义</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1.1.1合同</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1.1.1.10其他合同文件包括：</w:t>
      </w:r>
      <w:r>
        <w:rPr>
          <w:rFonts w:ascii="Times New Roman" w:hAnsi="Times New Roman" w:eastAsia="仿宋_GB2312"/>
          <w:color w:val="000000"/>
          <w:sz w:val="30"/>
          <w:szCs w:val="32"/>
          <w:u w:val="single"/>
        </w:rPr>
        <w:t xml:space="preserve">                      </w:t>
      </w:r>
    </w:p>
    <w:p>
      <w:pPr>
        <w:spacing w:line="360" w:lineRule="auto"/>
        <w:ind w:left="1650" w:hanging="1650" w:hangingChars="55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ind w:left="1650" w:hanging="1650" w:hangingChars="550"/>
        <w:rPr>
          <w:rFonts w:ascii="Times New Roman" w:hAnsi="Times New Roman" w:eastAsia="仿宋_GB2312"/>
          <w:color w:val="000000"/>
          <w:kern w:val="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1.1.2 合同当事人及其他相关方</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1.1.2.4监理人：</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名    称：</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资质类别和等级：</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1.1.2.5 设计人：</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名    称：</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资质类别和等级：</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1.1.3 工程和设备</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1.1.3.7 作为施工现场组成部分的其他场所包括：</w:t>
      </w:r>
      <w:r>
        <w:rPr>
          <w:rFonts w:hint="eastAsia"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1.1.3.9 永久占地包括：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1.1.3.10 临时占地包括：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 xml:space="preserve">1.3法律 </w:t>
      </w:r>
    </w:p>
    <w:p>
      <w:pPr>
        <w:autoSpaceDE w:val="0"/>
        <w:autoSpaceDN w:val="0"/>
        <w:adjustRightInd w:val="0"/>
        <w:spacing w:line="360" w:lineRule="auto"/>
        <w:ind w:left="596" w:leftChars="284"/>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适用于合同的其他规范性文件：</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p>
    <w:p>
      <w:pPr>
        <w:autoSpaceDE w:val="0"/>
        <w:autoSpaceDN w:val="0"/>
        <w:adjustRightInd w:val="0"/>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1.4 标准和规范</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1.4.1适用于工程的标准规范包括：</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outlineLvl w:val="0"/>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1.4.2 发包人提供国外标准、规范的名称：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p>
    <w:p>
      <w:pPr>
        <w:spacing w:line="360" w:lineRule="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发包人提供国外标准、规范的份数：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发包人提供国外标准、规范的名称：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1.4.3发包人对工程的技术标准和功能要求的特殊要求：</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1.5 合同文件的优先顺序</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合同文件组成及优先顺序为：</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1.6 图纸和承包人文件</w:t>
      </w:r>
      <w:r>
        <w:rPr>
          <w:rFonts w:ascii="Times New Roman" w:hAnsi="Times New Roman" w:eastAsia="黑体"/>
          <w:color w:val="000000"/>
          <w:sz w:val="30"/>
          <w:szCs w:val="32"/>
        </w:rPr>
        <w:tab/>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1.6.1 图纸的提供</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发包人向承包人提供图纸的期限：</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发包人向承包人提供图纸的数量：</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发包人向承包人提供图纸的内容：</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1.6.4 承包人文件</w:t>
      </w:r>
    </w:p>
    <w:p>
      <w:pPr>
        <w:spacing w:line="360" w:lineRule="auto"/>
        <w:ind w:left="596" w:leftChars="284"/>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需要由承包人提供的文件，包括：</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p>
    <w:p>
      <w:pPr>
        <w:spacing w:line="360" w:lineRule="auto"/>
        <w:ind w:left="596" w:leftChars="284"/>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承包人提供的文件的期限为：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承包人提供的文件的数量为：</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承包人提供的文件的形式为：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w:t>
      </w:r>
      <w:r>
        <w:rPr>
          <w:rFonts w:hint="eastAsia" w:ascii="Times New Roman" w:hAnsi="Times New Roman" w:eastAsia="仿宋_GB2312"/>
          <w:color w:val="000000"/>
          <w:sz w:val="30"/>
          <w:szCs w:val="32"/>
        </w:rPr>
        <w:t>审批</w:t>
      </w:r>
      <w:r>
        <w:rPr>
          <w:rFonts w:ascii="Times New Roman" w:hAnsi="Times New Roman" w:eastAsia="仿宋_GB2312"/>
          <w:color w:val="000000"/>
          <w:sz w:val="30"/>
          <w:szCs w:val="32"/>
        </w:rPr>
        <w:t>承包人文件的期限：</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1.6.5 现场图纸准备</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关于现场图纸准备的约定：</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1.7 联络</w:t>
      </w:r>
    </w:p>
    <w:p>
      <w:pPr>
        <w:spacing w:line="360" w:lineRule="auto"/>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1.7.1发包人和承包人应当在</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1.7.2 发包人接收文件的地点：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发包人指定的接收人为：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承包人接收文件的地点：</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承包人指定的接收人为：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监理人接收文件的地点：</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监理人指定的接收人为：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1.10 交通运输</w:t>
      </w:r>
    </w:p>
    <w:p>
      <w:pPr>
        <w:spacing w:line="360" w:lineRule="auto"/>
        <w:ind w:firstLine="600" w:firstLineChars="200"/>
        <w:outlineLvl w:val="0"/>
        <w:rPr>
          <w:rFonts w:ascii="Times New Roman" w:hAnsi="Times New Roman" w:eastAsia="仿宋_GB2312"/>
          <w:sz w:val="30"/>
          <w:szCs w:val="32"/>
        </w:rPr>
      </w:pPr>
      <w:r>
        <w:rPr>
          <w:rFonts w:ascii="Times New Roman" w:hAnsi="Times New Roman" w:eastAsia="仿宋_GB2312"/>
          <w:sz w:val="30"/>
          <w:szCs w:val="32"/>
        </w:rPr>
        <w:t>1</w:t>
      </w:r>
      <w:bookmarkStart w:id="42" w:name="_Toc300934943"/>
      <w:bookmarkStart w:id="43" w:name="_Toc303539100"/>
      <w:bookmarkStart w:id="44" w:name="_Toc312677986"/>
      <w:bookmarkStart w:id="45" w:name="_Toc318581155"/>
      <w:bookmarkStart w:id="46" w:name="_Toc304295521"/>
      <w:r>
        <w:rPr>
          <w:rFonts w:ascii="Times New Roman" w:hAnsi="Times New Roman" w:eastAsia="仿宋_GB2312"/>
          <w:sz w:val="30"/>
          <w:szCs w:val="32"/>
        </w:rPr>
        <w:t>.10.1 出入现场的权利</w:t>
      </w:r>
    </w:p>
    <w:p>
      <w:pPr>
        <w:spacing w:line="360" w:lineRule="auto"/>
        <w:ind w:left="596" w:leftChars="284"/>
        <w:rPr>
          <w:rFonts w:hint="eastAsia" w:ascii="Times New Roman" w:hAnsi="Times New Roman" w:eastAsia="仿宋_GB2312"/>
          <w:color w:val="000000"/>
          <w:sz w:val="30"/>
          <w:szCs w:val="32"/>
          <w:u w:val="single"/>
        </w:rPr>
      </w:pPr>
      <w:r>
        <w:rPr>
          <w:rFonts w:ascii="Times New Roman" w:hAnsi="Times New Roman" w:eastAsia="仿宋_GB2312"/>
          <w:sz w:val="30"/>
          <w:szCs w:val="32"/>
        </w:rPr>
        <w:t>关于出入现场的权利的约定：</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p>
    <w:p>
      <w:pPr>
        <w:spacing w:line="360" w:lineRule="auto"/>
        <w:rPr>
          <w:rFonts w:ascii="Times New Roman" w:hAnsi="Times New Roman" w:eastAsia="仿宋_GB2312"/>
          <w:sz w:val="30"/>
          <w:szCs w:val="32"/>
        </w:rPr>
      </w:pP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sz w:val="30"/>
          <w:szCs w:val="32"/>
        </w:rPr>
        <w:t>。</w:t>
      </w:r>
    </w:p>
    <w:bookmarkEnd w:id="42"/>
    <w:bookmarkEnd w:id="43"/>
    <w:bookmarkEnd w:id="44"/>
    <w:bookmarkEnd w:id="45"/>
    <w:bookmarkEnd w:id="46"/>
    <w:p>
      <w:pPr>
        <w:spacing w:line="360" w:lineRule="auto"/>
        <w:ind w:firstLine="600" w:firstLineChars="200"/>
        <w:jc w:val="left"/>
        <w:outlineLvl w:val="0"/>
        <w:rPr>
          <w:rFonts w:ascii="Times New Roman" w:hAnsi="Times New Roman" w:eastAsia="仿宋_GB2312"/>
          <w:sz w:val="30"/>
          <w:szCs w:val="32"/>
        </w:rPr>
      </w:pPr>
      <w:r>
        <w:rPr>
          <w:rFonts w:ascii="Times New Roman" w:hAnsi="Times New Roman" w:eastAsia="仿宋_GB2312"/>
          <w:sz w:val="30"/>
          <w:szCs w:val="32"/>
        </w:rPr>
        <w:t>1</w:t>
      </w:r>
      <w:bookmarkStart w:id="47" w:name="_Toc300934944"/>
      <w:bookmarkStart w:id="48" w:name="_Toc318581156"/>
      <w:bookmarkStart w:id="49" w:name="_Toc304295522"/>
      <w:bookmarkStart w:id="50" w:name="_Toc312677987"/>
      <w:bookmarkStart w:id="51" w:name="_Toc303539101"/>
      <w:r>
        <w:rPr>
          <w:rFonts w:ascii="Times New Roman" w:hAnsi="Times New Roman" w:eastAsia="仿宋_GB2312"/>
          <w:sz w:val="30"/>
          <w:szCs w:val="32"/>
        </w:rPr>
        <w:t>.10.3 场内交通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关于场外交通和场内交通的边界的约定：</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关于发包人向承包人免费提供满足工程施工需要的场内道路和交通设施的约定：</w:t>
      </w:r>
      <w:r>
        <w:rPr>
          <w:rFonts w:ascii="Times New Roman" w:hAnsi="Times New Roman" w:eastAsia="仿宋_GB2312"/>
          <w:color w:val="000000"/>
          <w:sz w:val="30"/>
          <w:szCs w:val="32"/>
          <w:u w:val="single"/>
        </w:rPr>
        <w:t>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sz w:val="30"/>
          <w:szCs w:val="32"/>
        </w:rPr>
        <w:t>。</w:t>
      </w:r>
      <w:bookmarkEnd w:id="47"/>
      <w:bookmarkEnd w:id="48"/>
      <w:bookmarkEnd w:id="49"/>
      <w:bookmarkEnd w:id="50"/>
      <w:bookmarkEnd w:id="51"/>
      <w:r>
        <w:rPr>
          <w:rFonts w:ascii="Times New Roman" w:hAnsi="Times New Roman" w:eastAsia="仿宋_GB2312"/>
          <w:sz w:val="30"/>
          <w:szCs w:val="32"/>
        </w:rPr>
        <w:t xml:space="preserve">  </w:t>
      </w:r>
      <w:bookmarkStart w:id="52" w:name="_Toc318581157"/>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1.10.4超大件和超重件的运输</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运输超大件或超重件所需的道路和桥梁临时加固改造费用和其他有关费用由</w:t>
      </w:r>
      <w:r>
        <w:rPr>
          <w:rFonts w:ascii="Times New Roman" w:hAnsi="Times New Roman" w:eastAsia="仿宋_GB2312"/>
          <w:sz w:val="30"/>
          <w:szCs w:val="32"/>
          <w:u w:val="single"/>
        </w:rPr>
        <w:t xml:space="preserve">              </w:t>
      </w:r>
      <w:r>
        <w:rPr>
          <w:rFonts w:ascii="Times New Roman" w:hAnsi="Times New Roman" w:eastAsia="仿宋_GB2312"/>
          <w:sz w:val="30"/>
          <w:szCs w:val="32"/>
        </w:rPr>
        <w:t>承担。</w:t>
      </w:r>
    </w:p>
    <w:bookmarkEnd w:id="52"/>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1.11 知识产权</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30"/>
          <w:szCs w:val="32"/>
          <w:u w:val="single"/>
        </w:rPr>
        <w:t>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关于发包人提供的上述文件的使用限制的要求：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outlineLvl w:val="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1.11.2 关于承包人为实施工程所编制文件的著作权的归属：</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关于承包人提供的上述文件的使用限制的要求：</w:t>
      </w:r>
      <w:r>
        <w:rPr>
          <w:rFonts w:ascii="Times New Roman" w:hAnsi="Times New Roman" w:eastAsia="仿宋_GB2312"/>
          <w:color w:val="000000"/>
          <w:sz w:val="30"/>
          <w:szCs w:val="32"/>
          <w:u w:val="single"/>
        </w:rPr>
        <w:t>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outlineLvl w:val="0"/>
        <w:rPr>
          <w:rFonts w:ascii="Times New Roman" w:hAnsi="Times New Roman" w:eastAsia="仿宋_GB2312"/>
          <w:color w:val="000000"/>
          <w:kern w:val="0"/>
          <w:sz w:val="30"/>
          <w:szCs w:val="32"/>
        </w:rPr>
      </w:pPr>
      <w:r>
        <w:rPr>
          <w:rFonts w:ascii="Times New Roman" w:hAnsi="Times New Roman" w:eastAsia="仿宋_GB2312"/>
          <w:color w:val="000000"/>
          <w:sz w:val="30"/>
          <w:szCs w:val="32"/>
        </w:rPr>
        <w:t>1.11.4 承包人在施工过程中所采用的专利、专有技术、技术秘密的使用费的承担方式：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1.13工程量清单错误的修正</w:t>
      </w:r>
    </w:p>
    <w:p>
      <w:pPr>
        <w:spacing w:line="360" w:lineRule="auto"/>
        <w:ind w:firstLine="600" w:firstLineChars="200"/>
        <w:rPr>
          <w:rFonts w:ascii="Times New Roman" w:hAnsi="Times New Roman" w:eastAsia="仿宋_GB2312"/>
          <w:color w:val="000000"/>
          <w:sz w:val="30"/>
          <w:szCs w:val="32"/>
        </w:rPr>
      </w:pPr>
      <w:r>
        <w:rPr>
          <w:rFonts w:hint="eastAsia" w:ascii="Times New Roman" w:hAnsi="Times New Roman" w:eastAsia="仿宋_GB2312"/>
          <w:color w:val="000000"/>
          <w:sz w:val="30"/>
          <w:szCs w:val="32"/>
        </w:rPr>
        <w:t>出现工程量清单错误时，是否调整合同价格：</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允许调整合同价格的工程量偏差范围：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pStyle w:val="5"/>
        <w:spacing w:before="120" w:after="120" w:line="360" w:lineRule="auto"/>
        <w:rPr>
          <w:rFonts w:ascii="Times New Roman" w:hAnsi="Times New Roman" w:eastAsia="黑体"/>
          <w:b w:val="0"/>
          <w:color w:val="000000"/>
          <w:sz w:val="32"/>
          <w:szCs w:val="32"/>
        </w:rPr>
      </w:pPr>
      <w:bookmarkStart w:id="53" w:name="_Toc351203634"/>
      <w:r>
        <w:rPr>
          <w:rFonts w:ascii="Times New Roman" w:hAnsi="Times New Roman" w:eastAsia="黑体"/>
          <w:b w:val="0"/>
          <w:color w:val="000000"/>
          <w:sz w:val="32"/>
          <w:szCs w:val="32"/>
        </w:rPr>
        <w:t>2</w:t>
      </w:r>
      <w:bookmarkStart w:id="54" w:name="_Toc292559867"/>
      <w:bookmarkStart w:id="55" w:name="_Toc292559362"/>
      <w:bookmarkStart w:id="56" w:name="_Toc296346658"/>
      <w:bookmarkStart w:id="57" w:name="_Toc296347156"/>
      <w:bookmarkStart w:id="58" w:name="_Toc297048343"/>
      <w:bookmarkStart w:id="59" w:name="_Toc297120457"/>
      <w:bookmarkStart w:id="60" w:name="_Toc296891197"/>
      <w:bookmarkStart w:id="61" w:name="_Toc296944496"/>
      <w:bookmarkStart w:id="62" w:name="_Toc296503157"/>
      <w:bookmarkStart w:id="63" w:name="_Toc296890985"/>
      <w:r>
        <w:rPr>
          <w:rFonts w:ascii="Times New Roman" w:hAnsi="Times New Roman" w:eastAsia="黑体"/>
          <w:b w:val="0"/>
          <w:color w:val="000000"/>
          <w:sz w:val="32"/>
          <w:szCs w:val="32"/>
        </w:rPr>
        <w:t>. 发包人</w:t>
      </w:r>
      <w:bookmarkEnd w:id="53"/>
    </w:p>
    <w:bookmarkEnd w:id="54"/>
    <w:bookmarkEnd w:id="55"/>
    <w:bookmarkEnd w:id="56"/>
    <w:bookmarkEnd w:id="57"/>
    <w:bookmarkEnd w:id="58"/>
    <w:bookmarkEnd w:id="59"/>
    <w:bookmarkEnd w:id="60"/>
    <w:bookmarkEnd w:id="61"/>
    <w:bookmarkEnd w:id="62"/>
    <w:bookmarkEnd w:id="63"/>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2.2 发包人代表</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发包人代表：</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身份证号：</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职    务：</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发包人对发包人代表的授权范围如下：</w:t>
      </w:r>
      <w:r>
        <w:rPr>
          <w:rFonts w:ascii="Times New Roman" w:hAnsi="Times New Roman" w:eastAsia="仿宋_GB2312"/>
          <w:color w:val="000000"/>
          <w:sz w:val="30"/>
          <w:szCs w:val="32"/>
          <w:u w:val="single"/>
        </w:rPr>
        <w:t>     </w:t>
      </w:r>
    </w:p>
    <w:p>
      <w:pPr>
        <w:spacing w:line="360" w:lineRule="auto"/>
        <w:rPr>
          <w:rFonts w:ascii="Times New Roman" w:hAnsi="Times New Roman" w:eastAsia="仿宋_GB2312"/>
          <w:b/>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2.4 施工现场、施工条件和基础资料的提供</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2.4.1 提供施工现场</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关于发包人移交施工现场的期限要求：</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2.4.2 提供施工条件</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关于发包人应负责提供施工</w:t>
      </w:r>
      <w:r>
        <w:rPr>
          <w:rFonts w:hint="eastAsia" w:ascii="Times New Roman" w:hAnsi="Times New Roman" w:eastAsia="仿宋_GB2312"/>
          <w:color w:val="000000"/>
          <w:sz w:val="30"/>
          <w:szCs w:val="32"/>
        </w:rPr>
        <w:t>所需要的条件，</w:t>
      </w:r>
      <w:r>
        <w:rPr>
          <w:rFonts w:ascii="Times New Roman" w:hAnsi="Times New Roman" w:eastAsia="仿宋_GB2312"/>
          <w:color w:val="000000"/>
          <w:sz w:val="30"/>
          <w:szCs w:val="32"/>
        </w:rPr>
        <w:t>包括：</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2.5 资金来源证明及支付担保</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发包人提供资金来源证明的期限要求：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发包人是否提供支付担保：</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发包人提供支付担保的形式：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Style w:val="5"/>
        <w:spacing w:before="120" w:after="120" w:line="360" w:lineRule="auto"/>
        <w:rPr>
          <w:rFonts w:ascii="Times New Roman" w:hAnsi="Times New Roman" w:eastAsia="黑体"/>
          <w:b w:val="0"/>
          <w:color w:val="000000"/>
          <w:sz w:val="32"/>
          <w:szCs w:val="32"/>
        </w:rPr>
      </w:pPr>
      <w:bookmarkStart w:id="64" w:name="_Toc351203635"/>
      <w:r>
        <w:rPr>
          <w:rFonts w:ascii="Times New Roman" w:hAnsi="Times New Roman" w:eastAsia="黑体"/>
          <w:b w:val="0"/>
          <w:color w:val="000000"/>
          <w:sz w:val="32"/>
          <w:szCs w:val="32"/>
        </w:rPr>
        <w:t>3</w:t>
      </w:r>
      <w:bookmarkStart w:id="65" w:name="_Toc296346659"/>
      <w:bookmarkStart w:id="66" w:name="_Toc292559363"/>
      <w:bookmarkStart w:id="67" w:name="_Toc297048344"/>
      <w:bookmarkStart w:id="68" w:name="_Toc296891198"/>
      <w:bookmarkStart w:id="69" w:name="_Toc296503158"/>
      <w:bookmarkStart w:id="70" w:name="_Toc296944497"/>
      <w:bookmarkStart w:id="71" w:name="_Toc296347157"/>
      <w:bookmarkStart w:id="72" w:name="_Toc296890986"/>
      <w:bookmarkStart w:id="73" w:name="_Toc297120458"/>
      <w:bookmarkStart w:id="74" w:name="_Toc292559868"/>
      <w:r>
        <w:rPr>
          <w:rFonts w:ascii="Times New Roman" w:hAnsi="Times New Roman" w:eastAsia="黑体"/>
          <w:b w:val="0"/>
          <w:color w:val="000000"/>
          <w:sz w:val="32"/>
          <w:szCs w:val="32"/>
        </w:rPr>
        <w:t>. 承包人</w:t>
      </w:r>
      <w:bookmarkEnd w:id="64"/>
    </w:p>
    <w:bookmarkEnd w:id="65"/>
    <w:bookmarkEnd w:id="66"/>
    <w:bookmarkEnd w:id="67"/>
    <w:bookmarkEnd w:id="68"/>
    <w:bookmarkEnd w:id="69"/>
    <w:bookmarkEnd w:id="70"/>
    <w:bookmarkEnd w:id="71"/>
    <w:bookmarkEnd w:id="72"/>
    <w:bookmarkEnd w:id="73"/>
    <w:bookmarkEnd w:id="74"/>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3.1 承包人的一般义务</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9</w:t>
      </w:r>
      <w:r>
        <w:rPr>
          <w:rFonts w:ascii="Times New Roman" w:hAnsi="Times New Roman" w:eastAsia="仿宋_GB2312"/>
          <w:color w:val="000000"/>
          <w:kern w:val="0"/>
          <w:sz w:val="30"/>
          <w:szCs w:val="32"/>
        </w:rPr>
        <w:t>）</w:t>
      </w:r>
      <w:r>
        <w:rPr>
          <w:rFonts w:ascii="Times New Roman" w:hAnsi="Times New Roman" w:eastAsia="仿宋_GB2312"/>
          <w:color w:val="000000"/>
          <w:sz w:val="30"/>
          <w:szCs w:val="32"/>
        </w:rPr>
        <w:t>承包人提交的竣工资料的内容：</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承包人需要提交的竣工资料套数：</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638" w:leftChars="304"/>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承包人提交的竣工资料的费用承担：</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638" w:leftChars="304"/>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承包人提交的竣工资料移交时间：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承包人提交的竣工资料形式要求：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10</w:t>
      </w:r>
      <w:r>
        <w:rPr>
          <w:rFonts w:ascii="Times New Roman" w:hAnsi="Times New Roman" w:eastAsia="仿宋_GB2312"/>
          <w:color w:val="000000"/>
          <w:kern w:val="0"/>
          <w:sz w:val="30"/>
          <w:szCs w:val="32"/>
        </w:rPr>
        <w:t>）承包人应履行的其他义务：</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3.2 项目经理</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 xml:space="preserve">3.2.1 </w:t>
      </w:r>
      <w:r>
        <w:rPr>
          <w:rFonts w:ascii="Times New Roman" w:hAnsi="Times New Roman" w:eastAsia="仿宋_GB2312"/>
          <w:color w:val="000000"/>
          <w:sz w:val="30"/>
          <w:szCs w:val="32"/>
        </w:rPr>
        <w:t>项目经理：</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身份证号：</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建造师执业资格等级：</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建造师注册证书号：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建造师执业印章号：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安全生产考核合格证书号：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承包人对项目经理的授权范围如下：</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关于项目经理每月在施工现场的时间要求：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承包人未提交劳动合同，以及没有为项目经理缴纳社会保险证明的违约责任：</w:t>
      </w:r>
      <w:r>
        <w:rPr>
          <w:rFonts w:ascii="Times New Roman" w:hAnsi="Times New Roman" w:eastAsia="仿宋_GB2312"/>
          <w:color w:val="000000"/>
          <w:sz w:val="30"/>
          <w:szCs w:val="32"/>
          <w:u w:val="single"/>
        </w:rPr>
        <w:t xml:space="preserve">          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项目经理未经批准，擅自离开施工现场的违约责任：</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3.2.3 承包人擅自更换项目经理的违约责任：</w:t>
      </w:r>
      <w:r>
        <w:rPr>
          <w:rFonts w:ascii="Times New Roman" w:hAnsi="Times New Roman" w:eastAsia="仿宋_GB2312"/>
          <w:color w:val="000000"/>
          <w:sz w:val="30"/>
          <w:szCs w:val="32"/>
          <w:u w:val="single"/>
        </w:rPr>
        <w:t xml:space="preserve">     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    3.2.4 承包人无正当理由拒绝更换项目经理的违约责任：</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3.3 承包人人员</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3.3.1 承包人提交项目管理机构及施工现场管理人员安排报告的期限：</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3.3.3 承包人无正当理由拒绝撤换主要施工管理人员的违约责任：</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 xml:space="preserve">3.3.4 承包人主要施工管理人员离开施工现场的批准要求：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3.3.5承包人擅自更换主要施工管理人员的违约责任：</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承包人主要施工管理人员擅自离开施工现场的违约责任：</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w:t>
      </w:r>
      <w:bookmarkStart w:id="75" w:name="_Toc312677988"/>
      <w:bookmarkStart w:id="76" w:name="_Toc304295523"/>
      <w:bookmarkStart w:id="77" w:name="_Toc303539102"/>
      <w:bookmarkStart w:id="78" w:name="_Toc300934945"/>
      <w:bookmarkStart w:id="79" w:name="_Toc297048345"/>
      <w:bookmarkStart w:id="80" w:name="_Toc297216151"/>
      <w:bookmarkStart w:id="81" w:name="_Toc297123492"/>
      <w:bookmarkStart w:id="82" w:name="_Toc297120459"/>
      <w:bookmarkStart w:id="83" w:name="_Toc296944498"/>
      <w:bookmarkStart w:id="84" w:name="_Toc296891199"/>
      <w:bookmarkStart w:id="85" w:name="_Toc296890987"/>
      <w:bookmarkStart w:id="86" w:name="_Toc296503159"/>
      <w:bookmarkStart w:id="87" w:name="_Toc296347158"/>
      <w:bookmarkStart w:id="88" w:name="_Toc296346660"/>
      <w:bookmarkStart w:id="89" w:name="_Toc292559869"/>
      <w:bookmarkStart w:id="90" w:name="_Toc292559364"/>
      <w:r>
        <w:rPr>
          <w:rFonts w:ascii="Times New Roman" w:hAnsi="Times New Roman" w:eastAsia="黑体"/>
          <w:color w:val="000000"/>
          <w:sz w:val="30"/>
          <w:szCs w:val="32"/>
        </w:rPr>
        <w:t>.5 分包</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3</w:t>
      </w:r>
      <w:bookmarkStart w:id="91" w:name="_Toc304295524"/>
      <w:bookmarkStart w:id="92" w:name="_Toc303539103"/>
      <w:bookmarkStart w:id="93" w:name="_Toc300934946"/>
      <w:bookmarkStart w:id="94" w:name="_Toc297216152"/>
      <w:bookmarkStart w:id="95" w:name="_Toc297123493"/>
      <w:bookmarkStart w:id="96" w:name="_Toc297120460"/>
      <w:bookmarkStart w:id="97" w:name="_Toc297048346"/>
      <w:bookmarkStart w:id="98" w:name="_Toc296944499"/>
      <w:bookmarkStart w:id="99" w:name="_Toc296891200"/>
      <w:bookmarkStart w:id="100" w:name="_Toc292559870"/>
      <w:bookmarkStart w:id="101" w:name="_Toc296890988"/>
      <w:bookmarkStart w:id="102" w:name="_Toc296503160"/>
      <w:bookmarkStart w:id="103" w:name="_Toc296346661"/>
      <w:bookmarkStart w:id="104" w:name="_Toc296347159"/>
      <w:bookmarkStart w:id="105" w:name="_Toc292559365"/>
      <w:bookmarkStart w:id="106" w:name="_Toc318581158"/>
      <w:bookmarkStart w:id="107" w:name="_Toc312677989"/>
      <w:r>
        <w:rPr>
          <w:rFonts w:ascii="Times New Roman" w:hAnsi="Times New Roman" w:eastAsia="仿宋_GB2312"/>
          <w:sz w:val="30"/>
          <w:szCs w:val="32"/>
        </w:rPr>
        <w:t>.5.1 分包的一般约定</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禁止分包的工程包括：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sz w:val="30"/>
          <w:szCs w:val="32"/>
        </w:rPr>
        <w:t>主体结构、关键性工作的范围：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Start w:id="108" w:name="_Toc304295525"/>
      <w:bookmarkStart w:id="109" w:name="_Toc303539104"/>
      <w:bookmarkStart w:id="110" w:name="_Toc297120461"/>
      <w:bookmarkStart w:id="111" w:name="_Toc297123494"/>
      <w:bookmarkStart w:id="112" w:name="_Toc296891201"/>
      <w:bookmarkStart w:id="113" w:name="_Toc297048347"/>
      <w:bookmarkStart w:id="114" w:name="_Toc296944500"/>
      <w:bookmarkStart w:id="115" w:name="_Toc296890989"/>
      <w:bookmarkStart w:id="116" w:name="_Toc296503161"/>
      <w:bookmarkStart w:id="117" w:name="_Toc296347160"/>
      <w:bookmarkStart w:id="118" w:name="_Toc296346662"/>
      <w:bookmarkStart w:id="119" w:name="_Toc297216153"/>
      <w:bookmarkStart w:id="120" w:name="_Toc300934947"/>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Pr>
        <w:spacing w:line="360" w:lineRule="auto"/>
        <w:rPr>
          <w:rFonts w:ascii="Times New Roman" w:hAnsi="Times New Roman" w:eastAsia="仿宋_GB2312"/>
          <w:sz w:val="30"/>
          <w:szCs w:val="32"/>
        </w:rPr>
      </w:pPr>
      <w:r>
        <w:rPr>
          <w:rFonts w:ascii="Times New Roman" w:hAnsi="Times New Roman" w:eastAsia="仿宋_GB2312"/>
          <w:sz w:val="30"/>
          <w:szCs w:val="32"/>
        </w:rPr>
        <w:t xml:space="preserve">    3</w:t>
      </w:r>
      <w:bookmarkStart w:id="121" w:name="_Toc318581159"/>
      <w:bookmarkStart w:id="122" w:name="_Toc312677990"/>
      <w:r>
        <w:rPr>
          <w:rFonts w:ascii="Times New Roman" w:hAnsi="Times New Roman" w:eastAsia="仿宋_GB2312"/>
          <w:sz w:val="30"/>
          <w:szCs w:val="32"/>
        </w:rPr>
        <w:t>.5.2分包的确定</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sz w:val="30"/>
          <w:szCs w:val="32"/>
        </w:rPr>
        <w:t>允许分包的专业工程包括：</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其他关于分包的约定：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3.5.4 分包合同价款</w:t>
      </w:r>
    </w:p>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关于分包合同价款支付的约定：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121"/>
    <w:bookmarkEnd w:id="122"/>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3.6 工程照管与成品、半成品保护</w:t>
      </w:r>
    </w:p>
    <w:p>
      <w:pPr>
        <w:spacing w:before="120" w:after="120" w:line="360" w:lineRule="auto"/>
        <w:ind w:firstLine="600" w:firstLineChars="200"/>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承包人负责照管工程及工程相关的材料、工程设备的起始时间：</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3.7 履约担保</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承包人是否提供履约担保：</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承包人提供履约担保的形式</w:t>
      </w:r>
      <w:r>
        <w:rPr>
          <w:rFonts w:hint="eastAsia" w:ascii="Times New Roman" w:hAnsi="Times New Roman" w:eastAsia="仿宋_GB2312"/>
          <w:color w:val="000000"/>
          <w:sz w:val="30"/>
          <w:szCs w:val="32"/>
        </w:rPr>
        <w:t>、金额及期限的</w:t>
      </w:r>
      <w:r>
        <w:rPr>
          <w:rFonts w:ascii="Times New Roman" w:hAnsi="Times New Roman" w:eastAsia="仿宋_GB2312"/>
          <w:color w:val="000000"/>
          <w:sz w:val="30"/>
          <w:szCs w:val="32"/>
        </w:rPr>
        <w:t>：</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Style w:val="5"/>
        <w:spacing w:before="120" w:after="120" w:line="360" w:lineRule="auto"/>
        <w:rPr>
          <w:rFonts w:ascii="Times New Roman" w:hAnsi="Times New Roman" w:eastAsia="黑体"/>
          <w:b w:val="0"/>
          <w:color w:val="000000"/>
          <w:sz w:val="32"/>
          <w:szCs w:val="32"/>
        </w:rPr>
      </w:pPr>
      <w:bookmarkStart w:id="123" w:name="_Toc351203636"/>
      <w:r>
        <w:rPr>
          <w:rFonts w:ascii="Times New Roman" w:hAnsi="Times New Roman" w:eastAsia="黑体"/>
          <w:b w:val="0"/>
          <w:color w:val="000000"/>
          <w:sz w:val="32"/>
          <w:szCs w:val="32"/>
        </w:rPr>
        <w:t>4</w:t>
      </w:r>
      <w:bookmarkStart w:id="124" w:name="_Toc297048348"/>
      <w:bookmarkStart w:id="125" w:name="_Toc296891202"/>
      <w:bookmarkStart w:id="126" w:name="_Toc296503162"/>
      <w:bookmarkStart w:id="127" w:name="_Toc296346663"/>
      <w:bookmarkStart w:id="128" w:name="_Toc292559871"/>
      <w:bookmarkStart w:id="129" w:name="_Toc297120462"/>
      <w:bookmarkStart w:id="130" w:name="_Toc296944501"/>
      <w:bookmarkStart w:id="131" w:name="_Toc296890990"/>
      <w:bookmarkStart w:id="132" w:name="_Toc296347161"/>
      <w:bookmarkStart w:id="133" w:name="_Toc267251413"/>
      <w:bookmarkStart w:id="134" w:name="_Toc292559366"/>
      <w:r>
        <w:rPr>
          <w:rFonts w:ascii="Times New Roman" w:hAnsi="Times New Roman" w:eastAsia="黑体"/>
          <w:b w:val="0"/>
          <w:color w:val="000000"/>
          <w:sz w:val="32"/>
          <w:szCs w:val="32"/>
        </w:rPr>
        <w:t>. 监</w:t>
      </w:r>
      <w:bookmarkEnd w:id="124"/>
      <w:bookmarkEnd w:id="125"/>
      <w:bookmarkEnd w:id="126"/>
      <w:bookmarkEnd w:id="127"/>
      <w:bookmarkEnd w:id="128"/>
      <w:bookmarkEnd w:id="129"/>
      <w:bookmarkEnd w:id="130"/>
      <w:bookmarkEnd w:id="131"/>
      <w:bookmarkEnd w:id="132"/>
      <w:bookmarkEnd w:id="133"/>
      <w:bookmarkEnd w:id="134"/>
      <w:r>
        <w:rPr>
          <w:rFonts w:ascii="Times New Roman" w:hAnsi="Times New Roman" w:eastAsia="黑体"/>
          <w:b w:val="0"/>
          <w:color w:val="000000"/>
          <w:sz w:val="32"/>
          <w:szCs w:val="32"/>
        </w:rPr>
        <w:t>理人</w:t>
      </w:r>
      <w:bookmarkEnd w:id="123"/>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4.1监理人的一般规定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关于监理人的监理内容：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关于监理人的监理权限：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关于监理人在施工现场的办公场所、生活场所的提供和费用承担的约定：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4.2 监理人员</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总监理工程师：</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职    务：</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监理工程师执业资格证书号：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关于监理人的其他约定：</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4.4 商定或确定</w:t>
      </w:r>
    </w:p>
    <w:p>
      <w:pPr>
        <w:spacing w:line="360" w:lineRule="auto"/>
        <w:ind w:firstLine="600" w:firstLineChars="200"/>
        <w:rPr>
          <w:rFonts w:ascii="Times New Roman" w:hAnsi="Times New Roman" w:eastAsia="仿宋_GB2312"/>
          <w:color w:val="000000"/>
          <w:sz w:val="30"/>
          <w:szCs w:val="32"/>
        </w:rPr>
      </w:pPr>
      <w:bookmarkStart w:id="135" w:name="_Toc267251418"/>
      <w:r>
        <w:rPr>
          <w:rFonts w:ascii="Times New Roman" w:hAnsi="Times New Roman" w:eastAsia="仿宋_GB2312"/>
          <w:color w:val="000000"/>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Style w:val="5"/>
        <w:spacing w:before="120" w:after="120" w:line="360" w:lineRule="auto"/>
        <w:rPr>
          <w:rFonts w:ascii="Times New Roman" w:hAnsi="Times New Roman" w:eastAsia="黑体"/>
          <w:b w:val="0"/>
          <w:color w:val="000000"/>
          <w:sz w:val="32"/>
          <w:szCs w:val="32"/>
        </w:rPr>
      </w:pPr>
      <w:bookmarkStart w:id="136" w:name="_Toc351203637"/>
      <w:r>
        <w:rPr>
          <w:rFonts w:ascii="Times New Roman" w:hAnsi="Times New Roman" w:eastAsia="黑体"/>
          <w:b w:val="0"/>
          <w:color w:val="000000"/>
          <w:sz w:val="32"/>
          <w:szCs w:val="32"/>
        </w:rPr>
        <w:t>5</w:t>
      </w:r>
      <w:bookmarkEnd w:id="135"/>
      <w:bookmarkStart w:id="137" w:name="_Toc296890991"/>
      <w:bookmarkStart w:id="138" w:name="_Toc296347162"/>
      <w:bookmarkStart w:id="139" w:name="_Toc296346664"/>
      <w:bookmarkStart w:id="140" w:name="_Toc292559367"/>
      <w:bookmarkStart w:id="141" w:name="_Toc296944502"/>
      <w:bookmarkStart w:id="142" w:name="_Toc296891203"/>
      <w:bookmarkStart w:id="143" w:name="_Toc296503163"/>
      <w:bookmarkStart w:id="144" w:name="_Toc297048349"/>
      <w:bookmarkStart w:id="145" w:name="_Toc292559872"/>
      <w:bookmarkStart w:id="146" w:name="_Toc297120463"/>
      <w:r>
        <w:rPr>
          <w:rFonts w:ascii="Times New Roman" w:hAnsi="Times New Roman" w:eastAsia="黑体"/>
          <w:b w:val="0"/>
          <w:color w:val="000000"/>
          <w:sz w:val="32"/>
          <w:szCs w:val="32"/>
        </w:rPr>
        <w:t>. 工程质量</w:t>
      </w:r>
      <w:bookmarkEnd w:id="136"/>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5.1 质量要求</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5</w:t>
      </w:r>
      <w:bookmarkStart w:id="147" w:name="_Toc303539106"/>
      <w:bookmarkStart w:id="148" w:name="_Toc304295527"/>
      <w:bookmarkStart w:id="149" w:name="_Toc297123496"/>
      <w:bookmarkStart w:id="150" w:name="_Toc300934949"/>
      <w:bookmarkStart w:id="151" w:name="_Toc312677997"/>
      <w:bookmarkStart w:id="152" w:name="_Toc318581164"/>
      <w:bookmarkStart w:id="153" w:name="_Toc297216155"/>
      <w:r>
        <w:rPr>
          <w:rFonts w:ascii="Times New Roman" w:hAnsi="Times New Roman" w:eastAsia="仿宋_GB2312"/>
          <w:sz w:val="30"/>
          <w:szCs w:val="32"/>
        </w:rPr>
        <w:t>.1.1 特殊质量标准和要求：</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关于工程奖项的约定：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hint="eastAsia" w:ascii="Times New Roman" w:hAnsi="Times New Roman" w:eastAsia="黑体"/>
          <w:color w:val="000000"/>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5.3 隐蔽工程检查</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5.3.2承包人提前通知监理人隐蔽工程检查的期限的约定：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监理人不能按时进行检查时，应提前</w:t>
      </w:r>
      <w:r>
        <w:rPr>
          <w:rFonts w:ascii="Times New Roman" w:hAnsi="Times New Roman" w:eastAsia="仿宋_GB2312"/>
          <w:sz w:val="30"/>
          <w:szCs w:val="32"/>
          <w:u w:val="single"/>
        </w:rPr>
        <w:t xml:space="preserve">       </w:t>
      </w:r>
      <w:r>
        <w:rPr>
          <w:rFonts w:ascii="Times New Roman" w:hAnsi="Times New Roman" w:eastAsia="仿宋_GB2312"/>
          <w:sz w:val="30"/>
          <w:szCs w:val="32"/>
        </w:rPr>
        <w:t>小时提交书面延期要求。</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关于延期最长不得超过：</w:t>
      </w:r>
      <w:r>
        <w:rPr>
          <w:rFonts w:ascii="Times New Roman" w:hAnsi="Times New Roman" w:eastAsia="仿宋_GB2312"/>
          <w:sz w:val="30"/>
          <w:szCs w:val="32"/>
          <w:u w:val="single"/>
        </w:rPr>
        <w:t xml:space="preserve">         </w:t>
      </w:r>
      <w:r>
        <w:rPr>
          <w:rFonts w:ascii="Times New Roman" w:hAnsi="Times New Roman" w:eastAsia="仿宋_GB2312"/>
          <w:sz w:val="30"/>
          <w:szCs w:val="32"/>
        </w:rPr>
        <w:t>小时。</w:t>
      </w:r>
    </w:p>
    <w:p>
      <w:pPr>
        <w:pStyle w:val="5"/>
        <w:spacing w:before="120" w:after="120" w:line="360" w:lineRule="auto"/>
        <w:rPr>
          <w:rFonts w:ascii="Times New Roman" w:hAnsi="Times New Roman" w:eastAsia="黑体"/>
          <w:b w:val="0"/>
          <w:color w:val="000000"/>
          <w:sz w:val="32"/>
          <w:szCs w:val="32"/>
        </w:rPr>
      </w:pPr>
      <w:bookmarkStart w:id="154" w:name="_Toc351203638"/>
      <w:r>
        <w:rPr>
          <w:rFonts w:ascii="Times New Roman" w:hAnsi="Times New Roman" w:eastAsia="黑体"/>
          <w:b w:val="0"/>
          <w:color w:val="000000"/>
          <w:sz w:val="32"/>
          <w:szCs w:val="32"/>
        </w:rPr>
        <w:t>6. 安全文明施工与环境保护</w:t>
      </w:r>
      <w:bookmarkEnd w:id="154"/>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6.1安全文明施工</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6.1.1</w:t>
      </w:r>
      <w:r>
        <w:rPr>
          <w:rFonts w:ascii="Times New Roman" w:hAnsi="Times New Roman" w:eastAsia="仿宋_GB2312"/>
          <w:color w:val="000000"/>
          <w:sz w:val="30"/>
          <w:szCs w:val="32"/>
        </w:rPr>
        <w:t xml:space="preserve"> 项目安全生产的达标目标及相应事项的约定：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6.1.4 关于治安保卫的特别约定：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关于编制施工场地治安管理计划的约定：</w:t>
      </w:r>
      <w:r>
        <w:rPr>
          <w:rFonts w:ascii="Times New Roman" w:hAnsi="Times New Roman" w:eastAsia="仿宋_GB2312"/>
          <w:sz w:val="30"/>
          <w:szCs w:val="32"/>
          <w:u w:val="single"/>
        </w:rPr>
        <w:t xml:space="preserve">                  </w:t>
      </w:r>
      <w:r>
        <w:rPr>
          <w:rFonts w:ascii="Times New Roman" w:hAnsi="Times New Roman" w:eastAsia="仿宋_GB2312"/>
          <w:sz w:val="30"/>
          <w:szCs w:val="32"/>
          <w:u w:val="single"/>
        </w:rPr>
        <w:br w:type="textWrapping"/>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6.1.5 文明施工</w:t>
      </w:r>
    </w:p>
    <w:p>
      <w:pPr>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sz w:val="30"/>
          <w:szCs w:val="32"/>
        </w:rPr>
        <w:t>合同当事人对文明施工的要求：</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6.1.6 关于安全文明施工费支付比例和支付期限的约定：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147"/>
    <w:bookmarkEnd w:id="148"/>
    <w:bookmarkEnd w:id="149"/>
    <w:bookmarkEnd w:id="150"/>
    <w:bookmarkEnd w:id="151"/>
    <w:bookmarkEnd w:id="152"/>
    <w:bookmarkEnd w:id="153"/>
    <w:p>
      <w:pPr>
        <w:pStyle w:val="5"/>
        <w:spacing w:before="120" w:after="120" w:line="360" w:lineRule="auto"/>
        <w:rPr>
          <w:rFonts w:ascii="Times New Roman" w:hAnsi="Times New Roman" w:eastAsia="黑体"/>
          <w:b w:val="0"/>
          <w:color w:val="000000"/>
          <w:sz w:val="32"/>
          <w:szCs w:val="32"/>
        </w:rPr>
      </w:pPr>
      <w:bookmarkStart w:id="155" w:name="_Toc351203639"/>
      <w:r>
        <w:rPr>
          <w:rFonts w:ascii="Times New Roman" w:hAnsi="Times New Roman" w:eastAsia="黑体"/>
          <w:b w:val="0"/>
          <w:color w:val="000000"/>
          <w:sz w:val="32"/>
          <w:szCs w:val="32"/>
        </w:rPr>
        <w:t>7. 工期和进度</w:t>
      </w:r>
      <w:bookmarkEnd w:id="155"/>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7.1 施工组织设计</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7.1.</w:t>
      </w:r>
      <w:r>
        <w:rPr>
          <w:rFonts w:hint="eastAsia" w:ascii="Times New Roman" w:hAnsi="Times New Roman" w:eastAsia="仿宋_GB2312"/>
          <w:sz w:val="30"/>
          <w:szCs w:val="32"/>
        </w:rPr>
        <w:t xml:space="preserve">1 </w:t>
      </w: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w:t>
      </w:r>
      <w:r>
        <w:rPr>
          <w:rFonts w:ascii="Times New Roman" w:hAnsi="Times New Roman" w:eastAsia="仿宋_GB2312"/>
          <w:color w:val="000000"/>
          <w:kern w:val="0"/>
          <w:sz w:val="30"/>
          <w:szCs w:val="32"/>
        </w:rPr>
        <w:t>施工组织设计</w:t>
      </w:r>
      <w:r>
        <w:rPr>
          <w:rFonts w:hint="eastAsia" w:ascii="Times New Roman" w:hAnsi="Times New Roman" w:eastAsia="仿宋_GB2312"/>
          <w:color w:val="000000"/>
          <w:kern w:val="0"/>
          <w:sz w:val="30"/>
          <w:szCs w:val="32"/>
        </w:rPr>
        <w:t>应包括的其他内容</w:t>
      </w:r>
      <w:r>
        <w:rPr>
          <w:rFonts w:ascii="Times New Roman" w:hAnsi="Times New Roman" w:eastAsia="仿宋_GB2312"/>
          <w:color w:val="000000"/>
          <w:kern w:val="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sz w:val="30"/>
          <w:szCs w:val="32"/>
        </w:rPr>
        <w:t>7.1.2</w:t>
      </w:r>
      <w:r>
        <w:rPr>
          <w:rFonts w:ascii="Times New Roman" w:hAnsi="Times New Roman" w:eastAsia="仿宋_GB2312"/>
          <w:color w:val="000000"/>
          <w:sz w:val="30"/>
          <w:szCs w:val="32"/>
        </w:rPr>
        <w:t xml:space="preserve"> </w:t>
      </w:r>
      <w:r>
        <w:rPr>
          <w:rFonts w:ascii="Times New Roman" w:hAnsi="Times New Roman" w:eastAsia="仿宋_GB2312"/>
          <w:color w:val="000000"/>
          <w:kern w:val="0"/>
          <w:sz w:val="30"/>
          <w:szCs w:val="32"/>
        </w:rPr>
        <w:t>施工组织设计的提交和修改</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color w:val="000000"/>
          <w:kern w:val="0"/>
          <w:sz w:val="30"/>
          <w:szCs w:val="32"/>
        </w:rPr>
        <w:t>承包人提交详细施工组织设计的期限的约定：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hint="eastAsia"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发包人和监理人在收到</w:t>
      </w:r>
      <w:r>
        <w:rPr>
          <w:rFonts w:hint="eastAsia" w:ascii="Times New Roman" w:hAnsi="Times New Roman" w:eastAsia="仿宋_GB2312"/>
          <w:color w:val="000000"/>
          <w:sz w:val="30"/>
          <w:szCs w:val="32"/>
        </w:rPr>
        <w:t>详细的施工组织设计</w:t>
      </w:r>
      <w:r>
        <w:rPr>
          <w:rFonts w:ascii="Times New Roman" w:hAnsi="Times New Roman" w:eastAsia="仿宋_GB2312"/>
          <w:color w:val="000000"/>
          <w:sz w:val="30"/>
          <w:szCs w:val="32"/>
        </w:rPr>
        <w:t>后确认或提出修改意见的期限：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156" w:name="_Toc304295541"/>
      <w:bookmarkStart w:id="157" w:name="_Toc300934966"/>
      <w:bookmarkStart w:id="158" w:name="_Toc297123514"/>
      <w:bookmarkStart w:id="159" w:name="_Toc312677479"/>
      <w:bookmarkStart w:id="160" w:name="_Toc297216173"/>
      <w:bookmarkStart w:id="161" w:name="_Toc312678005"/>
      <w:bookmarkStart w:id="162" w:name="_Toc303539123"/>
      <w:r>
        <w:rPr>
          <w:rFonts w:ascii="Times New Roman" w:hAnsi="Times New Roman" w:eastAsia="黑体"/>
          <w:color w:val="000000"/>
          <w:sz w:val="30"/>
          <w:szCs w:val="32"/>
        </w:rPr>
        <w:t>.2 施工进度计划</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7.2.2 施工进度计划的修订</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发包人和监理人在收到修订的施工进度计划后确认或提出修改意见的期限：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7.3 开工</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7.3.1 开工准备</w:t>
      </w:r>
    </w:p>
    <w:p>
      <w:pPr>
        <w:spacing w:line="360" w:lineRule="auto"/>
        <w:ind w:firstLine="645"/>
        <w:jc w:val="left"/>
        <w:rPr>
          <w:rFonts w:ascii="Times New Roman" w:hAnsi="Times New Roman" w:eastAsia="仿宋_GB2312"/>
          <w:sz w:val="30"/>
          <w:szCs w:val="32"/>
          <w:u w:val="single"/>
        </w:rPr>
      </w:pPr>
      <w:r>
        <w:rPr>
          <w:rFonts w:ascii="Times New Roman" w:hAnsi="Times New Roman" w:eastAsia="仿宋_GB2312"/>
          <w:color w:val="000000"/>
          <w:sz w:val="30"/>
          <w:szCs w:val="32"/>
        </w:rPr>
        <w:t>关于承包人提交</w:t>
      </w:r>
      <w:r>
        <w:rPr>
          <w:rFonts w:ascii="Times New Roman" w:hAnsi="Times New Roman" w:eastAsia="仿宋_GB2312"/>
          <w:color w:val="000000"/>
          <w:kern w:val="0"/>
          <w:sz w:val="30"/>
          <w:szCs w:val="32"/>
        </w:rPr>
        <w:t>工程开工报审表的期限：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45"/>
        <w:jc w:val="left"/>
        <w:rPr>
          <w:rFonts w:ascii="Times New Roman" w:hAnsi="Times New Roman" w:eastAsia="仿宋_GB2312"/>
          <w:sz w:val="30"/>
          <w:szCs w:val="32"/>
          <w:u w:val="single"/>
        </w:rPr>
      </w:pPr>
      <w:r>
        <w:rPr>
          <w:rFonts w:ascii="Times New Roman" w:hAnsi="Times New Roman" w:eastAsia="仿宋_GB2312"/>
          <w:color w:val="000000"/>
          <w:sz w:val="30"/>
          <w:szCs w:val="32"/>
        </w:rPr>
        <w:t>关于发包人应完成的其他开工准备工作及期限：</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color w:val="000000"/>
          <w:sz w:val="30"/>
          <w:szCs w:val="32"/>
        </w:rPr>
        <w:t>关于承包人应完成的其他开工准备工作及期限：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7.3.2开工通知</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因发包人原因造成监理人未能在计划开工日期之日起</w:t>
      </w:r>
      <w:r>
        <w:rPr>
          <w:rFonts w:ascii="Times New Roman" w:hAnsi="Times New Roman" w:eastAsia="仿宋_GB2312"/>
          <w:sz w:val="30"/>
          <w:szCs w:val="32"/>
          <w:u w:val="single"/>
        </w:rPr>
        <w:t xml:space="preserve">     </w:t>
      </w:r>
      <w:r>
        <w:rPr>
          <w:rFonts w:ascii="Times New Roman" w:hAnsi="Times New Roman" w:eastAsia="仿宋_GB2312"/>
          <w:color w:val="000000"/>
          <w:sz w:val="30"/>
          <w:szCs w:val="32"/>
        </w:rPr>
        <w:t>天内发出开工通知的，承包人有权提出价格调整要求，或者解除合同。</w:t>
      </w:r>
    </w:p>
    <w:bookmarkEnd w:id="156"/>
    <w:bookmarkEnd w:id="157"/>
    <w:bookmarkEnd w:id="158"/>
    <w:bookmarkEnd w:id="159"/>
    <w:bookmarkEnd w:id="160"/>
    <w:bookmarkEnd w:id="161"/>
    <w:bookmarkEnd w:id="162"/>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7.4 测量放线</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7.4.1发包人通过监理人向承包人提供测量基准点、基准线和水准点及其书面资料的期限：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163" w:name="_Toc297123516"/>
      <w:bookmarkStart w:id="164" w:name="_Toc303539125"/>
      <w:bookmarkStart w:id="165" w:name="_Toc300934968"/>
      <w:bookmarkStart w:id="166" w:name="_Toc312677484"/>
      <w:bookmarkStart w:id="167" w:name="_Toc297216175"/>
      <w:bookmarkStart w:id="168" w:name="_Toc304295546"/>
      <w:bookmarkStart w:id="169" w:name="_Toc312678010"/>
      <w:r>
        <w:rPr>
          <w:rFonts w:ascii="Times New Roman" w:hAnsi="Times New Roman" w:eastAsia="黑体"/>
          <w:color w:val="000000"/>
          <w:sz w:val="30"/>
          <w:szCs w:val="32"/>
        </w:rPr>
        <w:t>.5 工期延误</w:t>
      </w:r>
    </w:p>
    <w:bookmarkEnd w:id="163"/>
    <w:bookmarkEnd w:id="164"/>
    <w:bookmarkEnd w:id="165"/>
    <w:bookmarkEnd w:id="166"/>
    <w:bookmarkEnd w:id="167"/>
    <w:bookmarkEnd w:id="168"/>
    <w:bookmarkEnd w:id="169"/>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7.5.1 因发包人原因导致工期延误</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（7）因发包人原因导致工期延误的其他情形：</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7</w:t>
      </w:r>
      <w:bookmarkStart w:id="170" w:name="_Toc312678012"/>
      <w:bookmarkStart w:id="171" w:name="_Toc312677486"/>
      <w:bookmarkStart w:id="172" w:name="_Toc318581169"/>
      <w:bookmarkStart w:id="173" w:name="_Toc304295548"/>
      <w:bookmarkStart w:id="174" w:name="_Toc297123518"/>
      <w:bookmarkStart w:id="175" w:name="_Toc297216177"/>
      <w:bookmarkStart w:id="176" w:name="_Toc303539127"/>
      <w:bookmarkStart w:id="177" w:name="_Toc300934970"/>
      <w:r>
        <w:rPr>
          <w:rFonts w:ascii="Times New Roman" w:hAnsi="Times New Roman" w:eastAsia="仿宋_GB2312"/>
          <w:sz w:val="30"/>
          <w:szCs w:val="32"/>
        </w:rPr>
        <w:t>.5.2 因承包人原因导致工期延误</w:t>
      </w:r>
    </w:p>
    <w:bookmarkEnd w:id="170"/>
    <w:bookmarkEnd w:id="171"/>
    <w:bookmarkEnd w:id="172"/>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因</w:t>
      </w:r>
      <w:bookmarkStart w:id="178" w:name="_Toc312677487"/>
      <w:bookmarkStart w:id="179" w:name="_Toc312678013"/>
      <w:bookmarkStart w:id="180" w:name="_Toc318581170"/>
      <w:r>
        <w:rPr>
          <w:rFonts w:ascii="Times New Roman" w:hAnsi="Times New Roman" w:eastAsia="仿宋_GB2312"/>
          <w:sz w:val="30"/>
          <w:szCs w:val="32"/>
        </w:rPr>
        <w:t>承包人原因造成工期延误，逾期竣工违约金的计算方法为：</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bookmarkEnd w:id="173"/>
      <w:bookmarkEnd w:id="174"/>
      <w:bookmarkEnd w:id="175"/>
      <w:bookmarkEnd w:id="176"/>
      <w:bookmarkEnd w:id="177"/>
      <w:bookmarkEnd w:id="178"/>
      <w:bookmarkEnd w:id="179"/>
    </w:p>
    <w:bookmarkEnd w:id="180"/>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因承包人原因造成工期延误，逾</w:t>
      </w:r>
      <w:bookmarkStart w:id="181" w:name="_Toc318581171"/>
      <w:bookmarkStart w:id="182" w:name="_Toc312678014"/>
      <w:r>
        <w:rPr>
          <w:rFonts w:ascii="Times New Roman" w:hAnsi="Times New Roman" w:eastAsia="仿宋_GB2312"/>
          <w:sz w:val="30"/>
          <w:szCs w:val="32"/>
        </w:rPr>
        <w:t>期竣工违约金的上限：</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181"/>
    <w:bookmarkEnd w:id="182"/>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183" w:name="_Toc304295549"/>
      <w:bookmarkStart w:id="184" w:name="_Toc300934971"/>
      <w:bookmarkStart w:id="185" w:name="_Toc297216178"/>
      <w:bookmarkStart w:id="186" w:name="_Toc303539128"/>
      <w:bookmarkStart w:id="187" w:name="_Toc312678015"/>
      <w:bookmarkStart w:id="188" w:name="_Toc297123519"/>
      <w:r>
        <w:rPr>
          <w:rFonts w:ascii="Times New Roman" w:hAnsi="Times New Roman" w:eastAsia="黑体"/>
          <w:color w:val="000000"/>
          <w:sz w:val="30"/>
          <w:szCs w:val="32"/>
        </w:rPr>
        <w:t>.6 不</w:t>
      </w:r>
      <w:bookmarkEnd w:id="183"/>
      <w:bookmarkEnd w:id="184"/>
      <w:bookmarkEnd w:id="185"/>
      <w:bookmarkEnd w:id="186"/>
      <w:bookmarkEnd w:id="187"/>
      <w:bookmarkEnd w:id="188"/>
      <w:r>
        <w:rPr>
          <w:rFonts w:ascii="Times New Roman" w:hAnsi="Times New Roman" w:eastAsia="黑体"/>
          <w:color w:val="000000"/>
          <w:sz w:val="30"/>
          <w:szCs w:val="32"/>
        </w:rPr>
        <w:t>利物质条件</w:t>
      </w:r>
    </w:p>
    <w:p>
      <w:pPr>
        <w:spacing w:line="360" w:lineRule="auto"/>
        <w:ind w:firstLine="600" w:firstLineChars="200"/>
        <w:jc w:val="left"/>
        <w:rPr>
          <w:rFonts w:ascii="Times New Roman" w:hAnsi="Times New Roman" w:eastAsia="仿宋_GB2312"/>
          <w:sz w:val="30"/>
          <w:szCs w:val="32"/>
          <w:u w:val="single"/>
        </w:rPr>
      </w:pPr>
      <w:bookmarkStart w:id="189" w:name="_Toc318581172"/>
      <w:bookmarkStart w:id="190" w:name="_Toc303539129"/>
      <w:bookmarkStart w:id="191" w:name="_Toc304295550"/>
      <w:bookmarkStart w:id="192" w:name="_Toc312678016"/>
      <w:bookmarkStart w:id="193" w:name="_Toc297123520"/>
      <w:bookmarkStart w:id="194" w:name="_Toc300934972"/>
      <w:bookmarkStart w:id="195" w:name="_Toc297216179"/>
      <w:r>
        <w:rPr>
          <w:rFonts w:ascii="Times New Roman" w:hAnsi="Times New Roman" w:eastAsia="仿宋_GB2312"/>
          <w:sz w:val="30"/>
          <w:szCs w:val="32"/>
        </w:rPr>
        <w:t>不利物质条件的其他情形和有关约定：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189"/>
    <w:bookmarkEnd w:id="190"/>
    <w:bookmarkEnd w:id="191"/>
    <w:bookmarkEnd w:id="192"/>
    <w:bookmarkEnd w:id="193"/>
    <w:bookmarkEnd w:id="194"/>
    <w:bookmarkEnd w:id="195"/>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196" w:name="_Toc297216180"/>
      <w:bookmarkStart w:id="197" w:name="_Toc300934973"/>
      <w:bookmarkStart w:id="198" w:name="_Toc312678017"/>
      <w:bookmarkStart w:id="199" w:name="_Toc304295551"/>
      <w:bookmarkStart w:id="200" w:name="_Toc303539130"/>
      <w:bookmarkStart w:id="201" w:name="_Toc297123521"/>
      <w:r>
        <w:rPr>
          <w:rFonts w:ascii="Times New Roman" w:hAnsi="Times New Roman" w:eastAsia="黑体"/>
          <w:color w:val="000000"/>
          <w:sz w:val="30"/>
          <w:szCs w:val="32"/>
        </w:rPr>
        <w:t>.7异常恶劣的气候条件</w:t>
      </w:r>
    </w:p>
    <w:bookmarkEnd w:id="196"/>
    <w:bookmarkEnd w:id="197"/>
    <w:bookmarkEnd w:id="198"/>
    <w:bookmarkEnd w:id="199"/>
    <w:bookmarkEnd w:id="200"/>
    <w:bookmarkEnd w:id="201"/>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发包人和承包人同意以下情形视为异常恶劣的气候条件：</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（2）</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（3）</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7.9 提前竣工的奖励</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7.9.2提前竣工的奖励：</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pStyle w:val="5"/>
        <w:spacing w:before="120" w:after="120" w:line="360" w:lineRule="auto"/>
        <w:rPr>
          <w:rFonts w:ascii="Times New Roman" w:hAnsi="Times New Roman" w:eastAsia="黑体"/>
          <w:b w:val="0"/>
          <w:color w:val="000000"/>
          <w:sz w:val="32"/>
          <w:szCs w:val="32"/>
        </w:rPr>
      </w:pPr>
      <w:bookmarkStart w:id="202" w:name="_Toc351203640"/>
      <w:r>
        <w:rPr>
          <w:rFonts w:ascii="Times New Roman" w:hAnsi="Times New Roman" w:eastAsia="黑体"/>
          <w:b w:val="0"/>
          <w:color w:val="000000"/>
          <w:sz w:val="32"/>
          <w:szCs w:val="32"/>
        </w:rPr>
        <w:t>8. 材料与设备</w:t>
      </w:r>
      <w:bookmarkEnd w:id="202"/>
    </w:p>
    <w:bookmarkEnd w:id="137"/>
    <w:bookmarkEnd w:id="138"/>
    <w:bookmarkEnd w:id="139"/>
    <w:bookmarkEnd w:id="140"/>
    <w:bookmarkEnd w:id="141"/>
    <w:bookmarkEnd w:id="142"/>
    <w:bookmarkEnd w:id="143"/>
    <w:bookmarkEnd w:id="144"/>
    <w:bookmarkEnd w:id="145"/>
    <w:bookmarkEnd w:id="146"/>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8</w:t>
      </w:r>
      <w:bookmarkStart w:id="203" w:name="_Toc296346668"/>
      <w:bookmarkStart w:id="204" w:name="_Toc296503167"/>
      <w:bookmarkStart w:id="205" w:name="_Toc296891207"/>
      <w:bookmarkStart w:id="206" w:name="_Toc297048353"/>
      <w:bookmarkStart w:id="207" w:name="_Toc292559372"/>
      <w:bookmarkStart w:id="208" w:name="_Toc297216186"/>
      <w:bookmarkStart w:id="209" w:name="_Toc280868654"/>
      <w:bookmarkStart w:id="210" w:name="_Toc292559877"/>
      <w:bookmarkStart w:id="211" w:name="_Toc296347166"/>
      <w:bookmarkStart w:id="212" w:name="_Toc296890995"/>
      <w:bookmarkStart w:id="213" w:name="_Toc296944506"/>
      <w:bookmarkStart w:id="214" w:name="_Toc297120467"/>
      <w:bookmarkStart w:id="215" w:name="_Toc297123527"/>
      <w:bookmarkStart w:id="216" w:name="_Toc304295556"/>
      <w:bookmarkStart w:id="217" w:name="_Toc312678019"/>
      <w:bookmarkStart w:id="218" w:name="_Toc300934979"/>
      <w:bookmarkStart w:id="219" w:name="_Toc303539136"/>
      <w:bookmarkStart w:id="220" w:name="_Toc312677493"/>
      <w:bookmarkStart w:id="221" w:name="_Toc267251424"/>
      <w:bookmarkStart w:id="222" w:name="_Toc280868655"/>
      <w:bookmarkStart w:id="223" w:name="_Toc280868656"/>
      <w:r>
        <w:rPr>
          <w:rFonts w:ascii="Times New Roman" w:hAnsi="Times New Roman" w:eastAsia="黑体"/>
          <w:color w:val="000000"/>
          <w:sz w:val="30"/>
          <w:szCs w:val="32"/>
        </w:rPr>
        <w:t>.4材料与工程设备的保管与使用</w:t>
      </w:r>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8</w:t>
      </w:r>
      <w:bookmarkStart w:id="224" w:name="_Toc292559373"/>
      <w:bookmarkStart w:id="225" w:name="_Toc292559878"/>
      <w:bookmarkStart w:id="226" w:name="_Toc312677494"/>
      <w:bookmarkStart w:id="227" w:name="_Toc296346669"/>
      <w:bookmarkStart w:id="228" w:name="_Toc296347167"/>
      <w:bookmarkStart w:id="229" w:name="_Toc296890996"/>
      <w:bookmarkStart w:id="230" w:name="_Toc297048354"/>
      <w:bookmarkStart w:id="231" w:name="_Toc297123528"/>
      <w:bookmarkStart w:id="232" w:name="_Toc300934980"/>
      <w:bookmarkStart w:id="233" w:name="_Toc304295557"/>
      <w:bookmarkStart w:id="234" w:name="_Toc303539137"/>
      <w:bookmarkStart w:id="235" w:name="_Toc318581173"/>
      <w:bookmarkStart w:id="236" w:name="_Toc312678020"/>
      <w:bookmarkStart w:id="237" w:name="_Toc296503168"/>
      <w:bookmarkStart w:id="238" w:name="_Toc296891208"/>
      <w:bookmarkStart w:id="239" w:name="_Toc296944507"/>
      <w:bookmarkStart w:id="240" w:name="_Toc297120468"/>
      <w:bookmarkStart w:id="241" w:name="_Toc297216187"/>
      <w:r>
        <w:rPr>
          <w:rFonts w:ascii="Times New Roman" w:hAnsi="Times New Roman" w:eastAsia="仿宋_GB2312"/>
          <w:sz w:val="30"/>
          <w:szCs w:val="32"/>
        </w:rPr>
        <w:t>.4.1发包人供应的材料设备的保管费用的承担：</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bookmarkEnd w:id="224"/>
      <w:bookmarkEnd w:id="225"/>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8.6 样品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8.6.1</w:t>
      </w:r>
      <w:r>
        <w:rPr>
          <w:rFonts w:ascii="Times New Roman" w:hAnsi="Times New Roman" w:eastAsia="仿宋_GB2312"/>
          <w:color w:val="000000"/>
          <w:kern w:val="0"/>
          <w:sz w:val="30"/>
          <w:szCs w:val="32"/>
        </w:rPr>
        <w:tab/>
      </w:r>
      <w:r>
        <w:rPr>
          <w:rFonts w:ascii="Times New Roman" w:hAnsi="Times New Roman" w:eastAsia="仿宋_GB2312"/>
          <w:color w:val="000000"/>
          <w:kern w:val="0"/>
          <w:sz w:val="30"/>
          <w:szCs w:val="32"/>
        </w:rPr>
        <w:t>样品的报送</w:t>
      </w:r>
      <w:r>
        <w:rPr>
          <w:rFonts w:hint="eastAsia" w:ascii="Times New Roman" w:hAnsi="Times New Roman" w:eastAsia="仿宋_GB2312"/>
          <w:color w:val="000000"/>
          <w:kern w:val="0"/>
          <w:sz w:val="30"/>
          <w:szCs w:val="32"/>
        </w:rPr>
        <w:t>与封存</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color w:val="000000"/>
          <w:kern w:val="0"/>
          <w:sz w:val="30"/>
          <w:szCs w:val="32"/>
        </w:rPr>
        <w:t>需要承包人报送样品的材料或工程设备，样品的种类、名称、规格、数量要求：</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8.8 施工设备和临时设施</w:t>
      </w:r>
    </w:p>
    <w:p>
      <w:pPr>
        <w:autoSpaceDE w:val="0"/>
        <w:autoSpaceDN w:val="0"/>
        <w:adjustRightInd w:val="0"/>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8.8.1 承包人提供的施工设备和临时设施</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关于修建临时设施费用承担的约定：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Pr>
        <w:pStyle w:val="5"/>
        <w:spacing w:before="120" w:after="120" w:line="360" w:lineRule="auto"/>
        <w:rPr>
          <w:rFonts w:ascii="Times New Roman" w:hAnsi="Times New Roman" w:eastAsia="黑体"/>
          <w:b w:val="0"/>
          <w:color w:val="000000"/>
          <w:sz w:val="32"/>
          <w:szCs w:val="32"/>
        </w:rPr>
      </w:pPr>
      <w:bookmarkStart w:id="242" w:name="_Toc351203641"/>
      <w:r>
        <w:rPr>
          <w:rFonts w:ascii="Times New Roman" w:hAnsi="Times New Roman" w:eastAsia="黑体"/>
          <w:b w:val="0"/>
          <w:color w:val="000000"/>
          <w:sz w:val="32"/>
          <w:szCs w:val="32"/>
        </w:rPr>
        <w:t>9</w:t>
      </w:r>
      <w:bookmarkEnd w:id="221"/>
      <w:bookmarkEnd w:id="222"/>
      <w:bookmarkEnd w:id="223"/>
      <w:bookmarkStart w:id="243" w:name="_Toc297123533"/>
      <w:bookmarkStart w:id="244" w:name="_Toc300934982"/>
      <w:bookmarkStart w:id="245" w:name="_Toc304295559"/>
      <w:bookmarkStart w:id="246" w:name="_Toc312678021"/>
      <w:bookmarkStart w:id="247" w:name="_Toc297216192"/>
      <w:bookmarkStart w:id="248" w:name="_Toc303539139"/>
      <w:bookmarkStart w:id="249" w:name="_Toc312677495"/>
      <w:bookmarkStart w:id="250" w:name="_Toc267251428"/>
      <w:bookmarkStart w:id="251" w:name="_Toc267251427"/>
      <w:bookmarkStart w:id="252" w:name="_Toc296347172"/>
      <w:bookmarkStart w:id="253" w:name="_Toc296891001"/>
      <w:bookmarkStart w:id="254" w:name="_Toc297048359"/>
      <w:bookmarkStart w:id="255" w:name="_Toc292559378"/>
      <w:bookmarkStart w:id="256" w:name="_Toc292559883"/>
      <w:bookmarkStart w:id="257" w:name="_Toc296944512"/>
      <w:bookmarkStart w:id="258" w:name="_Toc296346674"/>
      <w:bookmarkStart w:id="259" w:name="_Toc297120473"/>
      <w:bookmarkStart w:id="260" w:name="_Toc296891213"/>
      <w:bookmarkStart w:id="261" w:name="_Toc296503173"/>
      <w:r>
        <w:rPr>
          <w:rFonts w:ascii="Times New Roman" w:hAnsi="Times New Roman" w:eastAsia="黑体"/>
          <w:b w:val="0"/>
          <w:color w:val="000000"/>
          <w:sz w:val="32"/>
          <w:szCs w:val="32"/>
        </w:rPr>
        <w:t>. 试验与检验</w:t>
      </w:r>
      <w:bookmarkEnd w:id="242"/>
    </w:p>
    <w:bookmarkEnd w:id="243"/>
    <w:bookmarkEnd w:id="244"/>
    <w:bookmarkEnd w:id="245"/>
    <w:bookmarkEnd w:id="246"/>
    <w:bookmarkEnd w:id="247"/>
    <w:bookmarkEnd w:id="248"/>
    <w:bookmarkEnd w:id="249"/>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9</w:t>
      </w:r>
      <w:bookmarkStart w:id="262" w:name="_Toc297216193"/>
      <w:bookmarkStart w:id="263" w:name="_Toc300934983"/>
      <w:bookmarkStart w:id="264" w:name="_Toc312677496"/>
      <w:bookmarkStart w:id="265" w:name="_Toc312678022"/>
      <w:bookmarkStart w:id="266" w:name="_Toc304295560"/>
      <w:bookmarkStart w:id="267" w:name="_Toc303539140"/>
      <w:bookmarkStart w:id="268" w:name="_Toc297123534"/>
      <w:r>
        <w:rPr>
          <w:rFonts w:ascii="Times New Roman" w:hAnsi="Times New Roman" w:eastAsia="黑体"/>
          <w:color w:val="000000"/>
          <w:sz w:val="30"/>
          <w:szCs w:val="32"/>
        </w:rPr>
        <w:t>.1试验设备与试验人员</w:t>
      </w:r>
    </w:p>
    <w:bookmarkEnd w:id="262"/>
    <w:bookmarkEnd w:id="263"/>
    <w:bookmarkEnd w:id="264"/>
    <w:bookmarkEnd w:id="265"/>
    <w:bookmarkEnd w:id="266"/>
    <w:bookmarkEnd w:id="267"/>
    <w:bookmarkEnd w:id="268"/>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9</w:t>
      </w:r>
      <w:bookmarkStart w:id="269" w:name="_Toc312677497"/>
      <w:bookmarkStart w:id="270" w:name="_Toc304295561"/>
      <w:bookmarkStart w:id="271" w:name="_Toc303539141"/>
      <w:bookmarkStart w:id="272" w:name="_Toc297123535"/>
      <w:bookmarkStart w:id="273" w:name="_Toc300934984"/>
      <w:bookmarkStart w:id="274" w:name="_Toc297216194"/>
      <w:bookmarkStart w:id="275" w:name="_Toc312678023"/>
      <w:bookmarkStart w:id="276" w:name="_Toc318581174"/>
      <w:r>
        <w:rPr>
          <w:rFonts w:ascii="Times New Roman" w:hAnsi="Times New Roman" w:eastAsia="仿宋_GB2312"/>
          <w:sz w:val="30"/>
          <w:szCs w:val="32"/>
        </w:rPr>
        <w:t>.1.2 试验设备</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施工现场需要配置的试验场所：</w:t>
      </w:r>
      <w:bookmarkEnd w:id="269"/>
      <w:bookmarkEnd w:id="270"/>
      <w:bookmarkEnd w:id="271"/>
      <w:bookmarkEnd w:id="272"/>
      <w:bookmarkEnd w:id="273"/>
      <w:bookmarkEnd w:id="274"/>
      <w:bookmarkEnd w:id="275"/>
      <w:bookmarkStart w:id="277" w:name="_Toc312677498"/>
      <w:bookmarkStart w:id="278" w:name="_Toc304295562"/>
      <w:bookmarkStart w:id="279" w:name="_Toc297123536"/>
      <w:bookmarkStart w:id="280" w:name="_Toc312678024"/>
      <w:bookmarkStart w:id="281" w:name="_Toc297216195"/>
      <w:bookmarkStart w:id="282" w:name="_Toc300934985"/>
      <w:bookmarkStart w:id="283" w:name="_Toc303539142"/>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r>
        <w:rPr>
          <w:rFonts w:hint="eastAsia" w:ascii="Times New Roman" w:hAnsi="Times New Roman" w:eastAsia="仿宋_GB2312"/>
          <w:sz w:val="30"/>
          <w:szCs w:val="32"/>
        </w:rPr>
        <w:t xml:space="preserve"> </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施工现场需要配备的试验设备：</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施工现场需要具备的其他试验条件：</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9.4 现场工艺试验</w:t>
      </w:r>
      <w:r>
        <w:rPr>
          <w:rFonts w:hint="eastAsia" w:ascii="Times New Roman" w:hAnsi="Times New Roman" w:eastAsia="黑体"/>
          <w:color w:val="000000"/>
          <w:sz w:val="30"/>
          <w:szCs w:val="32"/>
        </w:rPr>
        <w:t xml:space="preserve"> </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现场工艺试验的有关约定：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hint="eastAsia"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276"/>
    <w:bookmarkEnd w:id="277"/>
    <w:bookmarkEnd w:id="278"/>
    <w:bookmarkEnd w:id="279"/>
    <w:bookmarkEnd w:id="280"/>
    <w:bookmarkEnd w:id="281"/>
    <w:bookmarkEnd w:id="282"/>
    <w:bookmarkEnd w:id="283"/>
    <w:p>
      <w:pPr>
        <w:pStyle w:val="5"/>
        <w:spacing w:before="120" w:after="120" w:line="360" w:lineRule="auto"/>
        <w:rPr>
          <w:rFonts w:ascii="Times New Roman" w:hAnsi="Times New Roman" w:eastAsia="黑体"/>
          <w:b w:val="0"/>
          <w:color w:val="000000"/>
          <w:sz w:val="32"/>
          <w:szCs w:val="32"/>
        </w:rPr>
      </w:pPr>
      <w:bookmarkStart w:id="284" w:name="_Toc351203642"/>
      <w:r>
        <w:rPr>
          <w:rFonts w:ascii="Times New Roman" w:hAnsi="Times New Roman" w:eastAsia="黑体"/>
          <w:b w:val="0"/>
          <w:color w:val="000000"/>
          <w:sz w:val="32"/>
          <w:szCs w:val="32"/>
        </w:rPr>
        <w:t>1</w:t>
      </w:r>
      <w:bookmarkEnd w:id="250"/>
      <w:bookmarkEnd w:id="251"/>
      <w:bookmarkEnd w:id="252"/>
      <w:bookmarkEnd w:id="253"/>
      <w:bookmarkEnd w:id="254"/>
      <w:bookmarkEnd w:id="255"/>
      <w:bookmarkEnd w:id="256"/>
      <w:bookmarkEnd w:id="257"/>
      <w:bookmarkEnd w:id="258"/>
      <w:bookmarkEnd w:id="259"/>
      <w:bookmarkEnd w:id="260"/>
      <w:bookmarkEnd w:id="261"/>
      <w:bookmarkStart w:id="285" w:name="_Toc297216199"/>
      <w:bookmarkStart w:id="286" w:name="_Toc297123540"/>
      <w:bookmarkStart w:id="287" w:name="_Toc300934989"/>
      <w:bookmarkStart w:id="288" w:name="_Toc296944532"/>
      <w:bookmarkStart w:id="289" w:name="_Toc297048379"/>
      <w:bookmarkStart w:id="290" w:name="_Toc292559903"/>
      <w:bookmarkStart w:id="291" w:name="_Toc296891233"/>
      <w:bookmarkStart w:id="292" w:name="_Toc292559398"/>
      <w:bookmarkStart w:id="293" w:name="_Toc296346694"/>
      <w:bookmarkStart w:id="294" w:name="_Toc297120493"/>
      <w:bookmarkStart w:id="295" w:name="_Toc296347192"/>
      <w:bookmarkStart w:id="296" w:name="_Toc296891021"/>
      <w:bookmarkStart w:id="297" w:name="_Toc304295566"/>
      <w:bookmarkStart w:id="298" w:name="_Toc303539146"/>
      <w:bookmarkStart w:id="299" w:name="_Toc296503193"/>
      <w:bookmarkStart w:id="300" w:name="_Toc312678025"/>
      <w:bookmarkStart w:id="301" w:name="_Toc312677499"/>
      <w:bookmarkStart w:id="302" w:name="_Toc267251439"/>
      <w:bookmarkStart w:id="303" w:name="_Toc267251433"/>
      <w:bookmarkStart w:id="304" w:name="_Toc267251441"/>
      <w:bookmarkStart w:id="305" w:name="_Toc267251437"/>
      <w:bookmarkStart w:id="306" w:name="_Toc267251440"/>
      <w:bookmarkStart w:id="307" w:name="_Toc267251435"/>
      <w:bookmarkStart w:id="308" w:name="_Toc267251442"/>
      <w:r>
        <w:rPr>
          <w:rFonts w:ascii="Times New Roman" w:hAnsi="Times New Roman" w:eastAsia="黑体"/>
          <w:b w:val="0"/>
          <w:color w:val="000000"/>
          <w:sz w:val="32"/>
          <w:szCs w:val="32"/>
        </w:rPr>
        <w:t>0. 变更</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bookmarkEnd w:id="300"/>
    <w:bookmarkEnd w:id="301"/>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w:t>
      </w:r>
      <w:bookmarkStart w:id="309" w:name="_Toc304295567"/>
      <w:bookmarkStart w:id="310" w:name="_Toc312677500"/>
      <w:bookmarkStart w:id="311" w:name="_Toc296891234"/>
      <w:bookmarkStart w:id="312" w:name="_Toc297120494"/>
      <w:bookmarkStart w:id="313" w:name="_Toc296503194"/>
      <w:bookmarkStart w:id="314" w:name="_Toc300934990"/>
      <w:bookmarkStart w:id="315" w:name="_Toc296891022"/>
      <w:bookmarkStart w:id="316" w:name="_Toc296944533"/>
      <w:bookmarkStart w:id="317" w:name="_Toc296347193"/>
      <w:bookmarkStart w:id="318" w:name="_Toc292559904"/>
      <w:bookmarkStart w:id="319" w:name="_Toc296346695"/>
      <w:bookmarkStart w:id="320" w:name="_Toc297216200"/>
      <w:bookmarkStart w:id="321" w:name="_Toc312678026"/>
      <w:bookmarkStart w:id="322" w:name="_Toc303539147"/>
      <w:bookmarkStart w:id="323" w:name="_Toc292559399"/>
      <w:bookmarkStart w:id="324" w:name="_Toc297123541"/>
      <w:bookmarkStart w:id="325" w:name="_Toc297048380"/>
      <w:r>
        <w:rPr>
          <w:rFonts w:ascii="Times New Roman" w:hAnsi="Times New Roman" w:eastAsia="黑体"/>
          <w:color w:val="000000"/>
          <w:sz w:val="30"/>
          <w:szCs w:val="32"/>
        </w:rPr>
        <w:t>0.1变更的范围</w:t>
      </w:r>
    </w:p>
    <w:p>
      <w:pPr>
        <w:spacing w:line="360" w:lineRule="auto"/>
        <w:ind w:firstLine="6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关于变更的范围的约定：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10.4 变更估价</w:t>
      </w:r>
    </w:p>
    <w:p>
      <w:pPr>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10.4.1 变更估价原则</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 xml:space="preserve">关于变更估价的约定: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Start w:id="326" w:name="_Toc297048383"/>
      <w:bookmarkStart w:id="327" w:name="_Toc297120497"/>
      <w:bookmarkStart w:id="328" w:name="_Toc296891025"/>
      <w:bookmarkStart w:id="329" w:name="_Toc296503197"/>
      <w:bookmarkStart w:id="330" w:name="_Toc303539150"/>
      <w:bookmarkStart w:id="331" w:name="_Toc297123544"/>
      <w:bookmarkStart w:id="332" w:name="_Toc297216203"/>
      <w:bookmarkStart w:id="333" w:name="_Toc300934993"/>
      <w:bookmarkStart w:id="334" w:name="_Toc296346698"/>
      <w:bookmarkStart w:id="335" w:name="_Toc296944536"/>
      <w:bookmarkStart w:id="336" w:name="_Toc296891237"/>
      <w:bookmarkStart w:id="337" w:name="_Toc296347196"/>
      <w:bookmarkStart w:id="338" w:name="_Toc292559907"/>
      <w:bookmarkStart w:id="339" w:name="_Toc292559402"/>
      <w:bookmarkStart w:id="340" w:name="_Toc312677503"/>
      <w:bookmarkStart w:id="341" w:name="_Toc304295570"/>
      <w:bookmarkStart w:id="342" w:name="_Toc312678029"/>
      <w:r>
        <w:rPr>
          <w:rFonts w:ascii="Times New Roman" w:hAnsi="Times New Roman" w:eastAsia="黑体"/>
          <w:color w:val="000000"/>
          <w:sz w:val="30"/>
          <w:szCs w:val="32"/>
        </w:rPr>
        <w:t>0.5承</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Start w:id="343" w:name="_Toc296891031"/>
      <w:bookmarkStart w:id="344" w:name="_Toc303539151"/>
      <w:bookmarkStart w:id="345" w:name="_Toc297123545"/>
      <w:bookmarkStart w:id="346" w:name="_Toc292559913"/>
      <w:bookmarkStart w:id="347" w:name="_Toc296503203"/>
      <w:bookmarkStart w:id="348" w:name="_Toc297120503"/>
      <w:bookmarkStart w:id="349" w:name="_Toc296944542"/>
      <w:bookmarkStart w:id="350" w:name="_Toc297216204"/>
      <w:bookmarkStart w:id="351" w:name="_Toc296346704"/>
      <w:bookmarkStart w:id="352" w:name="_Toc296891243"/>
      <w:bookmarkStart w:id="353" w:name="_Toc297048389"/>
      <w:bookmarkStart w:id="354" w:name="_Toc296347202"/>
      <w:bookmarkStart w:id="355" w:name="_Toc292559408"/>
      <w:bookmarkStart w:id="356" w:name="_Toc300934994"/>
      <w:r>
        <w:rPr>
          <w:rFonts w:ascii="Times New Roman" w:hAnsi="Times New Roman" w:eastAsia="黑体"/>
          <w:color w:val="000000"/>
          <w:sz w:val="30"/>
          <w:szCs w:val="32"/>
        </w:rPr>
        <w:t>包人的合理化建议</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监理人审查承包人合理化建议的期限：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发包人审批承包人合理化建议的期限：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承</w:t>
      </w:r>
      <w:bookmarkStart w:id="357" w:name="_Toc296346705"/>
      <w:bookmarkStart w:id="358" w:name="_Toc292559409"/>
      <w:bookmarkStart w:id="359" w:name="_Toc292559914"/>
      <w:bookmarkStart w:id="360" w:name="_Toc296347203"/>
      <w:bookmarkStart w:id="361" w:name="_Toc297120504"/>
      <w:bookmarkStart w:id="362" w:name="_Toc296891244"/>
      <w:bookmarkStart w:id="363" w:name="_Toc296944543"/>
      <w:bookmarkStart w:id="364" w:name="_Toc297048390"/>
      <w:bookmarkStart w:id="365" w:name="_Toc318581175"/>
      <w:bookmarkStart w:id="366" w:name="_Toc312678030"/>
      <w:bookmarkStart w:id="367" w:name="_Toc296891032"/>
      <w:bookmarkStart w:id="368" w:name="_Toc296503204"/>
      <w:bookmarkStart w:id="369" w:name="_Toc304295571"/>
      <w:bookmarkStart w:id="370" w:name="_Toc297216205"/>
      <w:bookmarkStart w:id="371" w:name="_Toc312677504"/>
      <w:bookmarkStart w:id="372" w:name="_Toc297123546"/>
      <w:bookmarkStart w:id="373" w:name="_Toc303539152"/>
      <w:bookmarkStart w:id="374" w:name="_Toc300934995"/>
      <w:r>
        <w:rPr>
          <w:rFonts w:ascii="Times New Roman" w:hAnsi="Times New Roman" w:eastAsia="仿宋_GB2312"/>
          <w:sz w:val="30"/>
          <w:szCs w:val="32"/>
        </w:rPr>
        <w:t>包人提出的合理化建议降低了合同价格或者提高了工程经济效益的奖励的方法和金额为：</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u w:val="single"/>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w:t>
      </w:r>
      <w:bookmarkStart w:id="375" w:name="_Toc296503199"/>
      <w:bookmarkStart w:id="376" w:name="_Toc297048385"/>
      <w:bookmarkStart w:id="377" w:name="_Toc296347198"/>
      <w:bookmarkStart w:id="378" w:name="_Toc296891027"/>
      <w:bookmarkStart w:id="379" w:name="_Toc312677507"/>
      <w:bookmarkStart w:id="380" w:name="_Toc312678033"/>
      <w:bookmarkStart w:id="381" w:name="_Toc300934997"/>
      <w:bookmarkStart w:id="382" w:name="_Toc292559909"/>
      <w:bookmarkStart w:id="383" w:name="_Toc292559404"/>
      <w:bookmarkStart w:id="384" w:name="_Toc303539154"/>
      <w:bookmarkStart w:id="385" w:name="_Toc296346700"/>
      <w:bookmarkStart w:id="386" w:name="_Toc297216207"/>
      <w:bookmarkStart w:id="387" w:name="_Toc296944538"/>
      <w:bookmarkStart w:id="388" w:name="_Toc304295574"/>
      <w:bookmarkStart w:id="389" w:name="_Toc297123548"/>
      <w:bookmarkStart w:id="390" w:name="_Toc297120499"/>
      <w:bookmarkStart w:id="391" w:name="_Toc296891239"/>
      <w:r>
        <w:rPr>
          <w:rFonts w:ascii="Times New Roman" w:hAnsi="Times New Roman" w:eastAsia="黑体"/>
          <w:color w:val="000000"/>
          <w:sz w:val="30"/>
          <w:szCs w:val="32"/>
        </w:rPr>
        <w:t>0.7 暂估价</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kern w:val="0"/>
          <w:sz w:val="30"/>
          <w:szCs w:val="32"/>
        </w:rPr>
        <w:t>暂</w:t>
      </w:r>
      <w:bookmarkStart w:id="392" w:name="_Toc318581176"/>
      <w:bookmarkStart w:id="393" w:name="_Toc312677508"/>
      <w:bookmarkStart w:id="394" w:name="_Toc312678034"/>
      <w:r>
        <w:rPr>
          <w:rFonts w:ascii="Times New Roman" w:hAnsi="Times New Roman" w:eastAsia="仿宋_GB2312"/>
          <w:kern w:val="0"/>
          <w:sz w:val="30"/>
          <w:szCs w:val="32"/>
        </w:rPr>
        <w:t>估价材料和工程设备的明细详见附件</w:t>
      </w:r>
      <w:r>
        <w:rPr>
          <w:rFonts w:hint="eastAsia" w:ascii="Times New Roman" w:hAnsi="Times New Roman" w:eastAsia="仿宋_GB2312"/>
          <w:kern w:val="0"/>
          <w:sz w:val="30"/>
          <w:szCs w:val="32"/>
        </w:rPr>
        <w:t>11：《</w:t>
      </w:r>
      <w:r>
        <w:rPr>
          <w:rFonts w:ascii="Times New Roman" w:hAnsi="Times New Roman" w:eastAsia="仿宋_GB2312"/>
          <w:color w:val="000000"/>
          <w:sz w:val="30"/>
          <w:szCs w:val="32"/>
        </w:rPr>
        <w:t>暂估价一览表</w:t>
      </w:r>
      <w:r>
        <w:rPr>
          <w:rFonts w:hint="eastAsia" w:ascii="Times New Roman" w:hAnsi="Times New Roman" w:eastAsia="仿宋_GB2312"/>
          <w:color w:val="000000"/>
          <w:sz w:val="30"/>
          <w:szCs w:val="32"/>
        </w:rPr>
        <w:t>》</w:t>
      </w:r>
      <w:r>
        <w:rPr>
          <w:rFonts w:hint="eastAsia" w:ascii="Times New Roman" w:hAnsi="Times New Roman" w:eastAsia="仿宋_GB2312"/>
          <w:kern w:val="0"/>
          <w:sz w:val="30"/>
          <w:szCs w:val="32"/>
        </w:rPr>
        <w:t>。</w:t>
      </w:r>
    </w:p>
    <w:bookmarkEnd w:id="392"/>
    <w:bookmarkEnd w:id="393"/>
    <w:bookmarkEnd w:id="394"/>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w:t>
      </w:r>
      <w:bookmarkStart w:id="395" w:name="_Toc312677509"/>
      <w:bookmarkStart w:id="396" w:name="_Toc312678035"/>
      <w:bookmarkStart w:id="397" w:name="_Toc318581177"/>
      <w:r>
        <w:rPr>
          <w:rFonts w:ascii="Times New Roman" w:hAnsi="Times New Roman" w:eastAsia="仿宋_GB2312"/>
          <w:sz w:val="30"/>
          <w:szCs w:val="32"/>
        </w:rPr>
        <w:t>0.7.1 依法必须招标的暂估价项目</w:t>
      </w:r>
    </w:p>
    <w:bookmarkEnd w:id="395"/>
    <w:bookmarkEnd w:id="396"/>
    <w:bookmarkEnd w:id="397"/>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对于依法必须招标的暂估价项目的确认和批准采取第</w:t>
      </w:r>
      <w:r>
        <w:rPr>
          <w:rFonts w:ascii="Times New Roman" w:hAnsi="Times New Roman" w:eastAsia="仿宋_GB2312"/>
          <w:sz w:val="30"/>
          <w:szCs w:val="32"/>
          <w:u w:val="single"/>
        </w:rPr>
        <w:t xml:space="preserve">    </w:t>
      </w:r>
      <w:r>
        <w:rPr>
          <w:rFonts w:ascii="Times New Roman" w:hAnsi="Times New Roman" w:eastAsia="仿宋_GB2312"/>
          <w:sz w:val="30"/>
          <w:szCs w:val="32"/>
        </w:rPr>
        <w:t>种方式确定。</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10.7.2 不属于依法必须招标的暂估价项目</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对于不属于依法必须招标的暂估价项目的确认和批准采取第</w:t>
      </w:r>
      <w:r>
        <w:rPr>
          <w:rFonts w:ascii="Times New Roman" w:hAnsi="Times New Roman" w:eastAsia="仿宋_GB2312"/>
          <w:sz w:val="30"/>
          <w:szCs w:val="32"/>
          <w:u w:val="single"/>
        </w:rPr>
        <w:t xml:space="preserve">   </w:t>
      </w:r>
      <w:r>
        <w:rPr>
          <w:rFonts w:ascii="Times New Roman" w:hAnsi="Times New Roman" w:eastAsia="仿宋_GB2312"/>
          <w:sz w:val="30"/>
          <w:szCs w:val="32"/>
        </w:rPr>
        <w:t xml:space="preserve"> 种方式确定。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第3种方式：</w:t>
      </w:r>
      <w:r>
        <w:rPr>
          <w:rFonts w:ascii="Times New Roman" w:hAnsi="Times New Roman" w:eastAsia="仿宋_GB2312"/>
          <w:color w:val="000000"/>
          <w:kern w:val="0"/>
          <w:sz w:val="30"/>
          <w:szCs w:val="32"/>
        </w:rPr>
        <w:t>承包人直接实施的暂估价项目</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承包人直接实施的暂估价项目的约定：</w:t>
      </w:r>
      <w:r>
        <w:rPr>
          <w:rFonts w:ascii="Times New Roman" w:hAnsi="Times New Roman" w:eastAsia="仿宋_GB2312"/>
          <w:sz w:val="30"/>
          <w:szCs w:val="32"/>
          <w:u w:val="single"/>
        </w:rPr>
        <w:t xml:space="preserve">                     </w:t>
      </w:r>
    </w:p>
    <w:p>
      <w:pPr>
        <w:spacing w:line="360" w:lineRule="auto"/>
        <w:jc w:val="left"/>
        <w:rPr>
          <w:rFonts w:hint="eastAsia"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10.8 暂列金额</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color w:val="000000"/>
          <w:kern w:val="0"/>
          <w:sz w:val="30"/>
          <w:szCs w:val="32"/>
        </w:rPr>
        <w:t>合同当事人关于暂列金额使用的约定：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hint="eastAsia" w:ascii="Times New Roman" w:hAnsi="Times New Roman" w:eastAsia="仿宋_GB2312"/>
          <w:sz w:val="30"/>
          <w:szCs w:val="32"/>
          <w:u w:val="single"/>
        </w:rPr>
        <w:t xml:space="preserve">                                                         </w:t>
      </w:r>
      <w:r>
        <w:rPr>
          <w:rFonts w:hint="eastAsia" w:ascii="Times New Roman" w:hAnsi="Times New Roman" w:eastAsia="仿宋_GB2312"/>
          <w:color w:val="000000"/>
          <w:kern w:val="0"/>
          <w:sz w:val="30"/>
          <w:szCs w:val="32"/>
        </w:rPr>
        <w:t>。</w:t>
      </w:r>
    </w:p>
    <w:p>
      <w:pPr>
        <w:pStyle w:val="5"/>
        <w:spacing w:before="120" w:after="120" w:line="360" w:lineRule="auto"/>
        <w:rPr>
          <w:rFonts w:ascii="Times New Roman" w:hAnsi="Times New Roman" w:eastAsia="黑体"/>
          <w:b w:val="0"/>
          <w:color w:val="000000"/>
          <w:sz w:val="32"/>
          <w:szCs w:val="32"/>
        </w:rPr>
      </w:pPr>
      <w:bookmarkStart w:id="398" w:name="_Toc351203643"/>
      <w:r>
        <w:rPr>
          <w:rFonts w:ascii="Times New Roman" w:hAnsi="Times New Roman" w:eastAsia="黑体"/>
          <w:b w:val="0"/>
          <w:color w:val="000000"/>
          <w:sz w:val="32"/>
          <w:szCs w:val="32"/>
        </w:rPr>
        <w:t>11. 价格调整</w:t>
      </w:r>
      <w:bookmarkEnd w:id="398"/>
    </w:p>
    <w:p>
      <w:pPr>
        <w:spacing w:after="120" w:line="360" w:lineRule="auto"/>
        <w:ind w:firstLine="600" w:firstLineChars="200"/>
        <w:rPr>
          <w:rFonts w:ascii="Times New Roman" w:hAnsi="Times New Roman" w:eastAsia="黑体"/>
          <w:color w:val="000000"/>
          <w:sz w:val="30"/>
          <w:szCs w:val="32"/>
        </w:rPr>
      </w:pPr>
      <w:bookmarkStart w:id="399" w:name="_Toc297120501"/>
      <w:bookmarkStart w:id="400" w:name="_Toc297216209"/>
      <w:bookmarkStart w:id="401" w:name="_Toc296503201"/>
      <w:bookmarkStart w:id="402" w:name="_Toc296891241"/>
      <w:bookmarkStart w:id="403" w:name="_Toc300935000"/>
      <w:bookmarkStart w:id="404" w:name="_Toc303539157"/>
      <w:bookmarkStart w:id="405" w:name="_Toc296346702"/>
      <w:bookmarkStart w:id="406" w:name="_Toc312678039"/>
      <w:bookmarkStart w:id="407" w:name="_Toc292559406"/>
      <w:bookmarkStart w:id="408" w:name="_Toc304295577"/>
      <w:bookmarkStart w:id="409" w:name="_Toc296944540"/>
      <w:bookmarkStart w:id="410" w:name="_Toc297123550"/>
      <w:bookmarkStart w:id="411" w:name="_Toc297048387"/>
      <w:bookmarkStart w:id="412" w:name="_Toc296891029"/>
      <w:bookmarkStart w:id="413" w:name="_Toc296347200"/>
      <w:bookmarkStart w:id="414" w:name="_Toc292559911"/>
      <w:r>
        <w:rPr>
          <w:rFonts w:ascii="Times New Roman" w:hAnsi="Times New Roman" w:eastAsia="黑体"/>
          <w:color w:val="000000"/>
          <w:sz w:val="30"/>
          <w:szCs w:val="32"/>
        </w:rPr>
        <w:t>11.1 市场价格波动引起的调整</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市场价格波动是否调整合同价格的约定：</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因市场价格波动调整合同价格，采用以下</w:t>
      </w:r>
      <w:r>
        <w:rPr>
          <w:rFonts w:ascii="Times New Roman" w:hAnsi="Times New Roman" w:eastAsia="仿宋_GB2312"/>
          <w:sz w:val="30"/>
          <w:szCs w:val="32"/>
        </w:rPr>
        <w:t>第</w:t>
      </w:r>
      <w:r>
        <w:rPr>
          <w:rFonts w:ascii="Times New Roman" w:hAnsi="Times New Roman" w:eastAsia="仿宋_GB2312"/>
          <w:sz w:val="30"/>
          <w:szCs w:val="32"/>
          <w:u w:val="single"/>
        </w:rPr>
        <w:t xml:space="preserve">    </w:t>
      </w:r>
      <w:r>
        <w:rPr>
          <w:rFonts w:ascii="Times New Roman" w:hAnsi="Times New Roman" w:eastAsia="仿宋_GB2312"/>
          <w:color w:val="000000"/>
          <w:sz w:val="30"/>
          <w:szCs w:val="32"/>
        </w:rPr>
        <w:t>种方式对合同价格进行调整：</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第1种方式：采用价格指数</w:t>
      </w:r>
      <w:r>
        <w:rPr>
          <w:rFonts w:hint="eastAsia" w:ascii="Times New Roman" w:hAnsi="Times New Roman" w:eastAsia="仿宋_GB2312"/>
          <w:color w:val="000000"/>
          <w:sz w:val="30"/>
          <w:szCs w:val="32"/>
        </w:rPr>
        <w:t>进行价格</w:t>
      </w:r>
      <w:r>
        <w:rPr>
          <w:rFonts w:ascii="Times New Roman" w:hAnsi="Times New Roman" w:eastAsia="仿宋_GB2312"/>
          <w:color w:val="000000"/>
          <w:sz w:val="30"/>
          <w:szCs w:val="32"/>
        </w:rPr>
        <w:t>调整。</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关于各可调因子、定值和变值权重，以及基本价格指数及其来源的约定：</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第2种方式：采用造价信息</w:t>
      </w:r>
      <w:r>
        <w:rPr>
          <w:rFonts w:hint="eastAsia" w:ascii="Times New Roman" w:hAnsi="Times New Roman" w:eastAsia="仿宋_GB2312"/>
          <w:color w:val="000000"/>
          <w:sz w:val="30"/>
          <w:szCs w:val="32"/>
        </w:rPr>
        <w:t>进行价格</w:t>
      </w:r>
      <w:r>
        <w:rPr>
          <w:rFonts w:ascii="Times New Roman" w:hAnsi="Times New Roman" w:eastAsia="仿宋_GB2312"/>
          <w:color w:val="000000"/>
          <w:sz w:val="30"/>
          <w:szCs w:val="32"/>
        </w:rPr>
        <w:t>调整。</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（2）关于基准价格的约定：</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专用合同条款</w:t>
      </w:r>
      <w:r>
        <w:rPr>
          <w:rFonts w:hint="eastAsia" w:ascii="宋体" w:hAnsi="宋体" w:cs="宋体"/>
          <w:color w:val="000000"/>
          <w:sz w:val="30"/>
          <w:szCs w:val="32"/>
        </w:rPr>
        <w:t>①</w:t>
      </w:r>
      <w:r>
        <w:rPr>
          <w:rFonts w:ascii="Times New Roman" w:hAnsi="Times New Roman" w:eastAsia="仿宋_GB2312"/>
          <w:color w:val="000000"/>
          <w:sz w:val="30"/>
          <w:szCs w:val="32"/>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%时，或材料单价跌幅以已标价工程量清单或预算书中载明材料单价为基础超过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%时，其超过部分据实调整。</w:t>
      </w:r>
    </w:p>
    <w:p>
      <w:pPr>
        <w:spacing w:line="360" w:lineRule="auto"/>
        <w:ind w:firstLine="600" w:firstLineChars="200"/>
        <w:jc w:val="left"/>
        <w:rPr>
          <w:rFonts w:ascii="Times New Roman" w:hAnsi="Times New Roman" w:eastAsia="仿宋_GB2312"/>
          <w:color w:val="000000"/>
          <w:sz w:val="30"/>
          <w:szCs w:val="32"/>
        </w:rPr>
      </w:pPr>
      <w:r>
        <w:rPr>
          <w:rFonts w:hint="eastAsia" w:ascii="宋体" w:hAnsi="宋体" w:cs="宋体"/>
          <w:color w:val="000000"/>
          <w:sz w:val="30"/>
          <w:szCs w:val="32"/>
        </w:rPr>
        <w:t>②</w:t>
      </w:r>
      <w:r>
        <w:rPr>
          <w:rFonts w:ascii="Times New Roman" w:hAnsi="Times New Roman" w:eastAsia="仿宋_GB2312"/>
          <w:color w:val="000000"/>
          <w:sz w:val="30"/>
          <w:szCs w:val="32"/>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%时，材料单价涨幅以已标价工程量清单或预算书中载明材料单价为基础超过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%时，其超过部分据实调整。</w:t>
      </w:r>
    </w:p>
    <w:p>
      <w:pPr>
        <w:spacing w:line="360" w:lineRule="auto"/>
        <w:ind w:firstLine="645"/>
        <w:jc w:val="left"/>
        <w:rPr>
          <w:rFonts w:ascii="Times New Roman" w:hAnsi="Times New Roman" w:eastAsia="仿宋_GB2312"/>
          <w:color w:val="000000"/>
          <w:sz w:val="30"/>
          <w:szCs w:val="32"/>
        </w:rPr>
      </w:pPr>
      <w:r>
        <w:rPr>
          <w:rFonts w:hint="eastAsia" w:ascii="宋体" w:hAnsi="宋体" w:cs="宋体"/>
          <w:color w:val="000000"/>
          <w:sz w:val="30"/>
          <w:szCs w:val="32"/>
        </w:rPr>
        <w:t>③</w:t>
      </w:r>
      <w:r>
        <w:rPr>
          <w:rFonts w:ascii="Times New Roman" w:hAnsi="Times New Roman" w:eastAsia="仿宋_GB2312"/>
          <w:color w:val="000000"/>
          <w:sz w:val="30"/>
          <w:szCs w:val="32"/>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%时，其超过部分据实调整。</w:t>
      </w:r>
    </w:p>
    <w:p>
      <w:pPr>
        <w:spacing w:line="360" w:lineRule="auto"/>
        <w:ind w:firstLine="645"/>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第3种方式：其他价格调整方式：</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302"/>
    <w:bookmarkEnd w:id="303"/>
    <w:bookmarkEnd w:id="304"/>
    <w:bookmarkEnd w:id="305"/>
    <w:bookmarkEnd w:id="306"/>
    <w:bookmarkEnd w:id="307"/>
    <w:p>
      <w:pPr>
        <w:pStyle w:val="5"/>
        <w:spacing w:before="120" w:after="120" w:line="360" w:lineRule="auto"/>
        <w:rPr>
          <w:rFonts w:ascii="Times New Roman" w:hAnsi="Times New Roman" w:eastAsia="黑体"/>
          <w:b w:val="0"/>
          <w:color w:val="000000"/>
          <w:sz w:val="32"/>
          <w:szCs w:val="32"/>
        </w:rPr>
      </w:pPr>
      <w:bookmarkStart w:id="415" w:name="_Toc292559410"/>
      <w:bookmarkStart w:id="416" w:name="_Toc296503205"/>
      <w:bookmarkStart w:id="417" w:name="_Toc296891245"/>
      <w:bookmarkStart w:id="418" w:name="_Toc297120505"/>
      <w:bookmarkStart w:id="419" w:name="_Toc292559915"/>
      <w:bookmarkStart w:id="420" w:name="_Toc296944544"/>
      <w:bookmarkStart w:id="421" w:name="_Toc296891033"/>
      <w:bookmarkStart w:id="422" w:name="_Toc296347204"/>
      <w:bookmarkStart w:id="423" w:name="_Toc297048391"/>
      <w:bookmarkStart w:id="424" w:name="_Toc296346706"/>
      <w:bookmarkStart w:id="425" w:name="_Toc351203644"/>
      <w:bookmarkStart w:id="426" w:name="_Toc303539159"/>
      <w:bookmarkStart w:id="427" w:name="_Toc312678040"/>
      <w:bookmarkStart w:id="428" w:name="_Toc304295579"/>
      <w:bookmarkStart w:id="429" w:name="_Toc300935002"/>
      <w:bookmarkStart w:id="430" w:name="_Toc297123552"/>
      <w:bookmarkStart w:id="431" w:name="_Toc297216211"/>
      <w:r>
        <w:rPr>
          <w:rFonts w:ascii="Times New Roman" w:hAnsi="Times New Roman" w:eastAsia="黑体"/>
          <w:b w:val="0"/>
          <w:color w:val="000000"/>
          <w:sz w:val="32"/>
          <w:szCs w:val="32"/>
        </w:rPr>
        <w:t xml:space="preserve">12. </w:t>
      </w:r>
      <w:bookmarkEnd w:id="415"/>
      <w:bookmarkEnd w:id="416"/>
      <w:bookmarkEnd w:id="417"/>
      <w:bookmarkEnd w:id="418"/>
      <w:bookmarkEnd w:id="419"/>
      <w:bookmarkEnd w:id="420"/>
      <w:bookmarkEnd w:id="421"/>
      <w:bookmarkEnd w:id="422"/>
      <w:bookmarkEnd w:id="423"/>
      <w:bookmarkEnd w:id="424"/>
      <w:r>
        <w:rPr>
          <w:rFonts w:ascii="Times New Roman" w:hAnsi="Times New Roman" w:eastAsia="黑体"/>
          <w:b w:val="0"/>
          <w:color w:val="000000"/>
          <w:sz w:val="32"/>
          <w:szCs w:val="32"/>
        </w:rPr>
        <w:t>合同价格、计量与支付</w:t>
      </w:r>
      <w:bookmarkEnd w:id="425"/>
    </w:p>
    <w:bookmarkEnd w:id="426"/>
    <w:bookmarkEnd w:id="427"/>
    <w:bookmarkEnd w:id="428"/>
    <w:bookmarkEnd w:id="429"/>
    <w:bookmarkEnd w:id="430"/>
    <w:bookmarkEnd w:id="431"/>
    <w:p>
      <w:pPr>
        <w:spacing w:after="120" w:line="360" w:lineRule="auto"/>
        <w:ind w:firstLine="600" w:firstLineChars="200"/>
        <w:rPr>
          <w:rFonts w:ascii="Times New Roman" w:hAnsi="Times New Roman" w:eastAsia="黑体"/>
          <w:color w:val="000000"/>
          <w:sz w:val="30"/>
          <w:szCs w:val="32"/>
        </w:rPr>
      </w:pPr>
      <w:bookmarkStart w:id="432" w:name="_Toc267251461"/>
      <w:bookmarkStart w:id="433" w:name="_Toc292559916"/>
      <w:bookmarkStart w:id="434" w:name="_Toc292559411"/>
      <w:bookmarkStart w:id="435" w:name="_Toc297120506"/>
      <w:bookmarkStart w:id="436" w:name="_Toc297048392"/>
      <w:bookmarkStart w:id="437" w:name="_Toc296944545"/>
      <w:bookmarkStart w:id="438" w:name="_Toc296347205"/>
      <w:bookmarkStart w:id="439" w:name="_Toc296891246"/>
      <w:bookmarkStart w:id="440" w:name="_Toc296891034"/>
      <w:bookmarkStart w:id="441" w:name="_Toc296503206"/>
      <w:bookmarkStart w:id="442" w:name="_Toc296346707"/>
      <w:bookmarkStart w:id="443" w:name="_Toc312678041"/>
      <w:bookmarkStart w:id="444" w:name="_Toc304295580"/>
      <w:bookmarkStart w:id="445" w:name="_Toc303539160"/>
      <w:bookmarkStart w:id="446" w:name="_Toc300935003"/>
      <w:bookmarkStart w:id="447" w:name="_Toc297216212"/>
      <w:bookmarkStart w:id="448" w:name="_Toc297123553"/>
      <w:r>
        <w:rPr>
          <w:rFonts w:ascii="Times New Roman" w:hAnsi="Times New Roman" w:eastAsia="黑体"/>
          <w:color w:val="000000"/>
          <w:sz w:val="30"/>
          <w:szCs w:val="32"/>
        </w:rPr>
        <w:t>12.1 合</w:t>
      </w:r>
      <w:bookmarkEnd w:id="432"/>
      <w:bookmarkEnd w:id="433"/>
      <w:bookmarkEnd w:id="434"/>
      <w:r>
        <w:rPr>
          <w:rFonts w:ascii="Times New Roman" w:hAnsi="Times New Roman" w:eastAsia="黑体"/>
          <w:color w:val="000000"/>
          <w:sz w:val="30"/>
          <w:szCs w:val="32"/>
        </w:rPr>
        <w:t>同价</w:t>
      </w:r>
      <w:bookmarkEnd w:id="435"/>
      <w:bookmarkEnd w:id="436"/>
      <w:bookmarkEnd w:id="437"/>
      <w:bookmarkEnd w:id="438"/>
      <w:bookmarkEnd w:id="439"/>
      <w:bookmarkEnd w:id="440"/>
      <w:bookmarkEnd w:id="441"/>
      <w:bookmarkEnd w:id="442"/>
      <w:r>
        <w:rPr>
          <w:rFonts w:ascii="Times New Roman" w:hAnsi="Times New Roman" w:eastAsia="黑体"/>
          <w:color w:val="000000"/>
          <w:sz w:val="30"/>
          <w:szCs w:val="32"/>
        </w:rPr>
        <w:t>格形式</w:t>
      </w:r>
    </w:p>
    <w:p>
      <w:pPr>
        <w:spacing w:after="120" w:line="360" w:lineRule="auto"/>
        <w:ind w:firstLine="600" w:firstLineChars="200"/>
        <w:rPr>
          <w:rFonts w:hint="eastAsia" w:ascii="仿宋" w:hAnsi="仿宋" w:eastAsia="仿宋" w:cs="仿宋"/>
          <w:color w:val="000000"/>
          <w:sz w:val="30"/>
          <w:szCs w:val="32"/>
          <w:lang w:eastAsia="zh-CN"/>
        </w:rPr>
      </w:pPr>
      <w:r>
        <w:rPr>
          <w:rFonts w:hint="eastAsia" w:ascii="仿宋" w:hAnsi="仿宋" w:eastAsia="仿宋" w:cs="仿宋"/>
          <w:color w:val="000000"/>
          <w:sz w:val="30"/>
          <w:szCs w:val="32"/>
          <w:lang w:eastAsia="zh-CN"/>
        </w:rPr>
        <w:t>合同价格形式：</w:t>
      </w:r>
      <w:r>
        <w:rPr>
          <w:rFonts w:hint="eastAsia" w:ascii="仿宋" w:hAnsi="仿宋" w:eastAsia="仿宋" w:cs="仿宋"/>
          <w:b/>
          <w:bCs/>
          <w:color w:val="000000"/>
          <w:sz w:val="30"/>
          <w:szCs w:val="32"/>
          <w:u w:val="single"/>
          <w:lang w:eastAsia="zh-CN"/>
        </w:rPr>
        <w:t>固定总价合同</w:t>
      </w:r>
    </w:p>
    <w:bookmarkEnd w:id="443"/>
    <w:bookmarkEnd w:id="444"/>
    <w:bookmarkEnd w:id="445"/>
    <w:bookmarkEnd w:id="446"/>
    <w:bookmarkEnd w:id="447"/>
    <w:bookmarkEnd w:id="448"/>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1、单价合同。</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综合单价包含的风险范围：</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2、总价合同。</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总价包含的风险范围：</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3、其他价格方式：</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bookmarkStart w:id="449" w:name="_Toc300935004"/>
      <w:bookmarkStart w:id="450" w:name="_Toc303539161"/>
      <w:bookmarkStart w:id="451" w:name="_Toc297216213"/>
      <w:bookmarkStart w:id="452" w:name="_Toc297123554"/>
      <w:bookmarkStart w:id="453" w:name="_Toc312678042"/>
      <w:bookmarkStart w:id="454" w:name="_Toc304295581"/>
      <w:bookmarkStart w:id="455" w:name="_Toc297048393"/>
      <w:bookmarkStart w:id="456" w:name="_Toc297120507"/>
      <w:bookmarkStart w:id="457" w:name="_Toc296944546"/>
      <w:bookmarkStart w:id="458" w:name="_Toc296891247"/>
      <w:bookmarkStart w:id="459" w:name="_Toc296891035"/>
      <w:bookmarkStart w:id="460" w:name="_Toc296503207"/>
      <w:bookmarkStart w:id="461" w:name="_Toc296347206"/>
      <w:bookmarkStart w:id="462" w:name="_Toc296346708"/>
      <w:bookmarkStart w:id="463" w:name="_Toc292559917"/>
      <w:bookmarkStart w:id="464" w:name="_Toc292559412"/>
      <w:r>
        <w:rPr>
          <w:rFonts w:ascii="Times New Roman" w:hAnsi="Times New Roman" w:eastAsia="黑体"/>
          <w:color w:val="000000"/>
          <w:sz w:val="30"/>
          <w:szCs w:val="32"/>
        </w:rPr>
        <w:t>12.2 预付款</w:t>
      </w:r>
    </w:p>
    <w:bookmarkEnd w:id="449"/>
    <w:bookmarkEnd w:id="450"/>
    <w:bookmarkEnd w:id="451"/>
    <w:bookmarkEnd w:id="452"/>
    <w:bookmarkEnd w:id="453"/>
    <w:bookmarkEnd w:id="454"/>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12.2.1 预付款的支付</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预付款支付比例或金额：</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预付款支付期限：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预付款扣回的方式：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12.2.2 预付款担保</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承包人提交预付款担保的期限：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预付款担保的形式为：</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455"/>
    <w:bookmarkEnd w:id="456"/>
    <w:bookmarkEnd w:id="457"/>
    <w:bookmarkEnd w:id="458"/>
    <w:bookmarkEnd w:id="459"/>
    <w:bookmarkEnd w:id="460"/>
    <w:bookmarkEnd w:id="461"/>
    <w:bookmarkEnd w:id="462"/>
    <w:bookmarkEnd w:id="463"/>
    <w:bookmarkEnd w:id="464"/>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12.3 计量</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12.3.1 计量原则</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工程量计算规则：</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12.3.2 计量周期</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关于计量周期的约定：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12.3.3 单价合同的计量</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关于单价合同计量的约定：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12.3.4 总价合同的计量</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关于总价合同计量的约定：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12.3.5总价合同采用支付分解表计量支付的，是否适用第</w:t>
      </w:r>
      <w:r>
        <w:rPr>
          <w:rFonts w:ascii="Times New Roman" w:hAnsi="Times New Roman" w:eastAsia="仿宋_GB2312"/>
          <w:color w:val="000000"/>
          <w:kern w:val="0"/>
          <w:sz w:val="30"/>
          <w:szCs w:val="32"/>
        </w:rPr>
        <w:t xml:space="preserve">12.3.4 </w:t>
      </w:r>
      <w:r>
        <w:rPr>
          <w:rFonts w:ascii="Times New Roman" w:hAnsi="Times New Roman" w:eastAsia="仿宋_GB2312"/>
          <w:color w:val="000000"/>
          <w:sz w:val="30"/>
          <w:szCs w:val="32"/>
        </w:rPr>
        <w:t>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总价合同的计量</w:t>
      </w:r>
      <w:r>
        <w:rPr>
          <w:rFonts w:hint="eastAsia" w:ascii="Times New Roman" w:hAnsi="Times New Roman" w:eastAsia="仿宋_GB2312"/>
          <w:color w:val="000000"/>
          <w:kern w:val="0"/>
          <w:sz w:val="30"/>
          <w:szCs w:val="32"/>
        </w:rPr>
        <w:t>〕</w:t>
      </w:r>
      <w:r>
        <w:rPr>
          <w:rFonts w:ascii="Times New Roman" w:hAnsi="Times New Roman" w:eastAsia="仿宋_GB2312"/>
          <w:color w:val="000000"/>
          <w:sz w:val="30"/>
          <w:szCs w:val="32"/>
        </w:rPr>
        <w:t>约定</w:t>
      </w:r>
      <w:r>
        <w:rPr>
          <w:rFonts w:hint="eastAsia" w:ascii="Times New Roman" w:hAnsi="Times New Roman" w:eastAsia="仿宋_GB2312"/>
          <w:color w:val="000000"/>
          <w:sz w:val="30"/>
          <w:szCs w:val="32"/>
        </w:rPr>
        <w:t>进行计量：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12.3.6 其他价格形式合同的计量</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其他价格形式的计量方式和程序：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12.4 工程进度款支付</w:t>
      </w:r>
    </w:p>
    <w:p>
      <w:pPr>
        <w:spacing w:line="360" w:lineRule="auto"/>
        <w:ind w:firstLine="600" w:firstLineChars="200"/>
        <w:jc w:val="left"/>
        <w:rPr>
          <w:rFonts w:ascii="Times New Roman" w:hAnsi="Times New Roman" w:eastAsia="仿宋_GB2312"/>
          <w:color w:val="000000"/>
          <w:sz w:val="30"/>
          <w:szCs w:val="32"/>
        </w:rPr>
      </w:pPr>
      <w:bookmarkStart w:id="465" w:name="_Toc292559416"/>
      <w:bookmarkStart w:id="466" w:name="_Toc297048397"/>
      <w:bookmarkStart w:id="467" w:name="_Toc296944550"/>
      <w:bookmarkStart w:id="468" w:name="_Toc296891251"/>
      <w:bookmarkStart w:id="469" w:name="_Toc296891039"/>
      <w:bookmarkStart w:id="470" w:name="_Toc296503211"/>
      <w:bookmarkStart w:id="471" w:name="_Toc296347210"/>
      <w:bookmarkStart w:id="472" w:name="_Toc296346712"/>
      <w:bookmarkStart w:id="473" w:name="_Toc292559921"/>
      <w:bookmarkStart w:id="474" w:name="_Toc303539163"/>
      <w:bookmarkStart w:id="475" w:name="_Toc300935006"/>
      <w:bookmarkStart w:id="476" w:name="_Toc297123556"/>
      <w:bookmarkStart w:id="477" w:name="_Toc297216215"/>
      <w:bookmarkStart w:id="478" w:name="_Toc297120511"/>
      <w:r>
        <w:rPr>
          <w:rFonts w:ascii="Times New Roman" w:hAnsi="Times New Roman" w:eastAsia="仿宋_GB2312"/>
          <w:color w:val="000000"/>
          <w:sz w:val="30"/>
          <w:szCs w:val="32"/>
        </w:rPr>
        <w:t>12.4.1 付款周期</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关于付款周期的约定：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12.4.2 进度付款申请单的编制</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关于进度付款申请单编制的约定：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Fonts w:ascii="Times New Roman" w:hAnsi="Times New Roman" w:eastAsia="仿宋_GB2312"/>
          <w:color w:val="000000"/>
          <w:sz w:val="30"/>
          <w:szCs w:val="32"/>
        </w:rPr>
        <w:t>2.4.3 进度付款申请单的提交</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（1）单价合同进度付款申请单提交的约定</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（2）总价合同进度付款申请单提交的约定</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（3）其他价格形式合同进度付款申请单提交的约定：</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12.4.4 进度款审核和支付</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（1）监理人审查并报送发包人的期限：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发包人完成审批并签发进度款支付证书的期限：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（2）发包人支付进度款的期限：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750" w:firstLineChars="25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发包人逾期支付进度款的违约金的计算方式：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750" w:firstLineChars="25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12.4.6 支付分解表的编制</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2、总价合同支付分解表的编制与审批：</w:t>
      </w:r>
      <w:r>
        <w:rPr>
          <w:rFonts w:ascii="Times New Roman" w:hAnsi="Times New Roman" w:eastAsia="仿宋_GB2312"/>
          <w:color w:val="000000"/>
          <w:sz w:val="30"/>
          <w:szCs w:val="32"/>
          <w:u w:val="single"/>
        </w:rPr>
        <w:t xml:space="preserve">                  </w:t>
      </w:r>
    </w:p>
    <w:p>
      <w:pPr>
        <w:spacing w:line="360" w:lineRule="auto"/>
        <w:ind w:left="6000" w:hanging="6000" w:hangingChars="2000"/>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3、单价合同的总价项目支付分解表的编制与审批：</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308"/>
    <w:p>
      <w:pPr>
        <w:pStyle w:val="5"/>
        <w:spacing w:before="120" w:after="120" w:line="360" w:lineRule="auto"/>
        <w:rPr>
          <w:rFonts w:ascii="Times New Roman" w:hAnsi="Times New Roman" w:eastAsia="黑体"/>
          <w:b w:val="0"/>
          <w:color w:val="000000"/>
          <w:sz w:val="32"/>
          <w:szCs w:val="32"/>
        </w:rPr>
      </w:pPr>
      <w:bookmarkStart w:id="479" w:name="_Toc351203645"/>
      <w:bookmarkStart w:id="480" w:name="_Toc312678053"/>
      <w:bookmarkStart w:id="481" w:name="_Toc304295593"/>
      <w:bookmarkStart w:id="482" w:name="_Toc297120519"/>
      <w:bookmarkStart w:id="483" w:name="_Toc303539172"/>
      <w:bookmarkStart w:id="484" w:name="_Toc297048405"/>
      <w:bookmarkStart w:id="485" w:name="_Toc300935015"/>
      <w:bookmarkStart w:id="486" w:name="_Toc297123564"/>
      <w:bookmarkStart w:id="487" w:name="_Toc297216223"/>
      <w:bookmarkStart w:id="488" w:name="_Toc296944558"/>
      <w:bookmarkStart w:id="489" w:name="_Toc296891259"/>
      <w:bookmarkStart w:id="490" w:name="_Toc296891047"/>
      <w:bookmarkStart w:id="491" w:name="_Toc296503219"/>
      <w:bookmarkStart w:id="492" w:name="_Toc296347218"/>
      <w:bookmarkStart w:id="493" w:name="_Toc296346720"/>
      <w:bookmarkStart w:id="494" w:name="_Toc292559929"/>
      <w:bookmarkStart w:id="495" w:name="_Toc292559424"/>
      <w:r>
        <w:rPr>
          <w:rFonts w:ascii="Times New Roman" w:hAnsi="Times New Roman" w:eastAsia="黑体"/>
          <w:b w:val="0"/>
          <w:color w:val="000000"/>
          <w:sz w:val="32"/>
          <w:szCs w:val="32"/>
        </w:rPr>
        <w:t>13.</w:t>
      </w:r>
      <w:r>
        <w:rPr>
          <w:rFonts w:hint="eastAsia" w:ascii="Times New Roman" w:hAnsi="Times New Roman" w:eastAsia="黑体"/>
          <w:b w:val="0"/>
          <w:color w:val="000000"/>
          <w:sz w:val="32"/>
          <w:szCs w:val="32"/>
        </w:rPr>
        <w:t xml:space="preserve"> </w:t>
      </w:r>
      <w:r>
        <w:rPr>
          <w:rFonts w:ascii="Times New Roman" w:hAnsi="Times New Roman" w:eastAsia="黑体"/>
          <w:b w:val="0"/>
          <w:color w:val="000000"/>
          <w:sz w:val="32"/>
          <w:szCs w:val="32"/>
        </w:rPr>
        <w:t>验收和工程试车</w:t>
      </w:r>
      <w:bookmarkEnd w:id="479"/>
    </w:p>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13.1 分部分项工程验收</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13.1.2监理人不能按时进行验收时，应提前</w:t>
      </w:r>
      <w:r>
        <w:rPr>
          <w:rFonts w:ascii="Times New Roman" w:hAnsi="Times New Roman" w:eastAsia="仿宋_GB2312"/>
          <w:sz w:val="30"/>
          <w:szCs w:val="32"/>
          <w:u w:val="single"/>
        </w:rPr>
        <w:t xml:space="preserve">       </w:t>
      </w:r>
      <w:r>
        <w:rPr>
          <w:rFonts w:ascii="Times New Roman" w:hAnsi="Times New Roman" w:eastAsia="仿宋_GB2312"/>
          <w:sz w:val="30"/>
          <w:szCs w:val="32"/>
        </w:rPr>
        <w:t>小时提交书面延期要求。</w:t>
      </w:r>
    </w:p>
    <w:p>
      <w:pPr>
        <w:spacing w:line="360" w:lineRule="auto"/>
        <w:ind w:firstLine="600" w:firstLineChars="200"/>
        <w:jc w:val="left"/>
        <w:rPr>
          <w:rFonts w:ascii="Times New Roman" w:hAnsi="Times New Roman" w:eastAsia="仿宋_GB2312"/>
          <w:b/>
          <w:color w:val="000000"/>
          <w:sz w:val="30"/>
          <w:szCs w:val="32"/>
        </w:rPr>
      </w:pPr>
      <w:r>
        <w:rPr>
          <w:rFonts w:ascii="Times New Roman" w:hAnsi="Times New Roman" w:eastAsia="仿宋_GB2312"/>
          <w:sz w:val="30"/>
          <w:szCs w:val="32"/>
        </w:rPr>
        <w:t>关于延期最长不得超过：</w:t>
      </w:r>
      <w:r>
        <w:rPr>
          <w:rFonts w:ascii="Times New Roman" w:hAnsi="Times New Roman" w:eastAsia="仿宋_GB2312"/>
          <w:sz w:val="30"/>
          <w:szCs w:val="32"/>
          <w:u w:val="single"/>
        </w:rPr>
        <w:t xml:space="preserve">         </w:t>
      </w:r>
      <w:r>
        <w:rPr>
          <w:rFonts w:ascii="Times New Roman" w:hAnsi="Times New Roman" w:eastAsia="仿宋_GB2312"/>
          <w:sz w:val="30"/>
          <w:szCs w:val="32"/>
        </w:rPr>
        <w:t>小时。</w:t>
      </w:r>
    </w:p>
    <w:p>
      <w:pPr>
        <w:spacing w:after="120" w:line="360" w:lineRule="auto"/>
        <w:ind w:firstLine="600" w:firstLineChars="200"/>
        <w:rPr>
          <w:rFonts w:ascii="Times New Roman" w:hAnsi="Times New Roman" w:eastAsia="黑体"/>
          <w:color w:val="000000"/>
          <w:sz w:val="30"/>
          <w:szCs w:val="32"/>
        </w:rPr>
      </w:pPr>
      <w:bookmarkStart w:id="496" w:name="_Toc312678056"/>
      <w:bookmarkStart w:id="497" w:name="_Toc304295596"/>
      <w:bookmarkStart w:id="498" w:name="_Toc303539173"/>
      <w:bookmarkStart w:id="499" w:name="_Toc300935016"/>
      <w:bookmarkStart w:id="500" w:name="_Toc297216224"/>
      <w:bookmarkStart w:id="501" w:name="_Toc297123565"/>
      <w:bookmarkStart w:id="502" w:name="_Toc297120523"/>
      <w:bookmarkStart w:id="503" w:name="_Toc296503223"/>
      <w:bookmarkStart w:id="504" w:name="_Toc297048409"/>
      <w:bookmarkStart w:id="505" w:name="_Toc296944562"/>
      <w:bookmarkStart w:id="506" w:name="_Toc296891263"/>
      <w:bookmarkStart w:id="507" w:name="_Toc296891051"/>
      <w:bookmarkStart w:id="508" w:name="_Toc296347222"/>
      <w:bookmarkStart w:id="509" w:name="_Toc296346724"/>
      <w:bookmarkStart w:id="510" w:name="_Toc292559933"/>
      <w:bookmarkStart w:id="511" w:name="_Toc292559428"/>
      <w:bookmarkStart w:id="512" w:name="_Toc267251470"/>
      <w:bookmarkStart w:id="513" w:name="_Toc267251471"/>
      <w:bookmarkStart w:id="514" w:name="_Toc267251476"/>
      <w:bookmarkStart w:id="515" w:name="_Toc267251472"/>
      <w:bookmarkStart w:id="516" w:name="_Toc267251473"/>
      <w:bookmarkStart w:id="517" w:name="_Toc267251475"/>
      <w:bookmarkStart w:id="518" w:name="_Toc267251474"/>
      <w:r>
        <w:rPr>
          <w:rFonts w:ascii="Times New Roman" w:hAnsi="Times New Roman" w:eastAsia="黑体"/>
          <w:color w:val="000000"/>
          <w:sz w:val="30"/>
          <w:szCs w:val="32"/>
        </w:rPr>
        <w:t>13.2 竣工验收</w:t>
      </w:r>
    </w:p>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Pr>
        <w:spacing w:line="360" w:lineRule="auto"/>
        <w:ind w:firstLine="600" w:firstLineChars="200"/>
        <w:jc w:val="left"/>
        <w:rPr>
          <w:rFonts w:ascii="Times New Roman" w:hAnsi="Times New Roman" w:eastAsia="仿宋_GB2312"/>
          <w:color w:val="000000"/>
          <w:sz w:val="30"/>
          <w:szCs w:val="32"/>
        </w:rPr>
      </w:pPr>
      <w:bookmarkStart w:id="519" w:name="_Toc280868704"/>
      <w:bookmarkStart w:id="520" w:name="_Toc280868705"/>
      <w:bookmarkStart w:id="521" w:name="_Toc280868706"/>
      <w:bookmarkStart w:id="522" w:name="_Toc280868707"/>
      <w:bookmarkStart w:id="523" w:name="_Toc280868708"/>
      <w:bookmarkStart w:id="524" w:name="_Toc280868709"/>
      <w:r>
        <w:rPr>
          <w:rFonts w:ascii="Times New Roman" w:hAnsi="Times New Roman" w:eastAsia="仿宋_GB2312"/>
          <w:color w:val="000000"/>
          <w:sz w:val="30"/>
          <w:szCs w:val="32"/>
        </w:rPr>
        <w:t>13.2.2竣工验收程序</w:t>
      </w:r>
    </w:p>
    <w:bookmarkEnd w:id="519"/>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关于竣工验收程序的约定：</w:t>
      </w:r>
      <w:r>
        <w:rPr>
          <w:rFonts w:ascii="Times New Roman" w:hAnsi="Times New Roman" w:eastAsia="仿宋_GB2312"/>
          <w:color w:val="000000"/>
          <w:sz w:val="30"/>
          <w:szCs w:val="32"/>
          <w:u w:val="single"/>
        </w:rPr>
        <w:t xml:space="preserve">                              </w:t>
      </w:r>
    </w:p>
    <w:p>
      <w:pPr>
        <w:spacing w:line="360" w:lineRule="auto"/>
        <w:ind w:left="6000" w:hanging="6000" w:hangingChars="2000"/>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kern w:val="0"/>
          <w:sz w:val="30"/>
          <w:szCs w:val="32"/>
        </w:rPr>
        <w:t>发包人不按照本项约定组织竣工验收、颁发工程接收证书的违约金的计算方法：</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520"/>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13.2.5移交、接收全部与部分工程</w:t>
      </w:r>
    </w:p>
    <w:bookmarkEnd w:id="521"/>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承包人向发包人移交工程的期限：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发包人未按本合同约定接收全部或部分工程的，违约金的计算方法为：</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522"/>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承包人未按时移交工程的，违约金的计算方法为：</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13.3 工程试车</w:t>
      </w:r>
    </w:p>
    <w:bookmarkEnd w:id="523"/>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13.3.1 试车程序</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kern w:val="0"/>
          <w:sz w:val="30"/>
          <w:szCs w:val="32"/>
        </w:rPr>
        <w:t>工程试车内容：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（1）单机无负荷试车费用由</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承担；</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（2）无负荷联动试车费用由</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13.3.3 投料试车</w:t>
      </w:r>
    </w:p>
    <w:p>
      <w:pPr>
        <w:spacing w:line="360" w:lineRule="auto"/>
        <w:ind w:firstLine="600" w:firstLineChars="200"/>
        <w:jc w:val="left"/>
        <w:rPr>
          <w:rFonts w:hint="eastAsia" w:ascii="Times New Roman" w:hAnsi="Times New Roman" w:eastAsia="仿宋_GB2312"/>
          <w:color w:val="000000"/>
          <w:sz w:val="30"/>
          <w:szCs w:val="32"/>
          <w:u w:val="single"/>
        </w:rPr>
      </w:pPr>
      <w:r>
        <w:rPr>
          <w:rFonts w:hint="eastAsia" w:ascii="Times New Roman" w:hAnsi="Times New Roman" w:eastAsia="仿宋_GB2312"/>
          <w:color w:val="000000"/>
          <w:kern w:val="0"/>
          <w:sz w:val="30"/>
          <w:szCs w:val="32"/>
        </w:rPr>
        <w:t>关于投料试车相关事项的约定：</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13.6 竣工退场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13.6.1 竣工退场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承包人完成竣工退场的期限：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pStyle w:val="5"/>
        <w:spacing w:before="120" w:after="120" w:line="360" w:lineRule="auto"/>
        <w:rPr>
          <w:rFonts w:ascii="Times New Roman" w:hAnsi="Times New Roman" w:eastAsia="黑体"/>
          <w:b w:val="0"/>
          <w:color w:val="000000"/>
          <w:sz w:val="32"/>
          <w:szCs w:val="32"/>
        </w:rPr>
      </w:pPr>
      <w:bookmarkStart w:id="525" w:name="_Toc351203646"/>
      <w:r>
        <w:rPr>
          <w:rFonts w:ascii="Times New Roman" w:hAnsi="Times New Roman" w:eastAsia="黑体"/>
          <w:b w:val="0"/>
          <w:color w:val="000000"/>
          <w:sz w:val="32"/>
          <w:szCs w:val="32"/>
        </w:rPr>
        <w:t>14. 竣工结算</w:t>
      </w:r>
      <w:bookmarkEnd w:id="525"/>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14.1 竣工</w:t>
      </w:r>
      <w:r>
        <w:rPr>
          <w:rFonts w:hint="eastAsia" w:ascii="Times New Roman" w:hAnsi="Times New Roman" w:eastAsia="黑体"/>
          <w:color w:val="000000"/>
          <w:sz w:val="30"/>
          <w:szCs w:val="32"/>
        </w:rPr>
        <w:t>结算</w:t>
      </w:r>
      <w:r>
        <w:rPr>
          <w:rFonts w:ascii="Times New Roman" w:hAnsi="Times New Roman" w:eastAsia="黑体"/>
          <w:color w:val="000000"/>
          <w:sz w:val="30"/>
          <w:szCs w:val="32"/>
        </w:rPr>
        <w:t>申请</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sz w:val="30"/>
          <w:szCs w:val="32"/>
        </w:rPr>
        <w:t>承包人提交竣工</w:t>
      </w:r>
      <w:r>
        <w:rPr>
          <w:rFonts w:hint="eastAsia" w:ascii="Times New Roman" w:hAnsi="Times New Roman" w:eastAsia="仿宋_GB2312"/>
          <w:sz w:val="30"/>
          <w:szCs w:val="32"/>
        </w:rPr>
        <w:t>结算</w:t>
      </w:r>
      <w:r>
        <w:rPr>
          <w:rFonts w:ascii="Times New Roman" w:hAnsi="Times New Roman" w:eastAsia="仿宋_GB2312"/>
          <w:sz w:val="30"/>
          <w:szCs w:val="32"/>
        </w:rPr>
        <w:t>申请单的期限：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竣工</w:t>
      </w:r>
      <w:r>
        <w:rPr>
          <w:rFonts w:hint="eastAsia" w:ascii="Times New Roman" w:hAnsi="Times New Roman" w:eastAsia="仿宋_GB2312"/>
          <w:color w:val="000000"/>
          <w:sz w:val="30"/>
          <w:szCs w:val="32"/>
        </w:rPr>
        <w:t>结算</w:t>
      </w:r>
      <w:r>
        <w:rPr>
          <w:rFonts w:ascii="Times New Roman" w:hAnsi="Times New Roman" w:eastAsia="仿宋_GB2312"/>
          <w:color w:val="000000"/>
          <w:sz w:val="30"/>
          <w:szCs w:val="32"/>
        </w:rPr>
        <w:t>申请单应包括的内容：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14.2 竣工结算审核</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发包人</w:t>
      </w:r>
      <w:r>
        <w:rPr>
          <w:rFonts w:hint="eastAsia" w:ascii="Times New Roman" w:hAnsi="Times New Roman" w:eastAsia="仿宋_GB2312"/>
          <w:sz w:val="30"/>
          <w:szCs w:val="32"/>
        </w:rPr>
        <w:t>审批</w:t>
      </w:r>
      <w:r>
        <w:rPr>
          <w:rFonts w:ascii="Times New Roman" w:hAnsi="Times New Roman" w:eastAsia="仿宋_GB2312"/>
          <w:sz w:val="30"/>
          <w:szCs w:val="32"/>
        </w:rPr>
        <w:t>竣工付款申请单的期限：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sz w:val="30"/>
          <w:szCs w:val="32"/>
        </w:rPr>
        <w:t>发包人完成竣工付款的期限：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关于竣工付款证书异议部分复核的方式和程序：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14.4 最终结清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14.4.1 最终结清申请单</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承包人提交最终结清申请单的份数：</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color w:val="000000"/>
          <w:kern w:val="0"/>
          <w:sz w:val="30"/>
          <w:szCs w:val="32"/>
        </w:rPr>
        <w:t>承包人提交最终结算申请单的期限：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r>
        <w:rPr>
          <w:rFonts w:ascii="Times New Roman" w:hAnsi="Times New Roman" w:eastAsia="仿宋_GB2312"/>
          <w:sz w:val="30"/>
          <w:szCs w:val="32"/>
        </w:rPr>
        <w:t xml:space="preserve"> </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14.4.2 最终结清证书和支付</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（1）发包人完成最终结清申请单的</w:t>
      </w:r>
      <w:r>
        <w:rPr>
          <w:rFonts w:hint="eastAsia" w:ascii="Times New Roman" w:hAnsi="Times New Roman" w:eastAsia="仿宋_GB2312"/>
          <w:sz w:val="30"/>
          <w:szCs w:val="32"/>
        </w:rPr>
        <w:t>审批</w:t>
      </w:r>
      <w:r>
        <w:rPr>
          <w:rFonts w:ascii="Times New Roman" w:hAnsi="Times New Roman" w:eastAsia="仿宋_GB2312"/>
          <w:sz w:val="30"/>
          <w:szCs w:val="32"/>
        </w:rPr>
        <w:t>并颁发最终结清证书的期限：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（2）发包人完成支付的期限：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512"/>
    <w:bookmarkEnd w:id="513"/>
    <w:bookmarkEnd w:id="514"/>
    <w:bookmarkEnd w:id="515"/>
    <w:bookmarkEnd w:id="516"/>
    <w:bookmarkEnd w:id="517"/>
    <w:bookmarkEnd w:id="518"/>
    <w:bookmarkEnd w:id="524"/>
    <w:p>
      <w:pPr>
        <w:pStyle w:val="5"/>
        <w:spacing w:before="120" w:after="120" w:line="360" w:lineRule="auto"/>
        <w:rPr>
          <w:rFonts w:ascii="Times New Roman" w:hAnsi="Times New Roman" w:eastAsia="黑体"/>
          <w:b w:val="0"/>
          <w:color w:val="000000"/>
          <w:sz w:val="32"/>
          <w:szCs w:val="32"/>
        </w:rPr>
      </w:pPr>
      <w:bookmarkStart w:id="526" w:name="_Toc351203647"/>
      <w:bookmarkStart w:id="527" w:name="_Toc267251483"/>
      <w:bookmarkStart w:id="528" w:name="_Toc267251482"/>
      <w:bookmarkStart w:id="529" w:name="_Toc267251484"/>
      <w:bookmarkStart w:id="530" w:name="_Toc267251485"/>
      <w:bookmarkStart w:id="531" w:name="_Toc267251486"/>
      <w:bookmarkStart w:id="532" w:name="_Toc267251488"/>
      <w:bookmarkStart w:id="533" w:name="_Toc267251490"/>
      <w:bookmarkStart w:id="534" w:name="_Toc267251489"/>
      <w:bookmarkStart w:id="535" w:name="_Toc267251501"/>
      <w:bookmarkStart w:id="536" w:name="_Toc267251502"/>
      <w:bookmarkStart w:id="537" w:name="_Toc267251503"/>
      <w:bookmarkStart w:id="538" w:name="_Toc267251494"/>
      <w:bookmarkStart w:id="539" w:name="_Toc267251499"/>
      <w:bookmarkStart w:id="540" w:name="_Toc267251498"/>
      <w:bookmarkStart w:id="541" w:name="_Toc267251495"/>
      <w:bookmarkStart w:id="542" w:name="_Toc267251493"/>
      <w:bookmarkStart w:id="543" w:name="_Toc267251497"/>
      <w:bookmarkStart w:id="544" w:name="_Toc267251496"/>
      <w:bookmarkStart w:id="545" w:name="_Toc267251491"/>
      <w:bookmarkStart w:id="546" w:name="_Toc267251492"/>
      <w:bookmarkStart w:id="547" w:name="_Toc267251504"/>
      <w:bookmarkStart w:id="548" w:name="_Toc267251506"/>
      <w:bookmarkStart w:id="549" w:name="_Toc267251507"/>
      <w:bookmarkStart w:id="550" w:name="_Toc267251508"/>
      <w:bookmarkStart w:id="551" w:name="_Toc267251515"/>
      <w:bookmarkStart w:id="552" w:name="_Toc267251513"/>
      <w:bookmarkStart w:id="553" w:name="_Toc267251514"/>
      <w:bookmarkStart w:id="554" w:name="_Toc267251511"/>
      <w:bookmarkStart w:id="555" w:name="_Toc267251509"/>
      <w:bookmarkStart w:id="556" w:name="_Toc267251510"/>
      <w:r>
        <w:rPr>
          <w:rFonts w:ascii="Times New Roman" w:hAnsi="Times New Roman" w:eastAsia="黑体"/>
          <w:b w:val="0"/>
          <w:color w:val="000000"/>
          <w:sz w:val="32"/>
          <w:szCs w:val="32"/>
        </w:rPr>
        <w:t>15. 缺陷责任期与保修</w:t>
      </w:r>
      <w:bookmarkEnd w:id="526"/>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15.2缺陷责任期</w:t>
      </w:r>
      <w:bookmarkEnd w:id="527"/>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缺陷责任期的具体期限：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15.3 质量保证金</w:t>
      </w:r>
    </w:p>
    <w:p>
      <w:pPr>
        <w:spacing w:line="360" w:lineRule="auto"/>
        <w:ind w:firstLine="600" w:firstLineChars="200"/>
        <w:jc w:val="left"/>
        <w:rPr>
          <w:rFonts w:eastAsia="仿宋_GB2312"/>
          <w:color w:val="000000"/>
          <w:sz w:val="30"/>
          <w:szCs w:val="32"/>
        </w:rPr>
      </w:pPr>
      <w:r>
        <w:rPr>
          <w:rFonts w:hint="eastAsia" w:ascii="Times New Roman" w:hAnsi="Times New Roman" w:eastAsia="仿宋_GB2312"/>
          <w:color w:val="000000"/>
          <w:sz w:val="30"/>
          <w:szCs w:val="32"/>
        </w:rPr>
        <w:t>关于是否扣留质量保证金的约定：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r>
        <w:rPr>
          <w:rFonts w:hint="eastAsia" w:eastAsia="仿宋_GB2312"/>
          <w:color w:val="000000"/>
          <w:sz w:val="30"/>
          <w:szCs w:val="32"/>
        </w:rPr>
        <w:t>在工程项目竣工前，承包人按专用合同条款第3.7条提供履约担保的，发包人不得同时预留工程质量保证金。</w:t>
      </w:r>
    </w:p>
    <w:p>
      <w:pPr>
        <w:spacing w:line="360" w:lineRule="auto"/>
        <w:ind w:firstLine="600" w:firstLineChars="200"/>
        <w:jc w:val="left"/>
        <w:rPr>
          <w:rFonts w:hint="eastAsia" w:ascii="Times New Roman" w:hAnsi="Times New Roman" w:eastAsia="仿宋_GB2312"/>
          <w:color w:val="000000"/>
          <w:sz w:val="30"/>
          <w:szCs w:val="32"/>
        </w:rPr>
      </w:pPr>
    </w:p>
    <w:p>
      <w:pPr>
        <w:spacing w:line="360" w:lineRule="auto"/>
        <w:ind w:firstLine="600" w:firstLineChars="200"/>
        <w:jc w:val="left"/>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15.3.1 </w:t>
      </w:r>
      <w:r>
        <w:rPr>
          <w:rFonts w:hint="eastAsia" w:ascii="Times New Roman" w:hAnsi="Times New Roman" w:eastAsia="仿宋_GB2312"/>
          <w:color w:val="000000"/>
          <w:sz w:val="30"/>
          <w:szCs w:val="32"/>
        </w:rPr>
        <w:t>承包人提供</w:t>
      </w:r>
      <w:r>
        <w:rPr>
          <w:rFonts w:ascii="Times New Roman" w:hAnsi="Times New Roman" w:eastAsia="仿宋_GB2312"/>
          <w:color w:val="000000"/>
          <w:sz w:val="30"/>
          <w:szCs w:val="32"/>
        </w:rPr>
        <w:t>质量保证金的</w:t>
      </w:r>
      <w:r>
        <w:rPr>
          <w:rFonts w:hint="eastAsia" w:ascii="Times New Roman" w:hAnsi="Times New Roman" w:eastAsia="仿宋_GB2312"/>
          <w:color w:val="000000"/>
          <w:sz w:val="30"/>
          <w:szCs w:val="32"/>
        </w:rPr>
        <w:t>方</w:t>
      </w:r>
      <w:r>
        <w:rPr>
          <w:rFonts w:ascii="Times New Roman" w:hAnsi="Times New Roman" w:eastAsia="仿宋_GB2312"/>
          <w:color w:val="000000"/>
          <w:sz w:val="30"/>
          <w:szCs w:val="32"/>
        </w:rPr>
        <w:t>式</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质量保证金采用以下第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（1）质量保证金保函，保证金额为：</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%的工程款；</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（3）其他</w:t>
      </w:r>
      <w:r>
        <w:rPr>
          <w:rFonts w:hint="eastAsia" w:ascii="Times New Roman" w:hAnsi="Times New Roman" w:eastAsia="仿宋_GB2312"/>
          <w:color w:val="000000"/>
          <w:kern w:val="0"/>
          <w:sz w:val="30"/>
          <w:szCs w:val="32"/>
        </w:rPr>
        <w:t>方</w:t>
      </w:r>
      <w:r>
        <w:rPr>
          <w:rFonts w:ascii="Times New Roman" w:hAnsi="Times New Roman" w:eastAsia="仿宋_GB2312"/>
          <w:color w:val="000000"/>
          <w:kern w:val="0"/>
          <w:sz w:val="30"/>
          <w:szCs w:val="32"/>
        </w:rPr>
        <w:t>式:</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15.3.2 质量保证金的扣留 </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质量保证金的扣留采取以下第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（1）在支付工程进度款时逐次扣留，在此情形下，质量保证金的计算基数不包括预付款的支付、扣回以及价格调整的金额；</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（2）工程竣工结算时一次性扣留质量保证金；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（3）其他扣留方式:</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sz w:val="30"/>
          <w:szCs w:val="32"/>
        </w:rPr>
        <w:t>关于质量保证金的补充约定：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bookmarkEnd w:id="528"/>
    <w:bookmarkEnd w:id="529"/>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15.4保修</w:t>
      </w:r>
    </w:p>
    <w:bookmarkEnd w:id="530"/>
    <w:p>
      <w:pPr>
        <w:spacing w:line="360" w:lineRule="auto"/>
        <w:ind w:firstLine="585" w:firstLineChars="195"/>
        <w:jc w:val="left"/>
        <w:rPr>
          <w:rFonts w:ascii="Times New Roman" w:hAnsi="Times New Roman" w:eastAsia="仿宋_GB2312"/>
          <w:color w:val="000000"/>
          <w:sz w:val="30"/>
          <w:szCs w:val="32"/>
        </w:rPr>
      </w:pPr>
      <w:r>
        <w:rPr>
          <w:rFonts w:ascii="Times New Roman" w:hAnsi="Times New Roman" w:eastAsia="仿宋_GB2312"/>
          <w:color w:val="000000"/>
          <w:sz w:val="30"/>
          <w:szCs w:val="32"/>
        </w:rPr>
        <w:t>15.4.1 保修责任</w:t>
      </w:r>
    </w:p>
    <w:p>
      <w:pPr>
        <w:spacing w:line="360" w:lineRule="auto"/>
        <w:ind w:firstLine="585" w:firstLineChars="195"/>
        <w:jc w:val="left"/>
        <w:rPr>
          <w:rFonts w:ascii="Times New Roman" w:hAnsi="Times New Roman" w:eastAsia="仿宋_GB2312"/>
          <w:color w:val="000000"/>
          <w:kern w:val="0"/>
          <w:sz w:val="30"/>
          <w:szCs w:val="32"/>
          <w:u w:val="single"/>
        </w:rPr>
      </w:pPr>
      <w:r>
        <w:rPr>
          <w:rFonts w:ascii="Times New Roman" w:hAnsi="Times New Roman" w:eastAsia="仿宋_GB2312"/>
          <w:color w:val="000000"/>
          <w:sz w:val="30"/>
          <w:szCs w:val="32"/>
        </w:rPr>
        <w:t>工程保修期为：</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585" w:firstLineChars="195"/>
        <w:jc w:val="left"/>
        <w:rPr>
          <w:rFonts w:ascii="Times New Roman" w:hAnsi="Times New Roman" w:eastAsia="仿宋_GB2312"/>
          <w:color w:val="000000"/>
          <w:sz w:val="30"/>
          <w:szCs w:val="32"/>
        </w:rPr>
      </w:pPr>
      <w:r>
        <w:rPr>
          <w:rFonts w:ascii="Times New Roman" w:hAnsi="Times New Roman" w:eastAsia="仿宋_GB2312"/>
          <w:color w:val="000000"/>
          <w:sz w:val="30"/>
          <w:szCs w:val="32"/>
        </w:rPr>
        <w:t>15.4.3 修复通知</w:t>
      </w:r>
    </w:p>
    <w:p>
      <w:pPr>
        <w:spacing w:line="360" w:lineRule="auto"/>
        <w:ind w:firstLine="585" w:firstLineChars="195"/>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承包人收到保修通知并到达工程现场的合理时间：</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bookmarkEnd w:id="531"/>
    <w:bookmarkEnd w:id="532"/>
    <w:bookmarkEnd w:id="533"/>
    <w:bookmarkEnd w:id="534"/>
    <w:p>
      <w:pPr>
        <w:pStyle w:val="5"/>
        <w:spacing w:before="120" w:after="120" w:line="360" w:lineRule="auto"/>
        <w:rPr>
          <w:rFonts w:ascii="Times New Roman" w:hAnsi="Times New Roman" w:eastAsia="黑体"/>
          <w:b w:val="0"/>
          <w:color w:val="000000"/>
          <w:sz w:val="32"/>
          <w:szCs w:val="32"/>
        </w:rPr>
      </w:pPr>
      <w:bookmarkStart w:id="557" w:name="_Toc351203648"/>
      <w:bookmarkStart w:id="558" w:name="_Toc280868717"/>
      <w:bookmarkStart w:id="559" w:name="_Toc280868718"/>
      <w:r>
        <w:rPr>
          <w:rFonts w:ascii="Times New Roman" w:hAnsi="Times New Roman" w:eastAsia="黑体"/>
          <w:b w:val="0"/>
          <w:color w:val="000000"/>
          <w:sz w:val="32"/>
          <w:szCs w:val="32"/>
        </w:rPr>
        <w:t>16. 违约</w:t>
      </w:r>
      <w:bookmarkEnd w:id="557"/>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16.1 发包人违约</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16.1.1发包人违约的情形</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发包人违约的其他情形：</w:t>
      </w:r>
      <w:r>
        <w:rPr>
          <w:rFonts w:ascii="Times New Roman" w:hAnsi="Times New Roman" w:eastAsia="仿宋_GB2312"/>
          <w:color w:val="000000"/>
          <w:kern w:val="0"/>
          <w:sz w:val="30"/>
          <w:szCs w:val="32"/>
          <w:u w:val="single"/>
        </w:rPr>
        <w:t xml:space="preserve">                                </w:t>
      </w:r>
    </w:p>
    <w:p>
      <w:pPr>
        <w:spacing w:line="360" w:lineRule="auto"/>
        <w:ind w:left="1500" w:hanging="1500" w:hangingChars="5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left="1500" w:hanging="1500" w:hangingChars="5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16.1.2 发包人违约的责任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发包人违约责任的承担方式和计算方法：</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（1）因发包人原因未能在计划开工日期前7天内下达开工通知的违约责任：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（2）因发包人原因未能按合同约定支付合同价款的违约责任：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（3）发包人违反第10.1款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变更的范围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第（2）项约定，自行实施被取消的工作或转由他人实施的违约责任：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（5）因发包人违反合同约定造成暂停施工的违约责任：</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（6）发包人无正当理由没有在约定期限内发出复工指示，导致承包人无法复工的违约责任：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w:t>
      </w:r>
      <w:r>
        <w:rPr>
          <w:rFonts w:hint="eastAsia" w:ascii="Times New Roman" w:hAnsi="Times New Roman" w:eastAsia="仿宋_GB2312"/>
          <w:color w:val="000000"/>
          <w:kern w:val="0"/>
          <w:sz w:val="30"/>
          <w:szCs w:val="32"/>
        </w:rPr>
        <w:t>其他：</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16.1.3 因发包人违约解除合同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承包人按16.1.1项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约定暂停施工满</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天后发包人仍不纠正其违约行为并致使合同目的不能实现的，承包人有权解除合同。</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16.2 承包人违约</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16.2.1 承包人违约的情形</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承包人违约的其他情形：</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16.2.2承包人违约的责任</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承包人违约责任的承担方式和计算方法：</w:t>
      </w:r>
      <w:r>
        <w:rPr>
          <w:rFonts w:ascii="Times New Roman" w:hAnsi="Times New Roman" w:eastAsia="仿宋_GB2312"/>
          <w:color w:val="000000"/>
          <w:kern w:val="0"/>
          <w:sz w:val="30"/>
          <w:szCs w:val="32"/>
          <w:u w:val="single"/>
        </w:rPr>
        <w:t xml:space="preserve">                  </w:t>
      </w:r>
    </w:p>
    <w:p>
      <w:pPr>
        <w:spacing w:line="360" w:lineRule="auto"/>
        <w:ind w:left="1500" w:hanging="1500" w:hangingChars="5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r>
        <w:rPr>
          <w:rFonts w:ascii="Times New Roman" w:hAnsi="Times New Roman" w:eastAsia="仿宋_GB2312"/>
          <w:color w:val="000000"/>
          <w:sz w:val="30"/>
          <w:szCs w:val="32"/>
        </w:rPr>
        <w:t xml:space="preserve">    </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16.2.3 因承包人违约解除合同</w:t>
      </w:r>
    </w:p>
    <w:p>
      <w:pPr>
        <w:spacing w:before="120" w:after="120"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关于承包人违约解除合同的特别约定：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p>
    <w:p>
      <w:pPr>
        <w:spacing w:before="120" w:after="120" w:line="360" w:lineRule="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before="120" w:after="120"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w:t>
      </w:r>
      <w:r>
        <w:rPr>
          <w:rFonts w:hint="eastAsia" w:ascii="Times New Roman" w:hAnsi="Times New Roman" w:eastAsia="仿宋_GB2312"/>
          <w:color w:val="000000"/>
          <w:kern w:val="0"/>
          <w:sz w:val="30"/>
          <w:szCs w:val="32"/>
        </w:rPr>
        <w:t>继续</w:t>
      </w:r>
      <w:r>
        <w:rPr>
          <w:rFonts w:ascii="Times New Roman" w:hAnsi="Times New Roman" w:eastAsia="仿宋_GB2312"/>
          <w:color w:val="000000"/>
          <w:kern w:val="0"/>
          <w:sz w:val="30"/>
          <w:szCs w:val="32"/>
        </w:rPr>
        <w:t>使用承包人在施工现场的材料、设备、临时工程、承包人文件和由承包人或以其名义编制的其他文件</w:t>
      </w:r>
      <w:r>
        <w:rPr>
          <w:rFonts w:hint="eastAsia" w:ascii="Times New Roman" w:hAnsi="Times New Roman" w:eastAsia="仿宋_GB2312"/>
          <w:color w:val="000000"/>
          <w:kern w:val="0"/>
          <w:sz w:val="30"/>
          <w:szCs w:val="32"/>
        </w:rPr>
        <w:t>的费用承担方式</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pStyle w:val="5"/>
        <w:spacing w:before="120" w:after="120" w:line="360" w:lineRule="auto"/>
        <w:rPr>
          <w:rFonts w:ascii="Times New Roman" w:hAnsi="Times New Roman" w:eastAsia="黑体"/>
          <w:b w:val="0"/>
          <w:color w:val="000000"/>
          <w:sz w:val="32"/>
          <w:szCs w:val="32"/>
        </w:rPr>
      </w:pPr>
      <w:bookmarkStart w:id="560" w:name="_Toc351203649"/>
      <w:r>
        <w:rPr>
          <w:rFonts w:ascii="Times New Roman" w:hAnsi="Times New Roman" w:eastAsia="黑体"/>
          <w:b w:val="0"/>
          <w:color w:val="000000"/>
          <w:sz w:val="32"/>
          <w:szCs w:val="32"/>
        </w:rPr>
        <w:t>17. 不可抗力</w:t>
      </w:r>
      <w:bookmarkEnd w:id="560"/>
      <w:r>
        <w:rPr>
          <w:rFonts w:ascii="Times New Roman" w:hAnsi="Times New Roman" w:eastAsia="黑体"/>
          <w:b w:val="0"/>
          <w:color w:val="000000"/>
          <w:sz w:val="32"/>
          <w:szCs w:val="32"/>
        </w:rPr>
        <w:t xml:space="preserve"> </w:t>
      </w:r>
      <w:bookmarkEnd w:id="558"/>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17.1 不可抗力的确认</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sz w:val="30"/>
          <w:szCs w:val="32"/>
        </w:rPr>
        <w:t xml:space="preserve">除通用合同条款约定的不可抗力事件之外，视为不可抗力的其他情形：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17.4 因不可抗力解除合同</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合同解除后，发包人应在商定或确定发包人应支付款项后</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天内完成款项的支付。</w:t>
      </w:r>
    </w:p>
    <w:p>
      <w:pPr>
        <w:pStyle w:val="5"/>
        <w:spacing w:before="120" w:after="120" w:line="360" w:lineRule="auto"/>
        <w:rPr>
          <w:rFonts w:ascii="Times New Roman" w:hAnsi="Times New Roman" w:eastAsia="黑体"/>
          <w:b w:val="0"/>
          <w:color w:val="000000"/>
          <w:sz w:val="32"/>
          <w:szCs w:val="32"/>
        </w:rPr>
      </w:pPr>
      <w:bookmarkStart w:id="561" w:name="_Toc351203650"/>
      <w:r>
        <w:rPr>
          <w:rFonts w:ascii="Times New Roman" w:hAnsi="Times New Roman" w:eastAsia="黑体"/>
          <w:b w:val="0"/>
          <w:color w:val="000000"/>
          <w:sz w:val="32"/>
          <w:szCs w:val="32"/>
        </w:rPr>
        <w:t>18. 保险</w:t>
      </w:r>
      <w:bookmarkEnd w:id="561"/>
    </w:p>
    <w:bookmarkEnd w:id="559"/>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18.1 工程保险</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关于工程保险的特别约定：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18.3 其他保险</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关于其他保险的约定：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承包人是否应为其施工设备等办理财产保险：</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18.7 通知义务</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kern w:val="0"/>
          <w:sz w:val="30"/>
          <w:szCs w:val="32"/>
        </w:rPr>
        <w:t>关于变更保险合同时的通知义务的约定：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535"/>
    <w:bookmarkEnd w:id="536"/>
    <w:bookmarkEnd w:id="537"/>
    <w:bookmarkEnd w:id="538"/>
    <w:bookmarkEnd w:id="539"/>
    <w:bookmarkEnd w:id="540"/>
    <w:bookmarkEnd w:id="541"/>
    <w:bookmarkEnd w:id="542"/>
    <w:bookmarkEnd w:id="543"/>
    <w:bookmarkEnd w:id="544"/>
    <w:bookmarkEnd w:id="545"/>
    <w:bookmarkEnd w:id="546"/>
    <w:p>
      <w:pPr>
        <w:pStyle w:val="5"/>
        <w:spacing w:before="120" w:after="120" w:line="360" w:lineRule="auto"/>
        <w:rPr>
          <w:rFonts w:ascii="Times New Roman" w:hAnsi="Times New Roman" w:eastAsia="黑体"/>
          <w:b w:val="0"/>
          <w:color w:val="000000"/>
          <w:sz w:val="32"/>
          <w:szCs w:val="32"/>
        </w:rPr>
      </w:pPr>
      <w:bookmarkStart w:id="562" w:name="_Toc351203651"/>
      <w:r>
        <w:rPr>
          <w:rFonts w:ascii="Times New Roman" w:hAnsi="Times New Roman" w:eastAsia="黑体"/>
          <w:b w:val="0"/>
          <w:color w:val="000000"/>
          <w:sz w:val="32"/>
          <w:szCs w:val="32"/>
        </w:rPr>
        <w:t>20. 争议解决</w:t>
      </w:r>
      <w:bookmarkEnd w:id="562"/>
    </w:p>
    <w:bookmarkEnd w:id="547"/>
    <w:bookmarkEnd w:id="548"/>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20.3 争</w:t>
      </w:r>
      <w:bookmarkEnd w:id="549"/>
      <w:r>
        <w:rPr>
          <w:rFonts w:ascii="Times New Roman" w:hAnsi="Times New Roman" w:eastAsia="黑体"/>
          <w:color w:val="000000"/>
          <w:sz w:val="30"/>
          <w:szCs w:val="32"/>
        </w:rPr>
        <w:t>议评审</w:t>
      </w:r>
    </w:p>
    <w:p>
      <w:pPr>
        <w:spacing w:line="360" w:lineRule="auto"/>
        <w:ind w:left="149" w:leftChars="71" w:firstLine="450" w:firstLineChars="15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合同当事人是否同意将工程争议提交争议评审小组决</w:t>
      </w:r>
      <w:r>
        <w:rPr>
          <w:rFonts w:hint="eastAsia" w:ascii="Times New Roman" w:hAnsi="Times New Roman" w:eastAsia="仿宋_GB2312"/>
          <w:color w:val="000000"/>
          <w:sz w:val="30"/>
          <w:szCs w:val="32"/>
        </w:rPr>
        <w:t>定：</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spacing w:line="360" w:lineRule="auto"/>
        <w:ind w:firstLine="600" w:firstLineChars="200"/>
        <w:jc w:val="left"/>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20.3.1 争议评审小组的确定</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争议评审小组成员的确定：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选定争议评审员的期限：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争议评审小组成员的报酬承担方式：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其他事项的约定：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20.3.2 争议评审小组的决定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合同当事人关于本项的约定：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hint="eastAsia" w:ascii="Times New Roman" w:hAnsi="Times New Roman" w:eastAsia="黑体"/>
          <w:color w:val="000000"/>
          <w:sz w:val="30"/>
          <w:szCs w:val="32"/>
        </w:rPr>
      </w:pPr>
      <w:r>
        <w:rPr>
          <w:rFonts w:ascii="Times New Roman" w:hAnsi="Times New Roman" w:eastAsia="黑体"/>
          <w:color w:val="000000"/>
          <w:sz w:val="30"/>
          <w:szCs w:val="32"/>
        </w:rPr>
        <w:t>20.4仲裁或诉讼</w:t>
      </w:r>
      <w:bookmarkEnd w:id="550"/>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仿宋_GB2312"/>
          <w:color w:val="000000"/>
          <w:sz w:val="30"/>
          <w:szCs w:val="32"/>
        </w:rPr>
        <w:t>因合同及合同有关事项发生的争议，按下列第</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r>
        <w:rPr>
          <w:rFonts w:hint="eastAsia" w:ascii="Times New Roman" w:hAnsi="Times New Roman" w:eastAsia="仿宋_GB2312"/>
          <w:color w:val="000000"/>
          <w:sz w:val="30"/>
          <w:szCs w:val="32"/>
        </w:rPr>
        <w:t>解</w:t>
      </w:r>
      <w:r>
        <w:rPr>
          <w:rFonts w:ascii="Times New Roman" w:hAnsi="Times New Roman" w:eastAsia="仿宋_GB2312"/>
          <w:color w:val="000000"/>
          <w:sz w:val="30"/>
          <w:szCs w:val="32"/>
        </w:rPr>
        <w:t>决：</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仲裁委员会申请仲裁；</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人民法院起诉。</w:t>
      </w:r>
      <w:bookmarkEnd w:id="551"/>
      <w:bookmarkEnd w:id="552"/>
      <w:bookmarkEnd w:id="553"/>
      <w:bookmarkEnd w:id="554"/>
      <w:bookmarkEnd w:id="555"/>
      <w:bookmarkEnd w:id="556"/>
    </w:p>
    <w:p>
      <w:pPr>
        <w:spacing w:line="360" w:lineRule="auto"/>
        <w:jc w:val="left"/>
        <w:rPr>
          <w:rFonts w:ascii="Times New Roman" w:hAnsi="Times New Roman" w:eastAsia="黑体"/>
          <w:b/>
          <w:color w:val="000000"/>
          <w:sz w:val="32"/>
          <w:szCs w:val="32"/>
        </w:rPr>
      </w:pPr>
      <w:r>
        <w:rPr>
          <w:rFonts w:ascii="Times New Roman" w:hAnsi="Times New Roman" w:eastAsia="仿宋_GB2312"/>
          <w:color w:val="000000"/>
          <w:sz w:val="30"/>
          <w:szCs w:val="32"/>
        </w:rPr>
        <w:br w:type="page"/>
      </w:r>
      <w:bookmarkStart w:id="563" w:name="_Toc351203652"/>
      <w:r>
        <w:rPr>
          <w:rFonts w:ascii="Times New Roman" w:hAnsi="Times New Roman" w:eastAsia="黑体"/>
          <w:b/>
          <w:color w:val="000000"/>
          <w:sz w:val="32"/>
          <w:szCs w:val="32"/>
        </w:rPr>
        <w:t>附件</w:t>
      </w:r>
      <w:bookmarkEnd w:id="563"/>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协议书附件：</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附件1：承包人承揽工程项目一览表</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rPr>
        <w:t>专用合同条款附件：</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附件2：发包人供应材料设备一览表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附件3：工程质量保修书</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附件4：主要建设工程文件目录</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附件5：承包人用于本工程施工的机械设备表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附件6：承包人主要施工管理人员表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附件7：分包人主要施工管理人员表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附件8：履约担保格式</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附件9：预付款担保格式</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附件10：支付担保格式</w:t>
      </w:r>
    </w:p>
    <w:p>
      <w:pPr>
        <w:spacing w:line="360" w:lineRule="auto"/>
        <w:jc w:val="left"/>
        <w:rPr>
          <w:rFonts w:ascii="Times New Roman" w:hAnsi="Times New Roman" w:eastAsia="黑体"/>
          <w:color w:val="000000"/>
          <w:sz w:val="30"/>
          <w:szCs w:val="30"/>
        </w:rPr>
        <w:sectPr>
          <w:pgSz w:w="11906" w:h="16838"/>
          <w:pgMar w:top="1418" w:right="1555" w:bottom="1418" w:left="1531" w:header="851" w:footer="992" w:gutter="0"/>
          <w:pgNumType w:start="1"/>
          <w:cols w:space="720" w:num="1"/>
          <w:titlePg/>
          <w:docGrid w:type="lines" w:linePitch="312" w:charSpace="0"/>
        </w:sectPr>
      </w:pPr>
      <w:r>
        <w:rPr>
          <w:rFonts w:ascii="Times New Roman" w:hAnsi="Times New Roman" w:eastAsia="仿宋_GB2312"/>
          <w:color w:val="000000"/>
          <w:sz w:val="30"/>
          <w:szCs w:val="32"/>
        </w:rPr>
        <w:t>附件11：暂估价一览表</w:t>
      </w:r>
    </w:p>
    <w:p>
      <w:pPr>
        <w:spacing w:before="156" w:beforeLines="50" w:after="156" w:afterLines="50" w:line="440" w:lineRule="exact"/>
        <w:jc w:val="lef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附件1：</w:t>
      </w:r>
    </w:p>
    <w:p>
      <w:pPr>
        <w:spacing w:before="156" w:beforeLines="50" w:after="156" w:afterLines="50" w:line="440" w:lineRule="exact"/>
        <w:jc w:val="center"/>
        <w:rPr>
          <w:rFonts w:hint="eastAsia" w:ascii="Times New Roman" w:hAnsi="Times New Roman" w:eastAsia="黑体"/>
          <w:color w:val="000000"/>
          <w:sz w:val="30"/>
          <w:szCs w:val="30"/>
        </w:rPr>
      </w:pPr>
      <w:r>
        <w:rPr>
          <w:rFonts w:ascii="Times New Roman" w:hAnsi="Times New Roman" w:eastAsia="黑体"/>
          <w:color w:val="000000"/>
          <w:sz w:val="30"/>
          <w:szCs w:val="30"/>
        </w:rPr>
        <w:t>承包人承揽工程项目一览表</w:t>
      </w:r>
    </w:p>
    <w:tbl>
      <w:tblPr>
        <w:tblStyle w:val="43"/>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单位工程名称</w:t>
            </w:r>
          </w:p>
        </w:tc>
        <w:tc>
          <w:tcPr>
            <w:tcW w:w="1843"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建设规模</w:t>
            </w:r>
          </w:p>
        </w:tc>
        <w:tc>
          <w:tcPr>
            <w:tcW w:w="1417"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建筑面积(平方米)</w:t>
            </w:r>
          </w:p>
        </w:tc>
        <w:tc>
          <w:tcPr>
            <w:tcW w:w="241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结构</w:t>
            </w:r>
            <w:r>
              <w:rPr>
                <w:rFonts w:hint="eastAsia" w:eastAsia="仿宋_GB2312"/>
                <w:color w:val="000000"/>
                <w:kern w:val="2"/>
                <w:sz w:val="28"/>
                <w:szCs w:val="30"/>
                <w:lang w:val="en-US" w:eastAsia="zh-CN"/>
              </w:rPr>
              <w:t>形式</w:t>
            </w:r>
          </w:p>
        </w:tc>
        <w:tc>
          <w:tcPr>
            <w:tcW w:w="85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层数</w:t>
            </w:r>
          </w:p>
        </w:tc>
        <w:tc>
          <w:tcPr>
            <w:tcW w:w="156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生产能力</w:t>
            </w:r>
          </w:p>
        </w:tc>
        <w:tc>
          <w:tcPr>
            <w:tcW w:w="2126"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设备安装内容</w:t>
            </w:r>
          </w:p>
        </w:tc>
        <w:tc>
          <w:tcPr>
            <w:tcW w:w="1417"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合同价格（元）</w:t>
            </w:r>
          </w:p>
        </w:tc>
        <w:tc>
          <w:tcPr>
            <w:tcW w:w="851"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开工日期</w:t>
            </w:r>
          </w:p>
        </w:tc>
        <w:tc>
          <w:tcPr>
            <w:tcW w:w="85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8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41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56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212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bl>
    <w:p>
      <w:pPr>
        <w:spacing w:line="440" w:lineRule="exact"/>
        <w:rPr>
          <w:rFonts w:ascii="Times New Roman" w:hAnsi="Times New Roman" w:eastAsia="仿宋_GB2312"/>
          <w:b/>
          <w:color w:val="000000"/>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564" w:name="_Toc267261692"/>
      <w:bookmarkStart w:id="565" w:name="_Toc296346726"/>
      <w:bookmarkStart w:id="566" w:name="_Toc296347224"/>
      <w:bookmarkStart w:id="567" w:name="_Toc296503225"/>
      <w:bookmarkStart w:id="568" w:name="_Toc296891053"/>
      <w:bookmarkStart w:id="569" w:name="_Toc296891265"/>
      <w:bookmarkStart w:id="570" w:name="_Toc296944564"/>
      <w:r>
        <w:rPr>
          <w:rFonts w:ascii="Times New Roman" w:hAnsi="Times New Roman" w:eastAsia="仿宋_GB2312"/>
          <w:color w:val="000000"/>
          <w:sz w:val="30"/>
          <w:szCs w:val="30"/>
        </w:rPr>
        <w:t>件2：</w:t>
      </w:r>
    </w:p>
    <w:bookmarkEnd w:id="564"/>
    <w:bookmarkEnd w:id="565"/>
    <w:bookmarkEnd w:id="566"/>
    <w:bookmarkEnd w:id="567"/>
    <w:bookmarkEnd w:id="568"/>
    <w:bookmarkEnd w:id="569"/>
    <w:bookmarkEnd w:id="570"/>
    <w:p>
      <w:pPr>
        <w:spacing w:before="156" w:beforeLines="50" w:after="156" w:afterLines="50" w:line="440" w:lineRule="exact"/>
        <w:jc w:val="center"/>
        <w:rPr>
          <w:rFonts w:hint="eastAsia" w:ascii="Times New Roman" w:hAnsi="Times New Roman" w:eastAsia="黑体"/>
          <w:color w:val="000000"/>
          <w:sz w:val="30"/>
          <w:szCs w:val="30"/>
        </w:rPr>
      </w:pPr>
      <w:r>
        <w:rPr>
          <w:rFonts w:ascii="Times New Roman" w:hAnsi="Times New Roman" w:eastAsia="黑体"/>
          <w:color w:val="000000"/>
          <w:sz w:val="30"/>
          <w:szCs w:val="30"/>
        </w:rPr>
        <w:t>发包人供应材料设备一览表</w:t>
      </w:r>
    </w:p>
    <w:tbl>
      <w:tblPr>
        <w:tblStyle w:val="43"/>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序号</w:t>
            </w:r>
          </w:p>
        </w:tc>
        <w:tc>
          <w:tcPr>
            <w:tcW w:w="1276" w:type="dxa"/>
            <w:tcBorders>
              <w:top w:val="single" w:color="auto" w:sz="12" w:space="0"/>
              <w:bottom w:val="double" w:color="auto" w:sz="6" w:space="0"/>
            </w:tcBorders>
            <w:noWrap w:val="0"/>
            <w:vAlign w:val="center"/>
          </w:tcPr>
          <w:p>
            <w:pPr>
              <w:pStyle w:val="17"/>
              <w:keepNext/>
              <w:spacing w:after="0" w:line="440" w:lineRule="exact"/>
              <w:ind w:left="63" w:right="63"/>
              <w:rPr>
                <w:rFonts w:hint="eastAsia" w:eastAsia="仿宋_GB2312"/>
                <w:color w:val="000000"/>
                <w:kern w:val="2"/>
                <w:sz w:val="28"/>
                <w:szCs w:val="30"/>
                <w:lang w:val="en-US" w:eastAsia="zh-CN"/>
              </w:rPr>
            </w:pPr>
            <w:r>
              <w:rPr>
                <w:rFonts w:hint="eastAsia" w:eastAsia="仿宋_GB2312"/>
                <w:color w:val="000000"/>
                <w:kern w:val="2"/>
                <w:sz w:val="28"/>
                <w:szCs w:val="30"/>
                <w:lang w:val="en-US" w:eastAsia="zh-CN"/>
              </w:rPr>
              <w:t xml:space="preserve">  </w:t>
            </w:r>
            <w:r>
              <w:rPr>
                <w:rFonts w:eastAsia="仿宋_GB2312"/>
                <w:color w:val="000000"/>
                <w:kern w:val="2"/>
                <w:sz w:val="28"/>
                <w:szCs w:val="30"/>
                <w:lang w:val="en-US" w:eastAsia="zh-CN"/>
              </w:rPr>
              <w:t>材料、</w:t>
            </w:r>
          </w:p>
          <w:p>
            <w:pPr>
              <w:pStyle w:val="17"/>
              <w:keepNext/>
              <w:spacing w:after="0" w:line="440" w:lineRule="exact"/>
              <w:ind w:left="0" w:leftChars="0" w:right="63"/>
              <w:jc w:val="both"/>
              <w:rPr>
                <w:rFonts w:eastAsia="仿宋_GB2312"/>
                <w:color w:val="000000"/>
                <w:kern w:val="2"/>
                <w:sz w:val="28"/>
                <w:szCs w:val="30"/>
                <w:lang w:val="en-US" w:eastAsia="zh-CN"/>
              </w:rPr>
            </w:pPr>
            <w:r>
              <w:rPr>
                <w:rFonts w:eastAsia="仿宋_GB2312"/>
                <w:color w:val="000000"/>
                <w:kern w:val="2"/>
                <w:sz w:val="28"/>
                <w:szCs w:val="30"/>
                <w:lang w:val="en-US" w:eastAsia="zh-CN"/>
              </w:rPr>
              <w:t>设备品种</w:t>
            </w:r>
          </w:p>
        </w:tc>
        <w:tc>
          <w:tcPr>
            <w:tcW w:w="1418"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规格型号</w:t>
            </w:r>
          </w:p>
        </w:tc>
        <w:tc>
          <w:tcPr>
            <w:tcW w:w="94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单位</w:t>
            </w:r>
          </w:p>
        </w:tc>
        <w:tc>
          <w:tcPr>
            <w:tcW w:w="851"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数量</w:t>
            </w:r>
          </w:p>
        </w:tc>
        <w:tc>
          <w:tcPr>
            <w:tcW w:w="1044"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单价</w:t>
            </w:r>
            <w:r>
              <w:rPr>
                <w:rFonts w:hint="eastAsia" w:eastAsia="仿宋_GB2312"/>
                <w:color w:val="000000"/>
                <w:kern w:val="2"/>
                <w:sz w:val="28"/>
                <w:szCs w:val="30"/>
                <w:lang w:val="en-US" w:eastAsia="zh-CN"/>
              </w:rPr>
              <w:t>（元）</w:t>
            </w:r>
          </w:p>
        </w:tc>
        <w:tc>
          <w:tcPr>
            <w:tcW w:w="992"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质量等级</w:t>
            </w:r>
          </w:p>
        </w:tc>
        <w:tc>
          <w:tcPr>
            <w:tcW w:w="851"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供应时间</w:t>
            </w:r>
          </w:p>
        </w:tc>
        <w:tc>
          <w:tcPr>
            <w:tcW w:w="1487"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送达地点</w:t>
            </w:r>
          </w:p>
        </w:tc>
        <w:tc>
          <w:tcPr>
            <w:tcW w:w="992"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4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4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9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bl>
    <w:p>
      <w:pPr>
        <w:spacing w:line="440" w:lineRule="exact"/>
        <w:rPr>
          <w:rFonts w:ascii="Times New Roman" w:hAnsi="Times New Roman" w:eastAsia="仿宋_GB2312"/>
          <w:color w:val="000000"/>
          <w:sz w:val="30"/>
          <w:szCs w:val="30"/>
        </w:rPr>
      </w:pP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571" w:name="_Toc267261693"/>
      <w:bookmarkStart w:id="572" w:name="_Toc296346727"/>
      <w:bookmarkStart w:id="573" w:name="_Toc296347225"/>
      <w:bookmarkStart w:id="574" w:name="_Toc296503226"/>
      <w:bookmarkStart w:id="575" w:name="_Toc296891054"/>
      <w:bookmarkStart w:id="576" w:name="_Toc296891266"/>
      <w:bookmarkStart w:id="577" w:name="_Toc296944565"/>
      <w:r>
        <w:rPr>
          <w:rFonts w:ascii="Times New Roman" w:hAnsi="Times New Roman" w:eastAsia="仿宋_GB2312"/>
          <w:color w:val="000000"/>
          <w:sz w:val="30"/>
          <w:szCs w:val="30"/>
        </w:rPr>
        <w:t>件3：</w:t>
      </w:r>
      <w:bookmarkEnd w:id="571"/>
      <w:bookmarkEnd w:id="572"/>
      <w:bookmarkEnd w:id="573"/>
      <w:bookmarkEnd w:id="574"/>
      <w:bookmarkEnd w:id="575"/>
      <w:bookmarkEnd w:id="576"/>
      <w:bookmarkEnd w:id="577"/>
      <w:r>
        <w:rPr>
          <w:rFonts w:ascii="Times New Roman" w:hAnsi="Times New Roman" w:eastAsia="黑体"/>
          <w:color w:val="000000"/>
          <w:sz w:val="30"/>
          <w:szCs w:val="30"/>
        </w:rPr>
        <w:t xml:space="preserve">    </w:t>
      </w: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工程质量保修书</w:t>
      </w:r>
    </w:p>
    <w:p>
      <w:pPr>
        <w:spacing w:line="44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发包人（全称）：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spacing w:line="44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　　承包人（全称）：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spacing w:line="440" w:lineRule="exact"/>
        <w:rPr>
          <w:rFonts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发包人和承包人根据《中华人民共和国建筑法》和《建设工程质量管理条例》，经协商一致就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（工程全称）签订工程质量保修书。</w:t>
      </w:r>
    </w:p>
    <w:p>
      <w:pPr>
        <w:spacing w:line="360" w:lineRule="auto"/>
        <w:outlineLvl w:val="0"/>
        <w:rPr>
          <w:rFonts w:ascii="Times New Roman" w:hAnsi="Times New Roman" w:eastAsia="黑体"/>
          <w:color w:val="000000"/>
          <w:sz w:val="30"/>
          <w:szCs w:val="30"/>
        </w:rPr>
      </w:pPr>
      <w:r>
        <w:rPr>
          <w:rFonts w:ascii="Times New Roman" w:hAnsi="Times New Roman" w:eastAsia="黑体"/>
          <w:color w:val="000000"/>
          <w:sz w:val="30"/>
          <w:szCs w:val="30"/>
        </w:rPr>
        <w:t>　　一、工程质量保修范围和内容</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承包人在质量保修期内，按照有关法律规定和合同约定，承担工程质量保修责任。</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outlineLvl w:val="0"/>
        <w:rPr>
          <w:rFonts w:ascii="Times New Roman" w:hAnsi="Times New Roman" w:eastAsia="黑体"/>
          <w:color w:val="000000"/>
          <w:sz w:val="30"/>
          <w:szCs w:val="30"/>
        </w:rPr>
      </w:pPr>
      <w:r>
        <w:rPr>
          <w:rFonts w:ascii="Times New Roman" w:hAnsi="Times New Roman" w:eastAsia="仿宋_GB2312"/>
          <w:b/>
          <w:color w:val="000000"/>
          <w:sz w:val="30"/>
          <w:szCs w:val="30"/>
        </w:rPr>
        <w:t>　　</w:t>
      </w:r>
      <w:r>
        <w:rPr>
          <w:rFonts w:ascii="Times New Roman" w:hAnsi="Times New Roman" w:eastAsia="黑体"/>
          <w:color w:val="000000"/>
          <w:sz w:val="30"/>
          <w:szCs w:val="30"/>
        </w:rPr>
        <w:t>二、质量保修期</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根据《建设工程质量管理条例》及有关规定，工程的质量保修期如下：</w:t>
      </w:r>
    </w:p>
    <w:p>
      <w:pPr>
        <w:ind w:firstLine="600" w:firstLineChars="200"/>
        <w:rPr>
          <w:rFonts w:hint="eastAsia" w:ascii="仿宋_GB2312" w:eastAsia="仿宋_GB2312"/>
          <w:sz w:val="30"/>
          <w:szCs w:val="30"/>
        </w:rPr>
      </w:pPr>
      <w:r>
        <w:rPr>
          <w:rFonts w:hint="eastAsia" w:ascii="仿宋_GB2312" w:eastAsia="仿宋_GB2312"/>
          <w:sz w:val="30"/>
          <w:szCs w:val="30"/>
        </w:rPr>
        <w:t>1</w:t>
      </w:r>
      <w:r>
        <w:rPr>
          <w:rFonts w:hint="eastAsia" w:ascii="Times New Roman" w:hAnsi="Times New Roman" w:eastAsia="仿宋_GB2312"/>
          <w:color w:val="000000"/>
          <w:sz w:val="30"/>
          <w:szCs w:val="30"/>
        </w:rPr>
        <w:t>．</w:t>
      </w:r>
      <w:r>
        <w:rPr>
          <w:rFonts w:hint="eastAsia" w:ascii="仿宋_GB2312" w:eastAsia="仿宋_GB2312"/>
          <w:sz w:val="30"/>
          <w:szCs w:val="30"/>
        </w:rPr>
        <w:t>地基基础工程和主体结构工程为设计文件规定的工程合理使用年限；</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w:t>
      </w:r>
      <w:r>
        <w:rPr>
          <w:rFonts w:hint="eastAsia" w:ascii="仿宋_GB2312" w:eastAsia="仿宋_GB2312"/>
          <w:sz w:val="30"/>
          <w:szCs w:val="30"/>
        </w:rPr>
        <w:t>．</w:t>
      </w:r>
      <w:r>
        <w:rPr>
          <w:rFonts w:ascii="Times New Roman" w:hAnsi="Times New Roman" w:eastAsia="仿宋_GB2312"/>
          <w:color w:val="000000"/>
          <w:sz w:val="30"/>
          <w:szCs w:val="30"/>
        </w:rPr>
        <w:t>屋面防水工程、有防水要求的卫生间、房间和外墙面的防渗</w:t>
      </w:r>
      <w:r>
        <w:rPr>
          <w:rFonts w:hint="eastAsia" w:ascii="Times New Roman" w:hAnsi="Times New Roman" w:eastAsia="仿宋_GB2312"/>
          <w:color w:val="000000"/>
          <w:sz w:val="30"/>
          <w:szCs w:val="30"/>
        </w:rPr>
        <w:t xml:space="preserve">     为</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w:t>
      </w:r>
      <w:r>
        <w:rPr>
          <w:rFonts w:hint="eastAsia" w:ascii="仿宋_GB2312" w:eastAsia="仿宋_GB2312"/>
          <w:sz w:val="30"/>
          <w:szCs w:val="30"/>
        </w:rPr>
        <w:t>．</w:t>
      </w:r>
      <w:r>
        <w:rPr>
          <w:rFonts w:ascii="Times New Roman" w:hAnsi="Times New Roman" w:eastAsia="仿宋_GB2312"/>
          <w:color w:val="000000"/>
          <w:sz w:val="30"/>
          <w:szCs w:val="30"/>
        </w:rPr>
        <w:t>装修工程为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w:t>
      </w:r>
      <w:r>
        <w:rPr>
          <w:rFonts w:hint="eastAsia" w:ascii="仿宋_GB2312" w:eastAsia="仿宋_GB2312"/>
          <w:sz w:val="30"/>
          <w:szCs w:val="30"/>
        </w:rPr>
        <w:t>．</w:t>
      </w:r>
      <w:r>
        <w:rPr>
          <w:rFonts w:ascii="Times New Roman" w:hAnsi="Times New Roman" w:eastAsia="仿宋_GB2312"/>
          <w:color w:val="000000"/>
          <w:sz w:val="30"/>
          <w:szCs w:val="30"/>
        </w:rPr>
        <w:t>电气管线、给排水管道、设备安装工程为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5</w:t>
      </w:r>
      <w:r>
        <w:rPr>
          <w:rFonts w:hint="eastAsia" w:ascii="仿宋_GB2312" w:eastAsia="仿宋_GB2312"/>
          <w:sz w:val="30"/>
          <w:szCs w:val="30"/>
        </w:rPr>
        <w:t>．</w:t>
      </w:r>
      <w:r>
        <w:rPr>
          <w:rFonts w:ascii="Times New Roman" w:hAnsi="Times New Roman" w:eastAsia="仿宋_GB2312"/>
          <w:color w:val="000000"/>
          <w:sz w:val="30"/>
          <w:szCs w:val="30"/>
        </w:rPr>
        <w:t>供热与供冷系统为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个采暖期、供冷期；</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6</w:t>
      </w:r>
      <w:r>
        <w:rPr>
          <w:rFonts w:hint="eastAsia" w:ascii="仿宋_GB2312" w:eastAsia="仿宋_GB2312"/>
          <w:sz w:val="30"/>
          <w:szCs w:val="30"/>
        </w:rPr>
        <w:t>．</w:t>
      </w:r>
      <w:r>
        <w:rPr>
          <w:rFonts w:ascii="Times New Roman" w:hAnsi="Times New Roman" w:eastAsia="仿宋_GB2312"/>
          <w:color w:val="000000"/>
          <w:sz w:val="30"/>
          <w:szCs w:val="30"/>
        </w:rPr>
        <w:t>住宅小区内的给排水设施、道路等配套工程为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7</w:t>
      </w:r>
      <w:r>
        <w:rPr>
          <w:rFonts w:hint="eastAsia" w:ascii="仿宋_GB2312" w:eastAsia="仿宋_GB2312"/>
          <w:sz w:val="30"/>
          <w:szCs w:val="30"/>
        </w:rPr>
        <w:t>．</w:t>
      </w:r>
      <w:r>
        <w:rPr>
          <w:rFonts w:ascii="Times New Roman" w:hAnsi="Times New Roman" w:eastAsia="仿宋_GB2312"/>
          <w:color w:val="000000"/>
          <w:sz w:val="30"/>
          <w:szCs w:val="30"/>
        </w:rPr>
        <w:t>其他项目保修期限约定如下：</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质量保修期自工程竣工验收合格之日起计算。</w:t>
      </w:r>
    </w:p>
    <w:p>
      <w:pPr>
        <w:spacing w:line="360" w:lineRule="auto"/>
        <w:ind w:firstLine="600" w:firstLineChars="200"/>
        <w:outlineLvl w:val="0"/>
        <w:rPr>
          <w:rFonts w:ascii="Times New Roman" w:hAnsi="Times New Roman" w:eastAsia="黑体"/>
          <w:color w:val="000000"/>
          <w:sz w:val="30"/>
          <w:szCs w:val="30"/>
        </w:rPr>
      </w:pPr>
      <w:r>
        <w:rPr>
          <w:rFonts w:ascii="Times New Roman" w:hAnsi="Times New Roman" w:eastAsia="黑体"/>
          <w:color w:val="000000"/>
          <w:sz w:val="30"/>
          <w:szCs w:val="30"/>
        </w:rPr>
        <w:t>三、缺陷责任期</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工程缺陷责任期为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个月，缺陷责任期自工程</w:t>
      </w:r>
      <w:r>
        <w:rPr>
          <w:rFonts w:hint="eastAsia" w:ascii="Times New Roman" w:hAnsi="Times New Roman" w:eastAsia="仿宋_GB2312"/>
          <w:color w:val="000000"/>
          <w:sz w:val="30"/>
          <w:szCs w:val="30"/>
        </w:rPr>
        <w:t>通过竣工验收</w:t>
      </w:r>
      <w:r>
        <w:rPr>
          <w:rFonts w:ascii="Times New Roman" w:hAnsi="Times New Roman" w:eastAsia="仿宋_GB2312"/>
          <w:color w:val="000000"/>
          <w:sz w:val="30"/>
          <w:szCs w:val="30"/>
        </w:rPr>
        <w:t>之日起计算。单位工程先于全部工程进行验收，单位工程缺陷责任期自单位工程验收合格之日起算。</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缺陷责任期终止后，发包人应退还剩余的质量保证金。</w:t>
      </w:r>
    </w:p>
    <w:p>
      <w:pPr>
        <w:spacing w:line="360" w:lineRule="auto"/>
        <w:outlineLvl w:val="0"/>
        <w:rPr>
          <w:rFonts w:ascii="Times New Roman" w:hAnsi="Times New Roman" w:eastAsia="黑体"/>
          <w:color w:val="000000"/>
          <w:sz w:val="30"/>
          <w:szCs w:val="30"/>
        </w:rPr>
      </w:pPr>
      <w:r>
        <w:rPr>
          <w:rFonts w:ascii="Times New Roman" w:hAnsi="Times New Roman" w:eastAsia="黑体"/>
          <w:color w:val="000000"/>
          <w:sz w:val="30"/>
          <w:szCs w:val="30"/>
        </w:rPr>
        <w:t xml:space="preserve">    四、质量保修责任</w:t>
      </w:r>
    </w:p>
    <w:p>
      <w:pPr>
        <w:spacing w:line="360" w:lineRule="auto"/>
        <w:ind w:left="105" w:leftChars="50" w:firstLine="615" w:firstLineChars="205"/>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w:t>
      </w:r>
      <w:r>
        <w:rPr>
          <w:rFonts w:hint="eastAsia" w:ascii="仿宋_GB2312" w:eastAsia="仿宋_GB2312"/>
          <w:sz w:val="30"/>
          <w:szCs w:val="30"/>
        </w:rPr>
        <w:t>．</w:t>
      </w:r>
      <w:r>
        <w:rPr>
          <w:rFonts w:ascii="Times New Roman" w:hAnsi="Times New Roman" w:eastAsia="仿宋_GB2312"/>
          <w:color w:val="000000"/>
          <w:sz w:val="30"/>
          <w:szCs w:val="30"/>
        </w:rPr>
        <w:t>属于保修范围、内容的项目，承包人应当在接到保修通知之日起7天内派人保修。承包人不在约定期限内派人保修的，发包人可以委托他人修理。</w:t>
      </w:r>
    </w:p>
    <w:p>
      <w:pPr>
        <w:spacing w:line="360" w:lineRule="auto"/>
        <w:ind w:left="105" w:leftChars="50" w:firstLine="615" w:firstLineChars="205"/>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w:t>
      </w:r>
      <w:r>
        <w:rPr>
          <w:rFonts w:hint="eastAsia" w:ascii="仿宋_GB2312" w:eastAsia="仿宋_GB2312"/>
          <w:sz w:val="30"/>
          <w:szCs w:val="30"/>
        </w:rPr>
        <w:t>．</w:t>
      </w:r>
      <w:r>
        <w:rPr>
          <w:rFonts w:ascii="Times New Roman" w:hAnsi="Times New Roman" w:eastAsia="仿宋_GB2312"/>
          <w:color w:val="000000"/>
          <w:sz w:val="30"/>
          <w:szCs w:val="30"/>
        </w:rPr>
        <w:t>发生紧急事故需抢修的，承包人在接到事故通知后，应当立即到达事故现场抢修。</w:t>
      </w:r>
    </w:p>
    <w:p>
      <w:pPr>
        <w:spacing w:line="360" w:lineRule="auto"/>
        <w:ind w:left="105" w:leftChars="50" w:firstLine="615" w:firstLineChars="205"/>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w:t>
      </w:r>
      <w:r>
        <w:rPr>
          <w:rFonts w:hint="eastAsia" w:ascii="仿宋_GB2312" w:eastAsia="仿宋_GB2312"/>
          <w:sz w:val="30"/>
          <w:szCs w:val="30"/>
        </w:rPr>
        <w:t>．</w:t>
      </w:r>
      <w:r>
        <w:rPr>
          <w:rFonts w:ascii="Times New Roman" w:hAnsi="Times New Roman" w:eastAsia="仿宋_GB2312"/>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w:t>
      </w:r>
      <w:r>
        <w:rPr>
          <w:rFonts w:hint="eastAsia" w:ascii="仿宋_GB2312" w:eastAsia="仿宋_GB2312"/>
          <w:sz w:val="30"/>
          <w:szCs w:val="30"/>
        </w:rPr>
        <w:t>．</w:t>
      </w:r>
      <w:r>
        <w:rPr>
          <w:rFonts w:ascii="Times New Roman" w:hAnsi="Times New Roman" w:eastAsia="仿宋_GB2312"/>
          <w:color w:val="000000"/>
          <w:sz w:val="30"/>
          <w:szCs w:val="30"/>
        </w:rPr>
        <w:t>质量保修完成后，由发包人组织验收。</w:t>
      </w:r>
    </w:p>
    <w:p>
      <w:pPr>
        <w:spacing w:line="360" w:lineRule="auto"/>
        <w:outlineLvl w:val="0"/>
        <w:rPr>
          <w:rFonts w:ascii="Times New Roman" w:hAnsi="Times New Roman" w:eastAsia="黑体"/>
          <w:color w:val="000000"/>
          <w:sz w:val="30"/>
          <w:szCs w:val="30"/>
        </w:rPr>
      </w:pPr>
      <w:r>
        <w:rPr>
          <w:rFonts w:ascii="Times New Roman" w:hAnsi="Times New Roman" w:eastAsia="黑体"/>
          <w:color w:val="000000"/>
          <w:sz w:val="30"/>
          <w:szCs w:val="30"/>
        </w:rPr>
        <w:t>　　五、保修费用</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保修费用由造成质量缺陷的责任方承担。</w:t>
      </w:r>
    </w:p>
    <w:p>
      <w:pPr>
        <w:spacing w:line="360" w:lineRule="auto"/>
        <w:ind w:firstLine="600"/>
        <w:jc w:val="left"/>
        <w:outlineLvl w:val="0"/>
        <w:rPr>
          <w:rFonts w:ascii="Times New Roman" w:hAnsi="Times New Roman" w:eastAsia="仿宋_GB2312"/>
          <w:color w:val="000000"/>
          <w:sz w:val="30"/>
          <w:szCs w:val="30"/>
          <w:u w:val="single"/>
        </w:rPr>
      </w:pPr>
      <w:r>
        <w:rPr>
          <w:rFonts w:ascii="Times New Roman" w:hAnsi="Times New Roman" w:eastAsia="黑体"/>
          <w:b/>
          <w:color w:val="000000"/>
          <w:sz w:val="30"/>
          <w:szCs w:val="30"/>
        </w:rPr>
        <w:t>六</w:t>
      </w:r>
      <w:r>
        <w:rPr>
          <w:rFonts w:ascii="Times New Roman" w:hAnsi="Times New Roman" w:eastAsia="黑体"/>
          <w:color w:val="000000"/>
          <w:sz w:val="30"/>
          <w:szCs w:val="30"/>
        </w:rPr>
        <w:t>、双方约定的其他工程质量保修事项</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570" w:firstLineChars="190"/>
        <w:rPr>
          <w:rFonts w:ascii="Times New Roman" w:hAnsi="Times New Roman" w:eastAsia="仿宋_GB2312"/>
          <w:color w:val="000000"/>
          <w:sz w:val="30"/>
          <w:szCs w:val="30"/>
        </w:rPr>
      </w:pPr>
      <w:r>
        <w:rPr>
          <w:rFonts w:ascii="Times New Roman" w:hAnsi="Times New Roman" w:eastAsia="仿宋_GB2312"/>
          <w:color w:val="000000"/>
          <w:sz w:val="30"/>
          <w:szCs w:val="30"/>
        </w:rPr>
        <w:t>工程质量保修书由发包人、承包人在工程竣工验收前共同签署，作为施工合同附件，其有效期限至保修期满。</w:t>
      </w:r>
    </w:p>
    <w:p>
      <w:pPr>
        <w:spacing w:line="360" w:lineRule="auto"/>
        <w:ind w:firstLine="420"/>
        <w:rPr>
          <w:rFonts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发包人(公章)：</w:t>
      </w:r>
      <w:r>
        <w:rPr>
          <w:rFonts w:ascii="Times New Roman" w:hAnsi="Times New Roman" w:eastAsia="仿宋_GB2312"/>
          <w:color w:val="000000"/>
          <w:sz w:val="30"/>
          <w:szCs w:val="30"/>
          <w:u w:val="single"/>
        </w:rPr>
        <w:t xml:space="preserve">        </w:t>
      </w:r>
      <w:r>
        <w:rPr>
          <w:rFonts w:ascii="Times New Roman" w:hAnsi="Times New Roman" w:eastAsia="仿宋_GB2312"/>
          <w:color w:val="000000"/>
          <w:sz w:val="30"/>
          <w:szCs w:val="30"/>
        </w:rPr>
        <w:t xml:space="preserve"> 承包人(公章)：</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法定代表人(签字)：</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法定代表人(签字)：</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委托代理人(签字)：</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委托代理人(签字)：</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传  真：</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开户银行：</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账</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    </w:t>
      </w:r>
      <w:r>
        <w:rPr>
          <w:rFonts w:ascii="Times New Roman" w:hAnsi="Times New Roman" w:eastAsia="仿宋_GB2312"/>
          <w:color w:val="000000"/>
          <w:sz w:val="30"/>
          <w:szCs w:val="30"/>
        </w:rPr>
        <w:t xml:space="preserve"> 邮政编码：</w:t>
      </w:r>
      <w:r>
        <w:rPr>
          <w:rFonts w:ascii="Times New Roman" w:hAnsi="Times New Roman" w:eastAsia="仿宋_GB2312"/>
          <w:color w:val="000000"/>
          <w:sz w:val="30"/>
          <w:szCs w:val="30"/>
          <w:u w:val="single"/>
        </w:rPr>
        <w:t xml:space="preserve">   </w:t>
      </w:r>
    </w:p>
    <w:p>
      <w:pPr>
        <w:spacing w:line="440" w:lineRule="exact"/>
        <w:rPr>
          <w:rFonts w:ascii="Times New Roman" w:hAnsi="Times New Roman" w:eastAsia="黑体"/>
          <w:color w:val="000000"/>
          <w:sz w:val="30"/>
          <w:szCs w:val="30"/>
        </w:rPr>
      </w:pPr>
      <w:r>
        <w:rPr>
          <w:rFonts w:ascii="Times New Roman" w:hAnsi="Times New Roman" w:eastAsia="仿宋_GB2312"/>
          <w:b/>
          <w:color w:val="000000"/>
          <w:sz w:val="30"/>
          <w:szCs w:val="30"/>
        </w:rPr>
        <w:br w:type="page"/>
      </w:r>
      <w:r>
        <w:rPr>
          <w:rFonts w:ascii="Times New Roman" w:hAnsi="Times New Roman" w:eastAsia="仿宋_GB2312"/>
          <w:color w:val="000000"/>
          <w:sz w:val="30"/>
          <w:szCs w:val="30"/>
        </w:rPr>
        <w:t>附件4：</w:t>
      </w: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主要建设工程文件目录</w:t>
      </w:r>
    </w:p>
    <w:tbl>
      <w:tblPr>
        <w:tblStyle w:val="43"/>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文件名称</w:t>
            </w:r>
          </w:p>
        </w:tc>
        <w:tc>
          <w:tcPr>
            <w:tcW w:w="1276"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套数</w:t>
            </w:r>
          </w:p>
        </w:tc>
        <w:tc>
          <w:tcPr>
            <w:tcW w:w="145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费用</w:t>
            </w:r>
            <w:r>
              <w:rPr>
                <w:rFonts w:hint="eastAsia" w:eastAsia="仿宋_GB2312"/>
                <w:color w:val="000000"/>
                <w:kern w:val="2"/>
                <w:sz w:val="28"/>
                <w:szCs w:val="30"/>
                <w:lang w:val="en-US" w:eastAsia="zh-CN"/>
              </w:rPr>
              <w:t>（元）</w:t>
            </w:r>
          </w:p>
        </w:tc>
        <w:tc>
          <w:tcPr>
            <w:tcW w:w="1243"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质量</w:t>
            </w:r>
          </w:p>
        </w:tc>
        <w:tc>
          <w:tcPr>
            <w:tcW w:w="1450" w:type="dxa"/>
            <w:tcBorders>
              <w:top w:val="single" w:color="auto" w:sz="12" w:space="0"/>
              <w:bottom w:val="double" w:color="auto" w:sz="6" w:space="0"/>
            </w:tcBorders>
            <w:noWrap w:val="0"/>
            <w:vAlign w:val="top"/>
          </w:tcPr>
          <w:p>
            <w:pPr>
              <w:spacing w:line="440" w:lineRule="exact"/>
              <w:jc w:val="center"/>
              <w:rPr>
                <w:rFonts w:ascii="Times New Roman" w:hAnsi="Times New Roman" w:eastAsia="仿宋_GB2312"/>
                <w:color w:val="000000"/>
                <w:sz w:val="28"/>
                <w:szCs w:val="30"/>
              </w:rPr>
            </w:pPr>
            <w:r>
              <w:rPr>
                <w:rFonts w:ascii="Times New Roman" w:hAnsi="Times New Roman" w:eastAsia="仿宋_GB2312"/>
                <w:color w:val="000000"/>
                <w:sz w:val="28"/>
                <w:szCs w:val="30"/>
              </w:rPr>
              <w:t>移交时间</w:t>
            </w:r>
          </w:p>
        </w:tc>
        <w:tc>
          <w:tcPr>
            <w:tcW w:w="1667" w:type="dxa"/>
            <w:tcBorders>
              <w:top w:val="single" w:color="auto" w:sz="12" w:space="0"/>
              <w:bottom w:val="double" w:color="auto" w:sz="6" w:space="0"/>
            </w:tcBorders>
            <w:noWrap w:val="0"/>
            <w:vAlign w:val="top"/>
          </w:tcPr>
          <w:p>
            <w:pPr>
              <w:spacing w:line="440" w:lineRule="exact"/>
              <w:jc w:val="center"/>
              <w:rPr>
                <w:rFonts w:ascii="Times New Roman" w:hAnsi="Times New Roman" w:eastAsia="仿宋_GB2312"/>
                <w:color w:val="000000"/>
                <w:sz w:val="28"/>
                <w:szCs w:val="30"/>
              </w:rPr>
            </w:pPr>
            <w:r>
              <w:rPr>
                <w:rFonts w:ascii="Times New Roman" w:hAnsi="Times New Roman" w:eastAsia="仿宋_GB2312"/>
                <w:color w:val="000000"/>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76"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243"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667"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bl>
    <w:p>
      <w:pPr>
        <w:spacing w:line="440" w:lineRule="exact"/>
        <w:rPr>
          <w:rFonts w:hint="eastAsia" w:ascii="Times New Roman" w:hAnsi="Times New Roman" w:eastAsia="仿宋_GB2312"/>
          <w:color w:val="000000"/>
          <w:sz w:val="30"/>
          <w:szCs w:val="30"/>
        </w:rPr>
      </w:pP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仿宋_GB2312"/>
          <w:color w:val="000000"/>
          <w:sz w:val="30"/>
          <w:szCs w:val="30"/>
        </w:rPr>
        <w:t>附</w:t>
      </w:r>
      <w:bookmarkStart w:id="578" w:name="_Toc267261698"/>
      <w:bookmarkStart w:id="579" w:name="_Toc296346728"/>
      <w:bookmarkStart w:id="580" w:name="_Toc296347226"/>
      <w:bookmarkStart w:id="581" w:name="_Toc296503227"/>
      <w:bookmarkStart w:id="582" w:name="_Toc296891055"/>
      <w:bookmarkStart w:id="583" w:name="_Toc296891267"/>
      <w:bookmarkStart w:id="584" w:name="_Toc296944566"/>
      <w:r>
        <w:rPr>
          <w:rFonts w:ascii="Times New Roman" w:hAnsi="Times New Roman" w:eastAsia="仿宋_GB2312"/>
          <w:color w:val="000000"/>
          <w:sz w:val="30"/>
          <w:szCs w:val="30"/>
        </w:rPr>
        <w:t>件5：</w:t>
      </w:r>
    </w:p>
    <w:bookmarkEnd w:id="578"/>
    <w:bookmarkEnd w:id="579"/>
    <w:bookmarkEnd w:id="580"/>
    <w:bookmarkEnd w:id="581"/>
    <w:bookmarkEnd w:id="582"/>
    <w:bookmarkEnd w:id="583"/>
    <w:bookmarkEnd w:id="584"/>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承包人用于本工程施工的机械设备表</w:t>
      </w:r>
    </w:p>
    <w:tbl>
      <w:tblPr>
        <w:tblStyle w:val="43"/>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序号</w:t>
            </w:r>
          </w:p>
        </w:tc>
        <w:tc>
          <w:tcPr>
            <w:tcW w:w="1418"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机械或设备名称</w:t>
            </w:r>
          </w:p>
        </w:tc>
        <w:tc>
          <w:tcPr>
            <w:tcW w:w="85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规格型号</w:t>
            </w:r>
          </w:p>
        </w:tc>
        <w:tc>
          <w:tcPr>
            <w:tcW w:w="1058"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数量</w:t>
            </w:r>
          </w:p>
        </w:tc>
        <w:tc>
          <w:tcPr>
            <w:tcW w:w="88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产地</w:t>
            </w:r>
          </w:p>
        </w:tc>
        <w:tc>
          <w:tcPr>
            <w:tcW w:w="102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制造年份</w:t>
            </w:r>
          </w:p>
        </w:tc>
        <w:tc>
          <w:tcPr>
            <w:tcW w:w="148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额定功率(kW)</w:t>
            </w:r>
          </w:p>
        </w:tc>
        <w:tc>
          <w:tcPr>
            <w:tcW w:w="1020"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生产能力</w:t>
            </w:r>
          </w:p>
        </w:tc>
        <w:tc>
          <w:tcPr>
            <w:tcW w:w="921"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5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58"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8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48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020"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921"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bl>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585" w:name="_Toc296347227"/>
      <w:bookmarkStart w:id="586" w:name="_Toc296346729"/>
      <w:bookmarkStart w:id="587" w:name="_Toc267261699"/>
      <w:bookmarkStart w:id="588" w:name="_Toc296503228"/>
      <w:bookmarkStart w:id="589" w:name="_Toc296891056"/>
      <w:bookmarkStart w:id="590" w:name="_Toc296891268"/>
      <w:bookmarkStart w:id="591" w:name="_Toc296944567"/>
      <w:r>
        <w:rPr>
          <w:rFonts w:ascii="Times New Roman" w:hAnsi="Times New Roman" w:eastAsia="仿宋_GB2312"/>
          <w:color w:val="000000"/>
          <w:sz w:val="30"/>
          <w:szCs w:val="30"/>
        </w:rPr>
        <w:t>件6：</w:t>
      </w:r>
    </w:p>
    <w:bookmarkEnd w:id="585"/>
    <w:bookmarkEnd w:id="586"/>
    <w:bookmarkEnd w:id="587"/>
    <w:bookmarkEnd w:id="588"/>
    <w:bookmarkEnd w:id="589"/>
    <w:bookmarkEnd w:id="590"/>
    <w:bookmarkEnd w:id="591"/>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承包人主要施工管理人员表</w:t>
      </w:r>
    </w:p>
    <w:tbl>
      <w:tblPr>
        <w:tblStyle w:val="43"/>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名    称</w:t>
            </w:r>
          </w:p>
        </w:tc>
        <w:tc>
          <w:tcPr>
            <w:tcW w:w="1418"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姓名</w:t>
            </w:r>
          </w:p>
        </w:tc>
        <w:tc>
          <w:tcPr>
            <w:tcW w:w="1134"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r>
              <w:rPr>
                <w:rFonts w:eastAsia="仿宋_GB2312"/>
                <w:color w:val="000000"/>
                <w:kern w:val="2"/>
                <w:sz w:val="30"/>
                <w:szCs w:val="30"/>
                <w:lang w:val="en-US" w:eastAsia="zh-CN"/>
              </w:rPr>
              <w:t>职务</w:t>
            </w:r>
          </w:p>
        </w:tc>
        <w:tc>
          <w:tcPr>
            <w:tcW w:w="1134"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r>
              <w:rPr>
                <w:rFonts w:eastAsia="仿宋_GB2312"/>
                <w:color w:val="000000"/>
                <w:kern w:val="2"/>
                <w:sz w:val="30"/>
                <w:szCs w:val="30"/>
                <w:lang w:val="en-US" w:eastAsia="zh-CN"/>
              </w:rPr>
              <w:t>职称</w:t>
            </w:r>
          </w:p>
        </w:tc>
        <w:tc>
          <w:tcPr>
            <w:tcW w:w="4252"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r>
              <w:rPr>
                <w:rFonts w:eastAsia="仿宋_GB2312"/>
                <w:color w:val="000000"/>
                <w:kern w:val="2"/>
                <w:sz w:val="30"/>
                <w:szCs w:val="30"/>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项目主管</w:t>
            </w:r>
          </w:p>
        </w:tc>
        <w:tc>
          <w:tcPr>
            <w:tcW w:w="1418" w:type="dxa"/>
            <w:tcBorders>
              <w:top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其他人员</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项目经理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项目副经理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技术负责人</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造价管理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质量管理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材料管理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计划管理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安全管理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其他人员</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tcBorders>
              <w:bottom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tcBorders>
              <w:bottom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tcBorders>
              <w:bottom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bl>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仿宋_GB2312"/>
          <w:color w:val="000000"/>
          <w:sz w:val="30"/>
          <w:szCs w:val="30"/>
        </w:rPr>
        <w:t>附</w:t>
      </w:r>
      <w:bookmarkStart w:id="592" w:name="_Toc296346730"/>
      <w:bookmarkStart w:id="593" w:name="_Toc296347228"/>
      <w:bookmarkStart w:id="594" w:name="_Toc296503229"/>
      <w:bookmarkStart w:id="595" w:name="_Toc296891269"/>
      <w:bookmarkStart w:id="596" w:name="_Toc296944568"/>
      <w:bookmarkStart w:id="597" w:name="_Toc296891057"/>
      <w:r>
        <w:rPr>
          <w:rFonts w:ascii="Times New Roman" w:hAnsi="Times New Roman" w:eastAsia="仿宋_GB2312"/>
          <w:color w:val="000000"/>
          <w:sz w:val="30"/>
          <w:szCs w:val="30"/>
        </w:rPr>
        <w:t>件7：</w:t>
      </w:r>
    </w:p>
    <w:bookmarkEnd w:id="592"/>
    <w:bookmarkEnd w:id="593"/>
    <w:bookmarkEnd w:id="594"/>
    <w:bookmarkEnd w:id="595"/>
    <w:bookmarkEnd w:id="596"/>
    <w:bookmarkEnd w:id="597"/>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分包人主要施工管理人员表</w:t>
      </w:r>
    </w:p>
    <w:tbl>
      <w:tblPr>
        <w:tblStyle w:val="43"/>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名    称</w:t>
            </w:r>
          </w:p>
        </w:tc>
        <w:tc>
          <w:tcPr>
            <w:tcW w:w="1418"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姓名</w:t>
            </w:r>
          </w:p>
        </w:tc>
        <w:tc>
          <w:tcPr>
            <w:tcW w:w="1134"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r>
              <w:rPr>
                <w:rFonts w:eastAsia="仿宋_GB2312"/>
                <w:color w:val="000000"/>
                <w:kern w:val="2"/>
                <w:sz w:val="30"/>
                <w:szCs w:val="30"/>
                <w:lang w:val="en-US" w:eastAsia="zh-CN"/>
              </w:rPr>
              <w:t>职务</w:t>
            </w:r>
          </w:p>
        </w:tc>
        <w:tc>
          <w:tcPr>
            <w:tcW w:w="1134"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r>
              <w:rPr>
                <w:rFonts w:eastAsia="仿宋_GB2312"/>
                <w:color w:val="000000"/>
                <w:kern w:val="2"/>
                <w:sz w:val="30"/>
                <w:szCs w:val="30"/>
                <w:lang w:val="en-US" w:eastAsia="zh-CN"/>
              </w:rPr>
              <w:t>职称</w:t>
            </w:r>
          </w:p>
        </w:tc>
        <w:tc>
          <w:tcPr>
            <w:tcW w:w="4252" w:type="dxa"/>
            <w:tcBorders>
              <w:top w:val="single" w:color="auto" w:sz="12" w:space="0"/>
              <w:bottom w:val="double" w:color="auto" w:sz="6"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r>
              <w:rPr>
                <w:rFonts w:eastAsia="仿宋_GB2312"/>
                <w:color w:val="000000"/>
                <w:kern w:val="2"/>
                <w:sz w:val="30"/>
                <w:szCs w:val="30"/>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项目主管</w:t>
            </w:r>
          </w:p>
        </w:tc>
        <w:tc>
          <w:tcPr>
            <w:tcW w:w="1418" w:type="dxa"/>
            <w:tcBorders>
              <w:top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tcBorders>
              <w:top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其他人员</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项目经理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项目副经理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技术负责人</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造价管理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质量管理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材料管理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计划管理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安全管理</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其他人员</w:t>
            </w: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bottom w:val="nil"/>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tcBorders>
              <w:bottom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tcBorders>
              <w:bottom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tcBorders>
              <w:bottom w:val="nil"/>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noWrap w:val="0"/>
            <w:vAlign w:val="center"/>
          </w:tcPr>
          <w:p>
            <w:pPr>
              <w:pStyle w:val="17"/>
              <w:keepNext/>
              <w:spacing w:after="0" w:line="440" w:lineRule="exact"/>
              <w:ind w:left="63" w:right="63"/>
              <w:rPr>
                <w:rFonts w:eastAsia="仿宋_GB2312"/>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28"/>
                <w:szCs w:val="30"/>
                <w:lang w:val="en-US" w:eastAsia="zh-CN"/>
              </w:rPr>
            </w:pPr>
          </w:p>
        </w:tc>
        <w:tc>
          <w:tcPr>
            <w:tcW w:w="1134"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1134"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c>
          <w:tcPr>
            <w:tcW w:w="4252" w:type="dxa"/>
            <w:tcBorders>
              <w:bottom w:val="single" w:color="auto" w:sz="12" w:space="0"/>
            </w:tcBorders>
            <w:noWrap w:val="0"/>
            <w:vAlign w:val="center"/>
          </w:tcPr>
          <w:p>
            <w:pPr>
              <w:pStyle w:val="17"/>
              <w:keepNext/>
              <w:spacing w:after="0" w:line="440" w:lineRule="exact"/>
              <w:ind w:left="63" w:right="63"/>
              <w:rPr>
                <w:rFonts w:eastAsia="仿宋_GB2312"/>
                <w:color w:val="000000"/>
                <w:kern w:val="2"/>
                <w:sz w:val="30"/>
                <w:szCs w:val="30"/>
                <w:lang w:val="en-US" w:eastAsia="zh-CN"/>
              </w:rPr>
            </w:pPr>
          </w:p>
        </w:tc>
      </w:tr>
    </w:tbl>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bookmarkStart w:id="598" w:name="_Toc267261701"/>
      <w:r>
        <w:rPr>
          <w:rFonts w:ascii="Times New Roman" w:hAnsi="Times New Roman" w:eastAsia="仿宋_GB2312"/>
          <w:color w:val="000000"/>
          <w:sz w:val="30"/>
          <w:szCs w:val="30"/>
        </w:rPr>
        <w:t>附</w:t>
      </w:r>
      <w:bookmarkStart w:id="599" w:name="_Toc296891271"/>
      <w:bookmarkStart w:id="600" w:name="_Toc296944570"/>
      <w:bookmarkStart w:id="601" w:name="_Toc296891059"/>
      <w:bookmarkStart w:id="602" w:name="_Toc296346732"/>
      <w:bookmarkStart w:id="603" w:name="_Toc296347230"/>
      <w:bookmarkStart w:id="604" w:name="_Toc296503231"/>
      <w:r>
        <w:rPr>
          <w:rFonts w:ascii="Times New Roman" w:hAnsi="Times New Roman" w:eastAsia="仿宋_GB2312"/>
          <w:color w:val="000000"/>
          <w:sz w:val="30"/>
          <w:szCs w:val="30"/>
        </w:rPr>
        <w:t>件8：</w:t>
      </w:r>
    </w:p>
    <w:bookmarkEnd w:id="598"/>
    <w:bookmarkEnd w:id="599"/>
    <w:bookmarkEnd w:id="600"/>
    <w:bookmarkEnd w:id="601"/>
    <w:bookmarkEnd w:id="602"/>
    <w:bookmarkEnd w:id="603"/>
    <w:bookmarkEnd w:id="604"/>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履约担保</w:t>
      </w:r>
    </w:p>
    <w:p>
      <w:pPr>
        <w:spacing w:line="440" w:lineRule="exact"/>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rPr>
        <w:t>（发包人名称）：</w:t>
      </w:r>
    </w:p>
    <w:p>
      <w:pPr>
        <w:spacing w:line="440" w:lineRule="exact"/>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鉴于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（发包人名称，以下简称“发包人”）与</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（承包人名称）（以下称“承包人”）于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担保金额人民币（大写）</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担保有效期自你方与承包人签订的合同生效之日起至你方签发或应签发工程接收证书之日止。</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在本担保有效期内，因承包人违反合同约定的义务给你方造成经济损失时，我方在收到你方以书面形式提出的在担保金额内的赔偿要求后，在7天内无条件支付。</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你方和承包人按合同约定变更合同时，我方承担本担保规定的义务不变。</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因本保函发生的纠纷，可由双方协商解决，协商不成的，任何一方均可提请</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仲裁委员会仲裁。</w:t>
      </w:r>
    </w:p>
    <w:p>
      <w:pPr>
        <w:spacing w:line="360" w:lineRule="auto"/>
        <w:ind w:firstLine="600" w:firstLineChars="200"/>
        <w:rPr>
          <w:rFonts w:hint="eastAsia" w:ascii="Times New Roman" w:hAnsi="Times New Roman" w:eastAsia="仿宋_GB2312"/>
          <w:color w:val="000000"/>
          <w:sz w:val="30"/>
          <w:szCs w:val="30"/>
        </w:rPr>
      </w:pPr>
      <w:r>
        <w:rPr>
          <w:rFonts w:ascii="Times New Roman" w:hAnsi="Times New Roman" w:eastAsia="仿宋_GB2312"/>
          <w:color w:val="000000"/>
          <w:sz w:val="30"/>
          <w:szCs w:val="30"/>
        </w:rPr>
        <w:t>6. 本保函自我方法定代表人（或其授权代理人）签字并加盖公章之日起生效。</w:t>
      </w:r>
    </w:p>
    <w:p>
      <w:pPr>
        <w:spacing w:line="360" w:lineRule="auto"/>
        <w:rPr>
          <w:rFonts w:hint="eastAsia"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担 保 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（盖单位章）</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法定代表人或其委托代理人：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（签字）</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u w:val="single"/>
        </w:rPr>
      </w:pPr>
    </w:p>
    <w:p>
      <w:pPr>
        <w:spacing w:line="360" w:lineRule="auto"/>
        <w:ind w:left="1899" w:hanging="1899" w:hangingChars="633"/>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w:t>
      </w: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p>
    <w:p>
      <w:pPr>
        <w:spacing w:line="360" w:lineRule="auto"/>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605" w:name="_Toc267261702"/>
      <w:bookmarkStart w:id="606" w:name="_Toc296346733"/>
      <w:bookmarkStart w:id="607" w:name="_Toc296347231"/>
      <w:bookmarkStart w:id="608" w:name="_Toc296503232"/>
      <w:bookmarkStart w:id="609" w:name="_Toc296891060"/>
      <w:bookmarkStart w:id="610" w:name="_Toc296891272"/>
      <w:bookmarkStart w:id="611" w:name="_Toc296944571"/>
      <w:r>
        <w:rPr>
          <w:rFonts w:ascii="Times New Roman" w:hAnsi="Times New Roman" w:eastAsia="仿宋_GB2312"/>
          <w:color w:val="000000"/>
          <w:sz w:val="30"/>
          <w:szCs w:val="30"/>
        </w:rPr>
        <w:t>件9 ：</w:t>
      </w:r>
    </w:p>
    <w:bookmarkEnd w:id="605"/>
    <w:bookmarkEnd w:id="606"/>
    <w:bookmarkEnd w:id="607"/>
    <w:bookmarkEnd w:id="608"/>
    <w:bookmarkEnd w:id="609"/>
    <w:bookmarkEnd w:id="610"/>
    <w:bookmarkEnd w:id="611"/>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预付款担保</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（发包人名称）：</w:t>
      </w:r>
    </w:p>
    <w:p>
      <w:pPr>
        <w:spacing w:line="360" w:lineRule="auto"/>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根据</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（承包人名称）（以下称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承包人</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）与</w:t>
      </w:r>
    </w:p>
    <w:p>
      <w:pPr>
        <w:spacing w:line="360" w:lineRule="auto"/>
        <w:outlineLvl w:val="0"/>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（发包人名称）（以下简称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发包人</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日签订的</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（工程名称）《建设工程施工合同》，承包人按约定的金额向</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提交一份预付款担保，即有权得到</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支付相等金额的预付款。我方愿意就你方提供给承包人的预付款</w:t>
      </w:r>
      <w:r>
        <w:rPr>
          <w:rFonts w:hint="eastAsia" w:ascii="Times New Roman" w:hAnsi="Times New Roman" w:eastAsia="仿宋_GB2312"/>
          <w:color w:val="000000"/>
          <w:sz w:val="30"/>
          <w:szCs w:val="30"/>
        </w:rPr>
        <w:t>为承包人</w:t>
      </w:r>
      <w:r>
        <w:rPr>
          <w:rFonts w:ascii="Times New Roman" w:hAnsi="Times New Roman" w:eastAsia="仿宋_GB2312"/>
          <w:color w:val="000000"/>
          <w:sz w:val="30"/>
          <w:szCs w:val="30"/>
        </w:rPr>
        <w:t>提供连带责任担保。</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担保金额人民币（大写）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元</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担保有效期自预付款支付给承包人起生效，至</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签发的</w:t>
      </w:r>
      <w:r>
        <w:rPr>
          <w:rFonts w:hint="eastAsia" w:ascii="Times New Roman" w:hAnsi="Times New Roman" w:eastAsia="仿宋_GB2312"/>
          <w:color w:val="000000"/>
          <w:sz w:val="30"/>
          <w:szCs w:val="30"/>
        </w:rPr>
        <w:t>进</w:t>
      </w:r>
      <w:r>
        <w:rPr>
          <w:rFonts w:ascii="Times New Roman" w:hAnsi="Times New Roman" w:eastAsia="仿宋_GB2312"/>
          <w:color w:val="000000"/>
          <w:sz w:val="30"/>
          <w:szCs w:val="30"/>
        </w:rPr>
        <w:t>度款支付证书说明已完全扣清止。</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在本保函有效期内，因承包人违反合同约定的义务而要求</w:t>
      </w:r>
      <w:r>
        <w:rPr>
          <w:rFonts w:hint="eastAsia" w:ascii="Times New Roman" w:hAnsi="Times New Roman" w:eastAsia="仿宋_GB2312"/>
          <w:color w:val="000000"/>
          <w:sz w:val="30"/>
          <w:szCs w:val="30"/>
        </w:rPr>
        <w:t>收</w:t>
      </w:r>
      <w:r>
        <w:rPr>
          <w:rFonts w:ascii="Times New Roman" w:hAnsi="Times New Roman" w:eastAsia="仿宋_GB2312"/>
          <w:color w:val="000000"/>
          <w:sz w:val="30"/>
          <w:szCs w:val="30"/>
        </w:rPr>
        <w:t>回预付款时，我方在收到你方的书面通知后，在７天内无条件支付。但本保函的担保金额，在任何时候不应超过预付款金额减去</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按合同约定在向承包人签发的进度款支付证书中扣除的金额。</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4. 你方</w:t>
      </w:r>
      <w:r>
        <w:rPr>
          <w:rFonts w:ascii="Times New Roman" w:hAnsi="Times New Roman" w:eastAsia="仿宋_GB2312"/>
          <w:color w:val="000000"/>
          <w:sz w:val="30"/>
          <w:szCs w:val="30"/>
        </w:rPr>
        <w:t>和承包人按合同约定变更合同时，我方承担本保函规定的义务不变。</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5. </w:t>
      </w:r>
      <w:r>
        <w:rPr>
          <w:rFonts w:ascii="Times New Roman" w:hAnsi="Times New Roman" w:eastAsia="仿宋_GB2312"/>
          <w:color w:val="000000"/>
          <w:sz w:val="30"/>
          <w:szCs w:val="30"/>
        </w:rPr>
        <w:t>因本保函发生的纠纷，可由双方协商解决，协商不成的，任何一方均可提请</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仲裁委员会仲裁。</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6. </w:t>
      </w:r>
      <w:r>
        <w:rPr>
          <w:rFonts w:ascii="Times New Roman" w:hAnsi="Times New Roman" w:eastAsia="仿宋_GB2312"/>
          <w:color w:val="000000"/>
          <w:sz w:val="30"/>
          <w:szCs w:val="30"/>
        </w:rPr>
        <w:t>本保函自我方法定代表人（或其授权代理人）签字并加盖公章之日起生效。</w:t>
      </w:r>
    </w:p>
    <w:p>
      <w:pPr>
        <w:spacing w:line="360" w:lineRule="auto"/>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担保人：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（盖单位章）</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法定代表人或其委托代理人：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（签字）</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p>
    <w:p>
      <w:pPr>
        <w:spacing w:line="360" w:lineRule="auto"/>
        <w:rPr>
          <w:rFonts w:ascii="Times New Roman" w:hAnsi="Times New Roman" w:eastAsia="仿宋_GB2312"/>
          <w:color w:val="000000"/>
          <w:sz w:val="30"/>
          <w:szCs w:val="30"/>
          <w:u w:val="single"/>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w:t>
      </w:r>
    </w:p>
    <w:p>
      <w:pPr>
        <w:spacing w:line="440" w:lineRule="exact"/>
        <w:rPr>
          <w:rFonts w:ascii="Times New Roman" w:hAnsi="Times New Roman" w:eastAsia="黑体"/>
          <w:color w:val="000000"/>
          <w:sz w:val="30"/>
          <w:szCs w:val="30"/>
        </w:rPr>
      </w:pPr>
      <w:r>
        <w:rPr>
          <w:rFonts w:ascii="Times New Roman" w:hAnsi="Times New Roman" w:eastAsia="仿宋_GB2312"/>
          <w:b/>
          <w:color w:val="000000"/>
          <w:sz w:val="30"/>
          <w:szCs w:val="30"/>
        </w:rPr>
        <w:br w:type="page"/>
      </w:r>
      <w:r>
        <w:rPr>
          <w:rFonts w:ascii="Times New Roman" w:hAnsi="Times New Roman" w:eastAsia="仿宋_GB2312"/>
          <w:color w:val="000000"/>
          <w:sz w:val="30"/>
          <w:szCs w:val="30"/>
        </w:rPr>
        <w:t>附</w:t>
      </w:r>
      <w:bookmarkStart w:id="612" w:name="_Toc296346734"/>
      <w:bookmarkStart w:id="613" w:name="_Toc296347232"/>
      <w:bookmarkStart w:id="614" w:name="_Toc296503233"/>
      <w:bookmarkStart w:id="615" w:name="_Toc296891061"/>
      <w:bookmarkStart w:id="616" w:name="_Toc296891273"/>
      <w:bookmarkStart w:id="617" w:name="_Toc296944572"/>
      <w:r>
        <w:rPr>
          <w:rFonts w:ascii="Times New Roman" w:hAnsi="Times New Roman" w:eastAsia="仿宋_GB2312"/>
          <w:color w:val="000000"/>
          <w:sz w:val="30"/>
          <w:szCs w:val="30"/>
        </w:rPr>
        <w:t xml:space="preserve">件10: </w:t>
      </w:r>
      <w:r>
        <w:rPr>
          <w:rFonts w:ascii="Times New Roman" w:hAnsi="Times New Roman" w:eastAsia="黑体"/>
          <w:color w:val="000000"/>
          <w:sz w:val="30"/>
          <w:szCs w:val="30"/>
        </w:rPr>
        <w:t xml:space="preserve"> </w:t>
      </w:r>
    </w:p>
    <w:bookmarkEnd w:id="612"/>
    <w:bookmarkEnd w:id="613"/>
    <w:bookmarkEnd w:id="614"/>
    <w:bookmarkEnd w:id="615"/>
    <w:bookmarkEnd w:id="616"/>
    <w:bookmarkEnd w:id="617"/>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支付担保</w:t>
      </w:r>
    </w:p>
    <w:p>
      <w:pPr>
        <w:spacing w:line="440" w:lineRule="exact"/>
        <w:jc w:val="left"/>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（承包人）：</w:t>
      </w:r>
    </w:p>
    <w:p>
      <w:pPr>
        <w:spacing w:line="440" w:lineRule="exact"/>
        <w:jc w:val="left"/>
        <w:rPr>
          <w:rFonts w:ascii="Times New Roman" w:hAnsi="Times New Roman" w:eastAsia="仿宋_GB2312"/>
          <w:color w:val="000000"/>
          <w:sz w:val="30"/>
          <w:szCs w:val="30"/>
        </w:rPr>
      </w:pP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鉴于你方作为承包人已经与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（发包人名称）（以下称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发包人</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日签订了</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（工程名称）《建设工程施工合同》（以下称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主合同</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），应发包人的申请，我方愿就发包人履行主合同约定的工程款支付义务以保证的方式向你方提供如下担保：</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一、保证的范围及保证金额</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我方的保证范围是主合同约定的工程款。</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本保函所称主合同约定的工程款是指主合同约定的除工程质量保证金以外的合同价款。</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我方保证的金额是主合同约定的工程款的</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%，数额最高不超过人民币元（大写：</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二、保证的方式及保证期间</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我方保证的方式为：连带责任保证。</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我方保证的期间为：自本合同生效之日起至主合同约定的工程款支付完毕之日后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日内。</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你方与发包人协议变更工程款支付日期的，经我方书面同意后，保证期间按照变更后的支付日期做相应调整。</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三、承担保证责任的形式</w:t>
      </w: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我方承担保证责任的形式是代为支付。发包人未按主合同约定向你方支付工程款的，由我方在保证金额内代为支付。</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四、代偿的安排</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你方要求我方承担保证责任的，应向我方发出书面索赔通知及发包人未支付主合同约定工程款的证明材料。索赔通知应写明要求索赔的金额，支付款项应到达的账号。</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我方收到你方的书面索赔通知及相应的证明材料后７天内无条件支付。</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五、保证责任的解除</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在本保函承诺的保证期间内，你方未书面向我方主张保证责任的，自保证期间届满次日起，我方保证责任解除。</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发包人按主合同约定履行了工程款的全部支付义务的，自本保函承诺的保证期间届满次日起，我方保证责任解除。</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我方按照本保函向你方履行保证责任所支付金额达到本保函保证金额时，自我方向你方支付（支付款项从我方账户划出）之日起，保证责任即解除。</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4. </w:t>
      </w:r>
      <w:r>
        <w:rPr>
          <w:rFonts w:ascii="Times New Roman" w:hAnsi="Times New Roman" w:eastAsia="仿宋_GB2312"/>
          <w:color w:val="000000"/>
          <w:sz w:val="30"/>
          <w:szCs w:val="30"/>
        </w:rPr>
        <w:t>按照法律法规的规定或出现应解除我方保证责任的其他情形的，我方在本保函项下的保证责任亦解除。</w:t>
      </w:r>
    </w:p>
    <w:p>
      <w:pPr>
        <w:spacing w:line="360" w:lineRule="auto"/>
        <w:jc w:val="left"/>
        <w:rPr>
          <w:rFonts w:hint="eastAsia" w:ascii="Times New Roman" w:hAnsi="Times New Roman" w:eastAsia="仿宋_GB2312"/>
          <w:color w:val="000000"/>
          <w:sz w:val="30"/>
          <w:szCs w:val="30"/>
        </w:rPr>
      </w:pP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5. </w:t>
      </w:r>
      <w:r>
        <w:rPr>
          <w:rFonts w:ascii="Times New Roman" w:hAnsi="Times New Roman" w:eastAsia="仿宋_GB2312"/>
          <w:color w:val="000000"/>
          <w:sz w:val="30"/>
          <w:szCs w:val="30"/>
        </w:rPr>
        <w:t>我方解除保证责任后，你方应自我方保证责任解除之日起</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个工作日内，将本保函原件返还我方。</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六、免责条款</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因你方违约致使发包人不能履行义务的，我方不承担保证责任。</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依照法律法规的规定或你方与发包人的另行约定，免除发包人部分或全部义务的，我方亦免除其相应的保证责任。</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你方与发包人协议变更主合同的，如加重发包人责任致使我方保证责任加重的，需征得我方书面同意，否则我方不再承担因此而加重部分的保证责任，但主合同第10条</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变更</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约定的变更不受本款限制。</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4. </w:t>
      </w:r>
      <w:r>
        <w:rPr>
          <w:rFonts w:ascii="Times New Roman" w:hAnsi="Times New Roman" w:eastAsia="仿宋_GB2312"/>
          <w:color w:val="000000"/>
          <w:sz w:val="30"/>
          <w:szCs w:val="30"/>
        </w:rPr>
        <w:t>因不可抗力造成发包人不能履行义务的，我方不承担保证责任。</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七、争议解决</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仿宋_GB2312"/>
          <w:color w:val="000000"/>
          <w:sz w:val="30"/>
          <w:szCs w:val="30"/>
        </w:rPr>
        <w:t>因本保函</w:t>
      </w:r>
      <w:r>
        <w:rPr>
          <w:rFonts w:hint="eastAsia" w:ascii="Times New Roman" w:hAnsi="Times New Roman" w:eastAsia="仿宋_GB2312"/>
          <w:color w:val="000000"/>
          <w:sz w:val="30"/>
          <w:szCs w:val="30"/>
        </w:rPr>
        <w:t>或本保函相关事项</w:t>
      </w:r>
      <w:r>
        <w:rPr>
          <w:rFonts w:ascii="Times New Roman" w:hAnsi="Times New Roman" w:eastAsia="仿宋_GB2312"/>
          <w:color w:val="000000"/>
          <w:sz w:val="30"/>
          <w:szCs w:val="30"/>
        </w:rPr>
        <w:t>发生的纠纷，可由双方协商解决，协商不成的，</w:t>
      </w:r>
      <w:r>
        <w:rPr>
          <w:rFonts w:ascii="Times New Roman" w:hAnsi="Times New Roman" w:eastAsia="仿宋_GB2312"/>
          <w:color w:val="000000"/>
          <w:sz w:val="30"/>
          <w:szCs w:val="32"/>
        </w:rPr>
        <w:t>按下列第</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r>
        <w:rPr>
          <w:rFonts w:hint="eastAsia" w:ascii="Times New Roman" w:hAnsi="Times New Roman" w:eastAsia="仿宋_GB2312"/>
          <w:color w:val="000000"/>
          <w:sz w:val="30"/>
          <w:szCs w:val="32"/>
        </w:rPr>
        <w:t>解</w:t>
      </w:r>
      <w:r>
        <w:rPr>
          <w:rFonts w:ascii="Times New Roman" w:hAnsi="Times New Roman" w:eastAsia="仿宋_GB2312"/>
          <w:color w:val="000000"/>
          <w:sz w:val="30"/>
          <w:szCs w:val="32"/>
        </w:rPr>
        <w:t>决：</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仲裁委员会申请仲裁；</w:t>
      </w: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2"/>
        </w:rPr>
        <w:t>（2）向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人民法院起诉。</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八、保函的生效</w:t>
      </w: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本保函自我方法定代表人（或其授权代理人）签字并加盖公章之日起生效。</w:t>
      </w:r>
    </w:p>
    <w:p>
      <w:pPr>
        <w:spacing w:line="360" w:lineRule="auto"/>
        <w:ind w:firstLine="600" w:firstLineChars="200"/>
        <w:jc w:val="left"/>
        <w:rPr>
          <w:rFonts w:hint="eastAsia" w:ascii="Times New Roman" w:hAnsi="Times New Roman" w:eastAsia="仿宋_GB2312"/>
          <w:color w:val="000000"/>
          <w:sz w:val="30"/>
          <w:szCs w:val="30"/>
        </w:rPr>
      </w:pPr>
    </w:p>
    <w:p>
      <w:pPr>
        <w:spacing w:line="360" w:lineRule="auto"/>
        <w:ind w:right="600"/>
        <w:jc w:val="left"/>
        <w:rPr>
          <w:rFonts w:hint="eastAsia" w:ascii="Times New Roman" w:hAnsi="Times New Roman" w:eastAsia="仿宋_GB2312"/>
          <w:color w:val="000000"/>
          <w:sz w:val="30"/>
          <w:szCs w:val="30"/>
        </w:rPr>
      </w:pPr>
    </w:p>
    <w:p>
      <w:pPr>
        <w:spacing w:line="360" w:lineRule="auto"/>
        <w:ind w:right="6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担保人：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（盖章）</w:t>
      </w:r>
    </w:p>
    <w:p>
      <w:pPr>
        <w:spacing w:line="360" w:lineRule="auto"/>
        <w:ind w:right="1200"/>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法定代表人或委托代理人：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（签字）</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ind w:right="150" w:firstLine="600" w:firstLineChars="200"/>
        <w:jc w:val="left"/>
        <w:rPr>
          <w:rFonts w:ascii="Times New Roman" w:hAnsi="Times New Roman" w:eastAsia="仿宋_GB2312"/>
          <w:color w:val="000000"/>
          <w:sz w:val="30"/>
          <w:szCs w:val="30"/>
          <w:u w:val="single"/>
        </w:rPr>
      </w:pPr>
    </w:p>
    <w:p>
      <w:pPr>
        <w:spacing w:line="360" w:lineRule="auto"/>
        <w:ind w:right="150"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w:t>
      </w: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仿宋_GB2312"/>
          <w:color w:val="000000"/>
          <w:sz w:val="30"/>
          <w:szCs w:val="30"/>
        </w:rPr>
        <w:t>附件11：</w:t>
      </w:r>
    </w:p>
    <w:p>
      <w:pPr>
        <w:spacing w:before="156" w:beforeLines="50" w:after="156" w:afterLines="50" w:line="440" w:lineRule="exact"/>
        <w:jc w:val="center"/>
        <w:outlineLvl w:val="0"/>
        <w:rPr>
          <w:rFonts w:ascii="Times New Roman" w:hAnsi="Times New Roman" w:eastAsia="黑体"/>
          <w:color w:val="000000"/>
          <w:sz w:val="30"/>
          <w:szCs w:val="30"/>
        </w:rPr>
      </w:pPr>
      <w:r>
        <w:rPr>
          <w:rFonts w:ascii="Times New Roman" w:hAnsi="Times New Roman" w:eastAsia="黑体"/>
          <w:color w:val="000000"/>
          <w:sz w:val="30"/>
          <w:szCs w:val="30"/>
        </w:rPr>
        <w:t>11-1：材料暂估价表</w:t>
      </w:r>
    </w:p>
    <w:tbl>
      <w:tblPr>
        <w:tblStyle w:val="4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序号</w:t>
            </w:r>
          </w:p>
        </w:tc>
        <w:tc>
          <w:tcPr>
            <w:tcW w:w="1984"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名称</w:t>
            </w:r>
          </w:p>
        </w:tc>
        <w:tc>
          <w:tcPr>
            <w:tcW w:w="851"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单位</w:t>
            </w:r>
          </w:p>
        </w:tc>
        <w:tc>
          <w:tcPr>
            <w:tcW w:w="774"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数量</w:t>
            </w:r>
          </w:p>
        </w:tc>
        <w:tc>
          <w:tcPr>
            <w:tcW w:w="1352"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单价</w:t>
            </w:r>
            <w:r>
              <w:rPr>
                <w:rFonts w:hint="eastAsia" w:eastAsia="仿宋_GB2312"/>
                <w:color w:val="000000"/>
                <w:kern w:val="2"/>
                <w:sz w:val="28"/>
                <w:szCs w:val="30"/>
                <w:lang w:val="en-US" w:eastAsia="zh-CN"/>
              </w:rPr>
              <w:t>（元）</w:t>
            </w:r>
          </w:p>
        </w:tc>
        <w:tc>
          <w:tcPr>
            <w:tcW w:w="1418"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合价</w:t>
            </w:r>
            <w:r>
              <w:rPr>
                <w:rFonts w:hint="eastAsia" w:eastAsia="仿宋_GB2312"/>
                <w:color w:val="000000"/>
                <w:kern w:val="2"/>
                <w:sz w:val="28"/>
                <w:szCs w:val="30"/>
                <w:lang w:val="en-US" w:eastAsia="zh-CN"/>
              </w:rPr>
              <w:t>（元）</w:t>
            </w:r>
          </w:p>
        </w:tc>
        <w:tc>
          <w:tcPr>
            <w:tcW w:w="1701"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bl>
    <w:p>
      <w:pPr>
        <w:spacing w:before="156" w:beforeLines="50" w:after="156" w:afterLines="50" w:line="440" w:lineRule="exact"/>
        <w:rPr>
          <w:rFonts w:hint="eastAsia" w:ascii="Times New Roman" w:hAnsi="Times New Roman" w:eastAsia="黑体"/>
          <w:color w:val="000000"/>
          <w:sz w:val="30"/>
          <w:szCs w:val="30"/>
        </w:rPr>
      </w:pP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11-2：工程设备暂估价表</w:t>
      </w:r>
    </w:p>
    <w:tbl>
      <w:tblPr>
        <w:tblStyle w:val="4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序号</w:t>
            </w:r>
          </w:p>
        </w:tc>
        <w:tc>
          <w:tcPr>
            <w:tcW w:w="1984"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名称</w:t>
            </w:r>
          </w:p>
        </w:tc>
        <w:tc>
          <w:tcPr>
            <w:tcW w:w="851"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单位</w:t>
            </w:r>
          </w:p>
        </w:tc>
        <w:tc>
          <w:tcPr>
            <w:tcW w:w="774"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数量</w:t>
            </w:r>
          </w:p>
        </w:tc>
        <w:tc>
          <w:tcPr>
            <w:tcW w:w="1352"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单价</w:t>
            </w:r>
            <w:r>
              <w:rPr>
                <w:rFonts w:hint="eastAsia" w:eastAsia="仿宋_GB2312"/>
                <w:color w:val="000000"/>
                <w:kern w:val="2"/>
                <w:sz w:val="28"/>
                <w:szCs w:val="30"/>
                <w:lang w:val="en-US" w:eastAsia="zh-CN"/>
              </w:rPr>
              <w:t>（元）</w:t>
            </w:r>
          </w:p>
        </w:tc>
        <w:tc>
          <w:tcPr>
            <w:tcW w:w="1418"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合价</w:t>
            </w:r>
            <w:r>
              <w:rPr>
                <w:rFonts w:hint="eastAsia" w:eastAsia="仿宋_GB2312"/>
                <w:color w:val="000000"/>
                <w:kern w:val="2"/>
                <w:sz w:val="28"/>
                <w:szCs w:val="30"/>
                <w:lang w:val="en-US" w:eastAsia="zh-CN"/>
              </w:rPr>
              <w:t>（元）</w:t>
            </w:r>
          </w:p>
        </w:tc>
        <w:tc>
          <w:tcPr>
            <w:tcW w:w="1701"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tcBorders>
              <w:top w:val="double" w:color="auto" w:sz="6" w:space="0"/>
              <w:bottom w:val="sing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tcBorders>
              <w:top w:val="nil"/>
            </w:tcBorders>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98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85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774"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352"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418"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c>
          <w:tcPr>
            <w:tcW w:w="1701" w:type="dxa"/>
            <w:noWrap w:val="0"/>
            <w:vAlign w:val="top"/>
          </w:tcPr>
          <w:p>
            <w:pPr>
              <w:pStyle w:val="17"/>
              <w:keepNext/>
              <w:spacing w:after="0" w:line="440" w:lineRule="exact"/>
              <w:ind w:left="63" w:right="63"/>
              <w:rPr>
                <w:rFonts w:eastAsia="仿宋_GB2312"/>
                <w:color w:val="000000"/>
                <w:kern w:val="2"/>
                <w:sz w:val="28"/>
                <w:szCs w:val="30"/>
                <w:lang w:val="en-US" w:eastAsia="zh-CN"/>
              </w:rPr>
            </w:pPr>
          </w:p>
        </w:tc>
      </w:tr>
    </w:tbl>
    <w:p>
      <w:pPr>
        <w:spacing w:line="440" w:lineRule="exact"/>
        <w:rPr>
          <w:rFonts w:ascii="Times New Roman" w:hAnsi="Times New Roman" w:eastAsia="仿宋_GB2312"/>
          <w:color w:val="000000"/>
          <w:sz w:val="30"/>
          <w:szCs w:val="30"/>
        </w:rPr>
      </w:pP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黑体"/>
          <w:color w:val="000000"/>
          <w:sz w:val="30"/>
          <w:szCs w:val="30"/>
        </w:rPr>
        <w:t>11-3：专业工程暂估价表</w:t>
      </w:r>
    </w:p>
    <w:tbl>
      <w:tblPr>
        <w:tblStyle w:val="43"/>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序号</w:t>
            </w:r>
          </w:p>
        </w:tc>
        <w:tc>
          <w:tcPr>
            <w:tcW w:w="1984"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专业工程名称</w:t>
            </w:r>
          </w:p>
        </w:tc>
        <w:tc>
          <w:tcPr>
            <w:tcW w:w="4678"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工程内容</w:t>
            </w:r>
          </w:p>
        </w:tc>
        <w:tc>
          <w:tcPr>
            <w:tcW w:w="1276" w:type="dxa"/>
            <w:tcBorders>
              <w:top w:val="single" w:color="auto" w:sz="12" w:space="0"/>
              <w:bottom w:val="double" w:color="auto" w:sz="6" w:space="0"/>
            </w:tcBorders>
            <w:noWrap w:val="0"/>
            <w:vAlign w:val="top"/>
          </w:tcPr>
          <w:p>
            <w:pPr>
              <w:pStyle w:val="17"/>
              <w:keepNext/>
              <w:spacing w:after="0" w:line="440" w:lineRule="exact"/>
              <w:ind w:left="63" w:right="63"/>
              <w:rPr>
                <w:rFonts w:eastAsia="仿宋_GB2312"/>
                <w:color w:val="000000"/>
                <w:kern w:val="2"/>
                <w:sz w:val="28"/>
                <w:szCs w:val="30"/>
                <w:lang w:val="en-US" w:eastAsia="zh-CN"/>
              </w:rPr>
            </w:pPr>
            <w:r>
              <w:rPr>
                <w:rFonts w:eastAsia="仿宋_GB2312"/>
                <w:color w:val="000000"/>
                <w:kern w:val="2"/>
                <w:sz w:val="28"/>
                <w:szCs w:val="30"/>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17"/>
              <w:keepNext/>
              <w:spacing w:after="0" w:line="440" w:lineRule="exact"/>
              <w:ind w:left="63" w:right="63"/>
              <w:rPr>
                <w:color w:val="000000"/>
                <w:kern w:val="2"/>
                <w:sz w:val="21"/>
                <w:szCs w:val="21"/>
                <w:lang w:val="en-US" w:eastAsia="zh-CN"/>
              </w:rPr>
            </w:pPr>
          </w:p>
        </w:tc>
        <w:tc>
          <w:tcPr>
            <w:tcW w:w="1984" w:type="dxa"/>
            <w:tcBorders>
              <w:top w:val="double" w:color="auto" w:sz="6" w:space="0"/>
              <w:bottom w:val="single" w:color="auto" w:sz="6" w:space="0"/>
            </w:tcBorders>
            <w:noWrap w:val="0"/>
            <w:vAlign w:val="top"/>
          </w:tcPr>
          <w:p>
            <w:pPr>
              <w:pStyle w:val="17"/>
              <w:keepNext/>
              <w:spacing w:after="0" w:line="440" w:lineRule="exact"/>
              <w:ind w:left="63" w:right="63"/>
              <w:rPr>
                <w:color w:val="000000"/>
                <w:kern w:val="2"/>
                <w:sz w:val="21"/>
                <w:szCs w:val="21"/>
                <w:lang w:val="en-US" w:eastAsia="zh-CN"/>
              </w:rPr>
            </w:pPr>
          </w:p>
        </w:tc>
        <w:tc>
          <w:tcPr>
            <w:tcW w:w="4678" w:type="dxa"/>
            <w:tcBorders>
              <w:top w:val="double" w:color="auto" w:sz="6" w:space="0"/>
              <w:bottom w:val="single" w:color="auto" w:sz="6" w:space="0"/>
            </w:tcBorders>
            <w:noWrap w:val="0"/>
            <w:vAlign w:val="top"/>
          </w:tcPr>
          <w:p>
            <w:pPr>
              <w:pStyle w:val="17"/>
              <w:keepNext/>
              <w:spacing w:after="0" w:line="440" w:lineRule="exact"/>
              <w:ind w:left="63" w:right="63"/>
              <w:rPr>
                <w:color w:val="000000"/>
                <w:kern w:val="2"/>
                <w:sz w:val="21"/>
                <w:szCs w:val="21"/>
                <w:lang w:val="en-US" w:eastAsia="zh-CN"/>
              </w:rPr>
            </w:pPr>
          </w:p>
        </w:tc>
        <w:tc>
          <w:tcPr>
            <w:tcW w:w="1276" w:type="dxa"/>
            <w:tcBorders>
              <w:top w:val="double" w:color="auto" w:sz="6" w:space="0"/>
              <w:bottom w:val="single" w:color="auto" w:sz="6" w:space="0"/>
            </w:tcBorders>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c>
          <w:tcPr>
            <w:tcW w:w="1984"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c>
          <w:tcPr>
            <w:tcW w:w="4678"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c>
          <w:tcPr>
            <w:tcW w:w="1276"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c>
          <w:tcPr>
            <w:tcW w:w="1984"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c>
          <w:tcPr>
            <w:tcW w:w="4678"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c>
          <w:tcPr>
            <w:tcW w:w="1276" w:type="dxa"/>
            <w:tcBorders>
              <w:top w:val="nil"/>
            </w:tcBorders>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top"/>
          </w:tcPr>
          <w:p>
            <w:pPr>
              <w:pStyle w:val="17"/>
              <w:keepNext/>
              <w:spacing w:after="0" w:line="440" w:lineRule="exact"/>
              <w:ind w:left="63" w:right="63"/>
              <w:rPr>
                <w:color w:val="000000"/>
                <w:kern w:val="2"/>
                <w:sz w:val="21"/>
                <w:szCs w:val="21"/>
                <w:lang w:val="en-US" w:eastAsia="zh-CN"/>
              </w:rPr>
            </w:pPr>
          </w:p>
        </w:tc>
        <w:tc>
          <w:tcPr>
            <w:tcW w:w="1984" w:type="dxa"/>
            <w:noWrap w:val="0"/>
            <w:vAlign w:val="top"/>
          </w:tcPr>
          <w:p>
            <w:pPr>
              <w:pStyle w:val="17"/>
              <w:keepNext/>
              <w:spacing w:after="0" w:line="440" w:lineRule="exact"/>
              <w:ind w:left="63" w:right="63"/>
              <w:rPr>
                <w:color w:val="000000"/>
                <w:kern w:val="2"/>
                <w:sz w:val="21"/>
                <w:szCs w:val="21"/>
                <w:lang w:val="en-US" w:eastAsia="zh-CN"/>
              </w:rPr>
            </w:pPr>
          </w:p>
        </w:tc>
        <w:tc>
          <w:tcPr>
            <w:tcW w:w="4678" w:type="dxa"/>
            <w:noWrap w:val="0"/>
            <w:vAlign w:val="top"/>
          </w:tcPr>
          <w:p>
            <w:pPr>
              <w:pStyle w:val="17"/>
              <w:keepNext/>
              <w:spacing w:after="0" w:line="440" w:lineRule="exact"/>
              <w:ind w:left="63" w:right="63"/>
              <w:rPr>
                <w:color w:val="000000"/>
                <w:kern w:val="2"/>
                <w:sz w:val="21"/>
                <w:szCs w:val="21"/>
                <w:lang w:val="en-US" w:eastAsia="zh-CN"/>
              </w:rPr>
            </w:pPr>
          </w:p>
        </w:tc>
        <w:tc>
          <w:tcPr>
            <w:tcW w:w="1276" w:type="dxa"/>
            <w:noWrap w:val="0"/>
            <w:vAlign w:val="top"/>
          </w:tcPr>
          <w:p>
            <w:pPr>
              <w:pStyle w:val="17"/>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noWrap w:val="0"/>
            <w:vAlign w:val="top"/>
          </w:tcPr>
          <w:p>
            <w:pPr>
              <w:pStyle w:val="17"/>
              <w:keepNext/>
              <w:spacing w:after="0" w:line="440" w:lineRule="exact"/>
              <w:ind w:left="63" w:right="63"/>
              <w:rPr>
                <w:color w:val="000000"/>
                <w:kern w:val="2"/>
                <w:sz w:val="21"/>
                <w:szCs w:val="21"/>
                <w:lang w:val="en-US" w:eastAsia="zh-CN"/>
              </w:rPr>
            </w:pPr>
            <w:r>
              <w:rPr>
                <w:rFonts w:eastAsia="仿宋_GB2312"/>
                <w:color w:val="000000"/>
                <w:kern w:val="2"/>
                <w:sz w:val="28"/>
                <w:szCs w:val="30"/>
                <w:lang w:val="en-US" w:eastAsia="zh-CN"/>
              </w:rPr>
              <w:t>小计：</w:t>
            </w:r>
          </w:p>
        </w:tc>
      </w:tr>
    </w:tbl>
    <w:p>
      <w:pPr>
        <w:pStyle w:val="4"/>
        <w:numPr>
          <w:ilvl w:val="0"/>
          <w:numId w:val="0"/>
        </w:numPr>
        <w:jc w:val="both"/>
        <w:rPr>
          <w:rFonts w:hint="eastAsia"/>
          <w:lang w:val="en-US" w:eastAsia="zh-CN"/>
        </w:rPr>
      </w:pPr>
      <w:r>
        <w:rPr>
          <w:rFonts w:hint="eastAsia"/>
          <w:lang w:val="en-US" w:eastAsia="zh-CN"/>
        </w:rPr>
        <w:br w:type="textWrapping"/>
      </w:r>
      <w:r>
        <w:rPr>
          <w:rFonts w:hint="eastAsia"/>
          <w:lang w:val="en-US" w:eastAsia="zh-CN"/>
        </w:rPr>
        <w:br w:type="textWrapping"/>
      </w:r>
      <w:r>
        <w:rPr>
          <w:rFonts w:hint="eastAsia"/>
          <w:lang w:val="en-US" w:eastAsia="zh-CN"/>
        </w:rPr>
        <w:br w:type="textWrapping"/>
      </w:r>
      <w:r>
        <w:rPr>
          <w:rFonts w:hint="eastAsia"/>
          <w:lang w:val="en-US" w:eastAsia="zh-CN"/>
        </w:rPr>
        <w:br w:type="textWrapping"/>
      </w:r>
    </w:p>
    <w:p>
      <w:pPr>
        <w:pStyle w:val="54"/>
      </w:pPr>
      <w:bookmarkStart w:id="618" w:name="_Toc2867"/>
      <w:bookmarkStart w:id="619" w:name="_Toc18749"/>
      <w:r>
        <w:rPr>
          <w:rFonts w:hint="eastAsia"/>
        </w:rPr>
        <w:t>第五章、用户需求书</w:t>
      </w:r>
      <w:bookmarkEnd w:id="618"/>
      <w:bookmarkEnd w:id="619"/>
    </w:p>
    <w:p>
      <w:pPr>
        <w:pStyle w:val="5"/>
        <w:ind w:firstLine="413" w:firstLineChars="196"/>
        <w:rPr>
          <w:rFonts w:hint="eastAsia" w:ascii="宋体" w:hAnsi="宋体" w:eastAsia="宋体" w:cs="宋体"/>
          <w:sz w:val="21"/>
          <w:szCs w:val="21"/>
        </w:rPr>
      </w:pPr>
      <w:bookmarkStart w:id="620" w:name="_Toc6084"/>
      <w:r>
        <w:rPr>
          <w:rFonts w:hint="eastAsia" w:ascii="宋体" w:hAnsi="宋体" w:eastAsia="宋体" w:cs="宋体"/>
          <w:sz w:val="21"/>
          <w:szCs w:val="21"/>
        </w:rPr>
        <w:t>1.1工程概况</w:t>
      </w:r>
      <w:bookmarkEnd w:id="620"/>
    </w:p>
    <w:p>
      <w:pPr>
        <w:adjustRightInd w:val="0"/>
        <w:ind w:firstLine="420" w:firstLineChars="200"/>
        <w:jc w:val="both"/>
        <w:outlineLvl w:val="0"/>
        <w:rPr>
          <w:rFonts w:hint="eastAsia" w:ascii="宋体" w:hAnsi="宋体" w:eastAsia="宋体" w:cs="宋体"/>
          <w:sz w:val="21"/>
          <w:szCs w:val="21"/>
          <w:lang w:eastAsia="zh-CN"/>
        </w:rPr>
      </w:pPr>
      <w:bookmarkStart w:id="621" w:name="_Toc1141"/>
      <w:bookmarkStart w:id="622" w:name="_Toc6033"/>
      <w:r>
        <w:rPr>
          <w:rFonts w:hint="eastAsia" w:ascii="宋体" w:hAnsi="宋体" w:eastAsia="宋体" w:cs="宋体"/>
          <w:sz w:val="21"/>
          <w:szCs w:val="21"/>
        </w:rPr>
        <w:t>1.1.1工程名称：</w:t>
      </w:r>
      <w:r>
        <w:rPr>
          <w:rFonts w:hint="eastAsia" w:ascii="宋体" w:hAnsi="宋体" w:cs="宋体"/>
          <w:sz w:val="21"/>
          <w:szCs w:val="21"/>
          <w:lang w:eastAsia="zh-CN"/>
        </w:rPr>
        <w:t xml:space="preserve"> </w:t>
      </w:r>
      <w:bookmarkEnd w:id="621"/>
      <w:bookmarkEnd w:id="622"/>
      <w:r>
        <w:rPr>
          <w:rFonts w:hint="eastAsia" w:ascii="宋体" w:hAnsi="宋体" w:cs="宋体"/>
          <w:sz w:val="21"/>
          <w:szCs w:val="21"/>
          <w:lang w:eastAsia="zh-CN"/>
        </w:rPr>
        <w:t>1#、2#学员宿舍楼卫生间隔断、洗手池、防逃门工程</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1.1.2工程地点及规模：</w:t>
      </w:r>
    </w:p>
    <w:p>
      <w:pPr>
        <w:tabs>
          <w:tab w:val="left" w:pos="4860"/>
        </w:tabs>
        <w:spacing w:line="360" w:lineRule="auto"/>
        <w:ind w:firstLine="420" w:firstLineChars="200"/>
        <w:rPr>
          <w:rFonts w:hint="eastAsia" w:ascii="宋体" w:hAnsi="宋体" w:eastAsia="宋体" w:cs="宋体"/>
          <w:color w:val="auto"/>
          <w:kern w:val="2"/>
          <w:position w:val="2"/>
          <w:sz w:val="21"/>
          <w:szCs w:val="21"/>
          <w:lang w:eastAsia="zh-CN"/>
        </w:rPr>
      </w:pPr>
      <w:r>
        <w:rPr>
          <w:rFonts w:hint="eastAsia" w:ascii="宋体" w:hAnsi="宋体" w:eastAsia="宋体" w:cs="宋体"/>
          <w:color w:val="auto"/>
          <w:kern w:val="2"/>
          <w:position w:val="2"/>
          <w:sz w:val="21"/>
          <w:szCs w:val="21"/>
          <w:lang w:eastAsia="zh-CN"/>
        </w:rPr>
        <w:t>本工程为</w:t>
      </w:r>
      <w:r>
        <w:rPr>
          <w:rFonts w:hint="eastAsia" w:ascii="宋体" w:hAnsi="宋体" w:cs="宋体"/>
          <w:color w:val="auto"/>
          <w:kern w:val="2"/>
          <w:position w:val="2"/>
          <w:sz w:val="21"/>
          <w:szCs w:val="21"/>
          <w:lang w:eastAsia="zh-CN"/>
        </w:rPr>
        <w:t xml:space="preserve"> 1#、2#学员宿舍楼卫生间隔断、洗手池、防逃门工程</w:t>
      </w:r>
      <w:r>
        <w:rPr>
          <w:rFonts w:hint="eastAsia" w:ascii="宋体" w:hAnsi="宋体" w:eastAsia="宋体" w:cs="宋体"/>
          <w:color w:val="auto"/>
          <w:kern w:val="2"/>
          <w:position w:val="2"/>
          <w:sz w:val="21"/>
          <w:szCs w:val="21"/>
          <w:lang w:eastAsia="zh-CN"/>
        </w:rPr>
        <w:t>，工程内容包括</w:t>
      </w:r>
      <w:r>
        <w:rPr>
          <w:rFonts w:hint="eastAsia" w:ascii="宋体" w:hAnsi="宋体" w:cs="宋体"/>
          <w:color w:val="auto"/>
          <w:kern w:val="2"/>
          <w:position w:val="2"/>
          <w:sz w:val="21"/>
          <w:szCs w:val="21"/>
          <w:lang w:eastAsia="zh-CN"/>
        </w:rPr>
        <w:t xml:space="preserve"> 1#、2#学员宿舍楼卫生间隔断、洗手池、防逃门工程</w:t>
      </w:r>
      <w:r>
        <w:rPr>
          <w:rFonts w:hint="eastAsia" w:ascii="宋体" w:hAnsi="宋体" w:eastAsia="宋体" w:cs="宋体"/>
          <w:color w:val="auto"/>
          <w:kern w:val="2"/>
          <w:position w:val="2"/>
          <w:sz w:val="21"/>
          <w:szCs w:val="21"/>
          <w:lang w:eastAsia="zh-CN"/>
        </w:rPr>
        <w:t>项目。计划工期：</w:t>
      </w:r>
      <w:r>
        <w:rPr>
          <w:rFonts w:hint="eastAsia" w:ascii="宋体" w:hAnsi="宋体" w:cs="宋体"/>
          <w:color w:val="auto"/>
          <w:kern w:val="2"/>
          <w:position w:val="2"/>
          <w:sz w:val="21"/>
          <w:szCs w:val="21"/>
          <w:lang w:val="en-US" w:eastAsia="zh-CN"/>
        </w:rPr>
        <w:t>30</w:t>
      </w:r>
      <w:r>
        <w:rPr>
          <w:rFonts w:hint="eastAsia" w:ascii="宋体" w:hAnsi="宋体" w:eastAsia="宋体" w:cs="宋体"/>
          <w:color w:val="auto"/>
          <w:kern w:val="2"/>
          <w:position w:val="2"/>
          <w:sz w:val="21"/>
          <w:szCs w:val="21"/>
          <w:lang w:eastAsia="zh-CN"/>
        </w:rPr>
        <w:t>日历天，招标范围：施工总承包(详见工程量清单)。</w:t>
      </w:r>
    </w:p>
    <w:p>
      <w:pPr>
        <w:pStyle w:val="5"/>
        <w:ind w:firstLine="413" w:firstLineChars="196"/>
        <w:rPr>
          <w:rFonts w:hint="eastAsia" w:ascii="宋体" w:hAnsi="宋体" w:eastAsia="宋体" w:cs="宋体"/>
          <w:sz w:val="21"/>
          <w:szCs w:val="21"/>
          <w:lang w:eastAsia="zh-CN"/>
        </w:rPr>
      </w:pPr>
      <w:bookmarkStart w:id="623" w:name="_Toc17157"/>
      <w:r>
        <w:rPr>
          <w:rFonts w:hint="eastAsia" w:ascii="宋体" w:hAnsi="宋体" w:eastAsia="宋体" w:cs="宋体"/>
          <w:sz w:val="21"/>
          <w:szCs w:val="21"/>
        </w:rPr>
        <w:t>1.2 主要工程量清单</w:t>
      </w:r>
      <w:r>
        <w:rPr>
          <w:rFonts w:hint="eastAsia" w:ascii="宋体" w:hAnsi="宋体" w:cs="宋体"/>
          <w:sz w:val="21"/>
          <w:szCs w:val="21"/>
          <w:lang w:eastAsia="zh-CN"/>
        </w:rPr>
        <w:t>（另附）</w:t>
      </w:r>
      <w:bookmarkEnd w:id="623"/>
    </w:p>
    <w:p>
      <w:pPr>
        <w:pStyle w:val="5"/>
        <w:ind w:firstLine="422" w:firstLineChars="200"/>
        <w:rPr>
          <w:rFonts w:hint="eastAsia" w:ascii="宋体" w:hAnsi="宋体" w:eastAsia="宋体" w:cs="宋体"/>
          <w:sz w:val="21"/>
          <w:szCs w:val="21"/>
        </w:rPr>
      </w:pPr>
      <w:bookmarkStart w:id="624" w:name="_Toc4381"/>
      <w:r>
        <w:rPr>
          <w:rFonts w:hint="eastAsia" w:ascii="宋体" w:hAnsi="宋体" w:eastAsia="宋体" w:cs="宋体"/>
          <w:sz w:val="21"/>
          <w:szCs w:val="21"/>
        </w:rPr>
        <w:t>1.3、质量标准和要求</w:t>
      </w:r>
      <w:bookmarkEnd w:id="624"/>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1）、交付期（工期）：</w:t>
      </w:r>
      <w:r>
        <w:rPr>
          <w:rFonts w:hint="eastAsia" w:ascii="宋体" w:hAnsi="宋体"/>
          <w:sz w:val="21"/>
          <w:szCs w:val="21"/>
          <w:lang w:eastAsia="zh-CN"/>
        </w:rPr>
        <w:t>合同签订生效之日起</w:t>
      </w:r>
      <w:r>
        <w:rPr>
          <w:rFonts w:hint="eastAsia" w:ascii="宋体" w:hAnsi="宋体"/>
          <w:sz w:val="21"/>
          <w:szCs w:val="21"/>
          <w:lang w:val="en-US" w:eastAsia="zh-CN"/>
        </w:rPr>
        <w:t xml:space="preserve"> 30</w:t>
      </w:r>
      <w:r>
        <w:rPr>
          <w:rFonts w:hint="eastAsia" w:ascii="宋体" w:hAnsi="宋体"/>
          <w:sz w:val="21"/>
          <w:szCs w:val="21"/>
          <w:lang w:eastAsia="zh-CN"/>
        </w:rPr>
        <w:t>日历天内</w:t>
      </w:r>
      <w:r>
        <w:rPr>
          <w:rFonts w:hint="eastAsia" w:ascii="宋体" w:hAnsi="宋体"/>
          <w:sz w:val="21"/>
          <w:szCs w:val="21"/>
        </w:rPr>
        <w:t>。</w:t>
      </w:r>
    </w:p>
    <w:p>
      <w:pPr>
        <w:spacing w:beforeLines="50" w:afterLines="50" w:line="30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2）、质量要求：符合现行国家有关工程施工验收规范和标准的要求合格。</w:t>
      </w:r>
    </w:p>
    <w:p>
      <w:pPr>
        <w:spacing w:beforeLines="50" w:afterLines="50" w:line="30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3）、交付地点：采购人指定地点。</w:t>
      </w:r>
    </w:p>
    <w:p>
      <w:pPr>
        <w:pStyle w:val="5"/>
        <w:rPr>
          <w:rFonts w:hint="eastAsia" w:ascii="宋体" w:hAnsi="宋体" w:eastAsia="宋体" w:cs="宋体"/>
          <w:sz w:val="21"/>
          <w:szCs w:val="21"/>
        </w:rPr>
      </w:pPr>
      <w:bookmarkStart w:id="625" w:name="_Toc617"/>
      <w:r>
        <w:rPr>
          <w:rFonts w:hint="eastAsia" w:ascii="宋体" w:hAnsi="宋体" w:eastAsia="宋体" w:cs="宋体"/>
          <w:sz w:val="21"/>
          <w:szCs w:val="21"/>
        </w:rPr>
        <w:t>1.4、采购预算</w:t>
      </w:r>
      <w:bookmarkEnd w:id="625"/>
    </w:p>
    <w:p>
      <w:pPr>
        <w:spacing w:line="360" w:lineRule="auto"/>
        <w:ind w:firstLine="409" w:firstLineChars="195"/>
        <w:jc w:val="left"/>
        <w:rPr>
          <w:rFonts w:hint="eastAsia" w:ascii="宋体" w:hAnsi="宋体" w:cs="宋体"/>
          <w:sz w:val="21"/>
          <w:szCs w:val="21"/>
          <w:lang w:val="en-US" w:eastAsia="zh-CN"/>
        </w:rPr>
      </w:pPr>
      <w:r>
        <w:rPr>
          <w:rFonts w:hint="eastAsia" w:ascii="宋体" w:hAnsi="宋体" w:eastAsia="宋体" w:cs="宋体"/>
          <w:sz w:val="21"/>
          <w:szCs w:val="21"/>
        </w:rPr>
        <w:t>本项目采购预算价为</w:t>
      </w:r>
      <w:r>
        <w:rPr>
          <w:rFonts w:hint="eastAsia" w:ascii="宋体" w:hAnsi="宋体" w:cs="宋体"/>
          <w:sz w:val="21"/>
          <w:szCs w:val="21"/>
          <w:lang w:val="en-US" w:eastAsia="zh-CN"/>
        </w:rPr>
        <w:t xml:space="preserve"> 945610.96</w:t>
      </w:r>
      <w:r>
        <w:rPr>
          <w:rFonts w:hint="eastAsia" w:ascii="宋体" w:hAnsi="宋体" w:eastAsia="宋体" w:cs="宋体"/>
          <w:sz w:val="21"/>
          <w:szCs w:val="21"/>
        </w:rPr>
        <w:t>元</w:t>
      </w:r>
      <w:r>
        <w:rPr>
          <w:rFonts w:hint="eastAsia" w:ascii="宋体" w:hAnsi="宋体" w:cs="宋体"/>
          <w:sz w:val="21"/>
          <w:szCs w:val="21"/>
          <w:lang w:eastAsia="zh-CN"/>
        </w:rPr>
        <w:t>，</w:t>
      </w:r>
      <w:r>
        <w:rPr>
          <w:rFonts w:hint="eastAsia" w:ascii="宋体" w:hAnsi="宋体" w:cs="宋体"/>
          <w:sz w:val="21"/>
          <w:szCs w:val="21"/>
          <w:lang w:val="en-US" w:eastAsia="zh-CN"/>
        </w:rPr>
        <w:t xml:space="preserve"> </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br w:type="textWrapping"/>
      </w: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r>
        <w:rPr>
          <w:rFonts w:hint="eastAsia" w:ascii="宋体" w:hAnsi="宋体" w:cs="宋体"/>
          <w:sz w:val="21"/>
          <w:szCs w:val="21"/>
          <w:lang w:val="en-US" w:eastAsia="zh-CN"/>
        </w:rPr>
        <w:br w:type="textWrapping"/>
      </w:r>
      <w:r>
        <w:rPr>
          <w:rFonts w:hint="eastAsia" w:ascii="宋体" w:hAnsi="宋体" w:cs="宋体"/>
          <w:sz w:val="21"/>
          <w:szCs w:val="21"/>
          <w:lang w:val="en-US" w:eastAsia="zh-CN"/>
        </w:rPr>
        <w:br w:type="textWrapping"/>
      </w:r>
      <w:r>
        <w:rPr>
          <w:rFonts w:hint="eastAsia" w:ascii="宋体" w:hAnsi="宋体" w:cs="宋体"/>
          <w:sz w:val="21"/>
          <w:szCs w:val="21"/>
          <w:lang w:val="en-US" w:eastAsia="zh-CN"/>
        </w:rPr>
        <w:br w:type="textWrapping"/>
      </w: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p>
    <w:p>
      <w:pPr>
        <w:spacing w:line="360" w:lineRule="auto"/>
        <w:ind w:firstLine="409" w:firstLineChars="195"/>
        <w:jc w:val="left"/>
        <w:rPr>
          <w:rFonts w:hint="eastAsia" w:ascii="宋体" w:hAnsi="宋体" w:cs="宋体"/>
          <w:sz w:val="21"/>
          <w:szCs w:val="21"/>
          <w:lang w:val="en-US" w:eastAsia="zh-CN"/>
        </w:rPr>
      </w:pPr>
    </w:p>
    <w:p>
      <w:pPr>
        <w:spacing w:before="0" w:line="240" w:lineRule="auto"/>
        <w:rPr>
          <w:rFonts w:hint="eastAsia" w:ascii="宋体" w:hAnsi="宋体" w:eastAsia="宋体" w:cs="宋体"/>
          <w:b/>
          <w:bCs/>
          <w:sz w:val="20"/>
          <w:szCs w:val="20"/>
          <w:lang w:eastAsia="zh-CN"/>
        </w:rPr>
      </w:pPr>
    </w:p>
    <w:p>
      <w:pPr>
        <w:spacing w:before="9" w:line="240" w:lineRule="auto"/>
        <w:rPr>
          <w:rFonts w:ascii="宋体" w:hAnsi="宋体" w:eastAsia="宋体" w:cs="宋体"/>
          <w:b/>
          <w:bCs/>
          <w:sz w:val="17"/>
          <w:szCs w:val="17"/>
        </w:rPr>
      </w:pPr>
    </w:p>
    <w:p>
      <w:pPr>
        <w:spacing w:before="0" w:line="470" w:lineRule="exact"/>
        <w:ind w:left="13" w:right="0" w:firstLine="0"/>
        <w:jc w:val="center"/>
        <w:rPr>
          <w:rFonts w:ascii="宋体" w:hAnsi="宋体" w:eastAsia="宋体" w:cs="宋体"/>
          <w:sz w:val="40"/>
          <w:szCs w:val="40"/>
        </w:rPr>
      </w:pPr>
      <w:r>
        <w:rPr>
          <w:rFonts w:hint="eastAsia" w:ascii="宋体" w:hAnsi="宋体" w:eastAsia="宋体" w:cs="宋体"/>
          <w:sz w:val="21"/>
          <w:szCs w:val="21"/>
          <w:lang w:val="en-US" w:eastAsia="zh-CN"/>
        </w:rPr>
        <w:t xml:space="preserve"> </w:t>
      </w:r>
      <w:r>
        <w:rPr>
          <w:rFonts w:ascii="宋体" w:hAnsi="宋体" w:eastAsia="宋体" w:cs="宋体"/>
          <w:b/>
          <w:bCs/>
          <w:spacing w:val="2"/>
          <w:sz w:val="40"/>
          <w:szCs w:val="40"/>
        </w:rPr>
        <w:t>单位工程招标报价汇总表</w:t>
      </w:r>
    </w:p>
    <w:p>
      <w:pPr>
        <w:pStyle w:val="17"/>
        <w:tabs>
          <w:tab w:val="left" w:pos="6756"/>
          <w:tab w:val="left" w:pos="8458"/>
        </w:tabs>
        <w:spacing w:before="228" w:line="240" w:lineRule="auto"/>
        <w:ind w:left="16" w:right="0"/>
        <w:jc w:val="center"/>
      </w:pPr>
      <w:r>
        <w:t>工程名称：1#、2#学员宿舍楼卫生间隔断</w:t>
      </w:r>
      <w:r>
        <w:tab/>
      </w:r>
      <w:r>
        <w:t>单位：元</w:t>
      </w:r>
      <w:r>
        <w:tab/>
      </w:r>
      <w:r>
        <w:t xml:space="preserve">第  1  页  共  1 </w:t>
      </w:r>
      <w:r>
        <w:rPr>
          <w:spacing w:val="11"/>
        </w:rPr>
        <w:t xml:space="preserve"> </w:t>
      </w:r>
      <w:r>
        <w:t>页</w:t>
      </w:r>
    </w:p>
    <w:p>
      <w:pPr>
        <w:spacing w:before="13" w:line="240" w:lineRule="auto"/>
        <w:rPr>
          <w:rFonts w:ascii="宋体" w:hAnsi="宋体" w:eastAsia="宋体" w:cs="宋体"/>
          <w:sz w:val="10"/>
          <w:szCs w:val="10"/>
        </w:rPr>
      </w:pPr>
    </w:p>
    <w:tbl>
      <w:tblPr>
        <w:tblStyle w:val="43"/>
        <w:tblW w:w="10306" w:type="dxa"/>
        <w:tblInd w:w="110" w:type="dxa"/>
        <w:tblLayout w:type="fixed"/>
        <w:tblCellMar>
          <w:top w:w="0" w:type="dxa"/>
          <w:left w:w="0" w:type="dxa"/>
          <w:bottom w:w="0" w:type="dxa"/>
          <w:right w:w="0" w:type="dxa"/>
        </w:tblCellMar>
      </w:tblPr>
      <w:tblGrid>
        <w:gridCol w:w="1344"/>
        <w:gridCol w:w="5357"/>
        <w:gridCol w:w="1870"/>
        <w:gridCol w:w="1735"/>
      </w:tblGrid>
      <w:tr>
        <w:tblPrEx>
          <w:tblLayout w:type="fixed"/>
          <w:tblCellMar>
            <w:top w:w="0" w:type="dxa"/>
            <w:left w:w="0" w:type="dxa"/>
            <w:bottom w:w="0" w:type="dxa"/>
            <w:right w:w="0" w:type="dxa"/>
          </w:tblCellMar>
        </w:tblPrEx>
        <w:trPr>
          <w:trHeight w:val="494" w:hRule="exact"/>
        </w:trPr>
        <w:tc>
          <w:tcPr>
            <w:tcW w:w="1344" w:type="dxa"/>
            <w:tcBorders>
              <w:top w:val="single" w:color="000000" w:sz="14" w:space="0"/>
              <w:left w:val="single" w:color="000000" w:sz="14" w:space="0"/>
              <w:bottom w:val="single" w:color="000000" w:sz="8" w:space="0"/>
              <w:right w:val="single" w:color="000000" w:sz="8" w:space="0"/>
            </w:tcBorders>
          </w:tcPr>
          <w:p>
            <w:pPr>
              <w:pStyle w:val="167"/>
              <w:spacing w:before="98" w:line="240" w:lineRule="auto"/>
              <w:ind w:left="19" w:right="0"/>
              <w:jc w:val="center"/>
              <w:rPr>
                <w:rFonts w:ascii="宋体" w:hAnsi="宋体" w:eastAsia="宋体" w:cs="宋体"/>
                <w:sz w:val="18"/>
                <w:szCs w:val="18"/>
              </w:rPr>
            </w:pPr>
            <w:r>
              <w:rPr>
                <w:rFonts w:ascii="宋体" w:hAnsi="宋体" w:eastAsia="宋体" w:cs="宋体"/>
                <w:sz w:val="18"/>
                <w:szCs w:val="18"/>
              </w:rPr>
              <w:t>序号</w:t>
            </w:r>
          </w:p>
        </w:tc>
        <w:tc>
          <w:tcPr>
            <w:tcW w:w="5357" w:type="dxa"/>
            <w:tcBorders>
              <w:top w:val="single" w:color="000000" w:sz="14" w:space="0"/>
              <w:left w:val="single" w:color="000000" w:sz="8" w:space="0"/>
              <w:bottom w:val="single" w:color="000000" w:sz="8" w:space="0"/>
              <w:right w:val="single" w:color="000000" w:sz="8" w:space="0"/>
            </w:tcBorders>
          </w:tcPr>
          <w:p>
            <w:pPr>
              <w:pStyle w:val="167"/>
              <w:spacing w:before="98" w:line="240" w:lineRule="auto"/>
              <w:ind w:left="14" w:right="0"/>
              <w:jc w:val="center"/>
              <w:rPr>
                <w:rFonts w:ascii="宋体" w:hAnsi="宋体" w:eastAsia="宋体" w:cs="宋体"/>
                <w:sz w:val="18"/>
                <w:szCs w:val="18"/>
              </w:rPr>
            </w:pPr>
            <w:r>
              <w:rPr>
                <w:rFonts w:ascii="宋体" w:hAnsi="宋体" w:eastAsia="宋体" w:cs="宋体"/>
                <w:sz w:val="18"/>
                <w:szCs w:val="18"/>
              </w:rPr>
              <w:t>汇总内容</w:t>
            </w:r>
          </w:p>
        </w:tc>
        <w:tc>
          <w:tcPr>
            <w:tcW w:w="1870" w:type="dxa"/>
            <w:tcBorders>
              <w:top w:val="single" w:color="000000" w:sz="14" w:space="0"/>
              <w:left w:val="single" w:color="000000" w:sz="8" w:space="0"/>
              <w:bottom w:val="single" w:color="000000" w:sz="8" w:space="0"/>
              <w:right w:val="single" w:color="000000" w:sz="8" w:space="0"/>
            </w:tcBorders>
          </w:tcPr>
          <w:p>
            <w:pPr>
              <w:pStyle w:val="167"/>
              <w:spacing w:before="98" w:line="240" w:lineRule="auto"/>
              <w:ind w:left="573" w:right="0"/>
              <w:jc w:val="left"/>
              <w:rPr>
                <w:rFonts w:ascii="宋体" w:hAnsi="宋体" w:eastAsia="宋体" w:cs="宋体"/>
                <w:sz w:val="18"/>
                <w:szCs w:val="18"/>
              </w:rPr>
            </w:pPr>
            <w:r>
              <w:rPr>
                <w:rFonts w:ascii="宋体" w:hAnsi="宋体" w:eastAsia="宋体" w:cs="宋体"/>
                <w:sz w:val="18"/>
                <w:szCs w:val="18"/>
              </w:rPr>
              <w:t>金额(元)</w:t>
            </w:r>
          </w:p>
        </w:tc>
        <w:tc>
          <w:tcPr>
            <w:tcW w:w="1735" w:type="dxa"/>
            <w:tcBorders>
              <w:top w:val="single" w:color="000000" w:sz="14" w:space="0"/>
              <w:left w:val="single" w:color="000000" w:sz="8" w:space="0"/>
              <w:bottom w:val="single" w:color="000000" w:sz="8" w:space="0"/>
              <w:right w:val="single" w:color="000000" w:sz="14" w:space="0"/>
            </w:tcBorders>
          </w:tcPr>
          <w:p>
            <w:pPr>
              <w:pStyle w:val="167"/>
              <w:spacing w:before="98" w:line="240" w:lineRule="auto"/>
              <w:ind w:left="151" w:right="0"/>
              <w:jc w:val="left"/>
              <w:rPr>
                <w:rFonts w:ascii="宋体" w:hAnsi="宋体" w:eastAsia="宋体" w:cs="宋体"/>
                <w:sz w:val="18"/>
                <w:szCs w:val="18"/>
              </w:rPr>
            </w:pPr>
            <w:r>
              <w:rPr>
                <w:rFonts w:ascii="宋体" w:hAnsi="宋体" w:eastAsia="宋体" w:cs="宋体"/>
                <w:sz w:val="18"/>
                <w:szCs w:val="18"/>
              </w:rPr>
              <w:t>其中：暂估价(元)</w:t>
            </w: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一</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分部分项工程费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7" w:right="0"/>
              <w:jc w:val="center"/>
              <w:rPr>
                <w:rFonts w:ascii="宋体" w:hAnsi="宋体" w:eastAsia="宋体" w:cs="宋体"/>
                <w:sz w:val="18"/>
                <w:szCs w:val="18"/>
              </w:rPr>
            </w:pPr>
            <w:r>
              <w:rPr>
                <w:rFonts w:ascii="宋体" w:hAnsi="宋体" w:eastAsia="宋体" w:cs="宋体"/>
                <w:sz w:val="18"/>
                <w:szCs w:val="18"/>
              </w:rPr>
              <w:t>二</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3" w:right="0"/>
              <w:jc w:val="center"/>
              <w:rPr>
                <w:rFonts w:ascii="宋体" w:hAnsi="宋体" w:eastAsia="宋体" w:cs="宋体"/>
                <w:sz w:val="18"/>
                <w:szCs w:val="18"/>
              </w:rPr>
            </w:pPr>
            <w:r>
              <w:rPr>
                <w:rFonts w:ascii="宋体"/>
                <w:sz w:val="18"/>
              </w:rPr>
              <w:t>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施工单价措施项目费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3" w:right="0"/>
              <w:jc w:val="center"/>
              <w:rPr>
                <w:rFonts w:ascii="宋体" w:hAnsi="宋体" w:eastAsia="宋体" w:cs="宋体"/>
                <w:sz w:val="18"/>
                <w:szCs w:val="18"/>
              </w:rPr>
            </w:pPr>
            <w:r>
              <w:rPr>
                <w:rFonts w:ascii="宋体"/>
                <w:sz w:val="18"/>
              </w:rPr>
              <w:t>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施工总价措施项目费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其中：安全文明施工费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其中：临时设施费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2.3</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其中：雨季施工增加费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2.4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其中：夜间施工增加费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三</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其他项目费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其中：暂列金额</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其中：暂估价</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3.3</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其中：计日工</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3.4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其中：总承包服务费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其中：其他费用</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四</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规费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3" w:right="0"/>
              <w:jc w:val="center"/>
              <w:rPr>
                <w:rFonts w:ascii="宋体" w:hAnsi="宋体" w:eastAsia="宋体" w:cs="宋体"/>
                <w:sz w:val="18"/>
                <w:szCs w:val="18"/>
              </w:rPr>
            </w:pPr>
            <w:r>
              <w:rPr>
                <w:rFonts w:ascii="宋体"/>
                <w:sz w:val="18"/>
              </w:rPr>
              <w:t>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其中：建筑垃圾处置费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3" w:right="0"/>
              <w:jc w:val="center"/>
              <w:rPr>
                <w:rFonts w:ascii="宋体" w:hAnsi="宋体" w:eastAsia="宋体" w:cs="宋体"/>
                <w:sz w:val="18"/>
                <w:szCs w:val="18"/>
              </w:rPr>
            </w:pPr>
            <w:r>
              <w:rPr>
                <w:rFonts w:ascii="宋体"/>
                <w:sz w:val="18"/>
              </w:rPr>
              <w:t>6</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其中：社会保险费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7" w:right="0"/>
              <w:jc w:val="center"/>
              <w:rPr>
                <w:rFonts w:ascii="宋体" w:hAnsi="宋体" w:eastAsia="宋体" w:cs="宋体"/>
                <w:sz w:val="18"/>
                <w:szCs w:val="18"/>
              </w:rPr>
            </w:pPr>
            <w:r>
              <w:rPr>
                <w:rFonts w:ascii="宋体" w:hAnsi="宋体" w:eastAsia="宋体" w:cs="宋体"/>
                <w:sz w:val="18"/>
                <w:szCs w:val="18"/>
              </w:rPr>
              <w:t>五</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税金</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75" w:hRule="exact"/>
        </w:trPr>
        <w:tc>
          <w:tcPr>
            <w:tcW w:w="6701" w:type="dxa"/>
            <w:gridSpan w:val="2"/>
            <w:tcBorders>
              <w:top w:val="single" w:color="000000" w:sz="8" w:space="0"/>
              <w:left w:val="single" w:color="000000" w:sz="14" w:space="0"/>
              <w:bottom w:val="single" w:color="000000" w:sz="14" w:space="0"/>
              <w:right w:val="single" w:color="000000" w:sz="8" w:space="0"/>
            </w:tcBorders>
          </w:tcPr>
          <w:p>
            <w:pPr>
              <w:pStyle w:val="167"/>
              <w:spacing w:before="98" w:line="240" w:lineRule="auto"/>
              <w:ind w:left="2037" w:right="0"/>
              <w:jc w:val="left"/>
              <w:rPr>
                <w:rFonts w:ascii="宋体" w:hAnsi="宋体" w:eastAsia="宋体" w:cs="宋体"/>
                <w:sz w:val="18"/>
                <w:szCs w:val="18"/>
              </w:rPr>
            </w:pPr>
            <w:r>
              <w:rPr>
                <w:rFonts w:ascii="宋体" w:hAnsi="宋体" w:eastAsia="宋体" w:cs="宋体"/>
                <w:sz w:val="18"/>
                <w:szCs w:val="18"/>
              </w:rPr>
              <w:t>招标控制价合计=一+二+三+四+五</w:t>
            </w:r>
          </w:p>
        </w:tc>
        <w:tc>
          <w:tcPr>
            <w:tcW w:w="1870" w:type="dxa"/>
            <w:tcBorders>
              <w:top w:val="single" w:color="000000" w:sz="8" w:space="0"/>
              <w:left w:val="single" w:color="000000" w:sz="8" w:space="0"/>
              <w:bottom w:val="single" w:color="000000" w:sz="14" w:space="0"/>
              <w:right w:val="single" w:color="000000" w:sz="8" w:space="0"/>
            </w:tcBorders>
          </w:tcPr>
          <w:p/>
        </w:tc>
        <w:tc>
          <w:tcPr>
            <w:tcW w:w="1735" w:type="dxa"/>
            <w:tcBorders>
              <w:top w:val="single" w:color="000000" w:sz="8" w:space="0"/>
              <w:left w:val="single" w:color="000000" w:sz="8" w:space="0"/>
              <w:bottom w:val="single" w:color="000000" w:sz="14" w:space="0"/>
              <w:right w:val="single" w:color="000000" w:sz="14" w:space="0"/>
            </w:tcBorders>
          </w:tcPr>
          <w:p/>
        </w:tc>
      </w:tr>
    </w:tbl>
    <w:p>
      <w:pPr>
        <w:spacing w:after="0"/>
        <w:sectPr>
          <w:pgSz w:w="11910" w:h="16840"/>
          <w:pgMar w:top="1420" w:right="720" w:bottom="280" w:left="600" w:header="720" w:footer="720" w:gutter="0"/>
        </w:sectPr>
      </w:pPr>
    </w:p>
    <w:p>
      <w:pPr>
        <w:spacing w:before="10" w:line="240" w:lineRule="auto"/>
        <w:rPr>
          <w:rFonts w:ascii="宋体" w:hAnsi="宋体" w:eastAsia="宋体" w:cs="宋体"/>
          <w:sz w:val="14"/>
          <w:szCs w:val="14"/>
        </w:rPr>
      </w:pPr>
    </w:p>
    <w:p>
      <w:pPr>
        <w:pStyle w:val="2"/>
        <w:spacing w:line="500" w:lineRule="exact"/>
        <w:ind w:left="1483" w:right="0"/>
        <w:jc w:val="left"/>
        <w:rPr>
          <w:rFonts w:ascii="宋体" w:hAnsi="宋体" w:eastAsia="宋体" w:cs="宋体"/>
          <w:b w:val="0"/>
          <w:bCs w:val="0"/>
        </w:rPr>
      </w:pPr>
      <w:r>
        <w:rPr>
          <w:rFonts w:ascii="宋体" w:hAnsi="宋体" w:eastAsia="宋体" w:cs="宋体"/>
          <w:spacing w:val="2"/>
        </w:rPr>
        <w:t>分部分项工程和单价措施项目清单与计价表</w:t>
      </w:r>
    </w:p>
    <w:p>
      <w:pPr>
        <w:pStyle w:val="17"/>
        <w:tabs>
          <w:tab w:val="left" w:pos="4194"/>
        </w:tabs>
        <w:spacing w:before="233" w:line="285" w:lineRule="exact"/>
        <w:ind w:right="0"/>
        <w:jc w:val="left"/>
      </w:pPr>
      <w:r>
        <mc:AlternateContent>
          <mc:Choice Requires="wps">
            <w:drawing>
              <wp:anchor distT="0" distB="0" distL="114300" distR="114300" simplePos="0" relativeHeight="2048" behindDoc="0" locked="0" layoutInCell="1" allowOverlap="1">
                <wp:simplePos x="0" y="0"/>
                <wp:positionH relativeFrom="page">
                  <wp:posOffset>5864225</wp:posOffset>
                </wp:positionH>
                <wp:positionV relativeFrom="paragraph">
                  <wp:posOffset>254000</wp:posOffset>
                </wp:positionV>
                <wp:extent cx="1150620" cy="1143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pPr>
                            <w:r>
                              <w:t xml:space="preserve">第 </w:t>
                            </w:r>
                            <w:r>
                              <w:rPr>
                                <w:spacing w:val="3"/>
                              </w:rPr>
                              <w:t xml:space="preserve"> </w:t>
                            </w:r>
                            <w:r>
                              <w:t xml:space="preserve">1 </w:t>
                            </w:r>
                            <w:r>
                              <w:rPr>
                                <w:spacing w:val="3"/>
                              </w:rPr>
                              <w:t xml:space="preserve"> </w:t>
                            </w:r>
                            <w:r>
                              <w:t xml:space="preserve">页 </w:t>
                            </w:r>
                            <w:r>
                              <w:rPr>
                                <w:spacing w:val="3"/>
                              </w:rPr>
                              <w:t xml:space="preserve"> </w:t>
                            </w:r>
                            <w:r>
                              <w:t xml:space="preserve">共 </w:t>
                            </w:r>
                            <w:r>
                              <w:rPr>
                                <w:spacing w:val="2"/>
                              </w:rPr>
                              <w:t xml:space="preserve"> </w:t>
                            </w:r>
                            <w:r>
                              <w:t xml:space="preserve">1 </w:t>
                            </w:r>
                            <w:r>
                              <w:rPr>
                                <w:spacing w:val="1"/>
                              </w:rPr>
                              <w:t xml:space="preserve"> </w:t>
                            </w:r>
                            <w:r>
                              <w:t>页</w:t>
                            </w:r>
                          </w:p>
                        </w:txbxContent>
                      </wps:txbx>
                      <wps:bodyPr lIns="0" tIns="0" rIns="0" bIns="0" upright="1"/>
                    </wps:wsp>
                  </a:graphicData>
                </a:graphic>
              </wp:anchor>
            </w:drawing>
          </mc:Choice>
          <mc:Fallback>
            <w:pict>
              <v:shape id="_x0000_s1026" o:spid="_x0000_s1026" o:spt="202" type="#_x0000_t202" style="position:absolute;left:0pt;margin-left:461.75pt;margin-top:20pt;height:9pt;width:90.6pt;mso-position-horizontal-relative:page;z-index:2048;mso-width-relative:page;mso-height-relative:page;" filled="f" stroked="f" coordsize="21600,21600" o:gfxdata="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bzVAs2QAAAAoBAAAPAAAAAAAA&#10;AAEAIAAAACIAAABkcnMvZG93bnJldi54bWxQSwECFAAUAAAACACHTuJALgb8Rp8BAAAmAwAADgAA&#10;AAAAAAABACAAAAAoAQAAZHJzL2Uyb0RvYy54bWxQSwUGAAAAAAYABgBZAQAAOQUAAAAA&#10;">
                <v:fill on="f" focussize="0,0"/>
                <v:stroke on="f"/>
                <v:imagedata o:title=""/>
                <o:lock v:ext="edit" aspectratio="f"/>
                <v:textbox inset="0mm,0mm,0mm,0mm">
                  <w:txbxContent>
                    <w:p>
                      <w:pPr>
                        <w:pStyle w:val="17"/>
                        <w:spacing w:line="180" w:lineRule="exact"/>
                        <w:ind w:left="0" w:right="0"/>
                        <w:jc w:val="left"/>
                      </w:pPr>
                      <w:r>
                        <w:t xml:space="preserve">第 </w:t>
                      </w:r>
                      <w:r>
                        <w:rPr>
                          <w:spacing w:val="3"/>
                        </w:rPr>
                        <w:t xml:space="preserve"> </w:t>
                      </w:r>
                      <w:r>
                        <w:t xml:space="preserve">1 </w:t>
                      </w:r>
                      <w:r>
                        <w:rPr>
                          <w:spacing w:val="3"/>
                        </w:rPr>
                        <w:t xml:space="preserve"> </w:t>
                      </w:r>
                      <w:r>
                        <w:t xml:space="preserve">页 </w:t>
                      </w:r>
                      <w:r>
                        <w:rPr>
                          <w:spacing w:val="3"/>
                        </w:rPr>
                        <w:t xml:space="preserve"> </w:t>
                      </w:r>
                      <w:r>
                        <w:t xml:space="preserve">共 </w:t>
                      </w:r>
                      <w:r>
                        <w:rPr>
                          <w:spacing w:val="2"/>
                        </w:rPr>
                        <w:t xml:space="preserve"> </w:t>
                      </w:r>
                      <w:r>
                        <w:t xml:space="preserve">1 </w:t>
                      </w:r>
                      <w:r>
                        <w:rPr>
                          <w:spacing w:val="1"/>
                        </w:rPr>
                        <w:t xml:space="preserve"> </w:t>
                      </w:r>
                      <w:r>
                        <w:t>页</w:t>
                      </w:r>
                    </w:p>
                  </w:txbxContent>
                </v:textbox>
              </v:shape>
            </w:pict>
          </mc:Fallback>
        </mc:AlternateContent>
      </w:r>
      <w:r>
        <w:rPr>
          <w:position w:val="-10"/>
        </w:rPr>
        <w:t>工程名称：1#、2#学员宿舍楼卫生间隔断</w:t>
      </w:r>
      <w:r>
        <w:rPr>
          <w:position w:val="-10"/>
        </w:rPr>
        <w:tab/>
      </w:r>
      <w:r>
        <w:t>标段：1#、2#学员宿舍楼卫生间隔断、洗手池</w:t>
      </w:r>
    </w:p>
    <w:p>
      <w:pPr>
        <w:pStyle w:val="17"/>
        <w:spacing w:line="175" w:lineRule="exact"/>
        <w:ind w:left="4175" w:right="5309"/>
        <w:jc w:val="center"/>
      </w:pPr>
      <w:r>
        <w:t>、防逃门工程</w:t>
      </w:r>
    </w:p>
    <w:p>
      <w:pPr>
        <w:spacing w:before="5" w:line="240" w:lineRule="auto"/>
        <w:rPr>
          <w:rFonts w:ascii="宋体" w:hAnsi="宋体" w:eastAsia="宋体" w:cs="宋体"/>
          <w:sz w:val="11"/>
          <w:szCs w:val="11"/>
        </w:rPr>
      </w:pPr>
    </w:p>
    <w:tbl>
      <w:tblPr>
        <w:tblStyle w:val="43"/>
        <w:tblW w:w="10324" w:type="dxa"/>
        <w:tblInd w:w="110" w:type="dxa"/>
        <w:tblLayout w:type="fixed"/>
        <w:tblCellMar>
          <w:top w:w="0" w:type="dxa"/>
          <w:left w:w="0" w:type="dxa"/>
          <w:bottom w:w="0" w:type="dxa"/>
          <w:right w:w="0" w:type="dxa"/>
        </w:tblCellMar>
      </w:tblPr>
      <w:tblGrid>
        <w:gridCol w:w="602"/>
        <w:gridCol w:w="1265"/>
        <w:gridCol w:w="1402"/>
        <w:gridCol w:w="2119"/>
        <w:gridCol w:w="581"/>
        <w:gridCol w:w="866"/>
        <w:gridCol w:w="1094"/>
        <w:gridCol w:w="1094"/>
        <w:gridCol w:w="1301"/>
      </w:tblGrid>
      <w:tr>
        <w:tblPrEx>
          <w:tblLayout w:type="fixed"/>
          <w:tblCellMar>
            <w:top w:w="0" w:type="dxa"/>
            <w:left w:w="0" w:type="dxa"/>
            <w:bottom w:w="0" w:type="dxa"/>
            <w:right w:w="0" w:type="dxa"/>
          </w:tblCellMar>
        </w:tblPrEx>
        <w:trPr>
          <w:trHeight w:val="401" w:hRule="exact"/>
        </w:trPr>
        <w:tc>
          <w:tcPr>
            <w:tcW w:w="602" w:type="dxa"/>
            <w:vMerge w:val="restart"/>
            <w:tcBorders>
              <w:top w:val="single" w:color="000000" w:sz="14" w:space="0"/>
              <w:left w:val="single" w:color="000000" w:sz="14"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115" w:right="0"/>
              <w:jc w:val="left"/>
              <w:rPr>
                <w:rFonts w:ascii="宋体" w:hAnsi="宋体" w:eastAsia="宋体" w:cs="宋体"/>
                <w:sz w:val="18"/>
                <w:szCs w:val="18"/>
              </w:rPr>
            </w:pPr>
            <w:r>
              <w:rPr>
                <w:rFonts w:ascii="宋体" w:hAnsi="宋体" w:eastAsia="宋体" w:cs="宋体"/>
                <w:sz w:val="18"/>
                <w:szCs w:val="18"/>
              </w:rPr>
              <w:t>序号</w:t>
            </w:r>
          </w:p>
        </w:tc>
        <w:tc>
          <w:tcPr>
            <w:tcW w:w="1265"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271" w:right="0"/>
              <w:jc w:val="left"/>
              <w:rPr>
                <w:rFonts w:ascii="宋体" w:hAnsi="宋体" w:eastAsia="宋体" w:cs="宋体"/>
                <w:sz w:val="18"/>
                <w:szCs w:val="18"/>
              </w:rPr>
            </w:pPr>
            <w:r>
              <w:rPr>
                <w:rFonts w:ascii="宋体" w:hAnsi="宋体" w:eastAsia="宋体" w:cs="宋体"/>
                <w:sz w:val="18"/>
                <w:szCs w:val="18"/>
              </w:rPr>
              <w:t>项目编码</w:t>
            </w:r>
          </w:p>
        </w:tc>
        <w:tc>
          <w:tcPr>
            <w:tcW w:w="1402"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340" w:right="0"/>
              <w:jc w:val="left"/>
              <w:rPr>
                <w:rFonts w:ascii="宋体" w:hAnsi="宋体" w:eastAsia="宋体" w:cs="宋体"/>
                <w:sz w:val="18"/>
                <w:szCs w:val="18"/>
              </w:rPr>
            </w:pPr>
            <w:r>
              <w:rPr>
                <w:rFonts w:ascii="宋体" w:hAnsi="宋体" w:eastAsia="宋体" w:cs="宋体"/>
                <w:sz w:val="18"/>
                <w:szCs w:val="18"/>
              </w:rPr>
              <w:t>项目名称</w:t>
            </w:r>
          </w:p>
        </w:tc>
        <w:tc>
          <w:tcPr>
            <w:tcW w:w="2119"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517" w:right="0"/>
              <w:jc w:val="left"/>
              <w:rPr>
                <w:rFonts w:ascii="宋体" w:hAnsi="宋体" w:eastAsia="宋体" w:cs="宋体"/>
                <w:sz w:val="18"/>
                <w:szCs w:val="18"/>
              </w:rPr>
            </w:pPr>
            <w:r>
              <w:rPr>
                <w:rFonts w:ascii="宋体" w:hAnsi="宋体" w:eastAsia="宋体" w:cs="宋体"/>
                <w:sz w:val="18"/>
                <w:szCs w:val="18"/>
              </w:rPr>
              <w:t>项目特征描述</w:t>
            </w:r>
          </w:p>
        </w:tc>
        <w:tc>
          <w:tcPr>
            <w:tcW w:w="581"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22" w:lineRule="exact"/>
              <w:ind w:left="107" w:right="91"/>
              <w:jc w:val="left"/>
              <w:rPr>
                <w:rFonts w:ascii="宋体" w:hAnsi="宋体" w:eastAsia="宋体" w:cs="宋体"/>
                <w:sz w:val="18"/>
                <w:szCs w:val="18"/>
              </w:rPr>
            </w:pPr>
            <w:r>
              <w:rPr>
                <w:rFonts w:ascii="宋体" w:hAnsi="宋体" w:eastAsia="宋体" w:cs="宋体"/>
                <w:sz w:val="18"/>
                <w:szCs w:val="18"/>
              </w:rPr>
              <w:t>计量 单位</w:t>
            </w:r>
          </w:p>
        </w:tc>
        <w:tc>
          <w:tcPr>
            <w:tcW w:w="866"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163" w:right="0"/>
              <w:jc w:val="left"/>
              <w:rPr>
                <w:rFonts w:ascii="宋体" w:hAnsi="宋体" w:eastAsia="宋体" w:cs="宋体"/>
                <w:sz w:val="18"/>
                <w:szCs w:val="18"/>
              </w:rPr>
            </w:pPr>
            <w:r>
              <w:rPr>
                <w:rFonts w:ascii="宋体" w:hAnsi="宋体" w:eastAsia="宋体" w:cs="宋体"/>
                <w:sz w:val="18"/>
                <w:szCs w:val="18"/>
              </w:rPr>
              <w:t>工程量</w:t>
            </w:r>
          </w:p>
        </w:tc>
        <w:tc>
          <w:tcPr>
            <w:tcW w:w="3489" w:type="dxa"/>
            <w:gridSpan w:val="3"/>
            <w:tcBorders>
              <w:top w:val="single" w:color="000000" w:sz="14" w:space="0"/>
              <w:left w:val="single" w:color="000000" w:sz="8" w:space="0"/>
              <w:bottom w:val="single" w:color="000000" w:sz="8" w:space="0"/>
              <w:right w:val="single" w:color="000000" w:sz="14" w:space="0"/>
            </w:tcBorders>
          </w:tcPr>
          <w:p>
            <w:pPr>
              <w:pStyle w:val="167"/>
              <w:spacing w:before="50" w:line="240" w:lineRule="auto"/>
              <w:ind w:left="36" w:right="0"/>
              <w:jc w:val="center"/>
              <w:rPr>
                <w:rFonts w:ascii="宋体" w:hAnsi="宋体" w:eastAsia="宋体" w:cs="宋体"/>
                <w:sz w:val="18"/>
                <w:szCs w:val="18"/>
              </w:rPr>
            </w:pPr>
            <w:r>
              <w:rPr>
                <w:rFonts w:ascii="宋体" w:hAnsi="宋体" w:eastAsia="宋体" w:cs="宋体"/>
                <w:sz w:val="18"/>
                <w:szCs w:val="18"/>
              </w:rPr>
              <w:t>金额（元）</w:t>
            </w:r>
          </w:p>
        </w:tc>
      </w:tr>
      <w:tr>
        <w:tblPrEx>
          <w:tblLayout w:type="fixed"/>
          <w:tblCellMar>
            <w:top w:w="0" w:type="dxa"/>
            <w:left w:w="0" w:type="dxa"/>
            <w:bottom w:w="0" w:type="dxa"/>
            <w:right w:w="0" w:type="dxa"/>
          </w:tblCellMar>
        </w:tblPrEx>
        <w:trPr>
          <w:trHeight w:val="782" w:hRule="exact"/>
        </w:trPr>
        <w:tc>
          <w:tcPr>
            <w:tcW w:w="602" w:type="dxa"/>
            <w:vMerge w:val="continue"/>
            <w:tcBorders>
              <w:left w:val="single" w:color="000000" w:sz="14" w:space="0"/>
              <w:bottom w:val="single" w:color="000000" w:sz="8" w:space="0"/>
              <w:right w:val="single" w:color="000000" w:sz="8" w:space="0"/>
            </w:tcBorders>
          </w:tcPr>
          <w:p/>
        </w:tc>
        <w:tc>
          <w:tcPr>
            <w:tcW w:w="1265" w:type="dxa"/>
            <w:vMerge w:val="continue"/>
            <w:tcBorders>
              <w:left w:val="single" w:color="000000" w:sz="8" w:space="0"/>
              <w:bottom w:val="single" w:color="000000" w:sz="8" w:space="0"/>
              <w:right w:val="single" w:color="000000" w:sz="8" w:space="0"/>
            </w:tcBorders>
          </w:tcPr>
          <w:p/>
        </w:tc>
        <w:tc>
          <w:tcPr>
            <w:tcW w:w="1402" w:type="dxa"/>
            <w:vMerge w:val="continue"/>
            <w:tcBorders>
              <w:left w:val="single" w:color="000000" w:sz="8" w:space="0"/>
              <w:bottom w:val="single" w:color="000000" w:sz="8" w:space="0"/>
              <w:right w:val="single" w:color="000000" w:sz="8" w:space="0"/>
            </w:tcBorders>
          </w:tcPr>
          <w:p/>
        </w:tc>
        <w:tc>
          <w:tcPr>
            <w:tcW w:w="2119" w:type="dxa"/>
            <w:vMerge w:val="continue"/>
            <w:tcBorders>
              <w:left w:val="single" w:color="000000" w:sz="8" w:space="0"/>
              <w:bottom w:val="single" w:color="000000" w:sz="8" w:space="0"/>
              <w:right w:val="single" w:color="000000" w:sz="8" w:space="0"/>
            </w:tcBorders>
          </w:tcPr>
          <w:p/>
        </w:tc>
        <w:tc>
          <w:tcPr>
            <w:tcW w:w="581" w:type="dxa"/>
            <w:vMerge w:val="continue"/>
            <w:tcBorders>
              <w:left w:val="single" w:color="000000" w:sz="8" w:space="0"/>
              <w:bottom w:val="single" w:color="000000" w:sz="8" w:space="0"/>
              <w:right w:val="single" w:color="000000" w:sz="8" w:space="0"/>
            </w:tcBorders>
          </w:tcPr>
          <w:p/>
        </w:tc>
        <w:tc>
          <w:tcPr>
            <w:tcW w:w="866" w:type="dxa"/>
            <w:vMerge w:val="continue"/>
            <w:tcBorders>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84" w:right="0"/>
              <w:jc w:val="left"/>
              <w:rPr>
                <w:rFonts w:ascii="宋体" w:hAnsi="宋体" w:eastAsia="宋体" w:cs="宋体"/>
                <w:sz w:val="18"/>
                <w:szCs w:val="18"/>
              </w:rPr>
            </w:pPr>
            <w:r>
              <w:rPr>
                <w:rFonts w:ascii="宋体" w:hAnsi="宋体" w:eastAsia="宋体" w:cs="宋体"/>
                <w:sz w:val="18"/>
                <w:szCs w:val="18"/>
              </w:rPr>
              <w:t>综合单价</w:t>
            </w:r>
          </w:p>
        </w:tc>
        <w:tc>
          <w:tcPr>
            <w:tcW w:w="1094"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67" w:right="0"/>
              <w:jc w:val="left"/>
              <w:rPr>
                <w:rFonts w:ascii="宋体" w:hAnsi="宋体" w:eastAsia="宋体" w:cs="宋体"/>
                <w:sz w:val="18"/>
                <w:szCs w:val="18"/>
              </w:rPr>
            </w:pPr>
            <w:r>
              <w:rPr>
                <w:rFonts w:ascii="宋体" w:hAnsi="宋体" w:eastAsia="宋体" w:cs="宋体"/>
                <w:sz w:val="18"/>
                <w:szCs w:val="18"/>
              </w:rPr>
              <w:t>合价</w:t>
            </w:r>
          </w:p>
        </w:tc>
        <w:tc>
          <w:tcPr>
            <w:tcW w:w="1301" w:type="dxa"/>
            <w:tcBorders>
              <w:top w:val="single" w:color="000000" w:sz="8" w:space="0"/>
              <w:left w:val="single" w:color="000000" w:sz="8" w:space="0"/>
              <w:bottom w:val="single" w:color="000000" w:sz="8" w:space="0"/>
              <w:right w:val="single" w:color="000000" w:sz="14"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8" w:right="0"/>
              <w:jc w:val="left"/>
              <w:rPr>
                <w:rFonts w:ascii="宋体" w:hAnsi="宋体" w:eastAsia="宋体" w:cs="宋体"/>
                <w:sz w:val="18"/>
                <w:szCs w:val="18"/>
              </w:rPr>
            </w:pPr>
            <w:r>
              <w:rPr>
                <w:rFonts w:ascii="宋体" w:hAnsi="宋体" w:eastAsia="宋体" w:cs="宋体"/>
                <w:sz w:val="18"/>
                <w:szCs w:val="18"/>
              </w:rPr>
              <w:t>其中:暂估价</w:t>
            </w: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整个项目</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1488"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14" w:right="0"/>
              <w:jc w:val="center"/>
              <w:rPr>
                <w:rFonts w:ascii="宋体" w:hAnsi="宋体" w:eastAsia="宋体" w:cs="宋体"/>
                <w:sz w:val="18"/>
                <w:szCs w:val="18"/>
              </w:rPr>
            </w:pPr>
            <w:r>
              <w:rPr>
                <w:rFonts w:ascii="宋体"/>
                <w:sz w:val="18"/>
              </w:rPr>
              <w:t>1</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24" w:right="0"/>
              <w:jc w:val="left"/>
              <w:rPr>
                <w:rFonts w:ascii="宋体" w:hAnsi="宋体" w:eastAsia="宋体" w:cs="宋体"/>
                <w:sz w:val="18"/>
                <w:szCs w:val="18"/>
              </w:rPr>
            </w:pPr>
            <w:r>
              <w:rPr>
                <w:rFonts w:ascii="宋体"/>
                <w:sz w:val="18"/>
              </w:rPr>
              <w:t>011210003001</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23" w:right="0"/>
              <w:jc w:val="left"/>
              <w:rPr>
                <w:rFonts w:ascii="宋体" w:hAnsi="宋体" w:eastAsia="宋体" w:cs="宋体"/>
                <w:sz w:val="18"/>
                <w:szCs w:val="18"/>
              </w:rPr>
            </w:pPr>
            <w:r>
              <w:rPr>
                <w:rFonts w:ascii="宋体" w:hAnsi="宋体" w:eastAsia="宋体" w:cs="宋体"/>
                <w:sz w:val="18"/>
                <w:szCs w:val="18"/>
              </w:rPr>
              <w:t>玻璃隔断</w:t>
            </w:r>
          </w:p>
        </w:tc>
        <w:tc>
          <w:tcPr>
            <w:tcW w:w="2119" w:type="dxa"/>
            <w:tcBorders>
              <w:top w:val="single" w:color="000000" w:sz="8" w:space="0"/>
              <w:left w:val="single" w:color="000000" w:sz="8" w:space="0"/>
              <w:bottom w:val="single" w:color="000000" w:sz="8" w:space="0"/>
              <w:right w:val="single" w:color="000000" w:sz="8" w:space="0"/>
            </w:tcBorders>
          </w:tcPr>
          <w:p>
            <w:pPr>
              <w:pStyle w:val="167"/>
              <w:spacing w:before="48" w:line="228" w:lineRule="auto"/>
              <w:ind w:left="23" w:right="183"/>
              <w:jc w:val="left"/>
              <w:rPr>
                <w:rFonts w:ascii="宋体" w:hAnsi="宋体" w:eastAsia="宋体" w:cs="宋体"/>
                <w:sz w:val="18"/>
                <w:szCs w:val="18"/>
              </w:rPr>
            </w:pPr>
            <w:r>
              <w:rPr>
                <w:rFonts w:ascii="宋体" w:hAnsi="宋体" w:eastAsia="宋体" w:cs="宋体"/>
                <w:sz w:val="18"/>
                <w:szCs w:val="18"/>
              </w:rPr>
              <w:t>1.边框材料种类、规 格:100系列铝合金方管</w:t>
            </w:r>
            <w:r>
              <w:rPr>
                <w:rFonts w:ascii="宋体" w:hAnsi="宋体" w:eastAsia="宋体" w:cs="宋体"/>
                <w:spacing w:val="-85"/>
                <w:sz w:val="18"/>
                <w:szCs w:val="18"/>
              </w:rPr>
              <w:t xml:space="preserve"> </w:t>
            </w:r>
            <w:r>
              <w:rPr>
                <w:rFonts w:ascii="宋体" w:hAnsi="宋体" w:eastAsia="宋体" w:cs="宋体"/>
                <w:sz w:val="18"/>
                <w:szCs w:val="18"/>
              </w:rPr>
              <w:t>2.玻璃品种、规格、颜 色:8mm钢化玻璃</w:t>
            </w:r>
            <w:r>
              <w:rPr>
                <w:rFonts w:ascii="宋体" w:hAnsi="宋体" w:eastAsia="宋体" w:cs="宋体"/>
                <w:spacing w:val="-85"/>
                <w:sz w:val="18"/>
                <w:szCs w:val="18"/>
              </w:rPr>
              <w:t xml:space="preserve"> </w:t>
            </w:r>
            <w:r>
              <w:rPr>
                <w:rFonts w:ascii="宋体" w:hAnsi="宋体" w:eastAsia="宋体" w:cs="宋体"/>
                <w:sz w:val="18"/>
                <w:szCs w:val="18"/>
              </w:rPr>
              <w:t>3.扣板材料种类、规格: 铝扣板</w:t>
            </w:r>
          </w:p>
        </w:tc>
        <w:tc>
          <w:tcPr>
            <w:tcW w:w="581"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196" w:right="0"/>
              <w:jc w:val="left"/>
              <w:rPr>
                <w:rFonts w:ascii="宋体" w:hAnsi="宋体" w:eastAsia="宋体" w:cs="宋体"/>
                <w:sz w:val="18"/>
                <w:szCs w:val="18"/>
              </w:rPr>
            </w:pPr>
            <w:r>
              <w:rPr>
                <w:rFonts w:ascii="宋体"/>
                <w:sz w:val="18"/>
              </w:rPr>
              <w:t>m2</w:t>
            </w:r>
          </w:p>
        </w:tc>
        <w:tc>
          <w:tcPr>
            <w:tcW w:w="866"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252" w:right="0"/>
              <w:jc w:val="left"/>
              <w:rPr>
                <w:rFonts w:ascii="宋体" w:hAnsi="宋体" w:eastAsia="宋体" w:cs="宋体"/>
                <w:sz w:val="18"/>
                <w:szCs w:val="18"/>
              </w:rPr>
            </w:pPr>
            <w:r>
              <w:rPr>
                <w:rFonts w:ascii="宋体"/>
                <w:sz w:val="18"/>
              </w:rPr>
              <w:t>1096</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措施项目</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0" w:line="240" w:lineRule="auto"/>
              <w:ind w:left="14" w:right="0"/>
              <w:jc w:val="center"/>
              <w:rPr>
                <w:rFonts w:ascii="宋体" w:hAnsi="宋体" w:eastAsia="宋体" w:cs="宋体"/>
                <w:sz w:val="18"/>
                <w:szCs w:val="18"/>
              </w:rPr>
            </w:pPr>
            <w:r>
              <w:rPr>
                <w:rFonts w:ascii="宋体"/>
                <w:sz w:val="18"/>
              </w:rPr>
              <w:t>2</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24" w:right="0"/>
              <w:jc w:val="left"/>
              <w:rPr>
                <w:rFonts w:ascii="宋体" w:hAnsi="宋体" w:eastAsia="宋体" w:cs="宋体"/>
                <w:sz w:val="18"/>
                <w:szCs w:val="18"/>
              </w:rPr>
            </w:pPr>
            <w:r>
              <w:rPr>
                <w:rFonts w:ascii="宋体"/>
                <w:sz w:val="18"/>
              </w:rPr>
              <w:t>2.1</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23" w:right="0"/>
              <w:jc w:val="left"/>
              <w:rPr>
                <w:rFonts w:ascii="宋体" w:hAnsi="宋体" w:eastAsia="宋体" w:cs="宋体"/>
                <w:sz w:val="18"/>
                <w:szCs w:val="18"/>
              </w:rPr>
            </w:pPr>
            <w:r>
              <w:rPr>
                <w:rFonts w:ascii="宋体" w:hAnsi="宋体" w:eastAsia="宋体" w:cs="宋体"/>
                <w:sz w:val="18"/>
                <w:szCs w:val="18"/>
              </w:rPr>
              <w:t>脚手架工程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3</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2.2</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垂直运输工程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4</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2.3</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成品保护工程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5</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2.4</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建筑垃圾外运</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4" w:right="0"/>
              <w:jc w:val="center"/>
              <w:rPr>
                <w:rFonts w:ascii="宋体" w:hAnsi="宋体" w:eastAsia="宋体" w:cs="宋体"/>
                <w:sz w:val="18"/>
                <w:szCs w:val="18"/>
              </w:rPr>
            </w:pPr>
            <w:r>
              <w:rPr>
                <w:rFonts w:ascii="宋体"/>
                <w:sz w:val="18"/>
              </w:rPr>
              <w:t>6</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4" w:right="0"/>
              <w:jc w:val="left"/>
              <w:rPr>
                <w:rFonts w:ascii="宋体" w:hAnsi="宋体" w:eastAsia="宋体" w:cs="宋体"/>
                <w:sz w:val="18"/>
                <w:szCs w:val="18"/>
              </w:rPr>
            </w:pPr>
            <w:r>
              <w:rPr>
                <w:rFonts w:ascii="宋体"/>
                <w:sz w:val="18"/>
              </w:rPr>
              <w:t>2.5</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45" w:line="226" w:lineRule="exact"/>
              <w:ind w:left="23" w:right="96"/>
              <w:jc w:val="left"/>
              <w:rPr>
                <w:rFonts w:ascii="宋体" w:hAnsi="宋体" w:eastAsia="宋体" w:cs="宋体"/>
                <w:sz w:val="18"/>
                <w:szCs w:val="18"/>
              </w:rPr>
            </w:pPr>
            <w:r>
              <w:rPr>
                <w:rFonts w:ascii="宋体" w:hAnsi="宋体" w:eastAsia="宋体" w:cs="宋体"/>
                <w:sz w:val="18"/>
                <w:szCs w:val="18"/>
              </w:rPr>
              <w:t>建筑物超高增加 费</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7929" w:type="dxa"/>
            <w:gridSpan w:val="7"/>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9" w:right="0"/>
              <w:jc w:val="center"/>
              <w:rPr>
                <w:rFonts w:ascii="宋体" w:hAnsi="宋体" w:eastAsia="宋体" w:cs="宋体"/>
                <w:sz w:val="18"/>
                <w:szCs w:val="18"/>
              </w:rPr>
            </w:pPr>
            <w:r>
              <w:rPr>
                <w:rFonts w:ascii="宋体" w:hAnsi="宋体" w:eastAsia="宋体" w:cs="宋体"/>
                <w:sz w:val="18"/>
                <w:szCs w:val="18"/>
              </w:rPr>
              <w:t>本页小计</w:t>
            </w: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82" w:hRule="exact"/>
        </w:trPr>
        <w:tc>
          <w:tcPr>
            <w:tcW w:w="7929" w:type="dxa"/>
            <w:gridSpan w:val="7"/>
            <w:tcBorders>
              <w:top w:val="single" w:color="000000" w:sz="8" w:space="0"/>
              <w:left w:val="single" w:color="000000" w:sz="14" w:space="0"/>
              <w:bottom w:val="single" w:color="000000" w:sz="14" w:space="0"/>
              <w:right w:val="single" w:color="000000" w:sz="8" w:space="0"/>
            </w:tcBorders>
          </w:tcPr>
          <w:p>
            <w:pPr>
              <w:pStyle w:val="167"/>
              <w:tabs>
                <w:tab w:val="left" w:pos="467"/>
              </w:tabs>
              <w:spacing w:before="52" w:line="240" w:lineRule="auto"/>
              <w:ind w:left="16"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1094" w:type="dxa"/>
            <w:tcBorders>
              <w:top w:val="single" w:color="000000" w:sz="8" w:space="0"/>
              <w:left w:val="single" w:color="000000" w:sz="8" w:space="0"/>
              <w:bottom w:val="single" w:color="000000" w:sz="14" w:space="0"/>
              <w:right w:val="single" w:color="000000" w:sz="8" w:space="0"/>
            </w:tcBorders>
          </w:tcPr>
          <w:p/>
        </w:tc>
        <w:tc>
          <w:tcPr>
            <w:tcW w:w="1301" w:type="dxa"/>
            <w:tcBorders>
              <w:top w:val="single" w:color="000000" w:sz="8" w:space="0"/>
              <w:left w:val="single" w:color="000000" w:sz="8" w:space="0"/>
              <w:bottom w:val="single" w:color="000000" w:sz="14" w:space="0"/>
              <w:right w:val="single" w:color="000000" w:sz="14" w:space="0"/>
            </w:tcBorders>
          </w:tcPr>
          <w:p/>
        </w:tc>
      </w:tr>
    </w:tbl>
    <w:p>
      <w:pPr>
        <w:spacing w:after="0"/>
        <w:sectPr>
          <w:headerReference r:id="rId8" w:type="default"/>
          <w:pgSz w:w="11910" w:h="16840"/>
          <w:pgMar w:top="1200" w:right="700" w:bottom="280" w:left="600" w:header="931" w:footer="0" w:gutter="0"/>
          <w:pgNumType w:start="4"/>
        </w:sectPr>
      </w:pPr>
    </w:p>
    <w:p>
      <w:pPr>
        <w:pStyle w:val="2"/>
        <w:spacing w:line="489" w:lineRule="exact"/>
        <w:ind w:left="2873" w:right="0"/>
        <w:jc w:val="left"/>
        <w:rPr>
          <w:rFonts w:ascii="宋体" w:hAnsi="宋体" w:eastAsia="宋体" w:cs="宋体"/>
          <w:b w:val="0"/>
          <w:bCs w:val="0"/>
        </w:rPr>
      </w:pPr>
      <w:r>
        <w:rPr>
          <w:rFonts w:ascii="宋体" w:hAnsi="宋体" w:eastAsia="宋体" w:cs="宋体"/>
          <w:spacing w:val="2"/>
        </w:rPr>
        <w:t>总价措施项目清单与计价表</w:t>
      </w:r>
    </w:p>
    <w:p>
      <w:pPr>
        <w:pStyle w:val="17"/>
        <w:tabs>
          <w:tab w:val="left" w:pos="3923"/>
        </w:tabs>
        <w:spacing w:before="233" w:line="285" w:lineRule="exact"/>
        <w:ind w:right="0"/>
        <w:jc w:val="left"/>
      </w:pPr>
      <w:r>
        <mc:AlternateContent>
          <mc:Choice Requires="wps">
            <w:drawing>
              <wp:anchor distT="0" distB="0" distL="114300" distR="114300" simplePos="0" relativeHeight="4096" behindDoc="0" locked="0" layoutInCell="1" allowOverlap="1">
                <wp:simplePos x="0" y="0"/>
                <wp:positionH relativeFrom="page">
                  <wp:posOffset>5841365</wp:posOffset>
                </wp:positionH>
                <wp:positionV relativeFrom="paragraph">
                  <wp:posOffset>254000</wp:posOffset>
                </wp:positionV>
                <wp:extent cx="1150620" cy="1143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pPr>
                            <w:r>
                              <w:t xml:space="preserve">第  1 </w:t>
                            </w:r>
                            <w:r>
                              <w:rPr>
                                <w:spacing w:val="4"/>
                              </w:rPr>
                              <w:t xml:space="preserve"> </w:t>
                            </w:r>
                            <w:r>
                              <w:t xml:space="preserve">页 </w:t>
                            </w:r>
                            <w:r>
                              <w:rPr>
                                <w:spacing w:val="2"/>
                              </w:rPr>
                              <w:t xml:space="preserve"> </w:t>
                            </w:r>
                            <w:r>
                              <w:t xml:space="preserve">共 </w:t>
                            </w:r>
                            <w:r>
                              <w:rPr>
                                <w:spacing w:val="3"/>
                              </w:rPr>
                              <w:t xml:space="preserve"> </w:t>
                            </w:r>
                            <w:r>
                              <w:t xml:space="preserve">1 </w:t>
                            </w:r>
                            <w:r>
                              <w:rPr>
                                <w:spacing w:val="3"/>
                              </w:rPr>
                              <w:t xml:space="preserve"> </w:t>
                            </w:r>
                            <w:r>
                              <w:t>页</w:t>
                            </w:r>
                          </w:p>
                        </w:txbxContent>
                      </wps:txbx>
                      <wps:bodyPr lIns="0" tIns="0" rIns="0" bIns="0" upright="1"/>
                    </wps:wsp>
                  </a:graphicData>
                </a:graphic>
              </wp:anchor>
            </w:drawing>
          </mc:Choice>
          <mc:Fallback>
            <w:pict>
              <v:shape id="_x0000_s1026" o:spid="_x0000_s1026" o:spt="202" type="#_x0000_t202" style="position:absolute;left:0pt;margin-left:459.95pt;margin-top:20pt;height:9pt;width:90.6pt;mso-position-horizontal-relative:page;z-index:4096;mso-width-relative:page;mso-height-relative:page;" filled="f" stroked="f" coordsize="21600,21600" o:gfxdata="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ymfBk2AAAAAoBAAAPAAAAAAAA&#10;AAEAIAAAACIAAABkcnMvZG93bnJldi54bWxQSwECFAAUAAAACACHTuJAxG+iXqABAAAmAwAADgAA&#10;AAAAAAABACAAAAAnAQAAZHJzL2Uyb0RvYy54bWxQSwUGAAAAAAYABgBZAQAAOQUAAAAA&#10;">
                <v:fill on="f" focussize="0,0"/>
                <v:stroke on="f"/>
                <v:imagedata o:title=""/>
                <o:lock v:ext="edit" aspectratio="f"/>
                <v:textbox inset="0mm,0mm,0mm,0mm">
                  <w:txbxContent>
                    <w:p>
                      <w:pPr>
                        <w:pStyle w:val="17"/>
                        <w:spacing w:line="180" w:lineRule="exact"/>
                        <w:ind w:left="0" w:right="0"/>
                        <w:jc w:val="left"/>
                      </w:pPr>
                      <w:r>
                        <w:t xml:space="preserve">第  1 </w:t>
                      </w:r>
                      <w:r>
                        <w:rPr>
                          <w:spacing w:val="4"/>
                        </w:rPr>
                        <w:t xml:space="preserve"> </w:t>
                      </w:r>
                      <w:r>
                        <w:t xml:space="preserve">页 </w:t>
                      </w:r>
                      <w:r>
                        <w:rPr>
                          <w:spacing w:val="2"/>
                        </w:rPr>
                        <w:t xml:space="preserve"> </w:t>
                      </w:r>
                      <w:r>
                        <w:t xml:space="preserve">共 </w:t>
                      </w:r>
                      <w:r>
                        <w:rPr>
                          <w:spacing w:val="3"/>
                        </w:rPr>
                        <w:t xml:space="preserve"> </w:t>
                      </w:r>
                      <w:r>
                        <w:t xml:space="preserve">1 </w:t>
                      </w:r>
                      <w:r>
                        <w:rPr>
                          <w:spacing w:val="3"/>
                        </w:rPr>
                        <w:t xml:space="preserve"> </w:t>
                      </w:r>
                      <w:r>
                        <w:t>页</w:t>
                      </w:r>
                    </w:p>
                  </w:txbxContent>
                </v:textbox>
              </v:shape>
            </w:pict>
          </mc:Fallback>
        </mc:AlternateContent>
      </w:r>
      <w:r>
        <w:rPr>
          <w:position w:val="-10"/>
        </w:rPr>
        <w:t>工程名称：1#、2#学员宿舍楼卫生间隔断</w:t>
      </w:r>
      <w:r>
        <w:rPr>
          <w:position w:val="-10"/>
        </w:rPr>
        <w:tab/>
      </w:r>
      <w:r>
        <w:t>标段：1#、2#学员宿舍楼卫生间隔断、洗手池、</w:t>
      </w:r>
    </w:p>
    <w:p>
      <w:pPr>
        <w:pStyle w:val="17"/>
        <w:spacing w:line="175" w:lineRule="exact"/>
        <w:ind w:left="0" w:right="1816"/>
        <w:jc w:val="center"/>
      </w:pPr>
      <w:r>
        <w:t>防逃门工程</w:t>
      </w:r>
    </w:p>
    <w:p>
      <w:pPr>
        <w:spacing w:before="5" w:line="240" w:lineRule="auto"/>
        <w:rPr>
          <w:rFonts w:ascii="宋体" w:hAnsi="宋体" w:eastAsia="宋体" w:cs="宋体"/>
          <w:sz w:val="11"/>
          <w:szCs w:val="11"/>
        </w:rPr>
      </w:pPr>
    </w:p>
    <w:tbl>
      <w:tblPr>
        <w:tblStyle w:val="43"/>
        <w:tblW w:w="10288" w:type="dxa"/>
        <w:tblInd w:w="110" w:type="dxa"/>
        <w:tblLayout w:type="fixed"/>
        <w:tblCellMar>
          <w:top w:w="0" w:type="dxa"/>
          <w:left w:w="0" w:type="dxa"/>
          <w:bottom w:w="0" w:type="dxa"/>
          <w:right w:w="0" w:type="dxa"/>
        </w:tblCellMar>
      </w:tblPr>
      <w:tblGrid>
        <w:gridCol w:w="569"/>
        <w:gridCol w:w="1140"/>
        <w:gridCol w:w="2040"/>
        <w:gridCol w:w="1529"/>
        <w:gridCol w:w="730"/>
        <w:gridCol w:w="833"/>
        <w:gridCol w:w="1061"/>
        <w:gridCol w:w="1061"/>
        <w:gridCol w:w="1325"/>
      </w:tblGrid>
      <w:tr>
        <w:tblPrEx>
          <w:tblLayout w:type="fixed"/>
          <w:tblCellMar>
            <w:top w:w="0" w:type="dxa"/>
            <w:left w:w="0" w:type="dxa"/>
            <w:bottom w:w="0" w:type="dxa"/>
            <w:right w:w="0" w:type="dxa"/>
          </w:tblCellMar>
        </w:tblPrEx>
        <w:trPr>
          <w:trHeight w:val="557" w:hRule="exact"/>
        </w:trPr>
        <w:tc>
          <w:tcPr>
            <w:tcW w:w="569" w:type="dxa"/>
            <w:tcBorders>
              <w:top w:val="single" w:color="000000" w:sz="14" w:space="0"/>
              <w:left w:val="single" w:color="000000" w:sz="14" w:space="0"/>
              <w:bottom w:val="single" w:color="000000" w:sz="8" w:space="0"/>
              <w:right w:val="single" w:color="000000" w:sz="8" w:space="0"/>
            </w:tcBorders>
          </w:tcPr>
          <w:p>
            <w:pPr>
              <w:pStyle w:val="167"/>
              <w:spacing w:before="129" w:line="240" w:lineRule="auto"/>
              <w:ind w:left="98" w:right="0"/>
              <w:jc w:val="left"/>
              <w:rPr>
                <w:rFonts w:ascii="宋体" w:hAnsi="宋体" w:eastAsia="宋体" w:cs="宋体"/>
                <w:sz w:val="18"/>
                <w:szCs w:val="18"/>
              </w:rPr>
            </w:pPr>
            <w:r>
              <w:rPr>
                <w:rFonts w:ascii="宋体" w:hAnsi="宋体" w:eastAsia="宋体" w:cs="宋体"/>
                <w:sz w:val="18"/>
                <w:szCs w:val="18"/>
              </w:rPr>
              <w:t>序号</w:t>
            </w:r>
          </w:p>
        </w:tc>
        <w:tc>
          <w:tcPr>
            <w:tcW w:w="114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209" w:right="0"/>
              <w:jc w:val="left"/>
              <w:rPr>
                <w:rFonts w:ascii="宋体" w:hAnsi="宋体" w:eastAsia="宋体" w:cs="宋体"/>
                <w:sz w:val="18"/>
                <w:szCs w:val="18"/>
              </w:rPr>
            </w:pPr>
            <w:r>
              <w:rPr>
                <w:rFonts w:ascii="宋体" w:hAnsi="宋体" w:eastAsia="宋体" w:cs="宋体"/>
                <w:sz w:val="18"/>
                <w:szCs w:val="18"/>
              </w:rPr>
              <w:t>项目编码</w:t>
            </w:r>
          </w:p>
        </w:tc>
        <w:tc>
          <w:tcPr>
            <w:tcW w:w="204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660" w:right="0"/>
              <w:jc w:val="left"/>
              <w:rPr>
                <w:rFonts w:ascii="宋体" w:hAnsi="宋体" w:eastAsia="宋体" w:cs="宋体"/>
                <w:sz w:val="18"/>
                <w:szCs w:val="18"/>
              </w:rPr>
            </w:pPr>
            <w:r>
              <w:rPr>
                <w:rFonts w:ascii="宋体" w:hAnsi="宋体" w:eastAsia="宋体" w:cs="宋体"/>
                <w:sz w:val="18"/>
                <w:szCs w:val="18"/>
              </w:rPr>
              <w:t>项目名称</w:t>
            </w:r>
          </w:p>
        </w:tc>
        <w:tc>
          <w:tcPr>
            <w:tcW w:w="1529"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402" w:right="0"/>
              <w:jc w:val="left"/>
              <w:rPr>
                <w:rFonts w:ascii="宋体" w:hAnsi="宋体" w:eastAsia="宋体" w:cs="宋体"/>
                <w:sz w:val="18"/>
                <w:szCs w:val="18"/>
              </w:rPr>
            </w:pPr>
            <w:r>
              <w:rPr>
                <w:rFonts w:ascii="宋体" w:hAnsi="宋体" w:eastAsia="宋体" w:cs="宋体"/>
                <w:sz w:val="18"/>
                <w:szCs w:val="18"/>
              </w:rPr>
              <w:t>计算基础</w:t>
            </w:r>
          </w:p>
        </w:tc>
        <w:tc>
          <w:tcPr>
            <w:tcW w:w="73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48" w:right="0"/>
              <w:jc w:val="left"/>
              <w:rPr>
                <w:rFonts w:ascii="宋体" w:hAnsi="宋体" w:eastAsia="宋体" w:cs="宋体"/>
                <w:sz w:val="18"/>
                <w:szCs w:val="18"/>
              </w:rPr>
            </w:pPr>
            <w:r>
              <w:rPr>
                <w:rFonts w:ascii="宋体" w:hAnsi="宋体" w:eastAsia="宋体" w:cs="宋体"/>
                <w:sz w:val="18"/>
                <w:szCs w:val="18"/>
              </w:rPr>
              <w:t>费率(%)</w:t>
            </w:r>
          </w:p>
        </w:tc>
        <w:tc>
          <w:tcPr>
            <w:tcW w:w="833"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52" w:right="0"/>
              <w:jc w:val="left"/>
              <w:rPr>
                <w:rFonts w:ascii="宋体" w:hAnsi="宋体" w:eastAsia="宋体" w:cs="宋体"/>
                <w:sz w:val="18"/>
                <w:szCs w:val="18"/>
              </w:rPr>
            </w:pPr>
            <w:r>
              <w:rPr>
                <w:rFonts w:ascii="宋体" w:hAnsi="宋体" w:eastAsia="宋体" w:cs="宋体"/>
                <w:sz w:val="18"/>
                <w:szCs w:val="18"/>
              </w:rPr>
              <w:t>金额(元)</w:t>
            </w:r>
          </w:p>
        </w:tc>
        <w:tc>
          <w:tcPr>
            <w:tcW w:w="1061"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33" w:right="0"/>
              <w:jc w:val="left"/>
              <w:rPr>
                <w:rFonts w:ascii="宋体" w:hAnsi="宋体" w:eastAsia="宋体" w:cs="宋体"/>
                <w:sz w:val="18"/>
                <w:szCs w:val="18"/>
              </w:rPr>
            </w:pPr>
            <w:r>
              <w:rPr>
                <w:rFonts w:ascii="宋体" w:hAnsi="宋体" w:eastAsia="宋体" w:cs="宋体"/>
                <w:sz w:val="18"/>
                <w:szCs w:val="18"/>
              </w:rPr>
              <w:t>调整费率(%)</w:t>
            </w:r>
          </w:p>
        </w:tc>
        <w:tc>
          <w:tcPr>
            <w:tcW w:w="1061" w:type="dxa"/>
            <w:tcBorders>
              <w:top w:val="single" w:color="000000" w:sz="14" w:space="0"/>
              <w:left w:val="single" w:color="000000" w:sz="8" w:space="0"/>
              <w:bottom w:val="single" w:color="000000" w:sz="8" w:space="0"/>
              <w:right w:val="single" w:color="000000" w:sz="8" w:space="0"/>
            </w:tcBorders>
          </w:tcPr>
          <w:p>
            <w:pPr>
              <w:pStyle w:val="167"/>
              <w:spacing w:before="45" w:line="226" w:lineRule="exact"/>
              <w:ind w:left="347" w:right="60" w:hanging="269"/>
              <w:jc w:val="left"/>
              <w:rPr>
                <w:rFonts w:ascii="宋体" w:hAnsi="宋体" w:eastAsia="宋体" w:cs="宋体"/>
                <w:sz w:val="18"/>
                <w:szCs w:val="18"/>
              </w:rPr>
            </w:pPr>
            <w:r>
              <w:rPr>
                <w:rFonts w:ascii="宋体" w:hAnsi="宋体" w:eastAsia="宋体" w:cs="宋体"/>
                <w:sz w:val="18"/>
                <w:szCs w:val="18"/>
              </w:rPr>
              <w:t>调整后金额 (元)</w:t>
            </w:r>
          </w:p>
        </w:tc>
        <w:tc>
          <w:tcPr>
            <w:tcW w:w="1325" w:type="dxa"/>
            <w:tcBorders>
              <w:top w:val="single" w:color="000000" w:sz="14" w:space="0"/>
              <w:left w:val="single" w:color="000000" w:sz="8" w:space="0"/>
              <w:bottom w:val="single" w:color="000000" w:sz="8" w:space="0"/>
              <w:right w:val="single" w:color="000000" w:sz="14" w:space="0"/>
            </w:tcBorders>
          </w:tcPr>
          <w:p>
            <w:pPr>
              <w:pStyle w:val="167"/>
              <w:spacing w:before="129" w:line="240" w:lineRule="auto"/>
              <w:ind w:left="38" w:right="0"/>
              <w:jc w:val="center"/>
              <w:rPr>
                <w:rFonts w:ascii="宋体" w:hAnsi="宋体" w:eastAsia="宋体" w:cs="宋体"/>
                <w:sz w:val="18"/>
                <w:szCs w:val="18"/>
              </w:rPr>
            </w:pPr>
            <w:r>
              <w:rPr>
                <w:rFonts w:ascii="宋体" w:hAnsi="宋体" w:eastAsia="宋体" w:cs="宋体"/>
                <w:sz w:val="18"/>
                <w:szCs w:val="18"/>
              </w:rPr>
              <w:t>备注</w:t>
            </w: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1</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1.1</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6" w:line="240" w:lineRule="auto"/>
              <w:ind w:right="0"/>
              <w:jc w:val="left"/>
              <w:rPr>
                <w:rFonts w:ascii="宋体" w:hAnsi="宋体" w:eastAsia="宋体" w:cs="宋体"/>
                <w:sz w:val="12"/>
                <w:szCs w:val="12"/>
              </w:rPr>
            </w:pPr>
          </w:p>
          <w:p>
            <w:pPr>
              <w:pStyle w:val="167"/>
              <w:spacing w:line="226" w:lineRule="exact"/>
              <w:ind w:left="24" w:right="14"/>
              <w:jc w:val="left"/>
              <w:rPr>
                <w:rFonts w:ascii="宋体" w:hAnsi="宋体" w:eastAsia="宋体" w:cs="宋体"/>
                <w:sz w:val="18"/>
                <w:szCs w:val="18"/>
              </w:rPr>
            </w:pPr>
            <w:r>
              <w:rPr>
                <w:rFonts w:ascii="宋体" w:hAnsi="宋体" w:eastAsia="宋体" w:cs="宋体"/>
                <w:sz w:val="18"/>
                <w:szCs w:val="18"/>
              </w:rPr>
              <w:t>安全文明施工与环境保护 基本费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432" w:right="0"/>
              <w:jc w:val="left"/>
              <w:rPr>
                <w:rFonts w:ascii="宋体" w:hAnsi="宋体" w:eastAsia="宋体" w:cs="宋体"/>
                <w:sz w:val="18"/>
                <w:szCs w:val="18"/>
              </w:rPr>
            </w:pPr>
            <w:r>
              <w:rPr>
                <w:rFonts w:ascii="宋体"/>
                <w:sz w:val="18"/>
              </w:rPr>
              <w:t>1.7</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6" w:right="0"/>
              <w:jc w:val="center"/>
              <w:rPr>
                <w:rFonts w:ascii="宋体" w:hAnsi="宋体" w:eastAsia="宋体" w:cs="宋体"/>
                <w:sz w:val="18"/>
                <w:szCs w:val="18"/>
              </w:rPr>
            </w:pPr>
            <w:r>
              <w:rPr>
                <w:rFonts w:ascii="宋体"/>
                <w:sz w:val="18"/>
              </w:rPr>
              <w:t>2</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15" w:right="0"/>
              <w:jc w:val="center"/>
              <w:rPr>
                <w:rFonts w:ascii="宋体" w:hAnsi="宋体" w:eastAsia="宋体" w:cs="宋体"/>
                <w:sz w:val="18"/>
                <w:szCs w:val="18"/>
              </w:rPr>
            </w:pPr>
            <w:r>
              <w:rPr>
                <w:rFonts w:ascii="宋体"/>
                <w:sz w:val="18"/>
              </w:rPr>
              <w:t>1.2</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4" w:right="14"/>
              <w:jc w:val="left"/>
              <w:rPr>
                <w:rFonts w:ascii="宋体" w:hAnsi="宋体" w:eastAsia="宋体" w:cs="宋体"/>
                <w:sz w:val="18"/>
                <w:szCs w:val="18"/>
              </w:rPr>
            </w:pPr>
            <w:r>
              <w:rPr>
                <w:rFonts w:ascii="宋体" w:hAnsi="宋体" w:eastAsia="宋体" w:cs="宋体"/>
                <w:sz w:val="18"/>
                <w:szCs w:val="18"/>
              </w:rPr>
              <w:t>安全文明施工与环境保护 费(浮动部分)</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安全施工基本费</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right="4"/>
              <w:jc w:val="right"/>
              <w:rPr>
                <w:rFonts w:ascii="宋体" w:hAnsi="宋体" w:eastAsia="宋体" w:cs="宋体"/>
                <w:sz w:val="18"/>
                <w:szCs w:val="18"/>
              </w:rPr>
            </w:pPr>
            <w:r>
              <w:rPr>
                <w:rFonts w:ascii="宋体"/>
                <w:sz w:val="18"/>
              </w:rPr>
              <w:t>30</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3</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1.3</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临时设施费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29" w:line="230"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1.52</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4</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1.4</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夜间施工增加费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0.14</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5</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1.5</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雨季施工增加费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432" w:right="0"/>
              <w:jc w:val="left"/>
              <w:rPr>
                <w:rFonts w:ascii="宋体" w:hAnsi="宋体" w:eastAsia="宋体" w:cs="宋体"/>
                <w:sz w:val="18"/>
                <w:szCs w:val="18"/>
              </w:rPr>
            </w:pPr>
            <w:r>
              <w:rPr>
                <w:rFonts w:ascii="宋体"/>
                <w:sz w:val="18"/>
              </w:rPr>
              <w:t>0.3</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02" w:hRule="exact"/>
        </w:trPr>
        <w:tc>
          <w:tcPr>
            <w:tcW w:w="6008" w:type="dxa"/>
            <w:gridSpan w:val="5"/>
            <w:tcBorders>
              <w:top w:val="single" w:color="000000" w:sz="8" w:space="0"/>
              <w:left w:val="single" w:color="000000" w:sz="14" w:space="0"/>
              <w:bottom w:val="single" w:color="000000" w:sz="14" w:space="0"/>
              <w:right w:val="single" w:color="000000" w:sz="8" w:space="0"/>
            </w:tcBorders>
          </w:tcPr>
          <w:p>
            <w:pPr>
              <w:pStyle w:val="167"/>
              <w:tabs>
                <w:tab w:val="left" w:pos="561"/>
              </w:tabs>
              <w:spacing w:before="11" w:line="240" w:lineRule="auto"/>
              <w:ind w:left="17"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833" w:type="dxa"/>
            <w:tcBorders>
              <w:top w:val="single" w:color="000000" w:sz="8" w:space="0"/>
              <w:left w:val="single" w:color="000000" w:sz="8" w:space="0"/>
              <w:bottom w:val="single" w:color="000000" w:sz="14" w:space="0"/>
              <w:right w:val="single" w:color="000000" w:sz="8" w:space="0"/>
            </w:tcBorders>
          </w:tcPr>
          <w:p/>
        </w:tc>
        <w:tc>
          <w:tcPr>
            <w:tcW w:w="1061" w:type="dxa"/>
            <w:tcBorders>
              <w:top w:val="single" w:color="000000" w:sz="8" w:space="0"/>
              <w:left w:val="single" w:color="000000" w:sz="8" w:space="0"/>
              <w:bottom w:val="single" w:color="000000" w:sz="14" w:space="0"/>
              <w:right w:val="single" w:color="000000" w:sz="8" w:space="0"/>
            </w:tcBorders>
          </w:tcPr>
          <w:p/>
        </w:tc>
        <w:tc>
          <w:tcPr>
            <w:tcW w:w="1061" w:type="dxa"/>
            <w:tcBorders>
              <w:top w:val="single" w:color="000000" w:sz="8" w:space="0"/>
              <w:left w:val="single" w:color="000000" w:sz="8" w:space="0"/>
              <w:bottom w:val="single" w:color="000000" w:sz="14" w:space="0"/>
              <w:right w:val="single" w:color="000000" w:sz="8" w:space="0"/>
            </w:tcBorders>
          </w:tcPr>
          <w:p/>
        </w:tc>
        <w:tc>
          <w:tcPr>
            <w:tcW w:w="1325" w:type="dxa"/>
            <w:tcBorders>
              <w:top w:val="single" w:color="000000" w:sz="8" w:space="0"/>
              <w:left w:val="single" w:color="000000" w:sz="8" w:space="0"/>
              <w:bottom w:val="single" w:color="000000" w:sz="14" w:space="0"/>
              <w:right w:val="single" w:color="000000" w:sz="14" w:space="0"/>
            </w:tcBorders>
          </w:tcPr>
          <w:p/>
        </w:tc>
      </w:tr>
    </w:tbl>
    <w:p>
      <w:pPr>
        <w:pStyle w:val="17"/>
        <w:spacing w:before="96" w:line="226" w:lineRule="exact"/>
        <w:ind w:right="6093"/>
        <w:jc w:val="left"/>
      </w:pPr>
      <w:r>
        <w:t>注：“项目名称”可根据海南省现行的预算定 额设置。</w:t>
      </w:r>
    </w:p>
    <w:p>
      <w:pPr>
        <w:spacing w:after="0" w:line="226" w:lineRule="exact"/>
        <w:jc w:val="left"/>
        <w:sectPr>
          <w:pgSz w:w="11910" w:h="16840"/>
          <w:pgMar w:top="1200" w:right="740" w:bottom="280" w:left="600" w:header="931" w:footer="0" w:gutter="0"/>
        </w:sectPr>
      </w:pPr>
    </w:p>
    <w:p>
      <w:pPr>
        <w:spacing w:before="12" w:line="240" w:lineRule="auto"/>
        <w:rPr>
          <w:rFonts w:ascii="宋体" w:hAnsi="宋体" w:eastAsia="宋体" w:cs="宋体"/>
          <w:sz w:val="12"/>
          <w:szCs w:val="12"/>
        </w:rPr>
      </w:pPr>
    </w:p>
    <w:p>
      <w:pPr>
        <w:spacing w:after="0" w:line="240" w:lineRule="auto"/>
        <w:rPr>
          <w:rFonts w:ascii="宋体" w:hAnsi="宋体" w:eastAsia="宋体" w:cs="宋体"/>
          <w:sz w:val="12"/>
          <w:szCs w:val="12"/>
        </w:rPr>
        <w:sectPr>
          <w:headerReference r:id="rId9" w:type="default"/>
          <w:pgSz w:w="11910" w:h="16840"/>
          <w:pgMar w:top="1100" w:right="720" w:bottom="280" w:left="600" w:header="931" w:footer="0" w:gutter="0"/>
          <w:pgNumType w:start="6"/>
        </w:sectPr>
      </w:pPr>
    </w:p>
    <w:p>
      <w:pPr>
        <w:pStyle w:val="2"/>
        <w:spacing w:line="500" w:lineRule="exact"/>
        <w:ind w:left="2882" w:right="0"/>
        <w:jc w:val="left"/>
        <w:rPr>
          <w:rFonts w:ascii="宋体" w:hAnsi="宋体" w:eastAsia="宋体" w:cs="宋体"/>
          <w:b w:val="0"/>
          <w:bCs w:val="0"/>
        </w:rPr>
      </w:pPr>
      <w:r>
        <w:rPr>
          <w:rFonts w:ascii="宋体" w:hAnsi="宋体" w:eastAsia="宋体" w:cs="宋体"/>
          <w:spacing w:val="2"/>
          <w:w w:val="95"/>
        </w:rPr>
        <w:t>其他项目清单与计价汇总表</w:t>
      </w:r>
    </w:p>
    <w:p>
      <w:pPr>
        <w:pStyle w:val="17"/>
        <w:tabs>
          <w:tab w:val="left" w:pos="4972"/>
        </w:tabs>
        <w:spacing w:before="309" w:line="156" w:lineRule="auto"/>
        <w:ind w:left="4972" w:right="395" w:hanging="4800"/>
        <w:jc w:val="left"/>
      </w:pPr>
      <w:r>
        <w:t>工程名称：1#、2#学员宿舍楼卫生间隔断</w:t>
      </w:r>
      <w:r>
        <w:tab/>
      </w:r>
      <w:r>
        <w:rPr>
          <w:position w:val="11"/>
        </w:rPr>
        <w:t>标段：1#、2#学员宿舍楼卫生</w:t>
      </w:r>
      <w:r>
        <w:rPr>
          <w:spacing w:val="-85"/>
          <w:position w:val="11"/>
        </w:rPr>
        <w:t xml:space="preserve"> </w:t>
      </w:r>
      <w:r>
        <w:t>间隔断、洗手池、防逃门工程</w:t>
      </w:r>
    </w:p>
    <w:p>
      <w:pPr>
        <w:spacing w:before="0" w:line="240" w:lineRule="auto"/>
        <w:rPr>
          <w:rFonts w:ascii="宋体" w:hAnsi="宋体" w:eastAsia="宋体" w:cs="宋体"/>
          <w:sz w:val="18"/>
          <w:szCs w:val="18"/>
        </w:rPr>
      </w:pPr>
      <w:r>
        <w:br w:type="column"/>
      </w:r>
    </w:p>
    <w:p>
      <w:pPr>
        <w:spacing w:before="0" w:line="240" w:lineRule="auto"/>
        <w:rPr>
          <w:rFonts w:ascii="宋体" w:hAnsi="宋体" w:eastAsia="宋体" w:cs="宋体"/>
          <w:sz w:val="18"/>
          <w:szCs w:val="18"/>
        </w:rPr>
      </w:pPr>
    </w:p>
    <w:p>
      <w:pPr>
        <w:spacing w:before="9" w:line="240" w:lineRule="auto"/>
        <w:rPr>
          <w:rFonts w:ascii="宋体" w:hAnsi="宋体" w:eastAsia="宋体" w:cs="宋体"/>
          <w:sz w:val="25"/>
          <w:szCs w:val="25"/>
        </w:rPr>
      </w:pPr>
    </w:p>
    <w:p>
      <w:pPr>
        <w:pStyle w:val="17"/>
        <w:spacing w:line="240" w:lineRule="auto"/>
        <w:ind w:right="0"/>
        <w:jc w:val="left"/>
      </w:pPr>
      <w:r>
        <w:t xml:space="preserve">第  1  页  共  1 </w:t>
      </w:r>
      <w:r>
        <w:rPr>
          <w:spacing w:val="11"/>
        </w:rPr>
        <w:t xml:space="preserve"> </w:t>
      </w:r>
      <w:r>
        <w:t>页</w:t>
      </w:r>
    </w:p>
    <w:p>
      <w:pPr>
        <w:spacing w:after="0" w:line="240" w:lineRule="auto"/>
        <w:jc w:val="left"/>
        <w:sectPr>
          <w:type w:val="continuous"/>
          <w:pgSz w:w="11910" w:h="16840"/>
          <w:pgMar w:top="1100" w:right="720" w:bottom="280" w:left="600" w:header="720" w:footer="720" w:gutter="0"/>
          <w:cols w:equalWidth="0" w:num="2">
            <w:col w:w="7716" w:space="727"/>
            <w:col w:w="2147"/>
          </w:cols>
        </w:sectPr>
      </w:pPr>
    </w:p>
    <w:p>
      <w:pPr>
        <w:spacing w:before="0" w:line="240" w:lineRule="auto"/>
        <w:rPr>
          <w:rFonts w:ascii="宋体" w:hAnsi="宋体" w:eastAsia="宋体" w:cs="宋体"/>
          <w:sz w:val="3"/>
          <w:szCs w:val="3"/>
        </w:rPr>
      </w:pPr>
    </w:p>
    <w:tbl>
      <w:tblPr>
        <w:tblStyle w:val="43"/>
        <w:tblW w:w="10305" w:type="dxa"/>
        <w:tblInd w:w="110" w:type="dxa"/>
        <w:tblLayout w:type="fixed"/>
        <w:tblCellMar>
          <w:top w:w="0" w:type="dxa"/>
          <w:left w:w="0" w:type="dxa"/>
          <w:bottom w:w="0" w:type="dxa"/>
          <w:right w:w="0" w:type="dxa"/>
        </w:tblCellMar>
      </w:tblPr>
      <w:tblGrid>
        <w:gridCol w:w="1423"/>
        <w:gridCol w:w="5028"/>
        <w:gridCol w:w="1675"/>
        <w:gridCol w:w="2179"/>
      </w:tblGrid>
      <w:tr>
        <w:tblPrEx>
          <w:tblLayout w:type="fixed"/>
          <w:tblCellMar>
            <w:top w:w="0" w:type="dxa"/>
            <w:left w:w="0" w:type="dxa"/>
            <w:bottom w:w="0" w:type="dxa"/>
            <w:right w:w="0" w:type="dxa"/>
          </w:tblCellMar>
        </w:tblPrEx>
        <w:trPr>
          <w:trHeight w:val="370" w:hRule="exact"/>
        </w:trPr>
        <w:tc>
          <w:tcPr>
            <w:tcW w:w="1423" w:type="dxa"/>
            <w:tcBorders>
              <w:top w:val="single" w:color="000000" w:sz="14" w:space="0"/>
              <w:left w:val="single" w:color="000000" w:sz="14" w:space="0"/>
              <w:bottom w:val="single" w:color="000000" w:sz="8" w:space="0"/>
              <w:right w:val="single" w:color="000000" w:sz="8" w:space="0"/>
            </w:tcBorders>
          </w:tcPr>
          <w:p>
            <w:pPr>
              <w:pStyle w:val="167"/>
              <w:spacing w:before="35" w:line="240" w:lineRule="auto"/>
              <w:ind w:left="16" w:right="0"/>
              <w:jc w:val="center"/>
              <w:rPr>
                <w:rFonts w:ascii="宋体" w:hAnsi="宋体" w:eastAsia="宋体" w:cs="宋体"/>
                <w:sz w:val="18"/>
                <w:szCs w:val="18"/>
              </w:rPr>
            </w:pPr>
            <w:r>
              <w:rPr>
                <w:rFonts w:ascii="宋体" w:hAnsi="宋体" w:eastAsia="宋体" w:cs="宋体"/>
                <w:sz w:val="18"/>
                <w:szCs w:val="18"/>
              </w:rPr>
              <w:t>序号</w:t>
            </w:r>
          </w:p>
        </w:tc>
        <w:tc>
          <w:tcPr>
            <w:tcW w:w="5028" w:type="dxa"/>
            <w:tcBorders>
              <w:top w:val="single" w:color="000000" w:sz="14" w:space="0"/>
              <w:left w:val="single" w:color="000000" w:sz="8" w:space="0"/>
              <w:bottom w:val="single" w:color="000000" w:sz="8" w:space="0"/>
              <w:right w:val="single" w:color="000000" w:sz="8" w:space="0"/>
            </w:tcBorders>
          </w:tcPr>
          <w:p>
            <w:pPr>
              <w:pStyle w:val="167"/>
              <w:spacing w:before="35" w:line="240" w:lineRule="auto"/>
              <w:ind w:left="16" w:right="0"/>
              <w:jc w:val="center"/>
              <w:rPr>
                <w:rFonts w:ascii="宋体" w:hAnsi="宋体" w:eastAsia="宋体" w:cs="宋体"/>
                <w:sz w:val="18"/>
                <w:szCs w:val="18"/>
              </w:rPr>
            </w:pPr>
            <w:r>
              <w:rPr>
                <w:rFonts w:ascii="宋体" w:hAnsi="宋体" w:eastAsia="宋体" w:cs="宋体"/>
                <w:sz w:val="18"/>
                <w:szCs w:val="18"/>
              </w:rPr>
              <w:t>项目名称</w:t>
            </w:r>
          </w:p>
        </w:tc>
        <w:tc>
          <w:tcPr>
            <w:tcW w:w="1675" w:type="dxa"/>
            <w:tcBorders>
              <w:top w:val="single" w:color="000000" w:sz="14" w:space="0"/>
              <w:left w:val="single" w:color="000000" w:sz="8" w:space="0"/>
              <w:bottom w:val="single" w:color="000000" w:sz="8" w:space="0"/>
              <w:right w:val="single" w:color="000000" w:sz="8" w:space="0"/>
            </w:tcBorders>
          </w:tcPr>
          <w:p>
            <w:pPr>
              <w:pStyle w:val="167"/>
              <w:spacing w:before="35" w:line="240" w:lineRule="auto"/>
              <w:ind w:left="386" w:right="0"/>
              <w:jc w:val="left"/>
              <w:rPr>
                <w:rFonts w:ascii="宋体" w:hAnsi="宋体" w:eastAsia="宋体" w:cs="宋体"/>
                <w:sz w:val="18"/>
                <w:szCs w:val="18"/>
              </w:rPr>
            </w:pPr>
            <w:r>
              <w:rPr>
                <w:rFonts w:ascii="宋体" w:hAnsi="宋体" w:eastAsia="宋体" w:cs="宋体"/>
                <w:sz w:val="18"/>
                <w:szCs w:val="18"/>
              </w:rPr>
              <w:t>金额（元）</w:t>
            </w:r>
          </w:p>
        </w:tc>
        <w:tc>
          <w:tcPr>
            <w:tcW w:w="2179" w:type="dxa"/>
            <w:tcBorders>
              <w:top w:val="single" w:color="000000" w:sz="14" w:space="0"/>
              <w:left w:val="single" w:color="000000" w:sz="8" w:space="0"/>
              <w:bottom w:val="single" w:color="000000" w:sz="8" w:space="0"/>
              <w:right w:val="single" w:color="000000" w:sz="14" w:space="0"/>
            </w:tcBorders>
          </w:tcPr>
          <w:p>
            <w:pPr>
              <w:pStyle w:val="167"/>
              <w:spacing w:before="35" w:line="240" w:lineRule="auto"/>
              <w:ind w:left="38" w:right="0"/>
              <w:jc w:val="center"/>
              <w:rPr>
                <w:rFonts w:ascii="宋体" w:hAnsi="宋体" w:eastAsia="宋体" w:cs="宋体"/>
                <w:sz w:val="18"/>
                <w:szCs w:val="18"/>
              </w:rPr>
            </w:pPr>
            <w:r>
              <w:rPr>
                <w:rFonts w:ascii="宋体" w:hAnsi="宋体" w:eastAsia="宋体" w:cs="宋体"/>
                <w:sz w:val="18"/>
                <w:szCs w:val="18"/>
              </w:rPr>
              <w:t>备注</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1</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暂列金额</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明细详见表-12-1</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6" w:line="240" w:lineRule="auto"/>
              <w:ind w:left="16" w:right="0"/>
              <w:jc w:val="center"/>
              <w:rPr>
                <w:rFonts w:ascii="宋体" w:hAnsi="宋体" w:eastAsia="宋体" w:cs="宋体"/>
                <w:sz w:val="18"/>
                <w:szCs w:val="18"/>
              </w:rPr>
            </w:pPr>
            <w:r>
              <w:rPr>
                <w:rFonts w:ascii="宋体"/>
                <w:sz w:val="18"/>
              </w:rPr>
              <w:t>2</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6" w:line="240" w:lineRule="auto"/>
              <w:ind w:left="23" w:right="0"/>
              <w:jc w:val="left"/>
              <w:rPr>
                <w:rFonts w:ascii="宋体" w:hAnsi="宋体" w:eastAsia="宋体" w:cs="宋体"/>
                <w:sz w:val="18"/>
                <w:szCs w:val="18"/>
              </w:rPr>
            </w:pPr>
            <w:r>
              <w:rPr>
                <w:rFonts w:ascii="宋体" w:hAnsi="宋体" w:eastAsia="宋体" w:cs="宋体"/>
                <w:sz w:val="18"/>
                <w:szCs w:val="18"/>
              </w:rPr>
              <w:t>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2.1</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材料暂估价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明细详见表-12-2</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2.2</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专业工程暂估价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明细详见表-12-3</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3</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计日工</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明细详见表-12-4</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4</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总承包服务费</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明细详见表-12-5</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34" w:hRule="exact"/>
        </w:trPr>
        <w:tc>
          <w:tcPr>
            <w:tcW w:w="6451" w:type="dxa"/>
            <w:gridSpan w:val="2"/>
            <w:tcBorders>
              <w:top w:val="single" w:color="000000" w:sz="8" w:space="0"/>
              <w:left w:val="single" w:color="000000" w:sz="14" w:space="0"/>
              <w:bottom w:val="single" w:color="000000" w:sz="14" w:space="0"/>
              <w:right w:val="single" w:color="000000" w:sz="8" w:space="0"/>
            </w:tcBorders>
          </w:tcPr>
          <w:p>
            <w:pPr>
              <w:pStyle w:val="167"/>
              <w:tabs>
                <w:tab w:val="left" w:pos="563"/>
              </w:tabs>
              <w:spacing w:before="28" w:line="240" w:lineRule="auto"/>
              <w:ind w:left="19"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1675" w:type="dxa"/>
            <w:tcBorders>
              <w:top w:val="single" w:color="000000" w:sz="8" w:space="0"/>
              <w:left w:val="single" w:color="000000" w:sz="8" w:space="0"/>
              <w:bottom w:val="single" w:color="000000" w:sz="14" w:space="0"/>
              <w:right w:val="single" w:color="000000" w:sz="8" w:space="0"/>
            </w:tcBorders>
          </w:tcPr>
          <w:p/>
        </w:tc>
        <w:tc>
          <w:tcPr>
            <w:tcW w:w="2179" w:type="dxa"/>
            <w:tcBorders>
              <w:top w:val="single" w:color="000000" w:sz="8" w:space="0"/>
              <w:left w:val="single" w:color="000000" w:sz="8" w:space="0"/>
              <w:bottom w:val="single" w:color="000000" w:sz="14" w:space="0"/>
              <w:right w:val="single" w:color="000000" w:sz="14" w:space="0"/>
            </w:tcBorders>
          </w:tcPr>
          <w:p>
            <w:pPr>
              <w:pStyle w:val="167"/>
              <w:spacing w:before="28" w:line="240" w:lineRule="auto"/>
              <w:ind w:left="36" w:right="0"/>
              <w:jc w:val="center"/>
              <w:rPr>
                <w:rFonts w:ascii="宋体" w:hAnsi="宋体" w:eastAsia="宋体" w:cs="宋体"/>
                <w:sz w:val="18"/>
                <w:szCs w:val="18"/>
              </w:rPr>
            </w:pPr>
            <w:r>
              <w:rPr>
                <w:rFonts w:ascii="宋体" w:hAnsi="宋体" w:eastAsia="宋体" w:cs="宋体"/>
                <w:sz w:val="18"/>
                <w:szCs w:val="18"/>
              </w:rPr>
              <w:t>—</w:t>
            </w:r>
          </w:p>
        </w:tc>
      </w:tr>
    </w:tbl>
    <w:p>
      <w:pPr>
        <w:spacing w:after="0" w:line="240" w:lineRule="auto"/>
        <w:jc w:val="center"/>
        <w:rPr>
          <w:rFonts w:ascii="宋体" w:hAnsi="宋体" w:eastAsia="宋体" w:cs="宋体"/>
          <w:sz w:val="18"/>
          <w:szCs w:val="18"/>
        </w:rPr>
        <w:sectPr>
          <w:type w:val="continuous"/>
          <w:pgSz w:w="11910" w:h="16840"/>
          <w:pgMar w:top="1100" w:right="720" w:bottom="280" w:left="600" w:header="720" w:footer="720" w:gutter="0"/>
        </w:sectPr>
      </w:pPr>
    </w:p>
    <w:p>
      <w:pPr>
        <w:spacing w:before="12" w:line="240" w:lineRule="auto"/>
        <w:rPr>
          <w:rFonts w:ascii="宋体" w:hAnsi="宋体" w:eastAsia="宋体" w:cs="宋体"/>
          <w:sz w:val="12"/>
          <w:szCs w:val="12"/>
        </w:rPr>
      </w:pPr>
    </w:p>
    <w:p>
      <w:pPr>
        <w:pStyle w:val="2"/>
        <w:spacing w:line="500" w:lineRule="exact"/>
        <w:ind w:left="3290" w:right="0"/>
        <w:jc w:val="left"/>
        <w:rPr>
          <w:rFonts w:ascii="宋体" w:hAnsi="宋体" w:eastAsia="宋体" w:cs="宋体"/>
          <w:b w:val="0"/>
          <w:bCs w:val="0"/>
        </w:rPr>
      </w:pPr>
      <w:r>
        <w:rPr>
          <w:rFonts w:ascii="宋体" w:hAnsi="宋体" w:eastAsia="宋体" w:cs="宋体"/>
          <w:spacing w:val="2"/>
        </w:rPr>
        <w:t>规费、税金项目计价表</w:t>
      </w:r>
    </w:p>
    <w:p>
      <w:pPr>
        <w:pStyle w:val="17"/>
        <w:tabs>
          <w:tab w:val="left" w:pos="4480"/>
        </w:tabs>
        <w:spacing w:before="312" w:line="285" w:lineRule="exact"/>
        <w:ind w:right="0"/>
        <w:jc w:val="left"/>
      </w:pPr>
      <w:r>
        <mc:AlternateContent>
          <mc:Choice Requires="wps">
            <w:drawing>
              <wp:anchor distT="0" distB="0" distL="114300" distR="114300" simplePos="0" relativeHeight="4096" behindDoc="0" locked="0" layoutInCell="1" allowOverlap="1">
                <wp:simplePos x="0" y="0"/>
                <wp:positionH relativeFrom="page">
                  <wp:posOffset>5857875</wp:posOffset>
                </wp:positionH>
                <wp:positionV relativeFrom="paragraph">
                  <wp:posOffset>304165</wp:posOffset>
                </wp:positionV>
                <wp:extent cx="1150620" cy="1143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pPr>
                            <w:r>
                              <w:t xml:space="preserve">第 </w:t>
                            </w:r>
                            <w:r>
                              <w:rPr>
                                <w:spacing w:val="2"/>
                              </w:rPr>
                              <w:t xml:space="preserve"> </w:t>
                            </w:r>
                            <w:r>
                              <w:t xml:space="preserve">1 </w:t>
                            </w:r>
                            <w:r>
                              <w:rPr>
                                <w:spacing w:val="4"/>
                              </w:rPr>
                              <w:t xml:space="preserve"> </w:t>
                            </w:r>
                            <w:r>
                              <w:t xml:space="preserve">页 </w:t>
                            </w:r>
                            <w:r>
                              <w:rPr>
                                <w:spacing w:val="2"/>
                              </w:rPr>
                              <w:t xml:space="preserve"> </w:t>
                            </w:r>
                            <w:r>
                              <w:t xml:space="preserve">共  1 </w:t>
                            </w:r>
                            <w:r>
                              <w:rPr>
                                <w:spacing w:val="4"/>
                              </w:rPr>
                              <w:t xml:space="preserve"> </w:t>
                            </w:r>
                            <w:r>
                              <w:t>页</w:t>
                            </w:r>
                          </w:p>
                        </w:txbxContent>
                      </wps:txbx>
                      <wps:bodyPr lIns="0" tIns="0" rIns="0" bIns="0" upright="1"/>
                    </wps:wsp>
                  </a:graphicData>
                </a:graphic>
              </wp:anchor>
            </w:drawing>
          </mc:Choice>
          <mc:Fallback>
            <w:pict>
              <v:shape id="_x0000_s1026" o:spid="_x0000_s1026" o:spt="202" type="#_x0000_t202" style="position:absolute;left:0pt;margin-left:461.25pt;margin-top:23.95pt;height:9pt;width:90.6pt;mso-position-horizontal-relative:page;z-index:4096;mso-width-relative:page;mso-height-relative:page;" filled="f" stroked="f" coordsize="21600,21600" o:gfxdata="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F+5IO2QAAAAoBAAAPAAAAAAAA&#10;AAEAIAAAACIAAABkcnMvZG93bnJldi54bWxQSwECFAAUAAAACACHTuJA/3jkh58BAAAmAwAADgAA&#10;AAAAAAABACAAAAAoAQAAZHJzL2Uyb0RvYy54bWxQSwUGAAAAAAYABgBZAQAAOQUAAAAA&#10;">
                <v:fill on="f" focussize="0,0"/>
                <v:stroke on="f"/>
                <v:imagedata o:title=""/>
                <o:lock v:ext="edit" aspectratio="f"/>
                <v:textbox inset="0mm,0mm,0mm,0mm">
                  <w:txbxContent>
                    <w:p>
                      <w:pPr>
                        <w:pStyle w:val="17"/>
                        <w:spacing w:line="180" w:lineRule="exact"/>
                        <w:ind w:left="0" w:right="0"/>
                        <w:jc w:val="left"/>
                      </w:pPr>
                      <w:r>
                        <w:t xml:space="preserve">第 </w:t>
                      </w:r>
                      <w:r>
                        <w:rPr>
                          <w:spacing w:val="2"/>
                        </w:rPr>
                        <w:t xml:space="preserve"> </w:t>
                      </w:r>
                      <w:r>
                        <w:t xml:space="preserve">1 </w:t>
                      </w:r>
                      <w:r>
                        <w:rPr>
                          <w:spacing w:val="4"/>
                        </w:rPr>
                        <w:t xml:space="preserve"> </w:t>
                      </w:r>
                      <w:r>
                        <w:t xml:space="preserve">页 </w:t>
                      </w:r>
                      <w:r>
                        <w:rPr>
                          <w:spacing w:val="2"/>
                        </w:rPr>
                        <w:t xml:space="preserve"> </w:t>
                      </w:r>
                      <w:r>
                        <w:t xml:space="preserve">共  1 </w:t>
                      </w:r>
                      <w:r>
                        <w:rPr>
                          <w:spacing w:val="4"/>
                        </w:rPr>
                        <w:t xml:space="preserve"> </w:t>
                      </w:r>
                      <w:r>
                        <w:t>页</w:t>
                      </w:r>
                    </w:p>
                  </w:txbxContent>
                </v:textbox>
              </v:shape>
            </w:pict>
          </mc:Fallback>
        </mc:AlternateContent>
      </w:r>
      <w:r>
        <w:rPr>
          <w:position w:val="-10"/>
        </w:rPr>
        <w:t>工程名称：1#、2#学员宿舍楼卫生间隔断</w:t>
      </w:r>
      <w:r>
        <w:rPr>
          <w:position w:val="-10"/>
        </w:rPr>
        <w:tab/>
      </w:r>
      <w:r>
        <w:t>标段：1#、2#学员宿舍楼卫生间隔断、洗</w:t>
      </w:r>
    </w:p>
    <w:p>
      <w:pPr>
        <w:pStyle w:val="17"/>
        <w:spacing w:line="175" w:lineRule="exact"/>
        <w:ind w:left="16" w:right="198"/>
        <w:jc w:val="center"/>
      </w:pPr>
      <w:r>
        <w:t>手池、防逃门工程</w:t>
      </w:r>
    </w:p>
    <w:p>
      <w:pPr>
        <w:spacing w:before="5" w:line="240" w:lineRule="auto"/>
        <w:rPr>
          <w:rFonts w:ascii="宋体" w:hAnsi="宋体" w:eastAsia="宋体" w:cs="宋体"/>
          <w:sz w:val="11"/>
          <w:szCs w:val="11"/>
        </w:rPr>
      </w:pPr>
    </w:p>
    <w:tbl>
      <w:tblPr>
        <w:tblStyle w:val="43"/>
        <w:tblW w:w="10314" w:type="dxa"/>
        <w:tblInd w:w="110" w:type="dxa"/>
        <w:tblLayout w:type="fixed"/>
        <w:tblCellMar>
          <w:top w:w="0" w:type="dxa"/>
          <w:left w:w="0" w:type="dxa"/>
          <w:bottom w:w="0" w:type="dxa"/>
          <w:right w:w="0" w:type="dxa"/>
        </w:tblCellMar>
      </w:tblPr>
      <w:tblGrid>
        <w:gridCol w:w="1195"/>
        <w:gridCol w:w="2177"/>
        <w:gridCol w:w="2678"/>
        <w:gridCol w:w="1334"/>
        <w:gridCol w:w="1663"/>
        <w:gridCol w:w="1267"/>
      </w:tblGrid>
      <w:tr>
        <w:tblPrEx>
          <w:tblLayout w:type="fixed"/>
          <w:tblCellMar>
            <w:top w:w="0" w:type="dxa"/>
            <w:left w:w="0" w:type="dxa"/>
            <w:bottom w:w="0" w:type="dxa"/>
            <w:right w:w="0" w:type="dxa"/>
          </w:tblCellMar>
        </w:tblPrEx>
        <w:trPr>
          <w:trHeight w:val="338" w:hRule="exact"/>
        </w:trPr>
        <w:tc>
          <w:tcPr>
            <w:tcW w:w="1195" w:type="dxa"/>
            <w:tcBorders>
              <w:top w:val="single" w:color="000000" w:sz="14" w:space="0"/>
              <w:left w:val="single" w:color="000000" w:sz="14" w:space="0"/>
              <w:bottom w:val="single" w:color="000000" w:sz="8" w:space="0"/>
              <w:right w:val="single" w:color="000000" w:sz="8" w:space="0"/>
            </w:tcBorders>
          </w:tcPr>
          <w:p>
            <w:pPr>
              <w:pStyle w:val="167"/>
              <w:spacing w:before="21" w:line="240" w:lineRule="auto"/>
              <w:ind w:left="20" w:right="0"/>
              <w:jc w:val="center"/>
              <w:rPr>
                <w:rFonts w:ascii="宋体" w:hAnsi="宋体" w:eastAsia="宋体" w:cs="宋体"/>
                <w:sz w:val="18"/>
                <w:szCs w:val="18"/>
              </w:rPr>
            </w:pPr>
            <w:r>
              <w:rPr>
                <w:rFonts w:ascii="宋体" w:hAnsi="宋体" w:eastAsia="宋体" w:cs="宋体"/>
                <w:sz w:val="18"/>
                <w:szCs w:val="18"/>
              </w:rPr>
              <w:t>序号</w:t>
            </w:r>
          </w:p>
        </w:tc>
        <w:tc>
          <w:tcPr>
            <w:tcW w:w="2177"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727" w:right="0"/>
              <w:jc w:val="left"/>
              <w:rPr>
                <w:rFonts w:ascii="宋体" w:hAnsi="宋体" w:eastAsia="宋体" w:cs="宋体"/>
                <w:sz w:val="18"/>
                <w:szCs w:val="18"/>
              </w:rPr>
            </w:pPr>
            <w:r>
              <w:rPr>
                <w:rFonts w:ascii="宋体" w:hAnsi="宋体" w:eastAsia="宋体" w:cs="宋体"/>
                <w:sz w:val="18"/>
                <w:szCs w:val="18"/>
              </w:rPr>
              <w:t>项目名称</w:t>
            </w:r>
          </w:p>
        </w:tc>
        <w:tc>
          <w:tcPr>
            <w:tcW w:w="2678"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14" w:right="0"/>
              <w:jc w:val="center"/>
              <w:rPr>
                <w:rFonts w:ascii="宋体" w:hAnsi="宋体" w:eastAsia="宋体" w:cs="宋体"/>
                <w:sz w:val="18"/>
                <w:szCs w:val="18"/>
              </w:rPr>
            </w:pPr>
            <w:r>
              <w:rPr>
                <w:rFonts w:ascii="宋体" w:hAnsi="宋体" w:eastAsia="宋体" w:cs="宋体"/>
                <w:sz w:val="18"/>
                <w:szCs w:val="18"/>
              </w:rPr>
              <w:t>计算基础</w:t>
            </w:r>
          </w:p>
        </w:tc>
        <w:tc>
          <w:tcPr>
            <w:tcW w:w="1334"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307" w:right="0"/>
              <w:jc w:val="left"/>
              <w:rPr>
                <w:rFonts w:ascii="宋体" w:hAnsi="宋体" w:eastAsia="宋体" w:cs="宋体"/>
                <w:sz w:val="18"/>
                <w:szCs w:val="18"/>
              </w:rPr>
            </w:pPr>
            <w:r>
              <w:rPr>
                <w:rFonts w:ascii="宋体" w:hAnsi="宋体" w:eastAsia="宋体" w:cs="宋体"/>
                <w:sz w:val="18"/>
                <w:szCs w:val="18"/>
              </w:rPr>
              <w:t>计算基数</w:t>
            </w:r>
          </w:p>
        </w:tc>
        <w:tc>
          <w:tcPr>
            <w:tcW w:w="1663"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333" w:right="0"/>
              <w:jc w:val="left"/>
              <w:rPr>
                <w:rFonts w:ascii="宋体" w:hAnsi="宋体" w:eastAsia="宋体" w:cs="宋体"/>
                <w:sz w:val="18"/>
                <w:szCs w:val="18"/>
              </w:rPr>
            </w:pPr>
            <w:r>
              <w:rPr>
                <w:rFonts w:ascii="宋体" w:hAnsi="宋体" w:eastAsia="宋体" w:cs="宋体"/>
                <w:sz w:val="18"/>
                <w:szCs w:val="18"/>
              </w:rPr>
              <w:t>计算费率(%)</w:t>
            </w:r>
          </w:p>
        </w:tc>
        <w:tc>
          <w:tcPr>
            <w:tcW w:w="1267" w:type="dxa"/>
            <w:tcBorders>
              <w:top w:val="single" w:color="000000" w:sz="14" w:space="0"/>
              <w:left w:val="single" w:color="000000" w:sz="8" w:space="0"/>
              <w:bottom w:val="single" w:color="000000" w:sz="8" w:space="0"/>
              <w:right w:val="single" w:color="000000" w:sz="14" w:space="0"/>
            </w:tcBorders>
          </w:tcPr>
          <w:p>
            <w:pPr>
              <w:pStyle w:val="167"/>
              <w:spacing w:before="21" w:line="240" w:lineRule="auto"/>
              <w:ind w:left="33" w:right="0"/>
              <w:jc w:val="center"/>
              <w:rPr>
                <w:rFonts w:ascii="宋体" w:hAnsi="宋体" w:eastAsia="宋体" w:cs="宋体"/>
                <w:sz w:val="18"/>
                <w:szCs w:val="18"/>
              </w:rPr>
            </w:pPr>
            <w:r>
              <w:rPr>
                <w:rFonts w:ascii="宋体" w:hAnsi="宋体" w:eastAsia="宋体" w:cs="宋体"/>
                <w:sz w:val="18"/>
                <w:szCs w:val="18"/>
              </w:rPr>
              <w:t>金额</w:t>
            </w:r>
          </w:p>
        </w:tc>
      </w:tr>
      <w:tr>
        <w:tblPrEx>
          <w:tblLayout w:type="fixed"/>
          <w:tblCellMar>
            <w:top w:w="0" w:type="dxa"/>
            <w:left w:w="0" w:type="dxa"/>
            <w:bottom w:w="0" w:type="dxa"/>
            <w:right w:w="0" w:type="dxa"/>
          </w:tblCellMar>
        </w:tblPrEx>
        <w:trPr>
          <w:trHeight w:val="547"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8" w:right="0"/>
              <w:jc w:val="center"/>
              <w:rPr>
                <w:rFonts w:ascii="宋体" w:hAnsi="宋体" w:eastAsia="宋体" w:cs="宋体"/>
                <w:sz w:val="18"/>
                <w:szCs w:val="18"/>
              </w:rPr>
            </w:pPr>
            <w:r>
              <w:rPr>
                <w:rFonts w:ascii="宋体"/>
                <w:sz w:val="18"/>
              </w:rPr>
              <w:t>1</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规费</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45" w:line="226" w:lineRule="exact"/>
              <w:ind w:left="23" w:right="22"/>
              <w:jc w:val="left"/>
              <w:rPr>
                <w:rFonts w:ascii="宋体" w:hAnsi="宋体" w:eastAsia="宋体" w:cs="宋体"/>
                <w:sz w:val="18"/>
                <w:szCs w:val="18"/>
              </w:rPr>
            </w:pPr>
            <w:r>
              <w:rPr>
                <w:rFonts w:ascii="宋体" w:hAnsi="宋体" w:eastAsia="宋体" w:cs="宋体"/>
                <w:sz w:val="18"/>
                <w:szCs w:val="18"/>
              </w:rPr>
              <w:t>其中：建筑垃圾处置费+其中：社 会保险费</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4" w:right="0"/>
              <w:jc w:val="left"/>
              <w:rPr>
                <w:rFonts w:ascii="宋体" w:hAnsi="宋体" w:eastAsia="宋体" w:cs="宋体"/>
                <w:sz w:val="18"/>
                <w:szCs w:val="18"/>
              </w:rPr>
            </w:pPr>
            <w:r>
              <w:rPr>
                <w:rFonts w:ascii="宋体"/>
                <w:sz w:val="18"/>
              </w:rPr>
              <w:t>D1 +</w:t>
            </w:r>
            <w:r>
              <w:rPr>
                <w:rFonts w:ascii="宋体"/>
                <w:spacing w:val="6"/>
                <w:sz w:val="18"/>
              </w:rPr>
              <w:t xml:space="preserve"> </w:t>
            </w:r>
            <w:r>
              <w:rPr>
                <w:rFonts w:ascii="宋体"/>
                <w:sz w:val="18"/>
              </w:rPr>
              <w:t>D2</w:t>
            </w:r>
          </w:p>
        </w:tc>
        <w:tc>
          <w:tcPr>
            <w:tcW w:w="1663" w:type="dxa"/>
            <w:tcBorders>
              <w:top w:val="single" w:color="000000" w:sz="8" w:space="0"/>
              <w:left w:val="single" w:color="000000" w:sz="8" w:space="0"/>
              <w:bottom w:val="single" w:color="000000" w:sz="8" w:space="0"/>
              <w:right w:val="single" w:color="000000" w:sz="8" w:space="0"/>
            </w:tcBorders>
          </w:tcP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29"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21" w:line="240" w:lineRule="auto"/>
              <w:ind w:left="18" w:right="0"/>
              <w:jc w:val="center"/>
              <w:rPr>
                <w:rFonts w:ascii="宋体" w:hAnsi="宋体" w:eastAsia="宋体" w:cs="宋体"/>
                <w:sz w:val="18"/>
                <w:szCs w:val="18"/>
              </w:rPr>
            </w:pPr>
            <w:r>
              <w:rPr>
                <w:rFonts w:ascii="宋体"/>
                <w:sz w:val="18"/>
              </w:rPr>
              <w:t>1.1</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21" w:line="240" w:lineRule="auto"/>
              <w:ind w:left="23" w:right="0"/>
              <w:jc w:val="left"/>
              <w:rPr>
                <w:rFonts w:ascii="宋体" w:hAnsi="宋体" w:eastAsia="宋体" w:cs="宋体"/>
                <w:sz w:val="18"/>
                <w:szCs w:val="18"/>
              </w:rPr>
            </w:pPr>
            <w:r>
              <w:rPr>
                <w:rFonts w:ascii="宋体" w:hAnsi="宋体" w:eastAsia="宋体" w:cs="宋体"/>
                <w:sz w:val="18"/>
                <w:szCs w:val="18"/>
              </w:rPr>
              <w:t>其中：建筑垃圾处置费</w:t>
            </w:r>
          </w:p>
        </w:tc>
        <w:tc>
          <w:tcPr>
            <w:tcW w:w="2678" w:type="dxa"/>
            <w:tcBorders>
              <w:top w:val="single" w:color="000000" w:sz="8" w:space="0"/>
              <w:left w:val="single" w:color="000000" w:sz="8" w:space="0"/>
              <w:bottom w:val="single" w:color="000000" w:sz="8" w:space="0"/>
              <w:right w:val="single" w:color="000000" w:sz="8" w:space="0"/>
            </w:tcBorders>
          </w:tcPr>
          <w:p/>
        </w:tc>
        <w:tc>
          <w:tcPr>
            <w:tcW w:w="1334" w:type="dxa"/>
            <w:tcBorders>
              <w:top w:val="single" w:color="000000" w:sz="8" w:space="0"/>
              <w:left w:val="single" w:color="000000" w:sz="8" w:space="0"/>
              <w:bottom w:val="single" w:color="000000" w:sz="8" w:space="0"/>
              <w:right w:val="single" w:color="000000" w:sz="8" w:space="0"/>
            </w:tcBorders>
          </w:tcPr>
          <w:p/>
        </w:tc>
        <w:tc>
          <w:tcPr>
            <w:tcW w:w="1663" w:type="dxa"/>
            <w:tcBorders>
              <w:top w:val="single" w:color="000000" w:sz="8" w:space="0"/>
              <w:left w:val="single" w:color="000000" w:sz="8" w:space="0"/>
              <w:bottom w:val="single" w:color="000000" w:sz="8" w:space="0"/>
              <w:right w:val="single" w:color="000000" w:sz="8" w:space="0"/>
            </w:tcBorders>
          </w:tcP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1253"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left="18" w:right="0"/>
              <w:jc w:val="center"/>
              <w:rPr>
                <w:rFonts w:ascii="宋体" w:hAnsi="宋体" w:eastAsia="宋体" w:cs="宋体"/>
                <w:sz w:val="18"/>
                <w:szCs w:val="18"/>
              </w:rPr>
            </w:pPr>
            <w:r>
              <w:rPr>
                <w:rFonts w:ascii="宋体"/>
                <w:sz w:val="18"/>
              </w:rPr>
              <w:t>1.2</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left="23" w:right="0"/>
              <w:jc w:val="left"/>
              <w:rPr>
                <w:rFonts w:ascii="宋体" w:hAnsi="宋体" w:eastAsia="宋体" w:cs="宋体"/>
                <w:sz w:val="18"/>
                <w:szCs w:val="18"/>
              </w:rPr>
            </w:pPr>
            <w:r>
              <w:rPr>
                <w:rFonts w:ascii="宋体" w:hAnsi="宋体" w:eastAsia="宋体" w:cs="宋体"/>
                <w:sz w:val="18"/>
                <w:szCs w:val="18"/>
              </w:rPr>
              <w:t>其中：社会保险费</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151" w:line="230" w:lineRule="auto"/>
              <w:ind w:left="23" w:right="22"/>
              <w:jc w:val="left"/>
              <w:rPr>
                <w:rFonts w:ascii="宋体" w:hAnsi="宋体" w:eastAsia="宋体" w:cs="宋体"/>
                <w:sz w:val="18"/>
                <w:szCs w:val="18"/>
              </w:rPr>
            </w:pPr>
            <w:r>
              <w:rPr>
                <w:rFonts w:ascii="宋体" w:hAnsi="宋体" w:eastAsia="宋体" w:cs="宋体"/>
                <w:sz w:val="18"/>
                <w:szCs w:val="18"/>
              </w:rPr>
              <w:t>(分部分项定额人工费+单价措施</w:t>
            </w:r>
            <w:r>
              <w:rPr>
                <w:rFonts w:ascii="宋体" w:hAnsi="宋体" w:eastAsia="宋体" w:cs="宋体"/>
                <w:spacing w:val="-87"/>
                <w:sz w:val="18"/>
                <w:szCs w:val="18"/>
              </w:rPr>
              <w:t xml:space="preserve"> </w:t>
            </w:r>
            <w:r>
              <w:rPr>
                <w:rFonts w:ascii="宋体" w:hAnsi="宋体" w:eastAsia="宋体" w:cs="宋体"/>
                <w:sz w:val="18"/>
                <w:szCs w:val="18"/>
              </w:rPr>
              <w:t>定额人工费+分部分项定额机上人 工费+单价措施定额机上人工 费)*0.7</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51" w:line="230" w:lineRule="auto"/>
              <w:ind w:left="24" w:right="15"/>
              <w:jc w:val="both"/>
              <w:rPr>
                <w:rFonts w:ascii="宋体" w:hAnsi="宋体" w:eastAsia="宋体" w:cs="宋体"/>
                <w:sz w:val="18"/>
                <w:szCs w:val="18"/>
              </w:rPr>
            </w:pPr>
            <w:r>
              <w:rPr>
                <w:rFonts w:ascii="宋体"/>
                <w:sz w:val="18"/>
              </w:rPr>
              <w:t>(FBFX_DERGF+DJ</w:t>
            </w:r>
            <w:r>
              <w:rPr>
                <w:rFonts w:ascii="宋体"/>
                <w:spacing w:val="-78"/>
                <w:sz w:val="18"/>
              </w:rPr>
              <w:t xml:space="preserve"> </w:t>
            </w:r>
            <w:r>
              <w:rPr>
                <w:rFonts w:ascii="宋体"/>
                <w:sz w:val="18"/>
              </w:rPr>
              <w:t>CS_DERGF+FBFX_</w:t>
            </w:r>
            <w:r>
              <w:rPr>
                <w:rFonts w:ascii="宋体"/>
                <w:spacing w:val="-78"/>
                <w:sz w:val="18"/>
              </w:rPr>
              <w:t xml:space="preserve"> </w:t>
            </w:r>
            <w:r>
              <w:rPr>
                <w:rFonts w:ascii="宋体"/>
                <w:sz w:val="18"/>
              </w:rPr>
              <w:t>DEJSRGF+DJCS_D</w:t>
            </w:r>
            <w:r>
              <w:rPr>
                <w:rFonts w:ascii="宋体"/>
                <w:spacing w:val="-78"/>
                <w:sz w:val="18"/>
              </w:rPr>
              <w:t xml:space="preserve"> </w:t>
            </w:r>
            <w:r>
              <w:rPr>
                <w:rFonts w:ascii="宋体"/>
                <w:sz w:val="18"/>
              </w:rPr>
              <w:t>EJSRGF)*0.7</w:t>
            </w:r>
          </w:p>
        </w:tc>
        <w:tc>
          <w:tcPr>
            <w:tcW w:w="1663"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right="7"/>
              <w:jc w:val="right"/>
              <w:rPr>
                <w:rFonts w:ascii="宋体" w:hAnsi="宋体" w:eastAsia="宋体" w:cs="宋体"/>
                <w:sz w:val="18"/>
                <w:szCs w:val="18"/>
              </w:rPr>
            </w:pPr>
            <w:r>
              <w:rPr>
                <w:rFonts w:ascii="宋体"/>
                <w:sz w:val="18"/>
              </w:rPr>
              <w:t>23.5</w:t>
            </w: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8" w:right="0"/>
              <w:jc w:val="center"/>
              <w:rPr>
                <w:rFonts w:ascii="宋体" w:hAnsi="宋体" w:eastAsia="宋体" w:cs="宋体"/>
                <w:sz w:val="18"/>
                <w:szCs w:val="18"/>
              </w:rPr>
            </w:pPr>
            <w:r>
              <w:rPr>
                <w:rFonts w:ascii="宋体"/>
                <w:sz w:val="18"/>
              </w:rPr>
              <w:t>2</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税金</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3" w:right="110"/>
              <w:jc w:val="left"/>
              <w:rPr>
                <w:rFonts w:ascii="宋体" w:hAnsi="宋体" w:eastAsia="宋体" w:cs="宋体"/>
                <w:sz w:val="18"/>
                <w:szCs w:val="18"/>
              </w:rPr>
            </w:pPr>
            <w:r>
              <w:rPr>
                <w:rFonts w:ascii="宋体" w:hAnsi="宋体" w:eastAsia="宋体" w:cs="宋体"/>
                <w:sz w:val="18"/>
                <w:szCs w:val="18"/>
              </w:rPr>
              <w:t>分部分项工程费+措施项目费+其</w:t>
            </w:r>
            <w:r>
              <w:rPr>
                <w:rFonts w:ascii="宋体" w:hAnsi="宋体" w:eastAsia="宋体" w:cs="宋体"/>
                <w:spacing w:val="-87"/>
                <w:sz w:val="18"/>
                <w:szCs w:val="18"/>
              </w:rPr>
              <w:t xml:space="preserve"> </w:t>
            </w:r>
            <w:r>
              <w:rPr>
                <w:rFonts w:ascii="宋体" w:hAnsi="宋体" w:eastAsia="宋体" w:cs="宋体"/>
                <w:sz w:val="18"/>
                <w:szCs w:val="18"/>
              </w:rPr>
              <w:t>他项目费+规费</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4" w:right="0"/>
              <w:jc w:val="left"/>
              <w:rPr>
                <w:rFonts w:ascii="宋体" w:hAnsi="宋体" w:eastAsia="宋体" w:cs="宋体"/>
                <w:sz w:val="18"/>
                <w:szCs w:val="18"/>
              </w:rPr>
            </w:pPr>
            <w:r>
              <w:rPr>
                <w:rFonts w:ascii="宋体"/>
                <w:sz w:val="18"/>
              </w:rPr>
              <w:t>A+B+C+D</w:t>
            </w:r>
          </w:p>
        </w:tc>
        <w:tc>
          <w:tcPr>
            <w:tcW w:w="1663"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right="7"/>
              <w:jc w:val="right"/>
              <w:rPr>
                <w:rFonts w:ascii="宋体" w:hAnsi="宋体" w:eastAsia="宋体" w:cs="宋体"/>
                <w:sz w:val="18"/>
                <w:szCs w:val="18"/>
              </w:rPr>
            </w:pPr>
            <w:r>
              <w:rPr>
                <w:rFonts w:ascii="宋体"/>
                <w:sz w:val="18"/>
              </w:rPr>
              <w:t>9</w:t>
            </w: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02" w:hRule="exact"/>
        </w:trPr>
        <w:tc>
          <w:tcPr>
            <w:tcW w:w="6050" w:type="dxa"/>
            <w:gridSpan w:val="3"/>
            <w:tcBorders>
              <w:top w:val="single" w:color="000000" w:sz="8" w:space="0"/>
              <w:left w:val="single" w:color="000000" w:sz="14" w:space="0"/>
              <w:bottom w:val="single" w:color="000000" w:sz="14" w:space="0"/>
              <w:right w:val="single" w:color="000000" w:sz="8" w:space="0"/>
            </w:tcBorders>
          </w:tcPr>
          <w:p>
            <w:pPr>
              <w:pStyle w:val="167"/>
              <w:spacing w:before="11" w:line="240" w:lineRule="auto"/>
              <w:ind w:left="16" w:right="0"/>
              <w:jc w:val="center"/>
              <w:rPr>
                <w:rFonts w:ascii="宋体" w:hAnsi="宋体" w:eastAsia="宋体" w:cs="宋体"/>
                <w:sz w:val="18"/>
                <w:szCs w:val="18"/>
              </w:rPr>
            </w:pPr>
            <w:r>
              <w:rPr>
                <w:rFonts w:ascii="宋体" w:hAnsi="宋体" w:eastAsia="宋体" w:cs="宋体"/>
                <w:sz w:val="18"/>
                <w:szCs w:val="18"/>
              </w:rPr>
              <w:t>合计</w:t>
            </w:r>
          </w:p>
        </w:tc>
        <w:tc>
          <w:tcPr>
            <w:tcW w:w="1334" w:type="dxa"/>
            <w:tcBorders>
              <w:top w:val="single" w:color="000000" w:sz="8" w:space="0"/>
              <w:left w:val="single" w:color="000000" w:sz="8" w:space="0"/>
              <w:bottom w:val="single" w:color="000000" w:sz="14" w:space="0"/>
              <w:right w:val="single" w:color="000000" w:sz="8" w:space="0"/>
            </w:tcBorders>
          </w:tcPr>
          <w:p/>
        </w:tc>
        <w:tc>
          <w:tcPr>
            <w:tcW w:w="1663" w:type="dxa"/>
            <w:tcBorders>
              <w:top w:val="single" w:color="000000" w:sz="8" w:space="0"/>
              <w:left w:val="single" w:color="000000" w:sz="8" w:space="0"/>
              <w:bottom w:val="single" w:color="000000" w:sz="14" w:space="0"/>
              <w:right w:val="single" w:color="000000" w:sz="8" w:space="0"/>
            </w:tcBorders>
          </w:tcPr>
          <w:p/>
        </w:tc>
        <w:tc>
          <w:tcPr>
            <w:tcW w:w="1267" w:type="dxa"/>
            <w:tcBorders>
              <w:top w:val="single" w:color="000000" w:sz="8" w:space="0"/>
              <w:left w:val="single" w:color="000000" w:sz="8" w:space="0"/>
              <w:bottom w:val="single" w:color="000000" w:sz="14" w:space="0"/>
              <w:right w:val="single" w:color="000000" w:sz="14" w:space="0"/>
            </w:tcBorders>
          </w:tcPr>
          <w:p/>
        </w:tc>
      </w:tr>
    </w:tbl>
    <w:p>
      <w:pPr>
        <w:spacing w:after="0"/>
        <w:sectPr>
          <w:pgSz w:w="11910" w:h="16840"/>
          <w:pgMar w:top="1100" w:right="720" w:bottom="280" w:left="600" w:header="931" w:footer="0" w:gutter="0"/>
        </w:sectPr>
      </w:pPr>
    </w:p>
    <w:p>
      <w:pPr>
        <w:pStyle w:val="17"/>
        <w:spacing w:before="88" w:line="240" w:lineRule="auto"/>
        <w:ind w:right="0"/>
        <w:jc w:val="left"/>
      </w:pPr>
      <w:r>
        <w:t>编制人（造价员）：</w:t>
      </w:r>
    </w:p>
    <w:p>
      <w:pPr>
        <w:spacing w:before="4" w:line="240" w:lineRule="auto"/>
        <w:rPr>
          <w:rFonts w:ascii="宋体" w:hAnsi="宋体" w:eastAsia="宋体" w:cs="宋体"/>
          <w:sz w:val="16"/>
          <w:szCs w:val="16"/>
        </w:rPr>
      </w:pPr>
    </w:p>
    <w:p>
      <w:pPr>
        <w:pStyle w:val="17"/>
        <w:spacing w:line="231" w:lineRule="exact"/>
        <w:ind w:right="0"/>
        <w:jc w:val="left"/>
      </w:pPr>
      <w:r>
        <w:t>注：“项目名称”可根据海南省现行的预算定额设置</w:t>
      </w:r>
    </w:p>
    <w:p>
      <w:pPr>
        <w:pStyle w:val="17"/>
        <w:spacing w:line="231" w:lineRule="exact"/>
        <w:ind w:right="0"/>
        <w:jc w:val="left"/>
      </w:pPr>
      <w:r>
        <w:t>。</w:t>
      </w:r>
    </w:p>
    <w:p>
      <w:pPr>
        <w:pStyle w:val="17"/>
        <w:spacing w:line="221" w:lineRule="exact"/>
        <w:ind w:left="127" w:right="0"/>
        <w:jc w:val="left"/>
      </w:pPr>
      <w:r>
        <w:br w:type="column"/>
      </w:r>
      <w:r>
        <w:t>复核人（造价工程师）：</w:t>
      </w:r>
    </w:p>
    <w:p>
      <w:pPr>
        <w:spacing w:after="0" w:line="221" w:lineRule="exact"/>
        <w:jc w:val="left"/>
        <w:sectPr>
          <w:type w:val="continuous"/>
          <w:pgSz w:w="11910" w:h="16840"/>
          <w:pgMar w:top="1100" w:right="720" w:bottom="280" w:left="600" w:header="720" w:footer="720" w:gutter="0"/>
          <w:cols w:equalWidth="0" w:num="2">
            <w:col w:w="4314" w:space="40"/>
            <w:col w:w="6236"/>
          </w:cols>
        </w:sectPr>
      </w:pPr>
    </w:p>
    <w:p>
      <w:pPr>
        <w:pStyle w:val="2"/>
        <w:spacing w:line="470" w:lineRule="exact"/>
        <w:ind w:right="0"/>
        <w:jc w:val="center"/>
        <w:rPr>
          <w:rFonts w:ascii="宋体" w:hAnsi="宋体" w:eastAsia="宋体" w:cs="宋体"/>
          <w:b w:val="0"/>
          <w:bCs w:val="0"/>
        </w:rPr>
      </w:pPr>
      <w:r>
        <w:rPr>
          <w:rFonts w:ascii="宋体" w:hAnsi="宋体" w:eastAsia="宋体" w:cs="宋体"/>
          <w:spacing w:val="2"/>
        </w:rPr>
        <w:t>单位工程招标报价汇总表</w:t>
      </w:r>
    </w:p>
    <w:p>
      <w:pPr>
        <w:pStyle w:val="17"/>
        <w:tabs>
          <w:tab w:val="left" w:pos="6756"/>
          <w:tab w:val="left" w:pos="8458"/>
        </w:tabs>
        <w:spacing w:before="228" w:line="240" w:lineRule="auto"/>
        <w:ind w:left="16" w:right="0"/>
        <w:jc w:val="center"/>
        <w:rPr>
          <w:rFonts w:ascii="宋体" w:hAnsi="宋体" w:eastAsia="宋体" w:cs="宋体"/>
        </w:rPr>
      </w:pPr>
      <w:r>
        <w:rPr>
          <w:rFonts w:ascii="宋体" w:hAnsi="宋体" w:eastAsia="宋体" w:cs="宋体"/>
        </w:rPr>
        <w:t>工程名称：防逃门</w:t>
      </w:r>
      <w:r>
        <w:rPr>
          <w:rFonts w:ascii="宋体" w:hAnsi="宋体" w:eastAsia="宋体" w:cs="宋体"/>
        </w:rPr>
        <w:tab/>
      </w:r>
      <w:r>
        <w:rPr>
          <w:rFonts w:ascii="宋体" w:hAnsi="宋体" w:eastAsia="宋体" w:cs="宋体"/>
        </w:rPr>
        <w:t>单位：元</w:t>
      </w:r>
      <w:r>
        <w:rPr>
          <w:rFonts w:ascii="宋体" w:hAnsi="宋体" w:eastAsia="宋体" w:cs="宋体"/>
        </w:rPr>
        <w:tab/>
      </w:r>
      <w:r>
        <w:rPr>
          <w:rFonts w:ascii="宋体" w:hAnsi="宋体" w:eastAsia="宋体" w:cs="宋体"/>
        </w:rPr>
        <w:t xml:space="preserve">第  1  页  共  1 </w:t>
      </w:r>
      <w:r>
        <w:rPr>
          <w:rFonts w:ascii="宋体" w:hAnsi="宋体" w:eastAsia="宋体" w:cs="宋体"/>
          <w:spacing w:val="11"/>
        </w:rPr>
        <w:t xml:space="preserve"> </w:t>
      </w:r>
      <w:r>
        <w:rPr>
          <w:rFonts w:ascii="宋体" w:hAnsi="宋体" w:eastAsia="宋体" w:cs="宋体"/>
        </w:rPr>
        <w:t>页</w:t>
      </w:r>
    </w:p>
    <w:p>
      <w:pPr>
        <w:spacing w:before="13" w:line="240" w:lineRule="auto"/>
        <w:rPr>
          <w:rFonts w:ascii="宋体" w:hAnsi="宋体" w:eastAsia="宋体" w:cs="宋体"/>
          <w:sz w:val="10"/>
          <w:szCs w:val="10"/>
        </w:rPr>
      </w:pPr>
    </w:p>
    <w:tbl>
      <w:tblPr>
        <w:tblStyle w:val="43"/>
        <w:tblW w:w="10306" w:type="dxa"/>
        <w:tblInd w:w="110" w:type="dxa"/>
        <w:tblLayout w:type="fixed"/>
        <w:tblCellMar>
          <w:top w:w="0" w:type="dxa"/>
          <w:left w:w="0" w:type="dxa"/>
          <w:bottom w:w="0" w:type="dxa"/>
          <w:right w:w="0" w:type="dxa"/>
        </w:tblCellMar>
      </w:tblPr>
      <w:tblGrid>
        <w:gridCol w:w="1344"/>
        <w:gridCol w:w="5357"/>
        <w:gridCol w:w="1870"/>
        <w:gridCol w:w="1735"/>
      </w:tblGrid>
      <w:tr>
        <w:tblPrEx>
          <w:tblLayout w:type="fixed"/>
          <w:tblCellMar>
            <w:top w:w="0" w:type="dxa"/>
            <w:left w:w="0" w:type="dxa"/>
            <w:bottom w:w="0" w:type="dxa"/>
            <w:right w:w="0" w:type="dxa"/>
          </w:tblCellMar>
        </w:tblPrEx>
        <w:trPr>
          <w:trHeight w:val="494" w:hRule="exact"/>
        </w:trPr>
        <w:tc>
          <w:tcPr>
            <w:tcW w:w="1344" w:type="dxa"/>
            <w:tcBorders>
              <w:top w:val="single" w:color="000000" w:sz="14" w:space="0"/>
              <w:left w:val="single" w:color="000000" w:sz="14" w:space="0"/>
              <w:bottom w:val="single" w:color="000000" w:sz="8" w:space="0"/>
              <w:right w:val="single" w:color="000000" w:sz="8" w:space="0"/>
            </w:tcBorders>
          </w:tcPr>
          <w:p>
            <w:pPr>
              <w:pStyle w:val="167"/>
              <w:spacing w:before="98" w:line="240" w:lineRule="auto"/>
              <w:ind w:left="19" w:right="0"/>
              <w:jc w:val="center"/>
              <w:rPr>
                <w:rFonts w:ascii="宋体" w:hAnsi="宋体" w:eastAsia="宋体" w:cs="宋体"/>
                <w:sz w:val="18"/>
                <w:szCs w:val="18"/>
              </w:rPr>
            </w:pPr>
            <w:r>
              <w:rPr>
                <w:rFonts w:ascii="宋体" w:hAnsi="宋体" w:eastAsia="宋体" w:cs="宋体"/>
                <w:sz w:val="18"/>
                <w:szCs w:val="18"/>
              </w:rPr>
              <w:t>序号</w:t>
            </w:r>
          </w:p>
        </w:tc>
        <w:tc>
          <w:tcPr>
            <w:tcW w:w="5357" w:type="dxa"/>
            <w:tcBorders>
              <w:top w:val="single" w:color="000000" w:sz="14" w:space="0"/>
              <w:left w:val="single" w:color="000000" w:sz="8" w:space="0"/>
              <w:bottom w:val="single" w:color="000000" w:sz="8" w:space="0"/>
              <w:right w:val="single" w:color="000000" w:sz="8" w:space="0"/>
            </w:tcBorders>
          </w:tcPr>
          <w:p>
            <w:pPr>
              <w:pStyle w:val="167"/>
              <w:spacing w:before="98" w:line="240" w:lineRule="auto"/>
              <w:ind w:left="14" w:right="0"/>
              <w:jc w:val="center"/>
              <w:rPr>
                <w:rFonts w:ascii="宋体" w:hAnsi="宋体" w:eastAsia="宋体" w:cs="宋体"/>
                <w:sz w:val="18"/>
                <w:szCs w:val="18"/>
              </w:rPr>
            </w:pPr>
            <w:r>
              <w:rPr>
                <w:rFonts w:ascii="宋体" w:hAnsi="宋体" w:eastAsia="宋体" w:cs="宋体"/>
                <w:sz w:val="18"/>
                <w:szCs w:val="18"/>
              </w:rPr>
              <w:t>汇总内容</w:t>
            </w:r>
          </w:p>
        </w:tc>
        <w:tc>
          <w:tcPr>
            <w:tcW w:w="1870" w:type="dxa"/>
            <w:tcBorders>
              <w:top w:val="single" w:color="000000" w:sz="14" w:space="0"/>
              <w:left w:val="single" w:color="000000" w:sz="8" w:space="0"/>
              <w:bottom w:val="single" w:color="000000" w:sz="8" w:space="0"/>
              <w:right w:val="single" w:color="000000" w:sz="8" w:space="0"/>
            </w:tcBorders>
          </w:tcPr>
          <w:p>
            <w:pPr>
              <w:pStyle w:val="167"/>
              <w:spacing w:before="98" w:line="240" w:lineRule="auto"/>
              <w:ind w:left="573" w:right="0"/>
              <w:jc w:val="left"/>
              <w:rPr>
                <w:rFonts w:ascii="宋体" w:hAnsi="宋体" w:eastAsia="宋体" w:cs="宋体"/>
                <w:sz w:val="18"/>
                <w:szCs w:val="18"/>
              </w:rPr>
            </w:pPr>
            <w:r>
              <w:rPr>
                <w:rFonts w:ascii="宋体" w:hAnsi="宋体" w:eastAsia="宋体" w:cs="宋体"/>
                <w:sz w:val="18"/>
                <w:szCs w:val="18"/>
              </w:rPr>
              <w:t>金额(元)</w:t>
            </w:r>
          </w:p>
        </w:tc>
        <w:tc>
          <w:tcPr>
            <w:tcW w:w="1735" w:type="dxa"/>
            <w:tcBorders>
              <w:top w:val="single" w:color="000000" w:sz="14" w:space="0"/>
              <w:left w:val="single" w:color="000000" w:sz="8" w:space="0"/>
              <w:bottom w:val="single" w:color="000000" w:sz="8" w:space="0"/>
              <w:right w:val="single" w:color="000000" w:sz="14" w:space="0"/>
            </w:tcBorders>
          </w:tcPr>
          <w:p>
            <w:pPr>
              <w:pStyle w:val="167"/>
              <w:spacing w:before="98" w:line="240" w:lineRule="auto"/>
              <w:ind w:left="151" w:right="0"/>
              <w:jc w:val="left"/>
              <w:rPr>
                <w:rFonts w:ascii="宋体" w:hAnsi="宋体" w:eastAsia="宋体" w:cs="宋体"/>
                <w:sz w:val="18"/>
                <w:szCs w:val="18"/>
              </w:rPr>
            </w:pPr>
            <w:r>
              <w:rPr>
                <w:rFonts w:ascii="宋体" w:hAnsi="宋体" w:eastAsia="宋体" w:cs="宋体"/>
                <w:sz w:val="18"/>
                <w:szCs w:val="18"/>
              </w:rPr>
              <w:t>其中：暂估价(元)</w:t>
            </w: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一</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分部分项工程费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1.1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防逃门</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7" w:right="0"/>
              <w:jc w:val="center"/>
              <w:rPr>
                <w:rFonts w:ascii="宋体" w:hAnsi="宋体" w:eastAsia="宋体" w:cs="宋体"/>
                <w:sz w:val="18"/>
                <w:szCs w:val="18"/>
              </w:rPr>
            </w:pPr>
            <w:r>
              <w:rPr>
                <w:rFonts w:ascii="宋体" w:hAnsi="宋体" w:eastAsia="宋体" w:cs="宋体"/>
                <w:sz w:val="18"/>
                <w:szCs w:val="18"/>
              </w:rPr>
              <w:t>二</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3" w:right="0"/>
              <w:jc w:val="center"/>
              <w:rPr>
                <w:rFonts w:ascii="宋体" w:hAnsi="宋体" w:eastAsia="宋体" w:cs="宋体"/>
                <w:sz w:val="18"/>
                <w:szCs w:val="18"/>
              </w:rPr>
            </w:pPr>
            <w:r>
              <w:rPr>
                <w:rFonts w:ascii="宋体"/>
                <w:sz w:val="18"/>
              </w:rPr>
              <w:t>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施工单价措施项目费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3" w:right="0"/>
              <w:jc w:val="center"/>
              <w:rPr>
                <w:rFonts w:ascii="宋体" w:hAnsi="宋体" w:eastAsia="宋体" w:cs="宋体"/>
                <w:sz w:val="18"/>
                <w:szCs w:val="18"/>
              </w:rPr>
            </w:pPr>
            <w:r>
              <w:rPr>
                <w:rFonts w:ascii="宋体"/>
                <w:sz w:val="18"/>
              </w:rPr>
              <w:t>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施工总价措施项目费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其中：安全防护、文明施工费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2.2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其中：临时设施费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2.3</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其中：雨季施工增加费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其中：夜间施工增加费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其中：视频监控费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三</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其他项目费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3.1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其中：暂列金额</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3.2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其中：暂估价</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3.3</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其中：计日工</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其中：总承包服务费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其中：其他项目费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7" w:right="0"/>
              <w:jc w:val="center"/>
              <w:rPr>
                <w:rFonts w:ascii="宋体" w:hAnsi="宋体" w:eastAsia="宋体" w:cs="宋体"/>
                <w:sz w:val="18"/>
                <w:szCs w:val="18"/>
              </w:rPr>
            </w:pPr>
            <w:r>
              <w:rPr>
                <w:rFonts w:ascii="宋体" w:hAnsi="宋体" w:eastAsia="宋体" w:cs="宋体"/>
                <w:sz w:val="18"/>
                <w:szCs w:val="18"/>
              </w:rPr>
              <w:t>四</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规费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3" w:right="0"/>
              <w:jc w:val="center"/>
              <w:rPr>
                <w:rFonts w:ascii="宋体" w:hAnsi="宋体" w:eastAsia="宋体" w:cs="宋体"/>
                <w:sz w:val="18"/>
                <w:szCs w:val="18"/>
              </w:rPr>
            </w:pPr>
            <w:r>
              <w:rPr>
                <w:rFonts w:ascii="宋体"/>
                <w:sz w:val="18"/>
              </w:rPr>
              <w:t>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其中：垃圾处置费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3" w:right="0"/>
              <w:jc w:val="center"/>
              <w:rPr>
                <w:rFonts w:ascii="宋体" w:hAnsi="宋体" w:eastAsia="宋体" w:cs="宋体"/>
                <w:sz w:val="18"/>
                <w:szCs w:val="18"/>
              </w:rPr>
            </w:pPr>
            <w:r>
              <w:rPr>
                <w:rFonts w:ascii="宋体"/>
                <w:sz w:val="18"/>
              </w:rPr>
              <w:t>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其中：社保费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五</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税金</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75" w:hRule="exact"/>
        </w:trPr>
        <w:tc>
          <w:tcPr>
            <w:tcW w:w="6701" w:type="dxa"/>
            <w:gridSpan w:val="2"/>
            <w:tcBorders>
              <w:top w:val="single" w:color="000000" w:sz="8" w:space="0"/>
              <w:left w:val="single" w:color="000000" w:sz="14" w:space="0"/>
              <w:bottom w:val="single" w:color="000000" w:sz="14" w:space="0"/>
              <w:right w:val="single" w:color="000000" w:sz="8" w:space="0"/>
            </w:tcBorders>
          </w:tcPr>
          <w:p>
            <w:pPr>
              <w:pStyle w:val="167"/>
              <w:spacing w:before="98" w:line="240" w:lineRule="auto"/>
              <w:ind w:left="2037" w:right="0"/>
              <w:jc w:val="left"/>
              <w:rPr>
                <w:rFonts w:ascii="宋体" w:hAnsi="宋体" w:eastAsia="宋体" w:cs="宋体"/>
                <w:sz w:val="18"/>
                <w:szCs w:val="18"/>
              </w:rPr>
            </w:pPr>
            <w:r>
              <w:rPr>
                <w:rFonts w:ascii="宋体" w:hAnsi="宋体" w:eastAsia="宋体" w:cs="宋体"/>
                <w:sz w:val="18"/>
                <w:szCs w:val="18"/>
              </w:rPr>
              <w:t>招标控制价合计=一+二+三+四+五</w:t>
            </w:r>
          </w:p>
        </w:tc>
        <w:tc>
          <w:tcPr>
            <w:tcW w:w="1870" w:type="dxa"/>
            <w:tcBorders>
              <w:top w:val="single" w:color="000000" w:sz="8" w:space="0"/>
              <w:left w:val="single" w:color="000000" w:sz="8" w:space="0"/>
              <w:bottom w:val="single" w:color="000000" w:sz="14" w:space="0"/>
              <w:right w:val="single" w:color="000000" w:sz="8" w:space="0"/>
            </w:tcBorders>
          </w:tcPr>
          <w:p/>
        </w:tc>
        <w:tc>
          <w:tcPr>
            <w:tcW w:w="1735" w:type="dxa"/>
            <w:tcBorders>
              <w:top w:val="single" w:color="000000" w:sz="8" w:space="0"/>
              <w:left w:val="single" w:color="000000" w:sz="8" w:space="0"/>
              <w:bottom w:val="single" w:color="000000" w:sz="14" w:space="0"/>
              <w:right w:val="single" w:color="000000" w:sz="14" w:space="0"/>
            </w:tcBorders>
          </w:tcPr>
          <w:p/>
        </w:tc>
      </w:tr>
    </w:tbl>
    <w:p>
      <w:pPr>
        <w:spacing w:after="0"/>
        <w:sectPr>
          <w:headerReference r:id="rId10" w:type="default"/>
          <w:pgSz w:w="11910" w:h="16840"/>
          <w:pgMar w:top="1420" w:right="720" w:bottom="280" w:left="600" w:header="0" w:footer="0" w:gutter="0"/>
        </w:sectPr>
      </w:pPr>
    </w:p>
    <w:p>
      <w:pPr>
        <w:spacing w:before="10" w:line="240" w:lineRule="auto"/>
        <w:rPr>
          <w:rFonts w:ascii="宋体" w:hAnsi="宋体" w:eastAsia="宋体" w:cs="宋体"/>
          <w:sz w:val="14"/>
          <w:szCs w:val="14"/>
        </w:rPr>
      </w:pPr>
    </w:p>
    <w:p>
      <w:pPr>
        <w:pStyle w:val="2"/>
        <w:spacing w:line="500" w:lineRule="exact"/>
        <w:ind w:left="1483" w:right="0"/>
        <w:jc w:val="left"/>
        <w:rPr>
          <w:rFonts w:ascii="宋体" w:hAnsi="宋体" w:eastAsia="宋体" w:cs="宋体"/>
          <w:b w:val="0"/>
          <w:bCs w:val="0"/>
        </w:rPr>
      </w:pPr>
      <w:r>
        <w:rPr>
          <w:rFonts w:ascii="宋体" w:hAnsi="宋体" w:eastAsia="宋体" w:cs="宋体"/>
          <w:spacing w:val="2"/>
        </w:rPr>
        <w:t>分部分项工程和单价措施项目清单与计价表</w:t>
      </w:r>
    </w:p>
    <w:p>
      <w:pPr>
        <w:pStyle w:val="17"/>
        <w:tabs>
          <w:tab w:val="left" w:pos="4194"/>
        </w:tabs>
        <w:spacing w:before="233" w:line="285" w:lineRule="exact"/>
        <w:ind w:right="0"/>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5864225</wp:posOffset>
                </wp:positionH>
                <wp:positionV relativeFrom="paragraph">
                  <wp:posOffset>254000</wp:posOffset>
                </wp:positionV>
                <wp:extent cx="1150620" cy="1143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 xml:space="preserve">页 </w:t>
                            </w:r>
                            <w:r>
                              <w:rPr>
                                <w:rFonts w:ascii="宋体" w:hAnsi="宋体" w:eastAsia="宋体" w:cs="宋体"/>
                                <w:spacing w:val="3"/>
                              </w:rPr>
                              <w:t xml:space="preserve"> </w:t>
                            </w:r>
                            <w:r>
                              <w:rPr>
                                <w:rFonts w:ascii="宋体" w:hAnsi="宋体" w:eastAsia="宋体" w:cs="宋体"/>
                              </w:rPr>
                              <w:t xml:space="preserve">共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61.75pt;margin-top:20pt;height:9pt;width:90.6pt;mso-position-horizontal-relative:page;z-index:4096;mso-width-relative:page;mso-height-relative:page;" filled="f" stroked="f" coordsize="21600,21600" o:gfxdata="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bzVAs2QAAAAoBAAAPAAAAAAAA&#10;AAEAIAAAACIAAABkcnMvZG93bnJldi54bWxQSwECFAAUAAAACACHTuJAvHAybJ8BAAAmAwAADgAA&#10;AAAAAAABACAAAAAoAQAAZHJzL2Uyb0RvYy54bWxQSwUGAAAAAAYABgBZAQAAOQU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 xml:space="preserve">页 </w:t>
                      </w:r>
                      <w:r>
                        <w:rPr>
                          <w:rFonts w:ascii="宋体" w:hAnsi="宋体" w:eastAsia="宋体" w:cs="宋体"/>
                          <w:spacing w:val="3"/>
                        </w:rPr>
                        <w:t xml:space="preserve"> </w:t>
                      </w:r>
                      <w:r>
                        <w:rPr>
                          <w:rFonts w:ascii="宋体" w:hAnsi="宋体" w:eastAsia="宋体" w:cs="宋体"/>
                        </w:rPr>
                        <w:t xml:space="preserve">共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工程名称：防逃门</w:t>
      </w:r>
      <w:r>
        <w:rPr>
          <w:rFonts w:ascii="宋体" w:hAnsi="宋体" w:eastAsia="宋体" w:cs="宋体"/>
          <w:position w:val="-10"/>
        </w:rPr>
        <w:tab/>
      </w:r>
      <w:r>
        <w:rPr>
          <w:rFonts w:ascii="宋体" w:hAnsi="宋体" w:eastAsia="宋体" w:cs="宋体"/>
        </w:rPr>
        <w:t>标段：1#、2#学员宿舍楼卫生间隔断、洗手池</w:t>
      </w:r>
    </w:p>
    <w:p>
      <w:pPr>
        <w:pStyle w:val="17"/>
        <w:spacing w:line="175" w:lineRule="exact"/>
        <w:ind w:left="4175" w:right="5309"/>
        <w:jc w:val="center"/>
        <w:rPr>
          <w:rFonts w:ascii="宋体" w:hAnsi="宋体" w:eastAsia="宋体" w:cs="宋体"/>
        </w:rPr>
      </w:pPr>
      <w:r>
        <w:rPr>
          <w:rFonts w:ascii="宋体" w:hAnsi="宋体" w:eastAsia="宋体" w:cs="宋体"/>
        </w:rPr>
        <w:t>、防逃门工程</w:t>
      </w:r>
    </w:p>
    <w:p>
      <w:pPr>
        <w:spacing w:before="5" w:line="240" w:lineRule="auto"/>
        <w:rPr>
          <w:rFonts w:ascii="宋体" w:hAnsi="宋体" w:eastAsia="宋体" w:cs="宋体"/>
          <w:sz w:val="11"/>
          <w:szCs w:val="11"/>
        </w:rPr>
      </w:pPr>
    </w:p>
    <w:tbl>
      <w:tblPr>
        <w:tblStyle w:val="43"/>
        <w:tblW w:w="10324" w:type="dxa"/>
        <w:tblInd w:w="110" w:type="dxa"/>
        <w:tblLayout w:type="fixed"/>
        <w:tblCellMar>
          <w:top w:w="0" w:type="dxa"/>
          <w:left w:w="0" w:type="dxa"/>
          <w:bottom w:w="0" w:type="dxa"/>
          <w:right w:w="0" w:type="dxa"/>
        </w:tblCellMar>
      </w:tblPr>
      <w:tblGrid>
        <w:gridCol w:w="602"/>
        <w:gridCol w:w="1265"/>
        <w:gridCol w:w="1402"/>
        <w:gridCol w:w="2119"/>
        <w:gridCol w:w="581"/>
        <w:gridCol w:w="866"/>
        <w:gridCol w:w="1094"/>
        <w:gridCol w:w="1094"/>
        <w:gridCol w:w="1301"/>
      </w:tblGrid>
      <w:tr>
        <w:tblPrEx>
          <w:tblLayout w:type="fixed"/>
          <w:tblCellMar>
            <w:top w:w="0" w:type="dxa"/>
            <w:left w:w="0" w:type="dxa"/>
            <w:bottom w:w="0" w:type="dxa"/>
            <w:right w:w="0" w:type="dxa"/>
          </w:tblCellMar>
        </w:tblPrEx>
        <w:trPr>
          <w:trHeight w:val="401" w:hRule="exact"/>
        </w:trPr>
        <w:tc>
          <w:tcPr>
            <w:tcW w:w="602" w:type="dxa"/>
            <w:vMerge w:val="restart"/>
            <w:tcBorders>
              <w:top w:val="single" w:color="000000" w:sz="14" w:space="0"/>
              <w:left w:val="single" w:color="000000" w:sz="14"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115" w:right="0"/>
              <w:jc w:val="left"/>
              <w:rPr>
                <w:rFonts w:ascii="宋体" w:hAnsi="宋体" w:eastAsia="宋体" w:cs="宋体"/>
                <w:sz w:val="18"/>
                <w:szCs w:val="18"/>
              </w:rPr>
            </w:pPr>
            <w:r>
              <w:rPr>
                <w:rFonts w:ascii="宋体" w:hAnsi="宋体" w:eastAsia="宋体" w:cs="宋体"/>
                <w:sz w:val="18"/>
                <w:szCs w:val="18"/>
              </w:rPr>
              <w:t>序号</w:t>
            </w:r>
          </w:p>
        </w:tc>
        <w:tc>
          <w:tcPr>
            <w:tcW w:w="1265"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271" w:right="0"/>
              <w:jc w:val="left"/>
              <w:rPr>
                <w:rFonts w:ascii="宋体" w:hAnsi="宋体" w:eastAsia="宋体" w:cs="宋体"/>
                <w:sz w:val="18"/>
                <w:szCs w:val="18"/>
              </w:rPr>
            </w:pPr>
            <w:r>
              <w:rPr>
                <w:rFonts w:ascii="宋体" w:hAnsi="宋体" w:eastAsia="宋体" w:cs="宋体"/>
                <w:sz w:val="18"/>
                <w:szCs w:val="18"/>
              </w:rPr>
              <w:t>项目编码</w:t>
            </w:r>
          </w:p>
        </w:tc>
        <w:tc>
          <w:tcPr>
            <w:tcW w:w="1402"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340" w:right="0"/>
              <w:jc w:val="left"/>
              <w:rPr>
                <w:rFonts w:ascii="宋体" w:hAnsi="宋体" w:eastAsia="宋体" w:cs="宋体"/>
                <w:sz w:val="18"/>
                <w:szCs w:val="18"/>
              </w:rPr>
            </w:pPr>
            <w:r>
              <w:rPr>
                <w:rFonts w:ascii="宋体" w:hAnsi="宋体" w:eastAsia="宋体" w:cs="宋体"/>
                <w:sz w:val="18"/>
                <w:szCs w:val="18"/>
              </w:rPr>
              <w:t>项目名称</w:t>
            </w:r>
          </w:p>
        </w:tc>
        <w:tc>
          <w:tcPr>
            <w:tcW w:w="2119"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517" w:right="0"/>
              <w:jc w:val="left"/>
              <w:rPr>
                <w:rFonts w:ascii="宋体" w:hAnsi="宋体" w:eastAsia="宋体" w:cs="宋体"/>
                <w:sz w:val="18"/>
                <w:szCs w:val="18"/>
              </w:rPr>
            </w:pPr>
            <w:r>
              <w:rPr>
                <w:rFonts w:ascii="宋体" w:hAnsi="宋体" w:eastAsia="宋体" w:cs="宋体"/>
                <w:sz w:val="18"/>
                <w:szCs w:val="18"/>
              </w:rPr>
              <w:t>项目特征描述</w:t>
            </w:r>
          </w:p>
        </w:tc>
        <w:tc>
          <w:tcPr>
            <w:tcW w:w="581"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22" w:lineRule="exact"/>
              <w:ind w:left="107" w:right="91"/>
              <w:jc w:val="left"/>
              <w:rPr>
                <w:rFonts w:ascii="宋体" w:hAnsi="宋体" w:eastAsia="宋体" w:cs="宋体"/>
                <w:sz w:val="18"/>
                <w:szCs w:val="18"/>
              </w:rPr>
            </w:pPr>
            <w:r>
              <w:rPr>
                <w:rFonts w:ascii="宋体" w:hAnsi="宋体" w:eastAsia="宋体" w:cs="宋体"/>
                <w:sz w:val="18"/>
                <w:szCs w:val="18"/>
              </w:rPr>
              <w:t>计量 单位</w:t>
            </w:r>
          </w:p>
        </w:tc>
        <w:tc>
          <w:tcPr>
            <w:tcW w:w="866"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163" w:right="0"/>
              <w:jc w:val="left"/>
              <w:rPr>
                <w:rFonts w:ascii="宋体" w:hAnsi="宋体" w:eastAsia="宋体" w:cs="宋体"/>
                <w:sz w:val="18"/>
                <w:szCs w:val="18"/>
              </w:rPr>
            </w:pPr>
            <w:r>
              <w:rPr>
                <w:rFonts w:ascii="宋体" w:hAnsi="宋体" w:eastAsia="宋体" w:cs="宋体"/>
                <w:sz w:val="18"/>
                <w:szCs w:val="18"/>
              </w:rPr>
              <w:t>工程量</w:t>
            </w:r>
          </w:p>
        </w:tc>
        <w:tc>
          <w:tcPr>
            <w:tcW w:w="3489" w:type="dxa"/>
            <w:gridSpan w:val="3"/>
            <w:tcBorders>
              <w:top w:val="single" w:color="000000" w:sz="14" w:space="0"/>
              <w:left w:val="single" w:color="000000" w:sz="8" w:space="0"/>
              <w:bottom w:val="single" w:color="000000" w:sz="8" w:space="0"/>
              <w:right w:val="single" w:color="000000" w:sz="14" w:space="0"/>
            </w:tcBorders>
          </w:tcPr>
          <w:p>
            <w:pPr>
              <w:pStyle w:val="167"/>
              <w:spacing w:before="50" w:line="240" w:lineRule="auto"/>
              <w:ind w:left="36" w:right="0"/>
              <w:jc w:val="center"/>
              <w:rPr>
                <w:rFonts w:ascii="宋体" w:hAnsi="宋体" w:eastAsia="宋体" w:cs="宋体"/>
                <w:sz w:val="18"/>
                <w:szCs w:val="18"/>
              </w:rPr>
            </w:pPr>
            <w:r>
              <w:rPr>
                <w:rFonts w:ascii="宋体" w:hAnsi="宋体" w:eastAsia="宋体" w:cs="宋体"/>
                <w:sz w:val="18"/>
                <w:szCs w:val="18"/>
              </w:rPr>
              <w:t>金额（元）</w:t>
            </w:r>
          </w:p>
        </w:tc>
      </w:tr>
      <w:tr>
        <w:tblPrEx>
          <w:tblLayout w:type="fixed"/>
          <w:tblCellMar>
            <w:top w:w="0" w:type="dxa"/>
            <w:left w:w="0" w:type="dxa"/>
            <w:bottom w:w="0" w:type="dxa"/>
            <w:right w:w="0" w:type="dxa"/>
          </w:tblCellMar>
        </w:tblPrEx>
        <w:trPr>
          <w:trHeight w:val="782" w:hRule="exact"/>
        </w:trPr>
        <w:tc>
          <w:tcPr>
            <w:tcW w:w="602" w:type="dxa"/>
            <w:vMerge w:val="continue"/>
            <w:tcBorders>
              <w:left w:val="single" w:color="000000" w:sz="14" w:space="0"/>
              <w:bottom w:val="single" w:color="000000" w:sz="8" w:space="0"/>
              <w:right w:val="single" w:color="000000" w:sz="8" w:space="0"/>
            </w:tcBorders>
          </w:tcPr>
          <w:p/>
        </w:tc>
        <w:tc>
          <w:tcPr>
            <w:tcW w:w="1265" w:type="dxa"/>
            <w:vMerge w:val="continue"/>
            <w:tcBorders>
              <w:left w:val="single" w:color="000000" w:sz="8" w:space="0"/>
              <w:bottom w:val="single" w:color="000000" w:sz="8" w:space="0"/>
              <w:right w:val="single" w:color="000000" w:sz="8" w:space="0"/>
            </w:tcBorders>
          </w:tcPr>
          <w:p/>
        </w:tc>
        <w:tc>
          <w:tcPr>
            <w:tcW w:w="1402" w:type="dxa"/>
            <w:vMerge w:val="continue"/>
            <w:tcBorders>
              <w:left w:val="single" w:color="000000" w:sz="8" w:space="0"/>
              <w:bottom w:val="single" w:color="000000" w:sz="8" w:space="0"/>
              <w:right w:val="single" w:color="000000" w:sz="8" w:space="0"/>
            </w:tcBorders>
          </w:tcPr>
          <w:p/>
        </w:tc>
        <w:tc>
          <w:tcPr>
            <w:tcW w:w="2119" w:type="dxa"/>
            <w:vMerge w:val="continue"/>
            <w:tcBorders>
              <w:left w:val="single" w:color="000000" w:sz="8" w:space="0"/>
              <w:bottom w:val="single" w:color="000000" w:sz="8" w:space="0"/>
              <w:right w:val="single" w:color="000000" w:sz="8" w:space="0"/>
            </w:tcBorders>
          </w:tcPr>
          <w:p/>
        </w:tc>
        <w:tc>
          <w:tcPr>
            <w:tcW w:w="581" w:type="dxa"/>
            <w:vMerge w:val="continue"/>
            <w:tcBorders>
              <w:left w:val="single" w:color="000000" w:sz="8" w:space="0"/>
              <w:bottom w:val="single" w:color="000000" w:sz="8" w:space="0"/>
              <w:right w:val="single" w:color="000000" w:sz="8" w:space="0"/>
            </w:tcBorders>
          </w:tcPr>
          <w:p/>
        </w:tc>
        <w:tc>
          <w:tcPr>
            <w:tcW w:w="866" w:type="dxa"/>
            <w:vMerge w:val="continue"/>
            <w:tcBorders>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84" w:right="0"/>
              <w:jc w:val="left"/>
              <w:rPr>
                <w:rFonts w:ascii="宋体" w:hAnsi="宋体" w:eastAsia="宋体" w:cs="宋体"/>
                <w:sz w:val="18"/>
                <w:szCs w:val="18"/>
              </w:rPr>
            </w:pPr>
            <w:r>
              <w:rPr>
                <w:rFonts w:ascii="宋体" w:hAnsi="宋体" w:eastAsia="宋体" w:cs="宋体"/>
                <w:sz w:val="18"/>
                <w:szCs w:val="18"/>
              </w:rPr>
              <w:t>综合单价</w:t>
            </w:r>
          </w:p>
        </w:tc>
        <w:tc>
          <w:tcPr>
            <w:tcW w:w="1094"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67" w:right="0"/>
              <w:jc w:val="left"/>
              <w:rPr>
                <w:rFonts w:ascii="宋体" w:hAnsi="宋体" w:eastAsia="宋体" w:cs="宋体"/>
                <w:sz w:val="18"/>
                <w:szCs w:val="18"/>
              </w:rPr>
            </w:pPr>
            <w:r>
              <w:rPr>
                <w:rFonts w:ascii="宋体" w:hAnsi="宋体" w:eastAsia="宋体" w:cs="宋体"/>
                <w:sz w:val="18"/>
                <w:szCs w:val="18"/>
              </w:rPr>
              <w:t>合价</w:t>
            </w:r>
          </w:p>
        </w:tc>
        <w:tc>
          <w:tcPr>
            <w:tcW w:w="1301" w:type="dxa"/>
            <w:tcBorders>
              <w:top w:val="single" w:color="000000" w:sz="8" w:space="0"/>
              <w:left w:val="single" w:color="000000" w:sz="8" w:space="0"/>
              <w:bottom w:val="single" w:color="000000" w:sz="8" w:space="0"/>
              <w:right w:val="single" w:color="000000" w:sz="14"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8" w:right="0"/>
              <w:jc w:val="left"/>
              <w:rPr>
                <w:rFonts w:ascii="宋体" w:hAnsi="宋体" w:eastAsia="宋体" w:cs="宋体"/>
                <w:sz w:val="18"/>
                <w:szCs w:val="18"/>
              </w:rPr>
            </w:pPr>
            <w:r>
              <w:rPr>
                <w:rFonts w:ascii="宋体" w:hAnsi="宋体" w:eastAsia="宋体" w:cs="宋体"/>
                <w:sz w:val="18"/>
                <w:szCs w:val="18"/>
              </w:rPr>
              <w:t>其中:暂估价</w:t>
            </w: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防逃门</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1018"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14" w:right="0"/>
              <w:jc w:val="center"/>
              <w:rPr>
                <w:rFonts w:ascii="宋体" w:hAnsi="宋体" w:eastAsia="宋体" w:cs="宋体"/>
                <w:sz w:val="18"/>
                <w:szCs w:val="18"/>
              </w:rPr>
            </w:pPr>
            <w:r>
              <w:rPr>
                <w:rFonts w:ascii="宋体"/>
                <w:sz w:val="18"/>
              </w:rPr>
              <w:t>1</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24" w:right="0"/>
              <w:jc w:val="left"/>
              <w:rPr>
                <w:rFonts w:ascii="宋体" w:hAnsi="宋体" w:eastAsia="宋体" w:cs="宋体"/>
                <w:sz w:val="18"/>
                <w:szCs w:val="18"/>
              </w:rPr>
            </w:pPr>
            <w:r>
              <w:rPr>
                <w:rFonts w:ascii="宋体"/>
                <w:sz w:val="18"/>
              </w:rPr>
              <w:t>010802004001</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23" w:right="0"/>
              <w:jc w:val="left"/>
              <w:rPr>
                <w:rFonts w:ascii="宋体" w:hAnsi="宋体" w:eastAsia="宋体" w:cs="宋体"/>
                <w:sz w:val="18"/>
                <w:szCs w:val="18"/>
              </w:rPr>
            </w:pPr>
            <w:r>
              <w:rPr>
                <w:rFonts w:ascii="宋体" w:hAnsi="宋体" w:eastAsia="宋体" w:cs="宋体"/>
                <w:sz w:val="18"/>
                <w:szCs w:val="18"/>
              </w:rPr>
              <w:t>防逃门</w:t>
            </w:r>
          </w:p>
        </w:tc>
        <w:tc>
          <w:tcPr>
            <w:tcW w:w="2119" w:type="dxa"/>
            <w:tcBorders>
              <w:top w:val="single" w:color="000000" w:sz="8" w:space="0"/>
              <w:left w:val="single" w:color="000000" w:sz="8" w:space="0"/>
              <w:bottom w:val="single" w:color="000000" w:sz="8" w:space="0"/>
              <w:right w:val="single" w:color="000000" w:sz="8" w:space="0"/>
            </w:tcBorders>
          </w:tcPr>
          <w:p>
            <w:pPr>
              <w:pStyle w:val="167"/>
              <w:spacing w:before="36" w:line="230" w:lineRule="auto"/>
              <w:ind w:left="23" w:right="88"/>
              <w:jc w:val="left"/>
              <w:rPr>
                <w:rFonts w:ascii="宋体" w:hAnsi="宋体" w:eastAsia="宋体" w:cs="宋体"/>
                <w:sz w:val="18"/>
                <w:szCs w:val="18"/>
              </w:rPr>
            </w:pPr>
            <w:r>
              <w:rPr>
                <w:rFonts w:ascii="宋体" w:hAnsi="宋体" w:eastAsia="宋体" w:cs="宋体"/>
                <w:sz w:val="18"/>
                <w:szCs w:val="18"/>
              </w:rPr>
              <w:t>1.门框、扇材质:边框使</w:t>
            </w:r>
            <w:r>
              <w:rPr>
                <w:rFonts w:ascii="宋体" w:hAnsi="宋体" w:eastAsia="宋体" w:cs="宋体"/>
                <w:spacing w:val="-86"/>
                <w:sz w:val="18"/>
                <w:szCs w:val="18"/>
              </w:rPr>
              <w:t xml:space="preserve"> </w:t>
            </w:r>
            <w:r>
              <w:rPr>
                <w:rFonts w:ascii="宋体" w:hAnsi="宋体" w:eastAsia="宋体" w:cs="宋体"/>
                <w:sz w:val="18"/>
                <w:szCs w:val="18"/>
              </w:rPr>
              <w:t>用2.0厚304不锈钢板，门</w:t>
            </w:r>
            <w:r>
              <w:rPr>
                <w:rFonts w:ascii="宋体" w:hAnsi="宋体" w:eastAsia="宋体" w:cs="宋体"/>
                <w:spacing w:val="-84"/>
                <w:sz w:val="18"/>
                <w:szCs w:val="18"/>
              </w:rPr>
              <w:t xml:space="preserve"> </w:t>
            </w:r>
            <w:r>
              <w:rPr>
                <w:rFonts w:ascii="宋体" w:hAnsi="宋体" w:eastAsia="宋体" w:cs="宋体"/>
                <w:sz w:val="18"/>
                <w:szCs w:val="18"/>
              </w:rPr>
              <w:t>扇中间采用6厚中空钢化 玻璃</w:t>
            </w:r>
          </w:p>
        </w:tc>
        <w:tc>
          <w:tcPr>
            <w:tcW w:w="581"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196" w:right="0"/>
              <w:jc w:val="left"/>
              <w:rPr>
                <w:rFonts w:ascii="宋体" w:hAnsi="宋体" w:eastAsia="宋体" w:cs="宋体"/>
                <w:sz w:val="18"/>
                <w:szCs w:val="18"/>
              </w:rPr>
            </w:pPr>
            <w:r>
              <w:rPr>
                <w:rFonts w:ascii="宋体"/>
                <w:sz w:val="18"/>
              </w:rPr>
              <w:t>m2</w:t>
            </w:r>
          </w:p>
        </w:tc>
        <w:tc>
          <w:tcPr>
            <w:tcW w:w="866"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161" w:right="0"/>
              <w:jc w:val="left"/>
              <w:rPr>
                <w:rFonts w:ascii="宋体" w:hAnsi="宋体" w:eastAsia="宋体" w:cs="宋体"/>
                <w:sz w:val="18"/>
                <w:szCs w:val="18"/>
              </w:rPr>
            </w:pPr>
            <w:r>
              <w:rPr>
                <w:rFonts w:ascii="宋体"/>
                <w:sz w:val="18"/>
              </w:rPr>
              <w:t>301.47</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措施项目</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2</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2.1</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脚手架工程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3</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2.2</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模板工程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0" w:line="240" w:lineRule="auto"/>
              <w:ind w:left="14" w:right="0"/>
              <w:jc w:val="center"/>
              <w:rPr>
                <w:rFonts w:ascii="宋体" w:hAnsi="宋体" w:eastAsia="宋体" w:cs="宋体"/>
                <w:sz w:val="18"/>
                <w:szCs w:val="18"/>
              </w:rPr>
            </w:pPr>
            <w:r>
              <w:rPr>
                <w:rFonts w:ascii="宋体"/>
                <w:sz w:val="18"/>
              </w:rPr>
              <w:t>4</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24" w:right="0"/>
              <w:jc w:val="left"/>
              <w:rPr>
                <w:rFonts w:ascii="宋体" w:hAnsi="宋体" w:eastAsia="宋体" w:cs="宋体"/>
                <w:sz w:val="18"/>
                <w:szCs w:val="18"/>
              </w:rPr>
            </w:pPr>
            <w:r>
              <w:rPr>
                <w:rFonts w:ascii="宋体"/>
                <w:sz w:val="18"/>
              </w:rPr>
              <w:t>2.3</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23" w:right="0"/>
              <w:jc w:val="left"/>
              <w:rPr>
                <w:rFonts w:ascii="宋体" w:hAnsi="宋体" w:eastAsia="宋体" w:cs="宋体"/>
                <w:sz w:val="18"/>
                <w:szCs w:val="18"/>
              </w:rPr>
            </w:pPr>
            <w:r>
              <w:rPr>
                <w:rFonts w:ascii="宋体" w:hAnsi="宋体" w:eastAsia="宋体" w:cs="宋体"/>
                <w:sz w:val="18"/>
                <w:szCs w:val="18"/>
              </w:rPr>
              <w:t>垂直运输工程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128" w:line="240" w:lineRule="auto"/>
              <w:ind w:left="14" w:right="0"/>
              <w:jc w:val="center"/>
              <w:rPr>
                <w:rFonts w:ascii="宋体" w:hAnsi="宋体" w:eastAsia="宋体" w:cs="宋体"/>
                <w:sz w:val="18"/>
                <w:szCs w:val="18"/>
              </w:rPr>
            </w:pPr>
            <w:r>
              <w:rPr>
                <w:rFonts w:ascii="宋体"/>
                <w:sz w:val="18"/>
              </w:rPr>
              <w:t>5</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128" w:line="240" w:lineRule="auto"/>
              <w:ind w:left="24" w:right="0"/>
              <w:jc w:val="left"/>
              <w:rPr>
                <w:rFonts w:ascii="宋体" w:hAnsi="宋体" w:eastAsia="宋体" w:cs="宋体"/>
                <w:sz w:val="18"/>
                <w:szCs w:val="18"/>
              </w:rPr>
            </w:pPr>
            <w:r>
              <w:rPr>
                <w:rFonts w:ascii="宋体"/>
                <w:sz w:val="18"/>
              </w:rPr>
              <w:t>2.4</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1" w:line="222" w:lineRule="exact"/>
              <w:ind w:left="23" w:right="96"/>
              <w:jc w:val="left"/>
              <w:rPr>
                <w:rFonts w:ascii="宋体" w:hAnsi="宋体" w:eastAsia="宋体" w:cs="宋体"/>
                <w:sz w:val="18"/>
                <w:szCs w:val="18"/>
              </w:rPr>
            </w:pPr>
            <w:r>
              <w:rPr>
                <w:rFonts w:ascii="宋体" w:hAnsi="宋体" w:eastAsia="宋体" w:cs="宋体"/>
                <w:sz w:val="18"/>
                <w:szCs w:val="18"/>
              </w:rPr>
              <w:t>建筑物超高增加 费</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128"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128"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6</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2.5</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施工排水、降水</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7929" w:type="dxa"/>
            <w:gridSpan w:val="7"/>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9" w:right="0"/>
              <w:jc w:val="center"/>
              <w:rPr>
                <w:rFonts w:ascii="宋体" w:hAnsi="宋体" w:eastAsia="宋体" w:cs="宋体"/>
                <w:sz w:val="18"/>
                <w:szCs w:val="18"/>
              </w:rPr>
            </w:pPr>
            <w:r>
              <w:rPr>
                <w:rFonts w:ascii="宋体" w:hAnsi="宋体" w:eastAsia="宋体" w:cs="宋体"/>
                <w:sz w:val="18"/>
                <w:szCs w:val="18"/>
              </w:rPr>
              <w:t>本页小计</w:t>
            </w: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82" w:hRule="exact"/>
        </w:trPr>
        <w:tc>
          <w:tcPr>
            <w:tcW w:w="7929" w:type="dxa"/>
            <w:gridSpan w:val="7"/>
            <w:tcBorders>
              <w:top w:val="single" w:color="000000" w:sz="8" w:space="0"/>
              <w:left w:val="single" w:color="000000" w:sz="14" w:space="0"/>
              <w:bottom w:val="single" w:color="000000" w:sz="14" w:space="0"/>
              <w:right w:val="single" w:color="000000" w:sz="8" w:space="0"/>
            </w:tcBorders>
          </w:tcPr>
          <w:p>
            <w:pPr>
              <w:pStyle w:val="167"/>
              <w:tabs>
                <w:tab w:val="left" w:pos="467"/>
              </w:tabs>
              <w:spacing w:before="52" w:line="240" w:lineRule="auto"/>
              <w:ind w:left="16"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1094" w:type="dxa"/>
            <w:tcBorders>
              <w:top w:val="single" w:color="000000" w:sz="8" w:space="0"/>
              <w:left w:val="single" w:color="000000" w:sz="8" w:space="0"/>
              <w:bottom w:val="single" w:color="000000" w:sz="14" w:space="0"/>
              <w:right w:val="single" w:color="000000" w:sz="8" w:space="0"/>
            </w:tcBorders>
          </w:tcPr>
          <w:p/>
        </w:tc>
        <w:tc>
          <w:tcPr>
            <w:tcW w:w="1301" w:type="dxa"/>
            <w:tcBorders>
              <w:top w:val="single" w:color="000000" w:sz="8" w:space="0"/>
              <w:left w:val="single" w:color="000000" w:sz="8" w:space="0"/>
              <w:bottom w:val="single" w:color="000000" w:sz="14" w:space="0"/>
              <w:right w:val="single" w:color="000000" w:sz="14" w:space="0"/>
            </w:tcBorders>
          </w:tcPr>
          <w:p/>
        </w:tc>
      </w:tr>
    </w:tbl>
    <w:p>
      <w:pPr>
        <w:spacing w:after="0"/>
        <w:sectPr>
          <w:headerReference r:id="rId11" w:type="default"/>
          <w:pgSz w:w="11910" w:h="16840"/>
          <w:pgMar w:top="1200" w:right="700" w:bottom="280" w:left="600" w:header="931" w:footer="0" w:gutter="0"/>
          <w:pgNumType w:start="4"/>
        </w:sectPr>
      </w:pPr>
    </w:p>
    <w:p>
      <w:pPr>
        <w:pStyle w:val="2"/>
        <w:spacing w:line="489" w:lineRule="exact"/>
        <w:ind w:left="2873" w:right="0"/>
        <w:jc w:val="left"/>
        <w:rPr>
          <w:rFonts w:ascii="宋体" w:hAnsi="宋体" w:eastAsia="宋体" w:cs="宋体"/>
          <w:b w:val="0"/>
          <w:bCs w:val="0"/>
        </w:rPr>
      </w:pPr>
      <w:r>
        <w:rPr>
          <w:rFonts w:ascii="宋体" w:hAnsi="宋体" w:eastAsia="宋体" w:cs="宋体"/>
          <w:spacing w:val="2"/>
        </w:rPr>
        <w:t>总价措施项目清单与计价表</w:t>
      </w:r>
    </w:p>
    <w:p>
      <w:pPr>
        <w:pStyle w:val="17"/>
        <w:tabs>
          <w:tab w:val="left" w:pos="3923"/>
        </w:tabs>
        <w:spacing w:before="307" w:line="156" w:lineRule="auto"/>
        <w:ind w:left="3924" w:right="2855" w:hanging="3751"/>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5841365</wp:posOffset>
                </wp:positionH>
                <wp:positionV relativeFrom="paragraph">
                  <wp:posOffset>254000</wp:posOffset>
                </wp:positionV>
                <wp:extent cx="1150620" cy="1143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59.95pt;margin-top:20pt;height:9pt;width:90.6pt;mso-position-horizontal-relative:page;z-index:4096;mso-width-relative:page;mso-height-relative:page;" filled="f" stroked="f" coordsize="21600,21600" o:gfxdata="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KZ8GTYAAAACgEAAA8AAAAAAAAA&#10;AQAgAAAAIgAAAGRycy9kb3ducmV2LnhtbFBLAQIUABQAAAAIAIdO4kCqGPehnwEAACYDAAAOAAAA&#10;AAAAAAEAIAAAACcBAABkcnMvZTJvRG9jLnhtbFBLBQYAAAAABgAGAFkBAAA4BQ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工程名称：防逃门</w:t>
      </w:r>
      <w:r>
        <w:rPr>
          <w:rFonts w:ascii="宋体" w:hAnsi="宋体" w:eastAsia="宋体" w:cs="宋体"/>
          <w:position w:val="-10"/>
        </w:rPr>
        <w:tab/>
      </w:r>
      <w:r>
        <w:rPr>
          <w:rFonts w:ascii="宋体" w:hAnsi="宋体" w:eastAsia="宋体" w:cs="宋体"/>
        </w:rPr>
        <w:t>标段：1#、2#学员宿舍楼卫生间隔断、洗手池、</w:t>
      </w:r>
      <w:r>
        <w:rPr>
          <w:rFonts w:ascii="宋体" w:hAnsi="宋体" w:eastAsia="宋体" w:cs="宋体"/>
          <w:spacing w:val="-85"/>
        </w:rPr>
        <w:t xml:space="preserve"> </w:t>
      </w:r>
      <w:r>
        <w:rPr>
          <w:rFonts w:ascii="宋体" w:hAnsi="宋体" w:eastAsia="宋体" w:cs="宋体"/>
        </w:rPr>
        <w:t>防逃门工程</w:t>
      </w:r>
    </w:p>
    <w:p>
      <w:pPr>
        <w:spacing w:before="1" w:line="240" w:lineRule="auto"/>
        <w:rPr>
          <w:rFonts w:ascii="宋体" w:hAnsi="宋体" w:eastAsia="宋体" w:cs="宋体"/>
          <w:sz w:val="12"/>
          <w:szCs w:val="12"/>
        </w:rPr>
      </w:pPr>
    </w:p>
    <w:tbl>
      <w:tblPr>
        <w:tblStyle w:val="43"/>
        <w:tblW w:w="10288" w:type="dxa"/>
        <w:tblInd w:w="110" w:type="dxa"/>
        <w:tblLayout w:type="fixed"/>
        <w:tblCellMar>
          <w:top w:w="0" w:type="dxa"/>
          <w:left w:w="0" w:type="dxa"/>
          <w:bottom w:w="0" w:type="dxa"/>
          <w:right w:w="0" w:type="dxa"/>
        </w:tblCellMar>
      </w:tblPr>
      <w:tblGrid>
        <w:gridCol w:w="569"/>
        <w:gridCol w:w="1140"/>
        <w:gridCol w:w="2040"/>
        <w:gridCol w:w="1529"/>
        <w:gridCol w:w="730"/>
        <w:gridCol w:w="833"/>
        <w:gridCol w:w="1061"/>
        <w:gridCol w:w="1061"/>
        <w:gridCol w:w="1325"/>
      </w:tblGrid>
      <w:tr>
        <w:tblPrEx>
          <w:tblLayout w:type="fixed"/>
          <w:tblCellMar>
            <w:top w:w="0" w:type="dxa"/>
            <w:left w:w="0" w:type="dxa"/>
            <w:bottom w:w="0" w:type="dxa"/>
            <w:right w:w="0" w:type="dxa"/>
          </w:tblCellMar>
        </w:tblPrEx>
        <w:trPr>
          <w:trHeight w:val="557" w:hRule="exact"/>
        </w:trPr>
        <w:tc>
          <w:tcPr>
            <w:tcW w:w="569" w:type="dxa"/>
            <w:tcBorders>
              <w:top w:val="single" w:color="000000" w:sz="14" w:space="0"/>
              <w:left w:val="single" w:color="000000" w:sz="14" w:space="0"/>
              <w:bottom w:val="single" w:color="000000" w:sz="8" w:space="0"/>
              <w:right w:val="single" w:color="000000" w:sz="8" w:space="0"/>
            </w:tcBorders>
          </w:tcPr>
          <w:p>
            <w:pPr>
              <w:pStyle w:val="167"/>
              <w:spacing w:before="129" w:line="240" w:lineRule="auto"/>
              <w:ind w:left="98" w:right="0"/>
              <w:jc w:val="left"/>
              <w:rPr>
                <w:rFonts w:ascii="宋体" w:hAnsi="宋体" w:eastAsia="宋体" w:cs="宋体"/>
                <w:sz w:val="18"/>
                <w:szCs w:val="18"/>
              </w:rPr>
            </w:pPr>
            <w:r>
              <w:rPr>
                <w:rFonts w:ascii="宋体" w:hAnsi="宋体" w:eastAsia="宋体" w:cs="宋体"/>
                <w:sz w:val="18"/>
                <w:szCs w:val="18"/>
              </w:rPr>
              <w:t>序号</w:t>
            </w:r>
          </w:p>
        </w:tc>
        <w:tc>
          <w:tcPr>
            <w:tcW w:w="114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209" w:right="0"/>
              <w:jc w:val="left"/>
              <w:rPr>
                <w:rFonts w:ascii="宋体" w:hAnsi="宋体" w:eastAsia="宋体" w:cs="宋体"/>
                <w:sz w:val="18"/>
                <w:szCs w:val="18"/>
              </w:rPr>
            </w:pPr>
            <w:r>
              <w:rPr>
                <w:rFonts w:ascii="宋体" w:hAnsi="宋体" w:eastAsia="宋体" w:cs="宋体"/>
                <w:sz w:val="18"/>
                <w:szCs w:val="18"/>
              </w:rPr>
              <w:t>项目编码</w:t>
            </w:r>
          </w:p>
        </w:tc>
        <w:tc>
          <w:tcPr>
            <w:tcW w:w="204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660" w:right="0"/>
              <w:jc w:val="left"/>
              <w:rPr>
                <w:rFonts w:ascii="宋体" w:hAnsi="宋体" w:eastAsia="宋体" w:cs="宋体"/>
                <w:sz w:val="18"/>
                <w:szCs w:val="18"/>
              </w:rPr>
            </w:pPr>
            <w:r>
              <w:rPr>
                <w:rFonts w:ascii="宋体" w:hAnsi="宋体" w:eastAsia="宋体" w:cs="宋体"/>
                <w:sz w:val="18"/>
                <w:szCs w:val="18"/>
              </w:rPr>
              <w:t>项目名称</w:t>
            </w:r>
          </w:p>
        </w:tc>
        <w:tc>
          <w:tcPr>
            <w:tcW w:w="1529"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402" w:right="0"/>
              <w:jc w:val="left"/>
              <w:rPr>
                <w:rFonts w:ascii="宋体" w:hAnsi="宋体" w:eastAsia="宋体" w:cs="宋体"/>
                <w:sz w:val="18"/>
                <w:szCs w:val="18"/>
              </w:rPr>
            </w:pPr>
            <w:r>
              <w:rPr>
                <w:rFonts w:ascii="宋体" w:hAnsi="宋体" w:eastAsia="宋体" w:cs="宋体"/>
                <w:sz w:val="18"/>
                <w:szCs w:val="18"/>
              </w:rPr>
              <w:t>计算基础</w:t>
            </w:r>
          </w:p>
        </w:tc>
        <w:tc>
          <w:tcPr>
            <w:tcW w:w="73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48" w:right="0"/>
              <w:jc w:val="left"/>
              <w:rPr>
                <w:rFonts w:ascii="宋体" w:hAnsi="宋体" w:eastAsia="宋体" w:cs="宋体"/>
                <w:sz w:val="18"/>
                <w:szCs w:val="18"/>
              </w:rPr>
            </w:pPr>
            <w:r>
              <w:rPr>
                <w:rFonts w:ascii="宋体" w:hAnsi="宋体" w:eastAsia="宋体" w:cs="宋体"/>
                <w:sz w:val="18"/>
                <w:szCs w:val="18"/>
              </w:rPr>
              <w:t>费率(%)</w:t>
            </w:r>
          </w:p>
        </w:tc>
        <w:tc>
          <w:tcPr>
            <w:tcW w:w="833"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52" w:right="0"/>
              <w:jc w:val="left"/>
              <w:rPr>
                <w:rFonts w:ascii="宋体" w:hAnsi="宋体" w:eastAsia="宋体" w:cs="宋体"/>
                <w:sz w:val="18"/>
                <w:szCs w:val="18"/>
              </w:rPr>
            </w:pPr>
            <w:r>
              <w:rPr>
                <w:rFonts w:ascii="宋体" w:hAnsi="宋体" w:eastAsia="宋体" w:cs="宋体"/>
                <w:sz w:val="18"/>
                <w:szCs w:val="18"/>
              </w:rPr>
              <w:t>金额(元)</w:t>
            </w:r>
          </w:p>
        </w:tc>
        <w:tc>
          <w:tcPr>
            <w:tcW w:w="1061"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33" w:right="0"/>
              <w:jc w:val="left"/>
              <w:rPr>
                <w:rFonts w:ascii="宋体" w:hAnsi="宋体" w:eastAsia="宋体" w:cs="宋体"/>
                <w:sz w:val="18"/>
                <w:szCs w:val="18"/>
              </w:rPr>
            </w:pPr>
            <w:r>
              <w:rPr>
                <w:rFonts w:ascii="宋体" w:hAnsi="宋体" w:eastAsia="宋体" w:cs="宋体"/>
                <w:sz w:val="18"/>
                <w:szCs w:val="18"/>
              </w:rPr>
              <w:t>调整费率(%)</w:t>
            </w:r>
          </w:p>
        </w:tc>
        <w:tc>
          <w:tcPr>
            <w:tcW w:w="1061" w:type="dxa"/>
            <w:tcBorders>
              <w:top w:val="single" w:color="000000" w:sz="14" w:space="0"/>
              <w:left w:val="single" w:color="000000" w:sz="8" w:space="0"/>
              <w:bottom w:val="single" w:color="000000" w:sz="8" w:space="0"/>
              <w:right w:val="single" w:color="000000" w:sz="8" w:space="0"/>
            </w:tcBorders>
          </w:tcPr>
          <w:p>
            <w:pPr>
              <w:pStyle w:val="167"/>
              <w:spacing w:before="45" w:line="226" w:lineRule="exact"/>
              <w:ind w:left="347" w:right="60" w:hanging="269"/>
              <w:jc w:val="left"/>
              <w:rPr>
                <w:rFonts w:ascii="宋体" w:hAnsi="宋体" w:eastAsia="宋体" w:cs="宋体"/>
                <w:sz w:val="18"/>
                <w:szCs w:val="18"/>
              </w:rPr>
            </w:pPr>
            <w:r>
              <w:rPr>
                <w:rFonts w:ascii="宋体" w:hAnsi="宋体" w:eastAsia="宋体" w:cs="宋体"/>
                <w:sz w:val="18"/>
                <w:szCs w:val="18"/>
              </w:rPr>
              <w:t>调整后金额 (元)</w:t>
            </w:r>
          </w:p>
        </w:tc>
        <w:tc>
          <w:tcPr>
            <w:tcW w:w="1325" w:type="dxa"/>
            <w:tcBorders>
              <w:top w:val="single" w:color="000000" w:sz="14" w:space="0"/>
              <w:left w:val="single" w:color="000000" w:sz="8" w:space="0"/>
              <w:bottom w:val="single" w:color="000000" w:sz="8" w:space="0"/>
              <w:right w:val="single" w:color="000000" w:sz="14" w:space="0"/>
            </w:tcBorders>
          </w:tcPr>
          <w:p>
            <w:pPr>
              <w:pStyle w:val="167"/>
              <w:spacing w:before="129" w:line="240" w:lineRule="auto"/>
              <w:ind w:left="38" w:right="0"/>
              <w:jc w:val="center"/>
              <w:rPr>
                <w:rFonts w:ascii="宋体" w:hAnsi="宋体" w:eastAsia="宋体" w:cs="宋体"/>
                <w:sz w:val="18"/>
                <w:szCs w:val="18"/>
              </w:rPr>
            </w:pPr>
            <w:r>
              <w:rPr>
                <w:rFonts w:ascii="宋体" w:hAnsi="宋体" w:eastAsia="宋体" w:cs="宋体"/>
                <w:sz w:val="18"/>
                <w:szCs w:val="18"/>
              </w:rPr>
              <w:t>备注</w:t>
            </w: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1</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1.1</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6" w:line="240" w:lineRule="auto"/>
              <w:ind w:right="0"/>
              <w:jc w:val="left"/>
              <w:rPr>
                <w:rFonts w:ascii="宋体" w:hAnsi="宋体" w:eastAsia="宋体" w:cs="宋体"/>
                <w:sz w:val="12"/>
                <w:szCs w:val="12"/>
              </w:rPr>
            </w:pPr>
          </w:p>
          <w:p>
            <w:pPr>
              <w:pStyle w:val="167"/>
              <w:spacing w:line="226" w:lineRule="exact"/>
              <w:ind w:left="24" w:right="14"/>
              <w:jc w:val="left"/>
              <w:rPr>
                <w:rFonts w:ascii="宋体" w:hAnsi="宋体" w:eastAsia="宋体" w:cs="宋体"/>
                <w:sz w:val="18"/>
                <w:szCs w:val="18"/>
              </w:rPr>
            </w:pPr>
            <w:r>
              <w:rPr>
                <w:rFonts w:ascii="宋体" w:hAnsi="宋体" w:eastAsia="宋体" w:cs="宋体"/>
                <w:sz w:val="18"/>
                <w:szCs w:val="18"/>
              </w:rPr>
              <w:t>安全文明施工与环境保护 基本费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right="4"/>
              <w:jc w:val="right"/>
              <w:rPr>
                <w:rFonts w:ascii="宋体" w:hAnsi="宋体" w:eastAsia="宋体" w:cs="宋体"/>
                <w:sz w:val="18"/>
                <w:szCs w:val="18"/>
              </w:rPr>
            </w:pPr>
            <w:r>
              <w:rPr>
                <w:rFonts w:ascii="宋体"/>
                <w:sz w:val="18"/>
              </w:rPr>
              <w:t>3</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6" w:right="0"/>
              <w:jc w:val="center"/>
              <w:rPr>
                <w:rFonts w:ascii="宋体" w:hAnsi="宋体" w:eastAsia="宋体" w:cs="宋体"/>
                <w:sz w:val="18"/>
                <w:szCs w:val="18"/>
              </w:rPr>
            </w:pPr>
            <w:r>
              <w:rPr>
                <w:rFonts w:ascii="宋体"/>
                <w:sz w:val="18"/>
              </w:rPr>
              <w:t>2</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15" w:right="0"/>
              <w:jc w:val="center"/>
              <w:rPr>
                <w:rFonts w:ascii="宋体" w:hAnsi="宋体" w:eastAsia="宋体" w:cs="宋体"/>
                <w:sz w:val="18"/>
                <w:szCs w:val="18"/>
              </w:rPr>
            </w:pPr>
            <w:r>
              <w:rPr>
                <w:rFonts w:ascii="宋体"/>
                <w:sz w:val="18"/>
              </w:rPr>
              <w:t>1.2</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4" w:right="14"/>
              <w:jc w:val="left"/>
              <w:rPr>
                <w:rFonts w:ascii="宋体" w:hAnsi="宋体" w:eastAsia="宋体" w:cs="宋体"/>
                <w:sz w:val="18"/>
                <w:szCs w:val="18"/>
              </w:rPr>
            </w:pPr>
            <w:r>
              <w:rPr>
                <w:rFonts w:ascii="宋体" w:hAnsi="宋体" w:eastAsia="宋体" w:cs="宋体"/>
                <w:sz w:val="18"/>
                <w:szCs w:val="18"/>
              </w:rPr>
              <w:t>安全文明施工与环境保护 费(浮动部分)</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3" w:right="43"/>
              <w:jc w:val="left"/>
              <w:rPr>
                <w:rFonts w:ascii="宋体" w:hAnsi="宋体" w:eastAsia="宋体" w:cs="宋体"/>
                <w:sz w:val="18"/>
                <w:szCs w:val="18"/>
              </w:rPr>
            </w:pPr>
            <w:r>
              <w:rPr>
                <w:rFonts w:ascii="宋体" w:hAnsi="宋体" w:eastAsia="宋体" w:cs="宋体"/>
                <w:sz w:val="18"/>
                <w:szCs w:val="18"/>
              </w:rPr>
              <w:t>安全防护、文明施 工基本费</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right="4"/>
              <w:jc w:val="right"/>
              <w:rPr>
                <w:rFonts w:ascii="宋体" w:hAnsi="宋体" w:eastAsia="宋体" w:cs="宋体"/>
                <w:sz w:val="18"/>
                <w:szCs w:val="18"/>
              </w:rPr>
            </w:pPr>
            <w:r>
              <w:rPr>
                <w:rFonts w:ascii="宋体"/>
                <w:sz w:val="18"/>
              </w:rPr>
              <w:t>30</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3</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1.3</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临时设施费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29" w:line="230"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2.05</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4</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1.4</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夜间施工增加费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0.14</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5</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1.5</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雨季施工增加费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0.61</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2194"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0"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6</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0"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1.6</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0"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视频监控费</w:t>
            </w: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pPr>
              <w:pStyle w:val="167"/>
              <w:spacing w:before="3" w:line="240" w:lineRule="auto"/>
              <w:ind w:right="0"/>
              <w:jc w:val="left"/>
              <w:rPr>
                <w:rFonts w:ascii="宋体" w:hAnsi="宋体" w:eastAsia="宋体" w:cs="宋体"/>
                <w:sz w:val="13"/>
                <w:szCs w:val="13"/>
              </w:rPr>
            </w:pPr>
          </w:p>
          <w:p>
            <w:pPr>
              <w:pStyle w:val="167"/>
              <w:spacing w:line="230" w:lineRule="auto"/>
              <w:ind w:left="24" w:right="4"/>
              <w:jc w:val="left"/>
              <w:rPr>
                <w:rFonts w:ascii="宋体" w:hAnsi="宋体" w:eastAsia="宋体" w:cs="宋体"/>
                <w:sz w:val="18"/>
                <w:szCs w:val="18"/>
              </w:rPr>
            </w:pPr>
            <w:r>
              <w:rPr>
                <w:rFonts w:ascii="宋体" w:hAnsi="宋体" w:eastAsia="宋体" w:cs="宋体"/>
                <w:sz w:val="18"/>
                <w:szCs w:val="18"/>
              </w:rPr>
              <w:t>编制预算或控制 价时，视频监控 费暂按租赁价每 台球机1000元/</w:t>
            </w:r>
            <w:r>
              <w:rPr>
                <w:rFonts w:ascii="宋体" w:hAnsi="宋体" w:eastAsia="宋体" w:cs="宋体"/>
                <w:spacing w:val="-85"/>
                <w:sz w:val="18"/>
                <w:szCs w:val="18"/>
              </w:rPr>
              <w:t xml:space="preserve"> </w:t>
            </w:r>
            <w:r>
              <w:rPr>
                <w:rFonts w:ascii="宋体" w:hAnsi="宋体" w:eastAsia="宋体" w:cs="宋体"/>
                <w:sz w:val="18"/>
                <w:szCs w:val="18"/>
              </w:rPr>
              <w:t>月、每两台枪机 800元/月计算，</w:t>
            </w:r>
            <w:r>
              <w:rPr>
                <w:rFonts w:ascii="宋体" w:hAnsi="宋体" w:eastAsia="宋体" w:cs="宋体"/>
                <w:spacing w:val="-85"/>
                <w:sz w:val="18"/>
                <w:szCs w:val="18"/>
              </w:rPr>
              <w:t xml:space="preserve"> </w:t>
            </w:r>
            <w:r>
              <w:rPr>
                <w:rFonts w:ascii="宋体" w:hAnsi="宋体" w:eastAsia="宋体" w:cs="宋体"/>
                <w:sz w:val="18"/>
                <w:szCs w:val="18"/>
              </w:rPr>
              <w:t>工程结算时，按 实际费用计算</w:t>
            </w: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02" w:hRule="exact"/>
        </w:trPr>
        <w:tc>
          <w:tcPr>
            <w:tcW w:w="6008" w:type="dxa"/>
            <w:gridSpan w:val="5"/>
            <w:tcBorders>
              <w:top w:val="single" w:color="000000" w:sz="8" w:space="0"/>
              <w:left w:val="single" w:color="000000" w:sz="14" w:space="0"/>
              <w:bottom w:val="single" w:color="000000" w:sz="14" w:space="0"/>
              <w:right w:val="single" w:color="000000" w:sz="8" w:space="0"/>
            </w:tcBorders>
          </w:tcPr>
          <w:p>
            <w:pPr>
              <w:pStyle w:val="167"/>
              <w:tabs>
                <w:tab w:val="left" w:pos="561"/>
              </w:tabs>
              <w:spacing w:before="12" w:line="240" w:lineRule="auto"/>
              <w:ind w:left="17"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833" w:type="dxa"/>
            <w:tcBorders>
              <w:top w:val="single" w:color="000000" w:sz="8" w:space="0"/>
              <w:left w:val="single" w:color="000000" w:sz="8" w:space="0"/>
              <w:bottom w:val="single" w:color="000000" w:sz="14" w:space="0"/>
              <w:right w:val="single" w:color="000000" w:sz="8" w:space="0"/>
            </w:tcBorders>
          </w:tcPr>
          <w:p/>
        </w:tc>
        <w:tc>
          <w:tcPr>
            <w:tcW w:w="1061" w:type="dxa"/>
            <w:tcBorders>
              <w:top w:val="single" w:color="000000" w:sz="8" w:space="0"/>
              <w:left w:val="single" w:color="000000" w:sz="8" w:space="0"/>
              <w:bottom w:val="single" w:color="000000" w:sz="14" w:space="0"/>
              <w:right w:val="single" w:color="000000" w:sz="8" w:space="0"/>
            </w:tcBorders>
          </w:tcPr>
          <w:p/>
        </w:tc>
        <w:tc>
          <w:tcPr>
            <w:tcW w:w="1061" w:type="dxa"/>
            <w:tcBorders>
              <w:top w:val="single" w:color="000000" w:sz="8" w:space="0"/>
              <w:left w:val="single" w:color="000000" w:sz="8" w:space="0"/>
              <w:bottom w:val="single" w:color="000000" w:sz="14" w:space="0"/>
              <w:right w:val="single" w:color="000000" w:sz="8" w:space="0"/>
            </w:tcBorders>
          </w:tcPr>
          <w:p/>
        </w:tc>
        <w:tc>
          <w:tcPr>
            <w:tcW w:w="1325" w:type="dxa"/>
            <w:tcBorders>
              <w:top w:val="single" w:color="000000" w:sz="8" w:space="0"/>
              <w:left w:val="single" w:color="000000" w:sz="8" w:space="0"/>
              <w:bottom w:val="single" w:color="000000" w:sz="14" w:space="0"/>
              <w:right w:val="single" w:color="000000" w:sz="14" w:space="0"/>
            </w:tcBorders>
          </w:tcPr>
          <w:p/>
        </w:tc>
      </w:tr>
    </w:tbl>
    <w:p>
      <w:pPr>
        <w:pStyle w:val="17"/>
        <w:spacing w:before="96" w:line="226" w:lineRule="exact"/>
        <w:ind w:right="6093"/>
        <w:jc w:val="left"/>
        <w:rPr>
          <w:rFonts w:ascii="宋体" w:hAnsi="宋体" w:eastAsia="宋体" w:cs="宋体"/>
        </w:rPr>
      </w:pPr>
      <w:r>
        <w:rPr>
          <w:rFonts w:ascii="宋体" w:hAnsi="宋体" w:eastAsia="宋体" w:cs="宋体"/>
        </w:rPr>
        <w:t>注：“项目名称”可根据海南省现行的预算定 额设置。</w:t>
      </w:r>
    </w:p>
    <w:p>
      <w:pPr>
        <w:spacing w:after="0" w:line="226" w:lineRule="exact"/>
        <w:jc w:val="left"/>
        <w:rPr>
          <w:rFonts w:ascii="宋体" w:hAnsi="宋体" w:eastAsia="宋体" w:cs="宋体"/>
        </w:rPr>
        <w:sectPr>
          <w:pgSz w:w="11910" w:h="16840"/>
          <w:pgMar w:top="1200" w:right="740" w:bottom="280" w:left="600" w:header="931" w:footer="0" w:gutter="0"/>
        </w:sectPr>
      </w:pPr>
    </w:p>
    <w:p>
      <w:pPr>
        <w:spacing w:before="12" w:line="240" w:lineRule="auto"/>
        <w:rPr>
          <w:rFonts w:ascii="宋体" w:hAnsi="宋体" w:eastAsia="宋体" w:cs="宋体"/>
          <w:sz w:val="12"/>
          <w:szCs w:val="12"/>
        </w:rPr>
      </w:pPr>
    </w:p>
    <w:p>
      <w:pPr>
        <w:pStyle w:val="2"/>
        <w:spacing w:line="500" w:lineRule="exact"/>
        <w:ind w:left="2882" w:right="0"/>
        <w:jc w:val="left"/>
        <w:rPr>
          <w:rFonts w:ascii="宋体" w:hAnsi="宋体" w:eastAsia="宋体" w:cs="宋体"/>
          <w:b w:val="0"/>
          <w:bCs w:val="0"/>
        </w:rPr>
      </w:pPr>
      <w:r>
        <w:rPr>
          <w:rFonts w:ascii="宋体" w:hAnsi="宋体" w:eastAsia="宋体" w:cs="宋体"/>
          <w:spacing w:val="2"/>
        </w:rPr>
        <w:t>其他项目清单与计价汇总表</w:t>
      </w:r>
    </w:p>
    <w:p>
      <w:pPr>
        <w:pStyle w:val="17"/>
        <w:tabs>
          <w:tab w:val="left" w:pos="4972"/>
        </w:tabs>
        <w:spacing w:before="268" w:line="156" w:lineRule="auto"/>
        <w:ind w:left="4972" w:right="3266" w:hanging="4800"/>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5851525</wp:posOffset>
                </wp:positionH>
                <wp:positionV relativeFrom="paragraph">
                  <wp:posOffset>229870</wp:posOffset>
                </wp:positionV>
                <wp:extent cx="1150620" cy="1143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60.75pt;margin-top:18.1pt;height:9pt;width:90.6pt;mso-position-horizontal-relative:page;z-index:4096;mso-width-relative:page;mso-height-relative:page;" filled="f" stroked="f" coordsize="21600,21600" o:gfxdata="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G03IC2QAAAAoBAAAPAAAAAAAA&#10;AAEAIAAAACIAAABkcnMvZG93bnJldi54bWxQSwECFAAUAAAACACHTuJA6RAhSp8BAAAmAwAADgAA&#10;AAAAAAABACAAAAAoAQAAZHJzL2Uyb0RvYy54bWxQSwUGAAAAAAYABgBZAQAAOQU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工程名称：防逃门</w:t>
      </w:r>
      <w:r>
        <w:rPr>
          <w:rFonts w:ascii="宋体" w:hAnsi="宋体" w:eastAsia="宋体" w:cs="宋体"/>
          <w:position w:val="-10"/>
        </w:rPr>
        <w:tab/>
      </w:r>
      <w:r>
        <w:rPr>
          <w:rFonts w:ascii="宋体" w:hAnsi="宋体" w:eastAsia="宋体" w:cs="宋体"/>
        </w:rPr>
        <w:t>标段：1#、2#学员宿舍楼卫生</w:t>
      </w:r>
      <w:r>
        <w:rPr>
          <w:rFonts w:ascii="宋体" w:hAnsi="宋体" w:eastAsia="宋体" w:cs="宋体"/>
          <w:spacing w:val="-85"/>
        </w:rPr>
        <w:t xml:space="preserve"> </w:t>
      </w:r>
      <w:r>
        <w:rPr>
          <w:rFonts w:ascii="宋体" w:hAnsi="宋体" w:eastAsia="宋体" w:cs="宋体"/>
        </w:rPr>
        <w:t>间隔断、洗手池、防逃门工程</w:t>
      </w:r>
    </w:p>
    <w:p>
      <w:pPr>
        <w:spacing w:before="0" w:line="240" w:lineRule="auto"/>
        <w:rPr>
          <w:rFonts w:ascii="宋体" w:hAnsi="宋体" w:eastAsia="宋体" w:cs="宋体"/>
          <w:sz w:val="3"/>
          <w:szCs w:val="3"/>
        </w:rPr>
      </w:pPr>
    </w:p>
    <w:tbl>
      <w:tblPr>
        <w:tblStyle w:val="43"/>
        <w:tblW w:w="10305" w:type="dxa"/>
        <w:tblInd w:w="110" w:type="dxa"/>
        <w:tblLayout w:type="fixed"/>
        <w:tblCellMar>
          <w:top w:w="0" w:type="dxa"/>
          <w:left w:w="0" w:type="dxa"/>
          <w:bottom w:w="0" w:type="dxa"/>
          <w:right w:w="0" w:type="dxa"/>
        </w:tblCellMar>
      </w:tblPr>
      <w:tblGrid>
        <w:gridCol w:w="1423"/>
        <w:gridCol w:w="5028"/>
        <w:gridCol w:w="1675"/>
        <w:gridCol w:w="2179"/>
      </w:tblGrid>
      <w:tr>
        <w:tblPrEx>
          <w:tblLayout w:type="fixed"/>
          <w:tblCellMar>
            <w:top w:w="0" w:type="dxa"/>
            <w:left w:w="0" w:type="dxa"/>
            <w:bottom w:w="0" w:type="dxa"/>
            <w:right w:w="0" w:type="dxa"/>
          </w:tblCellMar>
        </w:tblPrEx>
        <w:trPr>
          <w:trHeight w:val="370" w:hRule="exact"/>
        </w:trPr>
        <w:tc>
          <w:tcPr>
            <w:tcW w:w="1423" w:type="dxa"/>
            <w:tcBorders>
              <w:top w:val="single" w:color="000000" w:sz="14" w:space="0"/>
              <w:left w:val="single" w:color="000000" w:sz="14" w:space="0"/>
              <w:bottom w:val="single" w:color="000000" w:sz="8" w:space="0"/>
              <w:right w:val="single" w:color="000000" w:sz="8" w:space="0"/>
            </w:tcBorders>
          </w:tcPr>
          <w:p>
            <w:pPr>
              <w:pStyle w:val="167"/>
              <w:spacing w:before="35" w:line="240" w:lineRule="auto"/>
              <w:ind w:left="16" w:right="0"/>
              <w:jc w:val="center"/>
              <w:rPr>
                <w:rFonts w:ascii="宋体" w:hAnsi="宋体" w:eastAsia="宋体" w:cs="宋体"/>
                <w:sz w:val="18"/>
                <w:szCs w:val="18"/>
              </w:rPr>
            </w:pPr>
            <w:r>
              <w:rPr>
                <w:rFonts w:ascii="宋体" w:hAnsi="宋体" w:eastAsia="宋体" w:cs="宋体"/>
                <w:sz w:val="18"/>
                <w:szCs w:val="18"/>
              </w:rPr>
              <w:t>序号</w:t>
            </w:r>
          </w:p>
        </w:tc>
        <w:tc>
          <w:tcPr>
            <w:tcW w:w="5028" w:type="dxa"/>
            <w:tcBorders>
              <w:top w:val="single" w:color="000000" w:sz="14" w:space="0"/>
              <w:left w:val="single" w:color="000000" w:sz="8" w:space="0"/>
              <w:bottom w:val="single" w:color="000000" w:sz="8" w:space="0"/>
              <w:right w:val="single" w:color="000000" w:sz="8" w:space="0"/>
            </w:tcBorders>
          </w:tcPr>
          <w:p>
            <w:pPr>
              <w:pStyle w:val="167"/>
              <w:spacing w:before="35" w:line="240" w:lineRule="auto"/>
              <w:ind w:left="16" w:right="0"/>
              <w:jc w:val="center"/>
              <w:rPr>
                <w:rFonts w:ascii="宋体" w:hAnsi="宋体" w:eastAsia="宋体" w:cs="宋体"/>
                <w:sz w:val="18"/>
                <w:szCs w:val="18"/>
              </w:rPr>
            </w:pPr>
            <w:r>
              <w:rPr>
                <w:rFonts w:ascii="宋体" w:hAnsi="宋体" w:eastAsia="宋体" w:cs="宋体"/>
                <w:sz w:val="18"/>
                <w:szCs w:val="18"/>
              </w:rPr>
              <w:t>项目名称</w:t>
            </w:r>
          </w:p>
        </w:tc>
        <w:tc>
          <w:tcPr>
            <w:tcW w:w="1675" w:type="dxa"/>
            <w:tcBorders>
              <w:top w:val="single" w:color="000000" w:sz="14" w:space="0"/>
              <w:left w:val="single" w:color="000000" w:sz="8" w:space="0"/>
              <w:bottom w:val="single" w:color="000000" w:sz="8" w:space="0"/>
              <w:right w:val="single" w:color="000000" w:sz="8" w:space="0"/>
            </w:tcBorders>
          </w:tcPr>
          <w:p>
            <w:pPr>
              <w:pStyle w:val="167"/>
              <w:spacing w:before="35" w:line="240" w:lineRule="auto"/>
              <w:ind w:left="386" w:right="0"/>
              <w:jc w:val="left"/>
              <w:rPr>
                <w:rFonts w:ascii="宋体" w:hAnsi="宋体" w:eastAsia="宋体" w:cs="宋体"/>
                <w:sz w:val="18"/>
                <w:szCs w:val="18"/>
              </w:rPr>
            </w:pPr>
            <w:r>
              <w:rPr>
                <w:rFonts w:ascii="宋体" w:hAnsi="宋体" w:eastAsia="宋体" w:cs="宋体"/>
                <w:sz w:val="18"/>
                <w:szCs w:val="18"/>
              </w:rPr>
              <w:t>金额（元）</w:t>
            </w:r>
          </w:p>
        </w:tc>
        <w:tc>
          <w:tcPr>
            <w:tcW w:w="2179" w:type="dxa"/>
            <w:tcBorders>
              <w:top w:val="single" w:color="000000" w:sz="14" w:space="0"/>
              <w:left w:val="single" w:color="000000" w:sz="8" w:space="0"/>
              <w:bottom w:val="single" w:color="000000" w:sz="8" w:space="0"/>
              <w:right w:val="single" w:color="000000" w:sz="14" w:space="0"/>
            </w:tcBorders>
          </w:tcPr>
          <w:p>
            <w:pPr>
              <w:pStyle w:val="167"/>
              <w:spacing w:before="35" w:line="240" w:lineRule="auto"/>
              <w:ind w:left="38" w:right="0"/>
              <w:jc w:val="center"/>
              <w:rPr>
                <w:rFonts w:ascii="宋体" w:hAnsi="宋体" w:eastAsia="宋体" w:cs="宋体"/>
                <w:sz w:val="18"/>
                <w:szCs w:val="18"/>
              </w:rPr>
            </w:pPr>
            <w:r>
              <w:rPr>
                <w:rFonts w:ascii="宋体" w:hAnsi="宋体" w:eastAsia="宋体" w:cs="宋体"/>
                <w:sz w:val="18"/>
                <w:szCs w:val="18"/>
              </w:rPr>
              <w:t>备注</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1</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暂列金额</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明细详见表-12-1</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6" w:line="240" w:lineRule="auto"/>
              <w:ind w:left="16" w:right="0"/>
              <w:jc w:val="center"/>
              <w:rPr>
                <w:rFonts w:ascii="宋体" w:hAnsi="宋体" w:eastAsia="宋体" w:cs="宋体"/>
                <w:sz w:val="18"/>
                <w:szCs w:val="18"/>
              </w:rPr>
            </w:pPr>
            <w:r>
              <w:rPr>
                <w:rFonts w:ascii="宋体"/>
                <w:sz w:val="18"/>
              </w:rPr>
              <w:t>2</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6" w:line="240" w:lineRule="auto"/>
              <w:ind w:left="23" w:right="0"/>
              <w:jc w:val="left"/>
              <w:rPr>
                <w:rFonts w:ascii="宋体" w:hAnsi="宋体" w:eastAsia="宋体" w:cs="宋体"/>
                <w:sz w:val="18"/>
                <w:szCs w:val="18"/>
              </w:rPr>
            </w:pPr>
            <w:r>
              <w:rPr>
                <w:rFonts w:ascii="宋体" w:hAnsi="宋体" w:eastAsia="宋体" w:cs="宋体"/>
                <w:sz w:val="18"/>
                <w:szCs w:val="18"/>
              </w:rPr>
              <w:t>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2.1</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材料暂估价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明细详见表-12-2</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2.2</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专业工程暂估价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明细详见表-12-3</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3</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计日工</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明细详见表-12-4</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4</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总承包服务费</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明细详见表-12-5</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34" w:hRule="exact"/>
        </w:trPr>
        <w:tc>
          <w:tcPr>
            <w:tcW w:w="6451" w:type="dxa"/>
            <w:gridSpan w:val="2"/>
            <w:tcBorders>
              <w:top w:val="single" w:color="000000" w:sz="8" w:space="0"/>
              <w:left w:val="single" w:color="000000" w:sz="14" w:space="0"/>
              <w:bottom w:val="single" w:color="000000" w:sz="14" w:space="0"/>
              <w:right w:val="single" w:color="000000" w:sz="8" w:space="0"/>
            </w:tcBorders>
          </w:tcPr>
          <w:p>
            <w:pPr>
              <w:pStyle w:val="167"/>
              <w:tabs>
                <w:tab w:val="left" w:pos="563"/>
              </w:tabs>
              <w:spacing w:before="28" w:line="240" w:lineRule="auto"/>
              <w:ind w:left="19"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1675" w:type="dxa"/>
            <w:tcBorders>
              <w:top w:val="single" w:color="000000" w:sz="8" w:space="0"/>
              <w:left w:val="single" w:color="000000" w:sz="8" w:space="0"/>
              <w:bottom w:val="single" w:color="000000" w:sz="14" w:space="0"/>
              <w:right w:val="single" w:color="000000" w:sz="8" w:space="0"/>
            </w:tcBorders>
          </w:tcPr>
          <w:p/>
        </w:tc>
        <w:tc>
          <w:tcPr>
            <w:tcW w:w="2179" w:type="dxa"/>
            <w:tcBorders>
              <w:top w:val="single" w:color="000000" w:sz="8" w:space="0"/>
              <w:left w:val="single" w:color="000000" w:sz="8" w:space="0"/>
              <w:bottom w:val="single" w:color="000000" w:sz="14" w:space="0"/>
              <w:right w:val="single" w:color="000000" w:sz="14" w:space="0"/>
            </w:tcBorders>
          </w:tcPr>
          <w:p>
            <w:pPr>
              <w:pStyle w:val="167"/>
              <w:spacing w:before="28" w:line="240" w:lineRule="auto"/>
              <w:ind w:left="36" w:right="0"/>
              <w:jc w:val="center"/>
              <w:rPr>
                <w:rFonts w:ascii="宋体" w:hAnsi="宋体" w:eastAsia="宋体" w:cs="宋体"/>
                <w:sz w:val="18"/>
                <w:szCs w:val="18"/>
              </w:rPr>
            </w:pPr>
            <w:r>
              <w:rPr>
                <w:rFonts w:ascii="宋体" w:hAnsi="宋体" w:eastAsia="宋体" w:cs="宋体"/>
                <w:sz w:val="18"/>
                <w:szCs w:val="18"/>
              </w:rPr>
              <w:t>—</w:t>
            </w:r>
          </w:p>
        </w:tc>
      </w:tr>
    </w:tbl>
    <w:p>
      <w:pPr>
        <w:spacing w:after="0" w:line="240" w:lineRule="auto"/>
        <w:jc w:val="center"/>
        <w:rPr>
          <w:rFonts w:ascii="宋体" w:hAnsi="宋体" w:eastAsia="宋体" w:cs="宋体"/>
          <w:sz w:val="18"/>
          <w:szCs w:val="18"/>
        </w:rPr>
        <w:sectPr>
          <w:headerReference r:id="rId12" w:type="default"/>
          <w:pgSz w:w="11910" w:h="16840"/>
          <w:pgMar w:top="1100" w:right="720" w:bottom="280" w:left="600" w:header="911" w:footer="0" w:gutter="0"/>
          <w:pgNumType w:start="6"/>
        </w:sectPr>
      </w:pPr>
    </w:p>
    <w:p>
      <w:pPr>
        <w:spacing w:before="12" w:line="240" w:lineRule="auto"/>
        <w:rPr>
          <w:rFonts w:ascii="宋体" w:hAnsi="宋体" w:eastAsia="宋体" w:cs="宋体"/>
          <w:sz w:val="12"/>
          <w:szCs w:val="12"/>
        </w:rPr>
      </w:pPr>
    </w:p>
    <w:p>
      <w:pPr>
        <w:pStyle w:val="2"/>
        <w:spacing w:line="500" w:lineRule="exact"/>
        <w:ind w:left="3290" w:right="0"/>
        <w:jc w:val="left"/>
        <w:rPr>
          <w:rFonts w:ascii="宋体" w:hAnsi="宋体" w:eastAsia="宋体" w:cs="宋体"/>
          <w:b w:val="0"/>
          <w:bCs w:val="0"/>
        </w:rPr>
      </w:pPr>
      <w:r>
        <w:rPr>
          <w:rFonts w:ascii="宋体" w:hAnsi="宋体" w:eastAsia="宋体" w:cs="宋体"/>
          <w:spacing w:val="2"/>
        </w:rPr>
        <w:t>规费、税金项目计价表</w:t>
      </w:r>
    </w:p>
    <w:p>
      <w:pPr>
        <w:spacing w:before="7" w:line="240" w:lineRule="auto"/>
        <w:rPr>
          <w:rFonts w:ascii="宋体" w:hAnsi="宋体" w:eastAsia="宋体" w:cs="宋体"/>
          <w:b/>
          <w:bCs/>
          <w:sz w:val="29"/>
          <w:szCs w:val="29"/>
        </w:rPr>
      </w:pPr>
    </w:p>
    <w:p>
      <w:pPr>
        <w:pStyle w:val="17"/>
        <w:tabs>
          <w:tab w:val="left" w:pos="4480"/>
        </w:tabs>
        <w:spacing w:line="156" w:lineRule="auto"/>
        <w:ind w:left="4481" w:right="2858" w:hanging="4308"/>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5857875</wp:posOffset>
                </wp:positionH>
                <wp:positionV relativeFrom="paragraph">
                  <wp:posOffset>59055</wp:posOffset>
                </wp:positionV>
                <wp:extent cx="1150620" cy="1143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1 </w:t>
                            </w:r>
                            <w:r>
                              <w:rPr>
                                <w:rFonts w:ascii="宋体" w:hAnsi="宋体" w:eastAsia="宋体" w:cs="宋体"/>
                                <w:spacing w:val="4"/>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61.25pt;margin-top:4.65pt;height:9pt;width:90.6pt;mso-position-horizontal-relative:page;z-index:4096;mso-width-relative:page;mso-height-relative:page;" filled="f" stroked="f" coordsize="21600,21600" o:gfxdata="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V3ZJ9gAAAAJAQAADwAAAAAAAAAB&#10;ACAAAAAiAAAAZHJzL2Rvd25yZXYueG1sUEsBAhQAFAAAAAgAh07iQHCT/NueAQAAJAMAAA4AAAAA&#10;AAAAAQAgAAAAJwEAAGRycy9lMm9Eb2MueG1sUEsFBgAAAAAGAAYAWQEAADcFA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1 </w:t>
                      </w:r>
                      <w:r>
                        <w:rPr>
                          <w:rFonts w:ascii="宋体" w:hAnsi="宋体" w:eastAsia="宋体" w:cs="宋体"/>
                          <w:spacing w:val="4"/>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工程名称：防逃门</w:t>
      </w:r>
      <w:r>
        <w:rPr>
          <w:rFonts w:ascii="宋体" w:hAnsi="宋体" w:eastAsia="宋体" w:cs="宋体"/>
          <w:position w:val="-10"/>
        </w:rPr>
        <w:tab/>
      </w:r>
      <w:r>
        <w:rPr>
          <w:rFonts w:ascii="宋体" w:hAnsi="宋体" w:eastAsia="宋体" w:cs="宋体"/>
        </w:rPr>
        <w:t>标段：1#、2#学员宿舍楼卫生间隔断、洗</w:t>
      </w:r>
      <w:r>
        <w:rPr>
          <w:rFonts w:ascii="宋体" w:hAnsi="宋体" w:eastAsia="宋体" w:cs="宋体"/>
          <w:spacing w:val="-85"/>
        </w:rPr>
        <w:t xml:space="preserve"> </w:t>
      </w:r>
      <w:r>
        <w:rPr>
          <w:rFonts w:ascii="宋体" w:hAnsi="宋体" w:eastAsia="宋体" w:cs="宋体"/>
        </w:rPr>
        <w:t>手池、防逃门工程</w:t>
      </w:r>
    </w:p>
    <w:p>
      <w:pPr>
        <w:spacing w:before="1" w:line="240" w:lineRule="auto"/>
        <w:rPr>
          <w:rFonts w:ascii="宋体" w:hAnsi="宋体" w:eastAsia="宋体" w:cs="宋体"/>
          <w:sz w:val="12"/>
          <w:szCs w:val="12"/>
        </w:rPr>
      </w:pPr>
    </w:p>
    <w:tbl>
      <w:tblPr>
        <w:tblStyle w:val="43"/>
        <w:tblW w:w="10314" w:type="dxa"/>
        <w:tblInd w:w="110" w:type="dxa"/>
        <w:tblLayout w:type="fixed"/>
        <w:tblCellMar>
          <w:top w:w="0" w:type="dxa"/>
          <w:left w:w="0" w:type="dxa"/>
          <w:bottom w:w="0" w:type="dxa"/>
          <w:right w:w="0" w:type="dxa"/>
        </w:tblCellMar>
      </w:tblPr>
      <w:tblGrid>
        <w:gridCol w:w="1195"/>
        <w:gridCol w:w="2177"/>
        <w:gridCol w:w="2678"/>
        <w:gridCol w:w="1334"/>
        <w:gridCol w:w="1663"/>
        <w:gridCol w:w="1267"/>
      </w:tblGrid>
      <w:tr>
        <w:tblPrEx>
          <w:tblLayout w:type="fixed"/>
          <w:tblCellMar>
            <w:top w:w="0" w:type="dxa"/>
            <w:left w:w="0" w:type="dxa"/>
            <w:bottom w:w="0" w:type="dxa"/>
            <w:right w:w="0" w:type="dxa"/>
          </w:tblCellMar>
        </w:tblPrEx>
        <w:trPr>
          <w:trHeight w:val="338" w:hRule="exact"/>
        </w:trPr>
        <w:tc>
          <w:tcPr>
            <w:tcW w:w="1195" w:type="dxa"/>
            <w:tcBorders>
              <w:top w:val="single" w:color="000000" w:sz="14" w:space="0"/>
              <w:left w:val="single" w:color="000000" w:sz="14" w:space="0"/>
              <w:bottom w:val="single" w:color="000000" w:sz="8" w:space="0"/>
              <w:right w:val="single" w:color="000000" w:sz="8" w:space="0"/>
            </w:tcBorders>
          </w:tcPr>
          <w:p>
            <w:pPr>
              <w:pStyle w:val="167"/>
              <w:spacing w:before="21" w:line="240" w:lineRule="auto"/>
              <w:ind w:left="20" w:right="0"/>
              <w:jc w:val="center"/>
              <w:rPr>
                <w:rFonts w:ascii="宋体" w:hAnsi="宋体" w:eastAsia="宋体" w:cs="宋体"/>
                <w:sz w:val="18"/>
                <w:szCs w:val="18"/>
              </w:rPr>
            </w:pPr>
            <w:r>
              <w:rPr>
                <w:rFonts w:ascii="宋体" w:hAnsi="宋体" w:eastAsia="宋体" w:cs="宋体"/>
                <w:sz w:val="18"/>
                <w:szCs w:val="18"/>
              </w:rPr>
              <w:t>序号</w:t>
            </w:r>
          </w:p>
        </w:tc>
        <w:tc>
          <w:tcPr>
            <w:tcW w:w="2177"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727" w:right="0"/>
              <w:jc w:val="left"/>
              <w:rPr>
                <w:rFonts w:ascii="宋体" w:hAnsi="宋体" w:eastAsia="宋体" w:cs="宋体"/>
                <w:sz w:val="18"/>
                <w:szCs w:val="18"/>
              </w:rPr>
            </w:pPr>
            <w:r>
              <w:rPr>
                <w:rFonts w:ascii="宋体" w:hAnsi="宋体" w:eastAsia="宋体" w:cs="宋体"/>
                <w:sz w:val="18"/>
                <w:szCs w:val="18"/>
              </w:rPr>
              <w:t>项目名称</w:t>
            </w:r>
          </w:p>
        </w:tc>
        <w:tc>
          <w:tcPr>
            <w:tcW w:w="2678"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14" w:right="0"/>
              <w:jc w:val="center"/>
              <w:rPr>
                <w:rFonts w:ascii="宋体" w:hAnsi="宋体" w:eastAsia="宋体" w:cs="宋体"/>
                <w:sz w:val="18"/>
                <w:szCs w:val="18"/>
              </w:rPr>
            </w:pPr>
            <w:r>
              <w:rPr>
                <w:rFonts w:ascii="宋体" w:hAnsi="宋体" w:eastAsia="宋体" w:cs="宋体"/>
                <w:sz w:val="18"/>
                <w:szCs w:val="18"/>
              </w:rPr>
              <w:t>计算基础</w:t>
            </w:r>
          </w:p>
        </w:tc>
        <w:tc>
          <w:tcPr>
            <w:tcW w:w="1334"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307" w:right="0"/>
              <w:jc w:val="left"/>
              <w:rPr>
                <w:rFonts w:ascii="宋体" w:hAnsi="宋体" w:eastAsia="宋体" w:cs="宋体"/>
                <w:sz w:val="18"/>
                <w:szCs w:val="18"/>
              </w:rPr>
            </w:pPr>
            <w:r>
              <w:rPr>
                <w:rFonts w:ascii="宋体" w:hAnsi="宋体" w:eastAsia="宋体" w:cs="宋体"/>
                <w:sz w:val="18"/>
                <w:szCs w:val="18"/>
              </w:rPr>
              <w:t>计算基数</w:t>
            </w:r>
          </w:p>
        </w:tc>
        <w:tc>
          <w:tcPr>
            <w:tcW w:w="1663"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333" w:right="0"/>
              <w:jc w:val="left"/>
              <w:rPr>
                <w:rFonts w:ascii="宋体" w:hAnsi="宋体" w:eastAsia="宋体" w:cs="宋体"/>
                <w:sz w:val="18"/>
                <w:szCs w:val="18"/>
              </w:rPr>
            </w:pPr>
            <w:r>
              <w:rPr>
                <w:rFonts w:ascii="宋体" w:hAnsi="宋体" w:eastAsia="宋体" w:cs="宋体"/>
                <w:sz w:val="18"/>
                <w:szCs w:val="18"/>
              </w:rPr>
              <w:t>计算费率(%)</w:t>
            </w:r>
          </w:p>
        </w:tc>
        <w:tc>
          <w:tcPr>
            <w:tcW w:w="1267" w:type="dxa"/>
            <w:tcBorders>
              <w:top w:val="single" w:color="000000" w:sz="14" w:space="0"/>
              <w:left w:val="single" w:color="000000" w:sz="8" w:space="0"/>
              <w:bottom w:val="single" w:color="000000" w:sz="8" w:space="0"/>
              <w:right w:val="single" w:color="000000" w:sz="14" w:space="0"/>
            </w:tcBorders>
          </w:tcPr>
          <w:p>
            <w:pPr>
              <w:pStyle w:val="167"/>
              <w:spacing w:before="21" w:line="240" w:lineRule="auto"/>
              <w:ind w:left="33" w:right="0"/>
              <w:jc w:val="center"/>
              <w:rPr>
                <w:rFonts w:ascii="宋体" w:hAnsi="宋体" w:eastAsia="宋体" w:cs="宋体"/>
                <w:sz w:val="18"/>
                <w:szCs w:val="18"/>
              </w:rPr>
            </w:pPr>
            <w:r>
              <w:rPr>
                <w:rFonts w:ascii="宋体" w:hAnsi="宋体" w:eastAsia="宋体" w:cs="宋体"/>
                <w:sz w:val="18"/>
                <w:szCs w:val="18"/>
              </w:rPr>
              <w:t>金额</w:t>
            </w:r>
          </w:p>
        </w:tc>
      </w:tr>
      <w:tr>
        <w:tblPrEx>
          <w:tblLayout w:type="fixed"/>
          <w:tblCellMar>
            <w:top w:w="0" w:type="dxa"/>
            <w:left w:w="0" w:type="dxa"/>
            <w:bottom w:w="0" w:type="dxa"/>
            <w:right w:w="0" w:type="dxa"/>
          </w:tblCellMar>
        </w:tblPrEx>
        <w:trPr>
          <w:trHeight w:val="547"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8" w:right="0"/>
              <w:jc w:val="center"/>
              <w:rPr>
                <w:rFonts w:ascii="宋体" w:hAnsi="宋体" w:eastAsia="宋体" w:cs="宋体"/>
                <w:sz w:val="18"/>
                <w:szCs w:val="18"/>
              </w:rPr>
            </w:pPr>
            <w:r>
              <w:rPr>
                <w:rFonts w:ascii="宋体"/>
                <w:sz w:val="18"/>
              </w:rPr>
              <w:t>1</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规费</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其中：垃圾处置费+其中：社保费</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4" w:right="0"/>
              <w:jc w:val="left"/>
              <w:rPr>
                <w:rFonts w:ascii="宋体" w:hAnsi="宋体" w:eastAsia="宋体" w:cs="宋体"/>
                <w:sz w:val="18"/>
                <w:szCs w:val="18"/>
              </w:rPr>
            </w:pPr>
            <w:r>
              <w:rPr>
                <w:rFonts w:ascii="宋体"/>
                <w:sz w:val="18"/>
              </w:rPr>
              <w:t>D1 +</w:t>
            </w:r>
            <w:r>
              <w:rPr>
                <w:rFonts w:ascii="宋体"/>
                <w:spacing w:val="6"/>
                <w:sz w:val="18"/>
              </w:rPr>
              <w:t xml:space="preserve"> </w:t>
            </w:r>
            <w:r>
              <w:rPr>
                <w:rFonts w:ascii="宋体"/>
                <w:sz w:val="18"/>
              </w:rPr>
              <w:t>D2</w:t>
            </w:r>
          </w:p>
        </w:tc>
        <w:tc>
          <w:tcPr>
            <w:tcW w:w="1663" w:type="dxa"/>
            <w:tcBorders>
              <w:top w:val="single" w:color="000000" w:sz="8" w:space="0"/>
              <w:left w:val="single" w:color="000000" w:sz="8" w:space="0"/>
              <w:bottom w:val="single" w:color="000000" w:sz="8" w:space="0"/>
              <w:right w:val="single" w:color="000000" w:sz="8" w:space="0"/>
            </w:tcBorders>
          </w:tcP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29"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21" w:line="240" w:lineRule="auto"/>
              <w:ind w:left="18" w:right="0"/>
              <w:jc w:val="center"/>
              <w:rPr>
                <w:rFonts w:ascii="宋体" w:hAnsi="宋体" w:eastAsia="宋体" w:cs="宋体"/>
                <w:sz w:val="18"/>
                <w:szCs w:val="18"/>
              </w:rPr>
            </w:pPr>
            <w:r>
              <w:rPr>
                <w:rFonts w:ascii="宋体"/>
                <w:sz w:val="18"/>
              </w:rPr>
              <w:t>1.1</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21" w:line="240" w:lineRule="auto"/>
              <w:ind w:left="23" w:right="0"/>
              <w:jc w:val="left"/>
              <w:rPr>
                <w:rFonts w:ascii="宋体" w:hAnsi="宋体" w:eastAsia="宋体" w:cs="宋体"/>
                <w:sz w:val="18"/>
                <w:szCs w:val="18"/>
              </w:rPr>
            </w:pPr>
            <w:r>
              <w:rPr>
                <w:rFonts w:ascii="宋体" w:hAnsi="宋体" w:eastAsia="宋体" w:cs="宋体"/>
                <w:sz w:val="18"/>
                <w:szCs w:val="18"/>
              </w:rPr>
              <w:t>其中：垃圾处置费</w:t>
            </w:r>
          </w:p>
        </w:tc>
        <w:tc>
          <w:tcPr>
            <w:tcW w:w="2678" w:type="dxa"/>
            <w:tcBorders>
              <w:top w:val="single" w:color="000000" w:sz="8" w:space="0"/>
              <w:left w:val="single" w:color="000000" w:sz="8" w:space="0"/>
              <w:bottom w:val="single" w:color="000000" w:sz="8" w:space="0"/>
              <w:right w:val="single" w:color="000000" w:sz="8" w:space="0"/>
            </w:tcBorders>
          </w:tcPr>
          <w:p/>
        </w:tc>
        <w:tc>
          <w:tcPr>
            <w:tcW w:w="1334" w:type="dxa"/>
            <w:tcBorders>
              <w:top w:val="single" w:color="000000" w:sz="8" w:space="0"/>
              <w:left w:val="single" w:color="000000" w:sz="8" w:space="0"/>
              <w:bottom w:val="single" w:color="000000" w:sz="8" w:space="0"/>
              <w:right w:val="single" w:color="000000" w:sz="8" w:space="0"/>
            </w:tcBorders>
          </w:tcPr>
          <w:p/>
        </w:tc>
        <w:tc>
          <w:tcPr>
            <w:tcW w:w="1663" w:type="dxa"/>
            <w:tcBorders>
              <w:top w:val="single" w:color="000000" w:sz="8" w:space="0"/>
              <w:left w:val="single" w:color="000000" w:sz="8" w:space="0"/>
              <w:bottom w:val="single" w:color="000000" w:sz="8" w:space="0"/>
              <w:right w:val="single" w:color="000000" w:sz="8" w:space="0"/>
            </w:tcBorders>
          </w:tcP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1253"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left="18" w:right="0"/>
              <w:jc w:val="center"/>
              <w:rPr>
                <w:rFonts w:ascii="宋体" w:hAnsi="宋体" w:eastAsia="宋体" w:cs="宋体"/>
                <w:sz w:val="18"/>
                <w:szCs w:val="18"/>
              </w:rPr>
            </w:pPr>
            <w:r>
              <w:rPr>
                <w:rFonts w:ascii="宋体"/>
                <w:sz w:val="18"/>
              </w:rPr>
              <w:t>1.2</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left="23" w:right="0"/>
              <w:jc w:val="left"/>
              <w:rPr>
                <w:rFonts w:ascii="宋体" w:hAnsi="宋体" w:eastAsia="宋体" w:cs="宋体"/>
                <w:sz w:val="18"/>
                <w:szCs w:val="18"/>
              </w:rPr>
            </w:pPr>
            <w:r>
              <w:rPr>
                <w:rFonts w:ascii="宋体" w:hAnsi="宋体" w:eastAsia="宋体" w:cs="宋体"/>
                <w:sz w:val="18"/>
                <w:szCs w:val="18"/>
              </w:rPr>
              <w:t>其中：社保费</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151" w:line="230" w:lineRule="auto"/>
              <w:ind w:left="23" w:right="22"/>
              <w:jc w:val="left"/>
              <w:rPr>
                <w:rFonts w:ascii="宋体" w:hAnsi="宋体" w:eastAsia="宋体" w:cs="宋体"/>
                <w:sz w:val="18"/>
                <w:szCs w:val="18"/>
              </w:rPr>
            </w:pPr>
            <w:r>
              <w:rPr>
                <w:rFonts w:ascii="宋体" w:hAnsi="宋体" w:eastAsia="宋体" w:cs="宋体"/>
                <w:sz w:val="18"/>
                <w:szCs w:val="18"/>
              </w:rPr>
              <w:t>(分部分项定额人工费+单价措施</w:t>
            </w:r>
            <w:r>
              <w:rPr>
                <w:rFonts w:ascii="宋体" w:hAnsi="宋体" w:eastAsia="宋体" w:cs="宋体"/>
                <w:spacing w:val="-87"/>
                <w:sz w:val="18"/>
                <w:szCs w:val="18"/>
              </w:rPr>
              <w:t xml:space="preserve"> </w:t>
            </w:r>
            <w:r>
              <w:rPr>
                <w:rFonts w:ascii="宋体" w:hAnsi="宋体" w:eastAsia="宋体" w:cs="宋体"/>
                <w:sz w:val="18"/>
                <w:szCs w:val="18"/>
              </w:rPr>
              <w:t>定额人工费+分部分项定额机上人 工费+单价措施定额机上人工 费)*0.7</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51" w:line="230" w:lineRule="auto"/>
              <w:ind w:left="24" w:right="15"/>
              <w:jc w:val="both"/>
              <w:rPr>
                <w:rFonts w:ascii="宋体" w:hAnsi="宋体" w:eastAsia="宋体" w:cs="宋体"/>
                <w:sz w:val="18"/>
                <w:szCs w:val="18"/>
              </w:rPr>
            </w:pPr>
            <w:r>
              <w:rPr>
                <w:rFonts w:ascii="宋体"/>
                <w:sz w:val="18"/>
              </w:rPr>
              <w:t>(FBFX_DERGF+DJ</w:t>
            </w:r>
            <w:r>
              <w:rPr>
                <w:rFonts w:ascii="宋体"/>
                <w:spacing w:val="-78"/>
                <w:sz w:val="18"/>
              </w:rPr>
              <w:t xml:space="preserve"> </w:t>
            </w:r>
            <w:r>
              <w:rPr>
                <w:rFonts w:ascii="宋体"/>
                <w:sz w:val="18"/>
              </w:rPr>
              <w:t>CS_DERGF+FBFX_</w:t>
            </w:r>
            <w:r>
              <w:rPr>
                <w:rFonts w:ascii="宋体"/>
                <w:spacing w:val="-78"/>
                <w:sz w:val="18"/>
              </w:rPr>
              <w:t xml:space="preserve"> </w:t>
            </w:r>
            <w:r>
              <w:rPr>
                <w:rFonts w:ascii="宋体"/>
                <w:sz w:val="18"/>
              </w:rPr>
              <w:t>DEJSRGF+DJCS_D</w:t>
            </w:r>
            <w:r>
              <w:rPr>
                <w:rFonts w:ascii="宋体"/>
                <w:spacing w:val="-78"/>
                <w:sz w:val="18"/>
              </w:rPr>
              <w:t xml:space="preserve"> </w:t>
            </w:r>
            <w:r>
              <w:rPr>
                <w:rFonts w:ascii="宋体"/>
                <w:sz w:val="18"/>
              </w:rPr>
              <w:t>EJSRGF)*0.7</w:t>
            </w:r>
          </w:p>
        </w:tc>
        <w:tc>
          <w:tcPr>
            <w:tcW w:w="1663"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right="7"/>
              <w:jc w:val="right"/>
              <w:rPr>
                <w:rFonts w:ascii="宋体" w:hAnsi="宋体" w:eastAsia="宋体" w:cs="宋体"/>
                <w:sz w:val="18"/>
                <w:szCs w:val="18"/>
              </w:rPr>
            </w:pPr>
            <w:r>
              <w:rPr>
                <w:rFonts w:ascii="宋体"/>
                <w:sz w:val="18"/>
              </w:rPr>
              <w:t>23.5</w:t>
            </w: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8" w:right="0"/>
              <w:jc w:val="center"/>
              <w:rPr>
                <w:rFonts w:ascii="宋体" w:hAnsi="宋体" w:eastAsia="宋体" w:cs="宋体"/>
                <w:sz w:val="18"/>
                <w:szCs w:val="18"/>
              </w:rPr>
            </w:pPr>
            <w:r>
              <w:rPr>
                <w:rFonts w:ascii="宋体"/>
                <w:sz w:val="18"/>
              </w:rPr>
              <w:t>2</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税金</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3" w:right="110"/>
              <w:jc w:val="left"/>
              <w:rPr>
                <w:rFonts w:ascii="宋体" w:hAnsi="宋体" w:eastAsia="宋体" w:cs="宋体"/>
                <w:sz w:val="18"/>
                <w:szCs w:val="18"/>
              </w:rPr>
            </w:pPr>
            <w:r>
              <w:rPr>
                <w:rFonts w:ascii="宋体" w:hAnsi="宋体" w:eastAsia="宋体" w:cs="宋体"/>
                <w:sz w:val="18"/>
                <w:szCs w:val="18"/>
              </w:rPr>
              <w:t>分部分项工程费+措施项目费+其</w:t>
            </w:r>
            <w:r>
              <w:rPr>
                <w:rFonts w:ascii="宋体" w:hAnsi="宋体" w:eastAsia="宋体" w:cs="宋体"/>
                <w:spacing w:val="-87"/>
                <w:sz w:val="18"/>
                <w:szCs w:val="18"/>
              </w:rPr>
              <w:t xml:space="preserve"> </w:t>
            </w:r>
            <w:r>
              <w:rPr>
                <w:rFonts w:ascii="宋体" w:hAnsi="宋体" w:eastAsia="宋体" w:cs="宋体"/>
                <w:sz w:val="18"/>
                <w:szCs w:val="18"/>
              </w:rPr>
              <w:t>他项目费+规费</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4" w:right="0"/>
              <w:jc w:val="left"/>
              <w:rPr>
                <w:rFonts w:ascii="宋体" w:hAnsi="宋体" w:eastAsia="宋体" w:cs="宋体"/>
                <w:sz w:val="18"/>
                <w:szCs w:val="18"/>
              </w:rPr>
            </w:pPr>
            <w:r>
              <w:rPr>
                <w:rFonts w:ascii="宋体"/>
                <w:sz w:val="18"/>
              </w:rPr>
              <w:t>A+B+C+D</w:t>
            </w:r>
          </w:p>
        </w:tc>
        <w:tc>
          <w:tcPr>
            <w:tcW w:w="1663"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right="7"/>
              <w:jc w:val="right"/>
              <w:rPr>
                <w:rFonts w:ascii="宋体" w:hAnsi="宋体" w:eastAsia="宋体" w:cs="宋体"/>
                <w:sz w:val="18"/>
                <w:szCs w:val="18"/>
              </w:rPr>
            </w:pPr>
            <w:r>
              <w:rPr>
                <w:rFonts w:ascii="宋体"/>
                <w:sz w:val="18"/>
              </w:rPr>
              <w:t>9</w:t>
            </w: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02" w:hRule="exact"/>
        </w:trPr>
        <w:tc>
          <w:tcPr>
            <w:tcW w:w="6050" w:type="dxa"/>
            <w:gridSpan w:val="3"/>
            <w:tcBorders>
              <w:top w:val="single" w:color="000000" w:sz="8" w:space="0"/>
              <w:left w:val="single" w:color="000000" w:sz="14" w:space="0"/>
              <w:bottom w:val="single" w:color="000000" w:sz="14" w:space="0"/>
              <w:right w:val="single" w:color="000000" w:sz="8" w:space="0"/>
            </w:tcBorders>
          </w:tcPr>
          <w:p>
            <w:pPr>
              <w:pStyle w:val="167"/>
              <w:spacing w:before="11" w:line="240" w:lineRule="auto"/>
              <w:ind w:left="16" w:right="0"/>
              <w:jc w:val="center"/>
              <w:rPr>
                <w:rFonts w:ascii="宋体" w:hAnsi="宋体" w:eastAsia="宋体" w:cs="宋体"/>
                <w:sz w:val="18"/>
                <w:szCs w:val="18"/>
              </w:rPr>
            </w:pPr>
            <w:r>
              <w:rPr>
                <w:rFonts w:ascii="宋体" w:hAnsi="宋体" w:eastAsia="宋体" w:cs="宋体"/>
                <w:sz w:val="18"/>
                <w:szCs w:val="18"/>
              </w:rPr>
              <w:t>合计</w:t>
            </w:r>
          </w:p>
        </w:tc>
        <w:tc>
          <w:tcPr>
            <w:tcW w:w="1334" w:type="dxa"/>
            <w:tcBorders>
              <w:top w:val="single" w:color="000000" w:sz="8" w:space="0"/>
              <w:left w:val="single" w:color="000000" w:sz="8" w:space="0"/>
              <w:bottom w:val="single" w:color="000000" w:sz="14" w:space="0"/>
              <w:right w:val="single" w:color="000000" w:sz="8" w:space="0"/>
            </w:tcBorders>
          </w:tcPr>
          <w:p/>
        </w:tc>
        <w:tc>
          <w:tcPr>
            <w:tcW w:w="1663" w:type="dxa"/>
            <w:tcBorders>
              <w:top w:val="single" w:color="000000" w:sz="8" w:space="0"/>
              <w:left w:val="single" w:color="000000" w:sz="8" w:space="0"/>
              <w:bottom w:val="single" w:color="000000" w:sz="14" w:space="0"/>
              <w:right w:val="single" w:color="000000" w:sz="8" w:space="0"/>
            </w:tcBorders>
          </w:tcPr>
          <w:p/>
        </w:tc>
        <w:tc>
          <w:tcPr>
            <w:tcW w:w="1267" w:type="dxa"/>
            <w:tcBorders>
              <w:top w:val="single" w:color="000000" w:sz="8" w:space="0"/>
              <w:left w:val="single" w:color="000000" w:sz="8" w:space="0"/>
              <w:bottom w:val="single" w:color="000000" w:sz="14" w:space="0"/>
              <w:right w:val="single" w:color="000000" w:sz="14" w:space="0"/>
            </w:tcBorders>
          </w:tcPr>
          <w:p/>
        </w:tc>
      </w:tr>
    </w:tbl>
    <w:p>
      <w:pPr>
        <w:spacing w:after="0"/>
        <w:sectPr>
          <w:pgSz w:w="11910" w:h="16840"/>
          <w:pgMar w:top="1100" w:right="720" w:bottom="280" w:left="600" w:header="911" w:footer="0" w:gutter="0"/>
        </w:sectPr>
      </w:pPr>
    </w:p>
    <w:p>
      <w:pPr>
        <w:pStyle w:val="17"/>
        <w:spacing w:before="88" w:line="240" w:lineRule="auto"/>
        <w:ind w:right="0"/>
        <w:jc w:val="left"/>
        <w:rPr>
          <w:rFonts w:ascii="宋体" w:hAnsi="宋体" w:eastAsia="宋体" w:cs="宋体"/>
        </w:rPr>
      </w:pPr>
      <w:r>
        <w:rPr>
          <w:rFonts w:ascii="宋体" w:hAnsi="宋体" w:eastAsia="宋体" w:cs="宋体"/>
        </w:rPr>
        <w:t>编制人（造价员）：</w:t>
      </w:r>
    </w:p>
    <w:p>
      <w:pPr>
        <w:spacing w:before="4" w:line="240" w:lineRule="auto"/>
        <w:rPr>
          <w:rFonts w:ascii="宋体" w:hAnsi="宋体" w:eastAsia="宋体" w:cs="宋体"/>
          <w:sz w:val="16"/>
          <w:szCs w:val="16"/>
        </w:rPr>
      </w:pPr>
    </w:p>
    <w:p>
      <w:pPr>
        <w:pStyle w:val="17"/>
        <w:spacing w:line="231" w:lineRule="exact"/>
        <w:ind w:right="0"/>
        <w:jc w:val="left"/>
        <w:rPr>
          <w:rFonts w:ascii="宋体" w:hAnsi="宋体" w:eastAsia="宋体" w:cs="宋体"/>
        </w:rPr>
      </w:pPr>
      <w:r>
        <w:rPr>
          <w:rFonts w:ascii="宋体" w:hAnsi="宋体" w:eastAsia="宋体" w:cs="宋体"/>
        </w:rPr>
        <w:t>注：“项目名称”可根据海南省现行的预算定额设置</w:t>
      </w:r>
    </w:p>
    <w:p>
      <w:pPr>
        <w:pStyle w:val="17"/>
        <w:spacing w:line="231" w:lineRule="exact"/>
        <w:ind w:right="0"/>
        <w:jc w:val="left"/>
        <w:rPr>
          <w:rFonts w:ascii="宋体" w:hAnsi="宋体" w:eastAsia="宋体" w:cs="宋体"/>
        </w:rPr>
      </w:pPr>
      <w:r>
        <w:rPr>
          <w:rFonts w:ascii="宋体" w:hAnsi="宋体" w:eastAsia="宋体" w:cs="宋体"/>
        </w:rPr>
        <w:t>。</w:t>
      </w:r>
    </w:p>
    <w:p>
      <w:pPr>
        <w:pStyle w:val="17"/>
        <w:spacing w:line="221" w:lineRule="exact"/>
        <w:ind w:left="127" w:right="0"/>
        <w:jc w:val="left"/>
        <w:rPr>
          <w:rFonts w:ascii="宋体" w:hAnsi="宋体" w:eastAsia="宋体" w:cs="宋体"/>
        </w:rPr>
      </w:pPr>
      <w:r>
        <w:br w:type="column"/>
      </w:r>
      <w:r>
        <w:rPr>
          <w:rFonts w:ascii="宋体" w:hAnsi="宋体" w:eastAsia="宋体" w:cs="宋体"/>
        </w:rPr>
        <w:t>复核人（造价工程师）：</w:t>
      </w:r>
    </w:p>
    <w:p>
      <w:pPr>
        <w:spacing w:after="0" w:line="221" w:lineRule="exact"/>
        <w:jc w:val="left"/>
        <w:rPr>
          <w:rFonts w:ascii="宋体" w:hAnsi="宋体" w:eastAsia="宋体" w:cs="宋体"/>
        </w:rPr>
        <w:sectPr>
          <w:type w:val="continuous"/>
          <w:pgSz w:w="11910" w:h="16840"/>
          <w:pgMar w:top="1100" w:right="720" w:bottom="280" w:left="600" w:header="720" w:footer="720" w:gutter="0"/>
          <w:cols w:equalWidth="0" w:num="2">
            <w:col w:w="4314" w:space="40"/>
            <w:col w:w="6236"/>
          </w:cols>
        </w:sectPr>
      </w:pPr>
    </w:p>
    <w:p>
      <w:pPr>
        <w:pStyle w:val="2"/>
        <w:spacing w:line="470" w:lineRule="exact"/>
        <w:ind w:right="0"/>
        <w:jc w:val="center"/>
        <w:rPr>
          <w:b w:val="0"/>
          <w:bCs w:val="0"/>
        </w:rPr>
      </w:pPr>
      <w:r>
        <w:rPr>
          <w:spacing w:val="2"/>
        </w:rPr>
        <w:t>单位工程招标报价汇总表</w:t>
      </w:r>
    </w:p>
    <w:p>
      <w:pPr>
        <w:pStyle w:val="17"/>
        <w:tabs>
          <w:tab w:val="left" w:pos="6756"/>
          <w:tab w:val="left" w:pos="8458"/>
        </w:tabs>
        <w:spacing w:before="228" w:line="240" w:lineRule="auto"/>
        <w:ind w:left="16" w:right="0"/>
        <w:jc w:val="center"/>
        <w:rPr>
          <w:rFonts w:ascii="宋体" w:hAnsi="宋体" w:eastAsia="宋体" w:cs="宋体"/>
        </w:rPr>
      </w:pPr>
      <w:r>
        <w:rPr>
          <w:rFonts w:ascii="宋体" w:hAnsi="宋体" w:eastAsia="宋体" w:cs="宋体"/>
        </w:rPr>
        <w:t>工程名称：洗手池</w:t>
      </w:r>
      <w:r>
        <w:rPr>
          <w:rFonts w:ascii="宋体" w:hAnsi="宋体" w:eastAsia="宋体" w:cs="宋体"/>
        </w:rPr>
        <w:tab/>
      </w:r>
      <w:r>
        <w:rPr>
          <w:rFonts w:ascii="宋体" w:hAnsi="宋体" w:eastAsia="宋体" w:cs="宋体"/>
        </w:rPr>
        <w:t>单位：元</w:t>
      </w:r>
      <w:r>
        <w:rPr>
          <w:rFonts w:ascii="宋体" w:hAnsi="宋体" w:eastAsia="宋体" w:cs="宋体"/>
        </w:rPr>
        <w:tab/>
      </w:r>
      <w:r>
        <w:rPr>
          <w:rFonts w:ascii="宋体" w:hAnsi="宋体" w:eastAsia="宋体" w:cs="宋体"/>
        </w:rPr>
        <w:t xml:space="preserve">第  1  页  共  1 </w:t>
      </w:r>
      <w:r>
        <w:rPr>
          <w:rFonts w:ascii="宋体" w:hAnsi="宋体" w:eastAsia="宋体" w:cs="宋体"/>
          <w:spacing w:val="11"/>
        </w:rPr>
        <w:t xml:space="preserve"> </w:t>
      </w:r>
      <w:r>
        <w:rPr>
          <w:rFonts w:ascii="宋体" w:hAnsi="宋体" w:eastAsia="宋体" w:cs="宋体"/>
        </w:rPr>
        <w:t>页</w:t>
      </w:r>
    </w:p>
    <w:p>
      <w:pPr>
        <w:spacing w:before="13" w:line="240" w:lineRule="auto"/>
        <w:rPr>
          <w:rFonts w:ascii="宋体" w:hAnsi="宋体" w:eastAsia="宋体" w:cs="宋体"/>
          <w:sz w:val="10"/>
          <w:szCs w:val="10"/>
        </w:rPr>
      </w:pPr>
    </w:p>
    <w:tbl>
      <w:tblPr>
        <w:tblStyle w:val="43"/>
        <w:tblW w:w="10306" w:type="dxa"/>
        <w:tblInd w:w="110" w:type="dxa"/>
        <w:tblLayout w:type="fixed"/>
        <w:tblCellMar>
          <w:top w:w="0" w:type="dxa"/>
          <w:left w:w="0" w:type="dxa"/>
          <w:bottom w:w="0" w:type="dxa"/>
          <w:right w:w="0" w:type="dxa"/>
        </w:tblCellMar>
      </w:tblPr>
      <w:tblGrid>
        <w:gridCol w:w="1344"/>
        <w:gridCol w:w="5357"/>
        <w:gridCol w:w="1870"/>
        <w:gridCol w:w="1735"/>
      </w:tblGrid>
      <w:tr>
        <w:tblPrEx>
          <w:tblLayout w:type="fixed"/>
          <w:tblCellMar>
            <w:top w:w="0" w:type="dxa"/>
            <w:left w:w="0" w:type="dxa"/>
            <w:bottom w:w="0" w:type="dxa"/>
            <w:right w:w="0" w:type="dxa"/>
          </w:tblCellMar>
        </w:tblPrEx>
        <w:trPr>
          <w:trHeight w:val="494" w:hRule="exact"/>
        </w:trPr>
        <w:tc>
          <w:tcPr>
            <w:tcW w:w="1344" w:type="dxa"/>
            <w:tcBorders>
              <w:top w:val="single" w:color="000000" w:sz="14" w:space="0"/>
              <w:left w:val="single" w:color="000000" w:sz="14" w:space="0"/>
              <w:bottom w:val="single" w:color="000000" w:sz="8" w:space="0"/>
              <w:right w:val="single" w:color="000000" w:sz="8" w:space="0"/>
            </w:tcBorders>
          </w:tcPr>
          <w:p>
            <w:pPr>
              <w:pStyle w:val="167"/>
              <w:spacing w:before="98" w:line="240" w:lineRule="auto"/>
              <w:ind w:left="19" w:right="0"/>
              <w:jc w:val="center"/>
              <w:rPr>
                <w:rFonts w:ascii="宋体" w:hAnsi="宋体" w:eastAsia="宋体" w:cs="宋体"/>
                <w:sz w:val="18"/>
                <w:szCs w:val="18"/>
              </w:rPr>
            </w:pPr>
            <w:r>
              <w:rPr>
                <w:rFonts w:ascii="宋体" w:hAnsi="宋体" w:eastAsia="宋体" w:cs="宋体"/>
                <w:sz w:val="18"/>
                <w:szCs w:val="18"/>
              </w:rPr>
              <w:t>序号</w:t>
            </w:r>
          </w:p>
        </w:tc>
        <w:tc>
          <w:tcPr>
            <w:tcW w:w="5357" w:type="dxa"/>
            <w:tcBorders>
              <w:top w:val="single" w:color="000000" w:sz="14" w:space="0"/>
              <w:left w:val="single" w:color="000000" w:sz="8" w:space="0"/>
              <w:bottom w:val="single" w:color="000000" w:sz="8" w:space="0"/>
              <w:right w:val="single" w:color="000000" w:sz="8" w:space="0"/>
            </w:tcBorders>
          </w:tcPr>
          <w:p>
            <w:pPr>
              <w:pStyle w:val="167"/>
              <w:spacing w:before="98" w:line="240" w:lineRule="auto"/>
              <w:ind w:left="14" w:right="0"/>
              <w:jc w:val="center"/>
              <w:rPr>
                <w:rFonts w:ascii="宋体" w:hAnsi="宋体" w:eastAsia="宋体" w:cs="宋体"/>
                <w:sz w:val="18"/>
                <w:szCs w:val="18"/>
              </w:rPr>
            </w:pPr>
            <w:r>
              <w:rPr>
                <w:rFonts w:ascii="宋体" w:hAnsi="宋体" w:eastAsia="宋体" w:cs="宋体"/>
                <w:sz w:val="18"/>
                <w:szCs w:val="18"/>
              </w:rPr>
              <w:t>汇总内容</w:t>
            </w:r>
          </w:p>
        </w:tc>
        <w:tc>
          <w:tcPr>
            <w:tcW w:w="1870" w:type="dxa"/>
            <w:tcBorders>
              <w:top w:val="single" w:color="000000" w:sz="14" w:space="0"/>
              <w:left w:val="single" w:color="000000" w:sz="8" w:space="0"/>
              <w:bottom w:val="single" w:color="000000" w:sz="8" w:space="0"/>
              <w:right w:val="single" w:color="000000" w:sz="8" w:space="0"/>
            </w:tcBorders>
          </w:tcPr>
          <w:p>
            <w:pPr>
              <w:pStyle w:val="167"/>
              <w:spacing w:before="98" w:line="240" w:lineRule="auto"/>
              <w:ind w:left="573" w:right="0"/>
              <w:jc w:val="left"/>
              <w:rPr>
                <w:rFonts w:ascii="宋体" w:hAnsi="宋体" w:eastAsia="宋体" w:cs="宋体"/>
                <w:sz w:val="18"/>
                <w:szCs w:val="18"/>
              </w:rPr>
            </w:pPr>
            <w:r>
              <w:rPr>
                <w:rFonts w:ascii="宋体" w:hAnsi="宋体" w:eastAsia="宋体" w:cs="宋体"/>
                <w:sz w:val="18"/>
                <w:szCs w:val="18"/>
              </w:rPr>
              <w:t>金额(元)</w:t>
            </w:r>
          </w:p>
        </w:tc>
        <w:tc>
          <w:tcPr>
            <w:tcW w:w="1735" w:type="dxa"/>
            <w:tcBorders>
              <w:top w:val="single" w:color="000000" w:sz="14" w:space="0"/>
              <w:left w:val="single" w:color="000000" w:sz="8" w:space="0"/>
              <w:bottom w:val="single" w:color="000000" w:sz="8" w:space="0"/>
              <w:right w:val="single" w:color="000000" w:sz="14" w:space="0"/>
            </w:tcBorders>
          </w:tcPr>
          <w:p>
            <w:pPr>
              <w:pStyle w:val="167"/>
              <w:spacing w:before="98" w:line="240" w:lineRule="auto"/>
              <w:ind w:left="151" w:right="0"/>
              <w:jc w:val="left"/>
              <w:rPr>
                <w:rFonts w:ascii="宋体" w:hAnsi="宋体" w:eastAsia="宋体" w:cs="宋体"/>
                <w:sz w:val="18"/>
                <w:szCs w:val="18"/>
              </w:rPr>
            </w:pPr>
            <w:r>
              <w:rPr>
                <w:rFonts w:ascii="宋体" w:hAnsi="宋体" w:eastAsia="宋体" w:cs="宋体"/>
                <w:sz w:val="18"/>
                <w:szCs w:val="18"/>
              </w:rPr>
              <w:t>其中：暂估价(元)</w:t>
            </w: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一</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分部分项工程费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7" w:right="0"/>
              <w:jc w:val="center"/>
              <w:rPr>
                <w:rFonts w:ascii="宋体" w:hAnsi="宋体" w:eastAsia="宋体" w:cs="宋体"/>
                <w:sz w:val="18"/>
                <w:szCs w:val="18"/>
              </w:rPr>
            </w:pPr>
            <w:r>
              <w:rPr>
                <w:rFonts w:ascii="宋体" w:hAnsi="宋体" w:eastAsia="宋体" w:cs="宋体"/>
                <w:sz w:val="18"/>
                <w:szCs w:val="18"/>
              </w:rPr>
              <w:t>二</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3" w:right="0"/>
              <w:jc w:val="center"/>
              <w:rPr>
                <w:rFonts w:ascii="宋体" w:hAnsi="宋体" w:eastAsia="宋体" w:cs="宋体"/>
                <w:sz w:val="18"/>
                <w:szCs w:val="18"/>
              </w:rPr>
            </w:pPr>
            <w:r>
              <w:rPr>
                <w:rFonts w:ascii="宋体"/>
                <w:sz w:val="18"/>
              </w:rPr>
              <w:t>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施工单价措施项目费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3" w:right="0"/>
              <w:jc w:val="center"/>
              <w:rPr>
                <w:rFonts w:ascii="宋体" w:hAnsi="宋体" w:eastAsia="宋体" w:cs="宋体"/>
                <w:sz w:val="18"/>
                <w:szCs w:val="18"/>
              </w:rPr>
            </w:pPr>
            <w:r>
              <w:rPr>
                <w:rFonts w:ascii="宋体"/>
                <w:sz w:val="18"/>
              </w:rPr>
              <w:t>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施工总价措施项目费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其中：安全防护、文明施工费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其中：临时设施费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2.3</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其中：雨季施工增加费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2.4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其中：夜间施工增加费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2.5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其中：视频监控费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三</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其他项目费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3.1</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其中：暂列金额</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3.2</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其中：暂估价</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5" w:right="0"/>
              <w:jc w:val="center"/>
              <w:rPr>
                <w:rFonts w:ascii="宋体" w:hAnsi="宋体" w:eastAsia="宋体" w:cs="宋体"/>
                <w:sz w:val="18"/>
                <w:szCs w:val="18"/>
              </w:rPr>
            </w:pPr>
            <w:r>
              <w:rPr>
                <w:rFonts w:ascii="宋体"/>
                <w:sz w:val="18"/>
              </w:rPr>
              <w:t>3.3</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其中：计日工</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其中：总承包服务费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5" w:right="0"/>
              <w:jc w:val="center"/>
              <w:rPr>
                <w:rFonts w:ascii="宋体" w:hAnsi="宋体" w:eastAsia="宋体" w:cs="宋体"/>
                <w:sz w:val="18"/>
                <w:szCs w:val="18"/>
              </w:rPr>
            </w:pPr>
            <w:r>
              <w:rPr>
                <w:rFonts w:ascii="宋体"/>
                <w:sz w:val="18"/>
              </w:rPr>
              <w:t>3.5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其中：其他项目费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四</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规费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3" w:right="0"/>
              <w:jc w:val="center"/>
              <w:rPr>
                <w:rFonts w:ascii="宋体" w:hAnsi="宋体" w:eastAsia="宋体" w:cs="宋体"/>
                <w:sz w:val="18"/>
                <w:szCs w:val="18"/>
              </w:rPr>
            </w:pPr>
            <w:r>
              <w:rPr>
                <w:rFonts w:ascii="宋体"/>
                <w:sz w:val="18"/>
              </w:rPr>
              <w:t>4</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其中：垃圾处置费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7" w:line="240" w:lineRule="auto"/>
              <w:ind w:left="13" w:right="0"/>
              <w:jc w:val="center"/>
              <w:rPr>
                <w:rFonts w:ascii="宋体" w:hAnsi="宋体" w:eastAsia="宋体" w:cs="宋体"/>
                <w:sz w:val="18"/>
                <w:szCs w:val="18"/>
              </w:rPr>
            </w:pPr>
            <w:r>
              <w:rPr>
                <w:rFonts w:ascii="宋体"/>
                <w:sz w:val="18"/>
              </w:rPr>
              <w:t>5</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7" w:line="240" w:lineRule="auto"/>
              <w:ind w:left="23" w:right="0"/>
              <w:jc w:val="left"/>
              <w:rPr>
                <w:rFonts w:ascii="宋体" w:hAnsi="宋体" w:eastAsia="宋体" w:cs="宋体"/>
                <w:sz w:val="18"/>
                <w:szCs w:val="18"/>
              </w:rPr>
            </w:pPr>
            <w:r>
              <w:rPr>
                <w:rFonts w:ascii="宋体" w:hAnsi="宋体" w:eastAsia="宋体" w:cs="宋体"/>
                <w:sz w:val="18"/>
                <w:szCs w:val="18"/>
              </w:rPr>
              <w:t>其中：社保费</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pPr>
              <w:pStyle w:val="167"/>
              <w:spacing w:before="98" w:line="240" w:lineRule="auto"/>
              <w:ind w:left="17" w:right="0"/>
              <w:jc w:val="center"/>
              <w:rPr>
                <w:rFonts w:ascii="宋体" w:hAnsi="宋体" w:eastAsia="宋体" w:cs="宋体"/>
                <w:sz w:val="18"/>
                <w:szCs w:val="18"/>
              </w:rPr>
            </w:pPr>
            <w:r>
              <w:rPr>
                <w:rFonts w:ascii="宋体" w:hAnsi="宋体" w:eastAsia="宋体" w:cs="宋体"/>
                <w:sz w:val="18"/>
                <w:szCs w:val="18"/>
              </w:rPr>
              <w:t>五</w:t>
            </w:r>
          </w:p>
        </w:tc>
        <w:tc>
          <w:tcPr>
            <w:tcW w:w="5357" w:type="dxa"/>
            <w:tcBorders>
              <w:top w:val="single" w:color="000000" w:sz="8" w:space="0"/>
              <w:left w:val="single" w:color="000000" w:sz="8" w:space="0"/>
              <w:bottom w:val="single" w:color="000000" w:sz="8" w:space="0"/>
              <w:right w:val="single" w:color="000000" w:sz="8" w:space="0"/>
            </w:tcBorders>
          </w:tcPr>
          <w:p>
            <w:pPr>
              <w:pStyle w:val="167"/>
              <w:spacing w:before="98" w:line="240" w:lineRule="auto"/>
              <w:ind w:left="23" w:right="0"/>
              <w:jc w:val="left"/>
              <w:rPr>
                <w:rFonts w:ascii="宋体" w:hAnsi="宋体" w:eastAsia="宋体" w:cs="宋体"/>
                <w:sz w:val="18"/>
                <w:szCs w:val="18"/>
              </w:rPr>
            </w:pPr>
            <w:r>
              <w:rPr>
                <w:rFonts w:ascii="宋体" w:hAnsi="宋体" w:eastAsia="宋体" w:cs="宋体"/>
                <w:sz w:val="18"/>
                <w:szCs w:val="18"/>
              </w:rPr>
              <w:t>税金</w:t>
            </w: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85" w:hRule="exact"/>
        </w:trPr>
        <w:tc>
          <w:tcPr>
            <w:tcW w:w="1344" w:type="dxa"/>
            <w:tcBorders>
              <w:top w:val="single" w:color="000000" w:sz="8" w:space="0"/>
              <w:left w:val="single" w:color="000000" w:sz="14" w:space="0"/>
              <w:bottom w:val="single" w:color="000000" w:sz="8" w:space="0"/>
              <w:right w:val="single" w:color="000000" w:sz="8" w:space="0"/>
            </w:tcBorders>
          </w:tcPr>
          <w:p/>
        </w:tc>
        <w:tc>
          <w:tcPr>
            <w:tcW w:w="5357" w:type="dxa"/>
            <w:tcBorders>
              <w:top w:val="single" w:color="000000" w:sz="8" w:space="0"/>
              <w:left w:val="single" w:color="000000" w:sz="8" w:space="0"/>
              <w:bottom w:val="single" w:color="000000" w:sz="8" w:space="0"/>
              <w:right w:val="single" w:color="000000" w:sz="8" w:space="0"/>
            </w:tcBorders>
          </w:tcPr>
          <w:p/>
        </w:tc>
        <w:tc>
          <w:tcPr>
            <w:tcW w:w="1870" w:type="dxa"/>
            <w:tcBorders>
              <w:top w:val="single" w:color="000000" w:sz="8" w:space="0"/>
              <w:left w:val="single" w:color="000000" w:sz="8" w:space="0"/>
              <w:bottom w:val="single" w:color="000000" w:sz="8" w:space="0"/>
              <w:right w:val="single" w:color="000000" w:sz="8" w:space="0"/>
            </w:tcBorders>
          </w:tcPr>
          <w:p/>
        </w:tc>
        <w:tc>
          <w:tcPr>
            <w:tcW w:w="173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475" w:hRule="exact"/>
        </w:trPr>
        <w:tc>
          <w:tcPr>
            <w:tcW w:w="6701" w:type="dxa"/>
            <w:gridSpan w:val="2"/>
            <w:tcBorders>
              <w:top w:val="single" w:color="000000" w:sz="8" w:space="0"/>
              <w:left w:val="single" w:color="000000" w:sz="14" w:space="0"/>
              <w:bottom w:val="single" w:color="000000" w:sz="14" w:space="0"/>
              <w:right w:val="single" w:color="000000" w:sz="8" w:space="0"/>
            </w:tcBorders>
          </w:tcPr>
          <w:p>
            <w:pPr>
              <w:pStyle w:val="167"/>
              <w:spacing w:before="98" w:line="240" w:lineRule="auto"/>
              <w:ind w:left="2037" w:right="0"/>
              <w:jc w:val="left"/>
              <w:rPr>
                <w:rFonts w:ascii="宋体" w:hAnsi="宋体" w:eastAsia="宋体" w:cs="宋体"/>
                <w:sz w:val="18"/>
                <w:szCs w:val="18"/>
              </w:rPr>
            </w:pPr>
            <w:r>
              <w:rPr>
                <w:rFonts w:ascii="宋体" w:hAnsi="宋体" w:eastAsia="宋体" w:cs="宋体"/>
                <w:sz w:val="18"/>
                <w:szCs w:val="18"/>
              </w:rPr>
              <w:t>招标控制价合计=一+二+三+四+五</w:t>
            </w:r>
          </w:p>
        </w:tc>
        <w:tc>
          <w:tcPr>
            <w:tcW w:w="1870" w:type="dxa"/>
            <w:tcBorders>
              <w:top w:val="single" w:color="000000" w:sz="8" w:space="0"/>
              <w:left w:val="single" w:color="000000" w:sz="8" w:space="0"/>
              <w:bottom w:val="single" w:color="000000" w:sz="14" w:space="0"/>
              <w:right w:val="single" w:color="000000" w:sz="8" w:space="0"/>
            </w:tcBorders>
          </w:tcPr>
          <w:p/>
        </w:tc>
        <w:tc>
          <w:tcPr>
            <w:tcW w:w="1735" w:type="dxa"/>
            <w:tcBorders>
              <w:top w:val="single" w:color="000000" w:sz="8" w:space="0"/>
              <w:left w:val="single" w:color="000000" w:sz="8" w:space="0"/>
              <w:bottom w:val="single" w:color="000000" w:sz="14" w:space="0"/>
              <w:right w:val="single" w:color="000000" w:sz="14" w:space="0"/>
            </w:tcBorders>
          </w:tcPr>
          <w:p/>
        </w:tc>
      </w:tr>
    </w:tbl>
    <w:p>
      <w:pPr>
        <w:spacing w:after="0"/>
        <w:sectPr>
          <w:headerReference r:id="rId13" w:type="default"/>
          <w:pgSz w:w="11910" w:h="16840"/>
          <w:pgMar w:top="1420" w:right="720" w:bottom="280" w:left="600" w:header="0" w:footer="0" w:gutter="0"/>
        </w:sectPr>
      </w:pPr>
    </w:p>
    <w:p>
      <w:pPr>
        <w:spacing w:before="10" w:line="240" w:lineRule="auto"/>
        <w:rPr>
          <w:rFonts w:ascii="宋体" w:hAnsi="宋体" w:eastAsia="宋体" w:cs="宋体"/>
          <w:sz w:val="14"/>
          <w:szCs w:val="14"/>
        </w:rPr>
      </w:pPr>
    </w:p>
    <w:p>
      <w:pPr>
        <w:pStyle w:val="2"/>
        <w:spacing w:line="500" w:lineRule="exact"/>
        <w:ind w:left="1483" w:right="0"/>
        <w:jc w:val="left"/>
        <w:rPr>
          <w:b w:val="0"/>
          <w:bCs w:val="0"/>
        </w:rPr>
      </w:pPr>
      <w:r>
        <w:rPr>
          <w:spacing w:val="2"/>
        </w:rPr>
        <w:t>分部分项工程和单价措施项目清单与计价表</w:t>
      </w:r>
    </w:p>
    <w:p>
      <w:pPr>
        <w:pStyle w:val="17"/>
        <w:tabs>
          <w:tab w:val="left" w:pos="4194"/>
        </w:tabs>
        <w:spacing w:before="233" w:line="285" w:lineRule="exact"/>
        <w:ind w:right="0"/>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5864225</wp:posOffset>
                </wp:positionH>
                <wp:positionV relativeFrom="paragraph">
                  <wp:posOffset>254000</wp:posOffset>
                </wp:positionV>
                <wp:extent cx="1150620" cy="1143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 xml:space="preserve">页 </w:t>
                            </w:r>
                            <w:r>
                              <w:rPr>
                                <w:rFonts w:ascii="宋体" w:hAnsi="宋体" w:eastAsia="宋体" w:cs="宋体"/>
                                <w:spacing w:val="3"/>
                              </w:rPr>
                              <w:t xml:space="preserve"> </w:t>
                            </w:r>
                            <w:r>
                              <w:rPr>
                                <w:rFonts w:ascii="宋体" w:hAnsi="宋体" w:eastAsia="宋体" w:cs="宋体"/>
                              </w:rPr>
                              <w:t xml:space="preserve">共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61.75pt;margin-top:20pt;height:9pt;width:90.6pt;mso-position-horizontal-relative:page;z-index:4096;mso-width-relative:page;mso-height-relative:page;" filled="f" stroked="f" coordsize="21600,21600" o:gfxdata="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bzVAs2QAAAAoBAAAPAAAAAAAA&#10;AAEAIAAAACIAAABkcnMvZG93bnJldi54bWxQSwECFAAUAAAACACHTuJAEryIFp8BAAAkAwAADgAA&#10;AAAAAAABACAAAAAoAQAAZHJzL2Uyb0RvYy54bWxQSwUGAAAAAAYABgBZAQAAOQU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 xml:space="preserve">页 </w:t>
                      </w:r>
                      <w:r>
                        <w:rPr>
                          <w:rFonts w:ascii="宋体" w:hAnsi="宋体" w:eastAsia="宋体" w:cs="宋体"/>
                          <w:spacing w:val="3"/>
                        </w:rPr>
                        <w:t xml:space="preserve"> </w:t>
                      </w:r>
                      <w:r>
                        <w:rPr>
                          <w:rFonts w:ascii="宋体" w:hAnsi="宋体" w:eastAsia="宋体" w:cs="宋体"/>
                        </w:rPr>
                        <w:t xml:space="preserve">共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工程名称：洗手池</w:t>
      </w:r>
      <w:r>
        <w:rPr>
          <w:rFonts w:ascii="宋体" w:hAnsi="宋体" w:eastAsia="宋体" w:cs="宋体"/>
          <w:position w:val="-10"/>
        </w:rPr>
        <w:tab/>
      </w:r>
      <w:r>
        <w:rPr>
          <w:rFonts w:ascii="宋体" w:hAnsi="宋体" w:eastAsia="宋体" w:cs="宋体"/>
        </w:rPr>
        <w:t>标段：1#、2#学员宿舍楼卫生间隔断、洗手池</w:t>
      </w:r>
    </w:p>
    <w:p>
      <w:pPr>
        <w:pStyle w:val="17"/>
        <w:spacing w:line="175" w:lineRule="exact"/>
        <w:ind w:left="4175" w:right="5309"/>
        <w:jc w:val="center"/>
        <w:rPr>
          <w:rFonts w:ascii="宋体" w:hAnsi="宋体" w:eastAsia="宋体" w:cs="宋体"/>
        </w:rPr>
      </w:pPr>
      <w:r>
        <w:rPr>
          <w:rFonts w:ascii="宋体" w:hAnsi="宋体" w:eastAsia="宋体" w:cs="宋体"/>
        </w:rPr>
        <w:t>、防逃门工程</w:t>
      </w:r>
    </w:p>
    <w:p>
      <w:pPr>
        <w:spacing w:before="5" w:line="240" w:lineRule="auto"/>
        <w:rPr>
          <w:rFonts w:ascii="宋体" w:hAnsi="宋体" w:eastAsia="宋体" w:cs="宋体"/>
          <w:sz w:val="11"/>
          <w:szCs w:val="11"/>
        </w:rPr>
      </w:pPr>
    </w:p>
    <w:tbl>
      <w:tblPr>
        <w:tblStyle w:val="43"/>
        <w:tblW w:w="10324" w:type="dxa"/>
        <w:tblInd w:w="110" w:type="dxa"/>
        <w:tblLayout w:type="fixed"/>
        <w:tblCellMar>
          <w:top w:w="0" w:type="dxa"/>
          <w:left w:w="0" w:type="dxa"/>
          <w:bottom w:w="0" w:type="dxa"/>
          <w:right w:w="0" w:type="dxa"/>
        </w:tblCellMar>
      </w:tblPr>
      <w:tblGrid>
        <w:gridCol w:w="602"/>
        <w:gridCol w:w="1265"/>
        <w:gridCol w:w="1402"/>
        <w:gridCol w:w="2119"/>
        <w:gridCol w:w="581"/>
        <w:gridCol w:w="866"/>
        <w:gridCol w:w="1094"/>
        <w:gridCol w:w="1094"/>
        <w:gridCol w:w="1301"/>
      </w:tblGrid>
      <w:tr>
        <w:tblPrEx>
          <w:tblLayout w:type="fixed"/>
          <w:tblCellMar>
            <w:top w:w="0" w:type="dxa"/>
            <w:left w:w="0" w:type="dxa"/>
            <w:bottom w:w="0" w:type="dxa"/>
            <w:right w:w="0" w:type="dxa"/>
          </w:tblCellMar>
        </w:tblPrEx>
        <w:trPr>
          <w:trHeight w:val="401" w:hRule="exact"/>
        </w:trPr>
        <w:tc>
          <w:tcPr>
            <w:tcW w:w="602" w:type="dxa"/>
            <w:vMerge w:val="restart"/>
            <w:tcBorders>
              <w:top w:val="single" w:color="000000" w:sz="14" w:space="0"/>
              <w:left w:val="single" w:color="000000" w:sz="14"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115" w:right="0"/>
              <w:jc w:val="left"/>
              <w:rPr>
                <w:rFonts w:ascii="宋体" w:hAnsi="宋体" w:eastAsia="宋体" w:cs="宋体"/>
                <w:sz w:val="18"/>
                <w:szCs w:val="18"/>
              </w:rPr>
            </w:pPr>
            <w:r>
              <w:rPr>
                <w:rFonts w:ascii="宋体" w:hAnsi="宋体" w:eastAsia="宋体" w:cs="宋体"/>
                <w:sz w:val="18"/>
                <w:szCs w:val="18"/>
              </w:rPr>
              <w:t>序号</w:t>
            </w:r>
          </w:p>
        </w:tc>
        <w:tc>
          <w:tcPr>
            <w:tcW w:w="1265"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271" w:right="0"/>
              <w:jc w:val="left"/>
              <w:rPr>
                <w:rFonts w:ascii="宋体" w:hAnsi="宋体" w:eastAsia="宋体" w:cs="宋体"/>
                <w:sz w:val="18"/>
                <w:szCs w:val="18"/>
              </w:rPr>
            </w:pPr>
            <w:r>
              <w:rPr>
                <w:rFonts w:ascii="宋体" w:hAnsi="宋体" w:eastAsia="宋体" w:cs="宋体"/>
                <w:sz w:val="18"/>
                <w:szCs w:val="18"/>
              </w:rPr>
              <w:t>项目编码</w:t>
            </w:r>
          </w:p>
        </w:tc>
        <w:tc>
          <w:tcPr>
            <w:tcW w:w="1402"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340" w:right="0"/>
              <w:jc w:val="left"/>
              <w:rPr>
                <w:rFonts w:ascii="宋体" w:hAnsi="宋体" w:eastAsia="宋体" w:cs="宋体"/>
                <w:sz w:val="18"/>
                <w:szCs w:val="18"/>
              </w:rPr>
            </w:pPr>
            <w:r>
              <w:rPr>
                <w:rFonts w:ascii="宋体" w:hAnsi="宋体" w:eastAsia="宋体" w:cs="宋体"/>
                <w:sz w:val="18"/>
                <w:szCs w:val="18"/>
              </w:rPr>
              <w:t>项目名称</w:t>
            </w:r>
          </w:p>
        </w:tc>
        <w:tc>
          <w:tcPr>
            <w:tcW w:w="2119"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517" w:right="0"/>
              <w:jc w:val="left"/>
              <w:rPr>
                <w:rFonts w:ascii="宋体" w:hAnsi="宋体" w:eastAsia="宋体" w:cs="宋体"/>
                <w:sz w:val="18"/>
                <w:szCs w:val="18"/>
              </w:rPr>
            </w:pPr>
            <w:r>
              <w:rPr>
                <w:rFonts w:ascii="宋体" w:hAnsi="宋体" w:eastAsia="宋体" w:cs="宋体"/>
                <w:sz w:val="18"/>
                <w:szCs w:val="18"/>
              </w:rPr>
              <w:t>项目特征描述</w:t>
            </w:r>
          </w:p>
        </w:tc>
        <w:tc>
          <w:tcPr>
            <w:tcW w:w="581"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22" w:lineRule="exact"/>
              <w:ind w:left="107" w:right="91"/>
              <w:jc w:val="left"/>
              <w:rPr>
                <w:rFonts w:ascii="宋体" w:hAnsi="宋体" w:eastAsia="宋体" w:cs="宋体"/>
                <w:sz w:val="18"/>
                <w:szCs w:val="18"/>
              </w:rPr>
            </w:pPr>
            <w:r>
              <w:rPr>
                <w:rFonts w:ascii="宋体" w:hAnsi="宋体" w:eastAsia="宋体" w:cs="宋体"/>
                <w:sz w:val="18"/>
                <w:szCs w:val="18"/>
              </w:rPr>
              <w:t>计量 单位</w:t>
            </w:r>
          </w:p>
        </w:tc>
        <w:tc>
          <w:tcPr>
            <w:tcW w:w="866" w:type="dxa"/>
            <w:vMerge w:val="restart"/>
            <w:tcBorders>
              <w:top w:val="single" w:color="000000" w:sz="14" w:space="0"/>
              <w:left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9" w:line="240" w:lineRule="auto"/>
              <w:ind w:right="0"/>
              <w:jc w:val="left"/>
              <w:rPr>
                <w:rFonts w:ascii="宋体" w:hAnsi="宋体" w:eastAsia="宋体" w:cs="宋体"/>
                <w:sz w:val="15"/>
                <w:szCs w:val="15"/>
              </w:rPr>
            </w:pPr>
          </w:p>
          <w:p>
            <w:pPr>
              <w:pStyle w:val="167"/>
              <w:spacing w:line="240" w:lineRule="auto"/>
              <w:ind w:left="163" w:right="0"/>
              <w:jc w:val="left"/>
              <w:rPr>
                <w:rFonts w:ascii="宋体" w:hAnsi="宋体" w:eastAsia="宋体" w:cs="宋体"/>
                <w:sz w:val="18"/>
                <w:szCs w:val="18"/>
              </w:rPr>
            </w:pPr>
            <w:r>
              <w:rPr>
                <w:rFonts w:ascii="宋体" w:hAnsi="宋体" w:eastAsia="宋体" w:cs="宋体"/>
                <w:sz w:val="18"/>
                <w:szCs w:val="18"/>
              </w:rPr>
              <w:t>工程量</w:t>
            </w:r>
          </w:p>
        </w:tc>
        <w:tc>
          <w:tcPr>
            <w:tcW w:w="3489" w:type="dxa"/>
            <w:gridSpan w:val="3"/>
            <w:tcBorders>
              <w:top w:val="single" w:color="000000" w:sz="14" w:space="0"/>
              <w:left w:val="single" w:color="000000" w:sz="8" w:space="0"/>
              <w:bottom w:val="single" w:color="000000" w:sz="8" w:space="0"/>
              <w:right w:val="single" w:color="000000" w:sz="14" w:space="0"/>
            </w:tcBorders>
          </w:tcPr>
          <w:p>
            <w:pPr>
              <w:pStyle w:val="167"/>
              <w:spacing w:before="50" w:line="240" w:lineRule="auto"/>
              <w:ind w:left="36" w:right="0"/>
              <w:jc w:val="center"/>
              <w:rPr>
                <w:rFonts w:ascii="宋体" w:hAnsi="宋体" w:eastAsia="宋体" w:cs="宋体"/>
                <w:sz w:val="18"/>
                <w:szCs w:val="18"/>
              </w:rPr>
            </w:pPr>
            <w:r>
              <w:rPr>
                <w:rFonts w:ascii="宋体" w:hAnsi="宋体" w:eastAsia="宋体" w:cs="宋体"/>
                <w:sz w:val="18"/>
                <w:szCs w:val="18"/>
              </w:rPr>
              <w:t>金额（元）</w:t>
            </w:r>
          </w:p>
        </w:tc>
      </w:tr>
      <w:tr>
        <w:tblPrEx>
          <w:tblLayout w:type="fixed"/>
          <w:tblCellMar>
            <w:top w:w="0" w:type="dxa"/>
            <w:left w:w="0" w:type="dxa"/>
            <w:bottom w:w="0" w:type="dxa"/>
            <w:right w:w="0" w:type="dxa"/>
          </w:tblCellMar>
        </w:tblPrEx>
        <w:trPr>
          <w:trHeight w:val="782" w:hRule="exact"/>
        </w:trPr>
        <w:tc>
          <w:tcPr>
            <w:tcW w:w="602" w:type="dxa"/>
            <w:vMerge w:val="continue"/>
            <w:tcBorders>
              <w:left w:val="single" w:color="000000" w:sz="14" w:space="0"/>
              <w:bottom w:val="single" w:color="000000" w:sz="8" w:space="0"/>
              <w:right w:val="single" w:color="000000" w:sz="8" w:space="0"/>
            </w:tcBorders>
          </w:tcPr>
          <w:p/>
        </w:tc>
        <w:tc>
          <w:tcPr>
            <w:tcW w:w="1265" w:type="dxa"/>
            <w:vMerge w:val="continue"/>
            <w:tcBorders>
              <w:left w:val="single" w:color="000000" w:sz="8" w:space="0"/>
              <w:bottom w:val="single" w:color="000000" w:sz="8" w:space="0"/>
              <w:right w:val="single" w:color="000000" w:sz="8" w:space="0"/>
            </w:tcBorders>
          </w:tcPr>
          <w:p/>
        </w:tc>
        <w:tc>
          <w:tcPr>
            <w:tcW w:w="1402" w:type="dxa"/>
            <w:vMerge w:val="continue"/>
            <w:tcBorders>
              <w:left w:val="single" w:color="000000" w:sz="8" w:space="0"/>
              <w:bottom w:val="single" w:color="000000" w:sz="8" w:space="0"/>
              <w:right w:val="single" w:color="000000" w:sz="8" w:space="0"/>
            </w:tcBorders>
          </w:tcPr>
          <w:p/>
        </w:tc>
        <w:tc>
          <w:tcPr>
            <w:tcW w:w="2119" w:type="dxa"/>
            <w:vMerge w:val="continue"/>
            <w:tcBorders>
              <w:left w:val="single" w:color="000000" w:sz="8" w:space="0"/>
              <w:bottom w:val="single" w:color="000000" w:sz="8" w:space="0"/>
              <w:right w:val="single" w:color="000000" w:sz="8" w:space="0"/>
            </w:tcBorders>
          </w:tcPr>
          <w:p/>
        </w:tc>
        <w:tc>
          <w:tcPr>
            <w:tcW w:w="581" w:type="dxa"/>
            <w:vMerge w:val="continue"/>
            <w:tcBorders>
              <w:left w:val="single" w:color="000000" w:sz="8" w:space="0"/>
              <w:bottom w:val="single" w:color="000000" w:sz="8" w:space="0"/>
              <w:right w:val="single" w:color="000000" w:sz="8" w:space="0"/>
            </w:tcBorders>
          </w:tcPr>
          <w:p/>
        </w:tc>
        <w:tc>
          <w:tcPr>
            <w:tcW w:w="866" w:type="dxa"/>
            <w:vMerge w:val="continue"/>
            <w:tcBorders>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84" w:right="0"/>
              <w:jc w:val="left"/>
              <w:rPr>
                <w:rFonts w:ascii="宋体" w:hAnsi="宋体" w:eastAsia="宋体" w:cs="宋体"/>
                <w:sz w:val="18"/>
                <w:szCs w:val="18"/>
              </w:rPr>
            </w:pPr>
            <w:r>
              <w:rPr>
                <w:rFonts w:ascii="宋体" w:hAnsi="宋体" w:eastAsia="宋体" w:cs="宋体"/>
                <w:sz w:val="18"/>
                <w:szCs w:val="18"/>
              </w:rPr>
              <w:t>综合单价</w:t>
            </w:r>
          </w:p>
        </w:tc>
        <w:tc>
          <w:tcPr>
            <w:tcW w:w="1094"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67" w:right="0"/>
              <w:jc w:val="left"/>
              <w:rPr>
                <w:rFonts w:ascii="宋体" w:hAnsi="宋体" w:eastAsia="宋体" w:cs="宋体"/>
                <w:sz w:val="18"/>
                <w:szCs w:val="18"/>
              </w:rPr>
            </w:pPr>
            <w:r>
              <w:rPr>
                <w:rFonts w:ascii="宋体" w:hAnsi="宋体" w:eastAsia="宋体" w:cs="宋体"/>
                <w:sz w:val="18"/>
                <w:szCs w:val="18"/>
              </w:rPr>
              <w:t>合价</w:t>
            </w:r>
          </w:p>
        </w:tc>
        <w:tc>
          <w:tcPr>
            <w:tcW w:w="1301" w:type="dxa"/>
            <w:tcBorders>
              <w:top w:val="single" w:color="000000" w:sz="8" w:space="0"/>
              <w:left w:val="single" w:color="000000" w:sz="8" w:space="0"/>
              <w:bottom w:val="single" w:color="000000" w:sz="8" w:space="0"/>
              <w:right w:val="single" w:color="000000" w:sz="14"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8" w:right="0"/>
              <w:jc w:val="left"/>
              <w:rPr>
                <w:rFonts w:ascii="宋体" w:hAnsi="宋体" w:eastAsia="宋体" w:cs="宋体"/>
                <w:sz w:val="18"/>
                <w:szCs w:val="18"/>
              </w:rPr>
            </w:pPr>
            <w:r>
              <w:rPr>
                <w:rFonts w:ascii="宋体" w:hAnsi="宋体" w:eastAsia="宋体" w:cs="宋体"/>
                <w:sz w:val="18"/>
                <w:szCs w:val="18"/>
              </w:rPr>
              <w:t>其中:暂估价</w:t>
            </w: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整个项目</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1488"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14" w:right="0"/>
              <w:jc w:val="center"/>
              <w:rPr>
                <w:rFonts w:ascii="宋体" w:hAnsi="宋体" w:eastAsia="宋体" w:cs="宋体"/>
                <w:sz w:val="18"/>
                <w:szCs w:val="18"/>
              </w:rPr>
            </w:pPr>
            <w:r>
              <w:rPr>
                <w:rFonts w:ascii="宋体"/>
                <w:sz w:val="18"/>
              </w:rPr>
              <w:t>1</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24" w:right="0"/>
              <w:jc w:val="left"/>
              <w:rPr>
                <w:rFonts w:ascii="宋体" w:hAnsi="宋体" w:eastAsia="宋体" w:cs="宋体"/>
                <w:sz w:val="18"/>
                <w:szCs w:val="18"/>
              </w:rPr>
            </w:pPr>
            <w:r>
              <w:rPr>
                <w:rFonts w:ascii="宋体"/>
                <w:sz w:val="18"/>
              </w:rPr>
              <w:t>010809003001</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23" w:right="0"/>
              <w:jc w:val="left"/>
              <w:rPr>
                <w:rFonts w:ascii="宋体" w:hAnsi="宋体" w:eastAsia="宋体" w:cs="宋体"/>
                <w:sz w:val="18"/>
                <w:szCs w:val="18"/>
              </w:rPr>
            </w:pPr>
            <w:r>
              <w:rPr>
                <w:rFonts w:ascii="宋体" w:hAnsi="宋体" w:eastAsia="宋体" w:cs="宋体"/>
                <w:sz w:val="18"/>
                <w:szCs w:val="18"/>
              </w:rPr>
              <w:t>不锈钢洗手盆</w:t>
            </w:r>
          </w:p>
        </w:tc>
        <w:tc>
          <w:tcPr>
            <w:tcW w:w="2119" w:type="dxa"/>
            <w:tcBorders>
              <w:top w:val="single" w:color="000000" w:sz="8" w:space="0"/>
              <w:left w:val="single" w:color="000000" w:sz="8" w:space="0"/>
              <w:bottom w:val="single" w:color="000000" w:sz="8" w:space="0"/>
              <w:right w:val="single" w:color="000000" w:sz="8" w:space="0"/>
            </w:tcBorders>
          </w:tcPr>
          <w:p>
            <w:pPr>
              <w:pStyle w:val="167"/>
              <w:spacing w:before="38" w:line="229" w:lineRule="exact"/>
              <w:ind w:left="23" w:right="0"/>
              <w:jc w:val="left"/>
              <w:rPr>
                <w:rFonts w:ascii="宋体" w:hAnsi="宋体" w:eastAsia="宋体" w:cs="宋体"/>
                <w:sz w:val="18"/>
                <w:szCs w:val="18"/>
              </w:rPr>
            </w:pPr>
            <w:r>
              <w:rPr>
                <w:rFonts w:ascii="宋体" w:hAnsi="宋体" w:eastAsia="宋体" w:cs="宋体"/>
                <w:sz w:val="18"/>
                <w:szCs w:val="18"/>
              </w:rPr>
              <w:t>1、不锈钢洗手盆</w:t>
            </w:r>
          </w:p>
          <w:p>
            <w:pPr>
              <w:pStyle w:val="167"/>
              <w:spacing w:before="2" w:line="230" w:lineRule="auto"/>
              <w:ind w:left="23" w:right="177"/>
              <w:jc w:val="left"/>
              <w:rPr>
                <w:rFonts w:ascii="宋体" w:hAnsi="宋体" w:eastAsia="宋体" w:cs="宋体"/>
                <w:sz w:val="18"/>
                <w:szCs w:val="18"/>
              </w:rPr>
            </w:pPr>
            <w:r>
              <w:rPr>
                <w:rFonts w:ascii="宋体" w:hAnsi="宋体" w:eastAsia="宋体" w:cs="宋体"/>
                <w:sz w:val="18"/>
                <w:szCs w:val="18"/>
              </w:rPr>
              <w:t>2、盆规格2.5*0.53，不</w:t>
            </w:r>
            <w:r>
              <w:rPr>
                <w:rFonts w:ascii="宋体" w:hAnsi="宋体" w:eastAsia="宋体" w:cs="宋体"/>
                <w:spacing w:val="-83"/>
                <w:sz w:val="18"/>
                <w:szCs w:val="18"/>
              </w:rPr>
              <w:t xml:space="preserve"> </w:t>
            </w:r>
            <w:r>
              <w:rPr>
                <w:rFonts w:ascii="宋体" w:hAnsi="宋体" w:eastAsia="宋体" w:cs="宋体"/>
                <w:sz w:val="18"/>
                <w:szCs w:val="18"/>
              </w:rPr>
              <w:t>锈钢板厚1.2mm</w:t>
            </w:r>
            <w:r>
              <w:rPr>
                <w:rFonts w:ascii="宋体" w:hAnsi="宋体" w:eastAsia="宋体" w:cs="宋体"/>
                <w:spacing w:val="-85"/>
                <w:sz w:val="18"/>
                <w:szCs w:val="18"/>
              </w:rPr>
              <w:t xml:space="preserve"> </w:t>
            </w:r>
            <w:r>
              <w:rPr>
                <w:rFonts w:ascii="宋体" w:hAnsi="宋体" w:eastAsia="宋体" w:cs="宋体"/>
                <w:sz w:val="18"/>
                <w:szCs w:val="18"/>
              </w:rPr>
              <w:t>3、安装要求：水池标准 离地800mm，毛巾架离地</w:t>
            </w:r>
            <w:r>
              <w:rPr>
                <w:rFonts w:ascii="宋体" w:hAnsi="宋体" w:eastAsia="宋体" w:cs="宋体"/>
                <w:spacing w:val="-85"/>
                <w:sz w:val="18"/>
                <w:szCs w:val="18"/>
              </w:rPr>
              <w:t xml:space="preserve"> </w:t>
            </w:r>
            <w:r>
              <w:rPr>
                <w:rFonts w:ascii="宋体" w:hAnsi="宋体" w:eastAsia="宋体" w:cs="宋体"/>
                <w:sz w:val="18"/>
                <w:szCs w:val="18"/>
              </w:rPr>
              <w:t>1300mm</w:t>
            </w:r>
          </w:p>
        </w:tc>
        <w:tc>
          <w:tcPr>
            <w:tcW w:w="581"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196" w:right="0"/>
              <w:jc w:val="left"/>
              <w:rPr>
                <w:rFonts w:ascii="宋体" w:hAnsi="宋体" w:eastAsia="宋体" w:cs="宋体"/>
                <w:sz w:val="18"/>
                <w:szCs w:val="18"/>
              </w:rPr>
            </w:pPr>
            <w:r>
              <w:rPr>
                <w:rFonts w:ascii="宋体"/>
                <w:sz w:val="18"/>
              </w:rPr>
              <w:t>m2</w:t>
            </w:r>
          </w:p>
        </w:tc>
        <w:tc>
          <w:tcPr>
            <w:tcW w:w="866"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28" w:line="240" w:lineRule="auto"/>
              <w:ind w:left="204" w:right="0"/>
              <w:jc w:val="left"/>
              <w:rPr>
                <w:rFonts w:ascii="宋体" w:hAnsi="宋体" w:eastAsia="宋体" w:cs="宋体"/>
                <w:sz w:val="18"/>
                <w:szCs w:val="18"/>
              </w:rPr>
            </w:pPr>
            <w:r>
              <w:rPr>
                <w:rFonts w:ascii="宋体"/>
                <w:sz w:val="18"/>
              </w:rPr>
              <w:t>283.2</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1018"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14" w:right="0"/>
              <w:jc w:val="center"/>
              <w:rPr>
                <w:rFonts w:ascii="宋体" w:hAnsi="宋体" w:eastAsia="宋体" w:cs="宋体"/>
                <w:sz w:val="18"/>
                <w:szCs w:val="18"/>
              </w:rPr>
            </w:pPr>
            <w:r>
              <w:rPr>
                <w:rFonts w:ascii="宋体"/>
                <w:sz w:val="18"/>
              </w:rPr>
              <w:t>2</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24" w:right="0"/>
              <w:jc w:val="left"/>
              <w:rPr>
                <w:rFonts w:ascii="宋体" w:hAnsi="宋体" w:eastAsia="宋体" w:cs="宋体"/>
                <w:sz w:val="18"/>
                <w:szCs w:val="18"/>
              </w:rPr>
            </w:pPr>
            <w:r>
              <w:rPr>
                <w:rFonts w:ascii="宋体"/>
                <w:sz w:val="18"/>
              </w:rPr>
              <w:t>011505006001</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23" w:right="0"/>
              <w:jc w:val="left"/>
              <w:rPr>
                <w:rFonts w:ascii="宋体" w:hAnsi="宋体" w:eastAsia="宋体" w:cs="宋体"/>
                <w:sz w:val="18"/>
                <w:szCs w:val="18"/>
              </w:rPr>
            </w:pPr>
            <w:r>
              <w:rPr>
                <w:rFonts w:ascii="宋体" w:hAnsi="宋体" w:eastAsia="宋体" w:cs="宋体"/>
                <w:sz w:val="18"/>
                <w:szCs w:val="18"/>
              </w:rPr>
              <w:t>毛巾杆（架）</w:t>
            </w:r>
          </w:p>
        </w:tc>
        <w:tc>
          <w:tcPr>
            <w:tcW w:w="2119" w:type="dxa"/>
            <w:tcBorders>
              <w:top w:val="single" w:color="000000" w:sz="8" w:space="0"/>
              <w:left w:val="single" w:color="000000" w:sz="8" w:space="0"/>
              <w:bottom w:val="single" w:color="000000" w:sz="8" w:space="0"/>
              <w:right w:val="single" w:color="000000" w:sz="8" w:space="0"/>
            </w:tcBorders>
          </w:tcPr>
          <w:p>
            <w:pPr>
              <w:pStyle w:val="167"/>
              <w:spacing w:before="36" w:line="230" w:lineRule="auto"/>
              <w:ind w:left="23" w:right="90"/>
              <w:jc w:val="left"/>
              <w:rPr>
                <w:rFonts w:ascii="宋体" w:hAnsi="宋体" w:eastAsia="宋体" w:cs="宋体"/>
                <w:sz w:val="18"/>
                <w:szCs w:val="18"/>
              </w:rPr>
            </w:pPr>
            <w:r>
              <w:rPr>
                <w:rFonts w:ascii="宋体" w:hAnsi="宋体" w:eastAsia="宋体" w:cs="宋体"/>
                <w:sz w:val="18"/>
                <w:szCs w:val="18"/>
              </w:rPr>
              <w:t>1.材料品种、规格、颜 色:304不锈钢、详见图纸</w:t>
            </w:r>
            <w:r>
              <w:rPr>
                <w:rFonts w:ascii="宋体" w:hAnsi="宋体" w:eastAsia="宋体" w:cs="宋体"/>
                <w:spacing w:val="-85"/>
                <w:sz w:val="18"/>
                <w:szCs w:val="18"/>
              </w:rPr>
              <w:t xml:space="preserve"> </w:t>
            </w:r>
            <w:r>
              <w:rPr>
                <w:rFonts w:ascii="宋体" w:hAnsi="宋体" w:eastAsia="宋体" w:cs="宋体"/>
                <w:sz w:val="18"/>
                <w:szCs w:val="18"/>
              </w:rPr>
              <w:t>2.支架、配件品种、规 格:毛巾架离地1300mm</w:t>
            </w:r>
          </w:p>
        </w:tc>
        <w:tc>
          <w:tcPr>
            <w:tcW w:w="581"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198" w:right="0"/>
              <w:jc w:val="left"/>
              <w:rPr>
                <w:rFonts w:ascii="宋体" w:hAnsi="宋体" w:eastAsia="宋体" w:cs="宋体"/>
                <w:sz w:val="18"/>
                <w:szCs w:val="18"/>
              </w:rPr>
            </w:pPr>
            <w:r>
              <w:rPr>
                <w:rFonts w:ascii="宋体" w:hAnsi="宋体" w:eastAsia="宋体" w:cs="宋体"/>
                <w:sz w:val="18"/>
                <w:szCs w:val="18"/>
              </w:rPr>
              <w:t>套</w:t>
            </w:r>
          </w:p>
        </w:tc>
        <w:tc>
          <w:tcPr>
            <w:tcW w:w="866"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28" w:line="240" w:lineRule="auto"/>
              <w:ind w:left="19" w:right="0"/>
              <w:jc w:val="center"/>
              <w:rPr>
                <w:rFonts w:ascii="宋体" w:hAnsi="宋体" w:eastAsia="宋体" w:cs="宋体"/>
                <w:sz w:val="18"/>
                <w:szCs w:val="18"/>
              </w:rPr>
            </w:pPr>
            <w:r>
              <w:rPr>
                <w:rFonts w:ascii="宋体"/>
                <w:sz w:val="18"/>
              </w:rPr>
              <w:t>80</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措施项目</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3</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2.1</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脚手架工程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4</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2.2</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模板工程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0" w:line="240" w:lineRule="auto"/>
              <w:ind w:left="14" w:right="0"/>
              <w:jc w:val="center"/>
              <w:rPr>
                <w:rFonts w:ascii="宋体" w:hAnsi="宋体" w:eastAsia="宋体" w:cs="宋体"/>
                <w:sz w:val="18"/>
                <w:szCs w:val="18"/>
              </w:rPr>
            </w:pPr>
            <w:r>
              <w:rPr>
                <w:rFonts w:ascii="宋体"/>
                <w:sz w:val="18"/>
              </w:rPr>
              <w:t>5</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24" w:right="0"/>
              <w:jc w:val="left"/>
              <w:rPr>
                <w:rFonts w:ascii="宋体" w:hAnsi="宋体" w:eastAsia="宋体" w:cs="宋体"/>
                <w:sz w:val="18"/>
                <w:szCs w:val="18"/>
              </w:rPr>
            </w:pPr>
            <w:r>
              <w:rPr>
                <w:rFonts w:ascii="宋体"/>
                <w:sz w:val="18"/>
              </w:rPr>
              <w:t>2.3</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23" w:right="0"/>
              <w:jc w:val="left"/>
              <w:rPr>
                <w:rFonts w:ascii="宋体" w:hAnsi="宋体" w:eastAsia="宋体" w:cs="宋体"/>
                <w:sz w:val="18"/>
                <w:szCs w:val="18"/>
              </w:rPr>
            </w:pPr>
            <w:r>
              <w:rPr>
                <w:rFonts w:ascii="宋体" w:hAnsi="宋体" w:eastAsia="宋体" w:cs="宋体"/>
                <w:sz w:val="18"/>
                <w:szCs w:val="18"/>
              </w:rPr>
              <w:t>垂直运输工程</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0"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128" w:line="240" w:lineRule="auto"/>
              <w:ind w:left="14" w:right="0"/>
              <w:jc w:val="center"/>
              <w:rPr>
                <w:rFonts w:ascii="宋体" w:hAnsi="宋体" w:eastAsia="宋体" w:cs="宋体"/>
                <w:sz w:val="18"/>
                <w:szCs w:val="18"/>
              </w:rPr>
            </w:pPr>
            <w:r>
              <w:rPr>
                <w:rFonts w:ascii="宋体"/>
                <w:sz w:val="18"/>
              </w:rPr>
              <w:t>6</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128" w:line="240" w:lineRule="auto"/>
              <w:ind w:left="24" w:right="0"/>
              <w:jc w:val="left"/>
              <w:rPr>
                <w:rFonts w:ascii="宋体" w:hAnsi="宋体" w:eastAsia="宋体" w:cs="宋体"/>
                <w:sz w:val="18"/>
                <w:szCs w:val="18"/>
              </w:rPr>
            </w:pPr>
            <w:r>
              <w:rPr>
                <w:rFonts w:ascii="宋体"/>
                <w:sz w:val="18"/>
              </w:rPr>
              <w:t>2.4</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49" w:line="224" w:lineRule="exact"/>
              <w:ind w:left="23" w:right="96"/>
              <w:jc w:val="left"/>
              <w:rPr>
                <w:rFonts w:ascii="宋体" w:hAnsi="宋体" w:eastAsia="宋体" w:cs="宋体"/>
                <w:sz w:val="18"/>
                <w:szCs w:val="18"/>
              </w:rPr>
            </w:pPr>
            <w:r>
              <w:rPr>
                <w:rFonts w:ascii="宋体" w:hAnsi="宋体" w:eastAsia="宋体" w:cs="宋体"/>
                <w:sz w:val="18"/>
                <w:szCs w:val="18"/>
              </w:rPr>
              <w:t>建筑物超高增加 费</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128"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128"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7</w:t>
            </w:r>
          </w:p>
        </w:tc>
        <w:tc>
          <w:tcPr>
            <w:tcW w:w="1265"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4" w:right="0"/>
              <w:jc w:val="left"/>
              <w:rPr>
                <w:rFonts w:ascii="宋体" w:hAnsi="宋体" w:eastAsia="宋体" w:cs="宋体"/>
                <w:sz w:val="18"/>
                <w:szCs w:val="18"/>
              </w:rPr>
            </w:pPr>
            <w:r>
              <w:rPr>
                <w:rFonts w:ascii="宋体"/>
                <w:sz w:val="18"/>
              </w:rPr>
              <w:t>2.5</w:t>
            </w:r>
          </w:p>
        </w:tc>
        <w:tc>
          <w:tcPr>
            <w:tcW w:w="1402"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23" w:right="0"/>
              <w:jc w:val="left"/>
              <w:rPr>
                <w:rFonts w:ascii="宋体" w:hAnsi="宋体" w:eastAsia="宋体" w:cs="宋体"/>
                <w:sz w:val="18"/>
                <w:szCs w:val="18"/>
              </w:rPr>
            </w:pPr>
            <w:r>
              <w:rPr>
                <w:rFonts w:ascii="宋体" w:hAnsi="宋体" w:eastAsia="宋体" w:cs="宋体"/>
                <w:sz w:val="18"/>
                <w:szCs w:val="18"/>
              </w:rPr>
              <w:t>施工排水、降水</w:t>
            </w: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98" w:right="0"/>
              <w:jc w:val="left"/>
              <w:rPr>
                <w:rFonts w:ascii="宋体" w:hAnsi="宋体" w:eastAsia="宋体" w:cs="宋体"/>
                <w:sz w:val="18"/>
                <w:szCs w:val="18"/>
              </w:rPr>
            </w:pPr>
            <w:r>
              <w:rPr>
                <w:rFonts w:ascii="宋体" w:hAnsi="宋体" w:eastAsia="宋体" w:cs="宋体"/>
                <w:sz w:val="18"/>
                <w:szCs w:val="18"/>
              </w:rPr>
              <w:t>项</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52" w:line="240" w:lineRule="auto"/>
              <w:ind w:left="14" w:right="0"/>
              <w:jc w:val="center"/>
              <w:rPr>
                <w:rFonts w:ascii="宋体" w:hAnsi="宋体" w:eastAsia="宋体" w:cs="宋体"/>
                <w:sz w:val="18"/>
                <w:szCs w:val="18"/>
              </w:rPr>
            </w:pPr>
            <w:r>
              <w:rPr>
                <w:rFonts w:ascii="宋体"/>
                <w:sz w:val="18"/>
              </w:rPr>
              <w:t>1</w:t>
            </w: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602" w:type="dxa"/>
            <w:tcBorders>
              <w:top w:val="single" w:color="000000" w:sz="8" w:space="0"/>
              <w:left w:val="single" w:color="000000" w:sz="14" w:space="0"/>
              <w:bottom w:val="single" w:color="000000" w:sz="8" w:space="0"/>
              <w:right w:val="single" w:color="000000" w:sz="8" w:space="0"/>
            </w:tcBorders>
          </w:tcPr>
          <w:p/>
        </w:tc>
        <w:tc>
          <w:tcPr>
            <w:tcW w:w="1265" w:type="dxa"/>
            <w:tcBorders>
              <w:top w:val="single" w:color="000000" w:sz="8" w:space="0"/>
              <w:left w:val="single" w:color="000000" w:sz="8" w:space="0"/>
              <w:bottom w:val="single" w:color="000000" w:sz="8" w:space="0"/>
              <w:right w:val="single" w:color="000000" w:sz="8" w:space="0"/>
            </w:tcBorders>
          </w:tcPr>
          <w:p/>
        </w:tc>
        <w:tc>
          <w:tcPr>
            <w:tcW w:w="1402" w:type="dxa"/>
            <w:tcBorders>
              <w:top w:val="single" w:color="000000" w:sz="8" w:space="0"/>
              <w:left w:val="single" w:color="000000" w:sz="8" w:space="0"/>
              <w:bottom w:val="single" w:color="000000" w:sz="8" w:space="0"/>
              <w:right w:val="single" w:color="000000" w:sz="8" w:space="0"/>
            </w:tcBorders>
          </w:tcPr>
          <w:p/>
        </w:tc>
        <w:tc>
          <w:tcPr>
            <w:tcW w:w="2119" w:type="dxa"/>
            <w:tcBorders>
              <w:top w:val="single" w:color="000000" w:sz="8" w:space="0"/>
              <w:left w:val="single" w:color="000000" w:sz="8" w:space="0"/>
              <w:bottom w:val="single" w:color="000000" w:sz="8" w:space="0"/>
              <w:right w:val="single" w:color="000000" w:sz="8" w:space="0"/>
            </w:tcBorders>
          </w:tcPr>
          <w:p/>
        </w:tc>
        <w:tc>
          <w:tcPr>
            <w:tcW w:w="581" w:type="dxa"/>
            <w:tcBorders>
              <w:top w:val="single" w:color="000000" w:sz="8" w:space="0"/>
              <w:left w:val="single" w:color="000000" w:sz="8" w:space="0"/>
              <w:bottom w:val="single" w:color="000000" w:sz="8" w:space="0"/>
              <w:right w:val="single" w:color="000000" w:sz="8" w:space="0"/>
            </w:tcBorders>
          </w:tcPr>
          <w:p/>
        </w:tc>
        <w:tc>
          <w:tcPr>
            <w:tcW w:w="866"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91" w:hRule="exact"/>
        </w:trPr>
        <w:tc>
          <w:tcPr>
            <w:tcW w:w="7929" w:type="dxa"/>
            <w:gridSpan w:val="7"/>
            <w:tcBorders>
              <w:top w:val="single" w:color="000000" w:sz="8" w:space="0"/>
              <w:left w:val="single" w:color="000000" w:sz="14" w:space="0"/>
              <w:bottom w:val="single" w:color="000000" w:sz="8" w:space="0"/>
              <w:right w:val="single" w:color="000000" w:sz="8" w:space="0"/>
            </w:tcBorders>
          </w:tcPr>
          <w:p>
            <w:pPr>
              <w:pStyle w:val="167"/>
              <w:spacing w:before="52" w:line="240" w:lineRule="auto"/>
              <w:ind w:left="19" w:right="0"/>
              <w:jc w:val="center"/>
              <w:rPr>
                <w:rFonts w:ascii="宋体" w:hAnsi="宋体" w:eastAsia="宋体" w:cs="宋体"/>
                <w:sz w:val="18"/>
                <w:szCs w:val="18"/>
              </w:rPr>
            </w:pPr>
            <w:r>
              <w:rPr>
                <w:rFonts w:ascii="宋体" w:hAnsi="宋体" w:eastAsia="宋体" w:cs="宋体"/>
                <w:sz w:val="18"/>
                <w:szCs w:val="18"/>
              </w:rPr>
              <w:t>本页小计</w:t>
            </w:r>
          </w:p>
        </w:tc>
        <w:tc>
          <w:tcPr>
            <w:tcW w:w="1094" w:type="dxa"/>
            <w:tcBorders>
              <w:top w:val="single" w:color="000000" w:sz="8" w:space="0"/>
              <w:left w:val="single" w:color="000000" w:sz="8" w:space="0"/>
              <w:bottom w:val="single" w:color="000000" w:sz="8" w:space="0"/>
              <w:right w:val="single" w:color="000000" w:sz="8" w:space="0"/>
            </w:tcBorders>
          </w:tcPr>
          <w:p/>
        </w:tc>
        <w:tc>
          <w:tcPr>
            <w:tcW w:w="1301"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82" w:hRule="exact"/>
        </w:trPr>
        <w:tc>
          <w:tcPr>
            <w:tcW w:w="7929" w:type="dxa"/>
            <w:gridSpan w:val="7"/>
            <w:tcBorders>
              <w:top w:val="single" w:color="000000" w:sz="8" w:space="0"/>
              <w:left w:val="single" w:color="000000" w:sz="14" w:space="0"/>
              <w:bottom w:val="single" w:color="000000" w:sz="14" w:space="0"/>
              <w:right w:val="single" w:color="000000" w:sz="8" w:space="0"/>
            </w:tcBorders>
          </w:tcPr>
          <w:p>
            <w:pPr>
              <w:pStyle w:val="167"/>
              <w:tabs>
                <w:tab w:val="left" w:pos="467"/>
              </w:tabs>
              <w:spacing w:before="52" w:line="240" w:lineRule="auto"/>
              <w:ind w:left="16"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1094" w:type="dxa"/>
            <w:tcBorders>
              <w:top w:val="single" w:color="000000" w:sz="8" w:space="0"/>
              <w:left w:val="single" w:color="000000" w:sz="8" w:space="0"/>
              <w:bottom w:val="single" w:color="000000" w:sz="14" w:space="0"/>
              <w:right w:val="single" w:color="000000" w:sz="8" w:space="0"/>
            </w:tcBorders>
          </w:tcPr>
          <w:p/>
        </w:tc>
        <w:tc>
          <w:tcPr>
            <w:tcW w:w="1301" w:type="dxa"/>
            <w:tcBorders>
              <w:top w:val="single" w:color="000000" w:sz="8" w:space="0"/>
              <w:left w:val="single" w:color="000000" w:sz="8" w:space="0"/>
              <w:bottom w:val="single" w:color="000000" w:sz="14" w:space="0"/>
              <w:right w:val="single" w:color="000000" w:sz="14" w:space="0"/>
            </w:tcBorders>
          </w:tcPr>
          <w:p/>
        </w:tc>
      </w:tr>
    </w:tbl>
    <w:p>
      <w:pPr>
        <w:spacing w:after="0"/>
        <w:sectPr>
          <w:headerReference r:id="rId14" w:type="default"/>
          <w:pgSz w:w="11910" w:h="16840"/>
          <w:pgMar w:top="1200" w:right="700" w:bottom="280" w:left="600" w:header="931" w:footer="0" w:gutter="0"/>
          <w:pgNumType w:start="4"/>
        </w:sectPr>
      </w:pPr>
    </w:p>
    <w:p>
      <w:pPr>
        <w:pStyle w:val="2"/>
        <w:spacing w:line="489" w:lineRule="exact"/>
        <w:ind w:left="2873" w:right="0"/>
        <w:jc w:val="left"/>
        <w:rPr>
          <w:b w:val="0"/>
          <w:bCs w:val="0"/>
        </w:rPr>
      </w:pPr>
      <w:r>
        <w:rPr>
          <w:spacing w:val="2"/>
        </w:rPr>
        <w:t>总价措施项目清单与计价表</w:t>
      </w:r>
    </w:p>
    <w:p>
      <w:pPr>
        <w:pStyle w:val="17"/>
        <w:tabs>
          <w:tab w:val="left" w:pos="3923"/>
        </w:tabs>
        <w:spacing w:before="307" w:line="156" w:lineRule="auto"/>
        <w:ind w:left="3924" w:right="2855" w:hanging="3751"/>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5841365</wp:posOffset>
                </wp:positionH>
                <wp:positionV relativeFrom="paragraph">
                  <wp:posOffset>254000</wp:posOffset>
                </wp:positionV>
                <wp:extent cx="1150620" cy="1143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59.95pt;margin-top:20pt;height:9pt;width:90.6pt;mso-position-horizontal-relative:page;z-index:4096;mso-width-relative:page;mso-height-relative:page;" filled="f" stroked="f" coordsize="21600,21600" o:gfxdata="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KZ8GTYAAAACgEAAA8AAAAAAAAA&#10;AQAgAAAAIgAAAGRycy9kb3ducmV2LnhtbFBLAQIUABQAAAAIAIdO4kDIMTcJnwEAACQDAAAOAAAA&#10;AAAAAAEAIAAAACcBAABkcnMvZTJvRG9jLnhtbFBLBQYAAAAABgAGAFkBAAA4BQ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3"/>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工程名称：洗手池</w:t>
      </w:r>
      <w:r>
        <w:rPr>
          <w:rFonts w:ascii="宋体" w:hAnsi="宋体" w:eastAsia="宋体" w:cs="宋体"/>
          <w:position w:val="-10"/>
        </w:rPr>
        <w:tab/>
      </w:r>
      <w:r>
        <w:rPr>
          <w:rFonts w:ascii="宋体" w:hAnsi="宋体" w:eastAsia="宋体" w:cs="宋体"/>
        </w:rPr>
        <w:t>标段：1#、2#学员宿舍楼卫生间隔断、洗手池、</w:t>
      </w:r>
      <w:r>
        <w:rPr>
          <w:rFonts w:ascii="宋体" w:hAnsi="宋体" w:eastAsia="宋体" w:cs="宋体"/>
          <w:spacing w:val="-85"/>
        </w:rPr>
        <w:t xml:space="preserve"> </w:t>
      </w:r>
      <w:r>
        <w:rPr>
          <w:rFonts w:ascii="宋体" w:hAnsi="宋体" w:eastAsia="宋体" w:cs="宋体"/>
        </w:rPr>
        <w:t>防逃门工程</w:t>
      </w:r>
    </w:p>
    <w:p>
      <w:pPr>
        <w:spacing w:before="1" w:line="240" w:lineRule="auto"/>
        <w:rPr>
          <w:rFonts w:ascii="宋体" w:hAnsi="宋体" w:eastAsia="宋体" w:cs="宋体"/>
          <w:sz w:val="12"/>
          <w:szCs w:val="12"/>
        </w:rPr>
      </w:pPr>
    </w:p>
    <w:tbl>
      <w:tblPr>
        <w:tblStyle w:val="43"/>
        <w:tblW w:w="10288" w:type="dxa"/>
        <w:tblInd w:w="110" w:type="dxa"/>
        <w:tblLayout w:type="fixed"/>
        <w:tblCellMar>
          <w:top w:w="0" w:type="dxa"/>
          <w:left w:w="0" w:type="dxa"/>
          <w:bottom w:w="0" w:type="dxa"/>
          <w:right w:w="0" w:type="dxa"/>
        </w:tblCellMar>
      </w:tblPr>
      <w:tblGrid>
        <w:gridCol w:w="569"/>
        <w:gridCol w:w="1140"/>
        <w:gridCol w:w="2040"/>
        <w:gridCol w:w="1529"/>
        <w:gridCol w:w="730"/>
        <w:gridCol w:w="833"/>
        <w:gridCol w:w="1061"/>
        <w:gridCol w:w="1061"/>
        <w:gridCol w:w="1325"/>
      </w:tblGrid>
      <w:tr>
        <w:tblPrEx>
          <w:tblLayout w:type="fixed"/>
          <w:tblCellMar>
            <w:top w:w="0" w:type="dxa"/>
            <w:left w:w="0" w:type="dxa"/>
            <w:bottom w:w="0" w:type="dxa"/>
            <w:right w:w="0" w:type="dxa"/>
          </w:tblCellMar>
        </w:tblPrEx>
        <w:trPr>
          <w:trHeight w:val="557" w:hRule="exact"/>
        </w:trPr>
        <w:tc>
          <w:tcPr>
            <w:tcW w:w="569" w:type="dxa"/>
            <w:tcBorders>
              <w:top w:val="single" w:color="000000" w:sz="14" w:space="0"/>
              <w:left w:val="single" w:color="000000" w:sz="14" w:space="0"/>
              <w:bottom w:val="single" w:color="000000" w:sz="8" w:space="0"/>
              <w:right w:val="single" w:color="000000" w:sz="8" w:space="0"/>
            </w:tcBorders>
          </w:tcPr>
          <w:p>
            <w:pPr>
              <w:pStyle w:val="167"/>
              <w:spacing w:before="129" w:line="240" w:lineRule="auto"/>
              <w:ind w:left="98" w:right="0"/>
              <w:jc w:val="left"/>
              <w:rPr>
                <w:rFonts w:ascii="宋体" w:hAnsi="宋体" w:eastAsia="宋体" w:cs="宋体"/>
                <w:sz w:val="18"/>
                <w:szCs w:val="18"/>
              </w:rPr>
            </w:pPr>
            <w:r>
              <w:rPr>
                <w:rFonts w:ascii="宋体" w:hAnsi="宋体" w:eastAsia="宋体" w:cs="宋体"/>
                <w:sz w:val="18"/>
                <w:szCs w:val="18"/>
              </w:rPr>
              <w:t>序号</w:t>
            </w:r>
          </w:p>
        </w:tc>
        <w:tc>
          <w:tcPr>
            <w:tcW w:w="114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209" w:right="0"/>
              <w:jc w:val="left"/>
              <w:rPr>
                <w:rFonts w:ascii="宋体" w:hAnsi="宋体" w:eastAsia="宋体" w:cs="宋体"/>
                <w:sz w:val="18"/>
                <w:szCs w:val="18"/>
              </w:rPr>
            </w:pPr>
            <w:r>
              <w:rPr>
                <w:rFonts w:ascii="宋体" w:hAnsi="宋体" w:eastAsia="宋体" w:cs="宋体"/>
                <w:sz w:val="18"/>
                <w:szCs w:val="18"/>
              </w:rPr>
              <w:t>项目编码</w:t>
            </w:r>
          </w:p>
        </w:tc>
        <w:tc>
          <w:tcPr>
            <w:tcW w:w="204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660" w:right="0"/>
              <w:jc w:val="left"/>
              <w:rPr>
                <w:rFonts w:ascii="宋体" w:hAnsi="宋体" w:eastAsia="宋体" w:cs="宋体"/>
                <w:sz w:val="18"/>
                <w:szCs w:val="18"/>
              </w:rPr>
            </w:pPr>
            <w:r>
              <w:rPr>
                <w:rFonts w:ascii="宋体" w:hAnsi="宋体" w:eastAsia="宋体" w:cs="宋体"/>
                <w:sz w:val="18"/>
                <w:szCs w:val="18"/>
              </w:rPr>
              <w:t>项目名称</w:t>
            </w:r>
          </w:p>
        </w:tc>
        <w:tc>
          <w:tcPr>
            <w:tcW w:w="1529"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402" w:right="0"/>
              <w:jc w:val="left"/>
              <w:rPr>
                <w:rFonts w:ascii="宋体" w:hAnsi="宋体" w:eastAsia="宋体" w:cs="宋体"/>
                <w:sz w:val="18"/>
                <w:szCs w:val="18"/>
              </w:rPr>
            </w:pPr>
            <w:r>
              <w:rPr>
                <w:rFonts w:ascii="宋体" w:hAnsi="宋体" w:eastAsia="宋体" w:cs="宋体"/>
                <w:sz w:val="18"/>
                <w:szCs w:val="18"/>
              </w:rPr>
              <w:t>计算基础</w:t>
            </w:r>
          </w:p>
        </w:tc>
        <w:tc>
          <w:tcPr>
            <w:tcW w:w="730"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48" w:right="0"/>
              <w:jc w:val="left"/>
              <w:rPr>
                <w:rFonts w:ascii="宋体" w:hAnsi="宋体" w:eastAsia="宋体" w:cs="宋体"/>
                <w:sz w:val="18"/>
                <w:szCs w:val="18"/>
              </w:rPr>
            </w:pPr>
            <w:r>
              <w:rPr>
                <w:rFonts w:ascii="宋体" w:hAnsi="宋体" w:eastAsia="宋体" w:cs="宋体"/>
                <w:sz w:val="18"/>
                <w:szCs w:val="18"/>
              </w:rPr>
              <w:t>费率(%)</w:t>
            </w:r>
          </w:p>
        </w:tc>
        <w:tc>
          <w:tcPr>
            <w:tcW w:w="833"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52" w:right="0"/>
              <w:jc w:val="left"/>
              <w:rPr>
                <w:rFonts w:ascii="宋体" w:hAnsi="宋体" w:eastAsia="宋体" w:cs="宋体"/>
                <w:sz w:val="18"/>
                <w:szCs w:val="18"/>
              </w:rPr>
            </w:pPr>
            <w:r>
              <w:rPr>
                <w:rFonts w:ascii="宋体" w:hAnsi="宋体" w:eastAsia="宋体" w:cs="宋体"/>
                <w:sz w:val="18"/>
                <w:szCs w:val="18"/>
              </w:rPr>
              <w:t>金额(元)</w:t>
            </w:r>
          </w:p>
        </w:tc>
        <w:tc>
          <w:tcPr>
            <w:tcW w:w="1061" w:type="dxa"/>
            <w:tcBorders>
              <w:top w:val="single" w:color="000000" w:sz="14" w:space="0"/>
              <w:left w:val="single" w:color="000000" w:sz="8" w:space="0"/>
              <w:bottom w:val="single" w:color="000000" w:sz="8" w:space="0"/>
              <w:right w:val="single" w:color="000000" w:sz="8" w:space="0"/>
            </w:tcBorders>
          </w:tcPr>
          <w:p>
            <w:pPr>
              <w:pStyle w:val="167"/>
              <w:spacing w:before="129" w:line="240" w:lineRule="auto"/>
              <w:ind w:left="33" w:right="0"/>
              <w:jc w:val="left"/>
              <w:rPr>
                <w:rFonts w:ascii="宋体" w:hAnsi="宋体" w:eastAsia="宋体" w:cs="宋体"/>
                <w:sz w:val="18"/>
                <w:szCs w:val="18"/>
              </w:rPr>
            </w:pPr>
            <w:r>
              <w:rPr>
                <w:rFonts w:ascii="宋体" w:hAnsi="宋体" w:eastAsia="宋体" w:cs="宋体"/>
                <w:sz w:val="18"/>
                <w:szCs w:val="18"/>
              </w:rPr>
              <w:t>调整费率(%)</w:t>
            </w:r>
          </w:p>
        </w:tc>
        <w:tc>
          <w:tcPr>
            <w:tcW w:w="1061" w:type="dxa"/>
            <w:tcBorders>
              <w:top w:val="single" w:color="000000" w:sz="14" w:space="0"/>
              <w:left w:val="single" w:color="000000" w:sz="8" w:space="0"/>
              <w:bottom w:val="single" w:color="000000" w:sz="8" w:space="0"/>
              <w:right w:val="single" w:color="000000" w:sz="8" w:space="0"/>
            </w:tcBorders>
          </w:tcPr>
          <w:p>
            <w:pPr>
              <w:pStyle w:val="167"/>
              <w:spacing w:before="45" w:line="226" w:lineRule="exact"/>
              <w:ind w:left="347" w:right="60" w:hanging="269"/>
              <w:jc w:val="left"/>
              <w:rPr>
                <w:rFonts w:ascii="宋体" w:hAnsi="宋体" w:eastAsia="宋体" w:cs="宋体"/>
                <w:sz w:val="18"/>
                <w:szCs w:val="18"/>
              </w:rPr>
            </w:pPr>
            <w:r>
              <w:rPr>
                <w:rFonts w:ascii="宋体" w:hAnsi="宋体" w:eastAsia="宋体" w:cs="宋体"/>
                <w:sz w:val="18"/>
                <w:szCs w:val="18"/>
              </w:rPr>
              <w:t>调整后金额 (元)</w:t>
            </w:r>
          </w:p>
        </w:tc>
        <w:tc>
          <w:tcPr>
            <w:tcW w:w="1325" w:type="dxa"/>
            <w:tcBorders>
              <w:top w:val="single" w:color="000000" w:sz="14" w:space="0"/>
              <w:left w:val="single" w:color="000000" w:sz="8" w:space="0"/>
              <w:bottom w:val="single" w:color="000000" w:sz="8" w:space="0"/>
              <w:right w:val="single" w:color="000000" w:sz="14" w:space="0"/>
            </w:tcBorders>
          </w:tcPr>
          <w:p>
            <w:pPr>
              <w:pStyle w:val="167"/>
              <w:spacing w:before="129" w:line="240" w:lineRule="auto"/>
              <w:ind w:left="38" w:right="0"/>
              <w:jc w:val="center"/>
              <w:rPr>
                <w:rFonts w:ascii="宋体" w:hAnsi="宋体" w:eastAsia="宋体" w:cs="宋体"/>
                <w:sz w:val="18"/>
                <w:szCs w:val="18"/>
              </w:rPr>
            </w:pPr>
            <w:r>
              <w:rPr>
                <w:rFonts w:ascii="宋体" w:hAnsi="宋体" w:eastAsia="宋体" w:cs="宋体"/>
                <w:sz w:val="18"/>
                <w:szCs w:val="18"/>
              </w:rPr>
              <w:t>备注</w:t>
            </w: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1</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1.1</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6" w:line="240" w:lineRule="auto"/>
              <w:ind w:right="0"/>
              <w:jc w:val="left"/>
              <w:rPr>
                <w:rFonts w:ascii="宋体" w:hAnsi="宋体" w:eastAsia="宋体" w:cs="宋体"/>
                <w:sz w:val="12"/>
                <w:szCs w:val="12"/>
              </w:rPr>
            </w:pPr>
          </w:p>
          <w:p>
            <w:pPr>
              <w:pStyle w:val="167"/>
              <w:spacing w:line="226" w:lineRule="exact"/>
              <w:ind w:left="24" w:right="14"/>
              <w:jc w:val="left"/>
              <w:rPr>
                <w:rFonts w:ascii="宋体" w:hAnsi="宋体" w:eastAsia="宋体" w:cs="宋体"/>
                <w:sz w:val="18"/>
                <w:szCs w:val="18"/>
              </w:rPr>
            </w:pPr>
            <w:r>
              <w:rPr>
                <w:rFonts w:ascii="宋体" w:hAnsi="宋体" w:eastAsia="宋体" w:cs="宋体"/>
                <w:sz w:val="18"/>
                <w:szCs w:val="18"/>
              </w:rPr>
              <w:t>安全文明施工与环境保护 基本费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right="4"/>
              <w:jc w:val="right"/>
              <w:rPr>
                <w:rFonts w:ascii="宋体" w:hAnsi="宋体" w:eastAsia="宋体" w:cs="宋体"/>
                <w:sz w:val="18"/>
                <w:szCs w:val="18"/>
              </w:rPr>
            </w:pPr>
            <w:r>
              <w:rPr>
                <w:rFonts w:ascii="宋体"/>
                <w:sz w:val="18"/>
              </w:rPr>
              <w:t>3</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6" w:right="0"/>
              <w:jc w:val="center"/>
              <w:rPr>
                <w:rFonts w:ascii="宋体" w:hAnsi="宋体" w:eastAsia="宋体" w:cs="宋体"/>
                <w:sz w:val="18"/>
                <w:szCs w:val="18"/>
              </w:rPr>
            </w:pPr>
            <w:r>
              <w:rPr>
                <w:rFonts w:ascii="宋体"/>
                <w:sz w:val="18"/>
              </w:rPr>
              <w:t>2</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15" w:right="0"/>
              <w:jc w:val="center"/>
              <w:rPr>
                <w:rFonts w:ascii="宋体" w:hAnsi="宋体" w:eastAsia="宋体" w:cs="宋体"/>
                <w:sz w:val="18"/>
                <w:szCs w:val="18"/>
              </w:rPr>
            </w:pPr>
            <w:r>
              <w:rPr>
                <w:rFonts w:ascii="宋体"/>
                <w:sz w:val="18"/>
              </w:rPr>
              <w:t>1.2</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4" w:right="14"/>
              <w:jc w:val="left"/>
              <w:rPr>
                <w:rFonts w:ascii="宋体" w:hAnsi="宋体" w:eastAsia="宋体" w:cs="宋体"/>
                <w:sz w:val="18"/>
                <w:szCs w:val="18"/>
              </w:rPr>
            </w:pPr>
            <w:r>
              <w:rPr>
                <w:rFonts w:ascii="宋体" w:hAnsi="宋体" w:eastAsia="宋体" w:cs="宋体"/>
                <w:sz w:val="18"/>
                <w:szCs w:val="18"/>
              </w:rPr>
              <w:t>安全文明施工与环境保护 费(浮动部分)</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3" w:right="43"/>
              <w:jc w:val="left"/>
              <w:rPr>
                <w:rFonts w:ascii="宋体" w:hAnsi="宋体" w:eastAsia="宋体" w:cs="宋体"/>
                <w:sz w:val="18"/>
                <w:szCs w:val="18"/>
              </w:rPr>
            </w:pPr>
            <w:r>
              <w:rPr>
                <w:rFonts w:ascii="宋体" w:hAnsi="宋体" w:eastAsia="宋体" w:cs="宋体"/>
                <w:sz w:val="18"/>
                <w:szCs w:val="18"/>
              </w:rPr>
              <w:t>安全防护、文明施 工基本费</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right="4"/>
              <w:jc w:val="right"/>
              <w:rPr>
                <w:rFonts w:ascii="宋体" w:hAnsi="宋体" w:eastAsia="宋体" w:cs="宋体"/>
                <w:sz w:val="18"/>
                <w:szCs w:val="18"/>
              </w:rPr>
            </w:pPr>
            <w:r>
              <w:rPr>
                <w:rFonts w:ascii="宋体"/>
                <w:sz w:val="18"/>
              </w:rPr>
              <w:t>30</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3</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1.3</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临时设施费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29" w:line="230"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2"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2.05</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4</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1.4</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夜间施工增加费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0.14</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782"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5</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1.5</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雨季施工增加费</w:t>
            </w:r>
          </w:p>
        </w:tc>
        <w:tc>
          <w:tcPr>
            <w:tcW w:w="1529" w:type="dxa"/>
            <w:tcBorders>
              <w:top w:val="single" w:color="000000" w:sz="8" w:space="0"/>
              <w:left w:val="single" w:color="000000" w:sz="8" w:space="0"/>
              <w:bottom w:val="single" w:color="000000" w:sz="8" w:space="0"/>
              <w:right w:val="single" w:color="000000" w:sz="8" w:space="0"/>
            </w:tcBorders>
          </w:tcPr>
          <w:p>
            <w:pPr>
              <w:pStyle w:val="167"/>
              <w:spacing w:before="34" w:line="228" w:lineRule="auto"/>
              <w:ind w:left="23" w:right="132"/>
              <w:jc w:val="both"/>
              <w:rPr>
                <w:rFonts w:ascii="宋体" w:hAnsi="宋体" w:eastAsia="宋体" w:cs="宋体"/>
                <w:sz w:val="18"/>
                <w:szCs w:val="18"/>
              </w:rPr>
            </w:pPr>
            <w:r>
              <w:rPr>
                <w:rFonts w:ascii="宋体" w:hAnsi="宋体" w:eastAsia="宋体" w:cs="宋体"/>
                <w:sz w:val="18"/>
                <w:szCs w:val="18"/>
              </w:rPr>
              <w:t>分部分项合计+单 价措施项目合计- 人材机价差</w:t>
            </w:r>
          </w:p>
        </w:tc>
        <w:tc>
          <w:tcPr>
            <w:tcW w:w="730" w:type="dxa"/>
            <w:tcBorders>
              <w:top w:val="single" w:color="000000" w:sz="8" w:space="0"/>
              <w:left w:val="single" w:color="000000" w:sz="8" w:space="0"/>
              <w:bottom w:val="single" w:color="000000" w:sz="8" w:space="0"/>
              <w:right w:val="single" w:color="000000" w:sz="8" w:space="0"/>
            </w:tcBorders>
          </w:tcPr>
          <w:p>
            <w:pPr>
              <w:pStyle w:val="167"/>
              <w:spacing w:before="11" w:line="240" w:lineRule="auto"/>
              <w:ind w:right="0"/>
              <w:jc w:val="left"/>
              <w:rPr>
                <w:rFonts w:ascii="宋体" w:hAnsi="宋体" w:eastAsia="宋体" w:cs="宋体"/>
                <w:sz w:val="18"/>
                <w:szCs w:val="18"/>
              </w:rPr>
            </w:pPr>
          </w:p>
          <w:p>
            <w:pPr>
              <w:pStyle w:val="167"/>
              <w:spacing w:line="240" w:lineRule="auto"/>
              <w:ind w:left="341" w:right="0"/>
              <w:jc w:val="left"/>
              <w:rPr>
                <w:rFonts w:ascii="宋体" w:hAnsi="宋体" w:eastAsia="宋体" w:cs="宋体"/>
                <w:sz w:val="18"/>
                <w:szCs w:val="18"/>
              </w:rPr>
            </w:pPr>
            <w:r>
              <w:rPr>
                <w:rFonts w:ascii="宋体"/>
                <w:sz w:val="18"/>
              </w:rPr>
              <w:t>0.61</w:t>
            </w: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2194" w:hRule="exact"/>
        </w:trPr>
        <w:tc>
          <w:tcPr>
            <w:tcW w:w="569"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0" w:line="240" w:lineRule="auto"/>
              <w:ind w:right="0"/>
              <w:jc w:val="left"/>
              <w:rPr>
                <w:rFonts w:ascii="宋体" w:hAnsi="宋体" w:eastAsia="宋体" w:cs="宋体"/>
                <w:sz w:val="18"/>
                <w:szCs w:val="18"/>
              </w:rPr>
            </w:pPr>
          </w:p>
          <w:p>
            <w:pPr>
              <w:pStyle w:val="167"/>
              <w:spacing w:line="240" w:lineRule="auto"/>
              <w:ind w:left="16" w:right="0"/>
              <w:jc w:val="center"/>
              <w:rPr>
                <w:rFonts w:ascii="宋体" w:hAnsi="宋体" w:eastAsia="宋体" w:cs="宋体"/>
                <w:sz w:val="18"/>
                <w:szCs w:val="18"/>
              </w:rPr>
            </w:pPr>
            <w:r>
              <w:rPr>
                <w:rFonts w:ascii="宋体"/>
                <w:sz w:val="18"/>
              </w:rPr>
              <w:t>6</w:t>
            </w:r>
          </w:p>
        </w:tc>
        <w:tc>
          <w:tcPr>
            <w:tcW w:w="1140"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0" w:line="240" w:lineRule="auto"/>
              <w:ind w:right="0"/>
              <w:jc w:val="left"/>
              <w:rPr>
                <w:rFonts w:ascii="宋体" w:hAnsi="宋体" w:eastAsia="宋体" w:cs="宋体"/>
                <w:sz w:val="18"/>
                <w:szCs w:val="18"/>
              </w:rPr>
            </w:pPr>
          </w:p>
          <w:p>
            <w:pPr>
              <w:pStyle w:val="167"/>
              <w:spacing w:line="240" w:lineRule="auto"/>
              <w:ind w:left="15" w:right="0"/>
              <w:jc w:val="center"/>
              <w:rPr>
                <w:rFonts w:ascii="宋体" w:hAnsi="宋体" w:eastAsia="宋体" w:cs="宋体"/>
                <w:sz w:val="18"/>
                <w:szCs w:val="18"/>
              </w:rPr>
            </w:pPr>
            <w:r>
              <w:rPr>
                <w:rFonts w:ascii="宋体"/>
                <w:sz w:val="18"/>
              </w:rPr>
              <w:t>1.6</w:t>
            </w:r>
          </w:p>
        </w:tc>
        <w:tc>
          <w:tcPr>
            <w:tcW w:w="2040"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line="240" w:lineRule="auto"/>
              <w:ind w:right="0"/>
              <w:jc w:val="left"/>
              <w:rPr>
                <w:rFonts w:ascii="宋体" w:hAnsi="宋体" w:eastAsia="宋体" w:cs="宋体"/>
                <w:sz w:val="18"/>
                <w:szCs w:val="18"/>
              </w:rPr>
            </w:pPr>
          </w:p>
          <w:p>
            <w:pPr>
              <w:pStyle w:val="167"/>
              <w:spacing w:before="10" w:line="240" w:lineRule="auto"/>
              <w:ind w:right="0"/>
              <w:jc w:val="left"/>
              <w:rPr>
                <w:rFonts w:ascii="宋体" w:hAnsi="宋体" w:eastAsia="宋体" w:cs="宋体"/>
                <w:sz w:val="18"/>
                <w:szCs w:val="18"/>
              </w:rPr>
            </w:pPr>
          </w:p>
          <w:p>
            <w:pPr>
              <w:pStyle w:val="167"/>
              <w:spacing w:line="240" w:lineRule="auto"/>
              <w:ind w:left="24" w:right="0"/>
              <w:jc w:val="left"/>
              <w:rPr>
                <w:rFonts w:ascii="宋体" w:hAnsi="宋体" w:eastAsia="宋体" w:cs="宋体"/>
                <w:sz w:val="18"/>
                <w:szCs w:val="18"/>
              </w:rPr>
            </w:pPr>
            <w:r>
              <w:rPr>
                <w:rFonts w:ascii="宋体" w:hAnsi="宋体" w:eastAsia="宋体" w:cs="宋体"/>
                <w:sz w:val="18"/>
                <w:szCs w:val="18"/>
              </w:rPr>
              <w:t>视频监控费</w:t>
            </w: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pPr>
              <w:pStyle w:val="167"/>
              <w:spacing w:before="3" w:line="240" w:lineRule="auto"/>
              <w:ind w:right="0"/>
              <w:jc w:val="left"/>
              <w:rPr>
                <w:rFonts w:ascii="宋体" w:hAnsi="宋体" w:eastAsia="宋体" w:cs="宋体"/>
                <w:sz w:val="13"/>
                <w:szCs w:val="13"/>
              </w:rPr>
            </w:pPr>
          </w:p>
          <w:p>
            <w:pPr>
              <w:pStyle w:val="167"/>
              <w:spacing w:line="230" w:lineRule="auto"/>
              <w:ind w:left="24" w:right="4"/>
              <w:jc w:val="left"/>
              <w:rPr>
                <w:rFonts w:ascii="宋体" w:hAnsi="宋体" w:eastAsia="宋体" w:cs="宋体"/>
                <w:sz w:val="18"/>
                <w:szCs w:val="18"/>
              </w:rPr>
            </w:pPr>
            <w:r>
              <w:rPr>
                <w:rFonts w:ascii="宋体" w:hAnsi="宋体" w:eastAsia="宋体" w:cs="宋体"/>
                <w:sz w:val="18"/>
                <w:szCs w:val="18"/>
              </w:rPr>
              <w:t>编制预算或控制 价时，视频监控 费暂按租赁价每 台球机1000元/</w:t>
            </w:r>
            <w:r>
              <w:rPr>
                <w:rFonts w:ascii="宋体" w:hAnsi="宋体" w:eastAsia="宋体" w:cs="宋体"/>
                <w:spacing w:val="-85"/>
                <w:sz w:val="18"/>
                <w:szCs w:val="18"/>
              </w:rPr>
              <w:t xml:space="preserve"> </w:t>
            </w:r>
            <w:r>
              <w:rPr>
                <w:rFonts w:ascii="宋体" w:hAnsi="宋体" w:eastAsia="宋体" w:cs="宋体"/>
                <w:sz w:val="18"/>
                <w:szCs w:val="18"/>
              </w:rPr>
              <w:t>月、每两台枪机 800元/月计算，</w:t>
            </w:r>
            <w:r>
              <w:rPr>
                <w:rFonts w:ascii="宋体" w:hAnsi="宋体" w:eastAsia="宋体" w:cs="宋体"/>
                <w:spacing w:val="-85"/>
                <w:sz w:val="18"/>
                <w:szCs w:val="18"/>
              </w:rPr>
              <w:t xml:space="preserve"> </w:t>
            </w:r>
            <w:r>
              <w:rPr>
                <w:rFonts w:ascii="宋体" w:hAnsi="宋体" w:eastAsia="宋体" w:cs="宋体"/>
                <w:sz w:val="18"/>
                <w:szCs w:val="18"/>
              </w:rPr>
              <w:t>工程结算时，按 实际费用计算</w:t>
            </w: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569" w:type="dxa"/>
            <w:tcBorders>
              <w:top w:val="single" w:color="000000" w:sz="8" w:space="0"/>
              <w:left w:val="single" w:color="000000" w:sz="14" w:space="0"/>
              <w:bottom w:val="single" w:color="000000" w:sz="8" w:space="0"/>
              <w:right w:val="single" w:color="000000" w:sz="8" w:space="0"/>
            </w:tcBorders>
          </w:tcPr>
          <w:p/>
        </w:tc>
        <w:tc>
          <w:tcPr>
            <w:tcW w:w="1140" w:type="dxa"/>
            <w:tcBorders>
              <w:top w:val="single" w:color="000000" w:sz="8" w:space="0"/>
              <w:left w:val="single" w:color="000000" w:sz="8" w:space="0"/>
              <w:bottom w:val="single" w:color="000000" w:sz="8" w:space="0"/>
              <w:right w:val="single" w:color="000000" w:sz="8" w:space="0"/>
            </w:tcBorders>
          </w:tcPr>
          <w:p/>
        </w:tc>
        <w:tc>
          <w:tcPr>
            <w:tcW w:w="2040" w:type="dxa"/>
            <w:tcBorders>
              <w:top w:val="single" w:color="000000" w:sz="8" w:space="0"/>
              <w:left w:val="single" w:color="000000" w:sz="8" w:space="0"/>
              <w:bottom w:val="single" w:color="000000" w:sz="8" w:space="0"/>
              <w:right w:val="single" w:color="000000" w:sz="8" w:space="0"/>
            </w:tcBorders>
          </w:tcPr>
          <w:p/>
        </w:tc>
        <w:tc>
          <w:tcPr>
            <w:tcW w:w="1529" w:type="dxa"/>
            <w:tcBorders>
              <w:top w:val="single" w:color="000000" w:sz="8" w:space="0"/>
              <w:left w:val="single" w:color="000000" w:sz="8" w:space="0"/>
              <w:bottom w:val="single" w:color="000000" w:sz="8" w:space="0"/>
              <w:right w:val="single" w:color="000000" w:sz="8" w:space="0"/>
            </w:tcBorders>
          </w:tcPr>
          <w:p/>
        </w:tc>
        <w:tc>
          <w:tcPr>
            <w:tcW w:w="730" w:type="dxa"/>
            <w:tcBorders>
              <w:top w:val="single" w:color="000000" w:sz="8" w:space="0"/>
              <w:left w:val="single" w:color="000000" w:sz="8" w:space="0"/>
              <w:bottom w:val="single" w:color="000000" w:sz="8" w:space="0"/>
              <w:right w:val="single" w:color="000000" w:sz="8" w:space="0"/>
            </w:tcBorders>
          </w:tcPr>
          <w:p/>
        </w:tc>
        <w:tc>
          <w:tcPr>
            <w:tcW w:w="833"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061"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02" w:hRule="exact"/>
        </w:trPr>
        <w:tc>
          <w:tcPr>
            <w:tcW w:w="6008" w:type="dxa"/>
            <w:gridSpan w:val="5"/>
            <w:tcBorders>
              <w:top w:val="single" w:color="000000" w:sz="8" w:space="0"/>
              <w:left w:val="single" w:color="000000" w:sz="14" w:space="0"/>
              <w:bottom w:val="single" w:color="000000" w:sz="14" w:space="0"/>
              <w:right w:val="single" w:color="000000" w:sz="8" w:space="0"/>
            </w:tcBorders>
          </w:tcPr>
          <w:p>
            <w:pPr>
              <w:pStyle w:val="167"/>
              <w:tabs>
                <w:tab w:val="left" w:pos="561"/>
              </w:tabs>
              <w:spacing w:before="12" w:line="240" w:lineRule="auto"/>
              <w:ind w:left="17"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833" w:type="dxa"/>
            <w:tcBorders>
              <w:top w:val="single" w:color="000000" w:sz="8" w:space="0"/>
              <w:left w:val="single" w:color="000000" w:sz="8" w:space="0"/>
              <w:bottom w:val="single" w:color="000000" w:sz="14" w:space="0"/>
              <w:right w:val="single" w:color="000000" w:sz="8" w:space="0"/>
            </w:tcBorders>
          </w:tcPr>
          <w:p/>
        </w:tc>
        <w:tc>
          <w:tcPr>
            <w:tcW w:w="1061" w:type="dxa"/>
            <w:tcBorders>
              <w:top w:val="single" w:color="000000" w:sz="8" w:space="0"/>
              <w:left w:val="single" w:color="000000" w:sz="8" w:space="0"/>
              <w:bottom w:val="single" w:color="000000" w:sz="14" w:space="0"/>
              <w:right w:val="single" w:color="000000" w:sz="8" w:space="0"/>
            </w:tcBorders>
          </w:tcPr>
          <w:p/>
        </w:tc>
        <w:tc>
          <w:tcPr>
            <w:tcW w:w="1061" w:type="dxa"/>
            <w:tcBorders>
              <w:top w:val="single" w:color="000000" w:sz="8" w:space="0"/>
              <w:left w:val="single" w:color="000000" w:sz="8" w:space="0"/>
              <w:bottom w:val="single" w:color="000000" w:sz="14" w:space="0"/>
              <w:right w:val="single" w:color="000000" w:sz="8" w:space="0"/>
            </w:tcBorders>
          </w:tcPr>
          <w:p/>
        </w:tc>
        <w:tc>
          <w:tcPr>
            <w:tcW w:w="1325" w:type="dxa"/>
            <w:tcBorders>
              <w:top w:val="single" w:color="000000" w:sz="8" w:space="0"/>
              <w:left w:val="single" w:color="000000" w:sz="8" w:space="0"/>
              <w:bottom w:val="single" w:color="000000" w:sz="14" w:space="0"/>
              <w:right w:val="single" w:color="000000" w:sz="14" w:space="0"/>
            </w:tcBorders>
          </w:tcPr>
          <w:p/>
        </w:tc>
      </w:tr>
    </w:tbl>
    <w:p>
      <w:pPr>
        <w:pStyle w:val="17"/>
        <w:spacing w:before="96" w:line="226" w:lineRule="exact"/>
        <w:ind w:right="6093"/>
        <w:jc w:val="left"/>
        <w:rPr>
          <w:rFonts w:ascii="宋体" w:hAnsi="宋体" w:eastAsia="宋体" w:cs="宋体"/>
        </w:rPr>
      </w:pPr>
      <w:r>
        <w:rPr>
          <w:rFonts w:ascii="宋体" w:hAnsi="宋体" w:eastAsia="宋体" w:cs="宋体"/>
        </w:rPr>
        <w:t>注：“项目名称”可根据海南省现行的预算定 额设置。</w:t>
      </w:r>
    </w:p>
    <w:p>
      <w:pPr>
        <w:spacing w:after="0" w:line="226" w:lineRule="exact"/>
        <w:jc w:val="left"/>
        <w:rPr>
          <w:rFonts w:ascii="宋体" w:hAnsi="宋体" w:eastAsia="宋体" w:cs="宋体"/>
        </w:rPr>
        <w:sectPr>
          <w:pgSz w:w="11910" w:h="16840"/>
          <w:pgMar w:top="1200" w:right="740" w:bottom="280" w:left="600" w:header="931" w:footer="0" w:gutter="0"/>
        </w:sectPr>
      </w:pPr>
    </w:p>
    <w:p>
      <w:pPr>
        <w:spacing w:before="12" w:line="240" w:lineRule="auto"/>
        <w:rPr>
          <w:rFonts w:ascii="宋体" w:hAnsi="宋体" w:eastAsia="宋体" w:cs="宋体"/>
          <w:sz w:val="12"/>
          <w:szCs w:val="12"/>
        </w:rPr>
      </w:pPr>
    </w:p>
    <w:p>
      <w:pPr>
        <w:pStyle w:val="2"/>
        <w:spacing w:line="500" w:lineRule="exact"/>
        <w:ind w:left="2882" w:right="0"/>
        <w:jc w:val="left"/>
        <w:rPr>
          <w:b w:val="0"/>
          <w:bCs w:val="0"/>
        </w:rPr>
      </w:pPr>
      <w:r>
        <w:rPr>
          <w:spacing w:val="2"/>
        </w:rPr>
        <w:t>其他项目清单与计价汇总表</w:t>
      </w:r>
    </w:p>
    <w:p>
      <w:pPr>
        <w:pStyle w:val="17"/>
        <w:tabs>
          <w:tab w:val="left" w:pos="4972"/>
        </w:tabs>
        <w:spacing w:before="268" w:line="156" w:lineRule="auto"/>
        <w:ind w:left="4972" w:right="3266" w:hanging="4800"/>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5851525</wp:posOffset>
                </wp:positionH>
                <wp:positionV relativeFrom="paragraph">
                  <wp:posOffset>229870</wp:posOffset>
                </wp:positionV>
                <wp:extent cx="1150620" cy="1143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60.75pt;margin-top:18.1pt;height:9pt;width:90.6pt;mso-position-horizontal-relative:page;z-index:4096;mso-width-relative:page;mso-height-relative:page;" filled="f" stroked="f" coordsize="21600,21600" o:gfxdata="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bTcgLZAAAACgEAAA8AAAAAAAAA&#10;AQAgAAAAIgAAAGRycy9kb3ducmV2LnhtbFBLAQIUABQAAAAIAIdO4kCgK0ZfngEAACYDAAAOAAAA&#10;AAAAAAEAIAAAACgBAABkcnMvZTJvRG9jLnhtbFBLBQYAAAAABgAGAFkBAAA4BQ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w:t>
                      </w:r>
                      <w:r>
                        <w:rPr>
                          <w:rFonts w:ascii="宋体" w:hAnsi="宋体" w:eastAsia="宋体" w:cs="宋体"/>
                          <w:spacing w:val="3"/>
                        </w:rPr>
                        <w:t xml:space="preserve"> </w:t>
                      </w:r>
                      <w:r>
                        <w:rPr>
                          <w:rFonts w:ascii="宋体" w:hAnsi="宋体" w:eastAsia="宋体" w:cs="宋体"/>
                        </w:rPr>
                        <w:t xml:space="preserve">1 </w:t>
                      </w:r>
                      <w:r>
                        <w:rPr>
                          <w:rFonts w:ascii="宋体" w:hAnsi="宋体" w:eastAsia="宋体" w:cs="宋体"/>
                          <w:spacing w:val="1"/>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工程名称：洗手池</w:t>
      </w:r>
      <w:r>
        <w:rPr>
          <w:rFonts w:ascii="宋体" w:hAnsi="宋体" w:eastAsia="宋体" w:cs="宋体"/>
          <w:position w:val="-10"/>
        </w:rPr>
        <w:tab/>
      </w:r>
      <w:r>
        <w:rPr>
          <w:rFonts w:ascii="宋体" w:hAnsi="宋体" w:eastAsia="宋体" w:cs="宋体"/>
        </w:rPr>
        <w:t>标段：1#、2#学员宿舍楼卫生</w:t>
      </w:r>
      <w:r>
        <w:rPr>
          <w:rFonts w:ascii="宋体" w:hAnsi="宋体" w:eastAsia="宋体" w:cs="宋体"/>
          <w:spacing w:val="-85"/>
        </w:rPr>
        <w:t xml:space="preserve"> </w:t>
      </w:r>
      <w:r>
        <w:rPr>
          <w:rFonts w:ascii="宋体" w:hAnsi="宋体" w:eastAsia="宋体" w:cs="宋体"/>
        </w:rPr>
        <w:t>间隔断、洗手池、防逃门工程</w:t>
      </w:r>
    </w:p>
    <w:p>
      <w:pPr>
        <w:spacing w:before="0" w:line="240" w:lineRule="auto"/>
        <w:rPr>
          <w:rFonts w:ascii="宋体" w:hAnsi="宋体" w:eastAsia="宋体" w:cs="宋体"/>
          <w:sz w:val="3"/>
          <w:szCs w:val="3"/>
        </w:rPr>
      </w:pPr>
    </w:p>
    <w:tbl>
      <w:tblPr>
        <w:tblStyle w:val="43"/>
        <w:tblW w:w="10305" w:type="dxa"/>
        <w:tblInd w:w="110" w:type="dxa"/>
        <w:tblLayout w:type="fixed"/>
        <w:tblCellMar>
          <w:top w:w="0" w:type="dxa"/>
          <w:left w:w="0" w:type="dxa"/>
          <w:bottom w:w="0" w:type="dxa"/>
          <w:right w:w="0" w:type="dxa"/>
        </w:tblCellMar>
      </w:tblPr>
      <w:tblGrid>
        <w:gridCol w:w="1423"/>
        <w:gridCol w:w="5028"/>
        <w:gridCol w:w="1675"/>
        <w:gridCol w:w="2179"/>
      </w:tblGrid>
      <w:tr>
        <w:tblPrEx>
          <w:tblLayout w:type="fixed"/>
          <w:tblCellMar>
            <w:top w:w="0" w:type="dxa"/>
            <w:left w:w="0" w:type="dxa"/>
            <w:bottom w:w="0" w:type="dxa"/>
            <w:right w:w="0" w:type="dxa"/>
          </w:tblCellMar>
        </w:tblPrEx>
        <w:trPr>
          <w:trHeight w:val="370" w:hRule="exact"/>
        </w:trPr>
        <w:tc>
          <w:tcPr>
            <w:tcW w:w="1423" w:type="dxa"/>
            <w:tcBorders>
              <w:top w:val="single" w:color="000000" w:sz="14" w:space="0"/>
              <w:left w:val="single" w:color="000000" w:sz="14" w:space="0"/>
              <w:bottom w:val="single" w:color="000000" w:sz="8" w:space="0"/>
              <w:right w:val="single" w:color="000000" w:sz="8" w:space="0"/>
            </w:tcBorders>
          </w:tcPr>
          <w:p>
            <w:pPr>
              <w:pStyle w:val="167"/>
              <w:spacing w:before="35" w:line="240" w:lineRule="auto"/>
              <w:ind w:left="16" w:right="0"/>
              <w:jc w:val="center"/>
              <w:rPr>
                <w:rFonts w:ascii="宋体" w:hAnsi="宋体" w:eastAsia="宋体" w:cs="宋体"/>
                <w:sz w:val="18"/>
                <w:szCs w:val="18"/>
              </w:rPr>
            </w:pPr>
            <w:r>
              <w:rPr>
                <w:rFonts w:ascii="宋体" w:hAnsi="宋体" w:eastAsia="宋体" w:cs="宋体"/>
                <w:sz w:val="18"/>
                <w:szCs w:val="18"/>
              </w:rPr>
              <w:t>序号</w:t>
            </w:r>
          </w:p>
        </w:tc>
        <w:tc>
          <w:tcPr>
            <w:tcW w:w="5028" w:type="dxa"/>
            <w:tcBorders>
              <w:top w:val="single" w:color="000000" w:sz="14" w:space="0"/>
              <w:left w:val="single" w:color="000000" w:sz="8" w:space="0"/>
              <w:bottom w:val="single" w:color="000000" w:sz="8" w:space="0"/>
              <w:right w:val="single" w:color="000000" w:sz="8" w:space="0"/>
            </w:tcBorders>
          </w:tcPr>
          <w:p>
            <w:pPr>
              <w:pStyle w:val="167"/>
              <w:spacing w:before="35" w:line="240" w:lineRule="auto"/>
              <w:ind w:left="16" w:right="0"/>
              <w:jc w:val="center"/>
              <w:rPr>
                <w:rFonts w:ascii="宋体" w:hAnsi="宋体" w:eastAsia="宋体" w:cs="宋体"/>
                <w:sz w:val="18"/>
                <w:szCs w:val="18"/>
              </w:rPr>
            </w:pPr>
            <w:r>
              <w:rPr>
                <w:rFonts w:ascii="宋体" w:hAnsi="宋体" w:eastAsia="宋体" w:cs="宋体"/>
                <w:sz w:val="18"/>
                <w:szCs w:val="18"/>
              </w:rPr>
              <w:t>项目名称</w:t>
            </w:r>
          </w:p>
        </w:tc>
        <w:tc>
          <w:tcPr>
            <w:tcW w:w="1675" w:type="dxa"/>
            <w:tcBorders>
              <w:top w:val="single" w:color="000000" w:sz="14" w:space="0"/>
              <w:left w:val="single" w:color="000000" w:sz="8" w:space="0"/>
              <w:bottom w:val="single" w:color="000000" w:sz="8" w:space="0"/>
              <w:right w:val="single" w:color="000000" w:sz="8" w:space="0"/>
            </w:tcBorders>
          </w:tcPr>
          <w:p>
            <w:pPr>
              <w:pStyle w:val="167"/>
              <w:spacing w:before="35" w:line="240" w:lineRule="auto"/>
              <w:ind w:left="386" w:right="0"/>
              <w:jc w:val="left"/>
              <w:rPr>
                <w:rFonts w:ascii="宋体" w:hAnsi="宋体" w:eastAsia="宋体" w:cs="宋体"/>
                <w:sz w:val="18"/>
                <w:szCs w:val="18"/>
              </w:rPr>
            </w:pPr>
            <w:r>
              <w:rPr>
                <w:rFonts w:ascii="宋体" w:hAnsi="宋体" w:eastAsia="宋体" w:cs="宋体"/>
                <w:sz w:val="18"/>
                <w:szCs w:val="18"/>
              </w:rPr>
              <w:t>金额（元）</w:t>
            </w:r>
          </w:p>
        </w:tc>
        <w:tc>
          <w:tcPr>
            <w:tcW w:w="2179" w:type="dxa"/>
            <w:tcBorders>
              <w:top w:val="single" w:color="000000" w:sz="14" w:space="0"/>
              <w:left w:val="single" w:color="000000" w:sz="8" w:space="0"/>
              <w:bottom w:val="single" w:color="000000" w:sz="8" w:space="0"/>
              <w:right w:val="single" w:color="000000" w:sz="14" w:space="0"/>
            </w:tcBorders>
          </w:tcPr>
          <w:p>
            <w:pPr>
              <w:pStyle w:val="167"/>
              <w:spacing w:before="35" w:line="240" w:lineRule="auto"/>
              <w:ind w:left="38" w:right="0"/>
              <w:jc w:val="center"/>
              <w:rPr>
                <w:rFonts w:ascii="宋体" w:hAnsi="宋体" w:eastAsia="宋体" w:cs="宋体"/>
                <w:sz w:val="18"/>
                <w:szCs w:val="18"/>
              </w:rPr>
            </w:pPr>
            <w:r>
              <w:rPr>
                <w:rFonts w:ascii="宋体" w:hAnsi="宋体" w:eastAsia="宋体" w:cs="宋体"/>
                <w:sz w:val="18"/>
                <w:szCs w:val="18"/>
              </w:rPr>
              <w:t>备注</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1</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暂列金额</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明细详见表-12-1</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6" w:line="240" w:lineRule="auto"/>
              <w:ind w:left="16" w:right="0"/>
              <w:jc w:val="center"/>
              <w:rPr>
                <w:rFonts w:ascii="宋体" w:hAnsi="宋体" w:eastAsia="宋体" w:cs="宋体"/>
                <w:sz w:val="18"/>
                <w:szCs w:val="18"/>
              </w:rPr>
            </w:pPr>
            <w:r>
              <w:rPr>
                <w:rFonts w:ascii="宋体"/>
                <w:sz w:val="18"/>
              </w:rPr>
              <w:t>2</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6" w:line="240" w:lineRule="auto"/>
              <w:ind w:left="23" w:right="0"/>
              <w:jc w:val="left"/>
              <w:rPr>
                <w:rFonts w:ascii="宋体" w:hAnsi="宋体" w:eastAsia="宋体" w:cs="宋体"/>
                <w:sz w:val="18"/>
                <w:szCs w:val="18"/>
              </w:rPr>
            </w:pPr>
            <w:r>
              <w:rPr>
                <w:rFonts w:ascii="宋体" w:hAnsi="宋体" w:eastAsia="宋体" w:cs="宋体"/>
                <w:sz w:val="18"/>
                <w:szCs w:val="18"/>
              </w:rPr>
              <w:t>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2.1</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材料暂估价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明细详见表-12-2</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2.2</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专业工程暂估价</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明细详见表-12-3</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3</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计日工</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明细详见表-12-4</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pPr>
              <w:pStyle w:val="167"/>
              <w:spacing w:before="28" w:line="240" w:lineRule="auto"/>
              <w:ind w:left="16" w:right="0"/>
              <w:jc w:val="center"/>
              <w:rPr>
                <w:rFonts w:ascii="宋体" w:hAnsi="宋体" w:eastAsia="宋体" w:cs="宋体"/>
                <w:sz w:val="18"/>
                <w:szCs w:val="18"/>
              </w:rPr>
            </w:pPr>
            <w:r>
              <w:rPr>
                <w:rFonts w:ascii="宋体"/>
                <w:sz w:val="18"/>
              </w:rPr>
              <w:t>4</w:t>
            </w:r>
          </w:p>
        </w:tc>
        <w:tc>
          <w:tcPr>
            <w:tcW w:w="5028" w:type="dxa"/>
            <w:tcBorders>
              <w:top w:val="single" w:color="000000" w:sz="8" w:space="0"/>
              <w:left w:val="single" w:color="000000" w:sz="8" w:space="0"/>
              <w:bottom w:val="single" w:color="000000" w:sz="8" w:space="0"/>
              <w:right w:val="single" w:color="000000" w:sz="8" w:space="0"/>
            </w:tcBorders>
          </w:tcPr>
          <w:p>
            <w:pPr>
              <w:pStyle w:val="167"/>
              <w:spacing w:before="28" w:line="240" w:lineRule="auto"/>
              <w:ind w:left="23" w:right="0"/>
              <w:jc w:val="left"/>
              <w:rPr>
                <w:rFonts w:ascii="宋体" w:hAnsi="宋体" w:eastAsia="宋体" w:cs="宋体"/>
                <w:sz w:val="18"/>
                <w:szCs w:val="18"/>
              </w:rPr>
            </w:pPr>
            <w:r>
              <w:rPr>
                <w:rFonts w:ascii="宋体" w:hAnsi="宋体" w:eastAsia="宋体" w:cs="宋体"/>
                <w:sz w:val="18"/>
                <w:szCs w:val="18"/>
              </w:rPr>
              <w:t>总承包服务费</w:t>
            </w: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pPr>
              <w:pStyle w:val="167"/>
              <w:spacing w:before="28" w:line="240" w:lineRule="auto"/>
              <w:ind w:left="417" w:right="0"/>
              <w:jc w:val="left"/>
              <w:rPr>
                <w:rFonts w:ascii="宋体" w:hAnsi="宋体" w:eastAsia="宋体" w:cs="宋体"/>
                <w:sz w:val="18"/>
                <w:szCs w:val="18"/>
              </w:rPr>
            </w:pPr>
            <w:r>
              <w:rPr>
                <w:rFonts w:ascii="宋体" w:hAnsi="宋体" w:eastAsia="宋体" w:cs="宋体"/>
                <w:sz w:val="18"/>
                <w:szCs w:val="18"/>
              </w:rPr>
              <w:t>明细详见表-12-5</w:t>
            </w: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43" w:hRule="exact"/>
        </w:trPr>
        <w:tc>
          <w:tcPr>
            <w:tcW w:w="1423" w:type="dxa"/>
            <w:tcBorders>
              <w:top w:val="single" w:color="000000" w:sz="8" w:space="0"/>
              <w:left w:val="single" w:color="000000" w:sz="14" w:space="0"/>
              <w:bottom w:val="single" w:color="000000" w:sz="8" w:space="0"/>
              <w:right w:val="single" w:color="000000" w:sz="8" w:space="0"/>
            </w:tcBorders>
          </w:tcPr>
          <w:p/>
        </w:tc>
        <w:tc>
          <w:tcPr>
            <w:tcW w:w="5028" w:type="dxa"/>
            <w:tcBorders>
              <w:top w:val="single" w:color="000000" w:sz="8" w:space="0"/>
              <w:left w:val="single" w:color="000000" w:sz="8" w:space="0"/>
              <w:bottom w:val="single" w:color="000000" w:sz="8" w:space="0"/>
              <w:right w:val="single" w:color="000000" w:sz="8" w:space="0"/>
            </w:tcBorders>
          </w:tcPr>
          <w:p/>
        </w:tc>
        <w:tc>
          <w:tcPr>
            <w:tcW w:w="1675" w:type="dxa"/>
            <w:tcBorders>
              <w:top w:val="single" w:color="000000" w:sz="8" w:space="0"/>
              <w:left w:val="single" w:color="000000" w:sz="8" w:space="0"/>
              <w:bottom w:val="single" w:color="000000" w:sz="8" w:space="0"/>
              <w:right w:val="single" w:color="000000" w:sz="8" w:space="0"/>
            </w:tcBorders>
          </w:tcPr>
          <w:p/>
        </w:tc>
        <w:tc>
          <w:tcPr>
            <w:tcW w:w="2179"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34" w:hRule="exact"/>
        </w:trPr>
        <w:tc>
          <w:tcPr>
            <w:tcW w:w="6451" w:type="dxa"/>
            <w:gridSpan w:val="2"/>
            <w:tcBorders>
              <w:top w:val="single" w:color="000000" w:sz="8" w:space="0"/>
              <w:left w:val="single" w:color="000000" w:sz="14" w:space="0"/>
              <w:bottom w:val="single" w:color="000000" w:sz="14" w:space="0"/>
              <w:right w:val="single" w:color="000000" w:sz="8" w:space="0"/>
            </w:tcBorders>
          </w:tcPr>
          <w:p>
            <w:pPr>
              <w:pStyle w:val="167"/>
              <w:tabs>
                <w:tab w:val="left" w:pos="563"/>
              </w:tabs>
              <w:spacing w:before="28" w:line="240" w:lineRule="auto"/>
              <w:ind w:left="19" w:right="0"/>
              <w:jc w:val="center"/>
              <w:rPr>
                <w:rFonts w:ascii="宋体" w:hAnsi="宋体" w:eastAsia="宋体" w:cs="宋体"/>
                <w:sz w:val="18"/>
                <w:szCs w:val="18"/>
              </w:rPr>
            </w:pPr>
            <w:r>
              <w:rPr>
                <w:rFonts w:ascii="宋体" w:hAnsi="宋体" w:eastAsia="宋体" w:cs="宋体"/>
                <w:sz w:val="18"/>
                <w:szCs w:val="18"/>
              </w:rPr>
              <w:t>合</w:t>
            </w:r>
            <w:r>
              <w:rPr>
                <w:rFonts w:ascii="宋体" w:hAnsi="宋体" w:eastAsia="宋体" w:cs="宋体"/>
                <w:sz w:val="18"/>
                <w:szCs w:val="18"/>
              </w:rPr>
              <w:tab/>
            </w:r>
            <w:r>
              <w:rPr>
                <w:rFonts w:ascii="宋体" w:hAnsi="宋体" w:eastAsia="宋体" w:cs="宋体"/>
                <w:sz w:val="18"/>
                <w:szCs w:val="18"/>
              </w:rPr>
              <w:t>计</w:t>
            </w:r>
          </w:p>
        </w:tc>
        <w:tc>
          <w:tcPr>
            <w:tcW w:w="1675" w:type="dxa"/>
            <w:tcBorders>
              <w:top w:val="single" w:color="000000" w:sz="8" w:space="0"/>
              <w:left w:val="single" w:color="000000" w:sz="8" w:space="0"/>
              <w:bottom w:val="single" w:color="000000" w:sz="14" w:space="0"/>
              <w:right w:val="single" w:color="000000" w:sz="8" w:space="0"/>
            </w:tcBorders>
          </w:tcPr>
          <w:p/>
        </w:tc>
        <w:tc>
          <w:tcPr>
            <w:tcW w:w="2179" w:type="dxa"/>
            <w:tcBorders>
              <w:top w:val="single" w:color="000000" w:sz="8" w:space="0"/>
              <w:left w:val="single" w:color="000000" w:sz="8" w:space="0"/>
              <w:bottom w:val="single" w:color="000000" w:sz="14" w:space="0"/>
              <w:right w:val="single" w:color="000000" w:sz="14" w:space="0"/>
            </w:tcBorders>
          </w:tcPr>
          <w:p>
            <w:pPr>
              <w:pStyle w:val="167"/>
              <w:spacing w:before="28" w:line="240" w:lineRule="auto"/>
              <w:ind w:left="36" w:right="0"/>
              <w:jc w:val="center"/>
              <w:rPr>
                <w:rFonts w:ascii="宋体" w:hAnsi="宋体" w:eastAsia="宋体" w:cs="宋体"/>
                <w:sz w:val="18"/>
                <w:szCs w:val="18"/>
              </w:rPr>
            </w:pPr>
            <w:r>
              <w:rPr>
                <w:rFonts w:ascii="宋体" w:hAnsi="宋体" w:eastAsia="宋体" w:cs="宋体"/>
                <w:sz w:val="18"/>
                <w:szCs w:val="18"/>
              </w:rPr>
              <w:t>—</w:t>
            </w:r>
          </w:p>
        </w:tc>
      </w:tr>
    </w:tbl>
    <w:p>
      <w:pPr>
        <w:spacing w:after="0" w:line="240" w:lineRule="auto"/>
        <w:jc w:val="center"/>
        <w:rPr>
          <w:rFonts w:ascii="宋体" w:hAnsi="宋体" w:eastAsia="宋体" w:cs="宋体"/>
          <w:sz w:val="18"/>
          <w:szCs w:val="18"/>
        </w:rPr>
        <w:sectPr>
          <w:headerReference r:id="rId15" w:type="default"/>
          <w:pgSz w:w="11910" w:h="16840"/>
          <w:pgMar w:top="1100" w:right="720" w:bottom="280" w:left="600" w:header="911" w:footer="0" w:gutter="0"/>
          <w:pgNumType w:start="6"/>
        </w:sectPr>
      </w:pPr>
    </w:p>
    <w:p>
      <w:pPr>
        <w:spacing w:before="12" w:line="240" w:lineRule="auto"/>
        <w:rPr>
          <w:rFonts w:ascii="宋体" w:hAnsi="宋体" w:eastAsia="宋体" w:cs="宋体"/>
          <w:sz w:val="12"/>
          <w:szCs w:val="12"/>
        </w:rPr>
      </w:pPr>
    </w:p>
    <w:p>
      <w:pPr>
        <w:pStyle w:val="2"/>
        <w:spacing w:line="500" w:lineRule="exact"/>
        <w:ind w:left="3290" w:right="0"/>
        <w:jc w:val="left"/>
        <w:rPr>
          <w:b w:val="0"/>
          <w:bCs w:val="0"/>
        </w:rPr>
      </w:pPr>
      <w:r>
        <w:rPr>
          <w:spacing w:val="2"/>
        </w:rPr>
        <w:t>规费、税金项目计价表</w:t>
      </w:r>
    </w:p>
    <w:p>
      <w:pPr>
        <w:spacing w:before="7" w:line="240" w:lineRule="auto"/>
        <w:rPr>
          <w:rFonts w:ascii="宋体" w:hAnsi="宋体" w:eastAsia="宋体" w:cs="宋体"/>
          <w:b/>
          <w:bCs/>
          <w:sz w:val="29"/>
          <w:szCs w:val="29"/>
        </w:rPr>
      </w:pPr>
    </w:p>
    <w:p>
      <w:pPr>
        <w:pStyle w:val="17"/>
        <w:tabs>
          <w:tab w:val="left" w:pos="4480"/>
        </w:tabs>
        <w:spacing w:line="156" w:lineRule="auto"/>
        <w:ind w:left="4481" w:right="2858" w:hanging="4308"/>
        <w:jc w:val="left"/>
        <w:rPr>
          <w:rFonts w:ascii="宋体" w:hAnsi="宋体" w:eastAsia="宋体" w:cs="宋体"/>
        </w:rPr>
      </w:pPr>
      <w:r>
        <mc:AlternateContent>
          <mc:Choice Requires="wps">
            <w:drawing>
              <wp:anchor distT="0" distB="0" distL="114300" distR="114300" simplePos="0" relativeHeight="4096" behindDoc="0" locked="0" layoutInCell="1" allowOverlap="1">
                <wp:simplePos x="0" y="0"/>
                <wp:positionH relativeFrom="page">
                  <wp:posOffset>5857875</wp:posOffset>
                </wp:positionH>
                <wp:positionV relativeFrom="paragraph">
                  <wp:posOffset>59055</wp:posOffset>
                </wp:positionV>
                <wp:extent cx="1150620" cy="1143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50620" cy="114300"/>
                        </a:xfrm>
                        <a:prstGeom prst="rect">
                          <a:avLst/>
                        </a:prstGeom>
                        <a:noFill/>
                        <a:ln>
                          <a:noFill/>
                        </a:ln>
                      </wps:spPr>
                      <wps:txbx>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1 </w:t>
                            </w:r>
                            <w:r>
                              <w:rPr>
                                <w:rFonts w:ascii="宋体" w:hAnsi="宋体" w:eastAsia="宋体" w:cs="宋体"/>
                                <w:spacing w:val="4"/>
                              </w:rPr>
                              <w:t xml:space="preserve"> </w:t>
                            </w:r>
                            <w:r>
                              <w:rPr>
                                <w:rFonts w:ascii="宋体" w:hAnsi="宋体" w:eastAsia="宋体" w:cs="宋体"/>
                              </w:rPr>
                              <w:t>页</w:t>
                            </w:r>
                          </w:p>
                        </w:txbxContent>
                      </wps:txbx>
                      <wps:bodyPr lIns="0" tIns="0" rIns="0" bIns="0" upright="1"/>
                    </wps:wsp>
                  </a:graphicData>
                </a:graphic>
              </wp:anchor>
            </w:drawing>
          </mc:Choice>
          <mc:Fallback>
            <w:pict>
              <v:shape id="_x0000_s1026" o:spid="_x0000_s1026" o:spt="202" type="#_x0000_t202" style="position:absolute;left:0pt;margin-left:461.25pt;margin-top:4.65pt;height:9pt;width:90.6pt;mso-position-horizontal-relative:page;z-index:4096;mso-width-relative:page;mso-height-relative:page;" filled="f" stroked="f" coordsize="21600,21600" o:gfxdata="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Fd2SfYAAAACQEAAA8AAAAAAAAA&#10;AQAgAAAAIgAAAGRycy9kb3ducmV2LnhtbFBLAQIUABQAAAAIAIdO4kBnPZtTnwEAACYDAAAOAAAA&#10;AAAAAAEAIAAAACcBAABkcnMvZTJvRG9jLnhtbFBLBQYAAAAABgAGAFkBAAA4BQAAAAA=&#10;">
                <v:fill on="f" focussize="0,0"/>
                <v:stroke on="f"/>
                <v:imagedata o:title=""/>
                <o:lock v:ext="edit" aspectratio="f"/>
                <v:textbox inset="0mm,0mm,0mm,0mm">
                  <w:txbxContent>
                    <w:p>
                      <w:pPr>
                        <w:pStyle w:val="17"/>
                        <w:spacing w:line="180" w:lineRule="exact"/>
                        <w:ind w:left="0" w:right="0"/>
                        <w:jc w:val="left"/>
                        <w:rPr>
                          <w:rFonts w:ascii="宋体" w:hAnsi="宋体" w:eastAsia="宋体" w:cs="宋体"/>
                        </w:rPr>
                      </w:pPr>
                      <w:r>
                        <w:rPr>
                          <w:rFonts w:ascii="宋体" w:hAnsi="宋体" w:eastAsia="宋体" w:cs="宋体"/>
                        </w:rPr>
                        <w:t xml:space="preserve">第 </w:t>
                      </w:r>
                      <w:r>
                        <w:rPr>
                          <w:rFonts w:ascii="宋体" w:hAnsi="宋体" w:eastAsia="宋体" w:cs="宋体"/>
                          <w:spacing w:val="2"/>
                        </w:rPr>
                        <w:t xml:space="preserve"> </w:t>
                      </w:r>
                      <w:r>
                        <w:rPr>
                          <w:rFonts w:ascii="宋体" w:hAnsi="宋体" w:eastAsia="宋体" w:cs="宋体"/>
                        </w:rPr>
                        <w:t xml:space="preserve">1 </w:t>
                      </w:r>
                      <w:r>
                        <w:rPr>
                          <w:rFonts w:ascii="宋体" w:hAnsi="宋体" w:eastAsia="宋体" w:cs="宋体"/>
                          <w:spacing w:val="4"/>
                        </w:rPr>
                        <w:t xml:space="preserve"> </w:t>
                      </w:r>
                      <w:r>
                        <w:rPr>
                          <w:rFonts w:ascii="宋体" w:hAnsi="宋体" w:eastAsia="宋体" w:cs="宋体"/>
                        </w:rPr>
                        <w:t xml:space="preserve">页 </w:t>
                      </w:r>
                      <w:r>
                        <w:rPr>
                          <w:rFonts w:ascii="宋体" w:hAnsi="宋体" w:eastAsia="宋体" w:cs="宋体"/>
                          <w:spacing w:val="2"/>
                        </w:rPr>
                        <w:t xml:space="preserve"> </w:t>
                      </w:r>
                      <w:r>
                        <w:rPr>
                          <w:rFonts w:ascii="宋体" w:hAnsi="宋体" w:eastAsia="宋体" w:cs="宋体"/>
                        </w:rPr>
                        <w:t xml:space="preserve">共  1 </w:t>
                      </w:r>
                      <w:r>
                        <w:rPr>
                          <w:rFonts w:ascii="宋体" w:hAnsi="宋体" w:eastAsia="宋体" w:cs="宋体"/>
                          <w:spacing w:val="4"/>
                        </w:rPr>
                        <w:t xml:space="preserve"> </w:t>
                      </w:r>
                      <w:r>
                        <w:rPr>
                          <w:rFonts w:ascii="宋体" w:hAnsi="宋体" w:eastAsia="宋体" w:cs="宋体"/>
                        </w:rPr>
                        <w:t>页</w:t>
                      </w:r>
                    </w:p>
                  </w:txbxContent>
                </v:textbox>
              </v:shape>
            </w:pict>
          </mc:Fallback>
        </mc:AlternateContent>
      </w:r>
      <w:r>
        <w:rPr>
          <w:rFonts w:ascii="宋体" w:hAnsi="宋体" w:eastAsia="宋体" w:cs="宋体"/>
          <w:position w:val="-10"/>
        </w:rPr>
        <w:t>工程名称：洗手池</w:t>
      </w:r>
      <w:r>
        <w:rPr>
          <w:rFonts w:ascii="宋体" w:hAnsi="宋体" w:eastAsia="宋体" w:cs="宋体"/>
          <w:position w:val="-10"/>
        </w:rPr>
        <w:tab/>
      </w:r>
      <w:r>
        <w:rPr>
          <w:rFonts w:ascii="宋体" w:hAnsi="宋体" w:eastAsia="宋体" w:cs="宋体"/>
        </w:rPr>
        <w:t>标段：1#、2#学员宿舍楼卫生间隔断、洗</w:t>
      </w:r>
      <w:r>
        <w:rPr>
          <w:rFonts w:ascii="宋体" w:hAnsi="宋体" w:eastAsia="宋体" w:cs="宋体"/>
          <w:spacing w:val="-85"/>
        </w:rPr>
        <w:t xml:space="preserve"> </w:t>
      </w:r>
      <w:r>
        <w:rPr>
          <w:rFonts w:ascii="宋体" w:hAnsi="宋体" w:eastAsia="宋体" w:cs="宋体"/>
        </w:rPr>
        <w:t>手池、防逃门工程</w:t>
      </w:r>
    </w:p>
    <w:p>
      <w:pPr>
        <w:spacing w:before="1" w:line="240" w:lineRule="auto"/>
        <w:rPr>
          <w:rFonts w:ascii="宋体" w:hAnsi="宋体" w:eastAsia="宋体" w:cs="宋体"/>
          <w:sz w:val="12"/>
          <w:szCs w:val="12"/>
        </w:rPr>
      </w:pPr>
    </w:p>
    <w:tbl>
      <w:tblPr>
        <w:tblStyle w:val="43"/>
        <w:tblW w:w="10314" w:type="dxa"/>
        <w:tblInd w:w="110" w:type="dxa"/>
        <w:tblLayout w:type="fixed"/>
        <w:tblCellMar>
          <w:top w:w="0" w:type="dxa"/>
          <w:left w:w="0" w:type="dxa"/>
          <w:bottom w:w="0" w:type="dxa"/>
          <w:right w:w="0" w:type="dxa"/>
        </w:tblCellMar>
      </w:tblPr>
      <w:tblGrid>
        <w:gridCol w:w="1195"/>
        <w:gridCol w:w="2177"/>
        <w:gridCol w:w="2678"/>
        <w:gridCol w:w="1334"/>
        <w:gridCol w:w="1663"/>
        <w:gridCol w:w="1267"/>
      </w:tblGrid>
      <w:tr>
        <w:tblPrEx>
          <w:tblLayout w:type="fixed"/>
          <w:tblCellMar>
            <w:top w:w="0" w:type="dxa"/>
            <w:left w:w="0" w:type="dxa"/>
            <w:bottom w:w="0" w:type="dxa"/>
            <w:right w:w="0" w:type="dxa"/>
          </w:tblCellMar>
        </w:tblPrEx>
        <w:trPr>
          <w:trHeight w:val="338" w:hRule="exact"/>
        </w:trPr>
        <w:tc>
          <w:tcPr>
            <w:tcW w:w="1195" w:type="dxa"/>
            <w:tcBorders>
              <w:top w:val="single" w:color="000000" w:sz="14" w:space="0"/>
              <w:left w:val="single" w:color="000000" w:sz="14" w:space="0"/>
              <w:bottom w:val="single" w:color="000000" w:sz="8" w:space="0"/>
              <w:right w:val="single" w:color="000000" w:sz="8" w:space="0"/>
            </w:tcBorders>
          </w:tcPr>
          <w:p>
            <w:pPr>
              <w:pStyle w:val="167"/>
              <w:spacing w:before="21" w:line="240" w:lineRule="auto"/>
              <w:ind w:left="20" w:right="0"/>
              <w:jc w:val="center"/>
              <w:rPr>
                <w:rFonts w:ascii="宋体" w:hAnsi="宋体" w:eastAsia="宋体" w:cs="宋体"/>
                <w:sz w:val="18"/>
                <w:szCs w:val="18"/>
              </w:rPr>
            </w:pPr>
            <w:r>
              <w:rPr>
                <w:rFonts w:ascii="宋体" w:hAnsi="宋体" w:eastAsia="宋体" w:cs="宋体"/>
                <w:sz w:val="18"/>
                <w:szCs w:val="18"/>
              </w:rPr>
              <w:t>序号</w:t>
            </w:r>
          </w:p>
        </w:tc>
        <w:tc>
          <w:tcPr>
            <w:tcW w:w="2177"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727" w:right="0"/>
              <w:jc w:val="left"/>
              <w:rPr>
                <w:rFonts w:ascii="宋体" w:hAnsi="宋体" w:eastAsia="宋体" w:cs="宋体"/>
                <w:sz w:val="18"/>
                <w:szCs w:val="18"/>
              </w:rPr>
            </w:pPr>
            <w:r>
              <w:rPr>
                <w:rFonts w:ascii="宋体" w:hAnsi="宋体" w:eastAsia="宋体" w:cs="宋体"/>
                <w:sz w:val="18"/>
                <w:szCs w:val="18"/>
              </w:rPr>
              <w:t>项目名称</w:t>
            </w:r>
          </w:p>
        </w:tc>
        <w:tc>
          <w:tcPr>
            <w:tcW w:w="2678"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14" w:right="0"/>
              <w:jc w:val="center"/>
              <w:rPr>
                <w:rFonts w:ascii="宋体" w:hAnsi="宋体" w:eastAsia="宋体" w:cs="宋体"/>
                <w:sz w:val="18"/>
                <w:szCs w:val="18"/>
              </w:rPr>
            </w:pPr>
            <w:r>
              <w:rPr>
                <w:rFonts w:ascii="宋体" w:hAnsi="宋体" w:eastAsia="宋体" w:cs="宋体"/>
                <w:sz w:val="18"/>
                <w:szCs w:val="18"/>
              </w:rPr>
              <w:t>计算基础</w:t>
            </w:r>
          </w:p>
        </w:tc>
        <w:tc>
          <w:tcPr>
            <w:tcW w:w="1334"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307" w:right="0"/>
              <w:jc w:val="left"/>
              <w:rPr>
                <w:rFonts w:ascii="宋体" w:hAnsi="宋体" w:eastAsia="宋体" w:cs="宋体"/>
                <w:sz w:val="18"/>
                <w:szCs w:val="18"/>
              </w:rPr>
            </w:pPr>
            <w:r>
              <w:rPr>
                <w:rFonts w:ascii="宋体" w:hAnsi="宋体" w:eastAsia="宋体" w:cs="宋体"/>
                <w:sz w:val="18"/>
                <w:szCs w:val="18"/>
              </w:rPr>
              <w:t>计算基数</w:t>
            </w:r>
          </w:p>
        </w:tc>
        <w:tc>
          <w:tcPr>
            <w:tcW w:w="1663" w:type="dxa"/>
            <w:tcBorders>
              <w:top w:val="single" w:color="000000" w:sz="14" w:space="0"/>
              <w:left w:val="single" w:color="000000" w:sz="8" w:space="0"/>
              <w:bottom w:val="single" w:color="000000" w:sz="8" w:space="0"/>
              <w:right w:val="single" w:color="000000" w:sz="8" w:space="0"/>
            </w:tcBorders>
          </w:tcPr>
          <w:p>
            <w:pPr>
              <w:pStyle w:val="167"/>
              <w:spacing w:before="21" w:line="240" w:lineRule="auto"/>
              <w:ind w:left="333" w:right="0"/>
              <w:jc w:val="left"/>
              <w:rPr>
                <w:rFonts w:ascii="宋体" w:hAnsi="宋体" w:eastAsia="宋体" w:cs="宋体"/>
                <w:sz w:val="18"/>
                <w:szCs w:val="18"/>
              </w:rPr>
            </w:pPr>
            <w:r>
              <w:rPr>
                <w:rFonts w:ascii="宋体" w:hAnsi="宋体" w:eastAsia="宋体" w:cs="宋体"/>
                <w:sz w:val="18"/>
                <w:szCs w:val="18"/>
              </w:rPr>
              <w:t>计算费率(%)</w:t>
            </w:r>
          </w:p>
        </w:tc>
        <w:tc>
          <w:tcPr>
            <w:tcW w:w="1267" w:type="dxa"/>
            <w:tcBorders>
              <w:top w:val="single" w:color="000000" w:sz="14" w:space="0"/>
              <w:left w:val="single" w:color="000000" w:sz="8" w:space="0"/>
              <w:bottom w:val="single" w:color="000000" w:sz="8" w:space="0"/>
              <w:right w:val="single" w:color="000000" w:sz="14" w:space="0"/>
            </w:tcBorders>
          </w:tcPr>
          <w:p>
            <w:pPr>
              <w:pStyle w:val="167"/>
              <w:spacing w:before="21" w:line="240" w:lineRule="auto"/>
              <w:ind w:left="33" w:right="0"/>
              <w:jc w:val="center"/>
              <w:rPr>
                <w:rFonts w:ascii="宋体" w:hAnsi="宋体" w:eastAsia="宋体" w:cs="宋体"/>
                <w:sz w:val="18"/>
                <w:szCs w:val="18"/>
              </w:rPr>
            </w:pPr>
            <w:r>
              <w:rPr>
                <w:rFonts w:ascii="宋体" w:hAnsi="宋体" w:eastAsia="宋体" w:cs="宋体"/>
                <w:sz w:val="18"/>
                <w:szCs w:val="18"/>
              </w:rPr>
              <w:t>金额</w:t>
            </w:r>
          </w:p>
        </w:tc>
      </w:tr>
      <w:tr>
        <w:tblPrEx>
          <w:tblLayout w:type="fixed"/>
          <w:tblCellMar>
            <w:top w:w="0" w:type="dxa"/>
            <w:left w:w="0" w:type="dxa"/>
            <w:bottom w:w="0" w:type="dxa"/>
            <w:right w:w="0" w:type="dxa"/>
          </w:tblCellMar>
        </w:tblPrEx>
        <w:trPr>
          <w:trHeight w:val="547"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8" w:right="0"/>
              <w:jc w:val="center"/>
              <w:rPr>
                <w:rFonts w:ascii="宋体" w:hAnsi="宋体" w:eastAsia="宋体" w:cs="宋体"/>
                <w:sz w:val="18"/>
                <w:szCs w:val="18"/>
              </w:rPr>
            </w:pPr>
            <w:r>
              <w:rPr>
                <w:rFonts w:ascii="宋体"/>
                <w:sz w:val="18"/>
              </w:rPr>
              <w:t>1</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规费</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其中：垃圾处置费+其中：社保费</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4" w:right="0"/>
              <w:jc w:val="left"/>
              <w:rPr>
                <w:rFonts w:ascii="宋体" w:hAnsi="宋体" w:eastAsia="宋体" w:cs="宋体"/>
                <w:sz w:val="18"/>
                <w:szCs w:val="18"/>
              </w:rPr>
            </w:pPr>
            <w:r>
              <w:rPr>
                <w:rFonts w:ascii="宋体"/>
                <w:sz w:val="18"/>
              </w:rPr>
              <w:t>D1 +</w:t>
            </w:r>
            <w:r>
              <w:rPr>
                <w:rFonts w:ascii="宋体"/>
                <w:spacing w:val="6"/>
                <w:sz w:val="18"/>
              </w:rPr>
              <w:t xml:space="preserve"> </w:t>
            </w:r>
            <w:r>
              <w:rPr>
                <w:rFonts w:ascii="宋体"/>
                <w:sz w:val="18"/>
              </w:rPr>
              <w:t>D2</w:t>
            </w:r>
          </w:p>
        </w:tc>
        <w:tc>
          <w:tcPr>
            <w:tcW w:w="1663" w:type="dxa"/>
            <w:tcBorders>
              <w:top w:val="single" w:color="000000" w:sz="8" w:space="0"/>
              <w:left w:val="single" w:color="000000" w:sz="8" w:space="0"/>
              <w:bottom w:val="single" w:color="000000" w:sz="8" w:space="0"/>
              <w:right w:val="single" w:color="000000" w:sz="8" w:space="0"/>
            </w:tcBorders>
          </w:tcP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29"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21" w:line="240" w:lineRule="auto"/>
              <w:ind w:left="18" w:right="0"/>
              <w:jc w:val="center"/>
              <w:rPr>
                <w:rFonts w:ascii="宋体" w:hAnsi="宋体" w:eastAsia="宋体" w:cs="宋体"/>
                <w:sz w:val="18"/>
                <w:szCs w:val="18"/>
              </w:rPr>
            </w:pPr>
            <w:r>
              <w:rPr>
                <w:rFonts w:ascii="宋体"/>
                <w:sz w:val="18"/>
              </w:rPr>
              <w:t>1.1</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21" w:line="240" w:lineRule="auto"/>
              <w:ind w:left="23" w:right="0"/>
              <w:jc w:val="left"/>
              <w:rPr>
                <w:rFonts w:ascii="宋体" w:hAnsi="宋体" w:eastAsia="宋体" w:cs="宋体"/>
                <w:sz w:val="18"/>
                <w:szCs w:val="18"/>
              </w:rPr>
            </w:pPr>
            <w:r>
              <w:rPr>
                <w:rFonts w:ascii="宋体" w:hAnsi="宋体" w:eastAsia="宋体" w:cs="宋体"/>
                <w:sz w:val="18"/>
                <w:szCs w:val="18"/>
              </w:rPr>
              <w:t>其中：垃圾处置费</w:t>
            </w:r>
          </w:p>
        </w:tc>
        <w:tc>
          <w:tcPr>
            <w:tcW w:w="2678" w:type="dxa"/>
            <w:tcBorders>
              <w:top w:val="single" w:color="000000" w:sz="8" w:space="0"/>
              <w:left w:val="single" w:color="000000" w:sz="8" w:space="0"/>
              <w:bottom w:val="single" w:color="000000" w:sz="8" w:space="0"/>
              <w:right w:val="single" w:color="000000" w:sz="8" w:space="0"/>
            </w:tcBorders>
          </w:tcPr>
          <w:p/>
        </w:tc>
        <w:tc>
          <w:tcPr>
            <w:tcW w:w="1334" w:type="dxa"/>
            <w:tcBorders>
              <w:top w:val="single" w:color="000000" w:sz="8" w:space="0"/>
              <w:left w:val="single" w:color="000000" w:sz="8" w:space="0"/>
              <w:bottom w:val="single" w:color="000000" w:sz="8" w:space="0"/>
              <w:right w:val="single" w:color="000000" w:sz="8" w:space="0"/>
            </w:tcBorders>
          </w:tcPr>
          <w:p/>
        </w:tc>
        <w:tc>
          <w:tcPr>
            <w:tcW w:w="1663" w:type="dxa"/>
            <w:tcBorders>
              <w:top w:val="single" w:color="000000" w:sz="8" w:space="0"/>
              <w:left w:val="single" w:color="000000" w:sz="8" w:space="0"/>
              <w:bottom w:val="single" w:color="000000" w:sz="8" w:space="0"/>
              <w:right w:val="single" w:color="000000" w:sz="8" w:space="0"/>
            </w:tcBorders>
          </w:tcP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1253"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left="18" w:right="0"/>
              <w:jc w:val="center"/>
              <w:rPr>
                <w:rFonts w:ascii="宋体" w:hAnsi="宋体" w:eastAsia="宋体" w:cs="宋体"/>
                <w:sz w:val="18"/>
                <w:szCs w:val="18"/>
              </w:rPr>
            </w:pPr>
            <w:r>
              <w:rPr>
                <w:rFonts w:ascii="宋体"/>
                <w:sz w:val="18"/>
              </w:rPr>
              <w:t>1.2</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left="23" w:right="0"/>
              <w:jc w:val="left"/>
              <w:rPr>
                <w:rFonts w:ascii="宋体" w:hAnsi="宋体" w:eastAsia="宋体" w:cs="宋体"/>
                <w:sz w:val="18"/>
                <w:szCs w:val="18"/>
              </w:rPr>
            </w:pPr>
            <w:r>
              <w:rPr>
                <w:rFonts w:ascii="宋体" w:hAnsi="宋体" w:eastAsia="宋体" w:cs="宋体"/>
                <w:sz w:val="18"/>
                <w:szCs w:val="18"/>
              </w:rPr>
              <w:t>其中：社保费</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151" w:line="230" w:lineRule="auto"/>
              <w:ind w:left="23" w:right="22"/>
              <w:jc w:val="left"/>
              <w:rPr>
                <w:rFonts w:ascii="宋体" w:hAnsi="宋体" w:eastAsia="宋体" w:cs="宋体"/>
                <w:sz w:val="18"/>
                <w:szCs w:val="18"/>
              </w:rPr>
            </w:pPr>
            <w:r>
              <w:rPr>
                <w:rFonts w:ascii="宋体" w:hAnsi="宋体" w:eastAsia="宋体" w:cs="宋体"/>
                <w:sz w:val="18"/>
                <w:szCs w:val="18"/>
              </w:rPr>
              <w:t>(分部分项定额人工费+单价措施</w:t>
            </w:r>
            <w:r>
              <w:rPr>
                <w:rFonts w:ascii="宋体" w:hAnsi="宋体" w:eastAsia="宋体" w:cs="宋体"/>
                <w:spacing w:val="-87"/>
                <w:sz w:val="18"/>
                <w:szCs w:val="18"/>
              </w:rPr>
              <w:t xml:space="preserve"> </w:t>
            </w:r>
            <w:r>
              <w:rPr>
                <w:rFonts w:ascii="宋体" w:hAnsi="宋体" w:eastAsia="宋体" w:cs="宋体"/>
                <w:sz w:val="18"/>
                <w:szCs w:val="18"/>
              </w:rPr>
              <w:t>定额人工费+分部分项定额机上人 工费+单价措施定额机上人工 费)*0.7</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51" w:line="230" w:lineRule="auto"/>
              <w:ind w:left="24" w:right="15"/>
              <w:jc w:val="both"/>
              <w:rPr>
                <w:rFonts w:ascii="宋体" w:hAnsi="宋体" w:eastAsia="宋体" w:cs="宋体"/>
                <w:sz w:val="18"/>
                <w:szCs w:val="18"/>
              </w:rPr>
            </w:pPr>
            <w:r>
              <w:rPr>
                <w:rFonts w:ascii="宋体"/>
                <w:sz w:val="18"/>
              </w:rPr>
              <w:t>(FBFX_DERGF+DJ</w:t>
            </w:r>
            <w:r>
              <w:rPr>
                <w:rFonts w:ascii="宋体"/>
                <w:spacing w:val="-78"/>
                <w:sz w:val="18"/>
              </w:rPr>
              <w:t xml:space="preserve"> </w:t>
            </w:r>
            <w:r>
              <w:rPr>
                <w:rFonts w:ascii="宋体"/>
                <w:sz w:val="18"/>
              </w:rPr>
              <w:t>CS_DERGF+FBFX_</w:t>
            </w:r>
            <w:r>
              <w:rPr>
                <w:rFonts w:ascii="宋体"/>
                <w:spacing w:val="-78"/>
                <w:sz w:val="18"/>
              </w:rPr>
              <w:t xml:space="preserve"> </w:t>
            </w:r>
            <w:r>
              <w:rPr>
                <w:rFonts w:ascii="宋体"/>
                <w:sz w:val="18"/>
              </w:rPr>
              <w:t>DEJSRGF+DJCS_D</w:t>
            </w:r>
            <w:r>
              <w:rPr>
                <w:rFonts w:ascii="宋体"/>
                <w:spacing w:val="-78"/>
                <w:sz w:val="18"/>
              </w:rPr>
              <w:t xml:space="preserve"> </w:t>
            </w:r>
            <w:r>
              <w:rPr>
                <w:rFonts w:ascii="宋体"/>
                <w:sz w:val="18"/>
              </w:rPr>
              <w:t>EJSRGF)*0.7</w:t>
            </w:r>
          </w:p>
        </w:tc>
        <w:tc>
          <w:tcPr>
            <w:tcW w:w="1663" w:type="dxa"/>
            <w:tcBorders>
              <w:top w:val="single" w:color="000000" w:sz="8" w:space="0"/>
              <w:left w:val="single" w:color="000000" w:sz="8" w:space="0"/>
              <w:bottom w:val="single" w:color="000000" w:sz="8" w:space="0"/>
              <w:right w:val="single" w:color="000000" w:sz="8" w:space="0"/>
            </w:tcBorders>
          </w:tcPr>
          <w:p>
            <w:pPr>
              <w:pStyle w:val="167"/>
              <w:spacing w:line="240" w:lineRule="auto"/>
              <w:ind w:right="0"/>
              <w:jc w:val="left"/>
              <w:rPr>
                <w:rFonts w:ascii="宋体" w:hAnsi="宋体" w:eastAsia="宋体" w:cs="宋体"/>
                <w:sz w:val="18"/>
                <w:szCs w:val="18"/>
              </w:rPr>
            </w:pPr>
          </w:p>
          <w:p>
            <w:pPr>
              <w:pStyle w:val="167"/>
              <w:spacing w:before="11" w:line="240" w:lineRule="auto"/>
              <w:ind w:right="0"/>
              <w:jc w:val="left"/>
              <w:rPr>
                <w:rFonts w:ascii="宋体" w:hAnsi="宋体" w:eastAsia="宋体" w:cs="宋体"/>
                <w:sz w:val="18"/>
                <w:szCs w:val="18"/>
              </w:rPr>
            </w:pPr>
          </w:p>
          <w:p>
            <w:pPr>
              <w:pStyle w:val="167"/>
              <w:spacing w:line="240" w:lineRule="auto"/>
              <w:ind w:right="7"/>
              <w:jc w:val="right"/>
              <w:rPr>
                <w:rFonts w:ascii="宋体" w:hAnsi="宋体" w:eastAsia="宋体" w:cs="宋体"/>
                <w:sz w:val="18"/>
                <w:szCs w:val="18"/>
              </w:rPr>
            </w:pPr>
            <w:r>
              <w:rPr>
                <w:rFonts w:ascii="宋体"/>
                <w:sz w:val="18"/>
              </w:rPr>
              <w:t>23.5</w:t>
            </w: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547" w:hRule="exact"/>
        </w:trPr>
        <w:tc>
          <w:tcPr>
            <w:tcW w:w="1195" w:type="dxa"/>
            <w:tcBorders>
              <w:top w:val="single" w:color="000000" w:sz="8" w:space="0"/>
              <w:left w:val="single" w:color="000000" w:sz="14" w:space="0"/>
              <w:bottom w:val="single" w:color="000000" w:sz="8" w:space="0"/>
              <w:right w:val="single" w:color="000000" w:sz="8" w:space="0"/>
            </w:tcBorders>
          </w:tcPr>
          <w:p>
            <w:pPr>
              <w:pStyle w:val="167"/>
              <w:spacing w:before="129" w:line="240" w:lineRule="auto"/>
              <w:ind w:left="18" w:right="0"/>
              <w:jc w:val="center"/>
              <w:rPr>
                <w:rFonts w:ascii="宋体" w:hAnsi="宋体" w:eastAsia="宋体" w:cs="宋体"/>
                <w:sz w:val="18"/>
                <w:szCs w:val="18"/>
              </w:rPr>
            </w:pPr>
            <w:r>
              <w:rPr>
                <w:rFonts w:ascii="宋体"/>
                <w:sz w:val="18"/>
              </w:rPr>
              <w:t>2</w:t>
            </w:r>
          </w:p>
        </w:tc>
        <w:tc>
          <w:tcPr>
            <w:tcW w:w="2177"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3" w:right="0"/>
              <w:jc w:val="left"/>
              <w:rPr>
                <w:rFonts w:ascii="宋体" w:hAnsi="宋体" w:eastAsia="宋体" w:cs="宋体"/>
                <w:sz w:val="18"/>
                <w:szCs w:val="18"/>
              </w:rPr>
            </w:pPr>
            <w:r>
              <w:rPr>
                <w:rFonts w:ascii="宋体" w:hAnsi="宋体" w:eastAsia="宋体" w:cs="宋体"/>
                <w:sz w:val="18"/>
                <w:szCs w:val="18"/>
              </w:rPr>
              <w:t>税金</w:t>
            </w:r>
          </w:p>
        </w:tc>
        <w:tc>
          <w:tcPr>
            <w:tcW w:w="2678" w:type="dxa"/>
            <w:tcBorders>
              <w:top w:val="single" w:color="000000" w:sz="8" w:space="0"/>
              <w:left w:val="single" w:color="000000" w:sz="8" w:space="0"/>
              <w:bottom w:val="single" w:color="000000" w:sz="8" w:space="0"/>
              <w:right w:val="single" w:color="000000" w:sz="8" w:space="0"/>
            </w:tcBorders>
          </w:tcPr>
          <w:p>
            <w:pPr>
              <w:pStyle w:val="167"/>
              <w:spacing w:before="46" w:line="226" w:lineRule="exact"/>
              <w:ind w:left="23" w:right="110"/>
              <w:jc w:val="left"/>
              <w:rPr>
                <w:rFonts w:ascii="宋体" w:hAnsi="宋体" w:eastAsia="宋体" w:cs="宋体"/>
                <w:sz w:val="18"/>
                <w:szCs w:val="18"/>
              </w:rPr>
            </w:pPr>
            <w:r>
              <w:rPr>
                <w:rFonts w:ascii="宋体" w:hAnsi="宋体" w:eastAsia="宋体" w:cs="宋体"/>
                <w:sz w:val="18"/>
                <w:szCs w:val="18"/>
              </w:rPr>
              <w:t>分部分项工程费+措施项目费+其</w:t>
            </w:r>
            <w:r>
              <w:rPr>
                <w:rFonts w:ascii="宋体" w:hAnsi="宋体" w:eastAsia="宋体" w:cs="宋体"/>
                <w:spacing w:val="-87"/>
                <w:sz w:val="18"/>
                <w:szCs w:val="18"/>
              </w:rPr>
              <w:t xml:space="preserve"> </w:t>
            </w:r>
            <w:r>
              <w:rPr>
                <w:rFonts w:ascii="宋体" w:hAnsi="宋体" w:eastAsia="宋体" w:cs="宋体"/>
                <w:sz w:val="18"/>
                <w:szCs w:val="18"/>
              </w:rPr>
              <w:t>他项目费+规费</w:t>
            </w:r>
          </w:p>
        </w:tc>
        <w:tc>
          <w:tcPr>
            <w:tcW w:w="1334"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left="24" w:right="0"/>
              <w:jc w:val="left"/>
              <w:rPr>
                <w:rFonts w:ascii="宋体" w:hAnsi="宋体" w:eastAsia="宋体" w:cs="宋体"/>
                <w:sz w:val="18"/>
                <w:szCs w:val="18"/>
              </w:rPr>
            </w:pPr>
            <w:r>
              <w:rPr>
                <w:rFonts w:ascii="宋体"/>
                <w:sz w:val="18"/>
              </w:rPr>
              <w:t>A+B+C+D</w:t>
            </w:r>
          </w:p>
        </w:tc>
        <w:tc>
          <w:tcPr>
            <w:tcW w:w="1663" w:type="dxa"/>
            <w:tcBorders>
              <w:top w:val="single" w:color="000000" w:sz="8" w:space="0"/>
              <w:left w:val="single" w:color="000000" w:sz="8" w:space="0"/>
              <w:bottom w:val="single" w:color="000000" w:sz="8" w:space="0"/>
              <w:right w:val="single" w:color="000000" w:sz="8" w:space="0"/>
            </w:tcBorders>
          </w:tcPr>
          <w:p>
            <w:pPr>
              <w:pStyle w:val="167"/>
              <w:spacing w:before="129" w:line="240" w:lineRule="auto"/>
              <w:ind w:right="7"/>
              <w:jc w:val="right"/>
              <w:rPr>
                <w:rFonts w:ascii="宋体" w:hAnsi="宋体" w:eastAsia="宋体" w:cs="宋体"/>
                <w:sz w:val="18"/>
                <w:szCs w:val="18"/>
              </w:rPr>
            </w:pPr>
            <w:r>
              <w:rPr>
                <w:rFonts w:ascii="宋体"/>
                <w:sz w:val="18"/>
              </w:rPr>
              <w:t>9</w:t>
            </w:r>
          </w:p>
        </w:tc>
        <w:tc>
          <w:tcPr>
            <w:tcW w:w="1267" w:type="dxa"/>
            <w:tcBorders>
              <w:top w:val="single" w:color="000000" w:sz="8" w:space="0"/>
              <w:left w:val="single" w:color="000000" w:sz="8" w:space="0"/>
              <w:bottom w:val="single" w:color="000000" w:sz="8" w:space="0"/>
              <w:right w:val="single" w:color="000000" w:sz="14" w:space="0"/>
            </w:tcBorders>
          </w:tcPr>
          <w:p/>
        </w:tc>
      </w:tr>
      <w:tr>
        <w:tblPrEx>
          <w:tblLayout w:type="fixed"/>
          <w:tblCellMar>
            <w:top w:w="0" w:type="dxa"/>
            <w:left w:w="0" w:type="dxa"/>
            <w:bottom w:w="0" w:type="dxa"/>
            <w:right w:w="0" w:type="dxa"/>
          </w:tblCellMar>
        </w:tblPrEx>
        <w:trPr>
          <w:trHeight w:val="302" w:hRule="exact"/>
        </w:trPr>
        <w:tc>
          <w:tcPr>
            <w:tcW w:w="6050" w:type="dxa"/>
            <w:gridSpan w:val="3"/>
            <w:tcBorders>
              <w:top w:val="single" w:color="000000" w:sz="8" w:space="0"/>
              <w:left w:val="single" w:color="000000" w:sz="14" w:space="0"/>
              <w:bottom w:val="single" w:color="000000" w:sz="14" w:space="0"/>
              <w:right w:val="single" w:color="000000" w:sz="8" w:space="0"/>
            </w:tcBorders>
          </w:tcPr>
          <w:p>
            <w:pPr>
              <w:pStyle w:val="167"/>
              <w:spacing w:before="11" w:line="240" w:lineRule="auto"/>
              <w:ind w:left="16" w:right="0"/>
              <w:jc w:val="center"/>
              <w:rPr>
                <w:rFonts w:ascii="宋体" w:hAnsi="宋体" w:eastAsia="宋体" w:cs="宋体"/>
                <w:sz w:val="18"/>
                <w:szCs w:val="18"/>
              </w:rPr>
            </w:pPr>
            <w:r>
              <w:rPr>
                <w:rFonts w:ascii="宋体" w:hAnsi="宋体" w:eastAsia="宋体" w:cs="宋体"/>
                <w:sz w:val="18"/>
                <w:szCs w:val="18"/>
              </w:rPr>
              <w:t>合计</w:t>
            </w:r>
          </w:p>
        </w:tc>
        <w:tc>
          <w:tcPr>
            <w:tcW w:w="1334" w:type="dxa"/>
            <w:tcBorders>
              <w:top w:val="single" w:color="000000" w:sz="8" w:space="0"/>
              <w:left w:val="single" w:color="000000" w:sz="8" w:space="0"/>
              <w:bottom w:val="single" w:color="000000" w:sz="14" w:space="0"/>
              <w:right w:val="single" w:color="000000" w:sz="8" w:space="0"/>
            </w:tcBorders>
          </w:tcPr>
          <w:p/>
        </w:tc>
        <w:tc>
          <w:tcPr>
            <w:tcW w:w="1663" w:type="dxa"/>
            <w:tcBorders>
              <w:top w:val="single" w:color="000000" w:sz="8" w:space="0"/>
              <w:left w:val="single" w:color="000000" w:sz="8" w:space="0"/>
              <w:bottom w:val="single" w:color="000000" w:sz="14" w:space="0"/>
              <w:right w:val="single" w:color="000000" w:sz="8" w:space="0"/>
            </w:tcBorders>
          </w:tcPr>
          <w:p/>
        </w:tc>
        <w:tc>
          <w:tcPr>
            <w:tcW w:w="1267" w:type="dxa"/>
            <w:tcBorders>
              <w:top w:val="single" w:color="000000" w:sz="8" w:space="0"/>
              <w:left w:val="single" w:color="000000" w:sz="8" w:space="0"/>
              <w:bottom w:val="single" w:color="000000" w:sz="14" w:space="0"/>
              <w:right w:val="single" w:color="000000" w:sz="14" w:space="0"/>
            </w:tcBorders>
          </w:tcPr>
          <w:p/>
        </w:tc>
      </w:tr>
    </w:tbl>
    <w:p>
      <w:pPr>
        <w:spacing w:after="0"/>
      </w:pPr>
      <w:r>
        <w:br w:type="textWrapping"/>
      </w:r>
    </w:p>
    <w:p>
      <w:pPr>
        <w:pStyle w:val="17"/>
        <w:spacing w:before="88" w:line="240" w:lineRule="auto"/>
        <w:ind w:right="0"/>
        <w:jc w:val="left"/>
        <w:rPr>
          <w:rFonts w:ascii="宋体" w:hAnsi="宋体" w:eastAsia="宋体" w:cs="宋体"/>
          <w:sz w:val="16"/>
          <w:szCs w:val="16"/>
        </w:rPr>
      </w:pPr>
      <w:r>
        <w:rPr>
          <w:rFonts w:ascii="宋体" w:hAnsi="宋体" w:eastAsia="宋体" w:cs="宋体"/>
        </w:rPr>
        <w:t>编制人（造价员）</w:t>
      </w:r>
    </w:p>
    <w:p>
      <w:pPr>
        <w:pStyle w:val="17"/>
        <w:spacing w:line="231" w:lineRule="exact"/>
        <w:ind w:right="0"/>
        <w:jc w:val="left"/>
        <w:rPr>
          <w:rFonts w:ascii="宋体" w:hAnsi="宋体" w:eastAsia="宋体" w:cs="宋体"/>
        </w:rPr>
      </w:pPr>
      <w:r>
        <w:rPr>
          <w:rFonts w:ascii="宋体" w:hAnsi="宋体" w:eastAsia="宋体" w:cs="宋体"/>
        </w:rPr>
        <w:t>注：“项目名称”可根据海南省现行的预算定额设置</w:t>
      </w:r>
    </w:p>
    <w:p>
      <w:pPr>
        <w:pStyle w:val="17"/>
        <w:spacing w:line="231" w:lineRule="exact"/>
        <w:ind w:right="0"/>
        <w:jc w:val="left"/>
        <w:rPr>
          <w:rFonts w:ascii="宋体" w:hAnsi="宋体" w:eastAsia="宋体" w:cs="宋体"/>
        </w:rPr>
      </w:pPr>
      <w:r>
        <w:rPr>
          <w:rFonts w:ascii="宋体" w:hAnsi="宋体" w:eastAsia="宋体" w:cs="宋体"/>
        </w:rPr>
        <w:t>。</w:t>
      </w:r>
    </w:p>
    <w:p>
      <w:pPr>
        <w:spacing w:after="0"/>
        <w:sectPr>
          <w:pgSz w:w="11910" w:h="16840"/>
          <w:pgMar w:top="1100" w:right="720" w:bottom="280" w:left="600" w:header="911" w:footer="0" w:gutter="0"/>
        </w:sectPr>
      </w:pPr>
      <w:r>
        <w:rPr>
          <w:rFonts w:ascii="宋体" w:hAnsi="宋体" w:eastAsia="宋体" w:cs="宋体"/>
        </w:rPr>
        <w:t>复核人（造价工程师）：</w:t>
      </w:r>
    </w:p>
    <w:p>
      <w:pPr>
        <w:pStyle w:val="17"/>
        <w:spacing w:line="221" w:lineRule="exact"/>
        <w:ind w:left="127" w:right="0"/>
        <w:jc w:val="left"/>
        <w:rPr>
          <w:rFonts w:hint="eastAsia" w:ascii="宋体" w:hAnsi="宋体" w:eastAsia="宋体" w:cs="宋体"/>
          <w:lang w:val="en-US" w:eastAsia="zh-CN"/>
        </w:rPr>
      </w:pPr>
      <w:r>
        <w:rPr>
          <w:rFonts w:hint="eastAsia" w:ascii="宋体" w:hAnsi="宋体" w:cs="宋体"/>
          <w:lang w:val="en-US" w:eastAsia="zh-CN"/>
        </w:rPr>
        <w:t xml:space="preserve"> </w:t>
      </w:r>
      <w:r>
        <w:br w:type="column"/>
      </w:r>
      <w:r>
        <w:rPr>
          <w:rFonts w:hint="eastAsia" w:ascii="宋体" w:hAnsi="宋体" w:cs="宋体"/>
          <w:lang w:val="en-US" w:eastAsia="zh-CN"/>
        </w:rPr>
        <w:t xml:space="preserve"> </w:t>
      </w:r>
    </w:p>
    <w:p>
      <w:pPr>
        <w:jc w:val="center"/>
        <w:rPr>
          <w:sz w:val="52"/>
          <w:szCs w:val="52"/>
        </w:rPr>
      </w:pPr>
      <w:bookmarkStart w:id="626" w:name="_Toc872"/>
      <w:bookmarkStart w:id="627" w:name="_Toc28922"/>
      <w:r>
        <w:rPr>
          <w:rFonts w:hint="eastAsia"/>
          <w:sz w:val="52"/>
          <w:szCs w:val="52"/>
        </w:rPr>
        <w:t>第六章、谈判响应文件内容和格式</w:t>
      </w:r>
      <w:bookmarkEnd w:id="626"/>
      <w:bookmarkEnd w:id="627"/>
    </w:p>
    <w:p>
      <w:pPr>
        <w:jc w:val="center"/>
        <w:rPr>
          <w:rFonts w:ascii="宋体" w:hAnsi="宋体"/>
          <w:sz w:val="44"/>
        </w:rPr>
      </w:pPr>
      <w:r>
        <w:rPr>
          <w:rFonts w:ascii="宋体" w:hAnsi="宋体"/>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5467350" cy="0"/>
                <wp:effectExtent l="0" t="25400" r="0" b="31750"/>
                <wp:wrapNone/>
                <wp:docPr id="1" name="直线 27"/>
                <wp:cNvGraphicFramePr/>
                <a:graphic xmlns:a="http://schemas.openxmlformats.org/drawingml/2006/main">
                  <a:graphicData uri="http://schemas.microsoft.com/office/word/2010/wordprocessingShape">
                    <wps:wsp>
                      <wps:cNvCnPr/>
                      <wps:spPr>
                        <a:xfrm>
                          <a:off x="0" y="0"/>
                          <a:ext cx="5467350" cy="0"/>
                        </a:xfrm>
                        <a:prstGeom prst="line">
                          <a:avLst/>
                        </a:prstGeom>
                        <a:ln w="50800" cap="flat" cmpd="thickThin">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0pt;margin-top:2.85pt;height:0pt;width:430.5pt;z-index:251658240;mso-width-relative:page;mso-height-relative:page;" filled="f" stroked="t" coordsize="21600,21600" o:gfxdata="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a8bQrSAAAABAEAAA8AAAAAAAAAAQAgAAAAIgAAAGRy&#10;cy9kb3ducmV2LnhtbFBLAQIUABQAAAAIAIdO4kChH8AZ0gEAAJUDAAAOAAAAAAAAAAEAIAAAACEB&#10;AABkcnMvZTJvRG9jLnhtbFBLBQYAAAAABgAGAFkBAABlBQAAAAA=&#10;">
                <v:fill on="f" focussize="0,0"/>
                <v:stroke weight="4pt" color="#000000" linestyle="thickThin" joinstyle="round"/>
                <v:imagedata o:title=""/>
                <o:lock v:ext="edit" aspectratio="f"/>
              </v:line>
            </w:pict>
          </mc:Fallback>
        </mc:AlternateContent>
      </w:r>
    </w:p>
    <w:p>
      <w:pPr>
        <w:jc w:val="center"/>
        <w:rPr>
          <w:rFonts w:ascii="宋体" w:hAnsi="宋体"/>
          <w:sz w:val="44"/>
        </w:rPr>
      </w:pPr>
      <w:r>
        <w:rPr>
          <w:rFonts w:hint="eastAsia" w:ascii="宋体" w:hAnsi="宋体" w:cs="宋体"/>
          <w:b/>
          <w:bCs/>
          <w:sz w:val="32"/>
          <w:szCs w:val="32"/>
          <w:lang w:eastAsia="zh-CN"/>
        </w:rPr>
        <w:t xml:space="preserve"> 1#、2#学员宿舍楼卫生间隔断、洗手池、防逃门工程</w:t>
      </w:r>
    </w:p>
    <w:p>
      <w:pPr>
        <w:jc w:val="center"/>
        <w:rPr>
          <w:rFonts w:ascii="宋体" w:hAnsi="宋体"/>
          <w:sz w:val="44"/>
        </w:rPr>
      </w:pPr>
    </w:p>
    <w:p>
      <w:pPr>
        <w:tabs>
          <w:tab w:val="left" w:pos="1640"/>
        </w:tabs>
        <w:jc w:val="left"/>
        <w:rPr>
          <w:rFonts w:ascii="宋体" w:hAnsi="宋体"/>
          <w:sz w:val="44"/>
        </w:rPr>
      </w:pPr>
      <w:r>
        <w:rPr>
          <w:rFonts w:ascii="宋体" w:hAnsi="宋体"/>
          <w:sz w:val="20"/>
        </w:rPr>
        <w:pict>
          <v:shape id="_x0000_s1052" o:spid="_x0000_s1052" o:spt="136" type="#_x0000_t136" style="position:absolute;left:0pt;margin-left:29.2pt;margin-top:3.9pt;height:74.25pt;width:371.3pt;z-index:251659264;mso-width-relative:page;mso-height-relative:page;" fillcolor="#000000" filled="t" coordsize="21600,21600">
            <v:path/>
            <v:fill on="t" focussize="0,0"/>
            <v:stroke/>
            <v:imagedata o:title=""/>
            <o:lock v:ext="edit"/>
            <v:textpath on="t" fitshape="t" fitpath="t" trim="t" xscale="f" string="响应性文件" style="font-family:楷体_GB2312;font-size:54pt;v-text-align:center;"/>
          </v:shape>
        </w:pict>
      </w:r>
    </w:p>
    <w:p>
      <w:pPr>
        <w:jc w:val="center"/>
        <w:rPr>
          <w:rFonts w:ascii="宋体" w:hAnsi="宋体"/>
          <w:sz w:val="44"/>
        </w:rPr>
      </w:pPr>
    </w:p>
    <w:p>
      <w:pPr>
        <w:jc w:val="center"/>
        <w:rPr>
          <w:rFonts w:ascii="宋体" w:hAnsi="宋体"/>
          <w:sz w:val="44"/>
        </w:rPr>
      </w:pPr>
      <w:bookmarkStart w:id="646" w:name="_GoBack"/>
      <w:bookmarkEnd w:id="646"/>
    </w:p>
    <w:p>
      <w:pPr>
        <w:jc w:val="center"/>
        <w:rPr>
          <w:rFonts w:ascii="宋体" w:hAnsi="宋体"/>
          <w:sz w:val="4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480" w:lineRule="auto"/>
        <w:ind w:firstLine="1200" w:firstLineChars="400"/>
        <w:rPr>
          <w:rFonts w:ascii="宋体" w:hAnsi="宋体"/>
          <w:sz w:val="30"/>
          <w:szCs w:val="30"/>
        </w:rPr>
      </w:pPr>
      <w:r>
        <w:rPr>
          <w:rFonts w:hint="eastAsia" w:ascii="宋体" w:hAnsi="宋体"/>
          <w:sz w:val="30"/>
          <w:szCs w:val="30"/>
        </w:rPr>
        <w:t>谈判项目：</w:t>
      </w:r>
    </w:p>
    <w:p>
      <w:pPr>
        <w:spacing w:line="480" w:lineRule="auto"/>
        <w:ind w:firstLine="1200" w:firstLineChars="400"/>
        <w:rPr>
          <w:rFonts w:ascii="宋体" w:hAnsi="宋体"/>
          <w:sz w:val="30"/>
          <w:szCs w:val="30"/>
          <w:u w:val="single"/>
        </w:rPr>
      </w:pPr>
      <w:r>
        <w:rPr>
          <w:rFonts w:hint="eastAsia" w:ascii="宋体" w:hAnsi="宋体"/>
          <w:sz w:val="30"/>
          <w:szCs w:val="30"/>
        </w:rPr>
        <w:t>谈判报价单位：</w:t>
      </w:r>
    </w:p>
    <w:p>
      <w:pPr>
        <w:spacing w:line="480" w:lineRule="auto"/>
        <w:ind w:firstLine="1200" w:firstLineChars="400"/>
        <w:rPr>
          <w:rFonts w:ascii="宋体" w:hAnsi="宋体"/>
          <w:sz w:val="30"/>
          <w:szCs w:val="30"/>
          <w:u w:val="single"/>
        </w:rPr>
      </w:pPr>
      <w:r>
        <w:rPr>
          <w:rFonts w:hint="eastAsia" w:ascii="宋体" w:hAnsi="宋体"/>
          <w:sz w:val="30"/>
          <w:szCs w:val="30"/>
        </w:rPr>
        <w:t xml:space="preserve">单位地址： </w:t>
      </w:r>
    </w:p>
    <w:p>
      <w:pPr>
        <w:spacing w:line="480" w:lineRule="auto"/>
        <w:ind w:firstLine="1200" w:firstLineChars="400"/>
        <w:rPr>
          <w:rFonts w:ascii="宋体" w:hAnsi="宋体"/>
          <w:sz w:val="30"/>
          <w:szCs w:val="30"/>
          <w:u w:val="single"/>
        </w:rPr>
      </w:pPr>
      <w:r>
        <w:rPr>
          <w:rFonts w:hint="eastAsia" w:ascii="宋体" w:hAnsi="宋体"/>
          <w:sz w:val="30"/>
          <w:szCs w:val="30"/>
        </w:rPr>
        <w:t xml:space="preserve">联系人 ： </w:t>
      </w:r>
    </w:p>
    <w:p>
      <w:pPr>
        <w:spacing w:line="480" w:lineRule="auto"/>
        <w:ind w:firstLine="1200" w:firstLineChars="400"/>
        <w:rPr>
          <w:rFonts w:ascii="宋体" w:hAnsi="宋体"/>
          <w:sz w:val="30"/>
          <w:szCs w:val="30"/>
          <w:u w:val="single"/>
        </w:rPr>
      </w:pPr>
      <w:r>
        <w:rPr>
          <w:rFonts w:hint="eastAsia" w:ascii="宋体" w:hAnsi="宋体"/>
          <w:sz w:val="30"/>
          <w:szCs w:val="30"/>
        </w:rPr>
        <w:t>联系电话</w:t>
      </w:r>
      <w:r>
        <w:rPr>
          <w:rFonts w:ascii="宋体" w:hAnsi="宋体"/>
          <w:sz w:val="30"/>
          <w:szCs w:val="30"/>
        </w:rPr>
        <w:t>:</w:t>
      </w:r>
    </w:p>
    <w:p>
      <w:pPr>
        <w:spacing w:line="480" w:lineRule="auto"/>
        <w:rPr>
          <w:rFonts w:ascii="宋体" w:hAnsi="宋体"/>
          <w:sz w:val="30"/>
          <w:szCs w:val="30"/>
          <w:u w:val="single"/>
        </w:rPr>
      </w:pPr>
    </w:p>
    <w:p>
      <w:pPr>
        <w:spacing w:line="480" w:lineRule="auto"/>
        <w:rPr>
          <w:rFonts w:ascii="宋体" w:hAnsi="宋体"/>
          <w:sz w:val="30"/>
          <w:szCs w:val="30"/>
          <w:u w:val="single"/>
        </w:rPr>
      </w:pPr>
    </w:p>
    <w:p>
      <w:pPr>
        <w:spacing w:line="480" w:lineRule="auto"/>
        <w:rPr>
          <w:rFonts w:ascii="宋体" w:hAnsi="宋体"/>
          <w:sz w:val="30"/>
          <w:szCs w:val="30"/>
          <w:u w:val="single"/>
        </w:rPr>
      </w:pPr>
    </w:p>
    <w:p>
      <w:pPr>
        <w:spacing w:line="480" w:lineRule="auto"/>
        <w:rPr>
          <w:rFonts w:ascii="宋体" w:hAnsi="宋体"/>
          <w:sz w:val="30"/>
          <w:szCs w:val="30"/>
          <w:u w:val="single"/>
        </w:rPr>
      </w:pPr>
    </w:p>
    <w:p>
      <w:pPr>
        <w:spacing w:line="480" w:lineRule="auto"/>
        <w:rPr>
          <w:rFonts w:ascii="宋体" w:hAnsi="宋体"/>
          <w:sz w:val="24"/>
          <w:szCs w:val="24"/>
          <w:u w:val="single"/>
        </w:rPr>
      </w:pPr>
    </w:p>
    <w:p>
      <w:pPr>
        <w:spacing w:line="480" w:lineRule="auto"/>
        <w:jc w:val="center"/>
        <w:rPr>
          <w:rFonts w:ascii="黑体" w:eastAsia="黑体" w:cs="黑体"/>
          <w:kern w:val="0"/>
          <w:sz w:val="24"/>
          <w:szCs w:val="24"/>
        </w:rPr>
      </w:pPr>
      <w:r>
        <w:rPr>
          <w:rFonts w:hint="eastAsia" w:ascii="黑体" w:eastAsia="黑体" w:cs="黑体"/>
          <w:kern w:val="0"/>
          <w:sz w:val="24"/>
          <w:szCs w:val="24"/>
        </w:rPr>
        <w:t>目   录</w:t>
      </w:r>
    </w:p>
    <w:p>
      <w:pPr>
        <w:numPr>
          <w:ilvl w:val="0"/>
          <w:numId w:val="5"/>
        </w:numPr>
        <w:spacing w:line="480" w:lineRule="auto"/>
        <w:jc w:val="left"/>
        <w:rPr>
          <w:rFonts w:ascii="宋体" w:hAnsi="宋体"/>
          <w:sz w:val="24"/>
          <w:szCs w:val="24"/>
        </w:rPr>
      </w:pPr>
      <w:r>
        <w:rPr>
          <w:rFonts w:hint="eastAsia" w:ascii="宋体" w:hAnsi="宋体"/>
          <w:sz w:val="24"/>
          <w:szCs w:val="24"/>
        </w:rPr>
        <w:t>谈判响应书</w:t>
      </w:r>
    </w:p>
    <w:p>
      <w:pPr>
        <w:numPr>
          <w:ilvl w:val="0"/>
          <w:numId w:val="5"/>
        </w:numPr>
        <w:spacing w:line="480" w:lineRule="auto"/>
        <w:jc w:val="left"/>
        <w:rPr>
          <w:rFonts w:ascii="宋体" w:hAnsi="宋体"/>
          <w:sz w:val="24"/>
          <w:szCs w:val="24"/>
        </w:rPr>
      </w:pPr>
      <w:r>
        <w:rPr>
          <w:rFonts w:hint="eastAsia" w:ascii="宋体" w:hAnsi="宋体"/>
          <w:sz w:val="24"/>
          <w:szCs w:val="24"/>
        </w:rPr>
        <w:t>谈判报价书</w:t>
      </w:r>
    </w:p>
    <w:p>
      <w:pPr>
        <w:numPr>
          <w:ilvl w:val="0"/>
          <w:numId w:val="5"/>
        </w:numPr>
        <w:spacing w:line="480" w:lineRule="auto"/>
        <w:jc w:val="left"/>
        <w:rPr>
          <w:rFonts w:ascii="宋体" w:hAnsi="宋体"/>
          <w:sz w:val="24"/>
          <w:szCs w:val="24"/>
        </w:rPr>
      </w:pPr>
      <w:r>
        <w:rPr>
          <w:rFonts w:hint="eastAsia" w:ascii="宋体" w:hAnsi="宋体"/>
          <w:sz w:val="24"/>
          <w:szCs w:val="24"/>
        </w:rPr>
        <w:t>法定代表人身份证明</w:t>
      </w:r>
    </w:p>
    <w:p>
      <w:pPr>
        <w:numPr>
          <w:ilvl w:val="0"/>
          <w:numId w:val="5"/>
        </w:numPr>
        <w:spacing w:line="480" w:lineRule="auto"/>
        <w:jc w:val="left"/>
        <w:rPr>
          <w:rFonts w:ascii="宋体" w:hAnsi="宋体"/>
          <w:sz w:val="24"/>
          <w:szCs w:val="24"/>
        </w:rPr>
      </w:pPr>
      <w:r>
        <w:rPr>
          <w:rFonts w:hint="eastAsia" w:ascii="宋体" w:hAnsi="宋体"/>
          <w:sz w:val="24"/>
          <w:szCs w:val="24"/>
        </w:rPr>
        <w:t>法定代表人授权书</w:t>
      </w:r>
    </w:p>
    <w:p>
      <w:pPr>
        <w:numPr>
          <w:ilvl w:val="0"/>
          <w:numId w:val="5"/>
        </w:numPr>
        <w:spacing w:line="480" w:lineRule="auto"/>
        <w:jc w:val="left"/>
        <w:rPr>
          <w:rFonts w:ascii="宋体" w:hAnsi="宋体"/>
          <w:sz w:val="24"/>
          <w:szCs w:val="24"/>
        </w:rPr>
      </w:pPr>
      <w:r>
        <w:rPr>
          <w:rFonts w:hint="eastAsia" w:ascii="宋体" w:hAnsi="宋体"/>
          <w:sz w:val="24"/>
          <w:szCs w:val="24"/>
        </w:rPr>
        <w:t>谈判保证金</w:t>
      </w:r>
    </w:p>
    <w:p>
      <w:pPr>
        <w:numPr>
          <w:ilvl w:val="0"/>
          <w:numId w:val="5"/>
        </w:numPr>
        <w:spacing w:line="480" w:lineRule="auto"/>
        <w:jc w:val="left"/>
        <w:rPr>
          <w:rFonts w:ascii="宋体" w:hAnsi="宋体"/>
          <w:sz w:val="24"/>
          <w:szCs w:val="24"/>
        </w:rPr>
      </w:pPr>
      <w:r>
        <w:rPr>
          <w:rFonts w:hint="eastAsia" w:ascii="宋体" w:hAnsi="宋体"/>
          <w:sz w:val="24"/>
          <w:szCs w:val="24"/>
        </w:rPr>
        <w:t>项目管理机构</w:t>
      </w:r>
    </w:p>
    <w:p>
      <w:pPr>
        <w:numPr>
          <w:ilvl w:val="0"/>
          <w:numId w:val="5"/>
        </w:numPr>
        <w:spacing w:line="480" w:lineRule="auto"/>
        <w:jc w:val="left"/>
        <w:rPr>
          <w:rFonts w:ascii="宋体" w:hAnsi="宋体"/>
          <w:sz w:val="24"/>
          <w:szCs w:val="24"/>
        </w:rPr>
      </w:pPr>
      <w:r>
        <w:rPr>
          <w:rFonts w:hint="eastAsia" w:ascii="宋体" w:hAnsi="宋体"/>
          <w:sz w:val="24"/>
          <w:szCs w:val="24"/>
        </w:rPr>
        <w:t>资格审查资料</w:t>
      </w:r>
    </w:p>
    <w:p>
      <w:pPr>
        <w:numPr>
          <w:ilvl w:val="0"/>
          <w:numId w:val="5"/>
        </w:numPr>
        <w:spacing w:line="480" w:lineRule="auto"/>
        <w:jc w:val="left"/>
        <w:rPr>
          <w:rFonts w:ascii="宋体" w:hAnsi="宋体"/>
          <w:sz w:val="24"/>
          <w:szCs w:val="24"/>
        </w:rPr>
      </w:pPr>
      <w:r>
        <w:rPr>
          <w:rFonts w:hint="eastAsia" w:ascii="宋体" w:hAnsi="宋体"/>
          <w:sz w:val="24"/>
          <w:szCs w:val="24"/>
        </w:rPr>
        <w:t>其他材料</w:t>
      </w:r>
    </w:p>
    <w:p>
      <w:pPr>
        <w:spacing w:line="480" w:lineRule="auto"/>
        <w:jc w:val="center"/>
        <w:rPr>
          <w:rFonts w:ascii="宋体" w:hAnsi="宋体"/>
          <w:sz w:val="24"/>
          <w:szCs w:val="24"/>
        </w:rPr>
      </w:pPr>
    </w:p>
    <w:p>
      <w:pPr>
        <w:spacing w:line="480" w:lineRule="auto"/>
        <w:jc w:val="center"/>
        <w:rPr>
          <w:rFonts w:ascii="宋体" w:hAnsi="宋体"/>
          <w:sz w:val="24"/>
          <w:szCs w:val="24"/>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spacing w:line="480" w:lineRule="auto"/>
        <w:jc w:val="center"/>
        <w:rPr>
          <w:rFonts w:ascii="宋体" w:hAnsi="宋体"/>
          <w:sz w:val="30"/>
          <w:szCs w:val="30"/>
        </w:rPr>
      </w:pPr>
    </w:p>
    <w:p>
      <w:pPr>
        <w:autoSpaceDE w:val="0"/>
        <w:autoSpaceDN w:val="0"/>
        <w:adjustRightInd w:val="0"/>
        <w:spacing w:line="360" w:lineRule="auto"/>
        <w:jc w:val="center"/>
        <w:rPr>
          <w:rFonts w:ascii="黑体" w:eastAsia="黑体" w:cs="黑体"/>
          <w:kern w:val="0"/>
          <w:sz w:val="30"/>
          <w:szCs w:val="30"/>
        </w:rPr>
      </w:pPr>
      <w:r>
        <w:rPr>
          <w:rFonts w:hint="eastAsia" w:ascii="黑体" w:eastAsia="黑体" w:cs="黑体"/>
          <w:kern w:val="0"/>
          <w:sz w:val="30"/>
          <w:szCs w:val="30"/>
        </w:rPr>
        <w:t>一  谈判响应书</w:t>
      </w:r>
    </w:p>
    <w:p>
      <w:pPr>
        <w:spacing w:line="360" w:lineRule="auto"/>
        <w:rPr>
          <w:rFonts w:ascii="宋体" w:hAnsi="宋体"/>
          <w:sz w:val="21"/>
          <w:szCs w:val="21"/>
        </w:rPr>
      </w:pPr>
      <w:r>
        <w:rPr>
          <w:rFonts w:hint="eastAsia" w:ascii="宋体" w:hAnsi="宋体"/>
          <w:sz w:val="24"/>
        </w:rPr>
        <w:t>采</w:t>
      </w:r>
      <w:r>
        <w:rPr>
          <w:rFonts w:hint="eastAsia" w:ascii="宋体" w:hAnsi="宋体"/>
          <w:sz w:val="21"/>
          <w:szCs w:val="21"/>
        </w:rPr>
        <w:t xml:space="preserve">   购   人：</w:t>
      </w:r>
    </w:p>
    <w:p>
      <w:pPr>
        <w:spacing w:line="360" w:lineRule="auto"/>
        <w:rPr>
          <w:rFonts w:ascii="宋体" w:hAnsi="宋体"/>
          <w:sz w:val="21"/>
          <w:szCs w:val="21"/>
        </w:rPr>
      </w:pPr>
      <w:r>
        <w:rPr>
          <w:rFonts w:hint="eastAsia" w:ascii="宋体" w:hAnsi="宋体"/>
          <w:sz w:val="21"/>
          <w:szCs w:val="21"/>
        </w:rPr>
        <w:t>采购代理机构：</w:t>
      </w:r>
    </w:p>
    <w:p>
      <w:pPr>
        <w:spacing w:line="360" w:lineRule="auto"/>
        <w:rPr>
          <w:rFonts w:ascii="宋体" w:hAnsi="宋体"/>
          <w:sz w:val="21"/>
          <w:szCs w:val="21"/>
        </w:rPr>
      </w:pPr>
      <w:r>
        <w:rPr>
          <w:rFonts w:hint="eastAsia" w:ascii="宋体" w:hAnsi="宋体"/>
          <w:sz w:val="21"/>
          <w:szCs w:val="21"/>
        </w:rPr>
        <w:t xml:space="preserve"> _______________________(供应商单位全称)授权_______________ (全权代表姓名)__________________(职务、职称)为全权代表，参加贵方组织的采购有关活动，并对此项目进行响应。为此：</w:t>
      </w:r>
    </w:p>
    <w:p>
      <w:pPr>
        <w:spacing w:line="360" w:lineRule="auto"/>
        <w:rPr>
          <w:rFonts w:ascii="宋体" w:hAnsi="宋体"/>
          <w:sz w:val="21"/>
          <w:szCs w:val="21"/>
        </w:rPr>
      </w:pPr>
      <w:r>
        <w:rPr>
          <w:rFonts w:hint="eastAsia" w:ascii="宋体" w:hAnsi="宋体"/>
          <w:sz w:val="21"/>
          <w:szCs w:val="21"/>
        </w:rPr>
        <w:t>我方同意在本项目谈判文件中规定的响应有效期60内遵守本响应文件中的承诺且在此期限期满之前均具有约束力。</w:t>
      </w:r>
    </w:p>
    <w:p>
      <w:pPr>
        <w:spacing w:line="360" w:lineRule="auto"/>
        <w:rPr>
          <w:rFonts w:ascii="宋体" w:hAnsi="宋体"/>
          <w:sz w:val="21"/>
          <w:szCs w:val="21"/>
        </w:rPr>
      </w:pPr>
      <w:r>
        <w:rPr>
          <w:rFonts w:hint="eastAsia" w:ascii="宋体" w:hAnsi="宋体"/>
          <w:sz w:val="21"/>
          <w:szCs w:val="21"/>
        </w:rPr>
        <w:t>我方承诺已经具备《中华人民共和国政府采购法》中规定的参加政府采购活动的供应商应当具备的条件。</w:t>
      </w:r>
    </w:p>
    <w:p>
      <w:pPr>
        <w:spacing w:line="360" w:lineRule="auto"/>
        <w:rPr>
          <w:rFonts w:ascii="宋体" w:hAnsi="宋体"/>
          <w:sz w:val="21"/>
          <w:szCs w:val="21"/>
        </w:rPr>
      </w:pPr>
      <w:r>
        <w:rPr>
          <w:rFonts w:hint="eastAsia" w:ascii="宋体" w:hAnsi="宋体"/>
          <w:sz w:val="21"/>
          <w:szCs w:val="21"/>
        </w:rPr>
        <w:t>按谈判文件要求提供和交付的工程和服务的响应报价详见响应文件。</w:t>
      </w:r>
    </w:p>
    <w:p>
      <w:pPr>
        <w:spacing w:line="360" w:lineRule="auto"/>
        <w:rPr>
          <w:rFonts w:ascii="宋体" w:hAnsi="宋体"/>
          <w:sz w:val="21"/>
          <w:szCs w:val="21"/>
        </w:rPr>
      </w:pPr>
      <w:r>
        <w:rPr>
          <w:rFonts w:hint="eastAsia" w:ascii="宋体" w:hAnsi="宋体"/>
          <w:sz w:val="21"/>
          <w:szCs w:val="21"/>
        </w:rPr>
        <w:t>保证忠实地执行双方所签订的合同，并承担合同规定的责任和义务。</w:t>
      </w:r>
    </w:p>
    <w:p>
      <w:pPr>
        <w:spacing w:line="360" w:lineRule="auto"/>
        <w:rPr>
          <w:rFonts w:ascii="宋体" w:hAnsi="宋体"/>
          <w:sz w:val="21"/>
          <w:szCs w:val="21"/>
        </w:rPr>
      </w:pPr>
      <w:r>
        <w:rPr>
          <w:rFonts w:hint="eastAsia" w:ascii="宋体" w:hAnsi="宋体"/>
          <w:sz w:val="21"/>
          <w:szCs w:val="21"/>
        </w:rPr>
        <w:t>承诺完全满足和响应谈判文件中的各项商务和技术要求，若有偏差，将在响应文件中显著处予以明确特别说明。</w:t>
      </w:r>
    </w:p>
    <w:p>
      <w:pPr>
        <w:spacing w:line="360" w:lineRule="auto"/>
        <w:rPr>
          <w:rFonts w:ascii="宋体" w:hAnsi="宋体"/>
          <w:sz w:val="21"/>
          <w:szCs w:val="21"/>
        </w:rPr>
      </w:pPr>
      <w:r>
        <w:rPr>
          <w:rFonts w:hint="eastAsia" w:ascii="宋体" w:hAnsi="宋体"/>
          <w:sz w:val="21"/>
          <w:szCs w:val="21"/>
        </w:rPr>
        <w:t>保证向贵方提供的谈判报价书、报价明细表、售后服务承诺表、等响应文件均按谈判文件规定的内容要求填写。</w:t>
      </w:r>
    </w:p>
    <w:p>
      <w:pPr>
        <w:spacing w:line="360" w:lineRule="auto"/>
        <w:rPr>
          <w:rFonts w:ascii="宋体" w:hAnsi="宋体"/>
          <w:sz w:val="21"/>
          <w:szCs w:val="21"/>
        </w:rPr>
      </w:pPr>
      <w:r>
        <w:rPr>
          <w:rFonts w:hint="eastAsia" w:ascii="宋体" w:hAnsi="宋体"/>
          <w:sz w:val="21"/>
          <w:szCs w:val="21"/>
        </w:rPr>
        <w:t>保证遵守谈判文件的规定。</w:t>
      </w:r>
    </w:p>
    <w:p>
      <w:pPr>
        <w:spacing w:line="360" w:lineRule="auto"/>
        <w:rPr>
          <w:rFonts w:ascii="宋体" w:hAnsi="宋体"/>
          <w:sz w:val="21"/>
          <w:szCs w:val="21"/>
        </w:rPr>
      </w:pPr>
      <w:r>
        <w:rPr>
          <w:rFonts w:hint="eastAsia" w:ascii="宋体" w:hAnsi="宋体"/>
          <w:sz w:val="21"/>
          <w:szCs w:val="21"/>
        </w:rPr>
        <w:t>如果在采购后规定的响应有效期内撤回响应，我方的响应保证金将被贵方没收。</w:t>
      </w:r>
    </w:p>
    <w:p>
      <w:pPr>
        <w:spacing w:line="360" w:lineRule="auto"/>
        <w:rPr>
          <w:rFonts w:ascii="宋体" w:hAnsi="宋体"/>
          <w:sz w:val="21"/>
          <w:szCs w:val="21"/>
        </w:rPr>
      </w:pPr>
      <w:r>
        <w:rPr>
          <w:rFonts w:hint="eastAsia" w:ascii="宋体" w:hAnsi="宋体"/>
          <w:sz w:val="21"/>
          <w:szCs w:val="21"/>
        </w:rPr>
        <w:t>我方完全理解贵方不一定接受最低价的响应或收到的任何响应。</w:t>
      </w:r>
    </w:p>
    <w:p>
      <w:pPr>
        <w:spacing w:line="360" w:lineRule="auto"/>
        <w:rPr>
          <w:rFonts w:ascii="宋体" w:hAnsi="宋体"/>
          <w:sz w:val="21"/>
          <w:szCs w:val="21"/>
        </w:rPr>
      </w:pPr>
      <w:r>
        <w:rPr>
          <w:rFonts w:hint="eastAsia" w:ascii="宋体" w:hAnsi="宋体"/>
          <w:sz w:val="21"/>
          <w:szCs w:val="21"/>
        </w:rPr>
        <w:t>我方愿意向贵方提供任何与本项响应有关的数据、情况和技术资料。若贵方需要，我方愿意提供我方作出的一切承诺的证明材料。</w:t>
      </w:r>
    </w:p>
    <w:p>
      <w:pPr>
        <w:spacing w:line="360" w:lineRule="auto"/>
        <w:rPr>
          <w:rFonts w:ascii="宋体" w:hAnsi="宋体"/>
          <w:sz w:val="21"/>
          <w:szCs w:val="21"/>
        </w:rPr>
      </w:pPr>
      <w:r>
        <w:rPr>
          <w:rFonts w:hint="eastAsia" w:ascii="宋体" w:hAnsi="宋体"/>
          <w:sz w:val="21"/>
          <w:szCs w:val="21"/>
        </w:rPr>
        <w:t>我方已详细审核全部响应文件，包括响应文件修改书（如有的话）、参考资料及有关附件，确认无误。</w:t>
      </w:r>
    </w:p>
    <w:p>
      <w:pPr>
        <w:spacing w:line="360" w:lineRule="auto"/>
        <w:rPr>
          <w:rFonts w:ascii="宋体" w:hAnsi="宋体"/>
          <w:sz w:val="21"/>
          <w:szCs w:val="21"/>
        </w:rPr>
      </w:pPr>
      <w:r>
        <w:rPr>
          <w:rFonts w:hint="eastAsia" w:ascii="宋体" w:hAnsi="宋体"/>
          <w:sz w:val="21"/>
          <w:szCs w:val="21"/>
        </w:rPr>
        <w:t>我方承诺：贵方若需追加采购本项目谈判文件所列工程及服务的，在不改变合同其他实质性条款的前提下，按相同或更优惠的价格保证提供。</w:t>
      </w:r>
    </w:p>
    <w:p>
      <w:pPr>
        <w:spacing w:line="360" w:lineRule="auto"/>
        <w:rPr>
          <w:rFonts w:ascii="宋体" w:hAnsi="宋体"/>
          <w:sz w:val="21"/>
          <w:szCs w:val="21"/>
        </w:rPr>
      </w:pPr>
      <w:r>
        <w:rPr>
          <w:rFonts w:hint="eastAsia" w:ascii="宋体" w:hAnsi="宋体"/>
          <w:sz w:val="21"/>
          <w:szCs w:val="21"/>
        </w:rPr>
        <w:tab/>
      </w:r>
      <w:r>
        <w:rPr>
          <w:rFonts w:hint="eastAsia" w:ascii="宋体" w:hAnsi="宋体"/>
          <w:sz w:val="21"/>
          <w:szCs w:val="21"/>
        </w:rPr>
        <w:t xml:space="preserve">                                   供应商(公章)：</w:t>
      </w:r>
    </w:p>
    <w:p>
      <w:pPr>
        <w:spacing w:line="360" w:lineRule="auto"/>
        <w:rPr>
          <w:rFonts w:ascii="宋体" w:hAnsi="宋体"/>
          <w:sz w:val="21"/>
          <w:szCs w:val="21"/>
        </w:rPr>
      </w:pPr>
      <w:r>
        <w:rPr>
          <w:rFonts w:hint="eastAsia" w:ascii="宋体" w:hAnsi="宋体"/>
          <w:sz w:val="21"/>
          <w:szCs w:val="21"/>
        </w:rPr>
        <w:tab/>
      </w:r>
      <w:r>
        <w:rPr>
          <w:rFonts w:hint="eastAsia" w:ascii="宋体" w:hAnsi="宋体"/>
          <w:sz w:val="21"/>
          <w:szCs w:val="21"/>
        </w:rPr>
        <w:t xml:space="preserve">                             供应商法人代表（或授权代表）(签字)：</w:t>
      </w:r>
    </w:p>
    <w:p>
      <w:pPr>
        <w:spacing w:line="360" w:lineRule="auto"/>
        <w:rPr>
          <w:rFonts w:ascii="宋体" w:hAnsi="宋体"/>
          <w:sz w:val="24"/>
        </w:rPr>
      </w:pPr>
      <w:r>
        <w:rPr>
          <w:rFonts w:hint="eastAsia" w:ascii="宋体" w:hAnsi="宋体"/>
          <w:sz w:val="24"/>
        </w:rPr>
        <w:tab/>
      </w:r>
      <w:r>
        <w:rPr>
          <w:rFonts w:hint="eastAsia" w:ascii="宋体" w:hAnsi="宋体"/>
          <w:sz w:val="24"/>
        </w:rPr>
        <w:t xml:space="preserve">                                    日　   期：</w:t>
      </w:r>
    </w:p>
    <w:p>
      <w:pPr>
        <w:spacing w:line="360" w:lineRule="auto"/>
        <w:rPr>
          <w:rFonts w:ascii="宋体" w:hAnsi="宋体"/>
          <w:sz w:val="24"/>
        </w:rPr>
      </w:pPr>
    </w:p>
    <w:p>
      <w:pPr>
        <w:spacing w:line="360" w:lineRule="auto"/>
        <w:rPr>
          <w:rFonts w:ascii="宋体" w:hAnsi="宋体"/>
          <w:sz w:val="24"/>
        </w:rPr>
      </w:pPr>
    </w:p>
    <w:p>
      <w:pPr>
        <w:spacing w:line="360" w:lineRule="auto"/>
        <w:ind w:firstLine="3600" w:firstLineChars="1200"/>
        <w:jc w:val="left"/>
        <w:rPr>
          <w:rFonts w:ascii="黑体" w:hAnsi="宋体" w:eastAsia="黑体"/>
          <w:sz w:val="30"/>
          <w:szCs w:val="30"/>
        </w:rPr>
      </w:pPr>
      <w:r>
        <w:rPr>
          <w:rFonts w:hint="eastAsia" w:ascii="黑体" w:hAnsi="宋体" w:eastAsia="黑体"/>
          <w:sz w:val="30"/>
          <w:szCs w:val="30"/>
        </w:rPr>
        <w:t>二、谈判报价书</w:t>
      </w:r>
    </w:p>
    <w:p>
      <w:pPr>
        <w:spacing w:line="360" w:lineRule="auto"/>
        <w:ind w:firstLine="3990" w:firstLineChars="1900"/>
        <w:jc w:val="left"/>
        <w:rPr>
          <w:rFonts w:ascii="宋体" w:hAnsi="宋体"/>
          <w:sz w:val="21"/>
          <w:szCs w:val="21"/>
        </w:rPr>
      </w:pPr>
      <w:r>
        <w:rPr>
          <w:rFonts w:hint="eastAsia" w:ascii="宋体" w:hAnsi="宋体"/>
          <w:sz w:val="21"/>
          <w:szCs w:val="21"/>
        </w:rPr>
        <w:t>（一）报价一览表</w:t>
      </w:r>
      <w:r>
        <w:rPr>
          <w:rFonts w:hint="eastAsia" w:ascii="宋体" w:hAnsi="宋体"/>
          <w:sz w:val="21"/>
          <w:szCs w:val="21"/>
        </w:rPr>
        <w:cr/>
      </w:r>
      <w:r>
        <w:rPr>
          <w:rFonts w:hint="eastAsia" w:ascii="宋体" w:hAnsi="宋体"/>
          <w:sz w:val="21"/>
          <w:szCs w:val="21"/>
        </w:rPr>
        <w:t xml:space="preserve">采购人：                          </w:t>
      </w:r>
    </w:p>
    <w:p>
      <w:pPr>
        <w:spacing w:line="360" w:lineRule="auto"/>
        <w:rPr>
          <w:rFonts w:ascii="宋体" w:hAnsi="宋体"/>
          <w:sz w:val="21"/>
          <w:szCs w:val="21"/>
        </w:rPr>
      </w:pPr>
      <w:r>
        <w:rPr>
          <w:rFonts w:hint="eastAsia" w:ascii="宋体" w:hAnsi="宋体"/>
          <w:sz w:val="21"/>
          <w:szCs w:val="21"/>
        </w:rPr>
        <w:t xml:space="preserve">采购编号：                          </w:t>
      </w:r>
    </w:p>
    <w:p>
      <w:pPr>
        <w:spacing w:line="360" w:lineRule="auto"/>
        <w:rPr>
          <w:rFonts w:ascii="宋体" w:hAnsi="宋体"/>
          <w:sz w:val="21"/>
          <w:szCs w:val="21"/>
        </w:rPr>
      </w:pPr>
      <w:r>
        <w:rPr>
          <w:rFonts w:hint="eastAsia" w:ascii="宋体" w:hAnsi="宋体"/>
          <w:sz w:val="21"/>
          <w:szCs w:val="21"/>
        </w:rPr>
        <w:t xml:space="preserve">                    　                </w:t>
      </w:r>
    </w:p>
    <w:tbl>
      <w:tblPr>
        <w:tblStyle w:val="43"/>
        <w:tblW w:w="9286" w:type="dxa"/>
        <w:tblInd w:w="0" w:type="dxa"/>
        <w:tblLayout w:type="fixed"/>
        <w:tblCellMar>
          <w:top w:w="0" w:type="dxa"/>
          <w:left w:w="108" w:type="dxa"/>
          <w:bottom w:w="0" w:type="dxa"/>
          <w:right w:w="108" w:type="dxa"/>
        </w:tblCellMar>
      </w:tblPr>
      <w:tblGrid>
        <w:gridCol w:w="1603"/>
        <w:gridCol w:w="2940"/>
        <w:gridCol w:w="2713"/>
        <w:gridCol w:w="2030"/>
      </w:tblGrid>
      <w:tr>
        <w:tblPrEx>
          <w:tblLayout w:type="fixed"/>
          <w:tblCellMar>
            <w:top w:w="0" w:type="dxa"/>
            <w:left w:w="108" w:type="dxa"/>
            <w:bottom w:w="0" w:type="dxa"/>
            <w:right w:w="108" w:type="dxa"/>
          </w:tblCellMar>
        </w:tblPrEx>
        <w:trPr>
          <w:trHeight w:val="462"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序号</w:t>
            </w:r>
          </w:p>
        </w:tc>
        <w:tc>
          <w:tcPr>
            <w:tcW w:w="294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项目名称</w:t>
            </w:r>
          </w:p>
        </w:tc>
        <w:tc>
          <w:tcPr>
            <w:tcW w:w="271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报价（大写）</w:t>
            </w:r>
          </w:p>
        </w:tc>
        <w:tc>
          <w:tcPr>
            <w:tcW w:w="20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报价（小写）</w:t>
            </w:r>
          </w:p>
        </w:tc>
      </w:tr>
      <w:tr>
        <w:tblPrEx>
          <w:tblLayout w:type="fixed"/>
          <w:tblCellMar>
            <w:top w:w="0" w:type="dxa"/>
            <w:left w:w="108" w:type="dxa"/>
            <w:bottom w:w="0" w:type="dxa"/>
            <w:right w:w="108" w:type="dxa"/>
          </w:tblCellMar>
        </w:tblPrEx>
        <w:trPr>
          <w:cantSplit/>
          <w:trHeight w:val="494"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tc>
        <w:tc>
          <w:tcPr>
            <w:tcW w:w="294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1"/>
                <w:szCs w:val="21"/>
              </w:rPr>
            </w:pPr>
          </w:p>
        </w:tc>
        <w:tc>
          <w:tcPr>
            <w:tcW w:w="2713"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1"/>
                <w:szCs w:val="21"/>
              </w:rPr>
            </w:pPr>
          </w:p>
        </w:tc>
        <w:tc>
          <w:tcPr>
            <w:tcW w:w="20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p>
            <w:pPr>
              <w:spacing w:line="360" w:lineRule="auto"/>
              <w:rPr>
                <w:rFonts w:ascii="宋体" w:hAnsi="宋体"/>
                <w:sz w:val="21"/>
                <w:szCs w:val="21"/>
              </w:rPr>
            </w:pPr>
          </w:p>
        </w:tc>
      </w:tr>
      <w:tr>
        <w:tblPrEx>
          <w:tblLayout w:type="fixed"/>
          <w:tblCellMar>
            <w:top w:w="0" w:type="dxa"/>
            <w:left w:w="108" w:type="dxa"/>
            <w:bottom w:w="0" w:type="dxa"/>
            <w:right w:w="108" w:type="dxa"/>
          </w:tblCellMar>
        </w:tblPrEx>
        <w:trPr>
          <w:cantSplit/>
          <w:trHeight w:val="494" w:hRule="atLeast"/>
        </w:trPr>
        <w:tc>
          <w:tcPr>
            <w:tcW w:w="928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 xml:space="preserve">交付期：                                   </w:t>
            </w:r>
          </w:p>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 xml:space="preserve">交付地点：                                   </w:t>
            </w:r>
          </w:p>
          <w:p>
            <w:pPr>
              <w:spacing w:line="360" w:lineRule="auto"/>
              <w:rPr>
                <w:rFonts w:ascii="宋体" w:hAnsi="宋体"/>
                <w:sz w:val="21"/>
                <w:szCs w:val="21"/>
              </w:rPr>
            </w:pPr>
          </w:p>
          <w:p>
            <w:pPr>
              <w:spacing w:line="360" w:lineRule="auto"/>
              <w:rPr>
                <w:rFonts w:ascii="宋体" w:hAnsi="宋体"/>
                <w:sz w:val="21"/>
                <w:szCs w:val="21"/>
              </w:rPr>
            </w:pPr>
          </w:p>
        </w:tc>
      </w:tr>
    </w:tbl>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 xml:space="preserve">供应商名称（盖章）：                       </w:t>
      </w:r>
    </w:p>
    <w:p>
      <w:pPr>
        <w:spacing w:line="360" w:lineRule="auto"/>
        <w:rPr>
          <w:rFonts w:ascii="宋体" w:hAnsi="宋体"/>
          <w:sz w:val="21"/>
          <w:szCs w:val="21"/>
        </w:rPr>
      </w:pPr>
      <w:r>
        <w:rPr>
          <w:rFonts w:hint="eastAsia" w:ascii="宋体" w:hAnsi="宋体"/>
          <w:sz w:val="21"/>
          <w:szCs w:val="21"/>
        </w:rPr>
        <w:t>供应商授权代表(签字):</w:t>
      </w:r>
      <w:r>
        <w:rPr>
          <w:rFonts w:hint="eastAsia" w:ascii="宋体" w:hAnsi="宋体"/>
          <w:sz w:val="21"/>
          <w:szCs w:val="21"/>
        </w:rPr>
        <w:tab/>
      </w:r>
    </w:p>
    <w:p>
      <w:pPr>
        <w:spacing w:line="360" w:lineRule="auto"/>
        <w:rPr>
          <w:rFonts w:ascii="宋体" w:hAnsi="宋体"/>
          <w:sz w:val="21"/>
          <w:szCs w:val="21"/>
        </w:rPr>
      </w:pPr>
      <w:r>
        <w:rPr>
          <w:rFonts w:hint="eastAsia" w:ascii="宋体" w:hAnsi="宋体"/>
          <w:sz w:val="21"/>
          <w:szCs w:val="21"/>
        </w:rPr>
        <w:t>日   期 ：</w:t>
      </w:r>
    </w:p>
    <w:p>
      <w:pPr>
        <w:spacing w:line="360" w:lineRule="auto"/>
        <w:rPr>
          <w:rFonts w:ascii="宋体" w:hAnsi="宋体"/>
          <w:sz w:val="21"/>
          <w:szCs w:val="21"/>
        </w:rPr>
      </w:pPr>
      <w:r>
        <w:rPr>
          <w:rFonts w:hint="eastAsia" w:ascii="宋体" w:hAnsi="宋体"/>
          <w:sz w:val="21"/>
          <w:szCs w:val="21"/>
        </w:rPr>
        <w:t>注: ①报价应包括谈判文件所规定的采购范围的全部内容；</w:t>
      </w:r>
    </w:p>
    <w:p>
      <w:pPr>
        <w:spacing w:line="360" w:lineRule="auto"/>
        <w:ind w:firstLine="420" w:firstLineChars="200"/>
        <w:rPr>
          <w:rFonts w:ascii="宋体" w:hAnsi="宋体"/>
          <w:sz w:val="21"/>
          <w:szCs w:val="21"/>
        </w:rPr>
      </w:pPr>
      <w:r>
        <w:rPr>
          <w:rFonts w:hint="eastAsia" w:ascii="宋体" w:hAnsi="宋体"/>
          <w:sz w:val="21"/>
          <w:szCs w:val="21"/>
        </w:rPr>
        <w:t>②报价总计包含人员工资、材料费、机械购买或租赁费、税金等一切相关费用。</w:t>
      </w:r>
    </w:p>
    <w:p>
      <w:pPr>
        <w:snapToGrid w:val="0"/>
        <w:spacing w:line="360" w:lineRule="auto"/>
        <w:ind w:firstLine="420" w:firstLineChars="200"/>
        <w:rPr>
          <w:rFonts w:ascii="宋体" w:hAnsi="宋体"/>
          <w:bCs/>
          <w:sz w:val="21"/>
          <w:szCs w:val="21"/>
        </w:rPr>
      </w:pPr>
    </w:p>
    <w:p>
      <w:pPr>
        <w:snapToGrid w:val="0"/>
        <w:spacing w:line="360" w:lineRule="auto"/>
        <w:ind w:firstLine="420" w:firstLineChars="200"/>
        <w:rPr>
          <w:rFonts w:ascii="宋体" w:hAnsi="宋体"/>
          <w:bCs/>
          <w:sz w:val="21"/>
          <w:szCs w:val="21"/>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r>
        <w:rPr>
          <w:rFonts w:hint="eastAsia" w:hAnsi="宋体"/>
          <w:sz w:val="28"/>
          <w:szCs w:val="28"/>
        </w:rPr>
        <w:t>（二）</w:t>
      </w:r>
      <w:r>
        <w:rPr>
          <w:rFonts w:hint="eastAsia" w:hAnsi="宋体"/>
          <w:b/>
          <w:sz w:val="28"/>
          <w:szCs w:val="28"/>
        </w:rPr>
        <w:t>已标价工程量清单</w:t>
      </w: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4"/>
        <w:pageBreakBefore/>
        <w:spacing w:afterLines="50" w:line="380" w:lineRule="exact"/>
        <w:jc w:val="center"/>
        <w:rPr>
          <w:rFonts w:ascii="宋体" w:hAnsi="宋体" w:cs="TimesNewRomanPSMT"/>
          <w:kern w:val="0"/>
          <w:szCs w:val="24"/>
        </w:rPr>
        <w:sectPr>
          <w:headerReference r:id="rId16" w:type="default"/>
          <w:footerReference r:id="rId17" w:type="default"/>
          <w:pgSz w:w="11906" w:h="16838"/>
          <w:pgMar w:top="1418" w:right="1418" w:bottom="1361" w:left="1418" w:header="851" w:footer="992" w:gutter="0"/>
          <w:pgNumType w:fmt="decimal"/>
          <w:cols w:space="720" w:num="1"/>
          <w:docGrid w:type="lines" w:linePitch="312" w:charSpace="0"/>
        </w:sectPr>
      </w:pPr>
    </w:p>
    <w:p>
      <w:pPr>
        <w:pStyle w:val="22"/>
        <w:spacing w:line="360" w:lineRule="auto"/>
        <w:jc w:val="center"/>
        <w:rPr>
          <w:rFonts w:ascii="黑体" w:hAnsi="宋体" w:eastAsia="黑体"/>
          <w:b/>
          <w:sz w:val="30"/>
          <w:szCs w:val="30"/>
        </w:rPr>
      </w:pPr>
      <w:r>
        <w:rPr>
          <w:rFonts w:hint="eastAsia" w:ascii="黑体" w:hAnsi="宋体" w:eastAsia="黑体"/>
          <w:b/>
          <w:sz w:val="30"/>
          <w:szCs w:val="30"/>
        </w:rPr>
        <w:t>三、法定代表人身份证明</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r>
        <w:rPr>
          <w:rFonts w:hint="eastAsia" w:ascii="宋体" w:hAnsi="宋体"/>
          <w:sz w:val="21"/>
          <w:szCs w:val="21"/>
        </w:rPr>
        <w:t>投标人名称：</w:t>
      </w:r>
    </w:p>
    <w:p>
      <w:pPr>
        <w:spacing w:line="360" w:lineRule="auto"/>
        <w:ind w:firstLine="420" w:firstLineChars="200"/>
        <w:rPr>
          <w:rFonts w:ascii="宋体" w:hAnsi="宋体"/>
          <w:sz w:val="21"/>
          <w:szCs w:val="21"/>
        </w:rPr>
      </w:pPr>
      <w:r>
        <w:rPr>
          <w:rFonts w:hint="eastAsia" w:ascii="宋体" w:hAnsi="宋体"/>
          <w:sz w:val="21"/>
          <w:szCs w:val="21"/>
        </w:rPr>
        <w:t>单位性质：</w:t>
      </w:r>
    </w:p>
    <w:p>
      <w:pPr>
        <w:spacing w:line="360" w:lineRule="auto"/>
        <w:ind w:firstLine="420" w:firstLineChars="200"/>
        <w:rPr>
          <w:rFonts w:ascii="宋体" w:hAnsi="宋体"/>
          <w:sz w:val="21"/>
          <w:szCs w:val="21"/>
        </w:rPr>
      </w:pPr>
      <w:r>
        <w:rPr>
          <w:rFonts w:hint="eastAsia" w:ascii="宋体" w:hAnsi="宋体"/>
          <w:sz w:val="21"/>
          <w:szCs w:val="21"/>
        </w:rPr>
        <w:t>地址：</w:t>
      </w:r>
    </w:p>
    <w:p>
      <w:pPr>
        <w:spacing w:line="360" w:lineRule="auto"/>
        <w:ind w:firstLine="420" w:firstLineChars="200"/>
        <w:rPr>
          <w:rFonts w:ascii="宋体" w:hAnsi="宋体"/>
          <w:sz w:val="21"/>
          <w:szCs w:val="21"/>
        </w:rPr>
      </w:pPr>
      <w:r>
        <w:rPr>
          <w:rFonts w:hint="eastAsia" w:ascii="宋体" w:hAnsi="宋体"/>
          <w:sz w:val="21"/>
          <w:szCs w:val="21"/>
        </w:rPr>
        <w:t>成立时间：年</w:t>
      </w:r>
      <w:r>
        <w:rPr>
          <w:rFonts w:hint="eastAsia" w:ascii="宋体" w:hAnsi="宋体"/>
          <w:sz w:val="21"/>
          <w:szCs w:val="21"/>
          <w:lang w:val="en-US" w:eastAsia="zh-CN"/>
        </w:rPr>
        <w:t xml:space="preserve">  </w:t>
      </w:r>
      <w:r>
        <w:rPr>
          <w:rFonts w:hint="eastAsia" w:ascii="宋体" w:hAnsi="宋体"/>
          <w:sz w:val="21"/>
          <w:szCs w:val="21"/>
        </w:rPr>
        <w:t>月＿日</w:t>
      </w:r>
    </w:p>
    <w:p>
      <w:pPr>
        <w:spacing w:line="360" w:lineRule="auto"/>
        <w:ind w:firstLine="420" w:firstLineChars="200"/>
        <w:rPr>
          <w:rFonts w:ascii="宋体" w:hAnsi="宋体"/>
          <w:sz w:val="21"/>
          <w:szCs w:val="21"/>
        </w:rPr>
      </w:pPr>
      <w:r>
        <w:rPr>
          <w:rFonts w:hint="eastAsia" w:ascii="宋体" w:hAnsi="宋体"/>
          <w:sz w:val="21"/>
          <w:szCs w:val="21"/>
        </w:rPr>
        <w:t>经营期限：</w:t>
      </w:r>
    </w:p>
    <w:p>
      <w:pPr>
        <w:spacing w:line="360" w:lineRule="auto"/>
        <w:ind w:firstLine="420" w:firstLineChars="200"/>
        <w:rPr>
          <w:rFonts w:ascii="宋体" w:hAnsi="宋体"/>
          <w:sz w:val="21"/>
          <w:szCs w:val="21"/>
        </w:rPr>
      </w:pPr>
      <w:r>
        <w:rPr>
          <w:rFonts w:hint="eastAsia" w:ascii="宋体" w:hAnsi="宋体"/>
          <w:sz w:val="21"/>
          <w:szCs w:val="21"/>
        </w:rPr>
        <w:t>姓名：性别：年龄：职务：_</w:t>
      </w:r>
    </w:p>
    <w:p>
      <w:pPr>
        <w:spacing w:line="360" w:lineRule="auto"/>
        <w:ind w:firstLine="420" w:firstLineChars="200"/>
        <w:rPr>
          <w:rFonts w:ascii="宋体" w:hAnsi="宋体"/>
          <w:sz w:val="21"/>
          <w:szCs w:val="21"/>
        </w:rPr>
      </w:pPr>
      <w:r>
        <w:rPr>
          <w:rFonts w:hint="eastAsia" w:ascii="宋体" w:hAnsi="宋体"/>
          <w:sz w:val="21"/>
          <w:szCs w:val="21"/>
        </w:rPr>
        <w:t>系（谈判供应商名称）的法定代表人。</w:t>
      </w:r>
    </w:p>
    <w:p>
      <w:pPr>
        <w:spacing w:line="360" w:lineRule="auto"/>
        <w:ind w:firstLine="840" w:firstLineChars="400"/>
        <w:rPr>
          <w:rFonts w:ascii="宋体" w:hAnsi="宋体"/>
          <w:sz w:val="21"/>
          <w:szCs w:val="21"/>
        </w:rPr>
      </w:pPr>
      <w:r>
        <w:rPr>
          <w:rFonts w:hint="eastAsia" w:ascii="宋体" w:hAnsi="宋体"/>
          <w:sz w:val="21"/>
          <w:szCs w:val="21"/>
        </w:rPr>
        <w:t>特此证明。</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jc w:val="right"/>
        <w:rPr>
          <w:rFonts w:ascii="宋体" w:hAnsi="宋体"/>
          <w:sz w:val="21"/>
          <w:szCs w:val="21"/>
        </w:rPr>
      </w:pPr>
      <w:r>
        <w:rPr>
          <w:rFonts w:hint="eastAsia" w:ascii="宋体" w:hAnsi="宋体"/>
          <w:sz w:val="21"/>
          <w:szCs w:val="21"/>
        </w:rPr>
        <w:t>谈判供应商：（盖单位章）</w:t>
      </w:r>
    </w:p>
    <w:p>
      <w:pPr>
        <w:spacing w:line="360" w:lineRule="auto"/>
        <w:ind w:firstLine="4515" w:firstLineChars="2150"/>
        <w:rPr>
          <w:rFonts w:ascii="宋体" w:hAnsi="宋体"/>
          <w:sz w:val="21"/>
          <w:szCs w:val="21"/>
          <w:u w:val="single"/>
        </w:rPr>
      </w:pPr>
    </w:p>
    <w:p>
      <w:pPr>
        <w:spacing w:line="360" w:lineRule="auto"/>
        <w:ind w:firstLine="7455" w:firstLineChars="3550"/>
        <w:rPr>
          <w:rFonts w:ascii="宋体" w:hAnsi="宋体"/>
          <w:sz w:val="21"/>
          <w:szCs w:val="21"/>
        </w:rPr>
      </w:pPr>
      <w:r>
        <w:rPr>
          <w:rFonts w:hint="eastAsia" w:ascii="宋体" w:hAnsi="宋体"/>
          <w:sz w:val="21"/>
          <w:szCs w:val="21"/>
        </w:rPr>
        <w:t>年月日</w:t>
      </w:r>
    </w:p>
    <w:p>
      <w:pPr>
        <w:autoSpaceDE w:val="0"/>
        <w:autoSpaceDN w:val="0"/>
        <w:adjustRightInd w:val="0"/>
        <w:spacing w:line="360" w:lineRule="auto"/>
        <w:jc w:val="center"/>
        <w:rPr>
          <w:rFonts w:ascii="黑体" w:eastAsia="黑体" w:cs="黑体"/>
          <w:b/>
          <w:kern w:val="0"/>
          <w:sz w:val="24"/>
          <w:szCs w:val="24"/>
        </w:rPr>
      </w:pPr>
    </w:p>
    <w:p>
      <w:pPr>
        <w:autoSpaceDE w:val="0"/>
        <w:autoSpaceDN w:val="0"/>
        <w:adjustRightInd w:val="0"/>
        <w:spacing w:line="360" w:lineRule="auto"/>
        <w:jc w:val="center"/>
        <w:rPr>
          <w:rFonts w:ascii="黑体" w:eastAsia="黑体" w:cs="黑体"/>
          <w:b/>
          <w:kern w:val="0"/>
          <w:sz w:val="30"/>
          <w:szCs w:val="30"/>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hAnsi="宋体"/>
          <w:b/>
          <w:sz w:val="28"/>
          <w:szCs w:val="28"/>
        </w:rPr>
      </w:pPr>
    </w:p>
    <w:p>
      <w:pPr>
        <w:pStyle w:val="22"/>
        <w:spacing w:line="360" w:lineRule="auto"/>
        <w:jc w:val="center"/>
        <w:rPr>
          <w:rFonts w:ascii="黑体" w:hAnsi="宋体" w:eastAsia="黑体"/>
          <w:b/>
          <w:sz w:val="30"/>
          <w:szCs w:val="30"/>
        </w:rPr>
      </w:pPr>
      <w:r>
        <w:rPr>
          <w:rFonts w:hint="eastAsia" w:ascii="黑体" w:hAnsi="宋体" w:eastAsia="黑体"/>
          <w:b/>
          <w:sz w:val="30"/>
          <w:szCs w:val="30"/>
        </w:rPr>
        <w:t>四、法定代表人授权书</w:t>
      </w:r>
    </w:p>
    <w:p>
      <w:pPr>
        <w:pStyle w:val="22"/>
        <w:spacing w:line="360" w:lineRule="auto"/>
        <w:jc w:val="center"/>
        <w:rPr>
          <w:rFonts w:hAnsi="宋体"/>
          <w:szCs w:val="21"/>
        </w:rPr>
      </w:pPr>
    </w:p>
    <w:p>
      <w:pPr>
        <w:pStyle w:val="22"/>
        <w:spacing w:line="360" w:lineRule="auto"/>
        <w:ind w:firstLine="525" w:firstLineChars="250"/>
        <w:rPr>
          <w:rFonts w:hint="eastAsia" w:ascii="宋体" w:hAnsi="宋体" w:eastAsia="宋体" w:cs="宋体"/>
          <w:sz w:val="21"/>
          <w:szCs w:val="21"/>
        </w:rPr>
      </w:pPr>
      <w:r>
        <w:rPr>
          <w:rFonts w:hint="eastAsia" w:ascii="宋体" w:hAnsi="宋体" w:eastAsia="宋体" w:cs="宋体"/>
          <w:sz w:val="21"/>
          <w:szCs w:val="21"/>
        </w:rPr>
        <w:t>本授权书声明：注册于</w:t>
      </w:r>
      <w:r>
        <w:rPr>
          <w:rFonts w:hint="eastAsia" w:ascii="宋体" w:hAnsi="宋体" w:eastAsia="宋体" w:cs="宋体"/>
          <w:sz w:val="21"/>
          <w:szCs w:val="21"/>
          <w:u w:val="single"/>
        </w:rPr>
        <w:t>（国家或地区的名称）</w:t>
      </w:r>
      <w:r>
        <w:rPr>
          <w:rFonts w:hint="eastAsia" w:ascii="宋体" w:hAnsi="宋体" w:eastAsia="宋体" w:cs="宋体"/>
          <w:sz w:val="21"/>
          <w:szCs w:val="21"/>
        </w:rPr>
        <w:t>的（</w:t>
      </w:r>
      <w:r>
        <w:rPr>
          <w:rFonts w:hint="eastAsia" w:ascii="宋体" w:hAnsi="宋体" w:eastAsia="宋体" w:cs="宋体"/>
          <w:sz w:val="21"/>
          <w:szCs w:val="21"/>
          <w:u w:val="single"/>
        </w:rPr>
        <w:t>公司名称</w:t>
      </w:r>
      <w:r>
        <w:rPr>
          <w:rFonts w:hint="eastAsia" w:ascii="宋体" w:hAnsi="宋体" w:eastAsia="宋体" w:cs="宋体"/>
          <w:sz w:val="21"/>
          <w:szCs w:val="21"/>
        </w:rPr>
        <w:t>）的在下面签字的（</w:t>
      </w:r>
      <w:r>
        <w:rPr>
          <w:rFonts w:hint="eastAsia" w:ascii="宋体" w:hAnsi="宋体" w:eastAsia="宋体" w:cs="宋体"/>
          <w:sz w:val="21"/>
          <w:szCs w:val="21"/>
          <w:u w:val="single"/>
        </w:rPr>
        <w:t>法人代表姓名、职务</w:t>
      </w:r>
      <w:r>
        <w:rPr>
          <w:rFonts w:hint="eastAsia" w:ascii="宋体" w:hAnsi="宋体" w:eastAsia="宋体" w:cs="宋体"/>
          <w:sz w:val="21"/>
          <w:szCs w:val="21"/>
        </w:rPr>
        <w:t>）代表本公司授权（</w:t>
      </w:r>
      <w:r>
        <w:rPr>
          <w:rFonts w:hint="eastAsia" w:ascii="宋体" w:hAnsi="宋体" w:eastAsia="宋体" w:cs="宋体"/>
          <w:sz w:val="21"/>
          <w:szCs w:val="21"/>
          <w:u w:val="single"/>
        </w:rPr>
        <w:t>单位名称</w:t>
      </w:r>
      <w:r>
        <w:rPr>
          <w:rFonts w:hint="eastAsia" w:ascii="宋体" w:hAnsi="宋体" w:eastAsia="宋体" w:cs="宋体"/>
          <w:sz w:val="21"/>
          <w:szCs w:val="21"/>
        </w:rPr>
        <w:t>）的在下面签字的（</w:t>
      </w:r>
      <w:r>
        <w:rPr>
          <w:rFonts w:hint="eastAsia" w:ascii="宋体" w:hAnsi="宋体" w:eastAsia="宋体" w:cs="宋体"/>
          <w:sz w:val="21"/>
          <w:szCs w:val="21"/>
          <w:u w:val="single"/>
        </w:rPr>
        <w:t>被授权人的姓名、职务</w:t>
      </w:r>
      <w:r>
        <w:rPr>
          <w:rFonts w:hint="eastAsia" w:ascii="宋体" w:hAnsi="宋体" w:eastAsia="宋体" w:cs="宋体"/>
          <w:sz w:val="21"/>
          <w:szCs w:val="21"/>
        </w:rPr>
        <w:t>）为本公司的合法代理人，就（</w:t>
      </w:r>
      <w:r>
        <w:rPr>
          <w:rFonts w:hint="eastAsia" w:ascii="宋体" w:hAnsi="宋体" w:eastAsia="宋体" w:cs="宋体"/>
          <w:sz w:val="21"/>
          <w:szCs w:val="21"/>
          <w:u w:val="single"/>
        </w:rPr>
        <w:t>项目名称</w:t>
      </w:r>
      <w:r>
        <w:rPr>
          <w:rFonts w:hint="eastAsia" w:ascii="宋体" w:hAnsi="宋体" w:eastAsia="宋体" w:cs="宋体"/>
          <w:sz w:val="21"/>
          <w:szCs w:val="21"/>
        </w:rPr>
        <w:t>）的（</w:t>
      </w:r>
      <w:r>
        <w:rPr>
          <w:rFonts w:hint="eastAsia" w:ascii="宋体" w:hAnsi="宋体" w:eastAsia="宋体" w:cs="宋体"/>
          <w:sz w:val="21"/>
          <w:szCs w:val="21"/>
          <w:u w:val="single"/>
        </w:rPr>
        <w:t>项目编号</w:t>
      </w:r>
      <w:r>
        <w:rPr>
          <w:rFonts w:hint="eastAsia" w:ascii="宋体" w:hAnsi="宋体" w:eastAsia="宋体" w:cs="宋体"/>
          <w:sz w:val="21"/>
          <w:szCs w:val="21"/>
        </w:rPr>
        <w:t>）投标，以本公司名义处理一切与之有关的事务。</w:t>
      </w:r>
      <w:r>
        <w:rPr>
          <w:rFonts w:hint="eastAsia" w:ascii="宋体" w:hAnsi="宋体" w:eastAsia="宋体" w:cs="宋体"/>
          <w:sz w:val="21"/>
          <w:szCs w:val="21"/>
        </w:rPr>
        <w:cr/>
      </w:r>
      <w:r>
        <w:rPr>
          <w:rFonts w:hint="eastAsia" w:ascii="宋体" w:hAnsi="宋体" w:eastAsia="宋体" w:cs="宋体"/>
          <w:sz w:val="21"/>
          <w:szCs w:val="21"/>
        </w:rPr>
        <w:t>　　</w:t>
      </w:r>
    </w:p>
    <w:p>
      <w:pPr>
        <w:pStyle w:val="22"/>
        <w:tabs>
          <w:tab w:val="left" w:pos="5580"/>
        </w:tabs>
        <w:spacing w:line="360" w:lineRule="auto"/>
        <w:ind w:left="479" w:leftChars="228"/>
        <w:rPr>
          <w:rFonts w:hint="eastAsia" w:ascii="宋体" w:hAnsi="宋体" w:eastAsia="宋体" w:cs="宋体"/>
          <w:sz w:val="21"/>
          <w:szCs w:val="21"/>
        </w:rPr>
      </w:pPr>
      <w:r>
        <w:rPr>
          <w:rFonts w:hint="eastAsia" w:ascii="宋体" w:hAnsi="宋体" w:eastAsia="宋体" w:cs="宋体"/>
          <w:sz w:val="21"/>
          <w:szCs w:val="21"/>
        </w:rPr>
        <w:t>本授权书于__________年_____月______日签字生效,特此声明。</w:t>
      </w:r>
      <w:r>
        <w:rPr>
          <w:rFonts w:hint="eastAsia" w:ascii="宋体" w:hAnsi="宋体" w:eastAsia="宋体" w:cs="宋体"/>
          <w:sz w:val="21"/>
          <w:szCs w:val="21"/>
        </w:rPr>
        <w:cr/>
      </w:r>
    </w:p>
    <w:p>
      <w:pPr>
        <w:pStyle w:val="22"/>
        <w:tabs>
          <w:tab w:val="left" w:pos="5580"/>
        </w:tabs>
        <w:spacing w:line="360" w:lineRule="auto"/>
        <w:ind w:left="479" w:leftChars="228"/>
        <w:rPr>
          <w:rFonts w:hint="eastAsia" w:ascii="宋体" w:hAnsi="宋体" w:eastAsia="宋体" w:cs="宋体"/>
          <w:b/>
          <w:i/>
          <w:sz w:val="21"/>
          <w:szCs w:val="21"/>
          <w:u w:val="single"/>
        </w:rPr>
      </w:pPr>
      <w:r>
        <w:rPr>
          <w:rFonts w:hint="eastAsia" w:ascii="宋体" w:hAnsi="宋体" w:eastAsia="宋体" w:cs="宋体"/>
          <w:sz w:val="21"/>
          <w:szCs w:val="21"/>
        </w:rPr>
        <w:t>授权书有效期：</w:t>
      </w:r>
      <w:r>
        <w:rPr>
          <w:rFonts w:hint="eastAsia" w:ascii="宋体" w:hAnsi="宋体" w:eastAsia="宋体" w:cs="宋体"/>
          <w:sz w:val="21"/>
          <w:szCs w:val="21"/>
          <w:u w:val="single"/>
        </w:rPr>
        <w:t xml:space="preserve">  自谈判之日起60日历天 </w:t>
      </w:r>
    </w:p>
    <w:p>
      <w:pPr>
        <w:pStyle w:val="22"/>
        <w:tabs>
          <w:tab w:val="left" w:pos="5580"/>
        </w:tabs>
        <w:spacing w:line="360" w:lineRule="auto"/>
        <w:rPr>
          <w:rFonts w:hint="eastAsia" w:ascii="宋体" w:hAnsi="宋体" w:eastAsia="宋体" w:cs="宋体"/>
          <w:sz w:val="21"/>
          <w:szCs w:val="21"/>
        </w:rPr>
      </w:pPr>
    </w:p>
    <w:p>
      <w:pPr>
        <w:pStyle w:val="22"/>
        <w:tabs>
          <w:tab w:val="left" w:pos="558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法定代表人签字_______________________________</w:t>
      </w:r>
    </w:p>
    <w:p>
      <w:pPr>
        <w:pStyle w:val="22"/>
        <w:tabs>
          <w:tab w:val="left" w:pos="5580"/>
        </w:tabs>
        <w:spacing w:line="360" w:lineRule="auto"/>
        <w:ind w:left="480" w:hanging="420" w:hangingChars="200"/>
        <w:rPr>
          <w:rFonts w:hint="eastAsia" w:ascii="宋体" w:hAnsi="宋体" w:eastAsia="宋体" w:cs="宋体"/>
          <w:sz w:val="21"/>
          <w:szCs w:val="21"/>
        </w:rPr>
      </w:pPr>
      <w:r>
        <w:rPr>
          <w:rFonts w:hint="eastAsia" w:ascii="宋体" w:hAnsi="宋体" w:eastAsia="宋体" w:cs="宋体"/>
          <w:sz w:val="21"/>
          <w:szCs w:val="21"/>
        </w:rPr>
        <w:cr/>
      </w:r>
      <w:r>
        <w:rPr>
          <w:rFonts w:hint="eastAsia" w:ascii="宋体" w:hAnsi="宋体" w:eastAsia="宋体" w:cs="宋体"/>
          <w:sz w:val="21"/>
          <w:szCs w:val="21"/>
        </w:rPr>
        <w:t>被授权人签字_______________________________</w:t>
      </w:r>
    </w:p>
    <w:p>
      <w:pPr>
        <w:pStyle w:val="22"/>
        <w:tabs>
          <w:tab w:val="left" w:pos="5580"/>
        </w:tabs>
        <w:spacing w:line="360" w:lineRule="auto"/>
        <w:ind w:left="480" w:hanging="420" w:hangingChars="200"/>
        <w:rPr>
          <w:rFonts w:hint="eastAsia" w:ascii="宋体" w:hAnsi="宋体" w:eastAsia="宋体" w:cs="宋体"/>
          <w:sz w:val="21"/>
          <w:szCs w:val="21"/>
        </w:rPr>
      </w:pPr>
      <w:r>
        <w:rPr>
          <w:rFonts w:hint="eastAsia" w:ascii="宋体" w:hAnsi="宋体" w:eastAsia="宋体" w:cs="宋体"/>
          <w:sz w:val="21"/>
          <w:szCs w:val="21"/>
        </w:rPr>
        <w:cr/>
      </w:r>
      <w:r>
        <w:rPr>
          <w:rFonts w:hint="eastAsia" w:ascii="宋体" w:hAnsi="宋体" w:eastAsia="宋体" w:cs="宋体"/>
          <w:sz w:val="21"/>
          <w:szCs w:val="21"/>
        </w:rPr>
        <w:t>公司名称（盖章）：</w:t>
      </w:r>
    </w:p>
    <w:p>
      <w:pPr>
        <w:pStyle w:val="22"/>
        <w:tabs>
          <w:tab w:val="left" w:pos="5580"/>
        </w:tabs>
        <w:spacing w:line="360" w:lineRule="auto"/>
        <w:rPr>
          <w:rFonts w:hint="eastAsia" w:ascii="宋体" w:hAnsi="宋体" w:eastAsia="宋体" w:cs="宋体"/>
          <w:sz w:val="21"/>
          <w:szCs w:val="21"/>
        </w:rPr>
      </w:pPr>
    </w:p>
    <w:p>
      <w:pPr>
        <w:pStyle w:val="22"/>
        <w:tabs>
          <w:tab w:val="left" w:pos="5580"/>
        </w:tabs>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被授权人姓名：</w:t>
      </w:r>
    </w:p>
    <w:p>
      <w:pPr>
        <w:pStyle w:val="22"/>
        <w:tabs>
          <w:tab w:val="left" w:pos="5580"/>
        </w:tabs>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职　　　　务：</w:t>
      </w:r>
    </w:p>
    <w:p>
      <w:pPr>
        <w:pStyle w:val="22"/>
        <w:tabs>
          <w:tab w:val="left" w:pos="5580"/>
        </w:tabs>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详细通讯地址：</w:t>
      </w:r>
    </w:p>
    <w:p>
      <w:pPr>
        <w:pStyle w:val="22"/>
        <w:tabs>
          <w:tab w:val="left" w:pos="5580"/>
        </w:tabs>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邮 政 编 码：</w:t>
      </w:r>
    </w:p>
    <w:p>
      <w:pPr>
        <w:pStyle w:val="22"/>
        <w:tabs>
          <w:tab w:val="left" w:pos="5580"/>
        </w:tabs>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传　　　　真：</w:t>
      </w:r>
    </w:p>
    <w:p>
      <w:pPr>
        <w:pStyle w:val="22"/>
        <w:tabs>
          <w:tab w:val="left" w:pos="5580"/>
        </w:tabs>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电　　　　话：</w:t>
      </w:r>
    </w:p>
    <w:p>
      <w:pPr>
        <w:pStyle w:val="22"/>
        <w:tabs>
          <w:tab w:val="left" w:pos="5580"/>
        </w:tabs>
        <w:spacing w:line="360" w:lineRule="auto"/>
        <w:rPr>
          <w:rFonts w:hint="eastAsia" w:ascii="宋体" w:hAnsi="宋体" w:eastAsia="宋体" w:cs="宋体"/>
          <w:sz w:val="21"/>
          <w:szCs w:val="21"/>
        </w:rPr>
      </w:pPr>
    </w:p>
    <w:p>
      <w:pPr>
        <w:pStyle w:val="22"/>
        <w:tabs>
          <w:tab w:val="left" w:pos="5580"/>
        </w:tabs>
        <w:spacing w:line="360" w:lineRule="auto"/>
        <w:rPr>
          <w:rFonts w:hint="eastAsia" w:ascii="宋体" w:hAnsi="宋体" w:eastAsia="宋体" w:cs="宋体"/>
          <w:b/>
          <w:sz w:val="21"/>
          <w:szCs w:val="21"/>
        </w:rPr>
      </w:pPr>
      <w:r>
        <w:rPr>
          <w:rFonts w:hint="eastAsia" w:ascii="宋体" w:hAnsi="宋体" w:eastAsia="宋体" w:cs="宋体"/>
          <w:b/>
          <w:sz w:val="21"/>
          <w:szCs w:val="21"/>
        </w:rPr>
        <w:t>附：法定代表人和被授权人身份证复印件。</w:t>
      </w:r>
    </w:p>
    <w:p>
      <w:pPr>
        <w:autoSpaceDE w:val="0"/>
        <w:autoSpaceDN w:val="0"/>
        <w:adjustRightInd w:val="0"/>
        <w:spacing w:line="360" w:lineRule="auto"/>
        <w:jc w:val="center"/>
        <w:rPr>
          <w:rFonts w:hint="eastAsia" w:ascii="宋体" w:hAnsi="宋体" w:eastAsia="宋体" w:cs="宋体"/>
          <w:b/>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pStyle w:val="22"/>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五、谈判保证金</w:t>
      </w:r>
    </w:p>
    <w:p>
      <w:pPr>
        <w:spacing w:line="500" w:lineRule="exact"/>
        <w:rPr>
          <w:rFonts w:hint="eastAsia" w:ascii="宋体" w:hAnsi="宋体" w:eastAsia="宋体" w:cs="宋体"/>
          <w:sz w:val="21"/>
          <w:szCs w:val="21"/>
        </w:rPr>
      </w:pPr>
      <w:r>
        <w:rPr>
          <w:rFonts w:hint="eastAsia" w:ascii="宋体" w:hAnsi="宋体" w:eastAsia="宋体" w:cs="宋体"/>
          <w:sz w:val="21"/>
          <w:szCs w:val="21"/>
        </w:rPr>
        <w:t>1、谈判保证金收据复印件或银行转账凭证或银行转账证明材料的复印件，复印件加盖单位公章。</w:t>
      </w:r>
    </w:p>
    <w:p>
      <w:pPr>
        <w:spacing w:line="500" w:lineRule="exact"/>
        <w:rPr>
          <w:rFonts w:hint="eastAsia" w:ascii="宋体" w:hAnsi="宋体" w:eastAsia="宋体" w:cs="宋体"/>
          <w:sz w:val="21"/>
          <w:szCs w:val="21"/>
        </w:rPr>
      </w:pPr>
      <w:r>
        <w:rPr>
          <w:rFonts w:hint="eastAsia" w:ascii="宋体" w:hAnsi="宋体" w:eastAsia="宋体" w:cs="宋体"/>
          <w:sz w:val="21"/>
          <w:szCs w:val="21"/>
        </w:rPr>
        <w:t>2、附基本帐户许可证复印件，复印件加盖单位公章。</w:t>
      </w: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hint="eastAsia" w:ascii="宋体" w:hAnsi="宋体" w:eastAsia="宋体" w:cs="宋体"/>
          <w:kern w:val="0"/>
          <w:sz w:val="21"/>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rPr>
          <w:rFonts w:ascii="宋体" w:hAnsi="宋体" w:cs="仿宋_GB2312"/>
          <w:kern w:val="0"/>
          <w:szCs w:val="21"/>
        </w:rPr>
      </w:pPr>
    </w:p>
    <w:p>
      <w:pPr>
        <w:autoSpaceDE w:val="0"/>
        <w:autoSpaceDN w:val="0"/>
        <w:adjustRightInd w:val="0"/>
        <w:spacing w:line="360" w:lineRule="auto"/>
        <w:ind w:firstLine="602" w:firstLineChars="200"/>
        <w:jc w:val="center"/>
        <w:rPr>
          <w:rFonts w:ascii="宋体" w:hAnsi="宋体" w:cs="仿宋_GB2312"/>
          <w:b/>
          <w:kern w:val="0"/>
          <w:sz w:val="30"/>
          <w:szCs w:val="30"/>
        </w:rPr>
      </w:pPr>
      <w:r>
        <w:rPr>
          <w:rFonts w:hint="eastAsia" w:ascii="黑体" w:eastAsia="黑体" w:cs="黑体"/>
          <w:b/>
          <w:kern w:val="0"/>
          <w:sz w:val="30"/>
          <w:szCs w:val="30"/>
        </w:rPr>
        <w:t>六、项目管理机构</w:t>
      </w: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rPr>
          <w:rFonts w:ascii="黑体" w:eastAsia="黑体" w:cs="黑体"/>
          <w:kern w:val="0"/>
          <w:sz w:val="21"/>
          <w:szCs w:val="21"/>
        </w:rPr>
      </w:pPr>
      <w:r>
        <w:rPr>
          <w:rFonts w:hint="eastAsia" w:ascii="黑体" w:eastAsia="黑体" w:cs="黑体"/>
          <w:kern w:val="0"/>
          <w:sz w:val="24"/>
        </w:rPr>
        <w:t>（</w:t>
      </w:r>
      <w:r>
        <w:rPr>
          <w:rFonts w:hint="eastAsia" w:ascii="黑体" w:eastAsia="黑体" w:cs="黑体"/>
          <w:kern w:val="0"/>
          <w:sz w:val="21"/>
          <w:szCs w:val="21"/>
        </w:rPr>
        <w:t>一）项目管理机构组成表</w:t>
      </w:r>
    </w:p>
    <w:p>
      <w:pPr>
        <w:autoSpaceDE w:val="0"/>
        <w:autoSpaceDN w:val="0"/>
        <w:adjustRightInd w:val="0"/>
        <w:spacing w:line="360" w:lineRule="auto"/>
        <w:jc w:val="left"/>
        <w:rPr>
          <w:rFonts w:ascii="黑体" w:eastAsia="黑体" w:cs="黑体"/>
          <w:kern w:val="0"/>
          <w:sz w:val="21"/>
          <w:szCs w:val="21"/>
        </w:rPr>
      </w:pPr>
    </w:p>
    <w:tbl>
      <w:tblPr>
        <w:tblStyle w:val="43"/>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86"/>
        <w:gridCol w:w="686"/>
        <w:gridCol w:w="1200"/>
        <w:gridCol w:w="858"/>
        <w:gridCol w:w="777"/>
        <w:gridCol w:w="1846"/>
        <w:gridCol w:w="1321"/>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职务</w:t>
            </w:r>
          </w:p>
        </w:tc>
        <w:tc>
          <w:tcPr>
            <w:tcW w:w="68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姓名</w:t>
            </w:r>
          </w:p>
        </w:tc>
        <w:tc>
          <w:tcPr>
            <w:tcW w:w="68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职称</w:t>
            </w:r>
          </w:p>
        </w:tc>
        <w:tc>
          <w:tcPr>
            <w:tcW w:w="600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仿宋_GB2312"/>
                <w:kern w:val="0"/>
                <w:sz w:val="21"/>
                <w:szCs w:val="21"/>
              </w:rPr>
            </w:pPr>
            <w:r>
              <w:rPr>
                <w:rFonts w:hint="eastAsia" w:ascii="宋体" w:hAnsi="宋体" w:cs="仿宋_GB2312"/>
                <w:kern w:val="0"/>
                <w:sz w:val="21"/>
                <w:szCs w:val="21"/>
              </w:rPr>
              <w:t>执业资格证明</w:t>
            </w: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1"/>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1"/>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证书名称</w:t>
            </w: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级别</w:t>
            </w: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证号</w:t>
            </w: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专业</w:t>
            </w: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黑体" w:eastAsia="黑体" w:cs="黑体"/>
                <w:kern w:val="0"/>
                <w:sz w:val="21"/>
                <w:szCs w:val="21"/>
                <w:lang w:eastAsia="zh-CN"/>
              </w:rPr>
            </w:pPr>
            <w:r>
              <w:rPr>
                <w:rFonts w:hint="eastAsia" w:ascii="黑体" w:eastAsia="黑体" w:cs="黑体"/>
                <w:kern w:val="0"/>
                <w:sz w:val="21"/>
                <w:szCs w:val="21"/>
                <w:lang w:eastAsia="zh-CN"/>
              </w:rPr>
              <w:t>养老保险</w:t>
            </w: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bl>
    <w:p>
      <w:pPr>
        <w:autoSpaceDE w:val="0"/>
        <w:autoSpaceDN w:val="0"/>
        <w:adjustRightInd w:val="0"/>
        <w:spacing w:line="360" w:lineRule="auto"/>
        <w:rPr>
          <w:rFonts w:ascii="黑体" w:eastAsia="黑体" w:cs="黑体"/>
          <w:kern w:val="0"/>
          <w:sz w:val="24"/>
        </w:rPr>
      </w:pPr>
      <w:r>
        <w:rPr>
          <w:rFonts w:hint="eastAsia" w:ascii="黑体" w:eastAsia="黑体" w:cs="黑体"/>
          <w:kern w:val="0"/>
          <w:sz w:val="24"/>
        </w:rPr>
        <w:br w:type="page"/>
      </w:r>
    </w:p>
    <w:p>
      <w:pPr>
        <w:autoSpaceDE w:val="0"/>
        <w:autoSpaceDN w:val="0"/>
        <w:adjustRightInd w:val="0"/>
        <w:spacing w:line="360" w:lineRule="auto"/>
        <w:rPr>
          <w:rFonts w:ascii="黑体" w:eastAsia="黑体" w:cs="黑体"/>
          <w:kern w:val="0"/>
          <w:sz w:val="24"/>
        </w:rPr>
      </w:pPr>
      <w:r>
        <w:rPr>
          <w:rFonts w:hint="eastAsia" w:ascii="黑体" w:eastAsia="黑体" w:cs="黑体"/>
          <w:b/>
          <w:kern w:val="0"/>
          <w:sz w:val="24"/>
        </w:rPr>
        <w:t>（二）</w:t>
      </w:r>
      <w:r>
        <w:rPr>
          <w:rFonts w:hint="eastAsia" w:ascii="黑体" w:eastAsia="黑体" w:cs="黑体"/>
          <w:kern w:val="0"/>
          <w:sz w:val="24"/>
        </w:rPr>
        <w:t>主要人员简历表</w:t>
      </w: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ind w:firstLine="420" w:firstLineChars="200"/>
        <w:jc w:val="left"/>
        <w:rPr>
          <w:rFonts w:ascii="宋体" w:hAnsi="宋体" w:cs="仿宋_GB2312"/>
          <w:kern w:val="0"/>
          <w:sz w:val="21"/>
          <w:szCs w:val="21"/>
        </w:rPr>
      </w:pPr>
      <w:r>
        <w:rPr>
          <w:rFonts w:hint="eastAsia" w:ascii="宋体" w:hAnsi="宋体" w:cs="仿宋_GB2312"/>
          <w:kern w:val="0"/>
          <w:szCs w:val="21"/>
        </w:rPr>
        <w:t>“</w:t>
      </w:r>
      <w:r>
        <w:rPr>
          <w:rFonts w:hint="eastAsia" w:ascii="宋体" w:hAnsi="宋体" w:cs="仿宋_GB2312"/>
          <w:kern w:val="0"/>
          <w:sz w:val="21"/>
          <w:szCs w:val="21"/>
        </w:rPr>
        <w:t>主要人员简历表”中的项目经理应附身份证、建造师证、</w:t>
      </w:r>
      <w:r>
        <w:rPr>
          <w:rFonts w:hint="eastAsia" w:ascii="宋体" w:hAnsi="宋体" w:cs="仿宋_GB2312"/>
          <w:kern w:val="0"/>
          <w:sz w:val="21"/>
          <w:szCs w:val="21"/>
          <w:lang w:eastAsia="zh-CN"/>
        </w:rPr>
        <w:t>劳动合同、学历证书、养老保险</w:t>
      </w:r>
      <w:r>
        <w:rPr>
          <w:rFonts w:hint="eastAsia" w:ascii="宋体" w:hAnsi="宋体" w:cs="仿宋_GB2312"/>
          <w:kern w:val="0"/>
          <w:sz w:val="21"/>
          <w:szCs w:val="21"/>
        </w:rPr>
        <w:t>；技术负责人应附职称证、身份证</w:t>
      </w:r>
      <w:r>
        <w:rPr>
          <w:rFonts w:hint="eastAsia" w:ascii="宋体" w:hAnsi="宋体" w:cs="仿宋_GB2312"/>
          <w:kern w:val="0"/>
          <w:sz w:val="21"/>
          <w:szCs w:val="21"/>
          <w:lang w:eastAsia="zh-CN"/>
        </w:rPr>
        <w:t>、劳动合同、学历证书、养老保险</w:t>
      </w:r>
      <w:r>
        <w:rPr>
          <w:rFonts w:hint="eastAsia" w:ascii="宋体" w:hAnsi="宋体" w:cs="仿宋_GB2312"/>
          <w:kern w:val="0"/>
          <w:sz w:val="21"/>
          <w:szCs w:val="21"/>
        </w:rPr>
        <w:t>；其他主要人员应附执业证或上岗证书</w:t>
      </w:r>
      <w:r>
        <w:rPr>
          <w:rFonts w:hint="eastAsia" w:ascii="宋体" w:hAnsi="宋体" w:cs="仿宋_GB2312"/>
          <w:kern w:val="0"/>
          <w:sz w:val="21"/>
          <w:szCs w:val="21"/>
          <w:lang w:eastAsia="zh-CN"/>
        </w:rPr>
        <w:t>、</w:t>
      </w:r>
      <w:r>
        <w:rPr>
          <w:rFonts w:hint="eastAsia" w:ascii="宋体" w:hAnsi="宋体" w:cs="仿宋_GB2312"/>
          <w:kern w:val="0"/>
          <w:sz w:val="21"/>
          <w:szCs w:val="21"/>
        </w:rPr>
        <w:t>身份证</w:t>
      </w:r>
      <w:r>
        <w:rPr>
          <w:rFonts w:hint="eastAsia" w:ascii="宋体" w:hAnsi="宋体" w:cs="仿宋_GB2312"/>
          <w:kern w:val="0"/>
          <w:sz w:val="21"/>
          <w:szCs w:val="21"/>
          <w:lang w:eastAsia="zh-CN"/>
        </w:rPr>
        <w:t>、劳动合同、学历证书、养老保险</w:t>
      </w:r>
      <w:r>
        <w:rPr>
          <w:rFonts w:hint="eastAsia" w:ascii="宋体" w:hAnsi="宋体" w:cs="仿宋_GB2312"/>
          <w:kern w:val="0"/>
          <w:sz w:val="21"/>
          <w:szCs w:val="21"/>
        </w:rPr>
        <w:t>。（每人一表）</w:t>
      </w:r>
    </w:p>
    <w:tbl>
      <w:tblPr>
        <w:tblStyle w:val="43"/>
        <w:tblW w:w="85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26"/>
        <w:gridCol w:w="1226"/>
        <w:gridCol w:w="1226"/>
        <w:gridCol w:w="1227"/>
        <w:gridCol w:w="1226"/>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姓  名</w:t>
            </w:r>
          </w:p>
        </w:tc>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年  龄</w:t>
            </w:r>
          </w:p>
        </w:tc>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学    历</w:t>
            </w: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职  称</w:t>
            </w:r>
          </w:p>
        </w:tc>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职  务</w:t>
            </w:r>
          </w:p>
        </w:tc>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拟在本合同任职</w:t>
            </w: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毕业学校</w:t>
            </w:r>
          </w:p>
        </w:tc>
        <w:tc>
          <w:tcPr>
            <w:tcW w:w="7358" w:type="dxa"/>
            <w:gridSpan w:val="6"/>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Ansi="宋体" w:cs="宋体"/>
                <w:sz w:val="21"/>
                <w:szCs w:val="21"/>
              </w:rPr>
            </w:pPr>
            <w:r>
              <w:rPr>
                <w:rFonts w:hint="eastAsia" w:hAnsi="宋体" w:cs="宋体"/>
                <w:sz w:val="21"/>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Ansi="宋体" w:cs="宋体"/>
                <w:sz w:val="21"/>
                <w:szCs w:val="21"/>
              </w:rPr>
            </w:pPr>
            <w:r>
              <w:rPr>
                <w:rFonts w:hint="eastAsia" w:hAnsi="宋体" w:cs="宋体"/>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时  间</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参加过的类似项目</w:t>
            </w: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担任职务</w:t>
            </w: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r>
              <w:rPr>
                <w:rFonts w:hint="eastAsia" w:hAnsi="宋体" w:cs="宋体"/>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Ansi="宋体" w:cs="宋体"/>
              </w:rPr>
            </w:pPr>
          </w:p>
        </w:tc>
      </w:tr>
    </w:tbl>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both"/>
        <w:rPr>
          <w:rFonts w:ascii="黑体" w:eastAsia="黑体" w:cs="黑体"/>
          <w:kern w:val="0"/>
          <w:sz w:val="28"/>
          <w:szCs w:val="28"/>
        </w:rPr>
      </w:pPr>
    </w:p>
    <w:p>
      <w:pPr>
        <w:numPr>
          <w:ilvl w:val="0"/>
          <w:numId w:val="6"/>
        </w:numPr>
        <w:autoSpaceDE w:val="0"/>
        <w:autoSpaceDN w:val="0"/>
        <w:adjustRightInd w:val="0"/>
        <w:spacing w:line="360" w:lineRule="auto"/>
        <w:jc w:val="center"/>
        <w:rPr>
          <w:rFonts w:hint="eastAsia" w:ascii="黑体" w:eastAsia="黑体" w:cs="黑体"/>
          <w:kern w:val="0"/>
          <w:sz w:val="30"/>
          <w:szCs w:val="30"/>
        </w:rPr>
      </w:pPr>
      <w:r>
        <w:rPr>
          <w:rFonts w:hint="eastAsia" w:ascii="黑体" w:eastAsia="黑体" w:cs="黑体"/>
          <w:kern w:val="0"/>
          <w:sz w:val="30"/>
          <w:szCs w:val="30"/>
        </w:rPr>
        <w:t>资格审查资料</w:t>
      </w:r>
    </w:p>
    <w:p>
      <w:pPr>
        <w:numPr>
          <w:ilvl w:val="0"/>
          <w:numId w:val="7"/>
        </w:numPr>
        <w:autoSpaceDE w:val="0"/>
        <w:autoSpaceDN w:val="0"/>
        <w:adjustRightInd w:val="0"/>
        <w:spacing w:line="360" w:lineRule="auto"/>
        <w:jc w:val="left"/>
        <w:rPr>
          <w:rFonts w:ascii="黑体" w:eastAsia="黑体" w:cs="黑体"/>
          <w:kern w:val="0"/>
          <w:sz w:val="21"/>
          <w:szCs w:val="21"/>
        </w:rPr>
      </w:pPr>
      <w:r>
        <w:rPr>
          <w:rFonts w:hint="eastAsia" w:ascii="黑体" w:eastAsia="黑体" w:cs="黑体"/>
          <w:kern w:val="0"/>
          <w:sz w:val="21"/>
          <w:szCs w:val="21"/>
        </w:rPr>
        <w:t>投标人基本情况表</w:t>
      </w:r>
    </w:p>
    <w:tbl>
      <w:tblPr>
        <w:tblStyle w:val="43"/>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994"/>
        <w:gridCol w:w="994"/>
        <w:gridCol w:w="812"/>
        <w:gridCol w:w="540"/>
        <w:gridCol w:w="258"/>
        <w:gridCol w:w="1372"/>
        <w:gridCol w:w="994"/>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投标人名称</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注册地址</w:t>
            </w:r>
          </w:p>
        </w:tc>
        <w:tc>
          <w:tcPr>
            <w:tcW w:w="35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邮政编码</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联系方式</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联系人</w:t>
            </w:r>
          </w:p>
        </w:tc>
        <w:tc>
          <w:tcPr>
            <w:tcW w:w="26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电  话</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传  真</w:t>
            </w:r>
          </w:p>
        </w:tc>
        <w:tc>
          <w:tcPr>
            <w:tcW w:w="26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网  址</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组织结构</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法定代表人</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姓  名</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技术职称</w:t>
            </w:r>
          </w:p>
        </w:tc>
        <w:tc>
          <w:tcPr>
            <w:tcW w:w="16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电话</w:t>
            </w:r>
          </w:p>
        </w:tc>
        <w:tc>
          <w:tcPr>
            <w:tcW w:w="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技术负责人</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姓  名</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13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技术职称</w:t>
            </w:r>
          </w:p>
        </w:tc>
        <w:tc>
          <w:tcPr>
            <w:tcW w:w="16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电话</w:t>
            </w:r>
          </w:p>
        </w:tc>
        <w:tc>
          <w:tcPr>
            <w:tcW w:w="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成立时间</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497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企业资质等级</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其中</w:t>
            </w: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建造师</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营业执照号</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1"/>
                <w:szCs w:val="21"/>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高级职称人员</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注册资金</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1"/>
                <w:szCs w:val="21"/>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中级职称人员</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开户银行</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1"/>
                <w:szCs w:val="21"/>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初级职称人员</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账    号</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1"/>
                <w:szCs w:val="21"/>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技    工</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经营范围</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r>
              <w:rPr>
                <w:rFonts w:hint="eastAsia" w:ascii="宋体" w:hAnsi="宋体" w:cs="仿宋_GB2312"/>
                <w:kern w:val="0"/>
                <w:sz w:val="21"/>
                <w:szCs w:val="21"/>
              </w:rPr>
              <w:t>备    注</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1"/>
                <w:szCs w:val="21"/>
              </w:rPr>
            </w:pPr>
          </w:p>
        </w:tc>
      </w:tr>
    </w:tbl>
    <w:p>
      <w:pPr>
        <w:spacing w:line="360" w:lineRule="auto"/>
        <w:jc w:val="center"/>
        <w:rPr>
          <w:rFonts w:eastAsia="黑体"/>
          <w:b/>
          <w:sz w:val="21"/>
          <w:szCs w:val="21"/>
        </w:rPr>
      </w:pPr>
      <w:r>
        <w:rPr>
          <w:rFonts w:hint="eastAsia"/>
          <w:b/>
          <w:sz w:val="21"/>
          <w:szCs w:val="21"/>
        </w:rPr>
        <w:t>（后附投标人营业执照副本及其年检合格的证明材料、资质证书副本的复印件，加盖公章）</w:t>
      </w:r>
    </w:p>
    <w:p>
      <w:pPr>
        <w:autoSpaceDE w:val="0"/>
        <w:autoSpaceDN w:val="0"/>
        <w:adjustRightInd w:val="0"/>
        <w:spacing w:line="360" w:lineRule="auto"/>
        <w:jc w:val="left"/>
        <w:rPr>
          <w:rFonts w:ascii="黑体" w:eastAsia="黑体" w:cs="黑体"/>
          <w:kern w:val="0"/>
          <w:sz w:val="21"/>
          <w:szCs w:val="21"/>
        </w:rPr>
      </w:pPr>
    </w:p>
    <w:p>
      <w:pPr>
        <w:autoSpaceDE w:val="0"/>
        <w:autoSpaceDN w:val="0"/>
        <w:adjustRightInd w:val="0"/>
        <w:spacing w:line="360" w:lineRule="auto"/>
        <w:jc w:val="left"/>
        <w:rPr>
          <w:rFonts w:ascii="黑体" w:eastAsia="黑体" w:cs="黑体"/>
          <w:kern w:val="0"/>
          <w:sz w:val="21"/>
          <w:szCs w:val="21"/>
        </w:rPr>
      </w:pPr>
    </w:p>
    <w:p>
      <w:pPr>
        <w:autoSpaceDE w:val="0"/>
        <w:autoSpaceDN w:val="0"/>
        <w:adjustRightInd w:val="0"/>
        <w:spacing w:line="360" w:lineRule="auto"/>
        <w:jc w:val="left"/>
        <w:rPr>
          <w:rFonts w:ascii="黑体" w:eastAsia="黑体" w:cs="黑体"/>
          <w:kern w:val="0"/>
          <w:sz w:val="21"/>
          <w:szCs w:val="21"/>
        </w:rPr>
      </w:pPr>
    </w:p>
    <w:p>
      <w:pPr>
        <w:autoSpaceDE w:val="0"/>
        <w:autoSpaceDN w:val="0"/>
        <w:adjustRightInd w:val="0"/>
        <w:spacing w:line="360" w:lineRule="auto"/>
        <w:jc w:val="left"/>
        <w:rPr>
          <w:rFonts w:ascii="黑体" w:eastAsia="黑体" w:cs="黑体"/>
          <w:kern w:val="0"/>
          <w:sz w:val="21"/>
          <w:szCs w:val="21"/>
        </w:rPr>
      </w:pPr>
    </w:p>
    <w:p>
      <w:pPr>
        <w:autoSpaceDE w:val="0"/>
        <w:autoSpaceDN w:val="0"/>
        <w:adjustRightInd w:val="0"/>
        <w:spacing w:line="360" w:lineRule="auto"/>
        <w:jc w:val="left"/>
        <w:rPr>
          <w:rFonts w:ascii="黑体" w:eastAsia="黑体" w:cs="黑体"/>
          <w:kern w:val="0"/>
          <w:sz w:val="21"/>
          <w:szCs w:val="21"/>
        </w:rPr>
      </w:pPr>
    </w:p>
    <w:p>
      <w:pPr>
        <w:autoSpaceDE w:val="0"/>
        <w:autoSpaceDN w:val="0"/>
        <w:adjustRightInd w:val="0"/>
        <w:spacing w:line="360" w:lineRule="auto"/>
        <w:jc w:val="left"/>
        <w:rPr>
          <w:rFonts w:ascii="黑体" w:eastAsia="黑体" w:cs="黑体"/>
          <w:kern w:val="0"/>
          <w:sz w:val="21"/>
          <w:szCs w:val="21"/>
        </w:rPr>
      </w:pPr>
    </w:p>
    <w:p>
      <w:pPr>
        <w:autoSpaceDE w:val="0"/>
        <w:autoSpaceDN w:val="0"/>
        <w:adjustRightInd w:val="0"/>
        <w:spacing w:line="360" w:lineRule="auto"/>
        <w:jc w:val="left"/>
        <w:rPr>
          <w:rFonts w:ascii="黑体" w:eastAsia="黑体" w:cs="黑体"/>
          <w:kern w:val="0"/>
          <w:sz w:val="21"/>
          <w:szCs w:val="21"/>
        </w:rPr>
      </w:pPr>
    </w:p>
    <w:p>
      <w:pPr>
        <w:autoSpaceDE w:val="0"/>
        <w:autoSpaceDN w:val="0"/>
        <w:adjustRightInd w:val="0"/>
        <w:spacing w:line="360" w:lineRule="auto"/>
        <w:jc w:val="left"/>
        <w:rPr>
          <w:rFonts w:ascii="黑体" w:eastAsia="黑体" w:cs="黑体"/>
          <w:b/>
          <w:kern w:val="0"/>
          <w:sz w:val="24"/>
        </w:rPr>
      </w:pPr>
      <w:r>
        <w:rPr>
          <w:rFonts w:hint="eastAsia" w:ascii="黑体" w:eastAsia="黑体" w:cs="黑体"/>
          <w:kern w:val="0"/>
          <w:sz w:val="24"/>
        </w:rPr>
        <w:t>（二）近年完成的类似项目情况表</w:t>
      </w:r>
      <w:r>
        <w:rPr>
          <w:rFonts w:hint="eastAsia" w:ascii="黑体" w:eastAsia="黑体" w:cs="黑体"/>
          <w:b/>
          <w:kern w:val="0"/>
          <w:sz w:val="24"/>
        </w:rPr>
        <w:t>（</w:t>
      </w:r>
      <w:r>
        <w:rPr>
          <w:rFonts w:hint="eastAsia" w:ascii="黑体" w:eastAsia="黑体" w:cs="黑体"/>
          <w:b/>
          <w:kern w:val="0"/>
          <w:sz w:val="24"/>
          <w:lang w:eastAsia="zh-CN"/>
        </w:rPr>
        <w:t>2016</w:t>
      </w:r>
      <w:r>
        <w:rPr>
          <w:rFonts w:hint="eastAsia" w:ascii="黑体" w:eastAsia="黑体" w:cs="黑体"/>
          <w:b/>
          <w:kern w:val="0"/>
          <w:sz w:val="24"/>
        </w:rPr>
        <w:t>年1月1日至今）</w:t>
      </w:r>
    </w:p>
    <w:p>
      <w:pPr>
        <w:autoSpaceDE w:val="0"/>
        <w:autoSpaceDN w:val="0"/>
        <w:adjustRightInd w:val="0"/>
        <w:spacing w:line="360" w:lineRule="auto"/>
        <w:jc w:val="left"/>
        <w:rPr>
          <w:rFonts w:ascii="黑体" w:eastAsia="黑体" w:cs="黑体"/>
          <w:kern w:val="0"/>
          <w:sz w:val="24"/>
        </w:rPr>
      </w:pPr>
    </w:p>
    <w:tbl>
      <w:tblPr>
        <w:tblStyle w:val="43"/>
        <w:tblW w:w="8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项目名称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项目所在地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发包人名称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发包人地址</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发包人电话</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合同价格</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开工日期</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竣工日期</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承担的工作</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工程质量</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建造师</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技术负责人</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总监理工程师及电话</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项目描述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备注</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bl>
    <w:p>
      <w:pPr>
        <w:spacing w:line="360" w:lineRule="auto"/>
        <w:jc w:val="center"/>
        <w:rPr>
          <w:b/>
        </w:rPr>
      </w:pPr>
      <w:r>
        <w:rPr>
          <w:rFonts w:hint="eastAsia"/>
          <w:b/>
        </w:rPr>
        <w:t>（后附中标通知书或合同协议书复印件，加盖公章）</w:t>
      </w:r>
    </w:p>
    <w:p>
      <w:pPr>
        <w:spacing w:line="360" w:lineRule="auto"/>
        <w:jc w:val="center"/>
        <w:rPr>
          <w:b/>
        </w:rPr>
      </w:pPr>
    </w:p>
    <w:p>
      <w:pPr>
        <w:spacing w:line="360" w:lineRule="auto"/>
        <w:jc w:val="center"/>
        <w:rPr>
          <w:b/>
        </w:rPr>
      </w:pPr>
    </w:p>
    <w:p>
      <w:pPr>
        <w:spacing w:line="360" w:lineRule="auto"/>
        <w:jc w:val="center"/>
        <w:rPr>
          <w:rFonts w:eastAsia="黑体"/>
          <w:b/>
          <w:sz w:val="23"/>
          <w:szCs w:val="23"/>
        </w:rPr>
      </w:pPr>
    </w:p>
    <w:p>
      <w:pPr>
        <w:spacing w:line="360" w:lineRule="auto"/>
        <w:jc w:val="center"/>
        <w:rPr>
          <w:rFonts w:eastAsia="黑体"/>
          <w:b/>
          <w:sz w:val="23"/>
          <w:szCs w:val="23"/>
        </w:rPr>
      </w:pPr>
    </w:p>
    <w:p>
      <w:pPr>
        <w:autoSpaceDE w:val="0"/>
        <w:autoSpaceDN w:val="0"/>
        <w:adjustRightInd w:val="0"/>
        <w:spacing w:line="360" w:lineRule="auto"/>
        <w:jc w:val="left"/>
        <w:rPr>
          <w:rFonts w:ascii="黑体" w:eastAsia="黑体" w:cs="黑体"/>
          <w:kern w:val="0"/>
          <w:sz w:val="24"/>
        </w:rPr>
      </w:pPr>
      <w:r>
        <w:rPr>
          <w:rFonts w:hint="eastAsia" w:ascii="黑体" w:eastAsia="黑体" w:cs="黑体"/>
          <w:kern w:val="0"/>
          <w:sz w:val="24"/>
        </w:rPr>
        <w:t>（三）正在施工的和新承接的项目情况表</w:t>
      </w:r>
    </w:p>
    <w:p>
      <w:pPr>
        <w:autoSpaceDE w:val="0"/>
        <w:autoSpaceDN w:val="0"/>
        <w:adjustRightInd w:val="0"/>
        <w:spacing w:line="360" w:lineRule="auto"/>
        <w:jc w:val="left"/>
        <w:rPr>
          <w:rFonts w:ascii="宋体" w:hAnsi="宋体" w:cs="仿宋_GB2312"/>
          <w:kern w:val="0"/>
          <w:szCs w:val="21"/>
        </w:rPr>
      </w:pPr>
    </w:p>
    <w:tbl>
      <w:tblPr>
        <w:tblStyle w:val="43"/>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项目名称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项目所在地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发包人名称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发包人地址</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发包人电话</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签约合同价</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开工日期</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计划竣工日期</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承担的工作</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工程质量</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建造师</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技术负责人</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总监理工程师及电话</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项目描述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2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备注</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kern w:val="0"/>
                <w:szCs w:val="21"/>
              </w:rPr>
            </w:pPr>
          </w:p>
        </w:tc>
      </w:tr>
    </w:tbl>
    <w:p>
      <w:pPr>
        <w:spacing w:line="360" w:lineRule="auto"/>
        <w:rPr>
          <w:rFonts w:eastAsia="黑体"/>
          <w:b/>
          <w:sz w:val="20"/>
        </w:rPr>
      </w:pPr>
      <w:r>
        <w:rPr>
          <w:rFonts w:hint="eastAsia"/>
          <w:b/>
        </w:rPr>
        <w:t>（后附中标通知书或合同协议书复印件，加盖公章。）</w:t>
      </w:r>
    </w:p>
    <w:p>
      <w:pPr>
        <w:autoSpaceDE w:val="0"/>
        <w:autoSpaceDN w:val="0"/>
        <w:adjustRightInd w:val="0"/>
        <w:spacing w:line="360" w:lineRule="auto"/>
        <w:jc w:val="left"/>
        <w:rPr>
          <w:rFonts w:ascii="黑体" w:eastAsia="黑体" w:cs="黑体"/>
          <w:kern w:val="0"/>
          <w:sz w:val="24"/>
        </w:rPr>
      </w:pPr>
      <w:r>
        <w:rPr>
          <w:rFonts w:hint="eastAsia" w:ascii="黑体" w:eastAsia="黑体" w:cs="黑体"/>
          <w:kern w:val="0"/>
          <w:sz w:val="24"/>
        </w:rPr>
        <w:br w:type="page"/>
      </w:r>
    </w:p>
    <w:p>
      <w:pPr>
        <w:autoSpaceDE w:val="0"/>
        <w:autoSpaceDN w:val="0"/>
        <w:adjustRightInd w:val="0"/>
        <w:spacing w:line="360" w:lineRule="auto"/>
        <w:jc w:val="left"/>
        <w:rPr>
          <w:rFonts w:ascii="黑体" w:eastAsia="黑体" w:cs="黑体"/>
          <w:b/>
          <w:kern w:val="0"/>
          <w:sz w:val="24"/>
        </w:rPr>
      </w:pPr>
      <w:r>
        <w:rPr>
          <w:rFonts w:hint="eastAsia" w:ascii="黑体" w:eastAsia="黑体" w:cs="黑体"/>
          <w:kern w:val="0"/>
          <w:sz w:val="24"/>
        </w:rPr>
        <w:t>（四）近年发生的诉讼及仲裁情况</w:t>
      </w:r>
      <w:r>
        <w:rPr>
          <w:rFonts w:hint="eastAsia" w:ascii="黑体" w:eastAsia="黑体" w:cs="黑体"/>
          <w:b/>
          <w:kern w:val="0"/>
          <w:sz w:val="24"/>
        </w:rPr>
        <w:t>（</w:t>
      </w:r>
      <w:r>
        <w:rPr>
          <w:rFonts w:hint="eastAsia" w:ascii="黑体" w:eastAsia="黑体" w:cs="黑体"/>
          <w:b/>
          <w:kern w:val="0"/>
          <w:sz w:val="24"/>
          <w:lang w:eastAsia="zh-CN"/>
        </w:rPr>
        <w:t>2016</w:t>
      </w:r>
      <w:r>
        <w:rPr>
          <w:rFonts w:hint="eastAsia" w:ascii="黑体" w:eastAsia="黑体" w:cs="黑体"/>
          <w:b/>
          <w:kern w:val="0"/>
          <w:sz w:val="24"/>
        </w:rPr>
        <w:t>年1月1日至今）</w:t>
      </w:r>
    </w:p>
    <w:p>
      <w:pPr>
        <w:autoSpaceDE w:val="0"/>
        <w:autoSpaceDN w:val="0"/>
        <w:adjustRightInd w:val="0"/>
        <w:spacing w:line="360" w:lineRule="auto"/>
        <w:jc w:val="left"/>
        <w:rPr>
          <w:rFonts w:ascii="宋体" w:hAnsi="宋体" w:cs="黑体"/>
          <w:kern w:val="0"/>
          <w:sz w:val="21"/>
          <w:szCs w:val="21"/>
        </w:rPr>
      </w:pPr>
      <w:r>
        <w:rPr>
          <w:rFonts w:hint="eastAsia" w:ascii="宋体" w:hAnsi="宋体" w:cs="黑体"/>
          <w:kern w:val="0"/>
          <w:sz w:val="24"/>
        </w:rPr>
        <w:t>（</w:t>
      </w:r>
      <w:r>
        <w:rPr>
          <w:rFonts w:hint="eastAsia" w:ascii="宋体" w:hAnsi="宋体" w:cs="黑体"/>
          <w:kern w:val="0"/>
          <w:sz w:val="21"/>
          <w:szCs w:val="21"/>
        </w:rPr>
        <w:t>格式自拟）</w:t>
      </w:r>
    </w:p>
    <w:p>
      <w:pPr>
        <w:autoSpaceDE w:val="0"/>
        <w:autoSpaceDN w:val="0"/>
        <w:adjustRightInd w:val="0"/>
        <w:spacing w:line="360" w:lineRule="auto"/>
        <w:jc w:val="left"/>
        <w:rPr>
          <w:rFonts w:ascii="黑体" w:eastAsia="黑体" w:cs="黑体"/>
          <w:kern w:val="0"/>
          <w:sz w:val="21"/>
          <w:szCs w:val="21"/>
        </w:rPr>
      </w:pPr>
    </w:p>
    <w:p>
      <w:pPr>
        <w:rPr>
          <w:rFonts w:ascii="宋体" w:hAnsi="宋体"/>
          <w:sz w:val="21"/>
          <w:szCs w:val="21"/>
        </w:rPr>
      </w:pPr>
      <w:r>
        <w:rPr>
          <w:rFonts w:hint="eastAsia" w:ascii="黑体" w:eastAsia="黑体" w:cs="黑体"/>
          <w:kern w:val="0"/>
          <w:sz w:val="21"/>
          <w:szCs w:val="21"/>
        </w:rPr>
        <w:t>（五）</w:t>
      </w:r>
      <w:r>
        <w:rPr>
          <w:rFonts w:hint="eastAsia" w:ascii="宋体" w:hAnsi="宋体"/>
          <w:b/>
          <w:sz w:val="21"/>
          <w:szCs w:val="21"/>
        </w:rPr>
        <w:t>参加采购活动前三年内，在经营活动中没有重大违法记录的声明函</w:t>
      </w:r>
    </w:p>
    <w:p>
      <w:pPr>
        <w:ind w:firstLine="420" w:firstLineChars="200"/>
        <w:rPr>
          <w:rFonts w:ascii="宋体" w:hAnsi="宋体"/>
          <w:sz w:val="21"/>
          <w:szCs w:val="21"/>
        </w:rPr>
      </w:pPr>
    </w:p>
    <w:p>
      <w:pPr>
        <w:ind w:firstLine="420" w:firstLineChars="200"/>
        <w:rPr>
          <w:rFonts w:ascii="宋体" w:hAnsi="宋体"/>
          <w:sz w:val="21"/>
          <w:szCs w:val="21"/>
        </w:rPr>
      </w:pPr>
      <w:r>
        <w:rPr>
          <w:rFonts w:hint="eastAsia" w:ascii="宋体" w:hAnsi="宋体"/>
          <w:sz w:val="21"/>
          <w:szCs w:val="21"/>
        </w:rPr>
        <w:t>致</w:t>
      </w:r>
      <w:r>
        <w:rPr>
          <w:rFonts w:hint="eastAsia" w:ascii="宋体" w:hAnsi="宋体"/>
          <w:sz w:val="21"/>
          <w:szCs w:val="21"/>
          <w:u w:val="single"/>
        </w:rPr>
        <w:t>海南聚政采</w:t>
      </w:r>
      <w:r>
        <w:rPr>
          <w:rFonts w:hint="eastAsia" w:ascii="宋体" w:hAnsi="宋体"/>
          <w:sz w:val="21"/>
          <w:szCs w:val="21"/>
          <w:u w:val="single"/>
          <w:lang w:eastAsia="zh-CN"/>
        </w:rPr>
        <w:t>项目管理顾问</w:t>
      </w:r>
      <w:r>
        <w:rPr>
          <w:rFonts w:hint="eastAsia" w:ascii="宋体" w:hAnsi="宋体"/>
          <w:sz w:val="21"/>
          <w:szCs w:val="21"/>
          <w:u w:val="single"/>
        </w:rPr>
        <w:t>有限公司</w:t>
      </w:r>
      <w:r>
        <w:rPr>
          <w:rFonts w:hint="eastAsia" w:ascii="宋体" w:hAnsi="宋体"/>
          <w:sz w:val="21"/>
          <w:szCs w:val="21"/>
        </w:rPr>
        <w:t>：</w:t>
      </w:r>
    </w:p>
    <w:p>
      <w:pPr>
        <w:ind w:firstLine="420" w:firstLineChars="200"/>
        <w:rPr>
          <w:rFonts w:ascii="宋体" w:hAnsi="宋体"/>
          <w:sz w:val="21"/>
          <w:szCs w:val="21"/>
        </w:rPr>
      </w:pPr>
    </w:p>
    <w:p>
      <w:pPr>
        <w:ind w:left="596" w:leftChars="284"/>
        <w:rPr>
          <w:rFonts w:ascii="宋体" w:hAnsi="宋体"/>
          <w:sz w:val="21"/>
          <w:szCs w:val="21"/>
        </w:rPr>
      </w:pPr>
      <w:r>
        <w:rPr>
          <w:rFonts w:hint="eastAsia" w:ascii="宋体" w:hAnsi="宋体"/>
          <w:sz w:val="21"/>
          <w:szCs w:val="21"/>
        </w:rPr>
        <w:t xml:space="preserve">    我单位参加政府采购活动前三年内，在经营活动中没有重大违法记录。</w:t>
      </w:r>
    </w:p>
    <w:p>
      <w:pPr>
        <w:ind w:firstLine="840" w:firstLineChars="400"/>
        <w:rPr>
          <w:rFonts w:ascii="宋体" w:hAnsi="宋体"/>
          <w:sz w:val="21"/>
          <w:szCs w:val="21"/>
        </w:rPr>
      </w:pPr>
      <w:r>
        <w:rPr>
          <w:rFonts w:hint="eastAsia" w:ascii="宋体" w:hAnsi="宋体"/>
          <w:sz w:val="21"/>
          <w:szCs w:val="21"/>
        </w:rPr>
        <w:t>特此声明。</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ind w:left="596" w:leftChars="284"/>
        <w:rPr>
          <w:rFonts w:ascii="宋体" w:hAnsi="宋体"/>
          <w:sz w:val="21"/>
          <w:szCs w:val="21"/>
        </w:rPr>
      </w:pPr>
      <w:r>
        <w:rPr>
          <w:rFonts w:hint="eastAsia" w:ascii="宋体" w:hAnsi="宋体"/>
          <w:sz w:val="21"/>
          <w:szCs w:val="21"/>
        </w:rPr>
        <w:t xml:space="preserve">                       供应商名称(加盖公章)：_________</w:t>
      </w:r>
    </w:p>
    <w:p>
      <w:pPr>
        <w:ind w:left="596" w:leftChars="284"/>
        <w:rPr>
          <w:rFonts w:ascii="宋体" w:hAnsi="宋体"/>
          <w:sz w:val="21"/>
          <w:szCs w:val="21"/>
        </w:rPr>
      </w:pPr>
    </w:p>
    <w:p>
      <w:pPr>
        <w:ind w:left="596" w:leftChars="284"/>
        <w:rPr>
          <w:rFonts w:ascii="宋体" w:hAnsi="宋体"/>
          <w:sz w:val="21"/>
          <w:szCs w:val="21"/>
        </w:rPr>
      </w:pPr>
      <w:r>
        <w:rPr>
          <w:rFonts w:hint="eastAsia" w:ascii="宋体" w:hAnsi="宋体"/>
          <w:sz w:val="21"/>
          <w:szCs w:val="21"/>
        </w:rPr>
        <w:t xml:space="preserve">                   供应商法定代表人（签字或盖章）：</w:t>
      </w:r>
    </w:p>
    <w:p>
      <w:pPr>
        <w:shd w:val="clear" w:color="auto" w:fill="FFFFFF"/>
        <w:spacing w:line="500" w:lineRule="exact"/>
        <w:jc w:val="center"/>
        <w:rPr>
          <w:rFonts w:ascii="宋体" w:hAnsi="宋体"/>
          <w:sz w:val="21"/>
          <w:szCs w:val="21"/>
        </w:rPr>
      </w:pPr>
    </w:p>
    <w:p>
      <w:pPr>
        <w:shd w:val="clear" w:color="auto" w:fill="FFFFFF"/>
        <w:spacing w:line="500" w:lineRule="exact"/>
        <w:jc w:val="center"/>
        <w:rPr>
          <w:rFonts w:ascii="宋体" w:hAnsi="宋体"/>
          <w:sz w:val="21"/>
          <w:szCs w:val="21"/>
        </w:rPr>
      </w:pPr>
      <w:r>
        <w:rPr>
          <w:rFonts w:hint="eastAsia" w:ascii="宋体" w:hAnsi="宋体"/>
          <w:sz w:val="21"/>
          <w:szCs w:val="21"/>
        </w:rPr>
        <w:t xml:space="preserve">                                 日期：_____________</w:t>
      </w:r>
    </w:p>
    <w:p>
      <w:pPr>
        <w:spacing w:line="360" w:lineRule="auto"/>
        <w:ind w:firstLine="945" w:firstLineChars="450"/>
        <w:rPr>
          <w:rFonts w:ascii="宋体" w:hAnsi="宋体"/>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1"/>
          <w:szCs w:val="21"/>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jc w:val="center"/>
        <w:rPr>
          <w:rFonts w:ascii="黑体" w:eastAsia="黑体" w:cs="黑体"/>
          <w:kern w:val="0"/>
          <w:sz w:val="24"/>
        </w:rPr>
      </w:pPr>
    </w:p>
    <w:p>
      <w:pPr>
        <w:rPr>
          <w:rFonts w:ascii="黑体" w:eastAsia="黑体" w:cs="黑体"/>
          <w:kern w:val="0"/>
          <w:sz w:val="24"/>
          <w:szCs w:val="24"/>
        </w:rPr>
      </w:pPr>
      <w:bookmarkStart w:id="628" w:name="_Toc390845658"/>
      <w:bookmarkStart w:id="629" w:name="_Toc381716721"/>
      <w:bookmarkStart w:id="630" w:name="_Toc465953271"/>
      <w:bookmarkStart w:id="631" w:name="_Toc411236725"/>
      <w:bookmarkStart w:id="632" w:name="_Toc451444542"/>
      <w:bookmarkStart w:id="633" w:name="_Toc400978385"/>
      <w:bookmarkStart w:id="634" w:name="_Toc382233420"/>
      <w:bookmarkStart w:id="635" w:name="_Toc408852551"/>
      <w:r>
        <w:rPr>
          <w:rFonts w:hint="eastAsia" w:ascii="黑体" w:eastAsia="黑体" w:cs="黑体"/>
          <w:kern w:val="0"/>
          <w:sz w:val="24"/>
          <w:szCs w:val="24"/>
        </w:rPr>
        <w:t>（六）承诺书</w:t>
      </w:r>
      <w:bookmarkEnd w:id="628"/>
      <w:bookmarkEnd w:id="629"/>
      <w:bookmarkEnd w:id="630"/>
      <w:bookmarkEnd w:id="631"/>
      <w:bookmarkEnd w:id="632"/>
      <w:bookmarkEnd w:id="633"/>
      <w:bookmarkEnd w:id="634"/>
    </w:p>
    <w:p>
      <w:pPr>
        <w:spacing w:beforeLines="100" w:afterLines="100"/>
        <w:jc w:val="center"/>
        <w:rPr>
          <w:rFonts w:ascii="黑体" w:hAnsi="宋体" w:eastAsia="黑体"/>
          <w:sz w:val="21"/>
          <w:szCs w:val="21"/>
        </w:rPr>
      </w:pPr>
      <w:r>
        <w:rPr>
          <w:rFonts w:hint="eastAsia" w:ascii="黑体" w:hAnsi="宋体" w:eastAsia="黑体"/>
          <w:sz w:val="21"/>
          <w:szCs w:val="21"/>
        </w:rPr>
        <w:t>承诺书</w:t>
      </w:r>
    </w:p>
    <w:p>
      <w:pPr>
        <w:spacing w:afterLines="100" w:line="440" w:lineRule="exact"/>
        <w:rPr>
          <w:rFonts w:ascii="宋体" w:hAnsi="宋体"/>
          <w:sz w:val="21"/>
          <w:szCs w:val="21"/>
        </w:rPr>
      </w:pPr>
      <w:r>
        <w:rPr>
          <w:rFonts w:hint="eastAsia" w:ascii="宋体" w:hAnsi="宋体"/>
          <w:position w:val="-7"/>
          <w:sz w:val="21"/>
          <w:szCs w:val="21"/>
        </w:rPr>
        <w:t>————————</w:t>
      </w:r>
      <w:r>
        <w:rPr>
          <w:rFonts w:hint="eastAsia" w:ascii="宋体" w:hAnsi="宋体"/>
          <w:sz w:val="21"/>
          <w:szCs w:val="21"/>
        </w:rPr>
        <w:t>（招标人名称）：</w:t>
      </w:r>
    </w:p>
    <w:p>
      <w:pPr>
        <w:spacing w:line="440" w:lineRule="exact"/>
        <w:ind w:firstLine="420" w:firstLineChars="200"/>
        <w:rPr>
          <w:rFonts w:ascii="宋体" w:hAnsi="宋体"/>
          <w:sz w:val="21"/>
          <w:szCs w:val="21"/>
        </w:rPr>
      </w:pPr>
      <w:r>
        <w:rPr>
          <w:rFonts w:hint="eastAsia" w:ascii="宋体" w:hAnsi="宋体"/>
          <w:sz w:val="21"/>
          <w:szCs w:val="21"/>
        </w:rPr>
        <w:t>我方在此声明，我方拟派往（项目名称）标段（以下简称“本工程”）的项目经理（项目经理姓名）现阶段没有担任任何在施建设工程项目的项目经理。</w:t>
      </w:r>
    </w:p>
    <w:p>
      <w:pPr>
        <w:spacing w:line="440" w:lineRule="exact"/>
        <w:ind w:firstLine="420" w:firstLineChars="200"/>
        <w:rPr>
          <w:rFonts w:ascii="宋体" w:hAnsi="宋体"/>
          <w:sz w:val="21"/>
          <w:szCs w:val="21"/>
        </w:rPr>
      </w:pPr>
      <w:r>
        <w:rPr>
          <w:rFonts w:hint="eastAsia" w:ascii="宋体" w:hAnsi="宋体"/>
          <w:sz w:val="21"/>
          <w:szCs w:val="21"/>
        </w:rPr>
        <w:t>我方保证上述信息的真实和准确，并愿意承担因我方就此弄虚作假所引起的一切法律后果。</w:t>
      </w:r>
    </w:p>
    <w:p>
      <w:pPr>
        <w:tabs>
          <w:tab w:val="left" w:pos="2687"/>
        </w:tabs>
        <w:spacing w:line="440" w:lineRule="exact"/>
        <w:ind w:firstLine="420" w:firstLineChars="200"/>
        <w:rPr>
          <w:rFonts w:ascii="宋体" w:hAnsi="宋体"/>
          <w:sz w:val="21"/>
          <w:szCs w:val="21"/>
        </w:rPr>
      </w:pPr>
      <w:r>
        <w:rPr>
          <w:rFonts w:ascii="宋体" w:hAnsi="宋体"/>
          <w:sz w:val="21"/>
          <w:szCs w:val="21"/>
        </w:rPr>
        <w:tab/>
      </w:r>
    </w:p>
    <w:p>
      <w:pPr>
        <w:spacing w:line="440" w:lineRule="exact"/>
        <w:ind w:firstLine="420" w:firstLineChars="200"/>
        <w:rPr>
          <w:rFonts w:ascii="宋体" w:hAnsi="宋体"/>
          <w:sz w:val="21"/>
          <w:szCs w:val="21"/>
        </w:rPr>
      </w:pPr>
    </w:p>
    <w:p>
      <w:pPr>
        <w:spacing w:line="440" w:lineRule="exact"/>
        <w:ind w:firstLine="420" w:firstLineChars="200"/>
        <w:rPr>
          <w:rFonts w:ascii="宋体" w:hAnsi="宋体"/>
          <w:sz w:val="21"/>
          <w:szCs w:val="21"/>
        </w:rPr>
      </w:pPr>
      <w:r>
        <w:rPr>
          <w:rFonts w:hint="eastAsia" w:ascii="宋体" w:hAnsi="宋体"/>
          <w:sz w:val="21"/>
          <w:szCs w:val="21"/>
        </w:rPr>
        <w:t>特此承诺</w:t>
      </w:r>
    </w:p>
    <w:p>
      <w:pPr>
        <w:spacing w:line="440" w:lineRule="exact"/>
        <w:ind w:firstLine="420" w:firstLineChars="200"/>
        <w:rPr>
          <w:rFonts w:ascii="宋体" w:hAnsi="宋体"/>
          <w:sz w:val="21"/>
          <w:szCs w:val="21"/>
        </w:rPr>
      </w:pPr>
    </w:p>
    <w:p>
      <w:pPr>
        <w:spacing w:line="440" w:lineRule="exact"/>
        <w:ind w:firstLine="420" w:firstLineChars="200"/>
        <w:rPr>
          <w:rFonts w:ascii="宋体" w:hAnsi="宋体"/>
          <w:sz w:val="21"/>
          <w:szCs w:val="21"/>
        </w:rPr>
      </w:pPr>
    </w:p>
    <w:p>
      <w:pPr>
        <w:spacing w:line="440" w:lineRule="exact"/>
        <w:ind w:firstLine="420" w:firstLineChars="200"/>
        <w:rPr>
          <w:rFonts w:ascii="宋体" w:hAnsi="宋体"/>
          <w:sz w:val="21"/>
          <w:szCs w:val="21"/>
        </w:rPr>
      </w:pPr>
    </w:p>
    <w:p>
      <w:pPr>
        <w:spacing w:line="440" w:lineRule="exact"/>
        <w:ind w:firstLine="420" w:firstLineChars="200"/>
        <w:rPr>
          <w:rFonts w:ascii="宋体" w:hAnsi="宋体"/>
          <w:sz w:val="21"/>
          <w:szCs w:val="21"/>
        </w:rPr>
      </w:pPr>
    </w:p>
    <w:p>
      <w:pPr>
        <w:spacing w:line="440" w:lineRule="exact"/>
        <w:ind w:firstLine="420" w:firstLineChars="200"/>
        <w:rPr>
          <w:rFonts w:ascii="宋体" w:hAnsi="宋体"/>
          <w:sz w:val="21"/>
          <w:szCs w:val="21"/>
        </w:rPr>
      </w:pPr>
    </w:p>
    <w:p>
      <w:pPr>
        <w:spacing w:line="440" w:lineRule="exact"/>
        <w:ind w:firstLine="420" w:firstLineChars="200"/>
        <w:rPr>
          <w:rFonts w:ascii="宋体" w:hAnsi="宋体"/>
          <w:sz w:val="21"/>
          <w:szCs w:val="21"/>
        </w:rPr>
      </w:pPr>
    </w:p>
    <w:p>
      <w:pPr>
        <w:spacing w:line="440" w:lineRule="exact"/>
        <w:ind w:right="420"/>
        <w:jc w:val="center"/>
        <w:rPr>
          <w:rFonts w:ascii="宋体" w:hAnsi="宋体"/>
          <w:sz w:val="21"/>
          <w:szCs w:val="21"/>
        </w:rPr>
      </w:pPr>
      <w:r>
        <w:rPr>
          <w:rFonts w:hint="eastAsia" w:ascii="宋体" w:hAnsi="宋体"/>
          <w:sz w:val="21"/>
          <w:szCs w:val="21"/>
        </w:rPr>
        <w:t xml:space="preserve">                  投标人：（盖单位章）</w:t>
      </w:r>
    </w:p>
    <w:p>
      <w:pPr>
        <w:spacing w:line="440" w:lineRule="exact"/>
        <w:ind w:right="420"/>
        <w:jc w:val="center"/>
        <w:rPr>
          <w:rFonts w:ascii="宋体" w:hAnsi="宋体"/>
          <w:sz w:val="21"/>
          <w:szCs w:val="21"/>
        </w:rPr>
      </w:pPr>
      <w:r>
        <w:rPr>
          <w:rFonts w:hint="eastAsia" w:ascii="宋体" w:hAnsi="宋体"/>
          <w:sz w:val="21"/>
          <w:szCs w:val="21"/>
        </w:rPr>
        <w:t xml:space="preserve">                    法定代表人或其委托代理人：（签字或盖章）</w:t>
      </w:r>
    </w:p>
    <w:p>
      <w:pPr>
        <w:spacing w:line="440" w:lineRule="exact"/>
        <w:ind w:right="420" w:firstLine="4305" w:firstLineChars="2050"/>
        <w:rPr>
          <w:rFonts w:ascii="宋体" w:hAnsi="宋体"/>
          <w:sz w:val="21"/>
          <w:szCs w:val="21"/>
        </w:rPr>
      </w:pPr>
      <w:r>
        <w:rPr>
          <w:rFonts w:hint="eastAsia" w:ascii="宋体" w:hAnsi="宋体"/>
          <w:sz w:val="21"/>
          <w:szCs w:val="21"/>
        </w:rPr>
        <w:t>年月日</w:t>
      </w:r>
    </w:p>
    <w:p>
      <w:pPr>
        <w:rPr>
          <w:rFonts w:ascii="宋体" w:hAnsi="宋体"/>
          <w:sz w:val="24"/>
          <w:szCs w:val="24"/>
        </w:rPr>
      </w:pPr>
      <w:r>
        <w:rPr>
          <w:rFonts w:ascii="宋体" w:hAnsi="宋体"/>
          <w:szCs w:val="21"/>
        </w:rPr>
        <w:br w:type="page"/>
      </w:r>
      <w:bookmarkStart w:id="636" w:name="_Toc411236726"/>
      <w:bookmarkStart w:id="637" w:name="_Toc382233421"/>
      <w:bookmarkStart w:id="638" w:name="_Toc451444543"/>
      <w:bookmarkStart w:id="639" w:name="_Toc465953272"/>
      <w:bookmarkStart w:id="640" w:name="_Toc381716722"/>
      <w:bookmarkStart w:id="641" w:name="_Toc400978386"/>
      <w:bookmarkStart w:id="642" w:name="_Toc390845659"/>
      <w:r>
        <w:rPr>
          <w:rFonts w:hint="eastAsia" w:ascii="黑体" w:eastAsia="黑体" w:cs="黑体"/>
          <w:kern w:val="0"/>
          <w:sz w:val="24"/>
          <w:szCs w:val="24"/>
        </w:rPr>
        <w:t>（七）企业信誉承诺书</w:t>
      </w:r>
      <w:bookmarkEnd w:id="636"/>
      <w:bookmarkEnd w:id="637"/>
      <w:bookmarkEnd w:id="638"/>
      <w:bookmarkEnd w:id="639"/>
      <w:bookmarkEnd w:id="640"/>
      <w:bookmarkEnd w:id="641"/>
      <w:bookmarkEnd w:id="642"/>
    </w:p>
    <w:p>
      <w:pPr>
        <w:spacing w:beforeLines="100" w:afterLines="100"/>
        <w:jc w:val="center"/>
        <w:rPr>
          <w:rFonts w:hint="eastAsia" w:ascii="宋体" w:hAnsi="宋体" w:eastAsia="宋体" w:cs="宋体"/>
          <w:sz w:val="21"/>
          <w:szCs w:val="21"/>
        </w:rPr>
      </w:pPr>
      <w:r>
        <w:rPr>
          <w:rFonts w:hint="eastAsia" w:ascii="宋体" w:hAnsi="宋体" w:eastAsia="宋体" w:cs="宋体"/>
          <w:sz w:val="21"/>
          <w:szCs w:val="21"/>
        </w:rPr>
        <w:t>企业信誉承诺书</w:t>
      </w:r>
    </w:p>
    <w:p>
      <w:pPr>
        <w:spacing w:afterLines="100" w:line="440" w:lineRule="exact"/>
        <w:rPr>
          <w:rFonts w:hint="eastAsia" w:ascii="宋体" w:hAnsi="宋体" w:eastAsia="宋体" w:cs="宋体"/>
          <w:sz w:val="21"/>
          <w:szCs w:val="21"/>
        </w:rPr>
      </w:pPr>
      <w:r>
        <w:rPr>
          <w:rFonts w:hint="eastAsia" w:ascii="宋体" w:hAnsi="宋体" w:eastAsia="宋体" w:cs="宋体"/>
          <w:position w:val="-7"/>
          <w:sz w:val="21"/>
          <w:szCs w:val="21"/>
        </w:rPr>
        <w:t>————————</w:t>
      </w:r>
      <w:r>
        <w:rPr>
          <w:rFonts w:hint="eastAsia" w:ascii="宋体" w:hAnsi="宋体" w:eastAsia="宋体" w:cs="宋体"/>
          <w:sz w:val="21"/>
          <w:szCs w:val="21"/>
        </w:rPr>
        <w:t>（招标人名称）：</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我方在此声明，我公司自</w:t>
      </w:r>
      <w:r>
        <w:rPr>
          <w:rFonts w:hint="eastAsia" w:ascii="宋体" w:hAnsi="宋体" w:cs="宋体"/>
          <w:sz w:val="21"/>
          <w:szCs w:val="21"/>
          <w:u w:val="single"/>
          <w:lang w:eastAsia="zh-CN"/>
        </w:rPr>
        <w:t>2016</w:t>
      </w:r>
      <w:r>
        <w:rPr>
          <w:rFonts w:hint="eastAsia" w:ascii="宋体" w:hAnsi="宋体" w:eastAsia="宋体" w:cs="宋体"/>
          <w:sz w:val="21"/>
          <w:szCs w:val="21"/>
          <w:u w:val="single"/>
        </w:rPr>
        <w:t>年1月1日起至今</w:t>
      </w:r>
      <w:r>
        <w:rPr>
          <w:rFonts w:hint="eastAsia" w:ascii="宋体" w:hAnsi="宋体" w:eastAsia="宋体" w:cs="宋体"/>
          <w:sz w:val="21"/>
          <w:szCs w:val="21"/>
        </w:rPr>
        <w:t>：</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1、投标资格没有被取消、暂停；</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2、没有处于被责令停业、财产被接管、冻结、破产状态；</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3、未在被行政主管部门作出取消投标资格处罚期内。</w:t>
      </w:r>
    </w:p>
    <w:p>
      <w:pPr>
        <w:spacing w:line="440" w:lineRule="exact"/>
        <w:ind w:firstLine="420" w:firstLineChars="200"/>
        <w:rPr>
          <w:rFonts w:hint="eastAsia" w:ascii="宋体" w:hAnsi="宋体" w:eastAsia="宋体" w:cs="宋体"/>
          <w:sz w:val="21"/>
          <w:szCs w:val="21"/>
        </w:rPr>
      </w:pP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我方保证上述信息的真实和准确，并愿意承担因我方就此弄虚作假所引起的一切法律后果。</w:t>
      </w:r>
    </w:p>
    <w:p>
      <w:pPr>
        <w:spacing w:line="440" w:lineRule="exact"/>
        <w:ind w:firstLine="420" w:firstLineChars="200"/>
        <w:rPr>
          <w:rFonts w:hint="eastAsia" w:ascii="宋体" w:hAnsi="宋体" w:eastAsia="宋体" w:cs="宋体"/>
          <w:sz w:val="21"/>
          <w:szCs w:val="21"/>
        </w:rPr>
      </w:pPr>
    </w:p>
    <w:p>
      <w:pPr>
        <w:spacing w:line="440" w:lineRule="exact"/>
        <w:ind w:firstLine="420" w:firstLineChars="200"/>
        <w:rPr>
          <w:rFonts w:hint="eastAsia" w:ascii="宋体" w:hAnsi="宋体" w:eastAsia="宋体" w:cs="宋体"/>
          <w:sz w:val="21"/>
          <w:szCs w:val="21"/>
        </w:rPr>
      </w:pP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特此承诺</w:t>
      </w:r>
    </w:p>
    <w:p>
      <w:pPr>
        <w:spacing w:line="440" w:lineRule="exact"/>
        <w:ind w:firstLine="420" w:firstLineChars="200"/>
        <w:rPr>
          <w:rFonts w:hint="eastAsia" w:ascii="宋体" w:hAnsi="宋体" w:eastAsia="宋体" w:cs="宋体"/>
          <w:sz w:val="21"/>
          <w:szCs w:val="21"/>
        </w:rPr>
      </w:pPr>
    </w:p>
    <w:p>
      <w:pPr>
        <w:spacing w:line="440" w:lineRule="exact"/>
        <w:ind w:firstLine="420" w:firstLineChars="200"/>
        <w:rPr>
          <w:rFonts w:hint="eastAsia" w:ascii="宋体" w:hAnsi="宋体" w:eastAsia="宋体" w:cs="宋体"/>
          <w:sz w:val="21"/>
          <w:szCs w:val="21"/>
        </w:rPr>
      </w:pPr>
    </w:p>
    <w:p>
      <w:pPr>
        <w:spacing w:line="440" w:lineRule="exact"/>
        <w:ind w:firstLine="420" w:firstLineChars="200"/>
        <w:rPr>
          <w:rFonts w:hint="eastAsia" w:ascii="宋体" w:hAnsi="宋体" w:eastAsia="宋体" w:cs="宋体"/>
          <w:sz w:val="21"/>
          <w:szCs w:val="21"/>
        </w:rPr>
      </w:pPr>
    </w:p>
    <w:p>
      <w:pPr>
        <w:spacing w:line="440" w:lineRule="exact"/>
        <w:ind w:right="420"/>
        <w:jc w:val="center"/>
        <w:rPr>
          <w:rFonts w:hint="eastAsia" w:ascii="宋体" w:hAnsi="宋体" w:eastAsia="宋体" w:cs="宋体"/>
          <w:sz w:val="21"/>
          <w:szCs w:val="21"/>
        </w:rPr>
      </w:pPr>
      <w:r>
        <w:rPr>
          <w:rFonts w:hint="eastAsia" w:ascii="宋体" w:hAnsi="宋体" w:eastAsia="宋体" w:cs="宋体"/>
          <w:sz w:val="21"/>
          <w:szCs w:val="21"/>
        </w:rPr>
        <w:t xml:space="preserve">                             投标人：（盖单位章）</w:t>
      </w:r>
    </w:p>
    <w:p>
      <w:pPr>
        <w:spacing w:line="440" w:lineRule="exact"/>
        <w:jc w:val="right"/>
        <w:rPr>
          <w:rFonts w:hint="eastAsia" w:ascii="宋体" w:hAnsi="宋体" w:eastAsia="宋体" w:cs="宋体"/>
          <w:sz w:val="21"/>
          <w:szCs w:val="21"/>
        </w:rPr>
      </w:pPr>
      <w:r>
        <w:rPr>
          <w:rFonts w:hint="eastAsia" w:ascii="宋体" w:hAnsi="宋体" w:eastAsia="宋体" w:cs="宋体"/>
          <w:sz w:val="21"/>
          <w:szCs w:val="21"/>
        </w:rPr>
        <w:t>法定代表人或其委托代理人：（签字或盖章）</w:t>
      </w:r>
    </w:p>
    <w:p>
      <w:pPr>
        <w:spacing w:line="440" w:lineRule="exact"/>
        <w:jc w:val="right"/>
        <w:rPr>
          <w:rFonts w:hint="eastAsia" w:ascii="宋体" w:hAnsi="宋体" w:eastAsia="宋体" w:cs="宋体"/>
          <w:sz w:val="21"/>
          <w:szCs w:val="21"/>
        </w:rPr>
      </w:pPr>
    </w:p>
    <w:p>
      <w:pPr>
        <w:spacing w:line="440" w:lineRule="exact"/>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年月日</w:t>
      </w: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hint="eastAsia" w:ascii="宋体" w:hAnsi="宋体"/>
          <w:szCs w:val="21"/>
        </w:rPr>
      </w:pPr>
      <w:bookmarkStart w:id="643" w:name="_Toc515454331"/>
      <w:r>
        <w:rPr>
          <w:rFonts w:hint="eastAsia" w:ascii="黑体" w:eastAsia="黑体" w:cs="黑体"/>
          <w:kern w:val="0"/>
          <w:sz w:val="24"/>
          <w:szCs w:val="24"/>
          <w:lang w:eastAsia="zh-CN"/>
        </w:rPr>
        <w:t>（八）</w:t>
      </w:r>
      <w:r>
        <w:rPr>
          <w:rFonts w:hint="eastAsia" w:ascii="黑体" w:eastAsia="黑体" w:cs="黑体"/>
          <w:kern w:val="0"/>
          <w:sz w:val="24"/>
          <w:szCs w:val="24"/>
        </w:rPr>
        <w:t>供应商信用信息查询渠道</w:t>
      </w:r>
      <w:bookmarkEnd w:id="643"/>
    </w:p>
    <w:p>
      <w:pPr>
        <w:spacing w:line="440" w:lineRule="exact"/>
        <w:rPr>
          <w:rFonts w:hint="eastAsia" w:ascii="宋体" w:hAnsi="宋体"/>
          <w:szCs w:val="21"/>
        </w:rPr>
      </w:pPr>
      <w:r>
        <w:rPr>
          <w:rFonts w:hint="eastAsia" w:ascii="宋体" w:hAnsi="宋体"/>
          <w:szCs w:val="21"/>
          <w:lang w:val="en-US" w:eastAsia="zh-CN"/>
        </w:rPr>
        <w:t>1、</w:t>
      </w:r>
      <w:r>
        <w:rPr>
          <w:rFonts w:hint="eastAsia" w:ascii="宋体" w:hAnsi="宋体"/>
          <w:szCs w:val="21"/>
        </w:rPr>
        <w:t>信用记录查询渠道：“信用中国”网（http://www.creditchina.gov.cn/）、中国政府采购网（http://www.ccgp.gov.cn/）等网站查询。</w:t>
      </w:r>
    </w:p>
    <w:p>
      <w:pPr>
        <w:spacing w:line="440" w:lineRule="exact"/>
        <w:rPr>
          <w:rFonts w:hint="eastAsia" w:ascii="宋体" w:hAnsi="宋体"/>
          <w:szCs w:val="21"/>
        </w:rPr>
      </w:pPr>
      <w:r>
        <w:rPr>
          <w:rFonts w:hint="eastAsia" w:ascii="宋体" w:hAnsi="宋体"/>
          <w:szCs w:val="21"/>
          <w:lang w:val="en-US" w:eastAsia="zh-CN"/>
        </w:rPr>
        <w:t>2、</w:t>
      </w:r>
      <w:r>
        <w:rPr>
          <w:rFonts w:hint="eastAsia" w:ascii="宋体" w:hAnsi="宋体"/>
          <w:szCs w:val="21"/>
        </w:rPr>
        <w:t>提供供应商信用信息查询记录页面，并截图打印，加盖公章放于响应文件中。</w:t>
      </w:r>
    </w:p>
    <w:p>
      <w:pPr>
        <w:spacing w:line="440" w:lineRule="exact"/>
        <w:rPr>
          <w:rFonts w:hint="eastAsia"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bookmarkEnd w:id="635"/>
    <w:p>
      <w:pPr>
        <w:autoSpaceDE w:val="0"/>
        <w:autoSpaceDN w:val="0"/>
        <w:adjustRightInd w:val="0"/>
        <w:spacing w:line="360" w:lineRule="auto"/>
        <w:jc w:val="both"/>
        <w:rPr>
          <w:rFonts w:ascii="黑体" w:eastAsia="黑体" w:cs="黑体"/>
          <w:kern w:val="0"/>
          <w:sz w:val="24"/>
        </w:rPr>
      </w:pPr>
    </w:p>
    <w:p>
      <w:pPr>
        <w:pStyle w:val="22"/>
        <w:spacing w:line="360" w:lineRule="auto"/>
        <w:jc w:val="center"/>
        <w:rPr>
          <w:rFonts w:ascii="黑体" w:hAnsi="Times New Roman" w:eastAsia="黑体" w:cs="黑体"/>
          <w:kern w:val="0"/>
          <w:sz w:val="24"/>
          <w:szCs w:val="24"/>
        </w:rPr>
      </w:pPr>
      <w:r>
        <w:rPr>
          <w:rFonts w:hint="eastAsia" w:ascii="黑体" w:hAnsi="Times New Roman" w:eastAsia="黑体" w:cs="黑体"/>
          <w:kern w:val="0"/>
          <w:sz w:val="24"/>
          <w:szCs w:val="24"/>
        </w:rPr>
        <w:t>八、其他材料</w:t>
      </w:r>
    </w:p>
    <w:p>
      <w:pPr>
        <w:pStyle w:val="22"/>
        <w:spacing w:line="360" w:lineRule="auto"/>
        <w:jc w:val="center"/>
        <w:rPr>
          <w:rFonts w:hint="eastAsia" w:ascii="Times New Roman" w:hAnsi="Times New Roman"/>
          <w:b/>
          <w:szCs w:val="24"/>
        </w:rPr>
      </w:pPr>
      <w:r>
        <w:rPr>
          <w:rFonts w:hint="eastAsia" w:ascii="Times New Roman" w:hAnsi="Times New Roman"/>
          <w:b/>
          <w:szCs w:val="24"/>
        </w:rPr>
        <w:t>【本招标文件规定的其他材料或投标人认为有助于本次投标的其他材料】</w:t>
      </w:r>
    </w:p>
    <w:p>
      <w:pPr>
        <w:pStyle w:val="22"/>
        <w:spacing w:line="360" w:lineRule="auto"/>
        <w:jc w:val="center"/>
        <w:rPr>
          <w:rFonts w:hint="default" w:ascii="Times New Roman" w:hAnsi="Times New Roman" w:eastAsia="宋体"/>
          <w:b/>
          <w:szCs w:val="24"/>
          <w:lang w:val="en-US" w:eastAsia="zh-CN"/>
        </w:rPr>
      </w:pPr>
      <w:r>
        <w:rPr>
          <w:rFonts w:hint="eastAsia" w:ascii="Times New Roman" w:hAnsi="Times New Roman"/>
          <w:b/>
          <w:szCs w:val="24"/>
          <w:lang w:val="en-US" w:eastAsia="zh-CN"/>
        </w:rPr>
        <w:t>（证明材料中为复印件的加盖鲜红印章）</w:t>
      </w:r>
    </w:p>
    <w:p>
      <w:pPr>
        <w:rPr>
          <w:b/>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r>
        <w:rPr>
          <w:rFonts w:ascii="黑体" w:eastAsia="黑体" w:cs="黑体"/>
          <w:kern w:val="0"/>
          <w:sz w:val="28"/>
          <w:szCs w:val="28"/>
        </w:rPr>
        <w:br w:type="textWrapping"/>
      </w:r>
    </w:p>
    <w:p>
      <w:pPr>
        <w:autoSpaceDE w:val="0"/>
        <w:autoSpaceDN w:val="0"/>
        <w:adjustRightInd w:val="0"/>
        <w:spacing w:line="360" w:lineRule="auto"/>
        <w:jc w:val="center"/>
        <w:rPr>
          <w:rFonts w:ascii="黑体" w:eastAsia="黑体" w:cs="黑体"/>
          <w:kern w:val="0"/>
          <w:sz w:val="28"/>
          <w:szCs w:val="28"/>
        </w:rPr>
      </w:pPr>
      <w:r>
        <w:rPr>
          <w:rFonts w:ascii="黑体" w:eastAsia="黑体" w:cs="黑体"/>
          <w:kern w:val="0"/>
          <w:sz w:val="28"/>
          <w:szCs w:val="28"/>
        </w:rPr>
        <w:br w:type="textWrapping"/>
      </w: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r>
        <w:rPr>
          <w:rFonts w:ascii="黑体" w:eastAsia="黑体" w:cs="黑体"/>
          <w:kern w:val="0"/>
          <w:sz w:val="28"/>
          <w:szCs w:val="28"/>
        </w:rPr>
        <w:br w:type="textWrapping"/>
      </w: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r>
        <w:rPr>
          <w:rFonts w:ascii="黑体" w:eastAsia="黑体" w:cs="黑体"/>
          <w:kern w:val="0"/>
          <w:sz w:val="28"/>
          <w:szCs w:val="28"/>
        </w:rPr>
        <w:br w:type="textWrapping"/>
      </w: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pStyle w:val="54"/>
      </w:pPr>
      <w:bookmarkStart w:id="644" w:name="_Toc7766"/>
      <w:bookmarkStart w:id="645" w:name="_Toc23802"/>
      <w:r>
        <w:rPr>
          <w:rFonts w:hint="eastAsia"/>
        </w:rPr>
        <w:t>第七章、 评标办法</w:t>
      </w:r>
      <w:bookmarkEnd w:id="644"/>
      <w:bookmarkEnd w:id="645"/>
    </w:p>
    <w:p>
      <w:pPr>
        <w:spacing w:line="360" w:lineRule="auto"/>
        <w:rPr>
          <w:rFonts w:ascii="宋体" w:hAnsi="宋体"/>
          <w:sz w:val="21"/>
          <w:szCs w:val="21"/>
        </w:rPr>
      </w:pPr>
      <w:r>
        <w:rPr>
          <w:rFonts w:hint="eastAsia" w:ascii="宋体" w:hAnsi="宋体"/>
          <w:sz w:val="21"/>
          <w:szCs w:val="21"/>
        </w:rPr>
        <w:t>一、评审原则</w:t>
      </w:r>
    </w:p>
    <w:p>
      <w:pPr>
        <w:spacing w:line="360" w:lineRule="auto"/>
        <w:rPr>
          <w:rFonts w:ascii="宋体" w:hAnsi="宋体"/>
          <w:sz w:val="21"/>
          <w:szCs w:val="21"/>
        </w:rPr>
      </w:pPr>
      <w:r>
        <w:rPr>
          <w:rFonts w:hint="eastAsia" w:ascii="宋体" w:hAnsi="宋体"/>
          <w:sz w:val="21"/>
          <w:szCs w:val="21"/>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spacing w:line="360" w:lineRule="auto"/>
        <w:rPr>
          <w:rFonts w:ascii="宋体" w:hAnsi="宋体"/>
          <w:sz w:val="21"/>
          <w:szCs w:val="21"/>
        </w:rPr>
      </w:pPr>
      <w:r>
        <w:rPr>
          <w:rFonts w:hint="eastAsia" w:ascii="宋体" w:hAnsi="宋体"/>
          <w:sz w:val="21"/>
          <w:szCs w:val="21"/>
        </w:rPr>
        <w:t>本次评审是以谈判文件，谈判响应文件和谈判承诺文件和最终报价为依据，按公正、科学、客观、平等竞争的要求，推荐技术先进、报价合理、经验丰富、信誉良好、售后服务好、及综合实力强的成交供应商。</w:t>
      </w:r>
    </w:p>
    <w:p>
      <w:pPr>
        <w:spacing w:line="360" w:lineRule="auto"/>
        <w:rPr>
          <w:rFonts w:ascii="宋体" w:hAnsi="宋体"/>
          <w:sz w:val="21"/>
          <w:szCs w:val="21"/>
        </w:rPr>
      </w:pPr>
      <w:r>
        <w:rPr>
          <w:rFonts w:hint="eastAsia" w:ascii="宋体" w:hAnsi="宋体"/>
          <w:sz w:val="21"/>
          <w:szCs w:val="21"/>
        </w:rPr>
        <w:t>参加谈判工作的所有人员应遵守《中华人民共和国政府采购法》以及国家和地方政府采购的有关规定，严格保密，确保竞争性谈判工作公平、公正，任何单位和个人不得无理干预谈判小组的正常工作。</w:t>
      </w:r>
    </w:p>
    <w:p>
      <w:pPr>
        <w:spacing w:line="360" w:lineRule="auto"/>
        <w:rPr>
          <w:rFonts w:ascii="宋体" w:hAnsi="宋体"/>
          <w:sz w:val="21"/>
          <w:szCs w:val="21"/>
        </w:rPr>
      </w:pPr>
      <w:r>
        <w:rPr>
          <w:rFonts w:hint="eastAsia" w:ascii="宋体" w:hAnsi="宋体"/>
          <w:sz w:val="21"/>
          <w:szCs w:val="21"/>
        </w:rPr>
        <w:t>本次招标采用合理最低评标价法，是指以价格为主要因素确定成交候选供应商的评审方法，即在全部满足竞争性谈判文件实质性要求前提下，依据统一的价格要素评定合理的最低报价，以提出合理的最低报价的供应商作为成交供应商的评审方法。</w:t>
      </w:r>
    </w:p>
    <w:p>
      <w:pPr>
        <w:spacing w:line="360" w:lineRule="auto"/>
        <w:rPr>
          <w:rFonts w:ascii="宋体" w:hAnsi="宋体"/>
          <w:sz w:val="21"/>
          <w:szCs w:val="21"/>
        </w:rPr>
      </w:pPr>
      <w:r>
        <w:rPr>
          <w:rFonts w:hint="eastAsia" w:ascii="宋体" w:hAnsi="宋体"/>
          <w:sz w:val="21"/>
          <w:szCs w:val="21"/>
        </w:rPr>
        <w:t>二、评审程序和评审方法</w:t>
      </w:r>
    </w:p>
    <w:p>
      <w:pPr>
        <w:spacing w:line="360" w:lineRule="auto"/>
        <w:rPr>
          <w:rFonts w:ascii="宋体" w:hAnsi="宋体"/>
          <w:sz w:val="21"/>
          <w:szCs w:val="21"/>
        </w:rPr>
      </w:pPr>
      <w:r>
        <w:rPr>
          <w:rFonts w:hint="eastAsia" w:ascii="宋体" w:hAnsi="宋体"/>
          <w:sz w:val="21"/>
          <w:szCs w:val="21"/>
        </w:rPr>
        <w:t xml:space="preserve">     评审流程如下：</w:t>
      </w:r>
    </w:p>
    <w:p>
      <w:pPr>
        <w:spacing w:line="360" w:lineRule="auto"/>
        <w:rPr>
          <w:rFonts w:ascii="宋体" w:hAnsi="宋体"/>
          <w:sz w:val="21"/>
          <w:szCs w:val="21"/>
        </w:rPr>
      </w:pPr>
      <w:r>
        <w:rPr>
          <w:rFonts w:hint="eastAsia" w:ascii="宋体" w:hAnsi="宋体"/>
          <w:sz w:val="21"/>
          <w:szCs w:val="21"/>
        </w:rPr>
        <w:t>（1）评标准备</w:t>
      </w:r>
    </w:p>
    <w:p>
      <w:pPr>
        <w:spacing w:line="360" w:lineRule="auto"/>
        <w:rPr>
          <w:rFonts w:ascii="宋体" w:hAnsi="宋体"/>
          <w:sz w:val="21"/>
          <w:szCs w:val="21"/>
        </w:rPr>
      </w:pPr>
      <w:r>
        <w:rPr>
          <w:rFonts w:hint="eastAsia" w:ascii="宋体" w:hAnsi="宋体"/>
          <w:sz w:val="21"/>
          <w:szCs w:val="21"/>
        </w:rPr>
        <w:t>评标委员会成员阅读竞争性谈判文件，了解本次招标的范围和需求，熟悉评标方法；</w:t>
      </w:r>
    </w:p>
    <w:p>
      <w:pPr>
        <w:spacing w:line="360" w:lineRule="auto"/>
        <w:rPr>
          <w:rFonts w:ascii="宋体" w:hAnsi="宋体"/>
          <w:sz w:val="21"/>
          <w:szCs w:val="21"/>
        </w:rPr>
      </w:pPr>
      <w:r>
        <w:rPr>
          <w:rFonts w:hint="eastAsia" w:ascii="宋体" w:hAnsi="宋体"/>
          <w:sz w:val="21"/>
          <w:szCs w:val="21"/>
        </w:rPr>
        <w:t>（2）谈判响应文件初步评审</w:t>
      </w:r>
    </w:p>
    <w:p>
      <w:pPr>
        <w:spacing w:line="360" w:lineRule="auto"/>
        <w:rPr>
          <w:rFonts w:ascii="宋体" w:hAnsi="宋体"/>
          <w:sz w:val="21"/>
          <w:szCs w:val="21"/>
        </w:rPr>
      </w:pPr>
      <w:r>
        <w:rPr>
          <w:rFonts w:hint="eastAsia" w:ascii="宋体" w:hAnsi="宋体"/>
          <w:sz w:val="21"/>
          <w:szCs w:val="21"/>
        </w:rPr>
        <w:t>进入评审程序后，谈判小组先对供应商的谈判响应文件进行初步评审。谈判小组将根据评审办法的规定和附表1的内容，对谈判响应文件进行初步评审。</w:t>
      </w:r>
    </w:p>
    <w:p>
      <w:pPr>
        <w:spacing w:line="360" w:lineRule="auto"/>
        <w:rPr>
          <w:rFonts w:ascii="宋体" w:hAnsi="宋体"/>
          <w:sz w:val="21"/>
          <w:szCs w:val="21"/>
        </w:rPr>
      </w:pPr>
      <w:r>
        <w:rPr>
          <w:rFonts w:hint="eastAsia" w:ascii="宋体" w:hAnsi="宋体"/>
          <w:sz w:val="21"/>
          <w:szCs w:val="21"/>
        </w:rPr>
        <w:t>若出现以下情况，则谈判响应文件将被认定为不满足采购需求而不能通过初步审查：</w:t>
      </w:r>
    </w:p>
    <w:p>
      <w:pPr>
        <w:spacing w:line="360" w:lineRule="auto"/>
        <w:rPr>
          <w:rFonts w:ascii="宋体" w:hAnsi="宋体"/>
          <w:sz w:val="21"/>
          <w:szCs w:val="21"/>
        </w:rPr>
      </w:pPr>
      <w:r>
        <w:rPr>
          <w:rFonts w:hint="eastAsia" w:ascii="宋体" w:hAnsi="宋体"/>
          <w:sz w:val="21"/>
          <w:szCs w:val="21"/>
        </w:rPr>
        <w:t>谈判响应文件无法定代表人签字，或签字人未经法定代表人授权的；</w:t>
      </w:r>
    </w:p>
    <w:p>
      <w:pPr>
        <w:spacing w:line="360" w:lineRule="auto"/>
        <w:rPr>
          <w:rFonts w:ascii="宋体" w:hAnsi="宋体"/>
          <w:sz w:val="21"/>
          <w:szCs w:val="21"/>
        </w:rPr>
      </w:pPr>
      <w:r>
        <w:rPr>
          <w:rFonts w:hint="eastAsia" w:ascii="宋体" w:hAnsi="宋体"/>
          <w:sz w:val="21"/>
          <w:szCs w:val="21"/>
        </w:rPr>
        <w:t>供应商未按谈判文件要求的金额提交谈判保证金的；</w:t>
      </w:r>
    </w:p>
    <w:p>
      <w:pPr>
        <w:spacing w:line="360" w:lineRule="auto"/>
        <w:rPr>
          <w:rFonts w:ascii="宋体" w:hAnsi="宋体"/>
          <w:sz w:val="21"/>
          <w:szCs w:val="21"/>
        </w:rPr>
      </w:pPr>
      <w:r>
        <w:rPr>
          <w:rFonts w:hint="eastAsia" w:ascii="宋体" w:hAnsi="宋体"/>
          <w:sz w:val="21"/>
          <w:szCs w:val="21"/>
        </w:rPr>
        <w:t>超出经营范围报价的；</w:t>
      </w:r>
    </w:p>
    <w:p>
      <w:pPr>
        <w:spacing w:line="360" w:lineRule="auto"/>
        <w:rPr>
          <w:rFonts w:ascii="宋体" w:hAnsi="宋体"/>
          <w:sz w:val="21"/>
          <w:szCs w:val="21"/>
        </w:rPr>
      </w:pPr>
      <w:r>
        <w:rPr>
          <w:rFonts w:hint="eastAsia" w:ascii="宋体" w:hAnsi="宋体"/>
          <w:sz w:val="21"/>
          <w:szCs w:val="21"/>
        </w:rPr>
        <w:t>响应有效期不足的；</w:t>
      </w:r>
    </w:p>
    <w:p>
      <w:pPr>
        <w:spacing w:line="360" w:lineRule="auto"/>
        <w:rPr>
          <w:rFonts w:ascii="宋体" w:hAnsi="宋体"/>
          <w:sz w:val="21"/>
          <w:szCs w:val="21"/>
        </w:rPr>
      </w:pPr>
      <w:r>
        <w:rPr>
          <w:rFonts w:hint="eastAsia" w:ascii="宋体" w:hAnsi="宋体"/>
          <w:sz w:val="21"/>
          <w:szCs w:val="21"/>
        </w:rPr>
        <w:t>谈判小组根据谈判文件检查谈判响应文件提供的资格证明材料不齐全、不满足谈判文件的要求，并在谈判小组规定的时间未能补充齐全的；</w:t>
      </w:r>
    </w:p>
    <w:p>
      <w:pPr>
        <w:spacing w:line="360" w:lineRule="auto"/>
        <w:rPr>
          <w:rFonts w:ascii="宋体" w:hAnsi="宋体"/>
          <w:sz w:val="21"/>
          <w:szCs w:val="21"/>
        </w:rPr>
      </w:pPr>
      <w:r>
        <w:rPr>
          <w:rFonts w:hint="eastAsia" w:ascii="宋体" w:hAnsi="宋体"/>
          <w:sz w:val="21"/>
          <w:szCs w:val="21"/>
        </w:rPr>
        <w:t>谈判小组根据谈判文件对谈判响应文件的商务和技术部分进行初步审查，检查谈判响应文件提交的内容不齐全、不能证明有能力承担本项目的任务、未按谈判文件的要求作出相应的承诺的；</w:t>
      </w:r>
    </w:p>
    <w:p>
      <w:pPr>
        <w:spacing w:line="360" w:lineRule="auto"/>
        <w:rPr>
          <w:rFonts w:ascii="宋体" w:hAnsi="宋体"/>
          <w:sz w:val="21"/>
          <w:szCs w:val="21"/>
        </w:rPr>
      </w:pPr>
      <w:r>
        <w:rPr>
          <w:rFonts w:hint="eastAsia" w:ascii="宋体" w:hAnsi="宋体"/>
          <w:sz w:val="21"/>
          <w:szCs w:val="21"/>
        </w:rPr>
        <w:t>报价过低，明显不合理，采购人认为无法保障质量而供应商不能合理说明的；</w:t>
      </w:r>
    </w:p>
    <w:p>
      <w:pPr>
        <w:spacing w:line="360" w:lineRule="auto"/>
        <w:rPr>
          <w:rFonts w:ascii="宋体" w:hAnsi="宋体"/>
          <w:sz w:val="21"/>
          <w:szCs w:val="21"/>
        </w:rPr>
      </w:pPr>
      <w:r>
        <w:rPr>
          <w:rFonts w:hint="eastAsia" w:ascii="宋体" w:hAnsi="宋体"/>
          <w:sz w:val="21"/>
          <w:szCs w:val="21"/>
        </w:rPr>
        <w:t>谈判小组认为报价未实质性响应谈判文件的要求的；</w:t>
      </w:r>
    </w:p>
    <w:p>
      <w:pPr>
        <w:spacing w:line="360" w:lineRule="auto"/>
        <w:rPr>
          <w:rFonts w:ascii="宋体" w:hAnsi="宋体"/>
          <w:sz w:val="21"/>
          <w:szCs w:val="21"/>
        </w:rPr>
      </w:pPr>
      <w:r>
        <w:rPr>
          <w:rFonts w:hint="eastAsia" w:ascii="宋体" w:hAnsi="宋体"/>
          <w:sz w:val="21"/>
          <w:szCs w:val="21"/>
        </w:rPr>
        <w:t>没有按时作最终报价或最终报价超过采购预算且采购人无法接受的；</w:t>
      </w:r>
    </w:p>
    <w:p>
      <w:pPr>
        <w:spacing w:line="360" w:lineRule="auto"/>
        <w:rPr>
          <w:rFonts w:ascii="宋体" w:hAnsi="宋体"/>
          <w:sz w:val="21"/>
          <w:szCs w:val="21"/>
        </w:rPr>
      </w:pPr>
      <w:r>
        <w:rPr>
          <w:rFonts w:hint="eastAsia" w:ascii="宋体" w:hAnsi="宋体"/>
          <w:sz w:val="21"/>
          <w:szCs w:val="21"/>
        </w:rPr>
        <w:t>违反国家和地方政府采购法律法规的；</w:t>
      </w:r>
    </w:p>
    <w:p>
      <w:pPr>
        <w:spacing w:line="360" w:lineRule="auto"/>
        <w:rPr>
          <w:rFonts w:ascii="宋体" w:hAnsi="宋体"/>
          <w:sz w:val="21"/>
          <w:szCs w:val="21"/>
        </w:rPr>
      </w:pPr>
      <w:r>
        <w:rPr>
          <w:rFonts w:hint="eastAsia" w:ascii="宋体" w:hAnsi="宋体"/>
          <w:sz w:val="21"/>
          <w:szCs w:val="21"/>
        </w:rPr>
        <w:t>（3）谈判</w:t>
      </w:r>
    </w:p>
    <w:p>
      <w:pPr>
        <w:spacing w:line="360" w:lineRule="auto"/>
        <w:rPr>
          <w:rFonts w:ascii="宋体" w:hAnsi="宋体"/>
          <w:sz w:val="21"/>
          <w:szCs w:val="21"/>
        </w:rPr>
      </w:pPr>
      <w:r>
        <w:rPr>
          <w:rFonts w:hint="eastAsia" w:ascii="宋体" w:hAnsi="宋体"/>
          <w:sz w:val="21"/>
          <w:szCs w:val="21"/>
        </w:rPr>
        <w:t>谈判小组只对资格性检查及符合性检查合格的谈判响应文件进行商务及技术评估，综合比较与评价。各供应商做出二次报价。</w:t>
      </w:r>
    </w:p>
    <w:p>
      <w:pPr>
        <w:spacing w:line="360" w:lineRule="auto"/>
        <w:rPr>
          <w:rFonts w:ascii="宋体" w:hAnsi="宋体"/>
          <w:sz w:val="21"/>
          <w:szCs w:val="21"/>
        </w:rPr>
      </w:pPr>
      <w:r>
        <w:rPr>
          <w:rFonts w:hint="eastAsia" w:ascii="宋体" w:hAnsi="宋体"/>
          <w:sz w:val="21"/>
          <w:szCs w:val="21"/>
        </w:rPr>
        <w:t>（4）推荐成交供应商</w:t>
      </w:r>
    </w:p>
    <w:p>
      <w:pPr>
        <w:spacing w:line="360" w:lineRule="auto"/>
        <w:rPr>
          <w:rFonts w:ascii="宋体" w:hAnsi="宋体"/>
          <w:sz w:val="21"/>
          <w:szCs w:val="21"/>
        </w:rPr>
      </w:pPr>
      <w:r>
        <w:rPr>
          <w:rFonts w:hint="eastAsia" w:ascii="宋体" w:hAnsi="宋体"/>
          <w:sz w:val="21"/>
          <w:szCs w:val="21"/>
        </w:rPr>
        <w:t>谈判小组根据“符合本次采购需求、质量和服务相等”的前提下，按最终报价由低到高顺序排各包的成交候选人。若最终报价相同的，按技术指标优劣顺序排列。</w:t>
      </w:r>
    </w:p>
    <w:p>
      <w:pPr>
        <w:spacing w:line="360" w:lineRule="auto"/>
        <w:rPr>
          <w:rFonts w:ascii="宋体" w:hAnsi="宋体"/>
          <w:sz w:val="21"/>
          <w:szCs w:val="21"/>
        </w:rPr>
      </w:pPr>
      <w:r>
        <w:rPr>
          <w:rFonts w:hint="eastAsia" w:ascii="宋体" w:hAnsi="宋体"/>
          <w:sz w:val="21"/>
          <w:szCs w:val="21"/>
        </w:rPr>
        <w:t>三、谈判、评审过程的保密性。</w:t>
      </w:r>
    </w:p>
    <w:p>
      <w:pPr>
        <w:spacing w:line="360" w:lineRule="auto"/>
        <w:rPr>
          <w:rFonts w:ascii="宋体" w:hAnsi="宋体"/>
          <w:sz w:val="21"/>
          <w:szCs w:val="21"/>
        </w:rPr>
      </w:pPr>
      <w:r>
        <w:rPr>
          <w:rFonts w:hint="eastAsia" w:ascii="宋体" w:hAnsi="宋体"/>
          <w:sz w:val="21"/>
          <w:szCs w:val="21"/>
        </w:rPr>
        <w:t>接受报价后，直至成交供应商与买方签订合同后止，凡与谈判、审查、澄清、评价、比较、确定成交人意见有关的内容，任何人均不得向供应商及与谈判评审无关的其他人透露。</w:t>
      </w:r>
    </w:p>
    <w:p>
      <w:pPr>
        <w:spacing w:line="360" w:lineRule="auto"/>
        <w:rPr>
          <w:rFonts w:ascii="宋体" w:hAnsi="宋体"/>
          <w:sz w:val="21"/>
          <w:szCs w:val="21"/>
        </w:rPr>
      </w:pPr>
      <w:r>
        <w:rPr>
          <w:rFonts w:hint="eastAsia" w:ascii="宋体" w:hAnsi="宋体"/>
          <w:sz w:val="21"/>
          <w:szCs w:val="21"/>
        </w:rPr>
        <w:t>从谈判响应文件递交截止时间起到确定成交供应商之日止，供应商不得与参加谈判、评审的有关人员私下接触。在谈判评审过程中，如果供应商试图在谈判响应文件审查、澄清、比较及推荐成交供应商方面向参与谈判评审的有关人员和采购人施加任何影响，其谈判响应文件将被拒绝。</w:t>
      </w:r>
    </w:p>
    <w:p>
      <w:pPr>
        <w:spacing w:line="360" w:lineRule="auto"/>
        <w:rPr>
          <w:rFonts w:ascii="宋体" w:hAnsi="宋体"/>
          <w:sz w:val="21"/>
          <w:szCs w:val="21"/>
        </w:rPr>
      </w:pPr>
      <w:r>
        <w:rPr>
          <w:rFonts w:hint="eastAsia" w:ascii="宋体" w:hAnsi="宋体"/>
          <w:sz w:val="21"/>
          <w:szCs w:val="21"/>
        </w:rPr>
        <w:t>四、接受和拒绝任何或所有报价的权利。</w:t>
      </w:r>
    </w:p>
    <w:p>
      <w:pPr>
        <w:spacing w:line="360" w:lineRule="auto"/>
        <w:rPr>
          <w:rFonts w:ascii="宋体" w:hAnsi="宋体"/>
          <w:sz w:val="21"/>
          <w:szCs w:val="21"/>
        </w:rPr>
      </w:pPr>
      <w:r>
        <w:rPr>
          <w:rFonts w:hint="eastAsia" w:ascii="宋体" w:hAnsi="宋体"/>
          <w:sz w:val="21"/>
          <w:szCs w:val="21"/>
        </w:rPr>
        <w:t>采购人保留在成交之前任何时候接受或拒绝任何报价，以及宣布竞争性谈判无效或拒绝所有谈判响应文件的权力，对受影响的供应商不承担任何责任。</w:t>
      </w:r>
    </w:p>
    <w:p>
      <w:pPr>
        <w:spacing w:line="360" w:lineRule="auto"/>
        <w:rPr>
          <w:rFonts w:ascii="宋体" w:hAnsi="宋体"/>
          <w:sz w:val="21"/>
          <w:szCs w:val="21"/>
        </w:rPr>
      </w:pPr>
      <w:r>
        <w:rPr>
          <w:rFonts w:hint="eastAsia" w:ascii="宋体" w:hAnsi="宋体"/>
          <w:sz w:val="21"/>
          <w:szCs w:val="21"/>
        </w:rPr>
        <w:t>五、变更技术方案的权利。</w:t>
      </w:r>
    </w:p>
    <w:p>
      <w:pPr>
        <w:spacing w:line="360" w:lineRule="auto"/>
        <w:rPr>
          <w:rFonts w:ascii="宋体" w:hAnsi="宋体"/>
          <w:sz w:val="21"/>
          <w:szCs w:val="21"/>
        </w:rPr>
      </w:pPr>
      <w:r>
        <w:rPr>
          <w:rFonts w:hint="eastAsia" w:ascii="宋体" w:hAnsi="宋体"/>
          <w:sz w:val="21"/>
          <w:szCs w:val="21"/>
        </w:rPr>
        <w:t>在竞争性谈判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ascii="宋体" w:hAnsi="宋体"/>
          <w:sz w:val="21"/>
          <w:szCs w:val="21"/>
        </w:rPr>
      </w:pPr>
      <w:r>
        <w:rPr>
          <w:rFonts w:hint="eastAsia" w:ascii="宋体" w:hAnsi="宋体"/>
          <w:sz w:val="21"/>
          <w:szCs w:val="21"/>
        </w:rPr>
        <w:t xml:space="preserve">附表1                </w:t>
      </w:r>
    </w:p>
    <w:p>
      <w:pPr>
        <w:spacing w:line="360" w:lineRule="auto"/>
        <w:rPr>
          <w:rFonts w:ascii="宋体" w:hAnsi="宋体"/>
          <w:sz w:val="21"/>
          <w:szCs w:val="21"/>
        </w:rPr>
      </w:pPr>
      <w:r>
        <w:rPr>
          <w:rFonts w:hint="eastAsia" w:ascii="宋体" w:hAnsi="宋体"/>
          <w:sz w:val="21"/>
          <w:szCs w:val="21"/>
        </w:rPr>
        <w:t>初步审查表</w:t>
      </w:r>
    </w:p>
    <w:p>
      <w:pPr>
        <w:spacing w:line="360" w:lineRule="auto"/>
        <w:rPr>
          <w:rFonts w:ascii="宋体" w:hAnsi="宋体"/>
          <w:sz w:val="21"/>
          <w:szCs w:val="21"/>
        </w:rPr>
      </w:pPr>
    </w:p>
    <w:tbl>
      <w:tblPr>
        <w:tblStyle w:val="4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3960"/>
        <w:gridCol w:w="1080"/>
        <w:gridCol w:w="953"/>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审查项目</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评议内容</w:t>
            </w:r>
          </w:p>
          <w:p>
            <w:pPr>
              <w:spacing w:line="360" w:lineRule="auto"/>
              <w:rPr>
                <w:rFonts w:ascii="宋体" w:hAnsi="宋体"/>
                <w:sz w:val="21"/>
                <w:szCs w:val="21"/>
              </w:rPr>
            </w:pPr>
            <w:r>
              <w:rPr>
                <w:rFonts w:hint="eastAsia" w:ascii="宋体" w:hAnsi="宋体"/>
                <w:sz w:val="21"/>
                <w:szCs w:val="21"/>
              </w:rPr>
              <w:t>（无效谈判响应文件认定条件）</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供应商的资格</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是否符合供应商资格要求</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谈判响应文件的有效性</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是否符合谈判响应文件的式样和签署要求且内容完整无缺漏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保证金</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是否提交足额谈判保证金证明的</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4</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响应有效期</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响应有效期是否满足60天</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5</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资格条件</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是否满足谈判须知前附表中第3条款规定的各项内容</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6</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交付期</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是否满足交付期</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7</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报价</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报价超过预算为无效</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1"/>
                <w:szCs w:val="21"/>
                <w:lang w:val="en-US" w:eastAsia="zh-CN"/>
              </w:rPr>
            </w:pPr>
            <w:r>
              <w:rPr>
                <w:rFonts w:hint="eastAsia" w:ascii="宋体" w:hAnsi="宋体"/>
                <w:sz w:val="21"/>
                <w:szCs w:val="21"/>
                <w:lang w:val="en-US" w:eastAsia="zh-CN"/>
              </w:rPr>
              <w:t>8</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1"/>
                <w:szCs w:val="21"/>
                <w:lang w:eastAsia="zh-CN"/>
              </w:rPr>
            </w:pPr>
            <w:r>
              <w:rPr>
                <w:rFonts w:hint="eastAsia" w:ascii="宋体" w:hAnsi="宋体"/>
                <w:sz w:val="21"/>
                <w:szCs w:val="21"/>
                <w:lang w:eastAsia="zh-CN"/>
              </w:rPr>
              <w:t>其他</w:t>
            </w: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sz w:val="21"/>
                <w:szCs w:val="21"/>
                <w:lang w:val="en-US" w:eastAsia="zh-CN"/>
              </w:rPr>
            </w:pPr>
            <w:r>
              <w:rPr>
                <w:rFonts w:hint="eastAsia" w:ascii="宋体" w:hAnsi="宋体"/>
                <w:sz w:val="21"/>
                <w:szCs w:val="21"/>
                <w:lang w:eastAsia="zh-CN"/>
              </w:rPr>
              <w:t>符合</w:t>
            </w:r>
            <w:r>
              <w:rPr>
                <w:rFonts w:hint="eastAsia" w:ascii="宋体" w:hAnsi="宋体"/>
                <w:sz w:val="21"/>
                <w:szCs w:val="21"/>
              </w:rPr>
              <w:t>谈判须知前附表</w:t>
            </w:r>
            <w:r>
              <w:rPr>
                <w:rFonts w:hint="eastAsia" w:ascii="宋体" w:hAnsi="宋体"/>
                <w:sz w:val="21"/>
                <w:szCs w:val="21"/>
                <w:lang w:eastAsia="zh-CN"/>
              </w:rPr>
              <w:t>第</w:t>
            </w:r>
            <w:r>
              <w:rPr>
                <w:rFonts w:hint="eastAsia" w:ascii="宋体" w:hAnsi="宋体"/>
                <w:sz w:val="21"/>
                <w:szCs w:val="21"/>
                <w:lang w:val="en-US" w:eastAsia="zh-CN"/>
              </w:rPr>
              <w:t>19款要求</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1"/>
                <w:szCs w:val="21"/>
              </w:rPr>
            </w:pPr>
            <w:r>
              <w:rPr>
                <w:rFonts w:hint="eastAsia" w:ascii="宋体" w:hAnsi="宋体"/>
                <w:sz w:val="21"/>
                <w:szCs w:val="21"/>
              </w:rPr>
              <w:t>结论</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9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c>
          <w:tcPr>
            <w:tcW w:w="8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p>
        </w:tc>
      </w:tr>
    </w:tbl>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1、表中只需填写“√/通过”或“×/不通过”。</w:t>
      </w:r>
    </w:p>
    <w:p>
      <w:pPr>
        <w:spacing w:line="360" w:lineRule="auto"/>
        <w:rPr>
          <w:rFonts w:ascii="宋体" w:hAnsi="宋体"/>
          <w:sz w:val="21"/>
          <w:szCs w:val="21"/>
        </w:rPr>
      </w:pPr>
      <w:r>
        <w:rPr>
          <w:rFonts w:hint="eastAsia" w:ascii="宋体" w:hAnsi="宋体"/>
          <w:sz w:val="21"/>
          <w:szCs w:val="21"/>
        </w:rPr>
        <w:t>2、在结论中按“一项否决”的原则，只有全部是√/通过的，填写“合格”；只要其中有一项是×/不通过的，填写“不合格”。</w:t>
      </w:r>
    </w:p>
    <w:p>
      <w:pPr>
        <w:spacing w:line="360" w:lineRule="auto"/>
        <w:rPr>
          <w:rFonts w:ascii="宋体" w:hAnsi="宋体"/>
          <w:sz w:val="21"/>
          <w:szCs w:val="21"/>
        </w:rPr>
      </w:pPr>
      <w:r>
        <w:rPr>
          <w:rFonts w:hint="eastAsia" w:ascii="宋体" w:hAnsi="宋体"/>
          <w:sz w:val="21"/>
          <w:szCs w:val="21"/>
        </w:rPr>
        <w:t>3、结论是合格的，才能通过初步评审。</w:t>
      </w:r>
    </w:p>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评委：                                          日期</w:t>
      </w:r>
    </w:p>
    <w:p>
      <w:pPr>
        <w:spacing w:line="360" w:lineRule="auto"/>
        <w:rPr>
          <w:rFonts w:ascii="宋体" w:hAnsi="宋体"/>
          <w:sz w:val="21"/>
          <w:szCs w:val="21"/>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br w:type="textWrapping"/>
      </w:r>
    </w:p>
    <w:p>
      <w:pPr>
        <w:pStyle w:val="16"/>
        <w:ind w:firstLine="120" w:firstLineChars="50"/>
        <w:rPr>
          <w:rFonts w:hAnsi="宋体"/>
        </w:rPr>
      </w:pPr>
      <w:r>
        <w:rPr>
          <w:rFonts w:hint="eastAsia" w:hAnsi="宋体"/>
        </w:rPr>
        <w:t xml:space="preserve">附件2                        </w:t>
      </w:r>
      <w:r>
        <w:rPr>
          <w:rFonts w:hint="eastAsia" w:hAnsi="宋体"/>
          <w:sz w:val="28"/>
          <w:szCs w:val="28"/>
        </w:rPr>
        <w:t>二次报价表</w:t>
      </w:r>
      <w:r>
        <w:rPr>
          <w:rFonts w:hint="eastAsia" w:hAnsi="宋体"/>
          <w:sz w:val="28"/>
          <w:szCs w:val="28"/>
        </w:rPr>
        <w:cr/>
      </w:r>
    </w:p>
    <w:p>
      <w:pPr>
        <w:pStyle w:val="16"/>
        <w:ind w:firstLine="120" w:firstLineChars="50"/>
        <w:rPr>
          <w:rFonts w:hAnsi="宋体"/>
        </w:rPr>
      </w:pPr>
    </w:p>
    <w:p>
      <w:pPr>
        <w:pStyle w:val="16"/>
        <w:ind w:firstLine="120" w:firstLineChars="50"/>
        <w:rPr>
          <w:rFonts w:hAnsi="宋体"/>
          <w:szCs w:val="24"/>
        </w:rPr>
      </w:pPr>
      <w:r>
        <w:rPr>
          <w:rFonts w:hint="eastAsia" w:hAnsi="宋体"/>
          <w:szCs w:val="24"/>
        </w:rPr>
        <w:t xml:space="preserve">项目名称： </w:t>
      </w:r>
    </w:p>
    <w:p>
      <w:pPr>
        <w:rPr>
          <w:rFonts w:ascii="宋体" w:hAnsi="宋体"/>
          <w:sz w:val="24"/>
          <w:szCs w:val="24"/>
        </w:rPr>
      </w:pPr>
      <w:r>
        <w:rPr>
          <w:rFonts w:hint="eastAsia" w:ascii="宋体" w:hAnsi="宋体"/>
          <w:sz w:val="24"/>
          <w:szCs w:val="24"/>
        </w:rPr>
        <w:t xml:space="preserve"> 项目编号： </w:t>
      </w:r>
    </w:p>
    <w:tbl>
      <w:tblPr>
        <w:tblStyle w:val="43"/>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331"/>
        <w:gridCol w:w="5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3" w:hRule="atLeast"/>
          <w:jc w:val="center"/>
        </w:trPr>
        <w:tc>
          <w:tcPr>
            <w:tcW w:w="2348" w:type="dxa"/>
            <w:vMerge w:val="restart"/>
            <w:tcBorders>
              <w:top w:val="single" w:color="auto" w:sz="4" w:space="0"/>
              <w:left w:val="single" w:color="auto" w:sz="4" w:space="0"/>
              <w:bottom w:val="single" w:color="auto" w:sz="4" w:space="0"/>
              <w:right w:val="single" w:color="auto" w:sz="4" w:space="0"/>
            </w:tcBorders>
            <w:vAlign w:val="center"/>
          </w:tcPr>
          <w:p>
            <w:pPr>
              <w:pStyle w:val="160"/>
              <w:spacing w:line="460" w:lineRule="atLeast"/>
              <w:jc w:val="center"/>
              <w:rPr>
                <w:rFonts w:hAnsi="宋体"/>
                <w:sz w:val="24"/>
                <w:szCs w:val="24"/>
              </w:rPr>
            </w:pPr>
            <w:r>
              <w:rPr>
                <w:rFonts w:hAnsi="宋体"/>
                <w:sz w:val="24"/>
                <w:szCs w:val="24"/>
              </w:rPr>
              <w:t>投标总价</w:t>
            </w:r>
          </w:p>
          <w:p>
            <w:pPr>
              <w:pStyle w:val="160"/>
              <w:spacing w:line="460" w:lineRule="atLeast"/>
              <w:jc w:val="center"/>
              <w:rPr>
                <w:rFonts w:hAnsi="宋体"/>
                <w:sz w:val="24"/>
                <w:szCs w:val="24"/>
              </w:rPr>
            </w:pPr>
            <w:r>
              <w:rPr>
                <w:rFonts w:hAnsi="宋体"/>
                <w:sz w:val="24"/>
                <w:szCs w:val="24"/>
              </w:rPr>
              <w:t>（人民币/元）</w:t>
            </w:r>
          </w:p>
        </w:tc>
        <w:tc>
          <w:tcPr>
            <w:tcW w:w="1331" w:type="dxa"/>
            <w:tcBorders>
              <w:top w:val="single" w:color="auto" w:sz="4" w:space="0"/>
              <w:left w:val="single" w:color="auto" w:sz="4" w:space="0"/>
              <w:bottom w:val="single" w:color="auto" w:sz="4" w:space="0"/>
              <w:right w:val="single" w:color="auto" w:sz="4" w:space="0"/>
            </w:tcBorders>
            <w:vAlign w:val="center"/>
          </w:tcPr>
          <w:p>
            <w:pPr>
              <w:pStyle w:val="160"/>
              <w:spacing w:line="460" w:lineRule="atLeast"/>
              <w:jc w:val="center"/>
              <w:rPr>
                <w:rFonts w:hAnsi="宋体"/>
                <w:sz w:val="24"/>
                <w:szCs w:val="24"/>
              </w:rPr>
            </w:pPr>
            <w:r>
              <w:rPr>
                <w:rFonts w:hAnsi="宋体"/>
                <w:sz w:val="24"/>
                <w:szCs w:val="24"/>
              </w:rPr>
              <w:t>大写</w:t>
            </w:r>
          </w:p>
        </w:tc>
        <w:tc>
          <w:tcPr>
            <w:tcW w:w="5701" w:type="dxa"/>
            <w:tcBorders>
              <w:top w:val="single" w:color="auto" w:sz="4" w:space="0"/>
              <w:left w:val="single" w:color="auto" w:sz="4" w:space="0"/>
              <w:bottom w:val="single" w:color="auto" w:sz="4" w:space="0"/>
              <w:right w:val="single" w:color="auto" w:sz="4" w:space="0"/>
            </w:tcBorders>
            <w:vAlign w:val="center"/>
          </w:tcPr>
          <w:p>
            <w:pPr>
              <w:pStyle w:val="160"/>
              <w:spacing w:line="460" w:lineRule="atLeas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3" w:hRule="atLeast"/>
          <w:jc w:val="center"/>
        </w:trPr>
        <w:tc>
          <w:tcPr>
            <w:tcW w:w="2348" w:type="dxa"/>
            <w:vMerge w:val="continue"/>
            <w:tcBorders>
              <w:top w:val="single" w:color="auto" w:sz="4" w:space="0"/>
              <w:left w:val="single" w:color="auto" w:sz="4" w:space="0"/>
              <w:bottom w:val="single" w:color="auto" w:sz="4" w:space="0"/>
              <w:right w:val="single" w:color="auto" w:sz="4" w:space="0"/>
            </w:tcBorders>
            <w:vAlign w:val="center"/>
          </w:tcPr>
          <w:p>
            <w:pPr>
              <w:pStyle w:val="160"/>
              <w:spacing w:line="460" w:lineRule="atLeast"/>
              <w:jc w:val="center"/>
              <w:rPr>
                <w:rFonts w:hAnsi="宋体"/>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160"/>
              <w:spacing w:line="460" w:lineRule="atLeast"/>
              <w:jc w:val="center"/>
              <w:rPr>
                <w:rFonts w:hAnsi="宋体"/>
                <w:sz w:val="24"/>
                <w:szCs w:val="24"/>
              </w:rPr>
            </w:pPr>
            <w:r>
              <w:rPr>
                <w:rFonts w:hAnsi="宋体"/>
                <w:sz w:val="24"/>
                <w:szCs w:val="24"/>
              </w:rPr>
              <w:t>小写</w:t>
            </w:r>
          </w:p>
        </w:tc>
        <w:tc>
          <w:tcPr>
            <w:tcW w:w="5701" w:type="dxa"/>
            <w:tcBorders>
              <w:top w:val="single" w:color="auto" w:sz="4" w:space="0"/>
              <w:left w:val="single" w:color="auto" w:sz="4" w:space="0"/>
              <w:bottom w:val="single" w:color="auto" w:sz="4" w:space="0"/>
              <w:right w:val="single" w:color="auto" w:sz="4" w:space="0"/>
            </w:tcBorders>
            <w:vAlign w:val="center"/>
          </w:tcPr>
          <w:p>
            <w:pPr>
              <w:pStyle w:val="160"/>
              <w:spacing w:line="460" w:lineRule="atLeas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60"/>
              <w:spacing w:line="460" w:lineRule="atLeast"/>
              <w:jc w:val="center"/>
              <w:rPr>
                <w:rFonts w:hAnsi="宋体"/>
                <w:sz w:val="24"/>
                <w:szCs w:val="24"/>
              </w:rPr>
            </w:pPr>
            <w:r>
              <w:rPr>
                <w:rFonts w:hint="eastAsia" w:hAnsi="宋体"/>
                <w:sz w:val="24"/>
              </w:rPr>
              <w:t>交付期（</w:t>
            </w:r>
            <w:r>
              <w:rPr>
                <w:rFonts w:hAnsi="宋体"/>
                <w:sz w:val="24"/>
                <w:szCs w:val="24"/>
              </w:rPr>
              <w:t>计划工期</w:t>
            </w:r>
            <w:r>
              <w:rPr>
                <w:rFonts w:hint="eastAsia" w:hAnsi="宋体"/>
                <w:sz w:val="24"/>
              </w:rPr>
              <w:t>）</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160"/>
              <w:spacing w:line="460" w:lineRule="atLeast"/>
              <w:ind w:firstLine="240" w:firstLineChars="100"/>
              <w:jc w:val="center"/>
              <w:rPr>
                <w:rFonts w:hAnsi="宋体"/>
                <w:sz w:val="24"/>
                <w:szCs w:val="24"/>
              </w:rPr>
            </w:pPr>
          </w:p>
        </w:tc>
      </w:tr>
    </w:tbl>
    <w:p>
      <w:pPr>
        <w:pStyle w:val="160"/>
        <w:spacing w:line="460" w:lineRule="atLeast"/>
        <w:rPr>
          <w:rFonts w:hAnsi="宋体"/>
          <w:sz w:val="24"/>
          <w:szCs w:val="24"/>
        </w:rPr>
      </w:pPr>
    </w:p>
    <w:p>
      <w:pPr>
        <w:pStyle w:val="160"/>
        <w:spacing w:line="460" w:lineRule="atLeast"/>
        <w:rPr>
          <w:rFonts w:hAnsi="宋体"/>
          <w:sz w:val="24"/>
          <w:szCs w:val="24"/>
        </w:rPr>
      </w:pPr>
    </w:p>
    <w:p>
      <w:pPr>
        <w:pStyle w:val="160"/>
        <w:spacing w:line="360" w:lineRule="auto"/>
        <w:rPr>
          <w:rFonts w:hAnsi="宋体"/>
          <w:sz w:val="24"/>
          <w:szCs w:val="24"/>
        </w:rPr>
      </w:pPr>
      <w:r>
        <w:rPr>
          <w:rFonts w:hAnsi="宋体"/>
          <w:sz w:val="24"/>
          <w:szCs w:val="24"/>
        </w:rPr>
        <w:t xml:space="preserve">投标人全称（加盖公章）： </w:t>
      </w:r>
    </w:p>
    <w:p>
      <w:pPr>
        <w:pStyle w:val="160"/>
        <w:spacing w:line="360" w:lineRule="auto"/>
        <w:rPr>
          <w:rFonts w:hAnsi="宋体"/>
          <w:sz w:val="24"/>
          <w:szCs w:val="24"/>
        </w:rPr>
      </w:pPr>
      <w:r>
        <w:rPr>
          <w:rFonts w:hAnsi="宋体"/>
          <w:sz w:val="24"/>
          <w:szCs w:val="24"/>
        </w:rPr>
        <w:t xml:space="preserve">全权代表或法定代表人(签字):    </w:t>
      </w:r>
    </w:p>
    <w:p>
      <w:pPr>
        <w:pStyle w:val="160"/>
        <w:spacing w:line="360" w:lineRule="auto"/>
        <w:rPr>
          <w:rFonts w:ascii="宋体" w:hAnsi="宋体"/>
          <w:sz w:val="24"/>
          <w:szCs w:val="28"/>
        </w:rPr>
      </w:pPr>
      <w:r>
        <w:rPr>
          <w:rFonts w:hAnsi="宋体"/>
          <w:sz w:val="24"/>
          <w:szCs w:val="24"/>
        </w:rPr>
        <w:t>日  期：  年   月   日</w:t>
      </w:r>
    </w:p>
    <w:p>
      <w:pPr>
        <w:spacing w:line="360" w:lineRule="auto"/>
        <w:rPr>
          <w:rFonts w:ascii="宋体" w:hAnsi="宋体"/>
          <w:sz w:val="24"/>
          <w:szCs w:val="28"/>
        </w:rPr>
      </w:pPr>
    </w:p>
    <w:p>
      <w:pPr>
        <w:spacing w:line="360" w:lineRule="auto"/>
        <w:ind w:left="630" w:hanging="630" w:hangingChars="300"/>
        <w:rPr>
          <w:rFonts w:ascii="宋体" w:hAnsi="宋体"/>
          <w:szCs w:val="21"/>
        </w:rPr>
      </w:pPr>
      <w:r>
        <w:rPr>
          <w:rFonts w:hint="eastAsia" w:ascii="宋体" w:hAnsi="宋体"/>
          <w:szCs w:val="21"/>
        </w:rPr>
        <w:t>说明：1、本表价格一栏空白，落款处投标人名称（盖章）处由投标人事先加盖公章，单独准备2份，不与竞争性谈判响应文件一同装订，由投标人代表随身携带至谈判现场；</w:t>
      </w:r>
    </w:p>
    <w:p>
      <w:pPr>
        <w:spacing w:line="360" w:lineRule="auto"/>
        <w:rPr>
          <w:rFonts w:ascii="宋体" w:hAnsi="宋体"/>
          <w:szCs w:val="21"/>
        </w:rPr>
      </w:pPr>
      <w:r>
        <w:rPr>
          <w:rFonts w:hint="eastAsia" w:ascii="宋体" w:hAnsi="宋体"/>
          <w:szCs w:val="21"/>
        </w:rPr>
        <w:t xml:space="preserve">      2、本表中谈判报价在开标后，由投标人根据现场开标情况，在谈判现场手工填写作为投标人对本项目的最终报价。</w:t>
      </w:r>
    </w:p>
    <w:p>
      <w:pPr>
        <w:spacing w:line="360" w:lineRule="auto"/>
        <w:rPr>
          <w:rFonts w:hAnsi="宋体"/>
          <w:b/>
          <w:sz w:val="28"/>
          <w:szCs w:val="28"/>
        </w:rPr>
      </w:pPr>
    </w:p>
    <w:p>
      <w:pPr>
        <w:pStyle w:val="22"/>
        <w:spacing w:line="360" w:lineRule="auto"/>
        <w:jc w:val="center"/>
        <w:rPr>
          <w:rFonts w:hAnsi="宋体"/>
          <w:b/>
          <w:sz w:val="28"/>
          <w:szCs w:val="28"/>
        </w:rPr>
      </w:pPr>
    </w:p>
    <w:p>
      <w:pPr>
        <w:snapToGrid w:val="0"/>
        <w:spacing w:line="400" w:lineRule="exact"/>
        <w:rPr>
          <w:sz w:val="24"/>
        </w:rPr>
      </w:pPr>
    </w:p>
    <w:sectPr>
      <w:footerReference r:id="rId18" w:type="even"/>
      <w:pgSz w:w="11907" w:h="16840"/>
      <w:pgMar w:top="1089" w:right="1797" w:bottom="873" w:left="1230" w:header="1134" w:footer="1134" w:gutter="0"/>
      <w:pgNumType w:fmt="decimal"/>
      <w:cols w:space="720" w:num="1"/>
      <w:titlePg/>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Style w:val="47"/>
                            </w:rPr>
                          </w:pPr>
                          <w:r>
                            <w:rPr>
                              <w:rStyle w:val="47"/>
                            </w:rPr>
                            <w:fldChar w:fldCharType="begin"/>
                          </w:r>
                          <w:r>
                            <w:rPr>
                              <w:rStyle w:val="47"/>
                            </w:rPr>
                            <w:instrText xml:space="preserve">PAGE  </w:instrText>
                          </w:r>
                          <w:r>
                            <w:rPr>
                              <w:rStyle w:val="47"/>
                            </w:rPr>
                            <w:fldChar w:fldCharType="separate"/>
                          </w:r>
                          <w:r>
                            <w:rPr>
                              <w:rStyle w:val="47"/>
                            </w:rPr>
                            <w:t>6</w:t>
                          </w:r>
                          <w:r>
                            <w:rPr>
                              <w:rStyle w:val="47"/>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kE2TK8BAABLAwAADgAAAGRycy9lMm9Eb2MueG1srVPNThsxEL5X4h0s&#10;34mXUFX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KX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kE2TK8BAABL&#10;AwAADgAAAAAAAAABACAAAAAeAQAAZHJzL2Uyb0RvYy54bWxQSwUGAAAAAAYABgBZAQAAPwUAAAAA&#10;">
              <v:fill on="f" focussize="0,0"/>
              <v:stroke on="f"/>
              <v:imagedata o:title=""/>
              <o:lock v:ext="edit" aspectratio="f"/>
              <v:textbox inset="0mm,0mm,0mm,0mm" style="mso-fit-shape-to-text:t;">
                <w:txbxContent>
                  <w:p>
                    <w:pPr>
                      <w:pStyle w:val="27"/>
                      <w:rPr>
                        <w:rStyle w:val="47"/>
                      </w:rPr>
                    </w:pPr>
                    <w:r>
                      <w:rPr>
                        <w:rStyle w:val="47"/>
                      </w:rPr>
                      <w:fldChar w:fldCharType="begin"/>
                    </w:r>
                    <w:r>
                      <w:rPr>
                        <w:rStyle w:val="47"/>
                      </w:rPr>
                      <w:instrText xml:space="preserve">PAGE  </w:instrText>
                    </w:r>
                    <w:r>
                      <w:rPr>
                        <w:rStyle w:val="47"/>
                      </w:rPr>
                      <w:fldChar w:fldCharType="separate"/>
                    </w:r>
                    <w:r>
                      <w:rPr>
                        <w:rStyle w:val="47"/>
                      </w:rPr>
                      <w:t>6</w:t>
                    </w:r>
                    <w:r>
                      <w:rPr>
                        <w:rStyle w:val="4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7"/>
      </w:rPr>
    </w:pPr>
    <w:r>
      <w:fldChar w:fldCharType="begin"/>
    </w:r>
    <w:r>
      <w:rPr>
        <w:rStyle w:val="47"/>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Times New Roman" w:hAnsi="Times New Roman" w:eastAsia="仿宋_GB2312"/>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jc w:val="cente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1</w:t>
                          </w:r>
                          <w:r>
                            <w:rPr>
                              <w:rFonts w:ascii="Times New Roman" w:hAnsi="Times New Roman" w:eastAsia="仿宋_GB2312"/>
                              <w:sz w:val="24"/>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fill on="f" focussize="0,0"/>
              <v:stroke on="f"/>
              <v:imagedata o:title=""/>
              <o:lock v:ext="edit" aspectratio="f"/>
              <v:textbox inset="0mm,0mm,0mm,0mm" style="mso-fit-shape-to-text:t;">
                <w:txbxContent>
                  <w:p>
                    <w:pPr>
                      <w:pStyle w:val="27"/>
                      <w:jc w:val="cente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1</w:t>
                    </w:r>
                    <w:r>
                      <w:rPr>
                        <w:rFonts w:ascii="Times New Roman" w:hAnsi="Times New Roman" w:eastAsia="仿宋_GB2312"/>
                        <w:sz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3178240" behindDoc="1" locked="0" layoutInCell="1" allowOverlap="1">
              <wp:simplePos x="0" y="0"/>
              <wp:positionH relativeFrom="page">
                <wp:posOffset>478155</wp:posOffset>
              </wp:positionH>
              <wp:positionV relativeFrom="page">
                <wp:posOffset>578485</wp:posOffset>
              </wp:positionV>
              <wp:extent cx="598170" cy="1397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98170" cy="139700"/>
                      </a:xfrm>
                      <a:prstGeom prst="rect">
                        <a:avLst/>
                      </a:prstGeom>
                      <a:noFill/>
                      <a:ln>
                        <a:noFill/>
                      </a:ln>
                    </wps:spPr>
                    <wps:txbx>
                      <w:txbxContent>
                        <w:p>
                          <w:pPr>
                            <w:pStyle w:val="17"/>
                            <w:spacing w:line="200" w:lineRule="exact"/>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6</w:t>
                          </w:r>
                          <w:r>
                            <w:fldChar w:fldCharType="end"/>
                          </w:r>
                          <w:r>
                            <w:rPr>
                              <w:rFonts w:ascii="宋体" w:hAnsi="宋体" w:eastAsia="宋体" w:cs="宋体"/>
                            </w:rPr>
                            <w:t>）</w:t>
                          </w:r>
                        </w:p>
                      </w:txbxContent>
                    </wps:txbx>
                    <wps:bodyPr lIns="0" tIns="0" rIns="0" bIns="0" upright="1"/>
                  </wps:wsp>
                </a:graphicData>
              </a:graphic>
            </wp:anchor>
          </w:drawing>
        </mc:Choice>
        <mc:Fallback>
          <w:pict>
            <v:shape id="_x0000_s1026" o:spid="_x0000_s1026" o:spt="202" type="#_x0000_t202" style="position:absolute;left:0pt;margin-left:37.65pt;margin-top:45.55pt;height:11pt;width:47.1pt;mso-position-horizontal-relative:page;mso-position-vertical-relative:page;z-index:-138240;mso-width-relative:page;mso-height-relative:page;" filled="f" stroked="f" coordsize="21600,21600" o:gfxdata="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am6svYAAAACQEAAA8AAAAAAAAA&#10;AQAgAAAAIgAAAGRycy9kb3ducmV2LnhtbFBLAQIUABQAAAAIAIdO4kCEowo4nwEAACUDAAAOAAAA&#10;AAAAAAEAIAAAACcBAABkcnMvZTJvRG9jLnhtbFBLBQYAAAAABgAGAFkBAAA4BQAAAAA=&#10;">
              <v:fill on="f" focussize="0,0"/>
              <v:stroke on="f"/>
              <v:imagedata o:title=""/>
              <o:lock v:ext="edit" aspectratio="f"/>
              <v:textbox inset="0mm,0mm,0mm,0mm">
                <w:txbxContent>
                  <w:p>
                    <w:pPr>
                      <w:pStyle w:val="17"/>
                      <w:spacing w:line="200" w:lineRule="exact"/>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6</w:t>
                    </w:r>
                    <w:r>
                      <w:fldChar w:fldCharType="end"/>
                    </w:r>
                    <w:r>
                      <w:rPr>
                        <w:rFonts w:ascii="宋体" w:hAnsi="宋体" w:eastAsia="宋体" w:cs="宋体"/>
                      </w:rPr>
                      <w: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3178240" behindDoc="1" locked="0" layoutInCell="1" allowOverlap="1">
              <wp:simplePos x="0" y="0"/>
              <wp:positionH relativeFrom="page">
                <wp:posOffset>478155</wp:posOffset>
              </wp:positionH>
              <wp:positionV relativeFrom="page">
                <wp:posOffset>578485</wp:posOffset>
              </wp:positionV>
              <wp:extent cx="598170" cy="2051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98170" cy="205105"/>
                      </a:xfrm>
                      <a:prstGeom prst="rect">
                        <a:avLst/>
                      </a:prstGeom>
                      <a:noFill/>
                      <a:ln>
                        <a:noFill/>
                      </a:ln>
                    </wps:spPr>
                    <wps:txbx>
                      <w:txbxContent>
                        <w:p>
                          <w:pPr>
                            <w:pStyle w:val="17"/>
                            <w:spacing w:before="67" w:line="240" w:lineRule="auto"/>
                            <w:ind w:left="20" w:right="0"/>
                            <w:jc w:val="left"/>
                          </w:pPr>
                          <w:r>
                            <w:t>（清</w:t>
                          </w:r>
                          <w:r>
                            <w:rPr>
                              <w:spacing w:val="1"/>
                            </w:rPr>
                            <w:t>-</w:t>
                          </w:r>
                          <w:r>
                            <w:t>表</w:t>
                          </w:r>
                          <w:r>
                            <w:fldChar w:fldCharType="begin"/>
                          </w:r>
                          <w:r>
                            <w:instrText xml:space="preserve"> PAGE </w:instrText>
                          </w:r>
                          <w:r>
                            <w:fldChar w:fldCharType="separate"/>
                          </w:r>
                          <w:r>
                            <w:t>4</w:t>
                          </w:r>
                          <w:r>
                            <w:fldChar w:fldCharType="end"/>
                          </w:r>
                          <w:r>
                            <w:t>）</w:t>
                          </w:r>
                        </w:p>
                      </w:txbxContent>
                    </wps:txbx>
                    <wps:bodyPr lIns="0" tIns="0" rIns="0" bIns="0" upright="1"/>
                  </wps:wsp>
                </a:graphicData>
              </a:graphic>
            </wp:anchor>
          </w:drawing>
        </mc:Choice>
        <mc:Fallback>
          <w:pict>
            <v:shape id="_x0000_s1026" o:spid="_x0000_s1026" o:spt="202" type="#_x0000_t202" style="position:absolute;left:0pt;margin-left:37.65pt;margin-top:45.55pt;height:16.15pt;width:47.1pt;mso-position-horizontal-relative:page;mso-position-vertical-relative:page;z-index:-138240;mso-width-relative:page;mso-height-relative:page;" filled="f" stroked="f" coordsize="21600,21600" o:gfxdata="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pfo7ZAAAACQEAAA8AAAAAAAAA&#10;AQAgAAAAIgAAAGRycy9kb3ducmV2LnhtbFBLAQIUABQAAAAIAIdO4kBTqiGtngEAACUDAAAOAAAA&#10;AAAAAAEAIAAAACgBAABkcnMvZTJvRG9jLnhtbFBLBQYAAAAABgAGAFkBAAA4BQAAAAA=&#10;">
              <v:fill on="f" focussize="0,0"/>
              <v:stroke on="f"/>
              <v:imagedata o:title=""/>
              <o:lock v:ext="edit" aspectratio="f"/>
              <v:textbox inset="0mm,0mm,0mm,0mm">
                <w:txbxContent>
                  <w:p>
                    <w:pPr>
                      <w:pStyle w:val="17"/>
                      <w:spacing w:before="67" w:line="240" w:lineRule="auto"/>
                      <w:ind w:left="20" w:right="0"/>
                      <w:jc w:val="left"/>
                    </w:pPr>
                    <w:r>
                      <w:t>（清</w:t>
                    </w:r>
                    <w:r>
                      <w:rPr>
                        <w:spacing w:val="1"/>
                      </w:rPr>
                      <w:t>-</w:t>
                    </w:r>
                    <w:r>
                      <w:t>表</w:t>
                    </w:r>
                    <w:r>
                      <w:fldChar w:fldCharType="begin"/>
                    </w:r>
                    <w:r>
                      <w:instrText xml:space="preserve"> PAGE </w:instrText>
                    </w:r>
                    <w:r>
                      <w:fldChar w:fldCharType="separate"/>
                    </w:r>
                    <w:r>
                      <w:t>4</w:t>
                    </w:r>
                    <w:r>
                      <w:fldChar w:fldCharType="end"/>
                    </w:r>
                    <w:r>
                      <w: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r>
      <mc:AlternateContent>
        <mc:Choice Requires="wps">
          <w:drawing>
            <wp:anchor distT="0" distB="0" distL="114300" distR="114300" simplePos="0" relativeHeight="503178240" behindDoc="1" locked="0" layoutInCell="1" allowOverlap="1">
              <wp:simplePos x="0" y="0"/>
              <wp:positionH relativeFrom="page">
                <wp:posOffset>478155</wp:posOffset>
              </wp:positionH>
              <wp:positionV relativeFrom="page">
                <wp:posOffset>578485</wp:posOffset>
              </wp:positionV>
              <wp:extent cx="598170" cy="1397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598170" cy="139700"/>
                      </a:xfrm>
                      <a:prstGeom prst="rect">
                        <a:avLst/>
                      </a:prstGeom>
                      <a:noFill/>
                      <a:ln>
                        <a:noFill/>
                      </a:ln>
                    </wps:spPr>
                    <wps:txbx>
                      <w:txbxContent>
                        <w:p>
                          <w:pPr>
                            <w:pStyle w:val="17"/>
                            <w:spacing w:line="200" w:lineRule="exact"/>
                            <w:ind w:left="20" w:right="0"/>
                            <w:jc w:val="left"/>
                          </w:pPr>
                          <w:r>
                            <w:t>（清</w:t>
                          </w:r>
                          <w:r>
                            <w:rPr>
                              <w:spacing w:val="1"/>
                            </w:rPr>
                            <w:t>-</w:t>
                          </w:r>
                          <w:r>
                            <w:t>表</w:t>
                          </w:r>
                          <w:r>
                            <w:fldChar w:fldCharType="begin"/>
                          </w:r>
                          <w:r>
                            <w:instrText xml:space="preserve"> PAGE </w:instrText>
                          </w:r>
                          <w:r>
                            <w:fldChar w:fldCharType="separate"/>
                          </w:r>
                          <w:r>
                            <w:t>6</w:t>
                          </w:r>
                          <w:r>
                            <w:fldChar w:fldCharType="end"/>
                          </w:r>
                          <w:r>
                            <w:t>）</w:t>
                          </w:r>
                        </w:p>
                      </w:txbxContent>
                    </wps:txbx>
                    <wps:bodyPr lIns="0" tIns="0" rIns="0" bIns="0" upright="1"/>
                  </wps:wsp>
                </a:graphicData>
              </a:graphic>
            </wp:anchor>
          </w:drawing>
        </mc:Choice>
        <mc:Fallback>
          <w:pict>
            <v:shape id="_x0000_s1026" o:spid="_x0000_s1026" o:spt="202" type="#_x0000_t202" style="position:absolute;left:0pt;margin-left:37.65pt;margin-top:45.55pt;height:11pt;width:47.1pt;mso-position-horizontal-relative:page;mso-position-vertical-relative:page;z-index:-138240;mso-width-relative:page;mso-height-relative:page;" filled="f" stroked="f" coordsize="21600,21600" o:gfxdata="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am6svYAAAACQEAAA8AAAAAAAAA&#10;AQAgAAAAIgAAAGRycy9kb3ducmV2LnhtbFBLAQIUABQAAAAIAIdO4kDFwT8HnwEAACUDAAAOAAAA&#10;AAAAAAEAIAAAACcBAABkcnMvZTJvRG9jLnhtbFBLBQYAAAAABgAGAFkBAAA4BQAAAAA=&#10;">
              <v:fill on="f" focussize="0,0"/>
              <v:stroke on="f"/>
              <v:imagedata o:title=""/>
              <o:lock v:ext="edit" aspectratio="f"/>
              <v:textbox inset="0mm,0mm,0mm,0mm">
                <w:txbxContent>
                  <w:p>
                    <w:pPr>
                      <w:pStyle w:val="17"/>
                      <w:spacing w:line="200" w:lineRule="exact"/>
                      <w:ind w:left="20" w:right="0"/>
                      <w:jc w:val="left"/>
                    </w:pPr>
                    <w:r>
                      <w:t>（清</w:t>
                    </w:r>
                    <w:r>
                      <w:rPr>
                        <w:spacing w:val="1"/>
                      </w:rPr>
                      <w:t>-</w:t>
                    </w:r>
                    <w:r>
                      <w:t>表</w:t>
                    </w:r>
                    <w:r>
                      <w:fldChar w:fldCharType="begin"/>
                    </w:r>
                    <w:r>
                      <w:instrText xml:space="preserve"> PAGE </w:instrText>
                    </w:r>
                    <w:r>
                      <w:fldChar w:fldCharType="separate"/>
                    </w:r>
                    <w:r>
                      <w:t>6</w:t>
                    </w:r>
                    <w:r>
                      <w:fldChar w:fldCharType="end"/>
                    </w:r>
                    <w: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3178240" behindDoc="1" locked="0" layoutInCell="1" allowOverlap="1">
              <wp:simplePos x="0" y="0"/>
              <wp:positionH relativeFrom="page">
                <wp:posOffset>478155</wp:posOffset>
              </wp:positionH>
              <wp:positionV relativeFrom="page">
                <wp:posOffset>578485</wp:posOffset>
              </wp:positionV>
              <wp:extent cx="598170" cy="20510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98170" cy="205105"/>
                      </a:xfrm>
                      <a:prstGeom prst="rect">
                        <a:avLst/>
                      </a:prstGeom>
                      <a:noFill/>
                      <a:ln>
                        <a:noFill/>
                      </a:ln>
                    </wps:spPr>
                    <wps:txbx>
                      <w:txbxContent>
                        <w:p>
                          <w:pPr>
                            <w:pStyle w:val="17"/>
                            <w:spacing w:before="67" w:line="240" w:lineRule="auto"/>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4</w:t>
                          </w:r>
                          <w:r>
                            <w:fldChar w:fldCharType="end"/>
                          </w:r>
                          <w:r>
                            <w:rPr>
                              <w:rFonts w:ascii="宋体" w:hAnsi="宋体" w:eastAsia="宋体" w:cs="宋体"/>
                            </w:rPr>
                            <w:t>）</w:t>
                          </w:r>
                        </w:p>
                      </w:txbxContent>
                    </wps:txbx>
                    <wps:bodyPr lIns="0" tIns="0" rIns="0" bIns="0" upright="1"/>
                  </wps:wsp>
                </a:graphicData>
              </a:graphic>
            </wp:anchor>
          </w:drawing>
        </mc:Choice>
        <mc:Fallback>
          <w:pict>
            <v:shape id="_x0000_s1026" o:spid="_x0000_s1026" o:spt="202" type="#_x0000_t202" style="position:absolute;left:0pt;margin-left:37.65pt;margin-top:45.55pt;height:16.15pt;width:47.1pt;mso-position-horizontal-relative:page;mso-position-vertical-relative:page;z-index:-138240;mso-width-relative:page;mso-height-relative:page;" filled="f" stroked="f" coordsize="21600,21600" o:gfxdata="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pfo7ZAAAACQEAAA8AAAAAAAAA&#10;AQAgAAAAIgAAAGRycy9kb3ducmV2LnhtbFBLAQIUABQAAAAIAIdO4kAOqjcQngEAACUDAAAOAAAA&#10;AAAAAAEAIAAAACgBAABkcnMvZTJvRG9jLnhtbFBLBQYAAAAABgAGAFkBAAA4BQAAAAA=&#10;">
              <v:fill on="f" focussize="0,0"/>
              <v:stroke on="f"/>
              <v:imagedata o:title=""/>
              <o:lock v:ext="edit" aspectratio="f"/>
              <v:textbox inset="0mm,0mm,0mm,0mm">
                <w:txbxContent>
                  <w:p>
                    <w:pPr>
                      <w:pStyle w:val="17"/>
                      <w:spacing w:before="67" w:line="240" w:lineRule="auto"/>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4</w:t>
                    </w:r>
                    <w:r>
                      <w:fldChar w:fldCharType="end"/>
                    </w:r>
                    <w:r>
                      <w:rPr>
                        <w:rFonts w:ascii="宋体" w:hAnsi="宋体" w:eastAsia="宋体" w:cs="宋体"/>
                      </w:rPr>
                      <w: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3178240" behindDoc="1" locked="0" layoutInCell="1" allowOverlap="1">
              <wp:simplePos x="0" y="0"/>
              <wp:positionH relativeFrom="page">
                <wp:posOffset>478155</wp:posOffset>
              </wp:positionH>
              <wp:positionV relativeFrom="page">
                <wp:posOffset>578485</wp:posOffset>
              </wp:positionV>
              <wp:extent cx="59817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98170" cy="139700"/>
                      </a:xfrm>
                      <a:prstGeom prst="rect">
                        <a:avLst/>
                      </a:prstGeom>
                      <a:noFill/>
                      <a:ln>
                        <a:noFill/>
                      </a:ln>
                    </wps:spPr>
                    <wps:txbx>
                      <w:txbxContent>
                        <w:p>
                          <w:pPr>
                            <w:pStyle w:val="17"/>
                            <w:spacing w:line="200" w:lineRule="exact"/>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6</w:t>
                          </w:r>
                          <w:r>
                            <w:fldChar w:fldCharType="end"/>
                          </w:r>
                          <w:r>
                            <w:rPr>
                              <w:rFonts w:ascii="宋体" w:hAnsi="宋体" w:eastAsia="宋体" w:cs="宋体"/>
                            </w:rPr>
                            <w:t>）</w:t>
                          </w:r>
                        </w:p>
                      </w:txbxContent>
                    </wps:txbx>
                    <wps:bodyPr lIns="0" tIns="0" rIns="0" bIns="0" upright="1"/>
                  </wps:wsp>
                </a:graphicData>
              </a:graphic>
            </wp:anchor>
          </w:drawing>
        </mc:Choice>
        <mc:Fallback>
          <w:pict>
            <v:shape id="_x0000_s1026" o:spid="_x0000_s1026" o:spt="202" type="#_x0000_t202" style="position:absolute;left:0pt;margin-left:37.65pt;margin-top:45.55pt;height:11pt;width:47.1pt;mso-position-horizontal-relative:page;mso-position-vertical-relative:page;z-index:-138240;mso-width-relative:page;mso-height-relative:page;" filled="f" stroked="f" coordsize="21600,21600" o:gfxdata="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qbqy9gAAAAJAQAADwAAAAAAAAAB&#10;ACAAAAAiAAAAZHJzL2Rvd25yZXYueG1sUEsBAhQAFAAAAAgAh07iQAzFxtqeAQAAIwMAAA4AAAAA&#10;AAAAAQAgAAAAJwEAAGRycy9lMm9Eb2MueG1sUEsFBgAAAAAGAAYAWQEAADcFAAAAAA==&#10;">
              <v:fill on="f" focussize="0,0"/>
              <v:stroke on="f"/>
              <v:imagedata o:title=""/>
              <o:lock v:ext="edit" aspectratio="f"/>
              <v:textbox inset="0mm,0mm,0mm,0mm">
                <w:txbxContent>
                  <w:p>
                    <w:pPr>
                      <w:pStyle w:val="17"/>
                      <w:spacing w:line="200" w:lineRule="exact"/>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6</w:t>
                    </w:r>
                    <w:r>
                      <w:fldChar w:fldCharType="end"/>
                    </w:r>
                    <w:r>
                      <w:rPr>
                        <w:rFonts w:ascii="宋体" w:hAnsi="宋体" w:eastAsia="宋体" w:cs="宋体"/>
                      </w:rPr>
                      <w: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3178240" behindDoc="1" locked="0" layoutInCell="1" allowOverlap="1">
              <wp:simplePos x="0" y="0"/>
              <wp:positionH relativeFrom="page">
                <wp:posOffset>478155</wp:posOffset>
              </wp:positionH>
              <wp:positionV relativeFrom="page">
                <wp:posOffset>578485</wp:posOffset>
              </wp:positionV>
              <wp:extent cx="598170" cy="2051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98170" cy="205105"/>
                      </a:xfrm>
                      <a:prstGeom prst="rect">
                        <a:avLst/>
                      </a:prstGeom>
                      <a:noFill/>
                      <a:ln>
                        <a:noFill/>
                      </a:ln>
                    </wps:spPr>
                    <wps:txbx>
                      <w:txbxContent>
                        <w:p>
                          <w:pPr>
                            <w:pStyle w:val="17"/>
                            <w:spacing w:before="67" w:line="240" w:lineRule="auto"/>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4</w:t>
                          </w:r>
                          <w:r>
                            <w:fldChar w:fldCharType="end"/>
                          </w:r>
                          <w:r>
                            <w:rPr>
                              <w:rFonts w:ascii="宋体" w:hAnsi="宋体" w:eastAsia="宋体" w:cs="宋体"/>
                            </w:rPr>
                            <w:t>）</w:t>
                          </w:r>
                        </w:p>
                      </w:txbxContent>
                    </wps:txbx>
                    <wps:bodyPr lIns="0" tIns="0" rIns="0" bIns="0" upright="1"/>
                  </wps:wsp>
                </a:graphicData>
              </a:graphic>
            </wp:anchor>
          </w:drawing>
        </mc:Choice>
        <mc:Fallback>
          <w:pict>
            <v:shape id="_x0000_s1026" o:spid="_x0000_s1026" o:spt="202" type="#_x0000_t202" style="position:absolute;left:0pt;margin-left:37.65pt;margin-top:45.55pt;height:16.15pt;width:47.1pt;mso-position-horizontal-relative:page;mso-position-vertical-relative:page;z-index:-138240;mso-width-relative:page;mso-height-relative:page;" filled="f" stroked="f" coordsize="21600,21600" o:gfxdata="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6l+jtkAAAAJAQAADwAAAAAAAAAB&#10;ACAAAAAiAAAAZHJzL2Rvd25yZXYueG1sUEsBAhQAFAAAAAgAh07iQJ2T5X+dAQAAIwMAAA4AAAAA&#10;AAAAAQAgAAAAKAEAAGRycy9lMm9Eb2MueG1sUEsFBgAAAAAGAAYAWQEAADcFAAAAAA==&#10;">
              <v:fill on="f" focussize="0,0"/>
              <v:stroke on="f"/>
              <v:imagedata o:title=""/>
              <o:lock v:ext="edit" aspectratio="f"/>
              <v:textbox inset="0mm,0mm,0mm,0mm">
                <w:txbxContent>
                  <w:p>
                    <w:pPr>
                      <w:pStyle w:val="17"/>
                      <w:spacing w:before="67" w:line="240" w:lineRule="auto"/>
                      <w:ind w:left="20" w:right="0"/>
                      <w:jc w:val="left"/>
                      <w:rPr>
                        <w:rFonts w:ascii="宋体" w:hAnsi="宋体" w:eastAsia="宋体" w:cs="宋体"/>
                      </w:rPr>
                    </w:pPr>
                    <w:r>
                      <w:rPr>
                        <w:rFonts w:ascii="宋体" w:hAnsi="宋体" w:eastAsia="宋体" w:cs="宋体"/>
                      </w:rPr>
                      <w:t>（清</w:t>
                    </w:r>
                    <w:r>
                      <w:rPr>
                        <w:rFonts w:ascii="宋体" w:hAnsi="宋体" w:eastAsia="宋体" w:cs="宋体"/>
                        <w:spacing w:val="1"/>
                      </w:rPr>
                      <w:t>-</w:t>
                    </w:r>
                    <w:r>
                      <w:rPr>
                        <w:rFonts w:ascii="宋体" w:hAnsi="宋体" w:eastAsia="宋体" w:cs="宋体"/>
                      </w:rPr>
                      <w:t>表</w:t>
                    </w:r>
                    <w:r>
                      <w:fldChar w:fldCharType="begin"/>
                    </w:r>
                    <w:r>
                      <w:rPr>
                        <w:rFonts w:ascii="宋体" w:hAnsi="宋体" w:eastAsia="宋体" w:cs="宋体"/>
                      </w:rPr>
                      <w:instrText xml:space="preserve"> PAGE </w:instrText>
                    </w:r>
                    <w:r>
                      <w:fldChar w:fldCharType="separate"/>
                    </w:r>
                    <w:r>
                      <w:t>4</w:t>
                    </w:r>
                    <w:r>
                      <w:fldChar w:fldCharType="end"/>
                    </w:r>
                    <w:r>
                      <w:rPr>
                        <w:rFonts w:ascii="宋体" w:hAnsi="宋体" w:eastAsia="宋体" w:cs="宋体"/>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F0AEA"/>
    <w:multiLevelType w:val="singleLevel"/>
    <w:tmpl w:val="84EF0AEA"/>
    <w:lvl w:ilvl="0" w:tentative="0">
      <w:start w:val="7"/>
      <w:numFmt w:val="chineseCounting"/>
      <w:suff w:val="nothing"/>
      <w:lvlText w:val="%1、"/>
      <w:lvlJc w:val="left"/>
      <w:rPr>
        <w:rFonts w:hint="eastAsia"/>
      </w:rPr>
    </w:lvl>
  </w:abstractNum>
  <w:abstractNum w:abstractNumId="1">
    <w:nsid w:val="BDDC66FD"/>
    <w:multiLevelType w:val="singleLevel"/>
    <w:tmpl w:val="BDDC66FD"/>
    <w:lvl w:ilvl="0" w:tentative="0">
      <w:start w:val="1"/>
      <w:numFmt w:val="decimal"/>
      <w:suff w:val="nothing"/>
      <w:lvlText w:val="（%1）"/>
      <w:lvlJc w:val="left"/>
    </w:lvl>
  </w:abstractNum>
  <w:abstractNum w:abstractNumId="2">
    <w:nsid w:val="0EB56C55"/>
    <w:multiLevelType w:val="multilevel"/>
    <w:tmpl w:val="0EB56C5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217B4D"/>
    <w:multiLevelType w:val="multilevel"/>
    <w:tmpl w:val="17217B4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7A65E84"/>
    <w:multiLevelType w:val="singleLevel"/>
    <w:tmpl w:val="17A65E84"/>
    <w:lvl w:ilvl="0" w:tentative="0">
      <w:start w:val="1"/>
      <w:numFmt w:val="chineseCounting"/>
      <w:suff w:val="nothing"/>
      <w:lvlText w:val="%1、"/>
      <w:lvlJc w:val="left"/>
      <w:rPr>
        <w:rFonts w:hint="eastAsia"/>
      </w:rPr>
    </w:lvl>
  </w:abstractNum>
  <w:abstractNum w:abstractNumId="5">
    <w:nsid w:val="616F0CA9"/>
    <w:multiLevelType w:val="singleLevel"/>
    <w:tmpl w:val="616F0CA9"/>
    <w:lvl w:ilvl="0" w:tentative="0">
      <w:start w:val="5"/>
      <w:numFmt w:val="decimal"/>
      <w:lvlText w:val="(%1)"/>
      <w:lvlJc w:val="left"/>
      <w:pPr>
        <w:tabs>
          <w:tab w:val="left" w:pos="312"/>
        </w:tabs>
      </w:pPr>
    </w:lvl>
  </w:abstractNum>
  <w:abstractNum w:abstractNumId="6">
    <w:nsid w:val="6FC267B3"/>
    <w:multiLevelType w:val="singleLevel"/>
    <w:tmpl w:val="6FC267B3"/>
    <w:lvl w:ilvl="0" w:tentative="0">
      <w:start w:val="4"/>
      <w:numFmt w:val="chineseCounting"/>
      <w:suff w:val="space"/>
      <w:lvlText w:val="第%1章"/>
      <w:lvlJc w:val="left"/>
      <w:rPr>
        <w:rFonts w:hint="eastAsia"/>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7"/>
    <w:rsid w:val="0000409E"/>
    <w:rsid w:val="00007EC1"/>
    <w:rsid w:val="00013A06"/>
    <w:rsid w:val="000244A6"/>
    <w:rsid w:val="0002675A"/>
    <w:rsid w:val="0002774B"/>
    <w:rsid w:val="000461A1"/>
    <w:rsid w:val="0005510C"/>
    <w:rsid w:val="00060F48"/>
    <w:rsid w:val="000614A1"/>
    <w:rsid w:val="00065821"/>
    <w:rsid w:val="00071960"/>
    <w:rsid w:val="00075CEF"/>
    <w:rsid w:val="000816C0"/>
    <w:rsid w:val="0008568F"/>
    <w:rsid w:val="00094B76"/>
    <w:rsid w:val="000A113E"/>
    <w:rsid w:val="000A34A8"/>
    <w:rsid w:val="000A47C8"/>
    <w:rsid w:val="000B3F6B"/>
    <w:rsid w:val="000C2C24"/>
    <w:rsid w:val="000C48D6"/>
    <w:rsid w:val="000E66FF"/>
    <w:rsid w:val="000F3E05"/>
    <w:rsid w:val="000F6BDA"/>
    <w:rsid w:val="001038D5"/>
    <w:rsid w:val="0010739D"/>
    <w:rsid w:val="00115B3E"/>
    <w:rsid w:val="00116386"/>
    <w:rsid w:val="00123DC3"/>
    <w:rsid w:val="00127205"/>
    <w:rsid w:val="00127AC1"/>
    <w:rsid w:val="0013261F"/>
    <w:rsid w:val="001373EA"/>
    <w:rsid w:val="0013776D"/>
    <w:rsid w:val="00145B7A"/>
    <w:rsid w:val="00155ABC"/>
    <w:rsid w:val="001670D5"/>
    <w:rsid w:val="0017333A"/>
    <w:rsid w:val="00175DEA"/>
    <w:rsid w:val="001807AC"/>
    <w:rsid w:val="00186B90"/>
    <w:rsid w:val="001A3CF1"/>
    <w:rsid w:val="001A4949"/>
    <w:rsid w:val="001B58A1"/>
    <w:rsid w:val="001B7C3F"/>
    <w:rsid w:val="001C1F32"/>
    <w:rsid w:val="001D17C7"/>
    <w:rsid w:val="001D1CC7"/>
    <w:rsid w:val="001D6E59"/>
    <w:rsid w:val="001E48D4"/>
    <w:rsid w:val="001E4E23"/>
    <w:rsid w:val="001F0856"/>
    <w:rsid w:val="001F1BEE"/>
    <w:rsid w:val="00230087"/>
    <w:rsid w:val="002367EF"/>
    <w:rsid w:val="00245FC5"/>
    <w:rsid w:val="0025088A"/>
    <w:rsid w:val="00263DA6"/>
    <w:rsid w:val="002651D9"/>
    <w:rsid w:val="00273E75"/>
    <w:rsid w:val="00287621"/>
    <w:rsid w:val="0028786C"/>
    <w:rsid w:val="002A402F"/>
    <w:rsid w:val="002A4D67"/>
    <w:rsid w:val="002A69D3"/>
    <w:rsid w:val="002A70AC"/>
    <w:rsid w:val="002C433F"/>
    <w:rsid w:val="002C77F9"/>
    <w:rsid w:val="002E64B8"/>
    <w:rsid w:val="002F3FC6"/>
    <w:rsid w:val="003019FC"/>
    <w:rsid w:val="00301A38"/>
    <w:rsid w:val="003048EF"/>
    <w:rsid w:val="00312306"/>
    <w:rsid w:val="00317E03"/>
    <w:rsid w:val="00320E95"/>
    <w:rsid w:val="00335498"/>
    <w:rsid w:val="00350F65"/>
    <w:rsid w:val="00370328"/>
    <w:rsid w:val="00377820"/>
    <w:rsid w:val="003813E4"/>
    <w:rsid w:val="0038384C"/>
    <w:rsid w:val="0038513A"/>
    <w:rsid w:val="003932A7"/>
    <w:rsid w:val="00396F00"/>
    <w:rsid w:val="003A746F"/>
    <w:rsid w:val="003B23CD"/>
    <w:rsid w:val="003B3308"/>
    <w:rsid w:val="003B7B6B"/>
    <w:rsid w:val="003B7BE5"/>
    <w:rsid w:val="003C0029"/>
    <w:rsid w:val="003C2161"/>
    <w:rsid w:val="003C5839"/>
    <w:rsid w:val="003C63E1"/>
    <w:rsid w:val="003D2D88"/>
    <w:rsid w:val="003D3093"/>
    <w:rsid w:val="003D677E"/>
    <w:rsid w:val="003E29F9"/>
    <w:rsid w:val="003F59A8"/>
    <w:rsid w:val="003F5E04"/>
    <w:rsid w:val="003F5E72"/>
    <w:rsid w:val="00404FF9"/>
    <w:rsid w:val="00407115"/>
    <w:rsid w:val="00415336"/>
    <w:rsid w:val="00426BC9"/>
    <w:rsid w:val="00443EA6"/>
    <w:rsid w:val="0044663C"/>
    <w:rsid w:val="00460F0C"/>
    <w:rsid w:val="00473F1E"/>
    <w:rsid w:val="00474AA4"/>
    <w:rsid w:val="00474CD0"/>
    <w:rsid w:val="00481B46"/>
    <w:rsid w:val="00484795"/>
    <w:rsid w:val="004A6777"/>
    <w:rsid w:val="004D1977"/>
    <w:rsid w:val="004D412F"/>
    <w:rsid w:val="004E0E25"/>
    <w:rsid w:val="004E3CE8"/>
    <w:rsid w:val="004F03A3"/>
    <w:rsid w:val="004F3902"/>
    <w:rsid w:val="004F458B"/>
    <w:rsid w:val="005011AA"/>
    <w:rsid w:val="00505A3B"/>
    <w:rsid w:val="005501A1"/>
    <w:rsid w:val="005650F1"/>
    <w:rsid w:val="00596132"/>
    <w:rsid w:val="00596317"/>
    <w:rsid w:val="005B23ED"/>
    <w:rsid w:val="005B2EEC"/>
    <w:rsid w:val="005C6DC9"/>
    <w:rsid w:val="005D2133"/>
    <w:rsid w:val="005E766C"/>
    <w:rsid w:val="005E779A"/>
    <w:rsid w:val="00635385"/>
    <w:rsid w:val="0064016F"/>
    <w:rsid w:val="0064139B"/>
    <w:rsid w:val="006423BA"/>
    <w:rsid w:val="006503C0"/>
    <w:rsid w:val="00655740"/>
    <w:rsid w:val="00656A75"/>
    <w:rsid w:val="00670B80"/>
    <w:rsid w:val="00676C0E"/>
    <w:rsid w:val="006A0302"/>
    <w:rsid w:val="006A1C43"/>
    <w:rsid w:val="006B0B0A"/>
    <w:rsid w:val="006B53EB"/>
    <w:rsid w:val="006D3E33"/>
    <w:rsid w:val="006D4FF8"/>
    <w:rsid w:val="006F08F0"/>
    <w:rsid w:val="006F5740"/>
    <w:rsid w:val="00701BEC"/>
    <w:rsid w:val="00704ECB"/>
    <w:rsid w:val="0073793A"/>
    <w:rsid w:val="00737F13"/>
    <w:rsid w:val="00746F82"/>
    <w:rsid w:val="007536BA"/>
    <w:rsid w:val="0076303A"/>
    <w:rsid w:val="007643F6"/>
    <w:rsid w:val="007757B4"/>
    <w:rsid w:val="007758FA"/>
    <w:rsid w:val="007765B0"/>
    <w:rsid w:val="007805FA"/>
    <w:rsid w:val="007830F4"/>
    <w:rsid w:val="007913F2"/>
    <w:rsid w:val="007937DA"/>
    <w:rsid w:val="007969AE"/>
    <w:rsid w:val="007A4FA1"/>
    <w:rsid w:val="007B0EFD"/>
    <w:rsid w:val="007B5888"/>
    <w:rsid w:val="007B7F19"/>
    <w:rsid w:val="007C54BC"/>
    <w:rsid w:val="007C75E1"/>
    <w:rsid w:val="007D5DF1"/>
    <w:rsid w:val="007D6FF0"/>
    <w:rsid w:val="00815839"/>
    <w:rsid w:val="00825F2A"/>
    <w:rsid w:val="008322A9"/>
    <w:rsid w:val="00844180"/>
    <w:rsid w:val="0085020E"/>
    <w:rsid w:val="008A3C71"/>
    <w:rsid w:val="008B7EB6"/>
    <w:rsid w:val="008C4AC9"/>
    <w:rsid w:val="008C7109"/>
    <w:rsid w:val="008D4BFD"/>
    <w:rsid w:val="008F17B6"/>
    <w:rsid w:val="00902FA3"/>
    <w:rsid w:val="00987EBD"/>
    <w:rsid w:val="00995EF7"/>
    <w:rsid w:val="00996151"/>
    <w:rsid w:val="009D6D94"/>
    <w:rsid w:val="009E24F5"/>
    <w:rsid w:val="009E5BBB"/>
    <w:rsid w:val="009F0393"/>
    <w:rsid w:val="009F20AB"/>
    <w:rsid w:val="009F2122"/>
    <w:rsid w:val="00A00015"/>
    <w:rsid w:val="00A0501B"/>
    <w:rsid w:val="00A23DC0"/>
    <w:rsid w:val="00A4016F"/>
    <w:rsid w:val="00A40B8F"/>
    <w:rsid w:val="00A5028C"/>
    <w:rsid w:val="00A56A3E"/>
    <w:rsid w:val="00A705C2"/>
    <w:rsid w:val="00A860DA"/>
    <w:rsid w:val="00A926E3"/>
    <w:rsid w:val="00A93B33"/>
    <w:rsid w:val="00A96640"/>
    <w:rsid w:val="00AA70F4"/>
    <w:rsid w:val="00AB2288"/>
    <w:rsid w:val="00AC3467"/>
    <w:rsid w:val="00AE1A1C"/>
    <w:rsid w:val="00AF0501"/>
    <w:rsid w:val="00B20508"/>
    <w:rsid w:val="00B21C41"/>
    <w:rsid w:val="00B2332C"/>
    <w:rsid w:val="00B25878"/>
    <w:rsid w:val="00B268E2"/>
    <w:rsid w:val="00B31697"/>
    <w:rsid w:val="00B36C02"/>
    <w:rsid w:val="00B41EA5"/>
    <w:rsid w:val="00B45382"/>
    <w:rsid w:val="00B63ECE"/>
    <w:rsid w:val="00B76271"/>
    <w:rsid w:val="00BA6564"/>
    <w:rsid w:val="00BC066F"/>
    <w:rsid w:val="00BC7BF2"/>
    <w:rsid w:val="00BD2A0A"/>
    <w:rsid w:val="00BD5BDA"/>
    <w:rsid w:val="00BD7BED"/>
    <w:rsid w:val="00BE1CEF"/>
    <w:rsid w:val="00BE7C15"/>
    <w:rsid w:val="00BF77E0"/>
    <w:rsid w:val="00C03877"/>
    <w:rsid w:val="00C03D32"/>
    <w:rsid w:val="00C11ED7"/>
    <w:rsid w:val="00C14563"/>
    <w:rsid w:val="00C1457D"/>
    <w:rsid w:val="00C30B1D"/>
    <w:rsid w:val="00C33DCB"/>
    <w:rsid w:val="00C409AF"/>
    <w:rsid w:val="00C47C30"/>
    <w:rsid w:val="00C630F2"/>
    <w:rsid w:val="00C64473"/>
    <w:rsid w:val="00C701B8"/>
    <w:rsid w:val="00C91DB5"/>
    <w:rsid w:val="00CA2C9E"/>
    <w:rsid w:val="00CA2D34"/>
    <w:rsid w:val="00CA66D1"/>
    <w:rsid w:val="00CC7635"/>
    <w:rsid w:val="00CD0535"/>
    <w:rsid w:val="00CD0E0F"/>
    <w:rsid w:val="00CE117F"/>
    <w:rsid w:val="00CF166A"/>
    <w:rsid w:val="00CF5280"/>
    <w:rsid w:val="00D01B1C"/>
    <w:rsid w:val="00D06E82"/>
    <w:rsid w:val="00D11AD2"/>
    <w:rsid w:val="00D1541B"/>
    <w:rsid w:val="00D234C5"/>
    <w:rsid w:val="00D62778"/>
    <w:rsid w:val="00D631CF"/>
    <w:rsid w:val="00D77D49"/>
    <w:rsid w:val="00D80CA7"/>
    <w:rsid w:val="00D83E00"/>
    <w:rsid w:val="00D848A2"/>
    <w:rsid w:val="00D9007A"/>
    <w:rsid w:val="00D9250B"/>
    <w:rsid w:val="00DA6850"/>
    <w:rsid w:val="00DB3F5C"/>
    <w:rsid w:val="00DB52D5"/>
    <w:rsid w:val="00DC5531"/>
    <w:rsid w:val="00DC5CB9"/>
    <w:rsid w:val="00DD7DB1"/>
    <w:rsid w:val="00DE5E52"/>
    <w:rsid w:val="00DF0675"/>
    <w:rsid w:val="00DF6FFA"/>
    <w:rsid w:val="00E038FA"/>
    <w:rsid w:val="00E04046"/>
    <w:rsid w:val="00E13C9A"/>
    <w:rsid w:val="00E13CDF"/>
    <w:rsid w:val="00E238A9"/>
    <w:rsid w:val="00E3025F"/>
    <w:rsid w:val="00E32BF3"/>
    <w:rsid w:val="00E3743C"/>
    <w:rsid w:val="00E5017A"/>
    <w:rsid w:val="00E50692"/>
    <w:rsid w:val="00E541BD"/>
    <w:rsid w:val="00E560E2"/>
    <w:rsid w:val="00E561C5"/>
    <w:rsid w:val="00E5642E"/>
    <w:rsid w:val="00E620A4"/>
    <w:rsid w:val="00E6509E"/>
    <w:rsid w:val="00E6703C"/>
    <w:rsid w:val="00E773F3"/>
    <w:rsid w:val="00E97111"/>
    <w:rsid w:val="00EA0E64"/>
    <w:rsid w:val="00EA1104"/>
    <w:rsid w:val="00EC0FCC"/>
    <w:rsid w:val="00ED6591"/>
    <w:rsid w:val="00EE2598"/>
    <w:rsid w:val="00EE2607"/>
    <w:rsid w:val="00EE2DAB"/>
    <w:rsid w:val="00EE75A6"/>
    <w:rsid w:val="00EF15CD"/>
    <w:rsid w:val="00EF7C92"/>
    <w:rsid w:val="00F03200"/>
    <w:rsid w:val="00F069B4"/>
    <w:rsid w:val="00F12F2E"/>
    <w:rsid w:val="00F14944"/>
    <w:rsid w:val="00F215A0"/>
    <w:rsid w:val="00F24114"/>
    <w:rsid w:val="00F4616E"/>
    <w:rsid w:val="00F47455"/>
    <w:rsid w:val="00F514B1"/>
    <w:rsid w:val="00F52148"/>
    <w:rsid w:val="00F57815"/>
    <w:rsid w:val="00F61A86"/>
    <w:rsid w:val="00F6387F"/>
    <w:rsid w:val="00F906C5"/>
    <w:rsid w:val="00FA727E"/>
    <w:rsid w:val="00FB4145"/>
    <w:rsid w:val="00FB466C"/>
    <w:rsid w:val="00FD40CB"/>
    <w:rsid w:val="00FD41BD"/>
    <w:rsid w:val="00FF431E"/>
    <w:rsid w:val="00FF6092"/>
    <w:rsid w:val="03234E32"/>
    <w:rsid w:val="04184169"/>
    <w:rsid w:val="04B73BD5"/>
    <w:rsid w:val="05357D15"/>
    <w:rsid w:val="08CD190F"/>
    <w:rsid w:val="08CE24BD"/>
    <w:rsid w:val="09183E5F"/>
    <w:rsid w:val="0D272528"/>
    <w:rsid w:val="0EE63158"/>
    <w:rsid w:val="102E0486"/>
    <w:rsid w:val="111D5732"/>
    <w:rsid w:val="123B230F"/>
    <w:rsid w:val="12B17516"/>
    <w:rsid w:val="137F09D7"/>
    <w:rsid w:val="13B948EE"/>
    <w:rsid w:val="14E552C3"/>
    <w:rsid w:val="155E1D21"/>
    <w:rsid w:val="157B4049"/>
    <w:rsid w:val="15C310E6"/>
    <w:rsid w:val="16B82E71"/>
    <w:rsid w:val="16D8661A"/>
    <w:rsid w:val="16F674FA"/>
    <w:rsid w:val="174C7508"/>
    <w:rsid w:val="17CA1887"/>
    <w:rsid w:val="19B16016"/>
    <w:rsid w:val="1A112F5A"/>
    <w:rsid w:val="1B736326"/>
    <w:rsid w:val="1BAB0137"/>
    <w:rsid w:val="1BE93AD5"/>
    <w:rsid w:val="1D2A5425"/>
    <w:rsid w:val="1E804404"/>
    <w:rsid w:val="1EA84553"/>
    <w:rsid w:val="1EFA40E3"/>
    <w:rsid w:val="1F3A4898"/>
    <w:rsid w:val="2030333E"/>
    <w:rsid w:val="20427CDC"/>
    <w:rsid w:val="204C64B5"/>
    <w:rsid w:val="21156F5D"/>
    <w:rsid w:val="22FF2ACF"/>
    <w:rsid w:val="255B5638"/>
    <w:rsid w:val="26CB6BA7"/>
    <w:rsid w:val="27EC0EAE"/>
    <w:rsid w:val="287F1B63"/>
    <w:rsid w:val="295D4DFE"/>
    <w:rsid w:val="2A100FE3"/>
    <w:rsid w:val="2A2045B5"/>
    <w:rsid w:val="2A2A5D1E"/>
    <w:rsid w:val="2C7F2B73"/>
    <w:rsid w:val="2EA175C7"/>
    <w:rsid w:val="304F56EC"/>
    <w:rsid w:val="320F451E"/>
    <w:rsid w:val="33AD53AA"/>
    <w:rsid w:val="34355B85"/>
    <w:rsid w:val="34577C99"/>
    <w:rsid w:val="35007B36"/>
    <w:rsid w:val="353159E7"/>
    <w:rsid w:val="373864F2"/>
    <w:rsid w:val="3C0C7E31"/>
    <w:rsid w:val="3D417408"/>
    <w:rsid w:val="40083E90"/>
    <w:rsid w:val="40AB71BE"/>
    <w:rsid w:val="41E15244"/>
    <w:rsid w:val="42E00EB6"/>
    <w:rsid w:val="42E602FC"/>
    <w:rsid w:val="43AB5264"/>
    <w:rsid w:val="44100FCB"/>
    <w:rsid w:val="45237707"/>
    <w:rsid w:val="4557749F"/>
    <w:rsid w:val="48062F4A"/>
    <w:rsid w:val="483D0801"/>
    <w:rsid w:val="488924DB"/>
    <w:rsid w:val="49980C3F"/>
    <w:rsid w:val="4A1C65E5"/>
    <w:rsid w:val="4A656EEB"/>
    <w:rsid w:val="4BD677C4"/>
    <w:rsid w:val="4C9E093E"/>
    <w:rsid w:val="4CC47AC4"/>
    <w:rsid w:val="4D3932EA"/>
    <w:rsid w:val="4D9D2C57"/>
    <w:rsid w:val="4FF32548"/>
    <w:rsid w:val="50A33611"/>
    <w:rsid w:val="510B43A9"/>
    <w:rsid w:val="51ED6353"/>
    <w:rsid w:val="52071BAD"/>
    <w:rsid w:val="52875459"/>
    <w:rsid w:val="53B23618"/>
    <w:rsid w:val="53D762B9"/>
    <w:rsid w:val="559857F0"/>
    <w:rsid w:val="56493FA0"/>
    <w:rsid w:val="578B736B"/>
    <w:rsid w:val="57BC40C5"/>
    <w:rsid w:val="58D60076"/>
    <w:rsid w:val="59B62986"/>
    <w:rsid w:val="5AF5329C"/>
    <w:rsid w:val="5CB53A61"/>
    <w:rsid w:val="5DE63D14"/>
    <w:rsid w:val="5F9505DB"/>
    <w:rsid w:val="608D2F6C"/>
    <w:rsid w:val="60E9799C"/>
    <w:rsid w:val="6171590B"/>
    <w:rsid w:val="624C72FB"/>
    <w:rsid w:val="63E07921"/>
    <w:rsid w:val="640E415D"/>
    <w:rsid w:val="64DD4994"/>
    <w:rsid w:val="693A073C"/>
    <w:rsid w:val="69B866CA"/>
    <w:rsid w:val="6AA257AC"/>
    <w:rsid w:val="6B771A9E"/>
    <w:rsid w:val="6C22031A"/>
    <w:rsid w:val="703C099E"/>
    <w:rsid w:val="707D3C8C"/>
    <w:rsid w:val="728C79AF"/>
    <w:rsid w:val="73BE4286"/>
    <w:rsid w:val="73D66AAB"/>
    <w:rsid w:val="73DB3B5D"/>
    <w:rsid w:val="74240C28"/>
    <w:rsid w:val="752272E1"/>
    <w:rsid w:val="77457BC8"/>
    <w:rsid w:val="79F355CF"/>
    <w:rsid w:val="7B13147F"/>
    <w:rsid w:val="7B7954BF"/>
    <w:rsid w:val="7CE70430"/>
    <w:rsid w:val="7D0042BD"/>
    <w:rsid w:val="7D4975EE"/>
    <w:rsid w:val="7F024DA6"/>
    <w:rsid w:val="7F9D2B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6"/>
    <w:qFormat/>
    <w:uiPriority w:val="0"/>
    <w:pPr>
      <w:keepNext/>
      <w:keepLines/>
      <w:spacing w:before="340" w:after="330" w:line="578" w:lineRule="auto"/>
      <w:outlineLvl w:val="0"/>
    </w:pPr>
    <w:rPr>
      <w:rFonts w:eastAsia="仿宋_GB2312"/>
      <w:b/>
      <w:kern w:val="44"/>
      <w:sz w:val="24"/>
      <w:szCs w:val="24"/>
    </w:rPr>
  </w:style>
  <w:style w:type="paragraph" w:styleId="3">
    <w:name w:val="heading 2"/>
    <w:basedOn w:val="1"/>
    <w:next w:val="1"/>
    <w:link w:val="6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6"/>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7"/>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8"/>
    <w:qFormat/>
    <w:uiPriority w:val="0"/>
    <w:pPr>
      <w:keepNext/>
      <w:keepLines/>
      <w:spacing w:before="280" w:after="290" w:line="376" w:lineRule="auto"/>
      <w:outlineLvl w:val="4"/>
    </w:pPr>
    <w:rPr>
      <w:b/>
      <w:bCs/>
      <w:sz w:val="28"/>
      <w:szCs w:val="28"/>
    </w:rPr>
  </w:style>
  <w:style w:type="paragraph" w:styleId="7">
    <w:name w:val="heading 6"/>
    <w:basedOn w:val="1"/>
    <w:next w:val="1"/>
    <w:link w:val="5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rPr>
  </w:style>
  <w:style w:type="paragraph" w:styleId="8">
    <w:name w:val="heading 7"/>
    <w:basedOn w:val="1"/>
    <w:next w:val="1"/>
    <w:link w:val="60"/>
    <w:qFormat/>
    <w:uiPriority w:val="0"/>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9">
    <w:name w:val="heading 8"/>
    <w:basedOn w:val="1"/>
    <w:next w:val="1"/>
    <w:link w:val="6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4"/>
    </w:rPr>
  </w:style>
  <w:style w:type="paragraph" w:styleId="10">
    <w:name w:val="heading 9"/>
    <w:basedOn w:val="1"/>
    <w:next w:val="1"/>
    <w:link w:val="6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59"/>
    <w:qFormat/>
    <w:uiPriority w:val="0"/>
    <w:pPr>
      <w:ind w:firstLine="420" w:firstLineChars="200"/>
    </w:pPr>
    <w:rPr>
      <w:szCs w:val="24"/>
    </w:rPr>
  </w:style>
  <w:style w:type="paragraph" w:styleId="13">
    <w:name w:val="caption"/>
    <w:basedOn w:val="1"/>
    <w:next w:val="1"/>
    <w:qFormat/>
    <w:uiPriority w:val="0"/>
    <w:rPr>
      <w:rFonts w:ascii="Cambria" w:hAnsi="Cambria" w:eastAsia="黑体"/>
      <w:sz w:val="20"/>
    </w:rPr>
  </w:style>
  <w:style w:type="paragraph" w:styleId="14">
    <w:name w:val="Document Map"/>
    <w:basedOn w:val="1"/>
    <w:link w:val="132"/>
    <w:qFormat/>
    <w:uiPriority w:val="0"/>
    <w:pPr>
      <w:shd w:val="clear" w:color="auto" w:fill="000080"/>
    </w:pPr>
    <w:rPr>
      <w:kern w:val="0"/>
      <w:sz w:val="20"/>
      <w:szCs w:val="24"/>
    </w:rPr>
  </w:style>
  <w:style w:type="paragraph" w:styleId="15">
    <w:name w:val="annotation text"/>
    <w:basedOn w:val="1"/>
    <w:link w:val="112"/>
    <w:qFormat/>
    <w:uiPriority w:val="0"/>
    <w:pPr>
      <w:jc w:val="left"/>
    </w:pPr>
    <w:rPr>
      <w:kern w:val="0"/>
      <w:sz w:val="20"/>
      <w:szCs w:val="24"/>
    </w:rPr>
  </w:style>
  <w:style w:type="paragraph" w:styleId="16">
    <w:name w:val="Body Text 3"/>
    <w:basedOn w:val="1"/>
    <w:link w:val="110"/>
    <w:qFormat/>
    <w:uiPriority w:val="0"/>
    <w:rPr>
      <w:rFonts w:ascii="宋体"/>
      <w:sz w:val="24"/>
    </w:rPr>
  </w:style>
  <w:style w:type="paragraph" w:styleId="17">
    <w:name w:val="Body Text"/>
    <w:basedOn w:val="1"/>
    <w:link w:val="138"/>
    <w:qFormat/>
    <w:uiPriority w:val="0"/>
    <w:pPr>
      <w:spacing w:after="120"/>
    </w:pPr>
  </w:style>
  <w:style w:type="paragraph" w:styleId="18">
    <w:name w:val="Body Text Indent"/>
    <w:basedOn w:val="1"/>
    <w:link w:val="65"/>
    <w:qFormat/>
    <w:uiPriority w:val="0"/>
    <w:pPr>
      <w:ind w:firstLine="420"/>
    </w:pPr>
    <w:rPr>
      <w:sz w:val="24"/>
    </w:rPr>
  </w:style>
  <w:style w:type="paragraph" w:styleId="19">
    <w:name w:val="index 4"/>
    <w:basedOn w:val="1"/>
    <w:next w:val="1"/>
    <w:qFormat/>
    <w:uiPriority w:val="0"/>
    <w:pPr>
      <w:ind w:left="600" w:leftChars="600"/>
    </w:pPr>
    <w:rPr>
      <w:szCs w:val="24"/>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39"/>
    <w:pPr>
      <w:tabs>
        <w:tab w:val="right" w:leader="dot" w:pos="8869"/>
      </w:tabs>
      <w:ind w:left="840" w:leftChars="400"/>
      <w:jc w:val="center"/>
    </w:pPr>
    <w:rPr>
      <w:b/>
      <w:sz w:val="44"/>
      <w:szCs w:val="44"/>
    </w:rPr>
  </w:style>
  <w:style w:type="paragraph" w:styleId="22">
    <w:name w:val="Plain Text"/>
    <w:basedOn w:val="1"/>
    <w:link w:val="151"/>
    <w:qFormat/>
    <w:uiPriority w:val="0"/>
    <w:rPr>
      <w:rFonts w:ascii="宋体" w:hAnsi="Courier New"/>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149"/>
    <w:qFormat/>
    <w:uiPriority w:val="0"/>
    <w:rPr>
      <w:sz w:val="24"/>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85"/>
    <w:qFormat/>
    <w:uiPriority w:val="0"/>
    <w:rPr>
      <w:sz w:val="18"/>
      <w:szCs w:val="18"/>
    </w:rPr>
  </w:style>
  <w:style w:type="paragraph" w:styleId="27">
    <w:name w:val="footer"/>
    <w:basedOn w:val="1"/>
    <w:link w:val="64"/>
    <w:qFormat/>
    <w:uiPriority w:val="0"/>
    <w:pPr>
      <w:tabs>
        <w:tab w:val="center" w:pos="4153"/>
        <w:tab w:val="right" w:pos="8306"/>
      </w:tabs>
      <w:snapToGrid w:val="0"/>
      <w:jc w:val="left"/>
    </w:pPr>
    <w:rPr>
      <w:sz w:val="18"/>
      <w:szCs w:val="18"/>
    </w:rPr>
  </w:style>
  <w:style w:type="paragraph" w:styleId="28">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qFormat/>
    <w:uiPriority w:val="0"/>
    <w:pPr>
      <w:ind w:left="630"/>
      <w:jc w:val="left"/>
    </w:pPr>
    <w:rPr>
      <w:sz w:val="18"/>
      <w:szCs w:val="18"/>
    </w:rPr>
  </w:style>
  <w:style w:type="paragraph" w:styleId="31">
    <w:name w:val="Subtitle"/>
    <w:basedOn w:val="1"/>
    <w:next w:val="1"/>
    <w:link w:val="127"/>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116"/>
    <w:qFormat/>
    <w:uiPriority w:val="0"/>
    <w:rPr>
      <w:sz w:val="20"/>
    </w:rPr>
  </w:style>
  <w:style w:type="paragraph" w:styleId="33">
    <w:name w:val="toc 6"/>
    <w:basedOn w:val="1"/>
    <w:next w:val="1"/>
    <w:qFormat/>
    <w:uiPriority w:val="0"/>
    <w:pPr>
      <w:ind w:left="1050"/>
      <w:jc w:val="left"/>
    </w:pPr>
    <w:rPr>
      <w:sz w:val="18"/>
      <w:szCs w:val="18"/>
    </w:rPr>
  </w:style>
  <w:style w:type="paragraph" w:styleId="34">
    <w:name w:val="Body Text Indent 3"/>
    <w:basedOn w:val="1"/>
    <w:link w:val="107"/>
    <w:qFormat/>
    <w:uiPriority w:val="0"/>
    <w:pPr>
      <w:ind w:firstLine="480"/>
    </w:pPr>
    <w:rPr>
      <w:rFonts w:ascii="宋体" w:hAnsi="宋体"/>
      <w:sz w:val="24"/>
    </w:rPr>
  </w:style>
  <w:style w:type="paragraph" w:styleId="35">
    <w:name w:val="table of figures"/>
    <w:basedOn w:val="1"/>
    <w:next w:val="1"/>
    <w:qFormat/>
    <w:uiPriority w:val="0"/>
    <w:pPr>
      <w:ind w:left="200" w:leftChars="200" w:hanging="200" w:hangingChars="200"/>
    </w:pPr>
    <w:rPr>
      <w:szCs w:val="24"/>
    </w:rPr>
  </w:style>
  <w:style w:type="paragraph" w:styleId="36">
    <w:name w:val="toc 2"/>
    <w:basedOn w:val="1"/>
    <w:next w:val="1"/>
    <w:qFormat/>
    <w:uiPriority w:val="0"/>
    <w:pPr>
      <w:ind w:left="420" w:leftChars="200"/>
    </w:pPr>
  </w:style>
  <w:style w:type="paragraph" w:styleId="37">
    <w:name w:val="toc 9"/>
    <w:basedOn w:val="1"/>
    <w:next w:val="1"/>
    <w:qFormat/>
    <w:uiPriority w:val="0"/>
    <w:pPr>
      <w:ind w:left="1680"/>
      <w:jc w:val="left"/>
    </w:pPr>
    <w:rPr>
      <w:sz w:val="18"/>
      <w:szCs w:val="18"/>
    </w:rPr>
  </w:style>
  <w:style w:type="paragraph" w:styleId="38">
    <w:name w:val="Body Text 2"/>
    <w:basedOn w:val="1"/>
    <w:link w:val="163"/>
    <w:qFormat/>
    <w:uiPriority w:val="0"/>
    <w:rPr>
      <w:rFonts w:eastAsia="楷体_GB2312"/>
      <w:sz w:val="30"/>
      <w:szCs w:val="24"/>
      <w:u w:val="single"/>
    </w:rPr>
  </w:style>
  <w:style w:type="paragraph" w:styleId="3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0">
    <w:name w:val="Title"/>
    <w:basedOn w:val="1"/>
    <w:link w:val="148"/>
    <w:qFormat/>
    <w:uiPriority w:val="0"/>
    <w:pPr>
      <w:adjustRightInd w:val="0"/>
      <w:spacing w:before="240" w:after="60" w:line="420" w:lineRule="atLeast"/>
      <w:jc w:val="center"/>
      <w:textAlignment w:val="baseline"/>
      <w:outlineLvl w:val="0"/>
    </w:pPr>
    <w:rPr>
      <w:rFonts w:ascii="Arial" w:hAnsi="Arial"/>
      <w:b/>
      <w:kern w:val="0"/>
      <w:sz w:val="32"/>
    </w:rPr>
  </w:style>
  <w:style w:type="paragraph" w:styleId="41">
    <w:name w:val="annotation subject"/>
    <w:basedOn w:val="15"/>
    <w:next w:val="15"/>
    <w:link w:val="125"/>
    <w:qFormat/>
    <w:uiPriority w:val="0"/>
    <w:rPr>
      <w:b/>
      <w:bCs/>
    </w:rPr>
  </w:style>
  <w:style w:type="paragraph" w:styleId="42">
    <w:name w:val="Body Text First Indent"/>
    <w:basedOn w:val="1"/>
    <w:qFormat/>
    <w:uiPriority w:val="0"/>
    <w:pPr>
      <w:widowControl w:val="0"/>
      <w:adjustRightInd w:val="0"/>
      <w:snapToGrid w:val="0"/>
      <w:spacing w:after="120" w:afterLines="0" w:line="400" w:lineRule="exact"/>
      <w:ind w:firstLine="510"/>
      <w:jc w:val="both"/>
    </w:pPr>
    <w:rPr>
      <w:kern w:val="2"/>
      <w:sz w:val="24"/>
      <w:szCs w:val="44"/>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99"/>
    <w:rPr>
      <w:color w:val="800080"/>
      <w:u w:val="single"/>
    </w:rPr>
  </w:style>
  <w:style w:type="character" w:styleId="49">
    <w:name w:val="Emphasis"/>
    <w:basedOn w:val="45"/>
    <w:qFormat/>
    <w:uiPriority w:val="0"/>
    <w:rPr>
      <w:i/>
      <w:iCs/>
    </w:rPr>
  </w:style>
  <w:style w:type="character" w:styleId="50">
    <w:name w:val="Hyperlink"/>
    <w:basedOn w:val="45"/>
    <w:qFormat/>
    <w:uiPriority w:val="99"/>
    <w:rPr>
      <w:color w:val="0000FF"/>
      <w:u w:val="single"/>
    </w:rPr>
  </w:style>
  <w:style w:type="character" w:styleId="51">
    <w:name w:val="annotation reference"/>
    <w:basedOn w:val="45"/>
    <w:qFormat/>
    <w:uiPriority w:val="0"/>
    <w:rPr>
      <w:sz w:val="21"/>
      <w:szCs w:val="21"/>
    </w:rPr>
  </w:style>
  <w:style w:type="character" w:styleId="52">
    <w:name w:val="footnote reference"/>
    <w:basedOn w:val="45"/>
    <w:qFormat/>
    <w:uiPriority w:val="0"/>
    <w:rPr>
      <w:vertAlign w:val="superscript"/>
    </w:rPr>
  </w:style>
  <w:style w:type="paragraph" w:customStyle="1" w:styleId="53">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54">
    <w:name w:val="样式1"/>
    <w:basedOn w:val="2"/>
    <w:qFormat/>
    <w:uiPriority w:val="0"/>
    <w:pPr>
      <w:spacing w:line="400" w:lineRule="exact"/>
      <w:jc w:val="center"/>
    </w:pPr>
    <w:rPr>
      <w:rFonts w:ascii="黑体" w:eastAsia="黑体"/>
      <w:b w:val="0"/>
      <w:sz w:val="36"/>
      <w:szCs w:val="36"/>
    </w:rPr>
  </w:style>
  <w:style w:type="paragraph" w:customStyle="1" w:styleId="55">
    <w:name w:val="无间隔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6">
    <w:name w:val="标题 3 Char"/>
    <w:basedOn w:val="45"/>
    <w:link w:val="4"/>
    <w:qFormat/>
    <w:uiPriority w:val="0"/>
    <w:rPr>
      <w:b/>
      <w:bCs/>
      <w:kern w:val="2"/>
      <w:sz w:val="32"/>
      <w:szCs w:val="32"/>
    </w:rPr>
  </w:style>
  <w:style w:type="character" w:customStyle="1" w:styleId="57">
    <w:name w:val="标题 4 Char"/>
    <w:basedOn w:val="45"/>
    <w:link w:val="5"/>
    <w:qFormat/>
    <w:uiPriority w:val="0"/>
    <w:rPr>
      <w:rFonts w:ascii="Cambria" w:hAnsi="Cambria" w:eastAsia="宋体" w:cs="Times New Roman"/>
      <w:b/>
      <w:bCs/>
      <w:kern w:val="2"/>
      <w:sz w:val="28"/>
      <w:szCs w:val="28"/>
    </w:rPr>
  </w:style>
  <w:style w:type="character" w:customStyle="1" w:styleId="58">
    <w:name w:val="标题 5 Char"/>
    <w:basedOn w:val="45"/>
    <w:link w:val="6"/>
    <w:qFormat/>
    <w:uiPriority w:val="0"/>
    <w:rPr>
      <w:b/>
      <w:bCs/>
      <w:kern w:val="2"/>
      <w:sz w:val="28"/>
      <w:szCs w:val="28"/>
    </w:rPr>
  </w:style>
  <w:style w:type="character" w:customStyle="1" w:styleId="59">
    <w:name w:val="标题 6 Char"/>
    <w:basedOn w:val="45"/>
    <w:link w:val="7"/>
    <w:qFormat/>
    <w:uiPriority w:val="0"/>
    <w:rPr>
      <w:rFonts w:ascii="Arial" w:hAnsi="Arial" w:eastAsia="黑体"/>
      <w:b/>
      <w:bCs/>
      <w:sz w:val="24"/>
      <w:szCs w:val="24"/>
    </w:rPr>
  </w:style>
  <w:style w:type="character" w:customStyle="1" w:styleId="60">
    <w:name w:val="标题 7 Char"/>
    <w:basedOn w:val="45"/>
    <w:link w:val="8"/>
    <w:qFormat/>
    <w:uiPriority w:val="0"/>
    <w:rPr>
      <w:b/>
      <w:bCs/>
      <w:sz w:val="24"/>
      <w:szCs w:val="24"/>
    </w:rPr>
  </w:style>
  <w:style w:type="character" w:customStyle="1" w:styleId="61">
    <w:name w:val="标题 8 Char"/>
    <w:basedOn w:val="45"/>
    <w:link w:val="9"/>
    <w:qFormat/>
    <w:uiPriority w:val="0"/>
    <w:rPr>
      <w:rFonts w:ascii="Arial" w:hAnsi="Arial" w:eastAsia="黑体"/>
      <w:sz w:val="24"/>
      <w:szCs w:val="24"/>
    </w:rPr>
  </w:style>
  <w:style w:type="character" w:customStyle="1" w:styleId="62">
    <w:name w:val="标题 9 Char"/>
    <w:basedOn w:val="45"/>
    <w:link w:val="10"/>
    <w:qFormat/>
    <w:uiPriority w:val="0"/>
    <w:rPr>
      <w:rFonts w:ascii="Arial" w:hAnsi="Arial" w:eastAsia="黑体"/>
      <w:sz w:val="21"/>
      <w:szCs w:val="21"/>
    </w:rPr>
  </w:style>
  <w:style w:type="character" w:customStyle="1" w:styleId="63">
    <w:name w:val="页眉 Char"/>
    <w:basedOn w:val="45"/>
    <w:link w:val="28"/>
    <w:qFormat/>
    <w:uiPriority w:val="0"/>
    <w:rPr>
      <w:kern w:val="2"/>
      <w:sz w:val="18"/>
      <w:szCs w:val="18"/>
    </w:rPr>
  </w:style>
  <w:style w:type="character" w:customStyle="1" w:styleId="64">
    <w:name w:val="页脚 Char"/>
    <w:basedOn w:val="45"/>
    <w:link w:val="27"/>
    <w:qFormat/>
    <w:uiPriority w:val="0"/>
    <w:rPr>
      <w:kern w:val="2"/>
      <w:sz w:val="18"/>
      <w:szCs w:val="18"/>
    </w:rPr>
  </w:style>
  <w:style w:type="character" w:customStyle="1" w:styleId="65">
    <w:name w:val="正文文本缩进 Char"/>
    <w:basedOn w:val="45"/>
    <w:link w:val="18"/>
    <w:qFormat/>
    <w:uiPriority w:val="0"/>
    <w:rPr>
      <w:kern w:val="2"/>
      <w:sz w:val="24"/>
    </w:rPr>
  </w:style>
  <w:style w:type="character" w:customStyle="1" w:styleId="66">
    <w:name w:val="标题 1 Char"/>
    <w:basedOn w:val="45"/>
    <w:link w:val="2"/>
    <w:qFormat/>
    <w:uiPriority w:val="0"/>
    <w:rPr>
      <w:rFonts w:eastAsia="仿宋_GB2312"/>
      <w:b/>
      <w:kern w:val="44"/>
      <w:sz w:val="24"/>
      <w:szCs w:val="24"/>
    </w:rPr>
  </w:style>
  <w:style w:type="character" w:customStyle="1" w:styleId="67">
    <w:name w:val="标题 2 Char"/>
    <w:basedOn w:val="45"/>
    <w:link w:val="3"/>
    <w:qFormat/>
    <w:uiPriority w:val="0"/>
    <w:rPr>
      <w:rFonts w:ascii="Arial" w:hAnsi="Arial" w:eastAsia="黑体"/>
      <w:b/>
      <w:bCs/>
      <w:kern w:val="2"/>
      <w:sz w:val="32"/>
      <w:szCs w:val="32"/>
    </w:rPr>
  </w:style>
  <w:style w:type="character" w:customStyle="1" w:styleId="68">
    <w:name w:val="font161"/>
    <w:basedOn w:val="45"/>
    <w:qFormat/>
    <w:uiPriority w:val="0"/>
    <w:rPr>
      <w:b/>
      <w:bCs/>
      <w:sz w:val="32"/>
      <w:szCs w:val="32"/>
    </w:rPr>
  </w:style>
  <w:style w:type="character" w:customStyle="1" w:styleId="69">
    <w:name w:val="Char Char2"/>
    <w:basedOn w:val="45"/>
    <w:qFormat/>
    <w:uiPriority w:val="0"/>
    <w:rPr>
      <w:rFonts w:eastAsia="宋体"/>
      <w:kern w:val="2"/>
      <w:sz w:val="21"/>
      <w:szCs w:val="24"/>
      <w:lang w:val="en-US" w:eastAsia="zh-CN" w:bidi="ar-SA"/>
    </w:rPr>
  </w:style>
  <w:style w:type="character" w:customStyle="1" w:styleId="70">
    <w:name w:val="Char Char16"/>
    <w:qFormat/>
    <w:uiPriority w:val="0"/>
    <w:rPr>
      <w:b/>
      <w:bCs/>
      <w:kern w:val="2"/>
      <w:sz w:val="32"/>
      <w:szCs w:val="32"/>
    </w:rPr>
  </w:style>
  <w:style w:type="character" w:customStyle="1" w:styleId="71">
    <w:name w:val="不明显强调1"/>
    <w:basedOn w:val="45"/>
    <w:qFormat/>
    <w:uiPriority w:val="0"/>
    <w:rPr>
      <w:i/>
      <w:iCs/>
      <w:color w:val="808080"/>
    </w:rPr>
  </w:style>
  <w:style w:type="character" w:customStyle="1" w:styleId="72">
    <w:name w:val="批注框文本 Char1"/>
    <w:qFormat/>
    <w:uiPriority w:val="0"/>
    <w:rPr>
      <w:kern w:val="2"/>
      <w:sz w:val="18"/>
      <w:szCs w:val="18"/>
    </w:rPr>
  </w:style>
  <w:style w:type="character" w:customStyle="1" w:styleId="73">
    <w:name w:val="副标题 Char"/>
    <w:basedOn w:val="45"/>
    <w:link w:val="31"/>
    <w:qFormat/>
    <w:uiPriority w:val="0"/>
    <w:rPr>
      <w:rFonts w:ascii="Cambria" w:hAnsi="Cambria"/>
      <w:b/>
      <w:bCs/>
      <w:kern w:val="28"/>
      <w:sz w:val="32"/>
      <w:szCs w:val="32"/>
    </w:rPr>
  </w:style>
  <w:style w:type="character" w:customStyle="1" w:styleId="74">
    <w:name w:val="文档结构图 Char"/>
    <w:link w:val="14"/>
    <w:qFormat/>
    <w:uiPriority w:val="0"/>
    <w:rPr>
      <w:szCs w:val="24"/>
      <w:shd w:val="clear" w:color="auto" w:fill="000080"/>
    </w:rPr>
  </w:style>
  <w:style w:type="character" w:customStyle="1" w:styleId="75">
    <w:name w:val="标题4 Char Char"/>
    <w:link w:val="76"/>
    <w:qFormat/>
    <w:uiPriority w:val="0"/>
    <w:rPr>
      <w:rFonts w:ascii="Arial" w:hAnsi="Arial"/>
      <w:b/>
      <w:bCs/>
      <w:sz w:val="24"/>
      <w:szCs w:val="32"/>
    </w:rPr>
  </w:style>
  <w:style w:type="paragraph" w:customStyle="1" w:styleId="76">
    <w:name w:val="标题4"/>
    <w:basedOn w:val="3"/>
    <w:next w:val="19"/>
    <w:link w:val="75"/>
    <w:qFormat/>
    <w:uiPriority w:val="0"/>
    <w:pPr>
      <w:spacing w:line="413" w:lineRule="auto"/>
    </w:pPr>
    <w:rPr>
      <w:rFonts w:eastAsia="宋体"/>
      <w:kern w:val="0"/>
      <w:sz w:val="24"/>
    </w:rPr>
  </w:style>
  <w:style w:type="character" w:customStyle="1" w:styleId="77">
    <w:name w:val="日期 Char1"/>
    <w:qFormat/>
    <w:uiPriority w:val="0"/>
    <w:rPr>
      <w:kern w:val="2"/>
      <w:sz w:val="21"/>
      <w:szCs w:val="22"/>
    </w:rPr>
  </w:style>
  <w:style w:type="character" w:customStyle="1" w:styleId="78">
    <w:name w:val="引用 Char"/>
    <w:qFormat/>
    <w:uiPriority w:val="0"/>
    <w:rPr>
      <w:i/>
      <w:iCs/>
      <w:color w:val="000000"/>
    </w:rPr>
  </w:style>
  <w:style w:type="paragraph" w:customStyle="1" w:styleId="79">
    <w:name w:val="引用1"/>
    <w:basedOn w:val="1"/>
    <w:next w:val="1"/>
    <w:link w:val="156"/>
    <w:qFormat/>
    <w:uiPriority w:val="0"/>
    <w:rPr>
      <w:i/>
      <w:iCs/>
      <w:color w:val="000000"/>
      <w:kern w:val="0"/>
      <w:sz w:val="20"/>
    </w:rPr>
  </w:style>
  <w:style w:type="character" w:customStyle="1" w:styleId="80">
    <w:name w:val="批注文字 Char"/>
    <w:basedOn w:val="45"/>
    <w:link w:val="15"/>
    <w:qFormat/>
    <w:uiPriority w:val="0"/>
    <w:rPr>
      <w:szCs w:val="24"/>
    </w:rPr>
  </w:style>
  <w:style w:type="character" w:customStyle="1" w:styleId="81">
    <w:name w:val="不明显参考1"/>
    <w:qFormat/>
    <w:uiPriority w:val="0"/>
    <w:rPr>
      <w:smallCaps/>
      <w:color w:val="C0504D"/>
      <w:u w:val="single"/>
    </w:rPr>
  </w:style>
  <w:style w:type="character" w:customStyle="1" w:styleId="82">
    <w:name w:val="Char Char7"/>
    <w:basedOn w:val="45"/>
    <w:qFormat/>
    <w:uiPriority w:val="0"/>
    <w:rPr>
      <w:rFonts w:ascii="Arial" w:hAnsi="Arial" w:eastAsia="黑体"/>
      <w:b/>
      <w:bCs/>
      <w:kern w:val="2"/>
      <w:sz w:val="32"/>
      <w:szCs w:val="32"/>
      <w:lang w:val="en-US" w:eastAsia="zh-CN" w:bidi="ar-SA"/>
    </w:rPr>
  </w:style>
  <w:style w:type="character" w:customStyle="1" w:styleId="83">
    <w:name w:val="标题 Char"/>
    <w:link w:val="40"/>
    <w:qFormat/>
    <w:uiPriority w:val="0"/>
    <w:rPr>
      <w:rFonts w:ascii="Arial" w:hAnsi="Arial"/>
      <w:b/>
      <w:sz w:val="32"/>
    </w:rPr>
  </w:style>
  <w:style w:type="character" w:customStyle="1" w:styleId="84">
    <w:name w:val="Char Char4"/>
    <w:basedOn w:val="45"/>
    <w:qFormat/>
    <w:locked/>
    <w:uiPriority w:val="0"/>
    <w:rPr>
      <w:rFonts w:eastAsia="宋体"/>
      <w:b/>
      <w:bCs/>
      <w:kern w:val="2"/>
      <w:sz w:val="24"/>
      <w:szCs w:val="32"/>
      <w:lang w:val="en-US" w:eastAsia="zh-CN" w:bidi="ar-SA"/>
    </w:rPr>
  </w:style>
  <w:style w:type="character" w:customStyle="1" w:styleId="85">
    <w:name w:val="批注框文本 Char"/>
    <w:link w:val="26"/>
    <w:qFormat/>
    <w:uiPriority w:val="0"/>
    <w:rPr>
      <w:kern w:val="2"/>
      <w:sz w:val="18"/>
      <w:szCs w:val="18"/>
    </w:rPr>
  </w:style>
  <w:style w:type="character" w:customStyle="1" w:styleId="86">
    <w:name w:val="Char Char8"/>
    <w:basedOn w:val="45"/>
    <w:qFormat/>
    <w:uiPriority w:val="0"/>
    <w:rPr>
      <w:rFonts w:ascii="Arial" w:hAnsi="Arial" w:eastAsia="黑体"/>
      <w:b/>
      <w:bCs/>
      <w:kern w:val="2"/>
      <w:sz w:val="32"/>
      <w:szCs w:val="32"/>
      <w:lang w:val="en-US" w:eastAsia="zh-CN" w:bidi="ar-SA"/>
    </w:rPr>
  </w:style>
  <w:style w:type="character" w:customStyle="1" w:styleId="87">
    <w:name w:val="Char Char"/>
    <w:basedOn w:val="45"/>
    <w:qFormat/>
    <w:uiPriority w:val="0"/>
    <w:rPr>
      <w:rFonts w:ascii="Arial" w:hAnsi="Arial" w:eastAsia="黑体"/>
      <w:b/>
      <w:bCs/>
      <w:kern w:val="2"/>
      <w:sz w:val="32"/>
      <w:szCs w:val="32"/>
      <w:lang w:val="en-US" w:eastAsia="zh-CN" w:bidi="ar-SA"/>
    </w:rPr>
  </w:style>
  <w:style w:type="character" w:customStyle="1" w:styleId="88">
    <w:name w:val="批注主题 Char1"/>
    <w:qFormat/>
    <w:uiPriority w:val="0"/>
    <w:rPr>
      <w:b/>
      <w:bCs/>
      <w:kern w:val="2"/>
      <w:sz w:val="21"/>
      <w:szCs w:val="22"/>
    </w:rPr>
  </w:style>
  <w:style w:type="character" w:customStyle="1" w:styleId="89">
    <w:name w:val="明显引用 Char"/>
    <w:qFormat/>
    <w:uiPriority w:val="0"/>
    <w:rPr>
      <w:b/>
      <w:bCs/>
      <w:i/>
      <w:iCs/>
      <w:color w:val="4F81BD"/>
    </w:rPr>
  </w:style>
  <w:style w:type="paragraph" w:customStyle="1" w:styleId="90">
    <w:name w:val="明显引用1"/>
    <w:basedOn w:val="1"/>
    <w:next w:val="1"/>
    <w:link w:val="117"/>
    <w:qFormat/>
    <w:uiPriority w:val="0"/>
    <w:pPr>
      <w:pBdr>
        <w:bottom w:val="single" w:color="4F81BD" w:sz="4" w:space="4"/>
      </w:pBdr>
      <w:spacing w:before="200" w:after="280"/>
      <w:ind w:left="936" w:right="936"/>
    </w:pPr>
    <w:rPr>
      <w:b/>
      <w:bCs/>
      <w:i/>
      <w:iCs/>
      <w:color w:val="4F81BD"/>
      <w:kern w:val="0"/>
      <w:sz w:val="20"/>
    </w:rPr>
  </w:style>
  <w:style w:type="character" w:customStyle="1" w:styleId="91">
    <w:name w:val="书籍标题1"/>
    <w:qFormat/>
    <w:uiPriority w:val="0"/>
    <w:rPr>
      <w:b/>
      <w:bCs/>
      <w:smallCaps/>
      <w:spacing w:val="5"/>
    </w:rPr>
  </w:style>
  <w:style w:type="character" w:customStyle="1" w:styleId="92">
    <w:name w:val="明显强调1"/>
    <w:qFormat/>
    <w:uiPriority w:val="0"/>
    <w:rPr>
      <w:b/>
      <w:bCs/>
      <w:i/>
      <w:iCs/>
      <w:color w:val="4F81BD"/>
    </w:rPr>
  </w:style>
  <w:style w:type="character" w:customStyle="1" w:styleId="93">
    <w:name w:val="Char Char18"/>
    <w:qFormat/>
    <w:uiPriority w:val="0"/>
    <w:rPr>
      <w:b/>
      <w:bCs/>
      <w:kern w:val="44"/>
      <w:sz w:val="44"/>
      <w:szCs w:val="44"/>
    </w:rPr>
  </w:style>
  <w:style w:type="character" w:customStyle="1" w:styleId="94">
    <w:name w:val="正文文本 Char1"/>
    <w:qFormat/>
    <w:uiPriority w:val="0"/>
    <w:rPr>
      <w:kern w:val="2"/>
      <w:sz w:val="21"/>
      <w:szCs w:val="22"/>
    </w:rPr>
  </w:style>
  <w:style w:type="character" w:customStyle="1" w:styleId="95">
    <w:name w:val="文档结构图 Char1"/>
    <w:qFormat/>
    <w:uiPriority w:val="0"/>
    <w:rPr>
      <w:rFonts w:ascii="宋体"/>
      <w:kern w:val="2"/>
      <w:sz w:val="18"/>
      <w:szCs w:val="18"/>
    </w:rPr>
  </w:style>
  <w:style w:type="character" w:customStyle="1" w:styleId="96">
    <w:name w:val="标题5 Char Char"/>
    <w:link w:val="97"/>
    <w:qFormat/>
    <w:uiPriority w:val="0"/>
    <w:rPr>
      <w:rFonts w:ascii="Arial" w:hAnsi="Arial"/>
      <w:b/>
      <w:bCs/>
      <w:sz w:val="24"/>
      <w:szCs w:val="32"/>
    </w:rPr>
  </w:style>
  <w:style w:type="paragraph" w:customStyle="1" w:styleId="97">
    <w:name w:val="标题5"/>
    <w:basedOn w:val="4"/>
    <w:link w:val="96"/>
    <w:qFormat/>
    <w:uiPriority w:val="0"/>
    <w:pPr>
      <w:spacing w:line="413" w:lineRule="auto"/>
    </w:pPr>
    <w:rPr>
      <w:rFonts w:ascii="Arial" w:hAnsi="Arial"/>
      <w:kern w:val="0"/>
      <w:sz w:val="24"/>
    </w:rPr>
  </w:style>
  <w:style w:type="character" w:customStyle="1" w:styleId="98">
    <w:name w:val="textcontents"/>
    <w:qFormat/>
    <w:uiPriority w:val="0"/>
    <w:rPr>
      <w:rFonts w:cs="Times New Roman"/>
    </w:rPr>
  </w:style>
  <w:style w:type="character" w:customStyle="1" w:styleId="99">
    <w:name w:val="Char Char6"/>
    <w:qFormat/>
    <w:uiPriority w:val="0"/>
    <w:rPr>
      <w:kern w:val="2"/>
      <w:sz w:val="18"/>
      <w:szCs w:val="18"/>
    </w:rPr>
  </w:style>
  <w:style w:type="character" w:customStyle="1" w:styleId="100">
    <w:name w:val="批注文字 Char Char"/>
    <w:qFormat/>
    <w:uiPriority w:val="0"/>
    <w:rPr>
      <w:rFonts w:ascii="宋体" w:hAnsi="Times New Roman" w:eastAsia="宋体" w:cs="Times New Roman"/>
      <w:sz w:val="28"/>
      <w:szCs w:val="20"/>
    </w:rPr>
  </w:style>
  <w:style w:type="character" w:customStyle="1" w:styleId="101">
    <w:name w:val="明显参考1"/>
    <w:qFormat/>
    <w:uiPriority w:val="0"/>
    <w:rPr>
      <w:b/>
      <w:bCs/>
      <w:smallCaps/>
      <w:color w:val="C0504D"/>
      <w:spacing w:val="5"/>
      <w:u w:val="single"/>
    </w:rPr>
  </w:style>
  <w:style w:type="character" w:customStyle="1" w:styleId="102">
    <w:name w:val="引用 Char1"/>
    <w:basedOn w:val="45"/>
    <w:qFormat/>
    <w:uiPriority w:val="99"/>
    <w:rPr>
      <w:i/>
      <w:iCs/>
      <w:color w:val="000000"/>
      <w:kern w:val="2"/>
      <w:sz w:val="21"/>
      <w:szCs w:val="24"/>
    </w:rPr>
  </w:style>
  <w:style w:type="character" w:customStyle="1" w:styleId="103">
    <w:name w:val="明显引用 Char1"/>
    <w:basedOn w:val="45"/>
    <w:qFormat/>
    <w:uiPriority w:val="99"/>
    <w:rPr>
      <w:b/>
      <w:bCs/>
      <w:i/>
      <w:iCs/>
      <w:color w:val="4F81BD"/>
      <w:kern w:val="2"/>
      <w:sz w:val="21"/>
      <w:szCs w:val="24"/>
    </w:rPr>
  </w:style>
  <w:style w:type="paragraph" w:customStyle="1" w:styleId="10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05">
    <w:name w:val="xl81"/>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06">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character" w:customStyle="1" w:styleId="107">
    <w:name w:val="正文文本缩进 3 Char"/>
    <w:basedOn w:val="45"/>
    <w:link w:val="34"/>
    <w:qFormat/>
    <w:uiPriority w:val="0"/>
    <w:rPr>
      <w:rFonts w:ascii="宋体" w:hAnsi="宋体"/>
      <w:kern w:val="2"/>
      <w:sz w:val="24"/>
    </w:rPr>
  </w:style>
  <w:style w:type="paragraph" w:customStyle="1" w:styleId="108">
    <w:name w:val="Char Char Char Char"/>
    <w:basedOn w:val="1"/>
    <w:qFormat/>
    <w:uiPriority w:val="0"/>
    <w:pPr>
      <w:widowControl/>
      <w:spacing w:after="160" w:line="240" w:lineRule="exact"/>
      <w:jc w:val="left"/>
    </w:pPr>
    <w:rPr>
      <w:rFonts w:ascii="Verdana" w:hAnsi="Verdana"/>
      <w:kern w:val="0"/>
      <w:lang w:eastAsia="en-US"/>
    </w:rPr>
  </w:style>
  <w:style w:type="paragraph" w:customStyle="1" w:styleId="109">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character" w:customStyle="1" w:styleId="110">
    <w:name w:val="正文文本 3 Char"/>
    <w:basedOn w:val="45"/>
    <w:link w:val="16"/>
    <w:qFormat/>
    <w:uiPriority w:val="0"/>
    <w:rPr>
      <w:rFonts w:ascii="宋体"/>
      <w:kern w:val="2"/>
      <w:sz w:val="24"/>
    </w:rPr>
  </w:style>
  <w:style w:type="paragraph" w:customStyle="1" w:styleId="11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character" w:customStyle="1" w:styleId="112">
    <w:name w:val="批注文字 Char1"/>
    <w:basedOn w:val="45"/>
    <w:link w:val="15"/>
    <w:qFormat/>
    <w:uiPriority w:val="99"/>
    <w:rPr>
      <w:kern w:val="2"/>
      <w:sz w:val="21"/>
    </w:rPr>
  </w:style>
  <w:style w:type="paragraph" w:customStyle="1" w:styleId="113">
    <w:name w:val="样式4"/>
    <w:basedOn w:val="4"/>
    <w:qFormat/>
    <w:uiPriority w:val="0"/>
    <w:pPr>
      <w:spacing w:line="415" w:lineRule="auto"/>
    </w:pPr>
    <w:rPr>
      <w:rFonts w:eastAsia="Arial"/>
    </w:rPr>
  </w:style>
  <w:style w:type="paragraph" w:customStyle="1" w:styleId="114">
    <w:name w:val="修订1"/>
    <w:qFormat/>
    <w:uiPriority w:val="0"/>
    <w:rPr>
      <w:rFonts w:ascii="Times New Roman" w:hAnsi="Times New Roman" w:eastAsia="宋体" w:cs="Times New Roman"/>
      <w:kern w:val="2"/>
      <w:sz w:val="21"/>
      <w:szCs w:val="24"/>
      <w:lang w:val="en-US" w:eastAsia="zh-CN" w:bidi="ar-SA"/>
    </w:rPr>
  </w:style>
  <w:style w:type="paragraph" w:customStyle="1" w:styleId="115">
    <w:name w:val="列出段落1"/>
    <w:basedOn w:val="1"/>
    <w:qFormat/>
    <w:uiPriority w:val="34"/>
    <w:pPr>
      <w:ind w:firstLine="420" w:firstLineChars="200"/>
    </w:pPr>
    <w:rPr>
      <w:rFonts w:ascii="Calibri" w:hAnsi="Calibri"/>
      <w:szCs w:val="22"/>
    </w:rPr>
  </w:style>
  <w:style w:type="character" w:customStyle="1" w:styleId="116">
    <w:name w:val="脚注文本 Char"/>
    <w:basedOn w:val="45"/>
    <w:link w:val="32"/>
    <w:qFormat/>
    <w:uiPriority w:val="0"/>
    <w:rPr>
      <w:kern w:val="2"/>
    </w:rPr>
  </w:style>
  <w:style w:type="character" w:customStyle="1" w:styleId="117">
    <w:name w:val="明显引用 Char2"/>
    <w:basedOn w:val="45"/>
    <w:link w:val="90"/>
    <w:qFormat/>
    <w:uiPriority w:val="30"/>
    <w:rPr>
      <w:b/>
      <w:bCs/>
      <w:i/>
      <w:iCs/>
      <w:color w:val="4F81BD"/>
      <w:kern w:val="2"/>
      <w:sz w:val="21"/>
    </w:rPr>
  </w:style>
  <w:style w:type="paragraph" w:customStyle="1" w:styleId="11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sz w:val="32"/>
      <w:szCs w:val="20"/>
    </w:rPr>
  </w:style>
  <w:style w:type="paragraph" w:customStyle="1" w:styleId="119">
    <w:name w:val="xl75"/>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20">
    <w:name w:val="xl79"/>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21">
    <w:name w:val="样式3"/>
    <w:basedOn w:val="4"/>
    <w:qFormat/>
    <w:uiPriority w:val="0"/>
    <w:pPr>
      <w:spacing w:line="415" w:lineRule="auto"/>
    </w:pPr>
    <w:rPr>
      <w:rFonts w:eastAsia="Arial"/>
    </w:rPr>
  </w:style>
  <w:style w:type="paragraph" w:customStyle="1" w:styleId="122">
    <w:name w:val="xl77"/>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23">
    <w:name w:val="xl69"/>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24">
    <w:name w:val="xl65"/>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character" w:customStyle="1" w:styleId="125">
    <w:name w:val="批注主题 Char"/>
    <w:basedOn w:val="112"/>
    <w:link w:val="41"/>
    <w:qFormat/>
    <w:uiPriority w:val="0"/>
    <w:rPr>
      <w:b/>
      <w:bCs/>
      <w:szCs w:val="24"/>
    </w:rPr>
  </w:style>
  <w:style w:type="paragraph" w:customStyle="1" w:styleId="126">
    <w:name w:val="1"/>
    <w:basedOn w:val="1"/>
    <w:next w:val="1"/>
    <w:qFormat/>
    <w:uiPriority w:val="0"/>
    <w:rPr>
      <w:szCs w:val="24"/>
    </w:rPr>
  </w:style>
  <w:style w:type="character" w:customStyle="1" w:styleId="127">
    <w:name w:val="副标题 Char1"/>
    <w:basedOn w:val="45"/>
    <w:link w:val="31"/>
    <w:qFormat/>
    <w:uiPriority w:val="11"/>
    <w:rPr>
      <w:rFonts w:ascii="Cambria" w:hAnsi="Cambria" w:cs="Times New Roman"/>
      <w:b/>
      <w:bCs/>
      <w:kern w:val="28"/>
      <w:sz w:val="32"/>
      <w:szCs w:val="32"/>
    </w:rPr>
  </w:style>
  <w:style w:type="paragraph" w:customStyle="1" w:styleId="128">
    <w:name w:val="默认段落字体 Para Char Char Char Char Char Char Char Char Char Char Char Char Char"/>
    <w:basedOn w:val="1"/>
    <w:qFormat/>
    <w:uiPriority w:val="0"/>
    <w:pPr>
      <w:autoSpaceDE w:val="0"/>
      <w:autoSpaceDN w:val="0"/>
      <w:adjustRightInd w:val="0"/>
      <w:snapToGrid w:val="0"/>
      <w:spacing w:before="100" w:after="100" w:line="360" w:lineRule="auto"/>
      <w:ind w:firstLine="200" w:firstLineChars="200"/>
      <w:jc w:val="left"/>
    </w:pPr>
    <w:rPr>
      <w:szCs w:val="24"/>
    </w:rPr>
  </w:style>
  <w:style w:type="paragraph" w:customStyle="1" w:styleId="129">
    <w:name w:val="xl74"/>
    <w:basedOn w:val="1"/>
    <w:qFormat/>
    <w:uiPriority w:val="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13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1">
    <w:name w:val="Char1"/>
    <w:basedOn w:val="1"/>
    <w:qFormat/>
    <w:uiPriority w:val="0"/>
    <w:pPr>
      <w:widowControl/>
      <w:snapToGrid w:val="0"/>
      <w:spacing w:before="120" w:after="160" w:line="360" w:lineRule="auto"/>
      <w:ind w:right="-360"/>
      <w:jc w:val="left"/>
    </w:pPr>
    <w:rPr>
      <w:rFonts w:ascii="Arial" w:hAnsi="Arial"/>
      <w:kern w:val="0"/>
      <w:sz w:val="24"/>
      <w:szCs w:val="24"/>
      <w:lang w:eastAsia="en-US"/>
    </w:rPr>
  </w:style>
  <w:style w:type="character" w:customStyle="1" w:styleId="132">
    <w:name w:val="文档结构图 Char2"/>
    <w:basedOn w:val="45"/>
    <w:link w:val="14"/>
    <w:qFormat/>
    <w:uiPriority w:val="99"/>
    <w:rPr>
      <w:rFonts w:ascii="宋体"/>
      <w:kern w:val="2"/>
      <w:sz w:val="18"/>
      <w:szCs w:val="18"/>
    </w:rPr>
  </w:style>
  <w:style w:type="paragraph" w:customStyle="1" w:styleId="133">
    <w:name w:val="xl68"/>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34">
    <w:name w:val="xl76"/>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35">
    <w:name w:val="表格"/>
    <w:basedOn w:val="1"/>
    <w:qFormat/>
    <w:uiPriority w:val="0"/>
    <w:pPr>
      <w:jc w:val="center"/>
      <w:textAlignment w:val="center"/>
    </w:pPr>
    <w:rPr>
      <w:rFonts w:ascii="华文细黑" w:hAnsi="华文细黑"/>
      <w:kern w:val="0"/>
    </w:rPr>
  </w:style>
  <w:style w:type="paragraph" w:customStyle="1" w:styleId="136">
    <w:name w:val="xl82"/>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37">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character" w:customStyle="1" w:styleId="138">
    <w:name w:val="正文文本 Char"/>
    <w:basedOn w:val="45"/>
    <w:link w:val="17"/>
    <w:qFormat/>
    <w:uiPriority w:val="0"/>
    <w:rPr>
      <w:kern w:val="2"/>
      <w:sz w:val="21"/>
    </w:rPr>
  </w:style>
  <w:style w:type="paragraph" w:customStyle="1" w:styleId="139">
    <w:name w:val="xl78"/>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40">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41">
    <w:name w:val="xl73"/>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character" w:customStyle="1" w:styleId="142">
    <w:name w:val="批注框文本 Char2"/>
    <w:basedOn w:val="45"/>
    <w:semiHidden/>
    <w:qFormat/>
    <w:uiPriority w:val="99"/>
    <w:rPr>
      <w:sz w:val="18"/>
      <w:szCs w:val="18"/>
    </w:rPr>
  </w:style>
  <w:style w:type="paragraph" w:customStyle="1" w:styleId="143">
    <w:name w:val="p0"/>
    <w:basedOn w:val="1"/>
    <w:qFormat/>
    <w:uiPriority w:val="0"/>
    <w:pPr>
      <w:widowControl/>
    </w:pPr>
    <w:rPr>
      <w:kern w:val="0"/>
      <w:szCs w:val="21"/>
    </w:rPr>
  </w:style>
  <w:style w:type="paragraph" w:customStyle="1" w:styleId="144">
    <w:name w:val="xl63"/>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45">
    <w:name w:val="表格文字"/>
    <w:basedOn w:val="1"/>
    <w:qFormat/>
    <w:uiPriority w:val="0"/>
    <w:pPr>
      <w:adjustRightInd w:val="0"/>
      <w:spacing w:line="420" w:lineRule="atLeast"/>
      <w:jc w:val="left"/>
      <w:textAlignment w:val="baseline"/>
    </w:pPr>
    <w:rPr>
      <w:kern w:val="0"/>
    </w:rPr>
  </w:style>
  <w:style w:type="paragraph" w:customStyle="1" w:styleId="146">
    <w:name w:val="Char"/>
    <w:basedOn w:val="1"/>
    <w:qFormat/>
    <w:uiPriority w:val="0"/>
    <w:pPr>
      <w:tabs>
        <w:tab w:val="left" w:pos="360"/>
      </w:tabs>
    </w:pPr>
    <w:rPr>
      <w:sz w:val="24"/>
      <w:szCs w:val="24"/>
    </w:rPr>
  </w:style>
  <w:style w:type="paragraph" w:customStyle="1" w:styleId="147">
    <w:name w:val="TOC 标题1"/>
    <w:basedOn w:val="2"/>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character" w:customStyle="1" w:styleId="148">
    <w:name w:val="标题 Char1"/>
    <w:basedOn w:val="45"/>
    <w:link w:val="40"/>
    <w:qFormat/>
    <w:uiPriority w:val="10"/>
    <w:rPr>
      <w:rFonts w:ascii="Cambria" w:hAnsi="Cambria" w:cs="Times New Roman"/>
      <w:b/>
      <w:bCs/>
      <w:kern w:val="2"/>
      <w:sz w:val="32"/>
      <w:szCs w:val="32"/>
    </w:rPr>
  </w:style>
  <w:style w:type="character" w:customStyle="1" w:styleId="149">
    <w:name w:val="日期 Char"/>
    <w:basedOn w:val="45"/>
    <w:link w:val="24"/>
    <w:qFormat/>
    <w:uiPriority w:val="0"/>
    <w:rPr>
      <w:kern w:val="2"/>
      <w:sz w:val="24"/>
    </w:rPr>
  </w:style>
  <w:style w:type="paragraph" w:customStyle="1" w:styleId="150">
    <w:name w:val="xl70"/>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character" w:customStyle="1" w:styleId="151">
    <w:name w:val="纯文本 Char"/>
    <w:basedOn w:val="45"/>
    <w:link w:val="22"/>
    <w:qFormat/>
    <w:uiPriority w:val="99"/>
    <w:rPr>
      <w:rFonts w:ascii="宋体" w:hAnsi="Courier New"/>
      <w:kern w:val="2"/>
      <w:sz w:val="21"/>
    </w:rPr>
  </w:style>
  <w:style w:type="paragraph" w:customStyle="1" w:styleId="152">
    <w:name w:val="xl72"/>
    <w:basedOn w:val="1"/>
    <w:qFormat/>
    <w:uiPriority w:val="0"/>
    <w:pPr>
      <w:widowControl/>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53">
    <w:name w:val="xl71"/>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154">
    <w:name w:val="xl80"/>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55">
    <w:name w:val="样式2"/>
    <w:basedOn w:val="4"/>
    <w:qFormat/>
    <w:uiPriority w:val="0"/>
    <w:pPr>
      <w:spacing w:line="415" w:lineRule="auto"/>
    </w:pPr>
  </w:style>
  <w:style w:type="character" w:customStyle="1" w:styleId="156">
    <w:name w:val="引用 Char2"/>
    <w:basedOn w:val="45"/>
    <w:link w:val="79"/>
    <w:qFormat/>
    <w:uiPriority w:val="29"/>
    <w:rPr>
      <w:i/>
      <w:iCs/>
      <w:color w:val="000000"/>
      <w:kern w:val="2"/>
      <w:sz w:val="21"/>
    </w:rPr>
  </w:style>
  <w:style w:type="paragraph" w:customStyle="1" w:styleId="157">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58">
    <w:name w:val="列出段落11"/>
    <w:basedOn w:val="1"/>
    <w:qFormat/>
    <w:uiPriority w:val="34"/>
    <w:pPr>
      <w:ind w:firstLine="420" w:firstLineChars="200"/>
    </w:pPr>
    <w:rPr>
      <w:szCs w:val="24"/>
    </w:rPr>
  </w:style>
  <w:style w:type="character" w:customStyle="1" w:styleId="159">
    <w:name w:val="正文缩进 Char"/>
    <w:link w:val="12"/>
    <w:qFormat/>
    <w:uiPriority w:val="0"/>
    <w:rPr>
      <w:kern w:val="2"/>
      <w:sz w:val="21"/>
      <w:szCs w:val="24"/>
    </w:rPr>
  </w:style>
  <w:style w:type="paragraph" w:customStyle="1" w:styleId="160">
    <w:name w:val="纯文本1"/>
    <w:basedOn w:val="1"/>
    <w:qFormat/>
    <w:uiPriority w:val="0"/>
    <w:pPr>
      <w:adjustRightInd w:val="0"/>
      <w:textAlignment w:val="baseline"/>
    </w:pPr>
    <w:rPr>
      <w:rFonts w:ascii="宋体" w:hAnsi="Courier New"/>
    </w:rPr>
  </w:style>
  <w:style w:type="character" w:customStyle="1" w:styleId="161">
    <w:name w:val="bord"/>
    <w:basedOn w:val="45"/>
    <w:qFormat/>
    <w:uiPriority w:val="0"/>
  </w:style>
  <w:style w:type="paragraph" w:customStyle="1" w:styleId="162">
    <w:name w:val="Char Char Char Char1"/>
    <w:basedOn w:val="14"/>
    <w:qFormat/>
    <w:uiPriority w:val="0"/>
    <w:rPr>
      <w:rFonts w:ascii="Tahoma" w:hAnsi="Tahoma" w:cs="Tahoma"/>
      <w:kern w:val="2"/>
      <w:sz w:val="24"/>
    </w:rPr>
  </w:style>
  <w:style w:type="character" w:customStyle="1" w:styleId="163">
    <w:name w:val="正文文本 2 Char"/>
    <w:basedOn w:val="45"/>
    <w:link w:val="38"/>
    <w:qFormat/>
    <w:uiPriority w:val="0"/>
    <w:rPr>
      <w:rFonts w:eastAsia="楷体_GB2312"/>
      <w:kern w:val="2"/>
      <w:sz w:val="30"/>
      <w:szCs w:val="24"/>
      <w:u w:val="single"/>
    </w:rPr>
  </w:style>
  <w:style w:type="paragraph" w:customStyle="1" w:styleId="164">
    <w:name w:val="12册标题"/>
    <w:basedOn w:val="1"/>
    <w:next w:val="1"/>
    <w:qFormat/>
    <w:uiPriority w:val="0"/>
    <w:pPr>
      <w:widowControl w:val="0"/>
      <w:spacing w:before="156" w:beforeLines="50" w:after="156" w:afterLines="50"/>
      <w:jc w:val="center"/>
      <w:outlineLvl w:val="0"/>
    </w:pPr>
    <w:rPr>
      <w:rFonts w:ascii="Arial" w:hAnsi="Arial" w:eastAsia="黑体"/>
      <w:kern w:val="2"/>
      <w:sz w:val="44"/>
    </w:rPr>
  </w:style>
  <w:style w:type="paragraph" w:customStyle="1" w:styleId="165">
    <w:name w:val="样式5"/>
    <w:basedOn w:val="39"/>
    <w:qFormat/>
    <w:uiPriority w:val="0"/>
    <w:pPr>
      <w:spacing w:before="120" w:after="120"/>
    </w:pPr>
  </w:style>
  <w:style w:type="paragraph" w:customStyle="1" w:styleId="166">
    <w:name w:val="_Style 6"/>
    <w:basedOn w:val="2"/>
    <w:next w:val="1"/>
    <w:qFormat/>
    <w:uiPriority w:val="0"/>
    <w:pPr>
      <w:outlineLvl w:val="9"/>
    </w:pPr>
  </w:style>
  <w:style w:type="paragraph" w:customStyle="1" w:styleId="16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5.xml"/><Relationship Id="rId17" Type="http://schemas.openxmlformats.org/officeDocument/2006/relationships/footer" Target="footer4.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D7BBE-6214-44F5-9DFB-68E72B01CCCF}">
  <ds:schemaRefs/>
</ds:datastoreItem>
</file>

<file path=docProps/app.xml><?xml version="1.0" encoding="utf-8"?>
<Properties xmlns="http://schemas.openxmlformats.org/officeDocument/2006/extended-properties" xmlns:vt="http://schemas.openxmlformats.org/officeDocument/2006/docPropsVTypes">
  <Template>Normal</Template>
  <Pages>1</Pages>
  <Words>9777</Words>
  <Characters>55732</Characters>
  <Lines>464</Lines>
  <Paragraphs>130</Paragraphs>
  <TotalTime>1</TotalTime>
  <ScaleCrop>false</ScaleCrop>
  <LinksUpToDate>false</LinksUpToDate>
  <CharactersWithSpaces>65379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2006-05-11T05:44:00Z</dcterms:created>
  <dc:creator>chm</dc:creator>
  <cp:lastModifiedBy>Administrator</cp:lastModifiedBy>
  <cp:lastPrinted>2017-08-10T09:14:00Z</cp:lastPrinted>
  <dcterms:modified xsi:type="dcterms:W3CDTF">2019-08-26T01:50:04Z</dcterms:modified>
  <dc:title>-------------------------------------------------</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