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20" w:lineRule="exact"/>
        <w:jc w:val="center"/>
        <w:rPr>
          <w:rFonts w:hint="eastAsia" w:hAnsi="宋体"/>
          <w:b/>
          <w:bCs/>
          <w:sz w:val="32"/>
          <w:szCs w:val="32"/>
        </w:rPr>
      </w:pPr>
      <w:r>
        <w:rPr>
          <w:rFonts w:hint="eastAsia" w:hAnsi="宋体"/>
          <w:b/>
          <w:bCs/>
          <w:sz w:val="32"/>
          <w:szCs w:val="32"/>
        </w:rPr>
        <w:t>用户需求书</w:t>
      </w:r>
    </w:p>
    <w:p>
      <w:pPr>
        <w:pStyle w:val="4"/>
        <w:spacing w:line="520" w:lineRule="exact"/>
        <w:jc w:val="center"/>
        <w:rPr>
          <w:rFonts w:hint="eastAsia" w:hAnsi="宋体"/>
          <w:b/>
          <w:bCs/>
          <w:sz w:val="32"/>
          <w:szCs w:val="32"/>
        </w:rPr>
      </w:pPr>
    </w:p>
    <w:p>
      <w:pPr>
        <w:pStyle w:val="4"/>
        <w:spacing w:line="440" w:lineRule="exact"/>
        <w:ind w:firstLine="482" w:firstLineChars="200"/>
        <w:rPr>
          <w:rFonts w:hint="eastAsia" w:hAnsi="宋体"/>
          <w:sz w:val="24"/>
          <w:szCs w:val="24"/>
        </w:rPr>
      </w:pPr>
      <w:r>
        <w:rPr>
          <w:rFonts w:hint="eastAsia" w:hAnsi="宋体"/>
          <w:b/>
          <w:bCs/>
          <w:sz w:val="24"/>
          <w:szCs w:val="24"/>
        </w:rPr>
        <w:t xml:space="preserve">一、项目简介 </w:t>
      </w:r>
      <w:r>
        <w:rPr>
          <w:rFonts w:hint="eastAsia" w:hAnsi="宋体"/>
          <w:sz w:val="24"/>
          <w:szCs w:val="24"/>
        </w:rPr>
        <w:t xml:space="preserve">  </w:t>
      </w:r>
    </w:p>
    <w:p>
      <w:pPr>
        <w:spacing w:line="440" w:lineRule="exact"/>
        <w:ind w:firstLine="480" w:firstLineChars="200"/>
        <w:rPr>
          <w:rFonts w:hint="eastAsia" w:ascii="宋体" w:hAnsi="宋体" w:cs="宋体"/>
          <w:sz w:val="24"/>
        </w:rPr>
      </w:pPr>
      <w:r>
        <w:rPr>
          <w:rFonts w:hint="eastAsia" w:ascii="宋体" w:hAnsi="宋体" w:cs="宋体"/>
          <w:sz w:val="24"/>
        </w:rPr>
        <w:t>1. 项目名称：垃圾房项目</w:t>
      </w:r>
    </w:p>
    <w:p>
      <w:pPr>
        <w:spacing w:line="440" w:lineRule="exact"/>
        <w:ind w:firstLine="480" w:firstLineChars="200"/>
        <w:rPr>
          <w:rFonts w:hint="eastAsia" w:ascii="宋体" w:hAnsi="宋体" w:cs="宋体"/>
          <w:sz w:val="24"/>
        </w:rPr>
      </w:pPr>
      <w:r>
        <w:rPr>
          <w:rFonts w:hint="eastAsia" w:ascii="宋体" w:hAnsi="宋体" w:cs="宋体"/>
          <w:sz w:val="24"/>
        </w:rPr>
        <w:t>2. 项目编号：SDSJHD-HN-2019-043</w:t>
      </w:r>
    </w:p>
    <w:p>
      <w:pPr>
        <w:spacing w:line="440" w:lineRule="exact"/>
        <w:ind w:firstLine="480" w:firstLineChars="200"/>
        <w:rPr>
          <w:rFonts w:hint="eastAsia" w:ascii="宋体" w:hAnsi="宋体" w:cs="宋体"/>
          <w:sz w:val="24"/>
        </w:rPr>
      </w:pPr>
      <w:r>
        <w:rPr>
          <w:rFonts w:hint="eastAsia" w:ascii="宋体" w:hAnsi="宋体" w:cs="宋体"/>
          <w:sz w:val="24"/>
        </w:rPr>
        <w:t xml:space="preserve">3. 采购用途：工作需要 </w:t>
      </w:r>
    </w:p>
    <w:p>
      <w:pPr>
        <w:spacing w:line="440" w:lineRule="exact"/>
        <w:ind w:firstLine="480" w:firstLineChars="200"/>
        <w:rPr>
          <w:rFonts w:hint="eastAsia" w:ascii="宋体" w:hAnsi="宋体" w:cs="宋体"/>
          <w:sz w:val="24"/>
        </w:rPr>
      </w:pPr>
      <w:r>
        <w:rPr>
          <w:rFonts w:hint="eastAsia" w:ascii="宋体" w:hAnsi="宋体" w:cs="宋体"/>
          <w:sz w:val="24"/>
        </w:rPr>
        <w:t>4. 交付期： 自合同签订之日起30天内交货</w:t>
      </w:r>
    </w:p>
    <w:p>
      <w:pPr>
        <w:spacing w:line="440" w:lineRule="exact"/>
        <w:ind w:firstLine="480" w:firstLineChars="200"/>
        <w:rPr>
          <w:rFonts w:hint="eastAsia" w:ascii="宋体" w:hAnsi="宋体" w:cs="宋体"/>
          <w:sz w:val="24"/>
        </w:rPr>
      </w:pPr>
      <w:r>
        <w:rPr>
          <w:rFonts w:hint="eastAsia" w:ascii="宋体" w:hAnsi="宋体" w:cs="宋体"/>
          <w:sz w:val="24"/>
        </w:rPr>
        <w:t>5. 交货地点：用户指定地点(永兴岛)</w:t>
      </w:r>
    </w:p>
    <w:p>
      <w:pPr>
        <w:spacing w:line="440" w:lineRule="exact"/>
        <w:ind w:firstLine="480" w:firstLineChars="200"/>
        <w:rPr>
          <w:rFonts w:hint="eastAsia" w:ascii="宋体" w:hAnsi="宋体" w:cs="宋体"/>
          <w:sz w:val="24"/>
        </w:rPr>
      </w:pPr>
      <w:r>
        <w:rPr>
          <w:rFonts w:hint="eastAsia" w:ascii="宋体" w:hAnsi="宋体" w:cs="宋体"/>
          <w:sz w:val="24"/>
        </w:rPr>
        <w:t>6. 采购预算：122.5万</w:t>
      </w:r>
    </w:p>
    <w:p>
      <w:pPr>
        <w:widowControl/>
        <w:spacing w:line="440" w:lineRule="exact"/>
        <w:ind w:firstLine="482" w:firstLineChars="200"/>
        <w:rPr>
          <w:rFonts w:hint="eastAsia" w:ascii="宋体" w:hAnsi="宋体" w:cs="宋体"/>
          <w:b/>
          <w:bCs/>
          <w:sz w:val="24"/>
          <w:szCs w:val="24"/>
        </w:rPr>
      </w:pPr>
      <w:r>
        <w:rPr>
          <w:rFonts w:hint="eastAsia" w:ascii="宋体" w:hAnsi="宋体" w:cs="宋体"/>
          <w:b/>
          <w:bCs/>
          <w:sz w:val="24"/>
          <w:szCs w:val="24"/>
        </w:rPr>
        <w:t>二、项目内容</w:t>
      </w:r>
    </w:p>
    <w:p>
      <w:pPr>
        <w:spacing w:line="440" w:lineRule="exact"/>
        <w:ind w:firstLine="480" w:firstLineChars="200"/>
        <w:rPr>
          <w:rFonts w:hint="eastAsia"/>
          <w:sz w:val="24"/>
          <w:szCs w:val="28"/>
        </w:rPr>
      </w:pPr>
      <w:r>
        <w:rPr>
          <w:rFonts w:hint="eastAsia" w:ascii="宋体" w:hAnsi="宋体" w:cs="宋体"/>
          <w:sz w:val="24"/>
          <w:szCs w:val="28"/>
        </w:rPr>
        <w:t>1.</w:t>
      </w:r>
      <w:r>
        <w:rPr>
          <w:rFonts w:hint="eastAsia"/>
          <w:sz w:val="24"/>
          <w:szCs w:val="28"/>
        </w:rPr>
        <w:t>垃圾房布局及配置描述</w:t>
      </w:r>
    </w:p>
    <w:p>
      <w:pPr>
        <w:spacing w:line="440" w:lineRule="exact"/>
        <w:ind w:firstLine="480" w:firstLineChars="200"/>
        <w:rPr>
          <w:rFonts w:ascii="宋体" w:hAnsi="宋体"/>
          <w:kern w:val="0"/>
          <w:sz w:val="24"/>
          <w:szCs w:val="28"/>
        </w:rPr>
      </w:pPr>
      <w:r>
        <w:rPr>
          <w:rFonts w:hint="eastAsia" w:ascii="宋体" w:hAnsi="宋体"/>
          <w:kern w:val="0"/>
          <w:sz w:val="24"/>
          <w:szCs w:val="28"/>
        </w:rPr>
        <w:t>垃圾房尺寸：</w:t>
      </w:r>
      <w:r>
        <w:rPr>
          <w:rFonts w:ascii="宋体" w:hAnsi="宋体"/>
          <w:kern w:val="0"/>
          <w:sz w:val="24"/>
          <w:szCs w:val="28"/>
        </w:rPr>
        <w:t>6200</w:t>
      </w:r>
      <w:r>
        <w:rPr>
          <w:rFonts w:hint="eastAsia" w:ascii="宋体" w:hAnsi="宋体"/>
          <w:kern w:val="0"/>
          <w:sz w:val="24"/>
          <w:szCs w:val="28"/>
        </w:rPr>
        <w:t>(长）*2</w:t>
      </w:r>
      <w:r>
        <w:rPr>
          <w:rFonts w:ascii="宋体" w:hAnsi="宋体"/>
          <w:kern w:val="0"/>
          <w:sz w:val="24"/>
          <w:szCs w:val="28"/>
        </w:rPr>
        <w:t>2</w:t>
      </w:r>
      <w:r>
        <w:rPr>
          <w:rFonts w:hint="eastAsia" w:ascii="宋体" w:hAnsi="宋体"/>
          <w:kern w:val="0"/>
          <w:sz w:val="24"/>
          <w:szCs w:val="28"/>
        </w:rPr>
        <w:t>00（宽）*</w:t>
      </w:r>
      <w:r>
        <w:rPr>
          <w:rFonts w:ascii="宋体" w:hAnsi="宋体"/>
          <w:kern w:val="0"/>
          <w:sz w:val="24"/>
          <w:szCs w:val="28"/>
        </w:rPr>
        <w:t>3050</w:t>
      </w:r>
      <w:r>
        <w:rPr>
          <w:rFonts w:hint="eastAsia" w:ascii="宋体" w:hAnsi="宋体"/>
          <w:kern w:val="0"/>
          <w:sz w:val="24"/>
          <w:szCs w:val="28"/>
        </w:rPr>
        <w:t>（高）mm，设置有一组管理间和四个垃圾分类投放口并有明显标识，其中：管理间安装空调，配备办公桌椅及拖布池，垃圾房室内外均应采用绿色环保建材，样式与环境景观相协调；垃圾房的结构和整体功能设计充分体现了“可移动功能”所带来的便利性、经济性特点；垃圾房的整体设计，体现出了高性价比、高科技含量、高管理便捷性的特点。</w:t>
      </w:r>
    </w:p>
    <w:p>
      <w:pPr>
        <w:spacing w:line="440" w:lineRule="exact"/>
        <w:ind w:firstLine="480" w:firstLineChars="200"/>
        <w:rPr>
          <w:rFonts w:hint="eastAsia" w:ascii="宋体" w:hAnsi="宋体" w:cs="宋体"/>
          <w:sz w:val="24"/>
          <w:szCs w:val="28"/>
        </w:rPr>
      </w:pPr>
      <w:bookmarkStart w:id="0" w:name="_Toc8426"/>
      <w:r>
        <w:rPr>
          <w:rFonts w:hint="eastAsia" w:ascii="宋体" w:hAnsi="宋体" w:cs="宋体"/>
          <w:sz w:val="24"/>
          <w:szCs w:val="28"/>
        </w:rPr>
        <w:t>2.垃圾房主体结构描述</w:t>
      </w:r>
      <w:bookmarkEnd w:id="0"/>
    </w:p>
    <w:p>
      <w:pPr>
        <w:widowControl/>
        <w:adjustRightInd w:val="0"/>
        <w:spacing w:line="440" w:lineRule="exact"/>
        <w:ind w:right="23" w:firstLine="480" w:firstLineChars="200"/>
        <w:rPr>
          <w:rFonts w:hint="eastAsia" w:ascii="宋体" w:hAnsi="宋体" w:cs="宋体"/>
          <w:sz w:val="24"/>
          <w:szCs w:val="28"/>
        </w:rPr>
      </w:pPr>
      <w:bookmarkStart w:id="1" w:name="_Hlk13059663"/>
      <w:r>
        <w:rPr>
          <w:rFonts w:hint="eastAsia" w:ascii="宋体" w:hAnsi="宋体"/>
          <w:sz w:val="24"/>
          <w:szCs w:val="28"/>
        </w:rPr>
        <w:t>垃圾房整体承重结构均为框架型钢结构，采用焊接的方式进行组装，</w:t>
      </w:r>
      <w:bookmarkEnd w:id="1"/>
      <w:r>
        <w:rPr>
          <w:rFonts w:hint="eastAsia" w:ascii="宋体" w:hAnsi="宋体"/>
          <w:sz w:val="24"/>
          <w:szCs w:val="28"/>
        </w:rPr>
        <w:t>整体结构选材和焊接严格执行国家标准，使用钢材全部是</w:t>
      </w:r>
      <w:r>
        <w:rPr>
          <w:rFonts w:hint="eastAsia" w:ascii="宋体" w:hAnsi="宋体"/>
          <w:kern w:val="0"/>
          <w:sz w:val="24"/>
          <w:szCs w:val="28"/>
        </w:rPr>
        <w:t>国标热镀锌方管型材，100*100*5方管、100*50*3mm方管、50*50*3方管，30*30*3角钢</w:t>
      </w:r>
      <w:r>
        <w:rPr>
          <w:rFonts w:hint="eastAsia" w:ascii="宋体" w:hAnsi="宋体" w:cs="宋体"/>
          <w:sz w:val="24"/>
          <w:szCs w:val="28"/>
        </w:rPr>
        <w:t>，镀锌基材采用环氧富锌底漆保证防腐</w:t>
      </w:r>
      <w:r>
        <w:rPr>
          <w:rFonts w:hint="eastAsia" w:ascii="宋体" w:hAnsi="宋体"/>
          <w:sz w:val="24"/>
          <w:szCs w:val="28"/>
        </w:rPr>
        <w:t>。</w:t>
      </w:r>
      <w:r>
        <w:rPr>
          <w:rFonts w:hint="eastAsia" w:ascii="宋体" w:hAnsi="宋体" w:cs="宋体"/>
          <w:sz w:val="24"/>
          <w:szCs w:val="28"/>
        </w:rPr>
        <w:t>满足防火要求，结构牢固，并满足多次移位、吊装的需要。</w:t>
      </w:r>
    </w:p>
    <w:p>
      <w:pPr>
        <w:spacing w:line="440" w:lineRule="exact"/>
        <w:ind w:firstLine="480" w:firstLineChars="200"/>
        <w:rPr>
          <w:rFonts w:hint="eastAsia"/>
          <w:sz w:val="24"/>
          <w:szCs w:val="28"/>
        </w:rPr>
      </w:pPr>
      <w:r>
        <w:rPr>
          <w:rFonts w:hint="eastAsia" w:ascii="宋体" w:hAnsi="宋体" w:cs="宋体"/>
          <w:sz w:val="24"/>
          <w:szCs w:val="28"/>
        </w:rPr>
        <w:t>3.</w:t>
      </w:r>
      <w:r>
        <w:rPr>
          <w:rFonts w:hint="eastAsia"/>
          <w:sz w:val="24"/>
          <w:szCs w:val="28"/>
        </w:rPr>
        <w:t>隔热通风</w:t>
      </w:r>
    </w:p>
    <w:p>
      <w:pPr>
        <w:spacing w:line="440" w:lineRule="exact"/>
        <w:ind w:firstLine="480" w:firstLineChars="200"/>
        <w:rPr>
          <w:rFonts w:hint="eastAsia" w:ascii="宋体" w:hAnsi="宋体"/>
          <w:sz w:val="24"/>
          <w:szCs w:val="28"/>
        </w:rPr>
      </w:pPr>
      <w:bookmarkStart w:id="2" w:name="_Toc10196"/>
      <w:r>
        <w:rPr>
          <w:rFonts w:hint="eastAsia" w:ascii="宋体" w:hAnsi="宋体"/>
          <w:sz w:val="24"/>
          <w:szCs w:val="28"/>
        </w:rPr>
        <w:t>垃圾房墙板须采用50mm(含)以上厚石墨复合板制作，板材保温、隔热效果良好，垃圾房百叶窗配备挡风板，冬季安装使用，能起到有效地防风作用，为室内保温提供有力支持。</w:t>
      </w:r>
    </w:p>
    <w:p>
      <w:pPr>
        <w:spacing w:line="440" w:lineRule="exact"/>
        <w:ind w:firstLine="480" w:firstLineChars="200"/>
        <w:rPr>
          <w:sz w:val="24"/>
          <w:szCs w:val="28"/>
        </w:rPr>
      </w:pPr>
      <w:r>
        <w:rPr>
          <w:rFonts w:hint="eastAsia" w:ascii="宋体" w:hAnsi="宋体" w:cs="宋体"/>
          <w:sz w:val="24"/>
          <w:szCs w:val="28"/>
        </w:rPr>
        <w:t>4.</w:t>
      </w:r>
      <w:r>
        <w:rPr>
          <w:rFonts w:hint="eastAsia"/>
          <w:sz w:val="24"/>
          <w:szCs w:val="28"/>
        </w:rPr>
        <w:t>垃圾房</w:t>
      </w:r>
      <w:bookmarkEnd w:id="2"/>
      <w:r>
        <w:rPr>
          <w:rFonts w:hint="eastAsia"/>
          <w:sz w:val="24"/>
          <w:szCs w:val="28"/>
        </w:rPr>
        <w:t>功能要求</w:t>
      </w:r>
    </w:p>
    <w:p>
      <w:pPr>
        <w:spacing w:line="440" w:lineRule="exact"/>
        <w:ind w:firstLine="480" w:firstLineChars="200"/>
        <w:rPr>
          <w:rFonts w:ascii="宋体" w:hAnsi="宋体"/>
          <w:sz w:val="24"/>
          <w:szCs w:val="28"/>
        </w:rPr>
      </w:pPr>
      <w:r>
        <w:rPr>
          <w:rFonts w:hint="eastAsia" w:ascii="宋体" w:hAnsi="宋体"/>
          <w:sz w:val="24"/>
          <w:szCs w:val="28"/>
        </w:rPr>
        <w:t>1）垃圾投放口感应自动启闭；</w:t>
      </w:r>
    </w:p>
    <w:p>
      <w:pPr>
        <w:spacing w:line="440" w:lineRule="exact"/>
        <w:ind w:firstLine="480" w:firstLineChars="200"/>
        <w:rPr>
          <w:rFonts w:hint="eastAsia" w:ascii="宋体" w:hAnsi="宋体"/>
          <w:sz w:val="24"/>
          <w:szCs w:val="28"/>
        </w:rPr>
      </w:pPr>
      <w:r>
        <w:rPr>
          <w:rFonts w:hint="eastAsia" w:ascii="宋体" w:hAnsi="宋体"/>
          <w:sz w:val="24"/>
          <w:szCs w:val="28"/>
        </w:rPr>
        <w:t>2）自动感应灭火功能；</w:t>
      </w:r>
    </w:p>
    <w:p>
      <w:pPr>
        <w:spacing w:line="440" w:lineRule="exact"/>
        <w:ind w:firstLine="480" w:firstLineChars="200"/>
        <w:rPr>
          <w:rFonts w:hint="eastAsia" w:ascii="宋体" w:hAnsi="宋体"/>
          <w:sz w:val="24"/>
          <w:szCs w:val="28"/>
        </w:rPr>
      </w:pPr>
      <w:r>
        <w:rPr>
          <w:rFonts w:hint="eastAsia" w:ascii="宋体" w:hAnsi="宋体"/>
          <w:sz w:val="24"/>
          <w:szCs w:val="28"/>
        </w:rPr>
        <w:t>3）臭氧垃圾除臭；</w:t>
      </w:r>
    </w:p>
    <w:p>
      <w:pPr>
        <w:spacing w:line="440" w:lineRule="exact"/>
        <w:ind w:firstLine="480" w:firstLineChars="200"/>
        <w:rPr>
          <w:rFonts w:hint="eastAsia" w:ascii="宋体" w:hAnsi="宋体"/>
          <w:sz w:val="24"/>
          <w:szCs w:val="28"/>
        </w:rPr>
      </w:pPr>
      <w:r>
        <w:rPr>
          <w:rFonts w:hint="eastAsia" w:ascii="宋体" w:hAnsi="宋体"/>
          <w:sz w:val="24"/>
          <w:szCs w:val="28"/>
        </w:rPr>
        <w:t>4）紫外线灭菌；</w:t>
      </w:r>
    </w:p>
    <w:p>
      <w:pPr>
        <w:spacing w:line="440" w:lineRule="exact"/>
        <w:ind w:firstLine="480" w:firstLineChars="200"/>
        <w:rPr>
          <w:rFonts w:hint="eastAsia" w:ascii="宋体" w:hAnsi="宋体"/>
          <w:sz w:val="24"/>
          <w:szCs w:val="28"/>
        </w:rPr>
      </w:pPr>
      <w:r>
        <w:rPr>
          <w:rFonts w:hint="eastAsia" w:ascii="宋体" w:hAnsi="宋体"/>
          <w:sz w:val="24"/>
          <w:szCs w:val="28"/>
        </w:rPr>
        <w:t>5）灭蝇；</w:t>
      </w:r>
    </w:p>
    <w:p>
      <w:pPr>
        <w:spacing w:line="440" w:lineRule="exact"/>
        <w:ind w:firstLine="480" w:firstLineChars="200"/>
        <w:rPr>
          <w:rFonts w:hint="eastAsia" w:ascii="宋体" w:hAnsi="宋体" w:cs="宋体"/>
          <w:sz w:val="24"/>
          <w:szCs w:val="28"/>
        </w:rPr>
      </w:pPr>
      <w:bookmarkStart w:id="3" w:name="_Toc26047"/>
      <w:r>
        <w:rPr>
          <w:rFonts w:hint="eastAsia" w:ascii="宋体" w:hAnsi="宋体" w:cs="宋体"/>
          <w:sz w:val="24"/>
          <w:szCs w:val="28"/>
        </w:rPr>
        <w:t>5.外墙装修</w:t>
      </w:r>
      <w:bookmarkEnd w:id="3"/>
    </w:p>
    <w:p>
      <w:pPr>
        <w:spacing w:line="440" w:lineRule="exact"/>
        <w:ind w:firstLine="480" w:firstLineChars="200"/>
        <w:rPr>
          <w:rFonts w:hint="eastAsia" w:ascii="宋体" w:hAnsi="宋体"/>
          <w:kern w:val="0"/>
          <w:sz w:val="24"/>
          <w:szCs w:val="28"/>
        </w:rPr>
      </w:pPr>
      <w:bookmarkStart w:id="4" w:name="_Hlk13059702"/>
      <w:bookmarkStart w:id="5" w:name="_Toc6371"/>
      <w:r>
        <w:rPr>
          <w:rFonts w:hint="eastAsia" w:ascii="宋体" w:hAnsi="宋体"/>
          <w:kern w:val="0"/>
          <w:sz w:val="24"/>
          <w:szCs w:val="28"/>
        </w:rPr>
        <w:t>外墙须采用高档金属雕花板制作完成</w:t>
      </w:r>
      <w:bookmarkEnd w:id="4"/>
      <w:r>
        <w:rPr>
          <w:rFonts w:hint="eastAsia" w:ascii="宋体" w:hAnsi="宋体"/>
          <w:kern w:val="0"/>
          <w:sz w:val="24"/>
          <w:szCs w:val="28"/>
        </w:rPr>
        <w:t>，金属雕花板规格3800*386*16mm，墙体中间须设有保温层，保温层厚度为50mm（含）以上，采用B1级防火材料。</w:t>
      </w:r>
    </w:p>
    <w:bookmarkEnd w:id="5"/>
    <w:p>
      <w:pPr>
        <w:spacing w:line="440" w:lineRule="exact"/>
        <w:ind w:firstLine="480" w:firstLineChars="200"/>
        <w:rPr>
          <w:rFonts w:hint="eastAsia" w:ascii="宋体" w:hAnsi="宋体" w:cs="宋体"/>
          <w:sz w:val="24"/>
          <w:szCs w:val="28"/>
        </w:rPr>
      </w:pPr>
      <w:bookmarkStart w:id="6" w:name="_Toc12705"/>
      <w:r>
        <w:rPr>
          <w:rFonts w:hint="eastAsia" w:ascii="宋体" w:hAnsi="宋体" w:cs="宋体"/>
          <w:sz w:val="24"/>
          <w:szCs w:val="28"/>
        </w:rPr>
        <w:t>6.垃圾房内饰</w:t>
      </w:r>
      <w:bookmarkEnd w:id="6"/>
    </w:p>
    <w:p>
      <w:pPr>
        <w:spacing w:line="440" w:lineRule="exact"/>
        <w:ind w:firstLine="480" w:firstLineChars="200"/>
        <w:rPr>
          <w:rFonts w:hint="eastAsia" w:ascii="宋体" w:hAnsi="宋体" w:cs="宋体"/>
          <w:sz w:val="24"/>
          <w:szCs w:val="28"/>
        </w:rPr>
      </w:pPr>
      <w:bookmarkStart w:id="7" w:name="_Hlk13059752"/>
      <w:r>
        <w:rPr>
          <w:rFonts w:hint="eastAsia" w:ascii="宋体" w:hAnsi="宋体" w:cs="宋体"/>
          <w:sz w:val="24"/>
          <w:szCs w:val="28"/>
        </w:rPr>
        <w:t>垃圾房内墙采用304#不锈钢板制作完成</w:t>
      </w:r>
      <w:bookmarkEnd w:id="7"/>
      <w:r>
        <w:rPr>
          <w:rFonts w:hint="eastAsia" w:ascii="宋体" w:hAnsi="宋体" w:cs="宋体"/>
          <w:sz w:val="24"/>
          <w:szCs w:val="28"/>
        </w:rPr>
        <w:t>，可有效的防止飞溅的污物对强面的腐蚀，保护墙面。地面采用国标40mm*40mm*3mm方管焊接龙骨，并在其上铆接10mm厚竹胶板，竹胶板的上平面安装防滑304#不锈钢板，垃圾房内采用采用304#不锈钢板吊顶。</w:t>
      </w:r>
    </w:p>
    <w:p>
      <w:pPr>
        <w:spacing w:line="440" w:lineRule="exact"/>
        <w:ind w:firstLine="480" w:firstLineChars="200"/>
        <w:rPr>
          <w:rFonts w:hint="eastAsia" w:ascii="宋体" w:hAnsi="宋体" w:cs="宋体"/>
          <w:sz w:val="24"/>
          <w:szCs w:val="28"/>
        </w:rPr>
      </w:pPr>
      <w:bookmarkStart w:id="8" w:name="_Toc19605"/>
      <w:r>
        <w:rPr>
          <w:rFonts w:hint="eastAsia" w:ascii="宋体" w:hAnsi="宋体" w:cs="宋体"/>
          <w:sz w:val="24"/>
          <w:szCs w:val="28"/>
        </w:rPr>
        <w:t>7.门窗及造型制作</w:t>
      </w:r>
      <w:bookmarkEnd w:id="8"/>
    </w:p>
    <w:p>
      <w:pPr>
        <w:spacing w:line="440" w:lineRule="exact"/>
        <w:ind w:firstLine="480" w:firstLineChars="200"/>
        <w:rPr>
          <w:rFonts w:hint="eastAsia" w:ascii="宋体" w:hAnsi="宋体" w:cs="宋体"/>
          <w:sz w:val="24"/>
          <w:szCs w:val="28"/>
        </w:rPr>
      </w:pPr>
      <w:r>
        <w:rPr>
          <w:rFonts w:hint="eastAsia" w:ascii="宋体" w:hAnsi="宋体" w:cs="宋体"/>
          <w:sz w:val="24"/>
          <w:szCs w:val="28"/>
        </w:rPr>
        <w:t>处于保温、隔热、通风方面的考虑，窗户采用304#不锈钢百叶窗，</w:t>
      </w:r>
      <w:r>
        <w:rPr>
          <w:rFonts w:hint="eastAsia" w:ascii="宋体" w:hAnsi="宋体" w:cs="宋体"/>
          <w:kern w:val="0"/>
          <w:sz w:val="24"/>
          <w:szCs w:val="28"/>
        </w:rPr>
        <w:t>屋顶防水：油毡瓦面层，防水模板打底，满铺防水卷材，屋顶造型：仿古型</w:t>
      </w:r>
    </w:p>
    <w:p>
      <w:pPr>
        <w:spacing w:line="440" w:lineRule="exact"/>
        <w:ind w:firstLine="480" w:firstLineChars="200"/>
        <w:rPr>
          <w:rFonts w:hint="eastAsia" w:ascii="宋体" w:hAnsi="宋体" w:cs="宋体"/>
          <w:sz w:val="24"/>
          <w:szCs w:val="28"/>
        </w:rPr>
      </w:pPr>
      <w:r>
        <w:rPr>
          <w:rFonts w:hint="eastAsia" w:ascii="宋体" w:hAnsi="宋体" w:cs="宋体"/>
          <w:sz w:val="24"/>
          <w:szCs w:val="28"/>
        </w:rPr>
        <w:t>8.外部设施</w:t>
      </w:r>
    </w:p>
    <w:p>
      <w:pPr>
        <w:spacing w:line="440" w:lineRule="exact"/>
        <w:ind w:firstLine="480" w:firstLineChars="200"/>
        <w:rPr>
          <w:rFonts w:hint="eastAsia" w:ascii="宋体" w:hAnsi="宋体" w:cs="宋体"/>
          <w:kern w:val="0"/>
          <w:sz w:val="24"/>
          <w:szCs w:val="28"/>
        </w:rPr>
      </w:pPr>
      <w:r>
        <w:rPr>
          <w:rFonts w:hint="eastAsia" w:ascii="宋体" w:hAnsi="宋体" w:cs="宋体"/>
          <w:kern w:val="0"/>
          <w:sz w:val="24"/>
          <w:szCs w:val="28"/>
        </w:rPr>
        <w:t>垃圾房四周铺设防滴水地面；顶棚铺设防水层，油毡瓦，屋顶无漏雨、渗水现象；安装醒目的垃圾房标识。</w:t>
      </w:r>
    </w:p>
    <w:p>
      <w:pPr>
        <w:spacing w:line="440" w:lineRule="exact"/>
        <w:ind w:firstLine="480" w:firstLineChars="200"/>
        <w:rPr>
          <w:rFonts w:hint="eastAsia" w:ascii="宋体" w:hAnsi="宋体" w:cs="宋体"/>
          <w:sz w:val="24"/>
          <w:szCs w:val="28"/>
        </w:rPr>
      </w:pPr>
      <w:bookmarkStart w:id="9" w:name="_Toc14121"/>
      <w:r>
        <w:rPr>
          <w:rFonts w:hint="eastAsia" w:ascii="宋体" w:hAnsi="宋体" w:cs="宋体"/>
          <w:sz w:val="24"/>
          <w:szCs w:val="28"/>
        </w:rPr>
        <w:t>9.室内除臭设施描述</w:t>
      </w:r>
      <w:bookmarkEnd w:id="9"/>
    </w:p>
    <w:p>
      <w:pPr>
        <w:spacing w:line="440" w:lineRule="exact"/>
        <w:ind w:firstLine="480" w:firstLineChars="200"/>
        <w:rPr>
          <w:rFonts w:ascii="宋体" w:hAnsi="宋体"/>
          <w:kern w:val="0"/>
          <w:sz w:val="24"/>
          <w:szCs w:val="28"/>
        </w:rPr>
      </w:pPr>
      <w:r>
        <w:rPr>
          <w:rFonts w:hint="eastAsia" w:ascii="宋体" w:hAnsi="宋体" w:cs="宋体"/>
          <w:kern w:val="0"/>
          <w:sz w:val="24"/>
          <w:szCs w:val="28"/>
        </w:rPr>
        <w:t>室内安装有高效除臭技术的除臭</w:t>
      </w:r>
      <w:r>
        <w:rPr>
          <w:rFonts w:hint="eastAsia" w:ascii="宋体" w:hAnsi="宋体"/>
          <w:kern w:val="0"/>
          <w:sz w:val="24"/>
          <w:szCs w:val="28"/>
        </w:rPr>
        <w:t>机（飘香机），针对垃圾房间内因用垃圾房者不慎溅到地板上的污物来不及被清洁而产生的臭味，高效除臭除异味技术，将特殊天然植物提取液雾化，使雾化后的分子均匀地散步在空气中，吸附空气中的异味，并与异味分子发生聚合、取代、置换和分解等化学反应，改变异味分子原有的分子结构，并使之降解，使之失去臭味，而且反应后生成对人体无害、无味的产物。除臭机操作简单、使用方便，安装1号1×1.5V电池、一盒除臭液，启动风扇开关后就可使用，消除异味保持空气清新。在不太臭的场合，不打开风扇也能获得良好的除臭效果。</w:t>
      </w:r>
    </w:p>
    <w:p>
      <w:pPr>
        <w:pStyle w:val="2"/>
        <w:spacing w:line="440" w:lineRule="exact"/>
        <w:ind w:left="0" w:leftChars="0" w:firstLine="480"/>
        <w:rPr>
          <w:rFonts w:hint="eastAsia"/>
          <w:color w:val="FF0000"/>
          <w:sz w:val="24"/>
        </w:rPr>
      </w:pPr>
      <w:r>
        <w:rPr>
          <w:rFonts w:hint="eastAsia"/>
          <w:color w:val="FF0000"/>
          <w:sz w:val="24"/>
        </w:rPr>
        <w:t xml:space="preserve"> </w:t>
      </w:r>
    </w:p>
    <w:p>
      <w:pPr>
        <w:pStyle w:val="2"/>
        <w:spacing w:line="440" w:lineRule="exact"/>
        <w:ind w:left="0" w:leftChars="0" w:firstLine="480"/>
        <w:rPr>
          <w:rFonts w:hint="eastAsia" w:eastAsia="宋体"/>
          <w:sz w:val="24"/>
          <w:lang w:val="en-US" w:eastAsia="zh-CN"/>
        </w:rPr>
      </w:pPr>
      <w:r>
        <w:rPr>
          <w:rFonts w:hint="eastAsia"/>
          <w:sz w:val="24"/>
        </w:rPr>
        <w:t>备注：</w:t>
      </w:r>
      <w:r>
        <w:rPr>
          <w:rFonts w:hint="eastAsia" w:ascii="宋体" w:hAnsi="宋体" w:cs="宋体"/>
          <w:sz w:val="24"/>
        </w:rPr>
        <w:t>投标单位需根据以上项目内容的要求提供详细的设备配备、安装及垃圾房整体设计方案</w:t>
      </w:r>
      <w:r>
        <w:rPr>
          <w:rFonts w:hint="eastAsia" w:ascii="宋体" w:hAnsi="宋体" w:cs="宋体"/>
          <w:sz w:val="24"/>
          <w:lang w:val="en-US" w:eastAsia="zh-CN"/>
        </w:rPr>
        <w:t>。</w:t>
      </w:r>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323B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 w:val="21"/>
    </w:rPr>
  </w:style>
  <w:style w:type="paragraph" w:styleId="3">
    <w:name w:val="Body Text Indent"/>
    <w:basedOn w:val="1"/>
    <w:qFormat/>
    <w:uiPriority w:val="99"/>
    <w:pPr>
      <w:spacing w:after="120"/>
      <w:ind w:left="420" w:leftChars="200"/>
    </w:pPr>
    <w:rPr>
      <w:sz w:val="22"/>
    </w:rPr>
  </w:style>
  <w:style w:type="paragraph" w:styleId="4">
    <w:name w:val="Plain Text"/>
    <w:basedOn w:val="1"/>
    <w:qFormat/>
    <w:uiPriority w:val="0"/>
    <w:rPr>
      <w:rFonts w:ascii="宋体" w:hAnsi="Courier New"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无敌猛士</cp:lastModifiedBy>
  <dcterms:modified xsi:type="dcterms:W3CDTF">2019-07-15T04:50:15Z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