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5" w:rsidRPr="001A22AF" w:rsidRDefault="001A22AF" w:rsidP="001A22AF">
      <w:pPr>
        <w:spacing w:line="360" w:lineRule="auto"/>
        <w:ind w:right="2279"/>
        <w:jc w:val="center"/>
        <w:outlineLvl w:val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</w:t>
      </w:r>
      <w:r w:rsidR="000169D0" w:rsidRPr="001A22AF">
        <w:rPr>
          <w:rFonts w:ascii="黑体" w:eastAsia="黑体" w:hAnsi="黑体" w:hint="eastAsia"/>
          <w:sz w:val="36"/>
          <w:szCs w:val="36"/>
        </w:rPr>
        <w:t>中标清单</w:t>
      </w:r>
    </w:p>
    <w:p w:rsidR="000B68E1" w:rsidRPr="000B68E1" w:rsidRDefault="000169D0" w:rsidP="000B68E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B68E1">
        <w:rPr>
          <w:rFonts w:asciiTheme="minorEastAsia" w:hAnsiTheme="minorEastAsia" w:hint="eastAsia"/>
          <w:sz w:val="24"/>
          <w:szCs w:val="24"/>
        </w:rPr>
        <w:t>项目名称：</w:t>
      </w:r>
      <w:r w:rsidR="003617A7" w:rsidRPr="003617A7">
        <w:rPr>
          <w:rFonts w:asciiTheme="minorEastAsia" w:hAnsiTheme="minorEastAsia" w:hint="eastAsia"/>
          <w:sz w:val="24"/>
          <w:szCs w:val="24"/>
        </w:rPr>
        <w:t>海南热带海洋学院食品专业实验室补充与完善建设项目</w:t>
      </w:r>
    </w:p>
    <w:p w:rsidR="000169D0" w:rsidRPr="000B68E1" w:rsidRDefault="000169D0" w:rsidP="000B68E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B68E1">
        <w:rPr>
          <w:rFonts w:asciiTheme="minorEastAsia" w:hAnsiTheme="minorEastAsia" w:hint="eastAsia"/>
          <w:sz w:val="24"/>
          <w:szCs w:val="24"/>
        </w:rPr>
        <w:t>项目编号：</w:t>
      </w:r>
      <w:r w:rsidR="000B68E1">
        <w:rPr>
          <w:rFonts w:asciiTheme="minorEastAsia" w:hAnsiTheme="minorEastAsia" w:hint="eastAsia"/>
          <w:sz w:val="24"/>
          <w:szCs w:val="24"/>
        </w:rPr>
        <w:t>HNJY201</w:t>
      </w:r>
      <w:r w:rsidR="003617A7">
        <w:rPr>
          <w:rFonts w:asciiTheme="minorEastAsia" w:hAnsiTheme="minorEastAsia" w:hint="eastAsia"/>
          <w:sz w:val="24"/>
          <w:szCs w:val="24"/>
        </w:rPr>
        <w:t>9</w:t>
      </w:r>
      <w:r w:rsidR="000B68E1">
        <w:rPr>
          <w:rFonts w:asciiTheme="minorEastAsia" w:hAnsiTheme="minorEastAsia" w:hint="eastAsia"/>
          <w:sz w:val="24"/>
          <w:szCs w:val="24"/>
        </w:rPr>
        <w:t>-</w:t>
      </w:r>
      <w:r w:rsidR="003617A7">
        <w:rPr>
          <w:rFonts w:asciiTheme="minorEastAsia" w:hAnsiTheme="minorEastAsia" w:hint="eastAsia"/>
          <w:sz w:val="24"/>
          <w:szCs w:val="24"/>
        </w:rPr>
        <w:t>4</w:t>
      </w:r>
      <w:r w:rsidR="000B68E1">
        <w:rPr>
          <w:rFonts w:asciiTheme="minorEastAsia" w:hAnsiTheme="minorEastAsia" w:hint="eastAsia"/>
          <w:sz w:val="24"/>
          <w:szCs w:val="24"/>
        </w:rPr>
        <w:t>-</w:t>
      </w:r>
      <w:r w:rsidR="003617A7">
        <w:rPr>
          <w:rFonts w:asciiTheme="minorEastAsia" w:hAnsiTheme="minorEastAsia" w:hint="eastAsia"/>
          <w:sz w:val="24"/>
          <w:szCs w:val="24"/>
        </w:rPr>
        <w:t>29</w:t>
      </w:r>
      <w:r w:rsidR="000B68E1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169D0" w:rsidRPr="000B68E1" w:rsidRDefault="000169D0" w:rsidP="000B68E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B68E1">
        <w:rPr>
          <w:rFonts w:asciiTheme="minorEastAsia" w:hAnsiTheme="minorEastAsia" w:hint="eastAsia"/>
          <w:sz w:val="24"/>
          <w:szCs w:val="24"/>
        </w:rPr>
        <w:t>中标单位：</w:t>
      </w:r>
      <w:r w:rsidR="003617A7">
        <w:rPr>
          <w:rFonts w:asciiTheme="minorEastAsia" w:hAnsiTheme="minorEastAsia" w:cstheme="minorEastAsia" w:hint="eastAsia"/>
          <w:sz w:val="24"/>
          <w:szCs w:val="24"/>
        </w:rPr>
        <w:t>海南</w:t>
      </w:r>
      <w:proofErr w:type="gramStart"/>
      <w:r w:rsidR="003617A7">
        <w:rPr>
          <w:rFonts w:asciiTheme="minorEastAsia" w:hAnsiTheme="minorEastAsia" w:cstheme="minorEastAsia" w:hint="eastAsia"/>
          <w:sz w:val="24"/>
          <w:szCs w:val="24"/>
        </w:rPr>
        <w:t>阳生洋生态农业</w:t>
      </w:r>
      <w:proofErr w:type="gramEnd"/>
      <w:r w:rsidR="003617A7">
        <w:rPr>
          <w:rFonts w:asciiTheme="minorEastAsia" w:hAnsiTheme="minorEastAsia" w:cstheme="minorEastAsia" w:hint="eastAsia"/>
          <w:sz w:val="24"/>
          <w:szCs w:val="24"/>
        </w:rPr>
        <w:t>科技有限公司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4" w:type="dxa"/>
          <w:right w:w="54" w:type="dxa"/>
        </w:tblCellMar>
        <w:tblLook w:val="04A0"/>
      </w:tblPr>
      <w:tblGrid>
        <w:gridCol w:w="868"/>
        <w:gridCol w:w="1879"/>
        <w:gridCol w:w="4919"/>
        <w:gridCol w:w="3588"/>
        <w:gridCol w:w="707"/>
        <w:gridCol w:w="850"/>
        <w:gridCol w:w="1278"/>
        <w:gridCol w:w="1417"/>
      </w:tblGrid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序号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货物名称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产地及制造厂名、</w:t>
            </w:r>
            <w:r w:rsidR="001C0E8F">
              <w:rPr>
                <w:rFonts w:asciiTheme="minorEastAsia" w:hAnsiTheme="minorEastAsia" w:cstheme="majorEastAsia" w:hint="eastAsia"/>
                <w:sz w:val="24"/>
                <w:szCs w:val="24"/>
              </w:rPr>
              <w:t>品牌及中标规格及技术参数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数量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单位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单价（元）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单项总价（元）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:rsidR="00E16B7C" w:rsidRPr="00817773" w:rsidRDefault="003617A7" w:rsidP="00E16B7C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内压式SPG膜</w:t>
            </w:r>
          </w:p>
          <w:p w:rsidR="003617A7" w:rsidRPr="00817773" w:rsidRDefault="003617A7" w:rsidP="00E16B7C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乳化器MN-20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产地：日本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制造厂名：SPG TECHNOLOGY CO.,LTD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1、分散相的体积：3ml-10ml；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2、流动相的体积：50ml-200ml；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3、最大压力：300KPa；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4、适合的孔径：0.1-30微米；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5、膜有效长度：10mm；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6、SPG膜规格：Φ10×L20mm；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7、通过外部氮气进行加压，直接作用于SPG膜的内部；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8、用磁力搅拌器对连续相进行搅拌；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9、基本配置：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9.1 SPG膜模块: 管状, 膜直径为10mm, 长度为20mm, 有效长度为13mm, 最大压力为: 0.3MPa, 材质为: 304不锈钢和PFA；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9.2 压力罐: 容积为10ml, 最大压力为: 300KPa, 材质为: 304不锈钢和PFA；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9.3 O形圈: 材质为PFA；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9.4 磁力搅拌器: 转速100-1500rpm；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9.5 数字压力表: 电池型, 0-1000LPa；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9.6 SPG膜1个:管状,直径为10mm,长度为20mm,亲水性,孔径:0.1-30μm；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9.7 SPG膜1个:管状,直径为10mm,长度20mm,非亲水性,孔径:0.2-30μm。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159000.00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159000.00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超净工作台</w:t>
            </w:r>
          </w:p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SW-CJ-1FD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产地：苏州</w:t>
            </w:r>
          </w:p>
          <w:p w:rsidR="003617A7" w:rsidRPr="00817773" w:rsidRDefault="003617A7" w:rsidP="001C0E8F">
            <w:pPr>
              <w:widowControl/>
              <w:jc w:val="left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制造厂名：</w:t>
            </w:r>
            <w:r w:rsidRPr="00817773">
              <w:rPr>
                <w:rFonts w:asciiTheme="minorEastAsia" w:hAnsiTheme="minorEastAsia" w:cs="宋体"/>
                <w:kern w:val="0"/>
                <w:sz w:val="24"/>
                <w:szCs w:val="24"/>
              </w:rPr>
              <w:t>苏州安泰空气技术有限公司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1、空气洁净度：ISO 5级，100级（美联邦209E）；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2、沉降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菌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浓度：≤0.5ctu/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皿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·0.5h；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3、平均风速：≥0.3m/s（可调）；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4、噪声：≤62dBA；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5、照度：≥300Lx；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6、电源：AC220V,1Φ,50HZ；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7、额定功率：250W；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8、重量：130kg；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9、高效过滤器规格及数量：820×600×50×①；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10、装置外形尺寸（W×D×H）：1010×730×1600mm；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11、工作区尺寸（W×D×H）：870×690×520mm。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6500.00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倒置荧光显微镜及成像系统</w:t>
            </w:r>
          </w:p>
          <w:p w:rsidR="003617A7" w:rsidRPr="00817773" w:rsidRDefault="003617A7" w:rsidP="003617A7">
            <w:pPr>
              <w:pStyle w:val="a6"/>
              <w:ind w:left="0"/>
              <w:jc w:val="center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XD-RFL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产地：宁波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制造厂名：</w:t>
            </w:r>
            <w:proofErr w:type="gramStart"/>
            <w:r w:rsidRPr="00817773">
              <w:rPr>
                <w:rFonts w:asciiTheme="minorEastAsia" w:eastAsiaTheme="minorEastAsia" w:hAnsiTheme="minorEastAsia" w:cstheme="majorEastAsia" w:hint="eastAsia"/>
              </w:rPr>
              <w:t>宁波舜宇仪器</w:t>
            </w:r>
            <w:proofErr w:type="gramEnd"/>
            <w:r w:rsidRPr="00817773">
              <w:rPr>
                <w:rFonts w:asciiTheme="minorEastAsia" w:eastAsiaTheme="minorEastAsia" w:hAnsiTheme="minorEastAsia" w:cstheme="majorEastAsia" w:hint="eastAsia"/>
              </w:rPr>
              <w:t>有限公司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1、光学系统：无限远色差校正光学系统；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2、目镜：高眼点大视野目镜PL10X，视场≥22mm；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3、物镜：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3.1无限远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平场半复消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荧光物镜4X ，数值孔径≥0.13，有效工作距离≥18.52mm；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3.2无限远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平场半复消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荧光物镜10X ，数值孔径≥0.30，有效工作距离≥7.11mm；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3.3无限远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平场半复消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荧光物镜20X ，数值孔径≥0.50，有效工作距离≥5.91mm；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3.4无限远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平场半复消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荧光物镜40X ，数值孔径≥0.70，有效工作距离≥1.61mm；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4、观察筒：45°观察头，铰链式三目，0:100或100:0分光比；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5、转换器： ≥5孔编码转换器，带DIC接口，物镜倍率可识别；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6、载物台：载物台面积≥250mmX160mm，机械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移动尺可拆卸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，行程120X78mm；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7、聚光镜：柯拉照明 N.A0.3超长工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作距离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聚光镜，工作距离≥72mm，聚光镜可旋转移出光路，移出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后空间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为高度≥150mm；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8、显微镜镜体：粗调行程9mm，微调精度0.002mm带松紧调节装置；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9、荧光附件：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9.1荧光照明器，带可变视场光阑（可调中心）；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9.2衰减滤光片（透过率25%）；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9.3 100W汞灯灯箱, 带数显计时器、带触发器；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9.4护目板；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9.5进口OSRAM 100W直流汞灯；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9.6荧光对中物镜；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9.7原装进口CHROMA品牌荧光滤色片组, 必须提供进口品牌关税证明；</w:t>
            </w:r>
          </w:p>
          <w:p w:rsidR="003617A7" w:rsidRPr="00817773" w:rsidRDefault="003617A7" w:rsidP="001C0E8F">
            <w:pPr>
              <w:widowControl/>
              <w:ind w:firstLineChars="100" w:firstLine="240"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B波段：EX470/40,、DI495LP、EM525/50；</w:t>
            </w:r>
          </w:p>
          <w:p w:rsidR="003617A7" w:rsidRPr="00817773" w:rsidRDefault="003617A7" w:rsidP="001C0E8F">
            <w:pPr>
              <w:widowControl/>
              <w:ind w:firstLineChars="100" w:firstLine="240"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G波段：EX560/40,、DI585LP、EM645/75；</w:t>
            </w:r>
          </w:p>
          <w:p w:rsidR="003617A7" w:rsidRPr="00817773" w:rsidRDefault="003617A7" w:rsidP="001C0E8F">
            <w:pPr>
              <w:widowControl/>
              <w:ind w:firstLineChars="100" w:firstLine="240"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UV波段：EX365/50,、DI400LP、EM460/50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10、透射照明系统；柯拉照明，12V/50W卤素灯室，可调灯丝中心，光强连续可调，带可变孔径光栏和视场光栏；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11、附件：XDSL型10-40X可调中相衬插板，φ30mm对中望远镜，荧光25%衰减片；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12、各类托座：载玻片托座、</w:t>
            </w:r>
            <w:proofErr w:type="spell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Teraseki</w:t>
            </w:r>
            <w:proofErr w:type="spell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托座、直径35mm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皮式培养皿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托座；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13、测微尺：0.01mm物镜测微尺；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14、成像系统：≥200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万像素科研级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索尼ICX695芯片彩色荧光相机，G光灵敏度≥1300Mv with 1/30s，USB3.0/HDMI输出，1英寸可调齐焦；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15、分析软件：形态分析软件，带颗粒计数、静态动态几何测量、动态大图拼接、智能景深合成、实验报告等功能，提供正版软件著作权证书；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16、分析终端：联想THINKCENTRE商用/M8600T-D184，处理器：I5-6500；内存：4G；硬盘：1T：光驱：DVDRW；显示器：21.5液晶；光电鼠标防水键盘正版WIN10系统；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17、打印终端：惠普HP LaserJet Pro CP1025nw A4彩色激光打印机，支持有线/无线打印；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18、性能指标：20X→40X齐焦距离不超过0.009mm，转换器定位稳定性≤0.008mm，左右两系统放大率差≤0.03%，泄漏电流≤0.023mA（提供国家光学仪器质量监督检验中心出具的检验报告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扫描件并逐一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说明）</w:t>
            </w:r>
          </w:p>
          <w:p w:rsidR="003617A7" w:rsidRPr="00817773" w:rsidRDefault="003617A7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19、防污染控制：产品采用的零部件和生产过程，需对有害物质进行严格控制，符合《电子信息产品污染控制管理办法》（第39号）的防污染要求，提供IECQ有害物质过程管理证书。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100000.00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安全智能型反压高温蒸煮锅</w:t>
            </w:r>
          </w:p>
          <w:p w:rsidR="003617A7" w:rsidRPr="00817773" w:rsidRDefault="003617A7" w:rsidP="003617A7">
            <w:pPr>
              <w:pStyle w:val="a6"/>
              <w:ind w:left="0"/>
              <w:jc w:val="center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GFQX-65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产地：天津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制造厂名：天津广丰科技有限公司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1、型式：电热式；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2、工作压力范围: 0-0.21 </w:t>
            </w:r>
            <w:proofErr w:type="spell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Mpa</w:t>
            </w:r>
            <w:proofErr w:type="spell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3、设计压力：0.23 </w:t>
            </w:r>
            <w:proofErr w:type="spell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Mpa</w:t>
            </w:r>
            <w:proofErr w:type="spell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；   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4、设计温度：136℃；                       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5、器内工作温度：121-135℃；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6、灭菌温度设定范围：80-135℃；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7、灭菌时间设定范围：0-99min；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8、自动计时, 缺水自动断电报警；  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9、电源：220V±10%(工作时) 50HZ；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10、加热功率：3kw；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11、不锈钢材质，耐酸、耐碱、耐腐蚀；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12、超压自泄；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13、灭菌终了鸣笛提醒，自动断电；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14、容积：65L；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15、内腔尺寸(∮L)：∮400×600；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16、电源：220V 50HZ；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17、功率：3KW；</w:t>
            </w:r>
          </w:p>
          <w:p w:rsidR="003617A7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18、外形尺寸(L×W×H)：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550×550×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1150；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29000.00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台式摇床</w:t>
            </w:r>
          </w:p>
          <w:p w:rsidR="003617A7" w:rsidRPr="00817773" w:rsidRDefault="003617A7" w:rsidP="003617A7">
            <w:pPr>
              <w:pStyle w:val="a6"/>
              <w:ind w:left="0"/>
              <w:jc w:val="center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HNY-200B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产地：天津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制造厂名：天津欧诺仪器股份有限公司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1、控制方式：P.I.D微电脑处理芯片；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2、对流方式：强制对流；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3、振荡方式：回旋；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4、显示方式：LCD液晶显示；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5、驱动方式：单维驱动；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6、USB数据下载处理系统：有；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7、首创尖端USB数据存储系统；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超大存储量能全程自动记录存储试验过程数据；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U盘自动完成数据下载；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U盘自动无线下载记录数据，避免了搬动电脑和更换打印纸的麻烦；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8、控制系统 标准模式；持续模式；摇床可做静态培养；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9、摇床采用优质伺服电机，控速更精准，性能更稳定；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10、回旋频率范围（rpm/min）：0；20～450（可做静态培养，正反转）；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11、回旋频率精度（rpm）：±1；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12、超低速启动，转速失控后，自动锁定，启动速度可调；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13、电子控制可调式封闭循环加热、制冷系统。静音风扇设计和强制对流方式及独特的风道设计，确保了良好的恒温效果和温度均匀度；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14、制冷方式自动，可根据环境温度变化自动调节制冷系统的开启与关闭，无须人工操作；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15、智能制冷无霜运行技术，可使设备在低温状态下长时间稳定运行，自动除霜功能；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16、温度、时间、转速同界面显示；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17、采用离心式散热风机，降低散热风机运行所产生的噪声。提高散热风机的效率。（提供专利证书）；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18、摇板摆振幅度(mm)：Ф26；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19、最大配置：100ml×23 or 250ml×16 or 500ml ×9 or 1000ml×5 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20、标准配置：500ml×3 or 250ml×4 or 100ml×5 or 50ml×5；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21、托板尺寸(mm)：450×410；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22、定时范围(h/min)：0-9999（可不定时，连续运行）；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23、温控范围(℃) ：4--60（制冷）； 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24、温控精度(℃) ：±0.1（恒温状态）；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25、温度均匀度(℃)：≦0.3（37℃）；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26、温度波动度(℃)：≦0.1（37℃）；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27、托盘数量：1块；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28、外型尺寸（mm）：750×710×520；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29、容积（L）：70；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30、功率(w)：650；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31、电源：AC220±10%50-60HZ；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32、环境温度要求（℃）:5～25；</w:t>
            </w:r>
          </w:p>
          <w:p w:rsidR="003617A7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、附属功能：超低速启动，启动速度可调，超速自动保护，监视计时器、参数记忆、参数加密、来电恢复，制冷机组超负荷保护，上下限超温声光报警，开门自停，有照明，紫外消毒功能（选配），设定参数查看，监测温度校正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17500.00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70000.00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06" w:type="pct"/>
            <w:vAlign w:val="center"/>
          </w:tcPr>
          <w:p w:rsidR="00E16B7C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低速大容量</w:t>
            </w:r>
          </w:p>
          <w:p w:rsidR="003617A7" w:rsidRPr="00817773" w:rsidRDefault="003617A7" w:rsidP="00E16B7C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离心机CL5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产地：湖南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制造厂名：湖南湘仪实验室仪器开发有限公司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1、最高转速：角转子5000r/min；水平转子5000r/min；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2、最大相对离心力：角转子4640×g；水平转子6100×g；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3、最大容量：角转子6×500ml；水平转子4×1000ml；  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4、转数精度：±10r/min；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5、转速范围：100rpm~最高转速、步进100；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6、定时范围：1min～99h59min；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7、定时模式：启动计时、到转速计时、瞬时连续计时模式、定时启动模式；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8、加/减速曲线：9档加速、10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减速；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9、阶梯离心：有；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10、驱动系统：大力矩无碳刷电机；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11、整机噪声：&lt;65dB(A)；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12、电源：AC220V±22V 50HZ 10A；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13、整机功率：2.0KW；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14、外形尺寸：700×880×930mm(L×W×H)；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15、外包装尺寸：820×1000×1080mm(L×W×H)；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16、重量：220kg；       </w:t>
            </w:r>
          </w:p>
          <w:p w:rsidR="003617A7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17、配置：主机一台、水平转子体4×1000ml；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26000.00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单频多功能超声波清洗机</w:t>
            </w:r>
          </w:p>
          <w:p w:rsidR="003617A7" w:rsidRPr="00817773" w:rsidRDefault="003617A7" w:rsidP="003617A7">
            <w:pPr>
              <w:pStyle w:val="a6"/>
              <w:ind w:left="0"/>
              <w:jc w:val="center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SB25-12D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产地：宁波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制造厂名：宁波新芝生物科技股份有限公司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1、内槽：长×宽×高(mm)L/W/H：500×300×150；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2、容量（L）：22.5； 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3、频率(KHz)：40；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4、功率(W)：500/600；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5、时间可调min：1-600；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6、排水：有；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7、网架：有； </w:t>
            </w:r>
          </w:p>
          <w:p w:rsidR="003617A7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8、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降音盖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：有。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双频多功能超声波清洗机</w:t>
            </w:r>
          </w:p>
          <w:p w:rsidR="003617A7" w:rsidRPr="00817773" w:rsidRDefault="003617A7" w:rsidP="003617A7">
            <w:pPr>
              <w:pStyle w:val="a6"/>
              <w:ind w:left="0"/>
              <w:jc w:val="center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SB25-12DTS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产地：宁波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制造厂名：宁波新芝生物科技股份有限公司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1、内槽：长×宽×高(mm)L/W/H：500×300×150； 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2、容量（L）：22.5；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3、频率（KHz）：25/40；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4、功率（W）：500/600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5、功率可调(%)：40-100； 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6、加热功率（W）：1000；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7、温度可调(℃)：室温-80； 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8、时间可调(min)：1-599； 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9、网架：有； 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10、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降音盖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：有； </w:t>
            </w:r>
          </w:p>
          <w:p w:rsidR="003617A7" w:rsidRPr="00817773" w:rsidRDefault="002F512E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lastRenderedPageBreak/>
              <w:t>11、排水：有。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7000.00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水浴振荡器</w:t>
            </w:r>
          </w:p>
          <w:p w:rsidR="003617A7" w:rsidRPr="00817773" w:rsidRDefault="003617A7" w:rsidP="003617A7">
            <w:pPr>
              <w:pStyle w:val="a6"/>
              <w:ind w:left="0"/>
              <w:jc w:val="center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WE-1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产地：天津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制造厂名：天津欧诺仪器股份有限公司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1、振荡方式：回旋；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2、振幅：≥26mm；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3、频率：50-280rpm；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4、温度范围（精度）：环境温度+5～100℃；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5、功率：1.5kw；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6、温度均匀度：±0.5℃；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7、摇盘尺寸：410×310mm；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8、装瓶量：250ml×12 or 500ml×8 or 1L×4；</w:t>
            </w:r>
          </w:p>
          <w:p w:rsidR="003617A7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9、定时范围（min）：0-120。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分析天平</w:t>
            </w:r>
          </w:p>
          <w:p w:rsidR="003617A7" w:rsidRPr="00817773" w:rsidRDefault="003617A7" w:rsidP="003617A7">
            <w:pPr>
              <w:pStyle w:val="a6"/>
              <w:ind w:left="0"/>
              <w:jc w:val="center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Quintix224-1CN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产地：北京</w:t>
            </w:r>
          </w:p>
          <w:p w:rsidR="003617A7" w:rsidRPr="00817773" w:rsidRDefault="003617A7" w:rsidP="001C0E8F">
            <w:pPr>
              <w:widowControl/>
              <w:jc w:val="left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制造厂名：</w:t>
            </w:r>
            <w:r w:rsidRPr="00817773">
              <w:rPr>
                <w:rFonts w:asciiTheme="minorEastAsia" w:hAnsiTheme="minorEastAsia" w:cs="宋体"/>
                <w:kern w:val="0"/>
                <w:sz w:val="24"/>
                <w:szCs w:val="24"/>
              </w:rPr>
              <w:t>赛多利斯科学仪器（北京）有限公司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1、量程：220g；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2、可读性：0.1mg；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3、重复性：0.1mg；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4、线性：0.2mg；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5、稳定时间：2S；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6、全自动的温度和时间触发的内部校准和调整功能（（</w:t>
            </w:r>
            <w:proofErr w:type="spell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isoCAL</w:t>
            </w:r>
            <w:proofErr w:type="spell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），保证称量结果的可靠性；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7、智能彩色触摸屏；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8、直观的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自解释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图标及纯文本的中文用户界面；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9、全新的滑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屏操作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界面，操作更方便、快捷；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10、</w:t>
            </w:r>
            <w:proofErr w:type="spell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MiniUSB</w:t>
            </w:r>
            <w:proofErr w:type="spell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接口可直接将数据传输到Microsoft Office程序，无需任何软件，并可设置数据输出间隔，可选择SBI、XBPI、表格格式和文本格式数据传输协议；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11、具有存储校准过程的所有数据功能（CAL Audit Trail），数据可溯源；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12、机壳采用防化学品表面处理，可耐受丙酮，易于清洁；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13、防风罩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下部带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滚轮；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14、完全可拆卸的防风罩设计，使得清洁更方便、更彻底；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15、管理员锁功能，防止数据被篡改；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16、更多的应用程序：配方、组分、统计、转换、密度、百分比、检重、峰值保</w:t>
            </w: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lastRenderedPageBreak/>
              <w:t>持、计数、不稳定状态测量等；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17、可自动识别连接的打印机型号，GLP/GMP打印格式；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18、下部吊钩称重；</w:t>
            </w:r>
          </w:p>
          <w:p w:rsidR="003617A7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19、配置：主机；防风罩；变压器；秤盘。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13000.00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分析天平</w:t>
            </w:r>
          </w:p>
          <w:p w:rsidR="003617A7" w:rsidRPr="00817773" w:rsidRDefault="003617A7" w:rsidP="003617A7">
            <w:pPr>
              <w:pStyle w:val="a6"/>
              <w:ind w:left="0"/>
              <w:jc w:val="center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Quintix313-1CN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产地：北京</w:t>
            </w:r>
          </w:p>
          <w:p w:rsidR="003617A7" w:rsidRPr="00817773" w:rsidRDefault="003617A7" w:rsidP="001C0E8F">
            <w:pPr>
              <w:widowControl/>
              <w:jc w:val="left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制造厂名：</w:t>
            </w:r>
            <w:r w:rsidRPr="00817773">
              <w:rPr>
                <w:rFonts w:asciiTheme="minorEastAsia" w:hAnsiTheme="minorEastAsia" w:cs="宋体"/>
                <w:kern w:val="0"/>
                <w:sz w:val="24"/>
                <w:szCs w:val="24"/>
              </w:rPr>
              <w:t>赛多利斯科学仪器（北京）有限公司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1、量程：310g；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2、可读性：1mg；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3、重复性：1mg；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4、线 性：2mg；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5、全自动的温度和时间触发的内部校准和调整功能（（</w:t>
            </w:r>
            <w:proofErr w:type="spell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isoCAL</w:t>
            </w:r>
            <w:proofErr w:type="spell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），保证称量结果的可靠性；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6、智能彩色触摸屏；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7、直观的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自解释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图标及纯文本的中文用户界面；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8、全新的滑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屏操作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界面，操作更方便、快捷；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9、</w:t>
            </w:r>
            <w:proofErr w:type="spell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MiniUSB</w:t>
            </w:r>
            <w:proofErr w:type="spell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接口可直接将数据传输到Microsoft Office程序，无需任何软件，并可设置数据输出间隔，可选择SBI、XBPI、表格格式和文本格式数据传输协议；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10、具有存储校准过程的所有数据功能（CAL Audit Trail），数据可溯源；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11、机壳采用防化学品表面处理，可耐受丙酮，易于清洁；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12、防风罩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下部带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滚轮；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13、完全可拆卸的防风罩设计，使得清洁更方便、更彻底（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适用于带防风罩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的天平）；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14、管理员锁功能，防止数据被篡改；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15、更多的应用程序：配方、组分、统计、转换、密度、百分比、检重、峰值保持、计数、不稳定状态测量等；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16、可自动识别连接的打印机型号，GLP/GMP打印格式；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17、下部吊钩称重；</w:t>
            </w:r>
          </w:p>
          <w:p w:rsidR="003617A7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18、配置：主机；防风罩；变压器；秤盘。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酶标仪</w:t>
            </w:r>
          </w:p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Infinite 200 pro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产地：奥地利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制造厂名：帝肯（上海）贸易有限公司</w:t>
            </w:r>
          </w:p>
          <w:p w:rsidR="002F512E" w:rsidRPr="00817773" w:rsidRDefault="002F512E" w:rsidP="001C0E8F">
            <w:pPr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1、光源：高能闪烁氙灯；无损耗冷光源；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2、滤光系统：双光栅，提供&lt;10</w:t>
            </w:r>
            <w:r w:rsidRPr="00817773">
              <w:rPr>
                <w:rFonts w:asciiTheme="minorEastAsia" w:hAnsiTheme="minorEastAsia" w:cs="宋体" w:hint="eastAsia"/>
                <w:sz w:val="24"/>
                <w:szCs w:val="24"/>
                <w:vertAlign w:val="superscript"/>
              </w:rPr>
              <w:t>-6</w:t>
            </w: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杂光率的优质光源，</w:t>
            </w:r>
            <w:r w:rsidRPr="0081777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所有的功能都通过光栅的</w:t>
            </w:r>
            <w:r w:rsidRPr="0081777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光路系统实现。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3、适用板型：6-384孔板、PCR板、卧式比色杯、自定义板型；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4、</w:t>
            </w:r>
            <w:proofErr w:type="gramStart"/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振板功能</w:t>
            </w:r>
            <w:proofErr w:type="gramEnd"/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：线形和轨道两种模式，高中低三种速度，1-6mm振幅，0.5mm步进，不同振荡速度可调；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5、温度控制：室温+5℃-42℃；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6、检测器：</w:t>
            </w:r>
            <w:proofErr w:type="gramStart"/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紫外硅光电二极管</w:t>
            </w:r>
            <w:proofErr w:type="gramEnd"/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7、波长扫描范围：230-1000nm，1nm递增；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8、光栅波长准确性：</w:t>
            </w:r>
            <w:r w:rsidRPr="008177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&lt;±0.3nm（</w:t>
            </w: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≤315nm），</w:t>
            </w:r>
            <w:r w:rsidRPr="008177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&lt;±0.5nm（＞</w:t>
            </w: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315nm）</w:t>
            </w:r>
            <w:r w:rsidRPr="008177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9、光栅波长重复性：</w:t>
            </w:r>
            <w:r w:rsidRPr="008177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&lt;±0.3nm（</w:t>
            </w: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≤315nm），</w:t>
            </w:r>
            <w:r w:rsidRPr="008177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&lt;±0.5nm（＞</w:t>
            </w: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315nm）</w:t>
            </w:r>
            <w:r w:rsidRPr="008177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10、光吸收检测分辨率：0.0001 OD；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11、测量范围：0-4 OD；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12、测量准确性：</w:t>
            </w:r>
            <w:r w:rsidRPr="008177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&lt; 0.5%（260nm）；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13、测量精确性：</w:t>
            </w:r>
            <w:r w:rsidRPr="008177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&lt; 0.2%（260nm）；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14、机器后续可以升级为多功能微孔板检测仪,可升级荧光和化学发光模块；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1B1B1B"/>
                <w:sz w:val="24"/>
                <w:szCs w:val="24"/>
              </w:rPr>
              <w:t>超微量样品检测模块(可选配)；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15、通过石英光路保证核酸测量准确度，0.5mm标准光程无需校正；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16、最低检测下限1ng/µl,样品量低至2µl；</w:t>
            </w:r>
          </w:p>
          <w:p w:rsidR="002F512E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17、样品检测通量，16个样本检测通量由16个石英材质检测点完成；</w:t>
            </w:r>
          </w:p>
          <w:p w:rsidR="003617A7" w:rsidRPr="00817773" w:rsidRDefault="002F512E" w:rsidP="001C0E8F">
            <w:pPr>
              <w:widowControl/>
              <w:jc w:val="left"/>
              <w:textAlignment w:val="top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sz w:val="24"/>
                <w:szCs w:val="24"/>
              </w:rPr>
              <w:t>18、检测重复性&lt; 5%；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189000.00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189000.00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胶体磨</w:t>
            </w:r>
          </w:p>
          <w:p w:rsidR="003617A7" w:rsidRPr="00817773" w:rsidRDefault="003617A7" w:rsidP="003617A7">
            <w:pPr>
              <w:pStyle w:val="a6"/>
              <w:ind w:left="0"/>
              <w:jc w:val="center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JM-LB50c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产地：浙江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制造厂名：温州</w:t>
            </w:r>
            <w:proofErr w:type="gramStart"/>
            <w:r w:rsidRPr="00817773">
              <w:rPr>
                <w:rFonts w:asciiTheme="minorEastAsia" w:eastAsiaTheme="minorEastAsia" w:hAnsiTheme="minorEastAsia" w:cstheme="majorEastAsia" w:hint="eastAsia"/>
              </w:rPr>
              <w:t>昊</w:t>
            </w:r>
            <w:proofErr w:type="gramEnd"/>
            <w:r w:rsidRPr="00817773">
              <w:rPr>
                <w:rFonts w:asciiTheme="minorEastAsia" w:eastAsiaTheme="minorEastAsia" w:hAnsiTheme="minorEastAsia" w:cstheme="majorEastAsia" w:hint="eastAsia"/>
              </w:rPr>
              <w:t>星机械设备制造有限公司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1、乳化细度(um)：2-50；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2、按物料性质而变化(产量)(T/h)：0.01-0.05；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3、磨盘直径(mm)：Φ50；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4、进口直径(mm)：Φ25；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5、出口直径(mm)：Φ15；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6、冷却循环管接头外径(mm)：Φ8；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7、主要转速(r/min)：2900；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8、电机功率(</w:t>
            </w:r>
            <w:proofErr w:type="spell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Kw</w:t>
            </w:r>
            <w:proofErr w:type="spell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)：1.1；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9、外形尺寸(长×宽×高)mm：420×280×730；</w:t>
            </w:r>
          </w:p>
          <w:p w:rsidR="003617A7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10、重量(Kg)：38。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5500.00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proofErr w:type="gramStart"/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质构仪</w:t>
            </w:r>
            <w:proofErr w:type="gramEnd"/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配件</w:t>
            </w:r>
          </w:p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lastRenderedPageBreak/>
              <w:t>配套主机型号：TMS-PRO；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lastRenderedPageBreak/>
              <w:t>产地：美国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lastRenderedPageBreak/>
              <w:t>制造厂名：Food Technology Corporation</w:t>
            </w:r>
          </w:p>
          <w:p w:rsidR="002F512E" w:rsidRPr="00817773" w:rsidRDefault="002F512E" w:rsidP="001C0E8F">
            <w:pPr>
              <w:pStyle w:val="a7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17773">
              <w:rPr>
                <w:rFonts w:asciiTheme="minorEastAsia" w:eastAsiaTheme="minorEastAsia" w:hAnsiTheme="minorEastAsia" w:cs="宋体" w:hint="eastAsia"/>
                <w:sz w:val="24"/>
              </w:rPr>
              <w:t>1、</w:t>
            </w:r>
            <w:r w:rsidRPr="00817773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力量</w:t>
            </w:r>
            <w:proofErr w:type="gramStart"/>
            <w:r w:rsidRPr="00817773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感应元</w:t>
            </w:r>
            <w:proofErr w:type="gramEnd"/>
            <w:r w:rsidRPr="00817773">
              <w:rPr>
                <w:rFonts w:asciiTheme="minorEastAsia" w:eastAsiaTheme="minorEastAsia" w:hAnsiTheme="minorEastAsia" w:cs="宋体" w:hint="eastAsia"/>
                <w:sz w:val="24"/>
              </w:rPr>
              <w:t xml:space="preserve">250N；       </w:t>
            </w:r>
          </w:p>
          <w:p w:rsidR="003617A7" w:rsidRPr="00817773" w:rsidRDefault="002F512E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="宋体" w:hint="eastAsia"/>
              </w:rPr>
              <w:t>2、432-298</w:t>
            </w:r>
            <w:r w:rsidRPr="00817773">
              <w:rPr>
                <w:rFonts w:asciiTheme="minorEastAsia" w:eastAsiaTheme="minorEastAsia" w:hAnsiTheme="minorEastAsia" w:cs="宋体" w:hint="eastAsia"/>
                <w:lang w:val="zh-CN"/>
              </w:rPr>
              <w:t>小型固定夹具。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39000.00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39000.00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旋涡混合器</w:t>
            </w:r>
          </w:p>
          <w:p w:rsidR="003617A7" w:rsidRPr="00817773" w:rsidRDefault="003617A7" w:rsidP="003617A7">
            <w:pPr>
              <w:pStyle w:val="a6"/>
              <w:ind w:left="0"/>
              <w:jc w:val="center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VORTEX-5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产地：江苏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制造厂名：海门市其林贝尔仪器制造有限公司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1、电源：220V；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2、功率：50W；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3、转速：2800转/分；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4、工作方式：连续、点触、调速；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5、工作台：碗型、平板型可调换；</w:t>
            </w:r>
          </w:p>
          <w:p w:rsidR="003617A7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6、外形尺寸：170×120×170mm。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冻干机</w:t>
            </w:r>
          </w:p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DC801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产地：日本</w:t>
            </w:r>
          </w:p>
          <w:p w:rsidR="003617A7" w:rsidRPr="00817773" w:rsidRDefault="003617A7" w:rsidP="001C0E8F">
            <w:pPr>
              <w:widowControl/>
              <w:jc w:val="left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sz w:val="24"/>
                <w:szCs w:val="24"/>
              </w:rPr>
              <w:t>制造厂名：</w:t>
            </w:r>
            <w:r w:rsidRPr="00817773">
              <w:rPr>
                <w:rFonts w:asciiTheme="minorEastAsia" w:hAnsiTheme="minorEastAsia" w:cs="宋体"/>
                <w:kern w:val="0"/>
                <w:sz w:val="24"/>
                <w:szCs w:val="24"/>
              </w:rPr>
              <w:t>YAM</w:t>
            </w:r>
            <w:r w:rsidRPr="008177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  <w:r w:rsidRPr="00817773">
              <w:rPr>
                <w:rFonts w:asciiTheme="minorEastAsia" w:hAnsiTheme="minorEastAsia" w:cs="宋体"/>
                <w:kern w:val="0"/>
                <w:sz w:val="24"/>
                <w:szCs w:val="24"/>
              </w:rPr>
              <w:t>TO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一、冻干机性能参数：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1、冻干主机及整套配置内的其他产品均要求来自同一品牌；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2、冷阱冷却温度：-85℃；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3、除湿量：1L/回；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4、具有真空泵累计计时功能和单次冻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干时间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计时功能；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5、冻干仓和多歧管可独立分体设置；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6、气路和水路要求独立分开设计，保护真空泵；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7、设定和显示方式：薄膜按键输入设定，数字显示；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8、真空解除方式：通过自动放气阀解除真空并具有空气过滤功能；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9、冷阱解冻方式：热气体旁路解冻；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10、安全机能：漏电和电流过载保护、压缩机保护回路、服务插座用保险丝、控制面板自我诊断功能，真空泵自动运转功能、真空度和冷阱温度监视功能、冷阱冰量监视功能（可选）、冷阱解冻功能；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11、制冷方式：两级压缩机制冷方式；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12、真空计显示范围及方式：皮拉尼真空计，数字显示，0.0~533Pa；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13、冷阱容量及材料：容量不得低于9升，材质为不锈钢SUS 304；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14、配备冷阱温度和真空度输出接口；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15、使用环境温度范围：5~30℃；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16、电源规格：AC100V 单相 50Hz；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二、 真空油泵性能参数：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1、防腐涂层处理：表面防腐处理，耐有机溶剂；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2、排气速度：135L/min；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3、到达真空度：6.7 x10-2 Pa(约5 x10-4Torr)；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4、马达：输出功率400W；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5、安全功能：断电保护器、防逆流阀；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6、接口口径：外径22mm；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7、外形尺寸(mm)：170W×493D×257H；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8、电源规格：AC220V，50Hz。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三、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油雾过滤器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：大量减少油泵运转时生成的油雾、保护实验环境。有效降低油泵运转时的噪音，排气量135L/min油泵使用，法兰连接，防腐真空泵用。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四、密封压仓：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1、安装部位直径：185mm；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2、层数及尺寸:60mm培养皿×7；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3、温度调节温度：5~30℃固定；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五、多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岐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管：安装部位直径：185mm；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1、挂瓶接口：8个（可扩展为16个接口）；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2、适用容器：29mm口径样品瓶，拓展配置后可使用试管，冻干瓶；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六、配置：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1、冷冻干燥机主机 1台；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2、真空油泵   1台；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3、烧杯用干燥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腔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1个；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4、干燥烧杯盖直角型       10个；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5、干燥烧杯盖45度弯      5个；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6、干燥烧杯120ml         10个；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7、干燥烧杯250ml          5个；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8、变压器AC220V/100V      1个。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七、可选购密闭式干燥腔；</w:t>
            </w:r>
          </w:p>
          <w:p w:rsidR="002F512E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八、其他：</w:t>
            </w:r>
          </w:p>
          <w:p w:rsidR="003617A7" w:rsidRPr="00817773" w:rsidRDefault="002F512E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1、本项货物必须是全套全新原装进口产品。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159530.00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159530.00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top"/>
              <w:rPr>
                <w:rFonts w:asciiTheme="minorEastAsia" w:hAnsiTheme="minorEastAsia" w:cstheme="majorEastAsia"/>
                <w:color w:val="000000"/>
                <w:kern w:val="0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top"/>
              <w:rPr>
                <w:rFonts w:asciiTheme="minorEastAsia" w:hAnsiTheme="minorEastAsia" w:cstheme="majorEastAsia"/>
                <w:color w:val="000000"/>
                <w:kern w:val="0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冰箱</w:t>
            </w:r>
          </w:p>
          <w:p w:rsidR="003617A7" w:rsidRPr="00817773" w:rsidRDefault="003617A7" w:rsidP="003617A7">
            <w:pPr>
              <w:widowControl/>
              <w:jc w:val="center"/>
              <w:textAlignment w:val="top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BCD-216WDPX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产地：中国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制造厂名：</w:t>
            </w:r>
            <w:proofErr w:type="spellStart"/>
            <w:r w:rsidRPr="00817773">
              <w:rPr>
                <w:rFonts w:asciiTheme="minorEastAsia" w:eastAsiaTheme="minorEastAsia" w:hAnsiTheme="minorEastAsia" w:hint="eastAsia"/>
                <w:bCs/>
              </w:rPr>
              <w:t>Haier</w:t>
            </w:r>
            <w:proofErr w:type="spellEnd"/>
          </w:p>
          <w:p w:rsidR="00E16B7C" w:rsidRPr="00817773" w:rsidRDefault="00E16B7C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1. 类型：三门；</w:t>
            </w:r>
          </w:p>
          <w:p w:rsidR="00E16B7C" w:rsidRPr="00817773" w:rsidRDefault="00E16B7C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2.容积：216升；</w:t>
            </w:r>
          </w:p>
          <w:p w:rsidR="00E16B7C" w:rsidRPr="00817773" w:rsidRDefault="00E16B7C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3.冷藏室：116升；</w:t>
            </w:r>
          </w:p>
          <w:p w:rsidR="00E16B7C" w:rsidRPr="00817773" w:rsidRDefault="00E16B7C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4.冷冻室：71升；</w:t>
            </w:r>
          </w:p>
          <w:p w:rsidR="00E16B7C" w:rsidRPr="00817773" w:rsidRDefault="00E16B7C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5. 变温室：29升；</w:t>
            </w:r>
          </w:p>
          <w:p w:rsidR="00E16B7C" w:rsidRPr="00817773" w:rsidRDefault="00E16B7C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6.制冷方式：风冷；</w:t>
            </w:r>
          </w:p>
          <w:p w:rsidR="00E16B7C" w:rsidRPr="00817773" w:rsidRDefault="00E16B7C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7.</w:t>
            </w:r>
            <w:proofErr w:type="gramStart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定频</w:t>
            </w:r>
            <w:proofErr w:type="gramEnd"/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/变频：变频；</w:t>
            </w:r>
          </w:p>
          <w:p w:rsidR="00E16B7C" w:rsidRPr="00817773" w:rsidRDefault="00E16B7C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8.控制方式：电脑；</w:t>
            </w:r>
          </w:p>
          <w:p w:rsidR="00E16B7C" w:rsidRPr="00817773" w:rsidRDefault="00E16B7C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9.冷冻力：5.5kg/12h；</w:t>
            </w:r>
          </w:p>
          <w:p w:rsidR="00E16B7C" w:rsidRPr="00817773" w:rsidRDefault="00E16B7C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10.能效等级：1级；</w:t>
            </w:r>
          </w:p>
          <w:p w:rsidR="00E16B7C" w:rsidRPr="00817773" w:rsidRDefault="00E16B7C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11.耗电量：0.58kw.h/24h；</w:t>
            </w:r>
          </w:p>
          <w:p w:rsidR="00E16B7C" w:rsidRPr="00817773" w:rsidRDefault="00E16B7C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12.噪音：38dB；</w:t>
            </w:r>
          </w:p>
          <w:p w:rsidR="003617A7" w:rsidRPr="00817773" w:rsidRDefault="00E16B7C" w:rsidP="001C0E8F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13.除霜方式：智能除霜。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2500.00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2500.00</w:t>
            </w:r>
          </w:p>
        </w:tc>
      </w:tr>
      <w:tr w:rsidR="00E16B7C" w:rsidRPr="00817773" w:rsidTr="00817773">
        <w:trPr>
          <w:trHeight w:val="20"/>
          <w:jc w:val="center"/>
        </w:trPr>
        <w:tc>
          <w:tcPr>
            <w:tcW w:w="280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top"/>
              <w:rPr>
                <w:rFonts w:asciiTheme="minorEastAsia" w:hAnsiTheme="minorEastAsia" w:cstheme="majorEastAsia"/>
                <w:color w:val="000000"/>
                <w:kern w:val="0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6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top"/>
              <w:rPr>
                <w:rFonts w:asciiTheme="minorEastAsia" w:hAnsiTheme="minorEastAsia" w:cstheme="major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移液器</w:t>
            </w:r>
            <w:proofErr w:type="gramEnd"/>
          </w:p>
          <w:p w:rsidR="003617A7" w:rsidRPr="00817773" w:rsidRDefault="003617A7" w:rsidP="003617A7">
            <w:pPr>
              <w:widowControl/>
              <w:jc w:val="center"/>
              <w:textAlignment w:val="top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Research plus</w:t>
            </w:r>
          </w:p>
        </w:tc>
        <w:tc>
          <w:tcPr>
            <w:tcW w:w="2743" w:type="pct"/>
            <w:gridSpan w:val="2"/>
            <w:vAlign w:val="center"/>
          </w:tcPr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产地：德国</w:t>
            </w:r>
          </w:p>
          <w:p w:rsidR="003617A7" w:rsidRPr="00817773" w:rsidRDefault="003617A7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theme="majorEastAsia" w:hint="eastAsia"/>
              </w:rPr>
              <w:t>制造厂名：艾本</w:t>
            </w:r>
            <w:proofErr w:type="gramStart"/>
            <w:r w:rsidRPr="00817773">
              <w:rPr>
                <w:rFonts w:asciiTheme="minorEastAsia" w:eastAsiaTheme="minorEastAsia" w:hAnsiTheme="minorEastAsia" w:cstheme="majorEastAsia" w:hint="eastAsia"/>
              </w:rPr>
              <w:t>德</w:t>
            </w:r>
            <w:proofErr w:type="gramEnd"/>
            <w:r w:rsidRPr="00817773">
              <w:rPr>
                <w:rFonts w:asciiTheme="minorEastAsia" w:eastAsiaTheme="minorEastAsia" w:hAnsiTheme="minorEastAsia" w:cstheme="majorEastAsia" w:hint="eastAsia"/>
              </w:rPr>
              <w:t>德国股份公司</w:t>
            </w:r>
          </w:p>
          <w:p w:rsidR="003617A7" w:rsidRPr="00817773" w:rsidRDefault="00E16B7C" w:rsidP="001C0E8F">
            <w:pPr>
              <w:pStyle w:val="a6"/>
              <w:ind w:left="0"/>
              <w:jc w:val="left"/>
              <w:rPr>
                <w:rFonts w:asciiTheme="minorEastAsia" w:eastAsiaTheme="minorEastAsia" w:hAnsiTheme="minorEastAsia" w:cstheme="majorEastAsia"/>
              </w:rPr>
            </w:pPr>
            <w:r w:rsidRPr="00817773">
              <w:rPr>
                <w:rFonts w:asciiTheme="minorEastAsia" w:eastAsiaTheme="minorEastAsia" w:hAnsiTheme="minorEastAsia" w:cs="宋体" w:hint="eastAsia"/>
                <w:color w:val="000000"/>
              </w:rPr>
              <w:t>量程：</w:t>
            </w:r>
            <w:r w:rsidRPr="00817773">
              <w:rPr>
                <w:rFonts w:asciiTheme="minorEastAsia" w:eastAsiaTheme="minorEastAsia" w:hAnsiTheme="minorEastAsia" w:cs="宋体"/>
                <w:kern w:val="0"/>
              </w:rPr>
              <w:t>0.1-2.5ul</w:t>
            </w:r>
            <w:r w:rsidRPr="00817773">
              <w:rPr>
                <w:rFonts w:asciiTheme="minorEastAsia" w:eastAsiaTheme="minorEastAsia" w:hAnsiTheme="minorEastAsia" w:cs="宋体" w:hint="eastAsia"/>
                <w:kern w:val="0"/>
              </w:rPr>
              <w:t>、</w:t>
            </w:r>
            <w:r w:rsidRPr="00817773">
              <w:rPr>
                <w:rFonts w:asciiTheme="minorEastAsia" w:eastAsiaTheme="minorEastAsia" w:hAnsiTheme="minorEastAsia" w:cs="宋体"/>
                <w:kern w:val="0"/>
              </w:rPr>
              <w:t>0.5-10ul</w:t>
            </w:r>
            <w:r w:rsidRPr="00817773">
              <w:rPr>
                <w:rFonts w:asciiTheme="minorEastAsia" w:eastAsiaTheme="minorEastAsia" w:hAnsiTheme="minorEastAsia" w:cs="宋体" w:hint="eastAsia"/>
                <w:kern w:val="0"/>
              </w:rPr>
              <w:t>、</w:t>
            </w:r>
            <w:r w:rsidRPr="00817773">
              <w:rPr>
                <w:rFonts w:asciiTheme="minorEastAsia" w:eastAsiaTheme="minorEastAsia" w:hAnsiTheme="minorEastAsia" w:cs="宋体"/>
                <w:kern w:val="0"/>
              </w:rPr>
              <w:t>2-20ul</w:t>
            </w:r>
            <w:r w:rsidRPr="00817773">
              <w:rPr>
                <w:rFonts w:asciiTheme="minorEastAsia" w:eastAsiaTheme="minorEastAsia" w:hAnsiTheme="minorEastAsia" w:cs="宋体" w:hint="eastAsia"/>
                <w:kern w:val="0"/>
              </w:rPr>
              <w:t>、</w:t>
            </w:r>
            <w:r w:rsidRPr="00817773">
              <w:rPr>
                <w:rFonts w:asciiTheme="minorEastAsia" w:eastAsiaTheme="minorEastAsia" w:hAnsiTheme="minorEastAsia" w:cs="宋体"/>
                <w:kern w:val="0"/>
              </w:rPr>
              <w:t>10-100ul</w:t>
            </w:r>
            <w:r w:rsidRPr="00817773">
              <w:rPr>
                <w:rFonts w:asciiTheme="minorEastAsia" w:eastAsiaTheme="minorEastAsia" w:hAnsiTheme="minorEastAsia" w:cs="宋体" w:hint="eastAsia"/>
                <w:kern w:val="0"/>
              </w:rPr>
              <w:t>、</w:t>
            </w:r>
            <w:r w:rsidRPr="00817773">
              <w:rPr>
                <w:rFonts w:asciiTheme="minorEastAsia" w:eastAsiaTheme="minorEastAsia" w:hAnsiTheme="minorEastAsia" w:cs="宋体"/>
                <w:kern w:val="0"/>
              </w:rPr>
              <w:t>20-200ul</w:t>
            </w:r>
            <w:r w:rsidRPr="00817773">
              <w:rPr>
                <w:rFonts w:asciiTheme="minorEastAsia" w:eastAsiaTheme="minorEastAsia" w:hAnsiTheme="minorEastAsia" w:cs="宋体" w:hint="eastAsia"/>
                <w:kern w:val="0"/>
              </w:rPr>
              <w:t>、</w:t>
            </w:r>
            <w:r w:rsidRPr="00817773">
              <w:rPr>
                <w:rFonts w:asciiTheme="minorEastAsia" w:eastAsiaTheme="minorEastAsia" w:hAnsiTheme="minorEastAsia" w:cs="宋体"/>
                <w:kern w:val="0"/>
              </w:rPr>
              <w:t>30-300ul</w:t>
            </w:r>
            <w:r w:rsidRPr="00817773">
              <w:rPr>
                <w:rFonts w:asciiTheme="minorEastAsia" w:eastAsiaTheme="minorEastAsia" w:hAnsiTheme="minorEastAsia" w:cs="宋体" w:hint="eastAsia"/>
                <w:kern w:val="0"/>
              </w:rPr>
              <w:t>、</w:t>
            </w:r>
            <w:r w:rsidRPr="00817773">
              <w:rPr>
                <w:rFonts w:asciiTheme="minorEastAsia" w:eastAsiaTheme="minorEastAsia" w:hAnsiTheme="minorEastAsia" w:cs="宋体"/>
                <w:kern w:val="0"/>
              </w:rPr>
              <w:t>100-1000ul</w:t>
            </w:r>
            <w:r w:rsidRPr="00817773">
              <w:rPr>
                <w:rFonts w:asciiTheme="minorEastAsia" w:eastAsiaTheme="minorEastAsia" w:hAnsiTheme="minorEastAsia" w:cs="宋体" w:hint="eastAsia"/>
                <w:kern w:val="0"/>
              </w:rPr>
              <w:t>、</w:t>
            </w:r>
            <w:r w:rsidRPr="00817773">
              <w:rPr>
                <w:rFonts w:asciiTheme="minorEastAsia" w:eastAsiaTheme="minorEastAsia" w:hAnsiTheme="minorEastAsia" w:cs="宋体"/>
                <w:kern w:val="0"/>
              </w:rPr>
              <w:t>0.5-5ml</w:t>
            </w:r>
            <w:r w:rsidRPr="00817773">
              <w:rPr>
                <w:rFonts w:asciiTheme="minorEastAsia" w:eastAsiaTheme="minorEastAsia" w:hAnsiTheme="minorEastAsia" w:cs="宋体" w:hint="eastAsia"/>
                <w:kern w:val="0"/>
              </w:rPr>
              <w:t>、</w:t>
            </w:r>
            <w:r w:rsidRPr="00817773">
              <w:rPr>
                <w:rFonts w:asciiTheme="minorEastAsia" w:eastAsiaTheme="minorEastAsia" w:hAnsiTheme="minorEastAsia" w:cs="宋体"/>
                <w:kern w:val="0"/>
              </w:rPr>
              <w:t>1-10ml</w:t>
            </w:r>
            <w:r w:rsidRPr="00817773">
              <w:rPr>
                <w:rFonts w:asciiTheme="minorEastAsia" w:eastAsiaTheme="minorEastAsia" w:hAnsiTheme="minorEastAsia" w:cs="宋体" w:hint="eastAsia"/>
                <w:kern w:val="0"/>
              </w:rPr>
              <w:t>。（备注：其中任选六个量程，6支为六个量程。）</w:t>
            </w:r>
          </w:p>
        </w:tc>
        <w:tc>
          <w:tcPr>
            <w:tcW w:w="228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" w:type="pct"/>
            <w:vAlign w:val="center"/>
          </w:tcPr>
          <w:p w:rsidR="003617A7" w:rsidRPr="00817773" w:rsidRDefault="003617A7" w:rsidP="003617A7">
            <w:pPr>
              <w:jc w:val="center"/>
              <w:rPr>
                <w:rFonts w:asciiTheme="minorEastAsia" w:hAnsiTheme="minorEastAsia" w:cstheme="majorEastAsia"/>
                <w:color w:val="000000"/>
                <w:sz w:val="24"/>
                <w:szCs w:val="24"/>
              </w:rPr>
            </w:pPr>
            <w:r w:rsidRPr="00817773">
              <w:rPr>
                <w:rFonts w:asciiTheme="minorEastAsia" w:hAnsiTheme="minorEastAsia" w:cstheme="majorEastAsia" w:hint="eastAsia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412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1350.00</w:t>
            </w:r>
          </w:p>
        </w:tc>
        <w:tc>
          <w:tcPr>
            <w:tcW w:w="457" w:type="pct"/>
            <w:vAlign w:val="center"/>
          </w:tcPr>
          <w:p w:rsidR="003617A7" w:rsidRPr="00817773" w:rsidRDefault="003617A7" w:rsidP="003617A7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8100.00</w:t>
            </w:r>
          </w:p>
        </w:tc>
      </w:tr>
      <w:tr w:rsidR="00E16B7C" w:rsidRPr="00817773" w:rsidTr="00817773">
        <w:trPr>
          <w:trHeight w:val="593"/>
          <w:jc w:val="center"/>
        </w:trPr>
        <w:tc>
          <w:tcPr>
            <w:tcW w:w="2472" w:type="pct"/>
            <w:gridSpan w:val="3"/>
            <w:vAlign w:val="center"/>
          </w:tcPr>
          <w:p w:rsidR="00E16B7C" w:rsidRPr="00817773" w:rsidRDefault="00E16B7C" w:rsidP="003617A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大写：</w:t>
            </w:r>
            <w:r w:rsidRPr="00817773">
              <w:rPr>
                <w:rFonts w:asciiTheme="minorEastAsia" w:hAnsiTheme="minorEastAsia" w:hint="eastAsia"/>
                <w:sz w:val="24"/>
                <w:szCs w:val="24"/>
              </w:rPr>
              <w:t>人民币捌拾捌万叁仟伍佰叁拾元整</w:t>
            </w:r>
          </w:p>
        </w:tc>
        <w:tc>
          <w:tcPr>
            <w:tcW w:w="2528" w:type="pct"/>
            <w:gridSpan w:val="5"/>
            <w:vAlign w:val="center"/>
          </w:tcPr>
          <w:p w:rsidR="00E16B7C" w:rsidRPr="00817773" w:rsidRDefault="00E16B7C" w:rsidP="003617A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小写：</w:t>
            </w:r>
            <w:r w:rsidRPr="00817773">
              <w:rPr>
                <w:rFonts w:asciiTheme="minorEastAsia" w:hAnsiTheme="minorEastAsia" w:hint="eastAsia"/>
                <w:sz w:val="24"/>
                <w:szCs w:val="24"/>
              </w:rPr>
              <w:t>￥883，530.00元</w:t>
            </w:r>
          </w:p>
        </w:tc>
      </w:tr>
      <w:tr w:rsidR="00E16B7C" w:rsidRPr="00817773" w:rsidTr="00817773">
        <w:trPr>
          <w:trHeight w:val="701"/>
          <w:jc w:val="center"/>
        </w:trPr>
        <w:tc>
          <w:tcPr>
            <w:tcW w:w="5000" w:type="pct"/>
            <w:gridSpan w:val="8"/>
            <w:vAlign w:val="center"/>
          </w:tcPr>
          <w:p w:rsidR="00E16B7C" w:rsidRPr="00817773" w:rsidRDefault="00E16B7C" w:rsidP="003617A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1777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交货期：</w:t>
            </w:r>
            <w:r w:rsidR="00817773" w:rsidRPr="00817773"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合同签订后国产仪器设备30天内完成到货安装、进口仪器设备90天内完成到货安装。</w:t>
            </w:r>
          </w:p>
        </w:tc>
      </w:tr>
    </w:tbl>
    <w:p w:rsidR="0025591E" w:rsidRPr="000B68E1" w:rsidRDefault="0025591E" w:rsidP="00D43CF9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sectPr w:rsidR="0025591E" w:rsidRPr="000B68E1" w:rsidSect="00087E13">
      <w:footerReference w:type="default" r:id="rId8"/>
      <w:pgSz w:w="16838" w:h="11906" w:orient="landscape"/>
      <w:pgMar w:top="720" w:right="720" w:bottom="720" w:left="72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01" w:rsidRDefault="00EB4C01" w:rsidP="00D924D0">
      <w:r>
        <w:separator/>
      </w:r>
    </w:p>
  </w:endnote>
  <w:endnote w:type="continuationSeparator" w:id="0">
    <w:p w:rsidR="00EB4C01" w:rsidRDefault="00EB4C01" w:rsidP="00D9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750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B68E1" w:rsidRDefault="000B68E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A34E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4ED0">
              <w:rPr>
                <w:b/>
                <w:sz w:val="24"/>
                <w:szCs w:val="24"/>
              </w:rPr>
              <w:fldChar w:fldCharType="separate"/>
            </w:r>
            <w:r w:rsidR="001C0E8F">
              <w:rPr>
                <w:b/>
                <w:noProof/>
              </w:rPr>
              <w:t>12</w:t>
            </w:r>
            <w:r w:rsidR="00A34ED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34E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4ED0">
              <w:rPr>
                <w:b/>
                <w:sz w:val="24"/>
                <w:szCs w:val="24"/>
              </w:rPr>
              <w:fldChar w:fldCharType="separate"/>
            </w:r>
            <w:r w:rsidR="001C0E8F">
              <w:rPr>
                <w:b/>
                <w:noProof/>
              </w:rPr>
              <w:t>12</w:t>
            </w:r>
            <w:r w:rsidR="00A34E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68E1" w:rsidRDefault="000B68E1" w:rsidP="00087E13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01" w:rsidRDefault="00EB4C01" w:rsidP="00D924D0">
      <w:r>
        <w:separator/>
      </w:r>
    </w:p>
  </w:footnote>
  <w:footnote w:type="continuationSeparator" w:id="0">
    <w:p w:rsidR="00EB4C01" w:rsidRDefault="00EB4C01" w:rsidP="00D92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7D3F"/>
    <w:multiLevelType w:val="multilevel"/>
    <w:tmpl w:val="5F337D3F"/>
    <w:lvl w:ilvl="0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66CE3A84"/>
    <w:multiLevelType w:val="multilevel"/>
    <w:tmpl w:val="66CE3A84"/>
    <w:lvl w:ilvl="0">
      <w:start w:val="4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75767941"/>
    <w:multiLevelType w:val="multilevel"/>
    <w:tmpl w:val="75767941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9D0"/>
    <w:rsid w:val="000169D0"/>
    <w:rsid w:val="00027954"/>
    <w:rsid w:val="000509EE"/>
    <w:rsid w:val="000618E9"/>
    <w:rsid w:val="00087E13"/>
    <w:rsid w:val="000A2ECB"/>
    <w:rsid w:val="000B68E1"/>
    <w:rsid w:val="001358F2"/>
    <w:rsid w:val="00150D01"/>
    <w:rsid w:val="0015593F"/>
    <w:rsid w:val="0016683D"/>
    <w:rsid w:val="001A22AF"/>
    <w:rsid w:val="001A2AB3"/>
    <w:rsid w:val="001C0E8F"/>
    <w:rsid w:val="001C23F6"/>
    <w:rsid w:val="0023103E"/>
    <w:rsid w:val="00241CD9"/>
    <w:rsid w:val="0025591E"/>
    <w:rsid w:val="00297E2B"/>
    <w:rsid w:val="002F512E"/>
    <w:rsid w:val="003617A7"/>
    <w:rsid w:val="00370919"/>
    <w:rsid w:val="003F13FA"/>
    <w:rsid w:val="00417AEA"/>
    <w:rsid w:val="004468EC"/>
    <w:rsid w:val="004F57A8"/>
    <w:rsid w:val="005251CB"/>
    <w:rsid w:val="00583BB1"/>
    <w:rsid w:val="005C3753"/>
    <w:rsid w:val="00613A1B"/>
    <w:rsid w:val="0062527B"/>
    <w:rsid w:val="00665244"/>
    <w:rsid w:val="006E5156"/>
    <w:rsid w:val="00700576"/>
    <w:rsid w:val="00743A70"/>
    <w:rsid w:val="00761468"/>
    <w:rsid w:val="007A27D2"/>
    <w:rsid w:val="007C3642"/>
    <w:rsid w:val="007C56CD"/>
    <w:rsid w:val="007F41C5"/>
    <w:rsid w:val="00810844"/>
    <w:rsid w:val="00817773"/>
    <w:rsid w:val="0085786B"/>
    <w:rsid w:val="0087512F"/>
    <w:rsid w:val="00880D2D"/>
    <w:rsid w:val="008913C5"/>
    <w:rsid w:val="00896A48"/>
    <w:rsid w:val="008D3A62"/>
    <w:rsid w:val="008F1400"/>
    <w:rsid w:val="009D42D2"/>
    <w:rsid w:val="00A34ED0"/>
    <w:rsid w:val="00A65AB5"/>
    <w:rsid w:val="00A86A30"/>
    <w:rsid w:val="00AC073F"/>
    <w:rsid w:val="00AD188F"/>
    <w:rsid w:val="00B05F94"/>
    <w:rsid w:val="00B36DBC"/>
    <w:rsid w:val="00B41F23"/>
    <w:rsid w:val="00BC256D"/>
    <w:rsid w:val="00C632AB"/>
    <w:rsid w:val="00CD180A"/>
    <w:rsid w:val="00CE1AF7"/>
    <w:rsid w:val="00CF4D5F"/>
    <w:rsid w:val="00D20162"/>
    <w:rsid w:val="00D43CF9"/>
    <w:rsid w:val="00D80836"/>
    <w:rsid w:val="00D924D0"/>
    <w:rsid w:val="00DA4EF4"/>
    <w:rsid w:val="00DE3406"/>
    <w:rsid w:val="00E135F2"/>
    <w:rsid w:val="00E16B7C"/>
    <w:rsid w:val="00E626A6"/>
    <w:rsid w:val="00EB4C01"/>
    <w:rsid w:val="00EC0874"/>
    <w:rsid w:val="00F82CE0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9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92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4D0"/>
    <w:rPr>
      <w:sz w:val="18"/>
      <w:szCs w:val="18"/>
    </w:rPr>
  </w:style>
  <w:style w:type="paragraph" w:customStyle="1" w:styleId="DefaultParagraphFontParaChar1">
    <w:name w:val="Default Paragraph Font Para Char1"/>
    <w:basedOn w:val="a"/>
    <w:qFormat/>
    <w:rsid w:val="000A2ECB"/>
    <w:pPr>
      <w:widowControl/>
      <w:spacing w:after="160" w:line="240" w:lineRule="exact"/>
      <w:jc w:val="left"/>
    </w:pPr>
    <w:rPr>
      <w:rFonts w:ascii="Calibri" w:eastAsia="宋体" w:hAnsi="Calibri" w:cs="Times New Roman"/>
      <w:kern w:val="0"/>
      <w:sz w:val="20"/>
      <w:szCs w:val="20"/>
      <w:lang w:eastAsia="en-US"/>
    </w:rPr>
  </w:style>
  <w:style w:type="paragraph" w:customStyle="1" w:styleId="1">
    <w:name w:val="列出段落1"/>
    <w:basedOn w:val="a"/>
    <w:uiPriority w:val="34"/>
    <w:qFormat/>
    <w:rsid w:val="000A2ECB"/>
    <w:pPr>
      <w:ind w:firstLineChars="200" w:firstLine="420"/>
    </w:pPr>
    <w:rPr>
      <w:rFonts w:ascii="Calibri" w:eastAsia="宋体" w:hAnsi="Calibri" w:cs="Times New Roman"/>
      <w:szCs w:val="20"/>
    </w:rPr>
  </w:style>
  <w:style w:type="character" w:styleId="a5">
    <w:name w:val="annotation reference"/>
    <w:rsid w:val="000B68E1"/>
    <w:rPr>
      <w:sz w:val="21"/>
      <w:szCs w:val="21"/>
    </w:rPr>
  </w:style>
  <w:style w:type="paragraph" w:styleId="a6">
    <w:name w:val="Block Text"/>
    <w:basedOn w:val="a"/>
    <w:qFormat/>
    <w:rsid w:val="003617A7"/>
    <w:pPr>
      <w:adjustRightInd w:val="0"/>
      <w:ind w:left="420" w:right="33"/>
      <w:textAlignment w:val="baseline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qFormat/>
    <w:rsid w:val="002F512E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7B60A-DE55-4A62-9159-5751B79B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2018-09-29T01:34:00Z</cp:lastPrinted>
  <dcterms:created xsi:type="dcterms:W3CDTF">2018-11-08T09:35:00Z</dcterms:created>
  <dcterms:modified xsi:type="dcterms:W3CDTF">2019-07-10T10:58:00Z</dcterms:modified>
</cp:coreProperties>
</file>