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color w:val="auto"/>
          <w:sz w:val="28"/>
          <w:szCs w:val="28"/>
        </w:rPr>
      </w:pPr>
    </w:p>
    <w:p>
      <w:pPr>
        <w:spacing w:line="360" w:lineRule="auto"/>
        <w:jc w:val="center"/>
        <w:rPr>
          <w:rFonts w:hint="eastAsia" w:ascii="黑体" w:hAnsi="黑体" w:eastAsia="黑体" w:cs="黑体"/>
          <w:b/>
          <w:color w:val="auto"/>
          <w:sz w:val="56"/>
          <w:szCs w:val="56"/>
        </w:rPr>
      </w:pPr>
      <w:r>
        <w:rPr>
          <w:rFonts w:hint="eastAsia" w:ascii="黑体" w:hAnsi="黑体" w:eastAsia="黑体" w:cs="黑体"/>
          <w:b/>
          <w:color w:val="auto"/>
          <w:sz w:val="52"/>
          <w:szCs w:val="52"/>
        </w:rPr>
        <w:t>高中部智慧课堂建设</w:t>
      </w:r>
    </w:p>
    <w:p>
      <w:pPr>
        <w:spacing w:line="360" w:lineRule="auto"/>
        <w:jc w:val="center"/>
        <w:rPr>
          <w:rFonts w:hint="eastAsia" w:ascii="黑体" w:hAnsi="黑体" w:eastAsia="黑体" w:cs="黑体"/>
          <w:b/>
          <w:color w:val="auto"/>
          <w:sz w:val="56"/>
          <w:szCs w:val="56"/>
        </w:rPr>
      </w:pP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竞</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争</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性</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谈</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判</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文</w:t>
      </w:r>
    </w:p>
    <w:p>
      <w:pPr>
        <w:spacing w:line="360" w:lineRule="auto"/>
        <w:jc w:val="center"/>
        <w:rPr>
          <w:rFonts w:ascii="黑体" w:hAnsi="黑体" w:eastAsia="黑体" w:cs="黑体"/>
          <w:b/>
          <w:color w:val="auto"/>
          <w:sz w:val="56"/>
          <w:szCs w:val="56"/>
        </w:rPr>
      </w:pPr>
      <w:r>
        <w:rPr>
          <w:rFonts w:hint="eastAsia" w:ascii="黑体" w:hAnsi="黑体" w:eastAsia="黑体" w:cs="黑体"/>
          <w:b/>
          <w:color w:val="auto"/>
          <w:sz w:val="56"/>
          <w:szCs w:val="56"/>
        </w:rPr>
        <w:t>件</w:t>
      </w:r>
    </w:p>
    <w:p>
      <w:pPr>
        <w:spacing w:line="360" w:lineRule="auto"/>
        <w:rPr>
          <w:rFonts w:ascii="黑体" w:hAnsi="黑体" w:eastAsia="黑体" w:cs="黑体"/>
          <w:b/>
          <w:color w:val="auto"/>
          <w:sz w:val="56"/>
          <w:szCs w:val="56"/>
        </w:rPr>
      </w:pPr>
    </w:p>
    <w:p>
      <w:pPr>
        <w:spacing w:line="360" w:lineRule="auto"/>
        <w:jc w:val="center"/>
        <w:rPr>
          <w:rFonts w:ascii="黑体" w:hAnsi="黑体" w:eastAsia="黑体" w:cs="黑体"/>
          <w:b/>
          <w:color w:val="auto"/>
          <w:sz w:val="40"/>
          <w:szCs w:val="40"/>
        </w:rPr>
      </w:pPr>
      <w:r>
        <w:rPr>
          <w:rFonts w:hint="eastAsia" w:ascii="黑体" w:hAnsi="黑体" w:eastAsia="黑体" w:cs="黑体"/>
          <w:b/>
          <w:color w:val="auto"/>
          <w:sz w:val="40"/>
          <w:szCs w:val="40"/>
        </w:rPr>
        <w:t>采购人：海口市第四中学</w:t>
      </w:r>
    </w:p>
    <w:p>
      <w:pPr>
        <w:spacing w:line="360" w:lineRule="auto"/>
        <w:jc w:val="center"/>
        <w:rPr>
          <w:rFonts w:ascii="黑体" w:hAnsi="黑体" w:eastAsia="黑体" w:cs="黑体"/>
          <w:b/>
          <w:color w:val="auto"/>
          <w:sz w:val="40"/>
          <w:szCs w:val="40"/>
        </w:rPr>
      </w:pPr>
      <w:r>
        <w:rPr>
          <w:rFonts w:hint="eastAsia" w:ascii="黑体" w:hAnsi="黑体" w:eastAsia="黑体" w:cs="黑体"/>
          <w:b/>
          <w:color w:val="auto"/>
          <w:sz w:val="40"/>
          <w:szCs w:val="40"/>
        </w:rPr>
        <w:t>代理机构：</w:t>
      </w:r>
      <w:bookmarkStart w:id="0" w:name="_Hlk489798663"/>
      <w:r>
        <w:rPr>
          <w:rFonts w:hint="eastAsia" w:ascii="黑体" w:hAnsi="黑体" w:eastAsia="黑体" w:cs="黑体"/>
          <w:b/>
          <w:color w:val="auto"/>
          <w:sz w:val="40"/>
          <w:szCs w:val="40"/>
        </w:rPr>
        <w:t>海南政一管理咨询有限公司</w:t>
      </w:r>
      <w:bookmarkEnd w:id="0"/>
    </w:p>
    <w:p>
      <w:pPr>
        <w:spacing w:line="360" w:lineRule="auto"/>
        <w:jc w:val="center"/>
        <w:rPr>
          <w:rFonts w:ascii="黑体" w:hAnsi="黑体" w:eastAsia="黑体" w:cs="黑体"/>
          <w:b/>
          <w:color w:val="auto"/>
          <w:sz w:val="40"/>
          <w:szCs w:val="40"/>
        </w:rPr>
      </w:pPr>
      <w:r>
        <w:rPr>
          <w:rFonts w:hint="eastAsia" w:ascii="黑体" w:hAnsi="黑体" w:eastAsia="黑体" w:cs="黑体"/>
          <w:b/>
          <w:color w:val="auto"/>
          <w:sz w:val="40"/>
          <w:szCs w:val="40"/>
        </w:rPr>
        <w:t>2019年</w:t>
      </w:r>
      <w:r>
        <w:rPr>
          <w:rFonts w:hint="eastAsia" w:ascii="黑体" w:hAnsi="黑体" w:eastAsia="黑体" w:cs="黑体"/>
          <w:b/>
          <w:color w:val="auto"/>
          <w:sz w:val="40"/>
          <w:szCs w:val="40"/>
          <w:lang w:val="en-US" w:eastAsia="zh-CN"/>
        </w:rPr>
        <w:t>7</w:t>
      </w:r>
      <w:r>
        <w:rPr>
          <w:rFonts w:hint="eastAsia" w:ascii="黑体" w:hAnsi="黑体" w:eastAsia="黑体" w:cs="黑体"/>
          <w:b/>
          <w:color w:val="auto"/>
          <w:sz w:val="40"/>
          <w:szCs w:val="40"/>
        </w:rPr>
        <w:t>月</w:t>
      </w:r>
      <w:bookmarkStart w:id="1" w:name="_Toc245888261"/>
      <w:bookmarkStart w:id="2" w:name="_Toc246825790"/>
      <w:bookmarkStart w:id="3" w:name="_Toc246826095"/>
    </w:p>
    <w:p>
      <w:pPr>
        <w:pStyle w:val="9"/>
        <w:jc w:val="center"/>
        <w:outlineLvl w:val="0"/>
        <w:rPr>
          <w:rFonts w:hAnsi="宋体" w:cs="宋体"/>
          <w:b/>
          <w:color w:val="auto"/>
          <w:sz w:val="24"/>
          <w:szCs w:val="24"/>
        </w:rPr>
        <w:sectPr>
          <w:headerReference r:id="rId3" w:type="default"/>
          <w:pgSz w:w="11906" w:h="16838"/>
          <w:pgMar w:top="1417" w:right="1474" w:bottom="1134" w:left="1474" w:header="851" w:footer="992" w:gutter="0"/>
          <w:cols w:space="0" w:num="1"/>
          <w:docGrid w:linePitch="579" w:charSpace="0"/>
        </w:sectPr>
      </w:pPr>
    </w:p>
    <w:p>
      <w:pPr>
        <w:pStyle w:val="9"/>
        <w:jc w:val="center"/>
        <w:outlineLvl w:val="0"/>
        <w:rPr>
          <w:rFonts w:hAnsi="宋体" w:cs="宋体"/>
          <w:b/>
          <w:color w:val="auto"/>
          <w:sz w:val="24"/>
          <w:szCs w:val="24"/>
        </w:rPr>
      </w:pPr>
    </w:p>
    <w:p>
      <w:pPr>
        <w:pStyle w:val="9"/>
        <w:jc w:val="center"/>
        <w:outlineLvl w:val="0"/>
        <w:rPr>
          <w:rFonts w:hAnsi="宋体" w:cs="宋体"/>
          <w:b/>
          <w:color w:val="auto"/>
          <w:sz w:val="24"/>
          <w:szCs w:val="24"/>
        </w:rPr>
      </w:pPr>
    </w:p>
    <w:p>
      <w:pPr>
        <w:pStyle w:val="9"/>
        <w:jc w:val="center"/>
        <w:outlineLvl w:val="0"/>
        <w:rPr>
          <w:rFonts w:hAnsi="宋体" w:cs="宋体"/>
          <w:b/>
          <w:color w:val="auto"/>
          <w:sz w:val="24"/>
          <w:szCs w:val="24"/>
        </w:rPr>
      </w:pPr>
    </w:p>
    <w:p>
      <w:pPr>
        <w:pStyle w:val="9"/>
        <w:jc w:val="center"/>
        <w:outlineLvl w:val="0"/>
        <w:rPr>
          <w:rFonts w:ascii="黑体" w:hAnsi="黑体" w:eastAsia="黑体" w:cs="黑体"/>
          <w:b/>
          <w:color w:val="auto"/>
          <w:sz w:val="36"/>
          <w:szCs w:val="36"/>
        </w:rPr>
      </w:pPr>
      <w:r>
        <w:rPr>
          <w:rFonts w:hint="eastAsia" w:ascii="黑体" w:hAnsi="黑体" w:eastAsia="黑体" w:cs="黑体"/>
          <w:b/>
          <w:color w:val="auto"/>
          <w:sz w:val="36"/>
          <w:szCs w:val="36"/>
        </w:rPr>
        <w:t>目  录</w:t>
      </w:r>
      <w:bookmarkEnd w:id="1"/>
      <w:bookmarkEnd w:id="2"/>
      <w:bookmarkEnd w:id="3"/>
    </w:p>
    <w:p>
      <w:pPr>
        <w:pStyle w:val="9"/>
        <w:spacing w:line="1000" w:lineRule="exact"/>
        <w:jc w:val="center"/>
        <w:outlineLvl w:val="0"/>
        <w:rPr>
          <w:rStyle w:val="30"/>
          <w:rFonts w:ascii="仿宋" w:hAnsi="仿宋" w:eastAsia="仿宋" w:cs="仿宋"/>
          <w:b/>
          <w:color w:val="auto"/>
          <w:sz w:val="24"/>
          <w:szCs w:val="24"/>
        </w:rPr>
      </w:pPr>
      <w:r>
        <w:rPr>
          <w:rFonts w:hint="eastAsia" w:ascii="仿宋" w:hAnsi="仿宋" w:eastAsia="仿宋" w:cs="仿宋"/>
          <w:b/>
          <w:color w:val="auto"/>
          <w:sz w:val="24"/>
          <w:szCs w:val="24"/>
        </w:rPr>
        <w:fldChar w:fldCharType="begin"/>
      </w:r>
      <w:r>
        <w:rPr>
          <w:rStyle w:val="30"/>
          <w:rFonts w:hint="eastAsia" w:ascii="仿宋" w:hAnsi="仿宋" w:eastAsia="仿宋" w:cs="仿宋"/>
          <w:b/>
          <w:color w:val="auto"/>
          <w:sz w:val="24"/>
          <w:szCs w:val="24"/>
        </w:rPr>
        <w:instrText xml:space="preserve"> TOC \o "1-3" \h \z \u </w:instrText>
      </w:r>
      <w:r>
        <w:rPr>
          <w:rFonts w:hint="eastAsia" w:ascii="仿宋" w:hAnsi="仿宋" w:eastAsia="仿宋" w:cs="仿宋"/>
          <w:b/>
          <w:color w:val="auto"/>
          <w:sz w:val="24"/>
          <w:szCs w:val="24"/>
        </w:rPr>
        <w:fldChar w:fldCharType="separate"/>
      </w:r>
    </w:p>
    <w:p>
      <w:pPr>
        <w:pStyle w:val="15"/>
        <w:spacing w:line="1000" w:lineRule="exact"/>
        <w:rPr>
          <w:rFonts w:hint="eastAsia" w:ascii="仿宋" w:hAnsi="仿宋" w:eastAsia="仿宋" w:cs="仿宋"/>
          <w:bCs w:val="0"/>
          <w:color w:val="auto"/>
          <w:sz w:val="24"/>
          <w:szCs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"_Toc246826096#_Toc246826096" </w:instrText>
      </w:r>
      <w:r>
        <w:rPr>
          <w:color w:val="auto"/>
        </w:rPr>
        <w:fldChar w:fldCharType="separate"/>
      </w:r>
      <w:r>
        <w:rPr>
          <w:rStyle w:val="30"/>
          <w:rFonts w:hint="eastAsia" w:ascii="仿宋" w:hAnsi="仿宋" w:eastAsia="仿宋" w:cs="仿宋"/>
          <w:bCs w:val="0"/>
          <w:color w:val="auto"/>
          <w:sz w:val="24"/>
          <w:szCs w:val="24"/>
        </w:rPr>
        <w:t>第一章  谈判邀请………………………………………………………</w:t>
      </w:r>
      <w:r>
        <w:rPr>
          <w:rStyle w:val="30"/>
          <w:rFonts w:hint="eastAsia" w:ascii="仿宋" w:hAnsi="仿宋" w:eastAsia="仿宋" w:cs="仿宋"/>
          <w:bCs w:val="0"/>
          <w:color w:val="auto"/>
          <w:sz w:val="24"/>
          <w:szCs w:val="24"/>
        </w:rPr>
        <w:fldChar w:fldCharType="end"/>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2</w:t>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3</w:t>
      </w:r>
    </w:p>
    <w:p>
      <w:pPr>
        <w:pStyle w:val="15"/>
        <w:spacing w:line="1000" w:lineRule="exact"/>
        <w:rPr>
          <w:rStyle w:val="30"/>
          <w:rFonts w:hint="default" w:ascii="仿宋" w:hAnsi="仿宋" w:eastAsia="仿宋" w:cs="仿宋"/>
          <w:bCs w:val="0"/>
          <w:color w:val="auto"/>
          <w:sz w:val="24"/>
          <w:szCs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"_Toc246826104#_Toc246826104" </w:instrText>
      </w:r>
      <w:r>
        <w:rPr>
          <w:color w:val="auto"/>
        </w:rPr>
        <w:fldChar w:fldCharType="separate"/>
      </w:r>
      <w:r>
        <w:rPr>
          <w:rStyle w:val="30"/>
          <w:rFonts w:hint="eastAsia" w:ascii="仿宋" w:hAnsi="仿宋" w:eastAsia="仿宋" w:cs="仿宋"/>
          <w:bCs w:val="0"/>
          <w:color w:val="auto"/>
          <w:sz w:val="24"/>
          <w:szCs w:val="24"/>
        </w:rPr>
        <w:t>第二章  采购需求………………………………………………………</w:t>
      </w:r>
      <w:r>
        <w:rPr>
          <w:rStyle w:val="30"/>
          <w:rFonts w:hint="eastAsia" w:ascii="仿宋" w:hAnsi="仿宋" w:eastAsia="仿宋" w:cs="仿宋"/>
          <w:bCs w:val="0"/>
          <w:color w:val="auto"/>
          <w:sz w:val="24"/>
          <w:szCs w:val="24"/>
        </w:rPr>
        <w:fldChar w:fldCharType="end"/>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4</w:t>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11</w:t>
      </w:r>
    </w:p>
    <w:p>
      <w:pPr>
        <w:pStyle w:val="15"/>
        <w:tabs>
          <w:tab w:val="clear" w:pos="8393"/>
        </w:tabs>
        <w:spacing w:line="1000" w:lineRule="exact"/>
        <w:rPr>
          <w:rStyle w:val="30"/>
          <w:rFonts w:hint="default" w:ascii="仿宋" w:hAnsi="仿宋" w:eastAsia="仿宋" w:cs="仿宋"/>
          <w:bCs w:val="0"/>
          <w:color w:val="auto"/>
          <w:sz w:val="24"/>
          <w:szCs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"_Toc246826105#_Toc246826105" </w:instrText>
      </w:r>
      <w:r>
        <w:rPr>
          <w:color w:val="auto"/>
        </w:rPr>
        <w:fldChar w:fldCharType="separate"/>
      </w:r>
      <w:r>
        <w:rPr>
          <w:rStyle w:val="30"/>
          <w:rFonts w:hint="eastAsia" w:ascii="仿宋" w:hAnsi="仿宋" w:eastAsia="仿宋" w:cs="仿宋"/>
          <w:bCs w:val="0"/>
          <w:color w:val="auto"/>
          <w:sz w:val="24"/>
          <w:szCs w:val="24"/>
        </w:rPr>
        <w:t>第三章  谈判须知……………………………………………………</w:t>
      </w:r>
      <w:r>
        <w:rPr>
          <w:rStyle w:val="30"/>
          <w:rFonts w:hint="eastAsia" w:ascii="仿宋" w:hAnsi="仿宋" w:eastAsia="仿宋" w:cs="仿宋"/>
          <w:bCs w:val="0"/>
          <w:color w:val="auto"/>
          <w:sz w:val="24"/>
          <w:szCs w:val="24"/>
        </w:rPr>
        <w:fldChar w:fldCharType="end"/>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12</w:t>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34</w:t>
      </w:r>
    </w:p>
    <w:p>
      <w:pPr>
        <w:pStyle w:val="15"/>
        <w:spacing w:line="1000" w:lineRule="exact"/>
        <w:rPr>
          <w:rStyle w:val="30"/>
          <w:rFonts w:hint="default" w:ascii="仿宋" w:hAnsi="仿宋" w:eastAsia="仿宋" w:cs="仿宋"/>
          <w:bCs w:val="0"/>
          <w:color w:val="auto"/>
          <w:sz w:val="24"/>
          <w:szCs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"_Toc246826115#_Toc246826115" </w:instrText>
      </w:r>
      <w:r>
        <w:rPr>
          <w:color w:val="auto"/>
        </w:rPr>
        <w:fldChar w:fldCharType="separate"/>
      </w:r>
      <w:r>
        <w:rPr>
          <w:rStyle w:val="30"/>
          <w:rFonts w:hint="eastAsia" w:ascii="仿宋" w:hAnsi="仿宋" w:eastAsia="仿宋" w:cs="仿宋"/>
          <w:bCs w:val="0"/>
          <w:color w:val="auto"/>
          <w:sz w:val="24"/>
          <w:szCs w:val="24"/>
        </w:rPr>
        <w:t>第四章  审查及评审标准……………………………………………</w:t>
      </w:r>
      <w:r>
        <w:rPr>
          <w:rStyle w:val="30"/>
          <w:rFonts w:hint="eastAsia" w:ascii="仿宋" w:hAnsi="仿宋" w:eastAsia="仿宋" w:cs="仿宋"/>
          <w:bCs w:val="0"/>
          <w:color w:val="auto"/>
          <w:sz w:val="24"/>
          <w:szCs w:val="24"/>
        </w:rPr>
        <w:fldChar w:fldCharType="end"/>
      </w:r>
      <w:r>
        <w:rPr>
          <w:rStyle w:val="30"/>
          <w:rFonts w:hint="eastAsia" w:ascii="仿宋" w:hAnsi="仿宋" w:eastAsia="仿宋" w:cs="仿宋"/>
          <w:bCs w:val="0"/>
          <w:color w:val="auto"/>
          <w:sz w:val="24"/>
          <w:szCs w:val="24"/>
        </w:rPr>
        <w:t>………………</w:t>
      </w:r>
      <w:r>
        <w:rPr>
          <w:rStyle w:val="30"/>
          <w:rFonts w:hint="eastAsia" w:ascii="仿宋" w:hAnsi="仿宋" w:eastAsia="仿宋" w:cs="仿宋"/>
          <w:bCs w:val="0"/>
          <w:color w:val="auto"/>
          <w:sz w:val="24"/>
          <w:szCs w:val="24"/>
          <w:lang w:val="en-US" w:eastAsia="zh-CN"/>
        </w:rPr>
        <w:t>35</w:t>
      </w:r>
      <w:r>
        <w:rPr>
          <w:rStyle w:val="30"/>
          <w:rFonts w:hint="eastAsia" w:ascii="仿宋" w:hAnsi="仿宋" w:eastAsia="仿宋" w:cs="仿宋"/>
          <w:bCs w:val="0"/>
          <w:color w:val="auto"/>
          <w:sz w:val="24"/>
          <w:szCs w:val="24"/>
        </w:rPr>
        <w:t>-</w:t>
      </w:r>
      <w:r>
        <w:rPr>
          <w:rStyle w:val="30"/>
          <w:rFonts w:hint="eastAsia" w:ascii="仿宋" w:hAnsi="仿宋" w:eastAsia="仿宋" w:cs="仿宋"/>
          <w:bCs w:val="0"/>
          <w:color w:val="auto"/>
          <w:sz w:val="24"/>
          <w:szCs w:val="24"/>
          <w:lang w:val="en-US" w:eastAsia="zh-CN"/>
        </w:rPr>
        <w:t>36</w:t>
      </w:r>
    </w:p>
    <w:p>
      <w:pPr>
        <w:pStyle w:val="15"/>
        <w:spacing w:line="1000" w:lineRule="exact"/>
        <w:rPr>
          <w:rStyle w:val="30"/>
          <w:rFonts w:hint="default" w:ascii="仿宋" w:hAnsi="仿宋" w:eastAsia="仿宋" w:cs="仿宋"/>
          <w:bCs w:val="0"/>
          <w:color w:val="auto"/>
          <w:sz w:val="24"/>
          <w:szCs w:val="24"/>
          <w:lang w:val="en-US"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Style w:val="30"/>
          <w:rFonts w:hint="eastAsia" w:ascii="仿宋" w:hAnsi="仿宋" w:eastAsia="仿宋" w:cs="仿宋"/>
          <w:bCs w:val="0"/>
          <w:color w:val="auto"/>
          <w:sz w:val="24"/>
          <w:szCs w:val="24"/>
        </w:rPr>
        <w:t xml:space="preserve">第五章  </w:t>
      </w:r>
      <w:r>
        <w:rPr>
          <w:rFonts w:hint="eastAsia" w:ascii="仿宋_GB2312" w:eastAsia="仿宋_GB2312"/>
          <w:color w:val="auto"/>
          <w:sz w:val="24"/>
        </w:rPr>
        <w:t>政府采购合同格式（参考文本）</w:t>
      </w:r>
      <w:r>
        <w:rPr>
          <w:rStyle w:val="30"/>
          <w:rFonts w:hint="eastAsia" w:ascii="仿宋" w:hAnsi="仿宋" w:eastAsia="仿宋" w:cs="仿宋"/>
          <w:bCs w:val="0"/>
          <w:color w:val="auto"/>
          <w:sz w:val="24"/>
          <w:szCs w:val="24"/>
        </w:rPr>
        <w:t>………………………………………</w:t>
      </w:r>
      <w:r>
        <w:rPr>
          <w:rStyle w:val="30"/>
          <w:rFonts w:hint="eastAsia" w:ascii="仿宋" w:hAnsi="仿宋" w:eastAsia="仿宋" w:cs="仿宋"/>
          <w:bCs w:val="0"/>
          <w:color w:val="auto"/>
          <w:sz w:val="24"/>
          <w:szCs w:val="24"/>
        </w:rPr>
        <w:fldChar w:fldCharType="end"/>
      </w:r>
      <w:r>
        <w:rPr>
          <w:rFonts w:hint="eastAsia" w:ascii="仿宋" w:hAnsi="仿宋" w:eastAsia="仿宋" w:cs="仿宋"/>
          <w:bCs w:val="0"/>
          <w:color w:val="auto"/>
          <w:sz w:val="24"/>
          <w:szCs w:val="24"/>
        </w:rPr>
        <w:t>…</w:t>
      </w:r>
      <w:r>
        <w:rPr>
          <w:rFonts w:hint="eastAsia" w:ascii="仿宋" w:hAnsi="仿宋" w:eastAsia="仿宋" w:cs="仿宋"/>
          <w:bCs w:val="0"/>
          <w:color w:val="auto"/>
          <w:sz w:val="24"/>
          <w:szCs w:val="24"/>
          <w:lang w:val="en-US" w:eastAsia="zh-CN"/>
        </w:rPr>
        <w:t>37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39</w:t>
      </w:r>
    </w:p>
    <w:p>
      <w:pPr>
        <w:spacing w:line="1000" w:lineRule="exact"/>
        <w:rPr>
          <w:rFonts w:hint="default" w:ascii="宋体" w:hAnsi="宋体" w:eastAsia="宋体" w:cs="宋体"/>
          <w:b/>
          <w:color w:val="auto"/>
          <w:sz w:val="24"/>
          <w:lang w:val="en-US" w:eastAsia="zh-CN"/>
        </w:rPr>
      </w:pPr>
      <w:r>
        <w:rPr>
          <w:rFonts w:hint="eastAsia" w:ascii="仿宋" w:hAnsi="仿宋" w:eastAsia="仿宋" w:cs="仿宋"/>
          <w:b/>
          <w:bCs/>
          <w:color w:val="auto"/>
          <w:sz w:val="24"/>
        </w:rPr>
        <w:fldChar w:fldCharType="end"/>
      </w: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Style w:val="30"/>
          <w:rFonts w:hint="eastAsia" w:ascii="仿宋" w:hAnsi="仿宋" w:eastAsia="仿宋" w:cs="仿宋"/>
          <w:b/>
          <w:bCs/>
          <w:color w:val="auto"/>
          <w:sz w:val="24"/>
        </w:rPr>
        <w:t>第六章  响应文件格式……………………………………………………</w:t>
      </w:r>
      <w:r>
        <w:rPr>
          <w:rStyle w:val="30"/>
          <w:rFonts w:hint="eastAsia" w:ascii="仿宋" w:hAnsi="仿宋" w:eastAsia="仿宋" w:cs="仿宋"/>
          <w:b/>
          <w:bCs/>
          <w:color w:val="auto"/>
          <w:sz w:val="24"/>
        </w:rPr>
        <w:fldChar w:fldCharType="end"/>
      </w:r>
      <w:r>
        <w:rPr>
          <w:rFonts w:hint="eastAsia" w:ascii="宋体" w:hAnsi="宋体" w:cs="宋体"/>
          <w:b/>
          <w:bCs/>
          <w:color w:val="auto"/>
          <w:sz w:val="24"/>
        </w:rPr>
        <w:t>…………</w:t>
      </w:r>
      <w:r>
        <w:rPr>
          <w:rFonts w:hint="eastAsia" w:ascii="宋体" w:hAnsi="宋体" w:cs="宋体"/>
          <w:b/>
          <w:bCs/>
          <w:color w:val="auto"/>
          <w:sz w:val="24"/>
          <w:lang w:val="en-US" w:eastAsia="zh-CN"/>
        </w:rPr>
        <w:t>40</w:t>
      </w:r>
      <w:r>
        <w:rPr>
          <w:rFonts w:hint="eastAsia" w:ascii="宋体" w:hAnsi="宋体" w:cs="宋体"/>
          <w:b/>
          <w:bCs/>
          <w:color w:val="auto"/>
          <w:sz w:val="24"/>
        </w:rPr>
        <w:t>-</w:t>
      </w:r>
      <w:r>
        <w:rPr>
          <w:rFonts w:hint="eastAsia" w:ascii="仿宋" w:hAnsi="仿宋" w:eastAsia="仿宋" w:cs="仿宋"/>
          <w:b/>
          <w:bCs/>
          <w:color w:val="auto"/>
          <w:sz w:val="24"/>
          <w:lang w:val="en-US" w:eastAsia="zh-CN"/>
        </w:rPr>
        <w:t>56</w:t>
      </w:r>
    </w:p>
    <w:p>
      <w:pPr>
        <w:pStyle w:val="16"/>
        <w:ind w:leftChars="0"/>
        <w:rPr>
          <w:rFonts w:hAnsi="黑体" w:cs="黑体"/>
          <w:b/>
          <w:color w:val="auto"/>
        </w:rPr>
      </w:pPr>
    </w:p>
    <w:p>
      <w:pPr>
        <w:rPr>
          <w:color w:val="auto"/>
        </w:rPr>
      </w:pPr>
    </w:p>
    <w:p>
      <w:pPr>
        <w:rPr>
          <w:color w:val="auto"/>
        </w:rPr>
      </w:pPr>
    </w:p>
    <w:p>
      <w:pPr>
        <w:jc w:val="center"/>
        <w:rPr>
          <w:color w:val="auto"/>
        </w:rPr>
      </w:pPr>
    </w:p>
    <w:p>
      <w:pPr>
        <w:rPr>
          <w:color w:val="auto"/>
        </w:rPr>
      </w:pPr>
    </w:p>
    <w:p>
      <w:pPr>
        <w:rPr>
          <w:color w:val="auto"/>
        </w:rPr>
        <w:sectPr>
          <w:footerReference r:id="rId4" w:type="default"/>
          <w:pgSz w:w="11906" w:h="16838"/>
          <w:pgMar w:top="1418" w:right="1474" w:bottom="1418" w:left="1474" w:header="851" w:footer="992" w:gutter="0"/>
          <w:pgNumType w:fmt="decimal" w:start="1"/>
          <w:cols w:space="720" w:num="1"/>
          <w:docGrid w:linePitch="579" w:charSpace="-1429"/>
        </w:sectPr>
      </w:pPr>
    </w:p>
    <w:p>
      <w:pPr>
        <w:pStyle w:val="16"/>
        <w:ind w:leftChars="0"/>
        <w:rPr>
          <w:rFonts w:hAnsi="黑体" w:cs="黑体"/>
          <w:b/>
          <w:color w:val="auto"/>
        </w:rPr>
      </w:pPr>
      <w:r>
        <w:rPr>
          <w:rFonts w:hint="eastAsia" w:hAnsi="黑体" w:cs="黑体"/>
          <w:b/>
          <w:color w:val="auto"/>
        </w:rPr>
        <w:t>第一章  谈判邀请</w:t>
      </w:r>
    </w:p>
    <w:p>
      <w:pPr>
        <w:rPr>
          <w:rFonts w:ascii="宋体" w:hAnsi="宋体" w:cs="宋体"/>
          <w:color w:val="auto"/>
          <w:sz w:val="24"/>
        </w:rPr>
      </w:pPr>
    </w:p>
    <w:p>
      <w:pPr>
        <w:pStyle w:val="9"/>
        <w:spacing w:line="360" w:lineRule="auto"/>
        <w:ind w:firstLine="480" w:firstLineChars="200"/>
        <w:jc w:val="left"/>
        <w:outlineLvl w:val="0"/>
        <w:rPr>
          <w:rFonts w:ascii="仿宋" w:hAnsi="仿宋" w:eastAsia="仿宋" w:cs="仿宋"/>
          <w:b/>
          <w:color w:val="auto"/>
          <w:sz w:val="24"/>
          <w:u w:val="single"/>
        </w:rPr>
      </w:pPr>
      <w:r>
        <w:rPr>
          <w:rFonts w:hint="eastAsia" w:ascii="仿宋" w:hAnsi="仿宋" w:eastAsia="仿宋" w:cs="仿宋"/>
          <w:color w:val="auto"/>
          <w:sz w:val="24"/>
          <w:szCs w:val="24"/>
          <w:u w:val="single"/>
        </w:rPr>
        <w:t>海南政一管理咨询有限公司</w:t>
      </w:r>
      <w:r>
        <w:rPr>
          <w:rFonts w:hint="eastAsia" w:ascii="仿宋" w:hAnsi="仿宋" w:eastAsia="仿宋" w:cs="仿宋"/>
          <w:color w:val="auto"/>
          <w:sz w:val="24"/>
          <w:szCs w:val="24"/>
        </w:rPr>
        <w:t>（以下简称“采购代理机构”）受</w:t>
      </w:r>
      <w:r>
        <w:rPr>
          <w:rFonts w:hint="eastAsia" w:ascii="仿宋" w:hAnsi="仿宋" w:eastAsia="仿宋" w:cs="仿宋"/>
          <w:color w:val="auto"/>
          <w:sz w:val="24"/>
          <w:szCs w:val="24"/>
          <w:u w:val="single"/>
        </w:rPr>
        <w:t>海口市第四中学</w:t>
      </w:r>
      <w:r>
        <w:rPr>
          <w:rFonts w:hint="eastAsia" w:ascii="仿宋" w:hAnsi="仿宋" w:eastAsia="仿宋" w:cs="仿宋"/>
          <w:color w:val="auto"/>
          <w:sz w:val="24"/>
          <w:szCs w:val="24"/>
        </w:rPr>
        <w:t>（以下简称“采购人”）委托，对</w:t>
      </w:r>
      <w:r>
        <w:rPr>
          <w:rFonts w:hint="eastAsia" w:ascii="仿宋" w:hAnsi="仿宋" w:eastAsia="仿宋" w:cs="仿宋"/>
          <w:color w:val="auto"/>
          <w:sz w:val="24"/>
          <w:szCs w:val="24"/>
          <w:u w:val="single"/>
        </w:rPr>
        <w:t>高中部智慧课堂建设</w:t>
      </w: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货物及</w:t>
      </w:r>
      <w:r>
        <w:rPr>
          <w:rFonts w:hint="eastAsia" w:ascii="仿宋" w:hAnsi="仿宋" w:eastAsia="仿宋" w:cs="仿宋"/>
          <w:color w:val="auto"/>
          <w:sz w:val="24"/>
          <w:szCs w:val="24"/>
        </w:rPr>
        <w:t>相关服务进行国内竞争性谈判，诚邀请合格的供应商前来密封响应。</w:t>
      </w:r>
    </w:p>
    <w:p>
      <w:pPr>
        <w:pStyle w:val="9"/>
        <w:spacing w:line="360" w:lineRule="auto"/>
        <w:jc w:val="left"/>
        <w:outlineLvl w:val="0"/>
        <w:rPr>
          <w:rFonts w:ascii="仿宋" w:hAnsi="仿宋" w:eastAsia="仿宋" w:cs="仿宋"/>
          <w:b/>
          <w:color w:val="auto"/>
          <w:sz w:val="24"/>
          <w:szCs w:val="24"/>
        </w:rPr>
      </w:pPr>
      <w:r>
        <w:rPr>
          <w:rFonts w:hint="eastAsia" w:ascii="仿宋" w:hAnsi="仿宋" w:eastAsia="仿宋" w:cs="仿宋"/>
          <w:b/>
          <w:color w:val="auto"/>
          <w:sz w:val="24"/>
          <w:szCs w:val="24"/>
        </w:rPr>
        <w:t>一、项目简介</w:t>
      </w:r>
    </w:p>
    <w:p>
      <w:pPr>
        <w:pStyle w:val="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1、项目名称:高中部智慧课堂建设</w:t>
      </w:r>
    </w:p>
    <w:p>
      <w:pPr>
        <w:pStyle w:val="6"/>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2、项目编号：HNZY2019-48</w:t>
      </w:r>
    </w:p>
    <w:p>
      <w:pPr>
        <w:pStyle w:val="9"/>
        <w:spacing w:line="360" w:lineRule="auto"/>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3、采购预算：744,000.00元</w:t>
      </w:r>
    </w:p>
    <w:p>
      <w:pPr>
        <w:pStyle w:val="9"/>
        <w:spacing w:line="360" w:lineRule="auto"/>
        <w:ind w:firstLine="480" w:firstLineChars="200"/>
        <w:jc w:val="left"/>
        <w:outlineLvl w:val="0"/>
        <w:rPr>
          <w:rFonts w:ascii="仿宋" w:hAnsi="仿宋" w:eastAsia="仿宋" w:cs="仿宋"/>
          <w:color w:val="auto"/>
          <w:sz w:val="24"/>
          <w:szCs w:val="24"/>
        </w:rPr>
      </w:pPr>
      <w:r>
        <w:rPr>
          <w:rFonts w:hint="eastAsia" w:ascii="仿宋" w:hAnsi="仿宋" w:eastAsia="仿宋" w:cs="仿宋"/>
          <w:color w:val="auto"/>
          <w:sz w:val="24"/>
          <w:szCs w:val="24"/>
        </w:rPr>
        <w:t>4、采购需求</w:t>
      </w:r>
    </w:p>
    <w:tbl>
      <w:tblPr>
        <w:tblStyle w:val="21"/>
        <w:tblW w:w="8866"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548"/>
        <w:gridCol w:w="885"/>
        <w:gridCol w:w="1275"/>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ind w:firstLine="361" w:firstLineChars="15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采购品目</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2416"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1</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课程资源服务</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3</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年级</w:t>
            </w:r>
          </w:p>
        </w:tc>
        <w:tc>
          <w:tcPr>
            <w:tcW w:w="2416" w:type="dxa"/>
            <w:vMerge w:val="restart"/>
            <w:tcBorders>
              <w:left w:val="single" w:color="auto" w:sz="4" w:space="0"/>
              <w:right w:val="single" w:color="auto" w:sz="4" w:space="0"/>
            </w:tcBorders>
            <w:vAlign w:val="center"/>
          </w:tcPr>
          <w:p>
            <w:pPr>
              <w:pStyle w:val="9"/>
              <w:tabs>
                <w:tab w:val="left" w:pos="8360"/>
              </w:tabs>
              <w:spacing w:line="240" w:lineRule="auto"/>
              <w:jc w:val="lef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1、仅接受国产产品报价</w:t>
            </w:r>
          </w:p>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2、详细技术需求详见第二章《采购需求》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2</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作业平台</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年级</w:t>
            </w:r>
          </w:p>
        </w:tc>
        <w:tc>
          <w:tcPr>
            <w:tcW w:w="2416" w:type="dxa"/>
            <w:vMerge w:val="continue"/>
            <w:tcBorders>
              <w:left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教师版软件</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年级</w:t>
            </w:r>
          </w:p>
        </w:tc>
        <w:tc>
          <w:tcPr>
            <w:tcW w:w="2416" w:type="dxa"/>
            <w:vMerge w:val="continue"/>
            <w:tcBorders>
              <w:left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智慧课堂教室版软件</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套</w:t>
            </w:r>
          </w:p>
        </w:tc>
        <w:tc>
          <w:tcPr>
            <w:tcW w:w="2416" w:type="dxa"/>
            <w:vMerge w:val="continue"/>
            <w:tcBorders>
              <w:left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42"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w:t>
            </w:r>
          </w:p>
        </w:tc>
        <w:tc>
          <w:tcPr>
            <w:tcW w:w="3548"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智慧课堂教室物联平台</w:t>
            </w:r>
          </w:p>
        </w:tc>
        <w:tc>
          <w:tcPr>
            <w:tcW w:w="88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6</w:t>
            </w:r>
          </w:p>
        </w:tc>
        <w:tc>
          <w:tcPr>
            <w:tcW w:w="1275" w:type="dxa"/>
            <w:tcBorders>
              <w:top w:val="single" w:color="auto" w:sz="4" w:space="0"/>
              <w:left w:val="single" w:color="auto" w:sz="4" w:space="0"/>
              <w:bottom w:val="single" w:color="auto" w:sz="4" w:space="0"/>
              <w:right w:val="single" w:color="auto" w:sz="4" w:space="0"/>
            </w:tcBorders>
            <w:vAlign w:val="center"/>
          </w:tcPr>
          <w:p>
            <w:pPr>
              <w:pStyle w:val="9"/>
              <w:tabs>
                <w:tab w:val="left" w:pos="8360"/>
              </w:tabs>
              <w:spacing w:line="240" w:lineRule="auto"/>
              <w:jc w:val="center"/>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台</w:t>
            </w:r>
          </w:p>
        </w:tc>
        <w:tc>
          <w:tcPr>
            <w:tcW w:w="2416" w:type="dxa"/>
            <w:vMerge w:val="continue"/>
            <w:tcBorders>
              <w:left w:val="single" w:color="auto" w:sz="4" w:space="0"/>
              <w:bottom w:val="single" w:color="auto" w:sz="4" w:space="0"/>
              <w:right w:val="single" w:color="auto" w:sz="4" w:space="0"/>
            </w:tcBorders>
            <w:vAlign w:val="center"/>
          </w:tcPr>
          <w:p>
            <w:pPr>
              <w:pStyle w:val="9"/>
              <w:tabs>
                <w:tab w:val="left" w:pos="8360"/>
              </w:tabs>
              <w:spacing w:line="240" w:lineRule="auto"/>
              <w:jc w:val="left"/>
              <w:rPr>
                <w:rFonts w:hint="eastAsia" w:ascii="仿宋" w:hAnsi="仿宋" w:eastAsia="仿宋" w:cs="仿宋"/>
                <w:b w:val="0"/>
                <w:bCs w:val="0"/>
                <w:color w:val="auto"/>
                <w:sz w:val="24"/>
                <w:szCs w:val="24"/>
              </w:rPr>
            </w:pPr>
          </w:p>
        </w:tc>
      </w:tr>
    </w:tbl>
    <w:p>
      <w:pPr>
        <w:spacing w:line="360" w:lineRule="auto"/>
        <w:rPr>
          <w:rFonts w:ascii="仿宋" w:hAnsi="仿宋" w:eastAsia="仿宋" w:cs="仿宋"/>
          <w:b/>
          <w:color w:val="auto"/>
          <w:sz w:val="24"/>
        </w:rPr>
      </w:pPr>
      <w:r>
        <w:rPr>
          <w:rFonts w:hint="eastAsia" w:ascii="仿宋" w:hAnsi="仿宋" w:eastAsia="仿宋" w:cs="仿宋"/>
          <w:b/>
          <w:color w:val="auto"/>
          <w:sz w:val="24"/>
        </w:rPr>
        <w:t>二、供应商资格要求</w:t>
      </w:r>
    </w:p>
    <w:p>
      <w:pPr>
        <w:pStyle w:val="89"/>
        <w:framePr w:wrap="auto" w:vAnchor="margin" w:hAnchor="text" w:yAlign="inline"/>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1、符合《政府采购法》第二十二条第一款规定的条件；</w:t>
      </w:r>
    </w:p>
    <w:p>
      <w:pPr>
        <w:pStyle w:val="89"/>
        <w:framePr w:wrap="auto" w:vAnchor="margin" w:hAnchor="text" w:yAlign="inline"/>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2、在“信用中国”网站（www.creditchina.gov.cn）没有</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列入失信被执行人、重大税收违法案件当事人名单</w:t>
      </w:r>
      <w:r>
        <w:rPr>
          <w:rFonts w:hint="eastAsia" w:ascii="仿宋" w:hAnsi="仿宋" w:eastAsia="仿宋" w:cs="仿宋"/>
          <w:color w:val="auto"/>
          <w:sz w:val="24"/>
          <w:szCs w:val="24"/>
          <w:lang w:eastAsia="zh-CN"/>
        </w:rPr>
        <w:t>及政府采购严重违法失信名单；在</w:t>
      </w:r>
      <w:r>
        <w:rPr>
          <w:rFonts w:hint="eastAsia" w:ascii="仿宋" w:hAnsi="仿宋" w:eastAsia="仿宋" w:cs="仿宋"/>
          <w:color w:val="auto"/>
          <w:sz w:val="24"/>
          <w:szCs w:val="24"/>
        </w:rPr>
        <w:t>中国政府采购网（www.ccgp.gov.cn）</w:t>
      </w:r>
      <w:r>
        <w:rPr>
          <w:rFonts w:hint="eastAsia" w:ascii="仿宋" w:hAnsi="仿宋" w:eastAsia="仿宋" w:cs="仿宋"/>
          <w:color w:val="auto"/>
          <w:sz w:val="24"/>
          <w:szCs w:val="24"/>
          <w:lang w:eastAsia="zh-CN"/>
        </w:rPr>
        <w:t>中没有被列入</w:t>
      </w:r>
      <w:r>
        <w:rPr>
          <w:rFonts w:hint="eastAsia" w:ascii="仿宋" w:hAnsi="仿宋" w:eastAsia="仿宋" w:cs="仿宋"/>
          <w:color w:val="auto"/>
          <w:sz w:val="24"/>
          <w:szCs w:val="24"/>
        </w:rPr>
        <w:t>政府采购严重违法失信行为</w:t>
      </w:r>
      <w:r>
        <w:rPr>
          <w:rFonts w:hint="eastAsia" w:ascii="仿宋" w:hAnsi="仿宋" w:eastAsia="仿宋" w:cs="仿宋"/>
          <w:color w:val="auto"/>
          <w:sz w:val="24"/>
          <w:szCs w:val="24"/>
          <w:lang w:eastAsia="zh-CN"/>
        </w:rPr>
        <w:t>信息</w:t>
      </w:r>
      <w:r>
        <w:rPr>
          <w:rFonts w:hint="eastAsia" w:ascii="仿宋" w:hAnsi="仿宋" w:eastAsia="仿宋" w:cs="仿宋"/>
          <w:color w:val="auto"/>
          <w:sz w:val="24"/>
          <w:szCs w:val="24"/>
        </w:rPr>
        <w:t>记录名单。</w:t>
      </w:r>
    </w:p>
    <w:p>
      <w:pPr>
        <w:pStyle w:val="89"/>
        <w:framePr w:wrap="auto" w:vAnchor="margin" w:hAnchor="text" w:yAlign="inline"/>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3、是否允许联合体响应：否</w:t>
      </w:r>
    </w:p>
    <w:p>
      <w:pPr>
        <w:pStyle w:val="9"/>
        <w:tabs>
          <w:tab w:val="left" w:pos="8360"/>
        </w:tabs>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三、竞争性谈判文件获取办法：</w:t>
      </w:r>
    </w:p>
    <w:p>
      <w:pPr>
        <w:tabs>
          <w:tab w:val="left" w:pos="525"/>
        </w:tabs>
        <w:spacing w:line="360" w:lineRule="auto"/>
        <w:ind w:firstLine="480" w:firstLineChars="200"/>
        <w:rPr>
          <w:rFonts w:ascii="仿宋" w:hAnsi="仿宋" w:eastAsia="仿宋"/>
          <w:color w:val="auto"/>
          <w:sz w:val="24"/>
        </w:rPr>
      </w:pPr>
      <w:r>
        <w:rPr>
          <w:rFonts w:hint="eastAsia" w:ascii="仿宋" w:hAnsi="仿宋" w:eastAsia="仿宋"/>
          <w:color w:val="auto"/>
          <w:sz w:val="24"/>
        </w:rPr>
        <w:t>1、购买竞争性谈判文件时间：</w:t>
      </w:r>
      <w:r>
        <w:rPr>
          <w:rFonts w:ascii="仿宋" w:hAnsi="仿宋" w:eastAsia="仿宋"/>
          <w:color w:val="auto"/>
          <w:sz w:val="24"/>
        </w:rPr>
        <w:t>201</w:t>
      </w:r>
      <w:r>
        <w:rPr>
          <w:rFonts w:hint="eastAsia" w:ascii="仿宋" w:hAnsi="仿宋" w:eastAsia="仿宋"/>
          <w:color w:val="auto"/>
          <w:sz w:val="24"/>
        </w:rPr>
        <w:t>9</w:t>
      </w:r>
      <w:r>
        <w:rPr>
          <w:rFonts w:ascii="仿宋" w:hAnsi="仿宋" w:eastAsia="仿宋"/>
          <w:color w:val="auto"/>
          <w:sz w:val="24"/>
        </w:rPr>
        <w:t>年</w:t>
      </w:r>
      <w:r>
        <w:rPr>
          <w:rFonts w:hint="eastAsia" w:ascii="仿宋" w:hAnsi="仿宋" w:eastAsia="仿宋"/>
          <w:color w:val="auto"/>
          <w:sz w:val="24"/>
          <w:lang w:val="en-US" w:eastAsia="zh-CN"/>
        </w:rPr>
        <w:t>7</w:t>
      </w:r>
      <w:r>
        <w:rPr>
          <w:rFonts w:ascii="仿宋" w:hAnsi="仿宋" w:eastAsia="仿宋"/>
          <w:color w:val="auto"/>
          <w:sz w:val="24"/>
        </w:rPr>
        <w:t>月</w:t>
      </w:r>
      <w:r>
        <w:rPr>
          <w:rFonts w:hint="eastAsia" w:ascii="仿宋" w:hAnsi="仿宋" w:eastAsia="仿宋"/>
          <w:color w:val="auto"/>
          <w:sz w:val="24"/>
          <w:lang w:val="en-US" w:eastAsia="zh-CN"/>
        </w:rPr>
        <w:t>2</w:t>
      </w:r>
      <w:r>
        <w:rPr>
          <w:rFonts w:ascii="仿宋" w:hAnsi="仿宋" w:eastAsia="仿宋"/>
          <w:color w:val="auto"/>
          <w:sz w:val="24"/>
        </w:rPr>
        <w:t>日至</w:t>
      </w:r>
      <w:r>
        <w:rPr>
          <w:rFonts w:hint="eastAsia" w:ascii="仿宋" w:hAnsi="仿宋" w:eastAsia="仿宋"/>
          <w:color w:val="auto"/>
          <w:sz w:val="24"/>
        </w:rPr>
        <w:t>2019</w:t>
      </w:r>
      <w:r>
        <w:rPr>
          <w:rFonts w:ascii="仿宋" w:hAnsi="仿宋" w:eastAsia="仿宋"/>
          <w:color w:val="auto"/>
          <w:sz w:val="24"/>
        </w:rPr>
        <w:t>年</w:t>
      </w:r>
      <w:r>
        <w:rPr>
          <w:rFonts w:hint="eastAsia" w:ascii="仿宋" w:hAnsi="仿宋" w:eastAsia="仿宋"/>
          <w:color w:val="auto"/>
          <w:sz w:val="24"/>
          <w:lang w:val="en-US" w:eastAsia="zh-CN"/>
        </w:rPr>
        <w:t>7</w:t>
      </w:r>
      <w:r>
        <w:rPr>
          <w:rFonts w:ascii="仿宋" w:hAnsi="仿宋" w:eastAsia="仿宋"/>
          <w:color w:val="auto"/>
          <w:sz w:val="24"/>
        </w:rPr>
        <w:t>月</w:t>
      </w:r>
      <w:r>
        <w:rPr>
          <w:rFonts w:hint="eastAsia" w:ascii="仿宋" w:hAnsi="仿宋" w:eastAsia="仿宋"/>
          <w:color w:val="auto"/>
          <w:sz w:val="24"/>
          <w:lang w:val="en-US" w:eastAsia="zh-CN"/>
        </w:rPr>
        <w:t>4</w:t>
      </w:r>
      <w:r>
        <w:rPr>
          <w:rFonts w:ascii="仿宋" w:hAnsi="仿宋" w:eastAsia="仿宋"/>
          <w:color w:val="auto"/>
          <w:sz w:val="24"/>
        </w:rPr>
        <w:t>日（上午</w:t>
      </w:r>
      <w:r>
        <w:rPr>
          <w:rFonts w:hint="eastAsia" w:ascii="仿宋" w:hAnsi="仿宋" w:eastAsia="仿宋"/>
          <w:color w:val="auto"/>
          <w:sz w:val="24"/>
        </w:rPr>
        <w:t>09</w:t>
      </w:r>
      <w:r>
        <w:rPr>
          <w:rFonts w:ascii="仿宋" w:hAnsi="仿宋" w:eastAsia="仿宋"/>
          <w:color w:val="auto"/>
          <w:sz w:val="24"/>
        </w:rPr>
        <w:t>:</w:t>
      </w:r>
      <w:r>
        <w:rPr>
          <w:rFonts w:hint="eastAsia" w:ascii="仿宋" w:hAnsi="仿宋" w:eastAsia="仿宋"/>
          <w:color w:val="auto"/>
          <w:sz w:val="24"/>
        </w:rPr>
        <w:t>0</w:t>
      </w:r>
      <w:r>
        <w:rPr>
          <w:rFonts w:ascii="仿宋" w:hAnsi="仿宋" w:eastAsia="仿宋"/>
          <w:color w:val="auto"/>
          <w:sz w:val="24"/>
        </w:rPr>
        <w:t>0-1</w:t>
      </w: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0，下午1</w:t>
      </w:r>
      <w:r>
        <w:rPr>
          <w:rFonts w:hint="eastAsia" w:ascii="仿宋" w:hAnsi="仿宋" w:eastAsia="仿宋"/>
          <w:color w:val="auto"/>
          <w:sz w:val="24"/>
        </w:rPr>
        <w:t>4</w:t>
      </w:r>
      <w:r>
        <w:rPr>
          <w:rFonts w:ascii="仿宋" w:hAnsi="仿宋" w:eastAsia="仿宋"/>
          <w:color w:val="auto"/>
          <w:sz w:val="24"/>
        </w:rPr>
        <w:t>:</w:t>
      </w:r>
      <w:r>
        <w:rPr>
          <w:rFonts w:hint="eastAsia" w:ascii="仿宋" w:hAnsi="仿宋" w:eastAsia="仿宋"/>
          <w:color w:val="auto"/>
          <w:sz w:val="24"/>
        </w:rPr>
        <w:t>3</w:t>
      </w:r>
      <w:r>
        <w:rPr>
          <w:rFonts w:ascii="仿宋" w:hAnsi="仿宋" w:eastAsia="仿宋"/>
          <w:color w:val="auto"/>
          <w:sz w:val="24"/>
        </w:rPr>
        <w:t>0-1</w:t>
      </w:r>
      <w:r>
        <w:rPr>
          <w:rFonts w:hint="eastAsia" w:ascii="仿宋" w:hAnsi="仿宋" w:eastAsia="仿宋"/>
          <w:color w:val="auto"/>
          <w:sz w:val="24"/>
        </w:rPr>
        <w:t>7</w:t>
      </w:r>
      <w:r>
        <w:rPr>
          <w:rFonts w:ascii="仿宋" w:hAnsi="仿宋" w:eastAsia="仿宋"/>
          <w:color w:val="auto"/>
          <w:sz w:val="24"/>
        </w:rPr>
        <w:t>:</w:t>
      </w:r>
      <w:r>
        <w:rPr>
          <w:rFonts w:hint="eastAsia" w:ascii="仿宋" w:hAnsi="仿宋" w:eastAsia="仿宋"/>
          <w:color w:val="auto"/>
          <w:sz w:val="24"/>
        </w:rPr>
        <w:t>0</w:t>
      </w:r>
      <w:r>
        <w:rPr>
          <w:rFonts w:ascii="仿宋" w:hAnsi="仿宋" w:eastAsia="仿宋"/>
          <w:color w:val="auto"/>
          <w:sz w:val="24"/>
        </w:rPr>
        <w:t>0</w:t>
      </w:r>
      <w:r>
        <w:rPr>
          <w:rFonts w:hint="eastAsia" w:ascii="仿宋" w:hAnsi="仿宋" w:eastAsia="仿宋"/>
          <w:color w:val="auto"/>
          <w:sz w:val="24"/>
        </w:rPr>
        <w:t>，节假日除外</w:t>
      </w:r>
      <w:r>
        <w:rPr>
          <w:rFonts w:ascii="仿宋" w:hAnsi="仿宋" w:eastAsia="仿宋"/>
          <w:color w:val="auto"/>
          <w:sz w:val="24"/>
        </w:rPr>
        <w:t>），供应商</w:t>
      </w:r>
      <w:r>
        <w:rPr>
          <w:rFonts w:hint="eastAsia" w:ascii="仿宋" w:hAnsi="仿宋" w:eastAsia="仿宋"/>
          <w:color w:val="auto"/>
          <w:sz w:val="24"/>
        </w:rPr>
        <w:t>须</w:t>
      </w:r>
      <w:r>
        <w:rPr>
          <w:rFonts w:ascii="仿宋" w:hAnsi="仿宋" w:eastAsia="仿宋"/>
          <w:color w:val="auto"/>
          <w:sz w:val="24"/>
        </w:rPr>
        <w:t>在规定的时间内到指定地点</w:t>
      </w:r>
      <w:r>
        <w:rPr>
          <w:rFonts w:hint="eastAsia" w:ascii="仿宋" w:hAnsi="仿宋" w:eastAsia="仿宋"/>
          <w:color w:val="auto"/>
          <w:sz w:val="24"/>
        </w:rPr>
        <w:t>购买</w:t>
      </w:r>
      <w:r>
        <w:rPr>
          <w:rFonts w:ascii="仿宋" w:hAnsi="仿宋" w:eastAsia="仿宋"/>
          <w:color w:val="auto"/>
          <w:sz w:val="24"/>
        </w:rPr>
        <w:t>本</w:t>
      </w:r>
      <w:r>
        <w:rPr>
          <w:rFonts w:hint="eastAsia" w:ascii="仿宋" w:hAnsi="仿宋" w:eastAsia="仿宋"/>
          <w:color w:val="auto"/>
          <w:sz w:val="24"/>
        </w:rPr>
        <w:t>竞争性谈判文件，</w:t>
      </w:r>
      <w:r>
        <w:rPr>
          <w:rFonts w:ascii="仿宋" w:hAnsi="仿宋" w:eastAsia="仿宋"/>
          <w:color w:val="auto"/>
          <w:sz w:val="24"/>
        </w:rPr>
        <w:t>如</w:t>
      </w:r>
      <w:r>
        <w:rPr>
          <w:rFonts w:hint="eastAsia" w:ascii="仿宋" w:hAnsi="仿宋" w:eastAsia="仿宋"/>
          <w:color w:val="auto"/>
          <w:sz w:val="24"/>
        </w:rPr>
        <w:t>未</w:t>
      </w:r>
      <w:r>
        <w:rPr>
          <w:rFonts w:ascii="仿宋" w:hAnsi="仿宋" w:eastAsia="仿宋"/>
          <w:color w:val="auto"/>
          <w:sz w:val="24"/>
        </w:rPr>
        <w:t>在规定时间内</w:t>
      </w:r>
      <w:r>
        <w:rPr>
          <w:rFonts w:hint="eastAsia" w:ascii="仿宋" w:hAnsi="仿宋" w:eastAsia="仿宋"/>
          <w:color w:val="auto"/>
          <w:sz w:val="24"/>
        </w:rPr>
        <w:t>购买谈判文件</w:t>
      </w:r>
      <w:r>
        <w:rPr>
          <w:rFonts w:ascii="仿宋" w:hAnsi="仿宋" w:eastAsia="仿宋"/>
          <w:color w:val="auto"/>
          <w:sz w:val="24"/>
        </w:rPr>
        <w:t>的供应商均无资格参加该项目的</w:t>
      </w:r>
      <w:r>
        <w:rPr>
          <w:rFonts w:hint="eastAsia" w:ascii="仿宋" w:hAnsi="仿宋" w:eastAsia="仿宋"/>
          <w:color w:val="auto"/>
          <w:sz w:val="24"/>
        </w:rPr>
        <w:t>谈判</w:t>
      </w:r>
      <w:r>
        <w:rPr>
          <w:rFonts w:ascii="仿宋" w:hAnsi="仿宋" w:eastAsia="仿宋"/>
          <w:color w:val="auto"/>
          <w:sz w:val="24"/>
        </w:rPr>
        <w:t>。</w:t>
      </w:r>
    </w:p>
    <w:p>
      <w:pPr>
        <w:tabs>
          <w:tab w:val="left" w:pos="525"/>
        </w:tabs>
        <w:spacing w:line="360" w:lineRule="auto"/>
        <w:ind w:firstLine="480" w:firstLineChars="200"/>
        <w:rPr>
          <w:rFonts w:ascii="仿宋" w:hAnsi="仿宋" w:eastAsia="仿宋"/>
          <w:color w:val="auto"/>
          <w:sz w:val="24"/>
        </w:rPr>
      </w:pPr>
      <w:r>
        <w:rPr>
          <w:rFonts w:hint="eastAsia" w:ascii="仿宋" w:hAnsi="仿宋" w:eastAsia="仿宋"/>
          <w:color w:val="auto"/>
          <w:sz w:val="24"/>
        </w:rPr>
        <w:t>2、购买竞争性谈判文件</w:t>
      </w:r>
      <w:r>
        <w:rPr>
          <w:rFonts w:ascii="仿宋" w:hAnsi="仿宋" w:eastAsia="仿宋"/>
          <w:color w:val="auto"/>
          <w:sz w:val="24"/>
        </w:rPr>
        <w:t>地点：</w:t>
      </w:r>
      <w:r>
        <w:rPr>
          <w:rFonts w:hint="eastAsia" w:ascii="仿宋" w:hAnsi="仿宋" w:eastAsia="仿宋"/>
          <w:color w:val="auto"/>
          <w:sz w:val="24"/>
        </w:rPr>
        <w:t>海南政一管理咨询有限公司（海南省海口市龙华区玉沙路5号国贸中心17D）。</w:t>
      </w:r>
    </w:p>
    <w:p>
      <w:pPr>
        <w:tabs>
          <w:tab w:val="left" w:pos="525"/>
        </w:tabs>
        <w:spacing w:line="360" w:lineRule="auto"/>
        <w:ind w:firstLine="480" w:firstLineChars="200"/>
        <w:rPr>
          <w:rFonts w:ascii="仿宋" w:hAnsi="仿宋" w:eastAsia="仿宋"/>
          <w:color w:val="auto"/>
          <w:sz w:val="24"/>
        </w:rPr>
      </w:pPr>
      <w:r>
        <w:rPr>
          <w:rFonts w:hint="eastAsia" w:ascii="仿宋" w:hAnsi="仿宋" w:eastAsia="仿宋"/>
          <w:color w:val="auto"/>
          <w:sz w:val="24"/>
        </w:rPr>
        <w:t>3、供应商购买竞争性谈判文件时应携带以下资料：</w:t>
      </w:r>
    </w:p>
    <w:p>
      <w:pPr>
        <w:tabs>
          <w:tab w:val="left" w:pos="525"/>
        </w:tabs>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供应商须提供有效的三证合一营业执照副本、介绍信</w:t>
      </w:r>
      <w:r>
        <w:rPr>
          <w:rFonts w:hint="eastAsia" w:ascii="仿宋" w:hAnsi="仿宋" w:eastAsia="仿宋"/>
          <w:color w:val="auto"/>
          <w:sz w:val="24"/>
          <w:lang w:eastAsia="zh-CN"/>
        </w:rPr>
        <w:t>或授权委托书</w:t>
      </w:r>
      <w:r>
        <w:rPr>
          <w:rFonts w:hint="eastAsia" w:ascii="仿宋" w:hAnsi="仿宋" w:eastAsia="仿宋"/>
          <w:color w:val="auto"/>
          <w:sz w:val="24"/>
        </w:rPr>
        <w:t>、经办人身份证及经办人在本公司缴纳社保证明材料，以上资料提供复印件加盖鲜章留底。</w:t>
      </w:r>
    </w:p>
    <w:p>
      <w:pPr>
        <w:tabs>
          <w:tab w:val="left" w:pos="525"/>
        </w:tabs>
        <w:spacing w:line="360" w:lineRule="auto"/>
        <w:ind w:firstLine="480" w:firstLineChars="200"/>
        <w:rPr>
          <w:rFonts w:ascii="仿宋" w:hAnsi="仿宋" w:eastAsia="仿宋"/>
          <w:color w:val="auto"/>
          <w:sz w:val="24"/>
        </w:rPr>
      </w:pPr>
      <w:r>
        <w:rPr>
          <w:rFonts w:hint="eastAsia" w:ascii="仿宋" w:hAnsi="仿宋" w:eastAsia="仿宋"/>
          <w:color w:val="auto"/>
          <w:sz w:val="24"/>
        </w:rPr>
        <w:t>4、本竞争性谈判文件售价：人民币300元。</w:t>
      </w:r>
    </w:p>
    <w:p>
      <w:pPr>
        <w:pStyle w:val="9"/>
        <w:numPr>
          <w:ilvl w:val="0"/>
          <w:numId w:val="2"/>
        </w:numPr>
        <w:tabs>
          <w:tab w:val="left" w:pos="8360"/>
        </w:tabs>
        <w:spacing w:line="360" w:lineRule="auto"/>
        <w:rPr>
          <w:rFonts w:ascii="仿宋" w:hAnsi="仿宋" w:eastAsia="仿宋" w:cs="仿宋_GB2312"/>
          <w:b/>
          <w:color w:val="auto"/>
          <w:sz w:val="24"/>
        </w:rPr>
      </w:pPr>
      <w:r>
        <w:rPr>
          <w:rFonts w:hint="eastAsia" w:ascii="仿宋" w:hAnsi="仿宋" w:eastAsia="仿宋" w:cs="仿宋_GB2312"/>
          <w:b/>
          <w:color w:val="auto"/>
          <w:sz w:val="24"/>
        </w:rPr>
        <w:t>响应文件提交截止时间、谈判时间及地点:</w:t>
      </w: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1、递交响应文件截止时间：2019年</w:t>
      </w:r>
      <w:r>
        <w:rPr>
          <w:rFonts w:hint="eastAsia" w:ascii="仿宋" w:hAnsi="仿宋" w:eastAsia="仿宋" w:cs="仿宋_GB2312"/>
          <w:color w:val="auto"/>
          <w:sz w:val="24"/>
          <w:lang w:val="en-US" w:eastAsia="zh-CN"/>
        </w:rPr>
        <w:t>7</w:t>
      </w:r>
      <w:r>
        <w:rPr>
          <w:rFonts w:hint="eastAsia" w:ascii="仿宋" w:hAnsi="仿宋" w:eastAsia="仿宋" w:cs="仿宋_GB2312"/>
          <w:color w:val="auto"/>
          <w:sz w:val="24"/>
        </w:rPr>
        <w:t>月</w:t>
      </w:r>
      <w:r>
        <w:rPr>
          <w:rFonts w:hint="eastAsia" w:ascii="仿宋" w:hAnsi="仿宋" w:eastAsia="仿宋" w:cs="仿宋_GB2312"/>
          <w:color w:val="auto"/>
          <w:sz w:val="24"/>
          <w:lang w:val="en-US" w:eastAsia="zh-CN"/>
        </w:rPr>
        <w:t>5</w:t>
      </w:r>
      <w:r>
        <w:rPr>
          <w:rFonts w:hint="eastAsia" w:ascii="仿宋" w:hAnsi="仿宋" w:eastAsia="仿宋" w:cs="仿宋_GB2312"/>
          <w:color w:val="auto"/>
          <w:sz w:val="24"/>
        </w:rPr>
        <w:t>日上午9:00（北京时间）；</w:t>
      </w: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2、谈判时间：与响应文件递交截止时间为同一时间</w:t>
      </w: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3、递交响应文件及谈判地点：海南政一管理咨询有限公司开评标会议室（海南省海口市龙华区玉沙路5号国贸中心17D）；</w:t>
      </w:r>
    </w:p>
    <w:p>
      <w:pPr>
        <w:spacing w:line="360" w:lineRule="auto"/>
        <w:ind w:firstLine="480" w:firstLineChars="200"/>
        <w:rPr>
          <w:rFonts w:ascii="仿宋" w:hAnsi="仿宋" w:eastAsia="仿宋" w:cs="仿宋_GB2312"/>
          <w:color w:val="auto"/>
          <w:sz w:val="24"/>
        </w:rPr>
      </w:pPr>
      <w:r>
        <w:rPr>
          <w:rFonts w:hint="eastAsia" w:ascii="仿宋" w:hAnsi="仿宋" w:eastAsia="仿宋" w:cs="仿宋_GB2312"/>
          <w:color w:val="auto"/>
          <w:sz w:val="24"/>
        </w:rPr>
        <w:t>4、逾期送达或者未按竞争性谈判文件要求密封的响应文件，采购代理机构不予接收。</w:t>
      </w:r>
    </w:p>
    <w:p>
      <w:pPr>
        <w:spacing w:line="360" w:lineRule="auto"/>
        <w:rPr>
          <w:rFonts w:ascii="仿宋" w:hAnsi="仿宋" w:eastAsia="仿宋" w:cs="仿宋"/>
          <w:b/>
          <w:color w:val="auto"/>
          <w:sz w:val="24"/>
        </w:rPr>
      </w:pPr>
      <w:r>
        <w:rPr>
          <w:rFonts w:hint="eastAsia" w:ascii="仿宋" w:hAnsi="仿宋" w:eastAsia="仿宋" w:cs="仿宋"/>
          <w:b/>
          <w:color w:val="auto"/>
          <w:sz w:val="24"/>
        </w:rPr>
        <w:t>五、采购信息发布媒体</w:t>
      </w:r>
    </w:p>
    <w:p>
      <w:pPr>
        <w:pStyle w:val="6"/>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1、本项目采购信息指定发布媒体为</w:t>
      </w:r>
      <w:bookmarkStart w:id="4" w:name="OLE_LINK7"/>
      <w:r>
        <w:rPr>
          <w:rFonts w:hint="eastAsia" w:ascii="仿宋" w:hAnsi="仿宋" w:eastAsia="仿宋" w:cs="仿宋"/>
          <w:color w:val="auto"/>
          <w:sz w:val="24"/>
        </w:rPr>
        <w:t>中国海南政府采购网（http://www.ccgp-hainan.gov.cn）</w:t>
      </w:r>
      <w:bookmarkEnd w:id="4"/>
      <w:r>
        <w:rPr>
          <w:rFonts w:hint="eastAsia" w:ascii="仿宋" w:hAnsi="仿宋" w:eastAsia="仿宋" w:cs="仿宋"/>
          <w:color w:val="auto"/>
          <w:sz w:val="24"/>
          <w:u w:color="000000"/>
        </w:rPr>
        <w:t>。</w:t>
      </w:r>
    </w:p>
    <w:p>
      <w:pPr>
        <w:pStyle w:val="6"/>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 xml:space="preserve">2、有关本项目竞争性谈判文件的补遗、澄清及变更信息以上述网站公告与下载为准，采购代理机构不再另行通知，竞争性谈判文件与更正公告的内容相互矛盾时，以最后发出的更正公告内容为准。  </w:t>
      </w:r>
    </w:p>
    <w:p>
      <w:pPr>
        <w:spacing w:line="360" w:lineRule="auto"/>
        <w:rPr>
          <w:rFonts w:ascii="仿宋" w:hAnsi="仿宋" w:eastAsia="仿宋" w:cs="仿宋"/>
          <w:b/>
          <w:color w:val="auto"/>
          <w:sz w:val="24"/>
        </w:rPr>
      </w:pPr>
      <w:r>
        <w:rPr>
          <w:rFonts w:hint="eastAsia" w:ascii="仿宋" w:hAnsi="仿宋" w:eastAsia="仿宋" w:cs="仿宋"/>
          <w:b/>
          <w:color w:val="auto"/>
          <w:sz w:val="24"/>
        </w:rPr>
        <w:t>六、公告期限</w:t>
      </w:r>
    </w:p>
    <w:p>
      <w:pPr>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本项目采购公告为3个工作日。</w:t>
      </w:r>
    </w:p>
    <w:p>
      <w:pPr>
        <w:spacing w:line="360" w:lineRule="auto"/>
        <w:rPr>
          <w:rFonts w:ascii="仿宋" w:hAnsi="仿宋" w:eastAsia="仿宋" w:cs="仿宋"/>
          <w:b/>
          <w:color w:val="auto"/>
          <w:sz w:val="24"/>
        </w:rPr>
      </w:pPr>
      <w:r>
        <w:rPr>
          <w:rFonts w:hint="eastAsia" w:ascii="仿宋" w:hAnsi="仿宋" w:eastAsia="仿宋" w:cs="仿宋"/>
          <w:b/>
          <w:color w:val="auto"/>
          <w:sz w:val="24"/>
        </w:rPr>
        <w:t>七、采购人、采购代理机构名称及联系方式</w:t>
      </w: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采购人名称：</w:t>
      </w:r>
      <w:bookmarkStart w:id="5" w:name="OLE_LINK2"/>
      <w:r>
        <w:rPr>
          <w:rFonts w:hint="eastAsia" w:ascii="仿宋_GB2312" w:hAnsi="仿宋_GB2312" w:eastAsia="仿宋_GB2312" w:cs="仿宋_GB2312"/>
          <w:color w:val="auto"/>
          <w:sz w:val="24"/>
        </w:rPr>
        <w:t>海口市第四中学</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地      址：海南省海口市美兰区美苑路59号（海口市第四中高中部）</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项目联系人：吴主任</w:t>
      </w:r>
    </w:p>
    <w:p>
      <w:pPr>
        <w:spacing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bookmarkEnd w:id="5"/>
      <w:r>
        <w:rPr>
          <w:rFonts w:hint="eastAsia" w:ascii="仿宋_GB2312" w:hAnsi="仿宋_GB2312" w:eastAsia="仿宋_GB2312" w:cs="仿宋_GB2312"/>
          <w:color w:val="auto"/>
          <w:sz w:val="24"/>
        </w:rPr>
        <w:t>0898-65380895</w:t>
      </w:r>
    </w:p>
    <w:p>
      <w:pPr>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采购代理机构名称：海南政一管理咨询有限公司</w:t>
      </w:r>
    </w:p>
    <w:p>
      <w:pPr>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地    址：海口市龙华区玉沙路5号国贸中心17D</w:t>
      </w:r>
    </w:p>
    <w:p>
      <w:pPr>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采购文件咨询联系方式：</w:t>
      </w:r>
    </w:p>
    <w:p>
      <w:pPr>
        <w:spacing w:line="360" w:lineRule="auto"/>
        <w:ind w:firstLine="480" w:firstLineChars="200"/>
        <w:rPr>
          <w:rFonts w:ascii="仿宋" w:hAnsi="仿宋" w:eastAsia="仿宋" w:cs="仿宋"/>
          <w:color w:val="auto"/>
          <w:sz w:val="24"/>
          <w:u w:color="000000"/>
        </w:rPr>
      </w:pPr>
      <w:r>
        <w:rPr>
          <w:rFonts w:hint="eastAsia" w:ascii="仿宋" w:hAnsi="仿宋" w:eastAsia="仿宋" w:cs="仿宋"/>
          <w:color w:val="auto"/>
          <w:sz w:val="24"/>
          <w:u w:color="000000"/>
        </w:rPr>
        <w:t xml:space="preserve">联系人：姜闻   </w:t>
      </w:r>
    </w:p>
    <w:p>
      <w:pPr>
        <w:spacing w:line="360" w:lineRule="auto"/>
        <w:ind w:firstLine="480" w:firstLineChars="200"/>
        <w:rPr>
          <w:rFonts w:ascii="宋体" w:hAnsi="宋体" w:cs="宋体"/>
          <w:b/>
          <w:color w:val="auto"/>
          <w:sz w:val="24"/>
        </w:rPr>
      </w:pPr>
      <w:r>
        <w:rPr>
          <w:rFonts w:hint="eastAsia" w:ascii="仿宋" w:hAnsi="仿宋" w:eastAsia="仿宋" w:cs="仿宋"/>
          <w:color w:val="auto"/>
          <w:sz w:val="24"/>
          <w:u w:color="000000"/>
        </w:rPr>
        <w:t>电话：0898-65951366</w:t>
      </w:r>
    </w:p>
    <w:p>
      <w:pPr>
        <w:pStyle w:val="2"/>
        <w:snapToGrid w:val="0"/>
        <w:spacing w:line="500" w:lineRule="exact"/>
        <w:ind w:left="420" w:firstLine="0"/>
        <w:jc w:val="center"/>
        <w:outlineLvl w:val="0"/>
        <w:rPr>
          <w:rFonts w:ascii="黑体" w:hAnsi="黑体" w:eastAsia="黑体" w:cs="黑体"/>
          <w:b/>
          <w:color w:val="auto"/>
          <w:sz w:val="32"/>
          <w:szCs w:val="32"/>
        </w:rPr>
        <w:sectPr>
          <w:footerReference r:id="rId5" w:type="default"/>
          <w:pgSz w:w="11906" w:h="16838"/>
          <w:pgMar w:top="1418" w:right="1474" w:bottom="1418" w:left="1474" w:header="851" w:footer="992" w:gutter="0"/>
          <w:pgNumType w:fmt="decimal"/>
          <w:cols w:space="720" w:num="1"/>
          <w:docGrid w:linePitch="579" w:charSpace="-1429"/>
        </w:sectPr>
      </w:pPr>
      <w:bookmarkStart w:id="6" w:name="_Toc246826104"/>
      <w:r>
        <w:rPr>
          <w:rFonts w:hint="eastAsia" w:ascii="黑体" w:hAnsi="黑体" w:eastAsia="黑体" w:cs="黑体"/>
          <w:b/>
          <w:color w:val="auto"/>
          <w:sz w:val="32"/>
          <w:szCs w:val="32"/>
        </w:rPr>
        <w:br w:type="page"/>
      </w:r>
    </w:p>
    <w:p>
      <w:pPr>
        <w:pStyle w:val="2"/>
        <w:snapToGrid w:val="0"/>
        <w:spacing w:line="500" w:lineRule="exact"/>
        <w:ind w:firstLine="0"/>
        <w:jc w:val="center"/>
        <w:outlineLvl w:val="0"/>
        <w:rPr>
          <w:rFonts w:ascii="黑体" w:hAnsi="黑体" w:eastAsia="黑体" w:cs="黑体"/>
          <w:b/>
          <w:color w:val="auto"/>
          <w:sz w:val="32"/>
          <w:szCs w:val="32"/>
        </w:rPr>
      </w:pPr>
      <w:r>
        <w:rPr>
          <w:rFonts w:hint="eastAsia" w:ascii="黑体" w:hAnsi="黑体" w:eastAsia="黑体" w:cs="黑体"/>
          <w:b/>
          <w:color w:val="auto"/>
          <w:sz w:val="32"/>
          <w:szCs w:val="32"/>
        </w:rPr>
        <w:t>第二章  采购需求</w:t>
      </w:r>
      <w:bookmarkEnd w:id="6"/>
    </w:p>
    <w:p>
      <w:pPr>
        <w:pStyle w:val="2"/>
        <w:snapToGrid w:val="0"/>
        <w:spacing w:line="500" w:lineRule="exact"/>
        <w:ind w:firstLine="0"/>
        <w:outlineLvl w:val="0"/>
        <w:rPr>
          <w:rFonts w:ascii="宋体" w:hAnsi="宋体" w:cs="宋体"/>
          <w:b/>
          <w:color w:val="auto"/>
          <w:sz w:val="24"/>
          <w:szCs w:val="24"/>
        </w:rPr>
      </w:pPr>
    </w:p>
    <w:p>
      <w:pPr>
        <w:numPr>
          <w:ilvl w:val="0"/>
          <w:numId w:val="3"/>
        </w:numPr>
        <w:spacing w:line="360" w:lineRule="auto"/>
        <w:rPr>
          <w:rFonts w:ascii="仿宋" w:hAnsi="仿宋" w:eastAsia="仿宋" w:cs="仿宋"/>
          <w:b/>
          <w:color w:val="auto"/>
          <w:sz w:val="24"/>
        </w:rPr>
      </w:pPr>
      <w:r>
        <w:rPr>
          <w:rFonts w:hint="eastAsia" w:ascii="仿宋" w:hAnsi="仿宋" w:eastAsia="仿宋" w:cs="仿宋"/>
          <w:b/>
          <w:color w:val="auto"/>
          <w:sz w:val="24"/>
        </w:rPr>
        <w:t>项目背景</w:t>
      </w:r>
    </w:p>
    <w:p>
      <w:pPr>
        <w:pStyle w:val="7"/>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szCs w:val="24"/>
        </w:rPr>
        <w:t>海口市第四中学现因工作需要，现拟采购智慧课堂建设</w:t>
      </w:r>
      <w:r>
        <w:rPr>
          <w:rFonts w:hint="eastAsia" w:ascii="仿宋" w:hAnsi="仿宋" w:eastAsia="仿宋" w:cs="仿宋"/>
          <w:color w:val="auto"/>
          <w:sz w:val="24"/>
          <w:szCs w:val="24"/>
          <w:lang w:eastAsia="zh-CN"/>
        </w:rPr>
        <w:t>的货物及相关服务一项</w:t>
      </w:r>
      <w:r>
        <w:rPr>
          <w:rFonts w:hint="eastAsia" w:ascii="仿宋" w:hAnsi="仿宋" w:eastAsia="仿宋" w:cs="仿宋"/>
          <w:color w:val="auto"/>
          <w:sz w:val="24"/>
          <w:szCs w:val="24"/>
        </w:rPr>
        <w:t>，项目资金已落实。</w:t>
      </w:r>
    </w:p>
    <w:p>
      <w:pPr>
        <w:numPr>
          <w:ilvl w:val="0"/>
          <w:numId w:val="3"/>
        </w:numPr>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lang w:eastAsia="zh-CN"/>
        </w:rPr>
        <w:t>技术要求</w:t>
      </w:r>
    </w:p>
    <w:p>
      <w:pPr>
        <w:pStyle w:val="9"/>
        <w:numPr>
          <w:ilvl w:val="0"/>
          <w:numId w:val="4"/>
        </w:numPr>
        <w:spacing w:line="360" w:lineRule="auto"/>
        <w:rPr>
          <w:rFonts w:hint="eastAsia" w:ascii="仿宋" w:hAnsi="仿宋" w:eastAsia="仿宋"/>
          <w:b/>
          <w:color w:val="auto"/>
          <w:sz w:val="24"/>
          <w:szCs w:val="24"/>
        </w:rPr>
      </w:pPr>
      <w:r>
        <w:rPr>
          <w:rFonts w:hint="eastAsia" w:ascii="仿宋" w:hAnsi="仿宋" w:eastAsia="仿宋"/>
          <w:b/>
          <w:color w:val="auto"/>
          <w:sz w:val="24"/>
          <w:szCs w:val="24"/>
        </w:rPr>
        <w:t>功能要求</w:t>
      </w:r>
    </w:p>
    <w:p>
      <w:pPr>
        <w:pStyle w:val="9"/>
        <w:spacing w:line="360" w:lineRule="auto"/>
        <w:rPr>
          <w:rFonts w:hint="eastAsia" w:ascii="仿宋" w:hAnsi="仿宋" w:eastAsia="仿宋"/>
          <w:color w:val="auto"/>
          <w:sz w:val="24"/>
          <w:szCs w:val="24"/>
        </w:rPr>
      </w:pPr>
      <w:r>
        <w:rPr>
          <w:rFonts w:hint="eastAsia" w:ascii="仿宋" w:hAnsi="仿宋" w:eastAsia="仿宋"/>
          <w:color w:val="auto"/>
          <w:sz w:val="24"/>
          <w:szCs w:val="24"/>
        </w:rPr>
        <w:t>1、课程资源服务</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1.1提供资源中心服务，涵盖K12学段常用版本、常规学科的正版电子课本，及与电子书配套的资源；</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1.2提供资源推荐和存储应用服务；</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1.3提供优质授课包，包括优质名校共建资源、名师制作的教材精品资源包以及千节示范课，涵盖课程设计、授课课件、教学素材和配套习题；</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1.4实现语文、英语、音乐、汉语等语言学科点读功能；</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1.5内置UGC内容监管服务，维护绿色安全的使用环境；</w:t>
      </w:r>
    </w:p>
    <w:p>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1.6后台统一管理单个学校的第三方应用上下架、白名单设置和学生智能平板使用时间</w:t>
      </w:r>
    </w:p>
    <w:p>
      <w:pPr>
        <w:spacing w:line="360" w:lineRule="auto"/>
        <w:rPr>
          <w:rFonts w:hint="eastAsia" w:ascii="仿宋" w:hAnsi="仿宋" w:eastAsia="仿宋"/>
          <w:bCs/>
          <w:color w:val="auto"/>
          <w:sz w:val="24"/>
        </w:rPr>
      </w:pPr>
      <w:r>
        <w:rPr>
          <w:rFonts w:hint="eastAsia" w:ascii="仿宋" w:hAnsi="仿宋" w:eastAsia="仿宋"/>
          <w:color w:val="auto"/>
          <w:sz w:val="24"/>
        </w:rPr>
        <w:t>2、</w:t>
      </w:r>
      <w:r>
        <w:rPr>
          <w:rFonts w:hint="eastAsia" w:ascii="仿宋" w:hAnsi="仿宋" w:eastAsia="仿宋"/>
          <w:bCs/>
          <w:color w:val="auto"/>
          <w:sz w:val="24"/>
        </w:rPr>
        <w:t>作业平台</w:t>
      </w:r>
    </w:p>
    <w:p>
      <w:pPr>
        <w:spacing w:line="360" w:lineRule="auto"/>
        <w:ind w:firstLine="480" w:firstLineChars="200"/>
        <w:rPr>
          <w:rFonts w:hint="eastAsia" w:ascii="仿宋" w:hAnsi="仿宋" w:eastAsia="仿宋"/>
          <w:color w:val="auto"/>
          <w:sz w:val="24"/>
        </w:rPr>
      </w:pPr>
      <w:r>
        <w:rPr>
          <w:rFonts w:hint="eastAsia" w:ascii="仿宋" w:hAnsi="仿宋" w:eastAsia="仿宋" w:cs="仿宋"/>
          <w:bCs/>
          <w:color w:val="auto"/>
          <w:kern w:val="0"/>
          <w:sz w:val="24"/>
        </w:rPr>
        <w:t>2.</w:t>
      </w:r>
      <w:r>
        <w:rPr>
          <w:rFonts w:hint="eastAsia" w:ascii="仿宋" w:hAnsi="仿宋" w:eastAsia="仿宋"/>
          <w:color w:val="auto"/>
          <w:sz w:val="24"/>
        </w:rPr>
        <w:t>1作业数据存储和汇聚、分类统计、数据分析与评价；报表生成；动态数据即时分析评价。包括任务模块、统计模块、分析模块与推送模块。</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2.2学生多终端答题；收集数据、诊断问题，实现学习闭环。</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2.3贴合教学经验的学习路径推荐；</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2.4 教与学的互动和效果可视化呈现。</w:t>
      </w:r>
    </w:p>
    <w:p>
      <w:pPr>
        <w:spacing w:line="360" w:lineRule="auto"/>
        <w:rPr>
          <w:rFonts w:hint="eastAsia" w:ascii="仿宋" w:hAnsi="仿宋" w:eastAsia="仿宋"/>
          <w:color w:val="auto"/>
          <w:sz w:val="24"/>
        </w:rPr>
      </w:pPr>
      <w:r>
        <w:rPr>
          <w:rFonts w:hint="eastAsia" w:ascii="仿宋" w:hAnsi="仿宋" w:eastAsia="仿宋"/>
          <w:color w:val="auto"/>
          <w:sz w:val="24"/>
        </w:rPr>
        <w:t>3、</w:t>
      </w:r>
      <w:r>
        <w:rPr>
          <w:rFonts w:hint="eastAsia" w:ascii="仿宋" w:hAnsi="仿宋" w:eastAsia="仿宋" w:cs="仿宋"/>
          <w:bCs/>
          <w:color w:val="auto"/>
          <w:kern w:val="0"/>
          <w:sz w:val="24"/>
        </w:rPr>
        <w:t>教师版软件</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为教师提供“备、教、练、改、辅、管”的全流程、全场景服务，所见即所得的备课教研服务、课堂互动服务、作业练习服务、智能批改服务、课后辅导服务、教学管理服务，支持泛在教学、碎片化教学，教师PC端高效备授课工具</w:t>
      </w:r>
    </w:p>
    <w:p>
      <w:pPr>
        <w:spacing w:line="360" w:lineRule="auto"/>
        <w:rPr>
          <w:rFonts w:hint="eastAsia" w:ascii="仿宋" w:hAnsi="仿宋" w:eastAsia="仿宋" w:cs="仿宋"/>
          <w:bCs/>
          <w:color w:val="auto"/>
          <w:kern w:val="0"/>
          <w:sz w:val="24"/>
        </w:rPr>
      </w:pPr>
      <w:r>
        <w:rPr>
          <w:rFonts w:hint="eastAsia" w:ascii="仿宋" w:hAnsi="仿宋" w:eastAsia="仿宋"/>
          <w:color w:val="auto"/>
          <w:sz w:val="24"/>
        </w:rPr>
        <w:t>4、</w:t>
      </w:r>
      <w:r>
        <w:rPr>
          <w:rFonts w:hint="eastAsia" w:ascii="仿宋" w:hAnsi="仿宋" w:eastAsia="仿宋" w:cs="仿宋"/>
          <w:bCs/>
          <w:color w:val="auto"/>
          <w:kern w:val="0"/>
          <w:sz w:val="24"/>
        </w:rPr>
        <w:t>智慧课堂教室版软件</w:t>
      </w:r>
    </w:p>
    <w:p>
      <w:pPr>
        <w:spacing w:line="360" w:lineRule="auto"/>
        <w:ind w:firstLine="480" w:firstLineChars="200"/>
        <w:rPr>
          <w:rFonts w:hint="eastAsia" w:ascii="仿宋" w:hAnsi="仿宋" w:eastAsia="仿宋"/>
          <w:color w:val="auto"/>
          <w:sz w:val="24"/>
        </w:rPr>
      </w:pPr>
      <w:r>
        <w:rPr>
          <w:rFonts w:hint="eastAsia" w:ascii="仿宋" w:hAnsi="仿宋" w:eastAsia="仿宋" w:cs="仿宋"/>
          <w:bCs/>
          <w:color w:val="auto"/>
          <w:kern w:val="0"/>
          <w:sz w:val="24"/>
        </w:rPr>
        <w:t>4.</w:t>
      </w:r>
      <w:r>
        <w:rPr>
          <w:rFonts w:hint="eastAsia" w:ascii="仿宋" w:hAnsi="仿宋" w:eastAsia="仿宋"/>
          <w:color w:val="auto"/>
          <w:sz w:val="24"/>
        </w:rPr>
        <w:t>1智慧课堂核心组件，完成教学活动的网络、计算、存储等功能，同时支持多个Android跨系统终端接入完成移动设备屏幕无线投射到大屏幕（投影或者一体机），支持有线网络、无线网络，支持断网（无Internet网、无校园网）下，实现PPT动画和视频的正常播放、任意书写、白板讲解、图片批注、实物投影、作业讲评、随堂测试、微课录制等教学功能</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4.2支持远程集中管控：提供设备远程控制，一键定时开关机，设备生命周期管理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4.3网络安全管理：设置网络白名单，设备访问控制网络访问记录</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4.4智能故障告警：提供设备状态检测，故障自动告警，故障远程修复</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4.5多维数据统计：设备活跃排行，使用时长排行，地区分布排行</w:t>
      </w:r>
    </w:p>
    <w:p>
      <w:pPr>
        <w:spacing w:line="360" w:lineRule="auto"/>
        <w:rPr>
          <w:rFonts w:hint="eastAsia" w:ascii="仿宋" w:hAnsi="仿宋" w:eastAsia="仿宋" w:cs="仿宋"/>
          <w:bCs/>
          <w:color w:val="auto"/>
          <w:kern w:val="0"/>
          <w:sz w:val="24"/>
        </w:rPr>
      </w:pPr>
      <w:r>
        <w:rPr>
          <w:rFonts w:hint="eastAsia" w:ascii="仿宋" w:hAnsi="仿宋" w:eastAsia="仿宋"/>
          <w:color w:val="auto"/>
          <w:sz w:val="24"/>
        </w:rPr>
        <w:t>5、</w:t>
      </w:r>
      <w:r>
        <w:rPr>
          <w:rFonts w:hint="eastAsia" w:ascii="仿宋" w:hAnsi="仿宋" w:eastAsia="仿宋" w:cs="仿宋"/>
          <w:bCs/>
          <w:color w:val="auto"/>
          <w:kern w:val="0"/>
          <w:sz w:val="24"/>
        </w:rPr>
        <w:t>智慧课堂教室物联平台</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CPU Intel 双核 3.2GHz，4G内存， 64GB固态存储，无线网卡，千兆网口,同时支持2.4GHz + 5GHz + 2.4/5GHz三频工作模式，空间流MIMO2条、控制键盘</w:t>
      </w:r>
    </w:p>
    <w:p>
      <w:pPr>
        <w:spacing w:line="360" w:lineRule="auto"/>
        <w:rPr>
          <w:rFonts w:ascii="仿宋" w:hAnsi="仿宋" w:eastAsia="仿宋"/>
          <w:color w:val="auto"/>
          <w:sz w:val="24"/>
        </w:rPr>
      </w:pPr>
      <w:r>
        <w:rPr>
          <w:rFonts w:hint="eastAsia" w:ascii="仿宋" w:hAnsi="仿宋" w:eastAsia="仿宋"/>
          <w:color w:val="auto"/>
          <w:sz w:val="24"/>
        </w:rPr>
        <w:t>（二）技术参数</w:t>
      </w:r>
    </w:p>
    <w:tbl>
      <w:tblPr>
        <w:tblStyle w:val="21"/>
        <w:tblW w:w="10205" w:type="dxa"/>
        <w:tblInd w:w="-459" w:type="dxa"/>
        <w:tblLayout w:type="fixed"/>
        <w:tblCellMar>
          <w:top w:w="0" w:type="dxa"/>
          <w:left w:w="108" w:type="dxa"/>
          <w:bottom w:w="0" w:type="dxa"/>
          <w:right w:w="108" w:type="dxa"/>
        </w:tblCellMar>
      </w:tblPr>
      <w:tblGrid>
        <w:gridCol w:w="710"/>
        <w:gridCol w:w="1274"/>
        <w:gridCol w:w="6237"/>
        <w:gridCol w:w="992"/>
        <w:gridCol w:w="992"/>
      </w:tblGrid>
      <w:tr>
        <w:tblPrEx>
          <w:tblLayout w:type="fixed"/>
          <w:tblCellMar>
            <w:top w:w="0" w:type="dxa"/>
            <w:left w:w="108" w:type="dxa"/>
            <w:bottom w:w="0" w:type="dxa"/>
            <w:right w:w="108" w:type="dxa"/>
          </w:tblCellMar>
        </w:tblPrEx>
        <w:trPr>
          <w:trHeight w:val="402" w:hRule="atLeast"/>
          <w:tblHeader/>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采购品目</w:t>
            </w:r>
          </w:p>
        </w:tc>
        <w:tc>
          <w:tcPr>
            <w:tcW w:w="6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技术参数要求</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数量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单位</w:t>
            </w:r>
          </w:p>
        </w:tc>
      </w:tr>
      <w:tr>
        <w:tblPrEx>
          <w:tblLayout w:type="fixed"/>
          <w:tblCellMar>
            <w:top w:w="0" w:type="dxa"/>
            <w:left w:w="108" w:type="dxa"/>
            <w:bottom w:w="0" w:type="dxa"/>
            <w:right w:w="108" w:type="dxa"/>
          </w:tblCellMar>
        </w:tblPrEx>
        <w:trPr>
          <w:trHeight w:val="402" w:hRule="atLeast"/>
        </w:trPr>
        <w:tc>
          <w:tcPr>
            <w:tcW w:w="102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云服务平台</w:t>
            </w:r>
          </w:p>
        </w:tc>
      </w:tr>
      <w:tr>
        <w:tblPrEx>
          <w:tblLayout w:type="fixed"/>
          <w:tblCellMar>
            <w:top w:w="0" w:type="dxa"/>
            <w:left w:w="108" w:type="dxa"/>
            <w:bottom w:w="0" w:type="dxa"/>
            <w:right w:w="108" w:type="dxa"/>
          </w:tblCellMar>
        </w:tblPrEx>
        <w:trPr>
          <w:trHeight w:val="1313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1</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课程资源服务</w:t>
            </w:r>
          </w:p>
        </w:tc>
        <w:tc>
          <w:tcPr>
            <w:tcW w:w="623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olor w:val="auto"/>
                <w:sz w:val="24"/>
              </w:rPr>
            </w:pPr>
            <w:r>
              <w:rPr>
                <w:rFonts w:hint="eastAsia" w:ascii="仿宋" w:hAnsi="仿宋" w:eastAsia="仿宋"/>
                <w:color w:val="auto"/>
                <w:sz w:val="24"/>
              </w:rPr>
              <w:t>1.资源服务</w:t>
            </w:r>
          </w:p>
          <w:p>
            <w:pPr>
              <w:spacing w:line="360" w:lineRule="auto"/>
              <w:rPr>
                <w:rFonts w:hint="eastAsia" w:ascii="仿宋" w:hAnsi="仿宋" w:eastAsia="仿宋"/>
                <w:color w:val="auto"/>
                <w:sz w:val="24"/>
              </w:rPr>
            </w:pPr>
            <w:r>
              <w:rPr>
                <w:rFonts w:hint="eastAsia" w:ascii="仿宋" w:hAnsi="仿宋" w:eastAsia="仿宋"/>
                <w:color w:val="auto"/>
                <w:sz w:val="24"/>
              </w:rPr>
              <w:t>1.1电子课本：须支持全学科纸质教材电子化，其中语文、英语学科支持点读，针对教材各章节，整合相关的文本、图片、声音、视频、动画等资源，形成电子课本以及配套授课资源。</w:t>
            </w:r>
          </w:p>
          <w:p>
            <w:pPr>
              <w:spacing w:line="360" w:lineRule="auto"/>
              <w:rPr>
                <w:rFonts w:hint="eastAsia" w:ascii="仿宋" w:hAnsi="仿宋" w:eastAsia="仿宋"/>
                <w:color w:val="auto"/>
                <w:sz w:val="24"/>
              </w:rPr>
            </w:pPr>
            <w:r>
              <w:rPr>
                <w:rFonts w:hint="eastAsia" w:ascii="仿宋" w:hAnsi="仿宋" w:eastAsia="仿宋"/>
                <w:color w:val="auto"/>
                <w:sz w:val="24"/>
              </w:rPr>
              <w:t>1.2同步资源：须涵盖小初高全学段，语文、数学、英语、物理、化学、生物、政治、历史、地理等多学科，配套资源类型包括教案、课件、教学素材（含视频/ 交互式资源/图片等），并支持在备授课场景一键获取。</w:t>
            </w:r>
          </w:p>
          <w:p>
            <w:pPr>
              <w:spacing w:line="360" w:lineRule="auto"/>
              <w:rPr>
                <w:rFonts w:hint="eastAsia" w:ascii="仿宋" w:hAnsi="仿宋" w:eastAsia="仿宋"/>
                <w:color w:val="auto"/>
                <w:sz w:val="24"/>
              </w:rPr>
            </w:pPr>
            <w:r>
              <w:rPr>
                <w:rFonts w:hint="eastAsia" w:ascii="仿宋" w:hAnsi="仿宋" w:eastAsia="仿宋"/>
                <w:color w:val="auto"/>
                <w:sz w:val="24"/>
              </w:rPr>
              <w:t>2.校本资源库</w:t>
            </w:r>
          </w:p>
          <w:p>
            <w:pPr>
              <w:spacing w:line="360" w:lineRule="auto"/>
              <w:rPr>
                <w:rFonts w:hint="eastAsia" w:ascii="仿宋" w:hAnsi="仿宋" w:eastAsia="仿宋"/>
                <w:color w:val="auto"/>
                <w:sz w:val="24"/>
              </w:rPr>
            </w:pPr>
            <w:r>
              <w:rPr>
                <w:rFonts w:hint="eastAsia" w:ascii="仿宋" w:hAnsi="仿宋" w:eastAsia="仿宋"/>
                <w:color w:val="auto"/>
                <w:sz w:val="24"/>
              </w:rPr>
              <w:t>2.1校本资源库为学校提供对本校各类教学资源的存储，包括学校使用的与国家课程同步的教学资源、学校自定义校本课程资源、教师个人的优质教学资源，资源格式包括txt、word、excel、PowerPoint、jpg、bmp及各种音视频格式。</w:t>
            </w:r>
          </w:p>
          <w:p>
            <w:pPr>
              <w:spacing w:line="360" w:lineRule="auto"/>
              <w:rPr>
                <w:rFonts w:hint="eastAsia" w:ascii="仿宋" w:hAnsi="仿宋" w:eastAsia="仿宋"/>
                <w:color w:val="auto"/>
                <w:sz w:val="24"/>
              </w:rPr>
            </w:pPr>
            <w:r>
              <w:rPr>
                <w:rFonts w:hint="eastAsia" w:ascii="仿宋" w:hAnsi="仿宋" w:eastAsia="仿宋"/>
                <w:color w:val="auto"/>
                <w:sz w:val="24"/>
              </w:rPr>
              <w:t>2.2校本资源库的资源使用：须支持按目录检索条件、资源筛选排序，并支持校本资源的预览、下载、移动等功能。</w:t>
            </w:r>
          </w:p>
          <w:p>
            <w:pPr>
              <w:spacing w:line="360" w:lineRule="auto"/>
              <w:rPr>
                <w:rFonts w:hint="eastAsia" w:ascii="仿宋" w:hAnsi="仿宋" w:eastAsia="仿宋"/>
                <w:color w:val="auto"/>
                <w:sz w:val="24"/>
              </w:rPr>
            </w:pPr>
            <w:r>
              <w:rPr>
                <w:rFonts w:hint="eastAsia" w:ascii="仿宋" w:hAnsi="仿宋" w:eastAsia="仿宋"/>
                <w:color w:val="auto"/>
                <w:sz w:val="24"/>
              </w:rPr>
              <w:t>2.3资源分享：须支持本校教师将个人的优质教育教学资源分享校本资源库存储，支持校本课程资源的分享、获取和使用。</w:t>
            </w:r>
          </w:p>
          <w:p>
            <w:pPr>
              <w:spacing w:line="360" w:lineRule="auto"/>
              <w:rPr>
                <w:rFonts w:hint="eastAsia" w:ascii="仿宋" w:hAnsi="仿宋" w:eastAsia="仿宋"/>
                <w:color w:val="auto"/>
                <w:sz w:val="24"/>
              </w:rPr>
            </w:pPr>
            <w:r>
              <w:rPr>
                <w:rFonts w:hint="eastAsia" w:ascii="仿宋" w:hAnsi="仿宋" w:eastAsia="仿宋"/>
                <w:color w:val="auto"/>
                <w:sz w:val="24"/>
              </w:rPr>
              <w:t>3.个人资源库</w:t>
            </w:r>
          </w:p>
          <w:p>
            <w:pPr>
              <w:spacing w:line="360" w:lineRule="auto"/>
              <w:rPr>
                <w:rFonts w:hint="eastAsia" w:ascii="仿宋" w:hAnsi="仿宋" w:eastAsia="仿宋"/>
                <w:color w:val="auto"/>
                <w:sz w:val="24"/>
              </w:rPr>
            </w:pPr>
            <w:r>
              <w:rPr>
                <w:rFonts w:hint="eastAsia" w:ascii="仿宋" w:hAnsi="仿宋" w:eastAsia="仿宋"/>
                <w:color w:val="auto"/>
                <w:sz w:val="24"/>
              </w:rPr>
              <w:t>3.1个人资源库：须支持教师对个人的资源进行存储和管理，资源格式包括txt、word、excel、PowerPoint、jpg、bmp及各类音视频格式；须支持教师对云服务资源、学校校本课程资源收藏到个人资源库中；</w:t>
            </w:r>
          </w:p>
          <w:p>
            <w:pPr>
              <w:spacing w:line="360" w:lineRule="auto"/>
              <w:rPr>
                <w:rFonts w:hint="eastAsia" w:ascii="仿宋" w:hAnsi="仿宋" w:eastAsia="仿宋"/>
                <w:color w:val="auto"/>
                <w:sz w:val="24"/>
              </w:rPr>
            </w:pPr>
            <w:r>
              <w:rPr>
                <w:rFonts w:hint="eastAsia" w:ascii="仿宋" w:hAnsi="仿宋" w:eastAsia="仿宋"/>
                <w:color w:val="auto"/>
                <w:sz w:val="24"/>
              </w:rPr>
              <w:t>3.2须支持教师上传资源，并对上传的资源进行归类，方便教师检索。</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年级</w:t>
            </w:r>
          </w:p>
        </w:tc>
      </w:tr>
      <w:tr>
        <w:tblPrEx>
          <w:tblLayout w:type="fixed"/>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2</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作业平台</w:t>
            </w:r>
          </w:p>
        </w:tc>
        <w:tc>
          <w:tcPr>
            <w:tcW w:w="623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olor w:val="auto"/>
                <w:sz w:val="24"/>
              </w:rPr>
            </w:pPr>
            <w:r>
              <w:rPr>
                <w:rFonts w:hint="eastAsia" w:ascii="仿宋" w:hAnsi="仿宋" w:eastAsia="仿宋"/>
                <w:color w:val="auto"/>
                <w:sz w:val="24"/>
              </w:rPr>
              <w:t>1.同步练习</w:t>
            </w:r>
          </w:p>
          <w:p>
            <w:pPr>
              <w:spacing w:line="360" w:lineRule="auto"/>
              <w:rPr>
                <w:rFonts w:hint="eastAsia" w:ascii="仿宋" w:hAnsi="仿宋" w:eastAsia="仿宋"/>
                <w:color w:val="auto"/>
                <w:sz w:val="24"/>
              </w:rPr>
            </w:pPr>
            <w:r>
              <w:rPr>
                <w:rFonts w:hint="eastAsia" w:ascii="仿宋" w:hAnsi="仿宋" w:eastAsia="仿宋"/>
                <w:color w:val="auto"/>
                <w:sz w:val="24"/>
              </w:rPr>
              <w:t>1.1支持教师通过Web端或Android客户端完成布置练习、批改练习等功能，并可以word格式下载已布置的练习原题；须支持学生通过Android客户端完成并提交练习、查阅批改详情等；支持作答数据、批改数据云端同步，实时更新；</w:t>
            </w:r>
          </w:p>
          <w:p>
            <w:pPr>
              <w:spacing w:line="360" w:lineRule="auto"/>
              <w:rPr>
                <w:rFonts w:hint="eastAsia" w:ascii="仿宋" w:hAnsi="仿宋" w:eastAsia="仿宋"/>
                <w:color w:val="auto"/>
                <w:sz w:val="24"/>
              </w:rPr>
            </w:pPr>
            <w:r>
              <w:rPr>
                <w:rFonts w:hint="eastAsia" w:ascii="仿宋" w:hAnsi="仿宋" w:eastAsia="仿宋"/>
                <w:color w:val="auto"/>
                <w:sz w:val="24"/>
              </w:rPr>
              <w:t>1.2在学生进行课前预习和课后练习时，支持基于教材章节的同步训练；</w:t>
            </w:r>
          </w:p>
          <w:p>
            <w:pPr>
              <w:spacing w:line="360" w:lineRule="auto"/>
              <w:rPr>
                <w:rFonts w:hint="eastAsia" w:ascii="仿宋" w:hAnsi="仿宋" w:eastAsia="仿宋"/>
                <w:color w:val="auto"/>
                <w:sz w:val="24"/>
              </w:rPr>
            </w:pPr>
            <w:r>
              <w:rPr>
                <w:rFonts w:hint="eastAsia" w:ascii="仿宋" w:hAnsi="仿宋" w:eastAsia="仿宋"/>
                <w:color w:val="auto"/>
                <w:sz w:val="24"/>
              </w:rPr>
              <w:t>2.英语作文练习</w:t>
            </w:r>
          </w:p>
          <w:p>
            <w:pPr>
              <w:spacing w:line="360" w:lineRule="auto"/>
              <w:rPr>
                <w:rFonts w:hint="eastAsia" w:ascii="仿宋" w:hAnsi="仿宋" w:eastAsia="仿宋"/>
                <w:color w:val="auto"/>
                <w:sz w:val="24"/>
              </w:rPr>
            </w:pPr>
            <w:r>
              <w:rPr>
                <w:rFonts w:hint="eastAsia" w:ascii="仿宋" w:hAnsi="仿宋" w:eastAsia="仿宋"/>
                <w:color w:val="auto"/>
                <w:sz w:val="24"/>
              </w:rPr>
              <w:t>2.1支持教师通过话题、体裁、考察形式、来源筛选作文题目，一键布置英语作文练习；学生线下纸笔作答拍照上传，及时反馈结果并进行标注，辅助教学活动开展。个人报告须包含得分、作文内容、批改详情等内容。</w:t>
            </w:r>
          </w:p>
          <w:p>
            <w:pPr>
              <w:spacing w:line="360" w:lineRule="auto"/>
              <w:rPr>
                <w:rFonts w:hint="eastAsia" w:ascii="仿宋" w:hAnsi="仿宋" w:eastAsia="仿宋"/>
                <w:color w:val="auto"/>
                <w:sz w:val="24"/>
              </w:rPr>
            </w:pPr>
            <w:r>
              <w:rPr>
                <w:rFonts w:hint="eastAsia" w:ascii="仿宋" w:hAnsi="仿宋" w:eastAsia="仿宋"/>
                <w:color w:val="auto"/>
                <w:sz w:val="24"/>
              </w:rPr>
              <w:t>3.作业批改</w:t>
            </w:r>
          </w:p>
          <w:p>
            <w:pPr>
              <w:spacing w:line="360" w:lineRule="auto"/>
              <w:rPr>
                <w:rFonts w:hint="eastAsia" w:ascii="仿宋" w:hAnsi="仿宋" w:eastAsia="仿宋"/>
                <w:color w:val="auto"/>
                <w:sz w:val="24"/>
              </w:rPr>
            </w:pPr>
            <w:r>
              <w:rPr>
                <w:rFonts w:hint="eastAsia" w:ascii="仿宋" w:hAnsi="仿宋" w:eastAsia="仿宋"/>
                <w:color w:val="auto"/>
                <w:sz w:val="24"/>
              </w:rPr>
              <w:t>3.1须支持选择题系统自动批改，主观题学生拍照上传后，支持老师手动批改，键盘给分。</w:t>
            </w:r>
          </w:p>
          <w:p>
            <w:pPr>
              <w:spacing w:line="360" w:lineRule="auto"/>
              <w:rPr>
                <w:rFonts w:hint="eastAsia" w:ascii="仿宋" w:hAnsi="仿宋" w:eastAsia="仿宋"/>
                <w:color w:val="auto"/>
                <w:sz w:val="24"/>
              </w:rPr>
            </w:pPr>
            <w:r>
              <w:rPr>
                <w:rFonts w:hint="eastAsia" w:ascii="仿宋" w:hAnsi="仿宋" w:eastAsia="仿宋"/>
                <w:color w:val="auto"/>
                <w:sz w:val="24"/>
              </w:rPr>
              <w:t>4.错题练习</w:t>
            </w:r>
          </w:p>
          <w:p>
            <w:pPr>
              <w:spacing w:line="360" w:lineRule="auto"/>
              <w:rPr>
                <w:rFonts w:hint="eastAsia" w:ascii="仿宋" w:hAnsi="仿宋" w:eastAsia="仿宋"/>
                <w:color w:val="auto"/>
                <w:sz w:val="24"/>
              </w:rPr>
            </w:pPr>
            <w:r>
              <w:rPr>
                <w:rFonts w:hint="eastAsia" w:ascii="仿宋" w:hAnsi="仿宋" w:eastAsia="仿宋"/>
                <w:color w:val="auto"/>
                <w:sz w:val="24"/>
              </w:rPr>
              <w:t>4.1须支持学生对错题分学科筛选、查看和消错，支持学生查看错题的知识点，提升学生错题解决能力；</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年级</w:t>
            </w:r>
          </w:p>
        </w:tc>
      </w:tr>
      <w:tr>
        <w:tblPrEx>
          <w:tblLayout w:type="fixed"/>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3</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教师版软件</w:t>
            </w:r>
          </w:p>
        </w:tc>
        <w:tc>
          <w:tcPr>
            <w:tcW w:w="623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olor w:val="auto"/>
                <w:sz w:val="24"/>
              </w:rPr>
            </w:pPr>
            <w:r>
              <w:rPr>
                <w:rFonts w:hint="eastAsia" w:ascii="仿宋" w:hAnsi="仿宋" w:eastAsia="仿宋"/>
                <w:color w:val="auto"/>
                <w:sz w:val="24"/>
              </w:rPr>
              <w:t>1.备课应用及服务</w:t>
            </w:r>
          </w:p>
          <w:p>
            <w:pPr>
              <w:spacing w:line="360" w:lineRule="auto"/>
              <w:rPr>
                <w:rFonts w:hint="eastAsia" w:ascii="仿宋" w:hAnsi="仿宋" w:eastAsia="仿宋"/>
                <w:color w:val="auto"/>
                <w:sz w:val="24"/>
              </w:rPr>
            </w:pPr>
            <w:r>
              <w:rPr>
                <w:rFonts w:hint="eastAsia" w:ascii="仿宋" w:hAnsi="仿宋" w:eastAsia="仿宋"/>
                <w:color w:val="auto"/>
                <w:sz w:val="24"/>
              </w:rPr>
              <w:t>1.1备课资源中心：须提供满足全学段多学科的备课资源，与用户日常教学使用的纸质教材相匹配，符合新课程标准的要求；须满足用户个性化备课需求，支持从云端、校本端、个人网盘端获取资源；支持云资源分类，包括：教案、课件、素材（视频/交互式资源/图片）等，可一键添加和保存到个人网盘中。</w:t>
            </w:r>
          </w:p>
          <w:p>
            <w:pPr>
              <w:spacing w:line="360" w:lineRule="auto"/>
              <w:rPr>
                <w:rFonts w:hint="eastAsia" w:ascii="仿宋" w:hAnsi="仿宋" w:eastAsia="仿宋"/>
                <w:color w:val="auto"/>
                <w:sz w:val="24"/>
              </w:rPr>
            </w:pPr>
            <w:r>
              <w:rPr>
                <w:rFonts w:hint="eastAsia" w:ascii="仿宋" w:hAnsi="仿宋" w:eastAsia="仿宋"/>
                <w:color w:val="auto"/>
                <w:sz w:val="24"/>
              </w:rPr>
              <w:t>1.2支持添加本地资源：支持从本地添加资源，支持word、ppt、excel、图片类等文件的上传。</w:t>
            </w:r>
          </w:p>
          <w:p>
            <w:pPr>
              <w:spacing w:line="360" w:lineRule="auto"/>
              <w:rPr>
                <w:rFonts w:hint="eastAsia" w:ascii="仿宋" w:hAnsi="仿宋" w:eastAsia="仿宋"/>
                <w:color w:val="auto"/>
                <w:sz w:val="24"/>
              </w:rPr>
            </w:pPr>
            <w:r>
              <w:rPr>
                <w:rFonts w:hint="eastAsia" w:ascii="仿宋" w:hAnsi="仿宋" w:eastAsia="仿宋"/>
                <w:color w:val="auto"/>
                <w:sz w:val="24"/>
              </w:rPr>
              <w:t>1.3备课本管理及同步：须支持对用户新建课件和教学互动的存储与管理。须支持添加备课本，在备课本中可按教材章节目录存储备课资源。须支持通过一键同步将备课的资源上传至云平台直达课堂。</w:t>
            </w:r>
          </w:p>
          <w:p>
            <w:pPr>
              <w:spacing w:line="360" w:lineRule="auto"/>
              <w:rPr>
                <w:rFonts w:hint="eastAsia" w:ascii="仿宋" w:hAnsi="仿宋" w:eastAsia="仿宋"/>
                <w:color w:val="auto"/>
                <w:sz w:val="24"/>
              </w:rPr>
            </w:pPr>
            <w:r>
              <w:rPr>
                <w:rFonts w:hint="eastAsia" w:ascii="仿宋" w:hAnsi="仿宋" w:eastAsia="仿宋"/>
                <w:color w:val="auto"/>
                <w:sz w:val="24"/>
              </w:rPr>
              <w:t>1.4备课资源管理：须支持教师下载与教学配套的电子教材和与教材相匹配的富媒体资源，须支持对备课资源进行导出、存网盘、分享至校本、删除等操作。</w:t>
            </w:r>
          </w:p>
          <w:p>
            <w:pPr>
              <w:spacing w:line="360" w:lineRule="auto"/>
              <w:rPr>
                <w:rFonts w:hint="eastAsia" w:ascii="仿宋" w:hAnsi="仿宋" w:eastAsia="仿宋"/>
                <w:color w:val="auto"/>
                <w:sz w:val="24"/>
              </w:rPr>
            </w:pPr>
            <w:r>
              <w:rPr>
                <w:rFonts w:hint="eastAsia" w:ascii="仿宋" w:hAnsi="仿宋" w:eastAsia="仿宋"/>
                <w:color w:val="auto"/>
                <w:sz w:val="24"/>
              </w:rPr>
              <w:t>2.授课应用及服务</w:t>
            </w:r>
          </w:p>
          <w:p>
            <w:pPr>
              <w:spacing w:line="360" w:lineRule="auto"/>
              <w:rPr>
                <w:rFonts w:hint="eastAsia" w:ascii="仿宋" w:hAnsi="仿宋" w:eastAsia="仿宋"/>
                <w:color w:val="auto"/>
                <w:sz w:val="24"/>
              </w:rPr>
            </w:pPr>
            <w:r>
              <w:rPr>
                <w:rFonts w:hint="eastAsia" w:ascii="仿宋" w:hAnsi="仿宋" w:eastAsia="仿宋"/>
                <w:color w:val="auto"/>
                <w:sz w:val="24"/>
              </w:rPr>
              <w:t>2.1支持多种授课形式：须实现教师通过电子课本、课件、电子白板、作业讲评等多种授课形式，满足传统课堂的新授课、复习课、讲评课的需求。</w:t>
            </w:r>
          </w:p>
          <w:p>
            <w:pPr>
              <w:spacing w:line="360" w:lineRule="auto"/>
              <w:rPr>
                <w:rFonts w:hint="eastAsia" w:ascii="仿宋" w:hAnsi="仿宋" w:eastAsia="仿宋"/>
                <w:color w:val="auto"/>
                <w:sz w:val="24"/>
              </w:rPr>
            </w:pPr>
            <w:r>
              <w:rPr>
                <w:rFonts w:hint="eastAsia" w:ascii="仿宋" w:hAnsi="仿宋" w:eastAsia="仿宋"/>
                <w:color w:val="auto"/>
                <w:sz w:val="24"/>
              </w:rPr>
              <w:t>2.2电子课本教学：须提供多学科电子化的数字教材及配套同步的富媒体资源，支持一键获取备课资源。</w:t>
            </w:r>
          </w:p>
          <w:p>
            <w:pPr>
              <w:spacing w:line="360" w:lineRule="auto"/>
              <w:rPr>
                <w:rFonts w:hint="eastAsia" w:ascii="仿宋" w:hAnsi="仿宋" w:eastAsia="仿宋"/>
                <w:color w:val="auto"/>
                <w:sz w:val="24"/>
              </w:rPr>
            </w:pPr>
            <w:r>
              <w:rPr>
                <w:rFonts w:hint="eastAsia" w:ascii="仿宋" w:hAnsi="仿宋" w:eastAsia="仿宋"/>
                <w:color w:val="auto"/>
                <w:sz w:val="24"/>
              </w:rPr>
              <w:t>2.3电子白板教学：须支持电子白板书写，支持更换笔迹粗细和颜色，须支持板擦、撤销、聚焦等操作。</w:t>
            </w:r>
          </w:p>
          <w:p>
            <w:pPr>
              <w:spacing w:line="360" w:lineRule="auto"/>
              <w:rPr>
                <w:rFonts w:hint="eastAsia" w:ascii="仿宋" w:hAnsi="仿宋" w:eastAsia="仿宋"/>
                <w:color w:val="auto"/>
                <w:sz w:val="24"/>
              </w:rPr>
            </w:pPr>
            <w:r>
              <w:rPr>
                <w:rFonts w:hint="eastAsia" w:ascii="仿宋" w:hAnsi="仿宋" w:eastAsia="仿宋"/>
                <w:color w:val="auto"/>
                <w:sz w:val="24"/>
              </w:rPr>
              <w:t>2.4基于学情数据的讲评教学：提供对图片、练习成果照片进行讲评；支持练习的数据统计和分析，提供最近的数据分析报告，进行讲评教学。</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3</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年级</w:t>
            </w:r>
          </w:p>
        </w:tc>
      </w:tr>
      <w:tr>
        <w:tblPrEx>
          <w:tblLayout w:type="fixed"/>
          <w:tblCellMar>
            <w:top w:w="0" w:type="dxa"/>
            <w:left w:w="108" w:type="dxa"/>
            <w:bottom w:w="0" w:type="dxa"/>
            <w:right w:w="108" w:type="dxa"/>
          </w:tblCellMar>
        </w:tblPrEx>
        <w:trPr>
          <w:trHeight w:val="402" w:hRule="atLeast"/>
        </w:trPr>
        <w:tc>
          <w:tcPr>
            <w:tcW w:w="102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rPr>
                <w:rFonts w:hint="eastAsia" w:ascii="仿宋" w:hAnsi="仿宋" w:eastAsia="仿宋" w:cs="仿宋"/>
                <w:b/>
                <w:bCs/>
                <w:color w:val="auto"/>
                <w:kern w:val="0"/>
                <w:sz w:val="24"/>
              </w:rPr>
            </w:pPr>
            <w:r>
              <w:rPr>
                <w:rFonts w:hint="eastAsia" w:ascii="仿宋" w:hAnsi="仿宋" w:eastAsia="仿宋" w:cs="仿宋"/>
                <w:b/>
                <w:bCs/>
                <w:color w:val="auto"/>
                <w:kern w:val="0"/>
                <w:sz w:val="24"/>
              </w:rPr>
              <w:t>智能教室平台</w:t>
            </w:r>
          </w:p>
        </w:tc>
      </w:tr>
      <w:tr>
        <w:tblPrEx>
          <w:tblLayout w:type="fixed"/>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4</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智慧课堂教室版软件</w:t>
            </w:r>
          </w:p>
        </w:tc>
        <w:tc>
          <w:tcPr>
            <w:tcW w:w="623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olor w:val="auto"/>
                <w:sz w:val="24"/>
              </w:rPr>
            </w:pPr>
            <w:r>
              <w:rPr>
                <w:rFonts w:hint="eastAsia" w:ascii="仿宋" w:hAnsi="仿宋" w:eastAsia="仿宋"/>
                <w:color w:val="auto"/>
                <w:sz w:val="24"/>
              </w:rPr>
              <w:t>1.能够实现主流的智能设备跨平台屏幕投射；实现板书书写、课件讲解、图片批注等教学内容的投屏展示；</w:t>
            </w:r>
          </w:p>
          <w:p>
            <w:pPr>
              <w:spacing w:line="360" w:lineRule="auto"/>
              <w:rPr>
                <w:rFonts w:hint="eastAsia" w:ascii="仿宋" w:hAnsi="仿宋" w:eastAsia="仿宋"/>
                <w:color w:val="auto"/>
                <w:sz w:val="24"/>
              </w:rPr>
            </w:pPr>
            <w:r>
              <w:rPr>
                <w:rFonts w:hint="eastAsia" w:ascii="仿宋" w:hAnsi="仿宋" w:eastAsia="仿宋"/>
                <w:color w:val="auto"/>
                <w:sz w:val="24"/>
              </w:rPr>
              <w:t>2.能够实现投屏自愈功能，实现由于网络故障而导致的投屏问题在网络恢复后自动恢复投屏；</w:t>
            </w:r>
          </w:p>
          <w:p>
            <w:pPr>
              <w:spacing w:line="360" w:lineRule="auto"/>
              <w:rPr>
                <w:rFonts w:hint="eastAsia" w:ascii="仿宋" w:hAnsi="仿宋" w:eastAsia="仿宋"/>
                <w:color w:val="auto"/>
                <w:sz w:val="24"/>
              </w:rPr>
            </w:pPr>
            <w:r>
              <w:rPr>
                <w:rFonts w:hint="eastAsia" w:ascii="仿宋" w:hAnsi="仿宋" w:eastAsia="仿宋"/>
                <w:color w:val="auto"/>
                <w:sz w:val="24"/>
              </w:rPr>
              <w:t>3.支持根据教师需求调整投屏的清晰度；支持教师教学内容全屏幕的展现，并实现投屏的即时暂停与恢复；</w:t>
            </w:r>
          </w:p>
          <w:p>
            <w:pPr>
              <w:spacing w:line="360" w:lineRule="auto"/>
              <w:rPr>
                <w:rFonts w:hint="eastAsia" w:ascii="仿宋" w:hAnsi="仿宋" w:eastAsia="仿宋"/>
                <w:color w:val="auto"/>
                <w:sz w:val="24"/>
              </w:rPr>
            </w:pPr>
            <w:r>
              <w:rPr>
                <w:rFonts w:hint="eastAsia" w:ascii="仿宋" w:hAnsi="仿宋" w:eastAsia="仿宋"/>
                <w:color w:val="auto"/>
                <w:sz w:val="24"/>
              </w:rPr>
              <w:t>4.实现以教室为单元的高密度无线环境快速部署，实现有线网络、无线网络的兼容；支持2.4GHz、 双5GHz 三射频，实现多个教室设备的集中管理功能；</w:t>
            </w:r>
          </w:p>
          <w:p>
            <w:pPr>
              <w:spacing w:line="360" w:lineRule="auto"/>
              <w:rPr>
                <w:rFonts w:hint="eastAsia" w:ascii="仿宋" w:hAnsi="仿宋" w:eastAsia="仿宋"/>
                <w:color w:val="auto"/>
                <w:sz w:val="24"/>
              </w:rPr>
            </w:pPr>
            <w:r>
              <w:rPr>
                <w:rFonts w:hint="eastAsia" w:ascii="仿宋" w:hAnsi="仿宋" w:eastAsia="仿宋"/>
                <w:color w:val="auto"/>
                <w:sz w:val="24"/>
              </w:rPr>
              <w:t>5.实现对多个无线SSID（网络名称）、信道的自定义功能，实现安全密码管理、加密和移动设备MAC地址的绑定等功能；</w:t>
            </w:r>
          </w:p>
          <w:p>
            <w:pPr>
              <w:spacing w:line="360" w:lineRule="auto"/>
              <w:rPr>
                <w:rFonts w:hint="eastAsia" w:ascii="仿宋" w:hAnsi="仿宋" w:eastAsia="仿宋"/>
                <w:color w:val="auto"/>
                <w:sz w:val="24"/>
              </w:rPr>
            </w:pPr>
            <w:r>
              <w:rPr>
                <w:rFonts w:hint="eastAsia" w:ascii="仿宋" w:hAnsi="仿宋" w:eastAsia="仿宋"/>
                <w:color w:val="auto"/>
                <w:sz w:val="24"/>
              </w:rPr>
              <w:t>6.支持管控教室网络的互联网接入及流量控制；</w:t>
            </w:r>
          </w:p>
          <w:p>
            <w:pPr>
              <w:spacing w:line="360" w:lineRule="auto"/>
              <w:rPr>
                <w:rFonts w:hint="eastAsia" w:ascii="仿宋" w:hAnsi="仿宋" w:eastAsia="仿宋"/>
                <w:color w:val="auto"/>
                <w:sz w:val="24"/>
              </w:rPr>
            </w:pPr>
            <w:r>
              <w:rPr>
                <w:rFonts w:hint="eastAsia" w:ascii="仿宋" w:hAnsi="仿宋" w:eastAsia="仿宋"/>
                <w:color w:val="auto"/>
                <w:sz w:val="24"/>
              </w:rPr>
              <w:t>7.支持对教学过程中产生的数据进行存储、定时清理，并且能够联网上传，保证教学数据不丢失，支持客户端静默升级；</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套</w:t>
            </w:r>
          </w:p>
        </w:tc>
      </w:tr>
      <w:tr>
        <w:tblPrEx>
          <w:tblLayout w:type="fixed"/>
          <w:tblCellMar>
            <w:top w:w="0" w:type="dxa"/>
            <w:left w:w="108" w:type="dxa"/>
            <w:bottom w:w="0" w:type="dxa"/>
            <w:right w:w="108" w:type="dxa"/>
          </w:tblCellMar>
        </w:tblPrEx>
        <w:trPr>
          <w:trHeight w:val="4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5</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b/>
                <w:bCs/>
                <w:color w:val="auto"/>
                <w:kern w:val="0"/>
                <w:sz w:val="24"/>
              </w:rPr>
            </w:pPr>
            <w:r>
              <w:rPr>
                <w:rFonts w:hint="eastAsia" w:ascii="仿宋" w:hAnsi="仿宋" w:eastAsia="仿宋" w:cs="仿宋"/>
                <w:b/>
                <w:bCs/>
                <w:color w:val="auto"/>
                <w:kern w:val="0"/>
                <w:sz w:val="24"/>
              </w:rPr>
              <w:t>智慧课堂教室物联平台</w:t>
            </w:r>
          </w:p>
        </w:tc>
        <w:tc>
          <w:tcPr>
            <w:tcW w:w="6237"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仿宋" w:hAnsi="仿宋" w:eastAsia="仿宋"/>
                <w:color w:val="auto"/>
                <w:sz w:val="24"/>
              </w:rPr>
            </w:pPr>
            <w:r>
              <w:rPr>
                <w:rFonts w:hint="eastAsia" w:ascii="仿宋" w:hAnsi="仿宋" w:eastAsia="仿宋"/>
                <w:color w:val="auto"/>
                <w:sz w:val="24"/>
              </w:rPr>
              <w:t>1.CPU：双核处理器，主频≥3.2GHz；</w:t>
            </w:r>
          </w:p>
          <w:p>
            <w:pPr>
              <w:spacing w:line="360" w:lineRule="auto"/>
              <w:rPr>
                <w:rFonts w:hint="eastAsia" w:ascii="仿宋" w:hAnsi="仿宋" w:eastAsia="仿宋"/>
                <w:color w:val="auto"/>
                <w:sz w:val="24"/>
              </w:rPr>
            </w:pPr>
            <w:r>
              <w:rPr>
                <w:rFonts w:hint="eastAsia" w:ascii="仿宋" w:hAnsi="仿宋" w:eastAsia="仿宋"/>
                <w:color w:val="auto"/>
                <w:sz w:val="24"/>
              </w:rPr>
              <w:t>2.运行内存≥4G DDR4；</w:t>
            </w:r>
          </w:p>
          <w:p>
            <w:pPr>
              <w:spacing w:line="360" w:lineRule="auto"/>
              <w:rPr>
                <w:rFonts w:hint="eastAsia" w:ascii="仿宋" w:hAnsi="仿宋" w:eastAsia="仿宋"/>
                <w:color w:val="auto"/>
                <w:sz w:val="24"/>
              </w:rPr>
            </w:pPr>
            <w:r>
              <w:rPr>
                <w:rFonts w:hint="eastAsia" w:ascii="仿宋" w:hAnsi="仿宋" w:eastAsia="仿宋"/>
                <w:color w:val="auto"/>
                <w:sz w:val="24"/>
              </w:rPr>
              <w:t>3. 存储容量≥64GB SSD；</w:t>
            </w:r>
          </w:p>
          <w:p>
            <w:pPr>
              <w:spacing w:line="360" w:lineRule="auto"/>
              <w:rPr>
                <w:rFonts w:hint="eastAsia" w:ascii="仿宋" w:hAnsi="仿宋" w:eastAsia="仿宋"/>
                <w:color w:val="auto"/>
                <w:sz w:val="24"/>
              </w:rPr>
            </w:pPr>
            <w:r>
              <w:rPr>
                <w:rFonts w:hint="eastAsia" w:ascii="仿宋" w:hAnsi="仿宋" w:eastAsia="仿宋"/>
                <w:color w:val="auto"/>
                <w:sz w:val="24"/>
              </w:rPr>
              <w:t>4.分辨率：最大分辨率(HDMI)：4096x2304@24Hz；最大分辨率（VGA）:1920 x 1200 @60Hz；</w:t>
            </w:r>
          </w:p>
          <w:p>
            <w:pPr>
              <w:spacing w:line="360" w:lineRule="auto"/>
              <w:rPr>
                <w:rFonts w:hint="eastAsia" w:ascii="仿宋" w:hAnsi="仿宋" w:eastAsia="仿宋"/>
                <w:color w:val="auto"/>
                <w:sz w:val="24"/>
              </w:rPr>
            </w:pPr>
            <w:r>
              <w:rPr>
                <w:rFonts w:hint="eastAsia" w:ascii="仿宋" w:hAnsi="仿宋" w:eastAsia="仿宋"/>
                <w:color w:val="auto"/>
                <w:sz w:val="24"/>
              </w:rPr>
              <w:t>5.工作频段: 支持2.4GHz ，5GHz双频段；</w:t>
            </w:r>
          </w:p>
          <w:p>
            <w:pPr>
              <w:spacing w:line="360" w:lineRule="auto"/>
              <w:rPr>
                <w:rFonts w:hint="eastAsia" w:ascii="仿宋" w:hAnsi="仿宋" w:eastAsia="仿宋"/>
                <w:color w:val="auto"/>
                <w:sz w:val="24"/>
              </w:rPr>
            </w:pPr>
            <w:r>
              <w:rPr>
                <w:rFonts w:hint="eastAsia" w:ascii="仿宋" w:hAnsi="仿宋" w:eastAsia="仿宋"/>
                <w:color w:val="auto"/>
                <w:sz w:val="24"/>
              </w:rPr>
              <w:t>6.支持802.11ac/a/n或802.11b/g/n保证50个终端同时接入使用；</w:t>
            </w:r>
          </w:p>
          <w:p>
            <w:pPr>
              <w:spacing w:line="360" w:lineRule="auto"/>
              <w:rPr>
                <w:rFonts w:hint="eastAsia" w:ascii="仿宋" w:hAnsi="仿宋" w:eastAsia="仿宋"/>
                <w:color w:val="auto"/>
                <w:sz w:val="24"/>
              </w:rPr>
            </w:pPr>
            <w:r>
              <w:rPr>
                <w:rFonts w:hint="eastAsia" w:ascii="仿宋" w:hAnsi="仿宋" w:eastAsia="仿宋"/>
                <w:color w:val="auto"/>
                <w:sz w:val="24"/>
              </w:rPr>
              <w:t>7.支持2.4G、5G双频、 2.4GHz和5GHz混合模式；</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6</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台</w:t>
            </w:r>
          </w:p>
        </w:tc>
      </w:tr>
    </w:tbl>
    <w:p>
      <w:pPr>
        <w:spacing w:line="360" w:lineRule="auto"/>
        <w:ind w:firstLine="465" w:firstLineChars="194"/>
        <w:rPr>
          <w:rFonts w:hint="eastAsia" w:ascii="仿宋" w:hAnsi="仿宋" w:eastAsia="仿宋" w:cs="仿宋"/>
          <w:b w:val="0"/>
          <w:bCs/>
          <w:color w:val="auto"/>
          <w:sz w:val="24"/>
          <w:szCs w:val="24"/>
        </w:rPr>
      </w:pPr>
      <w:r>
        <w:rPr>
          <w:rFonts w:hint="eastAsia" w:ascii="仿宋" w:hAnsi="仿宋" w:eastAsia="仿宋" w:cs="仿宋"/>
          <w:b w:val="0"/>
          <w:bCs/>
          <w:color w:val="auto"/>
          <w:sz w:val="24"/>
        </w:rPr>
        <w:t>备注:</w:t>
      </w:r>
      <w:r>
        <w:rPr>
          <w:rFonts w:hint="eastAsia" w:ascii="仿宋_GB2312" w:hAnsi="宋体" w:eastAsia="仿宋_GB2312"/>
          <w:b w:val="0"/>
          <w:bCs/>
          <w:color w:val="auto"/>
          <w:sz w:val="24"/>
        </w:rPr>
        <w:t xml:space="preserve"> 以上技术参数要求仅供参考，目的是为了满足用户工作的基本要求，投标产品应满足或优于，否则视为无效报价。</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三、商务要求</w:t>
      </w:r>
    </w:p>
    <w:p>
      <w:pPr>
        <w:numPr>
          <w:ilvl w:val="0"/>
          <w:numId w:val="5"/>
        </w:numPr>
        <w:adjustRightInd w:val="0"/>
        <w:snapToGrid w:val="0"/>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项目实施地点及完成时间</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项目</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地点：采购人指定地点。</w:t>
      </w:r>
    </w:p>
    <w:p>
      <w:pPr>
        <w:numPr>
          <w:ilvl w:val="0"/>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2、项目完成时间：</w:t>
      </w:r>
      <w:r>
        <w:rPr>
          <w:rFonts w:hint="eastAsia" w:ascii="仿宋" w:hAnsi="仿宋" w:eastAsia="仿宋" w:cs="仿宋"/>
          <w:color w:val="auto"/>
          <w:sz w:val="24"/>
          <w:szCs w:val="24"/>
        </w:rPr>
        <w:t>硬件交货时间：</w:t>
      </w:r>
      <w:r>
        <w:rPr>
          <w:rFonts w:hint="eastAsia" w:ascii="仿宋" w:hAnsi="仿宋" w:eastAsia="仿宋" w:cs="仿宋"/>
          <w:color w:val="auto"/>
          <w:kern w:val="0"/>
          <w:sz w:val="24"/>
          <w:szCs w:val="24"/>
        </w:rPr>
        <w:t>合同签订后的7个工作日内</w:t>
      </w:r>
      <w:r>
        <w:rPr>
          <w:rFonts w:hint="eastAsia" w:ascii="仿宋" w:hAnsi="仿宋" w:eastAsia="仿宋" w:cs="仿宋"/>
          <w:color w:val="auto"/>
          <w:kern w:val="0"/>
          <w:sz w:val="24"/>
          <w:szCs w:val="24"/>
          <w:lang w:eastAsia="zh-CN"/>
        </w:rPr>
        <w:t>；</w:t>
      </w:r>
      <w:r>
        <w:rPr>
          <w:rFonts w:hint="eastAsia" w:ascii="仿宋" w:hAnsi="仿宋" w:eastAsia="仿宋" w:cs="仿宋"/>
          <w:color w:val="auto"/>
          <w:sz w:val="24"/>
          <w:szCs w:val="24"/>
        </w:rPr>
        <w:t>项目安装调试完成时间（含验收合格）：自合同签订之日起30日历天内</w:t>
      </w:r>
      <w:r>
        <w:rPr>
          <w:rFonts w:hint="eastAsia" w:ascii="仿宋" w:hAnsi="仿宋" w:eastAsia="仿宋" w:cs="仿宋"/>
          <w:color w:val="auto"/>
          <w:kern w:val="0"/>
          <w:sz w:val="24"/>
          <w:szCs w:val="24"/>
        </w:rPr>
        <w:t>。</w:t>
      </w:r>
    </w:p>
    <w:p>
      <w:pPr>
        <w:numPr>
          <w:ilvl w:val="0"/>
          <w:numId w:val="5"/>
        </w:numPr>
        <w:adjustRightInd w:val="0"/>
        <w:snapToGrid w:val="0"/>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货物包装和发运要求</w:t>
      </w:r>
      <w:r>
        <w:rPr>
          <w:rFonts w:hint="eastAsia" w:ascii="仿宋" w:hAnsi="仿宋" w:eastAsia="仿宋" w:cs="仿宋"/>
          <w:b/>
          <w:color w:val="auto"/>
          <w:sz w:val="24"/>
          <w:szCs w:val="24"/>
        </w:rPr>
        <w:tab/>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1、货物的包装和发运必须符合货物特性要求。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2、为了保证货物在长途运输和装卸过程中的安全，货物包装应符合国家或行业标准规定。由于包装不善导致货物锈蚀、失缺或损坏，由供货商承担一切责任。</w:t>
      </w:r>
    </w:p>
    <w:p>
      <w:pPr>
        <w:numPr>
          <w:ilvl w:val="0"/>
          <w:numId w:val="5"/>
        </w:numPr>
        <w:adjustRightInd w:val="0"/>
        <w:snapToGrid w:val="0"/>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运输及现场管理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负责设备材料货到现场过程中的全部运输，包括运输过程中的中转和货到现场的库存（如有）；</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2、中标人负责运输过程中的装卸与货物在现场存放点的就位；</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到货检验</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和采购人双方将依据有关规定，对到货进行表面（规格、数量、货物表面状况等）验收，</w:t>
      </w:r>
      <w:r>
        <w:rPr>
          <w:rFonts w:hint="eastAsia" w:ascii="仿宋" w:hAnsi="仿宋" w:eastAsia="仿宋" w:cs="仿宋"/>
          <w:color w:val="auto"/>
          <w:kern w:val="0"/>
          <w:sz w:val="24"/>
          <w:szCs w:val="24"/>
        </w:rPr>
        <w:t>货物经过双方检验认可后，签署验收报告</w:t>
      </w:r>
      <w:r>
        <w:rPr>
          <w:rFonts w:hint="eastAsia" w:ascii="仿宋" w:hAnsi="仿宋" w:eastAsia="仿宋" w:cs="仿宋"/>
          <w:color w:val="auto"/>
          <w:sz w:val="24"/>
          <w:szCs w:val="24"/>
        </w:rPr>
        <w:t>；</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设备是全新的，未使用过的，完好无损的，并符合</w:t>
      </w:r>
      <w:r>
        <w:rPr>
          <w:rFonts w:hint="eastAsia" w:ascii="仿宋" w:hAnsi="仿宋" w:eastAsia="仿宋" w:cs="仿宋"/>
          <w:b/>
          <w:color w:val="auto"/>
          <w:sz w:val="24"/>
          <w:szCs w:val="24"/>
          <w:lang w:eastAsia="zh-CN"/>
        </w:rPr>
        <w:t>竞争性谈判文件</w:t>
      </w:r>
      <w:r>
        <w:rPr>
          <w:rFonts w:hint="eastAsia" w:ascii="仿宋" w:hAnsi="仿宋" w:eastAsia="仿宋" w:cs="仿宋"/>
          <w:b/>
          <w:color w:val="auto"/>
          <w:sz w:val="24"/>
          <w:szCs w:val="24"/>
        </w:rPr>
        <w:t>的要求。技术文件资料完整齐备，有厂家检验合格证。</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安装、调试及试运行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必须派出足够的恰当的现场专业技术人员到安装现场安装、调试及试运行等工作。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、设备在安装过程中应严格按照供货需求书中技术要求，安装中发现重大问题双方代表要及时沟通处理，并形成文件确认。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、在设备的整个运行过程中，双方人员需要全程在场对设备进行监督并做好试运行记录，以便评估设备是否能够满足的工作要求。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、经过2-3次的试运行后，由安装、技术人员综合评估整套设备在运行中是否能够达到工作需要。若确认可以满足工作需要，不需要调整时，采购人和</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双方代表填写验收合格表进行验收确认。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安装调试完成后</w:t>
      </w:r>
      <w:r>
        <w:rPr>
          <w:rFonts w:hint="eastAsia" w:ascii="仿宋" w:hAnsi="仿宋" w:eastAsia="仿宋" w:cs="仿宋"/>
          <w:color w:val="auto"/>
          <w:sz w:val="24"/>
          <w:szCs w:val="24"/>
          <w:lang w:eastAsia="zh-CN"/>
        </w:rPr>
        <w:t>成交供应商</w:t>
      </w:r>
      <w:r>
        <w:rPr>
          <w:rFonts w:hint="eastAsia" w:ascii="仿宋" w:hAnsi="仿宋" w:eastAsia="仿宋" w:cs="仿宋"/>
          <w:color w:val="auto"/>
          <w:kern w:val="0"/>
          <w:sz w:val="24"/>
          <w:szCs w:val="24"/>
        </w:rPr>
        <w:t>需出具验收申请报告书，采购人给予验收。</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资料提供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在培训期必须为采购人免费提供有关技术培训资料。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必须为采购人提供有关货物的安装、调试、使用、维修和保养所需的足够的中文技术文件。</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技术培训</w:t>
      </w:r>
    </w:p>
    <w:p>
      <w:pPr>
        <w:numPr>
          <w:ilvl w:val="0"/>
          <w:numId w:val="0"/>
        </w:numPr>
        <w:tabs>
          <w:tab w:val="left" w:pos="336"/>
        </w:tabs>
        <w:spacing w:line="360" w:lineRule="auto"/>
        <w:ind w:leftChars="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技术培训服务：</w:t>
      </w:r>
      <w:r>
        <w:rPr>
          <w:rFonts w:hint="eastAsia" w:ascii="仿宋" w:hAnsi="仿宋" w:eastAsia="仿宋" w:cs="仿宋"/>
          <w:color w:val="auto"/>
          <w:kern w:val="0"/>
          <w:sz w:val="24"/>
          <w:szCs w:val="24"/>
        </w:rPr>
        <w:t>包括系统维护管理、产品调试、系统更新升级、产品技术疑问解决等，提供技术培训服务，包含培训费、食宿、交通等相关培训费用。</w:t>
      </w:r>
    </w:p>
    <w:p>
      <w:pPr>
        <w:numPr>
          <w:ilvl w:val="0"/>
          <w:numId w:val="0"/>
        </w:numPr>
        <w:tabs>
          <w:tab w:val="left" w:pos="336"/>
        </w:tabs>
        <w:spacing w:line="360" w:lineRule="auto"/>
        <w:ind w:leftChars="0"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教师培训服务：</w:t>
      </w:r>
      <w:r>
        <w:rPr>
          <w:rFonts w:hint="eastAsia" w:ascii="仿宋" w:hAnsi="仿宋" w:eastAsia="仿宋" w:cs="仿宋"/>
          <w:color w:val="auto"/>
          <w:kern w:val="0"/>
          <w:sz w:val="24"/>
          <w:szCs w:val="24"/>
        </w:rPr>
        <w:t>主要培训教师系统使用功能，提供不少于6次的产品和产品升级培训，被培训教师能熟练掌握课程建设的操作方法、步骤。</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售后服务要求</w:t>
      </w:r>
    </w:p>
    <w:p>
      <w:pPr>
        <w:numPr>
          <w:ilvl w:val="0"/>
          <w:numId w:val="0"/>
        </w:numPr>
        <w:tabs>
          <w:tab w:val="left" w:pos="336"/>
        </w:tabs>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运维服务期：</w:t>
      </w:r>
    </w:p>
    <w:p>
      <w:pPr>
        <w:tabs>
          <w:tab w:val="left" w:pos="336"/>
        </w:tabs>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项目验收结束后，云服务平台提供3年免费SAAS服务，3年后每年收取15%服务费用（每套）</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kern w:val="0"/>
          <w:sz w:val="24"/>
        </w:rPr>
        <w:t>智能教室平台</w:t>
      </w:r>
      <w:r>
        <w:rPr>
          <w:rFonts w:hint="eastAsia" w:ascii="仿宋" w:hAnsi="仿宋" w:eastAsia="仿宋" w:cs="仿宋"/>
          <w:b w:val="0"/>
          <w:bCs w:val="0"/>
          <w:color w:val="auto"/>
          <w:kern w:val="0"/>
          <w:sz w:val="24"/>
          <w:lang w:eastAsia="zh-CN"/>
        </w:rPr>
        <w:t>：（</w:t>
      </w:r>
      <w:r>
        <w:rPr>
          <w:rFonts w:hint="eastAsia" w:ascii="仿宋" w:hAnsi="仿宋" w:eastAsia="仿宋" w:cs="仿宋"/>
          <w:b w:val="0"/>
          <w:bCs w:val="0"/>
          <w:color w:val="auto"/>
          <w:kern w:val="0"/>
          <w:sz w:val="24"/>
          <w:lang w:val="en-US" w:eastAsia="zh-CN"/>
        </w:rPr>
        <w:t>1</w:t>
      </w:r>
      <w:r>
        <w:rPr>
          <w:rFonts w:hint="eastAsia" w:ascii="仿宋" w:hAnsi="仿宋" w:eastAsia="仿宋" w:cs="仿宋"/>
          <w:b w:val="0"/>
          <w:bCs w:val="0"/>
          <w:color w:val="auto"/>
          <w:kern w:val="0"/>
          <w:sz w:val="24"/>
          <w:lang w:eastAsia="zh-CN"/>
        </w:rPr>
        <w:t>）</w:t>
      </w:r>
      <w:r>
        <w:rPr>
          <w:rFonts w:hint="eastAsia" w:ascii="仿宋" w:hAnsi="仿宋" w:eastAsia="仿宋" w:cs="仿宋"/>
          <w:b w:val="0"/>
          <w:bCs w:val="0"/>
          <w:color w:val="auto"/>
          <w:sz w:val="24"/>
          <w:szCs w:val="24"/>
        </w:rPr>
        <w:t>软件质保3年，3年后免收技术服务费；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硬件1年质保；</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智慧课堂核心组件，每个教室配置1套。</w:t>
      </w:r>
    </w:p>
    <w:p>
      <w:pPr>
        <w:tabs>
          <w:tab w:val="left" w:pos="336"/>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售后服务：</w:t>
      </w:r>
    </w:p>
    <w:p>
      <w:pPr>
        <w:tabs>
          <w:tab w:val="left" w:pos="336"/>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服务期内对采购人提出的维护和答疑需求给予最快的响应，采购人提出维护申请后，2小时电话响应，在故障发生起4个小时内安排工程师进行技术支持，24小时内解决故障。服务期内中标供应商应定期每月回访，提供预防性维护、设备运营状况检查等服务，保证系统处于良好的运行状态。</w:t>
      </w:r>
    </w:p>
    <w:p>
      <w:pPr>
        <w:tabs>
          <w:tab w:val="left" w:pos="336"/>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（2）为保证用户体验，定期到校巡场检查及故障处理≥1次/周。</w:t>
      </w:r>
    </w:p>
    <w:p>
      <w:pPr>
        <w:tabs>
          <w:tab w:val="left" w:pos="336"/>
        </w:tabs>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（3）跟踪教师应用情况数据、学生学习数据，每月进行数据分析、阶段性汇报，分析师生课堂行为习惯，及时优化调整师生教、学方式，≥1次/周。</w:t>
      </w:r>
    </w:p>
    <w:p>
      <w:pPr>
        <w:tabs>
          <w:tab w:val="left" w:pos="336"/>
        </w:tabs>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（4）根据实施及产品升级周期，针对产品功能及更新要点组织师生集体答疑，针对产品新版本新增功能进行重点解读，不再单独支付任何人工食宿差旅场地费用。</w:t>
      </w:r>
    </w:p>
    <w:p>
      <w:pPr>
        <w:numPr>
          <w:ilvl w:val="0"/>
          <w:numId w:val="5"/>
        </w:numPr>
        <w:spacing w:line="360" w:lineRule="auto"/>
        <w:ind w:left="567" w:hanging="567"/>
        <w:outlineLvl w:val="1"/>
        <w:rPr>
          <w:rFonts w:hint="eastAsia" w:ascii="仿宋" w:hAnsi="仿宋" w:eastAsia="仿宋" w:cs="仿宋"/>
          <w:b/>
          <w:color w:val="auto"/>
          <w:sz w:val="24"/>
          <w:szCs w:val="24"/>
        </w:rPr>
      </w:pPr>
      <w:r>
        <w:rPr>
          <w:rFonts w:hint="eastAsia" w:ascii="仿宋" w:hAnsi="仿宋" w:eastAsia="仿宋" w:cs="仿宋"/>
          <w:b/>
          <w:color w:val="auto"/>
          <w:sz w:val="24"/>
          <w:szCs w:val="24"/>
        </w:rPr>
        <w:t>付款方式</w:t>
      </w:r>
      <w:r>
        <w:rPr>
          <w:rFonts w:hint="eastAsia" w:ascii="仿宋" w:hAnsi="仿宋" w:eastAsia="仿宋" w:cs="仿宋"/>
          <w:b/>
          <w:color w:val="auto"/>
          <w:sz w:val="24"/>
          <w:szCs w:val="24"/>
          <w:lang w:eastAsia="zh-CN"/>
        </w:rPr>
        <w:t>（具体以合同约定为准）</w:t>
      </w:r>
    </w:p>
    <w:p>
      <w:pPr>
        <w:numPr>
          <w:ilvl w:val="0"/>
          <w:numId w:val="0"/>
        </w:numPr>
        <w:spacing w:line="360" w:lineRule="auto"/>
        <w:ind w:leftChars="0"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预付款：签订合同后，自</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提交预算款请款函及发票等材料的次日起7个工作日内，采购人申报请款资料，支付合同总价的</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0%，支付时间以财政支付时间为准。</w:t>
      </w:r>
    </w:p>
    <w:p>
      <w:pPr>
        <w:numPr>
          <w:ilvl w:val="0"/>
          <w:numId w:val="0"/>
        </w:numPr>
        <w:spacing w:line="360" w:lineRule="auto"/>
        <w:ind w:leftChars="0" w:firstLine="480" w:firstLineChars="200"/>
        <w:outlineLvl w:val="1"/>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从验收合格之日起，</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提交项目结算款请款函及发票等材料的次日起7个工作日内，采购人申报请款资料，支付合同总价的</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0%(累计支付合同款100%)，支付时间以财政支付时间为准。</w:t>
      </w:r>
    </w:p>
    <w:p>
      <w:pPr>
        <w:spacing w:line="360" w:lineRule="auto"/>
        <w:rPr>
          <w:rFonts w:hint="eastAsia" w:ascii="仿宋" w:hAnsi="仿宋" w:eastAsia="仿宋" w:cs="仿宋"/>
          <w:color w:val="auto"/>
          <w:sz w:val="24"/>
          <w:szCs w:val="24"/>
        </w:rPr>
      </w:pPr>
      <w:r>
        <w:rPr>
          <w:rFonts w:hint="eastAsia" w:ascii="仿宋" w:hAnsi="仿宋" w:eastAsia="仿宋" w:cs="仿宋"/>
          <w:b/>
          <w:color w:val="auto"/>
          <w:sz w:val="24"/>
          <w:szCs w:val="24"/>
          <w:lang w:eastAsia="zh-CN"/>
        </w:rPr>
        <w:t>（十一）</w:t>
      </w:r>
      <w:r>
        <w:rPr>
          <w:rFonts w:hint="eastAsia" w:ascii="仿宋" w:hAnsi="仿宋" w:eastAsia="仿宋" w:cs="仿宋"/>
          <w:b/>
          <w:color w:val="auto"/>
          <w:sz w:val="24"/>
          <w:szCs w:val="24"/>
        </w:rPr>
        <w:t>验收</w:t>
      </w:r>
      <w:r>
        <w:rPr>
          <w:rFonts w:hint="eastAsia" w:ascii="仿宋" w:hAnsi="仿宋" w:eastAsia="仿宋" w:cs="仿宋"/>
          <w:color w:val="auto"/>
          <w:sz w:val="24"/>
          <w:szCs w:val="24"/>
        </w:rPr>
        <w:t>：由采购人组织，供应商配合，根据对本项目采购需求响应情况及国家行业标准进行验收。</w:t>
      </w:r>
    </w:p>
    <w:p>
      <w:pPr>
        <w:spacing w:line="360" w:lineRule="auto"/>
        <w:rPr>
          <w:rFonts w:ascii="仿宋" w:hAnsi="仿宋" w:eastAsia="仿宋" w:cs="仿宋"/>
          <w:b/>
          <w:color w:val="auto"/>
          <w:sz w:val="24"/>
        </w:rPr>
      </w:pPr>
      <w:r>
        <w:rPr>
          <w:rFonts w:hint="eastAsia" w:ascii="仿宋" w:hAnsi="仿宋" w:eastAsia="仿宋" w:cs="仿宋"/>
          <w:b/>
          <w:color w:val="auto"/>
          <w:sz w:val="24"/>
        </w:rPr>
        <w:t>四、其他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1、供应商须以保证优质的</w:t>
      </w:r>
      <w:r>
        <w:rPr>
          <w:rFonts w:hint="eastAsia" w:ascii="仿宋" w:hAnsi="仿宋" w:eastAsia="仿宋" w:cs="仿宋"/>
          <w:color w:val="auto"/>
          <w:sz w:val="24"/>
          <w:lang w:eastAsia="zh-CN"/>
        </w:rPr>
        <w:t>服务</w:t>
      </w:r>
      <w:r>
        <w:rPr>
          <w:rFonts w:hint="eastAsia" w:ascii="仿宋" w:hAnsi="仿宋" w:eastAsia="仿宋" w:cs="仿宋"/>
          <w:color w:val="auto"/>
          <w:sz w:val="24"/>
        </w:rPr>
        <w:t>质量为服务目标，不得恶意低价竞标。评审委员会认为供应商的报价明显低于其他通过符合性审查的供应商的报价，有可能影响</w:t>
      </w:r>
      <w:r>
        <w:rPr>
          <w:rFonts w:hint="eastAsia" w:ascii="仿宋" w:hAnsi="仿宋" w:eastAsia="仿宋" w:cs="仿宋"/>
          <w:color w:val="auto"/>
          <w:sz w:val="24"/>
          <w:lang w:eastAsia="zh-CN"/>
        </w:rPr>
        <w:t>服务</w:t>
      </w:r>
      <w:r>
        <w:rPr>
          <w:rFonts w:hint="eastAsia" w:ascii="仿宋" w:hAnsi="仿宋" w:eastAsia="仿宋" w:cs="仿宋"/>
          <w:color w:val="auto"/>
          <w:sz w:val="24"/>
        </w:rPr>
        <w:t>质量或者不能诚信履约的，将要求其在评审现场合理的时间内提供书面说明，必要时提交相关证明材料；供应商不能证明其报价合理性的，响应将作为无效响应处理。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2、其他未尽事宜以合同约定为准。</w:t>
      </w:r>
    </w:p>
    <w:p>
      <w:pPr>
        <w:spacing w:line="44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br w:type="page"/>
      </w:r>
    </w:p>
    <w:p>
      <w:pPr>
        <w:spacing w:line="44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第三章  谈判须知</w:t>
      </w:r>
    </w:p>
    <w:p>
      <w:pPr>
        <w:spacing w:before="120" w:after="240" w:line="500" w:lineRule="exact"/>
        <w:jc w:val="center"/>
        <w:rPr>
          <w:rFonts w:ascii="黑体" w:hAnsi="黑体" w:eastAsia="黑体" w:cs="黑体"/>
          <w:b/>
          <w:color w:val="auto"/>
          <w:sz w:val="24"/>
        </w:rPr>
      </w:pPr>
      <w:r>
        <w:rPr>
          <w:rFonts w:hint="eastAsia" w:ascii="黑体" w:hAnsi="黑体" w:eastAsia="黑体" w:cs="黑体"/>
          <w:b/>
          <w:color w:val="auto"/>
          <w:sz w:val="24"/>
        </w:rPr>
        <w:t>谈判须知前附表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1"/>
        <w:tblW w:w="8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238"/>
        <w:gridCol w:w="6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blHeader/>
        </w:trPr>
        <w:tc>
          <w:tcPr>
            <w:tcW w:w="663" w:type="dxa"/>
            <w:vAlign w:val="center"/>
          </w:tcPr>
          <w:p>
            <w:pPr>
              <w:pStyle w:val="57"/>
              <w:spacing w:line="360" w:lineRule="auto"/>
              <w:ind w:left="9"/>
              <w:jc w:val="center"/>
              <w:rPr>
                <w:rFonts w:ascii="仿宋" w:hAnsi="仿宋" w:eastAsia="仿宋" w:cs="仿宋"/>
                <w:b/>
                <w:color w:val="auto"/>
                <w:lang w:val="zh-CN"/>
              </w:rPr>
            </w:pPr>
            <w:r>
              <w:rPr>
                <w:rFonts w:hint="eastAsia" w:ascii="仿宋" w:hAnsi="仿宋" w:eastAsia="仿宋" w:cs="仿宋"/>
                <w:b/>
                <w:color w:val="auto"/>
                <w:lang w:val="zh-CN"/>
              </w:rPr>
              <w:t xml:space="preserve">序号 </w:t>
            </w:r>
          </w:p>
        </w:tc>
        <w:tc>
          <w:tcPr>
            <w:tcW w:w="2238" w:type="dxa"/>
            <w:vAlign w:val="center"/>
          </w:tcPr>
          <w:p>
            <w:pPr>
              <w:pStyle w:val="57"/>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内容</w:t>
            </w:r>
          </w:p>
        </w:tc>
        <w:tc>
          <w:tcPr>
            <w:tcW w:w="6076" w:type="dxa"/>
            <w:vAlign w:val="center"/>
          </w:tcPr>
          <w:p>
            <w:pPr>
              <w:pStyle w:val="57"/>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0" w:hRule="atLeast"/>
        </w:trPr>
        <w:tc>
          <w:tcPr>
            <w:tcW w:w="663" w:type="dxa"/>
            <w:vAlign w:val="center"/>
          </w:tcPr>
          <w:p>
            <w:pPr>
              <w:pStyle w:val="57"/>
              <w:spacing w:line="360" w:lineRule="auto"/>
              <w:ind w:left="9" w:firstLine="240" w:firstLineChars="100"/>
              <w:jc w:val="both"/>
              <w:rPr>
                <w:rFonts w:ascii="仿宋" w:hAnsi="仿宋" w:eastAsia="仿宋" w:cs="仿宋"/>
                <w:color w:val="auto"/>
              </w:rPr>
            </w:pPr>
            <w:r>
              <w:rPr>
                <w:rFonts w:hint="eastAsia" w:ascii="仿宋" w:hAnsi="仿宋" w:eastAsia="仿宋" w:cs="仿宋"/>
                <w:color w:val="auto"/>
              </w:rPr>
              <w:t>1</w:t>
            </w:r>
          </w:p>
        </w:tc>
        <w:tc>
          <w:tcPr>
            <w:tcW w:w="2238" w:type="dxa"/>
            <w:vAlign w:val="center"/>
          </w:tcPr>
          <w:p>
            <w:pPr>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采购人名称</w:t>
            </w:r>
          </w:p>
        </w:tc>
        <w:tc>
          <w:tcPr>
            <w:tcW w:w="6076"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海口市第四中学</w:t>
            </w:r>
            <w:r>
              <w:rPr>
                <w:rFonts w:ascii="仿宋" w:hAnsi="仿宋" w:eastAsia="仿宋" w:cs="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5"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2</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项目预算</w:t>
            </w:r>
          </w:p>
        </w:tc>
        <w:tc>
          <w:tcPr>
            <w:tcW w:w="6076" w:type="dxa"/>
            <w:vAlign w:val="center"/>
          </w:tcPr>
          <w:p>
            <w:pPr>
              <w:pStyle w:val="50"/>
              <w:spacing w:before="120" w:beforeLines="50" w:after="120" w:afterLines="50"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1、本项目预算为人民币</w:t>
            </w:r>
            <w:r>
              <w:rPr>
                <w:rFonts w:hint="eastAsia" w:ascii="仿宋" w:hAnsi="仿宋" w:eastAsia="仿宋" w:cs="仿宋"/>
                <w:color w:val="auto"/>
                <w:sz w:val="24"/>
                <w:szCs w:val="24"/>
                <w:u w:val="single"/>
              </w:rPr>
              <w:t>744,000.00元</w:t>
            </w:r>
            <w:r>
              <w:rPr>
                <w:rFonts w:hint="eastAsia" w:ascii="仿宋" w:hAnsi="仿宋" w:eastAsia="仿宋" w:cs="仿宋"/>
                <w:color w:val="auto"/>
                <w:sz w:val="24"/>
                <w:szCs w:val="24"/>
              </w:rPr>
              <w:t>；</w:t>
            </w:r>
          </w:p>
          <w:p>
            <w:pPr>
              <w:pStyle w:val="50"/>
              <w:spacing w:before="120" w:beforeLines="50" w:after="120" w:afterLines="50" w:line="360" w:lineRule="auto"/>
              <w:ind w:right="142" w:firstLine="0" w:firstLineChars="0"/>
              <w:rPr>
                <w:rFonts w:ascii="仿宋" w:hAnsi="仿宋" w:eastAsia="仿宋" w:cs="仿宋"/>
                <w:color w:val="auto"/>
                <w:kern w:val="0"/>
                <w:sz w:val="24"/>
                <w:szCs w:val="24"/>
                <w:lang w:val="zh-CN"/>
              </w:rPr>
            </w:pPr>
            <w:r>
              <w:rPr>
                <w:rFonts w:hint="eastAsia" w:ascii="仿宋" w:hAnsi="仿宋" w:eastAsia="仿宋" w:cs="仿宋"/>
                <w:color w:val="auto"/>
                <w:sz w:val="24"/>
                <w:szCs w:val="24"/>
              </w:rPr>
              <w:t>2、供应商应有明确报价，超过项目预算或者无报价响应的，响应无效。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3</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递交响应文件时应出示和单独递交的身份证明材料</w:t>
            </w:r>
          </w:p>
        </w:tc>
        <w:tc>
          <w:tcPr>
            <w:tcW w:w="6076" w:type="dxa"/>
            <w:vAlign w:val="center"/>
          </w:tcPr>
          <w:p>
            <w:pPr>
              <w:pStyle w:val="50"/>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50"/>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ascii="仿宋" w:hAnsi="仿宋" w:eastAsia="仿宋" w:cs="仿宋"/>
                <w:color w:val="auto"/>
                <w:kern w:val="0"/>
                <w:sz w:val="24"/>
                <w:lang w:val="zh-CN"/>
              </w:rPr>
            </w:pPr>
            <w:r>
              <w:rPr>
                <w:rFonts w:hint="eastAsia" w:ascii="仿宋" w:hAnsi="仿宋" w:eastAsia="仿宋" w:cs="仿宋"/>
                <w:color w:val="auto"/>
                <w:sz w:val="24"/>
              </w:rPr>
              <w:t>3、如供应商代表不是法定代表人/负责人本人，还需单独递交法定代表人/负责人授权委托书原件或复印件。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4</w:t>
            </w:r>
          </w:p>
        </w:tc>
        <w:tc>
          <w:tcPr>
            <w:tcW w:w="2238" w:type="dxa"/>
            <w:vAlign w:val="center"/>
          </w:tcPr>
          <w:p>
            <w:pPr>
              <w:spacing w:line="360" w:lineRule="auto"/>
              <w:rPr>
                <w:rFonts w:ascii="仿宋" w:hAnsi="仿宋" w:eastAsia="仿宋" w:cs="仿宋"/>
                <w:color w:val="auto"/>
                <w:sz w:val="24"/>
              </w:rPr>
            </w:pPr>
            <w:r>
              <w:rPr>
                <w:rFonts w:hint="eastAsia" w:ascii="仿宋" w:hAnsi="仿宋" w:eastAsia="仿宋" w:cs="仿宋"/>
                <w:color w:val="auto"/>
                <w:kern w:val="0"/>
                <w:sz w:val="24"/>
                <w:lang w:val="zh-CN"/>
              </w:rPr>
              <w:t>是否接受联合体响应</w:t>
            </w:r>
          </w:p>
        </w:tc>
        <w:tc>
          <w:tcPr>
            <w:tcW w:w="6076" w:type="dxa"/>
            <w:vAlign w:val="center"/>
          </w:tcPr>
          <w:p>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5</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标前踏勘现场或/和标前答疑会</w:t>
            </w:r>
          </w:p>
        </w:tc>
        <w:tc>
          <w:tcPr>
            <w:tcW w:w="6076" w:type="dxa"/>
            <w:vAlign w:val="center"/>
          </w:tcPr>
          <w:p>
            <w:pPr>
              <w:spacing w:line="360" w:lineRule="auto"/>
              <w:jc w:val="center"/>
              <w:rPr>
                <w:rFonts w:ascii="仿宋" w:hAnsi="仿宋" w:eastAsia="仿宋" w:cs="仿宋"/>
                <w:color w:val="auto"/>
                <w:kern w:val="0"/>
                <w:sz w:val="24"/>
                <w:lang w:val="zh-CN"/>
              </w:rPr>
            </w:pPr>
            <w:r>
              <w:rPr>
                <w:rFonts w:hint="eastAsia" w:ascii="仿宋" w:hAnsi="仿宋" w:eastAsia="仿宋" w:cs="仿宋"/>
                <w:color w:val="auto"/>
                <w:kern w:val="0"/>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6</w:t>
            </w:r>
          </w:p>
        </w:tc>
        <w:tc>
          <w:tcPr>
            <w:tcW w:w="2238" w:type="dxa"/>
            <w:vAlign w:val="center"/>
          </w:tcPr>
          <w:p>
            <w:pPr>
              <w:pStyle w:val="57"/>
              <w:spacing w:line="360" w:lineRule="auto"/>
              <w:jc w:val="both"/>
              <w:rPr>
                <w:rFonts w:ascii="仿宋" w:hAnsi="仿宋" w:eastAsia="仿宋" w:cs="仿宋"/>
                <w:color w:val="auto"/>
              </w:rPr>
            </w:pPr>
            <w:r>
              <w:rPr>
                <w:rFonts w:hint="eastAsia" w:ascii="仿宋" w:hAnsi="仿宋" w:eastAsia="仿宋" w:cs="仿宋"/>
                <w:color w:val="auto"/>
                <w:lang w:val="zh-CN"/>
              </w:rPr>
              <w:t>述标和/或产（样）品演（展）示</w:t>
            </w:r>
          </w:p>
        </w:tc>
        <w:tc>
          <w:tcPr>
            <w:tcW w:w="6076" w:type="dxa"/>
            <w:vAlign w:val="center"/>
          </w:tcPr>
          <w:p>
            <w:pPr>
              <w:spacing w:line="360" w:lineRule="auto"/>
              <w:jc w:val="center"/>
              <w:rPr>
                <w:rFonts w:ascii="仿宋" w:hAnsi="仿宋" w:eastAsia="仿宋" w:cs="仿宋"/>
                <w:color w:val="auto"/>
                <w:sz w:val="24"/>
                <w:lang w:val="zh-CN"/>
              </w:rPr>
            </w:pPr>
            <w:r>
              <w:rPr>
                <w:rFonts w:hint="eastAsia" w:ascii="仿宋" w:hAnsi="仿宋" w:eastAsia="仿宋" w:cs="仿宋"/>
                <w:color w:val="auto"/>
                <w:sz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7</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是否接受备选响应方案和报价</w:t>
            </w:r>
          </w:p>
        </w:tc>
        <w:tc>
          <w:tcPr>
            <w:tcW w:w="6076"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kern w:val="0"/>
                <w:sz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8</w:t>
            </w:r>
          </w:p>
        </w:tc>
        <w:tc>
          <w:tcPr>
            <w:tcW w:w="2238" w:type="dxa"/>
            <w:vAlign w:val="center"/>
          </w:tcPr>
          <w:p>
            <w:pPr>
              <w:spacing w:line="360" w:lineRule="auto"/>
              <w:ind w:right="144"/>
              <w:rPr>
                <w:rFonts w:ascii="仿宋" w:hAnsi="仿宋" w:eastAsia="仿宋" w:cs="仿宋"/>
                <w:color w:val="auto"/>
                <w:sz w:val="24"/>
              </w:rPr>
            </w:pPr>
            <w:r>
              <w:rPr>
                <w:rFonts w:hint="eastAsia" w:ascii="仿宋" w:hAnsi="仿宋" w:eastAsia="仿宋" w:cs="仿宋"/>
                <w:color w:val="auto"/>
                <w:sz w:val="24"/>
              </w:rPr>
              <w:t>是否允许供应商将项目非主体、非关键性工作交由他人完成</w:t>
            </w:r>
          </w:p>
        </w:tc>
        <w:tc>
          <w:tcPr>
            <w:tcW w:w="6076"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9</w:t>
            </w:r>
          </w:p>
        </w:tc>
        <w:tc>
          <w:tcPr>
            <w:tcW w:w="2238" w:type="dxa"/>
            <w:vAlign w:val="center"/>
          </w:tcPr>
          <w:p>
            <w:pPr>
              <w:spacing w:line="360" w:lineRule="auto"/>
              <w:ind w:right="144"/>
              <w:rPr>
                <w:rFonts w:ascii="仿宋" w:hAnsi="仿宋" w:eastAsia="仿宋" w:cs="仿宋"/>
                <w:color w:val="auto"/>
                <w:sz w:val="24"/>
              </w:rPr>
            </w:pPr>
            <w:r>
              <w:rPr>
                <w:rFonts w:hint="eastAsia" w:ascii="仿宋" w:hAnsi="仿宋" w:eastAsia="仿宋" w:cs="仿宋"/>
                <w:color w:val="auto"/>
                <w:sz w:val="24"/>
              </w:rPr>
              <w:t>是否收取履约保证金</w:t>
            </w:r>
          </w:p>
        </w:tc>
        <w:tc>
          <w:tcPr>
            <w:tcW w:w="6076"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Merge w:val="restart"/>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10</w:t>
            </w:r>
          </w:p>
        </w:tc>
        <w:tc>
          <w:tcPr>
            <w:tcW w:w="2238" w:type="dxa"/>
            <w:vMerge w:val="restart"/>
            <w:vAlign w:val="center"/>
          </w:tcPr>
          <w:p>
            <w:pPr>
              <w:spacing w:line="360" w:lineRule="auto"/>
              <w:ind w:right="144"/>
              <w:rPr>
                <w:rFonts w:ascii="仿宋" w:hAnsi="仿宋" w:eastAsia="仿宋" w:cs="仿宋"/>
                <w:color w:val="auto"/>
                <w:sz w:val="24"/>
              </w:rPr>
            </w:pPr>
            <w:r>
              <w:rPr>
                <w:rFonts w:hint="eastAsia" w:ascii="仿宋" w:hAnsi="仿宋" w:eastAsia="仿宋" w:cs="仿宋"/>
                <w:color w:val="auto"/>
                <w:sz w:val="24"/>
              </w:rPr>
              <w:t>供应商家数的计算</w:t>
            </w:r>
          </w:p>
        </w:tc>
        <w:tc>
          <w:tcPr>
            <w:tcW w:w="6076" w:type="dxa"/>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核心产品：</w:t>
            </w:r>
            <w:r>
              <w:rPr>
                <w:rFonts w:hint="eastAsia" w:ascii="仿宋" w:hAnsi="仿宋" w:eastAsia="仿宋" w:cs="仿宋"/>
                <w:b w:val="0"/>
                <w:bCs w:val="0"/>
                <w:color w:val="auto"/>
                <w:kern w:val="0"/>
                <w:sz w:val="24"/>
              </w:rPr>
              <w:t>作业平台</w:t>
            </w:r>
            <w:r>
              <w:rPr>
                <w:rFonts w:hint="eastAsia" w:ascii="仿宋" w:hAnsi="仿宋" w:eastAsia="仿宋" w:cs="仿宋"/>
                <w:b w:val="0"/>
                <w:bCs w:val="0"/>
                <w:color w:val="auto"/>
                <w:kern w:val="0"/>
                <w:sz w:val="24"/>
                <w:lang w:eastAsia="zh-CN"/>
              </w:rPr>
              <w:t>、</w:t>
            </w:r>
            <w:r>
              <w:rPr>
                <w:rFonts w:hint="eastAsia" w:ascii="仿宋" w:hAnsi="仿宋" w:eastAsia="仿宋" w:cs="仿宋"/>
                <w:b w:val="0"/>
                <w:bCs w:val="0"/>
                <w:color w:val="auto"/>
                <w:kern w:val="0"/>
                <w:sz w:val="24"/>
              </w:rPr>
              <w:t>教师版软件</w:t>
            </w:r>
            <w:r>
              <w:rPr>
                <w:rFonts w:hint="eastAsia" w:ascii="仿宋" w:hAnsi="仿宋" w:eastAsia="仿宋" w:cs="仿宋"/>
                <w:b w:val="0"/>
                <w:bCs w:val="0"/>
                <w:color w:val="auto"/>
                <w:sz w:val="24"/>
                <w:lang w:eastAsia="zh-CN"/>
              </w:rPr>
              <w:t>、</w:t>
            </w:r>
            <w:r>
              <w:rPr>
                <w:rFonts w:hint="eastAsia" w:ascii="仿宋" w:hAnsi="仿宋" w:eastAsia="仿宋" w:cs="仿宋"/>
                <w:b w:val="0"/>
                <w:bCs w:val="0"/>
                <w:color w:val="auto"/>
                <w:kern w:val="0"/>
                <w:sz w:val="24"/>
              </w:rPr>
              <w:t>智慧课堂教室版软件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Merge w:val="continue"/>
            <w:vAlign w:val="center"/>
          </w:tcPr>
          <w:p>
            <w:pPr>
              <w:pStyle w:val="57"/>
              <w:spacing w:line="360" w:lineRule="auto"/>
              <w:ind w:left="9"/>
              <w:jc w:val="center"/>
              <w:rPr>
                <w:rFonts w:ascii="仿宋" w:hAnsi="仿宋" w:eastAsia="仿宋" w:cs="仿宋"/>
                <w:color w:val="auto"/>
              </w:rPr>
            </w:pPr>
          </w:p>
        </w:tc>
        <w:tc>
          <w:tcPr>
            <w:tcW w:w="2238" w:type="dxa"/>
            <w:vMerge w:val="continue"/>
            <w:vAlign w:val="center"/>
          </w:tcPr>
          <w:p>
            <w:pPr>
              <w:spacing w:line="360" w:lineRule="auto"/>
              <w:ind w:right="144"/>
              <w:rPr>
                <w:rFonts w:ascii="仿宋" w:hAnsi="仿宋" w:eastAsia="仿宋" w:cs="仿宋"/>
                <w:color w:val="auto"/>
                <w:sz w:val="24"/>
              </w:rPr>
            </w:pPr>
          </w:p>
        </w:tc>
        <w:tc>
          <w:tcPr>
            <w:tcW w:w="6076"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提供全部核心产品为相同品牌的不同供应商参加本项目报价的，以其中通过资格审查、符合性审查且报价最低的参加评审，其他报价无效。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11</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信用记录查询</w:t>
            </w:r>
          </w:p>
        </w:tc>
        <w:tc>
          <w:tcPr>
            <w:tcW w:w="6076" w:type="dxa"/>
            <w:vAlign w:val="center"/>
          </w:tcPr>
          <w:p>
            <w:pPr>
              <w:numPr>
                <w:ilvl w:val="0"/>
                <w:numId w:val="6"/>
              </w:numPr>
              <w:spacing w:line="360" w:lineRule="auto"/>
              <w:rPr>
                <w:rFonts w:ascii="仿宋" w:hAnsi="仿宋" w:eastAsia="仿宋" w:cs="仿宋"/>
                <w:color w:val="auto"/>
                <w:sz w:val="24"/>
              </w:rPr>
            </w:pPr>
            <w:r>
              <w:rPr>
                <w:rFonts w:hint="eastAsia" w:ascii="仿宋" w:hAnsi="仿宋" w:eastAsia="仿宋" w:cs="仿宋"/>
                <w:color w:val="auto"/>
                <w:sz w:val="24"/>
              </w:rPr>
              <w:t>资格审查时，通过“信用中国”网站(www.creditchina.gov.cn)、中国政府采购网(www.ccgp.gov.cn)渠道查询供应商信用记录，经查询列入失信被执行人、重大税收违法案件当事人名单、政府采购严重违法失信行为记录名单，其响应无效，无效供应商的信用记录查询结果截图将作为项目材料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12</w:t>
            </w:r>
          </w:p>
        </w:tc>
        <w:tc>
          <w:tcPr>
            <w:tcW w:w="2238"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kern w:val="0"/>
                <w:sz w:val="24"/>
                <w:lang w:val="zh-CN"/>
              </w:rPr>
              <w:t>本项目要求供应商提供的商务文件（部分格式详见第六章）</w:t>
            </w:r>
          </w:p>
        </w:tc>
        <w:tc>
          <w:tcPr>
            <w:tcW w:w="6076" w:type="dxa"/>
            <w:vAlign w:val="center"/>
          </w:tcPr>
          <w:p>
            <w:pPr>
              <w:numPr>
                <w:ilvl w:val="0"/>
                <w:numId w:val="7"/>
              </w:numPr>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《中华人民共和国政府采购法》第二十二条资格条件声明函及以下资格证明材料（均提供复印件加盖公章）；</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1.1</w:t>
            </w:r>
            <w:r>
              <w:rPr>
                <w:rFonts w:hint="eastAsia" w:ascii="仿宋" w:hAnsi="仿宋" w:eastAsia="仿宋" w:cs="仿宋"/>
                <w:color w:val="auto"/>
                <w:kern w:val="0"/>
                <w:sz w:val="24"/>
                <w:lang w:val="zh-CN"/>
              </w:rPr>
              <w:t>在中华人民共和国注册，具有独立承担民事责任的能力的证明材料</w:t>
            </w:r>
            <w:r>
              <w:rPr>
                <w:rFonts w:hint="eastAsia" w:ascii="仿宋" w:hAnsi="仿宋" w:eastAsia="仿宋" w:cs="仿宋"/>
                <w:color w:val="auto"/>
                <w:kern w:val="0"/>
                <w:sz w:val="24"/>
              </w:rPr>
              <w:t>：</w:t>
            </w:r>
            <w:r>
              <w:rPr>
                <w:rFonts w:hint="eastAsia" w:ascii="仿宋" w:hAnsi="仿宋" w:eastAsia="仿宋" w:cs="仿宋"/>
                <w:color w:val="auto"/>
                <w:sz w:val="24"/>
              </w:rPr>
              <w:t>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w:t>
            </w:r>
            <w:r>
              <w:rPr>
                <w:rFonts w:hint="eastAsia" w:ascii="仿宋" w:hAnsi="仿宋" w:eastAsia="仿宋" w:cs="仿宋"/>
                <w:color w:val="auto"/>
                <w:kern w:val="0"/>
                <w:sz w:val="24"/>
                <w:lang w:val="zh-CN"/>
              </w:rPr>
              <w:t>；</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1.2提供2019年1月至今任意1个月财务报表（提供资产负债表、</w:t>
            </w:r>
            <w:r>
              <w:rPr>
                <w:rFonts w:hint="eastAsia" w:ascii="仿宋" w:hAnsi="仿宋" w:eastAsia="仿宋" w:cs="仿宋"/>
                <w:color w:val="auto"/>
                <w:sz w:val="24"/>
                <w:lang w:val="zh-CN"/>
              </w:rPr>
              <w:t>利润表和现金流量表</w:t>
            </w:r>
            <w:r>
              <w:rPr>
                <w:rFonts w:hint="eastAsia" w:ascii="仿宋" w:hAnsi="仿宋" w:eastAsia="仿宋" w:cs="仿宋"/>
                <w:color w:val="auto"/>
                <w:sz w:val="24"/>
              </w:rPr>
              <w:t>）</w:t>
            </w:r>
            <w:r>
              <w:rPr>
                <w:rFonts w:hint="eastAsia" w:ascii="仿宋" w:hAnsi="仿宋" w:eastAsia="仿宋" w:cs="仿宋"/>
                <w:color w:val="auto"/>
                <w:sz w:val="24"/>
                <w:lang w:val="zh-CN"/>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1.3提供2019年1月至今任意1个月的</w:t>
            </w:r>
            <w:r>
              <w:rPr>
                <w:rFonts w:hint="eastAsia" w:ascii="仿宋" w:hAnsi="仿宋" w:eastAsia="仿宋" w:cs="仿宋"/>
                <w:color w:val="auto"/>
                <w:sz w:val="24"/>
                <w:lang w:val="zh-CN"/>
              </w:rPr>
              <w:t>缴纳税收和社会保障资金良好记录的有关文件。</w:t>
            </w:r>
            <w:r>
              <w:rPr>
                <w:rFonts w:hint="eastAsia" w:ascii="仿宋" w:hAnsi="仿宋" w:eastAsia="仿宋" w:cs="仿宋"/>
                <w:color w:val="auto"/>
                <w:kern w:val="0"/>
                <w:sz w:val="24"/>
                <w:lang w:val="zh-CN"/>
              </w:rPr>
              <w:t>（投标人是零报税的，应提供由税务部门盖章的纳税申报表；依法免税或不需要缴纳社会保障资金的投标人，提供相应文件证明其依法免税或不需要缴纳社会保障资金。）</w:t>
            </w:r>
            <w:r>
              <w:rPr>
                <w:rFonts w:hint="eastAsia" w:ascii="仿宋" w:hAnsi="仿宋" w:eastAsia="仿宋" w:cs="仿宋"/>
                <w:color w:val="auto"/>
                <w:sz w:val="24"/>
                <w:lang w:val="zh-CN"/>
              </w:rPr>
              <w:t>；</w:t>
            </w:r>
          </w:p>
          <w:p>
            <w:pPr>
              <w:widowControl/>
              <w:numPr>
                <w:ilvl w:val="0"/>
                <w:numId w:val="7"/>
              </w:numPr>
              <w:tabs>
                <w:tab w:val="left" w:pos="425"/>
              </w:tabs>
              <w:spacing w:line="360" w:lineRule="auto"/>
              <w:jc w:val="left"/>
              <w:rPr>
                <w:rFonts w:ascii="仿宋" w:hAnsi="仿宋" w:eastAsia="仿宋" w:cs="仿宋"/>
                <w:color w:val="auto"/>
                <w:kern w:val="0"/>
                <w:sz w:val="24"/>
              </w:rPr>
            </w:pPr>
            <w:r>
              <w:rPr>
                <w:rFonts w:hint="eastAsia" w:ascii="仿宋" w:hAnsi="仿宋" w:eastAsia="仿宋" w:cs="仿宋"/>
                <w:color w:val="auto"/>
                <w:sz w:val="24"/>
                <w:szCs w:val="24"/>
              </w:rPr>
              <w:t>在“信用中国”网站（www.creditchina.gov.cn）没有</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列入失信被执行人、重大税收违法案件当事人名单</w:t>
            </w:r>
            <w:r>
              <w:rPr>
                <w:rFonts w:hint="eastAsia" w:ascii="仿宋" w:hAnsi="仿宋" w:eastAsia="仿宋" w:cs="仿宋"/>
                <w:color w:val="auto"/>
                <w:sz w:val="24"/>
                <w:szCs w:val="24"/>
                <w:lang w:eastAsia="zh-CN"/>
              </w:rPr>
              <w:t>及政府采购严重违法失信名单；在</w:t>
            </w:r>
            <w:r>
              <w:rPr>
                <w:rFonts w:hint="eastAsia" w:ascii="仿宋" w:hAnsi="仿宋" w:eastAsia="仿宋" w:cs="仿宋"/>
                <w:color w:val="auto"/>
                <w:sz w:val="24"/>
                <w:szCs w:val="24"/>
              </w:rPr>
              <w:t>中国政府采购网（www.ccgp.gov.cn）</w:t>
            </w:r>
            <w:r>
              <w:rPr>
                <w:rFonts w:hint="eastAsia" w:ascii="仿宋" w:hAnsi="仿宋" w:eastAsia="仿宋" w:cs="仿宋"/>
                <w:color w:val="auto"/>
                <w:sz w:val="24"/>
                <w:szCs w:val="24"/>
                <w:lang w:eastAsia="zh-CN"/>
              </w:rPr>
              <w:t>中没有被列入</w:t>
            </w:r>
            <w:r>
              <w:rPr>
                <w:rFonts w:hint="eastAsia" w:ascii="仿宋" w:hAnsi="仿宋" w:eastAsia="仿宋" w:cs="仿宋"/>
                <w:color w:val="auto"/>
                <w:sz w:val="24"/>
                <w:szCs w:val="24"/>
              </w:rPr>
              <w:t>政府采购严重违法失信行为</w:t>
            </w:r>
            <w:r>
              <w:rPr>
                <w:rFonts w:hint="eastAsia" w:ascii="仿宋" w:hAnsi="仿宋" w:eastAsia="仿宋" w:cs="仿宋"/>
                <w:color w:val="auto"/>
                <w:sz w:val="24"/>
                <w:szCs w:val="24"/>
                <w:lang w:eastAsia="zh-CN"/>
              </w:rPr>
              <w:t>信息</w:t>
            </w:r>
            <w:r>
              <w:rPr>
                <w:rFonts w:hint="eastAsia" w:ascii="仿宋" w:hAnsi="仿宋" w:eastAsia="仿宋" w:cs="仿宋"/>
                <w:color w:val="auto"/>
                <w:sz w:val="24"/>
                <w:szCs w:val="24"/>
              </w:rPr>
              <w:t>记录名单。</w:t>
            </w:r>
            <w:r>
              <w:rPr>
                <w:rFonts w:hint="eastAsia" w:ascii="仿宋" w:hAnsi="仿宋" w:eastAsia="仿宋" w:cs="仿宋"/>
                <w:color w:val="auto"/>
                <w:sz w:val="24"/>
              </w:rPr>
              <w:t>（提供</w:t>
            </w:r>
            <w:r>
              <w:rPr>
                <w:rFonts w:hint="eastAsia" w:ascii="仿宋" w:hAnsi="仿宋" w:eastAsia="仿宋" w:cs="仿宋"/>
                <w:color w:val="auto"/>
                <w:kern w:val="0"/>
                <w:sz w:val="24"/>
                <w:lang w:val="zh-CN"/>
              </w:rPr>
              <w:t>政府采购活动信用记录自查承诺函并附上信用报告及完整的网站截图</w:t>
            </w:r>
            <w:r>
              <w:rPr>
                <w:rFonts w:hint="eastAsia" w:ascii="仿宋" w:hAnsi="仿宋" w:eastAsia="仿宋" w:cs="仿宋"/>
                <w:color w:val="auto"/>
                <w:kern w:val="0"/>
                <w:sz w:val="24"/>
              </w:rPr>
              <w:t>）；</w:t>
            </w:r>
          </w:p>
          <w:p>
            <w:pPr>
              <w:widowControl/>
              <w:tabs>
                <w:tab w:val="left" w:pos="425"/>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3、</w:t>
            </w:r>
            <w:r>
              <w:rPr>
                <w:rFonts w:hint="eastAsia" w:ascii="仿宋" w:hAnsi="仿宋" w:eastAsia="仿宋" w:cs="仿宋"/>
                <w:color w:val="auto"/>
                <w:kern w:val="0"/>
                <w:sz w:val="24"/>
                <w:lang w:val="zh-CN"/>
              </w:rPr>
              <w:t>响应函；</w:t>
            </w:r>
          </w:p>
          <w:p>
            <w:pPr>
              <w:widowControl/>
              <w:tabs>
                <w:tab w:val="left" w:pos="425"/>
              </w:tabs>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rPr>
              <w:t>4、</w:t>
            </w:r>
            <w:r>
              <w:rPr>
                <w:rFonts w:hint="eastAsia" w:ascii="仿宋" w:hAnsi="仿宋" w:eastAsia="仿宋" w:cs="仿宋"/>
                <w:color w:val="auto"/>
                <w:kern w:val="0"/>
                <w:sz w:val="24"/>
                <w:lang w:val="zh-CN"/>
              </w:rPr>
              <w:t>法定代表人/负责人授权委托书（提供委托代理人的身份证复印件，非中国国籍的则提供护照复印件）（非法定代表人/负责人签署响应文件适用）；</w:t>
            </w:r>
          </w:p>
          <w:p>
            <w:pPr>
              <w:widowControl/>
              <w:tabs>
                <w:tab w:val="left" w:pos="425"/>
              </w:tabs>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rPr>
              <w:t>5、</w:t>
            </w:r>
            <w:r>
              <w:rPr>
                <w:rFonts w:hint="eastAsia" w:ascii="仿宋" w:hAnsi="仿宋" w:eastAsia="仿宋" w:cs="仿宋"/>
                <w:color w:val="auto"/>
                <w:kern w:val="0"/>
                <w:sz w:val="24"/>
                <w:lang w:val="zh-CN"/>
              </w:rPr>
              <w:t>法定代表人/负责人身份证明书（提供法定代表人/负责人身份证复印件，非中国国籍的则提供护照复印件）；</w:t>
            </w:r>
          </w:p>
          <w:p>
            <w:pPr>
              <w:widowControl/>
              <w:tabs>
                <w:tab w:val="left" w:pos="425"/>
              </w:tabs>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rPr>
              <w:t>6、</w:t>
            </w:r>
            <w:r>
              <w:rPr>
                <w:rFonts w:hint="eastAsia" w:ascii="仿宋" w:hAnsi="仿宋" w:eastAsia="仿宋" w:cs="仿宋"/>
                <w:color w:val="auto"/>
                <w:kern w:val="0"/>
                <w:sz w:val="24"/>
                <w:lang w:val="zh-CN"/>
              </w:rPr>
              <w:t>缴交谈判保证金的有效证明文件并加盖单位公章；</w:t>
            </w:r>
          </w:p>
          <w:p>
            <w:pPr>
              <w:widowControl/>
              <w:tabs>
                <w:tab w:val="left" w:pos="425"/>
              </w:tabs>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rPr>
              <w:t>7、</w:t>
            </w:r>
            <w:r>
              <w:rPr>
                <w:rFonts w:hint="eastAsia" w:ascii="仿宋" w:hAnsi="仿宋" w:eastAsia="仿宋" w:cs="仿宋"/>
                <w:color w:val="auto"/>
                <w:kern w:val="0"/>
                <w:sz w:val="24"/>
                <w:lang w:val="zh-CN"/>
              </w:rPr>
              <w:t>商务需求响应表；</w:t>
            </w:r>
          </w:p>
          <w:p>
            <w:pPr>
              <w:widowControl/>
              <w:tabs>
                <w:tab w:val="left" w:pos="425"/>
              </w:tabs>
              <w:spacing w:line="360" w:lineRule="auto"/>
              <w:jc w:val="left"/>
              <w:rPr>
                <w:rFonts w:ascii="仿宋" w:hAnsi="仿宋" w:eastAsia="仿宋" w:cs="仿宋"/>
                <w:color w:val="auto"/>
                <w:sz w:val="24"/>
              </w:rPr>
            </w:pPr>
            <w:r>
              <w:rPr>
                <w:rFonts w:hint="eastAsia" w:ascii="仿宋" w:hAnsi="仿宋" w:eastAsia="仿宋" w:cs="仿宋"/>
                <w:color w:val="auto"/>
                <w:kern w:val="0"/>
                <w:sz w:val="24"/>
              </w:rPr>
              <w:t>8、供应商认为需要提供的</w:t>
            </w:r>
            <w:r>
              <w:rPr>
                <w:rFonts w:hint="eastAsia" w:ascii="仿宋" w:hAnsi="仿宋" w:eastAsia="仿宋" w:cs="仿宋"/>
                <w:color w:val="auto"/>
                <w:sz w:val="24"/>
              </w:rPr>
              <w:t>与评审相关的其他商务证明材料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13</w:t>
            </w:r>
          </w:p>
        </w:tc>
        <w:tc>
          <w:tcPr>
            <w:tcW w:w="223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lang w:val="zh-CN"/>
              </w:rPr>
              <w:t>本项目要求供应商</w:t>
            </w:r>
            <w:r>
              <w:rPr>
                <w:rFonts w:hint="eastAsia" w:ascii="仿宋" w:hAnsi="仿宋" w:eastAsia="仿宋" w:cs="仿宋"/>
                <w:color w:val="auto"/>
                <w:kern w:val="0"/>
                <w:sz w:val="24"/>
                <w:lang w:val="zh-CN"/>
              </w:rPr>
              <w:t>提供的技术说明</w:t>
            </w:r>
            <w:r>
              <w:rPr>
                <w:rFonts w:hint="eastAsia" w:ascii="仿宋" w:hAnsi="仿宋" w:eastAsia="仿宋" w:cs="仿宋"/>
                <w:color w:val="auto"/>
                <w:sz w:val="24"/>
                <w:lang w:val="zh-CN"/>
              </w:rPr>
              <w:t>文件</w:t>
            </w:r>
          </w:p>
        </w:tc>
        <w:tc>
          <w:tcPr>
            <w:tcW w:w="6076" w:type="dxa"/>
            <w:vAlign w:val="center"/>
          </w:tcPr>
          <w:p>
            <w:pPr>
              <w:spacing w:line="360" w:lineRule="auto"/>
              <w:jc w:val="left"/>
              <w:rPr>
                <w:rFonts w:ascii="仿宋" w:hAnsi="仿宋" w:eastAsia="仿宋" w:cs="仿宋"/>
                <w:color w:val="auto"/>
                <w:sz w:val="24"/>
                <w:lang w:val="zh-CN"/>
              </w:rPr>
            </w:pPr>
            <w:r>
              <w:rPr>
                <w:rFonts w:hint="eastAsia" w:ascii="仿宋" w:hAnsi="仿宋" w:eastAsia="仿宋" w:cs="仿宋"/>
                <w:color w:val="auto"/>
                <w:sz w:val="24"/>
              </w:rPr>
              <w:t>1、</w:t>
            </w:r>
            <w:r>
              <w:rPr>
                <w:rFonts w:hint="eastAsia" w:ascii="仿宋" w:hAnsi="仿宋" w:eastAsia="仿宋" w:cs="仿宋"/>
                <w:color w:val="auto"/>
                <w:sz w:val="24"/>
                <w:lang w:val="zh-CN"/>
              </w:rPr>
              <w:t>开标一览表；</w:t>
            </w:r>
          </w:p>
          <w:p>
            <w:pPr>
              <w:spacing w:line="360" w:lineRule="auto"/>
              <w:jc w:val="left"/>
              <w:rPr>
                <w:rFonts w:ascii="仿宋" w:hAnsi="仿宋" w:eastAsia="仿宋" w:cs="仿宋"/>
                <w:color w:val="auto"/>
                <w:sz w:val="24"/>
                <w:lang w:val="zh-CN"/>
              </w:rPr>
            </w:pPr>
            <w:r>
              <w:rPr>
                <w:rFonts w:hint="eastAsia" w:ascii="仿宋" w:hAnsi="仿宋" w:eastAsia="仿宋" w:cs="仿宋"/>
                <w:color w:val="auto"/>
                <w:sz w:val="24"/>
              </w:rPr>
              <w:t>2、分项报价</w:t>
            </w:r>
            <w:r>
              <w:rPr>
                <w:rFonts w:hint="eastAsia" w:ascii="仿宋" w:hAnsi="仿宋" w:eastAsia="仿宋" w:cs="仿宋"/>
                <w:color w:val="auto"/>
                <w:sz w:val="24"/>
                <w:lang w:val="zh-CN"/>
              </w:rPr>
              <w:t>明细表；</w:t>
            </w:r>
          </w:p>
          <w:p>
            <w:pPr>
              <w:spacing w:line="360" w:lineRule="auto"/>
              <w:jc w:val="left"/>
              <w:rPr>
                <w:rFonts w:hint="eastAsia"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技术需求响应表；</w:t>
            </w:r>
          </w:p>
          <w:p>
            <w:pPr>
              <w:pStyle w:val="2"/>
              <w:spacing w:line="360" w:lineRule="auto"/>
              <w:ind w:left="0" w:leftChars="0" w:firstLine="0" w:firstLineChars="0"/>
              <w:rPr>
                <w:rFonts w:hint="eastAsia" w:eastAsia="仿宋"/>
                <w:color w:val="auto"/>
                <w:lang w:val="en-US" w:eastAsia="zh-CN"/>
              </w:rPr>
            </w:pPr>
            <w:r>
              <w:rPr>
                <w:rFonts w:hint="eastAsia" w:ascii="仿宋" w:hAnsi="仿宋" w:eastAsia="仿宋" w:cs="仿宋"/>
                <w:color w:val="auto"/>
                <w:sz w:val="24"/>
                <w:lang w:val="en-US" w:eastAsia="zh-CN"/>
              </w:rPr>
              <w:t>4、培训方案；</w:t>
            </w:r>
          </w:p>
          <w:p>
            <w:pPr>
              <w:spacing w:line="360" w:lineRule="auto"/>
              <w:jc w:val="left"/>
              <w:rPr>
                <w:rFonts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kern w:val="0"/>
                <w:sz w:val="24"/>
              </w:rPr>
              <w:t>供应商认为需要提供的</w:t>
            </w:r>
            <w:r>
              <w:rPr>
                <w:rFonts w:hint="eastAsia" w:ascii="仿宋" w:hAnsi="仿宋" w:eastAsia="仿宋" w:cs="仿宋"/>
                <w:color w:val="auto"/>
                <w:sz w:val="24"/>
              </w:rPr>
              <w:t>与评审相关的其他技术证明材料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atLeast"/>
        </w:trPr>
        <w:tc>
          <w:tcPr>
            <w:tcW w:w="663" w:type="dxa"/>
            <w:vAlign w:val="center"/>
          </w:tcPr>
          <w:p>
            <w:pPr>
              <w:pStyle w:val="57"/>
              <w:spacing w:line="360" w:lineRule="auto"/>
              <w:ind w:left="9"/>
              <w:jc w:val="center"/>
              <w:rPr>
                <w:rFonts w:ascii="仿宋" w:hAnsi="仿宋" w:eastAsia="仿宋" w:cs="仿宋"/>
                <w:color w:val="auto"/>
              </w:rPr>
            </w:pPr>
            <w:r>
              <w:rPr>
                <w:rFonts w:hint="eastAsia" w:ascii="仿宋" w:hAnsi="仿宋" w:eastAsia="仿宋" w:cs="仿宋"/>
                <w:color w:val="auto"/>
              </w:rPr>
              <w:t>14</w:t>
            </w:r>
          </w:p>
        </w:tc>
        <w:tc>
          <w:tcPr>
            <w:tcW w:w="2238" w:type="dxa"/>
            <w:vAlign w:val="center"/>
          </w:tcPr>
          <w:p>
            <w:pPr>
              <w:spacing w:line="360" w:lineRule="auto"/>
              <w:rPr>
                <w:rFonts w:ascii="仿宋" w:hAnsi="仿宋" w:eastAsia="仿宋" w:cs="仿宋"/>
                <w:color w:val="auto"/>
                <w:sz w:val="24"/>
                <w:lang w:val="zh-CN"/>
              </w:rPr>
            </w:pPr>
            <w:r>
              <w:rPr>
                <w:rFonts w:hint="eastAsia" w:ascii="仿宋" w:hAnsi="仿宋" w:eastAsia="仿宋" w:cs="仿宋"/>
                <w:color w:val="auto"/>
                <w:sz w:val="24"/>
                <w:lang w:val="zh-CN"/>
              </w:rPr>
              <w:t>开标一览表</w:t>
            </w:r>
          </w:p>
        </w:tc>
        <w:tc>
          <w:tcPr>
            <w:tcW w:w="6076" w:type="dxa"/>
            <w:vAlign w:val="center"/>
          </w:tcPr>
          <w:p>
            <w:pPr>
              <w:pStyle w:val="57"/>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要求：</w:t>
            </w:r>
          </w:p>
          <w:p>
            <w:pPr>
              <w:pStyle w:val="57"/>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ascii="仿宋" w:hAnsi="仿宋" w:eastAsia="仿宋" w:cs="仿宋"/>
                <w:color w:val="auto"/>
                <w:sz w:val="24"/>
              </w:rPr>
            </w:pPr>
            <w:r>
              <w:rPr>
                <w:rFonts w:hint="eastAsia" w:ascii="仿宋" w:hAnsi="仿宋" w:eastAsia="仿宋" w:cs="仿宋"/>
                <w:color w:val="auto"/>
                <w:sz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15</w:t>
            </w:r>
          </w:p>
        </w:tc>
        <w:tc>
          <w:tcPr>
            <w:tcW w:w="2238" w:type="dxa"/>
            <w:vAlign w:val="center"/>
          </w:tcPr>
          <w:p>
            <w:pPr>
              <w:pStyle w:val="57"/>
              <w:spacing w:line="360" w:lineRule="auto"/>
              <w:rPr>
                <w:rFonts w:ascii="仿宋" w:hAnsi="仿宋" w:eastAsia="仿宋" w:cs="仿宋"/>
                <w:color w:val="auto"/>
                <w:lang w:val="zh-CN"/>
              </w:rPr>
            </w:pPr>
            <w:r>
              <w:rPr>
                <w:rFonts w:hint="eastAsia" w:ascii="仿宋" w:hAnsi="仿宋" w:eastAsia="仿宋" w:cs="仿宋"/>
                <w:color w:val="auto"/>
                <w:lang w:val="zh-CN"/>
              </w:rPr>
              <w:t>响应有效期</w:t>
            </w:r>
          </w:p>
        </w:tc>
        <w:tc>
          <w:tcPr>
            <w:tcW w:w="6076" w:type="dxa"/>
            <w:vAlign w:val="center"/>
          </w:tcPr>
          <w:p>
            <w:pPr>
              <w:pStyle w:val="57"/>
              <w:spacing w:line="360" w:lineRule="auto"/>
              <w:ind w:firstLine="240" w:firstLineChars="100"/>
              <w:rPr>
                <w:rFonts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16</w:t>
            </w:r>
          </w:p>
        </w:tc>
        <w:tc>
          <w:tcPr>
            <w:tcW w:w="2238" w:type="dxa"/>
            <w:vAlign w:val="center"/>
          </w:tcPr>
          <w:p>
            <w:pPr>
              <w:pStyle w:val="57"/>
              <w:spacing w:line="360" w:lineRule="auto"/>
              <w:rPr>
                <w:rFonts w:ascii="仿宋" w:hAnsi="仿宋" w:eastAsia="仿宋" w:cs="仿宋"/>
                <w:color w:val="auto"/>
              </w:rPr>
            </w:pPr>
            <w:r>
              <w:rPr>
                <w:rFonts w:hint="eastAsia" w:ascii="仿宋" w:hAnsi="仿宋" w:eastAsia="仿宋" w:cs="仿宋"/>
                <w:color w:val="auto"/>
              </w:rPr>
              <w:t>谈判保证金金额</w:t>
            </w:r>
          </w:p>
        </w:tc>
        <w:tc>
          <w:tcPr>
            <w:tcW w:w="6076" w:type="dxa"/>
            <w:vAlign w:val="center"/>
          </w:tcPr>
          <w:p>
            <w:pPr>
              <w:pStyle w:val="6"/>
              <w:spacing w:line="360" w:lineRule="auto"/>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金额（大小写）：壹万肆仟元整（</w:t>
            </w:r>
            <w:r>
              <w:rPr>
                <w:rFonts w:hint="eastAsia" w:ascii="仿宋_GB2312" w:hAnsi="仿宋_GB2312" w:eastAsia="仿宋_GB2312" w:cs="仿宋_GB2312"/>
                <w:color w:val="auto"/>
                <w:sz w:val="24"/>
                <w:lang w:val="en-US" w:eastAsia="zh-CN"/>
              </w:rPr>
              <w:t>¥14</w:t>
            </w:r>
            <w:r>
              <w:rPr>
                <w:rFonts w:hint="eastAsia" w:ascii="仿宋_GB2312" w:hAnsi="仿宋_GB2312" w:eastAsia="仿宋_GB2312" w:cs="仿宋_GB2312"/>
                <w:color w:val="auto"/>
                <w:sz w:val="24"/>
              </w:rPr>
              <w:t>,000</w:t>
            </w:r>
            <w:r>
              <w:rPr>
                <w:rFonts w:hint="eastAsia" w:ascii="仿宋_GB2312" w:hAnsi="仿宋_GB2312" w:eastAsia="仿宋_GB2312" w:cs="仿宋_GB2312"/>
                <w:color w:val="auto"/>
                <w:sz w:val="24"/>
                <w:lang w:val="zh-CN"/>
              </w:rPr>
              <w:t>.00）</w:t>
            </w:r>
          </w:p>
          <w:p>
            <w:pPr>
              <w:pStyle w:val="57"/>
              <w:spacing w:line="360" w:lineRule="auto"/>
              <w:rPr>
                <w:rFonts w:ascii="仿宋_GB2312" w:hAnsi="仿宋_GB2312" w:eastAsia="仿宋_GB2312" w:cs="仿宋_GB2312"/>
                <w:color w:val="auto"/>
                <w:kern w:val="2"/>
                <w:lang w:val="zh-CN"/>
              </w:rPr>
            </w:pPr>
            <w:r>
              <w:rPr>
                <w:rFonts w:hint="eastAsia" w:ascii="仿宋_GB2312" w:hAnsi="仿宋_GB2312" w:eastAsia="仿宋_GB2312" w:cs="仿宋_GB2312"/>
                <w:color w:val="auto"/>
                <w:kern w:val="2"/>
                <w:lang w:val="zh-CN"/>
              </w:rPr>
              <w:t>交纳谈判保证金截止时间：2</w:t>
            </w:r>
            <w:r>
              <w:rPr>
                <w:rFonts w:ascii="仿宋_GB2312" w:hAnsi="仿宋_GB2312" w:eastAsia="仿宋_GB2312" w:cs="仿宋_GB2312"/>
                <w:color w:val="auto"/>
                <w:kern w:val="2"/>
                <w:lang w:val="zh-CN"/>
              </w:rPr>
              <w:t>01</w:t>
            </w:r>
            <w:r>
              <w:rPr>
                <w:rFonts w:hint="eastAsia" w:ascii="仿宋_GB2312" w:hAnsi="仿宋_GB2312" w:eastAsia="仿宋_GB2312" w:cs="仿宋_GB2312"/>
                <w:color w:val="auto"/>
                <w:kern w:val="2"/>
              </w:rPr>
              <w:t>9</w:t>
            </w:r>
            <w:r>
              <w:rPr>
                <w:rFonts w:hint="eastAsia" w:ascii="仿宋_GB2312" w:hAnsi="仿宋_GB2312" w:eastAsia="仿宋_GB2312" w:cs="仿宋_GB2312"/>
                <w:color w:val="auto"/>
                <w:kern w:val="2"/>
                <w:lang w:val="zh-CN"/>
              </w:rPr>
              <w:t>年</w:t>
            </w:r>
            <w:r>
              <w:rPr>
                <w:rFonts w:hint="eastAsia" w:ascii="仿宋_GB2312" w:hAnsi="仿宋_GB2312" w:eastAsia="仿宋_GB2312" w:cs="仿宋_GB2312"/>
                <w:color w:val="auto"/>
                <w:kern w:val="2"/>
                <w:lang w:val="en-US" w:eastAsia="zh-CN"/>
              </w:rPr>
              <w:t>7</w:t>
            </w:r>
            <w:r>
              <w:rPr>
                <w:rFonts w:hint="eastAsia" w:ascii="仿宋_GB2312" w:hAnsi="仿宋_GB2312" w:eastAsia="仿宋_GB2312" w:cs="仿宋_GB2312"/>
                <w:color w:val="auto"/>
                <w:kern w:val="2"/>
                <w:lang w:val="zh-CN"/>
              </w:rPr>
              <w:t>月</w:t>
            </w:r>
            <w:r>
              <w:rPr>
                <w:rFonts w:hint="eastAsia" w:ascii="仿宋_GB2312" w:hAnsi="仿宋_GB2312" w:eastAsia="仿宋_GB2312" w:cs="仿宋_GB2312"/>
                <w:color w:val="auto"/>
                <w:kern w:val="2"/>
                <w:lang w:val="en-US" w:eastAsia="zh-CN"/>
              </w:rPr>
              <w:t>4</w:t>
            </w:r>
            <w:r>
              <w:rPr>
                <w:rFonts w:hint="eastAsia" w:ascii="仿宋_GB2312" w:hAnsi="仿宋_GB2312" w:eastAsia="仿宋_GB2312" w:cs="仿宋_GB2312"/>
                <w:color w:val="auto"/>
                <w:kern w:val="2"/>
                <w:lang w:val="zh-CN"/>
              </w:rPr>
              <w:t>日</w:t>
            </w:r>
            <w:r>
              <w:rPr>
                <w:rFonts w:hint="eastAsia" w:ascii="仿宋_GB2312" w:hAnsi="仿宋_GB2312" w:eastAsia="仿宋_GB2312" w:cs="仿宋_GB2312"/>
                <w:color w:val="auto"/>
                <w:kern w:val="2"/>
              </w:rPr>
              <w:t>17:30</w:t>
            </w:r>
            <w:r>
              <w:rPr>
                <w:rFonts w:hint="eastAsia" w:ascii="仿宋_GB2312" w:hAnsi="仿宋_GB2312" w:eastAsia="仿宋_GB2312" w:cs="仿宋_GB2312"/>
                <w:color w:val="auto"/>
                <w:kern w:val="2"/>
                <w:lang w:val="zh-CN"/>
              </w:rPr>
              <w:t>（北京时间）</w:t>
            </w:r>
          </w:p>
          <w:p>
            <w:pPr>
              <w:spacing w:line="360" w:lineRule="auto"/>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账户名称：海南政一管理咨询有限公司</w:t>
            </w:r>
          </w:p>
          <w:p>
            <w:pPr>
              <w:spacing w:line="360" w:lineRule="auto"/>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账号：</w:t>
            </w:r>
            <w:r>
              <w:rPr>
                <w:rFonts w:hint="eastAsia" w:ascii="仿宋_GB2312" w:hAnsi="仿宋_GB2312" w:eastAsia="仿宋_GB2312" w:cs="仿宋_GB2312"/>
                <w:color w:val="auto"/>
                <w:sz w:val="24"/>
              </w:rPr>
              <w:t>2201 0217 0920 0186 792</w:t>
            </w:r>
          </w:p>
          <w:p>
            <w:pPr>
              <w:spacing w:line="360" w:lineRule="auto"/>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开户行：中国工商银行海口海德路支行</w:t>
            </w:r>
          </w:p>
          <w:p>
            <w:pPr>
              <w:pStyle w:val="57"/>
              <w:spacing w:line="360" w:lineRule="auto"/>
              <w:rPr>
                <w:rFonts w:ascii="仿宋" w:hAnsi="仿宋" w:eastAsia="仿宋" w:cs="仿宋"/>
                <w:color w:val="auto"/>
              </w:rPr>
            </w:pPr>
            <w:r>
              <w:rPr>
                <w:rFonts w:hint="eastAsia" w:ascii="仿宋" w:hAnsi="仿宋" w:eastAsia="仿宋" w:cs="仿宋"/>
                <w:color w:val="auto"/>
              </w:rPr>
              <w:t>要求：谈判保证金以转帐形式提交的，谈判保证金交纳截止时间以保证金到帐时间为准。</w:t>
            </w:r>
          </w:p>
          <w:p>
            <w:pPr>
              <w:pStyle w:val="18"/>
              <w:tabs>
                <w:tab w:val="left" w:pos="8360"/>
              </w:tabs>
              <w:spacing w:before="0" w:beforeAutospacing="0" w:after="0" w:afterAutospacing="0" w:line="360" w:lineRule="auto"/>
              <w:rPr>
                <w:rFonts w:ascii="仿宋" w:hAnsi="仿宋" w:eastAsia="仿宋" w:cs="仿宋"/>
                <w:color w:val="auto"/>
                <w:szCs w:val="24"/>
              </w:rPr>
            </w:pPr>
            <w:r>
              <w:rPr>
                <w:rFonts w:hint="eastAsia" w:ascii="仿宋" w:hAnsi="仿宋" w:eastAsia="仿宋" w:cs="仿宋"/>
                <w:color w:val="auto"/>
                <w:szCs w:val="24"/>
              </w:rPr>
              <w:t>提交保证金的付款人名称、供应商的公司名称须一致，否则响应无效。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17</w:t>
            </w:r>
          </w:p>
        </w:tc>
        <w:tc>
          <w:tcPr>
            <w:tcW w:w="2238" w:type="dxa"/>
            <w:vAlign w:val="center"/>
          </w:tcPr>
          <w:p>
            <w:pPr>
              <w:pStyle w:val="57"/>
              <w:spacing w:line="360" w:lineRule="auto"/>
              <w:ind w:left="33"/>
              <w:jc w:val="both"/>
              <w:rPr>
                <w:rFonts w:ascii="仿宋" w:hAnsi="仿宋" w:eastAsia="仿宋" w:cs="仿宋"/>
                <w:color w:val="auto"/>
                <w:lang w:val="zh-CN"/>
              </w:rPr>
            </w:pPr>
            <w:r>
              <w:rPr>
                <w:rFonts w:hint="eastAsia" w:ascii="仿宋" w:hAnsi="仿宋" w:eastAsia="仿宋" w:cs="仿宋"/>
                <w:color w:val="auto"/>
                <w:lang w:val="zh-CN"/>
              </w:rPr>
              <w:t>响应文件份数</w:t>
            </w:r>
          </w:p>
        </w:tc>
        <w:tc>
          <w:tcPr>
            <w:tcW w:w="6076" w:type="dxa"/>
            <w:vAlign w:val="center"/>
          </w:tcPr>
          <w:p>
            <w:pPr>
              <w:pStyle w:val="57"/>
              <w:spacing w:line="360" w:lineRule="auto"/>
              <w:rPr>
                <w:rFonts w:ascii="仿宋" w:hAnsi="仿宋" w:eastAsia="仿宋" w:cs="仿宋"/>
                <w:color w:val="auto"/>
                <w:lang w:val="zh-CN"/>
              </w:rPr>
            </w:pPr>
            <w:r>
              <w:rPr>
                <w:rFonts w:hint="eastAsia" w:ascii="仿宋" w:hAnsi="仿宋" w:eastAsia="仿宋" w:cs="仿宋"/>
                <w:color w:val="auto"/>
                <w:lang w:val="zh-CN"/>
              </w:rPr>
              <w:t>正本一份   副本二份  电子版一份</w:t>
            </w:r>
            <w:r>
              <w:rPr>
                <w:rFonts w:hint="eastAsia" w:ascii="仿宋" w:hAnsi="仿宋" w:eastAsia="仿宋" w:cs="仿宋"/>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 w:hRule="atLeast"/>
        </w:trPr>
        <w:tc>
          <w:tcPr>
            <w:tcW w:w="663" w:type="dxa"/>
            <w:vAlign w:val="center"/>
          </w:tcPr>
          <w:p>
            <w:pPr>
              <w:pStyle w:val="57"/>
              <w:spacing w:line="360" w:lineRule="auto"/>
              <w:ind w:left="9"/>
              <w:jc w:val="center"/>
              <w:rPr>
                <w:rFonts w:ascii="仿宋" w:hAnsi="仿宋" w:eastAsia="仿宋" w:cs="仿宋"/>
                <w:color w:val="auto"/>
                <w:lang w:val="zh-CN"/>
              </w:rPr>
            </w:pPr>
            <w:r>
              <w:rPr>
                <w:rFonts w:hint="eastAsia" w:ascii="仿宋" w:hAnsi="仿宋" w:eastAsia="仿宋" w:cs="仿宋"/>
                <w:color w:val="auto"/>
              </w:rPr>
              <w:t>18</w:t>
            </w:r>
          </w:p>
        </w:tc>
        <w:tc>
          <w:tcPr>
            <w:tcW w:w="2238" w:type="dxa"/>
            <w:vAlign w:val="center"/>
          </w:tcPr>
          <w:p>
            <w:pPr>
              <w:pStyle w:val="57"/>
              <w:spacing w:line="360" w:lineRule="auto"/>
              <w:ind w:left="33"/>
              <w:jc w:val="both"/>
              <w:rPr>
                <w:rFonts w:ascii="仿宋" w:hAnsi="仿宋" w:eastAsia="仿宋" w:cs="仿宋"/>
                <w:color w:val="auto"/>
                <w:lang w:val="zh-CN"/>
              </w:rPr>
            </w:pPr>
            <w:r>
              <w:rPr>
                <w:rFonts w:hint="eastAsia" w:ascii="仿宋" w:hAnsi="仿宋" w:eastAsia="仿宋" w:cs="仿宋"/>
                <w:color w:val="auto"/>
              </w:rPr>
              <w:t>唱标信封内含资料</w:t>
            </w:r>
          </w:p>
        </w:tc>
        <w:tc>
          <w:tcPr>
            <w:tcW w:w="6076" w:type="dxa"/>
            <w:vAlign w:val="center"/>
          </w:tcPr>
          <w:p>
            <w:pPr>
              <w:pStyle w:val="57"/>
              <w:spacing w:line="360" w:lineRule="auto"/>
              <w:rPr>
                <w:rFonts w:ascii="仿宋" w:hAnsi="仿宋" w:eastAsia="仿宋" w:cs="仿宋"/>
                <w:color w:val="auto"/>
              </w:rPr>
            </w:pPr>
            <w:r>
              <w:rPr>
                <w:rFonts w:hint="eastAsia" w:ascii="仿宋" w:hAnsi="仿宋" w:eastAsia="仿宋" w:cs="仿宋"/>
                <w:color w:val="auto"/>
              </w:rPr>
              <w:t xml:space="preserve">1.开标一览表 </w:t>
            </w:r>
          </w:p>
          <w:p>
            <w:pPr>
              <w:pStyle w:val="57"/>
              <w:spacing w:line="360" w:lineRule="auto"/>
              <w:rPr>
                <w:rFonts w:ascii="仿宋" w:hAnsi="仿宋" w:eastAsia="仿宋" w:cs="仿宋"/>
                <w:color w:val="auto"/>
                <w:kern w:val="2"/>
              </w:rPr>
            </w:pPr>
            <w:r>
              <w:rPr>
                <w:rFonts w:hint="eastAsia" w:ascii="仿宋" w:hAnsi="仿宋" w:eastAsia="仿宋" w:cs="仿宋"/>
                <w:color w:val="auto"/>
                <w:kern w:val="2"/>
              </w:rPr>
              <w:t>2、</w:t>
            </w:r>
            <w:r>
              <w:rPr>
                <w:rFonts w:hint="eastAsia" w:ascii="仿宋" w:hAnsi="仿宋" w:eastAsia="仿宋" w:cs="仿宋"/>
                <w:color w:val="auto"/>
                <w:kern w:val="2"/>
                <w:lang w:val="zh-CN"/>
              </w:rPr>
              <w:t>如是享受评审价格优惠的供应商则须同时提供以下资料：</w:t>
            </w:r>
          </w:p>
          <w:p>
            <w:pPr>
              <w:pStyle w:val="57"/>
              <w:spacing w:line="360" w:lineRule="auto"/>
              <w:rPr>
                <w:rStyle w:val="30"/>
                <w:rFonts w:ascii="仿宋" w:hAnsi="仿宋" w:eastAsia="仿宋" w:cs="仿宋"/>
                <w:color w:val="auto"/>
                <w:kern w:val="2"/>
                <w:lang w:val="zh-CN"/>
              </w:rPr>
            </w:pPr>
            <w:r>
              <w:rPr>
                <w:rFonts w:hint="eastAsia" w:ascii="仿宋" w:hAnsi="仿宋" w:eastAsia="仿宋" w:cs="仿宋"/>
                <w:color w:val="auto"/>
                <w:kern w:val="2"/>
              </w:rPr>
              <w:t>（1）如是小微型企业，须提供如是</w:t>
            </w:r>
            <w:r>
              <w:rPr>
                <w:rFonts w:hint="eastAsia" w:ascii="仿宋" w:hAnsi="仿宋" w:eastAsia="仿宋" w:cs="仿宋"/>
                <w:color w:val="auto"/>
                <w:kern w:val="2"/>
                <w:lang w:val="zh-CN"/>
              </w:rPr>
              <w:t>中小企业声明函（详见附件</w:t>
            </w:r>
            <w:r>
              <w:rPr>
                <w:rFonts w:hint="eastAsia" w:ascii="仿宋" w:hAnsi="仿宋" w:eastAsia="仿宋" w:cs="仿宋"/>
                <w:color w:val="auto"/>
                <w:kern w:val="2"/>
              </w:rPr>
              <w:t>1</w:t>
            </w:r>
            <w:r>
              <w:rPr>
                <w:rFonts w:hint="eastAsia" w:ascii="仿宋" w:hAnsi="仿宋" w:eastAsia="仿宋" w:cs="仿宋"/>
                <w:color w:val="auto"/>
                <w:kern w:val="2"/>
                <w:lang w:val="zh-CN"/>
              </w:rPr>
              <w:t>）及</w:t>
            </w:r>
            <w:r>
              <w:rPr>
                <w:rFonts w:hint="eastAsia" w:ascii="仿宋" w:hAnsi="仿宋" w:eastAsia="仿宋" w:cs="仿宋"/>
                <w:color w:val="auto"/>
                <w:kern w:val="2"/>
              </w:rPr>
              <w:t xml:space="preserve">中华人民共和国工商行政管理总局官网上“小微企业名录”查询截图（ </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"http://xwqy.gsxt.gov.cn/））或残疾人福利性单位声明函。如不满足以上三项要求，采购代理机构一律不给予价格评审优惠政策。" </w:instrText>
            </w:r>
            <w:r>
              <w:rPr>
                <w:rFonts w:hint="eastAsia" w:ascii="仿宋" w:hAnsi="仿宋" w:eastAsia="仿宋" w:cs="仿宋"/>
                <w:color w:val="auto"/>
                <w:kern w:val="2"/>
              </w:rPr>
              <w:fldChar w:fldCharType="separate"/>
            </w:r>
            <w:r>
              <w:rPr>
                <w:rStyle w:val="30"/>
                <w:rFonts w:hint="eastAsia" w:ascii="仿宋" w:hAnsi="仿宋" w:eastAsia="仿宋" w:cs="仿宋"/>
                <w:color w:val="auto"/>
                <w:kern w:val="2"/>
              </w:rPr>
              <w:t>http://xwqy.gsxt.gov.cn/）</w:t>
            </w:r>
            <w:r>
              <w:rPr>
                <w:rStyle w:val="30"/>
                <w:rFonts w:hint="eastAsia" w:ascii="仿宋" w:hAnsi="仿宋" w:eastAsia="仿宋" w:cs="仿宋"/>
                <w:color w:val="auto"/>
                <w:kern w:val="2"/>
                <w:lang w:val="zh-CN"/>
              </w:rPr>
              <w:t>）；</w:t>
            </w:r>
          </w:p>
          <w:p>
            <w:pPr>
              <w:pStyle w:val="57"/>
              <w:spacing w:line="360" w:lineRule="auto"/>
              <w:rPr>
                <w:rStyle w:val="30"/>
                <w:rFonts w:ascii="仿宋" w:hAnsi="仿宋" w:eastAsia="仿宋" w:cs="仿宋"/>
                <w:color w:val="auto"/>
                <w:kern w:val="2"/>
              </w:rPr>
            </w:pPr>
            <w:r>
              <w:rPr>
                <w:rStyle w:val="30"/>
                <w:rFonts w:hint="eastAsia" w:ascii="仿宋" w:hAnsi="仿宋" w:eastAsia="仿宋" w:cs="仿宋"/>
                <w:color w:val="auto"/>
                <w:kern w:val="2"/>
                <w:lang w:val="zh-CN"/>
              </w:rPr>
              <w:t>（</w:t>
            </w:r>
            <w:r>
              <w:rPr>
                <w:rStyle w:val="30"/>
                <w:rFonts w:hint="eastAsia" w:ascii="仿宋" w:hAnsi="仿宋" w:eastAsia="仿宋" w:cs="仿宋"/>
                <w:color w:val="auto"/>
                <w:kern w:val="2"/>
              </w:rPr>
              <w:t>2</w:t>
            </w:r>
            <w:r>
              <w:rPr>
                <w:rStyle w:val="30"/>
                <w:rFonts w:hint="eastAsia" w:ascii="仿宋" w:hAnsi="仿宋" w:eastAsia="仿宋" w:cs="仿宋"/>
                <w:color w:val="auto"/>
                <w:kern w:val="2"/>
                <w:lang w:val="zh-CN"/>
              </w:rPr>
              <w:t>）如是残疾人福利性单位，则须提供残疾人福利性单位声明函</w:t>
            </w:r>
            <w:r>
              <w:rPr>
                <w:rFonts w:hint="eastAsia" w:ascii="仿宋" w:hAnsi="仿宋" w:eastAsia="仿宋" w:cs="仿宋"/>
                <w:color w:val="auto"/>
                <w:kern w:val="2"/>
                <w:lang w:val="zh-CN"/>
              </w:rPr>
              <w:t>（详见附件</w:t>
            </w:r>
            <w:r>
              <w:rPr>
                <w:rFonts w:hint="eastAsia" w:ascii="仿宋" w:hAnsi="仿宋" w:eastAsia="仿宋" w:cs="仿宋"/>
                <w:color w:val="auto"/>
                <w:kern w:val="2"/>
              </w:rPr>
              <w:t>2</w:t>
            </w:r>
            <w:r>
              <w:rPr>
                <w:rFonts w:hint="eastAsia" w:ascii="仿宋" w:hAnsi="仿宋" w:eastAsia="仿宋" w:cs="仿宋"/>
                <w:color w:val="auto"/>
                <w:kern w:val="2"/>
                <w:lang w:val="zh-CN"/>
              </w:rPr>
              <w:t>）</w:t>
            </w:r>
            <w:r>
              <w:rPr>
                <w:rStyle w:val="30"/>
                <w:rFonts w:hint="eastAsia" w:ascii="仿宋" w:hAnsi="仿宋" w:eastAsia="仿宋" w:cs="仿宋"/>
                <w:color w:val="auto"/>
                <w:kern w:val="2"/>
              </w:rPr>
              <w:t>。</w:t>
            </w:r>
          </w:p>
          <w:p>
            <w:pPr>
              <w:pStyle w:val="57"/>
              <w:spacing w:line="360" w:lineRule="auto"/>
              <w:rPr>
                <w:rFonts w:ascii="仿宋" w:hAnsi="仿宋" w:eastAsia="仿宋" w:cs="仿宋"/>
                <w:color w:val="auto"/>
                <w:kern w:val="2"/>
                <w:lang w:val="zh-CN"/>
              </w:rPr>
            </w:pPr>
            <w:r>
              <w:rPr>
                <w:rStyle w:val="30"/>
                <w:rFonts w:hint="eastAsia" w:ascii="仿宋" w:hAnsi="仿宋" w:eastAsia="仿宋" w:cs="仿宋"/>
                <w:color w:val="auto"/>
                <w:kern w:val="2"/>
              </w:rPr>
              <w:t>（3）如是监狱企业，则须提供省监狱管理局、</w:t>
            </w:r>
            <w:r>
              <w:rPr>
                <w:rFonts w:hint="eastAsia" w:ascii="仿宋" w:hAnsi="仿宋" w:eastAsia="仿宋" w:cs="仿宋"/>
                <w:color w:val="auto"/>
                <w:kern w:val="2"/>
              </w:rPr>
              <w:t>戒毒管理局（含新疆生产建设兵团）</w:t>
            </w:r>
            <w:r>
              <w:rPr>
                <w:rStyle w:val="30"/>
                <w:rFonts w:hint="eastAsia" w:ascii="仿宋" w:hAnsi="仿宋" w:eastAsia="仿宋" w:cs="仿宋"/>
                <w:color w:val="auto"/>
                <w:kern w:val="2"/>
              </w:rPr>
              <w:t>出具的证明材料复印件（提交原件核查）。</w:t>
            </w:r>
            <w:r>
              <w:rPr>
                <w:rFonts w:hint="eastAsia" w:ascii="仿宋" w:hAnsi="仿宋" w:eastAsia="仿宋" w:cs="仿宋"/>
                <w:color w:val="auto"/>
                <w:kern w:val="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2"/>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19</w:t>
            </w:r>
          </w:p>
        </w:tc>
        <w:tc>
          <w:tcPr>
            <w:tcW w:w="223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响应文件封套上标示</w:t>
            </w:r>
          </w:p>
        </w:tc>
        <w:tc>
          <w:tcPr>
            <w:tcW w:w="6076" w:type="dxa"/>
            <w:vAlign w:val="center"/>
          </w:tcPr>
          <w:p>
            <w:pPr>
              <w:spacing w:line="360" w:lineRule="auto"/>
              <w:jc w:val="left"/>
              <w:rPr>
                <w:rFonts w:ascii="仿宋" w:hAnsi="仿宋" w:eastAsia="仿宋" w:cs="仿宋"/>
                <w:color w:val="auto"/>
                <w:sz w:val="24"/>
              </w:rPr>
            </w:pPr>
            <w:r>
              <w:rPr>
                <w:rFonts w:hint="eastAsia" w:ascii="仿宋" w:hAnsi="仿宋" w:eastAsia="仿宋" w:cs="仿宋"/>
                <w:color w:val="auto"/>
                <w:sz w:val="24"/>
              </w:rPr>
              <w:t>响应文件：正本/副本/唱标信封/电子版响应文件</w:t>
            </w:r>
          </w:p>
          <w:p>
            <w:pPr>
              <w:spacing w:line="360" w:lineRule="auto"/>
              <w:jc w:val="left"/>
              <w:rPr>
                <w:rFonts w:ascii="仿宋" w:hAnsi="仿宋" w:eastAsia="仿宋" w:cs="仿宋"/>
                <w:color w:val="auto"/>
                <w:sz w:val="24"/>
                <w:u w:val="single"/>
              </w:rPr>
            </w:pPr>
            <w:r>
              <w:rPr>
                <w:rFonts w:hint="eastAsia" w:ascii="仿宋" w:hAnsi="仿宋" w:eastAsia="仿宋" w:cs="仿宋"/>
                <w:color w:val="auto"/>
                <w:sz w:val="24"/>
              </w:rPr>
              <w:t>项目名称:</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项目编号：</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供应商的名称（加盖公章）：</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供应商联系人姓名、联系电话：</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在</w:t>
            </w:r>
            <w:r>
              <w:rPr>
                <w:rFonts w:hint="eastAsia" w:ascii="仿宋" w:hAnsi="仿宋" w:eastAsia="仿宋" w:cs="仿宋"/>
                <w:color w:val="auto"/>
                <w:kern w:val="0"/>
                <w:sz w:val="24"/>
              </w:rPr>
              <w:t>2019</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7</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日</w:t>
            </w:r>
            <w:r>
              <w:rPr>
                <w:rFonts w:hint="eastAsia" w:ascii="仿宋" w:hAnsi="仿宋" w:eastAsia="仿宋" w:cs="仿宋"/>
                <w:color w:val="auto"/>
                <w:kern w:val="0"/>
                <w:sz w:val="24"/>
              </w:rPr>
              <w:t>9</w:t>
            </w:r>
            <w:r>
              <w:rPr>
                <w:rFonts w:hint="eastAsia" w:ascii="仿宋" w:hAnsi="仿宋" w:eastAsia="仿宋" w:cs="仿宋"/>
                <w:color w:val="auto"/>
                <w:kern w:val="0"/>
                <w:sz w:val="24"/>
                <w:lang w:val="zh-CN"/>
              </w:rPr>
              <w:t>时</w:t>
            </w:r>
            <w:r>
              <w:rPr>
                <w:rFonts w:hint="eastAsia" w:ascii="仿宋" w:hAnsi="仿宋" w:eastAsia="仿宋" w:cs="仿宋"/>
                <w:color w:val="auto"/>
                <w:kern w:val="0"/>
                <w:sz w:val="24"/>
              </w:rPr>
              <w:t>00</w:t>
            </w:r>
            <w:r>
              <w:rPr>
                <w:rFonts w:hint="eastAsia" w:ascii="仿宋" w:hAnsi="仿宋" w:eastAsia="仿宋" w:cs="仿宋"/>
                <w:color w:val="auto"/>
                <w:kern w:val="0"/>
                <w:sz w:val="24"/>
                <w:lang w:val="zh-CN"/>
              </w:rPr>
              <w:t>分前</w:t>
            </w:r>
            <w:r>
              <w:rPr>
                <w:rFonts w:hint="eastAsia" w:ascii="仿宋" w:hAnsi="仿宋" w:eastAsia="仿宋" w:cs="仿宋"/>
                <w:color w:val="auto"/>
                <w:sz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2"/>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223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唱标内容</w:t>
            </w:r>
          </w:p>
        </w:tc>
        <w:tc>
          <w:tcPr>
            <w:tcW w:w="6076" w:type="dxa"/>
            <w:vAlign w:val="center"/>
          </w:tcPr>
          <w:p>
            <w:pPr>
              <w:pStyle w:val="57"/>
              <w:spacing w:line="360" w:lineRule="auto"/>
              <w:rPr>
                <w:rFonts w:ascii="仿宋" w:hAnsi="仿宋" w:eastAsia="仿宋" w:cs="仿宋"/>
                <w:color w:val="auto"/>
              </w:rPr>
            </w:pPr>
            <w:r>
              <w:rPr>
                <w:rFonts w:hint="eastAsia" w:ascii="仿宋" w:hAnsi="仿宋" w:eastAsia="仿宋" w:cs="仿宋"/>
                <w:color w:val="auto"/>
              </w:rPr>
              <w:t>1、“开标一览表”所载明的内容</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2、供应商对响应报价若有说明应在开标一览表显著处予以注明，只有开标时唱出的响应价格、价格折扣等内容才会被考虑。供应商若有响应报价、价格折扣等未被唱出，应在唱标时及时提出。否则，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63" w:type="dxa"/>
            <w:vAlign w:val="center"/>
          </w:tcPr>
          <w:p>
            <w:pPr>
              <w:pStyle w:val="2"/>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21</w:t>
            </w:r>
          </w:p>
        </w:tc>
        <w:tc>
          <w:tcPr>
            <w:tcW w:w="2238" w:type="dxa"/>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相关服务费</w:t>
            </w:r>
          </w:p>
        </w:tc>
        <w:tc>
          <w:tcPr>
            <w:tcW w:w="6076" w:type="dxa"/>
            <w:vAlign w:val="center"/>
          </w:tcPr>
          <w:p>
            <w:pPr>
              <w:spacing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以成交作为计算基数,参照国家计委计价[2002]1980号及发改办价格[2003]857号通知规定,由成交供应商在领取成交通知书前向采购代理机构交纳成交服务费。</w:t>
            </w:r>
          </w:p>
        </w:tc>
      </w:tr>
    </w:tbl>
    <w:p>
      <w:pPr>
        <w:spacing w:line="460" w:lineRule="exact"/>
        <w:ind w:firstLine="560"/>
        <w:jc w:val="center"/>
        <w:outlineLvl w:val="1"/>
        <w:rPr>
          <w:rFonts w:ascii="黑体" w:hAnsi="黑体" w:eastAsia="黑体" w:cs="黑体"/>
          <w:b/>
          <w:color w:val="auto"/>
          <w:kern w:val="0"/>
          <w:sz w:val="24"/>
        </w:rPr>
      </w:pPr>
      <w:bookmarkStart w:id="7" w:name="_Toc246826115"/>
    </w:p>
    <w:p>
      <w:pPr>
        <w:spacing w:line="460" w:lineRule="exact"/>
        <w:ind w:firstLine="560"/>
        <w:jc w:val="center"/>
        <w:outlineLvl w:val="1"/>
        <w:rPr>
          <w:rFonts w:ascii="黑体" w:hAnsi="黑体" w:eastAsia="黑体" w:cs="黑体"/>
          <w:b/>
          <w:color w:val="auto"/>
          <w:kern w:val="0"/>
          <w:sz w:val="24"/>
        </w:rPr>
      </w:pPr>
      <w:r>
        <w:rPr>
          <w:rFonts w:hint="eastAsia" w:ascii="黑体" w:hAnsi="黑体" w:eastAsia="黑体" w:cs="黑体"/>
          <w:b/>
          <w:color w:val="auto"/>
          <w:kern w:val="0"/>
          <w:sz w:val="24"/>
        </w:rPr>
        <w:t>一、总则</w:t>
      </w:r>
    </w:p>
    <w:p>
      <w:pPr>
        <w:spacing w:line="460" w:lineRule="exact"/>
        <w:ind w:firstLine="561"/>
        <w:rPr>
          <w:rFonts w:ascii="宋体" w:hAnsi="宋体" w:cs="宋体"/>
          <w:b/>
          <w:bCs/>
          <w:color w:val="auto"/>
          <w:kern w:val="0"/>
          <w:sz w:val="24"/>
        </w:rPr>
      </w:pPr>
    </w:p>
    <w:p>
      <w:pPr>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1.基本要求</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w:t>
      </w:r>
      <w:r>
        <w:rPr>
          <w:rFonts w:hint="eastAsia" w:ascii="仿宋" w:hAnsi="仿宋" w:eastAsia="仿宋" w:cs="仿宋"/>
          <w:color w:val="auto"/>
          <w:sz w:val="24"/>
          <w:szCs w:val="24"/>
          <w:lang w:eastAsia="zh-CN"/>
        </w:rPr>
        <w:t>货物及相关服务</w:t>
      </w:r>
      <w:r>
        <w:rPr>
          <w:rFonts w:hint="eastAsia" w:ascii="仿宋" w:hAnsi="仿宋" w:eastAsia="仿宋" w:cs="仿宋"/>
          <w:color w:val="auto"/>
          <w:sz w:val="24"/>
          <w:szCs w:val="24"/>
        </w:rPr>
        <w:t>的谈判响应。</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谈判供应商的响应文件必须满足本次采购的实质目的，完全实现所应有的全部要求。谈判供应商若存在任何理解上无法正确确定之处，均应当按照竞争性谈判文件所规定的提交谈判响应文件截止时间前的澄清、修改等程序提出，否则，由此导致的任何不利后果均应当由谈判供应商自行承担。</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2.定义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2.1“采购人”系指本项目的采购人，含采购需求者和使用者，在履行合同阶段称为甲方或买方，名称详见供应商须知前附表第1条。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2.2“采购代理机构”系指组织本次采购活动的海南政一管理咨询有限公司。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2.3“供应商”系指</w:t>
      </w:r>
      <w:r>
        <w:rPr>
          <w:rFonts w:hint="eastAsia" w:ascii="仿宋" w:hAnsi="仿宋" w:eastAsia="仿宋" w:cs="仿宋"/>
          <w:color w:val="auto"/>
          <w:sz w:val="24"/>
          <w:lang w:val="zh-CN"/>
        </w:rPr>
        <w:t>响应并且符合竞争性谈判文件规定资格条件和参加谈判的法人、其他组织或者自然人。</w:t>
      </w:r>
      <w:r>
        <w:rPr>
          <w:rFonts w:hint="eastAsia" w:ascii="仿宋" w:hAnsi="仿宋" w:eastAsia="仿宋" w:cs="仿宋"/>
          <w:color w:val="auto"/>
          <w:sz w:val="24"/>
        </w:rPr>
        <w:t>在谈判阶段称为供应商、供应商在签订和履行合同阶段称为乙方、卖方或成交供应商。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2.4“潜在供应商”指符合本竞争性谈判文件各项规定的合格供应商。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2.5 “服务”指本竞争性谈判文件</w:t>
      </w:r>
      <w:r>
        <w:rPr>
          <w:rFonts w:hint="eastAsia" w:ascii="仿宋" w:hAnsi="仿宋" w:eastAsia="仿宋" w:cs="仿宋"/>
          <w:b/>
          <w:bCs/>
          <w:color w:val="auto"/>
          <w:sz w:val="24"/>
        </w:rPr>
        <w:t>第二章</w:t>
      </w:r>
      <w:r>
        <w:rPr>
          <w:rFonts w:hint="eastAsia" w:ascii="仿宋" w:hAnsi="仿宋" w:eastAsia="仿宋" w:cs="仿宋"/>
          <w:color w:val="auto"/>
          <w:sz w:val="24"/>
        </w:rPr>
        <w:t>所述供应商应该履行的承诺和义务。</w:t>
      </w:r>
      <w:bookmarkStart w:id="8" w:name="_Toc267320062"/>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2.6“招标货物”指本招标文件中</w:t>
      </w:r>
      <w:r>
        <w:rPr>
          <w:rFonts w:hint="eastAsia" w:ascii="仿宋" w:hAnsi="仿宋" w:eastAsia="仿宋" w:cs="仿宋"/>
          <w:b/>
          <w:bCs/>
          <w:color w:val="auto"/>
          <w:sz w:val="24"/>
        </w:rPr>
        <w:t>第二章</w:t>
      </w:r>
      <w:r>
        <w:rPr>
          <w:rFonts w:hint="eastAsia" w:ascii="仿宋" w:hAnsi="仿宋" w:eastAsia="仿宋" w:cs="仿宋"/>
          <w:color w:val="auto"/>
          <w:sz w:val="24"/>
        </w:rPr>
        <w:t>所述所有货物及实现货物功能价值所必须的配套技术和服务。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2.7 本竞争性谈判文件规定按日计算期间的，开始当天不计入，从次日开始计算。期限的最后一日是国家法定节假日的，顺延到节假日后的次日为期限的最后一日。</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3.合格的</w:t>
      </w:r>
      <w:bookmarkEnd w:id="8"/>
      <w:r>
        <w:rPr>
          <w:rFonts w:hint="eastAsia" w:ascii="仿宋" w:hAnsi="仿宋" w:eastAsia="仿宋" w:cs="仿宋"/>
          <w:b/>
          <w:bCs/>
          <w:color w:val="auto"/>
          <w:sz w:val="24"/>
        </w:rPr>
        <w:t>供应商</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3.1合格供应商条件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3.1.1具有本项目实施能力，符合、承认并承诺履行本竞争性谈判文件各项规定的国内供应商均可参加谈判。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3.1.2 供应商应符合《中华人民共和国政府采购法》规定的条件：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（1）具有独立承担民事责任的能力；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（2）具有良好的商业信誉和健全的财务会计制度；</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（3）具有履行合同所必需的设备和专业技术能力；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（4）有依法缴纳税收和社会保障资金的良好记录；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（5）参加此项采购活动前三年内，在经营活动中没有重大违法记录；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（6）法律、行政法规规定的其他条件。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3.1.3</w:t>
      </w:r>
      <w:r>
        <w:rPr>
          <w:rFonts w:hint="eastAsia" w:ascii="仿宋" w:hAnsi="仿宋" w:eastAsia="仿宋" w:cs="仿宋"/>
          <w:color w:val="auto"/>
          <w:sz w:val="24"/>
          <w:szCs w:val="24"/>
        </w:rPr>
        <w:t>在“信用中国”网站（www.creditchina.gov.cn）没有</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列入失信被执行人、重大税收违法案件当事人名单</w:t>
      </w:r>
      <w:r>
        <w:rPr>
          <w:rFonts w:hint="eastAsia" w:ascii="仿宋" w:hAnsi="仿宋" w:eastAsia="仿宋" w:cs="仿宋"/>
          <w:color w:val="auto"/>
          <w:sz w:val="24"/>
          <w:szCs w:val="24"/>
          <w:lang w:eastAsia="zh-CN"/>
        </w:rPr>
        <w:t>及政府采购严重违法失信名单；在</w:t>
      </w:r>
      <w:r>
        <w:rPr>
          <w:rFonts w:hint="eastAsia" w:ascii="仿宋" w:hAnsi="仿宋" w:eastAsia="仿宋" w:cs="仿宋"/>
          <w:color w:val="auto"/>
          <w:sz w:val="24"/>
          <w:szCs w:val="24"/>
        </w:rPr>
        <w:t>中国政府采购网（www.ccgp.gov.cn）</w:t>
      </w:r>
      <w:r>
        <w:rPr>
          <w:rFonts w:hint="eastAsia" w:ascii="仿宋" w:hAnsi="仿宋" w:eastAsia="仿宋" w:cs="仿宋"/>
          <w:color w:val="auto"/>
          <w:sz w:val="24"/>
          <w:szCs w:val="24"/>
          <w:lang w:eastAsia="zh-CN"/>
        </w:rPr>
        <w:t>中没有被列入</w:t>
      </w:r>
      <w:r>
        <w:rPr>
          <w:rFonts w:hint="eastAsia" w:ascii="仿宋" w:hAnsi="仿宋" w:eastAsia="仿宋" w:cs="仿宋"/>
          <w:color w:val="auto"/>
          <w:sz w:val="24"/>
          <w:szCs w:val="24"/>
        </w:rPr>
        <w:t>政府采购严重违法失信行为</w:t>
      </w:r>
      <w:r>
        <w:rPr>
          <w:rFonts w:hint="eastAsia" w:ascii="仿宋" w:hAnsi="仿宋" w:eastAsia="仿宋" w:cs="仿宋"/>
          <w:color w:val="auto"/>
          <w:sz w:val="24"/>
          <w:szCs w:val="24"/>
          <w:lang w:eastAsia="zh-CN"/>
        </w:rPr>
        <w:t>信息</w:t>
      </w:r>
      <w:r>
        <w:rPr>
          <w:rFonts w:hint="eastAsia" w:ascii="仿宋" w:hAnsi="仿宋" w:eastAsia="仿宋" w:cs="仿宋"/>
          <w:color w:val="auto"/>
          <w:sz w:val="24"/>
          <w:szCs w:val="24"/>
        </w:rPr>
        <w:t>记录名单。</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3.2 关系供应商限制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3.3供应商的风险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3.3.1如供应商代表不是法定代表人/负责人，在递交响应文件时须出示身份证原件，并递交身份证复印件和法定代表人/负责人授权委托书原件或复印件（按竞争性谈判文件格式填写），否则响应文件将被</w:t>
      </w:r>
      <w:r>
        <w:rPr>
          <w:rFonts w:hint="eastAsia" w:ascii="仿宋" w:hAnsi="仿宋" w:eastAsia="仿宋" w:cs="仿宋"/>
          <w:b/>
          <w:bCs/>
          <w:color w:val="auto"/>
          <w:sz w:val="24"/>
        </w:rPr>
        <w:t>拒绝</w:t>
      </w:r>
      <w:r>
        <w:rPr>
          <w:rFonts w:hint="eastAsia" w:ascii="仿宋" w:hAnsi="仿宋" w:eastAsia="仿宋" w:cs="仿宋"/>
          <w:color w:val="auto"/>
          <w:sz w:val="24"/>
        </w:rPr>
        <w:t>；如供应商代表是法定代表人/负责人，在递交响应文件时须出示身份证原件，并递交身份证复印件，否则响应文件将被</w:t>
      </w:r>
      <w:r>
        <w:rPr>
          <w:rFonts w:hint="eastAsia" w:ascii="仿宋" w:hAnsi="仿宋" w:eastAsia="仿宋" w:cs="仿宋"/>
          <w:b/>
          <w:bCs/>
          <w:color w:val="auto"/>
          <w:sz w:val="24"/>
        </w:rPr>
        <w:t>拒绝</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3.3.2供应商没有按照竞争性谈判文件的要求编制、签署、密封、标记、递交及修正响应文件的，自行承担响应无效的风险。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3.3.3响应文件没有对竞争性谈判文件在各方面都做出实质性响应的，视为不合格供应商。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3.3.4供应商提交的响应文件内容有下列情形之一的，一经发现，采购代理机构或采购人在任何时候都有权依法追究供应商的责任：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（1）提供虚假的资料。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（2）在实质性方面失实。</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4.响应费用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4.2本次采购活动，代理服务费的交纳详见供应商须知前附表要求。</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5.1政策优惠:根据财政部、工业和信息化部关于《政府采购促进中小企业发展暂行办法》（财库【2011】181号）的要求，政府采购项目的政策优惠条件及要求如下：</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5.1.1根据财政部、工业和信息化部关于《政府采购促进中小企业发展暂行办法》（财库【2011】181号）的要求，对于非专门面对中小企业的项目，对小型和微型企业的价格给予6%的扣除，用扣除后的价格参与评审。</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5.1.2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5.2 优惠条件：享受中小企业政策给予价格评审优惠的供应商须同时满足以下三个条件：（1）符合《小企业划型标准规定》的投标人；（2）由供应商本企业提供服务；（3）提供中小企业声明函（及中华人民共和国工商行政管理总局官网上“小微企业名录”查询截图（ http://xwqy.gsxt.gov.cn/））、残疾人福利性单位声明函或监狱企业证明材料。</w:t>
      </w:r>
    </w:p>
    <w:p>
      <w:pPr>
        <w:spacing w:line="360" w:lineRule="auto"/>
        <w:ind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rPr>
        <w:t>5.3严格执行《财政部 发展改革委 生态环境部 市场监管总局关于调整优化节能产品、环境标志产品政府采购执行机制的通知》（财库〔2019〕9号），本次投标产品类别属于政府强制采购产品类别的，须按照要求提供依据国家确定的认证机构出具的、处于有效期之内的节能产品或环境标志产品认证证书，否则报价无效；属于政府优先采购产品类别的，须按照要求提供依据国家确定的认证机构出具的、处于有效期之内的节能产品或环境标志产品认证证书，否则不予认定。</w:t>
      </w:r>
    </w:p>
    <w:p>
      <w:pPr>
        <w:spacing w:line="360" w:lineRule="auto"/>
        <w:ind w:firstLine="480" w:firstLineChars="200"/>
        <w:rPr>
          <w:rFonts w:ascii="仿宋" w:hAnsi="仿宋" w:eastAsia="仿宋" w:cs="仿宋"/>
          <w:b w:val="0"/>
          <w:bCs w:val="0"/>
          <w:color w:val="auto"/>
          <w:sz w:val="24"/>
        </w:rPr>
      </w:pPr>
      <w:r>
        <w:rPr>
          <w:rFonts w:hint="eastAsia" w:ascii="仿宋" w:hAnsi="仿宋" w:eastAsia="仿宋" w:cs="仿宋"/>
          <w:b w:val="0"/>
          <w:bCs w:val="0"/>
          <w:color w:val="auto"/>
          <w:sz w:val="24"/>
        </w:rPr>
        <w:t>5.4 报价产品属于信息安全产品的，</w:t>
      </w:r>
      <w:r>
        <w:rPr>
          <w:rFonts w:hint="eastAsia" w:ascii="仿宋" w:hAnsi="仿宋" w:eastAsia="仿宋" w:cs="仿宋"/>
          <w:b w:val="0"/>
          <w:bCs w:val="0"/>
          <w:color w:val="auto"/>
          <w:sz w:val="24"/>
          <w:lang w:eastAsia="zh-CN"/>
        </w:rPr>
        <w:t>供应商</w:t>
      </w:r>
      <w:r>
        <w:rPr>
          <w:rFonts w:hint="eastAsia" w:ascii="仿宋" w:hAnsi="仿宋" w:eastAsia="仿宋" w:cs="仿宋"/>
          <w:b w:val="0"/>
          <w:bCs w:val="0"/>
          <w:color w:val="auto"/>
          <w:sz w:val="24"/>
        </w:rPr>
        <w:t>应当选择经国家认证的信息安全产品参与报价，并提供由中国信息安全认证中心按国家标准颁发的有效认证证书复印件。报价应符合《关于信息安全产品实施政府采购的通知》（财库【2010】48号）要求。</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6、注意事项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黑体" w:hAnsi="黑体" w:eastAsia="黑体" w:cs="黑体"/>
          <w:b/>
          <w:color w:val="auto"/>
          <w:sz w:val="24"/>
        </w:rPr>
      </w:pPr>
      <w:bookmarkStart w:id="9" w:name="_Toc246826107"/>
    </w:p>
    <w:p>
      <w:pPr>
        <w:spacing w:line="360" w:lineRule="auto"/>
        <w:ind w:firstLine="590" w:firstLineChars="245"/>
        <w:jc w:val="center"/>
        <w:rPr>
          <w:rFonts w:ascii="宋体" w:hAnsi="宋体" w:cs="宋体"/>
          <w:b/>
          <w:color w:val="auto"/>
          <w:sz w:val="24"/>
        </w:rPr>
      </w:pPr>
      <w:r>
        <w:rPr>
          <w:rFonts w:hint="eastAsia" w:ascii="黑体" w:hAnsi="黑体" w:eastAsia="黑体" w:cs="黑体"/>
          <w:b/>
          <w:color w:val="auto"/>
          <w:sz w:val="24"/>
        </w:rPr>
        <w:t>二、</w:t>
      </w:r>
      <w:bookmarkEnd w:id="9"/>
      <w:r>
        <w:rPr>
          <w:rFonts w:hint="eastAsia" w:ascii="黑体" w:hAnsi="黑体" w:eastAsia="黑体" w:cs="黑体"/>
          <w:b/>
          <w:color w:val="auto"/>
          <w:sz w:val="24"/>
        </w:rPr>
        <w:t>竞争性谈判文件</w:t>
      </w:r>
    </w:p>
    <w:p>
      <w:pPr>
        <w:spacing w:line="360" w:lineRule="auto"/>
        <w:ind w:firstLine="561"/>
        <w:outlineLvl w:val="1"/>
        <w:rPr>
          <w:rFonts w:ascii="宋体" w:hAnsi="宋体" w:cs="宋体"/>
          <w:color w:val="auto"/>
          <w:sz w:val="24"/>
        </w:rPr>
      </w:pPr>
    </w:p>
    <w:p>
      <w:pPr>
        <w:spacing w:line="360" w:lineRule="auto"/>
        <w:rPr>
          <w:rFonts w:ascii="仿宋" w:hAnsi="仿宋" w:eastAsia="仿宋" w:cs="仿宋"/>
          <w:b/>
          <w:bCs/>
          <w:color w:val="auto"/>
          <w:sz w:val="24"/>
        </w:rPr>
      </w:pPr>
      <w:r>
        <w:rPr>
          <w:rFonts w:hint="eastAsia" w:ascii="仿宋" w:hAnsi="仿宋" w:eastAsia="仿宋" w:cs="仿宋"/>
          <w:b/>
          <w:bCs/>
          <w:color w:val="auto"/>
          <w:sz w:val="24"/>
        </w:rPr>
        <w:t>7.竞争性谈判文件的组成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（1）谈判邀请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（2）采购需求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（3）谈判须知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（4）审查标准和评标标准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（5）拟签订的合同文本（参考文本）</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（6）响应文件格式及附件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仿宋" w:hAnsi="仿宋" w:eastAsia="仿宋" w:cs="仿宋"/>
          <w:b/>
          <w:bCs/>
          <w:color w:val="auto"/>
          <w:sz w:val="24"/>
        </w:rPr>
      </w:pPr>
      <w:bookmarkStart w:id="10" w:name="_Toc183682348"/>
      <w:bookmarkStart w:id="11" w:name="_Toc183582211"/>
      <w:bookmarkStart w:id="12" w:name="_Toc217446040"/>
      <w:r>
        <w:rPr>
          <w:rFonts w:hint="eastAsia" w:ascii="仿宋" w:hAnsi="仿宋" w:eastAsia="仿宋" w:cs="仿宋"/>
          <w:b/>
          <w:bCs/>
          <w:color w:val="auto"/>
          <w:sz w:val="24"/>
        </w:rPr>
        <w:t>8.竞争性谈判文件的澄清</w:t>
      </w:r>
      <w:bookmarkEnd w:id="10"/>
      <w:bookmarkEnd w:id="11"/>
      <w:r>
        <w:rPr>
          <w:rFonts w:hint="eastAsia" w:ascii="仿宋" w:hAnsi="仿宋" w:eastAsia="仿宋" w:cs="仿宋"/>
          <w:b/>
          <w:bCs/>
          <w:color w:val="auto"/>
          <w:sz w:val="24"/>
        </w:rPr>
        <w:t>和修改</w:t>
      </w:r>
      <w:bookmarkEnd w:id="12"/>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 在谈判截止时间前，采购代理机构无论出于何种原因，可以对竞争性谈判文件进行必要的补遗、澄清或修改。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w:t>
      </w:r>
      <w:bookmarkStart w:id="13" w:name="_Toc430489120"/>
      <w:bookmarkStart w:id="14" w:name="_Toc430488645"/>
      <w:bookmarkStart w:id="15" w:name="_Toc415567498"/>
      <w:bookmarkStart w:id="16" w:name="_Toc430492127"/>
      <w:bookmarkStart w:id="17" w:name="_Toc430490613"/>
      <w:bookmarkStart w:id="18" w:name="_Toc430422414"/>
      <w:bookmarkStart w:id="19" w:name="_Toc430488852"/>
      <w:r>
        <w:rPr>
          <w:rFonts w:hint="eastAsia" w:ascii="仿宋" w:hAnsi="仿宋" w:eastAsia="仿宋" w:cs="仿宋"/>
          <w:color w:val="auto"/>
          <w:sz w:val="24"/>
        </w:rPr>
        <w:t xml:space="preserve"> 竞争性谈判文件的</w:t>
      </w:r>
      <w:bookmarkEnd w:id="13"/>
      <w:bookmarkEnd w:id="14"/>
      <w:bookmarkEnd w:id="15"/>
      <w:bookmarkEnd w:id="16"/>
      <w:bookmarkEnd w:id="17"/>
      <w:bookmarkEnd w:id="18"/>
      <w:bookmarkEnd w:id="19"/>
      <w:r>
        <w:rPr>
          <w:rFonts w:hint="eastAsia" w:ascii="仿宋" w:hAnsi="仿宋" w:eastAsia="仿宋" w:cs="仿宋"/>
          <w:color w:val="auto"/>
          <w:sz w:val="24"/>
        </w:rPr>
        <w:t>补遗、澄清或修改</w:t>
      </w:r>
    </w:p>
    <w:p>
      <w:pPr>
        <w:spacing w:line="360" w:lineRule="auto"/>
        <w:ind w:firstLine="480" w:firstLineChars="200"/>
        <w:rPr>
          <w:rFonts w:ascii="仿宋" w:hAnsi="仿宋" w:eastAsia="仿宋" w:cs="仿宋"/>
          <w:color w:val="auto"/>
          <w:sz w:val="24"/>
        </w:rPr>
      </w:pPr>
      <w:bookmarkStart w:id="20" w:name="OLE_LINK5"/>
      <w:bookmarkStart w:id="21" w:name="_Toc217446041"/>
      <w:bookmarkStart w:id="22" w:name="_Toc208848971"/>
      <w:r>
        <w:rPr>
          <w:rFonts w:hint="eastAsia" w:ascii="仿宋" w:hAnsi="仿宋" w:eastAsia="仿宋" w:cs="仿宋"/>
          <w:color w:val="auto"/>
          <w:sz w:val="24"/>
        </w:rPr>
        <w:t>（</w:t>
      </w:r>
      <w:bookmarkStart w:id="23" w:name="OLE_LINK4"/>
      <w:r>
        <w:rPr>
          <w:rFonts w:hint="eastAsia" w:ascii="仿宋" w:hAnsi="仿宋" w:eastAsia="仿宋" w:cs="仿宋"/>
          <w:color w:val="auto"/>
          <w:sz w:val="24"/>
        </w:rPr>
        <w:t>1）在提交首次响应文件截止之日前，采购人、采购代理机构无论出于何种原因，可以对竞争性谈判文件进行必要的补遗、澄清或修改；补遗、澄清或修改内容可能影响响应文件编制的，</w:t>
      </w:r>
      <w:bookmarkStart w:id="24" w:name="OLE_LINK3"/>
      <w:r>
        <w:rPr>
          <w:rFonts w:hint="eastAsia" w:ascii="仿宋" w:hAnsi="仿宋" w:eastAsia="仿宋" w:cs="仿宋"/>
          <w:color w:val="auto"/>
          <w:sz w:val="24"/>
        </w:rPr>
        <w:t>采购代理机构</w:t>
      </w:r>
      <w:bookmarkEnd w:id="24"/>
      <w:r>
        <w:rPr>
          <w:rFonts w:hint="eastAsia" w:ascii="仿宋" w:hAnsi="仿宋" w:eastAsia="仿宋" w:cs="仿宋"/>
          <w:color w:val="auto"/>
          <w:sz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20"/>
      <w:bookmarkEnd w:id="23"/>
    </w:p>
    <w:p>
      <w:pPr>
        <w:spacing w:line="360" w:lineRule="auto"/>
        <w:rPr>
          <w:rFonts w:ascii="仿宋" w:hAnsi="仿宋" w:eastAsia="仿宋" w:cs="仿宋"/>
          <w:b/>
          <w:bCs/>
          <w:color w:val="auto"/>
          <w:sz w:val="24"/>
        </w:rPr>
      </w:pPr>
      <w:r>
        <w:rPr>
          <w:rFonts w:hint="eastAsia" w:ascii="仿宋" w:hAnsi="仿宋" w:eastAsia="仿宋" w:cs="仿宋"/>
          <w:b/>
          <w:bCs/>
          <w:color w:val="auto"/>
          <w:sz w:val="24"/>
        </w:rPr>
        <w:t>9.其他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9.1标前答疑会和现场</w:t>
      </w:r>
      <w:bookmarkEnd w:id="21"/>
      <w:bookmarkEnd w:id="22"/>
      <w:r>
        <w:rPr>
          <w:rFonts w:hint="eastAsia" w:ascii="仿宋" w:hAnsi="仿宋" w:eastAsia="仿宋" w:cs="仿宋"/>
          <w:color w:val="auto"/>
          <w:sz w:val="24"/>
        </w:rPr>
        <w:t>踏勘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9.1.2答疑会上，采购代理机构或/和采购人将解答供应商的疑问。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9.1.4采购代理机构不单独或者分别组织只有1个供应商参加的现场考察。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9.1.5供应商自行承担参加答疑或现场考察所发生的一切费用。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9.2述标和/或产（样）品演（展）示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具体要求详见第二章“采购需求”和/或“供应商须知前附表”有关规定。</w:t>
      </w:r>
    </w:p>
    <w:p>
      <w:pPr>
        <w:numPr>
          <w:ilvl w:val="0"/>
          <w:numId w:val="8"/>
        </w:numPr>
        <w:spacing w:line="360" w:lineRule="auto"/>
        <w:ind w:firstLine="561"/>
        <w:jc w:val="center"/>
        <w:outlineLvl w:val="1"/>
        <w:rPr>
          <w:rFonts w:ascii="黑体" w:hAnsi="黑体" w:eastAsia="黑体" w:cs="黑体"/>
          <w:b/>
          <w:color w:val="auto"/>
          <w:sz w:val="24"/>
        </w:rPr>
      </w:pPr>
      <w:bookmarkStart w:id="25" w:name="_Toc246826110"/>
      <w:r>
        <w:rPr>
          <w:rFonts w:hint="eastAsia" w:ascii="黑体" w:hAnsi="黑体" w:eastAsia="黑体" w:cs="黑体"/>
          <w:b/>
          <w:color w:val="auto"/>
          <w:sz w:val="24"/>
        </w:rPr>
        <w:t>响应文件</w:t>
      </w:r>
      <w:bookmarkEnd w:id="25"/>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8"/>
        <w:ind w:firstLine="480"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8"/>
        <w:ind w:firstLine="480" w:firstLineChars="200"/>
        <w:rPr>
          <w:rFonts w:ascii="仿宋" w:hAnsi="仿宋" w:eastAsia="仿宋" w:cs="仿宋"/>
          <w:bCs w:val="0"/>
          <w:color w:val="auto"/>
          <w:sz w:val="24"/>
          <w:szCs w:val="24"/>
        </w:rPr>
      </w:pPr>
      <w:r>
        <w:rPr>
          <w:rFonts w:hint="eastAsia" w:ascii="仿宋" w:hAnsi="仿宋" w:eastAsia="仿宋" w:cs="仿宋"/>
          <w:bCs w:val="0"/>
          <w:color w:val="auto"/>
          <w:sz w:val="24"/>
          <w:szCs w:val="24"/>
        </w:rPr>
        <w:t>11.2 采购人享有本项目实施过程中产生的知识成果及知识产权。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11.4 如采用供应商所不拥有的知识产权，则在报价中必须包括合法获取该知识产权的相关费用。 </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供应商应提交谈判须知前附表第11、第12条要求的技术文件和商务文件，具体填写要求详见竞争性谈判文件第六章。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第六章</w:t>
      </w:r>
      <w:r>
        <w:rPr>
          <w:rFonts w:hint="eastAsia" w:ascii="仿宋" w:hAnsi="仿宋" w:eastAsia="仿宋" w:cs="仿宋"/>
          <w:color w:val="auto"/>
          <w:sz w:val="24"/>
          <w:szCs w:val="24"/>
        </w:rPr>
        <w:t>对响应材料格式部分规定的顺序，统一编目编码并编制目录。响应文件必须采用胶装并双面打印，并在书脊上注明项目名称，否则按响应无效处理。由于编排混乱导致响应文件被误读或查找不到，责任应当由供应商承担。</w:t>
      </w:r>
    </w:p>
    <w:p>
      <w:pPr>
        <w:spacing w:line="360" w:lineRule="auto"/>
        <w:ind w:firstLine="480" w:firstLineChars="200"/>
        <w:outlineLvl w:val="1"/>
        <w:rPr>
          <w:rFonts w:ascii="仿宋" w:hAnsi="仿宋" w:eastAsia="仿宋" w:cs="仿宋"/>
          <w:color w:val="auto"/>
          <w:sz w:val="24"/>
        </w:rPr>
      </w:pPr>
      <w:r>
        <w:rPr>
          <w:rFonts w:hint="eastAsia" w:ascii="仿宋" w:hAnsi="仿宋" w:eastAsia="仿宋" w:cs="仿宋"/>
          <w:color w:val="auto"/>
          <w:sz w:val="24"/>
        </w:rPr>
        <w:t>13.2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14.1.3供应商应按第六章分项报价明细表的内容填写服务内容、总价及其他事项。开标一览表中价格填报处不应有空白，如无费用可填报“/”。</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15.谈判保证金</w:t>
      </w:r>
    </w:p>
    <w:p>
      <w:pPr>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15.1 谈判保证金为响应文件的组成部分之一，谈判保证金用于保护本次采购活动免受供应商的行为而引起的风险。</w:t>
      </w:r>
    </w:p>
    <w:p>
      <w:pPr>
        <w:pStyle w:val="6"/>
        <w:spacing w:line="360" w:lineRule="auto"/>
        <w:rPr>
          <w:rFonts w:ascii="仿宋" w:hAnsi="仿宋" w:eastAsia="仿宋" w:cs="仿宋"/>
          <w:color w:val="auto"/>
          <w:sz w:val="24"/>
        </w:rPr>
      </w:pPr>
      <w:r>
        <w:rPr>
          <w:rFonts w:hint="eastAsia" w:ascii="仿宋" w:hAnsi="仿宋" w:eastAsia="仿宋" w:cs="仿宋"/>
          <w:color w:val="auto"/>
          <w:sz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15.3供应商办理谈判保证金手续时，在“付款人”一栏中填写响应单位名称（须与购买竞争性谈判文件的单位名称一致，否则自行承担由此产生的风险）。</w:t>
      </w:r>
    </w:p>
    <w:p>
      <w:pPr>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15.4供应商在谈判截止时间前撤回已提交的响应文件的，采购代理机构应当自收到供应商书面撤回通知之日起5个工作日内，退还已收取的谈判保证金，但因供应商自身原因导致无法退还的除外。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15.5 供应商办理谈判保证金时，须备注项目编号信息，否则按响应无效处理。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15.6发生以下情况之一的，谈判保证金可以不予退还：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（1）在提交响应文件截止时间后撤回响应文件的；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（2）在响应文件中提供虚假材料的；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（3）除因不可抗力或竞争性谈判文件认可的情形以外，成交供应商不与采购人签订合同的；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（4）供应商与采购人、其他供应商或者采购代理机构恶意串通的；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（5）成交后不领取或者不接收成交通知书的；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（6）由于成交供应商的原因未能按照竞争性谈判文件的规定交纳履约保证金的；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（7）响应有效期内，供应商在政府采购活动中有违法、违规、违纪行为。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（8）响应有效期内，供应商撤销响应文件的。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上述不予退还谈判保证金的情况给采购代理机构造成损失的，还要承担赔偿责任。</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17.响应文件的签署要求</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（1）响应文件所使用的印章必须为单位公章，且与供应商单位名称完全一致，不能以其它业务章或附属机构印章代替，否则视为无效响应文件；</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（2）响应文件应当由供应商的响应代表在逐页（含封面、封底）签字并加盖公章；</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（3）响应文件如有改动，必须在改动之处加盖单位公章或响应代表签字（或盖名章）摁手印；</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17.4正本、副本必须打印装订，副本可以用正本的完整复印件，并在封面标明“正本”、“副本”字样。正本与副本如有不一致，则以正本为准。响应文件正本所使用公章必须为鲜章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响应文件须在骑缝处加盖公章及响应代表签字。</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pStyle w:val="50"/>
        <w:spacing w:line="360" w:lineRule="auto"/>
        <w:ind w:firstLine="48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17.6法定代表人/负责人授权书须法定代表人/负责人签字及盖名章</w:t>
      </w:r>
      <w:r>
        <w:rPr>
          <w:rFonts w:hint="eastAsia" w:ascii="仿宋" w:hAnsi="仿宋" w:eastAsia="仿宋" w:cs="仿宋"/>
          <w:color w:val="auto"/>
          <w:sz w:val="24"/>
          <w:szCs w:val="24"/>
          <w:lang w:eastAsia="zh-CN"/>
        </w:rPr>
        <w:t>。</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响应文件的签署不符合</w:t>
      </w:r>
      <w:r>
        <w:rPr>
          <w:rFonts w:hint="eastAsia" w:ascii="仿宋" w:hAnsi="仿宋" w:eastAsia="仿宋" w:cs="仿宋"/>
          <w:bCs/>
          <w:color w:val="auto"/>
          <w:sz w:val="24"/>
        </w:rPr>
        <w:t>谈判须知正文17.2条</w:t>
      </w: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17.4条及17.6条</w:t>
      </w:r>
      <w:r>
        <w:rPr>
          <w:rFonts w:hint="eastAsia" w:ascii="仿宋" w:hAnsi="仿宋" w:eastAsia="仿宋" w:cs="仿宋"/>
          <w:bCs/>
          <w:color w:val="auto"/>
          <w:sz w:val="24"/>
        </w:rPr>
        <w:t>规定的，其响应文件做无效处理。</w:t>
      </w:r>
    </w:p>
    <w:p>
      <w:pPr>
        <w:spacing w:line="360" w:lineRule="auto"/>
        <w:rPr>
          <w:rFonts w:ascii="仿宋" w:hAnsi="仿宋" w:eastAsia="仿宋" w:cs="仿宋"/>
          <w:b/>
          <w:color w:val="auto"/>
          <w:sz w:val="24"/>
        </w:rPr>
      </w:pPr>
      <w:r>
        <w:rPr>
          <w:rFonts w:hint="eastAsia" w:ascii="仿宋" w:hAnsi="仿宋" w:eastAsia="仿宋" w:cs="仿宋"/>
          <w:b/>
          <w:color w:val="auto"/>
          <w:sz w:val="24"/>
        </w:rPr>
        <w:t>18.响应文件的密封和递交</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bCs/>
          <w:color w:val="auto"/>
          <w:sz w:val="24"/>
        </w:rPr>
        <w:t>18.1响应文件的密封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须提供密封的响应文件正本及全部副本、单独密封的电子版响应文件、单独密封的唱标信封。响应文件须密封并在封套的封口处加盖供应商单位公章。响应文件封套上标示“供应商须知前附表”所规定的内容，封套上应清楚地标记“正本”、“副本”、“电子版响应文件”或“唱标信封”字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18.2响应文件的递交方式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18.2.1供应商应将响应文件按照本须知正文第18.1条的规定进行密封和标记后，按第一章/采购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 w:hAnsi="仿宋" w:eastAsia="仿宋" w:cs="仿宋"/>
          <w:color w:val="auto"/>
          <w:sz w:val="24"/>
        </w:rPr>
      </w:pPr>
      <w:r>
        <w:rPr>
          <w:rFonts w:hint="eastAsia" w:ascii="仿宋" w:hAnsi="仿宋" w:eastAsia="仿宋" w:cs="仿宋"/>
          <w:color w:val="auto"/>
          <w:sz w:val="24"/>
        </w:rPr>
        <w:t>18.2.2 截至谈判截止时间，参加谈判的供应商（以递交响应文件家数为准）不足法定家数的，予以采购失败，响应文件原封退还给供应商；</w:t>
      </w:r>
    </w:p>
    <w:p>
      <w:pPr>
        <w:spacing w:line="360" w:lineRule="auto"/>
        <w:ind w:firstLine="480" w:firstLineChars="200"/>
        <w:outlineLvl w:val="1"/>
        <w:rPr>
          <w:rFonts w:ascii="仿宋" w:hAnsi="仿宋" w:eastAsia="仿宋" w:cs="仿宋"/>
          <w:color w:val="auto"/>
          <w:sz w:val="24"/>
        </w:rPr>
      </w:pPr>
      <w:r>
        <w:rPr>
          <w:rFonts w:hint="eastAsia" w:ascii="仿宋" w:hAnsi="仿宋" w:eastAsia="仿宋" w:cs="仿宋"/>
          <w:color w:val="auto"/>
          <w:sz w:val="24"/>
        </w:rPr>
        <w:t>18.2.3参加响应供应商数量满足法定家数的，同一时间予以开标，开标后，响应文件一律不予退还。</w:t>
      </w:r>
    </w:p>
    <w:p>
      <w:pPr>
        <w:pStyle w:val="50"/>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19.3 供应商不得在响应截止时间以后修改或/和撤回响应文件。</w:t>
      </w:r>
    </w:p>
    <w:p>
      <w:pPr>
        <w:spacing w:line="360" w:lineRule="auto"/>
        <w:rPr>
          <w:rFonts w:ascii="仿宋" w:hAnsi="仿宋" w:eastAsia="仿宋" w:cs="仿宋"/>
          <w:bCs/>
          <w:color w:val="auto"/>
          <w:sz w:val="24"/>
        </w:rPr>
      </w:pPr>
      <w:r>
        <w:rPr>
          <w:rFonts w:hint="eastAsia" w:ascii="仿宋" w:hAnsi="仿宋" w:eastAsia="仿宋" w:cs="仿宋"/>
          <w:b/>
          <w:bCs/>
          <w:color w:val="auto"/>
          <w:sz w:val="24"/>
        </w:rPr>
        <w:t>20.供应商注意事项</w:t>
      </w:r>
    </w:p>
    <w:p>
      <w:pPr>
        <w:pStyle w:val="50"/>
        <w:spacing w:line="360" w:lineRule="auto"/>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20.1供应商有下列情形之一的,评标委员会认定为供应商串通响应，其响应无效，书面报告财政部门：</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50"/>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50"/>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50"/>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50"/>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50"/>
        <w:spacing w:line="360" w:lineRule="auto"/>
        <w:ind w:left="-708" w:leftChars="-337" w:firstLine="1205" w:firstLineChars="500"/>
        <w:rPr>
          <w:rFonts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50"/>
        <w:spacing w:line="360" w:lineRule="auto"/>
        <w:ind w:firstLine="480"/>
        <w:rPr>
          <w:rFonts w:ascii="仿宋" w:hAnsi="仿宋" w:eastAsia="仿宋" w:cs="仿宋"/>
          <w:b/>
          <w:bCs/>
          <w:color w:val="auto"/>
          <w:sz w:val="24"/>
          <w:szCs w:val="24"/>
        </w:rPr>
      </w:pPr>
      <w:r>
        <w:rPr>
          <w:rFonts w:hint="eastAsia" w:ascii="仿宋" w:hAnsi="仿宋" w:eastAsia="仿宋" w:cs="仿宋"/>
          <w:color w:val="auto"/>
          <w:sz w:val="24"/>
          <w:szCs w:val="24"/>
        </w:rPr>
        <w:t>20.3在评标期间，供应商企图影响采购人、采购代理机构或评标委员会评审公正性的任何活动，将导致响应无效，并由其承担相应的法律责任。</w:t>
      </w:r>
      <w:r>
        <w:rPr>
          <w:rFonts w:hint="eastAsia" w:ascii="仿宋" w:hAnsi="仿宋" w:eastAsia="仿宋" w:cs="仿宋"/>
          <w:b/>
          <w:bCs/>
          <w:color w:val="auto"/>
          <w:sz w:val="24"/>
          <w:szCs w:val="24"/>
        </w:rPr>
        <w:t xml:space="preserve"> </w:t>
      </w:r>
      <w:bookmarkStart w:id="26" w:name="_Toc246826112"/>
    </w:p>
    <w:p>
      <w:pPr>
        <w:pStyle w:val="50"/>
        <w:spacing w:line="360" w:lineRule="auto"/>
        <w:ind w:firstLine="482"/>
        <w:rPr>
          <w:rFonts w:ascii="仿宋" w:hAnsi="仿宋" w:eastAsia="仿宋" w:cs="仿宋"/>
          <w:b/>
          <w:bCs/>
          <w:color w:val="auto"/>
          <w:sz w:val="24"/>
          <w:szCs w:val="24"/>
        </w:rPr>
      </w:pPr>
    </w:p>
    <w:p>
      <w:pPr>
        <w:numPr>
          <w:ilvl w:val="0"/>
          <w:numId w:val="8"/>
        </w:numPr>
        <w:spacing w:line="360" w:lineRule="auto"/>
        <w:ind w:firstLine="561"/>
        <w:jc w:val="center"/>
        <w:rPr>
          <w:rFonts w:ascii="黑体" w:hAnsi="黑体" w:eastAsia="黑体" w:cs="黑体"/>
          <w:b/>
          <w:color w:val="auto"/>
          <w:sz w:val="24"/>
        </w:rPr>
      </w:pPr>
      <w:r>
        <w:rPr>
          <w:rFonts w:hint="eastAsia" w:ascii="黑体" w:hAnsi="黑体" w:eastAsia="黑体" w:cs="黑体"/>
          <w:b/>
          <w:color w:val="auto"/>
          <w:sz w:val="24"/>
        </w:rPr>
        <w:t>开标与评</w:t>
      </w:r>
      <w:bookmarkEnd w:id="26"/>
      <w:r>
        <w:rPr>
          <w:rFonts w:hint="eastAsia" w:ascii="黑体" w:hAnsi="黑体" w:eastAsia="黑体" w:cs="黑体"/>
          <w:b/>
          <w:color w:val="auto"/>
          <w:sz w:val="24"/>
        </w:rPr>
        <w:t>审</w:t>
      </w:r>
    </w:p>
    <w:p>
      <w:pPr>
        <w:spacing w:line="360" w:lineRule="auto"/>
        <w:ind w:left="561"/>
        <w:rPr>
          <w:rFonts w:ascii="黑体" w:hAnsi="黑体" w:eastAsia="黑体" w:cs="黑体"/>
          <w:b/>
          <w:color w:val="auto"/>
          <w:sz w:val="24"/>
        </w:rPr>
      </w:pPr>
    </w:p>
    <w:p>
      <w:pPr>
        <w:spacing w:line="360" w:lineRule="auto"/>
        <w:rPr>
          <w:rFonts w:ascii="仿宋" w:hAnsi="仿宋" w:eastAsia="仿宋" w:cs="仿宋"/>
          <w:b/>
          <w:color w:val="auto"/>
          <w:sz w:val="24"/>
        </w:rPr>
      </w:pPr>
      <w:r>
        <w:rPr>
          <w:rFonts w:hint="eastAsia" w:ascii="仿宋" w:hAnsi="仿宋" w:eastAsia="仿宋" w:cs="仿宋"/>
          <w:b/>
          <w:color w:val="auto"/>
          <w:sz w:val="24"/>
        </w:rPr>
        <w:t>21.开标</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21.1采购代理机构按照相关规定，在竞争性谈判文件确定的时间、地点主持开标，并邀请供应商代表参加,</w:t>
      </w:r>
      <w:r>
        <w:rPr>
          <w:rFonts w:hint="eastAsia" w:ascii="仿宋_GB2312" w:hAnsi="仿宋_GB2312" w:eastAsia="仿宋_GB2312" w:cs="仿宋_GB2312"/>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rPr>
        <w:t>。如果不参加开标的，则视同该供应商承认开标记录，且不得事后对开标记录提出任何异议，否则，其响应将作无效响应论处。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21.2开标时按规定查验纸质响应文件密封情况。对密封等情形确认后响应文件当众拆封。</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21.3 评审小组按照竞争性谈判文件的要求，</w:t>
      </w:r>
      <w:r>
        <w:rPr>
          <w:rFonts w:hint="eastAsia" w:ascii="仿宋" w:hAnsi="仿宋" w:eastAsia="仿宋" w:cs="仿宋"/>
          <w:color w:val="auto"/>
          <w:kern w:val="44"/>
          <w:sz w:val="24"/>
        </w:rPr>
        <w:t>对供应商提供的资格审查文件</w:t>
      </w:r>
      <w:r>
        <w:rPr>
          <w:rFonts w:hint="eastAsia" w:ascii="仿宋" w:hAnsi="仿宋" w:eastAsia="仿宋" w:cs="仿宋"/>
          <w:bCs/>
          <w:color w:val="auto"/>
          <w:sz w:val="24"/>
        </w:rPr>
        <w:t>进行审查。</w:t>
      </w:r>
      <w:r>
        <w:rPr>
          <w:rFonts w:hint="eastAsia" w:ascii="仿宋" w:hAnsi="仿宋" w:eastAsia="仿宋" w:cs="仿宋"/>
          <w:color w:val="auto"/>
          <w:kern w:val="44"/>
          <w:sz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21.4</w:t>
      </w:r>
      <w:r>
        <w:rPr>
          <w:rFonts w:hint="eastAsia" w:ascii="仿宋" w:hAnsi="仿宋" w:eastAsia="仿宋" w:cs="仿宋"/>
          <w:color w:val="auto"/>
          <w:kern w:val="44"/>
          <w:sz w:val="24"/>
        </w:rPr>
        <w:t xml:space="preserve"> 审查合格供应商进行谈判提交最终报价。</w:t>
      </w:r>
    </w:p>
    <w:p>
      <w:pPr>
        <w:pStyle w:val="92"/>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92"/>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3"/>
        <w:spacing w:before="0" w:after="0" w:line="360" w:lineRule="auto"/>
        <w:rPr>
          <w:rFonts w:ascii="仿宋" w:hAnsi="仿宋" w:eastAsia="仿宋" w:cs="仿宋"/>
          <w:b w:val="0"/>
          <w:color w:val="auto"/>
          <w:sz w:val="24"/>
          <w:szCs w:val="24"/>
        </w:rPr>
      </w:pPr>
      <w:bookmarkStart w:id="27" w:name="_Toc328815997"/>
      <w:r>
        <w:rPr>
          <w:rFonts w:hint="eastAsia" w:ascii="仿宋" w:hAnsi="仿宋" w:eastAsia="仿宋" w:cs="仿宋"/>
          <w:bCs w:val="0"/>
          <w:color w:val="auto"/>
          <w:sz w:val="24"/>
          <w:szCs w:val="24"/>
        </w:rPr>
        <w:t>22.评审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22.1 评审步骤与要求</w:t>
      </w:r>
    </w:p>
    <w:p>
      <w:pPr>
        <w:pStyle w:val="92"/>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22.1.1.1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22.2 谈判准备与初步评审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22.2.2谈判小组对下列情况进行审查，以判断参与谈判供应商是否实质响应了谈判文件：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 谈判供应商资质条件是否响应谈判文件的要求；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 谈判供应商在响应文件中提交的商务和技术文件是否响应谈判文件的要求；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 谈判供应商自行编写的技术文件是否合理可行；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 谈判供应商是否具备良好的财务状况和偿付能力；</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 所报价格是否合理。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22.2.3 实质上响应的响应是指与竞争性谈判文件的主要条款、条件和规格相符，没有重大偏离或保留。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1）应当交纳响应保证金的供应商未提交响应保证金或金额不足的；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2）资格证明文件不全或无效的；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3）响应文件未按竞争性谈判文件的规定签署、盖章的；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4）响应有效期不足的；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5）未按照竞争性谈判文件规定报价的；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6）不符合竞争性谈判文件有关分包、转包规定的；</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7）响应文件附有采购人不能接受的条件；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8）不符合竞争性谈判文件中规定的其他实质性要求。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22.3响应的澄清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负责人的，应当附法定代表人/负责人授权书。供应商为自然人的，应当由本人签字并附身份证明。</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22.4对响应文件的详细评审</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22.4.1谈判小组所有成员应当集中与单一供应商分别进行谈判，并给予所有参加谈判的供应商平等的谈判机会。</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负责人的，应当附法定代表人/负责人授权书。供应商为自然人的，应当由本人签字并附身份证明。</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22.4.4如果谈判中谈判小组确认需要谈判供应商就谈判中的相关问题提交澄清或补正材料，供应商应当在现场说明是否具备该材料并在谈判纪要上作出承诺。谈判供应商</w:t>
      </w:r>
      <w:bookmarkStart w:id="28" w:name="OLE_LINK15"/>
      <w:r>
        <w:rPr>
          <w:rFonts w:hint="eastAsia" w:ascii="仿宋" w:hAnsi="仿宋" w:eastAsia="仿宋" w:cs="仿宋"/>
          <w:bCs/>
          <w:color w:val="auto"/>
          <w:sz w:val="24"/>
        </w:rPr>
        <w:t>须应按照谈判小组的时限及其它相关要求送达澄清或补正材料，并由其响应代表签字或者加盖公章。若谈判供应商未按要求提交澄清或补正材料，视为谈判供应商放弃成交。</w:t>
      </w:r>
      <w:bookmarkEnd w:id="28"/>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22.5报价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（2）谈判报价经供应商谈判代表签字确认后生效。</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（3）如果最低二次报价有两家（含）以上相同，谈判小组可要求所有参加谈判的供应商进行三次报价，依此类推。</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22.6确定成交供应商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22.6.3 采购人将确定排名第一的成交候选人为成交供应商并向其授予合同。排名第一的成交候选人因不可抗力或者自身原因不能履行合同，或者本文件规定应当提交履约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22.6.4 </w:t>
      </w:r>
      <w:r>
        <w:rPr>
          <w:rFonts w:hint="eastAsia" w:ascii="仿宋" w:hAnsi="仿宋" w:eastAsia="仿宋" w:cs="仿宋"/>
          <w:color w:val="auto"/>
          <w:kern w:val="44"/>
          <w:sz w:val="24"/>
        </w:rPr>
        <w:t>采购代理机构</w:t>
      </w:r>
      <w:r>
        <w:rPr>
          <w:rFonts w:hint="eastAsia" w:ascii="仿宋" w:hAnsi="仿宋" w:eastAsia="仿宋" w:cs="仿宋"/>
          <w:bCs/>
          <w:color w:val="auto"/>
          <w:sz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22.6.6采购人或者采购代理机构不得通过对样品进行检测、对供应商进行考察等方式改变评审结果。</w:t>
      </w:r>
    </w:p>
    <w:p>
      <w:pPr>
        <w:spacing w:line="360" w:lineRule="auto"/>
        <w:ind w:firstLine="480" w:firstLineChars="200"/>
        <w:rPr>
          <w:rFonts w:ascii="仿宋" w:hAnsi="仿宋" w:eastAsia="仿宋" w:cs="仿宋"/>
          <w:bCs/>
          <w:color w:val="auto"/>
          <w:sz w:val="24"/>
        </w:rPr>
      </w:pPr>
    </w:p>
    <w:bookmarkEnd w:id="27"/>
    <w:p>
      <w:pPr>
        <w:spacing w:line="360" w:lineRule="auto"/>
        <w:ind w:firstLine="561"/>
        <w:jc w:val="center"/>
        <w:outlineLvl w:val="1"/>
        <w:rPr>
          <w:rFonts w:ascii="黑体" w:hAnsi="黑体" w:eastAsia="黑体" w:cs="黑体"/>
          <w:b/>
          <w:color w:val="auto"/>
          <w:sz w:val="24"/>
        </w:rPr>
      </w:pPr>
      <w:bookmarkStart w:id="29" w:name="_Toc246826113"/>
      <w:r>
        <w:rPr>
          <w:rFonts w:hint="eastAsia" w:ascii="黑体" w:hAnsi="黑体" w:eastAsia="黑体" w:cs="黑体"/>
          <w:b/>
          <w:color w:val="auto"/>
          <w:sz w:val="24"/>
        </w:rPr>
        <w:t>五、定标、合同</w:t>
      </w:r>
      <w:bookmarkEnd w:id="29"/>
      <w:r>
        <w:rPr>
          <w:rFonts w:hint="eastAsia" w:ascii="黑体" w:hAnsi="黑体" w:eastAsia="黑体" w:cs="黑体"/>
          <w:b/>
          <w:color w:val="auto"/>
          <w:sz w:val="24"/>
        </w:rPr>
        <w:t>与验收</w:t>
      </w:r>
    </w:p>
    <w:p>
      <w:pPr>
        <w:spacing w:line="360" w:lineRule="auto"/>
        <w:ind w:firstLine="561"/>
        <w:jc w:val="center"/>
        <w:outlineLvl w:val="1"/>
        <w:rPr>
          <w:rFonts w:ascii="宋体" w:hAnsi="宋体" w:cs="宋体"/>
          <w:b/>
          <w:color w:val="auto"/>
          <w:sz w:val="24"/>
        </w:rPr>
      </w:pPr>
    </w:p>
    <w:p>
      <w:pPr>
        <w:spacing w:line="360" w:lineRule="auto"/>
        <w:jc w:val="left"/>
        <w:rPr>
          <w:rFonts w:ascii="仿宋" w:hAnsi="仿宋" w:eastAsia="仿宋" w:cs="仿宋"/>
          <w:b/>
          <w:color w:val="auto"/>
          <w:sz w:val="24"/>
        </w:rPr>
      </w:pPr>
      <w:r>
        <w:rPr>
          <w:rFonts w:hint="eastAsia" w:ascii="仿宋" w:hAnsi="仿宋" w:eastAsia="仿宋" w:cs="仿宋"/>
          <w:b/>
          <w:color w:val="auto"/>
          <w:sz w:val="24"/>
        </w:rPr>
        <w:t>23.定标准则</w:t>
      </w:r>
    </w:p>
    <w:p>
      <w:pPr>
        <w:spacing w:line="360" w:lineRule="auto"/>
        <w:ind w:firstLine="561"/>
        <w:rPr>
          <w:rFonts w:ascii="仿宋" w:hAnsi="仿宋" w:eastAsia="仿宋" w:cs="仿宋"/>
          <w:bCs/>
          <w:color w:val="auto"/>
          <w:sz w:val="24"/>
        </w:rPr>
      </w:pPr>
      <w:r>
        <w:rPr>
          <w:rFonts w:hint="eastAsia" w:ascii="仿宋" w:hAnsi="仿宋" w:eastAsia="仿宋" w:cs="仿宋"/>
          <w:bCs/>
          <w:color w:val="auto"/>
          <w:sz w:val="24"/>
        </w:rPr>
        <w:t>评审委员会推荐排名第一且经采购人确认的或经采购人授权评审委员会直接确定的供应商即为成交供应商。</w:t>
      </w:r>
    </w:p>
    <w:p>
      <w:pPr>
        <w:spacing w:line="360" w:lineRule="auto"/>
        <w:rPr>
          <w:rFonts w:ascii="仿宋" w:hAnsi="仿宋" w:eastAsia="仿宋" w:cs="仿宋"/>
          <w:b/>
          <w:color w:val="auto"/>
          <w:sz w:val="24"/>
        </w:rPr>
      </w:pPr>
      <w:r>
        <w:rPr>
          <w:rFonts w:hint="eastAsia" w:ascii="仿宋" w:hAnsi="仿宋" w:eastAsia="仿宋" w:cs="仿宋"/>
          <w:b/>
          <w:color w:val="auto"/>
          <w:sz w:val="24"/>
        </w:rPr>
        <w:t>24.成交通知</w:t>
      </w:r>
    </w:p>
    <w:p>
      <w:pPr>
        <w:spacing w:line="360" w:lineRule="auto"/>
        <w:ind w:firstLine="561"/>
        <w:rPr>
          <w:rFonts w:ascii="仿宋" w:hAnsi="仿宋" w:eastAsia="仿宋" w:cs="仿宋"/>
          <w:bCs/>
          <w:color w:val="auto"/>
          <w:sz w:val="24"/>
        </w:rPr>
      </w:pPr>
      <w:r>
        <w:rPr>
          <w:rFonts w:hint="eastAsia" w:ascii="仿宋" w:hAnsi="仿宋" w:eastAsia="仿宋" w:cs="仿宋"/>
          <w:bCs/>
          <w:color w:val="auto"/>
          <w:sz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24.2成交通知书是合同的有效组成部分；</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24.3成交通知书对采购人和成交供应商均具有法律效力。成交通知书发出后，采购人改变成交结果，或者成交供应商无正当理由放弃成交的，应当承担相应的法律责任；出现争议的，报财政部门处理。</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p>
    <w:p>
      <w:pPr>
        <w:spacing w:line="360" w:lineRule="auto"/>
        <w:outlineLvl w:val="1"/>
        <w:rPr>
          <w:rFonts w:ascii="仿宋" w:hAnsi="仿宋" w:eastAsia="仿宋" w:cs="仿宋"/>
          <w:b/>
          <w:color w:val="auto"/>
          <w:sz w:val="24"/>
        </w:rPr>
      </w:pPr>
      <w:r>
        <w:rPr>
          <w:rFonts w:hint="eastAsia" w:ascii="仿宋" w:hAnsi="仿宋" w:eastAsia="仿宋" w:cs="仿宋"/>
          <w:b/>
          <w:color w:val="auto"/>
          <w:sz w:val="24"/>
        </w:rPr>
        <w:t>25.合同签订</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25.1成交供应商在收到《成交通知书》后，应在规定的时间内与采购人签订采购合同。由于成交供应商的原因逾期未与采购人签订采购合同的，将视为放弃成交，取消其成交资格并将按相关规定进行处理。</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25.2采购人不得向成交供应商提出任何不合理的要求作为签订合同的条件，不得与中标人私下订立背离合同实质性内容的任何协议，所签订的合同不得对竞争性谈判文件和成交供应商响应文件作实质性修改。</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25.3采购人如需追加与合同标的相同的货物，在不改变合同其他条款的前提下，成交供应商可与采购人协商签订补充合同，但所有补充合同的采购金额不得超过原合同金额的10%。</w:t>
      </w:r>
    </w:p>
    <w:p>
      <w:pPr>
        <w:spacing w:line="360" w:lineRule="auto"/>
        <w:outlineLvl w:val="1"/>
        <w:rPr>
          <w:rFonts w:ascii="仿宋" w:hAnsi="仿宋" w:eastAsia="仿宋" w:cs="仿宋"/>
          <w:b/>
          <w:color w:val="auto"/>
          <w:sz w:val="24"/>
        </w:rPr>
      </w:pPr>
      <w:bookmarkStart w:id="30" w:name="_Toc217446069"/>
      <w:r>
        <w:rPr>
          <w:rFonts w:hint="eastAsia" w:ascii="仿宋" w:hAnsi="仿宋" w:eastAsia="仿宋" w:cs="仿宋"/>
          <w:b/>
          <w:color w:val="auto"/>
          <w:sz w:val="24"/>
        </w:rPr>
        <w:t>26.合同</w:t>
      </w:r>
      <w:bookmarkEnd w:id="30"/>
      <w:r>
        <w:rPr>
          <w:rFonts w:hint="eastAsia" w:ascii="仿宋" w:hAnsi="仿宋" w:eastAsia="仿宋" w:cs="仿宋"/>
          <w:b/>
          <w:color w:val="auto"/>
          <w:sz w:val="24"/>
        </w:rPr>
        <w:t>履行</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26.1成交供应商与采购人签订合同后，合同双方应严格执行合同条款，履行合同规定的义务，保证合同的顺利完成。</w:t>
      </w:r>
    </w:p>
    <w:p>
      <w:pPr>
        <w:spacing w:line="360" w:lineRule="auto"/>
        <w:ind w:firstLine="480"/>
        <w:outlineLvl w:val="1"/>
        <w:rPr>
          <w:rFonts w:ascii="仿宋" w:hAnsi="仿宋" w:eastAsia="仿宋" w:cs="仿宋"/>
          <w:bCs/>
          <w:color w:val="auto"/>
          <w:sz w:val="24"/>
        </w:rPr>
      </w:pPr>
      <w:r>
        <w:rPr>
          <w:rFonts w:hint="eastAsia" w:ascii="仿宋" w:hAnsi="仿宋" w:eastAsia="仿宋" w:cs="仿宋"/>
          <w:bCs/>
          <w:color w:val="auto"/>
          <w:sz w:val="24"/>
        </w:rPr>
        <w:t>26.2在合同履行过程中，如发生合同纠纷，合同双方应按照《合同法》的有关规定进行处理。</w:t>
      </w:r>
    </w:p>
    <w:p>
      <w:pPr>
        <w:spacing w:line="360" w:lineRule="auto"/>
        <w:outlineLvl w:val="1"/>
        <w:rPr>
          <w:rFonts w:ascii="仿宋" w:hAnsi="仿宋" w:eastAsia="仿宋" w:cs="仿宋"/>
          <w:bCs/>
          <w:color w:val="auto"/>
          <w:sz w:val="24"/>
        </w:rPr>
      </w:pPr>
      <w:bookmarkStart w:id="31" w:name="_Toc217446070"/>
      <w:r>
        <w:rPr>
          <w:rFonts w:hint="eastAsia" w:ascii="仿宋" w:hAnsi="仿宋" w:eastAsia="仿宋" w:cs="仿宋"/>
          <w:b/>
          <w:color w:val="auto"/>
          <w:sz w:val="24"/>
        </w:rPr>
        <w:t>27.验收</w:t>
      </w:r>
      <w:bookmarkEnd w:id="31"/>
      <w:r>
        <w:rPr>
          <w:rFonts w:hint="eastAsia" w:ascii="仿宋" w:hAnsi="仿宋" w:eastAsia="仿宋" w:cs="仿宋"/>
          <w:bCs/>
          <w:color w:val="auto"/>
          <w:sz w:val="24"/>
        </w:rPr>
        <w:t>：</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成交供应商与采购人应严格按照要求进行验收。</w:t>
      </w:r>
    </w:p>
    <w:p>
      <w:pPr>
        <w:spacing w:line="360" w:lineRule="auto"/>
        <w:ind w:firstLine="561"/>
        <w:jc w:val="center"/>
        <w:outlineLvl w:val="1"/>
        <w:rPr>
          <w:rFonts w:ascii="黑体" w:hAnsi="黑体" w:eastAsia="黑体" w:cs="黑体"/>
          <w:b/>
          <w:color w:val="auto"/>
          <w:sz w:val="24"/>
        </w:rPr>
      </w:pPr>
    </w:p>
    <w:p>
      <w:pPr>
        <w:spacing w:line="360" w:lineRule="auto"/>
        <w:ind w:firstLine="561"/>
        <w:jc w:val="center"/>
        <w:outlineLvl w:val="1"/>
        <w:rPr>
          <w:rFonts w:ascii="黑体" w:hAnsi="黑体" w:eastAsia="黑体" w:cs="黑体"/>
          <w:b/>
          <w:color w:val="auto"/>
          <w:sz w:val="24"/>
        </w:rPr>
      </w:pPr>
      <w:r>
        <w:rPr>
          <w:rFonts w:hint="eastAsia" w:ascii="黑体" w:hAnsi="黑体" w:eastAsia="黑体" w:cs="黑体"/>
          <w:b/>
          <w:color w:val="auto"/>
          <w:sz w:val="24"/>
        </w:rPr>
        <w:t>六、质疑</w:t>
      </w:r>
    </w:p>
    <w:p>
      <w:pPr>
        <w:spacing w:line="360" w:lineRule="auto"/>
        <w:outlineLvl w:val="1"/>
        <w:rPr>
          <w:rFonts w:ascii="仿宋" w:hAnsi="仿宋" w:eastAsia="仿宋" w:cs="仿宋"/>
          <w:bCs/>
          <w:color w:val="auto"/>
          <w:sz w:val="24"/>
        </w:rPr>
      </w:pPr>
      <w:r>
        <w:rPr>
          <w:rFonts w:hint="eastAsia" w:ascii="仿宋" w:hAnsi="仿宋" w:eastAsia="仿宋" w:cs="仿宋"/>
          <w:b/>
          <w:color w:val="auto"/>
          <w:sz w:val="24"/>
        </w:rPr>
        <w:t>28.质疑提出</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28.1供应商认为竞争性谈判文件、采购过程和成交结果使自己的合法权益受到损害的，可以在知道或者应知其权益受到损害之日起七个工作日内，以书面形式向采购人、采购代理机构提出质疑。</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28.2供应商在法定质疑期内须一次性提出针对同一采购程序环节的质疑，采购人、采购代理机构在任何情况下有权拒绝接受供应商在法定质疑期多次性提出针对同一采购程序环节的质疑。</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负责人签字或者盖章，并加盖公章。</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代理人提出质疑和投诉，应当提交供应商签署的授权委托书。</w:t>
      </w:r>
    </w:p>
    <w:p>
      <w:pPr>
        <w:spacing w:line="360" w:lineRule="auto"/>
        <w:outlineLvl w:val="1"/>
        <w:rPr>
          <w:rFonts w:ascii="仿宋" w:hAnsi="仿宋" w:eastAsia="仿宋" w:cs="仿宋"/>
          <w:bCs/>
          <w:color w:val="auto"/>
          <w:sz w:val="24"/>
        </w:rPr>
      </w:pPr>
      <w:r>
        <w:rPr>
          <w:rFonts w:hint="eastAsia" w:ascii="仿宋" w:hAnsi="仿宋" w:eastAsia="仿宋" w:cs="仿宋"/>
          <w:b/>
          <w:color w:val="auto"/>
          <w:sz w:val="24"/>
        </w:rPr>
        <w:t>29.质疑函</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29.1 质疑函须使用财政部制定的政府采购供应商质疑函范本进行编写。</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29.2质疑函包括下列内容：</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（1）供应商的姓名或者名称、地址、邮编、联系人及联系电话；</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（2）质疑项目的名称、编号；</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（3）具体、明确的质疑事项和与质疑事项相关的请求；</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（4）事实依据；</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（5）必要的法律依据；</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（6）提出质疑的日期。</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按照“谁主张、谁举证”的原则，质疑书应当附上相关证明材料，否则质疑将视为无有效证据支持，将被予以驳回。</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29.3供应商为自然人的，应当由本人签字；供应商为法人或者其他组织的，应当由法定代表人、负责人，或者其响应代表签字或者盖章，并加盖单位公章，不得加盖合同专用章、投标专用章等各种形式的专用章。</w:t>
      </w:r>
    </w:p>
    <w:p>
      <w:pPr>
        <w:spacing w:line="360" w:lineRule="auto"/>
        <w:outlineLvl w:val="1"/>
        <w:rPr>
          <w:rFonts w:ascii="仿宋" w:hAnsi="仿宋" w:eastAsia="仿宋" w:cs="仿宋"/>
          <w:bCs/>
          <w:color w:val="auto"/>
          <w:sz w:val="24"/>
        </w:rPr>
      </w:pPr>
      <w:r>
        <w:rPr>
          <w:rFonts w:hint="eastAsia" w:ascii="仿宋" w:hAnsi="仿宋" w:eastAsia="仿宋" w:cs="仿宋"/>
          <w:b/>
          <w:color w:val="auto"/>
          <w:sz w:val="24"/>
        </w:rPr>
        <w:t>30.质疑受理</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以邮寄、快递方式递交质疑函的，质疑人可以在质疑有效期内以清晰扫描及时将质疑事项告知代理机构，并提供邮寄件、快递件的有效查询方式。</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30.2 质疑函接收信息</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联系部门：海南政一管理咨询有限公司—项目部</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联系电话及联系人：0898-65951366  姜闻</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通讯地址：海南省海口市龙华区玉沙路5号国贸中心17D</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30.3有下列情形之一的，属于无效质疑，采购人或采购代理机构可不予受理：</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（1）未在有效期限内提出质疑的；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（2）质疑未以书面形式提出的；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（3）所提交材料未明示属于质疑材料的；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（4）质疑事项已经进入投诉或者诉讼程序的；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（5）其它不符合受理条件的情形。</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30.4质疑函的形式有下列情形之一的，采购人或采购代理机构应当一次性告知质疑人在法定质疑期内修改后重新提交。法定质疑期内质疑人未重新提交，或者重新提交的质疑仍不符合形式规定的，代理机构不予受理：</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（1）质疑函未按照谈判须知正文28.3条要求提供的；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（2）质疑函未按照谈判须知正文29.3条要求签署和盖章的；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（3）质疑函未使用财政部制定的政府采购供应商质疑函范本进行编写的；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（4）质疑函内容不全的。</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30.5代理机构应于收到质疑函后一个工作日内对质疑函的形式进行审查，符合条件的质疑，应当受理并向质疑人发出质疑签收单。收到质疑函原件并向质疑人发出质疑签收单之日，为质疑正式受理之日。</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质疑函在质疑有效期内需要修改、补充的，以提交修改或补充的质疑函原件并发出质疑签收单之日作为质疑正式受理之日。</w:t>
      </w:r>
    </w:p>
    <w:p>
      <w:pPr>
        <w:spacing w:line="360" w:lineRule="auto"/>
        <w:ind w:firstLine="480" w:firstLineChars="200"/>
        <w:outlineLvl w:val="1"/>
        <w:rPr>
          <w:rFonts w:ascii="仿宋" w:hAnsi="仿宋" w:eastAsia="仿宋" w:cs="仿宋"/>
          <w:bCs/>
          <w:color w:val="auto"/>
          <w:sz w:val="24"/>
        </w:rPr>
      </w:pPr>
    </w:p>
    <w:p>
      <w:pPr>
        <w:numPr>
          <w:ilvl w:val="0"/>
          <w:numId w:val="9"/>
        </w:numPr>
        <w:spacing w:line="360" w:lineRule="auto"/>
        <w:ind w:firstLine="561"/>
        <w:jc w:val="center"/>
        <w:outlineLvl w:val="1"/>
        <w:rPr>
          <w:rFonts w:ascii="黑体" w:hAnsi="黑体" w:eastAsia="黑体" w:cs="黑体"/>
          <w:b/>
          <w:color w:val="auto"/>
          <w:sz w:val="24"/>
        </w:rPr>
      </w:pPr>
      <w:r>
        <w:rPr>
          <w:rFonts w:hint="eastAsia" w:ascii="黑体" w:hAnsi="黑体" w:eastAsia="黑体" w:cs="黑体"/>
          <w:b/>
          <w:color w:val="auto"/>
          <w:sz w:val="24"/>
        </w:rPr>
        <w:t>其他</w:t>
      </w:r>
    </w:p>
    <w:p>
      <w:pPr>
        <w:spacing w:line="360" w:lineRule="auto"/>
        <w:outlineLvl w:val="1"/>
        <w:rPr>
          <w:rFonts w:ascii="黑体" w:hAnsi="黑体" w:eastAsia="黑体" w:cs="黑体"/>
          <w:b/>
          <w:color w:val="auto"/>
          <w:sz w:val="24"/>
        </w:rPr>
      </w:pPr>
    </w:p>
    <w:p>
      <w:pPr>
        <w:pStyle w:val="50"/>
        <w:spacing w:line="360" w:lineRule="auto"/>
        <w:ind w:firstLine="0" w:firstLineChars="0"/>
        <w:jc w:val="left"/>
        <w:rPr>
          <w:rFonts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50"/>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50"/>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50"/>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2"/>
        <w:snapToGrid w:val="0"/>
        <w:spacing w:line="460" w:lineRule="exact"/>
        <w:ind w:firstLine="0"/>
        <w:jc w:val="center"/>
        <w:outlineLvl w:val="0"/>
        <w:rPr>
          <w:rFonts w:ascii="黑体" w:hAnsi="黑体" w:eastAsia="黑体" w:cs="黑体"/>
          <w:b/>
          <w:bCs/>
          <w:color w:val="auto"/>
          <w:sz w:val="30"/>
          <w:szCs w:val="30"/>
        </w:rPr>
      </w:pPr>
      <w:r>
        <w:rPr>
          <w:rFonts w:hint="eastAsia" w:ascii="黑体" w:hAnsi="黑体" w:eastAsia="黑体" w:cs="黑体"/>
          <w:b/>
          <w:bCs/>
          <w:color w:val="auto"/>
          <w:sz w:val="30"/>
          <w:szCs w:val="30"/>
        </w:rPr>
        <w:br w:type="page"/>
      </w:r>
    </w:p>
    <w:p>
      <w:pPr>
        <w:pStyle w:val="2"/>
        <w:snapToGrid w:val="0"/>
        <w:spacing w:line="460" w:lineRule="exact"/>
        <w:ind w:firstLine="0"/>
        <w:jc w:val="center"/>
        <w:outlineLvl w:val="0"/>
        <w:rPr>
          <w:rFonts w:ascii="黑体" w:hAnsi="黑体" w:eastAsia="黑体" w:cs="黑体"/>
          <w:b/>
          <w:bCs/>
          <w:color w:val="auto"/>
          <w:sz w:val="30"/>
          <w:szCs w:val="30"/>
        </w:rPr>
      </w:pPr>
      <w:r>
        <w:rPr>
          <w:rFonts w:hint="eastAsia" w:ascii="黑体" w:hAnsi="黑体" w:eastAsia="黑体" w:cs="黑体"/>
          <w:b/>
          <w:bCs/>
          <w:color w:val="auto"/>
          <w:sz w:val="30"/>
          <w:szCs w:val="30"/>
        </w:rPr>
        <w:t>第四章  审查及评审标准</w:t>
      </w:r>
      <w:bookmarkEnd w:id="7"/>
    </w:p>
    <w:p>
      <w:pPr>
        <w:spacing w:line="400" w:lineRule="exact"/>
        <w:ind w:firstLine="482" w:firstLineChars="200"/>
        <w:outlineLvl w:val="0"/>
        <w:rPr>
          <w:rFonts w:ascii="宋体" w:hAnsi="宋体" w:cs="宋体"/>
          <w:b/>
          <w:color w:val="auto"/>
          <w:sz w:val="24"/>
        </w:rPr>
      </w:pPr>
      <w:bookmarkStart w:id="32" w:name="_Toc246826116"/>
    </w:p>
    <w:p>
      <w:pPr>
        <w:spacing w:line="360" w:lineRule="auto"/>
        <w:ind w:firstLine="482" w:firstLineChars="200"/>
        <w:outlineLvl w:val="0"/>
        <w:rPr>
          <w:rFonts w:ascii="仿宋" w:hAnsi="仿宋" w:eastAsia="仿宋" w:cs="仿宋"/>
          <w:b/>
          <w:color w:val="auto"/>
          <w:sz w:val="24"/>
        </w:rPr>
      </w:pPr>
      <w:r>
        <w:rPr>
          <w:rFonts w:hint="eastAsia" w:ascii="仿宋" w:hAnsi="仿宋" w:eastAsia="仿宋" w:cs="仿宋"/>
          <w:b/>
          <w:color w:val="auto"/>
          <w:sz w:val="24"/>
        </w:rPr>
        <w:t>一、基本要求：</w:t>
      </w:r>
    </w:p>
    <w:p>
      <w:pPr>
        <w:spacing w:line="360" w:lineRule="auto"/>
        <w:ind w:firstLine="480" w:firstLineChars="200"/>
        <w:outlineLvl w:val="0"/>
        <w:rPr>
          <w:rFonts w:ascii="仿宋" w:hAnsi="仿宋" w:eastAsia="仿宋" w:cs="仿宋"/>
          <w:bCs/>
          <w:color w:val="auto"/>
          <w:sz w:val="24"/>
        </w:rPr>
      </w:pPr>
      <w:r>
        <w:rPr>
          <w:rFonts w:hint="eastAsia" w:ascii="仿宋" w:hAnsi="仿宋" w:eastAsia="仿宋" w:cs="仿宋"/>
          <w:bCs/>
          <w:color w:val="auto"/>
          <w:sz w:val="24"/>
        </w:rPr>
        <w:t>资格审查或评标内容凡涉及到提供合同、资质证书或认证等证明材料的，须提供清晰可见的复印件加盖供应商单位公章，如无特别要求均需原件备查。如有与原件不一致的，无论是在评标过程中乃至成交后，其响应将以无效响应或取消成交资格论处。</w:t>
      </w:r>
    </w:p>
    <w:p>
      <w:pPr>
        <w:pStyle w:val="2"/>
        <w:snapToGrid w:val="0"/>
        <w:spacing w:line="360" w:lineRule="auto"/>
        <w:ind w:firstLine="540"/>
        <w:outlineLvl w:val="1"/>
        <w:rPr>
          <w:rFonts w:ascii="仿宋" w:hAnsi="仿宋" w:eastAsia="仿宋" w:cs="仿宋"/>
          <w:b/>
          <w:bCs/>
          <w:color w:val="auto"/>
          <w:sz w:val="24"/>
          <w:szCs w:val="24"/>
        </w:rPr>
      </w:pPr>
      <w:r>
        <w:rPr>
          <w:rFonts w:hint="eastAsia" w:ascii="仿宋" w:hAnsi="仿宋" w:eastAsia="仿宋" w:cs="仿宋"/>
          <w:b/>
          <w:bCs/>
          <w:color w:val="auto"/>
          <w:sz w:val="24"/>
          <w:szCs w:val="24"/>
        </w:rPr>
        <w:t>二、审查标准</w:t>
      </w:r>
      <w:bookmarkEnd w:id="32"/>
    </w:p>
    <w:p>
      <w:pPr>
        <w:spacing w:line="400" w:lineRule="exact"/>
        <w:ind w:firstLine="480" w:firstLineChars="200"/>
        <w:outlineLvl w:val="0"/>
        <w:rPr>
          <w:rFonts w:ascii="仿宋" w:hAnsi="仿宋" w:eastAsia="仿宋" w:cs="仿宋"/>
          <w:bCs/>
          <w:color w:val="auto"/>
          <w:sz w:val="24"/>
        </w:rPr>
      </w:pPr>
      <w:r>
        <w:rPr>
          <w:rFonts w:hint="eastAsia" w:ascii="仿宋" w:hAnsi="仿宋" w:eastAsia="仿宋" w:cs="仿宋"/>
          <w:bCs/>
          <w:color w:val="auto"/>
          <w:sz w:val="24"/>
        </w:rPr>
        <w:t>要求：</w:t>
      </w:r>
    </w:p>
    <w:p>
      <w:pPr>
        <w:spacing w:line="400" w:lineRule="exact"/>
        <w:ind w:firstLine="480" w:firstLineChars="200"/>
        <w:outlineLvl w:val="0"/>
        <w:rPr>
          <w:rFonts w:ascii="仿宋" w:hAnsi="仿宋" w:eastAsia="仿宋" w:cs="仿宋"/>
          <w:bCs/>
          <w:color w:val="auto"/>
          <w:sz w:val="24"/>
        </w:rPr>
      </w:pPr>
      <w:r>
        <w:rPr>
          <w:rFonts w:hint="eastAsia" w:ascii="仿宋" w:hAnsi="仿宋" w:eastAsia="仿宋" w:cs="仿宋"/>
          <w:bCs/>
          <w:color w:val="auto"/>
          <w:sz w:val="24"/>
        </w:rPr>
        <w:t>1、审查表中所列内容全部审查意见为“合格”，方视为“合格”，其中有一项不合格，将视为审查不合格。</w:t>
      </w:r>
    </w:p>
    <w:p>
      <w:pPr>
        <w:spacing w:line="400" w:lineRule="exact"/>
        <w:ind w:firstLine="480" w:firstLineChars="200"/>
        <w:outlineLvl w:val="0"/>
        <w:rPr>
          <w:rFonts w:ascii="仿宋" w:hAnsi="仿宋" w:eastAsia="仿宋" w:cs="仿宋"/>
          <w:bCs/>
          <w:color w:val="auto"/>
          <w:sz w:val="24"/>
        </w:rPr>
      </w:pPr>
      <w:r>
        <w:rPr>
          <w:rFonts w:hint="eastAsia" w:ascii="仿宋" w:hAnsi="仿宋" w:eastAsia="仿宋" w:cs="仿宋"/>
          <w:bCs/>
          <w:color w:val="auto"/>
          <w:sz w:val="24"/>
        </w:rPr>
        <w:t>2、在审查意见汇总的过程中，如存在不同审查意见，则按照少数服从多数的原则做出结论。</w:t>
      </w:r>
    </w:p>
    <w:p>
      <w:pPr>
        <w:spacing w:line="400" w:lineRule="exact"/>
        <w:ind w:firstLine="480" w:firstLineChars="200"/>
        <w:outlineLvl w:val="0"/>
        <w:rPr>
          <w:rFonts w:ascii="仿宋" w:hAnsi="仿宋" w:eastAsia="仿宋" w:cs="仿宋"/>
          <w:bCs/>
          <w:color w:val="auto"/>
          <w:sz w:val="24"/>
        </w:rPr>
      </w:pPr>
      <w:r>
        <w:rPr>
          <w:rFonts w:hint="eastAsia" w:ascii="仿宋" w:hAnsi="仿宋" w:eastAsia="仿宋" w:cs="仿宋"/>
          <w:bCs/>
          <w:color w:val="auto"/>
          <w:sz w:val="24"/>
        </w:rPr>
        <w:t>3、本表格“审查意见”栏默认“√”视为合格标示，“×”视为不合格标示。</w:t>
      </w:r>
    </w:p>
    <w:p>
      <w:pPr>
        <w:spacing w:line="380" w:lineRule="exact"/>
        <w:ind w:firstLine="602" w:firstLineChars="250"/>
        <w:rPr>
          <w:rFonts w:ascii="宋体" w:hAnsi="宋体" w:cs="宋体"/>
          <w:b/>
          <w:color w:val="auto"/>
          <w:sz w:val="24"/>
        </w:rPr>
      </w:pPr>
    </w:p>
    <w:p>
      <w:pPr>
        <w:spacing w:line="380" w:lineRule="exact"/>
        <w:ind w:firstLine="602" w:firstLineChars="250"/>
        <w:jc w:val="center"/>
        <w:rPr>
          <w:rFonts w:ascii="仿宋" w:hAnsi="仿宋" w:eastAsia="仿宋" w:cs="仿宋"/>
          <w:b/>
          <w:color w:val="auto"/>
          <w:sz w:val="24"/>
        </w:rPr>
      </w:pPr>
      <w:r>
        <w:rPr>
          <w:rFonts w:hint="eastAsia" w:ascii="仿宋" w:hAnsi="仿宋" w:eastAsia="仿宋" w:cs="仿宋"/>
          <w:b/>
          <w:color w:val="auto"/>
          <w:sz w:val="24"/>
        </w:rPr>
        <w:t>资格性符合性审查表</w:t>
      </w:r>
    </w:p>
    <w:tbl>
      <w:tblPr>
        <w:tblStyle w:val="21"/>
        <w:tblpPr w:leftFromText="180" w:rightFromText="180" w:vertAnchor="text" w:tblpX="26" w:tblpY="1"/>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35"/>
        <w:gridCol w:w="5860"/>
        <w:gridCol w:w="160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14" w:hRule="atLeast"/>
          <w:tblHeader/>
        </w:trPr>
        <w:tc>
          <w:tcPr>
            <w:tcW w:w="635" w:type="dxa"/>
            <w:vAlign w:val="center"/>
          </w:tcPr>
          <w:p>
            <w:pPr>
              <w:spacing w:line="380" w:lineRule="exact"/>
              <w:jc w:val="center"/>
              <w:rPr>
                <w:rFonts w:ascii="仿宋" w:hAnsi="仿宋" w:eastAsia="仿宋" w:cs="仿宋"/>
                <w:b/>
                <w:color w:val="auto"/>
                <w:sz w:val="24"/>
              </w:rPr>
            </w:pPr>
            <w:bookmarkStart w:id="33" w:name="_Hlk496220134"/>
            <w:r>
              <w:rPr>
                <w:rFonts w:hint="eastAsia" w:ascii="仿宋" w:hAnsi="仿宋" w:eastAsia="仿宋" w:cs="仿宋"/>
                <w:b/>
                <w:color w:val="auto"/>
                <w:sz w:val="24"/>
              </w:rPr>
              <w:t>序号</w:t>
            </w:r>
          </w:p>
        </w:tc>
        <w:tc>
          <w:tcPr>
            <w:tcW w:w="5860" w:type="dxa"/>
            <w:vAlign w:val="center"/>
          </w:tcPr>
          <w:p>
            <w:pPr>
              <w:spacing w:line="380" w:lineRule="exact"/>
              <w:jc w:val="center"/>
              <w:rPr>
                <w:rFonts w:ascii="仿宋" w:hAnsi="仿宋" w:eastAsia="仿宋" w:cs="仿宋"/>
                <w:b/>
                <w:color w:val="auto"/>
                <w:sz w:val="24"/>
              </w:rPr>
            </w:pPr>
            <w:r>
              <w:rPr>
                <w:rFonts w:hint="eastAsia" w:ascii="仿宋" w:hAnsi="仿宋" w:eastAsia="仿宋" w:cs="仿宋"/>
                <w:b/>
                <w:color w:val="auto"/>
                <w:sz w:val="24"/>
              </w:rPr>
              <w:t>资格审查内容</w:t>
            </w:r>
          </w:p>
        </w:tc>
        <w:tc>
          <w:tcPr>
            <w:tcW w:w="1605" w:type="dxa"/>
            <w:vAlign w:val="center"/>
          </w:tcPr>
          <w:p>
            <w:pPr>
              <w:spacing w:line="380" w:lineRule="exact"/>
              <w:jc w:val="center"/>
              <w:rPr>
                <w:rFonts w:ascii="仿宋" w:hAnsi="仿宋" w:eastAsia="仿宋" w:cs="仿宋"/>
                <w:b/>
                <w:color w:val="auto"/>
                <w:sz w:val="24"/>
              </w:rPr>
            </w:pPr>
            <w:r>
              <w:rPr>
                <w:rFonts w:hint="eastAsia" w:ascii="仿宋" w:hAnsi="仿宋" w:eastAsia="仿宋" w:cs="仿宋"/>
                <w:b/>
                <w:color w:val="auto"/>
                <w:sz w:val="24"/>
              </w:rPr>
              <w:t>审查标准</w:t>
            </w:r>
          </w:p>
        </w:tc>
        <w:tc>
          <w:tcPr>
            <w:tcW w:w="840" w:type="dxa"/>
            <w:vAlign w:val="center"/>
          </w:tcPr>
          <w:p>
            <w:pPr>
              <w:spacing w:line="380" w:lineRule="exact"/>
              <w:jc w:val="center"/>
              <w:rPr>
                <w:rFonts w:ascii="仿宋" w:hAnsi="仿宋" w:eastAsia="仿宋" w:cs="仿宋"/>
                <w:b/>
                <w:color w:val="auto"/>
                <w:sz w:val="24"/>
              </w:rPr>
            </w:pPr>
            <w:r>
              <w:rPr>
                <w:rFonts w:hint="eastAsia" w:ascii="仿宋" w:hAnsi="仿宋" w:eastAsia="仿宋" w:cs="仿宋"/>
                <w:b/>
                <w:color w:val="auto"/>
                <w:sz w:val="24"/>
              </w:rPr>
              <w:t>审查</w:t>
            </w:r>
          </w:p>
          <w:p>
            <w:pPr>
              <w:spacing w:line="380" w:lineRule="exact"/>
              <w:jc w:val="center"/>
              <w:rPr>
                <w:rFonts w:ascii="仿宋" w:hAnsi="仿宋" w:eastAsia="仿宋" w:cs="仿宋"/>
                <w:b/>
                <w:color w:val="auto"/>
                <w:sz w:val="24"/>
              </w:rPr>
            </w:pPr>
            <w:r>
              <w:rPr>
                <w:rFonts w:hint="eastAsia" w:ascii="仿宋" w:hAnsi="仿宋" w:eastAsia="仿宋" w:cs="仿宋"/>
                <w:b/>
                <w:color w:val="auto"/>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236"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5860" w:type="dxa"/>
            <w:vAlign w:val="center"/>
          </w:tcPr>
          <w:p>
            <w:pPr>
              <w:spacing w:line="360" w:lineRule="auto"/>
              <w:rPr>
                <w:rFonts w:ascii="仿宋" w:hAnsi="仿宋" w:eastAsia="仿宋" w:cs="仿宋"/>
                <w:color w:val="auto"/>
                <w:kern w:val="0"/>
                <w:sz w:val="24"/>
                <w:lang w:val="zh-CN"/>
              </w:rPr>
            </w:pPr>
            <w:r>
              <w:rPr>
                <w:rFonts w:hint="eastAsia" w:ascii="仿宋" w:hAnsi="仿宋" w:eastAsia="仿宋" w:cs="仿宋"/>
                <w:color w:val="auto"/>
                <w:kern w:val="0"/>
                <w:sz w:val="24"/>
                <w:lang w:val="zh-CN"/>
              </w:rPr>
              <w:t>《中华人民共和国政府采购法》第二十二条资格条件声明函及以下资格证明材料（均提供复印件加盖公章）；</w:t>
            </w:r>
          </w:p>
          <w:p>
            <w:pPr>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rPr>
              <w:t>1.1</w:t>
            </w:r>
            <w:r>
              <w:rPr>
                <w:rFonts w:hint="eastAsia" w:ascii="仿宋" w:hAnsi="仿宋" w:eastAsia="仿宋" w:cs="仿宋"/>
                <w:color w:val="auto"/>
                <w:kern w:val="0"/>
                <w:sz w:val="24"/>
                <w:lang w:val="zh-CN"/>
              </w:rPr>
              <w:t>在中华人民共和国注册，具有独立承担民事责任的能力的证明材料</w:t>
            </w:r>
            <w:r>
              <w:rPr>
                <w:rFonts w:hint="eastAsia" w:ascii="仿宋" w:hAnsi="仿宋" w:eastAsia="仿宋" w:cs="仿宋"/>
                <w:color w:val="auto"/>
                <w:kern w:val="0"/>
                <w:sz w:val="24"/>
              </w:rPr>
              <w:t>：</w:t>
            </w:r>
          </w:p>
          <w:p>
            <w:pPr>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1.2提供2019年1月至今任意1个月财务报表（提供资产负债表、</w:t>
            </w:r>
            <w:r>
              <w:rPr>
                <w:rFonts w:hint="eastAsia" w:ascii="仿宋" w:hAnsi="仿宋" w:eastAsia="仿宋" w:cs="仿宋"/>
                <w:color w:val="auto"/>
                <w:sz w:val="24"/>
                <w:lang w:val="zh-CN"/>
              </w:rPr>
              <w:t>利润表和现金流量表</w:t>
            </w:r>
            <w:r>
              <w:rPr>
                <w:rFonts w:hint="eastAsia" w:ascii="仿宋" w:hAnsi="仿宋" w:eastAsia="仿宋" w:cs="仿宋"/>
                <w:color w:val="auto"/>
                <w:sz w:val="24"/>
              </w:rPr>
              <w:t>）</w:t>
            </w:r>
            <w:r>
              <w:rPr>
                <w:rFonts w:hint="eastAsia" w:ascii="仿宋" w:hAnsi="仿宋" w:eastAsia="仿宋" w:cs="仿宋"/>
                <w:color w:val="auto"/>
                <w:sz w:val="24"/>
                <w:lang w:val="zh-CN"/>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1.3提供2019年1月至今任意1个月的</w:t>
            </w:r>
            <w:r>
              <w:rPr>
                <w:rFonts w:hint="eastAsia" w:ascii="仿宋" w:hAnsi="仿宋" w:eastAsia="仿宋" w:cs="仿宋"/>
                <w:color w:val="auto"/>
                <w:sz w:val="24"/>
                <w:lang w:val="zh-CN"/>
              </w:rPr>
              <w:t>缴纳税收和社会保障资金良好记录的有关文件。</w:t>
            </w:r>
            <w:r>
              <w:rPr>
                <w:rFonts w:hint="eastAsia" w:ascii="仿宋" w:hAnsi="仿宋" w:eastAsia="仿宋" w:cs="仿宋"/>
                <w:color w:val="auto"/>
                <w:kern w:val="0"/>
                <w:sz w:val="24"/>
                <w:lang w:val="zh-CN"/>
              </w:rPr>
              <w:t>（供应商是零报税的，应提供由税务部门盖章的纳税申报表；依法免税或不需要缴纳社会保障资金的投标人，提供相应文件证明其依法免税或不需要缴纳社会保障资金。）</w:t>
            </w:r>
            <w:r>
              <w:rPr>
                <w:rFonts w:hint="eastAsia" w:ascii="仿宋" w:hAnsi="仿宋" w:eastAsia="仿宋" w:cs="仿宋"/>
                <w:color w:val="auto"/>
                <w:sz w:val="24"/>
                <w:lang w:val="zh-CN"/>
              </w:rPr>
              <w:t>；</w:t>
            </w:r>
          </w:p>
          <w:p>
            <w:pPr>
              <w:spacing w:line="360" w:lineRule="auto"/>
              <w:ind w:firstLine="480" w:firstLineChars="200"/>
              <w:rPr>
                <w:rFonts w:ascii="仿宋" w:hAnsi="仿宋" w:eastAsia="仿宋" w:cs="仿宋"/>
                <w:color w:val="auto"/>
                <w:sz w:val="24"/>
              </w:rPr>
            </w:pP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合法有效、完整</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088"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5860" w:type="dxa"/>
            <w:vAlign w:val="center"/>
          </w:tcPr>
          <w:p>
            <w:pPr>
              <w:spacing w:line="380" w:lineRule="exact"/>
              <w:jc w:val="left"/>
              <w:rPr>
                <w:rFonts w:ascii="仿宋" w:hAnsi="仿宋" w:eastAsia="仿宋" w:cs="仿宋"/>
                <w:color w:val="auto"/>
                <w:kern w:val="0"/>
                <w:sz w:val="24"/>
              </w:rPr>
            </w:pPr>
            <w:r>
              <w:rPr>
                <w:rFonts w:hint="eastAsia" w:ascii="仿宋" w:hAnsi="仿宋" w:eastAsia="仿宋" w:cs="仿宋"/>
                <w:color w:val="auto"/>
                <w:sz w:val="24"/>
                <w:szCs w:val="24"/>
              </w:rPr>
              <w:t>在“信用中国”网站（www.creditchina.gov.cn）没有</w:t>
            </w:r>
            <w:r>
              <w:rPr>
                <w:rFonts w:hint="eastAsia" w:ascii="仿宋" w:hAnsi="仿宋" w:eastAsia="仿宋" w:cs="仿宋"/>
                <w:color w:val="auto"/>
                <w:sz w:val="24"/>
                <w:szCs w:val="24"/>
                <w:lang w:eastAsia="zh-CN"/>
              </w:rPr>
              <w:t>被</w:t>
            </w:r>
            <w:r>
              <w:rPr>
                <w:rFonts w:hint="eastAsia" w:ascii="仿宋" w:hAnsi="仿宋" w:eastAsia="仿宋" w:cs="仿宋"/>
                <w:color w:val="auto"/>
                <w:sz w:val="24"/>
                <w:szCs w:val="24"/>
              </w:rPr>
              <w:t>列入失信被执行人、重大税收违法案件当事人名单</w:t>
            </w:r>
            <w:r>
              <w:rPr>
                <w:rFonts w:hint="eastAsia" w:ascii="仿宋" w:hAnsi="仿宋" w:eastAsia="仿宋" w:cs="仿宋"/>
                <w:color w:val="auto"/>
                <w:sz w:val="24"/>
                <w:szCs w:val="24"/>
                <w:lang w:eastAsia="zh-CN"/>
              </w:rPr>
              <w:t>及政府采购严重违法失信名单；在</w:t>
            </w:r>
            <w:r>
              <w:rPr>
                <w:rFonts w:hint="eastAsia" w:ascii="仿宋" w:hAnsi="仿宋" w:eastAsia="仿宋" w:cs="仿宋"/>
                <w:color w:val="auto"/>
                <w:sz w:val="24"/>
                <w:szCs w:val="24"/>
              </w:rPr>
              <w:t>中国政府采购网（www.ccgp.gov.cn）</w:t>
            </w:r>
            <w:r>
              <w:rPr>
                <w:rFonts w:hint="eastAsia" w:ascii="仿宋" w:hAnsi="仿宋" w:eastAsia="仿宋" w:cs="仿宋"/>
                <w:color w:val="auto"/>
                <w:sz w:val="24"/>
                <w:szCs w:val="24"/>
                <w:lang w:eastAsia="zh-CN"/>
              </w:rPr>
              <w:t>中没有被列入</w:t>
            </w:r>
            <w:r>
              <w:rPr>
                <w:rFonts w:hint="eastAsia" w:ascii="仿宋" w:hAnsi="仿宋" w:eastAsia="仿宋" w:cs="仿宋"/>
                <w:color w:val="auto"/>
                <w:sz w:val="24"/>
                <w:szCs w:val="24"/>
              </w:rPr>
              <w:t>政府采购严重违法失信行为</w:t>
            </w:r>
            <w:r>
              <w:rPr>
                <w:rFonts w:hint="eastAsia" w:ascii="仿宋" w:hAnsi="仿宋" w:eastAsia="仿宋" w:cs="仿宋"/>
                <w:color w:val="auto"/>
                <w:sz w:val="24"/>
                <w:szCs w:val="24"/>
                <w:lang w:eastAsia="zh-CN"/>
              </w:rPr>
              <w:t>信息</w:t>
            </w:r>
            <w:r>
              <w:rPr>
                <w:rFonts w:hint="eastAsia" w:ascii="仿宋" w:hAnsi="仿宋" w:eastAsia="仿宋" w:cs="仿宋"/>
                <w:color w:val="auto"/>
                <w:sz w:val="24"/>
                <w:szCs w:val="24"/>
              </w:rPr>
              <w:t>记录名单。</w:t>
            </w: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符合谈判文件要求且现场查询结果合格</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845"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5860"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响应函</w:t>
            </w: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符合竞争性谈判文件要求</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845" w:hRule="exact"/>
        </w:trPr>
        <w:tc>
          <w:tcPr>
            <w:tcW w:w="635" w:type="dxa"/>
            <w:vAlign w:val="center"/>
          </w:tcPr>
          <w:p>
            <w:pPr>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4</w:t>
            </w:r>
          </w:p>
        </w:tc>
        <w:tc>
          <w:tcPr>
            <w:tcW w:w="5860" w:type="dxa"/>
            <w:vAlign w:val="center"/>
          </w:tcPr>
          <w:p>
            <w:pPr>
              <w:tabs>
                <w:tab w:val="left" w:pos="0"/>
              </w:tabs>
              <w:spacing w:line="360" w:lineRule="auto"/>
              <w:outlineLvl w:val="0"/>
              <w:rPr>
                <w:rFonts w:hint="eastAsia" w:ascii="仿宋" w:hAnsi="仿宋" w:eastAsia="仿宋" w:cs="仿宋"/>
                <w:color w:val="auto"/>
                <w:sz w:val="24"/>
              </w:rPr>
            </w:pPr>
            <w:r>
              <w:rPr>
                <w:rFonts w:hint="eastAsia" w:ascii="仿宋" w:hAnsi="仿宋" w:eastAsia="仿宋" w:cs="仿宋"/>
                <w:color w:val="auto"/>
                <w:sz w:val="24"/>
                <w:lang w:eastAsia="zh-CN"/>
              </w:rPr>
              <w:t>响应有效期的响应</w:t>
            </w:r>
          </w:p>
        </w:tc>
        <w:tc>
          <w:tcPr>
            <w:tcW w:w="1605" w:type="dxa"/>
            <w:vAlign w:val="top"/>
          </w:tcPr>
          <w:p>
            <w:pPr>
              <w:jc w:val="left"/>
              <w:rPr>
                <w:rFonts w:hint="eastAsia" w:ascii="仿宋" w:hAnsi="仿宋" w:eastAsia="仿宋" w:cs="仿宋"/>
                <w:color w:val="auto"/>
                <w:sz w:val="24"/>
              </w:rPr>
            </w:pPr>
            <w:r>
              <w:rPr>
                <w:rFonts w:hint="eastAsia" w:ascii="仿宋" w:hAnsi="仿宋" w:eastAsia="仿宋" w:cs="仿宋"/>
                <w:color w:val="auto"/>
                <w:sz w:val="24"/>
              </w:rPr>
              <w:t>满足竞争性谈判文件要求</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145"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5860" w:type="dxa"/>
            <w:vAlign w:val="center"/>
          </w:tcPr>
          <w:p>
            <w:pPr>
              <w:spacing w:line="380" w:lineRule="exact"/>
              <w:jc w:val="left"/>
              <w:rPr>
                <w:rFonts w:ascii="仿宋" w:hAnsi="仿宋" w:eastAsia="仿宋" w:cs="仿宋"/>
                <w:color w:val="auto"/>
                <w:sz w:val="24"/>
              </w:rPr>
            </w:pPr>
            <w:r>
              <w:rPr>
                <w:rFonts w:hint="eastAsia" w:ascii="仿宋" w:hAnsi="仿宋" w:eastAsia="仿宋" w:cs="仿宋"/>
                <w:bCs/>
                <w:color w:val="auto"/>
                <w:sz w:val="24"/>
              </w:rPr>
              <w:t>法定代表人/负责人</w:t>
            </w:r>
            <w:r>
              <w:rPr>
                <w:rFonts w:hint="eastAsia" w:ascii="仿宋" w:hAnsi="仿宋" w:eastAsia="仿宋" w:cs="仿宋"/>
                <w:color w:val="auto"/>
                <w:sz w:val="24"/>
              </w:rPr>
              <w:t>身份证明书（提供法定代表身份证复印件，非中国国籍的则提供护照复印件）</w:t>
            </w: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合法有效即可</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210"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5860" w:type="dxa"/>
            <w:vAlign w:val="center"/>
          </w:tcPr>
          <w:p>
            <w:pPr>
              <w:spacing w:line="380" w:lineRule="exact"/>
              <w:jc w:val="left"/>
              <w:rPr>
                <w:rFonts w:ascii="仿宋" w:hAnsi="仿宋" w:eastAsia="仿宋" w:cs="仿宋"/>
                <w:color w:val="auto"/>
                <w:sz w:val="24"/>
              </w:rPr>
            </w:pPr>
            <w:r>
              <w:rPr>
                <w:rFonts w:hint="eastAsia" w:ascii="仿宋" w:hAnsi="仿宋" w:eastAsia="仿宋" w:cs="仿宋"/>
                <w:bCs/>
                <w:color w:val="auto"/>
                <w:sz w:val="24"/>
              </w:rPr>
              <w:t>法定代表人/负责人</w:t>
            </w:r>
            <w:r>
              <w:rPr>
                <w:rFonts w:hint="eastAsia" w:ascii="仿宋" w:hAnsi="仿宋" w:eastAsia="仿宋" w:cs="仿宋"/>
                <w:color w:val="auto"/>
                <w:sz w:val="24"/>
              </w:rPr>
              <w:t>授权委托书</w:t>
            </w:r>
            <w:r>
              <w:rPr>
                <w:rFonts w:hint="eastAsia" w:ascii="仿宋" w:hAnsi="仿宋" w:eastAsia="仿宋" w:cs="仿宋"/>
                <w:color w:val="auto"/>
                <w:kern w:val="0"/>
                <w:sz w:val="24"/>
                <w:lang w:val="zh-CN"/>
              </w:rPr>
              <w:t>（提供委托代理人的身份证复印件，非中国国籍的则提供护照复印件）（非</w:t>
            </w:r>
            <w:r>
              <w:rPr>
                <w:rFonts w:hint="eastAsia" w:ascii="仿宋" w:hAnsi="仿宋" w:eastAsia="仿宋" w:cs="仿宋"/>
                <w:bCs/>
                <w:color w:val="auto"/>
                <w:sz w:val="24"/>
              </w:rPr>
              <w:t>法定代表人/负责人</w:t>
            </w:r>
            <w:r>
              <w:rPr>
                <w:rFonts w:hint="eastAsia" w:ascii="仿宋" w:hAnsi="仿宋" w:eastAsia="仿宋" w:cs="仿宋"/>
                <w:color w:val="auto"/>
                <w:kern w:val="0"/>
                <w:sz w:val="24"/>
                <w:lang w:val="zh-CN"/>
              </w:rPr>
              <w:t>签署响应文件适用）</w:t>
            </w: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合法有效即可</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60" w:hRule="exact"/>
        </w:trPr>
        <w:tc>
          <w:tcPr>
            <w:tcW w:w="635" w:type="dxa"/>
            <w:vAlign w:val="center"/>
          </w:tcPr>
          <w:p>
            <w:pPr>
              <w:spacing w:line="38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5860"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按竞争性谈判文件要求提供响应保证金交纳凭证</w:t>
            </w:r>
          </w:p>
        </w:tc>
        <w:tc>
          <w:tcPr>
            <w:tcW w:w="1605" w:type="dxa"/>
            <w:vAlign w:val="center"/>
          </w:tcPr>
          <w:p>
            <w:pPr>
              <w:widowControl/>
              <w:numPr>
                <w:ilvl w:val="0"/>
                <w:numId w:val="10"/>
              </w:numPr>
              <w:snapToGrid w:val="0"/>
              <w:jc w:val="left"/>
              <w:rPr>
                <w:rFonts w:ascii="仿宋" w:hAnsi="仿宋" w:eastAsia="仿宋" w:cs="仿宋"/>
                <w:color w:val="auto"/>
                <w:sz w:val="24"/>
              </w:rPr>
            </w:pPr>
            <w:r>
              <w:rPr>
                <w:rFonts w:hint="eastAsia" w:ascii="仿宋" w:hAnsi="仿宋" w:eastAsia="仿宋" w:cs="仿宋"/>
                <w:color w:val="auto"/>
                <w:sz w:val="24"/>
              </w:rPr>
              <w:t>合法有效</w:t>
            </w:r>
          </w:p>
          <w:p>
            <w:pPr>
              <w:widowControl/>
              <w:numPr>
                <w:ilvl w:val="0"/>
                <w:numId w:val="10"/>
              </w:numPr>
              <w:snapToGrid w:val="0"/>
              <w:jc w:val="left"/>
              <w:rPr>
                <w:rFonts w:ascii="仿宋" w:hAnsi="仿宋" w:eastAsia="仿宋" w:cs="仿宋"/>
                <w:color w:val="auto"/>
                <w:sz w:val="24"/>
              </w:rPr>
            </w:pPr>
            <w:r>
              <w:rPr>
                <w:rFonts w:hint="eastAsia" w:ascii="仿宋" w:hAnsi="仿宋" w:eastAsia="仿宋" w:cs="仿宋"/>
                <w:color w:val="auto"/>
                <w:sz w:val="24"/>
              </w:rPr>
              <w:t>足额、按时</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30" w:hRule="exact"/>
        </w:trPr>
        <w:tc>
          <w:tcPr>
            <w:tcW w:w="635" w:type="dxa"/>
            <w:vAlign w:val="center"/>
          </w:tcPr>
          <w:p>
            <w:pPr>
              <w:spacing w:line="460" w:lineRule="exact"/>
              <w:jc w:val="center"/>
              <w:outlineLvl w:val="1"/>
              <w:rPr>
                <w:rFonts w:ascii="仿宋" w:hAnsi="仿宋" w:eastAsia="仿宋" w:cs="仿宋"/>
                <w:color w:val="auto"/>
                <w:sz w:val="24"/>
              </w:rPr>
            </w:pPr>
            <w:r>
              <w:rPr>
                <w:rFonts w:hint="eastAsia" w:ascii="仿宋" w:hAnsi="仿宋" w:eastAsia="仿宋" w:cs="仿宋"/>
                <w:color w:val="auto"/>
                <w:sz w:val="24"/>
              </w:rPr>
              <w:t>8</w:t>
            </w:r>
          </w:p>
        </w:tc>
        <w:tc>
          <w:tcPr>
            <w:tcW w:w="5860"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交纳响应保证金及参与响应的单位名称</w:t>
            </w:r>
          </w:p>
        </w:tc>
        <w:tc>
          <w:tcPr>
            <w:tcW w:w="1605" w:type="dxa"/>
            <w:vAlign w:val="center"/>
          </w:tcPr>
          <w:p>
            <w:pPr>
              <w:spacing w:line="380" w:lineRule="exact"/>
              <w:jc w:val="left"/>
              <w:rPr>
                <w:rFonts w:ascii="仿宋" w:hAnsi="仿宋" w:eastAsia="仿宋" w:cs="仿宋"/>
                <w:color w:val="auto"/>
                <w:sz w:val="24"/>
              </w:rPr>
            </w:pPr>
            <w:r>
              <w:rPr>
                <w:rFonts w:hint="eastAsia" w:ascii="仿宋" w:hAnsi="仿宋" w:eastAsia="仿宋" w:cs="仿宋"/>
                <w:color w:val="auto"/>
                <w:sz w:val="24"/>
              </w:rPr>
              <w:t>一致</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1540" w:hRule="exact"/>
        </w:trPr>
        <w:tc>
          <w:tcPr>
            <w:tcW w:w="635" w:type="dxa"/>
            <w:vAlign w:val="center"/>
          </w:tcPr>
          <w:p>
            <w:pPr>
              <w:spacing w:line="460" w:lineRule="exact"/>
              <w:jc w:val="center"/>
              <w:outlineLvl w:val="1"/>
              <w:rPr>
                <w:rFonts w:ascii="仿宋" w:hAnsi="仿宋" w:eastAsia="仿宋" w:cs="仿宋"/>
                <w:color w:val="auto"/>
                <w:sz w:val="24"/>
              </w:rPr>
            </w:pPr>
            <w:r>
              <w:rPr>
                <w:rFonts w:hint="eastAsia" w:ascii="仿宋" w:hAnsi="仿宋" w:eastAsia="仿宋" w:cs="仿宋"/>
                <w:color w:val="auto"/>
                <w:sz w:val="24"/>
              </w:rPr>
              <w:t>9</w:t>
            </w:r>
          </w:p>
        </w:tc>
        <w:tc>
          <w:tcPr>
            <w:tcW w:w="5860" w:type="dxa"/>
            <w:vAlign w:val="center"/>
          </w:tcPr>
          <w:p>
            <w:pPr>
              <w:spacing w:line="460" w:lineRule="exact"/>
              <w:outlineLvl w:val="1"/>
              <w:rPr>
                <w:rFonts w:ascii="仿宋" w:hAnsi="仿宋" w:eastAsia="仿宋" w:cs="仿宋"/>
                <w:color w:val="auto"/>
                <w:sz w:val="24"/>
              </w:rPr>
            </w:pPr>
            <w:r>
              <w:rPr>
                <w:rFonts w:hint="eastAsia" w:ascii="仿宋" w:hAnsi="仿宋" w:eastAsia="仿宋" w:cs="仿宋"/>
                <w:color w:val="auto"/>
                <w:sz w:val="24"/>
              </w:rPr>
              <w:t>响应报价</w:t>
            </w:r>
          </w:p>
        </w:tc>
        <w:tc>
          <w:tcPr>
            <w:tcW w:w="1605" w:type="dxa"/>
          </w:tcPr>
          <w:p>
            <w:pPr>
              <w:jc w:val="left"/>
              <w:rPr>
                <w:rFonts w:ascii="仿宋" w:hAnsi="仿宋" w:eastAsia="仿宋" w:cs="仿宋"/>
                <w:color w:val="auto"/>
                <w:sz w:val="24"/>
              </w:rPr>
            </w:pPr>
            <w:r>
              <w:rPr>
                <w:rFonts w:hint="eastAsia" w:ascii="仿宋" w:hAnsi="仿宋" w:eastAsia="仿宋" w:cs="仿宋"/>
                <w:color w:val="auto"/>
                <w:sz w:val="24"/>
              </w:rPr>
              <w:t>1、报价未超过预算金额</w:t>
            </w:r>
          </w:p>
          <w:p>
            <w:pPr>
              <w:jc w:val="left"/>
              <w:rPr>
                <w:rFonts w:ascii="仿宋" w:hAnsi="仿宋" w:eastAsia="仿宋" w:cs="仿宋"/>
                <w:color w:val="auto"/>
                <w:sz w:val="24"/>
              </w:rPr>
            </w:pPr>
            <w:r>
              <w:rPr>
                <w:rFonts w:hint="eastAsia" w:ascii="仿宋" w:hAnsi="仿宋" w:eastAsia="仿宋" w:cs="仿宋"/>
                <w:color w:val="auto"/>
                <w:sz w:val="24"/>
              </w:rPr>
              <w:t>2、报价合理，且是唯一确定的</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740" w:hRule="exact"/>
        </w:trPr>
        <w:tc>
          <w:tcPr>
            <w:tcW w:w="635" w:type="dxa"/>
            <w:vAlign w:val="center"/>
          </w:tcPr>
          <w:p>
            <w:pPr>
              <w:spacing w:line="460" w:lineRule="exact"/>
              <w:jc w:val="center"/>
              <w:outlineLvl w:val="1"/>
              <w:rPr>
                <w:rFonts w:ascii="仿宋" w:hAnsi="仿宋" w:eastAsia="仿宋" w:cs="仿宋"/>
                <w:color w:val="auto"/>
                <w:sz w:val="24"/>
              </w:rPr>
            </w:pPr>
            <w:r>
              <w:rPr>
                <w:rFonts w:hint="eastAsia" w:ascii="仿宋" w:hAnsi="仿宋" w:eastAsia="仿宋" w:cs="仿宋"/>
                <w:color w:val="auto"/>
                <w:sz w:val="24"/>
                <w:lang w:val="en-US" w:eastAsia="zh-CN"/>
              </w:rPr>
              <w:t>10</w:t>
            </w:r>
          </w:p>
        </w:tc>
        <w:tc>
          <w:tcPr>
            <w:tcW w:w="5860" w:type="dxa"/>
            <w:vAlign w:val="center"/>
          </w:tcPr>
          <w:p>
            <w:pPr>
              <w:tabs>
                <w:tab w:val="left" w:pos="0"/>
              </w:tabs>
              <w:spacing w:line="360" w:lineRule="auto"/>
              <w:outlineLvl w:val="0"/>
              <w:rPr>
                <w:rFonts w:ascii="仿宋" w:hAnsi="仿宋" w:eastAsia="仿宋" w:cs="仿宋"/>
                <w:color w:val="auto"/>
                <w:sz w:val="24"/>
              </w:rPr>
            </w:pPr>
            <w:r>
              <w:rPr>
                <w:rFonts w:hint="eastAsia" w:ascii="仿宋" w:hAnsi="仿宋" w:eastAsia="仿宋" w:cs="仿宋"/>
                <w:color w:val="auto"/>
                <w:sz w:val="24"/>
              </w:rPr>
              <w:t>采购需求中全部的</w:t>
            </w:r>
            <w:r>
              <w:rPr>
                <w:rFonts w:hint="eastAsia" w:ascii="仿宋" w:hAnsi="仿宋" w:eastAsia="仿宋" w:cs="仿宋"/>
                <w:color w:val="auto"/>
                <w:sz w:val="24"/>
                <w:lang w:eastAsia="zh-CN"/>
              </w:rPr>
              <w:t>技术</w:t>
            </w:r>
            <w:r>
              <w:rPr>
                <w:rFonts w:hint="eastAsia" w:ascii="仿宋" w:hAnsi="仿宋" w:eastAsia="仿宋" w:cs="仿宋"/>
                <w:color w:val="auto"/>
                <w:sz w:val="24"/>
              </w:rPr>
              <w:t>需求和商务要求条款响应程度</w:t>
            </w:r>
          </w:p>
        </w:tc>
        <w:tc>
          <w:tcPr>
            <w:tcW w:w="1605" w:type="dxa"/>
          </w:tcPr>
          <w:p>
            <w:pPr>
              <w:jc w:val="left"/>
              <w:rPr>
                <w:rFonts w:ascii="仿宋" w:hAnsi="仿宋" w:eastAsia="仿宋" w:cs="仿宋"/>
                <w:color w:val="auto"/>
                <w:sz w:val="24"/>
              </w:rPr>
            </w:pPr>
            <w:r>
              <w:rPr>
                <w:rFonts w:hint="eastAsia" w:ascii="仿宋" w:hAnsi="仿宋" w:eastAsia="仿宋" w:cs="仿宋"/>
                <w:color w:val="auto"/>
                <w:sz w:val="24"/>
              </w:rPr>
              <w:t>满足竞争性谈判文件要求</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47" w:hRule="exact"/>
        </w:trPr>
        <w:tc>
          <w:tcPr>
            <w:tcW w:w="635" w:type="dxa"/>
            <w:vAlign w:val="center"/>
          </w:tcPr>
          <w:p>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p>
        </w:tc>
        <w:tc>
          <w:tcPr>
            <w:tcW w:w="5860" w:type="dxa"/>
            <w:vAlign w:val="center"/>
          </w:tcPr>
          <w:p>
            <w:pPr>
              <w:snapToGrid w:val="0"/>
              <w:rPr>
                <w:rFonts w:ascii="仿宋" w:hAnsi="仿宋" w:eastAsia="仿宋" w:cs="仿宋"/>
                <w:color w:val="auto"/>
                <w:sz w:val="24"/>
              </w:rPr>
            </w:pPr>
            <w:r>
              <w:rPr>
                <w:rFonts w:hint="eastAsia" w:ascii="仿宋" w:hAnsi="仿宋" w:eastAsia="仿宋" w:cs="仿宋"/>
                <w:color w:val="auto"/>
                <w:sz w:val="24"/>
              </w:rPr>
              <w:t>响应文件签署、盖章及完整性</w:t>
            </w:r>
          </w:p>
        </w:tc>
        <w:tc>
          <w:tcPr>
            <w:tcW w:w="1605" w:type="dxa"/>
          </w:tcPr>
          <w:p>
            <w:pPr>
              <w:jc w:val="center"/>
              <w:rPr>
                <w:rFonts w:ascii="仿宋" w:hAnsi="仿宋" w:eastAsia="仿宋" w:cs="仿宋"/>
                <w:color w:val="auto"/>
                <w:sz w:val="24"/>
              </w:rPr>
            </w:pPr>
            <w:r>
              <w:rPr>
                <w:rFonts w:hint="eastAsia" w:ascii="仿宋" w:hAnsi="仿宋" w:eastAsia="仿宋" w:cs="仿宋"/>
                <w:color w:val="auto"/>
                <w:sz w:val="24"/>
              </w:rPr>
              <w:t>符合竞争性谈判文件要求</w:t>
            </w:r>
          </w:p>
        </w:tc>
        <w:tc>
          <w:tcPr>
            <w:tcW w:w="840" w:type="dxa"/>
            <w:vAlign w:val="center"/>
          </w:tcPr>
          <w:p>
            <w:pPr>
              <w:spacing w:line="380" w:lineRule="exact"/>
              <w:ind w:firstLine="480" w:firstLineChars="200"/>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84" w:hRule="exact"/>
        </w:trPr>
        <w:tc>
          <w:tcPr>
            <w:tcW w:w="635" w:type="dxa"/>
            <w:vAlign w:val="center"/>
          </w:tcPr>
          <w:p>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p>
        </w:tc>
        <w:tc>
          <w:tcPr>
            <w:tcW w:w="5860" w:type="dxa"/>
            <w:vAlign w:val="center"/>
          </w:tcPr>
          <w:p>
            <w:pPr>
              <w:autoSpaceDE w:val="0"/>
              <w:autoSpaceDN w:val="0"/>
              <w:snapToGrid w:val="0"/>
              <w:jc w:val="left"/>
              <w:rPr>
                <w:rFonts w:ascii="仿宋" w:hAnsi="仿宋" w:eastAsia="仿宋" w:cs="仿宋"/>
                <w:color w:val="auto"/>
                <w:sz w:val="24"/>
              </w:rPr>
            </w:pPr>
            <w:r>
              <w:rPr>
                <w:rFonts w:hint="eastAsia" w:ascii="仿宋" w:hAnsi="仿宋" w:eastAsia="仿宋" w:cs="仿宋"/>
                <w:color w:val="auto"/>
                <w:sz w:val="24"/>
              </w:rPr>
              <w:t>是否存在其他无效投标认定条件</w:t>
            </w:r>
          </w:p>
        </w:tc>
        <w:tc>
          <w:tcPr>
            <w:tcW w:w="1605" w:type="dxa"/>
            <w:vAlign w:val="center"/>
          </w:tcPr>
          <w:p>
            <w:pPr>
              <w:snapToGrid w:val="0"/>
              <w:jc w:val="left"/>
              <w:rPr>
                <w:rFonts w:ascii="仿宋" w:hAnsi="仿宋" w:eastAsia="仿宋" w:cs="仿宋"/>
                <w:color w:val="auto"/>
                <w:sz w:val="24"/>
              </w:rPr>
            </w:pPr>
            <w:r>
              <w:rPr>
                <w:rFonts w:hint="eastAsia" w:ascii="仿宋" w:hAnsi="仿宋" w:eastAsia="仿宋" w:cs="仿宋"/>
                <w:color w:val="auto"/>
                <w:sz w:val="24"/>
              </w:rPr>
              <w:t>不存在</w:t>
            </w:r>
          </w:p>
        </w:tc>
        <w:tc>
          <w:tcPr>
            <w:tcW w:w="840" w:type="dxa"/>
            <w:vAlign w:val="center"/>
          </w:tcPr>
          <w:p>
            <w:pPr>
              <w:spacing w:line="380" w:lineRule="exact"/>
              <w:ind w:firstLine="480" w:firstLineChars="200"/>
              <w:rPr>
                <w:rFonts w:ascii="仿宋" w:hAnsi="仿宋" w:eastAsia="仿宋" w:cs="仿宋"/>
                <w:color w:val="auto"/>
                <w:kern w:val="0"/>
                <w:sz w:val="24"/>
              </w:rPr>
            </w:pPr>
          </w:p>
        </w:tc>
      </w:tr>
      <w:bookmarkEnd w:id="33"/>
    </w:tbl>
    <w:p>
      <w:pPr>
        <w:spacing w:line="380" w:lineRule="exact"/>
        <w:ind w:firstLine="600" w:firstLineChars="250"/>
        <w:rPr>
          <w:rFonts w:ascii="宋体" w:hAnsi="宋体" w:cs="宋体"/>
          <w:color w:val="auto"/>
          <w:sz w:val="24"/>
        </w:rPr>
      </w:pPr>
      <w:bookmarkStart w:id="34" w:name="_Toc246826117"/>
    </w:p>
    <w:p>
      <w:pPr>
        <w:spacing w:line="360" w:lineRule="auto"/>
        <w:outlineLvl w:val="0"/>
        <w:rPr>
          <w:rFonts w:ascii="仿宋" w:hAnsi="仿宋" w:eastAsia="仿宋" w:cs="仿宋"/>
          <w:b/>
          <w:color w:val="auto"/>
          <w:sz w:val="24"/>
        </w:rPr>
      </w:pPr>
      <w:r>
        <w:rPr>
          <w:rFonts w:hint="eastAsia" w:ascii="仿宋" w:hAnsi="仿宋" w:eastAsia="仿宋" w:cs="仿宋"/>
          <w:b/>
          <w:color w:val="auto"/>
          <w:sz w:val="24"/>
        </w:rPr>
        <w:t>三、</w:t>
      </w:r>
      <w:bookmarkEnd w:id="34"/>
      <w:r>
        <w:rPr>
          <w:rFonts w:hint="eastAsia" w:ascii="仿宋_GB2312" w:hAnsi="仿宋_GB2312" w:eastAsia="仿宋_GB2312" w:cs="仿宋_GB2312"/>
          <w:b/>
          <w:color w:val="auto"/>
          <w:sz w:val="24"/>
          <w:szCs w:val="20"/>
        </w:rPr>
        <w:t>评审结果排序</w:t>
      </w:r>
    </w:p>
    <w:p>
      <w:pPr>
        <w:spacing w:line="460" w:lineRule="exact"/>
        <w:ind w:firstLine="480" w:firstLineChars="200"/>
        <w:jc w:val="left"/>
        <w:outlineLvl w:val="1"/>
        <w:rPr>
          <w:rFonts w:cs="宋体"/>
          <w:color w:val="auto"/>
        </w:rPr>
      </w:pPr>
      <w:r>
        <w:rPr>
          <w:rFonts w:hint="eastAsia" w:ascii="仿宋_GB2312" w:hAnsi="仿宋_GB2312" w:eastAsia="仿宋_GB2312" w:cs="仿宋_GB2312"/>
          <w:color w:val="auto"/>
          <w:sz w:val="24"/>
        </w:rPr>
        <w:t>报价产品质量和服务均能满足竞争性谈判文件实质性响应要求的，按照报价由低到高顺序排列，谈判小组可根据报价情况推荐评审结果排列顺序或予以授标建议</w:t>
      </w:r>
      <w:r>
        <w:rPr>
          <w:rFonts w:hint="eastAsia" w:hAnsi="宋体"/>
          <w:color w:val="auto"/>
          <w:sz w:val="24"/>
        </w:rPr>
        <w:t>。</w:t>
      </w:r>
      <w:r>
        <w:rPr>
          <w:rFonts w:hint="eastAsia" w:cs="宋体"/>
          <w:color w:val="auto"/>
        </w:rPr>
        <w:t xml:space="preserve">      </w:t>
      </w:r>
      <w:bookmarkStart w:id="35" w:name="_Toc246826118"/>
    </w:p>
    <w:p>
      <w:pPr>
        <w:spacing w:line="460" w:lineRule="exact"/>
        <w:jc w:val="center"/>
        <w:outlineLvl w:val="1"/>
        <w:rPr>
          <w:rFonts w:ascii="黑体" w:hAnsi="黑体" w:eastAsia="黑体" w:cs="黑体"/>
          <w:b/>
          <w:color w:val="auto"/>
          <w:sz w:val="32"/>
          <w:szCs w:val="32"/>
        </w:rPr>
      </w:pPr>
      <w:r>
        <w:rPr>
          <w:rFonts w:hint="eastAsia" w:ascii="黑体" w:hAnsi="黑体" w:eastAsia="黑体" w:cs="黑体"/>
          <w:b/>
          <w:color w:val="auto"/>
          <w:sz w:val="32"/>
          <w:szCs w:val="32"/>
        </w:rPr>
        <w:br w:type="page"/>
      </w:r>
    </w:p>
    <w:p>
      <w:pPr>
        <w:numPr>
          <w:ilvl w:val="0"/>
          <w:numId w:val="11"/>
        </w:numPr>
        <w:spacing w:line="460" w:lineRule="exact"/>
        <w:jc w:val="center"/>
        <w:outlineLvl w:val="1"/>
        <w:rPr>
          <w:rFonts w:hint="eastAsia" w:ascii="黑体" w:hAnsi="黑体" w:eastAsia="黑体" w:cs="黑体"/>
          <w:b/>
          <w:color w:val="auto"/>
          <w:sz w:val="32"/>
          <w:szCs w:val="32"/>
        </w:rPr>
      </w:pPr>
      <w:r>
        <w:rPr>
          <w:rFonts w:hint="eastAsia" w:ascii="黑体" w:hAnsi="黑体" w:eastAsia="黑体" w:cs="黑体"/>
          <w:b/>
          <w:color w:val="auto"/>
          <w:sz w:val="32"/>
          <w:szCs w:val="32"/>
        </w:rPr>
        <w:t xml:space="preserve"> </w:t>
      </w:r>
      <w:bookmarkEnd w:id="35"/>
      <w:r>
        <w:rPr>
          <w:rFonts w:hint="eastAsia" w:ascii="黑体" w:hAnsi="黑体" w:eastAsia="黑体" w:cs="黑体"/>
          <w:b/>
          <w:color w:val="auto"/>
          <w:sz w:val="32"/>
          <w:szCs w:val="32"/>
        </w:rPr>
        <w:t>拟签订的合同文本</w:t>
      </w:r>
    </w:p>
    <w:p>
      <w:pPr>
        <w:numPr>
          <w:ilvl w:val="0"/>
          <w:numId w:val="0"/>
        </w:numPr>
        <w:spacing w:line="460" w:lineRule="exact"/>
        <w:jc w:val="center"/>
        <w:outlineLvl w:val="1"/>
        <w:rPr>
          <w:rFonts w:ascii="黑体" w:hAnsi="黑体" w:eastAsia="黑体" w:cs="黑体"/>
          <w:b/>
          <w:color w:val="auto"/>
          <w:sz w:val="24"/>
          <w:szCs w:val="24"/>
        </w:rPr>
      </w:pPr>
      <w:r>
        <w:rPr>
          <w:rFonts w:hint="eastAsia" w:ascii="黑体" w:hAnsi="黑体" w:eastAsia="黑体" w:cs="黑体"/>
          <w:b/>
          <w:color w:val="auto"/>
          <w:sz w:val="24"/>
          <w:szCs w:val="24"/>
        </w:rPr>
        <w:t>（参考文本）</w:t>
      </w:r>
    </w:p>
    <w:p>
      <w:pPr>
        <w:spacing w:line="440" w:lineRule="exact"/>
        <w:rPr>
          <w:rFonts w:ascii="宋体" w:hAnsi="宋体" w:cs="宋体"/>
          <w:b/>
          <w:color w:val="auto"/>
          <w:sz w:val="24"/>
        </w:rPr>
      </w:pPr>
    </w:p>
    <w:p>
      <w:pPr>
        <w:spacing w:line="440" w:lineRule="exact"/>
        <w:rPr>
          <w:rFonts w:ascii="宋体" w:hAnsi="宋体" w:cs="宋体"/>
          <w:b/>
          <w:color w:val="auto"/>
          <w:sz w:val="24"/>
        </w:rPr>
      </w:pPr>
    </w:p>
    <w:p>
      <w:pPr>
        <w:spacing w:line="460" w:lineRule="exact"/>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 xml:space="preserve">采购人：               （以下简称甲方）    </w:t>
      </w:r>
    </w:p>
    <w:p>
      <w:pPr>
        <w:spacing w:line="460" w:lineRule="exact"/>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成交方：               （以下简称乙方）</w:t>
      </w:r>
    </w:p>
    <w:p>
      <w:pPr>
        <w:spacing w:line="460" w:lineRule="exact"/>
        <w:ind w:firstLine="240" w:firstLineChars="100"/>
        <w:outlineLvl w:val="1"/>
        <w:rPr>
          <w:rFonts w:hint="eastAsia" w:ascii="仿宋" w:hAnsi="仿宋" w:eastAsia="仿宋" w:cs="仿宋"/>
          <w:color w:val="auto"/>
          <w:kern w:val="2"/>
          <w:sz w:val="24"/>
          <w:szCs w:val="24"/>
          <w:shd w:val="clear" w:color="auto" w:fill="auto"/>
          <w:lang w:val="en-US" w:eastAsia="zh-CN" w:bidi="ar-SA"/>
        </w:rPr>
      </w:pPr>
    </w:p>
    <w:p>
      <w:pPr>
        <w:spacing w:line="460" w:lineRule="exact"/>
        <w:ind w:firstLine="240" w:firstLineChars="100"/>
        <w:outlineLvl w:val="1"/>
        <w:rPr>
          <w:rFonts w:hint="eastAsia" w:ascii="仿宋" w:hAnsi="仿宋" w:eastAsia="仿宋" w:cs="仿宋"/>
          <w:color w:val="auto"/>
          <w:kern w:val="2"/>
          <w:sz w:val="24"/>
          <w:szCs w:val="24"/>
          <w:shd w:val="clear" w:color="auto" w:fill="auto"/>
          <w:lang w:val="en-US" w:eastAsia="zh-CN" w:bidi="ar-SA"/>
        </w:rPr>
      </w:pP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 xml:space="preserve">  根据《中华人民共和国政府采购法》、《中华人民共和国合同法》之规定，本合同当事人在平等、自愿基础上，经协商一致，同意按下述条款和条件签署本合同(以下为合同基本格式，签约各方根据釆购项目具体情况对条款细化补充)。</w:t>
      </w:r>
    </w:p>
    <w:p>
      <w:pPr>
        <w:numPr>
          <w:ilvl w:val="0"/>
          <w:numId w:val="12"/>
        </w:num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项目名称、服务内容及合同价</w:t>
      </w:r>
    </w:p>
    <w:p>
      <w:pPr>
        <w:numPr>
          <w:ilvl w:val="0"/>
          <w:numId w:val="0"/>
        </w:num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1.1项目名称：</w:t>
      </w:r>
    </w:p>
    <w:p>
      <w:pPr>
        <w:numPr>
          <w:ilvl w:val="0"/>
          <w:numId w:val="0"/>
        </w:num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1.2服务内容：</w:t>
      </w:r>
    </w:p>
    <w:p>
      <w:pPr>
        <w:numPr>
          <w:ilvl w:val="0"/>
          <w:numId w:val="0"/>
        </w:num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1.3合同价：</w:t>
      </w:r>
    </w:p>
    <w:p>
      <w:pPr>
        <w:numPr>
          <w:ilvl w:val="0"/>
          <w:numId w:val="12"/>
        </w:numPr>
        <w:spacing w:line="360" w:lineRule="auto"/>
        <w:ind w:left="0" w:leftChars="0"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项目实施地点、服务期限。</w:t>
      </w:r>
    </w:p>
    <w:p>
      <w:pPr>
        <w:numPr>
          <w:ilvl w:val="0"/>
          <w:numId w:val="0"/>
        </w:numPr>
        <w:spacing w:line="360" w:lineRule="auto"/>
        <w:ind w:firstLine="240" w:firstLineChars="1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2.1项目实施地点：</w:t>
      </w:r>
    </w:p>
    <w:p>
      <w:pPr>
        <w:numPr>
          <w:ilvl w:val="0"/>
          <w:numId w:val="0"/>
        </w:numPr>
        <w:spacing w:line="360" w:lineRule="auto"/>
        <w:ind w:firstLine="240" w:firstLineChars="100"/>
        <w:rPr>
          <w:rFonts w:hint="eastAsia" w:ascii="仿宋" w:hAnsi="仿宋" w:eastAsia="仿宋" w:cs="仿宋"/>
          <w:color w:val="auto"/>
          <w:sz w:val="24"/>
          <w:shd w:val="clear" w:color="auto" w:fill="auto"/>
          <w:lang w:val="en-US" w:eastAsia="zh-CN"/>
        </w:rPr>
      </w:pPr>
      <w:r>
        <w:rPr>
          <w:rFonts w:hint="eastAsia" w:ascii="仿宋" w:hAnsi="仿宋" w:eastAsia="仿宋" w:cs="仿宋"/>
          <w:color w:val="auto"/>
          <w:kern w:val="2"/>
          <w:sz w:val="24"/>
          <w:szCs w:val="24"/>
          <w:shd w:val="clear" w:color="auto" w:fill="auto"/>
          <w:lang w:val="en-US" w:eastAsia="zh-CN" w:bidi="ar-SA"/>
        </w:rPr>
        <w:t>2.2项目完成时间：</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第三条 质量标准和要求：乙方所提供的服务标准按照国家标准或行业标准或企业标准确定。没有国家标准、行业标准和企业标准的，按照通常标准或者符合合同目的的特定标准确定。</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第四条  权利瑕疵担保</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4．1 乙方保证对其出售的标的物享有合法的权利；</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4．2 乙方应保证在其出售的标的物上不存在任何未曾向甲方透露的担保物权，如抵押权、质押权、留置权等；</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4．3 乙方应保证其所出售的标的物没有侵犯任何第三人的知识产权和商业秘密等权利。</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4．4 如甲方使用该标的物构成上述侵权的，则由乙方承担全部责任。</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第五条  甲方权利和义务</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第六条  乙方权利与义务</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第七条  验收要求</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第八条  付款</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8．1 本合同以人民币付款。</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8．2 具体的付款条件、方式与期限</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第九条  合同转让和分包</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9. 1 乙方不得全部或部分转让合同。除甲方事先书面同意外，不得分包其应履行的合同义务。</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第十条  违约责任</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第十一条 解决争议的方法</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11.1合同各方应通过友好协商，解决在执行本合同过程中所发生的或与本合同有关的一切争端。</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11.2 如从协商开始十天内仍不能解决，可以向            提请调解。</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11.3调解不成则提交海口市仲裁委员会根据其仲裁规则和程序进行仲裁，仲裁是终局的。</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11.4如仲裁事项不影响合同其它部分的履行，则在仲裁期间，除正在进行仲裁的部分外，本合同的其它部分应继续执行。</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第十二条  不可抗力</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12．1 如果合同各方因不可抗力而导致合同实施延误或不能履行合同义务的话，不应该承担误期赔偿或不能履行合同义务的责任。</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12．2 本条所述的“不可抗力”系指那些双方不可预见、不可避免、不可克服的事件，但不包括双方的违约或疏忽。这些事件包括但不限于：战争、严重火灾、洪水、台风、地震、国家政策的重大变化，以及其它双方商定的其他事件。</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第十三条  合同生效</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13．1本合同自双方签字及盖章之日起生效。</w:t>
      </w:r>
      <w:bookmarkStart w:id="36" w:name="_Toc246825837"/>
      <w:bookmarkStart w:id="37" w:name="_Toc246826142"/>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13.2本合同一式伍份，甲乙双方各贰份，代理机构存档壹份。</w:t>
      </w:r>
      <w:bookmarkEnd w:id="36"/>
      <w:bookmarkEnd w:id="37"/>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第十四条  合同附件</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14. 1 本合同附件包括：</w:t>
      </w:r>
      <w:bookmarkStart w:id="38" w:name="_Toc246826125"/>
      <w:bookmarkStart w:id="39" w:name="_Toc246825820"/>
      <w:r>
        <w:rPr>
          <w:rFonts w:hint="eastAsia" w:ascii="仿宋" w:hAnsi="仿宋" w:eastAsia="仿宋" w:cs="仿宋"/>
          <w:color w:val="auto"/>
          <w:kern w:val="2"/>
          <w:sz w:val="24"/>
          <w:szCs w:val="24"/>
          <w:shd w:val="clear" w:color="auto" w:fill="auto"/>
          <w:lang w:val="en-US" w:eastAsia="zh-CN" w:bidi="ar-SA"/>
        </w:rPr>
        <w:t>本项目的采购文件、成交方响应文件、成交通知书</w:t>
      </w:r>
      <w:bookmarkEnd w:id="38"/>
      <w:bookmarkEnd w:id="39"/>
      <w:bookmarkStart w:id="40" w:name="_Toc246826128"/>
      <w:bookmarkStart w:id="41" w:name="_Toc246825823"/>
      <w:r>
        <w:rPr>
          <w:rFonts w:hint="eastAsia" w:ascii="仿宋" w:hAnsi="仿宋" w:eastAsia="仿宋" w:cs="仿宋"/>
          <w:color w:val="auto"/>
          <w:kern w:val="2"/>
          <w:sz w:val="24"/>
          <w:szCs w:val="24"/>
          <w:shd w:val="clear" w:color="auto" w:fill="auto"/>
          <w:lang w:val="en-US" w:eastAsia="zh-CN" w:bidi="ar-SA"/>
        </w:rPr>
        <w:t>等，本合同附件与合同具有同等效力。</w:t>
      </w:r>
    </w:p>
    <w:bookmarkEnd w:id="40"/>
    <w:bookmarkEnd w:id="41"/>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14. 2  本合同格式未尽事宜可签订补充协议，补充协议具有同等法律效力。</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14.3  合同文件应能相互解释，互为说明。若合同文件之间有不明确或不一致之处，以合同约定次序在后者为准。</w:t>
      </w:r>
    </w:p>
    <w:p>
      <w:pPr>
        <w:spacing w:line="360" w:lineRule="auto"/>
        <w:ind w:firstLine="240" w:firstLineChars="100"/>
        <w:outlineLvl w:val="1"/>
        <w:rPr>
          <w:rFonts w:hint="eastAsia" w:ascii="仿宋" w:hAnsi="仿宋" w:eastAsia="仿宋" w:cs="仿宋"/>
          <w:color w:val="auto"/>
          <w:kern w:val="2"/>
          <w:sz w:val="24"/>
          <w:szCs w:val="24"/>
          <w:shd w:val="clear" w:color="auto" w:fill="auto"/>
          <w:lang w:val="en-US" w:eastAsia="zh-CN" w:bidi="ar-SA"/>
        </w:rPr>
      </w:pP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 xml:space="preserve">甲方：   （盖章）   </w:t>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 xml:space="preserve">       乙方：   （盖章）</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法定代表人（授权代表）：            法定代表人（授权代表）：</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地    址：                         地    址：</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开户银行：                         开户银行：</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账号：                             账号：</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电    话：                         电    话：</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传    真：                         传    真：</w:t>
      </w:r>
    </w:p>
    <w:p>
      <w:pPr>
        <w:spacing w:line="360" w:lineRule="auto"/>
        <w:ind w:firstLine="480" w:firstLineChars="200"/>
        <w:rPr>
          <w:rFonts w:hint="eastAsia" w:ascii="仿宋" w:hAnsi="仿宋" w:eastAsia="仿宋" w:cs="仿宋"/>
          <w:color w:val="auto"/>
          <w:kern w:val="2"/>
          <w:sz w:val="24"/>
          <w:szCs w:val="24"/>
          <w:shd w:val="clear" w:color="auto" w:fill="auto"/>
          <w:lang w:val="en-US" w:eastAsia="zh-CN" w:bidi="ar-SA"/>
        </w:rPr>
      </w:pPr>
      <w:r>
        <w:rPr>
          <w:rFonts w:hint="eastAsia" w:ascii="仿宋" w:hAnsi="仿宋" w:eastAsia="仿宋" w:cs="仿宋"/>
          <w:color w:val="auto"/>
          <w:kern w:val="2"/>
          <w:sz w:val="24"/>
          <w:szCs w:val="24"/>
          <w:shd w:val="clear" w:color="auto" w:fill="auto"/>
          <w:lang w:val="en-US" w:eastAsia="zh-CN" w:bidi="ar-SA"/>
        </w:rPr>
        <w:t xml:space="preserve">签约日期：XX年XX月XX日 </w:t>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ab/>
      </w:r>
      <w:r>
        <w:rPr>
          <w:rFonts w:hint="eastAsia" w:ascii="仿宋" w:hAnsi="仿宋" w:eastAsia="仿宋" w:cs="仿宋"/>
          <w:color w:val="auto"/>
          <w:kern w:val="2"/>
          <w:sz w:val="24"/>
          <w:szCs w:val="24"/>
          <w:shd w:val="clear" w:color="auto" w:fill="auto"/>
          <w:lang w:val="en-US" w:eastAsia="zh-CN" w:bidi="ar-SA"/>
        </w:rPr>
        <w:t>签约日期：XX年XX月XX日</w:t>
      </w:r>
    </w:p>
    <w:p>
      <w:pPr>
        <w:spacing w:line="560" w:lineRule="exact"/>
        <w:jc w:val="left"/>
        <w:rPr>
          <w:rFonts w:ascii="黑体" w:hAnsi="黑体" w:eastAsia="黑体" w:cs="黑体"/>
          <w:bCs/>
          <w:i w:val="0"/>
          <w:iCs w:val="0"/>
          <w:color w:val="auto"/>
          <w:kern w:val="0"/>
          <w:sz w:val="32"/>
          <w:szCs w:val="32"/>
        </w:rPr>
      </w:pPr>
    </w:p>
    <w:p>
      <w:pPr>
        <w:spacing w:line="560" w:lineRule="exact"/>
        <w:jc w:val="left"/>
        <w:rPr>
          <w:i w:val="0"/>
          <w:iCs w:val="0"/>
          <w:color w:val="auto"/>
          <w:sz w:val="28"/>
        </w:rPr>
      </w:pPr>
    </w:p>
    <w:p>
      <w:pPr>
        <w:pStyle w:val="2"/>
        <w:rPr>
          <w:color w:val="auto"/>
        </w:rPr>
        <w:sectPr>
          <w:footerReference r:id="rId6" w:type="default"/>
          <w:pgSz w:w="11906" w:h="16838"/>
          <w:pgMar w:top="1418" w:right="1474" w:bottom="1418" w:left="1474" w:header="851" w:footer="992" w:gutter="0"/>
          <w:pgNumType w:fmt="decimal"/>
          <w:cols w:space="720" w:num="1"/>
          <w:docGrid w:linePitch="579" w:charSpace="-1429"/>
        </w:sectPr>
      </w:pPr>
    </w:p>
    <w:p>
      <w:pPr>
        <w:spacing w:line="360" w:lineRule="auto"/>
        <w:ind w:firstLine="561"/>
        <w:jc w:val="center"/>
        <w:outlineLvl w:val="1"/>
        <w:rPr>
          <w:rFonts w:ascii="仿宋" w:hAnsi="仿宋" w:eastAsia="仿宋" w:cs="仿宋"/>
          <w:color w:val="auto"/>
          <w:sz w:val="24"/>
        </w:rPr>
      </w:pPr>
    </w:p>
    <w:p>
      <w:pPr>
        <w:spacing w:line="360" w:lineRule="auto"/>
        <w:ind w:firstLine="561"/>
        <w:jc w:val="center"/>
        <w:outlineLvl w:val="1"/>
        <w:rPr>
          <w:rFonts w:ascii="仿宋" w:hAnsi="仿宋" w:eastAsia="仿宋" w:cs="仿宋"/>
          <w:color w:val="auto"/>
          <w:sz w:val="24"/>
        </w:rPr>
      </w:pPr>
    </w:p>
    <w:p>
      <w:pPr>
        <w:spacing w:line="360" w:lineRule="auto"/>
        <w:ind w:firstLine="561"/>
        <w:jc w:val="center"/>
        <w:outlineLvl w:val="1"/>
        <w:rPr>
          <w:rFonts w:ascii="仿宋" w:hAnsi="仿宋" w:eastAsia="仿宋" w:cs="仿宋"/>
          <w:b/>
          <w:color w:val="auto"/>
          <w:sz w:val="24"/>
        </w:rPr>
      </w:pPr>
    </w:p>
    <w:p>
      <w:pPr>
        <w:spacing w:line="460" w:lineRule="exact"/>
        <w:ind w:firstLine="561"/>
        <w:jc w:val="center"/>
        <w:outlineLvl w:val="1"/>
        <w:rPr>
          <w:rFonts w:ascii="宋体" w:hAnsi="宋体" w:cs="宋体"/>
          <w:b/>
          <w:color w:val="auto"/>
          <w:sz w:val="24"/>
        </w:rPr>
      </w:pPr>
    </w:p>
    <w:p>
      <w:pPr>
        <w:spacing w:line="460" w:lineRule="exact"/>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宋体" w:hAnsi="宋体" w:cs="宋体"/>
          <w:b/>
          <w:color w:val="auto"/>
          <w:sz w:val="24"/>
        </w:rPr>
      </w:pPr>
    </w:p>
    <w:p>
      <w:pPr>
        <w:spacing w:line="460" w:lineRule="exact"/>
        <w:ind w:firstLine="561"/>
        <w:jc w:val="center"/>
        <w:outlineLvl w:val="1"/>
        <w:rPr>
          <w:rFonts w:ascii="黑体" w:hAnsi="黑体" w:eastAsia="黑体" w:cs="黑体"/>
          <w:b/>
          <w:color w:val="auto"/>
          <w:sz w:val="32"/>
          <w:szCs w:val="32"/>
        </w:rPr>
      </w:pPr>
      <w:r>
        <w:rPr>
          <w:rFonts w:hint="eastAsia" w:ascii="黑体" w:hAnsi="黑体" w:eastAsia="黑体" w:cs="黑体"/>
          <w:b/>
          <w:color w:val="auto"/>
          <w:sz w:val="32"/>
          <w:szCs w:val="32"/>
        </w:rPr>
        <w:t>第六章  响应文件格式</w:t>
      </w: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outlineLvl w:val="1"/>
        <w:rPr>
          <w:rFonts w:ascii="宋体" w:hAnsi="宋体" w:cs="宋体"/>
          <w:b/>
          <w:color w:val="auto"/>
          <w:sz w:val="24"/>
        </w:rPr>
      </w:pPr>
    </w:p>
    <w:p>
      <w:pPr>
        <w:spacing w:line="360" w:lineRule="auto"/>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p>
    <w:p>
      <w:pPr>
        <w:spacing w:line="360" w:lineRule="auto"/>
        <w:ind w:firstLine="561"/>
        <w:jc w:val="center"/>
        <w:outlineLvl w:val="1"/>
        <w:rPr>
          <w:rFonts w:ascii="宋体" w:hAnsi="宋体" w:cs="宋体"/>
          <w:b/>
          <w:color w:val="auto"/>
          <w:sz w:val="24"/>
        </w:rPr>
      </w:pPr>
      <w:r>
        <w:rPr>
          <w:rFonts w:ascii="宋体" w:hAnsi="宋体" w:cs="宋体"/>
          <w:b/>
          <w:color w:val="auto"/>
          <w:sz w:val="24"/>
        </w:rPr>
        <w:br w:type="page"/>
      </w:r>
    </w:p>
    <w:p>
      <w:pPr>
        <w:spacing w:line="276" w:lineRule="auto"/>
        <w:ind w:firstLine="561"/>
        <w:jc w:val="center"/>
        <w:outlineLvl w:val="1"/>
        <w:rPr>
          <w:rFonts w:ascii="黑体" w:hAnsi="黑体" w:eastAsia="黑体" w:cs="黑体"/>
          <w:bCs/>
          <w:color w:val="auto"/>
          <w:sz w:val="48"/>
          <w:szCs w:val="36"/>
        </w:rPr>
      </w:pPr>
      <w:r>
        <w:rPr>
          <w:rFonts w:hint="eastAsia" w:ascii="黑体" w:hAnsi="黑体" w:eastAsia="黑体" w:cs="黑体"/>
          <w:bCs/>
          <w:color w:val="auto"/>
          <w:sz w:val="48"/>
          <w:szCs w:val="36"/>
        </w:rPr>
        <w:t>政 府 采 购 项 目</w:t>
      </w:r>
    </w:p>
    <w:p>
      <w:pPr>
        <w:spacing w:line="276" w:lineRule="auto"/>
        <w:ind w:firstLine="561"/>
        <w:jc w:val="center"/>
        <w:outlineLvl w:val="1"/>
        <w:rPr>
          <w:rFonts w:ascii="黑体" w:hAnsi="黑体" w:eastAsia="黑体" w:cs="黑体"/>
          <w:bCs/>
          <w:color w:val="auto"/>
          <w:sz w:val="48"/>
          <w:szCs w:val="36"/>
        </w:rPr>
      </w:pPr>
      <w:r>
        <w:rPr>
          <w:rFonts w:hint="eastAsia" w:ascii="黑体" w:hAnsi="黑体" w:eastAsia="黑体" w:cs="黑体"/>
          <w:bCs/>
          <w:color w:val="auto"/>
          <w:sz w:val="48"/>
          <w:szCs w:val="36"/>
        </w:rPr>
        <w:t>响 应 文 件</w:t>
      </w:r>
    </w:p>
    <w:p>
      <w:pPr>
        <w:spacing w:line="360" w:lineRule="auto"/>
        <w:ind w:firstLine="561"/>
        <w:outlineLvl w:val="1"/>
        <w:rPr>
          <w:rFonts w:ascii="黑体" w:hAnsi="黑体" w:eastAsia="黑体" w:cs="黑体"/>
          <w:bCs/>
          <w:color w:val="auto"/>
          <w:sz w:val="36"/>
          <w:szCs w:val="36"/>
        </w:rPr>
      </w:pPr>
    </w:p>
    <w:p>
      <w:pPr>
        <w:spacing w:line="360" w:lineRule="auto"/>
        <w:ind w:firstLine="561"/>
        <w:outlineLvl w:val="1"/>
        <w:rPr>
          <w:rFonts w:ascii="黑体" w:hAnsi="黑体" w:eastAsia="黑体" w:cs="黑体"/>
          <w:bCs/>
          <w:color w:val="auto"/>
          <w:sz w:val="36"/>
          <w:szCs w:val="36"/>
        </w:rPr>
      </w:pPr>
    </w:p>
    <w:p>
      <w:pPr>
        <w:spacing w:line="360" w:lineRule="auto"/>
        <w:ind w:firstLine="561"/>
        <w:outlineLvl w:val="1"/>
        <w:rPr>
          <w:rFonts w:ascii="黑体" w:hAnsi="黑体" w:eastAsia="黑体" w:cs="黑体"/>
          <w:bCs/>
          <w:color w:val="auto"/>
          <w:sz w:val="36"/>
          <w:szCs w:val="36"/>
        </w:rPr>
      </w:pPr>
    </w:p>
    <w:p>
      <w:pPr>
        <w:spacing w:line="360" w:lineRule="auto"/>
        <w:ind w:firstLine="720" w:firstLineChars="200"/>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项目名称：               </w:t>
      </w:r>
    </w:p>
    <w:p>
      <w:pPr>
        <w:spacing w:line="360" w:lineRule="auto"/>
        <w:ind w:firstLine="720" w:firstLineChars="200"/>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项目编号：               </w:t>
      </w:r>
    </w:p>
    <w:p>
      <w:pPr>
        <w:spacing w:line="360" w:lineRule="auto"/>
        <w:ind w:firstLine="561"/>
        <w:outlineLvl w:val="1"/>
        <w:rPr>
          <w:rFonts w:ascii="黑体" w:hAnsi="黑体" w:eastAsia="黑体" w:cs="黑体"/>
          <w:bCs/>
          <w:color w:val="auto"/>
          <w:sz w:val="36"/>
          <w:szCs w:val="36"/>
        </w:rPr>
      </w:pPr>
    </w:p>
    <w:p>
      <w:pPr>
        <w:spacing w:line="360" w:lineRule="auto"/>
        <w:ind w:firstLine="561"/>
        <w:outlineLvl w:val="1"/>
        <w:rPr>
          <w:rFonts w:ascii="黑体" w:hAnsi="黑体" w:eastAsia="黑体" w:cs="黑体"/>
          <w:bCs/>
          <w:color w:val="auto"/>
          <w:sz w:val="36"/>
          <w:szCs w:val="36"/>
        </w:rPr>
      </w:pPr>
    </w:p>
    <w:p>
      <w:pPr>
        <w:spacing w:line="360" w:lineRule="auto"/>
        <w:ind w:firstLine="561"/>
        <w:outlineLvl w:val="1"/>
        <w:rPr>
          <w:rFonts w:ascii="黑体" w:hAnsi="黑体" w:eastAsia="黑体" w:cs="黑体"/>
          <w:bCs/>
          <w:color w:val="auto"/>
          <w:sz w:val="36"/>
          <w:szCs w:val="36"/>
        </w:rPr>
      </w:pPr>
    </w:p>
    <w:p>
      <w:pPr>
        <w:spacing w:line="360" w:lineRule="auto"/>
        <w:ind w:firstLine="561"/>
        <w:jc w:val="center"/>
        <w:outlineLvl w:val="1"/>
        <w:rPr>
          <w:rFonts w:ascii="黑体" w:hAnsi="黑体" w:eastAsia="黑体" w:cs="黑体"/>
          <w:bCs/>
          <w:color w:val="auto"/>
          <w:sz w:val="36"/>
          <w:szCs w:val="36"/>
        </w:rPr>
      </w:pPr>
      <w:r>
        <w:rPr>
          <w:rFonts w:hint="eastAsia" w:ascii="黑体" w:hAnsi="黑体" w:eastAsia="黑体" w:cs="黑体"/>
          <w:bCs/>
          <w:color w:val="auto"/>
          <w:sz w:val="36"/>
          <w:szCs w:val="36"/>
        </w:rPr>
        <w:t>（正本/副本）</w:t>
      </w:r>
    </w:p>
    <w:p>
      <w:pPr>
        <w:spacing w:line="360" w:lineRule="auto"/>
        <w:ind w:firstLine="561"/>
        <w:outlineLvl w:val="1"/>
        <w:rPr>
          <w:rFonts w:ascii="黑体" w:hAnsi="黑体" w:eastAsia="黑体" w:cs="黑体"/>
          <w:bCs/>
          <w:color w:val="auto"/>
          <w:sz w:val="36"/>
          <w:szCs w:val="36"/>
        </w:rPr>
      </w:pPr>
    </w:p>
    <w:p>
      <w:pPr>
        <w:spacing w:line="360" w:lineRule="auto"/>
        <w:ind w:firstLine="561"/>
        <w:outlineLvl w:val="1"/>
        <w:rPr>
          <w:rFonts w:ascii="黑体" w:hAnsi="黑体" w:eastAsia="黑体" w:cs="黑体"/>
          <w:bCs/>
          <w:color w:val="auto"/>
          <w:sz w:val="36"/>
          <w:szCs w:val="36"/>
        </w:rPr>
      </w:pPr>
    </w:p>
    <w:p>
      <w:pPr>
        <w:spacing w:line="360" w:lineRule="auto"/>
        <w:ind w:firstLine="720" w:firstLineChars="200"/>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供应商名称 ：                                </w:t>
      </w:r>
    </w:p>
    <w:p>
      <w:pPr>
        <w:spacing w:line="360" w:lineRule="auto"/>
        <w:ind w:firstLine="561"/>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 法定代表人/负责人：                             </w:t>
      </w:r>
    </w:p>
    <w:p>
      <w:pPr>
        <w:spacing w:line="360" w:lineRule="auto"/>
        <w:ind w:firstLine="561"/>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 地址：                         </w:t>
      </w:r>
    </w:p>
    <w:p>
      <w:pPr>
        <w:spacing w:line="360" w:lineRule="auto"/>
        <w:ind w:firstLine="561"/>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 电话：                        邮箱：                                                                                       </w:t>
      </w:r>
    </w:p>
    <w:p>
      <w:pPr>
        <w:spacing w:line="360" w:lineRule="auto"/>
        <w:ind w:firstLine="720" w:firstLineChars="200"/>
        <w:outlineLvl w:val="1"/>
        <w:rPr>
          <w:rFonts w:ascii="黑体" w:hAnsi="黑体" w:eastAsia="黑体" w:cs="黑体"/>
          <w:bCs/>
          <w:color w:val="auto"/>
          <w:sz w:val="36"/>
          <w:szCs w:val="36"/>
        </w:rPr>
      </w:pPr>
      <w:r>
        <w:rPr>
          <w:rFonts w:hint="eastAsia" w:ascii="黑体" w:hAnsi="黑体" w:eastAsia="黑体" w:cs="黑体"/>
          <w:bCs/>
          <w:color w:val="auto"/>
          <w:sz w:val="36"/>
          <w:szCs w:val="36"/>
        </w:rPr>
        <w:t xml:space="preserve">响应代表：                    手机：                        </w:t>
      </w:r>
    </w:p>
    <w:p>
      <w:pPr>
        <w:spacing w:line="360" w:lineRule="auto"/>
        <w:ind w:right="1444" w:firstLine="1800" w:firstLineChars="500"/>
        <w:outlineLvl w:val="1"/>
        <w:rPr>
          <w:rFonts w:ascii="黑体" w:hAnsi="黑体" w:eastAsia="黑体" w:cs="黑体"/>
          <w:bCs/>
          <w:color w:val="auto"/>
          <w:sz w:val="36"/>
          <w:szCs w:val="36"/>
        </w:rPr>
      </w:pPr>
    </w:p>
    <w:p>
      <w:pPr>
        <w:spacing w:line="460" w:lineRule="exact"/>
        <w:ind w:right="1444" w:firstLine="2000" w:firstLineChars="500"/>
        <w:outlineLvl w:val="1"/>
        <w:rPr>
          <w:rFonts w:ascii="黑体" w:hAnsi="黑体" w:eastAsia="黑体" w:cs="黑体"/>
          <w:bCs/>
          <w:color w:val="auto"/>
          <w:sz w:val="40"/>
          <w:szCs w:val="40"/>
        </w:rPr>
      </w:pPr>
      <w:r>
        <w:rPr>
          <w:rFonts w:hint="eastAsia" w:ascii="黑体" w:hAnsi="黑体" w:eastAsia="黑体" w:cs="黑体"/>
          <w:bCs/>
          <w:color w:val="auto"/>
          <w:sz w:val="40"/>
          <w:szCs w:val="40"/>
        </w:rPr>
        <w:t>日期 ：2019年   月   日</w:t>
      </w:r>
    </w:p>
    <w:p>
      <w:pPr>
        <w:spacing w:line="460" w:lineRule="exact"/>
        <w:jc w:val="center"/>
        <w:outlineLvl w:val="1"/>
        <w:rPr>
          <w:rFonts w:ascii="宋体" w:hAnsi="宋体" w:cs="宋体"/>
          <w:color w:val="auto"/>
          <w:sz w:val="24"/>
        </w:rPr>
      </w:pPr>
      <w:r>
        <w:rPr>
          <w:rFonts w:hint="eastAsia" w:ascii="黑体" w:hAnsi="黑体" w:eastAsia="黑体" w:cs="宋体"/>
          <w:b/>
          <w:color w:val="auto"/>
          <w:sz w:val="32"/>
          <w:szCs w:val="32"/>
        </w:rPr>
        <w:t>1、《中华人民共和国政府采购法》第二十二条资格条件声明函</w:t>
      </w:r>
    </w:p>
    <w:p>
      <w:pPr>
        <w:spacing w:line="460" w:lineRule="exact"/>
        <w:outlineLvl w:val="1"/>
        <w:rPr>
          <w:rFonts w:ascii="仿宋" w:hAnsi="仿宋" w:eastAsia="仿宋" w:cs="仿宋"/>
          <w:color w:val="auto"/>
          <w:sz w:val="24"/>
        </w:rPr>
      </w:pPr>
    </w:p>
    <w:p>
      <w:pPr>
        <w:spacing w:line="460" w:lineRule="exact"/>
        <w:outlineLvl w:val="1"/>
        <w:rPr>
          <w:rFonts w:ascii="仿宋" w:hAnsi="仿宋" w:eastAsia="仿宋" w:cs="仿宋"/>
          <w:color w:val="auto"/>
          <w:sz w:val="24"/>
        </w:rPr>
      </w:pPr>
      <w:r>
        <w:rPr>
          <w:rFonts w:hint="eastAsia" w:ascii="仿宋" w:hAnsi="仿宋" w:eastAsia="仿宋" w:cs="仿宋"/>
          <w:color w:val="auto"/>
          <w:sz w:val="24"/>
        </w:rPr>
        <w:t>海南政一管理咨询有限公司：</w:t>
      </w:r>
    </w:p>
    <w:p>
      <w:pPr>
        <w:spacing w:line="460" w:lineRule="exact"/>
        <w:ind w:firstLine="480"/>
        <w:outlineLvl w:val="1"/>
        <w:rPr>
          <w:rFonts w:ascii="仿宋" w:hAnsi="仿宋" w:eastAsia="仿宋" w:cs="仿宋"/>
          <w:color w:val="auto"/>
          <w:sz w:val="24"/>
        </w:rPr>
      </w:pPr>
      <w:r>
        <w:rPr>
          <w:rFonts w:hint="eastAsia" w:ascii="仿宋" w:hAnsi="仿宋" w:eastAsia="仿宋" w:cs="仿宋"/>
          <w:color w:val="auto"/>
          <w:sz w:val="24"/>
        </w:rPr>
        <w:t>关于贵公司于</w:t>
      </w:r>
      <w:r>
        <w:rPr>
          <w:rFonts w:hint="eastAsia" w:ascii="仿宋" w:hAnsi="仿宋" w:eastAsia="仿宋" w:cs="仿宋"/>
          <w:color w:val="auto"/>
          <w:sz w:val="24"/>
          <w:u w:val="single"/>
        </w:rPr>
        <w:t>中国海南政府采购网</w:t>
      </w:r>
      <w:r>
        <w:rPr>
          <w:rFonts w:hint="eastAsia" w:ascii="仿宋" w:hAnsi="仿宋" w:eastAsia="仿宋" w:cs="仿宋"/>
          <w:color w:val="auto"/>
          <w:sz w:val="24"/>
        </w:rPr>
        <w:t>发布的</w:t>
      </w:r>
      <w:r>
        <w:rPr>
          <w:rFonts w:hint="eastAsia" w:ascii="仿宋" w:hAnsi="仿宋" w:eastAsia="仿宋" w:cs="仿宋"/>
          <w:color w:val="auto"/>
          <w:sz w:val="24"/>
          <w:u w:val="single"/>
        </w:rPr>
        <w:t xml:space="preserve">   </w:t>
      </w:r>
      <w:r>
        <w:rPr>
          <w:rFonts w:hint="eastAsia" w:ascii="仿宋" w:hAnsi="仿宋" w:eastAsia="仿宋" w:cs="仿宋"/>
          <w:bCs/>
          <w:color w:val="auto"/>
          <w:sz w:val="24"/>
          <w:u w:val="single"/>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项目（项目编号</w:t>
      </w:r>
      <w:r>
        <w:rPr>
          <w:rFonts w:hint="eastAsia" w:ascii="仿宋" w:hAnsi="仿宋" w:eastAsia="仿宋" w:cs="仿宋"/>
          <w:color w:val="auto"/>
          <w:sz w:val="24"/>
          <w:u w:val="single"/>
        </w:rPr>
        <w:t xml:space="preserve">：           </w:t>
      </w:r>
      <w:r>
        <w:rPr>
          <w:rFonts w:hint="eastAsia" w:ascii="仿宋" w:hAnsi="仿宋" w:eastAsia="仿宋" w:cs="仿宋"/>
          <w:color w:val="auto"/>
          <w:sz w:val="24"/>
        </w:rPr>
        <w:t>）的采购公告，本公司（企业）愿意参与响应，并声明：</w:t>
      </w:r>
    </w:p>
    <w:p>
      <w:pPr>
        <w:spacing w:line="460" w:lineRule="exact"/>
        <w:ind w:firstLine="480"/>
        <w:outlineLvl w:val="1"/>
        <w:rPr>
          <w:rFonts w:ascii="仿宋" w:hAnsi="仿宋" w:eastAsia="仿宋" w:cs="仿宋"/>
          <w:color w:val="auto"/>
          <w:sz w:val="24"/>
        </w:rPr>
      </w:pPr>
      <w:r>
        <w:rPr>
          <w:rFonts w:hint="eastAsia" w:ascii="仿宋" w:hAnsi="仿宋" w:eastAsia="仿宋" w:cs="仿宋"/>
          <w:color w:val="auto"/>
          <w:sz w:val="24"/>
        </w:rPr>
        <w:t>1、本公司（企业）具备《中华人民共和国政府采购法》第二十二条资格条件并按要求提供相关证明材料：</w:t>
      </w: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1.1具有独立承担民事责任的能力；</w:t>
      </w: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1.2具有良好的商业信誉和健全的财务会计制度；</w:t>
      </w:r>
      <w:bookmarkStart w:id="59" w:name="_GoBack"/>
      <w:bookmarkEnd w:id="59"/>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1.3具有履行合同所必需的设备和专业技术能力；</w:t>
      </w: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1.4有依法缴纳税收和社会保障资金的良好记录；</w:t>
      </w: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1.5参加政府采购活动前三年内，在经营活动中没有重大违法记录；</w:t>
      </w: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1.6法律、行政法规规定的其他条件。</w:t>
      </w:r>
    </w:p>
    <w:p>
      <w:pPr>
        <w:spacing w:line="460" w:lineRule="exact"/>
        <w:ind w:firstLine="480"/>
        <w:outlineLvl w:val="1"/>
        <w:rPr>
          <w:rFonts w:ascii="宋体" w:hAnsi="宋体" w:cs="宋体"/>
          <w:color w:val="auto"/>
          <w:sz w:val="24"/>
        </w:rPr>
      </w:pPr>
      <w:r>
        <w:rPr>
          <w:rFonts w:hint="eastAsia" w:ascii="仿宋" w:hAnsi="仿宋" w:eastAsia="仿宋" w:cs="仿宋"/>
          <w:color w:val="auto"/>
          <w:sz w:val="24"/>
        </w:rPr>
        <w:t>本次采购活动中，本公司（企业）保证全部响应文件和问题的回答是真是有效的，并对所提供资料的真实性负责。如有违法</w:t>
      </w:r>
      <w:r>
        <w:rPr>
          <w:rFonts w:hint="eastAsia" w:ascii="仿宋" w:hAnsi="仿宋" w:eastAsia="仿宋" w:cs="仿宋"/>
          <w:bCs/>
          <w:color w:val="auto"/>
          <w:sz w:val="24"/>
        </w:rPr>
        <w:t>、违规、弄虚作假的行为，所造成的损失、不良后果及法律责任，一律由我</w:t>
      </w:r>
      <w:r>
        <w:rPr>
          <w:rFonts w:hint="eastAsia" w:ascii="仿宋" w:hAnsi="仿宋" w:eastAsia="仿宋" w:cs="仿宋"/>
          <w:color w:val="auto"/>
          <w:sz w:val="24"/>
        </w:rPr>
        <w:t>公司（企业）承担。</w:t>
      </w:r>
    </w:p>
    <w:p>
      <w:pPr>
        <w:spacing w:line="460" w:lineRule="exact"/>
        <w:ind w:firstLine="480"/>
        <w:outlineLvl w:val="1"/>
        <w:rPr>
          <w:rFonts w:ascii="仿宋" w:hAnsi="仿宋" w:eastAsia="仿宋" w:cs="仿宋"/>
          <w:color w:val="auto"/>
          <w:sz w:val="24"/>
        </w:rPr>
      </w:pPr>
      <w:r>
        <w:rPr>
          <w:rFonts w:hint="eastAsia" w:ascii="仿宋" w:hAnsi="仿宋" w:eastAsia="仿宋" w:cs="仿宋"/>
          <w:color w:val="auto"/>
          <w:sz w:val="24"/>
        </w:rPr>
        <w:t>特此声明！</w:t>
      </w:r>
    </w:p>
    <w:p>
      <w:pPr>
        <w:spacing w:line="460" w:lineRule="exact"/>
        <w:outlineLvl w:val="1"/>
        <w:rPr>
          <w:rFonts w:ascii="仿宋" w:hAnsi="仿宋" w:eastAsia="仿宋" w:cs="仿宋"/>
          <w:color w:val="auto"/>
          <w:sz w:val="24"/>
        </w:rPr>
      </w:pPr>
    </w:p>
    <w:p>
      <w:pPr>
        <w:spacing w:line="460" w:lineRule="exact"/>
        <w:ind w:firstLine="480" w:firstLineChars="200"/>
        <w:outlineLvl w:val="1"/>
        <w:rPr>
          <w:rFonts w:ascii="仿宋" w:hAnsi="仿宋" w:eastAsia="仿宋" w:cs="仿宋"/>
          <w:color w:val="auto"/>
          <w:sz w:val="24"/>
        </w:rPr>
      </w:pPr>
      <w:r>
        <w:rPr>
          <w:rFonts w:hint="eastAsia" w:ascii="仿宋" w:hAnsi="仿宋" w:eastAsia="仿宋" w:cs="仿宋"/>
          <w:color w:val="auto"/>
          <w:sz w:val="24"/>
        </w:rPr>
        <w:t>相关资格证明材料如下（均提供复印件）：</w:t>
      </w:r>
    </w:p>
    <w:p>
      <w:pPr>
        <w:spacing w:line="460" w:lineRule="exact"/>
        <w:ind w:firstLine="480"/>
        <w:outlineLvl w:val="1"/>
        <w:rPr>
          <w:rFonts w:ascii="仿宋" w:hAnsi="仿宋" w:eastAsia="仿宋" w:cs="仿宋"/>
          <w:color w:val="auto"/>
          <w:kern w:val="0"/>
          <w:sz w:val="24"/>
          <w:lang w:val="zh-CN"/>
        </w:rPr>
      </w:pPr>
      <w:r>
        <w:rPr>
          <w:rFonts w:hint="eastAsia" w:ascii="仿宋" w:hAnsi="仿宋" w:eastAsia="仿宋" w:cs="仿宋"/>
          <w:color w:val="auto"/>
          <w:sz w:val="24"/>
        </w:rPr>
        <w:t>附件1：</w:t>
      </w:r>
      <w:r>
        <w:rPr>
          <w:rFonts w:hint="eastAsia" w:ascii="仿宋" w:hAnsi="仿宋" w:eastAsia="仿宋" w:cs="仿宋"/>
          <w:color w:val="auto"/>
          <w:kern w:val="0"/>
          <w:sz w:val="24"/>
          <w:lang w:val="zh-CN"/>
        </w:rPr>
        <w:t>在中华人民共和国注册，具有独立承担民事责任的能力的证明材料；</w:t>
      </w:r>
    </w:p>
    <w:p>
      <w:pPr>
        <w:spacing w:line="460" w:lineRule="exact"/>
        <w:ind w:firstLine="480"/>
        <w:outlineLvl w:val="1"/>
        <w:rPr>
          <w:rFonts w:ascii="仿宋" w:hAnsi="仿宋" w:eastAsia="仿宋" w:cs="仿宋"/>
          <w:color w:val="auto"/>
          <w:kern w:val="0"/>
          <w:sz w:val="24"/>
          <w:lang w:val="zh-CN"/>
        </w:rPr>
      </w:pPr>
      <w:r>
        <w:rPr>
          <w:rFonts w:hint="eastAsia" w:ascii="仿宋" w:hAnsi="仿宋" w:eastAsia="仿宋" w:cs="仿宋"/>
          <w:color w:val="auto"/>
          <w:sz w:val="24"/>
        </w:rPr>
        <w:t>附件2：提供财务报表</w:t>
      </w:r>
      <w:r>
        <w:rPr>
          <w:rFonts w:hint="eastAsia" w:ascii="仿宋" w:hAnsi="仿宋" w:eastAsia="仿宋" w:cs="仿宋"/>
          <w:color w:val="auto"/>
          <w:kern w:val="0"/>
          <w:sz w:val="24"/>
          <w:lang w:val="zh-CN"/>
        </w:rPr>
        <w:t>；</w:t>
      </w:r>
    </w:p>
    <w:p>
      <w:pPr>
        <w:spacing w:line="460" w:lineRule="exact"/>
        <w:ind w:firstLine="480"/>
        <w:outlineLvl w:val="1"/>
        <w:rPr>
          <w:rFonts w:ascii="仿宋" w:hAnsi="仿宋" w:eastAsia="仿宋" w:cs="仿宋"/>
          <w:color w:val="auto"/>
          <w:kern w:val="0"/>
          <w:sz w:val="24"/>
        </w:rPr>
      </w:pPr>
      <w:r>
        <w:rPr>
          <w:rFonts w:hint="eastAsia" w:ascii="仿宋" w:hAnsi="仿宋" w:eastAsia="仿宋" w:cs="仿宋"/>
          <w:color w:val="auto"/>
          <w:sz w:val="24"/>
        </w:rPr>
        <w:t>附件3:提供</w:t>
      </w:r>
      <w:r>
        <w:rPr>
          <w:rFonts w:hint="eastAsia" w:ascii="仿宋" w:hAnsi="仿宋" w:eastAsia="仿宋" w:cs="仿宋"/>
          <w:color w:val="auto"/>
          <w:kern w:val="0"/>
          <w:sz w:val="24"/>
          <w:lang w:val="zh-CN"/>
        </w:rPr>
        <w:t>缴纳税收及社会保障资金良好记录的有关文件；</w:t>
      </w:r>
    </w:p>
    <w:p>
      <w:pPr>
        <w:spacing w:line="460" w:lineRule="exact"/>
        <w:outlineLvl w:val="1"/>
        <w:rPr>
          <w:rFonts w:ascii="仿宋" w:hAnsi="仿宋" w:eastAsia="仿宋" w:cs="仿宋"/>
          <w:b/>
          <w:color w:val="auto"/>
          <w:sz w:val="24"/>
        </w:rPr>
      </w:pPr>
    </w:p>
    <w:p>
      <w:pPr>
        <w:spacing w:line="460" w:lineRule="exact"/>
        <w:outlineLvl w:val="1"/>
        <w:rPr>
          <w:rFonts w:ascii="仿宋" w:hAnsi="仿宋" w:eastAsia="仿宋" w:cs="仿宋"/>
          <w:b/>
          <w:color w:val="auto"/>
          <w:sz w:val="24"/>
        </w:rPr>
      </w:pPr>
    </w:p>
    <w:p>
      <w:pPr>
        <w:spacing w:line="460" w:lineRule="exact"/>
        <w:outlineLvl w:val="1"/>
        <w:rPr>
          <w:rFonts w:ascii="仿宋" w:hAnsi="仿宋" w:eastAsia="仿宋" w:cs="仿宋"/>
          <w:b/>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ermStart w:id="0" w:edGrp="everyone"/>
      <w:permEnd w:id="0"/>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    期：   年   月  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br w:type="page"/>
      </w:r>
    </w:p>
    <w:p>
      <w:pPr>
        <w:spacing w:line="360" w:lineRule="auto"/>
        <w:ind w:firstLine="643" w:firstLineChars="200"/>
        <w:jc w:val="center"/>
        <w:rPr>
          <w:rFonts w:ascii="黑体" w:hAnsi="黑体" w:eastAsia="黑体" w:cs="黑体"/>
          <w:b/>
          <w:bCs/>
          <w:color w:val="auto"/>
          <w:sz w:val="32"/>
          <w:szCs w:val="32"/>
        </w:rPr>
      </w:pPr>
      <w:r>
        <w:rPr>
          <w:rFonts w:hint="eastAsia" w:ascii="黑体" w:hAnsi="黑体" w:eastAsia="黑体" w:cs="黑体"/>
          <w:b/>
          <w:bCs/>
          <w:color w:val="auto"/>
          <w:sz w:val="32"/>
          <w:szCs w:val="32"/>
        </w:rPr>
        <w:t>2、政府采购活动信用记录自查承诺函</w:t>
      </w:r>
    </w:p>
    <w:p>
      <w:pPr>
        <w:spacing w:line="360" w:lineRule="auto"/>
        <w:jc w:val="left"/>
        <w:outlineLvl w:val="1"/>
        <w:rPr>
          <w:rFonts w:ascii="仿宋" w:hAnsi="仿宋" w:eastAsia="仿宋" w:cs="仿宋"/>
          <w:color w:val="auto"/>
          <w:sz w:val="24"/>
        </w:rPr>
      </w:pPr>
    </w:p>
    <w:p>
      <w:pPr>
        <w:spacing w:line="360" w:lineRule="auto"/>
        <w:jc w:val="left"/>
        <w:outlineLvl w:val="1"/>
        <w:rPr>
          <w:rFonts w:ascii="仿宋" w:hAnsi="仿宋" w:eastAsia="仿宋" w:cs="仿宋"/>
          <w:color w:val="auto"/>
          <w:sz w:val="24"/>
        </w:rPr>
      </w:pPr>
      <w:r>
        <w:rPr>
          <w:rFonts w:hint="eastAsia" w:ascii="仿宋" w:hAnsi="仿宋" w:eastAsia="仿宋" w:cs="仿宋"/>
          <w:color w:val="auto"/>
          <w:sz w:val="24"/>
        </w:rPr>
        <w:t>海南政一管理咨询有限公司：</w:t>
      </w:r>
    </w:p>
    <w:p>
      <w:pPr>
        <w:spacing w:line="360" w:lineRule="auto"/>
        <w:ind w:firstLine="480"/>
        <w:jc w:val="left"/>
        <w:outlineLvl w:val="1"/>
        <w:rPr>
          <w:rFonts w:ascii="仿宋" w:hAnsi="仿宋" w:eastAsia="仿宋" w:cs="仿宋"/>
          <w:color w:val="auto"/>
          <w:sz w:val="24"/>
        </w:rPr>
      </w:pPr>
      <w:r>
        <w:rPr>
          <w:rFonts w:hint="eastAsia" w:ascii="仿宋" w:hAnsi="仿宋" w:eastAsia="仿宋" w:cs="仿宋"/>
          <w:color w:val="auto"/>
          <w:sz w:val="24"/>
        </w:rPr>
        <w:t>关于本公司（企业）信用情况，经对“信用中国”网站（www.creditchina.gov.cn）中企业信用信息、中国政府采购网（www.ccgp.gov.cn）中“政府采购严重违法失信行为信息记录”的网上查询，截至规定的谈判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firstLineChars="200"/>
        <w:jc w:val="left"/>
        <w:outlineLvl w:val="1"/>
        <w:rPr>
          <w:rFonts w:ascii="仿宋" w:hAnsi="仿宋" w:eastAsia="仿宋" w:cs="仿宋"/>
          <w:color w:val="auto"/>
          <w:sz w:val="24"/>
        </w:rPr>
      </w:pPr>
      <w:r>
        <w:rPr>
          <w:rFonts w:hint="eastAsia" w:ascii="仿宋" w:hAnsi="仿宋" w:eastAsia="仿宋" w:cs="仿宋"/>
          <w:color w:val="auto"/>
          <w:sz w:val="24"/>
        </w:rPr>
        <w:t>特此承诺！</w:t>
      </w: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jc w:val="left"/>
        <w:outlineLvl w:val="1"/>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    期：   年   月  日</w:t>
      </w:r>
    </w:p>
    <w:p>
      <w:pPr>
        <w:rPr>
          <w:rFonts w:hint="eastAsia" w:ascii="黑体" w:hAnsi="黑体" w:eastAsia="黑体" w:cs="宋体"/>
          <w:b/>
          <w:color w:val="auto"/>
          <w:sz w:val="32"/>
          <w:szCs w:val="32"/>
        </w:rPr>
      </w:pPr>
      <w:r>
        <w:rPr>
          <w:rFonts w:hint="eastAsia" w:ascii="黑体" w:hAnsi="黑体" w:eastAsia="黑体" w:cs="宋体"/>
          <w:b/>
          <w:color w:val="auto"/>
          <w:sz w:val="32"/>
          <w:szCs w:val="32"/>
        </w:rPr>
        <w:br w:type="page"/>
      </w:r>
    </w:p>
    <w:p>
      <w:pPr>
        <w:spacing w:line="460" w:lineRule="exact"/>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t>3、响 应 函</w:t>
      </w:r>
    </w:p>
    <w:p>
      <w:pPr>
        <w:spacing w:line="460" w:lineRule="exact"/>
        <w:outlineLvl w:val="1"/>
        <w:rPr>
          <w:rFonts w:ascii="宋体" w:hAnsi="宋体" w:cs="宋体"/>
          <w:b/>
          <w:color w:val="auto"/>
          <w:sz w:val="24"/>
        </w:rPr>
      </w:pPr>
    </w:p>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致：海南政一管理咨询有限公司</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根据贵公司</w:t>
      </w:r>
      <w:r>
        <w:rPr>
          <w:rFonts w:hint="eastAsia" w:ascii="仿宋" w:hAnsi="仿宋" w:eastAsia="仿宋" w:cs="仿宋"/>
          <w:bCs/>
          <w:color w:val="auto"/>
          <w:sz w:val="24"/>
          <w:u w:val="single"/>
        </w:rPr>
        <w:t xml:space="preserve">                 （项目名称）</w:t>
      </w:r>
      <w:r>
        <w:rPr>
          <w:rFonts w:hint="eastAsia" w:ascii="仿宋" w:hAnsi="仿宋" w:eastAsia="仿宋" w:cs="仿宋"/>
          <w:bCs/>
          <w:color w:val="auto"/>
          <w:sz w:val="24"/>
        </w:rPr>
        <w:t xml:space="preserve"> 项目（项目编号：</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）的采购邀请，本响应代表（</w:t>
      </w:r>
      <w:r>
        <w:rPr>
          <w:rFonts w:hint="eastAsia" w:ascii="仿宋" w:hAnsi="仿宋" w:eastAsia="仿宋" w:cs="仿宋"/>
          <w:bCs/>
          <w:color w:val="auto"/>
          <w:sz w:val="24"/>
          <w:u w:val="single"/>
        </w:rPr>
        <w:t>全名、职务：</w:t>
      </w:r>
      <w:r>
        <w:rPr>
          <w:rFonts w:hint="eastAsia" w:ascii="仿宋" w:hAnsi="仿宋" w:eastAsia="仿宋" w:cs="仿宋"/>
          <w:bCs/>
          <w:color w:val="auto"/>
          <w:sz w:val="24"/>
        </w:rPr>
        <w:t>）代表本公司（企业）（</w:t>
      </w:r>
      <w:r>
        <w:rPr>
          <w:rFonts w:hint="eastAsia" w:ascii="仿宋" w:hAnsi="仿宋" w:eastAsia="仿宋" w:cs="仿宋"/>
          <w:bCs/>
          <w:color w:val="auto"/>
          <w:sz w:val="24"/>
          <w:u w:val="single"/>
        </w:rPr>
        <w:t xml:space="preserve">供应商单位名称 </w:t>
      </w:r>
      <w:r>
        <w:rPr>
          <w:rFonts w:hint="eastAsia" w:ascii="仿宋" w:hAnsi="仿宋" w:eastAsia="仿宋" w:cs="仿宋"/>
          <w:bCs/>
          <w:color w:val="auto"/>
          <w:sz w:val="24"/>
        </w:rPr>
        <w:t>）提交下述文件正本一份和副本二份及电子版一份。</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据此函，签字代表承诺如下内容（本承诺内容为响应基本要求，如不满足或有缺漏项的，视为响应无效）：</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1、同意</w:t>
      </w:r>
      <w:r>
        <w:rPr>
          <w:rFonts w:hint="eastAsia" w:ascii="仿宋" w:hAnsi="仿宋" w:eastAsia="仿宋" w:cs="仿宋"/>
          <w:bCs/>
          <w:color w:val="auto"/>
          <w:sz w:val="24"/>
          <w:lang w:eastAsia="zh-CN"/>
        </w:rPr>
        <w:t>响应有效期为</w:t>
      </w:r>
      <w:r>
        <w:rPr>
          <w:rFonts w:hint="eastAsia" w:ascii="仿宋" w:hAnsi="仿宋" w:eastAsia="仿宋" w:cs="仿宋"/>
          <w:bCs/>
          <w:color w:val="auto"/>
          <w:sz w:val="24"/>
        </w:rPr>
        <w:t>在本项目谈判文件中规定的开标日起</w:t>
      </w:r>
      <w:r>
        <w:rPr>
          <w:rFonts w:hint="eastAsia" w:ascii="仿宋" w:hAnsi="仿宋" w:eastAsia="仿宋" w:cs="仿宋"/>
          <w:bCs/>
          <w:color w:val="auto"/>
          <w:sz w:val="24"/>
          <w:u w:val="single"/>
          <w:lang w:val="en-US" w:eastAsia="zh-CN"/>
        </w:rPr>
        <w:t xml:space="preserve"> </w:t>
      </w:r>
      <w:r>
        <w:rPr>
          <w:rFonts w:hint="eastAsia" w:ascii="仿宋" w:hAnsi="仿宋" w:eastAsia="仿宋" w:cs="仿宋"/>
          <w:bCs/>
          <w:color w:val="auto"/>
          <w:sz w:val="24"/>
        </w:rPr>
        <w:t>内遵守本响应文件中的承诺且在此期限期满之前均具有约束力。</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2、提供谈判文件规定的全部响应文件，包括响应文件、开标一览表、资格审查材料等。</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3、完全理解投标报价超过预算金额或最高限价时，投标无效。</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4、保证忠实地执行双方所签订的合同，并承担合同规定的责任和义务。</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5、完全理解谈判文件中的各项商务和技术要求，若有偏差，已在响应文件商务条款偏离表中予以明确特别说明。</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6、我方完全理解采购人不一定将合同授予最低报价的供应商的行为。</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7、愿意向贵公司提供任何与本项投标有关的数据、情况和技术资料。若贵公司需要，我方愿意提供我方作出的一切承诺的证明材料。</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8、我方已详细研究了竞争性谈判文件的所有内容包括修改文件(如果有)、所有已提供的参考资料以及有关附件，并完全明白此竞争性谈判文件没有倾向性及排斥潜在供应商的内容，以及竞争性谈判文件关于实质性要求的内容，我方放弃在此方面提出含糊意见或误解的一切权力。</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9、采购人若需追加采购本项目谈判文件所列货物及相关服务的，在不改变合同其他实质性条款的前提下，按相同或更优惠的折扣率保证供货。</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10、接受谈判文件中《中标合同》的全部条款且无任何异议。</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11、严格遵守《中华人民共和国政府采购法》的有关规定，若有下列情形之一的，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（1）提供虚假材料谋取中标、成交的；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（2）采取不正当手段诋毁、排挤其他供应商的；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（3）与采购人、其他供应商或者采购代理机构工作人员恶意串通的；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（4）向采购人、采购代理机构工作人员行贿或者提供其他不正当利益的；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（5）未经采购代理机构同意，在采购过程中与采购人进行协商谈判的；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（6）拒绝有关部门监督检查或提供虚假情况的。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12、本项目中如获成交,保证在收到贵公司发出的成交通知书的同时，向贵公司交纳招标代理服务费。</w:t>
      </w: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如果我方违反上述承诺，或承诺内容不属实，我方愿意承担一切不利的法律后果。</w:t>
      </w: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与本响应有关的一切正式往来通讯请寄：</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地址：                                    </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电话：                             邮箱：                  </w:t>
      </w:r>
    </w:p>
    <w:p>
      <w:pPr>
        <w:spacing w:line="360" w:lineRule="auto"/>
        <w:ind w:firstLine="561"/>
        <w:outlineLvl w:val="1"/>
        <w:rPr>
          <w:rFonts w:ascii="宋体" w:hAnsi="宋体" w:cs="宋体"/>
          <w:bCs/>
          <w:color w:val="auto"/>
          <w:sz w:val="24"/>
        </w:rPr>
      </w:pPr>
      <w:r>
        <w:rPr>
          <w:rFonts w:hint="eastAsia" w:ascii="仿宋" w:hAnsi="仿宋" w:eastAsia="仿宋" w:cs="仿宋"/>
          <w:bCs/>
          <w:color w:val="auto"/>
          <w:sz w:val="24"/>
        </w:rPr>
        <w:t xml:space="preserve"> 响应代表（签字或盖名章）：         供应商名称（加盖公章）：</w:t>
      </w:r>
    </w:p>
    <w:p>
      <w:pPr>
        <w:spacing w:line="360" w:lineRule="auto"/>
        <w:rPr>
          <w:color w:val="auto"/>
        </w:rPr>
      </w:pPr>
      <w:bookmarkStart w:id="42" w:name="_Toc14593"/>
    </w:p>
    <w:p>
      <w:pPr>
        <w:spacing w:line="360" w:lineRule="auto"/>
        <w:rPr>
          <w:color w:val="auto"/>
        </w:rPr>
      </w:pPr>
    </w:p>
    <w:p>
      <w:pPr>
        <w:spacing w:line="360" w:lineRule="auto"/>
        <w:ind w:firstLine="561"/>
        <w:jc w:val="center"/>
        <w:outlineLvl w:val="1"/>
        <w:rPr>
          <w:rFonts w:ascii="黑体" w:hAnsi="黑体" w:eastAsia="黑体" w:cs="宋体"/>
          <w:b/>
          <w:color w:val="auto"/>
          <w:sz w:val="32"/>
          <w:szCs w:val="32"/>
        </w:rPr>
      </w:pPr>
    </w:p>
    <w:p>
      <w:pPr>
        <w:spacing w:line="460" w:lineRule="exact"/>
        <w:ind w:firstLine="561"/>
        <w:jc w:val="center"/>
        <w:outlineLvl w:val="1"/>
        <w:rPr>
          <w:rFonts w:ascii="黑体" w:hAnsi="黑体" w:eastAsia="黑体" w:cs="宋体"/>
          <w:b/>
          <w:color w:val="auto"/>
          <w:sz w:val="32"/>
          <w:szCs w:val="32"/>
        </w:rPr>
      </w:pPr>
    </w:p>
    <w:p>
      <w:pPr>
        <w:spacing w:line="460" w:lineRule="exact"/>
        <w:ind w:firstLine="561"/>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br w:type="page"/>
      </w:r>
    </w:p>
    <w:p>
      <w:pPr>
        <w:spacing w:line="460" w:lineRule="exact"/>
        <w:ind w:firstLine="561"/>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t>4、法定代表人/负责人身份证明书</w:t>
      </w:r>
      <w:bookmarkEnd w:id="42"/>
    </w:p>
    <w:p>
      <w:pPr>
        <w:spacing w:line="460" w:lineRule="exact"/>
        <w:ind w:firstLine="561"/>
        <w:outlineLvl w:val="1"/>
        <w:rPr>
          <w:rFonts w:ascii="宋体" w:hAnsi="宋体" w:cs="宋体"/>
          <w:b/>
          <w:color w:val="auto"/>
          <w:sz w:val="24"/>
        </w:rPr>
      </w:pPr>
    </w:p>
    <w:p>
      <w:pPr>
        <w:spacing w:line="460" w:lineRule="exact"/>
        <w:ind w:firstLine="561"/>
        <w:outlineLvl w:val="1"/>
        <w:rPr>
          <w:rFonts w:ascii="宋体" w:hAnsi="宋体" w:cs="宋体"/>
          <w:b/>
          <w:color w:val="auto"/>
          <w:sz w:val="24"/>
        </w:rPr>
      </w:pP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供应商名称：</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单位性质：</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地址：</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成立时间： 年  月  日</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经营期限：</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姓名：   性别：     年龄：     职务：</w:t>
      </w: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系</w:t>
      </w:r>
      <w:r>
        <w:rPr>
          <w:rFonts w:hint="eastAsia" w:ascii="仿宋" w:hAnsi="仿宋" w:eastAsia="仿宋" w:cs="仿宋"/>
          <w:bCs/>
          <w:color w:val="auto"/>
          <w:sz w:val="24"/>
          <w:u w:val="single"/>
        </w:rPr>
        <w:t xml:space="preserve">    （ 供应商名称）  </w:t>
      </w:r>
      <w:r>
        <w:rPr>
          <w:rFonts w:hint="eastAsia" w:ascii="仿宋" w:hAnsi="仿宋" w:eastAsia="仿宋" w:cs="仿宋"/>
          <w:bCs/>
          <w:color w:val="auto"/>
          <w:sz w:val="24"/>
        </w:rPr>
        <w:t>的法定代表人/负责人。</w:t>
      </w:r>
    </w:p>
    <w:p>
      <w:pPr>
        <w:spacing w:line="460" w:lineRule="exact"/>
        <w:ind w:firstLine="561"/>
        <w:outlineLvl w:val="1"/>
        <w:rPr>
          <w:rFonts w:ascii="仿宋" w:hAnsi="仿宋" w:eastAsia="仿宋" w:cs="仿宋"/>
          <w:bCs/>
          <w:color w:val="auto"/>
          <w:sz w:val="24"/>
        </w:rPr>
      </w:pP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特此证明。</w:t>
      </w:r>
    </w:p>
    <w:p>
      <w:pPr>
        <w:spacing w:line="460" w:lineRule="exact"/>
        <w:ind w:firstLine="561"/>
        <w:outlineLvl w:val="1"/>
        <w:rPr>
          <w:rFonts w:ascii="仿宋" w:hAnsi="仿宋" w:eastAsia="仿宋" w:cs="仿宋"/>
          <w:bCs/>
          <w:color w:val="auto"/>
          <w:sz w:val="24"/>
        </w:rPr>
      </w:pP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附：法定代表人/负责人身份证正反面复印件</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w:t>
      </w: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outlineLvl w:val="1"/>
        <w:rPr>
          <w:rFonts w:ascii="宋体" w:hAnsi="宋体" w:cs="宋体"/>
          <w:bCs/>
          <w:color w:val="auto"/>
          <w:sz w:val="24"/>
        </w:rPr>
      </w:pPr>
    </w:p>
    <w:p>
      <w:pPr>
        <w:spacing w:line="460" w:lineRule="exact"/>
        <w:ind w:firstLine="561"/>
        <w:jc w:val="left"/>
        <w:outlineLvl w:val="1"/>
        <w:rPr>
          <w:rFonts w:ascii="仿宋" w:hAnsi="仿宋" w:eastAsia="仿宋" w:cs="仿宋"/>
          <w:bCs/>
          <w:color w:val="auto"/>
          <w:sz w:val="24"/>
        </w:rPr>
      </w:pPr>
      <w:r>
        <w:rPr>
          <w:rFonts w:hint="eastAsia" w:ascii="仿宋" w:hAnsi="仿宋" w:eastAsia="仿宋" w:cs="仿宋"/>
          <w:bCs/>
          <w:color w:val="auto"/>
          <w:sz w:val="24"/>
        </w:rPr>
        <w:t>供应商名称（加盖公章）：</w:t>
      </w:r>
    </w:p>
    <w:p>
      <w:pPr>
        <w:spacing w:line="460" w:lineRule="exact"/>
        <w:ind w:firstLine="561"/>
        <w:outlineLvl w:val="1"/>
        <w:rPr>
          <w:rFonts w:ascii="宋体" w:hAnsi="宋体" w:cs="宋体"/>
          <w:bCs/>
          <w:color w:val="auto"/>
          <w:sz w:val="24"/>
        </w:rPr>
      </w:pPr>
      <w:r>
        <w:rPr>
          <w:rFonts w:hint="eastAsia" w:ascii="仿宋" w:hAnsi="仿宋" w:eastAsia="仿宋" w:cs="仿宋"/>
          <w:bCs/>
          <w:color w:val="auto"/>
          <w:sz w:val="24"/>
        </w:rPr>
        <w:t xml:space="preserve">日期：    年      月    日      </w:t>
      </w:r>
      <w:r>
        <w:rPr>
          <w:rFonts w:hint="eastAsia" w:ascii="宋体" w:hAnsi="宋体" w:cs="宋体"/>
          <w:bCs/>
          <w:color w:val="auto"/>
          <w:sz w:val="24"/>
        </w:rPr>
        <w:t xml:space="preserve">     </w:t>
      </w:r>
    </w:p>
    <w:p>
      <w:pPr>
        <w:spacing w:line="460" w:lineRule="exact"/>
        <w:ind w:firstLine="561"/>
        <w:jc w:val="center"/>
        <w:outlineLvl w:val="1"/>
        <w:rPr>
          <w:rFonts w:ascii="宋体" w:hAnsi="宋体" w:cs="宋体"/>
          <w:bCs/>
          <w:color w:val="auto"/>
          <w:sz w:val="24"/>
        </w:rPr>
      </w:pPr>
      <w:r>
        <w:rPr>
          <w:rFonts w:hint="eastAsia" w:ascii="宋体" w:hAnsi="宋体" w:cs="宋体"/>
          <w:bCs/>
          <w:color w:val="auto"/>
          <w:sz w:val="24"/>
        </w:rPr>
        <w:br w:type="page"/>
      </w:r>
      <w:r>
        <w:rPr>
          <w:rFonts w:hint="eastAsia" w:ascii="黑体" w:hAnsi="黑体" w:eastAsia="黑体" w:cs="黑体"/>
          <w:b/>
          <w:bCs/>
          <w:color w:val="auto"/>
          <w:sz w:val="32"/>
          <w:szCs w:val="32"/>
        </w:rPr>
        <w:t>5、法定代表人/负责人授权书</w:t>
      </w:r>
    </w:p>
    <w:p>
      <w:pPr>
        <w:spacing w:line="360" w:lineRule="auto"/>
        <w:jc w:val="center"/>
        <w:rPr>
          <w:rFonts w:ascii="宋体" w:hAnsi="宋体" w:cs="宋体"/>
          <w:b/>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海南政一管理咨询有限公司：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本授权声明：</w:t>
      </w:r>
      <w:r>
        <w:rPr>
          <w:rFonts w:hint="eastAsia" w:ascii="仿宋" w:hAnsi="仿宋" w:eastAsia="仿宋" w:cs="仿宋"/>
          <w:color w:val="auto"/>
          <w:sz w:val="24"/>
          <w:u w:val="single"/>
        </w:rPr>
        <w:t xml:space="preserve">   （供应商名称）          </w:t>
      </w:r>
      <w:r>
        <w:rPr>
          <w:rFonts w:hint="eastAsia" w:ascii="仿宋" w:hAnsi="仿宋" w:eastAsia="仿宋" w:cs="仿宋"/>
          <w:color w:val="auto"/>
          <w:sz w:val="24"/>
        </w:rPr>
        <w:t>法定代表人/负责人：</w:t>
      </w:r>
      <w:r>
        <w:rPr>
          <w:rFonts w:hint="eastAsia" w:ascii="仿宋" w:hAnsi="仿宋" w:eastAsia="仿宋" w:cs="仿宋"/>
          <w:color w:val="auto"/>
          <w:sz w:val="24"/>
          <w:u w:val="single"/>
        </w:rPr>
        <w:t xml:space="preserve">   （姓名）</w:t>
      </w:r>
      <w:r>
        <w:rPr>
          <w:rFonts w:hint="eastAsia" w:ascii="仿宋" w:hAnsi="仿宋" w:eastAsia="仿宋" w:cs="仿宋"/>
          <w:color w:val="auto"/>
          <w:sz w:val="24"/>
        </w:rPr>
        <w:t>授权</w:t>
      </w:r>
      <w:r>
        <w:rPr>
          <w:rFonts w:hint="eastAsia" w:ascii="仿宋" w:hAnsi="仿宋" w:eastAsia="仿宋" w:cs="仿宋"/>
          <w:color w:val="auto"/>
          <w:sz w:val="24"/>
          <w:u w:val="single"/>
        </w:rPr>
        <w:t xml:space="preserve">                        （被授权人姓名、职务）</w:t>
      </w:r>
      <w:r>
        <w:rPr>
          <w:rFonts w:hint="eastAsia" w:ascii="仿宋" w:hAnsi="仿宋" w:eastAsia="仿宋" w:cs="仿宋"/>
          <w:color w:val="auto"/>
          <w:sz w:val="24"/>
        </w:rPr>
        <w:t xml:space="preserve">为我方 “ </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 项目</w:t>
      </w:r>
      <w:r>
        <w:rPr>
          <w:rFonts w:hint="eastAsia" w:ascii="仿宋" w:hAnsi="仿宋" w:eastAsia="仿宋" w:cs="仿宋"/>
          <w:color w:val="auto"/>
          <w:sz w:val="24"/>
          <w:u w:val="single"/>
        </w:rPr>
        <w:t>（项目编号）</w:t>
      </w:r>
      <w:r>
        <w:rPr>
          <w:rFonts w:hint="eastAsia" w:ascii="仿宋" w:hAnsi="仿宋" w:eastAsia="仿宋" w:cs="仿宋"/>
          <w:color w:val="auto"/>
          <w:sz w:val="24"/>
        </w:rPr>
        <w:t>响应活动的合法代表，以我方名义全权处理该项目有关响应、签订合同以及执行合同等一切事宜。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本授权书于</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日签字生效，特此声明。</w:t>
      </w:r>
    </w:p>
    <w:p>
      <w:pPr>
        <w:spacing w:line="360" w:lineRule="auto"/>
        <w:ind w:firstLine="480" w:firstLineChars="200"/>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附 ：1.法定代表人/负责人身份证</w:t>
      </w:r>
      <w:r>
        <w:rPr>
          <w:rFonts w:hint="eastAsia" w:ascii="仿宋" w:hAnsi="仿宋" w:eastAsia="仿宋" w:cs="仿宋"/>
          <w:bCs/>
          <w:color w:val="auto"/>
          <w:sz w:val="24"/>
        </w:rPr>
        <w:t>正反面</w:t>
      </w:r>
      <w:r>
        <w:rPr>
          <w:rFonts w:hint="eastAsia" w:ascii="仿宋" w:hAnsi="仿宋" w:eastAsia="仿宋" w:cs="仿宋"/>
          <w:color w:val="auto"/>
          <w:sz w:val="24"/>
        </w:rPr>
        <w:t>复印件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2.响应代表身份证</w:t>
      </w:r>
      <w:r>
        <w:rPr>
          <w:rFonts w:hint="eastAsia" w:ascii="仿宋" w:hAnsi="仿宋" w:eastAsia="仿宋" w:cs="仿宋"/>
          <w:bCs/>
          <w:color w:val="auto"/>
          <w:sz w:val="24"/>
        </w:rPr>
        <w:t>正反面</w:t>
      </w:r>
      <w:r>
        <w:rPr>
          <w:rFonts w:hint="eastAsia" w:ascii="仿宋" w:hAnsi="仿宋" w:eastAsia="仿宋" w:cs="仿宋"/>
          <w:color w:val="auto"/>
          <w:sz w:val="24"/>
        </w:rPr>
        <w:t>复印件</w:t>
      </w:r>
    </w:p>
    <w:p>
      <w:pPr>
        <w:pStyle w:val="3"/>
        <w:keepNext w:val="0"/>
        <w:keepLines w:val="0"/>
        <w:spacing w:before="0" w:after="0" w:line="360" w:lineRule="auto"/>
        <w:jc w:val="center"/>
        <w:rPr>
          <w:rFonts w:ascii="宋体" w:hAnsi="宋体" w:eastAsia="宋体" w:cs="宋体"/>
          <w:color w:val="auto"/>
          <w:sz w:val="24"/>
          <w:szCs w:val="24"/>
        </w:rPr>
      </w:pPr>
    </w:p>
    <w:p>
      <w:pPr>
        <w:pStyle w:val="3"/>
        <w:keepNext w:val="0"/>
        <w:keepLines w:val="0"/>
        <w:spacing w:before="0" w:after="0" w:line="360" w:lineRule="auto"/>
        <w:jc w:val="center"/>
        <w:rPr>
          <w:rFonts w:ascii="宋体" w:hAnsi="宋体" w:eastAsia="宋体" w:cs="宋体"/>
          <w:color w:val="auto"/>
          <w:sz w:val="24"/>
          <w:szCs w:val="24"/>
        </w:rPr>
      </w:pPr>
    </w:p>
    <w:p>
      <w:pPr>
        <w:pStyle w:val="3"/>
        <w:keepNext w:val="0"/>
        <w:keepLines w:val="0"/>
        <w:spacing w:before="0" w:after="0" w:line="360" w:lineRule="auto"/>
        <w:jc w:val="center"/>
        <w:rPr>
          <w:rFonts w:ascii="宋体" w:hAnsi="宋体" w:eastAsia="宋体" w:cs="宋体"/>
          <w:color w:val="auto"/>
          <w:sz w:val="24"/>
          <w:szCs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法定代表人/负责人：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响应代表</w:t>
      </w:r>
      <w:r>
        <w:rPr>
          <w:rFonts w:hint="eastAsia" w:ascii="仿宋" w:hAnsi="仿宋" w:eastAsia="仿宋" w:cs="仿宋"/>
          <w:bCs/>
          <w:color w:val="auto"/>
          <w:sz w:val="24"/>
        </w:rPr>
        <w:t>（签字或盖名章）</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w:t>
      </w:r>
      <w:r>
        <w:rPr>
          <w:rFonts w:hint="eastAsia" w:ascii="仿宋" w:hAnsi="仿宋" w:eastAsia="仿宋" w:cs="仿宋"/>
          <w:bCs/>
          <w:color w:val="auto"/>
          <w:sz w:val="24"/>
        </w:rPr>
        <w:t>（加盖公章）</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    期：   年   月  日</w:t>
      </w:r>
      <w:bookmarkStart w:id="43" w:name="_Toc217446085"/>
    </w:p>
    <w:p>
      <w:pPr>
        <w:spacing w:line="360" w:lineRule="auto"/>
        <w:jc w:val="center"/>
        <w:rPr>
          <w:rFonts w:ascii="黑体" w:hAnsi="黑体" w:eastAsia="黑体" w:cs="宋体"/>
          <w:b/>
          <w:color w:val="auto"/>
          <w:sz w:val="32"/>
          <w:szCs w:val="32"/>
        </w:rPr>
      </w:pPr>
      <w:r>
        <w:rPr>
          <w:rFonts w:hint="eastAsia" w:ascii="仿宋" w:hAnsi="仿宋" w:eastAsia="仿宋" w:cs="仿宋"/>
          <w:color w:val="auto"/>
          <w:sz w:val="24"/>
        </w:rPr>
        <w:br w:type="page"/>
      </w:r>
      <w:r>
        <w:rPr>
          <w:rFonts w:hint="eastAsia" w:ascii="黑体" w:hAnsi="黑体" w:eastAsia="黑体" w:cs="宋体"/>
          <w:b/>
          <w:color w:val="auto"/>
          <w:sz w:val="32"/>
          <w:szCs w:val="32"/>
        </w:rPr>
        <w:t>6、提供谈判保证金交纳凭证复印件（加盖公章）</w:t>
      </w:r>
    </w:p>
    <w:p>
      <w:pPr>
        <w:spacing w:line="460" w:lineRule="exact"/>
        <w:ind w:firstLine="561"/>
        <w:jc w:val="center"/>
        <w:outlineLvl w:val="1"/>
        <w:rPr>
          <w:rFonts w:ascii="宋体" w:hAnsi="宋体" w:cs="宋体"/>
          <w:b/>
          <w:color w:val="auto"/>
          <w:sz w:val="24"/>
        </w:rPr>
      </w:pPr>
      <w:r>
        <w:rPr>
          <w:rFonts w:hint="eastAsia" w:ascii="宋体" w:hAnsi="宋体" w:cs="宋体"/>
          <w:b/>
          <w:color w:val="auto"/>
          <w:sz w:val="24"/>
        </w:rPr>
        <w:br w:type="page"/>
      </w:r>
      <w:bookmarkStart w:id="44" w:name="_Toc32706"/>
    </w:p>
    <w:p>
      <w:pPr>
        <w:spacing w:line="460" w:lineRule="exact"/>
        <w:ind w:firstLine="561"/>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t>7、商务要求响应表</w:t>
      </w:r>
    </w:p>
    <w:p>
      <w:pPr>
        <w:spacing w:line="460" w:lineRule="exact"/>
        <w:ind w:firstLine="561"/>
        <w:outlineLvl w:val="1"/>
        <w:rPr>
          <w:rFonts w:ascii="宋体" w:hAnsi="宋体" w:cs="宋体"/>
          <w:b/>
          <w:color w:val="auto"/>
          <w:sz w:val="24"/>
        </w:rPr>
      </w:pP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本表编制说明：</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1.供应商须把第二章：采购需求书的“商务要求”按顺序列入此表对应逐条应答。</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2．供应商必须据实填写，不得虚假填写，否则将取消其响应或成交资格。</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项目名称：                        项目编号：                       </w:t>
      </w:r>
    </w:p>
    <w:tbl>
      <w:tblPr>
        <w:tblStyle w:val="21"/>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955"/>
        <w:gridCol w:w="2565"/>
        <w:gridCol w:w="162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045"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条款号</w:t>
            </w:r>
          </w:p>
        </w:tc>
        <w:tc>
          <w:tcPr>
            <w:tcW w:w="2955"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竞争性谈判文件商务要求</w:t>
            </w:r>
          </w:p>
        </w:tc>
        <w:tc>
          <w:tcPr>
            <w:tcW w:w="2565"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响应文件的应答</w:t>
            </w:r>
          </w:p>
        </w:tc>
        <w:tc>
          <w:tcPr>
            <w:tcW w:w="1620"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正偏离/负偏离情况说明</w:t>
            </w:r>
          </w:p>
        </w:tc>
        <w:tc>
          <w:tcPr>
            <w:tcW w:w="755"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正偏离/无偏离/负偏离</w:t>
            </w: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正偏离/无偏离/负偏离</w:t>
            </w: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045" w:type="dxa"/>
          </w:tcPr>
          <w:p>
            <w:pPr>
              <w:spacing w:line="360" w:lineRule="auto"/>
              <w:ind w:firstLine="561"/>
              <w:outlineLvl w:val="1"/>
              <w:rPr>
                <w:rFonts w:ascii="仿宋" w:hAnsi="仿宋" w:eastAsia="仿宋" w:cs="仿宋"/>
                <w:bCs/>
                <w:color w:val="auto"/>
                <w:sz w:val="24"/>
              </w:rPr>
            </w:pPr>
          </w:p>
        </w:tc>
        <w:tc>
          <w:tcPr>
            <w:tcW w:w="2955" w:type="dxa"/>
          </w:tcPr>
          <w:p>
            <w:pPr>
              <w:spacing w:line="360" w:lineRule="auto"/>
              <w:ind w:firstLine="561"/>
              <w:outlineLvl w:val="1"/>
              <w:rPr>
                <w:rFonts w:ascii="仿宋" w:hAnsi="仿宋" w:eastAsia="仿宋" w:cs="仿宋"/>
                <w:bCs/>
                <w:color w:val="auto"/>
                <w:sz w:val="24"/>
              </w:rPr>
            </w:pPr>
          </w:p>
        </w:tc>
        <w:tc>
          <w:tcPr>
            <w:tcW w:w="2565" w:type="dxa"/>
          </w:tcPr>
          <w:p>
            <w:pPr>
              <w:spacing w:line="360" w:lineRule="auto"/>
              <w:ind w:firstLine="561"/>
              <w:outlineLvl w:val="1"/>
              <w:rPr>
                <w:rFonts w:ascii="仿宋" w:hAnsi="仿宋" w:eastAsia="仿宋" w:cs="仿宋"/>
                <w:bCs/>
                <w:color w:val="auto"/>
                <w:sz w:val="24"/>
              </w:rPr>
            </w:pPr>
          </w:p>
        </w:tc>
        <w:tc>
          <w:tcPr>
            <w:tcW w:w="1620" w:type="dxa"/>
          </w:tcPr>
          <w:p>
            <w:pPr>
              <w:spacing w:line="360" w:lineRule="auto"/>
              <w:ind w:firstLine="561"/>
              <w:outlineLvl w:val="1"/>
              <w:rPr>
                <w:rFonts w:ascii="仿宋" w:hAnsi="仿宋" w:eastAsia="仿宋" w:cs="仿宋"/>
                <w:bCs/>
                <w:color w:val="auto"/>
                <w:sz w:val="24"/>
              </w:rPr>
            </w:pPr>
          </w:p>
        </w:tc>
        <w:tc>
          <w:tcPr>
            <w:tcW w:w="755" w:type="dxa"/>
          </w:tcPr>
          <w:p>
            <w:pPr>
              <w:spacing w:line="360" w:lineRule="auto"/>
              <w:ind w:firstLine="561"/>
              <w:outlineLvl w:val="1"/>
              <w:rPr>
                <w:rFonts w:ascii="仿宋" w:hAnsi="仿宋" w:eastAsia="仿宋" w:cs="仿宋"/>
                <w:bCs/>
                <w:color w:val="auto"/>
                <w:sz w:val="24"/>
              </w:rPr>
            </w:pPr>
          </w:p>
        </w:tc>
      </w:tr>
    </w:tbl>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
          <w:color w:val="auto"/>
          <w:sz w:val="24"/>
        </w:rPr>
      </w:pPr>
    </w:p>
    <w:p>
      <w:pPr>
        <w:spacing w:line="360" w:lineRule="auto"/>
        <w:ind w:firstLine="561"/>
        <w:outlineLvl w:val="1"/>
        <w:rPr>
          <w:rFonts w:ascii="仿宋" w:hAnsi="仿宋" w:eastAsia="仿宋" w:cs="仿宋"/>
          <w:b/>
          <w:color w:val="auto"/>
          <w:sz w:val="24"/>
        </w:rPr>
      </w:pPr>
    </w:p>
    <w:p>
      <w:pPr>
        <w:spacing w:line="360" w:lineRule="auto"/>
        <w:outlineLvl w:val="1"/>
        <w:rPr>
          <w:rFonts w:ascii="仿宋" w:hAnsi="仿宋" w:eastAsia="仿宋" w:cs="仿宋"/>
          <w:b/>
          <w:color w:val="auto"/>
          <w:sz w:val="24"/>
        </w:rPr>
      </w:pPr>
    </w:p>
    <w:p>
      <w:pPr>
        <w:spacing w:line="360" w:lineRule="auto"/>
        <w:outlineLvl w:val="1"/>
        <w:rPr>
          <w:rFonts w:ascii="仿宋" w:hAnsi="仿宋" w:eastAsia="仿宋" w:cs="仿宋"/>
          <w:b/>
          <w:color w:val="auto"/>
          <w:sz w:val="24"/>
        </w:rPr>
      </w:pPr>
    </w:p>
    <w:p>
      <w:pPr>
        <w:spacing w:line="360" w:lineRule="auto"/>
        <w:outlineLvl w:val="1"/>
        <w:rPr>
          <w:rFonts w:ascii="仿宋" w:hAnsi="仿宋" w:eastAsia="仿宋" w:cs="仿宋"/>
          <w:b/>
          <w:color w:val="auto"/>
          <w:sz w:val="24"/>
        </w:rPr>
      </w:pPr>
    </w:p>
    <w:p>
      <w:pPr>
        <w:spacing w:line="360" w:lineRule="auto"/>
        <w:ind w:firstLine="561"/>
        <w:outlineLvl w:val="1"/>
        <w:rPr>
          <w:rFonts w:ascii="仿宋" w:hAnsi="仿宋" w:eastAsia="仿宋" w:cs="仿宋"/>
          <w:b/>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
    <w:p>
      <w:pPr>
        <w:spacing w:line="360" w:lineRule="auto"/>
        <w:ind w:firstLine="480" w:firstLineChars="200"/>
        <w:rPr>
          <w:rFonts w:ascii="黑体" w:hAnsi="黑体" w:eastAsia="黑体" w:cs="宋体"/>
          <w:color w:val="auto"/>
          <w:sz w:val="32"/>
          <w:szCs w:val="32"/>
        </w:rPr>
      </w:pPr>
      <w:r>
        <w:rPr>
          <w:rFonts w:hint="eastAsia" w:ascii="仿宋" w:hAnsi="仿宋" w:eastAsia="仿宋" w:cs="仿宋"/>
          <w:color w:val="auto"/>
          <w:sz w:val="24"/>
        </w:rPr>
        <w:t>日    期：   年   月  日</w:t>
      </w:r>
      <w:r>
        <w:rPr>
          <w:rFonts w:hint="eastAsia" w:ascii="黑体" w:hAnsi="黑体" w:eastAsia="黑体" w:cs="宋体"/>
          <w:b/>
          <w:color w:val="auto"/>
          <w:sz w:val="32"/>
          <w:szCs w:val="32"/>
        </w:rPr>
        <w:br w:type="page"/>
      </w:r>
    </w:p>
    <w:p>
      <w:pPr>
        <w:spacing w:line="460" w:lineRule="exact"/>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t>8、开标一览表</w:t>
      </w:r>
      <w:bookmarkEnd w:id="43"/>
      <w:bookmarkEnd w:id="44"/>
    </w:p>
    <w:p>
      <w:pPr>
        <w:spacing w:line="460" w:lineRule="exact"/>
        <w:ind w:firstLine="561"/>
        <w:outlineLvl w:val="1"/>
        <w:rPr>
          <w:rFonts w:ascii="宋体" w:hAnsi="宋体" w:cs="宋体"/>
          <w:b/>
          <w:color w:val="auto"/>
          <w:sz w:val="24"/>
        </w:rPr>
      </w:pP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项目编号：                           项目名称：                         </w:t>
      </w:r>
    </w:p>
    <w:tbl>
      <w:tblPr>
        <w:tblStyle w:val="21"/>
        <w:tblW w:w="9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3401"/>
        <w:gridCol w:w="177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2329" w:type="dxa"/>
            <w:vAlign w:val="center"/>
          </w:tcPr>
          <w:p>
            <w:pPr>
              <w:spacing w:line="360" w:lineRule="auto"/>
              <w:jc w:val="center"/>
              <w:outlineLvl w:val="1"/>
              <w:rPr>
                <w:rFonts w:ascii="仿宋" w:hAnsi="仿宋" w:eastAsia="仿宋" w:cs="仿宋"/>
                <w:bCs/>
                <w:color w:val="auto"/>
                <w:sz w:val="24"/>
              </w:rPr>
            </w:pPr>
            <w:r>
              <w:rPr>
                <w:rFonts w:hint="eastAsia" w:ascii="仿宋" w:hAnsi="仿宋" w:eastAsia="仿宋" w:cs="仿宋"/>
                <w:bCs/>
                <w:color w:val="auto"/>
                <w:sz w:val="24"/>
              </w:rPr>
              <w:t>采购品目名称</w:t>
            </w:r>
          </w:p>
        </w:tc>
        <w:tc>
          <w:tcPr>
            <w:tcW w:w="3401" w:type="dxa"/>
            <w:vAlign w:val="center"/>
          </w:tcPr>
          <w:p>
            <w:pPr>
              <w:spacing w:line="360" w:lineRule="auto"/>
              <w:jc w:val="center"/>
              <w:outlineLvl w:val="1"/>
              <w:rPr>
                <w:rFonts w:ascii="仿宋" w:hAnsi="仿宋" w:eastAsia="仿宋" w:cs="仿宋"/>
                <w:bCs/>
                <w:color w:val="auto"/>
                <w:sz w:val="24"/>
              </w:rPr>
            </w:pPr>
            <w:r>
              <w:rPr>
                <w:rFonts w:hint="eastAsia" w:ascii="仿宋" w:hAnsi="仿宋" w:eastAsia="仿宋" w:cs="仿宋"/>
                <w:bCs/>
                <w:color w:val="auto"/>
                <w:sz w:val="24"/>
              </w:rPr>
              <w:t>响应报价</w:t>
            </w:r>
          </w:p>
          <w:p>
            <w:pPr>
              <w:spacing w:line="360" w:lineRule="auto"/>
              <w:jc w:val="center"/>
              <w:outlineLvl w:val="1"/>
              <w:rPr>
                <w:rFonts w:ascii="仿宋" w:hAnsi="仿宋" w:eastAsia="仿宋" w:cs="仿宋"/>
                <w:bCs/>
                <w:color w:val="auto"/>
                <w:sz w:val="24"/>
              </w:rPr>
            </w:pPr>
            <w:r>
              <w:rPr>
                <w:rFonts w:hint="eastAsia" w:ascii="仿宋" w:hAnsi="仿宋" w:eastAsia="仿宋" w:cs="仿宋"/>
                <w:bCs/>
                <w:color w:val="auto"/>
                <w:sz w:val="24"/>
              </w:rPr>
              <w:t>（人民币/元）</w:t>
            </w:r>
          </w:p>
        </w:tc>
        <w:tc>
          <w:tcPr>
            <w:tcW w:w="1771" w:type="dxa"/>
            <w:vAlign w:val="center"/>
          </w:tcPr>
          <w:p>
            <w:pPr>
              <w:spacing w:line="360" w:lineRule="auto"/>
              <w:jc w:val="center"/>
              <w:outlineLvl w:val="1"/>
              <w:rPr>
                <w:rFonts w:ascii="仿宋" w:hAnsi="仿宋" w:eastAsia="仿宋" w:cs="仿宋"/>
                <w:bCs/>
                <w:color w:val="auto"/>
                <w:sz w:val="24"/>
              </w:rPr>
            </w:pPr>
            <w:r>
              <w:rPr>
                <w:rFonts w:hint="eastAsia" w:ascii="仿宋" w:hAnsi="仿宋" w:eastAsia="仿宋" w:cs="仿宋"/>
                <w:color w:val="auto"/>
                <w:sz w:val="24"/>
              </w:rPr>
              <w:t>项目完成时间</w:t>
            </w:r>
          </w:p>
        </w:tc>
        <w:tc>
          <w:tcPr>
            <w:tcW w:w="1527" w:type="dxa"/>
            <w:vAlign w:val="center"/>
          </w:tcPr>
          <w:p>
            <w:pPr>
              <w:spacing w:line="360" w:lineRule="auto"/>
              <w:jc w:val="center"/>
              <w:outlineLvl w:val="1"/>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2329" w:type="dxa"/>
            <w:shd w:val="solid" w:color="FFFFFF" w:fill="auto"/>
            <w:vAlign w:val="center"/>
          </w:tcPr>
          <w:p>
            <w:pPr>
              <w:pStyle w:val="9"/>
              <w:spacing w:line="360" w:lineRule="auto"/>
              <w:jc w:val="center"/>
              <w:outlineLvl w:val="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智慧课堂建设</w:t>
            </w:r>
          </w:p>
        </w:tc>
        <w:tc>
          <w:tcPr>
            <w:tcW w:w="3401" w:type="dxa"/>
            <w:shd w:val="solid" w:color="FFFFFF" w:fill="auto"/>
            <w:vAlign w:val="center"/>
          </w:tcPr>
          <w:p>
            <w:pPr>
              <w:spacing w:line="360" w:lineRule="auto"/>
              <w:outlineLvl w:val="1"/>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大写：</w:t>
            </w:r>
          </w:p>
          <w:p>
            <w:pPr>
              <w:pStyle w:val="2"/>
              <w:ind w:left="0" w:leftChars="0" w:firstLine="0" w:firstLineChars="0"/>
              <w:rPr>
                <w:rFonts w:hint="eastAsia"/>
                <w:color w:val="auto"/>
                <w:lang w:eastAsia="zh-CN"/>
              </w:rPr>
            </w:pPr>
            <w:r>
              <w:rPr>
                <w:rFonts w:hint="eastAsia" w:ascii="仿宋" w:hAnsi="仿宋" w:eastAsia="仿宋" w:cs="仿宋"/>
                <w:bCs/>
                <w:color w:val="auto"/>
                <w:kern w:val="2"/>
                <w:sz w:val="24"/>
                <w:szCs w:val="24"/>
                <w:lang w:val="en-US" w:eastAsia="zh-CN" w:bidi="ar-SA"/>
              </w:rPr>
              <w:t>小写：</w:t>
            </w:r>
          </w:p>
        </w:tc>
        <w:tc>
          <w:tcPr>
            <w:tcW w:w="1771" w:type="dxa"/>
            <w:vAlign w:val="center"/>
          </w:tcPr>
          <w:p>
            <w:pPr>
              <w:spacing w:line="360" w:lineRule="auto"/>
              <w:ind w:firstLine="561"/>
              <w:outlineLvl w:val="1"/>
              <w:rPr>
                <w:rFonts w:ascii="仿宋" w:hAnsi="仿宋" w:eastAsia="仿宋" w:cs="仿宋"/>
                <w:bCs/>
                <w:color w:val="auto"/>
                <w:sz w:val="24"/>
              </w:rPr>
            </w:pPr>
          </w:p>
        </w:tc>
        <w:tc>
          <w:tcPr>
            <w:tcW w:w="1527" w:type="dxa"/>
            <w:vAlign w:val="center"/>
          </w:tcPr>
          <w:p>
            <w:pPr>
              <w:spacing w:line="360" w:lineRule="auto"/>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028" w:type="dxa"/>
            <w:gridSpan w:val="4"/>
            <w:shd w:val="solid" w:color="FFFFFF" w:fill="auto"/>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lang w:eastAsia="zh-CN"/>
              </w:rPr>
              <w:t>温馨提示：请注意核对并确保报价信息正确且大小写一致。</w:t>
            </w:r>
            <w:r>
              <w:rPr>
                <w:rFonts w:hint="eastAsia" w:ascii="仿宋" w:hAnsi="仿宋" w:eastAsia="仿宋" w:cs="仿宋"/>
                <w:bCs/>
                <w:color w:val="auto"/>
                <w:sz w:val="24"/>
              </w:rPr>
              <w:t xml:space="preserve"> </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028" w:type="dxa"/>
            <w:gridSpan w:val="4"/>
            <w:shd w:val="solid" w:color="FFFFFF" w:fill="auto"/>
            <w:vAlign w:val="center"/>
          </w:tcPr>
          <w:p>
            <w:pPr>
              <w:spacing w:line="360" w:lineRule="auto"/>
              <w:rPr>
                <w:rFonts w:ascii="仿宋" w:hAnsi="仿宋" w:eastAsia="仿宋" w:cs="仿宋"/>
                <w:bCs/>
                <w:color w:val="auto"/>
                <w:sz w:val="24"/>
              </w:rPr>
            </w:pPr>
            <w:r>
              <w:rPr>
                <w:rFonts w:hint="eastAsia" w:ascii="仿宋" w:hAnsi="仿宋" w:eastAsia="仿宋" w:cs="仿宋"/>
                <w:bCs/>
                <w:color w:val="auto"/>
                <w:sz w:val="24"/>
              </w:rPr>
              <w:t>是否小微型企业产品：是（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9028" w:type="dxa"/>
            <w:gridSpan w:val="4"/>
            <w:shd w:val="solid" w:color="FFFFFF" w:fill="auto"/>
            <w:vAlign w:val="center"/>
          </w:tcPr>
          <w:p>
            <w:pPr>
              <w:spacing w:line="360" w:lineRule="auto"/>
              <w:rPr>
                <w:rFonts w:ascii="仿宋" w:hAnsi="仿宋" w:eastAsia="仿宋" w:cs="仿宋"/>
                <w:bCs/>
                <w:color w:val="auto"/>
                <w:sz w:val="24"/>
              </w:rPr>
            </w:pPr>
            <w:r>
              <w:rPr>
                <w:rFonts w:hint="eastAsia" w:ascii="仿宋" w:hAnsi="仿宋" w:eastAsia="仿宋" w:cs="仿宋"/>
                <w:bCs/>
                <w:color w:val="auto"/>
                <w:sz w:val="24"/>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9028" w:type="dxa"/>
            <w:gridSpan w:val="4"/>
            <w:shd w:val="solid" w:color="FFFFFF" w:fill="auto"/>
            <w:vAlign w:val="center"/>
          </w:tcPr>
          <w:p>
            <w:pPr>
              <w:spacing w:line="360" w:lineRule="auto"/>
              <w:rPr>
                <w:rFonts w:ascii="仿宋" w:hAnsi="仿宋" w:eastAsia="仿宋" w:cs="仿宋"/>
                <w:bCs/>
                <w:color w:val="auto"/>
                <w:sz w:val="24"/>
              </w:rPr>
            </w:pPr>
            <w:r>
              <w:rPr>
                <w:rFonts w:hint="eastAsia" w:ascii="仿宋" w:hAnsi="仿宋" w:eastAsia="仿宋" w:cs="仿宋"/>
                <w:bCs/>
                <w:color w:val="auto"/>
                <w:sz w:val="24"/>
              </w:rPr>
              <w:t>是否残疾人福利性单位参加采购活动：是（   ）；否（   ）</w:t>
            </w:r>
          </w:p>
        </w:tc>
      </w:tr>
    </w:tbl>
    <w:p>
      <w:pPr>
        <w:spacing w:line="360" w:lineRule="auto"/>
        <w:ind w:firstLine="240" w:firstLineChars="100"/>
        <w:outlineLvl w:val="1"/>
        <w:rPr>
          <w:rFonts w:ascii="仿宋" w:hAnsi="仿宋" w:eastAsia="仿宋" w:cs="仿宋"/>
          <w:bCs/>
          <w:color w:val="auto"/>
          <w:sz w:val="24"/>
        </w:rPr>
      </w:pPr>
      <w:r>
        <w:rPr>
          <w:rFonts w:hint="eastAsia" w:ascii="仿宋" w:hAnsi="仿宋" w:eastAsia="仿宋" w:cs="仿宋"/>
          <w:bCs/>
          <w:color w:val="auto"/>
          <w:sz w:val="24"/>
        </w:rPr>
        <w:t xml:space="preserve">注：1. 报价须是最终用户验收合格后的总价，否则视为不合格供应商。 </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2.“开标一览表”为多页的，每页均需由响应代表签字并盖供应商印章。</w:t>
      </w:r>
    </w:p>
    <w:p>
      <w:pPr>
        <w:spacing w:line="360" w:lineRule="auto"/>
        <w:ind w:firstLine="720" w:firstLineChars="300"/>
        <w:rPr>
          <w:rFonts w:ascii="仿宋" w:hAnsi="仿宋" w:eastAsia="仿宋" w:cs="仿宋"/>
          <w:bCs/>
          <w:color w:val="auto"/>
          <w:sz w:val="24"/>
        </w:rPr>
      </w:pPr>
      <w:r>
        <w:rPr>
          <w:rFonts w:hint="eastAsia" w:ascii="仿宋" w:hAnsi="仿宋" w:eastAsia="仿宋" w:cs="仿宋"/>
          <w:bCs/>
          <w:color w:val="auto"/>
          <w:sz w:val="24"/>
        </w:rPr>
        <w:t>3、是否小微型企业栏、是否监狱企业栏及是否残疾人福利性单位栏，在相应的括弧里打勾（√）,空白则默认为非。如是须按文件要求提供相应证明材料。</w:t>
      </w:r>
    </w:p>
    <w:p>
      <w:pPr>
        <w:spacing w:line="360" w:lineRule="auto"/>
        <w:ind w:firstLine="720" w:firstLineChars="300"/>
        <w:rPr>
          <w:rFonts w:ascii="仿宋" w:hAnsi="仿宋" w:eastAsia="仿宋" w:cs="仿宋"/>
          <w:bCs/>
          <w:color w:val="auto"/>
          <w:sz w:val="24"/>
        </w:rPr>
      </w:pPr>
    </w:p>
    <w:p>
      <w:pPr>
        <w:spacing w:line="360" w:lineRule="auto"/>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outlineLvl w:val="1"/>
        <w:rPr>
          <w:rFonts w:ascii="仿宋" w:hAnsi="仿宋" w:eastAsia="仿宋" w:cs="仿宋"/>
          <w:bCs/>
          <w:color w:val="auto"/>
          <w:sz w:val="24"/>
        </w:rPr>
      </w:pPr>
    </w:p>
    <w:p>
      <w:pPr>
        <w:spacing w:line="360" w:lineRule="auto"/>
        <w:outlineLvl w:val="1"/>
        <w:rPr>
          <w:rFonts w:ascii="仿宋" w:hAnsi="仿宋" w:eastAsia="仿宋" w:cs="仿宋"/>
          <w:bCs/>
          <w:color w:val="auto"/>
          <w:sz w:val="24"/>
        </w:rPr>
      </w:pPr>
    </w:p>
    <w:p>
      <w:pPr>
        <w:spacing w:line="360" w:lineRule="auto"/>
        <w:ind w:firstLine="561"/>
        <w:outlineLvl w:val="1"/>
        <w:rPr>
          <w:rFonts w:ascii="仿宋" w:hAnsi="仿宋" w:eastAsia="仿宋" w:cs="仿宋"/>
          <w:bCs/>
          <w:color w:val="auto"/>
          <w:sz w:val="24"/>
        </w:rPr>
      </w:pPr>
    </w:p>
    <w:p>
      <w:pPr>
        <w:spacing w:line="360" w:lineRule="auto"/>
        <w:ind w:firstLine="480" w:firstLineChars="200"/>
        <w:rPr>
          <w:rFonts w:ascii="仿宋" w:hAnsi="仿宋" w:eastAsia="仿宋" w:cs="仿宋"/>
          <w:color w:val="auto"/>
          <w:sz w:val="24"/>
        </w:rPr>
      </w:pPr>
      <w:bookmarkStart w:id="45" w:name="_Toc217446086"/>
      <w:bookmarkStart w:id="46" w:name="_Toc9518"/>
      <w:r>
        <w:rPr>
          <w:rFonts w:hint="eastAsia" w:ascii="仿宋" w:hAnsi="仿宋" w:eastAsia="仿宋" w:cs="仿宋"/>
          <w:color w:val="auto"/>
          <w:sz w:val="24"/>
        </w:rPr>
        <w:t>响应代表（签字或盖名章）：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    期：   年   月  日</w:t>
      </w:r>
    </w:p>
    <w:p>
      <w:pPr>
        <w:pStyle w:val="7"/>
        <w:rPr>
          <w:color w:val="auto"/>
        </w:rPr>
      </w:pPr>
      <w:r>
        <w:rPr>
          <w:rFonts w:hint="eastAsia"/>
          <w:color w:val="auto"/>
        </w:rPr>
        <w:br w:type="page"/>
      </w:r>
    </w:p>
    <w:bookmarkEnd w:id="45"/>
    <w:bookmarkEnd w:id="46"/>
    <w:p>
      <w:pPr>
        <w:spacing w:line="460" w:lineRule="exact"/>
        <w:jc w:val="center"/>
        <w:outlineLvl w:val="1"/>
        <w:rPr>
          <w:rFonts w:ascii="黑体" w:hAnsi="黑体" w:eastAsia="黑体" w:cs="宋体"/>
          <w:bCs/>
          <w:color w:val="auto"/>
          <w:sz w:val="32"/>
          <w:szCs w:val="32"/>
        </w:rPr>
      </w:pPr>
      <w:bookmarkStart w:id="47" w:name="_Toc217446090"/>
      <w:bookmarkStart w:id="48" w:name="_Toc217446087"/>
      <w:bookmarkStart w:id="49" w:name="_Toc23251"/>
      <w:r>
        <w:rPr>
          <w:rFonts w:hint="eastAsia" w:ascii="黑体" w:hAnsi="黑体" w:eastAsia="黑体" w:cs="宋体"/>
          <w:b/>
          <w:color w:val="auto"/>
          <w:sz w:val="32"/>
          <w:szCs w:val="32"/>
        </w:rPr>
        <w:t>9</w:t>
      </w:r>
      <w:r>
        <w:rPr>
          <w:rFonts w:hint="eastAsia" w:ascii="黑体" w:hAnsi="黑体" w:eastAsia="黑体" w:cs="宋体"/>
          <w:bCs/>
          <w:color w:val="auto"/>
          <w:sz w:val="32"/>
          <w:szCs w:val="32"/>
        </w:rPr>
        <w:t>、分项报价明细表</w:t>
      </w:r>
    </w:p>
    <w:p>
      <w:pPr>
        <w:spacing w:line="460" w:lineRule="exact"/>
        <w:ind w:firstLine="561"/>
        <w:jc w:val="center"/>
        <w:outlineLvl w:val="1"/>
        <w:rPr>
          <w:rFonts w:ascii="宋体" w:hAnsi="宋体" w:cs="宋体"/>
          <w:b/>
          <w:color w:val="auto"/>
          <w:sz w:val="24"/>
        </w:rPr>
      </w:pPr>
    </w:p>
    <w:p>
      <w:pPr>
        <w:spacing w:line="460" w:lineRule="exact"/>
        <w:ind w:firstLine="561"/>
        <w:outlineLvl w:val="1"/>
        <w:rPr>
          <w:rFonts w:ascii="宋体" w:hAnsi="宋体"/>
          <w:bCs/>
          <w:color w:val="auto"/>
          <w:sz w:val="24"/>
        </w:rPr>
      </w:pPr>
      <w:r>
        <w:rPr>
          <w:rFonts w:hint="eastAsia" w:ascii="宋体" w:hAnsi="宋体" w:cs="宋体"/>
          <w:b/>
          <w:color w:val="auto"/>
          <w:sz w:val="24"/>
        </w:rPr>
        <w:t xml:space="preserve">  </w:t>
      </w:r>
      <w:r>
        <w:rPr>
          <w:rFonts w:hint="eastAsia" w:ascii="仿宋" w:hAnsi="仿宋" w:eastAsia="仿宋" w:cs="仿宋"/>
          <w:b/>
          <w:color w:val="auto"/>
          <w:sz w:val="24"/>
        </w:rPr>
        <w:t xml:space="preserve"> 项目编号：                            项目名称：    </w:t>
      </w:r>
      <w:r>
        <w:rPr>
          <w:rFonts w:hint="eastAsia" w:ascii="仿宋" w:hAnsi="仿宋" w:eastAsia="仿宋" w:cs="仿宋"/>
          <w:bCs/>
          <w:color w:val="auto"/>
          <w:sz w:val="24"/>
        </w:rPr>
        <w:t xml:space="preserve">          </w:t>
      </w:r>
      <w:r>
        <w:rPr>
          <w:rFonts w:hint="eastAsia" w:ascii="宋体" w:hAnsi="宋体"/>
          <w:bCs/>
          <w:color w:val="auto"/>
          <w:sz w:val="24"/>
        </w:rPr>
        <w:t xml:space="preserve">      </w:t>
      </w:r>
    </w:p>
    <w:tbl>
      <w:tblPr>
        <w:tblStyle w:val="21"/>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888"/>
        <w:gridCol w:w="1229"/>
        <w:gridCol w:w="978"/>
        <w:gridCol w:w="915"/>
        <w:gridCol w:w="853"/>
        <w:gridCol w:w="1160"/>
        <w:gridCol w:w="167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exac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0"/>
                <w:szCs w:val="20"/>
              </w:rPr>
            </w:pPr>
            <w:r>
              <w:rPr>
                <w:rFonts w:hint="eastAsia" w:ascii="仿宋" w:hAnsi="仿宋" w:eastAsia="仿宋" w:cs="仿宋"/>
                <w:bCs/>
                <w:color w:val="auto"/>
                <w:sz w:val="20"/>
                <w:szCs w:val="20"/>
              </w:rPr>
              <w:t>序号</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0"/>
                <w:szCs w:val="20"/>
              </w:rPr>
            </w:pPr>
            <w:r>
              <w:rPr>
                <w:rFonts w:hint="eastAsia" w:ascii="仿宋" w:hAnsi="仿宋" w:eastAsia="仿宋" w:cs="仿宋"/>
                <w:bCs/>
                <w:color w:val="auto"/>
                <w:sz w:val="20"/>
                <w:szCs w:val="20"/>
              </w:rPr>
              <w:t>主要报价标的名称</w:t>
            </w: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0"/>
                <w:szCs w:val="20"/>
              </w:rPr>
            </w:pPr>
            <w:r>
              <w:rPr>
                <w:rFonts w:hint="eastAsia" w:ascii="仿宋" w:hAnsi="仿宋" w:eastAsia="仿宋" w:cs="仿宋"/>
                <w:bCs/>
                <w:color w:val="auto"/>
                <w:sz w:val="20"/>
                <w:szCs w:val="20"/>
              </w:rPr>
              <w:t>生产厂家及规格型号</w:t>
            </w: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0"/>
                <w:szCs w:val="20"/>
              </w:rPr>
            </w:pPr>
            <w:r>
              <w:rPr>
                <w:rFonts w:hint="eastAsia" w:ascii="仿宋" w:hAnsi="仿宋" w:eastAsia="仿宋" w:cs="仿宋"/>
                <w:bCs/>
                <w:color w:val="auto"/>
                <w:sz w:val="20"/>
                <w:szCs w:val="20"/>
              </w:rPr>
              <w:t>数量</w:t>
            </w: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0"/>
                <w:szCs w:val="20"/>
              </w:rPr>
            </w:pPr>
            <w:r>
              <w:rPr>
                <w:rFonts w:hint="eastAsia" w:ascii="仿宋" w:hAnsi="仿宋" w:eastAsia="仿宋" w:cs="仿宋"/>
                <w:bCs/>
                <w:color w:val="auto"/>
                <w:sz w:val="20"/>
                <w:szCs w:val="20"/>
              </w:rPr>
              <w:t>单位</w:t>
            </w: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0" w:firstLineChars="50"/>
              <w:jc w:val="center"/>
              <w:rPr>
                <w:rFonts w:ascii="仿宋" w:hAnsi="仿宋" w:eastAsia="仿宋" w:cs="仿宋"/>
                <w:bCs/>
                <w:color w:val="auto"/>
                <w:sz w:val="20"/>
                <w:szCs w:val="20"/>
              </w:rPr>
            </w:pPr>
            <w:r>
              <w:rPr>
                <w:rFonts w:hint="eastAsia" w:ascii="仿宋" w:hAnsi="仿宋" w:eastAsia="仿宋" w:cs="仿宋"/>
                <w:bCs/>
                <w:color w:val="auto"/>
                <w:sz w:val="20"/>
                <w:szCs w:val="20"/>
              </w:rPr>
              <w:t>单价（元）</w:t>
            </w: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0" w:firstLineChars="50"/>
              <w:jc w:val="center"/>
              <w:rPr>
                <w:rFonts w:ascii="仿宋" w:hAnsi="仿宋" w:eastAsia="仿宋" w:cs="仿宋"/>
                <w:color w:val="auto"/>
                <w:kern w:val="0"/>
                <w:sz w:val="20"/>
                <w:szCs w:val="20"/>
              </w:rPr>
            </w:pPr>
            <w:r>
              <w:rPr>
                <w:rFonts w:hint="eastAsia" w:ascii="仿宋" w:hAnsi="仿宋" w:eastAsia="仿宋" w:cs="仿宋"/>
                <w:color w:val="auto"/>
                <w:sz w:val="20"/>
                <w:szCs w:val="20"/>
              </w:rPr>
              <w:t>服务要求或者标的基本概况</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0" w:firstLineChars="50"/>
              <w:jc w:val="center"/>
              <w:rPr>
                <w:rFonts w:ascii="仿宋" w:hAnsi="仿宋" w:eastAsia="仿宋" w:cs="仿宋"/>
                <w:color w:val="auto"/>
                <w:kern w:val="0"/>
                <w:sz w:val="20"/>
                <w:szCs w:val="20"/>
              </w:rPr>
            </w:pPr>
            <w:r>
              <w:rPr>
                <w:rFonts w:hint="eastAsia" w:ascii="仿宋" w:hAnsi="仿宋" w:eastAsia="仿宋" w:cs="仿宋"/>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1</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2</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3</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4</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ascii="Arial" w:hAnsi="Arial" w:eastAsia="仿宋" w:cs="Arial"/>
                <w:bCs/>
                <w:color w:val="auto"/>
                <w:sz w:val="24"/>
              </w:rPr>
              <w:t>…</w:t>
            </w:r>
          </w:p>
        </w:tc>
        <w:tc>
          <w:tcPr>
            <w:tcW w:w="8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91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439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服务内容</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数量</w:t>
            </w: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单位</w:t>
            </w: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金额（元）</w:t>
            </w: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eastAsia="仿宋" w:cs="Arial"/>
                <w:bCs/>
                <w:color w:val="auto"/>
                <w:sz w:val="24"/>
              </w:rPr>
            </w:pPr>
            <w:r>
              <w:rPr>
                <w:rFonts w:hint="eastAsia" w:ascii="仿宋" w:hAnsi="仿宋" w:eastAsia="仿宋" w:cs="仿宋"/>
                <w:bCs/>
                <w:color w:val="auto"/>
                <w:sz w:val="24"/>
              </w:rPr>
              <w:t>1</w:t>
            </w:r>
          </w:p>
        </w:tc>
        <w:tc>
          <w:tcPr>
            <w:tcW w:w="40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Arial" w:hAnsi="Arial" w:eastAsia="仿宋" w:cs="Arial"/>
                <w:bCs/>
                <w:color w:val="auto"/>
                <w:sz w:val="24"/>
              </w:rPr>
            </w:pPr>
            <w:r>
              <w:rPr>
                <w:rFonts w:hint="eastAsia" w:ascii="仿宋" w:hAnsi="仿宋" w:eastAsia="仿宋" w:cs="仿宋"/>
                <w:bCs/>
                <w:color w:val="auto"/>
                <w:sz w:val="24"/>
              </w:rPr>
              <w:t>2</w:t>
            </w:r>
          </w:p>
        </w:tc>
        <w:tc>
          <w:tcPr>
            <w:tcW w:w="40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8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ascii="Arial" w:hAnsi="Arial" w:eastAsia="仿宋" w:cs="Arial"/>
                <w:bCs/>
                <w:color w:val="auto"/>
                <w:sz w:val="24"/>
              </w:rPr>
              <w:t>…</w:t>
            </w:r>
          </w:p>
        </w:tc>
        <w:tc>
          <w:tcPr>
            <w:tcW w:w="401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6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c>
          <w:tcPr>
            <w:tcW w:w="1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27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0"/>
                <w:szCs w:val="20"/>
              </w:rPr>
              <w:t>响应报价合计（人民币/元）：</w:t>
            </w:r>
          </w:p>
        </w:tc>
        <w:tc>
          <w:tcPr>
            <w:tcW w:w="78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Cs/>
                <w:color w:val="auto"/>
                <w:sz w:val="24"/>
              </w:rPr>
            </w:pPr>
          </w:p>
        </w:tc>
      </w:tr>
    </w:tbl>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注：1、供应商必须按“分项报价明细表”的格式详细报出总价的各个组成部分的报价。</w:t>
      </w:r>
    </w:p>
    <w:p>
      <w:pPr>
        <w:spacing w:line="360" w:lineRule="auto"/>
        <w:ind w:firstLine="480" w:firstLineChars="200"/>
        <w:outlineLvl w:val="1"/>
        <w:rPr>
          <w:rFonts w:ascii="仿宋" w:hAnsi="仿宋" w:eastAsia="仿宋" w:cs="仿宋"/>
          <w:bCs/>
          <w:color w:val="auto"/>
          <w:sz w:val="24"/>
        </w:rPr>
      </w:pPr>
      <w:r>
        <w:rPr>
          <w:rFonts w:hint="eastAsia" w:ascii="仿宋" w:hAnsi="仿宋" w:eastAsia="仿宋" w:cs="仿宋"/>
          <w:bCs/>
          <w:color w:val="auto"/>
          <w:sz w:val="24"/>
        </w:rPr>
        <w:t>2、“分项报价明细表”各分项报价合计应当与“开标一览表”报价合计相等。</w:t>
      </w:r>
    </w:p>
    <w:p>
      <w:pPr>
        <w:spacing w:line="360" w:lineRule="auto"/>
        <w:ind w:left="479" w:leftChars="228"/>
        <w:rPr>
          <w:rFonts w:ascii="仿宋" w:hAnsi="仿宋" w:eastAsia="仿宋" w:cs="仿宋"/>
          <w:color w:val="auto"/>
          <w:sz w:val="24"/>
        </w:rPr>
      </w:pPr>
      <w:r>
        <w:rPr>
          <w:rFonts w:hint="eastAsia" w:ascii="仿宋" w:hAnsi="仿宋" w:eastAsia="仿宋" w:cs="仿宋"/>
          <w:color w:val="auto"/>
          <w:sz w:val="24"/>
        </w:rPr>
        <w:t>3、“服务要求或者标的基本概况”一栏可填写“按</w:t>
      </w:r>
      <w:r>
        <w:rPr>
          <w:rFonts w:hint="eastAsia" w:ascii="仿宋" w:hAnsi="仿宋" w:eastAsia="仿宋" w:cs="仿宋"/>
          <w:color w:val="auto"/>
          <w:sz w:val="24"/>
          <w:lang w:eastAsia="zh-CN"/>
        </w:rPr>
        <w:t>竞争性谈判文件</w:t>
      </w:r>
      <w:r>
        <w:rPr>
          <w:rFonts w:hint="eastAsia" w:ascii="仿宋" w:hAnsi="仿宋" w:eastAsia="仿宋" w:cs="仿宋"/>
          <w:color w:val="auto"/>
          <w:sz w:val="24"/>
        </w:rPr>
        <w:t>要求”或其他。</w:t>
      </w:r>
    </w:p>
    <w:p>
      <w:pPr>
        <w:spacing w:line="360" w:lineRule="auto"/>
        <w:ind w:left="479" w:leftChars="228"/>
        <w:rPr>
          <w:rFonts w:ascii="仿宋" w:hAnsi="仿宋" w:eastAsia="仿宋" w:cs="仿宋"/>
          <w:bCs/>
          <w:color w:val="auto"/>
          <w:sz w:val="24"/>
        </w:rPr>
      </w:pPr>
      <w:r>
        <w:rPr>
          <w:rFonts w:hint="eastAsia" w:ascii="仿宋" w:hAnsi="仿宋" w:eastAsia="仿宋" w:cs="仿宋"/>
          <w:color w:val="auto"/>
          <w:sz w:val="24"/>
        </w:rPr>
        <w:t>4、</w:t>
      </w:r>
      <w:r>
        <w:rPr>
          <w:rFonts w:hint="eastAsia" w:ascii="仿宋" w:hAnsi="仿宋" w:eastAsia="仿宋" w:cs="仿宋"/>
          <w:bCs/>
          <w:color w:val="auto"/>
          <w:sz w:val="24"/>
        </w:rPr>
        <w:t>如供应商自有格式，可自行编写，但须包含以上信息。</w:t>
      </w:r>
    </w:p>
    <w:p>
      <w:pPr>
        <w:adjustRightInd w:val="0"/>
        <w:spacing w:line="400" w:lineRule="exact"/>
        <w:rPr>
          <w:rFonts w:ascii="仿宋" w:hAnsi="仿宋" w:eastAsia="仿宋" w:cs="仿宋"/>
          <w:color w:val="auto"/>
          <w:sz w:val="24"/>
        </w:rPr>
      </w:pPr>
    </w:p>
    <w:p>
      <w:pPr>
        <w:adjustRightInd w:val="0"/>
        <w:spacing w:line="400" w:lineRule="exact"/>
        <w:ind w:firstLine="240" w:firstLineChars="100"/>
        <w:rPr>
          <w:rFonts w:ascii="仿宋" w:hAnsi="仿宋" w:eastAsia="仿宋" w:cs="仿宋"/>
          <w:color w:val="auto"/>
          <w:sz w:val="24"/>
        </w:rPr>
      </w:pPr>
    </w:p>
    <w:p>
      <w:pPr>
        <w:adjustRightInd w:val="0"/>
        <w:spacing w:line="400" w:lineRule="exact"/>
        <w:ind w:firstLine="240" w:firstLineChars="1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bookmarkStart w:id="50" w:name="_Ref493752806"/>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
    <w:p>
      <w:pPr>
        <w:spacing w:line="360" w:lineRule="auto"/>
        <w:ind w:firstLine="480" w:firstLineChars="200"/>
        <w:rPr>
          <w:rFonts w:ascii="黑体" w:hAnsi="黑体" w:eastAsia="黑体" w:cs="宋体"/>
          <w:color w:val="auto"/>
          <w:sz w:val="32"/>
          <w:szCs w:val="32"/>
        </w:rPr>
      </w:pPr>
      <w:r>
        <w:rPr>
          <w:rFonts w:hint="eastAsia" w:ascii="仿宋" w:hAnsi="仿宋" w:eastAsia="仿宋" w:cs="仿宋"/>
          <w:color w:val="auto"/>
          <w:sz w:val="24"/>
        </w:rPr>
        <w:t>日    期：   年   月  日</w:t>
      </w:r>
      <w:bookmarkEnd w:id="50"/>
      <w:r>
        <w:rPr>
          <w:rFonts w:hint="eastAsia" w:ascii="黑体" w:hAnsi="黑体" w:eastAsia="黑体" w:cs="宋体"/>
          <w:b/>
          <w:color w:val="auto"/>
          <w:sz w:val="32"/>
          <w:szCs w:val="32"/>
        </w:rPr>
        <w:br w:type="page"/>
      </w:r>
    </w:p>
    <w:p>
      <w:pPr>
        <w:spacing w:line="460" w:lineRule="exact"/>
        <w:jc w:val="center"/>
        <w:outlineLvl w:val="1"/>
        <w:rPr>
          <w:rFonts w:ascii="黑体" w:hAnsi="黑体" w:eastAsia="黑体" w:cs="宋体"/>
          <w:b/>
          <w:color w:val="auto"/>
          <w:sz w:val="32"/>
          <w:szCs w:val="32"/>
        </w:rPr>
      </w:pPr>
      <w:r>
        <w:rPr>
          <w:rFonts w:hint="eastAsia" w:ascii="黑体" w:hAnsi="黑体" w:eastAsia="黑体" w:cs="宋体"/>
          <w:b/>
          <w:color w:val="auto"/>
          <w:sz w:val="32"/>
          <w:szCs w:val="32"/>
        </w:rPr>
        <w:t>10、</w:t>
      </w:r>
      <w:r>
        <w:rPr>
          <w:rFonts w:hint="eastAsia" w:ascii="黑体" w:hAnsi="黑体" w:eastAsia="黑体" w:cs="宋体"/>
          <w:b/>
          <w:color w:val="auto"/>
          <w:sz w:val="32"/>
          <w:szCs w:val="32"/>
          <w:lang w:eastAsia="zh-CN"/>
        </w:rPr>
        <w:t>技术</w:t>
      </w:r>
      <w:r>
        <w:rPr>
          <w:rFonts w:hint="eastAsia" w:ascii="黑体" w:hAnsi="黑体" w:eastAsia="黑体" w:cs="宋体"/>
          <w:b/>
          <w:color w:val="auto"/>
          <w:sz w:val="32"/>
          <w:szCs w:val="32"/>
        </w:rPr>
        <w:t>需求响应表</w:t>
      </w:r>
      <w:bookmarkEnd w:id="47"/>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本表编制说明：</w:t>
      </w:r>
    </w:p>
    <w:p>
      <w:pPr>
        <w:spacing w:line="360" w:lineRule="auto"/>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 1.供应商须把第二章：采购需求书的“</w:t>
      </w:r>
      <w:r>
        <w:rPr>
          <w:rFonts w:hint="eastAsia" w:ascii="仿宋" w:hAnsi="仿宋" w:eastAsia="仿宋" w:cs="仿宋"/>
          <w:bCs/>
          <w:color w:val="auto"/>
          <w:sz w:val="24"/>
          <w:lang w:eastAsia="zh-CN"/>
        </w:rPr>
        <w:t>技术</w:t>
      </w:r>
      <w:r>
        <w:rPr>
          <w:rFonts w:hint="eastAsia" w:ascii="仿宋" w:hAnsi="仿宋" w:eastAsia="仿宋" w:cs="仿宋"/>
          <w:bCs/>
          <w:color w:val="auto"/>
          <w:sz w:val="24"/>
        </w:rPr>
        <w:t>需求”按顺序列入此表对应逐条应答。</w:t>
      </w:r>
    </w:p>
    <w:p>
      <w:pPr>
        <w:ind w:firstLine="720" w:firstLineChars="300"/>
        <w:rPr>
          <w:color w:val="auto"/>
        </w:rPr>
      </w:pPr>
      <w:r>
        <w:rPr>
          <w:rFonts w:hint="eastAsia" w:ascii="仿宋" w:hAnsi="仿宋" w:eastAsia="仿宋" w:cs="仿宋"/>
          <w:bCs/>
          <w:color w:val="auto"/>
          <w:sz w:val="24"/>
        </w:rPr>
        <w:t>2．供应商必须据实填写，不得虚假填写，否则将取消其响应或成交资格。</w:t>
      </w: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 xml:space="preserve">项目编号：                               项目名称：                             </w:t>
      </w:r>
    </w:p>
    <w:tbl>
      <w:tblPr>
        <w:tblStyle w:val="21"/>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2"/>
        <w:gridCol w:w="2268"/>
        <w:gridCol w:w="263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847" w:type="dxa"/>
            <w:vAlign w:val="center"/>
          </w:tcPr>
          <w:p>
            <w:pPr>
              <w:spacing w:line="460" w:lineRule="exact"/>
              <w:outlineLvl w:val="1"/>
              <w:rPr>
                <w:rFonts w:ascii="仿宋" w:hAnsi="仿宋" w:eastAsia="仿宋" w:cs="仿宋"/>
                <w:bCs/>
                <w:color w:val="auto"/>
                <w:sz w:val="24"/>
              </w:rPr>
            </w:pPr>
            <w:r>
              <w:rPr>
                <w:rFonts w:hint="eastAsia" w:ascii="仿宋" w:hAnsi="仿宋" w:eastAsia="仿宋" w:cs="仿宋"/>
                <w:bCs/>
                <w:color w:val="auto"/>
                <w:sz w:val="24"/>
              </w:rPr>
              <w:t>序号</w:t>
            </w:r>
          </w:p>
        </w:tc>
        <w:tc>
          <w:tcPr>
            <w:tcW w:w="2272" w:type="dxa"/>
            <w:vAlign w:val="center"/>
          </w:tcPr>
          <w:p>
            <w:pPr>
              <w:spacing w:line="460" w:lineRule="exact"/>
              <w:outlineLvl w:val="1"/>
              <w:rPr>
                <w:rFonts w:ascii="仿宋" w:hAnsi="仿宋" w:eastAsia="仿宋" w:cs="仿宋"/>
                <w:bCs/>
                <w:color w:val="auto"/>
                <w:sz w:val="24"/>
              </w:rPr>
            </w:pPr>
            <w:r>
              <w:rPr>
                <w:rFonts w:hint="eastAsia" w:ascii="仿宋" w:hAnsi="仿宋" w:eastAsia="仿宋" w:cs="仿宋"/>
                <w:bCs/>
                <w:color w:val="auto"/>
                <w:sz w:val="24"/>
              </w:rPr>
              <w:t>竞争性谈判文件</w:t>
            </w:r>
            <w:r>
              <w:rPr>
                <w:rFonts w:hint="eastAsia" w:ascii="仿宋" w:hAnsi="仿宋" w:eastAsia="仿宋" w:cs="仿宋"/>
                <w:bCs/>
                <w:color w:val="auto"/>
                <w:sz w:val="24"/>
                <w:lang w:eastAsia="zh-CN"/>
              </w:rPr>
              <w:t>技术</w:t>
            </w:r>
            <w:r>
              <w:rPr>
                <w:rFonts w:hint="eastAsia" w:ascii="仿宋" w:hAnsi="仿宋" w:eastAsia="仿宋" w:cs="仿宋"/>
                <w:bCs/>
                <w:color w:val="auto"/>
                <w:sz w:val="24"/>
              </w:rPr>
              <w:t>需求</w:t>
            </w:r>
          </w:p>
        </w:tc>
        <w:tc>
          <w:tcPr>
            <w:tcW w:w="2268"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响应文件的应答</w:t>
            </w:r>
          </w:p>
        </w:tc>
        <w:tc>
          <w:tcPr>
            <w:tcW w:w="2638" w:type="dxa"/>
            <w:vAlign w:val="center"/>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正偏离/负偏离情况说明</w:t>
            </w:r>
          </w:p>
        </w:tc>
        <w:tc>
          <w:tcPr>
            <w:tcW w:w="915" w:type="dxa"/>
            <w:vAlign w:val="center"/>
          </w:tcPr>
          <w:p>
            <w:pPr>
              <w:spacing w:line="460" w:lineRule="exact"/>
              <w:outlineLvl w:val="1"/>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正偏离/无偏离/负偏离</w:t>
            </w:r>
          </w:p>
        </w:tc>
        <w:tc>
          <w:tcPr>
            <w:tcW w:w="2638" w:type="dxa"/>
          </w:tcPr>
          <w:p>
            <w:pPr>
              <w:spacing w:line="360" w:lineRule="auto"/>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360" w:lineRule="auto"/>
              <w:outlineLvl w:val="1"/>
              <w:rPr>
                <w:rFonts w:ascii="仿宋" w:hAnsi="仿宋" w:eastAsia="仿宋" w:cs="仿宋"/>
                <w:bCs/>
                <w:color w:val="auto"/>
                <w:sz w:val="24"/>
              </w:rPr>
            </w:pPr>
            <w:r>
              <w:rPr>
                <w:rFonts w:hint="eastAsia" w:ascii="仿宋" w:hAnsi="仿宋" w:eastAsia="仿宋" w:cs="仿宋"/>
                <w:bCs/>
                <w:color w:val="auto"/>
                <w:sz w:val="24"/>
              </w:rPr>
              <w:t>正偏离/无偏离/负偏离</w:t>
            </w:r>
          </w:p>
        </w:tc>
        <w:tc>
          <w:tcPr>
            <w:tcW w:w="2638" w:type="dxa"/>
          </w:tcPr>
          <w:p>
            <w:pPr>
              <w:spacing w:line="360" w:lineRule="auto"/>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847" w:type="dxa"/>
          </w:tcPr>
          <w:p>
            <w:pPr>
              <w:spacing w:line="460" w:lineRule="exact"/>
              <w:ind w:firstLine="561"/>
              <w:outlineLvl w:val="1"/>
              <w:rPr>
                <w:rFonts w:ascii="仿宋" w:hAnsi="仿宋" w:eastAsia="仿宋" w:cs="仿宋"/>
                <w:bCs/>
                <w:color w:val="auto"/>
                <w:sz w:val="24"/>
              </w:rPr>
            </w:pPr>
          </w:p>
        </w:tc>
        <w:tc>
          <w:tcPr>
            <w:tcW w:w="2272" w:type="dxa"/>
          </w:tcPr>
          <w:p>
            <w:pPr>
              <w:spacing w:line="460" w:lineRule="exact"/>
              <w:ind w:firstLine="561"/>
              <w:outlineLvl w:val="1"/>
              <w:rPr>
                <w:rFonts w:ascii="仿宋" w:hAnsi="仿宋" w:eastAsia="仿宋" w:cs="仿宋"/>
                <w:bCs/>
                <w:color w:val="auto"/>
                <w:sz w:val="24"/>
              </w:rPr>
            </w:pPr>
          </w:p>
        </w:tc>
        <w:tc>
          <w:tcPr>
            <w:tcW w:w="2268" w:type="dxa"/>
          </w:tcPr>
          <w:p>
            <w:pPr>
              <w:spacing w:line="460" w:lineRule="exact"/>
              <w:ind w:firstLine="561"/>
              <w:outlineLvl w:val="1"/>
              <w:rPr>
                <w:rFonts w:ascii="仿宋" w:hAnsi="仿宋" w:eastAsia="仿宋" w:cs="仿宋"/>
                <w:bCs/>
                <w:color w:val="auto"/>
                <w:sz w:val="24"/>
              </w:rPr>
            </w:pPr>
          </w:p>
        </w:tc>
        <w:tc>
          <w:tcPr>
            <w:tcW w:w="2638" w:type="dxa"/>
          </w:tcPr>
          <w:p>
            <w:pPr>
              <w:spacing w:line="460" w:lineRule="exact"/>
              <w:ind w:firstLine="561"/>
              <w:outlineLvl w:val="1"/>
              <w:rPr>
                <w:rFonts w:ascii="仿宋" w:hAnsi="仿宋" w:eastAsia="仿宋" w:cs="仿宋"/>
                <w:bCs/>
                <w:color w:val="auto"/>
                <w:sz w:val="24"/>
              </w:rPr>
            </w:pPr>
          </w:p>
        </w:tc>
        <w:tc>
          <w:tcPr>
            <w:tcW w:w="915" w:type="dxa"/>
          </w:tcPr>
          <w:p>
            <w:pPr>
              <w:spacing w:line="460" w:lineRule="exact"/>
              <w:ind w:firstLine="561"/>
              <w:outlineLvl w:val="1"/>
              <w:rPr>
                <w:rFonts w:ascii="仿宋" w:hAnsi="仿宋" w:eastAsia="仿宋" w:cs="仿宋"/>
                <w:bCs/>
                <w:color w:val="auto"/>
                <w:sz w:val="24"/>
              </w:rPr>
            </w:pPr>
          </w:p>
        </w:tc>
      </w:tr>
    </w:tbl>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360" w:lineRule="auto"/>
        <w:ind w:firstLine="480" w:firstLineChars="200"/>
        <w:rPr>
          <w:rFonts w:ascii="仿宋" w:hAnsi="仿宋" w:eastAsia="仿宋" w:cs="仿宋"/>
          <w:color w:val="auto"/>
          <w:sz w:val="24"/>
        </w:rPr>
      </w:pP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供应商名称（加盖公章）：</w:t>
      </w:r>
    </w:p>
    <w:p>
      <w:pPr>
        <w:spacing w:line="360" w:lineRule="auto"/>
        <w:ind w:firstLine="480" w:firstLineChars="200"/>
        <w:rPr>
          <w:rFonts w:ascii="黑体" w:hAnsi="黑体" w:eastAsia="黑体" w:cs="宋体"/>
          <w:color w:val="auto"/>
          <w:sz w:val="32"/>
          <w:szCs w:val="32"/>
        </w:rPr>
      </w:pPr>
      <w:r>
        <w:rPr>
          <w:rFonts w:hint="eastAsia" w:ascii="仿宋" w:hAnsi="仿宋" w:eastAsia="仿宋" w:cs="仿宋"/>
          <w:color w:val="auto"/>
          <w:sz w:val="24"/>
        </w:rPr>
        <w:t>日    期：   年   月  日</w:t>
      </w:r>
    </w:p>
    <w:bookmarkEnd w:id="48"/>
    <w:bookmarkEnd w:id="49"/>
    <w:p>
      <w:pPr>
        <w:numPr>
          <w:ilvl w:val="0"/>
          <w:numId w:val="0"/>
        </w:numPr>
        <w:spacing w:line="460" w:lineRule="exact"/>
        <w:jc w:val="center"/>
        <w:outlineLvl w:val="1"/>
        <w:rPr>
          <w:rFonts w:hint="eastAsia" w:ascii="黑体" w:hAnsi="黑体" w:eastAsia="黑体" w:cs="宋体"/>
          <w:b/>
          <w:color w:val="auto"/>
          <w:sz w:val="32"/>
          <w:szCs w:val="32"/>
          <w:lang w:val="en-US" w:eastAsia="zh-CN"/>
        </w:rPr>
      </w:pPr>
      <w:bookmarkStart w:id="51" w:name="_Toc25164"/>
      <w:r>
        <w:rPr>
          <w:rFonts w:hint="eastAsia" w:ascii="黑体" w:hAnsi="黑体" w:eastAsia="黑体" w:cs="宋体"/>
          <w:b/>
          <w:color w:val="auto"/>
          <w:sz w:val="32"/>
          <w:szCs w:val="32"/>
          <w:lang w:val="en-US" w:eastAsia="zh-CN"/>
        </w:rPr>
        <w:t>11、培训方案</w:t>
      </w:r>
    </w:p>
    <w:p>
      <w:pPr>
        <w:pStyle w:val="2"/>
        <w:numPr>
          <w:ilvl w:val="0"/>
          <w:numId w:val="0"/>
        </w:numPr>
        <w:jc w:val="center"/>
        <w:rPr>
          <w:rFonts w:hint="default"/>
          <w:color w:val="auto"/>
          <w:lang w:val="en-US" w:eastAsia="zh-CN"/>
        </w:rPr>
      </w:pPr>
      <w:r>
        <w:rPr>
          <w:rFonts w:hint="eastAsia"/>
          <w:color w:val="auto"/>
          <w:lang w:val="en-US" w:eastAsia="zh-CN"/>
        </w:rPr>
        <w:t>（格式自拟）</w:t>
      </w:r>
    </w:p>
    <w:p>
      <w:pPr>
        <w:rPr>
          <w:rFonts w:hint="eastAsia" w:ascii="黑体" w:hAnsi="黑体" w:eastAsia="黑体" w:cs="宋体"/>
          <w:b/>
          <w:color w:val="auto"/>
          <w:sz w:val="32"/>
          <w:szCs w:val="32"/>
        </w:rPr>
      </w:pPr>
    </w:p>
    <w:p>
      <w:pPr>
        <w:rPr>
          <w:rFonts w:hint="eastAsia" w:ascii="黑体" w:hAnsi="黑体" w:eastAsia="黑体" w:cs="宋体"/>
          <w:b/>
          <w:color w:val="auto"/>
          <w:sz w:val="32"/>
          <w:szCs w:val="32"/>
        </w:rPr>
      </w:pPr>
      <w:r>
        <w:rPr>
          <w:rFonts w:hint="eastAsia" w:ascii="黑体" w:hAnsi="黑体" w:eastAsia="黑体" w:cs="宋体"/>
          <w:b/>
          <w:color w:val="auto"/>
          <w:sz w:val="32"/>
          <w:szCs w:val="32"/>
        </w:rPr>
        <w:br w:type="page"/>
      </w:r>
    </w:p>
    <w:p>
      <w:pPr>
        <w:spacing w:line="460" w:lineRule="exact"/>
        <w:ind w:firstLine="561"/>
        <w:jc w:val="center"/>
        <w:outlineLvl w:val="1"/>
        <w:rPr>
          <w:rFonts w:ascii="黑体" w:hAnsi="黑体" w:eastAsia="黑体" w:cs="宋体"/>
          <w:bCs/>
          <w:color w:val="auto"/>
          <w:sz w:val="32"/>
          <w:szCs w:val="32"/>
        </w:rPr>
      </w:pPr>
      <w:r>
        <w:rPr>
          <w:rFonts w:hint="eastAsia" w:ascii="黑体" w:hAnsi="黑体" w:eastAsia="黑体" w:cs="宋体"/>
          <w:b/>
          <w:color w:val="auto"/>
          <w:sz w:val="32"/>
          <w:szCs w:val="32"/>
        </w:rPr>
        <w:t>1</w:t>
      </w:r>
      <w:r>
        <w:rPr>
          <w:rFonts w:hint="eastAsia" w:ascii="黑体" w:hAnsi="黑体" w:eastAsia="黑体" w:cs="宋体"/>
          <w:b/>
          <w:color w:val="auto"/>
          <w:sz w:val="32"/>
          <w:szCs w:val="32"/>
          <w:lang w:val="en-US" w:eastAsia="zh-CN"/>
        </w:rPr>
        <w:t>2</w:t>
      </w:r>
      <w:r>
        <w:rPr>
          <w:rFonts w:hint="eastAsia" w:ascii="黑体" w:hAnsi="黑体" w:eastAsia="黑体" w:cs="宋体"/>
          <w:b/>
          <w:color w:val="auto"/>
          <w:sz w:val="32"/>
          <w:szCs w:val="32"/>
        </w:rPr>
        <w:t>、其他商务、技术证明材料</w:t>
      </w:r>
      <w:bookmarkEnd w:id="51"/>
    </w:p>
    <w:p>
      <w:pPr>
        <w:spacing w:line="460" w:lineRule="exact"/>
        <w:ind w:firstLine="561"/>
        <w:outlineLvl w:val="1"/>
        <w:rPr>
          <w:rFonts w:ascii="宋体" w:hAnsi="宋体" w:cs="宋体"/>
          <w:b/>
          <w:color w:val="auto"/>
          <w:sz w:val="36"/>
          <w:szCs w:val="36"/>
        </w:rPr>
      </w:pPr>
    </w:p>
    <w:p>
      <w:pPr>
        <w:spacing w:line="460" w:lineRule="exact"/>
        <w:ind w:firstLine="561"/>
        <w:outlineLvl w:val="1"/>
        <w:rPr>
          <w:rFonts w:ascii="仿宋" w:hAnsi="仿宋" w:eastAsia="仿宋" w:cs="仿宋"/>
          <w:bCs/>
          <w:color w:val="auto"/>
          <w:sz w:val="24"/>
        </w:rPr>
      </w:pPr>
      <w:r>
        <w:rPr>
          <w:rFonts w:hint="eastAsia" w:ascii="仿宋" w:hAnsi="仿宋" w:eastAsia="仿宋" w:cs="仿宋"/>
          <w:bCs/>
          <w:color w:val="auto"/>
          <w:sz w:val="24"/>
        </w:rPr>
        <w:t>供应商根据竞争性谈判文件要求认为需提供的其他商务、技术说明材料，格式自定</w:t>
      </w:r>
    </w:p>
    <w:p>
      <w:pPr>
        <w:spacing w:line="460" w:lineRule="exact"/>
        <w:ind w:firstLine="561"/>
        <w:outlineLvl w:val="1"/>
        <w:rPr>
          <w:rFonts w:ascii="仿宋" w:hAnsi="仿宋" w:eastAsia="仿宋" w:cs="仿宋"/>
          <w:bCs/>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spacing w:line="460" w:lineRule="exact"/>
        <w:ind w:firstLine="561"/>
        <w:outlineLvl w:val="1"/>
        <w:rPr>
          <w:rFonts w:ascii="仿宋" w:hAnsi="仿宋" w:eastAsia="仿宋" w:cs="仿宋"/>
          <w:b/>
          <w:color w:val="auto"/>
          <w:sz w:val="24"/>
        </w:rPr>
      </w:pPr>
    </w:p>
    <w:p>
      <w:pPr>
        <w:widowControl/>
        <w:spacing w:line="360" w:lineRule="atLeast"/>
        <w:outlineLvl w:val="1"/>
        <w:rPr>
          <w:rFonts w:ascii="黑体" w:eastAsia="黑体"/>
          <w:b/>
          <w:color w:val="auto"/>
          <w:sz w:val="32"/>
          <w:szCs w:val="32"/>
        </w:rPr>
      </w:pPr>
      <w:r>
        <w:rPr>
          <w:rFonts w:hint="eastAsia" w:ascii="黑体" w:eastAsia="黑体"/>
          <w:b/>
          <w:color w:val="auto"/>
          <w:sz w:val="32"/>
          <w:szCs w:val="32"/>
        </w:rPr>
        <w:br w:type="page"/>
      </w:r>
    </w:p>
    <w:p>
      <w:pPr>
        <w:widowControl/>
        <w:spacing w:line="360" w:lineRule="atLeast"/>
        <w:outlineLvl w:val="1"/>
        <w:rPr>
          <w:rFonts w:ascii="黑体" w:eastAsia="黑体"/>
          <w:b/>
          <w:color w:val="auto"/>
          <w:sz w:val="32"/>
          <w:szCs w:val="32"/>
        </w:rPr>
      </w:pPr>
      <w:r>
        <w:rPr>
          <w:rFonts w:hint="eastAsia" w:ascii="黑体" w:eastAsia="黑体"/>
          <w:b/>
          <w:color w:val="auto"/>
          <w:sz w:val="32"/>
          <w:szCs w:val="32"/>
        </w:rPr>
        <w:t>附件1：中小企业声明函</w:t>
      </w:r>
    </w:p>
    <w:p>
      <w:pPr>
        <w:widowControl/>
        <w:spacing w:line="360" w:lineRule="atLeast"/>
        <w:jc w:val="center"/>
        <w:outlineLvl w:val="1"/>
        <w:rPr>
          <w:rFonts w:ascii="黑体" w:eastAsia="黑体"/>
          <w:b/>
          <w:color w:val="auto"/>
          <w:sz w:val="32"/>
          <w:szCs w:val="32"/>
        </w:rPr>
      </w:pP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本公司郑重声明，根据《政府采购促进中小企业发展暂行办法》（财库〔2011〕181号）的规定，本公司为______（请填写：中型、小型、微型）企业。即，本公司同时满足以下条件：</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1.根据《工业和信息化部、国家统计局、国家发展和改革委员会、财政部关于印发中小企业划型标准规定的通知》（工信部联企业〔2011〕300号）规定的划分标准，本公司为______（请填写：中型、小型、微型）企业。</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2.本公司参加______单位的______项目采购活动提供本企业制造的货物及服务，由本企业承担工程、提供服务，或者提供其他______（请填写：中型、小型、微型）企业制造的货物。本条所称货物不包括使用大型企业注册商标的货物。</w:t>
      </w:r>
      <w:r>
        <w:rPr>
          <w:rFonts w:hint="eastAsia" w:ascii="仿宋" w:hAnsi="仿宋" w:eastAsia="仿宋" w:cs="仿宋"/>
          <w:color w:val="auto"/>
          <w:sz w:val="24"/>
        </w:rPr>
        <w:br w:type="textWrapping"/>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本公司对上述声明的真实性负责。如有虚假，将依法承担相应责任。</w:t>
      </w:r>
    </w:p>
    <w:p>
      <w:pPr>
        <w:spacing w:line="360" w:lineRule="auto"/>
        <w:ind w:firstLine="480" w:firstLineChars="200"/>
        <w:rPr>
          <w:rFonts w:ascii="仿宋" w:hAnsi="仿宋" w:eastAsia="仿宋" w:cs="仿宋"/>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企业名称（盖章）：</w:t>
      </w:r>
    </w:p>
    <w:p>
      <w:pPr>
        <w:spacing w:line="360" w:lineRule="auto"/>
        <w:jc w:val="left"/>
        <w:rPr>
          <w:rFonts w:ascii="仿宋" w:hAnsi="仿宋" w:eastAsia="仿宋" w:cs="仿宋"/>
          <w:b/>
          <w:bCs/>
          <w:color w:val="auto"/>
          <w:sz w:val="24"/>
        </w:rPr>
      </w:pPr>
    </w:p>
    <w:p>
      <w:pPr>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日   期：</w:t>
      </w:r>
    </w:p>
    <w:p>
      <w:pPr>
        <w:spacing w:line="360" w:lineRule="auto"/>
        <w:rPr>
          <w:rFonts w:ascii="仿宋" w:hAnsi="仿宋" w:eastAsia="仿宋" w:cs="仿宋"/>
          <w:color w:val="auto"/>
          <w:sz w:val="24"/>
        </w:rPr>
      </w:pPr>
      <w:bookmarkStart w:id="52" w:name="_Toc413748654"/>
      <w:bookmarkStart w:id="53" w:name="_Toc387147344"/>
      <w:bookmarkStart w:id="54" w:name="_Toc419811733"/>
      <w:bookmarkStart w:id="55" w:name="_Toc417911732"/>
      <w:bookmarkStart w:id="56" w:name="_Toc387658050"/>
    </w:p>
    <w:p>
      <w:pPr>
        <w:spacing w:line="360" w:lineRule="auto"/>
        <w:rPr>
          <w:rFonts w:ascii="仿宋" w:hAnsi="仿宋" w:eastAsia="仿宋" w:cs="仿宋"/>
          <w:color w:val="auto"/>
          <w:sz w:val="24"/>
        </w:rPr>
      </w:pPr>
      <w:r>
        <w:rPr>
          <w:rFonts w:hint="eastAsia" w:ascii="仿宋" w:hAnsi="仿宋" w:eastAsia="仿宋" w:cs="仿宋"/>
          <w:color w:val="auto"/>
          <w:sz w:val="24"/>
        </w:rPr>
        <w:t>注：</w:t>
      </w:r>
    </w:p>
    <w:p>
      <w:pPr>
        <w:spacing w:line="360" w:lineRule="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zh-CN"/>
        </w:rPr>
        <w:t>供应商</w:t>
      </w:r>
      <w:r>
        <w:rPr>
          <w:rFonts w:hint="eastAsia" w:ascii="仿宋" w:hAnsi="仿宋" w:eastAsia="仿宋" w:cs="仿宋"/>
          <w:color w:val="auto"/>
          <w:sz w:val="24"/>
        </w:rPr>
        <w:t>符合《工业和信息化部、国家统计局、国家发展和改革委员会、财政部关于印发中小企业划型标准规定的通知》（工信部联企业〔2011〕300号）规定的划分标准为中小型企业适用。</w:t>
      </w:r>
      <w:bookmarkEnd w:id="52"/>
      <w:bookmarkEnd w:id="53"/>
      <w:bookmarkEnd w:id="54"/>
      <w:bookmarkEnd w:id="55"/>
      <w:bookmarkEnd w:id="56"/>
    </w:p>
    <w:p>
      <w:pPr>
        <w:spacing w:line="360" w:lineRule="auto"/>
        <w:outlineLvl w:val="1"/>
        <w:rPr>
          <w:rFonts w:ascii="仿宋" w:hAnsi="仿宋" w:eastAsia="仿宋" w:cs="仿宋"/>
          <w:b/>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供应商</w:t>
      </w:r>
      <w:r>
        <w:rPr>
          <w:rFonts w:hint="eastAsia" w:ascii="仿宋" w:hAnsi="仿宋" w:eastAsia="仿宋" w:cs="仿宋"/>
          <w:color w:val="auto"/>
          <w:sz w:val="24"/>
        </w:rPr>
        <w:t>为非企业单位的，可不提供此声明。</w:t>
      </w:r>
    </w:p>
    <w:p>
      <w:pPr>
        <w:jc w:val="center"/>
        <w:rPr>
          <w:rFonts w:ascii="华文中宋" w:hAnsi="华文中宋" w:eastAsia="华文中宋"/>
          <w:b/>
          <w:color w:val="auto"/>
          <w:sz w:val="32"/>
          <w:szCs w:val="32"/>
        </w:rPr>
      </w:pPr>
      <w:bookmarkStart w:id="57" w:name="OLE_LINK13"/>
      <w:bookmarkStart w:id="58" w:name="OLE_LINK14"/>
    </w:p>
    <w:p>
      <w:pPr>
        <w:rPr>
          <w:rFonts w:ascii="黑体" w:eastAsia="黑体"/>
          <w:b/>
          <w:color w:val="auto"/>
          <w:sz w:val="32"/>
          <w:szCs w:val="32"/>
        </w:rPr>
        <w:sectPr>
          <w:pgSz w:w="11906" w:h="16838"/>
          <w:pgMar w:top="1418" w:right="1474" w:bottom="1418" w:left="1474" w:header="851" w:footer="992" w:gutter="0"/>
          <w:pgNumType w:fmt="decimal"/>
          <w:cols w:space="720" w:num="1"/>
          <w:docGrid w:linePitch="579" w:charSpace="-1429"/>
        </w:sectPr>
      </w:pPr>
    </w:p>
    <w:p>
      <w:pPr>
        <w:rPr>
          <w:rFonts w:ascii="黑体" w:eastAsia="黑体"/>
          <w:b/>
          <w:color w:val="auto"/>
          <w:sz w:val="32"/>
          <w:szCs w:val="32"/>
        </w:rPr>
      </w:pPr>
      <w:r>
        <w:rPr>
          <w:rFonts w:hint="eastAsia" w:ascii="黑体" w:eastAsia="黑体"/>
          <w:b/>
          <w:color w:val="auto"/>
          <w:sz w:val="32"/>
          <w:szCs w:val="32"/>
        </w:rPr>
        <w:t>附件2：残疾人福利性单位声明函</w:t>
      </w:r>
    </w:p>
    <w:bookmarkEnd w:id="57"/>
    <w:bookmarkEnd w:id="58"/>
    <w:p>
      <w:pPr>
        <w:spacing w:line="588" w:lineRule="exact"/>
        <w:rPr>
          <w:rFonts w:ascii="宋体" w:hAnsi="宋体" w:cs="宋体"/>
          <w:b/>
          <w:color w:val="auto"/>
          <w:spacing w:val="6"/>
          <w:sz w:val="24"/>
        </w:rPr>
      </w:pP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本单位郑重声明，根据《财政部 民政部 中国残疾人联合会关于促进残疾人就业政府采购政策的通知》（财库</w:t>
      </w:r>
      <w:r>
        <w:rPr>
          <w:rFonts w:hint="eastAsia" w:ascii="仿宋" w:hAnsi="仿宋" w:eastAsia="仿宋" w:cs="仿宋"/>
          <w:color w:val="auto"/>
          <w:sz w:val="24"/>
        </w:rPr>
        <w:t>〔2017〕 141</w:t>
      </w:r>
      <w:r>
        <w:rPr>
          <w:rFonts w:hint="eastAsia" w:ascii="仿宋" w:hAnsi="仿宋" w:eastAsia="仿宋" w:cs="仿宋"/>
          <w:color w:val="auto"/>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 w:hAnsi="仿宋" w:eastAsia="仿宋" w:cs="仿宋"/>
          <w:color w:val="auto"/>
          <w:spacing w:val="6"/>
          <w:sz w:val="24"/>
        </w:rPr>
      </w:pPr>
      <w:r>
        <w:rPr>
          <w:rFonts w:hint="eastAsia" w:ascii="仿宋" w:hAnsi="仿宋" w:eastAsia="仿宋" w:cs="仿宋"/>
          <w:color w:val="auto"/>
          <w:spacing w:val="6"/>
          <w:sz w:val="24"/>
        </w:rPr>
        <w:t>本单位对上述声明的真实性负责。如有虚假，将依法承担相应责任。</w:t>
      </w:r>
    </w:p>
    <w:p>
      <w:pPr>
        <w:spacing w:line="588" w:lineRule="exact"/>
        <w:rPr>
          <w:rFonts w:ascii="仿宋" w:hAnsi="仿宋" w:eastAsia="仿宋" w:cs="仿宋"/>
          <w:color w:val="auto"/>
          <w:spacing w:val="6"/>
          <w:sz w:val="24"/>
        </w:rPr>
      </w:pPr>
    </w:p>
    <w:p>
      <w:pPr>
        <w:spacing w:line="588" w:lineRule="exact"/>
        <w:rPr>
          <w:rFonts w:ascii="仿宋" w:hAnsi="仿宋" w:eastAsia="仿宋" w:cs="仿宋"/>
          <w:color w:val="auto"/>
          <w:spacing w:val="6"/>
          <w:sz w:val="24"/>
        </w:rPr>
      </w:pPr>
    </w:p>
    <w:p>
      <w:pPr>
        <w:tabs>
          <w:tab w:val="left" w:pos="4860"/>
        </w:tabs>
        <w:spacing w:line="588" w:lineRule="exact"/>
        <w:ind w:right="1560"/>
        <w:rPr>
          <w:rFonts w:ascii="仿宋" w:hAnsi="仿宋" w:eastAsia="仿宋" w:cs="仿宋"/>
          <w:b/>
          <w:bCs/>
          <w:color w:val="auto"/>
          <w:spacing w:val="6"/>
          <w:sz w:val="24"/>
        </w:rPr>
      </w:pPr>
      <w:r>
        <w:rPr>
          <w:rFonts w:hint="eastAsia" w:ascii="仿宋" w:hAnsi="仿宋" w:eastAsia="仿宋" w:cs="仿宋"/>
          <w:b/>
          <w:bCs/>
          <w:color w:val="auto"/>
          <w:spacing w:val="6"/>
          <w:sz w:val="24"/>
        </w:rPr>
        <w:t>单位名称（盖章）：</w:t>
      </w:r>
    </w:p>
    <w:p>
      <w:pPr>
        <w:rPr>
          <w:rFonts w:ascii="仿宋" w:hAnsi="仿宋" w:eastAsia="仿宋" w:cs="仿宋"/>
          <w:b/>
          <w:bCs/>
          <w:color w:val="auto"/>
          <w:spacing w:val="6"/>
          <w:sz w:val="24"/>
        </w:rPr>
      </w:pPr>
    </w:p>
    <w:p>
      <w:pPr>
        <w:rPr>
          <w:rFonts w:ascii="仿宋" w:hAnsi="仿宋" w:eastAsia="仿宋" w:cs="仿宋"/>
          <w:b/>
          <w:bCs/>
          <w:color w:val="auto"/>
          <w:spacing w:val="6"/>
          <w:sz w:val="24"/>
        </w:rPr>
      </w:pPr>
      <w:r>
        <w:rPr>
          <w:rFonts w:hint="eastAsia" w:ascii="仿宋" w:hAnsi="仿宋" w:eastAsia="仿宋" w:cs="仿宋"/>
          <w:b/>
          <w:bCs/>
          <w:color w:val="auto"/>
          <w:spacing w:val="6"/>
          <w:sz w:val="24"/>
        </w:rPr>
        <w:t>日  期：</w:t>
      </w: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注：</w:t>
      </w:r>
    </w:p>
    <w:p>
      <w:pPr>
        <w:numPr>
          <w:ilvl w:val="0"/>
          <w:numId w:val="13"/>
        </w:numPr>
        <w:spacing w:line="360" w:lineRule="auto"/>
        <w:rPr>
          <w:rFonts w:ascii="仿宋" w:hAnsi="仿宋" w:eastAsia="仿宋" w:cs="仿宋"/>
          <w:color w:val="auto"/>
          <w:sz w:val="24"/>
        </w:rPr>
      </w:pPr>
      <w:r>
        <w:rPr>
          <w:rFonts w:hint="eastAsia" w:ascii="仿宋" w:hAnsi="仿宋" w:eastAsia="仿宋" w:cs="仿宋"/>
          <w:color w:val="auto"/>
          <w:sz w:val="24"/>
        </w:rPr>
        <w:t>残疾人福利性单位视同小型、微型企业，享受预留份额、评审中价格扣除等促进中小企业发展的政府采购政策。残疾人福利性单位属于小型、微型企业的，不重复享受政策。</w:t>
      </w:r>
    </w:p>
    <w:p>
      <w:pPr>
        <w:numPr>
          <w:ilvl w:val="0"/>
          <w:numId w:val="13"/>
        </w:numPr>
        <w:spacing w:line="360" w:lineRule="auto"/>
        <w:rPr>
          <w:rFonts w:ascii="仿宋" w:hAnsi="仿宋" w:eastAsia="仿宋" w:cs="仿宋"/>
          <w:color w:val="auto"/>
          <w:sz w:val="24"/>
        </w:rPr>
      </w:pPr>
      <w:r>
        <w:rPr>
          <w:rFonts w:hint="eastAsia" w:ascii="仿宋" w:hAnsi="仿宋" w:eastAsia="仿宋" w:cs="仿宋"/>
          <w:color w:val="auto"/>
          <w:sz w:val="24"/>
          <w:lang w:val="zh-CN"/>
        </w:rPr>
        <w:t>供应商</w:t>
      </w:r>
      <w:r>
        <w:rPr>
          <w:rFonts w:hint="eastAsia" w:ascii="仿宋" w:hAnsi="仿宋" w:eastAsia="仿宋" w:cs="仿宋"/>
          <w:color w:val="auto"/>
          <w:sz w:val="24"/>
        </w:rPr>
        <w:t>为非残疾人福利性单位的，可不提供此声明。</w:t>
      </w:r>
    </w:p>
    <w:p>
      <w:pPr>
        <w:spacing w:line="360" w:lineRule="auto"/>
        <w:outlineLvl w:val="1"/>
        <w:rPr>
          <w:rFonts w:ascii="仿宋" w:hAnsi="仿宋" w:eastAsia="仿宋" w:cs="仿宋"/>
          <w:b/>
          <w:color w:val="auto"/>
          <w:sz w:val="24"/>
        </w:rPr>
      </w:pPr>
    </w:p>
    <w:p>
      <w:pPr>
        <w:spacing w:line="360" w:lineRule="auto"/>
        <w:outlineLvl w:val="1"/>
        <w:rPr>
          <w:rFonts w:ascii="仿宋" w:hAnsi="仿宋" w:eastAsia="仿宋" w:cs="仿宋"/>
          <w:b/>
          <w:color w:val="auto"/>
          <w:sz w:val="24"/>
        </w:rPr>
      </w:pPr>
    </w:p>
    <w:p>
      <w:pPr>
        <w:spacing w:line="360" w:lineRule="auto"/>
        <w:outlineLvl w:val="1"/>
        <w:rPr>
          <w:rFonts w:ascii="华文中宋" w:hAnsi="华文中宋" w:eastAsia="华文中宋"/>
          <w:b/>
          <w:color w:val="auto"/>
          <w:sz w:val="32"/>
          <w:szCs w:val="32"/>
        </w:rPr>
      </w:pPr>
    </w:p>
    <w:p>
      <w:pPr>
        <w:spacing w:line="360" w:lineRule="auto"/>
        <w:outlineLvl w:val="1"/>
        <w:rPr>
          <w:rFonts w:ascii="华文中宋" w:hAnsi="华文中宋" w:eastAsia="华文中宋"/>
          <w:b/>
          <w:color w:val="auto"/>
          <w:sz w:val="32"/>
          <w:szCs w:val="32"/>
        </w:rPr>
      </w:pPr>
    </w:p>
    <w:p>
      <w:pPr>
        <w:spacing w:line="360" w:lineRule="auto"/>
        <w:outlineLvl w:val="1"/>
        <w:rPr>
          <w:rFonts w:ascii="华文中宋" w:hAnsi="华文中宋" w:eastAsia="华文中宋"/>
          <w:b/>
          <w:color w:val="auto"/>
          <w:sz w:val="32"/>
          <w:szCs w:val="32"/>
        </w:rPr>
      </w:pPr>
    </w:p>
    <w:p>
      <w:pPr>
        <w:widowControl/>
        <w:spacing w:line="360" w:lineRule="atLeast"/>
        <w:outlineLvl w:val="1"/>
        <w:rPr>
          <w:rFonts w:ascii="宋体" w:hAnsi="宋体" w:cs="宋体"/>
          <w:bCs/>
          <w:color w:val="auto"/>
          <w:sz w:val="24"/>
        </w:rPr>
      </w:pPr>
    </w:p>
    <w:sectPr>
      <w:footerReference r:id="rId7" w:type="default"/>
      <w:pgSz w:w="11906" w:h="16838"/>
      <w:pgMar w:top="1417" w:right="1474" w:bottom="1134" w:left="1474" w:header="851" w:footer="992" w:gutter="0"/>
      <w:pgNumType w:fmt="decimal"/>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v:textbox>
            </v:shape>
          </w:pict>
        </mc:Fallback>
      </mc:AlternateContent>
    </w:r>
    <w:r>
      <w:pict>
        <v:shape id="文本框 1035"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N00Nfa/AQAAZQMAAA4AAAAAAAAAAQAgAAAAHgEAAGRycy9lMm9Eb2MueG1sUEsFBgAA&#10;AAAGAAYAWQEAAE8FAAAAAA==&#10;">
          <v:path/>
          <v:fill on="f" focussize="0,0"/>
          <v:stroke on="f" joinstyle="miter"/>
          <v:imagedata o:title=""/>
          <o:lock v:ext="edit"/>
          <v:textbox inset="0mm,0mm,0mm,0mm" style="mso-fit-shape-to-text:t;">
            <w:txbxContent>
              <w:p>
                <w:pPr>
                  <w:pStyle w:val="13"/>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ngLUbgBAABkAwAADgAAAAAAAAABACAAAAAeAQAAZHJzL2Uyb0RvYy54bWxQSwUGAAAAAAYABgBZ&#10;AQAAS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val="en-US" w:eastAsia="zh-CN"/>
                      </w:rPr>
                      <w:t>56</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jc w:val="both"/>
      <w:rPr>
        <w:rFonts w:hint="eastAsia"/>
      </w:rPr>
    </w:pPr>
    <w:r>
      <w:rPr>
        <w:rFonts w:hint="eastAsia"/>
        <w:lang w:val="zh-CN"/>
      </w:rPr>
      <w:t>海南政一管理咨询有限公司</w:t>
    </w:r>
    <w:r>
      <w:rPr>
        <w:rFonts w:hint="eastAsia"/>
      </w:rPr>
      <w:t xml:space="preserve">            </w:t>
    </w:r>
    <w:r>
      <w:rPr>
        <w:rFonts w:hint="eastAsia"/>
        <w:lang w:val="en-US" w:eastAsia="zh-CN"/>
      </w:rPr>
      <w:t xml:space="preserve">                              高中部智慧课堂建设</w:t>
    </w:r>
    <w:r>
      <w:rPr>
        <w:rFonts w:hint="eastAsia"/>
        <w:lang w:val="zh-CN"/>
      </w:rPr>
      <w:t>（</w:t>
    </w:r>
    <w:r>
      <w:rPr>
        <w:rFonts w:hint="eastAsia"/>
      </w:rPr>
      <w:t>HNZY2019-</w:t>
    </w:r>
    <w:r>
      <w:rPr>
        <w:rFonts w:hint="eastAsia"/>
        <w:lang w:val="en-US" w:eastAsia="zh-CN"/>
      </w:rPr>
      <w:t>48</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A"/>
    <w:multiLevelType w:val="multilevel"/>
    <w:tmpl w:val="0000001A"/>
    <w:lvl w:ilvl="0" w:tentative="0">
      <w:start w:val="1"/>
      <w:numFmt w:val="decimal"/>
      <w:pStyle w:val="9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8DE455A"/>
    <w:multiLevelType w:val="multilevel"/>
    <w:tmpl w:val="18DE455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776188"/>
    <w:multiLevelType w:val="singleLevel"/>
    <w:tmpl w:val="1F776188"/>
    <w:lvl w:ilvl="0" w:tentative="0">
      <w:start w:val="1"/>
      <w:numFmt w:val="decimal"/>
      <w:suff w:val="nothing"/>
      <w:lvlText w:val="%1、"/>
      <w:lvlJc w:val="left"/>
    </w:lvl>
  </w:abstractNum>
  <w:abstractNum w:abstractNumId="4">
    <w:nsid w:val="1FBBC187"/>
    <w:multiLevelType w:val="singleLevel"/>
    <w:tmpl w:val="1FBBC187"/>
    <w:lvl w:ilvl="0" w:tentative="0">
      <w:start w:val="1"/>
      <w:numFmt w:val="decimal"/>
      <w:suff w:val="nothing"/>
      <w:lvlText w:val="%1、"/>
      <w:lvlJc w:val="left"/>
    </w:lvl>
  </w:abstractNum>
  <w:abstractNum w:abstractNumId="5">
    <w:nsid w:val="598B7DE9"/>
    <w:multiLevelType w:val="singleLevel"/>
    <w:tmpl w:val="598B7DE9"/>
    <w:lvl w:ilvl="0" w:tentative="0">
      <w:start w:val="5"/>
      <w:numFmt w:val="chineseCounting"/>
      <w:suff w:val="space"/>
      <w:lvlText w:val="第%1章"/>
      <w:lvlJc w:val="left"/>
      <w:rPr>
        <w:rFonts w:hint="eastAsia"/>
      </w:rPr>
    </w:lvl>
  </w:abstractNum>
  <w:abstractNum w:abstractNumId="6">
    <w:nsid w:val="59C338A6"/>
    <w:multiLevelType w:val="singleLevel"/>
    <w:tmpl w:val="59C338A6"/>
    <w:lvl w:ilvl="0" w:tentative="0">
      <w:start w:val="4"/>
      <w:numFmt w:val="chineseCounting"/>
      <w:suff w:val="nothing"/>
      <w:lvlText w:val="%1、"/>
      <w:lvlJc w:val="left"/>
    </w:lvl>
  </w:abstractNum>
  <w:abstractNum w:abstractNumId="7">
    <w:nsid w:val="5A1BC7C9"/>
    <w:multiLevelType w:val="singleLevel"/>
    <w:tmpl w:val="5A1BC7C9"/>
    <w:lvl w:ilvl="0" w:tentative="0">
      <w:start w:val="1"/>
      <w:numFmt w:val="decimal"/>
      <w:suff w:val="nothing"/>
      <w:lvlText w:val="%1、"/>
      <w:lvlJc w:val="left"/>
    </w:lvl>
  </w:abstractNum>
  <w:abstractNum w:abstractNumId="8">
    <w:nsid w:val="5A1BDBA1"/>
    <w:multiLevelType w:val="singleLevel"/>
    <w:tmpl w:val="5A1BDBA1"/>
    <w:lvl w:ilvl="0" w:tentative="0">
      <w:start w:val="3"/>
      <w:numFmt w:val="chineseCounting"/>
      <w:suff w:val="nothing"/>
      <w:lvlText w:val="%1、"/>
      <w:lvlJc w:val="left"/>
    </w:lvl>
  </w:abstractNum>
  <w:abstractNum w:abstractNumId="9">
    <w:nsid w:val="5A1CFB6B"/>
    <w:multiLevelType w:val="singleLevel"/>
    <w:tmpl w:val="5A1CFB6B"/>
    <w:lvl w:ilvl="0" w:tentative="0">
      <w:start w:val="7"/>
      <w:numFmt w:val="chineseCounting"/>
      <w:suff w:val="nothing"/>
      <w:lvlText w:val="%1、"/>
      <w:lvlJc w:val="left"/>
    </w:lvl>
  </w:abstractNum>
  <w:abstractNum w:abstractNumId="10">
    <w:nsid w:val="5A3BBA79"/>
    <w:multiLevelType w:val="singleLevel"/>
    <w:tmpl w:val="5A3BBA79"/>
    <w:lvl w:ilvl="0" w:tentative="0">
      <w:start w:val="1"/>
      <w:numFmt w:val="chineseCounting"/>
      <w:suff w:val="space"/>
      <w:lvlText w:val="第%1条"/>
      <w:lvlJc w:val="left"/>
    </w:lvl>
  </w:abstractNum>
  <w:abstractNum w:abstractNumId="11">
    <w:nsid w:val="5AB1AFEF"/>
    <w:multiLevelType w:val="multilevel"/>
    <w:tmpl w:val="5AB1AFEF"/>
    <w:lvl w:ilvl="0" w:tentative="0">
      <w:start w:val="1"/>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4111C26"/>
    <w:multiLevelType w:val="multilevel"/>
    <w:tmpl w:val="64111C2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11"/>
    <w:lvlOverride w:ilvl="0">
      <w:startOverride w:val="1"/>
    </w:lvlOverride>
  </w:num>
  <w:num w:numId="4">
    <w:abstractNumId w:val="2"/>
  </w:num>
  <w:num w:numId="5">
    <w:abstractNumId w:val="12"/>
  </w:num>
  <w:num w:numId="6">
    <w:abstractNumId w:val="4"/>
  </w:num>
  <w:num w:numId="7">
    <w:abstractNumId w:val="7"/>
  </w:num>
  <w:num w:numId="8">
    <w:abstractNumId w:val="8"/>
  </w:num>
  <w:num w:numId="9">
    <w:abstractNumId w:val="9"/>
  </w:num>
  <w:num w:numId="10">
    <w:abstractNumId w:val="0"/>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formatting="1"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20"/>
    <w:rsid w:val="000577DC"/>
    <w:rsid w:val="000A58AC"/>
    <w:rsid w:val="000F6755"/>
    <w:rsid w:val="00165937"/>
    <w:rsid w:val="00173459"/>
    <w:rsid w:val="0018464B"/>
    <w:rsid w:val="002C6D3A"/>
    <w:rsid w:val="002D1220"/>
    <w:rsid w:val="002F0F6F"/>
    <w:rsid w:val="00330A2A"/>
    <w:rsid w:val="00365387"/>
    <w:rsid w:val="00373C61"/>
    <w:rsid w:val="003B5C75"/>
    <w:rsid w:val="00417A5D"/>
    <w:rsid w:val="00456EBB"/>
    <w:rsid w:val="00464FF0"/>
    <w:rsid w:val="004679D9"/>
    <w:rsid w:val="005A2810"/>
    <w:rsid w:val="005F3C23"/>
    <w:rsid w:val="006C7C19"/>
    <w:rsid w:val="00774A6D"/>
    <w:rsid w:val="007A7AE6"/>
    <w:rsid w:val="007C15D3"/>
    <w:rsid w:val="0089701F"/>
    <w:rsid w:val="008E7DDF"/>
    <w:rsid w:val="00A77C31"/>
    <w:rsid w:val="00A921D4"/>
    <w:rsid w:val="00AF5B54"/>
    <w:rsid w:val="00B53D98"/>
    <w:rsid w:val="00B87550"/>
    <w:rsid w:val="00C31A33"/>
    <w:rsid w:val="00C82A7A"/>
    <w:rsid w:val="00C939D8"/>
    <w:rsid w:val="00D14839"/>
    <w:rsid w:val="00D528A6"/>
    <w:rsid w:val="00D925D4"/>
    <w:rsid w:val="00DF4537"/>
    <w:rsid w:val="00E03835"/>
    <w:rsid w:val="00E87B85"/>
    <w:rsid w:val="00EA379F"/>
    <w:rsid w:val="00ED7BED"/>
    <w:rsid w:val="00F06601"/>
    <w:rsid w:val="00F35F8A"/>
    <w:rsid w:val="00F84663"/>
    <w:rsid w:val="00FF373E"/>
    <w:rsid w:val="01A64465"/>
    <w:rsid w:val="03135399"/>
    <w:rsid w:val="042B1099"/>
    <w:rsid w:val="04F02C40"/>
    <w:rsid w:val="04F829D0"/>
    <w:rsid w:val="05A574A7"/>
    <w:rsid w:val="05F32ADE"/>
    <w:rsid w:val="06DC3C13"/>
    <w:rsid w:val="07781984"/>
    <w:rsid w:val="079C0217"/>
    <w:rsid w:val="08375CC2"/>
    <w:rsid w:val="084160BD"/>
    <w:rsid w:val="086E1C1B"/>
    <w:rsid w:val="0A8F705B"/>
    <w:rsid w:val="0B214334"/>
    <w:rsid w:val="0C3A0FA2"/>
    <w:rsid w:val="0C5C5F8C"/>
    <w:rsid w:val="0D070606"/>
    <w:rsid w:val="0D144ADE"/>
    <w:rsid w:val="0F8F28E8"/>
    <w:rsid w:val="102035A6"/>
    <w:rsid w:val="10777567"/>
    <w:rsid w:val="1149277D"/>
    <w:rsid w:val="11740120"/>
    <w:rsid w:val="117B0BD0"/>
    <w:rsid w:val="13A5489A"/>
    <w:rsid w:val="13F9359F"/>
    <w:rsid w:val="152568B0"/>
    <w:rsid w:val="16E073BA"/>
    <w:rsid w:val="17027BF5"/>
    <w:rsid w:val="183C5CA2"/>
    <w:rsid w:val="18871C73"/>
    <w:rsid w:val="18891CFD"/>
    <w:rsid w:val="193978F5"/>
    <w:rsid w:val="19B054B9"/>
    <w:rsid w:val="1BEA1C4B"/>
    <w:rsid w:val="1BFF3FDF"/>
    <w:rsid w:val="1EB33FEA"/>
    <w:rsid w:val="1EFE5612"/>
    <w:rsid w:val="1F214973"/>
    <w:rsid w:val="1FC54571"/>
    <w:rsid w:val="205749E9"/>
    <w:rsid w:val="206705F3"/>
    <w:rsid w:val="20794A89"/>
    <w:rsid w:val="215B3CBD"/>
    <w:rsid w:val="2179498C"/>
    <w:rsid w:val="21B67ED5"/>
    <w:rsid w:val="222B40A5"/>
    <w:rsid w:val="226C6382"/>
    <w:rsid w:val="23082AA4"/>
    <w:rsid w:val="23DD585C"/>
    <w:rsid w:val="23ED5FED"/>
    <w:rsid w:val="240B4942"/>
    <w:rsid w:val="24B143C8"/>
    <w:rsid w:val="256077D3"/>
    <w:rsid w:val="26C37739"/>
    <w:rsid w:val="27521C1A"/>
    <w:rsid w:val="275F6F81"/>
    <w:rsid w:val="28DB17F4"/>
    <w:rsid w:val="290A6E4C"/>
    <w:rsid w:val="29D6151A"/>
    <w:rsid w:val="2A8278BA"/>
    <w:rsid w:val="2ABD138A"/>
    <w:rsid w:val="2B4969CA"/>
    <w:rsid w:val="2B6C6922"/>
    <w:rsid w:val="2BB0764C"/>
    <w:rsid w:val="2BEE42A2"/>
    <w:rsid w:val="2C0B1198"/>
    <w:rsid w:val="2C182ACA"/>
    <w:rsid w:val="2C347858"/>
    <w:rsid w:val="2D904AAF"/>
    <w:rsid w:val="2E0C3EBB"/>
    <w:rsid w:val="2E322A8F"/>
    <w:rsid w:val="2EAB0CAE"/>
    <w:rsid w:val="2ECC375E"/>
    <w:rsid w:val="2EDA6005"/>
    <w:rsid w:val="2F3C794B"/>
    <w:rsid w:val="303061AB"/>
    <w:rsid w:val="30945D1F"/>
    <w:rsid w:val="309E6DDA"/>
    <w:rsid w:val="322D7332"/>
    <w:rsid w:val="32C15A6A"/>
    <w:rsid w:val="32CF5E93"/>
    <w:rsid w:val="333C17F4"/>
    <w:rsid w:val="34566388"/>
    <w:rsid w:val="356B77F8"/>
    <w:rsid w:val="36E6694B"/>
    <w:rsid w:val="375956C6"/>
    <w:rsid w:val="37D065E7"/>
    <w:rsid w:val="38007D0D"/>
    <w:rsid w:val="381E6E33"/>
    <w:rsid w:val="38F623AF"/>
    <w:rsid w:val="39A937B7"/>
    <w:rsid w:val="39B77732"/>
    <w:rsid w:val="39ED2AE7"/>
    <w:rsid w:val="3B236D91"/>
    <w:rsid w:val="3C4E3060"/>
    <w:rsid w:val="3E4A725F"/>
    <w:rsid w:val="3E5D1D9D"/>
    <w:rsid w:val="3ECB7424"/>
    <w:rsid w:val="3F6F3565"/>
    <w:rsid w:val="3FB5054D"/>
    <w:rsid w:val="405059D2"/>
    <w:rsid w:val="40F72C55"/>
    <w:rsid w:val="40FB5932"/>
    <w:rsid w:val="435C3BE1"/>
    <w:rsid w:val="43B925F1"/>
    <w:rsid w:val="43FB05F7"/>
    <w:rsid w:val="43FB1570"/>
    <w:rsid w:val="446371E7"/>
    <w:rsid w:val="446921D5"/>
    <w:rsid w:val="4471030D"/>
    <w:rsid w:val="44CF0CF9"/>
    <w:rsid w:val="44FE51F3"/>
    <w:rsid w:val="45B320DF"/>
    <w:rsid w:val="46285175"/>
    <w:rsid w:val="47D707C8"/>
    <w:rsid w:val="48691E0B"/>
    <w:rsid w:val="48B32118"/>
    <w:rsid w:val="49073177"/>
    <w:rsid w:val="4B86421B"/>
    <w:rsid w:val="4C404E84"/>
    <w:rsid w:val="4C7B3C2D"/>
    <w:rsid w:val="4D176106"/>
    <w:rsid w:val="4D3A5AC8"/>
    <w:rsid w:val="4D5F030B"/>
    <w:rsid w:val="4E4E1EAC"/>
    <w:rsid w:val="4EB03637"/>
    <w:rsid w:val="4EB968F4"/>
    <w:rsid w:val="529B65C2"/>
    <w:rsid w:val="52D57326"/>
    <w:rsid w:val="53380898"/>
    <w:rsid w:val="5383452E"/>
    <w:rsid w:val="53AD5725"/>
    <w:rsid w:val="543934E7"/>
    <w:rsid w:val="55AF2219"/>
    <w:rsid w:val="56232CCC"/>
    <w:rsid w:val="56690CE7"/>
    <w:rsid w:val="573765DC"/>
    <w:rsid w:val="57B02A1D"/>
    <w:rsid w:val="57BB6196"/>
    <w:rsid w:val="58330D3F"/>
    <w:rsid w:val="587C056C"/>
    <w:rsid w:val="59184DDD"/>
    <w:rsid w:val="5A0954A1"/>
    <w:rsid w:val="5AAF6876"/>
    <w:rsid w:val="5AC32B8C"/>
    <w:rsid w:val="5B006E5A"/>
    <w:rsid w:val="5B0454D5"/>
    <w:rsid w:val="5C2C5A92"/>
    <w:rsid w:val="5C9B2811"/>
    <w:rsid w:val="5CD40490"/>
    <w:rsid w:val="5D1304A8"/>
    <w:rsid w:val="5D826A75"/>
    <w:rsid w:val="5DB20C79"/>
    <w:rsid w:val="5E1E5E10"/>
    <w:rsid w:val="5E79768B"/>
    <w:rsid w:val="5F315CFA"/>
    <w:rsid w:val="5F9F4F0C"/>
    <w:rsid w:val="61314BB6"/>
    <w:rsid w:val="61445A89"/>
    <w:rsid w:val="61582E52"/>
    <w:rsid w:val="61FD731B"/>
    <w:rsid w:val="62C56F54"/>
    <w:rsid w:val="63634225"/>
    <w:rsid w:val="65EC6BDA"/>
    <w:rsid w:val="66576C7F"/>
    <w:rsid w:val="66AF14C5"/>
    <w:rsid w:val="67177B8B"/>
    <w:rsid w:val="6749146B"/>
    <w:rsid w:val="6871353E"/>
    <w:rsid w:val="6A20330E"/>
    <w:rsid w:val="6A244788"/>
    <w:rsid w:val="6A315787"/>
    <w:rsid w:val="6BE55DE2"/>
    <w:rsid w:val="6CA62094"/>
    <w:rsid w:val="6D5241FF"/>
    <w:rsid w:val="6E5B38BC"/>
    <w:rsid w:val="6F23242D"/>
    <w:rsid w:val="6F453ED8"/>
    <w:rsid w:val="6F977A37"/>
    <w:rsid w:val="70B30F6E"/>
    <w:rsid w:val="70D02214"/>
    <w:rsid w:val="71B637FE"/>
    <w:rsid w:val="744829CF"/>
    <w:rsid w:val="759C0EEB"/>
    <w:rsid w:val="75C17ABF"/>
    <w:rsid w:val="77740E09"/>
    <w:rsid w:val="797836A9"/>
    <w:rsid w:val="79B84938"/>
    <w:rsid w:val="7B1A54F1"/>
    <w:rsid w:val="7BA36015"/>
    <w:rsid w:val="7CD8365E"/>
    <w:rsid w:val="7D1071DF"/>
    <w:rsid w:val="7E1033CB"/>
    <w:rsid w:val="7E224712"/>
    <w:rsid w:val="7E9D2BA1"/>
    <w:rsid w:val="7F2E2C9F"/>
    <w:rsid w:val="7F3A17B9"/>
    <w:rsid w:val="7FAA3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8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2"/>
    <w:qFormat/>
    <w:uiPriority w:val="0"/>
    <w:pPr>
      <w:keepNext/>
      <w:keepLines/>
      <w:tabs>
        <w:tab w:val="left" w:pos="5852"/>
      </w:tabs>
      <w:snapToGrid w:val="0"/>
      <w:spacing w:before="360" w:line="240" w:lineRule="exact"/>
      <w:outlineLvl w:val="2"/>
    </w:pPr>
    <w:rPr>
      <w:b/>
      <w:sz w:val="28"/>
      <w:szCs w:val="20"/>
    </w:rPr>
  </w:style>
  <w:style w:type="character" w:default="1" w:styleId="23">
    <w:name w:val="Default Paragraph Font"/>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34"/>
    <w:qFormat/>
    <w:uiPriority w:val="0"/>
    <w:pPr>
      <w:ind w:firstLine="420"/>
    </w:pPr>
    <w:rPr>
      <w:szCs w:val="20"/>
    </w:rPr>
  </w:style>
  <w:style w:type="paragraph" w:styleId="5">
    <w:name w:val="Document Map"/>
    <w:basedOn w:val="1"/>
    <w:qFormat/>
    <w:uiPriority w:val="0"/>
    <w:pPr>
      <w:shd w:val="clear" w:color="auto" w:fill="000080"/>
    </w:pPr>
  </w:style>
  <w:style w:type="paragraph" w:styleId="6">
    <w:name w:val="annotation text"/>
    <w:basedOn w:val="1"/>
    <w:link w:val="45"/>
    <w:qFormat/>
    <w:uiPriority w:val="0"/>
    <w:pPr>
      <w:jc w:val="left"/>
    </w:pPr>
  </w:style>
  <w:style w:type="paragraph" w:styleId="7">
    <w:name w:val="Body Text"/>
    <w:basedOn w:val="1"/>
    <w:qFormat/>
    <w:uiPriority w:val="0"/>
    <w:rPr>
      <w:rFonts w:ascii="宋体" w:hAnsi="宋体"/>
      <w:color w:val="FF0000"/>
      <w:szCs w:val="32"/>
    </w:rPr>
  </w:style>
  <w:style w:type="paragraph" w:styleId="8">
    <w:name w:val="Body Text Indent"/>
    <w:basedOn w:val="1"/>
    <w:link w:val="84"/>
    <w:qFormat/>
    <w:uiPriority w:val="0"/>
    <w:pPr>
      <w:snapToGrid w:val="0"/>
      <w:spacing w:line="360" w:lineRule="auto"/>
      <w:ind w:firstLine="538" w:firstLineChars="192"/>
    </w:pPr>
    <w:rPr>
      <w:rFonts w:ascii="仿宋_GB2312" w:eastAsia="仿宋_GB2312"/>
      <w:bCs/>
      <w:sz w:val="28"/>
      <w:szCs w:val="28"/>
    </w:rPr>
  </w:style>
  <w:style w:type="paragraph" w:styleId="9">
    <w:name w:val="Plain Text"/>
    <w:basedOn w:val="1"/>
    <w:link w:val="46"/>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link w:val="73"/>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83"/>
    <w:qFormat/>
    <w:uiPriority w:val="0"/>
    <w:pPr>
      <w:tabs>
        <w:tab w:val="center" w:pos="4153"/>
        <w:tab w:val="right" w:pos="8306"/>
      </w:tabs>
      <w:snapToGrid w:val="0"/>
      <w:jc w:val="left"/>
    </w:pPr>
    <w:rPr>
      <w:sz w:val="18"/>
      <w:szCs w:val="18"/>
    </w:rPr>
  </w:style>
  <w:style w:type="paragraph" w:styleId="14">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toc 2"/>
    <w:basedOn w:val="1"/>
    <w:next w:val="1"/>
    <w:qFormat/>
    <w:uiPriority w:val="0"/>
    <w:pPr>
      <w:tabs>
        <w:tab w:val="right" w:leader="dot" w:pos="8393"/>
      </w:tabs>
      <w:spacing w:line="500" w:lineRule="exact"/>
      <w:ind w:left="420" w:leftChars="200"/>
      <w:jc w:val="center"/>
    </w:pPr>
    <w:rPr>
      <w:rFonts w:ascii="黑体" w:eastAsia="黑体"/>
      <w:sz w:val="32"/>
      <w:szCs w:val="32"/>
    </w:rPr>
  </w:style>
  <w:style w:type="paragraph" w:styleId="17">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link w:val="78"/>
    <w:qFormat/>
    <w:uiPriority w:val="0"/>
    <w:pPr>
      <w:tabs>
        <w:tab w:val="left" w:pos="420"/>
      </w:tabs>
      <w:spacing w:before="120" w:after="120" w:line="360" w:lineRule="auto"/>
      <w:ind w:left="420"/>
      <w:jc w:val="center"/>
      <w:outlineLvl w:val="0"/>
    </w:pPr>
    <w:rPr>
      <w:rFonts w:ascii="宋体" w:hAnsi="Verdana" w:cs="Arial"/>
      <w:b/>
      <w:bCs/>
      <w:sz w:val="32"/>
      <w:szCs w:val="32"/>
    </w:rPr>
  </w:style>
  <w:style w:type="paragraph" w:styleId="20">
    <w:name w:val="annotation subject"/>
    <w:basedOn w:val="6"/>
    <w:next w:val="6"/>
    <w:qFormat/>
    <w:uiPriority w:val="0"/>
    <w:rPr>
      <w:b/>
      <w:bCs/>
    </w:rPr>
  </w:style>
  <w:style w:type="table" w:styleId="22">
    <w:name w:val="Table Grid"/>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FollowedHyperlink"/>
    <w:basedOn w:val="23"/>
    <w:qFormat/>
    <w:uiPriority w:val="0"/>
    <w:rPr>
      <w:color w:val="013F7C"/>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ascii="宋体" w:hAnsi="宋体" w:eastAsia="宋体" w:cs="宋体"/>
      <w:sz w:val="24"/>
      <w:szCs w:val="24"/>
    </w:rPr>
  </w:style>
  <w:style w:type="character" w:styleId="29">
    <w:name w:val="HTML Variable"/>
    <w:basedOn w:val="23"/>
    <w:qFormat/>
    <w:uiPriority w:val="0"/>
  </w:style>
  <w:style w:type="character" w:styleId="30">
    <w:name w:val="Hyperlink"/>
    <w:basedOn w:val="23"/>
    <w:qFormat/>
    <w:uiPriority w:val="0"/>
    <w:rPr>
      <w:color w:val="013F7C"/>
      <w:u w:val="none"/>
    </w:rPr>
  </w:style>
  <w:style w:type="character" w:styleId="31">
    <w:name w:val="HTML Code"/>
    <w:basedOn w:val="23"/>
    <w:qFormat/>
    <w:uiPriority w:val="0"/>
    <w:rPr>
      <w:rFonts w:ascii="Courier New" w:hAnsi="Courier New"/>
      <w:sz w:val="20"/>
    </w:rPr>
  </w:style>
  <w:style w:type="character" w:styleId="32">
    <w:name w:val="annotation reference"/>
    <w:basedOn w:val="23"/>
    <w:qFormat/>
    <w:uiPriority w:val="0"/>
    <w:rPr>
      <w:sz w:val="21"/>
      <w:szCs w:val="21"/>
    </w:rPr>
  </w:style>
  <w:style w:type="character" w:styleId="33">
    <w:name w:val="HTML Cite"/>
    <w:basedOn w:val="23"/>
    <w:qFormat/>
    <w:uiPriority w:val="0"/>
  </w:style>
  <w:style w:type="character" w:customStyle="1" w:styleId="34">
    <w:name w:val="正文缩进 Char"/>
    <w:basedOn w:val="23"/>
    <w:link w:val="2"/>
    <w:qFormat/>
    <w:uiPriority w:val="0"/>
    <w:rPr>
      <w:rFonts w:eastAsia="宋体"/>
      <w:kern w:val="2"/>
      <w:sz w:val="21"/>
      <w:lang w:val="en-US" w:eastAsia="zh-CN" w:bidi="ar-SA"/>
    </w:rPr>
  </w:style>
  <w:style w:type="character" w:customStyle="1" w:styleId="35">
    <w:name w:val="Char Char5"/>
    <w:basedOn w:val="23"/>
    <w:qFormat/>
    <w:uiPriority w:val="0"/>
    <w:rPr>
      <w:rFonts w:ascii="宋体" w:hAnsi="Courier New" w:eastAsia="宋体"/>
      <w:kern w:val="2"/>
      <w:sz w:val="21"/>
      <w:lang w:val="en-US" w:eastAsia="zh-CN" w:bidi="ar-SA"/>
    </w:rPr>
  </w:style>
  <w:style w:type="character" w:customStyle="1" w:styleId="36">
    <w:name w:val="font81"/>
    <w:basedOn w:val="23"/>
    <w:qFormat/>
    <w:uiPriority w:val="0"/>
    <w:rPr>
      <w:rFonts w:ascii="新宋体" w:hAnsi="新宋体" w:eastAsia="新宋体" w:cs="新宋体"/>
      <w:color w:val="000000"/>
      <w:sz w:val="21"/>
      <w:szCs w:val="21"/>
      <w:u w:val="none"/>
    </w:rPr>
  </w:style>
  <w:style w:type="character" w:customStyle="1" w:styleId="37">
    <w:name w:val="p141"/>
    <w:qFormat/>
    <w:uiPriority w:val="0"/>
    <w:rPr>
      <w:sz w:val="21"/>
      <w:szCs w:val="21"/>
    </w:rPr>
  </w:style>
  <w:style w:type="character" w:customStyle="1" w:styleId="38">
    <w:name w:val="current"/>
    <w:basedOn w:val="23"/>
    <w:qFormat/>
    <w:uiPriority w:val="0"/>
    <w:rPr>
      <w:b/>
      <w:color w:val="FF0084"/>
    </w:rPr>
  </w:style>
  <w:style w:type="character" w:customStyle="1" w:styleId="39">
    <w:name w:val="font11"/>
    <w:basedOn w:val="23"/>
    <w:qFormat/>
    <w:uiPriority w:val="0"/>
    <w:rPr>
      <w:rFonts w:ascii="新宋体" w:hAnsi="新宋体" w:eastAsia="新宋体" w:cs="新宋体"/>
      <w:color w:val="000000"/>
      <w:sz w:val="21"/>
      <w:szCs w:val="21"/>
      <w:u w:val="none"/>
    </w:rPr>
  </w:style>
  <w:style w:type="character" w:customStyle="1" w:styleId="40">
    <w:name w:val="ask-title2"/>
    <w:basedOn w:val="23"/>
    <w:qFormat/>
    <w:uiPriority w:val="0"/>
  </w:style>
  <w:style w:type="character" w:customStyle="1" w:styleId="41">
    <w:name w:val="font101"/>
    <w:basedOn w:val="23"/>
    <w:qFormat/>
    <w:uiPriority w:val="0"/>
    <w:rPr>
      <w:rFonts w:ascii="宋体" w:hAnsi="宋体" w:eastAsia="宋体" w:cs="宋体"/>
      <w:color w:val="000000"/>
      <w:sz w:val="21"/>
      <w:szCs w:val="21"/>
      <w:u w:val="none"/>
    </w:rPr>
  </w:style>
  <w:style w:type="character" w:customStyle="1" w:styleId="42">
    <w:name w:val="font91"/>
    <w:basedOn w:val="23"/>
    <w:qFormat/>
    <w:uiPriority w:val="0"/>
    <w:rPr>
      <w:rFonts w:ascii="Arial" w:hAnsi="Arial" w:cs="Arial"/>
      <w:color w:val="000000"/>
      <w:sz w:val="21"/>
      <w:szCs w:val="21"/>
      <w:u w:val="none"/>
    </w:rPr>
  </w:style>
  <w:style w:type="character" w:customStyle="1" w:styleId="43">
    <w:name w:val="批注文字 Char"/>
    <w:basedOn w:val="23"/>
    <w:qFormat/>
    <w:uiPriority w:val="0"/>
    <w:rPr>
      <w:rFonts w:eastAsia="宋体"/>
      <w:kern w:val="2"/>
      <w:sz w:val="21"/>
      <w:szCs w:val="24"/>
      <w:lang w:val="en-US" w:eastAsia="zh-CN" w:bidi="ar-SA"/>
    </w:rPr>
  </w:style>
  <w:style w:type="character" w:customStyle="1" w:styleId="44">
    <w:name w:val="Char Char"/>
    <w:basedOn w:val="23"/>
    <w:qFormat/>
    <w:uiPriority w:val="0"/>
    <w:rPr>
      <w:rFonts w:ascii="宋体" w:hAnsi="Courier New" w:eastAsia="宋体"/>
      <w:kern w:val="2"/>
      <w:sz w:val="21"/>
      <w:lang w:val="en-US" w:eastAsia="zh-CN" w:bidi="ar-SA"/>
    </w:rPr>
  </w:style>
  <w:style w:type="character" w:customStyle="1" w:styleId="45">
    <w:name w:val="批注文字 Char1"/>
    <w:basedOn w:val="23"/>
    <w:link w:val="6"/>
    <w:qFormat/>
    <w:uiPriority w:val="0"/>
    <w:rPr>
      <w:rFonts w:eastAsia="宋体"/>
      <w:kern w:val="2"/>
      <w:sz w:val="21"/>
      <w:szCs w:val="24"/>
      <w:lang w:val="en-US" w:eastAsia="zh-CN" w:bidi="ar-SA"/>
    </w:rPr>
  </w:style>
  <w:style w:type="character" w:customStyle="1" w:styleId="46">
    <w:name w:val="纯文本 Char"/>
    <w:basedOn w:val="23"/>
    <w:link w:val="9"/>
    <w:qFormat/>
    <w:uiPriority w:val="0"/>
    <w:rPr>
      <w:rFonts w:ascii="宋体" w:hAnsi="Courier New" w:eastAsia="宋体"/>
      <w:kern w:val="2"/>
      <w:sz w:val="21"/>
      <w:lang w:val="en-US" w:eastAsia="zh-CN" w:bidi="ar-SA"/>
    </w:rPr>
  </w:style>
  <w:style w:type="character" w:customStyle="1" w:styleId="47">
    <w:name w:val="普通文字 Char Char1"/>
    <w:basedOn w:val="23"/>
    <w:qFormat/>
    <w:uiPriority w:val="0"/>
    <w:rPr>
      <w:rFonts w:ascii="宋体" w:hAnsi="Courier New" w:eastAsia="宋体"/>
      <w:kern w:val="2"/>
      <w:sz w:val="21"/>
      <w:lang w:val="en-US" w:eastAsia="zh-CN" w:bidi="ar-SA"/>
    </w:rPr>
  </w:style>
  <w:style w:type="paragraph" w:customStyle="1" w:styleId="4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4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50">
    <w:name w:val="列出段落1"/>
    <w:basedOn w:val="1"/>
    <w:qFormat/>
    <w:uiPriority w:val="0"/>
    <w:pPr>
      <w:ind w:firstLine="420" w:firstLineChars="200"/>
    </w:pPr>
    <w:rPr>
      <w:rFonts w:ascii="Calibri" w:hAnsi="Calibri"/>
      <w:szCs w:val="20"/>
    </w:rPr>
  </w:style>
  <w:style w:type="paragraph" w:customStyle="1" w:styleId="51">
    <w:name w:val="_Style 13"/>
    <w:basedOn w:val="1"/>
    <w:qFormat/>
    <w:uiPriority w:val="0"/>
    <w:pPr>
      <w:spacing w:after="160" w:line="240" w:lineRule="exact"/>
    </w:pPr>
    <w:rPr>
      <w:szCs w:val="20"/>
    </w:rPr>
  </w:style>
  <w:style w:type="paragraph" w:customStyle="1" w:styleId="52">
    <w:name w:val="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53">
    <w:name w:val="_Style 49"/>
    <w:basedOn w:val="1"/>
    <w:next w:val="9"/>
    <w:qFormat/>
    <w:uiPriority w:val="0"/>
    <w:rPr>
      <w:rFonts w:ascii="宋体" w:hAnsi="Courier New"/>
      <w:sz w:val="24"/>
      <w:szCs w:val="20"/>
    </w:rPr>
  </w:style>
  <w:style w:type="paragraph" w:customStyle="1" w:styleId="54">
    <w:name w:val="示例×："/>
    <w:basedOn w:val="1"/>
    <w:qFormat/>
    <w:uiPriority w:val="0"/>
    <w:pPr>
      <w:widowControl/>
    </w:pPr>
    <w:rPr>
      <w:rFonts w:ascii="宋体"/>
      <w:kern w:val="0"/>
      <w:sz w:val="18"/>
      <w:szCs w:val="18"/>
    </w:rPr>
  </w:style>
  <w:style w:type="paragraph" w:customStyle="1" w:styleId="55">
    <w:name w:val="_Style 12"/>
    <w:basedOn w:val="5"/>
    <w:qFormat/>
    <w:uiPriority w:val="0"/>
    <w:pPr>
      <w:adjustRightInd w:val="0"/>
      <w:snapToGrid w:val="0"/>
      <w:spacing w:line="360" w:lineRule="auto"/>
    </w:pPr>
    <w:rPr>
      <w:rFonts w:hAnsi="Tahoma"/>
      <w:sz w:val="24"/>
      <w:szCs w:val="20"/>
    </w:rPr>
  </w:style>
  <w:style w:type="paragraph" w:customStyle="1" w:styleId="56">
    <w:name w:val="列出段落3"/>
    <w:basedOn w:val="1"/>
    <w:qFormat/>
    <w:uiPriority w:val="0"/>
    <w:pPr>
      <w:ind w:firstLine="420" w:firstLineChars="200"/>
    </w:pPr>
  </w:style>
  <w:style w:type="paragraph" w:customStyle="1" w:styleId="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9">
    <w:name w:val="默认段落字体 Para Char Char Char Char Char Char Char"/>
    <w:basedOn w:val="1"/>
    <w:qFormat/>
    <w:uiPriority w:val="0"/>
    <w:pPr>
      <w:spacing w:line="360" w:lineRule="auto"/>
    </w:pPr>
    <w:rPr>
      <w:szCs w:val="20"/>
    </w:rPr>
  </w:style>
  <w:style w:type="paragraph" w:customStyle="1" w:styleId="60">
    <w:name w:val="Char Char Char"/>
    <w:basedOn w:val="1"/>
    <w:qFormat/>
    <w:uiPriority w:val="0"/>
  </w:style>
  <w:style w:type="paragraph" w:customStyle="1" w:styleId="61">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62">
    <w:name w:val="Char Char1 Char Char Char Char Char Char"/>
    <w:basedOn w:val="1"/>
    <w:qFormat/>
    <w:uiPriority w:val="0"/>
    <w:pPr>
      <w:adjustRightInd w:val="0"/>
      <w:snapToGrid w:val="0"/>
      <w:spacing w:beforeLines="25" w:afterLines="25" w:line="240" w:lineRule="exact"/>
      <w:ind w:firstLine="560" w:firstLineChars="192"/>
    </w:pPr>
  </w:style>
  <w:style w:type="paragraph" w:customStyle="1" w:styleId="63">
    <w:name w:val="列出段落2"/>
    <w:basedOn w:val="1"/>
    <w:qFormat/>
    <w:uiPriority w:val="0"/>
    <w:pPr>
      <w:ind w:firstLine="420" w:firstLineChars="200"/>
    </w:pPr>
  </w:style>
  <w:style w:type="paragraph" w:customStyle="1" w:styleId="64">
    <w:name w:val="List Paragraph1"/>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65">
    <w:name w:val="列出段落11"/>
    <w:basedOn w:val="1"/>
    <w:qFormat/>
    <w:uiPriority w:val="0"/>
    <w:pPr>
      <w:ind w:firstLine="420" w:firstLineChars="200"/>
    </w:pPr>
  </w:style>
  <w:style w:type="paragraph" w:customStyle="1" w:styleId="66">
    <w:name w:val="Char1 Char Char Char Char Char Char1"/>
    <w:basedOn w:val="1"/>
    <w:qFormat/>
    <w:uiPriority w:val="0"/>
    <w:pPr>
      <w:spacing w:after="160" w:line="240" w:lineRule="exact"/>
    </w:pPr>
    <w:rPr>
      <w:szCs w:val="20"/>
    </w:rPr>
  </w:style>
  <w:style w:type="paragraph" w:customStyle="1" w:styleId="67">
    <w:name w:val="样式3"/>
    <w:basedOn w:val="9"/>
    <w:link w:val="69"/>
    <w:qFormat/>
    <w:uiPriority w:val="0"/>
    <w:pPr>
      <w:spacing w:line="0" w:lineRule="atLeast"/>
      <w:outlineLvl w:val="0"/>
    </w:pPr>
    <w:rPr>
      <w:sz w:val="28"/>
      <w:szCs w:val="24"/>
    </w:rPr>
  </w:style>
  <w:style w:type="paragraph" w:customStyle="1" w:styleId="68">
    <w:name w:val="Char Char Char Char"/>
    <w:basedOn w:val="5"/>
    <w:qFormat/>
    <w:uiPriority w:val="0"/>
    <w:pPr>
      <w:adjustRightInd w:val="0"/>
      <w:snapToGrid w:val="0"/>
      <w:spacing w:line="360" w:lineRule="auto"/>
    </w:pPr>
  </w:style>
  <w:style w:type="character" w:customStyle="1" w:styleId="69">
    <w:name w:val="样式3 Char Char"/>
    <w:link w:val="67"/>
    <w:qFormat/>
    <w:uiPriority w:val="0"/>
    <w:rPr>
      <w:rFonts w:ascii="宋体" w:hAnsi="Courier New"/>
      <w:kern w:val="2"/>
      <w:sz w:val="28"/>
      <w:szCs w:val="24"/>
    </w:rPr>
  </w:style>
  <w:style w:type="character" w:customStyle="1" w:styleId="70">
    <w:name w:val="ds-unread-count"/>
    <w:basedOn w:val="23"/>
    <w:qFormat/>
    <w:uiPriority w:val="0"/>
    <w:rPr>
      <w:b/>
      <w:color w:val="EE3322"/>
    </w:rPr>
  </w:style>
  <w:style w:type="character" w:customStyle="1" w:styleId="71">
    <w:name w:val="ds-reads-app-special"/>
    <w:basedOn w:val="23"/>
    <w:qFormat/>
    <w:uiPriority w:val="0"/>
    <w:rPr>
      <w:color w:val="FFFFFF"/>
      <w:shd w:val="clear" w:color="auto" w:fill="F94A47"/>
    </w:rPr>
  </w:style>
  <w:style w:type="character" w:customStyle="1" w:styleId="72">
    <w:name w:val="ds-reads-from"/>
    <w:basedOn w:val="23"/>
    <w:qFormat/>
    <w:uiPriority w:val="0"/>
  </w:style>
  <w:style w:type="character" w:customStyle="1" w:styleId="73">
    <w:name w:val="正文文本缩进 2 Char"/>
    <w:basedOn w:val="23"/>
    <w:link w:val="11"/>
    <w:qFormat/>
    <w:uiPriority w:val="0"/>
    <w:rPr>
      <w:kern w:val="2"/>
      <w:sz w:val="21"/>
      <w:szCs w:val="24"/>
    </w:rPr>
  </w:style>
  <w:style w:type="paragraph" w:customStyle="1" w:styleId="74">
    <w:name w:val="正文2"/>
    <w:basedOn w:val="49"/>
    <w:qFormat/>
    <w:uiPriority w:val="0"/>
    <w:pPr>
      <w:tabs>
        <w:tab w:val="left" w:pos="420"/>
      </w:tabs>
      <w:adjustRightInd/>
      <w:spacing w:line="360" w:lineRule="auto"/>
      <w:ind w:left="420" w:hanging="420"/>
    </w:pPr>
    <w:rPr>
      <w:kern w:val="2"/>
      <w:sz w:val="24"/>
      <w:szCs w:val="24"/>
    </w:rPr>
  </w:style>
  <w:style w:type="paragraph" w:customStyle="1" w:styleId="75">
    <w:name w:val="msonormalcxspmiddle"/>
    <w:basedOn w:val="1"/>
    <w:qFormat/>
    <w:uiPriority w:val="0"/>
    <w:pPr>
      <w:widowControl/>
      <w:spacing w:before="280" w:after="280"/>
      <w:jc w:val="left"/>
    </w:pPr>
    <w:rPr>
      <w:rFonts w:ascii="宋体" w:hAnsi="宋体" w:cs="宋体"/>
      <w:kern w:val="1"/>
      <w:sz w:val="24"/>
      <w:lang w:eastAsia="ar-SA"/>
    </w:rPr>
  </w:style>
  <w:style w:type="character" w:customStyle="1" w:styleId="76">
    <w:name w:val="Underrubrik1 Char Char"/>
    <w:qFormat/>
    <w:uiPriority w:val="0"/>
    <w:rPr>
      <w:rFonts w:ascii="Arial" w:hAnsi="Arial"/>
      <w:b/>
      <w:bCs/>
      <w:color w:val="000000"/>
      <w:sz w:val="30"/>
    </w:rPr>
  </w:style>
  <w:style w:type="paragraph" w:customStyle="1" w:styleId="77">
    <w:name w:val="列出段落4"/>
    <w:basedOn w:val="1"/>
    <w:qFormat/>
    <w:uiPriority w:val="99"/>
    <w:pPr>
      <w:ind w:firstLine="420" w:firstLineChars="200"/>
    </w:pPr>
  </w:style>
  <w:style w:type="character" w:customStyle="1" w:styleId="78">
    <w:name w:val="标题 Char"/>
    <w:link w:val="19"/>
    <w:qFormat/>
    <w:uiPriority w:val="0"/>
    <w:rPr>
      <w:rFonts w:ascii="宋体" w:hAnsi="Verdana" w:cs="Arial"/>
      <w:b/>
      <w:bCs/>
      <w:kern w:val="2"/>
      <w:sz w:val="32"/>
      <w:szCs w:val="32"/>
    </w:rPr>
  </w:style>
  <w:style w:type="character" w:customStyle="1" w:styleId="79">
    <w:name w:val="标题 字符1"/>
    <w:basedOn w:val="23"/>
    <w:qFormat/>
    <w:uiPriority w:val="0"/>
    <w:rPr>
      <w:rFonts w:ascii="Cambria" w:hAnsi="Cambria" w:eastAsia="宋体" w:cs="宋体"/>
      <w:b/>
      <w:bCs/>
      <w:kern w:val="2"/>
      <w:sz w:val="32"/>
      <w:szCs w:val="32"/>
    </w:rPr>
  </w:style>
  <w:style w:type="paragraph" w:customStyle="1" w:styleId="80">
    <w:name w:val="正文文本缩进1"/>
    <w:basedOn w:val="1"/>
    <w:qFormat/>
    <w:uiPriority w:val="0"/>
    <w:pPr>
      <w:widowControl/>
      <w:spacing w:after="120"/>
      <w:ind w:left="420" w:leftChars="200"/>
      <w:jc w:val="left"/>
    </w:pPr>
    <w:rPr>
      <w:kern w:val="0"/>
      <w:sz w:val="34"/>
      <w:szCs w:val="20"/>
    </w:rPr>
  </w:style>
  <w:style w:type="paragraph" w:customStyle="1" w:styleId="81">
    <w:name w:val="表格"/>
    <w:basedOn w:val="1"/>
    <w:qFormat/>
    <w:uiPriority w:val="0"/>
    <w:pPr>
      <w:spacing w:line="400" w:lineRule="exact"/>
    </w:pPr>
    <w:rPr>
      <w:sz w:val="24"/>
    </w:rPr>
  </w:style>
  <w:style w:type="character" w:customStyle="1" w:styleId="82">
    <w:name w:val="页眉 Char"/>
    <w:basedOn w:val="23"/>
    <w:link w:val="14"/>
    <w:qFormat/>
    <w:uiPriority w:val="99"/>
    <w:rPr>
      <w:kern w:val="2"/>
      <w:sz w:val="18"/>
      <w:szCs w:val="18"/>
    </w:rPr>
  </w:style>
  <w:style w:type="character" w:customStyle="1" w:styleId="83">
    <w:name w:val="页脚 Char"/>
    <w:basedOn w:val="23"/>
    <w:link w:val="13"/>
    <w:qFormat/>
    <w:uiPriority w:val="0"/>
    <w:rPr>
      <w:kern w:val="2"/>
      <w:sz w:val="18"/>
      <w:szCs w:val="18"/>
    </w:rPr>
  </w:style>
  <w:style w:type="character" w:customStyle="1" w:styleId="84">
    <w:name w:val="正文文本缩进 Char"/>
    <w:basedOn w:val="23"/>
    <w:link w:val="8"/>
    <w:qFormat/>
    <w:uiPriority w:val="0"/>
    <w:rPr>
      <w:rFonts w:ascii="仿宋_GB2312" w:eastAsia="仿宋_GB2312"/>
      <w:bCs/>
      <w:kern w:val="2"/>
      <w:sz w:val="28"/>
      <w:szCs w:val="28"/>
    </w:rPr>
  </w:style>
  <w:style w:type="paragraph" w:customStyle="1" w:styleId="85">
    <w:name w:val="样式 首行缩进:  2 字符"/>
    <w:basedOn w:val="1"/>
    <w:qFormat/>
    <w:uiPriority w:val="0"/>
    <w:pPr>
      <w:ind w:firstLine="420" w:firstLineChars="200"/>
    </w:pPr>
    <w:rPr>
      <w:rFonts w:ascii="宋体" w:cs="宋体"/>
      <w:szCs w:val="20"/>
    </w:rPr>
  </w:style>
  <w:style w:type="character" w:customStyle="1" w:styleId="86">
    <w:name w:val="标题 2 Char"/>
    <w:basedOn w:val="23"/>
    <w:link w:val="3"/>
    <w:qFormat/>
    <w:uiPriority w:val="0"/>
    <w:rPr>
      <w:rFonts w:ascii="Arial" w:hAnsi="Arial" w:eastAsia="黑体"/>
      <w:b/>
      <w:bCs/>
      <w:kern w:val="2"/>
      <w:sz w:val="32"/>
      <w:szCs w:val="32"/>
    </w:rPr>
  </w:style>
  <w:style w:type="paragraph" w:customStyle="1" w:styleId="87">
    <w:name w:val="列出段落5"/>
    <w:basedOn w:val="1"/>
    <w:qFormat/>
    <w:uiPriority w:val="99"/>
    <w:pPr>
      <w:ind w:firstLine="420" w:firstLineChars="200"/>
    </w:pPr>
  </w:style>
  <w:style w:type="paragraph" w:customStyle="1" w:styleId="88">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9">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90">
    <w:name w:val="Char Char Char Char Char Char Char"/>
    <w:basedOn w:val="1"/>
    <w:qFormat/>
    <w:uiPriority w:val="0"/>
  </w:style>
  <w:style w:type="paragraph" w:customStyle="1" w:styleId="91">
    <w:name w:val="List Paragraph_32a8a71d-9d51-41db-9a20-0e87fd3ab526"/>
    <w:basedOn w:val="1"/>
    <w:qFormat/>
    <w:uiPriority w:val="99"/>
    <w:pPr>
      <w:ind w:firstLine="420" w:firstLineChars="200"/>
    </w:pPr>
  </w:style>
  <w:style w:type="paragraph" w:customStyle="1" w:styleId="92">
    <w:name w:val="样式1"/>
    <w:basedOn w:val="1"/>
    <w:qFormat/>
    <w:uiPriority w:val="0"/>
    <w:pPr>
      <w:numPr>
        <w:ilvl w:val="0"/>
        <w:numId w:val="1"/>
      </w:numPr>
    </w:pPr>
    <w:rPr>
      <w:rFonts w:ascii="宋体" w:hAnsi="宋体"/>
      <w:szCs w:val="21"/>
    </w:rPr>
  </w:style>
  <w:style w:type="paragraph" w:styleId="93">
    <w:name w:val="List Paragraph"/>
    <w:basedOn w:val="1"/>
    <w:unhideWhenUsed/>
    <w:qFormat/>
    <w:uiPriority w:val="99"/>
    <w:pPr>
      <w:ind w:firstLine="420" w:firstLineChars="200"/>
    </w:pPr>
  </w:style>
  <w:style w:type="paragraph" w:customStyle="1" w:styleId="94">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F8E59-FC42-48E7-8A44-8CE0756DAB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28947</Words>
  <Characters>5591</Characters>
  <Lines>46</Lines>
  <Paragraphs>68</Paragraphs>
  <TotalTime>31</TotalTime>
  <ScaleCrop>false</ScaleCrop>
  <LinksUpToDate>false</LinksUpToDate>
  <CharactersWithSpaces>34470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2019-06-21T08:56:00Z</dcterms:created>
  <dc:creator>X</dc:creator>
  <cp:lastModifiedBy>w</cp:lastModifiedBy>
  <cp:lastPrinted>2018-11-26T07:44:00Z</cp:lastPrinted>
  <dcterms:modified xsi:type="dcterms:W3CDTF">2019-07-01T08:15:32Z</dcterms:modified>
  <dc:title>海口市政府采购文件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