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959" w:leftChars="266" w:hanging="321" w:hangingChars="100"/>
        <w:jc w:val="both"/>
        <w:rPr>
          <w:rFonts w:hint="eastAsia" w:ascii="Arial" w:hAnsi="Arial" w:eastAsia="黑体"/>
          <w:b/>
          <w:sz w:val="32"/>
        </w:rPr>
      </w:pPr>
    </w:p>
    <w:p>
      <w:pPr>
        <w:ind w:left="0" w:leftChars="0" w:firstLine="3313" w:firstLineChars="1100"/>
        <w:jc w:val="both"/>
        <w:rPr>
          <w:rFonts w:cs="宋体"/>
          <w:b/>
          <w:bCs/>
          <w:sz w:val="32"/>
        </w:rPr>
      </w:pPr>
      <w:bookmarkStart w:id="2" w:name="_GoBack"/>
      <w:bookmarkEnd w:id="2"/>
      <w:r>
        <w:rPr>
          <w:rFonts w:hint="eastAsia" w:hAnsi="宋体"/>
          <w:b/>
          <w:sz w:val="30"/>
          <w:szCs w:val="30"/>
        </w:rPr>
        <w:t>项</w:t>
      </w:r>
      <w:r>
        <w:rPr>
          <w:rFonts w:hAnsi="宋体"/>
          <w:b/>
          <w:sz w:val="30"/>
          <w:szCs w:val="30"/>
        </w:rPr>
        <w:t xml:space="preserve"> </w:t>
      </w:r>
      <w:r>
        <w:rPr>
          <w:rFonts w:hint="eastAsia" w:hAnsi="宋体"/>
          <w:b/>
          <w:sz w:val="30"/>
          <w:szCs w:val="30"/>
        </w:rPr>
        <w:t>目</w:t>
      </w:r>
      <w:r>
        <w:rPr>
          <w:rFonts w:hAnsi="宋体"/>
          <w:b/>
          <w:sz w:val="30"/>
          <w:szCs w:val="30"/>
        </w:rPr>
        <w:t xml:space="preserve"> </w:t>
      </w:r>
      <w:r>
        <w:rPr>
          <w:rFonts w:hint="eastAsia" w:hAnsi="宋体"/>
          <w:b/>
          <w:sz w:val="30"/>
          <w:szCs w:val="30"/>
        </w:rPr>
        <w:t>要</w:t>
      </w:r>
      <w:r>
        <w:rPr>
          <w:rFonts w:hAnsi="宋体"/>
          <w:b/>
          <w:sz w:val="30"/>
          <w:szCs w:val="30"/>
        </w:rPr>
        <w:t xml:space="preserve"> </w:t>
      </w:r>
      <w:r>
        <w:rPr>
          <w:rFonts w:hint="eastAsia" w:hAnsi="宋体"/>
          <w:b/>
          <w:sz w:val="30"/>
          <w:szCs w:val="30"/>
        </w:rPr>
        <w:t>求</w:t>
      </w:r>
    </w:p>
    <w:tbl>
      <w:tblPr>
        <w:tblStyle w:val="3"/>
        <w:tblW w:w="7830" w:type="dxa"/>
        <w:jc w:val="center"/>
        <w:tblInd w:w="0" w:type="dxa"/>
        <w:tblLayout w:type="fixed"/>
        <w:tblCellMar>
          <w:top w:w="0" w:type="dxa"/>
          <w:left w:w="108" w:type="dxa"/>
          <w:bottom w:w="0" w:type="dxa"/>
          <w:right w:w="108" w:type="dxa"/>
        </w:tblCellMar>
      </w:tblPr>
      <w:tblGrid>
        <w:gridCol w:w="705"/>
        <w:gridCol w:w="1935"/>
        <w:gridCol w:w="2578"/>
        <w:gridCol w:w="1065"/>
        <w:gridCol w:w="765"/>
        <w:gridCol w:w="782"/>
      </w:tblGrid>
      <w:tr>
        <w:tblPrEx>
          <w:tblLayout w:type="fixed"/>
          <w:tblCellMar>
            <w:top w:w="0" w:type="dxa"/>
            <w:left w:w="108" w:type="dxa"/>
            <w:bottom w:w="0" w:type="dxa"/>
            <w:right w:w="108" w:type="dxa"/>
          </w:tblCellMar>
        </w:tblPrEx>
        <w:trPr>
          <w:trHeight w:val="62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黑体" w:hAnsi="黑体" w:eastAsia="黑体" w:cs="宋体"/>
                <w:b/>
                <w:bCs/>
                <w:szCs w:val="21"/>
              </w:rPr>
            </w:pPr>
            <w:r>
              <w:rPr>
                <w:rFonts w:hint="eastAsia" w:ascii="黑体" w:hAnsi="黑体" w:eastAsia="黑体" w:cs="宋体"/>
                <w:b/>
                <w:bCs/>
                <w:szCs w:val="21"/>
              </w:rPr>
              <w:t>序号</w:t>
            </w:r>
          </w:p>
        </w:tc>
        <w:tc>
          <w:tcPr>
            <w:tcW w:w="1935" w:type="dxa"/>
            <w:tcBorders>
              <w:top w:val="single" w:color="auto" w:sz="4" w:space="0"/>
              <w:left w:val="nil"/>
              <w:bottom w:val="single" w:color="auto" w:sz="4" w:space="0"/>
              <w:right w:val="single" w:color="auto" w:sz="4" w:space="0"/>
            </w:tcBorders>
            <w:vAlign w:val="center"/>
          </w:tcPr>
          <w:p>
            <w:pPr>
              <w:ind w:firstLine="0" w:firstLineChars="0"/>
              <w:jc w:val="center"/>
              <w:rPr>
                <w:rFonts w:ascii="黑体" w:hAnsi="黑体" w:eastAsia="黑体" w:cs="宋体"/>
                <w:b/>
                <w:bCs/>
                <w:szCs w:val="21"/>
              </w:rPr>
            </w:pPr>
            <w:r>
              <w:rPr>
                <w:rFonts w:hint="eastAsia" w:ascii="黑体" w:hAnsi="黑体" w:eastAsia="黑体" w:cs="宋体"/>
                <w:b/>
                <w:bCs/>
                <w:szCs w:val="21"/>
              </w:rPr>
              <w:t>采购品目名称</w:t>
            </w:r>
          </w:p>
        </w:tc>
        <w:tc>
          <w:tcPr>
            <w:tcW w:w="2578" w:type="dxa"/>
            <w:tcBorders>
              <w:top w:val="single" w:color="auto" w:sz="4" w:space="0"/>
              <w:left w:val="nil"/>
              <w:bottom w:val="single" w:color="auto" w:sz="4" w:space="0"/>
              <w:right w:val="single" w:color="auto" w:sz="4" w:space="0"/>
            </w:tcBorders>
            <w:vAlign w:val="center"/>
          </w:tcPr>
          <w:p>
            <w:pPr>
              <w:ind w:firstLine="0" w:firstLineChars="0"/>
              <w:jc w:val="center"/>
              <w:rPr>
                <w:rFonts w:ascii="黑体" w:hAnsi="黑体" w:eastAsia="黑体" w:cs="宋体"/>
                <w:b/>
                <w:bCs/>
                <w:szCs w:val="21"/>
              </w:rPr>
            </w:pPr>
            <w:r>
              <w:rPr>
                <w:rFonts w:hint="eastAsia" w:ascii="黑体" w:hAnsi="黑体" w:eastAsia="黑体" w:cs="宋体"/>
                <w:b/>
                <w:bCs/>
                <w:szCs w:val="21"/>
              </w:rPr>
              <w:t>项目主要要求</w:t>
            </w:r>
          </w:p>
        </w:tc>
        <w:tc>
          <w:tcPr>
            <w:tcW w:w="1065" w:type="dxa"/>
            <w:tcBorders>
              <w:top w:val="single" w:color="auto" w:sz="4" w:space="0"/>
              <w:left w:val="nil"/>
              <w:bottom w:val="single" w:color="auto" w:sz="4" w:space="0"/>
              <w:right w:val="single" w:color="auto" w:sz="4" w:space="0"/>
            </w:tcBorders>
            <w:vAlign w:val="center"/>
          </w:tcPr>
          <w:p>
            <w:pPr>
              <w:ind w:firstLine="0" w:firstLineChars="0"/>
              <w:jc w:val="center"/>
              <w:rPr>
                <w:rFonts w:ascii="黑体" w:hAnsi="黑体" w:eastAsia="黑体" w:cs="宋体"/>
                <w:b/>
                <w:bCs/>
                <w:szCs w:val="21"/>
              </w:rPr>
            </w:pPr>
            <w:r>
              <w:rPr>
                <w:rFonts w:hint="eastAsia" w:ascii="黑体" w:hAnsi="黑体" w:eastAsia="黑体" w:cs="宋体"/>
                <w:b/>
                <w:bCs/>
                <w:szCs w:val="21"/>
              </w:rPr>
              <w:t>数量</w:t>
            </w:r>
          </w:p>
        </w:tc>
        <w:tc>
          <w:tcPr>
            <w:tcW w:w="765" w:type="dxa"/>
            <w:tcBorders>
              <w:top w:val="single" w:color="auto" w:sz="4" w:space="0"/>
              <w:left w:val="nil"/>
              <w:bottom w:val="single" w:color="auto" w:sz="4" w:space="0"/>
              <w:right w:val="single" w:color="auto" w:sz="4" w:space="0"/>
            </w:tcBorders>
            <w:vAlign w:val="center"/>
          </w:tcPr>
          <w:p>
            <w:pPr>
              <w:ind w:firstLine="0" w:firstLineChars="0"/>
              <w:jc w:val="center"/>
              <w:rPr>
                <w:rFonts w:ascii="黑体" w:hAnsi="黑体" w:eastAsia="黑体" w:cs="宋体"/>
                <w:b/>
                <w:bCs/>
                <w:szCs w:val="21"/>
              </w:rPr>
            </w:pPr>
            <w:r>
              <w:rPr>
                <w:rFonts w:hint="eastAsia" w:ascii="黑体" w:hAnsi="黑体" w:eastAsia="黑体" w:cs="宋体"/>
                <w:b/>
                <w:bCs/>
                <w:szCs w:val="21"/>
              </w:rPr>
              <w:t>单位</w:t>
            </w:r>
          </w:p>
        </w:tc>
        <w:tc>
          <w:tcPr>
            <w:tcW w:w="782" w:type="dxa"/>
            <w:tcBorders>
              <w:top w:val="single" w:color="auto" w:sz="4" w:space="0"/>
              <w:left w:val="nil"/>
              <w:bottom w:val="single" w:color="auto" w:sz="4" w:space="0"/>
              <w:right w:val="single" w:color="auto" w:sz="4" w:space="0"/>
            </w:tcBorders>
            <w:vAlign w:val="center"/>
          </w:tcPr>
          <w:p>
            <w:pPr>
              <w:ind w:firstLine="0" w:firstLineChars="0"/>
              <w:jc w:val="center"/>
              <w:rPr>
                <w:rFonts w:ascii="黑体" w:hAnsi="黑体" w:eastAsia="黑体" w:cs="宋体"/>
                <w:b/>
                <w:bCs/>
                <w:szCs w:val="21"/>
              </w:rPr>
            </w:pPr>
            <w:r>
              <w:rPr>
                <w:rFonts w:hint="eastAsia" w:ascii="黑体" w:hAnsi="黑体" w:eastAsia="黑体" w:cs="宋体"/>
                <w:b/>
                <w:bCs/>
                <w:szCs w:val="21"/>
              </w:rPr>
              <w:t>备注</w:t>
            </w:r>
          </w:p>
        </w:tc>
      </w:tr>
      <w:tr>
        <w:tblPrEx>
          <w:tblLayout w:type="fixed"/>
          <w:tblCellMar>
            <w:top w:w="0" w:type="dxa"/>
            <w:left w:w="108" w:type="dxa"/>
            <w:bottom w:w="0" w:type="dxa"/>
            <w:right w:w="108" w:type="dxa"/>
          </w:tblCellMar>
        </w:tblPrEx>
        <w:trPr>
          <w:trHeight w:val="6456" w:hRule="atLeast"/>
          <w:jc w:val="center"/>
        </w:trPr>
        <w:tc>
          <w:tcPr>
            <w:tcW w:w="705"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宋体"/>
                <w:szCs w:val="21"/>
              </w:rPr>
            </w:pPr>
            <w:r>
              <w:rPr>
                <w:rFonts w:ascii="黑体" w:hAnsi="黑体" w:eastAsia="黑体" w:cs="宋体"/>
                <w:szCs w:val="21"/>
              </w:rPr>
              <w:t>1</w:t>
            </w:r>
          </w:p>
        </w:tc>
        <w:tc>
          <w:tcPr>
            <w:tcW w:w="1935" w:type="dxa"/>
            <w:tcBorders>
              <w:top w:val="nil"/>
              <w:left w:val="nil"/>
              <w:bottom w:val="single" w:color="auto" w:sz="4" w:space="0"/>
              <w:right w:val="single" w:color="auto" w:sz="4" w:space="0"/>
            </w:tcBorders>
            <w:vAlign w:val="center"/>
          </w:tcPr>
          <w:p>
            <w:pPr>
              <w:spacing w:line="360" w:lineRule="exact"/>
              <w:ind w:firstLine="0" w:firstLineChars="0"/>
              <w:jc w:val="center"/>
              <w:rPr>
                <w:rFonts w:ascii="黑体" w:hAnsi="黑体" w:eastAsia="黑体" w:cs="宋体"/>
                <w:szCs w:val="21"/>
              </w:rPr>
            </w:pPr>
            <w:r>
              <w:rPr>
                <w:rFonts w:hint="eastAsia" w:ascii="宋体" w:hAnsi="宋体" w:cs="宋体"/>
                <w:color w:val="000000"/>
                <w:szCs w:val="21"/>
              </w:rPr>
              <w:t>白沙消费扶贫服务中心建设项目</w:t>
            </w:r>
          </w:p>
        </w:tc>
        <w:tc>
          <w:tcPr>
            <w:tcW w:w="2578" w:type="dxa"/>
            <w:tcBorders>
              <w:top w:val="nil"/>
              <w:left w:val="nil"/>
              <w:bottom w:val="single" w:color="auto" w:sz="4" w:space="0"/>
              <w:right w:val="single" w:color="auto" w:sz="4" w:space="0"/>
            </w:tcBorders>
            <w:vAlign w:val="center"/>
          </w:tcPr>
          <w:p>
            <w:pPr>
              <w:spacing w:line="240" w:lineRule="auto"/>
              <w:ind w:firstLine="480" w:firstLineChars="200"/>
              <w:jc w:val="both"/>
              <w:rPr>
                <w:rFonts w:hint="eastAsia" w:ascii="华文仿宋" w:hAnsi="华文仿宋" w:eastAsia="华文仿宋" w:cs="Times"/>
                <w:bCs/>
                <w:color w:val="202020"/>
                <w:sz w:val="28"/>
                <w:szCs w:val="28"/>
              </w:rPr>
            </w:pPr>
            <w:r>
              <w:rPr>
                <w:rFonts w:hint="eastAsia" w:ascii="宋体" w:hAnsi="宋体" w:cs="宋体"/>
                <w:color w:val="000000"/>
                <w:szCs w:val="21"/>
              </w:rPr>
              <w:t>以县委、县政府深化消费侧改革为契机，调动社会各界参与消费扶贫的积极性，切实解决贫困地区产品销路窄、组织化程度低、增产不增收等突出问题，促进贫困地区贫困群众农产品、畜产品、旅游产品、劳务服务与社会需求有效对接；促进贫困地区贫困群众产品变商品、收成变收入、服务变劳务，带动贫困人口增收脱贫；促进贫困地区生产好产品、打造硬品牌、对接大市场，增强自我发展能力，形成可持续增收长效机制。</w:t>
            </w:r>
          </w:p>
          <w:p>
            <w:pPr>
              <w:spacing w:line="240" w:lineRule="auto"/>
              <w:ind w:left="0" w:leftChars="0" w:firstLine="480" w:firstLineChars="200"/>
              <w:rPr>
                <w:rFonts w:hint="eastAsia" w:ascii="宋体" w:hAnsi="宋体" w:cs="宋体"/>
                <w:color w:val="000000"/>
                <w:szCs w:val="21"/>
              </w:rPr>
            </w:pPr>
          </w:p>
          <w:p>
            <w:pPr>
              <w:spacing w:line="360" w:lineRule="exact"/>
              <w:ind w:firstLine="0" w:firstLineChars="0"/>
              <w:rPr>
                <w:rFonts w:cs="宋体"/>
                <w:szCs w:val="21"/>
              </w:rPr>
            </w:pPr>
          </w:p>
        </w:tc>
        <w:tc>
          <w:tcPr>
            <w:tcW w:w="1065" w:type="dxa"/>
            <w:tcBorders>
              <w:top w:val="nil"/>
              <w:left w:val="nil"/>
              <w:bottom w:val="single" w:color="auto" w:sz="4" w:space="0"/>
              <w:right w:val="single" w:color="auto" w:sz="4" w:space="0"/>
            </w:tcBorders>
            <w:vAlign w:val="center"/>
          </w:tcPr>
          <w:p>
            <w:pPr>
              <w:spacing w:line="360" w:lineRule="exact"/>
              <w:ind w:firstLine="0" w:firstLineChars="0"/>
              <w:jc w:val="center"/>
              <w:rPr>
                <w:rFonts w:hint="eastAsia" w:ascii="宋体" w:hAnsi="宋体" w:cs="宋体"/>
                <w:color w:val="000000"/>
                <w:szCs w:val="21"/>
              </w:rPr>
            </w:pPr>
            <w:r>
              <w:rPr>
                <w:rFonts w:hint="eastAsia" w:ascii="宋体" w:hAnsi="宋体" w:cs="宋体"/>
                <w:color w:val="000000"/>
                <w:szCs w:val="21"/>
              </w:rPr>
              <w:t>一</w:t>
            </w:r>
          </w:p>
        </w:tc>
        <w:tc>
          <w:tcPr>
            <w:tcW w:w="765" w:type="dxa"/>
            <w:tcBorders>
              <w:top w:val="nil"/>
              <w:left w:val="nil"/>
              <w:bottom w:val="single" w:color="auto" w:sz="4" w:space="0"/>
              <w:right w:val="single" w:color="auto" w:sz="4" w:space="0"/>
            </w:tcBorders>
            <w:vAlign w:val="center"/>
          </w:tcPr>
          <w:p>
            <w:pPr>
              <w:spacing w:line="360" w:lineRule="exact"/>
              <w:ind w:firstLine="0" w:firstLineChars="0"/>
              <w:jc w:val="center"/>
              <w:rPr>
                <w:rFonts w:hint="eastAsia" w:ascii="宋体" w:hAnsi="宋体" w:cs="宋体"/>
                <w:color w:val="000000"/>
                <w:szCs w:val="21"/>
              </w:rPr>
            </w:pPr>
            <w:r>
              <w:rPr>
                <w:rFonts w:hint="eastAsia" w:ascii="宋体" w:hAnsi="宋体" w:cs="宋体"/>
                <w:color w:val="000000"/>
                <w:szCs w:val="21"/>
              </w:rPr>
              <w:t>项</w:t>
            </w:r>
          </w:p>
        </w:tc>
        <w:tc>
          <w:tcPr>
            <w:tcW w:w="782" w:type="dxa"/>
            <w:tcBorders>
              <w:top w:val="nil"/>
              <w:left w:val="nil"/>
              <w:bottom w:val="single" w:color="auto" w:sz="4" w:space="0"/>
              <w:right w:val="single" w:color="auto" w:sz="4" w:space="0"/>
            </w:tcBorders>
            <w:vAlign w:val="center"/>
          </w:tcPr>
          <w:p>
            <w:pPr>
              <w:spacing w:line="240" w:lineRule="auto"/>
              <w:ind w:firstLine="0" w:firstLineChars="0"/>
              <w:jc w:val="center"/>
              <w:rPr>
                <w:rFonts w:ascii="黑体" w:hAnsi="黑体" w:eastAsia="黑体" w:cs="宋体"/>
                <w:szCs w:val="21"/>
              </w:rPr>
            </w:pPr>
          </w:p>
        </w:tc>
      </w:tr>
    </w:tbl>
    <w:p>
      <w:pPr>
        <w:spacing w:line="360" w:lineRule="exact"/>
        <w:ind w:left="962" w:leftChars="133" w:hanging="643" w:hangingChars="200"/>
        <w:jc w:val="both"/>
        <w:rPr>
          <w:rFonts w:ascii="Arial" w:hAnsi="Arial" w:eastAsia="黑体"/>
          <w:b/>
          <w:sz w:val="32"/>
        </w:rPr>
      </w:pPr>
    </w:p>
    <w:p>
      <w:pPr>
        <w:spacing w:line="360" w:lineRule="auto"/>
        <w:ind w:firstLine="560"/>
        <w:rPr>
          <w:rFonts w:ascii="华文仿宋" w:hAnsi="华文仿宋" w:eastAsia="华文仿宋" w:cs="华文仿宋"/>
          <w:sz w:val="28"/>
          <w:szCs w:val="28"/>
        </w:rPr>
      </w:pPr>
      <w:bookmarkStart w:id="0" w:name="OLE_LINK2"/>
      <w:r>
        <w:rPr>
          <w:rFonts w:hint="eastAsia" w:ascii="华文仿宋" w:hAnsi="华文仿宋" w:eastAsia="华文仿宋" w:cs="华文仿宋"/>
          <w:sz w:val="28"/>
          <w:szCs w:val="28"/>
        </w:rPr>
        <w:t>为深入贯彻落实《国务院办公厅关于深入开展消费扶贫助力打赢脱贫攻坚战的指导意见》（国办发﹝2018）129号）精神，进一步抓好全省消费扶贫工作，根据省打赢脱贫攻坚战指挥部2019年安排部署，现结合实际。2019年3月24日，海南省打赢脱贫攻坚战指挥部发引发《2019年海南省消费扶贫分工方案》的通知（琼脱贫指【2019】2号）要求完善“海南爱心扶贫网”运营机制，探索建设消费扶贫服务中心，建立持续与稳定的服务体系，“拉长”扶贫农产品的供应链。鼓励各</w:t>
      </w:r>
      <w:r>
        <w:rPr>
          <w:rFonts w:ascii="华文仿宋" w:hAnsi="华文仿宋" w:eastAsia="华文仿宋" w:cs="华文仿宋"/>
          <w:sz w:val="28"/>
          <w:szCs w:val="28"/>
        </w:rPr>
        <w:t>县</w:t>
      </w:r>
      <w:r>
        <w:rPr>
          <w:rFonts w:hint="eastAsia" w:ascii="华文仿宋" w:hAnsi="华文仿宋" w:eastAsia="华文仿宋" w:cs="华文仿宋"/>
          <w:sz w:val="28"/>
          <w:szCs w:val="28"/>
        </w:rPr>
        <w:t>县设立电商扶贫网点，引进或培养当地的电商创业团队来参与和承接相关业务，并动员各地的传统企业转型跟进服务，解决农产品上行之前的一系列问题。</w:t>
      </w:r>
    </w:p>
    <w:p>
      <w:pPr>
        <w:pStyle w:val="5"/>
        <w:numPr>
          <w:ilvl w:val="0"/>
          <w:numId w:val="0"/>
        </w:numPr>
        <w:autoSpaceDE w:val="0"/>
        <w:autoSpaceDN w:val="0"/>
        <w:spacing w:after="0" w:line="240" w:lineRule="auto"/>
        <w:jc w:val="both"/>
        <w:rPr>
          <w:rFonts w:ascii="华文仿宋" w:hAnsi="华文仿宋" w:eastAsia="华文仿宋" w:cs="Times"/>
          <w:b/>
          <w:color w:val="202020"/>
          <w:sz w:val="28"/>
          <w:szCs w:val="28"/>
        </w:rPr>
      </w:pPr>
      <w:r>
        <w:rPr>
          <w:rFonts w:hint="eastAsia" w:ascii="Arial" w:hAnsi="Arial" w:eastAsia="黑体" w:cs="黑体"/>
          <w:b/>
          <w:kern w:val="0"/>
          <w:sz w:val="32"/>
          <w:szCs w:val="20"/>
          <w:lang w:val="en-US" w:eastAsia="zh-CN" w:bidi="ar-SA"/>
        </w:rPr>
        <w:t>一、总体要求</w:t>
      </w:r>
    </w:p>
    <w:p>
      <w:pPr>
        <w:spacing w:line="360" w:lineRule="auto"/>
        <w:ind w:firstLine="560" w:firstLineChars="200"/>
        <w:jc w:val="both"/>
        <w:rPr>
          <w:rFonts w:hint="eastAsia" w:ascii="华文仿宋" w:hAnsi="华文仿宋" w:eastAsia="华文仿宋" w:cs="Times"/>
          <w:bCs/>
          <w:color w:val="202020"/>
          <w:sz w:val="28"/>
          <w:szCs w:val="28"/>
        </w:rPr>
      </w:pPr>
      <w:r>
        <w:rPr>
          <w:rFonts w:hint="eastAsia" w:ascii="华文仿宋" w:hAnsi="华文仿宋" w:eastAsia="华文仿宋" w:cs="Times"/>
          <w:bCs/>
          <w:color w:val="202020"/>
          <w:sz w:val="28"/>
          <w:szCs w:val="28"/>
        </w:rPr>
        <w:t>以习近平总书记关于扶贫工作的重要论述为指导，认真贯彻落实习总书记关于产业扶贫“要突出解决</w:t>
      </w:r>
      <w:r>
        <w:rPr>
          <w:rFonts w:ascii="华文仿宋" w:hAnsi="华文仿宋" w:eastAsia="华文仿宋" w:cs="Times"/>
          <w:bCs/>
          <w:color w:val="202020"/>
          <w:sz w:val="28"/>
          <w:szCs w:val="28"/>
        </w:rPr>
        <w:t>市场</w:t>
      </w:r>
      <w:r>
        <w:rPr>
          <w:rFonts w:hint="eastAsia" w:ascii="华文仿宋" w:hAnsi="华文仿宋" w:eastAsia="华文仿宋" w:cs="Times"/>
          <w:bCs/>
          <w:color w:val="202020"/>
          <w:sz w:val="28"/>
          <w:szCs w:val="28"/>
        </w:rPr>
        <w:t>营销问题，在扶持贫困地区农产品产销对接上拿出管用措施，加快完善县乡村物流体系，推动特色产业持续稳定发展”重要指示精神，坚持政府引导、市场主导、社会参与、互利共赢原则，</w:t>
      </w:r>
      <w:bookmarkStart w:id="1" w:name="OLE_LINK8"/>
      <w:r>
        <w:rPr>
          <w:rFonts w:hint="eastAsia" w:ascii="华文仿宋" w:hAnsi="华文仿宋" w:eastAsia="华文仿宋" w:cs="Times"/>
          <w:bCs/>
          <w:color w:val="202020"/>
          <w:sz w:val="28"/>
          <w:szCs w:val="28"/>
        </w:rPr>
        <w:t>以县委、县政府深化消费侧改革为契机，调动社会各界参与消费扶贫的积极性，切实解决贫困地区产品销路窄、组织化程度低、增产不增收等突出问题，促进贫困地区贫困群众农产品、畜产品、旅游产品、劳务服务与社会需求有效对接；促进贫困地区贫困群众产品变商品、收成变收入、服务变劳务，带动贫困人口增收脱贫；促进贫困地区生产好产品、打造硬品牌、对接大</w:t>
      </w:r>
      <w:r>
        <w:rPr>
          <w:rFonts w:ascii="华文仿宋" w:hAnsi="华文仿宋" w:eastAsia="华文仿宋" w:cs="Times"/>
          <w:bCs/>
          <w:color w:val="202020"/>
          <w:sz w:val="28"/>
          <w:szCs w:val="28"/>
        </w:rPr>
        <w:t>市场</w:t>
      </w:r>
      <w:r>
        <w:rPr>
          <w:rFonts w:hint="eastAsia" w:ascii="华文仿宋" w:hAnsi="华文仿宋" w:eastAsia="华文仿宋" w:cs="Times"/>
          <w:bCs/>
          <w:color w:val="202020"/>
          <w:sz w:val="28"/>
          <w:szCs w:val="28"/>
        </w:rPr>
        <w:t>，增强自我发展能力，形成可持续增收长效机制。</w:t>
      </w:r>
      <w:bookmarkEnd w:id="0"/>
    </w:p>
    <w:bookmarkEnd w:id="1"/>
    <w:p>
      <w:pPr>
        <w:pStyle w:val="5"/>
        <w:numPr>
          <w:ilvl w:val="0"/>
          <w:numId w:val="0"/>
        </w:numPr>
        <w:autoSpaceDE w:val="0"/>
        <w:autoSpaceDN w:val="0"/>
        <w:spacing w:after="0" w:line="480" w:lineRule="auto"/>
        <w:ind w:left="560" w:leftChars="0"/>
        <w:jc w:val="both"/>
        <w:rPr>
          <w:rFonts w:hint="eastAsia" w:ascii="Arial" w:hAnsi="Arial" w:eastAsia="黑体" w:cs="黑体"/>
          <w:b/>
          <w:kern w:val="0"/>
          <w:sz w:val="32"/>
          <w:szCs w:val="20"/>
          <w:lang w:val="en-US" w:eastAsia="zh-CN" w:bidi="ar-SA"/>
        </w:rPr>
      </w:pPr>
      <w:r>
        <w:rPr>
          <w:rFonts w:hint="eastAsia" w:ascii="Arial" w:hAnsi="Arial" w:eastAsia="黑体" w:cs="黑体"/>
          <w:b/>
          <w:kern w:val="0"/>
          <w:sz w:val="32"/>
          <w:szCs w:val="20"/>
          <w:lang w:val="en-US" w:eastAsia="zh-CN" w:bidi="ar-SA"/>
        </w:rPr>
        <w:t>二、实施范围</w:t>
      </w:r>
    </w:p>
    <w:p>
      <w:pPr>
        <w:autoSpaceDE w:val="0"/>
        <w:autoSpaceDN w:val="0"/>
        <w:spacing w:after="0" w:line="360" w:lineRule="auto"/>
        <w:jc w:val="both"/>
        <w:rPr>
          <w:rFonts w:ascii="华文仿宋" w:hAnsi="华文仿宋" w:eastAsia="华文仿宋" w:cs="Times"/>
          <w:b/>
          <w:color w:val="202020"/>
          <w:sz w:val="28"/>
          <w:szCs w:val="28"/>
        </w:rPr>
      </w:pPr>
      <w:r>
        <w:rPr>
          <w:rFonts w:hint="eastAsia" w:ascii="华文仿宋" w:hAnsi="华文仿宋" w:eastAsia="华文仿宋" w:cs="Times"/>
          <w:color w:val="202020"/>
          <w:sz w:val="28"/>
          <w:szCs w:val="28"/>
        </w:rPr>
        <w:t>以白沙</w:t>
      </w:r>
      <w:r>
        <w:rPr>
          <w:rFonts w:ascii="华文仿宋" w:hAnsi="华文仿宋" w:eastAsia="华文仿宋" w:cs="Times"/>
          <w:color w:val="202020"/>
          <w:sz w:val="28"/>
          <w:szCs w:val="28"/>
        </w:rPr>
        <w:t>县</w:t>
      </w:r>
      <w:r>
        <w:rPr>
          <w:rFonts w:hint="eastAsia" w:ascii="华文仿宋" w:hAnsi="华文仿宋" w:eastAsia="华文仿宋" w:cs="Times"/>
          <w:color w:val="202020"/>
          <w:sz w:val="28"/>
          <w:szCs w:val="28"/>
        </w:rPr>
        <w:t>建档立卡贫困村、乡镇重点扶持扶贫产业为重点、覆盖全县。以建档立卡贫困户为支持对象，以购买贫困群众农特产品和服务为主要手段，鼓励党政军机关、企事业单位、学校带头示范，民营企业、社会组织积极跟进，社会各界广泛参与，形成消费扶贫新格局。</w:t>
      </w:r>
    </w:p>
    <w:p>
      <w:pPr>
        <w:pStyle w:val="5"/>
        <w:numPr>
          <w:ilvl w:val="0"/>
          <w:numId w:val="0"/>
        </w:numPr>
        <w:autoSpaceDE w:val="0"/>
        <w:autoSpaceDN w:val="0"/>
        <w:spacing w:after="0" w:line="480" w:lineRule="auto"/>
        <w:ind w:left="560" w:leftChars="0"/>
        <w:jc w:val="both"/>
        <w:rPr>
          <w:rFonts w:hint="eastAsia" w:ascii="Arial" w:hAnsi="Arial" w:eastAsia="黑体" w:cs="黑体"/>
          <w:b/>
          <w:kern w:val="0"/>
          <w:sz w:val="32"/>
          <w:szCs w:val="20"/>
          <w:lang w:val="en-US" w:eastAsia="zh-CN" w:bidi="ar-SA"/>
        </w:rPr>
      </w:pPr>
      <w:r>
        <w:rPr>
          <w:rFonts w:hint="eastAsia" w:ascii="Arial" w:hAnsi="Arial" w:eastAsia="黑体" w:cs="黑体"/>
          <w:b/>
          <w:kern w:val="0"/>
          <w:sz w:val="32"/>
          <w:szCs w:val="20"/>
          <w:lang w:val="en-US" w:eastAsia="zh-CN" w:bidi="ar-SA"/>
        </w:rPr>
        <w:t>三、建设内容</w:t>
      </w:r>
    </w:p>
    <w:p>
      <w:pPr>
        <w:pStyle w:val="5"/>
        <w:numPr>
          <w:ilvl w:val="0"/>
          <w:numId w:val="1"/>
        </w:numPr>
        <w:autoSpaceDE w:val="0"/>
        <w:autoSpaceDN w:val="0"/>
        <w:spacing w:after="0" w:line="360" w:lineRule="auto"/>
        <w:ind w:left="127" w:leftChars="53" w:firstLine="100" w:firstLineChars="36"/>
        <w:jc w:val="both"/>
        <w:rPr>
          <w:rFonts w:ascii="华文仿宋" w:hAnsi="华文仿宋" w:eastAsia="华文仿宋" w:cs="Times"/>
          <w:color w:val="202020"/>
          <w:sz w:val="28"/>
          <w:szCs w:val="28"/>
        </w:rPr>
      </w:pPr>
      <w:r>
        <w:rPr>
          <w:rFonts w:hint="eastAsia" w:ascii="华文仿宋" w:hAnsi="华文仿宋" w:eastAsia="华文仿宋" w:cs="Times"/>
          <w:color w:val="202020"/>
          <w:sz w:val="28"/>
          <w:szCs w:val="28"/>
        </w:rPr>
        <w:t>消费扶贫配套平台</w:t>
      </w:r>
    </w:p>
    <w:p>
      <w:pPr>
        <w:pStyle w:val="5"/>
        <w:autoSpaceDE w:val="0"/>
        <w:autoSpaceDN w:val="0"/>
        <w:spacing w:after="0" w:line="360" w:lineRule="auto"/>
        <w:ind w:left="214" w:leftChars="89" w:firstLine="560"/>
        <w:jc w:val="both"/>
        <w:rPr>
          <w:rFonts w:ascii="华文仿宋" w:hAnsi="华文仿宋" w:eastAsia="华文仿宋" w:cs="Times"/>
          <w:color w:val="202020"/>
          <w:sz w:val="28"/>
          <w:szCs w:val="28"/>
        </w:rPr>
      </w:pPr>
      <w:r>
        <w:rPr>
          <w:rFonts w:ascii="华文仿宋" w:hAnsi="华文仿宋" w:eastAsia="华文仿宋" w:cs="Times"/>
          <w:color w:val="202020"/>
          <w:sz w:val="28"/>
          <w:szCs w:val="28"/>
        </w:rPr>
        <w:t>扶贫</w:t>
      </w:r>
      <w:r>
        <w:rPr>
          <w:rFonts w:hint="eastAsia" w:ascii="华文仿宋" w:hAnsi="华文仿宋" w:eastAsia="华文仿宋" w:cs="Times"/>
          <w:color w:val="202020"/>
          <w:sz w:val="28"/>
          <w:szCs w:val="28"/>
        </w:rPr>
        <w:t>农产品</w:t>
      </w:r>
      <w:r>
        <w:rPr>
          <w:rFonts w:ascii="华文仿宋" w:hAnsi="华文仿宋" w:eastAsia="华文仿宋" w:cs="Times"/>
          <w:color w:val="202020"/>
          <w:sz w:val="28"/>
          <w:szCs w:val="28"/>
        </w:rPr>
        <w:t>认定及</w:t>
      </w:r>
      <w:r>
        <w:rPr>
          <w:rFonts w:hint="eastAsia" w:ascii="华文仿宋" w:hAnsi="华文仿宋" w:eastAsia="华文仿宋" w:cs="Times"/>
          <w:color w:val="202020"/>
          <w:sz w:val="28"/>
          <w:szCs w:val="28"/>
        </w:rPr>
        <w:t>质量安全追溯管理信息</w:t>
      </w:r>
      <w:r>
        <w:rPr>
          <w:rFonts w:ascii="华文仿宋" w:hAnsi="华文仿宋" w:eastAsia="华文仿宋" w:cs="Times"/>
          <w:color w:val="202020"/>
          <w:sz w:val="28"/>
          <w:szCs w:val="28"/>
        </w:rPr>
        <w:t>平台总体应满足以</w:t>
      </w:r>
      <w:r>
        <w:rPr>
          <w:rFonts w:hint="eastAsia" w:ascii="华文仿宋" w:hAnsi="华文仿宋" w:eastAsia="华文仿宋" w:cs="Times"/>
          <w:color w:val="202020"/>
          <w:sz w:val="28"/>
          <w:szCs w:val="28"/>
        </w:rPr>
        <w:t>下需求：数据中心具备对外信息服务、对内安全管控的两大功能；实现</w:t>
      </w:r>
      <w:r>
        <w:rPr>
          <w:rFonts w:ascii="华文仿宋" w:hAnsi="华文仿宋" w:eastAsia="华文仿宋" w:cs="Times"/>
          <w:color w:val="202020"/>
          <w:sz w:val="28"/>
          <w:szCs w:val="28"/>
        </w:rPr>
        <w:t>扶贫</w:t>
      </w:r>
      <w:r>
        <w:rPr>
          <w:rFonts w:hint="eastAsia" w:ascii="华文仿宋" w:hAnsi="华文仿宋" w:eastAsia="华文仿宋" w:cs="Times"/>
          <w:color w:val="202020"/>
          <w:sz w:val="28"/>
          <w:szCs w:val="28"/>
        </w:rPr>
        <w:t>农产品</w:t>
      </w:r>
      <w:r>
        <w:rPr>
          <w:rFonts w:ascii="华文仿宋" w:hAnsi="华文仿宋" w:eastAsia="华文仿宋" w:cs="Times"/>
          <w:color w:val="202020"/>
          <w:sz w:val="28"/>
          <w:szCs w:val="28"/>
        </w:rPr>
        <w:t>认定、</w:t>
      </w:r>
      <w:r>
        <w:rPr>
          <w:rFonts w:hint="eastAsia" w:ascii="华文仿宋" w:hAnsi="华文仿宋" w:eastAsia="华文仿宋" w:cs="Times"/>
          <w:color w:val="202020"/>
          <w:sz w:val="28"/>
          <w:szCs w:val="28"/>
        </w:rPr>
        <w:t>质量安全监管信息服务的基本功</w:t>
      </w:r>
      <w:r>
        <w:rPr>
          <w:rFonts w:ascii="华文仿宋" w:hAnsi="华文仿宋" w:eastAsia="华文仿宋" w:cs="Times"/>
          <w:color w:val="202020"/>
          <w:sz w:val="28"/>
          <w:szCs w:val="28"/>
        </w:rPr>
        <w:t>认定及</w:t>
      </w:r>
      <w:r>
        <w:rPr>
          <w:rFonts w:hint="eastAsia" w:ascii="华文仿宋" w:hAnsi="华文仿宋" w:eastAsia="华文仿宋" w:cs="Times"/>
          <w:color w:val="202020"/>
          <w:sz w:val="28"/>
          <w:szCs w:val="28"/>
        </w:rPr>
        <w:t>质量安全追溯管理</w:t>
      </w:r>
      <w:r>
        <w:rPr>
          <w:rFonts w:ascii="华文仿宋" w:hAnsi="华文仿宋" w:eastAsia="华文仿宋" w:cs="Times"/>
          <w:color w:val="202020"/>
          <w:sz w:val="28"/>
          <w:szCs w:val="28"/>
        </w:rPr>
        <w:t>，</w:t>
      </w:r>
      <w:r>
        <w:rPr>
          <w:rFonts w:hint="eastAsia" w:ascii="华文仿宋" w:hAnsi="华文仿宋" w:eastAsia="华文仿宋" w:cs="Times"/>
          <w:color w:val="202020"/>
          <w:sz w:val="28"/>
          <w:szCs w:val="28"/>
        </w:rPr>
        <w:t>可实现“二维码”对某一产品查询</w:t>
      </w:r>
      <w:r>
        <w:rPr>
          <w:rFonts w:ascii="华文仿宋" w:hAnsi="华文仿宋" w:eastAsia="华文仿宋" w:cs="Times"/>
          <w:color w:val="202020"/>
          <w:sz w:val="28"/>
          <w:szCs w:val="28"/>
        </w:rPr>
        <w:t>，</w:t>
      </w:r>
      <w:r>
        <w:rPr>
          <w:rFonts w:hint="eastAsia" w:ascii="华文仿宋" w:hAnsi="华文仿宋" w:eastAsia="华文仿宋" w:cs="Times"/>
          <w:color w:val="202020"/>
          <w:sz w:val="28"/>
          <w:szCs w:val="28"/>
        </w:rPr>
        <w:t>可有条件综合筛选查询。结合农产品品牌宣传和电子商务：在消费者查询追溯信息的同时，展示农产品品牌信息、微信公众号，提供电子商务流量导入的便利，体现优质农产品的优质优价，激发农产品生产经营企业使用追溯系统的积极性。</w:t>
      </w:r>
    </w:p>
    <w:p>
      <w:pPr>
        <w:pStyle w:val="5"/>
        <w:autoSpaceDE w:val="0"/>
        <w:autoSpaceDN w:val="0"/>
        <w:spacing w:after="0" w:line="360" w:lineRule="auto"/>
        <w:ind w:left="214" w:leftChars="89" w:firstLine="560"/>
        <w:jc w:val="both"/>
        <w:rPr>
          <w:rFonts w:ascii="华文仿宋" w:hAnsi="华文仿宋" w:eastAsia="华文仿宋" w:cs="Times"/>
          <w:color w:val="202020"/>
          <w:sz w:val="28"/>
          <w:szCs w:val="28"/>
        </w:rPr>
      </w:pPr>
      <w:r>
        <w:rPr>
          <w:rFonts w:ascii="华文仿宋" w:hAnsi="华文仿宋" w:eastAsia="华文仿宋" w:cs="Times"/>
          <w:color w:val="202020"/>
          <w:sz w:val="28"/>
          <w:szCs w:val="28"/>
        </w:rPr>
        <w:t>投标方案应具有详细的扶贫产品认定标准、扶贫产品认定流程以及与白沙县政府对接方案，中标后30天完成系统开发及实际运营。</w:t>
      </w:r>
    </w:p>
    <w:p>
      <w:pPr>
        <w:pStyle w:val="5"/>
        <w:numPr>
          <w:ilvl w:val="0"/>
          <w:numId w:val="1"/>
        </w:numPr>
        <w:autoSpaceDE w:val="0"/>
        <w:autoSpaceDN w:val="0"/>
        <w:spacing w:after="0" w:line="360" w:lineRule="auto"/>
        <w:ind w:left="127" w:leftChars="53" w:firstLine="100" w:firstLineChars="36"/>
        <w:jc w:val="both"/>
        <w:rPr>
          <w:rFonts w:ascii="华文仿宋" w:hAnsi="华文仿宋" w:eastAsia="华文仿宋" w:cs="Times"/>
          <w:color w:val="202020"/>
          <w:sz w:val="28"/>
          <w:szCs w:val="28"/>
        </w:rPr>
      </w:pPr>
      <w:r>
        <w:rPr>
          <w:rFonts w:ascii="华文仿宋" w:hAnsi="华文仿宋" w:eastAsia="华文仿宋" w:cs="Times"/>
          <w:color w:val="202020"/>
          <w:sz w:val="28"/>
          <w:szCs w:val="28"/>
        </w:rPr>
        <w:t>白沙县</w:t>
      </w:r>
      <w:r>
        <w:rPr>
          <w:rFonts w:hint="eastAsia" w:ascii="华文仿宋" w:hAnsi="华文仿宋" w:eastAsia="华文仿宋" w:cs="Times"/>
          <w:bCs/>
          <w:color w:val="202020"/>
          <w:sz w:val="28"/>
          <w:szCs w:val="28"/>
        </w:rPr>
        <w:t>“七进”“八销”措施落地</w:t>
      </w:r>
    </w:p>
    <w:p>
      <w:pPr>
        <w:autoSpaceDE w:val="0"/>
        <w:autoSpaceDN w:val="0"/>
        <w:spacing w:after="0" w:line="360" w:lineRule="auto"/>
        <w:ind w:firstLine="420"/>
        <w:jc w:val="both"/>
        <w:rPr>
          <w:rFonts w:ascii="华文仿宋" w:hAnsi="华文仿宋" w:eastAsia="华文仿宋" w:cs="Times"/>
          <w:color w:val="202020"/>
          <w:sz w:val="28"/>
          <w:szCs w:val="28"/>
        </w:rPr>
      </w:pPr>
      <w:r>
        <w:rPr>
          <w:rFonts w:hint="eastAsia" w:ascii="华文仿宋" w:hAnsi="华文仿宋" w:eastAsia="华文仿宋" w:cs="Times"/>
          <w:color w:val="202020"/>
          <w:sz w:val="28"/>
          <w:szCs w:val="28"/>
        </w:rPr>
        <w:t xml:space="preserve"> 白沙消费扶贫中心以农业农村资源为依托，以三产融合发展为核心，打造白沙消费扶贫“七进八销”（“七进”即进机关、进企业、进学校、进社区、进商超、进电商、进乡村旅游；“八销”即行业部门牵头对接销售、帮扶单位引领协助销售、龙头企业跟进带动销售、社会力量参与帮助销售、借助展销平台推介销售、进驻商场、商超直营销售、依托电子商务上行销售、融合旅游资源拓展销售）为主要服务手段，延伸产销链、提升价值链、集成政策链，壮大脱贫链，让贫困群众在消费扶贫中实现稳定增收脱贫。</w:t>
      </w:r>
    </w:p>
    <w:p>
      <w:pPr>
        <w:autoSpaceDE w:val="0"/>
        <w:autoSpaceDN w:val="0"/>
        <w:spacing w:after="0" w:line="360" w:lineRule="auto"/>
        <w:ind w:firstLine="420"/>
        <w:jc w:val="both"/>
        <w:rPr>
          <w:rFonts w:ascii="华文仿宋" w:hAnsi="华文仿宋" w:eastAsia="华文仿宋" w:cs="Times"/>
          <w:color w:val="202020"/>
          <w:sz w:val="28"/>
          <w:szCs w:val="28"/>
        </w:rPr>
      </w:pPr>
      <w:r>
        <w:rPr>
          <w:rFonts w:ascii="华文仿宋" w:hAnsi="华文仿宋" w:eastAsia="华文仿宋" w:cs="Times"/>
          <w:color w:val="202020"/>
          <w:sz w:val="28"/>
          <w:szCs w:val="28"/>
        </w:rPr>
        <w:t>投标方案应具有详细销售举措、销售方案以及达到销售业绩，并制定详细实施计划。</w:t>
      </w:r>
    </w:p>
    <w:p>
      <w:pPr>
        <w:pStyle w:val="5"/>
        <w:numPr>
          <w:ilvl w:val="0"/>
          <w:numId w:val="1"/>
        </w:numPr>
        <w:autoSpaceDE w:val="0"/>
        <w:autoSpaceDN w:val="0"/>
        <w:spacing w:after="0" w:line="360" w:lineRule="auto"/>
        <w:ind w:left="127" w:leftChars="53" w:firstLine="100" w:firstLineChars="36"/>
        <w:jc w:val="both"/>
        <w:rPr>
          <w:rFonts w:ascii="华文仿宋" w:hAnsi="华文仿宋" w:eastAsia="华文仿宋" w:cs="Times"/>
          <w:color w:val="202020"/>
          <w:sz w:val="28"/>
          <w:szCs w:val="28"/>
        </w:rPr>
      </w:pPr>
      <w:r>
        <w:rPr>
          <w:rFonts w:hint="eastAsia" w:ascii="华文仿宋" w:hAnsi="华文仿宋" w:eastAsia="华文仿宋" w:cs="Times"/>
          <w:color w:val="202020"/>
          <w:sz w:val="28"/>
          <w:szCs w:val="28"/>
        </w:rPr>
        <w:t>白沙消费扶贫</w:t>
      </w:r>
      <w:r>
        <w:rPr>
          <w:rFonts w:ascii="华文仿宋" w:hAnsi="华文仿宋" w:eastAsia="华文仿宋" w:cs="Times"/>
          <w:color w:val="202020"/>
          <w:sz w:val="28"/>
          <w:szCs w:val="28"/>
        </w:rPr>
        <w:t>中心综合服务</w:t>
      </w:r>
    </w:p>
    <w:p>
      <w:pPr>
        <w:pStyle w:val="5"/>
        <w:numPr>
          <w:ilvl w:val="0"/>
          <w:numId w:val="2"/>
        </w:numPr>
        <w:autoSpaceDE w:val="0"/>
        <w:autoSpaceDN w:val="0"/>
        <w:spacing w:after="0" w:line="360" w:lineRule="auto"/>
        <w:jc w:val="both"/>
        <w:rPr>
          <w:rFonts w:ascii="华文仿宋" w:hAnsi="华文仿宋" w:eastAsia="华文仿宋" w:cs="Times"/>
          <w:color w:val="202020"/>
          <w:sz w:val="28"/>
          <w:szCs w:val="28"/>
        </w:rPr>
      </w:pPr>
      <w:r>
        <w:rPr>
          <w:rFonts w:hint="eastAsia" w:ascii="华文仿宋" w:hAnsi="华文仿宋" w:eastAsia="华文仿宋" w:cs="Times"/>
          <w:color w:val="202020"/>
          <w:sz w:val="28"/>
          <w:szCs w:val="28"/>
        </w:rPr>
        <w:t>搭建白沙消费扶贫公共服务平台</w:t>
      </w:r>
    </w:p>
    <w:p>
      <w:pPr>
        <w:autoSpaceDE w:val="0"/>
        <w:autoSpaceDN w:val="0"/>
        <w:spacing w:after="0" w:line="360" w:lineRule="auto"/>
        <w:jc w:val="both"/>
        <w:rPr>
          <w:rFonts w:ascii="华文仿宋" w:hAnsi="华文仿宋" w:eastAsia="华文仿宋" w:cs="Times"/>
          <w:color w:val="202020"/>
          <w:sz w:val="28"/>
          <w:szCs w:val="28"/>
        </w:rPr>
      </w:pPr>
      <w:r>
        <w:rPr>
          <w:rFonts w:hint="eastAsia" w:ascii="华文仿宋" w:hAnsi="华文仿宋" w:eastAsia="华文仿宋" w:cs="Times"/>
          <w:color w:val="202020"/>
          <w:sz w:val="28"/>
          <w:szCs w:val="28"/>
        </w:rPr>
        <w:t xml:space="preserve">  白沙消费扶贫中心利用互联网、物联网、大数据等先进技术构建“消费扶贫”信息化管理平台，实现对线上、线下购买、经营“白沙消费扶贫产品”主体进行积分鼓励与积分采集、扫码数据统计分析、荣誉排名与发布、政策偏斜等激励性功能。最终实现利用“互联网+”，以消费促进社会扶贫的消费扶贫战略。</w:t>
      </w:r>
    </w:p>
    <w:p>
      <w:pPr>
        <w:pStyle w:val="5"/>
        <w:numPr>
          <w:ilvl w:val="0"/>
          <w:numId w:val="2"/>
        </w:numPr>
        <w:autoSpaceDE w:val="0"/>
        <w:autoSpaceDN w:val="0"/>
        <w:spacing w:after="0" w:line="360" w:lineRule="auto"/>
        <w:jc w:val="both"/>
        <w:rPr>
          <w:rFonts w:ascii="华文仿宋" w:hAnsi="华文仿宋" w:eastAsia="华文仿宋" w:cs="Times"/>
          <w:color w:val="202020"/>
          <w:sz w:val="28"/>
          <w:szCs w:val="28"/>
        </w:rPr>
      </w:pPr>
      <w:r>
        <w:rPr>
          <w:rFonts w:hint="eastAsia" w:ascii="华文仿宋" w:hAnsi="华文仿宋" w:eastAsia="华文仿宋" w:cs="Times"/>
          <w:color w:val="202020"/>
          <w:sz w:val="28"/>
          <w:szCs w:val="28"/>
        </w:rPr>
        <w:t>保障质量安全。</w:t>
      </w:r>
    </w:p>
    <w:p>
      <w:pPr>
        <w:pStyle w:val="5"/>
        <w:autoSpaceDE w:val="0"/>
        <w:autoSpaceDN w:val="0"/>
        <w:spacing w:after="0" w:line="360" w:lineRule="auto"/>
        <w:ind w:firstLine="560"/>
        <w:jc w:val="both"/>
        <w:rPr>
          <w:rFonts w:ascii="华文仿宋" w:hAnsi="华文仿宋" w:eastAsia="华文仿宋" w:cs="Times"/>
          <w:color w:val="202020"/>
          <w:sz w:val="28"/>
          <w:szCs w:val="28"/>
        </w:rPr>
      </w:pPr>
      <w:r>
        <w:rPr>
          <w:rFonts w:hint="eastAsia" w:ascii="华文仿宋" w:hAnsi="华文仿宋" w:eastAsia="华文仿宋" w:cs="Times"/>
          <w:color w:val="202020"/>
          <w:sz w:val="28"/>
          <w:szCs w:val="28"/>
        </w:rPr>
        <w:t>遵循市场价格规律，建立农产品产销对接双向竞争机制，实行议价销售模式。引导贫困户树立诚信经营理念，高度重视农产品质量提升，，为农产品质量安全保驾护航，确保消费者购买到放心满意产品。</w:t>
      </w:r>
    </w:p>
    <w:p>
      <w:pPr>
        <w:pStyle w:val="5"/>
        <w:numPr>
          <w:ilvl w:val="0"/>
          <w:numId w:val="2"/>
        </w:numPr>
        <w:autoSpaceDE w:val="0"/>
        <w:autoSpaceDN w:val="0"/>
        <w:spacing w:after="0" w:line="360" w:lineRule="auto"/>
        <w:jc w:val="both"/>
        <w:rPr>
          <w:rFonts w:ascii="华文仿宋" w:hAnsi="华文仿宋" w:eastAsia="华文仿宋" w:cs="Times"/>
          <w:color w:val="202020"/>
          <w:sz w:val="28"/>
          <w:szCs w:val="28"/>
        </w:rPr>
      </w:pPr>
      <w:r>
        <w:rPr>
          <w:rFonts w:hint="eastAsia" w:ascii="华文仿宋" w:hAnsi="华文仿宋" w:eastAsia="华文仿宋" w:cs="Times"/>
          <w:color w:val="202020"/>
          <w:sz w:val="28"/>
          <w:szCs w:val="28"/>
        </w:rPr>
        <w:t>营造浓厚氛围。</w:t>
      </w:r>
    </w:p>
    <w:p>
      <w:pPr>
        <w:autoSpaceDE w:val="0"/>
        <w:autoSpaceDN w:val="0"/>
        <w:spacing w:after="0" w:line="360" w:lineRule="auto"/>
        <w:ind w:firstLine="560"/>
        <w:jc w:val="both"/>
        <w:rPr>
          <w:rFonts w:ascii="华文仿宋" w:hAnsi="华文仿宋" w:eastAsia="华文仿宋" w:cs="Times"/>
          <w:color w:val="202020"/>
          <w:sz w:val="28"/>
          <w:szCs w:val="28"/>
        </w:rPr>
      </w:pPr>
      <w:r>
        <w:rPr>
          <w:rFonts w:hint="eastAsia" w:ascii="华文仿宋" w:hAnsi="华文仿宋" w:eastAsia="华文仿宋" w:cs="Times"/>
          <w:color w:val="202020"/>
          <w:sz w:val="28"/>
          <w:szCs w:val="28"/>
        </w:rPr>
        <w:t>充分运用报刊、电视、广播和网络等媒体，发布全县贫困群众的各类优质产品需求信息，大力宣传推介和购买消费贫困群众农产品，推动农产品顺畅销售，加快提升扶贫产品品牌效益和市场知名度。加大消费扶贫引导力度，培育社会大众消费扶贫献爱心理念，选树一批消费扶贫工作突出的机关单位、企业、合作社、诚信贫困户进行宣传表，引领带动全社会广泛参与消费扶贫活动，营造“人人参与消费扶贫，人人支持消费扶贫，人人宣传消费扶贫”的浓厚氛围。</w:t>
      </w:r>
    </w:p>
    <w:p>
      <w:pPr>
        <w:autoSpaceDE w:val="0"/>
        <w:autoSpaceDN w:val="0"/>
        <w:spacing w:after="0" w:line="360" w:lineRule="auto"/>
        <w:ind w:firstLine="560"/>
        <w:jc w:val="both"/>
      </w:pPr>
      <w:r>
        <w:rPr>
          <w:rFonts w:ascii="华文仿宋" w:hAnsi="华文仿宋" w:eastAsia="华文仿宋" w:cs="Times"/>
          <w:color w:val="202020"/>
          <w:sz w:val="28"/>
          <w:szCs w:val="28"/>
        </w:rPr>
        <w:t xml:space="preserve"> 投标方案应具有详细的白沙县消费扶贫中心运营方案、管理办法以及工作人员服务方案。</w:t>
      </w:r>
    </w:p>
    <w:p>
      <w:pPr>
        <w:pStyle w:val="5"/>
        <w:numPr>
          <w:ilvl w:val="0"/>
          <w:numId w:val="1"/>
        </w:numPr>
        <w:autoSpaceDE w:val="0"/>
        <w:autoSpaceDN w:val="0"/>
        <w:spacing w:after="0" w:line="360" w:lineRule="auto"/>
        <w:ind w:left="127" w:leftChars="53" w:firstLine="100" w:firstLineChars="36"/>
        <w:jc w:val="both"/>
        <w:rPr>
          <w:rFonts w:ascii="华文仿宋" w:hAnsi="华文仿宋" w:eastAsia="华文仿宋" w:cs="Times"/>
          <w:color w:val="202020"/>
          <w:sz w:val="28"/>
          <w:szCs w:val="28"/>
        </w:rPr>
      </w:pPr>
      <w:r>
        <w:rPr>
          <w:rFonts w:hint="eastAsia" w:ascii="华文仿宋" w:hAnsi="华文仿宋" w:eastAsia="华文仿宋" w:cs="Times"/>
          <w:color w:val="202020"/>
          <w:sz w:val="28"/>
          <w:szCs w:val="28"/>
        </w:rPr>
        <w:t>白沙消费扶贫</w:t>
      </w:r>
      <w:r>
        <w:rPr>
          <w:rFonts w:ascii="华文仿宋" w:hAnsi="华文仿宋" w:eastAsia="华文仿宋" w:cs="Times"/>
          <w:color w:val="202020"/>
          <w:sz w:val="28"/>
          <w:szCs w:val="28"/>
        </w:rPr>
        <w:t>中心实体销售展示馆</w:t>
      </w:r>
    </w:p>
    <w:p>
      <w:pPr>
        <w:pStyle w:val="5"/>
        <w:autoSpaceDE w:val="0"/>
        <w:autoSpaceDN w:val="0"/>
        <w:spacing w:after="0" w:line="360" w:lineRule="auto"/>
        <w:ind w:left="214" w:leftChars="89" w:firstLine="560"/>
        <w:jc w:val="both"/>
        <w:rPr>
          <w:rFonts w:ascii="华文仿宋" w:hAnsi="华文仿宋" w:eastAsia="华文仿宋" w:cs="Times"/>
          <w:color w:val="202020"/>
          <w:sz w:val="28"/>
          <w:szCs w:val="28"/>
        </w:rPr>
      </w:pPr>
      <w:r>
        <w:rPr>
          <w:rFonts w:ascii="华文仿宋" w:hAnsi="华文仿宋" w:eastAsia="华文仿宋" w:cs="Times"/>
          <w:color w:val="202020"/>
          <w:sz w:val="28"/>
          <w:szCs w:val="28"/>
        </w:rPr>
        <w:t>在白沙县城内运营不少于30平方的实体店，用于消费扶贫产品的展示以及销售。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auto"/>
    <w:pitch w:val="default"/>
    <w:sig w:usb0="00000000" w:usb1="00000000" w:usb2="00000000" w:usb3="00000000" w:csb0="2000019F" w:csb1="4F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F16D8"/>
    <w:multiLevelType w:val="singleLevel"/>
    <w:tmpl w:val="5CFF16D8"/>
    <w:lvl w:ilvl="0" w:tentative="0">
      <w:start w:val="1"/>
      <w:numFmt w:val="decimal"/>
      <w:suff w:val="nothing"/>
      <w:lvlText w:val="%1、"/>
      <w:lvlJc w:val="left"/>
    </w:lvl>
  </w:abstractNum>
  <w:abstractNum w:abstractNumId="1">
    <w:nsid w:val="5CFF1C8A"/>
    <w:multiLevelType w:val="singleLevel"/>
    <w:tmpl w:val="5CFF1C8A"/>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B6AC4"/>
    <w:rsid w:val="30CA5286"/>
    <w:rsid w:val="3A326AE9"/>
    <w:rsid w:val="442D3701"/>
    <w:rsid w:val="50816184"/>
    <w:rsid w:val="59F65FD6"/>
    <w:rsid w:val="62946F49"/>
    <w:rsid w:val="7C1C4155"/>
    <w:rsid w:val="7D7D3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200" w:firstLineChars="200"/>
    </w:pPr>
    <w:rPr>
      <w:rFonts w:ascii="宋体" w:hAnsi="Calibri" w:eastAsia="宋体" w:cs="黑体"/>
      <w:kern w:val="0"/>
      <w:sz w:val="24"/>
      <w:szCs w:val="22"/>
      <w:lang w:val="en-US" w:eastAsia="zh-CN" w:bidi="ar-SA"/>
    </w:rPr>
  </w:style>
  <w:style w:type="paragraph" w:styleId="2">
    <w:name w:val="heading 3"/>
    <w:basedOn w:val="1"/>
    <w:next w:val="1"/>
    <w:qFormat/>
    <w:uiPriority w:val="99"/>
    <w:pPr>
      <w:keepNext/>
      <w:keepLines/>
      <w:widowControl w:val="0"/>
      <w:spacing w:before="260" w:after="260" w:line="413" w:lineRule="auto"/>
      <w:jc w:val="both"/>
      <w:outlineLvl w:val="2"/>
    </w:pPr>
    <w:rPr>
      <w:rFonts w:ascii="Times New Roman"/>
      <w:b/>
      <w:sz w:val="32"/>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5">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2019-06-23T23:36:00Z</dcterms:created>
  <dc:creator>Le</dc:creator>
  <cp:lastModifiedBy>Le</cp:lastModifiedBy>
  <dcterms:modified xsi:type="dcterms:W3CDTF">2019-06-24T00:46:09Z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