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4"/>
          <w:szCs w:val="24"/>
        </w:rPr>
      </w:pPr>
      <w:bookmarkStart w:id="0" w:name="_Toc373154496"/>
      <w:r>
        <w:rPr>
          <w:rFonts w:hint="eastAsia" w:ascii="宋体" w:hAnsi="宋体" w:eastAsia="宋体" w:cs="宋体"/>
          <w:b/>
          <w:sz w:val="24"/>
          <w:szCs w:val="24"/>
          <w:lang w:eastAsia="zh-CN"/>
        </w:rPr>
        <w:t>第三章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采购需求</w:t>
      </w:r>
    </w:p>
    <w:p>
      <w:pPr>
        <w:spacing w:line="600" w:lineRule="exact"/>
        <w:rPr>
          <w:rFonts w:hint="eastAsia" w:ascii="宋体" w:hAnsi="宋体" w:eastAsia="宋体" w:cs="宋体"/>
          <w:sz w:val="24"/>
          <w:szCs w:val="24"/>
        </w:rPr>
      </w:pPr>
    </w:p>
    <w:bookmarkEnd w:id="0"/>
    <w:p>
      <w:pPr>
        <w:pStyle w:val="11"/>
        <w:widowControl w:val="0"/>
        <w:overflowPunct/>
        <w:snapToGrid w:val="0"/>
        <w:spacing w:line="600" w:lineRule="exact"/>
        <w:outlineLvl w:val="0"/>
        <w:rPr>
          <w:rFonts w:hint="eastAsia" w:ascii="宋体" w:hAnsi="宋体" w:eastAsia="宋体" w:cs="宋体"/>
          <w:b/>
          <w:sz w:val="24"/>
          <w:szCs w:val="24"/>
        </w:rPr>
      </w:pPr>
      <w:r>
        <w:rPr>
          <w:rFonts w:hint="eastAsia" w:ascii="宋体" w:hAnsi="宋体" w:eastAsia="宋体" w:cs="宋体"/>
          <w:b/>
          <w:sz w:val="24"/>
          <w:szCs w:val="24"/>
        </w:rPr>
        <w:t>一、项目概况：</w:t>
      </w:r>
    </w:p>
    <w:p>
      <w:pPr>
        <w:autoSpaceDE w:val="0"/>
        <w:autoSpaceDN w:val="0"/>
        <w:adjustRightInd w:val="0"/>
        <w:snapToGrid w:val="0"/>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过培育和打造临高农特产品网络销售品牌，通过农产品品牌地理标识管理体系建设，围绕全县开展电商工作，为农村地区提供产品宣传和品牌营销的一个便捷通道，根据临高优势农产品，打造临高10大农业品牌（具有扶贫优势的产品）、品牌包装、线上、线下宣传活动以及使用规范体系，做到产品上线，品牌先行，为扶贫工作打下坚实的基础。</w:t>
      </w:r>
    </w:p>
    <w:p>
      <w:pPr>
        <w:autoSpaceDE w:val="0"/>
        <w:autoSpaceDN w:val="0"/>
        <w:adjustRightInd w:val="0"/>
        <w:snapToGrid w:val="0"/>
        <w:spacing w:line="600" w:lineRule="exact"/>
        <w:rPr>
          <w:rFonts w:hint="eastAsia" w:ascii="宋体" w:hAnsi="宋体" w:eastAsia="宋体" w:cs="宋体"/>
          <w:b/>
          <w:bCs/>
          <w:sz w:val="24"/>
          <w:szCs w:val="24"/>
        </w:rPr>
      </w:pPr>
      <w:r>
        <w:rPr>
          <w:rFonts w:hint="eastAsia" w:ascii="宋体" w:hAnsi="宋体" w:eastAsia="宋体" w:cs="宋体"/>
          <w:b/>
          <w:bCs/>
          <w:sz w:val="24"/>
          <w:szCs w:val="24"/>
        </w:rPr>
        <w:t>二、招标要求：</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项目内容包括品牌名称策划、品牌标识（logo）设计，品牌整体包装设计以及品牌宣传落地推广实施。</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rPr>
        <w:t>一</w:t>
      </w:r>
      <w:r>
        <w:rPr>
          <w:rFonts w:hint="eastAsia" w:ascii="宋体" w:hAnsi="宋体" w:eastAsia="宋体" w:cs="宋体"/>
          <w:sz w:val="24"/>
          <w:szCs w:val="24"/>
          <w:u w:color="000000"/>
          <w:lang w:val="zh-TW" w:eastAsia="zh-TW"/>
        </w:rPr>
        <w:t xml:space="preserve">）项目目标 </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立足临高县特色产业的现状和实际需求，挖掘临高特色产业资源和地理文脉，结合</w:t>
      </w:r>
      <w:r>
        <w:rPr>
          <w:rFonts w:hint="eastAsia" w:ascii="宋体" w:hAnsi="宋体" w:eastAsia="宋体" w:cs="宋体"/>
          <w:sz w:val="24"/>
          <w:szCs w:val="24"/>
          <w:u w:color="000000"/>
          <w:lang w:val="zh-CN"/>
        </w:rPr>
        <w:t>临高</w:t>
      </w:r>
      <w:r>
        <w:rPr>
          <w:rFonts w:hint="eastAsia" w:ascii="宋体" w:hAnsi="宋体" w:eastAsia="宋体" w:cs="宋体"/>
          <w:sz w:val="24"/>
          <w:szCs w:val="24"/>
          <w:u w:color="000000"/>
          <w:lang w:val="zh-TW" w:eastAsia="zh-TW"/>
        </w:rPr>
        <w:t>发展的目标，结合农村电商发展的需求，根据市场需求，明确临高1</w:t>
      </w:r>
      <w:r>
        <w:rPr>
          <w:rFonts w:hint="eastAsia" w:ascii="宋体" w:hAnsi="宋体" w:eastAsia="宋体" w:cs="宋体"/>
          <w:sz w:val="24"/>
          <w:szCs w:val="24"/>
          <w:u w:color="000000"/>
          <w:lang w:val="zh-TW"/>
        </w:rPr>
        <w:t>0大</w:t>
      </w:r>
      <w:r>
        <w:rPr>
          <w:rFonts w:hint="eastAsia" w:ascii="宋体" w:hAnsi="宋体" w:eastAsia="宋体" w:cs="宋体"/>
          <w:sz w:val="24"/>
          <w:szCs w:val="24"/>
          <w:u w:color="000000"/>
          <w:lang w:val="zh-CN"/>
        </w:rPr>
        <w:t>区域品牌</w:t>
      </w:r>
      <w:r>
        <w:rPr>
          <w:rFonts w:hint="eastAsia" w:ascii="宋体" w:hAnsi="宋体" w:eastAsia="宋体" w:cs="宋体"/>
          <w:sz w:val="24"/>
          <w:szCs w:val="24"/>
          <w:u w:color="000000"/>
          <w:lang w:val="zh-TW" w:eastAsia="zh-TW"/>
        </w:rPr>
        <w:t>的定位，进行</w:t>
      </w:r>
      <w:r>
        <w:rPr>
          <w:rFonts w:hint="eastAsia" w:ascii="宋体" w:hAnsi="宋体" w:eastAsia="宋体" w:cs="宋体"/>
          <w:sz w:val="24"/>
          <w:szCs w:val="24"/>
          <w:u w:color="000000"/>
          <w:lang w:val="zh-TW"/>
        </w:rPr>
        <w:t>线上、线下宣传及</w:t>
      </w:r>
      <w:r>
        <w:rPr>
          <w:rFonts w:hint="eastAsia" w:ascii="宋体" w:hAnsi="宋体" w:eastAsia="宋体" w:cs="宋体"/>
          <w:sz w:val="24"/>
          <w:szCs w:val="24"/>
          <w:u w:color="000000"/>
          <w:lang w:val="zh-TW" w:eastAsia="zh-TW"/>
        </w:rPr>
        <w:t>落地推广</w:t>
      </w:r>
      <w:r>
        <w:rPr>
          <w:rFonts w:hint="eastAsia" w:ascii="宋体" w:hAnsi="宋体" w:eastAsia="宋体" w:cs="宋体"/>
          <w:sz w:val="24"/>
          <w:szCs w:val="24"/>
          <w:u w:color="000000"/>
          <w:lang w:val="zh-TW"/>
        </w:rPr>
        <w:t>活动</w:t>
      </w:r>
      <w:r>
        <w:rPr>
          <w:rFonts w:hint="eastAsia" w:ascii="宋体" w:hAnsi="宋体" w:eastAsia="宋体" w:cs="宋体"/>
          <w:sz w:val="24"/>
          <w:szCs w:val="24"/>
          <w:u w:color="000000"/>
          <w:lang w:val="zh-CN"/>
        </w:rPr>
        <w:t>。</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rPr>
        <w:t>二</w:t>
      </w:r>
      <w:r>
        <w:rPr>
          <w:rFonts w:hint="eastAsia" w:ascii="宋体" w:hAnsi="宋体" w:eastAsia="宋体" w:cs="宋体"/>
          <w:sz w:val="24"/>
          <w:szCs w:val="24"/>
          <w:u w:color="000000"/>
          <w:lang w:val="zh-TW" w:eastAsia="zh-TW"/>
        </w:rPr>
        <w:t xml:space="preserve">）项目内容 </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rPr>
        <w:t>1</w:t>
      </w:r>
      <w:r>
        <w:rPr>
          <w:rFonts w:hint="eastAsia" w:ascii="宋体" w:hAnsi="宋体" w:eastAsia="宋体" w:cs="宋体"/>
          <w:sz w:val="24"/>
          <w:szCs w:val="24"/>
          <w:u w:color="000000"/>
          <w:lang w:val="zh-TW" w:eastAsia="zh-TW"/>
        </w:rPr>
        <w:t xml:space="preserve">、市场调研部分 </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（1）针对临高</w:t>
      </w:r>
      <w:r>
        <w:rPr>
          <w:rFonts w:hint="eastAsia" w:ascii="宋体" w:hAnsi="宋体" w:eastAsia="宋体" w:cs="宋体"/>
          <w:sz w:val="24"/>
          <w:szCs w:val="24"/>
          <w:u w:color="000000"/>
          <w:lang w:val="zh-TW"/>
        </w:rPr>
        <w:t>县</w:t>
      </w:r>
      <w:r>
        <w:rPr>
          <w:rFonts w:hint="eastAsia" w:ascii="宋体" w:hAnsi="宋体" w:eastAsia="宋体" w:cs="宋体"/>
          <w:sz w:val="24"/>
          <w:szCs w:val="24"/>
          <w:u w:color="000000"/>
          <w:lang w:val="zh-TW" w:eastAsia="zh-TW"/>
        </w:rPr>
        <w:t>的特色产业和特色农产品进行市场调研；</w:t>
      </w:r>
    </w:p>
    <w:p>
      <w:pPr>
        <w:pStyle w:val="21"/>
        <w:spacing w:line="600" w:lineRule="exact"/>
        <w:ind w:firstLine="567"/>
        <w:rPr>
          <w:rFonts w:hint="eastAsia" w:ascii="宋体" w:hAnsi="宋体" w:eastAsia="宋体" w:cs="宋体"/>
          <w:sz w:val="24"/>
          <w:szCs w:val="24"/>
          <w:u w:color="000000"/>
          <w:lang w:val="zh-TW" w:eastAsia="zh-TW"/>
        </w:rPr>
      </w:pPr>
      <w:r>
        <w:rPr>
          <w:rFonts w:hint="eastAsia" w:ascii="宋体" w:hAnsi="宋体" w:eastAsia="宋体" w:cs="宋体"/>
          <w:sz w:val="24"/>
          <w:szCs w:val="24"/>
          <w:u w:color="000000"/>
          <w:lang w:val="zh-TW" w:eastAsia="zh-TW"/>
        </w:rPr>
        <w:t>（2）研究临高</w:t>
      </w:r>
      <w:r>
        <w:rPr>
          <w:rFonts w:hint="eastAsia" w:ascii="宋体" w:hAnsi="宋体" w:eastAsia="宋体" w:cs="宋体"/>
          <w:sz w:val="24"/>
          <w:szCs w:val="24"/>
          <w:u w:color="000000"/>
          <w:lang w:val="zh-CN"/>
        </w:rPr>
        <w:t>区域产业特征，明确品牌定位和品牌命名；</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（3）理清临高产业、产品市场发展现状，为产品规划、品牌定位、推广策略、市场运作提供科学依据；</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（4）明确临高农村电商当前发展的实际、存在的问题及需要改进的方向</w:t>
      </w:r>
      <w:r>
        <w:rPr>
          <w:rFonts w:hint="eastAsia" w:ascii="宋体" w:hAnsi="宋体" w:eastAsia="宋体" w:cs="宋体"/>
          <w:sz w:val="24"/>
          <w:szCs w:val="24"/>
          <w:u w:color="000000"/>
          <w:lang w:val="zh-CN"/>
        </w:rPr>
        <w:t>；</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（5）针对临高的企业实际进行调研，分析当前企业产品的现状、存在的问题及改进的方向；</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（6）针对临高县当前的物流情况进行实地调研</w:t>
      </w:r>
      <w:r>
        <w:rPr>
          <w:rFonts w:hint="eastAsia" w:ascii="宋体" w:hAnsi="宋体" w:eastAsia="宋体" w:cs="宋体"/>
          <w:sz w:val="24"/>
          <w:szCs w:val="24"/>
          <w:u w:color="000000"/>
          <w:lang w:val="zh-CN"/>
        </w:rPr>
        <w:t>；</w:t>
      </w:r>
    </w:p>
    <w:p>
      <w:pPr>
        <w:pStyle w:val="21"/>
        <w:spacing w:line="600" w:lineRule="exact"/>
        <w:ind w:firstLine="567"/>
        <w:rPr>
          <w:rFonts w:hint="eastAsia" w:ascii="宋体" w:hAnsi="宋体" w:eastAsia="宋体" w:cs="宋体"/>
          <w:sz w:val="24"/>
          <w:szCs w:val="24"/>
          <w:u w:color="000000"/>
          <w:lang w:val="zh-TW" w:eastAsia="zh-TW"/>
        </w:rPr>
      </w:pPr>
      <w:r>
        <w:rPr>
          <w:rFonts w:hint="eastAsia" w:ascii="宋体" w:hAnsi="宋体" w:eastAsia="宋体" w:cs="宋体"/>
          <w:sz w:val="24"/>
          <w:szCs w:val="24"/>
          <w:u w:color="000000"/>
          <w:lang w:val="zh-CN"/>
        </w:rPr>
        <w:t>2</w:t>
      </w:r>
      <w:r>
        <w:rPr>
          <w:rFonts w:hint="eastAsia" w:ascii="宋体" w:hAnsi="宋体" w:eastAsia="宋体" w:cs="宋体"/>
          <w:sz w:val="24"/>
          <w:szCs w:val="24"/>
          <w:u w:color="000000"/>
          <w:lang w:val="zh-TW" w:eastAsia="zh-TW"/>
        </w:rPr>
        <w:t>、品牌规划部分</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可利用</w:t>
      </w:r>
      <w:r>
        <w:rPr>
          <w:rFonts w:hint="eastAsia" w:ascii="宋体" w:hAnsi="宋体" w:eastAsia="宋体" w:cs="宋体"/>
          <w:sz w:val="24"/>
          <w:szCs w:val="24"/>
          <w:u w:color="000000"/>
          <w:lang w:val="zh-TW"/>
        </w:rPr>
        <w:t>现有区域公用品牌进行升级，新注册品牌主体应为临高县农村电子商务工作主管单位或临高县电子商务工作领导小组授权单位。</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（1）临高</w:t>
      </w:r>
      <w:r>
        <w:rPr>
          <w:rFonts w:hint="eastAsia" w:ascii="宋体" w:hAnsi="宋体" w:eastAsia="宋体" w:cs="宋体"/>
          <w:sz w:val="24"/>
          <w:szCs w:val="24"/>
          <w:u w:color="000000"/>
          <w:lang w:val="zh-CN"/>
        </w:rPr>
        <w:t>县域公用品牌命名和定位：</w:t>
      </w:r>
      <w:r>
        <w:rPr>
          <w:rFonts w:hint="eastAsia" w:ascii="宋体" w:hAnsi="宋体" w:eastAsia="宋体" w:cs="宋体"/>
          <w:sz w:val="24"/>
          <w:szCs w:val="24"/>
          <w:u w:color="000000"/>
          <w:lang w:val="zh-TW" w:eastAsia="zh-TW"/>
        </w:rPr>
        <w:t>立足临高产业现状，挖掘特色产品资源和地理文脉，</w:t>
      </w:r>
      <w:r>
        <w:rPr>
          <w:rFonts w:hint="eastAsia" w:ascii="宋体" w:hAnsi="宋体" w:eastAsia="宋体" w:cs="宋体"/>
          <w:sz w:val="24"/>
          <w:szCs w:val="24"/>
          <w:u w:color="000000"/>
          <w:lang w:val="zh-CN"/>
        </w:rPr>
        <w:t>确定临高10大县域公用品牌命名和定位</w:t>
      </w:r>
      <w:r>
        <w:rPr>
          <w:rFonts w:hint="eastAsia" w:ascii="宋体" w:hAnsi="宋体" w:eastAsia="宋体" w:cs="宋体"/>
          <w:sz w:val="24"/>
          <w:szCs w:val="24"/>
          <w:u w:color="000000"/>
          <w:lang w:val="zh-TW" w:eastAsia="zh-TW"/>
        </w:rPr>
        <w:t>；</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（2）提炼临高</w:t>
      </w:r>
      <w:r>
        <w:rPr>
          <w:rFonts w:hint="eastAsia" w:ascii="宋体" w:hAnsi="宋体" w:eastAsia="宋体" w:cs="宋体"/>
          <w:sz w:val="24"/>
          <w:szCs w:val="24"/>
          <w:u w:color="000000"/>
          <w:lang w:val="zh-CN"/>
        </w:rPr>
        <w:t>产业、</w:t>
      </w:r>
      <w:r>
        <w:rPr>
          <w:rFonts w:hint="eastAsia" w:ascii="宋体" w:hAnsi="宋体" w:eastAsia="宋体" w:cs="宋体"/>
          <w:sz w:val="24"/>
          <w:szCs w:val="24"/>
          <w:u w:color="000000"/>
          <w:lang w:val="zh-TW" w:eastAsia="zh-TW"/>
        </w:rPr>
        <w:t>产品的价值，创意品牌形象；</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（3）临高</w:t>
      </w:r>
      <w:r>
        <w:rPr>
          <w:rFonts w:hint="eastAsia" w:ascii="宋体" w:hAnsi="宋体" w:eastAsia="宋体" w:cs="宋体"/>
          <w:sz w:val="24"/>
          <w:szCs w:val="24"/>
          <w:u w:color="000000"/>
          <w:lang w:val="zh-CN"/>
        </w:rPr>
        <w:t>县域公用品牌slogan体系：</w:t>
      </w:r>
      <w:r>
        <w:rPr>
          <w:rFonts w:hint="eastAsia" w:ascii="宋体" w:hAnsi="宋体" w:eastAsia="宋体" w:cs="宋体"/>
          <w:sz w:val="24"/>
          <w:szCs w:val="24"/>
          <w:u w:color="000000"/>
          <w:lang w:val="zh-TW" w:eastAsia="zh-TW"/>
        </w:rPr>
        <w:t>针对</w:t>
      </w:r>
      <w:r>
        <w:rPr>
          <w:rFonts w:hint="eastAsia" w:ascii="宋体" w:hAnsi="宋体" w:eastAsia="宋体" w:cs="宋体"/>
          <w:sz w:val="24"/>
          <w:szCs w:val="24"/>
          <w:u w:color="000000"/>
          <w:lang w:val="zh-CN"/>
        </w:rPr>
        <w:t>临高</w:t>
      </w:r>
      <w:r>
        <w:rPr>
          <w:rFonts w:hint="eastAsia" w:ascii="宋体" w:hAnsi="宋体" w:eastAsia="宋体" w:cs="宋体"/>
          <w:sz w:val="24"/>
          <w:szCs w:val="24"/>
          <w:u w:color="000000"/>
          <w:lang w:val="zh-TW" w:eastAsia="zh-TW"/>
        </w:rPr>
        <w:t>特色农产品定制品牌发展模式，提炼品牌核心价值和传播诉求；</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（4）</w:t>
      </w:r>
      <w:r>
        <w:rPr>
          <w:rFonts w:hint="eastAsia" w:ascii="宋体" w:hAnsi="宋体" w:eastAsia="宋体" w:cs="宋体"/>
          <w:sz w:val="24"/>
          <w:szCs w:val="24"/>
          <w:u w:color="000000"/>
          <w:lang w:val="zh-CN"/>
        </w:rPr>
        <w:t>临高县域公用品牌全套VI设计，统一的品牌形象传播；</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（5）</w:t>
      </w:r>
      <w:r>
        <w:rPr>
          <w:rFonts w:hint="eastAsia" w:ascii="宋体" w:hAnsi="宋体" w:eastAsia="宋体" w:cs="宋体"/>
          <w:sz w:val="24"/>
          <w:szCs w:val="24"/>
          <w:u w:color="000000"/>
          <w:lang w:val="zh-CN"/>
        </w:rPr>
        <w:t>临高县域公用品牌的管理体系和运营体系制定；</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（6）</w:t>
      </w:r>
      <w:r>
        <w:rPr>
          <w:rFonts w:hint="eastAsia" w:ascii="宋体" w:hAnsi="宋体" w:eastAsia="宋体" w:cs="宋体"/>
          <w:sz w:val="24"/>
          <w:szCs w:val="24"/>
          <w:u w:color="000000"/>
          <w:lang w:val="zh-CN"/>
        </w:rPr>
        <w:t>临高县域公用品牌的使用规范、产品进入机制和标准体系；</w:t>
      </w:r>
    </w:p>
    <w:p>
      <w:pPr>
        <w:pStyle w:val="21"/>
        <w:spacing w:line="600" w:lineRule="exact"/>
        <w:ind w:firstLine="567"/>
        <w:rPr>
          <w:rFonts w:hint="eastAsia" w:ascii="宋体" w:hAnsi="宋体" w:eastAsia="宋体" w:cs="宋体"/>
          <w:sz w:val="24"/>
          <w:szCs w:val="24"/>
          <w:u w:color="000000"/>
          <w:lang w:val="zh-CN"/>
        </w:rPr>
      </w:pPr>
      <w:r>
        <w:rPr>
          <w:rFonts w:hint="eastAsia" w:ascii="宋体" w:hAnsi="宋体" w:eastAsia="宋体" w:cs="宋体"/>
          <w:sz w:val="24"/>
          <w:szCs w:val="24"/>
          <w:u w:color="000000"/>
          <w:lang w:val="zh-CN"/>
        </w:rPr>
        <w:t>（7）临高县域公用品牌产品的渠道规划方案。</w:t>
      </w:r>
    </w:p>
    <w:p>
      <w:pPr>
        <w:pStyle w:val="21"/>
        <w:spacing w:line="600" w:lineRule="exact"/>
        <w:ind w:firstLine="567"/>
        <w:rPr>
          <w:rFonts w:hint="eastAsia" w:ascii="宋体" w:hAnsi="宋体" w:eastAsia="宋体" w:cs="宋体"/>
          <w:sz w:val="24"/>
          <w:szCs w:val="24"/>
          <w:u w:color="000000"/>
          <w:lang w:val="zh-CN"/>
        </w:rPr>
      </w:pPr>
      <w:r>
        <w:rPr>
          <w:rFonts w:hint="eastAsia" w:ascii="宋体" w:hAnsi="宋体" w:eastAsia="宋体" w:cs="宋体"/>
          <w:sz w:val="24"/>
          <w:szCs w:val="24"/>
          <w:u w:color="000000"/>
          <w:lang w:val="zh-CN"/>
        </w:rPr>
        <w:t>（8）每个单品品牌不少于以下具体内容</w:t>
      </w:r>
    </w:p>
    <w:tbl>
      <w:tblPr>
        <w:tblStyle w:val="14"/>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3250"/>
        <w:gridCol w:w="322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序号</w:t>
            </w:r>
          </w:p>
        </w:tc>
        <w:tc>
          <w:tcPr>
            <w:tcW w:w="3250"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内容</w:t>
            </w: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展现形式</w:t>
            </w:r>
          </w:p>
        </w:tc>
        <w:tc>
          <w:tcPr>
            <w:tcW w:w="920"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1</w:t>
            </w:r>
          </w:p>
        </w:tc>
        <w:tc>
          <w:tcPr>
            <w:tcW w:w="3250"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品牌商标注册</w:t>
            </w: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国家商标注册受理书</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2</w:t>
            </w:r>
          </w:p>
        </w:tc>
        <w:tc>
          <w:tcPr>
            <w:tcW w:w="3250"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品牌VI体系</w:t>
            </w: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标准名称</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标准标志</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标准字</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标准色彩</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象征图案</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标准标语口号</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标准吉祥物</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3</w:t>
            </w:r>
          </w:p>
        </w:tc>
        <w:tc>
          <w:tcPr>
            <w:tcW w:w="3250"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短视频</w:t>
            </w: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3分钟短视频</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60秒抖音视频</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10秒微信朋友圈视频</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4</w:t>
            </w:r>
          </w:p>
        </w:tc>
        <w:tc>
          <w:tcPr>
            <w:tcW w:w="3250" w:type="dxa"/>
            <w:vMerge w:val="restart"/>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图片宣传</w:t>
            </w: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产品网店主图</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产品网店详情页</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产品朋友圈海报</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产品9宫格</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94"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50" w:type="dxa"/>
            <w:vMerge w:val="continue"/>
            <w:vAlign w:val="center"/>
          </w:tcPr>
          <w:p>
            <w:pPr>
              <w:pStyle w:val="21"/>
              <w:spacing w:line="600" w:lineRule="exact"/>
              <w:jc w:val="center"/>
              <w:rPr>
                <w:rFonts w:hint="eastAsia" w:ascii="宋体" w:hAnsi="宋体" w:eastAsia="宋体" w:cs="宋体"/>
                <w:sz w:val="24"/>
                <w:szCs w:val="24"/>
                <w:u w:color="000000"/>
              </w:rPr>
            </w:pPr>
          </w:p>
        </w:tc>
        <w:tc>
          <w:tcPr>
            <w:tcW w:w="3226"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产品分销招募</w:t>
            </w:r>
          </w:p>
        </w:tc>
        <w:tc>
          <w:tcPr>
            <w:tcW w:w="920" w:type="dxa"/>
            <w:vAlign w:val="center"/>
          </w:tcPr>
          <w:p>
            <w:pPr>
              <w:pStyle w:val="21"/>
              <w:spacing w:line="600" w:lineRule="exact"/>
              <w:jc w:val="center"/>
              <w:rPr>
                <w:rFonts w:hint="eastAsia" w:ascii="宋体" w:hAnsi="宋体" w:eastAsia="宋体" w:cs="宋体"/>
                <w:sz w:val="24"/>
                <w:szCs w:val="24"/>
                <w:u w:color="000000"/>
              </w:rPr>
            </w:pPr>
          </w:p>
        </w:tc>
      </w:tr>
    </w:tbl>
    <w:p>
      <w:pPr>
        <w:pStyle w:val="21"/>
        <w:spacing w:line="600" w:lineRule="exact"/>
        <w:rPr>
          <w:rFonts w:hint="eastAsia" w:ascii="宋体" w:hAnsi="宋体" w:eastAsia="宋体" w:cs="宋体"/>
          <w:sz w:val="24"/>
          <w:szCs w:val="24"/>
          <w:u w:color="000000"/>
        </w:rPr>
      </w:pPr>
      <w:r>
        <w:rPr>
          <w:rFonts w:hint="eastAsia" w:ascii="宋体" w:hAnsi="宋体" w:eastAsia="宋体" w:cs="宋体"/>
          <w:sz w:val="24"/>
          <w:szCs w:val="24"/>
          <w:u w:color="000000"/>
        </w:rPr>
        <w:t xml:space="preserve">     </w:t>
      </w:r>
      <w:r>
        <w:rPr>
          <w:rFonts w:hint="eastAsia" w:ascii="宋体" w:hAnsi="宋体" w:eastAsia="宋体" w:cs="宋体"/>
          <w:sz w:val="24"/>
          <w:szCs w:val="24"/>
          <w:u w:color="000000"/>
          <w:lang w:val="zh-CN"/>
        </w:rPr>
        <w:t>3</w:t>
      </w:r>
      <w:r>
        <w:rPr>
          <w:rFonts w:hint="eastAsia" w:ascii="宋体" w:hAnsi="宋体" w:eastAsia="宋体" w:cs="宋体"/>
          <w:sz w:val="24"/>
          <w:szCs w:val="24"/>
          <w:u w:color="000000"/>
          <w:lang w:val="zh-TW" w:eastAsia="zh-TW"/>
        </w:rPr>
        <w:t>、营销推广</w:t>
      </w:r>
      <w:r>
        <w:rPr>
          <w:rFonts w:hint="eastAsia" w:ascii="宋体" w:hAnsi="宋体" w:eastAsia="宋体" w:cs="宋体"/>
          <w:sz w:val="24"/>
          <w:szCs w:val="24"/>
          <w:u w:color="000000"/>
          <w:lang w:val="zh-CN"/>
        </w:rPr>
        <w:t>方案</w:t>
      </w:r>
      <w:r>
        <w:rPr>
          <w:rFonts w:hint="eastAsia" w:ascii="宋体" w:hAnsi="宋体" w:eastAsia="宋体" w:cs="宋体"/>
          <w:sz w:val="24"/>
          <w:szCs w:val="24"/>
          <w:u w:color="000000"/>
          <w:lang w:val="zh-TW" w:eastAsia="zh-TW"/>
        </w:rPr>
        <w:t xml:space="preserve"> </w:t>
      </w:r>
    </w:p>
    <w:p>
      <w:pPr>
        <w:pStyle w:val="21"/>
        <w:spacing w:line="600" w:lineRule="exact"/>
        <w:ind w:firstLine="567"/>
        <w:rPr>
          <w:rFonts w:hint="eastAsia" w:ascii="宋体" w:hAnsi="宋体" w:eastAsia="宋体" w:cs="宋体"/>
          <w:sz w:val="24"/>
          <w:szCs w:val="24"/>
          <w:u w:color="000000"/>
        </w:rPr>
      </w:pPr>
      <w:r>
        <w:rPr>
          <w:rFonts w:hint="eastAsia" w:ascii="宋体" w:hAnsi="宋体" w:eastAsia="宋体" w:cs="宋体"/>
          <w:sz w:val="24"/>
          <w:szCs w:val="24"/>
          <w:u w:color="000000"/>
          <w:lang w:val="zh-TW" w:eastAsia="zh-TW"/>
        </w:rPr>
        <w:t>（1）制定10</w:t>
      </w:r>
      <w:r>
        <w:rPr>
          <w:rFonts w:hint="eastAsia" w:ascii="宋体" w:hAnsi="宋体" w:eastAsia="宋体" w:cs="宋体"/>
          <w:sz w:val="24"/>
          <w:szCs w:val="24"/>
          <w:u w:color="000000"/>
          <w:lang w:val="zh-TW"/>
        </w:rPr>
        <w:t>大</w:t>
      </w:r>
      <w:r>
        <w:rPr>
          <w:rFonts w:hint="eastAsia" w:ascii="宋体" w:hAnsi="宋体" w:eastAsia="宋体" w:cs="宋体"/>
          <w:sz w:val="24"/>
          <w:szCs w:val="24"/>
          <w:u w:color="000000"/>
          <w:lang w:val="zh-TW" w:eastAsia="zh-TW"/>
        </w:rPr>
        <w:t>品牌推广和营销策略及</w:t>
      </w:r>
      <w:r>
        <w:rPr>
          <w:rFonts w:hint="eastAsia" w:ascii="宋体" w:hAnsi="宋体" w:eastAsia="宋体" w:cs="宋体"/>
          <w:sz w:val="24"/>
          <w:szCs w:val="24"/>
          <w:u w:color="000000"/>
          <w:lang w:val="zh-TW"/>
        </w:rPr>
        <w:t>相应宣传材料，包括微信类、网店类、活动类等</w:t>
      </w:r>
      <w:r>
        <w:rPr>
          <w:rFonts w:hint="eastAsia" w:ascii="宋体" w:hAnsi="宋体" w:eastAsia="宋体" w:cs="宋体"/>
          <w:sz w:val="24"/>
          <w:szCs w:val="24"/>
          <w:u w:color="000000"/>
          <w:lang w:val="zh-TW" w:eastAsia="zh-TW"/>
        </w:rPr>
        <w:t>；</w:t>
      </w:r>
    </w:p>
    <w:p>
      <w:pPr>
        <w:pStyle w:val="21"/>
        <w:spacing w:line="600" w:lineRule="exact"/>
        <w:ind w:firstLine="567"/>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lang w:val="zh-CN"/>
        </w:rPr>
        <w:t>2</w:t>
      </w:r>
      <w:r>
        <w:rPr>
          <w:rFonts w:hint="eastAsia" w:ascii="宋体" w:hAnsi="宋体" w:eastAsia="宋体" w:cs="宋体"/>
          <w:sz w:val="24"/>
          <w:szCs w:val="24"/>
          <w:u w:color="000000"/>
          <w:lang w:val="zh-TW" w:eastAsia="zh-TW"/>
        </w:rPr>
        <w:t>）每个品牌开展</w:t>
      </w:r>
      <w:r>
        <w:rPr>
          <w:rFonts w:hint="eastAsia" w:ascii="宋体" w:hAnsi="宋体" w:eastAsia="宋体" w:cs="宋体"/>
          <w:sz w:val="24"/>
          <w:szCs w:val="24"/>
          <w:u w:color="000000"/>
          <w:lang w:val="zh-TW"/>
        </w:rPr>
        <w:t>相应产品落地活动或品牌发布会，要求不少于50经销商，活动或品牌发布会至少按以下安排，包括差旅、产品、损耗、场地、装修等所有内容。</w:t>
      </w:r>
    </w:p>
    <w:tbl>
      <w:tblPr>
        <w:tblStyle w:val="14"/>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940"/>
        <w:gridCol w:w="3383"/>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序号</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时间</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举办场地</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主推产品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4"/>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8月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临高县</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当季主推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2</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10月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海口市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3</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11月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上海市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4</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12月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海南冬交会</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4"/>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5</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北京市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6</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3月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广东市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7</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4月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临高县</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临高荔枝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8</w:t>
            </w:r>
          </w:p>
        </w:tc>
        <w:tc>
          <w:tcPr>
            <w:tcW w:w="1940" w:type="dxa"/>
            <w:vAlign w:val="center"/>
          </w:tcPr>
          <w:p>
            <w:pPr>
              <w:pStyle w:val="21"/>
              <w:spacing w:line="600" w:lineRule="exact"/>
              <w:jc w:val="center"/>
              <w:rPr>
                <w:rFonts w:hint="eastAsia" w:ascii="宋体" w:hAnsi="宋体" w:eastAsia="宋体" w:cs="宋体"/>
                <w:sz w:val="24"/>
                <w:szCs w:val="24"/>
                <w:u w:color="000000"/>
              </w:rPr>
            </w:pPr>
            <w:r>
              <w:rPr>
                <w:rFonts w:hint="eastAsia" w:ascii="宋体" w:hAnsi="宋体" w:eastAsia="宋体" w:cs="宋体"/>
                <w:sz w:val="24"/>
                <w:szCs w:val="24"/>
                <w:u w:color="000000"/>
              </w:rPr>
              <w:t>6月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海口市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9</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7月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青岛市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10</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9月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三亚市</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11</w:t>
            </w:r>
          </w:p>
        </w:tc>
        <w:tc>
          <w:tcPr>
            <w:tcW w:w="1940"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12月</w:t>
            </w:r>
          </w:p>
        </w:tc>
        <w:tc>
          <w:tcPr>
            <w:tcW w:w="338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海南冬交会</w:t>
            </w:r>
          </w:p>
        </w:tc>
        <w:tc>
          <w:tcPr>
            <w:tcW w:w="2073" w:type="dxa"/>
            <w:vAlign w:val="center"/>
          </w:tcPr>
          <w:p>
            <w:pPr>
              <w:pStyle w:val="21"/>
              <w:spacing w:line="600" w:lineRule="exact"/>
              <w:jc w:val="center"/>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综合类</w:t>
            </w:r>
          </w:p>
        </w:tc>
      </w:tr>
    </w:tbl>
    <w:p>
      <w:pPr>
        <w:pStyle w:val="21"/>
        <w:spacing w:line="600" w:lineRule="exact"/>
        <w:ind w:firstLine="567"/>
        <w:rPr>
          <w:rFonts w:hint="eastAsia" w:ascii="宋体" w:hAnsi="宋体" w:eastAsia="宋体" w:cs="宋体"/>
          <w:sz w:val="24"/>
          <w:szCs w:val="24"/>
          <w:u w:color="000000"/>
          <w:lang w:val="zh-TW"/>
        </w:rPr>
      </w:pPr>
    </w:p>
    <w:p>
      <w:pPr>
        <w:pStyle w:val="21"/>
        <w:spacing w:line="600" w:lineRule="exact"/>
        <w:ind w:firstLine="567"/>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lang w:val="zh-CN"/>
        </w:rPr>
        <w:t>3</w:t>
      </w:r>
      <w:r>
        <w:rPr>
          <w:rFonts w:hint="eastAsia" w:ascii="宋体" w:hAnsi="宋体" w:eastAsia="宋体" w:cs="宋体"/>
          <w:sz w:val="24"/>
          <w:szCs w:val="24"/>
          <w:u w:color="000000"/>
          <w:lang w:val="zh-TW" w:eastAsia="zh-TW"/>
        </w:rPr>
        <w:t>）活动</w:t>
      </w:r>
      <w:r>
        <w:rPr>
          <w:rFonts w:hint="eastAsia" w:ascii="宋体" w:hAnsi="宋体" w:eastAsia="宋体" w:cs="宋体"/>
          <w:sz w:val="24"/>
          <w:szCs w:val="24"/>
          <w:u w:color="000000"/>
          <w:lang w:val="zh-TW"/>
        </w:rPr>
        <w:t xml:space="preserve">及品牌发布会至少由15家省内媒体（报道）、15家省外媒体（报道）参加，报道中需明确标注有临高电商、产品品牌、上市时间等基本内容。 </w:t>
      </w:r>
    </w:p>
    <w:p>
      <w:pPr>
        <w:pStyle w:val="21"/>
        <w:spacing w:line="600" w:lineRule="exact"/>
        <w:ind w:firstLine="567"/>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省内媒体要求从以下媒体中选择（每个类型必须具备）</w:t>
      </w:r>
    </w:p>
    <w:tbl>
      <w:tblPr>
        <w:tblStyle w:val="13"/>
        <w:tblW w:w="8513" w:type="dxa"/>
        <w:tblInd w:w="0" w:type="dxa"/>
        <w:tblLayout w:type="fixed"/>
        <w:tblCellMar>
          <w:top w:w="0" w:type="dxa"/>
          <w:left w:w="108" w:type="dxa"/>
          <w:bottom w:w="0" w:type="dxa"/>
          <w:right w:w="108" w:type="dxa"/>
        </w:tblCellMar>
      </w:tblPr>
      <w:tblGrid>
        <w:gridCol w:w="966"/>
        <w:gridCol w:w="2575"/>
        <w:gridCol w:w="2486"/>
        <w:gridCol w:w="2486"/>
      </w:tblGrid>
      <w:tr>
        <w:tblPrEx>
          <w:tblLayout w:type="fixed"/>
          <w:tblCellMar>
            <w:top w:w="0" w:type="dxa"/>
            <w:left w:w="108" w:type="dxa"/>
            <w:bottom w:w="0" w:type="dxa"/>
            <w:right w:w="108" w:type="dxa"/>
          </w:tblCellMar>
        </w:tblPrEx>
        <w:trPr>
          <w:trHeight w:val="440" w:hRule="atLeast"/>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类型</w:t>
            </w: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海广网</w:t>
            </w:r>
          </w:p>
        </w:tc>
      </w:tr>
      <w:tr>
        <w:tblPrEx>
          <w:tblLayout w:type="fixed"/>
          <w:tblCellMar>
            <w:top w:w="0" w:type="dxa"/>
            <w:left w:w="108" w:type="dxa"/>
            <w:bottom w:w="0" w:type="dxa"/>
            <w:right w:w="108" w:type="dxa"/>
          </w:tblCellMar>
        </w:tblPrEx>
        <w:trPr>
          <w:trHeight w:val="450" w:hRule="atLeast"/>
        </w:trPr>
        <w:tc>
          <w:tcPr>
            <w:tcW w:w="966"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575"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报纸媒体类</w:t>
            </w: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海口日报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海南日报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科技日报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海南特区报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中国经济导报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消费日报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南国都市报</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国际旅游岛商报</w:t>
            </w:r>
          </w:p>
        </w:tc>
      </w:tr>
      <w:tr>
        <w:tblPrEx>
          <w:tblLayout w:type="fixed"/>
          <w:tblCellMar>
            <w:top w:w="0" w:type="dxa"/>
            <w:left w:w="108" w:type="dxa"/>
            <w:bottom w:w="0" w:type="dxa"/>
            <w:right w:w="108" w:type="dxa"/>
          </w:tblCellMar>
        </w:tblPrEx>
        <w:trPr>
          <w:trHeight w:val="450" w:hRule="atLeast"/>
        </w:trPr>
        <w:tc>
          <w:tcPr>
            <w:tcW w:w="966"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575"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电视媒体类</w:t>
            </w: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海南广播电视台</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临高广播电视台</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海口广播电视台</w:t>
            </w:r>
          </w:p>
        </w:tc>
      </w:tr>
      <w:tr>
        <w:tblPrEx>
          <w:tblLayout w:type="fixed"/>
          <w:tblCellMar>
            <w:top w:w="0" w:type="dxa"/>
            <w:left w:w="108" w:type="dxa"/>
            <w:bottom w:w="0" w:type="dxa"/>
            <w:right w:w="108" w:type="dxa"/>
          </w:tblCellMar>
        </w:tblPrEx>
        <w:trPr>
          <w:trHeight w:val="440" w:hRule="atLeast"/>
        </w:trPr>
        <w:tc>
          <w:tcPr>
            <w:tcW w:w="966"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575" w:type="dxa"/>
            <w:vMerge w:val="restart"/>
            <w:tcBorders>
              <w:top w:val="nil"/>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网络</w:t>
            </w:r>
            <w:bookmarkStart w:id="1" w:name="_GoBack"/>
            <w:bookmarkEnd w:id="1"/>
            <w:r>
              <w:rPr>
                <w:rFonts w:hint="eastAsia" w:ascii="宋体" w:hAnsi="宋体" w:eastAsia="宋体" w:cs="宋体"/>
                <w:color w:val="000000"/>
                <w:sz w:val="24"/>
                <w:szCs w:val="24"/>
              </w:rPr>
              <w:t>媒体类</w:t>
            </w: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海口网</w:t>
            </w:r>
          </w:p>
        </w:tc>
      </w:tr>
      <w:tr>
        <w:tblPrEx>
          <w:tblLayout w:type="fixed"/>
          <w:tblCellMar>
            <w:top w:w="0" w:type="dxa"/>
            <w:left w:w="108" w:type="dxa"/>
            <w:bottom w:w="0" w:type="dxa"/>
            <w:right w:w="108" w:type="dxa"/>
          </w:tblCellMar>
        </w:tblPrEx>
        <w:trPr>
          <w:trHeight w:val="45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中新社</w:t>
            </w:r>
          </w:p>
        </w:tc>
      </w:tr>
      <w:tr>
        <w:tblPrEx>
          <w:tblLayout w:type="fixed"/>
          <w:tblCellMar>
            <w:top w:w="0" w:type="dxa"/>
            <w:left w:w="108" w:type="dxa"/>
            <w:bottom w:w="0" w:type="dxa"/>
            <w:right w:w="108" w:type="dxa"/>
          </w:tblCellMar>
        </w:tblPrEx>
        <w:trPr>
          <w:trHeight w:val="54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凤凰网</w:t>
            </w:r>
          </w:p>
        </w:tc>
      </w:tr>
      <w:tr>
        <w:tblPrEx>
          <w:tblLayout w:type="fixed"/>
          <w:tblCellMar>
            <w:top w:w="0" w:type="dxa"/>
            <w:left w:w="108" w:type="dxa"/>
            <w:bottom w:w="0" w:type="dxa"/>
            <w:right w:w="108" w:type="dxa"/>
          </w:tblCellMar>
        </w:tblPrEx>
        <w:trPr>
          <w:trHeight w:val="54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海南网络广播电视台</w:t>
            </w:r>
          </w:p>
        </w:tc>
      </w:tr>
      <w:tr>
        <w:tblPrEx>
          <w:tblLayout w:type="fixed"/>
          <w:tblCellMar>
            <w:top w:w="0" w:type="dxa"/>
            <w:left w:w="108" w:type="dxa"/>
            <w:bottom w:w="0" w:type="dxa"/>
            <w:right w:w="108" w:type="dxa"/>
          </w:tblCellMar>
        </w:tblPrEx>
        <w:trPr>
          <w:trHeight w:val="54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南海网</w:t>
            </w:r>
          </w:p>
        </w:tc>
      </w:tr>
      <w:tr>
        <w:tblPrEx>
          <w:tblLayout w:type="fixed"/>
          <w:tblCellMar>
            <w:top w:w="0" w:type="dxa"/>
            <w:left w:w="108" w:type="dxa"/>
            <w:bottom w:w="0" w:type="dxa"/>
            <w:right w:w="108" w:type="dxa"/>
          </w:tblCellMar>
        </w:tblPrEx>
        <w:trPr>
          <w:trHeight w:val="54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新华网</w:t>
            </w:r>
          </w:p>
        </w:tc>
      </w:tr>
      <w:tr>
        <w:tblPrEx>
          <w:tblLayout w:type="fixed"/>
          <w:tblCellMar>
            <w:top w:w="0" w:type="dxa"/>
            <w:left w:w="108" w:type="dxa"/>
            <w:bottom w:w="0" w:type="dxa"/>
            <w:right w:w="108" w:type="dxa"/>
          </w:tblCellMar>
        </w:tblPrEx>
        <w:trPr>
          <w:trHeight w:val="47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最海口融媒体平台</w:t>
            </w:r>
          </w:p>
        </w:tc>
      </w:tr>
      <w:tr>
        <w:tblPrEx>
          <w:tblLayout w:type="fixed"/>
          <w:tblCellMar>
            <w:top w:w="0" w:type="dxa"/>
            <w:left w:w="108" w:type="dxa"/>
            <w:bottom w:w="0" w:type="dxa"/>
            <w:right w:w="108" w:type="dxa"/>
          </w:tblCellMar>
        </w:tblPrEx>
        <w:trPr>
          <w:trHeight w:val="50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香港商报</w:t>
            </w:r>
          </w:p>
        </w:tc>
      </w:tr>
      <w:tr>
        <w:tblPrEx>
          <w:tblLayout w:type="fixed"/>
          <w:tblCellMar>
            <w:top w:w="0" w:type="dxa"/>
            <w:left w:w="108" w:type="dxa"/>
            <w:bottom w:w="0" w:type="dxa"/>
            <w:right w:w="108" w:type="dxa"/>
          </w:tblCellMar>
        </w:tblPrEx>
        <w:trPr>
          <w:trHeight w:val="500" w:hRule="atLeast"/>
        </w:trPr>
        <w:tc>
          <w:tcPr>
            <w:tcW w:w="96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法制时报</w:t>
            </w:r>
          </w:p>
        </w:tc>
      </w:tr>
      <w:tr>
        <w:tblPrEx>
          <w:tblLayout w:type="fixed"/>
          <w:tblCellMar>
            <w:top w:w="0" w:type="dxa"/>
            <w:left w:w="108" w:type="dxa"/>
            <w:bottom w:w="0" w:type="dxa"/>
            <w:right w:w="108" w:type="dxa"/>
          </w:tblCellMar>
        </w:tblPrEx>
        <w:trPr>
          <w:trHeight w:val="500" w:hRule="atLeast"/>
        </w:trPr>
        <w:tc>
          <w:tcPr>
            <w:tcW w:w="96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57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p>
        </w:tc>
        <w:tc>
          <w:tcPr>
            <w:tcW w:w="248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海南日报新媒体</w:t>
            </w:r>
          </w:p>
        </w:tc>
      </w:tr>
    </w:tbl>
    <w:p>
      <w:pPr>
        <w:pStyle w:val="21"/>
        <w:spacing w:line="600" w:lineRule="exact"/>
        <w:ind w:firstLine="567"/>
        <w:rPr>
          <w:rFonts w:hint="eastAsia" w:ascii="宋体" w:hAnsi="宋体" w:eastAsia="宋体" w:cs="宋体"/>
          <w:sz w:val="24"/>
          <w:szCs w:val="24"/>
          <w:u w:color="000000"/>
          <w:lang w:eastAsia="zh-TW"/>
        </w:rPr>
      </w:pPr>
    </w:p>
    <w:p>
      <w:pPr>
        <w:pStyle w:val="21"/>
        <w:spacing w:line="600" w:lineRule="exact"/>
        <w:ind w:firstLine="567"/>
        <w:rPr>
          <w:rFonts w:hint="eastAsia" w:ascii="宋体" w:hAnsi="宋体" w:eastAsia="宋体" w:cs="宋体"/>
          <w:sz w:val="24"/>
          <w:szCs w:val="24"/>
          <w:u w:color="000000"/>
          <w:lang w:val="zh-TW"/>
        </w:rPr>
      </w:pPr>
      <w:r>
        <w:rPr>
          <w:rFonts w:hint="eastAsia" w:ascii="宋体" w:hAnsi="宋体" w:eastAsia="宋体" w:cs="宋体"/>
          <w:sz w:val="24"/>
          <w:szCs w:val="24"/>
          <w:u w:color="000000"/>
          <w:lang w:val="zh-TW"/>
        </w:rPr>
        <w:t>省内媒体要求从以下媒体中选择（每个媒体必须体现，可更换媒体但不可更改数量）</w:t>
      </w:r>
    </w:p>
    <w:tbl>
      <w:tblPr>
        <w:tblStyle w:val="13"/>
        <w:tblW w:w="8300" w:type="dxa"/>
        <w:tblInd w:w="0" w:type="dxa"/>
        <w:tblLayout w:type="fixed"/>
        <w:tblCellMar>
          <w:top w:w="0" w:type="dxa"/>
          <w:left w:w="108" w:type="dxa"/>
          <w:bottom w:w="0" w:type="dxa"/>
          <w:right w:w="108" w:type="dxa"/>
        </w:tblCellMar>
      </w:tblPr>
      <w:tblGrid>
        <w:gridCol w:w="1466"/>
        <w:gridCol w:w="6834"/>
      </w:tblGrid>
      <w:tr>
        <w:tblPrEx>
          <w:tblLayout w:type="fixed"/>
          <w:tblCellMar>
            <w:top w:w="0" w:type="dxa"/>
            <w:left w:w="108" w:type="dxa"/>
            <w:bottom w:w="0" w:type="dxa"/>
            <w:right w:w="108" w:type="dxa"/>
          </w:tblCellMar>
        </w:tblPrEx>
        <w:trPr>
          <w:trHeight w:val="504" w:hRule="atLeast"/>
        </w:trPr>
        <w:tc>
          <w:tcPr>
            <w:tcW w:w="14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83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北国网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网易北京</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凤凰网商业</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中华网科技</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中国农业网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中国农资网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新农网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创业邦</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中国农业新闻网 </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第一农经网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农业之友</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中国订单农业网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农村网</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慧聪网农业</w:t>
            </w:r>
          </w:p>
        </w:tc>
      </w:tr>
      <w:tr>
        <w:tblPrEx>
          <w:tblLayout w:type="fixed"/>
          <w:tblCellMar>
            <w:top w:w="0" w:type="dxa"/>
            <w:left w:w="108" w:type="dxa"/>
            <w:bottom w:w="0" w:type="dxa"/>
            <w:right w:w="108" w:type="dxa"/>
          </w:tblCellMar>
        </w:tblPrEx>
        <w:trPr>
          <w:trHeight w:val="504"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新农村商报</w:t>
            </w:r>
          </w:p>
        </w:tc>
      </w:tr>
      <w:tr>
        <w:tblPrEx>
          <w:tblLayout w:type="fixed"/>
          <w:tblCellMar>
            <w:top w:w="0" w:type="dxa"/>
            <w:left w:w="108" w:type="dxa"/>
            <w:bottom w:w="0" w:type="dxa"/>
            <w:right w:w="108" w:type="dxa"/>
          </w:tblCellMar>
        </w:tblPrEx>
        <w:trPr>
          <w:trHeight w:val="515" w:hRule="atLeast"/>
        </w:trPr>
        <w:tc>
          <w:tcPr>
            <w:tcW w:w="1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68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中国农产品网</w:t>
            </w:r>
          </w:p>
        </w:tc>
      </w:tr>
    </w:tbl>
    <w:p>
      <w:pPr>
        <w:pStyle w:val="21"/>
        <w:spacing w:line="600" w:lineRule="exact"/>
        <w:rPr>
          <w:rFonts w:hint="eastAsia" w:ascii="宋体" w:hAnsi="宋体" w:eastAsia="宋体" w:cs="宋体"/>
          <w:sz w:val="24"/>
          <w:szCs w:val="24"/>
          <w:u w:color="000000"/>
          <w:lang w:eastAsia="zh-TW"/>
        </w:rPr>
      </w:pPr>
    </w:p>
    <w:p>
      <w:pPr>
        <w:pStyle w:val="21"/>
        <w:spacing w:line="600" w:lineRule="exact"/>
        <w:ind w:firstLine="567"/>
        <w:rPr>
          <w:rFonts w:hint="eastAsia" w:ascii="宋体" w:hAnsi="宋体" w:eastAsia="宋体" w:cs="宋体"/>
          <w:kern w:val="2"/>
          <w:sz w:val="24"/>
          <w:szCs w:val="24"/>
        </w:rPr>
      </w:pP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lang w:val="zh-CN"/>
        </w:rPr>
        <w:t>3</w:t>
      </w:r>
      <w:r>
        <w:rPr>
          <w:rFonts w:hint="eastAsia" w:ascii="宋体" w:hAnsi="宋体" w:eastAsia="宋体" w:cs="宋体"/>
          <w:sz w:val="24"/>
          <w:szCs w:val="24"/>
          <w:u w:color="000000"/>
          <w:lang w:val="zh-TW" w:eastAsia="zh-TW"/>
        </w:rPr>
        <w:t>）</w:t>
      </w:r>
      <w:r>
        <w:rPr>
          <w:rFonts w:hint="eastAsia" w:ascii="宋体" w:hAnsi="宋体" w:eastAsia="宋体" w:cs="宋体"/>
          <w:sz w:val="24"/>
          <w:szCs w:val="24"/>
          <w:u w:color="000000"/>
          <w:lang w:val="zh-CN"/>
        </w:rPr>
        <w:t>提供品牌推广后续</w:t>
      </w:r>
      <w:r>
        <w:rPr>
          <w:rFonts w:hint="eastAsia" w:ascii="宋体" w:hAnsi="宋体" w:eastAsia="宋体" w:cs="宋体"/>
          <w:sz w:val="24"/>
          <w:szCs w:val="24"/>
          <w:u w:color="000000"/>
          <w:lang w:val="zh-TW" w:eastAsia="zh-TW"/>
        </w:rPr>
        <w:t>策略顾问工作。</w:t>
      </w:r>
    </w:p>
    <w:p>
      <w:pPr>
        <w:pStyle w:val="11"/>
        <w:widowControl w:val="0"/>
        <w:overflowPunct/>
        <w:snapToGrid w:val="0"/>
        <w:spacing w:line="600" w:lineRule="exact"/>
        <w:outlineLvl w:val="0"/>
        <w:rPr>
          <w:rFonts w:hint="eastAsia" w:ascii="宋体" w:hAnsi="宋体" w:eastAsia="宋体" w:cs="宋体"/>
          <w:sz w:val="24"/>
          <w:szCs w:val="24"/>
        </w:rPr>
      </w:pPr>
      <w:r>
        <w:rPr>
          <w:rFonts w:hint="eastAsia" w:ascii="宋体" w:hAnsi="宋体" w:eastAsia="宋体" w:cs="宋体"/>
          <w:b/>
          <w:bCs/>
          <w:sz w:val="24"/>
          <w:szCs w:val="24"/>
        </w:rPr>
        <w:t>三、制作要求：</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1、品牌名称字数控制在6个字以内，简洁明了，具有临高农业特色；</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2、标识（logo）要有地域元素，体现临高地理特征、自然资源特色与临高农耕文化内涵，突出临高水果、茶叶、粮油、食用菌、瓜果蔬菜、中药材、水产、畜禽等特色产业；</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3、标识(logo)造型要美观、精炼简洁，图形设计关系统一，色彩运用协调醒目，视觉冲击力足够强，易记忆，能够引发共鸣以及传播；</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4、品牌名称、标识（logo）可运用于各类农副产品，以及各种包装、平面广告、视频广告中；</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5、要针对临高水果、茶叶、粮油、食用菌、瓜果蔬菜、中药材、水产、畜禽等各类农副产品，分别设计不同规格的产品包装；</w:t>
      </w:r>
    </w:p>
    <w:p>
      <w:pPr>
        <w:pStyle w:val="11"/>
        <w:widowControl w:val="0"/>
        <w:overflowPunct/>
        <w:snapToGrid w:val="0"/>
        <w:spacing w:line="6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6、品牌宣传推广要切实可行，操作性强。</w:t>
      </w:r>
    </w:p>
    <w:p>
      <w:pPr>
        <w:autoSpaceDE w:val="0"/>
        <w:autoSpaceDN w:val="0"/>
        <w:adjustRightInd w:val="0"/>
        <w:snapToGrid w:val="0"/>
        <w:spacing w:line="600" w:lineRule="exact"/>
        <w:rPr>
          <w:rFonts w:hint="eastAsia" w:ascii="宋体" w:hAnsi="宋体" w:eastAsia="宋体" w:cs="宋体"/>
          <w:sz w:val="24"/>
          <w:szCs w:val="24"/>
        </w:rPr>
      </w:pPr>
      <w:r>
        <w:rPr>
          <w:rFonts w:hint="eastAsia" w:ascii="宋体" w:hAnsi="宋体" w:eastAsia="宋体" w:cs="宋体"/>
          <w:b/>
          <w:bCs/>
          <w:sz w:val="24"/>
          <w:szCs w:val="24"/>
        </w:rPr>
        <w:t>四、成果要求</w:t>
      </w:r>
    </w:p>
    <w:p>
      <w:pPr>
        <w:spacing w:line="600" w:lineRule="exact"/>
        <w:ind w:left="420"/>
        <w:rPr>
          <w:rFonts w:hint="eastAsia" w:ascii="宋体" w:hAnsi="宋体" w:eastAsia="宋体" w:cs="宋体"/>
          <w:sz w:val="24"/>
          <w:szCs w:val="24"/>
        </w:rPr>
      </w:pPr>
      <w:r>
        <w:rPr>
          <w:rFonts w:hint="eastAsia" w:ascii="宋体" w:hAnsi="宋体" w:eastAsia="宋体" w:cs="宋体"/>
          <w:sz w:val="24"/>
          <w:szCs w:val="24"/>
        </w:rPr>
        <w:t>成果的构成：</w:t>
      </w:r>
    </w:p>
    <w:p>
      <w:pPr>
        <w:spacing w:line="600" w:lineRule="exact"/>
        <w:ind w:right="-153" w:firstLine="480" w:firstLineChars="200"/>
        <w:rPr>
          <w:rFonts w:hint="eastAsia" w:ascii="宋体" w:hAnsi="宋体" w:eastAsia="宋体" w:cs="宋体"/>
          <w:sz w:val="24"/>
          <w:szCs w:val="24"/>
        </w:rPr>
      </w:pPr>
      <w:r>
        <w:rPr>
          <w:rFonts w:hint="eastAsia" w:ascii="宋体" w:hAnsi="宋体" w:eastAsia="宋体" w:cs="宋体"/>
          <w:sz w:val="24"/>
          <w:szCs w:val="24"/>
        </w:rPr>
        <w:t>成果包括设计文本（含说明）、基础资料等附件。内容必须清晰完整，符合设计要求。成果文件及附件应完整、准确地阐述设计内容。</w:t>
      </w:r>
    </w:p>
    <w:p>
      <w:pPr>
        <w:spacing w:line="600" w:lineRule="exact"/>
        <w:ind w:right="-153"/>
        <w:rPr>
          <w:rFonts w:hint="eastAsia" w:ascii="宋体" w:hAnsi="宋体" w:eastAsia="宋体" w:cs="宋体"/>
          <w:b/>
          <w:bCs/>
          <w:sz w:val="24"/>
          <w:szCs w:val="24"/>
        </w:rPr>
      </w:pPr>
      <w:r>
        <w:rPr>
          <w:rFonts w:hint="eastAsia" w:ascii="宋体" w:hAnsi="宋体" w:eastAsia="宋体" w:cs="宋体"/>
          <w:b/>
          <w:bCs/>
          <w:sz w:val="24"/>
          <w:szCs w:val="24"/>
        </w:rPr>
        <w:t>五、其他要求</w:t>
      </w:r>
    </w:p>
    <w:p>
      <w:pPr>
        <w:spacing w:line="600" w:lineRule="exact"/>
        <w:ind w:right="-153" w:firstLine="480" w:firstLineChars="200"/>
        <w:rPr>
          <w:rFonts w:hint="eastAsia" w:ascii="宋体" w:hAnsi="宋体" w:eastAsia="宋体" w:cs="宋体"/>
          <w:sz w:val="24"/>
          <w:szCs w:val="24"/>
        </w:rPr>
      </w:pPr>
      <w:r>
        <w:rPr>
          <w:rFonts w:hint="eastAsia" w:ascii="宋体" w:hAnsi="宋体" w:eastAsia="宋体" w:cs="宋体"/>
          <w:sz w:val="24"/>
          <w:szCs w:val="24"/>
        </w:rPr>
        <w:t>1、本项目所需相关资料必要时可由采购人协助中标供应商获取。</w:t>
      </w:r>
    </w:p>
    <w:p>
      <w:pPr>
        <w:spacing w:line="600" w:lineRule="exact"/>
        <w:ind w:right="-153" w:firstLine="480" w:firstLineChars="200"/>
        <w:rPr>
          <w:rFonts w:hint="eastAsia" w:ascii="宋体" w:hAnsi="宋体" w:eastAsia="宋体" w:cs="宋体"/>
          <w:sz w:val="24"/>
          <w:szCs w:val="24"/>
        </w:rPr>
      </w:pPr>
      <w:r>
        <w:rPr>
          <w:rFonts w:hint="eastAsia" w:ascii="宋体" w:hAnsi="宋体" w:eastAsia="宋体" w:cs="宋体"/>
          <w:sz w:val="24"/>
          <w:szCs w:val="24"/>
        </w:rPr>
        <w:t>2、成果在通过最终评审前，须按采购人要求修改(不限次数），确保通过最终评审。</w:t>
      </w:r>
    </w:p>
    <w:p>
      <w:pPr>
        <w:spacing w:line="600" w:lineRule="exact"/>
        <w:ind w:right="-153"/>
        <w:rPr>
          <w:rFonts w:hint="eastAsia" w:ascii="宋体" w:hAnsi="宋体" w:eastAsia="宋体" w:cs="宋体"/>
          <w:b/>
          <w:bCs/>
          <w:sz w:val="24"/>
          <w:szCs w:val="24"/>
        </w:rPr>
      </w:pPr>
      <w:r>
        <w:rPr>
          <w:rFonts w:hint="eastAsia" w:ascii="宋体" w:hAnsi="宋体" w:eastAsia="宋体" w:cs="宋体"/>
          <w:b/>
          <w:bCs/>
          <w:sz w:val="24"/>
          <w:szCs w:val="24"/>
        </w:rPr>
        <w:t>六、成果版权及使用</w:t>
      </w:r>
    </w:p>
    <w:p>
      <w:pPr>
        <w:pStyle w:val="10"/>
        <w:tabs>
          <w:tab w:val="left" w:pos="574"/>
        </w:tabs>
        <w:spacing w:line="60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本次成果所有权和使用权均属于招标单位所有。未经招标单位许可，中标人或其他人不得以任何借口持有和拷贝，否则承担由此产生的一切法律和经济责任。未经招标单位书面同意，任何单位和个人不得转让和使用本项目的成果。</w:t>
      </w:r>
      <w:r>
        <w:rPr>
          <w:rFonts w:hint="eastAsia" w:ascii="宋体" w:hAnsi="宋体" w:eastAsia="宋体" w:cs="宋体"/>
          <w:bCs/>
          <w:sz w:val="24"/>
          <w:szCs w:val="24"/>
        </w:rPr>
        <w:t>方案设计成果及其设计理念在本项目的所有权归采购人所有。</w:t>
      </w:r>
    </w:p>
    <w:p>
      <w:pPr>
        <w:spacing w:line="600" w:lineRule="exact"/>
        <w:ind w:right="-153"/>
        <w:rPr>
          <w:rFonts w:hint="eastAsia" w:ascii="宋体" w:hAnsi="宋体" w:eastAsia="宋体" w:cs="宋体"/>
          <w:b/>
          <w:bCs/>
          <w:sz w:val="24"/>
          <w:szCs w:val="24"/>
        </w:rPr>
      </w:pPr>
      <w:r>
        <w:rPr>
          <w:rFonts w:hint="eastAsia" w:ascii="宋体" w:hAnsi="宋体" w:eastAsia="宋体" w:cs="宋体"/>
          <w:b/>
          <w:bCs/>
          <w:sz w:val="24"/>
          <w:szCs w:val="24"/>
        </w:rPr>
        <w:t>七、服务要求</w:t>
      </w:r>
    </w:p>
    <w:p>
      <w:pPr>
        <w:spacing w:line="600" w:lineRule="exact"/>
        <w:ind w:right="-153" w:firstLine="480" w:firstLineChars="200"/>
        <w:rPr>
          <w:rFonts w:hint="eastAsia" w:ascii="宋体" w:hAnsi="宋体" w:eastAsia="宋体" w:cs="宋体"/>
          <w:sz w:val="24"/>
          <w:szCs w:val="24"/>
        </w:rPr>
      </w:pPr>
      <w:r>
        <w:rPr>
          <w:rFonts w:hint="eastAsia" w:ascii="宋体" w:hAnsi="宋体" w:eastAsia="宋体" w:cs="宋体"/>
          <w:sz w:val="24"/>
          <w:szCs w:val="24"/>
        </w:rPr>
        <w:t>1、未经采购人许可，本项目负责人及其他投入人员不得擅自更换，工作期间，保证随叫随到。要求在12小时内响应招标单位提出的疑问并进行答复，如有必要，应及时提交修改意见。</w:t>
      </w:r>
    </w:p>
    <w:p>
      <w:pPr>
        <w:spacing w:line="600" w:lineRule="exact"/>
        <w:ind w:right="-153" w:firstLine="480" w:firstLineChars="200"/>
        <w:rPr>
          <w:rFonts w:hint="eastAsia" w:ascii="宋体" w:hAnsi="宋体" w:eastAsia="宋体" w:cs="宋体"/>
          <w:sz w:val="24"/>
          <w:szCs w:val="24"/>
        </w:rPr>
      </w:pPr>
      <w:r>
        <w:rPr>
          <w:rFonts w:hint="eastAsia" w:ascii="宋体" w:hAnsi="宋体" w:eastAsia="宋体" w:cs="宋体"/>
          <w:sz w:val="24"/>
          <w:szCs w:val="24"/>
        </w:rPr>
        <w:t>2、本项目所需相关资料视情况可由采购人协助中标服务商获取。</w:t>
      </w:r>
    </w:p>
    <w:p>
      <w:pPr>
        <w:spacing w:line="600" w:lineRule="exact"/>
        <w:ind w:right="-153"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3、服务期一年</w:t>
      </w:r>
    </w:p>
    <w:p>
      <w:pPr>
        <w:spacing w:line="600" w:lineRule="exact"/>
        <w:ind w:right="-153" w:firstLine="480" w:firstLineChars="200"/>
        <w:rPr>
          <w:rFonts w:hint="eastAsia" w:ascii="宋体" w:hAnsi="宋体" w:eastAsia="宋体" w:cs="宋体"/>
          <w:sz w:val="24"/>
          <w:szCs w:val="24"/>
        </w:rPr>
      </w:pPr>
    </w:p>
    <w:p>
      <w:pPr>
        <w:spacing w:line="600" w:lineRule="exact"/>
        <w:ind w:right="-153"/>
        <w:rPr>
          <w:rFonts w:hint="eastAsia" w:ascii="宋体" w:hAnsi="宋体" w:eastAsia="宋体" w:cs="宋体"/>
          <w:sz w:val="24"/>
          <w:szCs w:val="24"/>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宋体"/>
    <w:panose1 w:val="02010600030101010101"/>
    <w:charset w:val="86"/>
    <w:family w:val="auto"/>
    <w:pitch w:val="default"/>
    <w:sig w:usb0="00000000" w:usb1="00000000" w:usb2="00000016" w:usb3="00000000" w:csb0="0004000F" w:csb1="00000000"/>
  </w:font>
  <w:font w:name="Courier">
    <w:altName w:val="Courier New"/>
    <w:panose1 w:val="02000500000000000000"/>
    <w:charset w:val="4D"/>
    <w:family w:val="modern"/>
    <w:pitch w:val="default"/>
    <w:sig w:usb0="00000000" w:usb1="00000000" w:usb2="00000000" w:usb3="00000000" w:csb0="00000001" w:csb1="00000000"/>
  </w:font>
  <w:font w:name="Helvetica Neue">
    <w:altName w:val="NumberOnly"/>
    <w:panose1 w:val="02000503000000020004"/>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6E23"/>
    <w:multiLevelType w:val="multilevel"/>
    <w:tmpl w:val="598B6E23"/>
    <w:lvl w:ilvl="0" w:tentative="0">
      <w:start w:val="1"/>
      <w:numFmt w:val="decimal"/>
      <w:pStyle w:val="2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0C"/>
    <w:rsid w:val="000016BE"/>
    <w:rsid w:val="000367F0"/>
    <w:rsid w:val="000503A8"/>
    <w:rsid w:val="00087FDD"/>
    <w:rsid w:val="0009195C"/>
    <w:rsid w:val="000C2EAC"/>
    <w:rsid w:val="000D4609"/>
    <w:rsid w:val="00112932"/>
    <w:rsid w:val="001801B3"/>
    <w:rsid w:val="00181596"/>
    <w:rsid w:val="0018200C"/>
    <w:rsid w:val="00206773"/>
    <w:rsid w:val="0026290C"/>
    <w:rsid w:val="00272C63"/>
    <w:rsid w:val="00284817"/>
    <w:rsid w:val="002A48FC"/>
    <w:rsid w:val="002E5DF9"/>
    <w:rsid w:val="00312F47"/>
    <w:rsid w:val="003318B5"/>
    <w:rsid w:val="003849FB"/>
    <w:rsid w:val="003A4E8D"/>
    <w:rsid w:val="00410F66"/>
    <w:rsid w:val="00460EAB"/>
    <w:rsid w:val="00461231"/>
    <w:rsid w:val="004E213F"/>
    <w:rsid w:val="004E5B11"/>
    <w:rsid w:val="0052485E"/>
    <w:rsid w:val="005821F2"/>
    <w:rsid w:val="005C2295"/>
    <w:rsid w:val="005D04F1"/>
    <w:rsid w:val="00617928"/>
    <w:rsid w:val="00680726"/>
    <w:rsid w:val="006B5E69"/>
    <w:rsid w:val="007041E7"/>
    <w:rsid w:val="0070516A"/>
    <w:rsid w:val="007132D1"/>
    <w:rsid w:val="00785332"/>
    <w:rsid w:val="007A7CF0"/>
    <w:rsid w:val="00817C08"/>
    <w:rsid w:val="00890C9E"/>
    <w:rsid w:val="008C1502"/>
    <w:rsid w:val="008F4837"/>
    <w:rsid w:val="00A544EF"/>
    <w:rsid w:val="00A707AD"/>
    <w:rsid w:val="00A72672"/>
    <w:rsid w:val="00A8683B"/>
    <w:rsid w:val="00A90FFF"/>
    <w:rsid w:val="00AA76EF"/>
    <w:rsid w:val="00B97D6F"/>
    <w:rsid w:val="00BB226C"/>
    <w:rsid w:val="00BD2007"/>
    <w:rsid w:val="00BF2494"/>
    <w:rsid w:val="00C01D01"/>
    <w:rsid w:val="00C51509"/>
    <w:rsid w:val="00C84FAC"/>
    <w:rsid w:val="00C94F81"/>
    <w:rsid w:val="00CB5F18"/>
    <w:rsid w:val="00CD4C46"/>
    <w:rsid w:val="00D56E5E"/>
    <w:rsid w:val="00D836A5"/>
    <w:rsid w:val="00DB2A38"/>
    <w:rsid w:val="00DD615B"/>
    <w:rsid w:val="00E02AB6"/>
    <w:rsid w:val="00E42B2F"/>
    <w:rsid w:val="00E87964"/>
    <w:rsid w:val="00F00922"/>
    <w:rsid w:val="00F013A7"/>
    <w:rsid w:val="00F814DF"/>
    <w:rsid w:val="00FB2C6D"/>
    <w:rsid w:val="00FE4969"/>
    <w:rsid w:val="24336FB6"/>
    <w:rsid w:val="4E397050"/>
    <w:rsid w:val="63AB2B66"/>
    <w:rsid w:val="6415437B"/>
    <w:rsid w:val="6BE82C4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1"/>
    <w:basedOn w:val="1"/>
    <w:next w:val="1"/>
    <w:link w:val="23"/>
    <w:qFormat/>
    <w:uiPriority w:val="9"/>
    <w:pPr>
      <w:keepNext/>
      <w:keepLines/>
      <w:widowControl w:val="0"/>
      <w:spacing w:before="340" w:after="330" w:line="578" w:lineRule="auto"/>
      <w:jc w:val="both"/>
      <w:outlineLvl w:val="0"/>
    </w:pPr>
    <w:rPr>
      <w:rFonts w:eastAsia="宋体"/>
      <w:b/>
      <w:bCs/>
      <w:kern w:val="44"/>
      <w:sz w:val="44"/>
      <w:szCs w:val="44"/>
    </w:rPr>
  </w:style>
  <w:style w:type="paragraph" w:styleId="3">
    <w:name w:val="heading 2"/>
    <w:basedOn w:val="1"/>
    <w:next w:val="1"/>
    <w:link w:val="25"/>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4">
    <w:name w:val="heading 3"/>
    <w:basedOn w:val="1"/>
    <w:next w:val="1"/>
    <w:link w:val="26"/>
    <w:unhideWhenUsed/>
    <w:qFormat/>
    <w:uiPriority w:val="9"/>
    <w:pPr>
      <w:keepNext/>
      <w:keepLines/>
      <w:widowControl w:val="0"/>
      <w:spacing w:before="260" w:after="260" w:line="416" w:lineRule="auto"/>
      <w:jc w:val="both"/>
      <w:outlineLvl w:val="2"/>
    </w:pPr>
    <w:rPr>
      <w:rFonts w:eastAsia="宋体"/>
      <w:b/>
      <w:bCs/>
      <w:kern w:val="2"/>
      <w:sz w:val="32"/>
      <w:szCs w:val="32"/>
    </w:rPr>
  </w:style>
  <w:style w:type="paragraph" w:styleId="5">
    <w:name w:val="heading 4"/>
    <w:basedOn w:val="1"/>
    <w:next w:val="1"/>
    <w:link w:val="27"/>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paragraph" w:styleId="6">
    <w:name w:val="heading 5"/>
    <w:basedOn w:val="1"/>
    <w:next w:val="1"/>
    <w:link w:val="28"/>
    <w:unhideWhenUsed/>
    <w:qFormat/>
    <w:uiPriority w:val="9"/>
    <w:pPr>
      <w:keepNext/>
      <w:keepLines/>
      <w:widowControl w:val="0"/>
      <w:spacing w:before="280" w:after="290" w:line="376" w:lineRule="auto"/>
      <w:jc w:val="both"/>
      <w:outlineLvl w:val="4"/>
    </w:pPr>
    <w:rPr>
      <w:rFonts w:eastAsia="宋体"/>
      <w:b/>
      <w:bCs/>
      <w:kern w:val="2"/>
      <w:sz w:val="28"/>
      <w:szCs w:val="28"/>
    </w:rPr>
  </w:style>
  <w:style w:type="paragraph" w:styleId="7">
    <w:name w:val="heading 6"/>
    <w:basedOn w:val="1"/>
    <w:next w:val="1"/>
    <w:link w:val="29"/>
    <w:unhideWhenUsed/>
    <w:qFormat/>
    <w:uiPriority w:val="9"/>
    <w:pPr>
      <w:keepNext/>
      <w:keepLines/>
      <w:widowControl w:val="0"/>
      <w:spacing w:before="240" w:after="64" w:line="320" w:lineRule="auto"/>
      <w:jc w:val="both"/>
      <w:outlineLvl w:val="5"/>
    </w:pPr>
    <w:rPr>
      <w:rFonts w:asciiTheme="majorHAnsi" w:hAnsiTheme="majorHAnsi" w:eastAsiaTheme="majorEastAsia" w:cstheme="majorBidi"/>
      <w:b/>
      <w:bCs/>
      <w:kern w:val="2"/>
    </w:rPr>
  </w:style>
  <w:style w:type="paragraph" w:styleId="8">
    <w:name w:val="heading 7"/>
    <w:basedOn w:val="1"/>
    <w:next w:val="1"/>
    <w:link w:val="30"/>
    <w:unhideWhenUsed/>
    <w:qFormat/>
    <w:uiPriority w:val="9"/>
    <w:pPr>
      <w:keepNext/>
      <w:keepLines/>
      <w:widowControl w:val="0"/>
      <w:spacing w:before="240" w:after="64" w:line="320" w:lineRule="auto"/>
      <w:jc w:val="both"/>
      <w:outlineLvl w:val="6"/>
    </w:pPr>
    <w:rPr>
      <w:rFonts w:eastAsia="宋体"/>
      <w:b/>
      <w:bCs/>
      <w:kern w:val="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9">
    <w:name w:val="Document Map"/>
    <w:basedOn w:val="1"/>
    <w:link w:val="31"/>
    <w:semiHidden/>
    <w:unhideWhenUsed/>
    <w:qFormat/>
    <w:uiPriority w:val="99"/>
    <w:rPr>
      <w:rFonts w:ascii="宋体"/>
    </w:rPr>
  </w:style>
  <w:style w:type="paragraph" w:styleId="10">
    <w:name w:val="Body Text"/>
    <w:basedOn w:val="1"/>
    <w:link w:val="16"/>
    <w:qFormat/>
    <w:uiPriority w:val="0"/>
    <w:pPr>
      <w:widowControl w:val="0"/>
      <w:spacing w:after="120"/>
      <w:jc w:val="both"/>
    </w:pPr>
    <w:rPr>
      <w:rFonts w:hint="eastAsia" w:ascii="宋体" w:hAnsi="宋体" w:eastAsia="宋体"/>
      <w:kern w:val="2"/>
      <w:sz w:val="34"/>
    </w:rPr>
  </w:style>
  <w:style w:type="paragraph" w:styleId="11">
    <w:name w:val="Plain Text"/>
    <w:basedOn w:val="1"/>
    <w:link w:val="17"/>
    <w:qFormat/>
    <w:uiPriority w:val="0"/>
    <w:pPr>
      <w:overflowPunct w:val="0"/>
      <w:autoSpaceDE w:val="0"/>
      <w:autoSpaceDN w:val="0"/>
      <w:adjustRightInd w:val="0"/>
    </w:pPr>
    <w:rPr>
      <w:rFonts w:hint="eastAsia" w:ascii="宋体" w:hAnsi="Courier New" w:eastAsia="宋体"/>
      <w:kern w:val="2"/>
      <w:sz w:val="21"/>
      <w:szCs w:val="21"/>
    </w:rPr>
  </w:style>
  <w:style w:type="paragraph" w:styleId="12">
    <w:name w:val="Title"/>
    <w:basedOn w:val="1"/>
    <w:next w:val="1"/>
    <w:link w:val="22"/>
    <w:qFormat/>
    <w:uiPriority w:val="10"/>
    <w:pPr>
      <w:widowControl w:val="0"/>
      <w:spacing w:before="240" w:after="60"/>
      <w:jc w:val="center"/>
      <w:outlineLvl w:val="0"/>
    </w:pPr>
    <w:rPr>
      <w:rFonts w:eastAsia="宋体" w:asciiTheme="majorHAnsi" w:hAnsiTheme="majorHAnsi" w:cstheme="majorBidi"/>
      <w:b/>
      <w:bCs/>
      <w:kern w:val="2"/>
      <w:sz w:val="32"/>
      <w:szCs w:val="3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正文文本字符"/>
    <w:link w:val="10"/>
    <w:qFormat/>
    <w:uiPriority w:val="0"/>
    <w:rPr>
      <w:rFonts w:ascii="宋体" w:hAnsi="宋体" w:eastAsia="宋体" w:cs="Times New Roman"/>
      <w:sz w:val="34"/>
    </w:rPr>
  </w:style>
  <w:style w:type="character" w:customStyle="1" w:styleId="17">
    <w:name w:val="纯文本字符"/>
    <w:link w:val="11"/>
    <w:qFormat/>
    <w:uiPriority w:val="0"/>
    <w:rPr>
      <w:rFonts w:ascii="宋体" w:hAnsi="Courier New" w:eastAsia="宋体" w:cs="Times New Roman"/>
      <w:sz w:val="21"/>
      <w:szCs w:val="21"/>
    </w:rPr>
  </w:style>
  <w:style w:type="character" w:customStyle="1" w:styleId="18">
    <w:name w:val="正文文本字符1"/>
    <w:basedOn w:val="15"/>
    <w:semiHidden/>
    <w:qFormat/>
    <w:uiPriority w:val="99"/>
    <w:rPr>
      <w:rFonts w:ascii="Times New Roman" w:hAnsi="Times New Roman" w:eastAsia="宋体" w:cs="Times New Roman"/>
      <w:sz w:val="21"/>
    </w:rPr>
  </w:style>
  <w:style w:type="character" w:customStyle="1" w:styleId="19">
    <w:name w:val="纯文本字符1"/>
    <w:basedOn w:val="15"/>
    <w:semiHidden/>
    <w:qFormat/>
    <w:uiPriority w:val="99"/>
    <w:rPr>
      <w:rFonts w:ascii="宋体" w:hAnsi="Courier" w:eastAsia="宋体" w:cs="Times New Roman"/>
    </w:rPr>
  </w:style>
  <w:style w:type="paragraph" w:customStyle="1" w:styleId="20">
    <w:name w:val="hea"/>
    <w:basedOn w:val="1"/>
    <w:next w:val="1"/>
    <w:qFormat/>
    <w:uiPriority w:val="0"/>
    <w:pPr>
      <w:keepNext/>
      <w:keepLines/>
      <w:widowControl w:val="0"/>
      <w:numPr>
        <w:ilvl w:val="0"/>
        <w:numId w:val="1"/>
      </w:numPr>
      <w:tabs>
        <w:tab w:val="left" w:pos="432"/>
      </w:tabs>
      <w:spacing w:before="340" w:after="330" w:line="576" w:lineRule="auto"/>
      <w:jc w:val="both"/>
      <w:outlineLvl w:val="0"/>
    </w:pPr>
    <w:rPr>
      <w:rFonts w:hint="eastAsia" w:ascii="宋体" w:eastAsia="宋体"/>
      <w:b/>
      <w:kern w:val="44"/>
      <w:sz w:val="44"/>
      <w:szCs w:val="44"/>
    </w:rPr>
  </w:style>
  <w:style w:type="paragraph" w:customStyle="1" w:styleId="21">
    <w:name w:val="默认"/>
    <w:qFormat/>
    <w:uiPriority w:val="0"/>
    <w:rPr>
      <w:rFonts w:ascii="Helvetica Neue" w:hAnsi="Helvetica Neue" w:eastAsia="Helvetica Neue" w:cs="Helvetica Neue"/>
      <w:color w:val="000000"/>
      <w:kern w:val="0"/>
      <w:sz w:val="22"/>
      <w:szCs w:val="22"/>
      <w:lang w:val="en-US" w:eastAsia="zh-CN" w:bidi="ar-SA"/>
    </w:rPr>
  </w:style>
  <w:style w:type="character" w:customStyle="1" w:styleId="22">
    <w:name w:val="标题字符"/>
    <w:basedOn w:val="15"/>
    <w:link w:val="12"/>
    <w:qFormat/>
    <w:uiPriority w:val="10"/>
    <w:rPr>
      <w:rFonts w:eastAsia="宋体" w:asciiTheme="majorHAnsi" w:hAnsiTheme="majorHAnsi" w:cstheme="majorBidi"/>
      <w:b/>
      <w:bCs/>
      <w:sz w:val="32"/>
      <w:szCs w:val="32"/>
    </w:rPr>
  </w:style>
  <w:style w:type="character" w:customStyle="1" w:styleId="23">
    <w:name w:val="标题 1字符"/>
    <w:basedOn w:val="15"/>
    <w:link w:val="2"/>
    <w:qFormat/>
    <w:uiPriority w:val="9"/>
    <w:rPr>
      <w:rFonts w:ascii="Times New Roman" w:hAnsi="Times New Roman" w:eastAsia="宋体" w:cs="Times New Roman"/>
      <w:b/>
      <w:bCs/>
      <w:kern w:val="44"/>
      <w:sz w:val="44"/>
      <w:szCs w:val="44"/>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标题 2字符"/>
    <w:basedOn w:val="15"/>
    <w:link w:val="3"/>
    <w:qFormat/>
    <w:uiPriority w:val="9"/>
    <w:rPr>
      <w:rFonts w:asciiTheme="majorHAnsi" w:hAnsiTheme="majorHAnsi" w:eastAsiaTheme="majorEastAsia" w:cstheme="majorBidi"/>
      <w:b/>
      <w:bCs/>
      <w:sz w:val="32"/>
      <w:szCs w:val="32"/>
    </w:rPr>
  </w:style>
  <w:style w:type="character" w:customStyle="1" w:styleId="26">
    <w:name w:val="标题 3字符"/>
    <w:basedOn w:val="15"/>
    <w:link w:val="4"/>
    <w:qFormat/>
    <w:uiPriority w:val="9"/>
    <w:rPr>
      <w:rFonts w:ascii="Times New Roman" w:hAnsi="Times New Roman" w:eastAsia="宋体" w:cs="Times New Roman"/>
      <w:b/>
      <w:bCs/>
      <w:sz w:val="32"/>
      <w:szCs w:val="32"/>
    </w:rPr>
  </w:style>
  <w:style w:type="character" w:customStyle="1" w:styleId="27">
    <w:name w:val="标题 4字符"/>
    <w:basedOn w:val="15"/>
    <w:link w:val="5"/>
    <w:qFormat/>
    <w:uiPriority w:val="9"/>
    <w:rPr>
      <w:rFonts w:asciiTheme="majorHAnsi" w:hAnsiTheme="majorHAnsi" w:eastAsiaTheme="majorEastAsia" w:cstheme="majorBidi"/>
      <w:b/>
      <w:bCs/>
      <w:sz w:val="28"/>
      <w:szCs w:val="28"/>
    </w:rPr>
  </w:style>
  <w:style w:type="character" w:customStyle="1" w:styleId="28">
    <w:name w:val="标题 5字符"/>
    <w:basedOn w:val="15"/>
    <w:link w:val="6"/>
    <w:qFormat/>
    <w:uiPriority w:val="9"/>
    <w:rPr>
      <w:rFonts w:ascii="Times New Roman" w:hAnsi="Times New Roman" w:eastAsia="宋体" w:cs="Times New Roman"/>
      <w:b/>
      <w:bCs/>
      <w:sz w:val="28"/>
      <w:szCs w:val="28"/>
    </w:rPr>
  </w:style>
  <w:style w:type="character" w:customStyle="1" w:styleId="29">
    <w:name w:val="标题 6字符"/>
    <w:basedOn w:val="15"/>
    <w:link w:val="7"/>
    <w:qFormat/>
    <w:uiPriority w:val="9"/>
    <w:rPr>
      <w:rFonts w:asciiTheme="majorHAnsi" w:hAnsiTheme="majorHAnsi" w:eastAsiaTheme="majorEastAsia" w:cstheme="majorBidi"/>
      <w:b/>
      <w:bCs/>
    </w:rPr>
  </w:style>
  <w:style w:type="character" w:customStyle="1" w:styleId="30">
    <w:name w:val="标题 7字符"/>
    <w:basedOn w:val="15"/>
    <w:link w:val="8"/>
    <w:qFormat/>
    <w:uiPriority w:val="9"/>
    <w:rPr>
      <w:rFonts w:ascii="Times New Roman" w:hAnsi="Times New Roman" w:eastAsia="宋体" w:cs="Times New Roman"/>
      <w:b/>
      <w:bCs/>
    </w:rPr>
  </w:style>
  <w:style w:type="character" w:customStyle="1" w:styleId="31">
    <w:name w:val="文档结构图字符"/>
    <w:basedOn w:val="15"/>
    <w:link w:val="9"/>
    <w:semiHidden/>
    <w:qFormat/>
    <w:uiPriority w:val="99"/>
    <w:rPr>
      <w:rFonts w:ascii="宋体"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430</Words>
  <Characters>2457</Characters>
  <Lines>20</Lines>
  <Paragraphs>5</Paragraphs>
  <TotalTime>76</TotalTime>
  <ScaleCrop>false</ScaleCrop>
  <LinksUpToDate>false</LinksUpToDate>
  <CharactersWithSpaces>2882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2019-04-11T09:09:00Z</dcterms:created>
  <dc:creator>Microsoft Office 用户</dc:creator>
  <cp:lastModifiedBy>鱼儿</cp:lastModifiedBy>
  <dcterms:modified xsi:type="dcterms:W3CDTF">2019-06-17T09:52:05Z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