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Fonts w:hAnsi="宋体"/>
          <w:b/>
          <w:color w:val="auto"/>
          <w:sz w:val="52"/>
          <w:szCs w:val="52"/>
        </w:rPr>
      </w:pPr>
      <w:r>
        <w:rPr>
          <w:rFonts w:hint="eastAsia" w:hAnsi="宋体"/>
          <w:b/>
          <w:color w:val="auto"/>
          <w:sz w:val="52"/>
          <w:szCs w:val="52"/>
        </w:rPr>
        <w:t>琼中中学标准化考场空调设备采购项目</w:t>
      </w:r>
    </w:p>
    <w:p>
      <w:pPr>
        <w:pStyle w:val="4"/>
        <w:rPr>
          <w:color w:val="auto"/>
        </w:rPr>
      </w:pPr>
    </w:p>
    <w:p>
      <w:pPr>
        <w:widowControl/>
        <w:autoSpaceDE w:val="0"/>
        <w:autoSpaceDN w:val="0"/>
        <w:jc w:val="center"/>
        <w:textAlignment w:val="bottom"/>
        <w:rPr>
          <w:rFonts w:hAnsi="宋体"/>
          <w:b/>
          <w:color w:val="auto"/>
          <w:sz w:val="32"/>
        </w:rPr>
      </w:pPr>
      <w:r>
        <w:rPr>
          <w:rFonts w:hint="eastAsia" w:hAnsi="宋体"/>
          <w:b/>
          <w:color w:val="auto"/>
          <w:sz w:val="32"/>
        </w:rPr>
        <w:t>项目编号：HCGJ19-064</w:t>
      </w:r>
      <w:r>
        <w:rPr>
          <w:rFonts w:hAnsi="宋体"/>
          <w:b/>
          <w:color w:val="auto"/>
          <w:sz w:val="32"/>
        </w:rPr>
        <w:cr/>
      </w:r>
      <w:r>
        <w:rPr>
          <w:rFonts w:hint="eastAsia" w:hAnsi="宋体"/>
          <w:b/>
          <w:color w:val="auto"/>
          <w:sz w:val="32"/>
        </w:rPr>
        <w:t xml:space="preserve"> </w:t>
      </w:r>
    </w:p>
    <w:p>
      <w:pPr>
        <w:widowControl/>
        <w:autoSpaceDE w:val="0"/>
        <w:autoSpaceDN w:val="0"/>
        <w:jc w:val="center"/>
        <w:textAlignment w:val="bottom"/>
        <w:rPr>
          <w:rFonts w:hAnsi="宋体"/>
          <w:b/>
          <w:color w:val="auto"/>
          <w:sz w:val="32"/>
        </w:rPr>
      </w:pPr>
    </w:p>
    <w:p>
      <w:pPr>
        <w:widowControl/>
        <w:autoSpaceDE w:val="0"/>
        <w:autoSpaceDN w:val="0"/>
        <w:spacing w:afterLines="50"/>
        <w:jc w:val="center"/>
        <w:textAlignment w:val="bottom"/>
        <w:rPr>
          <w:rFonts w:hAnsi="宋体"/>
          <w:b/>
          <w:color w:val="auto"/>
          <w:sz w:val="84"/>
          <w:szCs w:val="84"/>
        </w:rPr>
      </w:pPr>
      <w:r>
        <w:rPr>
          <w:rFonts w:hint="eastAsia" w:hAnsi="宋体"/>
          <w:b/>
          <w:color w:val="auto"/>
          <w:sz w:val="84"/>
          <w:szCs w:val="84"/>
        </w:rPr>
        <w:t>磋</w:t>
      </w:r>
    </w:p>
    <w:p>
      <w:pPr>
        <w:widowControl/>
        <w:autoSpaceDE w:val="0"/>
        <w:autoSpaceDN w:val="0"/>
        <w:spacing w:afterLines="50"/>
        <w:jc w:val="center"/>
        <w:textAlignment w:val="bottom"/>
        <w:rPr>
          <w:rFonts w:hAnsi="宋体"/>
          <w:b/>
          <w:color w:val="auto"/>
          <w:sz w:val="84"/>
          <w:szCs w:val="84"/>
        </w:rPr>
      </w:pPr>
      <w:r>
        <w:rPr>
          <w:rFonts w:hint="eastAsia" w:hAnsi="宋体"/>
          <w:b/>
          <w:color w:val="auto"/>
          <w:sz w:val="84"/>
          <w:szCs w:val="84"/>
        </w:rPr>
        <w:t xml:space="preserve">商 </w:t>
      </w:r>
    </w:p>
    <w:p>
      <w:pPr>
        <w:widowControl/>
        <w:autoSpaceDE w:val="0"/>
        <w:autoSpaceDN w:val="0"/>
        <w:spacing w:afterLines="50"/>
        <w:jc w:val="center"/>
        <w:textAlignment w:val="bottom"/>
        <w:rPr>
          <w:rFonts w:hAnsi="宋体"/>
          <w:b/>
          <w:color w:val="auto"/>
          <w:sz w:val="84"/>
          <w:szCs w:val="84"/>
        </w:rPr>
      </w:pPr>
      <w:r>
        <w:rPr>
          <w:rFonts w:hint="eastAsia" w:hAnsi="宋体"/>
          <w:b/>
          <w:color w:val="auto"/>
          <w:sz w:val="84"/>
          <w:szCs w:val="84"/>
        </w:rPr>
        <w:t xml:space="preserve">文 </w:t>
      </w:r>
    </w:p>
    <w:p>
      <w:pPr>
        <w:widowControl/>
        <w:autoSpaceDE w:val="0"/>
        <w:autoSpaceDN w:val="0"/>
        <w:spacing w:afterLines="50"/>
        <w:jc w:val="center"/>
        <w:textAlignment w:val="bottom"/>
        <w:rPr>
          <w:rFonts w:hAnsi="宋体"/>
          <w:b/>
          <w:color w:val="auto"/>
          <w:sz w:val="84"/>
          <w:szCs w:val="84"/>
        </w:rPr>
      </w:pPr>
      <w:r>
        <w:rPr>
          <w:rFonts w:hint="eastAsia" w:hAnsi="宋体"/>
          <w:b/>
          <w:color w:val="auto"/>
          <w:sz w:val="84"/>
          <w:szCs w:val="84"/>
        </w:rPr>
        <w:t>件</w:t>
      </w:r>
    </w:p>
    <w:p>
      <w:pPr>
        <w:widowControl/>
        <w:autoSpaceDE w:val="0"/>
        <w:autoSpaceDN w:val="0"/>
        <w:spacing w:afterLines="50"/>
        <w:jc w:val="center"/>
        <w:textAlignment w:val="bottom"/>
        <w:rPr>
          <w:rFonts w:hAnsi="宋体"/>
          <w:b/>
          <w:color w:val="auto"/>
          <w:sz w:val="24"/>
          <w:szCs w:val="24"/>
        </w:rPr>
      </w:pPr>
    </w:p>
    <w:p>
      <w:pPr>
        <w:widowControl/>
        <w:autoSpaceDE w:val="0"/>
        <w:autoSpaceDN w:val="0"/>
        <w:spacing w:afterLines="50"/>
        <w:jc w:val="center"/>
        <w:textAlignment w:val="bottom"/>
        <w:rPr>
          <w:rFonts w:hAnsi="宋体"/>
          <w:b/>
          <w:color w:val="auto"/>
          <w:sz w:val="24"/>
          <w:szCs w:val="24"/>
        </w:rPr>
      </w:pPr>
    </w:p>
    <w:p>
      <w:pPr>
        <w:widowControl/>
        <w:autoSpaceDE w:val="0"/>
        <w:autoSpaceDN w:val="0"/>
        <w:spacing w:afterLines="50"/>
        <w:jc w:val="center"/>
        <w:textAlignment w:val="bottom"/>
        <w:rPr>
          <w:rFonts w:hAnsi="宋体"/>
          <w:b/>
          <w:color w:val="auto"/>
          <w:sz w:val="24"/>
          <w:szCs w:val="24"/>
        </w:rPr>
      </w:pPr>
    </w:p>
    <w:p>
      <w:pPr>
        <w:widowControl/>
        <w:autoSpaceDE w:val="0"/>
        <w:autoSpaceDN w:val="0"/>
        <w:ind w:left="2324" w:leftChars="318" w:hanging="1243" w:hangingChars="344"/>
        <w:textAlignment w:val="bottom"/>
        <w:rPr>
          <w:rFonts w:hAnsi="宋体"/>
          <w:b/>
          <w:color w:val="auto"/>
          <w:sz w:val="36"/>
          <w:szCs w:val="36"/>
        </w:rPr>
      </w:pPr>
      <w:r>
        <w:rPr>
          <w:rFonts w:hint="eastAsia" w:hAnsi="宋体"/>
          <w:b/>
          <w:color w:val="auto"/>
          <w:sz w:val="36"/>
          <w:szCs w:val="36"/>
        </w:rPr>
        <w:t>采 购 人：琼中黎族苗族自治县琼中中学</w:t>
      </w:r>
    </w:p>
    <w:p>
      <w:pPr>
        <w:widowControl/>
        <w:autoSpaceDE w:val="0"/>
        <w:autoSpaceDN w:val="0"/>
        <w:ind w:left="4351" w:leftChars="594" w:hanging="2331" w:hangingChars="645"/>
        <w:textAlignment w:val="bottom"/>
        <w:rPr>
          <w:rFonts w:hAnsi="宋体"/>
          <w:b/>
          <w:color w:val="auto"/>
          <w:sz w:val="36"/>
          <w:szCs w:val="36"/>
        </w:rPr>
      </w:pPr>
    </w:p>
    <w:p>
      <w:pPr>
        <w:widowControl/>
        <w:autoSpaceDE w:val="0"/>
        <w:autoSpaceDN w:val="0"/>
        <w:jc w:val="center"/>
        <w:textAlignment w:val="bottom"/>
        <w:rPr>
          <w:rFonts w:hAnsi="宋体"/>
          <w:b/>
          <w:color w:val="auto"/>
          <w:sz w:val="36"/>
          <w:szCs w:val="36"/>
        </w:rPr>
      </w:pPr>
      <w:r>
        <w:rPr>
          <w:rFonts w:hint="eastAsia" w:hAnsi="宋体"/>
          <w:b/>
          <w:color w:val="auto"/>
          <w:sz w:val="36"/>
          <w:szCs w:val="36"/>
        </w:rPr>
        <w:t>采购代理机构：红城国际工程项目管理有限公司</w:t>
      </w:r>
    </w:p>
    <w:p>
      <w:pPr>
        <w:widowControl/>
        <w:autoSpaceDE w:val="0"/>
        <w:autoSpaceDN w:val="0"/>
        <w:ind w:hanging="480"/>
        <w:jc w:val="center"/>
        <w:textAlignment w:val="bottom"/>
        <w:rPr>
          <w:rFonts w:hAnsi="宋体"/>
          <w:b/>
          <w:color w:val="auto"/>
          <w:sz w:val="36"/>
          <w:szCs w:val="36"/>
        </w:rPr>
      </w:pPr>
      <w:r>
        <w:rPr>
          <w:rFonts w:hint="eastAsia" w:hAnsi="宋体"/>
          <w:b/>
          <w:color w:val="auto"/>
          <w:sz w:val="36"/>
          <w:szCs w:val="36"/>
        </w:rPr>
        <w:t xml:space="preserve">   </w:t>
      </w:r>
    </w:p>
    <w:p>
      <w:pPr>
        <w:widowControl/>
        <w:autoSpaceDE w:val="0"/>
        <w:autoSpaceDN w:val="0"/>
        <w:ind w:hanging="480"/>
        <w:jc w:val="center"/>
        <w:textAlignment w:val="bottom"/>
        <w:rPr>
          <w:rFonts w:hAnsi="宋体"/>
          <w:b/>
          <w:color w:val="auto"/>
          <w:sz w:val="36"/>
          <w:szCs w:val="36"/>
        </w:rPr>
      </w:pPr>
    </w:p>
    <w:p>
      <w:pPr>
        <w:widowControl/>
        <w:autoSpaceDE w:val="0"/>
        <w:autoSpaceDN w:val="0"/>
        <w:jc w:val="center"/>
        <w:textAlignment w:val="bottom"/>
        <w:rPr>
          <w:rFonts w:hAnsi="宋体"/>
          <w:b/>
          <w:color w:val="auto"/>
          <w:sz w:val="36"/>
          <w:szCs w:val="36"/>
        </w:rPr>
      </w:pPr>
      <w:r>
        <w:rPr>
          <w:rFonts w:hint="eastAsia" w:hAnsi="宋体"/>
          <w:b/>
          <w:color w:val="auto"/>
          <w:sz w:val="36"/>
          <w:szCs w:val="36"/>
        </w:rPr>
        <w:t>二〇一九年五月</w:t>
      </w:r>
    </w:p>
    <w:p>
      <w:pPr>
        <w:widowControl/>
        <w:autoSpaceDE w:val="0"/>
        <w:autoSpaceDN w:val="0"/>
        <w:jc w:val="center"/>
        <w:textAlignment w:val="bottom"/>
        <w:rPr>
          <w:rFonts w:hAnsi="宋体"/>
          <w:b/>
          <w:color w:val="auto"/>
          <w:sz w:val="52"/>
          <w:szCs w:val="52"/>
        </w:rPr>
      </w:pPr>
      <w:r>
        <w:rPr>
          <w:rFonts w:hAnsi="宋体"/>
          <w:color w:val="auto"/>
          <w:sz w:val="28"/>
        </w:rPr>
        <w:br w:type="page"/>
      </w:r>
      <w:r>
        <w:rPr>
          <w:rFonts w:hint="eastAsia" w:hAnsi="宋体"/>
          <w:b/>
          <w:color w:val="auto"/>
          <w:sz w:val="52"/>
          <w:szCs w:val="52"/>
        </w:rPr>
        <w:t>目       录</w:t>
      </w:r>
    </w:p>
    <w:p>
      <w:pPr>
        <w:widowControl/>
        <w:autoSpaceDE w:val="0"/>
        <w:autoSpaceDN w:val="0"/>
        <w:jc w:val="center"/>
        <w:textAlignment w:val="bottom"/>
        <w:rPr>
          <w:rFonts w:hAnsi="宋体"/>
          <w:b/>
          <w:color w:val="auto"/>
          <w:u w:val="single"/>
        </w:rPr>
      </w:pPr>
    </w:p>
    <w:p>
      <w:pPr>
        <w:widowControl/>
        <w:autoSpaceDE w:val="0"/>
        <w:autoSpaceDN w:val="0"/>
        <w:textAlignment w:val="bottom"/>
        <w:rPr>
          <w:rFonts w:hAnsi="宋体"/>
          <w:color w:val="auto"/>
        </w:rPr>
      </w:pPr>
    </w:p>
    <w:p>
      <w:pPr>
        <w:widowControl/>
        <w:autoSpaceDE w:val="0"/>
        <w:autoSpaceDN w:val="0"/>
        <w:textAlignment w:val="bottom"/>
        <w:rPr>
          <w:rFonts w:hAnsi="宋体"/>
          <w:color w:val="auto"/>
          <w:sz w:val="28"/>
          <w:szCs w:val="28"/>
        </w:rPr>
      </w:pPr>
    </w:p>
    <w:p>
      <w:pPr>
        <w:widowControl/>
        <w:autoSpaceDE w:val="0"/>
        <w:autoSpaceDN w:val="0"/>
        <w:ind w:firstLine="420" w:firstLineChars="150"/>
        <w:textAlignment w:val="bottom"/>
        <w:rPr>
          <w:rFonts w:hAnsi="宋体"/>
          <w:color w:val="auto"/>
          <w:sz w:val="28"/>
          <w:szCs w:val="28"/>
        </w:rPr>
      </w:pPr>
      <w:r>
        <w:rPr>
          <w:rFonts w:hint="eastAsia" w:hAnsi="宋体"/>
          <w:color w:val="auto"/>
          <w:sz w:val="28"/>
          <w:szCs w:val="28"/>
        </w:rPr>
        <w:t xml:space="preserve">第一章  磋商公告 </w:t>
      </w:r>
    </w:p>
    <w:p>
      <w:pPr>
        <w:widowControl/>
        <w:autoSpaceDE w:val="0"/>
        <w:autoSpaceDN w:val="0"/>
        <w:textAlignment w:val="bottom"/>
        <w:rPr>
          <w:rFonts w:hAnsi="宋体"/>
          <w:color w:val="auto"/>
          <w:sz w:val="28"/>
          <w:szCs w:val="28"/>
        </w:rPr>
      </w:pPr>
    </w:p>
    <w:p>
      <w:pPr>
        <w:widowControl/>
        <w:autoSpaceDE w:val="0"/>
        <w:autoSpaceDN w:val="0"/>
        <w:ind w:firstLine="420" w:firstLineChars="150"/>
        <w:textAlignment w:val="bottom"/>
        <w:rPr>
          <w:rFonts w:hAnsi="宋体"/>
          <w:color w:val="auto"/>
          <w:sz w:val="28"/>
          <w:szCs w:val="28"/>
        </w:rPr>
      </w:pPr>
      <w:r>
        <w:rPr>
          <w:rFonts w:hint="eastAsia" w:hAnsi="宋体"/>
          <w:color w:val="auto"/>
          <w:sz w:val="28"/>
          <w:szCs w:val="28"/>
        </w:rPr>
        <w:t xml:space="preserve">第二章  供应商须知前附表 </w:t>
      </w:r>
    </w:p>
    <w:p>
      <w:pPr>
        <w:widowControl/>
        <w:autoSpaceDE w:val="0"/>
        <w:autoSpaceDN w:val="0"/>
        <w:textAlignment w:val="bottom"/>
        <w:rPr>
          <w:rFonts w:hAnsi="宋体"/>
          <w:color w:val="auto"/>
          <w:sz w:val="28"/>
          <w:szCs w:val="28"/>
        </w:rPr>
      </w:pPr>
    </w:p>
    <w:p>
      <w:pPr>
        <w:widowControl/>
        <w:autoSpaceDE w:val="0"/>
        <w:autoSpaceDN w:val="0"/>
        <w:ind w:firstLine="420" w:firstLineChars="150"/>
        <w:textAlignment w:val="bottom"/>
        <w:rPr>
          <w:rFonts w:hAnsi="宋体"/>
          <w:color w:val="auto"/>
          <w:sz w:val="28"/>
          <w:szCs w:val="28"/>
        </w:rPr>
      </w:pPr>
      <w:r>
        <w:rPr>
          <w:rFonts w:hint="eastAsia" w:hAnsi="宋体"/>
          <w:color w:val="auto"/>
          <w:sz w:val="28"/>
          <w:szCs w:val="28"/>
        </w:rPr>
        <w:t xml:space="preserve">第三章  供应商须知 </w:t>
      </w:r>
    </w:p>
    <w:p>
      <w:pPr>
        <w:widowControl/>
        <w:autoSpaceDE w:val="0"/>
        <w:autoSpaceDN w:val="0"/>
        <w:textAlignment w:val="bottom"/>
        <w:rPr>
          <w:rFonts w:hAnsi="宋体"/>
          <w:color w:val="auto"/>
          <w:sz w:val="28"/>
          <w:szCs w:val="28"/>
        </w:rPr>
      </w:pPr>
    </w:p>
    <w:p>
      <w:pPr>
        <w:widowControl/>
        <w:autoSpaceDE w:val="0"/>
        <w:autoSpaceDN w:val="0"/>
        <w:ind w:firstLine="420" w:firstLineChars="150"/>
        <w:textAlignment w:val="bottom"/>
        <w:rPr>
          <w:rFonts w:hAnsi="宋体"/>
          <w:color w:val="auto"/>
          <w:sz w:val="28"/>
          <w:szCs w:val="28"/>
        </w:rPr>
      </w:pPr>
      <w:r>
        <w:rPr>
          <w:rFonts w:hint="eastAsia" w:hAnsi="宋体"/>
          <w:color w:val="auto"/>
          <w:sz w:val="28"/>
          <w:szCs w:val="28"/>
        </w:rPr>
        <w:t xml:space="preserve">第四章  合同条款 </w:t>
      </w:r>
    </w:p>
    <w:p>
      <w:pPr>
        <w:widowControl/>
        <w:autoSpaceDE w:val="0"/>
        <w:autoSpaceDN w:val="0"/>
        <w:textAlignment w:val="bottom"/>
        <w:rPr>
          <w:rFonts w:hAnsi="宋体"/>
          <w:color w:val="auto"/>
          <w:sz w:val="28"/>
          <w:szCs w:val="28"/>
        </w:rPr>
      </w:pPr>
    </w:p>
    <w:p>
      <w:pPr>
        <w:widowControl/>
        <w:autoSpaceDE w:val="0"/>
        <w:autoSpaceDN w:val="0"/>
        <w:ind w:firstLine="420" w:firstLineChars="150"/>
        <w:textAlignment w:val="bottom"/>
        <w:rPr>
          <w:rFonts w:hAnsi="宋体"/>
          <w:color w:val="auto"/>
          <w:sz w:val="28"/>
          <w:szCs w:val="28"/>
        </w:rPr>
      </w:pPr>
      <w:r>
        <w:rPr>
          <w:rFonts w:hint="eastAsia" w:hAnsi="宋体"/>
          <w:color w:val="auto"/>
          <w:sz w:val="28"/>
          <w:szCs w:val="28"/>
        </w:rPr>
        <w:t xml:space="preserve">第五章  磋商响应文件格式 </w:t>
      </w:r>
    </w:p>
    <w:p>
      <w:pPr>
        <w:widowControl/>
        <w:autoSpaceDE w:val="0"/>
        <w:autoSpaceDN w:val="0"/>
        <w:textAlignment w:val="bottom"/>
        <w:rPr>
          <w:rFonts w:hAnsi="宋体"/>
          <w:color w:val="auto"/>
          <w:sz w:val="28"/>
          <w:szCs w:val="28"/>
        </w:rPr>
      </w:pPr>
    </w:p>
    <w:p>
      <w:pPr>
        <w:widowControl/>
        <w:numPr>
          <w:ilvl w:val="0"/>
          <w:numId w:val="2"/>
        </w:numPr>
        <w:autoSpaceDE w:val="0"/>
        <w:autoSpaceDN w:val="0"/>
        <w:ind w:firstLine="420" w:firstLineChars="150"/>
        <w:textAlignment w:val="bottom"/>
        <w:rPr>
          <w:rFonts w:hAnsi="宋体"/>
          <w:color w:val="auto"/>
          <w:sz w:val="28"/>
          <w:szCs w:val="28"/>
        </w:rPr>
      </w:pPr>
      <w:r>
        <w:rPr>
          <w:rFonts w:hint="eastAsia" w:hAnsi="宋体"/>
          <w:color w:val="auto"/>
          <w:sz w:val="28"/>
          <w:szCs w:val="28"/>
        </w:rPr>
        <w:t xml:space="preserve"> 用户需求书 </w:t>
      </w:r>
    </w:p>
    <w:p>
      <w:pPr>
        <w:widowControl/>
        <w:autoSpaceDE w:val="0"/>
        <w:autoSpaceDN w:val="0"/>
        <w:textAlignment w:val="bottom"/>
        <w:rPr>
          <w:rFonts w:hAnsi="宋体"/>
          <w:color w:val="auto"/>
          <w:sz w:val="28"/>
          <w:szCs w:val="28"/>
        </w:rPr>
      </w:pPr>
    </w:p>
    <w:p>
      <w:pPr>
        <w:widowControl/>
        <w:numPr>
          <w:ilvl w:val="0"/>
          <w:numId w:val="2"/>
        </w:numPr>
        <w:autoSpaceDE w:val="0"/>
        <w:autoSpaceDN w:val="0"/>
        <w:ind w:firstLine="420" w:firstLineChars="150"/>
        <w:textAlignment w:val="bottom"/>
        <w:rPr>
          <w:rFonts w:hAnsi="宋体"/>
          <w:color w:val="auto"/>
          <w:sz w:val="28"/>
          <w:szCs w:val="28"/>
        </w:rPr>
      </w:pPr>
      <w:r>
        <w:rPr>
          <w:rFonts w:hint="eastAsia" w:hAnsi="宋体"/>
          <w:color w:val="auto"/>
          <w:sz w:val="28"/>
          <w:szCs w:val="28"/>
        </w:rPr>
        <w:t xml:space="preserve"> 评审办法和程序</w:t>
      </w: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rPr>
          <w:rFonts w:hAnsi="宋体"/>
          <w:color w:val="auto"/>
          <w:sz w:val="28"/>
          <w:szCs w:val="28"/>
        </w:rPr>
      </w:pPr>
    </w:p>
    <w:p>
      <w:pPr>
        <w:jc w:val="center"/>
        <w:rPr>
          <w:rFonts w:hAnsi="宋体"/>
          <w:color w:val="auto"/>
          <w:sz w:val="28"/>
          <w:szCs w:val="28"/>
        </w:rPr>
      </w:pPr>
      <w:r>
        <w:rPr>
          <w:rFonts w:hint="eastAsia" w:hAnsi="宋体"/>
          <w:color w:val="auto"/>
          <w:sz w:val="28"/>
          <w:szCs w:val="28"/>
        </w:rPr>
        <w:t xml:space="preserve">                                                     </w:t>
      </w:r>
    </w:p>
    <w:p>
      <w:pPr>
        <w:pStyle w:val="4"/>
        <w:pageBreakBefore/>
        <w:spacing w:line="480" w:lineRule="auto"/>
        <w:rPr>
          <w:rFonts w:hAnsi="宋体"/>
          <w:color w:val="auto"/>
          <w:sz w:val="44"/>
          <w:szCs w:val="44"/>
        </w:rPr>
      </w:pPr>
      <w:r>
        <w:rPr>
          <w:rFonts w:hint="eastAsia" w:hAnsi="宋体"/>
          <w:color w:val="auto"/>
          <w:sz w:val="44"/>
          <w:szCs w:val="44"/>
        </w:rPr>
        <w:t>第一章  磋商公告</w:t>
      </w:r>
    </w:p>
    <w:p>
      <w:pPr>
        <w:spacing w:line="360" w:lineRule="auto"/>
        <w:ind w:firstLine="480" w:firstLineChars="200"/>
        <w:rPr>
          <w:rFonts w:hAnsi="宋体"/>
          <w:color w:val="auto"/>
          <w:sz w:val="24"/>
          <w:szCs w:val="21"/>
        </w:rPr>
      </w:pPr>
      <w:r>
        <w:rPr>
          <w:rFonts w:hint="eastAsia" w:hAnsi="宋体"/>
          <w:color w:val="auto"/>
          <w:sz w:val="24"/>
          <w:szCs w:val="21"/>
          <w:u w:val="single"/>
        </w:rPr>
        <w:t>红城国际工程项目管理有限公司</w:t>
      </w:r>
      <w:r>
        <w:rPr>
          <w:rFonts w:hint="eastAsia" w:hAnsi="宋体"/>
          <w:color w:val="auto"/>
          <w:sz w:val="24"/>
          <w:szCs w:val="21"/>
        </w:rPr>
        <w:t>受</w:t>
      </w:r>
      <w:r>
        <w:rPr>
          <w:rFonts w:hint="eastAsia" w:hAnsi="宋体"/>
          <w:color w:val="auto"/>
          <w:sz w:val="24"/>
          <w:szCs w:val="21"/>
          <w:u w:val="single"/>
        </w:rPr>
        <w:t>琼中黎族苗族自治县琼中中学</w:t>
      </w:r>
      <w:r>
        <w:rPr>
          <w:rFonts w:hint="eastAsia" w:hAnsi="宋体"/>
          <w:color w:val="auto"/>
          <w:sz w:val="24"/>
          <w:szCs w:val="21"/>
        </w:rPr>
        <w:t>委托，对</w:t>
      </w:r>
      <w:r>
        <w:rPr>
          <w:rFonts w:hint="eastAsia" w:hAnsi="宋体"/>
          <w:color w:val="auto"/>
          <w:sz w:val="24"/>
          <w:szCs w:val="21"/>
          <w:u w:val="single"/>
        </w:rPr>
        <w:t>琼中中学标准化考场空调设备采购项目</w:t>
      </w:r>
      <w:r>
        <w:rPr>
          <w:rFonts w:hint="eastAsia" w:hAnsi="宋体"/>
          <w:color w:val="auto"/>
          <w:sz w:val="24"/>
          <w:szCs w:val="21"/>
        </w:rPr>
        <w:t>组织</w:t>
      </w:r>
      <w:r>
        <w:rPr>
          <w:rFonts w:hint="eastAsia" w:hAnsi="宋体"/>
          <w:color w:val="auto"/>
          <w:sz w:val="24"/>
          <w:szCs w:val="21"/>
          <w:u w:val="single"/>
        </w:rPr>
        <w:t xml:space="preserve"> 竞争性磋商 </w:t>
      </w:r>
      <w:r>
        <w:rPr>
          <w:rFonts w:hint="eastAsia" w:hAnsi="宋体"/>
          <w:color w:val="auto"/>
          <w:sz w:val="24"/>
          <w:szCs w:val="21"/>
        </w:rPr>
        <w:t>，现邀请国内合格的供应商来参加密封投标。</w:t>
      </w:r>
    </w:p>
    <w:p>
      <w:pPr>
        <w:numPr>
          <w:ilvl w:val="0"/>
          <w:numId w:val="3"/>
        </w:numPr>
        <w:spacing w:line="360" w:lineRule="auto"/>
        <w:rPr>
          <w:rFonts w:hAnsi="宋体"/>
          <w:b/>
          <w:bCs/>
          <w:color w:val="auto"/>
          <w:sz w:val="24"/>
          <w:szCs w:val="21"/>
        </w:rPr>
      </w:pPr>
      <w:r>
        <w:rPr>
          <w:rFonts w:hint="eastAsia" w:hAnsi="宋体"/>
          <w:b/>
          <w:bCs/>
          <w:color w:val="auto"/>
          <w:sz w:val="24"/>
          <w:szCs w:val="21"/>
        </w:rPr>
        <w:t>项目编号：HCGJ19-0</w:t>
      </w:r>
      <w:r>
        <w:rPr>
          <w:rFonts w:hint="eastAsia" w:hAnsi="宋体"/>
          <w:b/>
          <w:bCs/>
          <w:color w:val="auto"/>
          <w:sz w:val="24"/>
          <w:szCs w:val="21"/>
          <w:lang w:val="en-US" w:eastAsia="zh-CN"/>
        </w:rPr>
        <w:t>64</w:t>
      </w:r>
    </w:p>
    <w:p>
      <w:pPr>
        <w:numPr>
          <w:ilvl w:val="0"/>
          <w:numId w:val="3"/>
        </w:numPr>
        <w:spacing w:line="312" w:lineRule="auto"/>
        <w:rPr>
          <w:rFonts w:hAnsi="宋体"/>
          <w:b/>
          <w:color w:val="auto"/>
          <w:sz w:val="24"/>
          <w:szCs w:val="24"/>
        </w:rPr>
      </w:pPr>
      <w:r>
        <w:rPr>
          <w:rFonts w:hint="eastAsia" w:hAnsi="宋体"/>
          <w:b/>
          <w:color w:val="auto"/>
          <w:sz w:val="24"/>
          <w:szCs w:val="24"/>
        </w:rPr>
        <w:t>采购项目及范围：</w:t>
      </w:r>
    </w:p>
    <w:p>
      <w:pPr>
        <w:numPr>
          <w:ilvl w:val="0"/>
          <w:numId w:val="4"/>
        </w:numPr>
        <w:spacing w:line="312" w:lineRule="auto"/>
        <w:rPr>
          <w:rFonts w:hAnsi="宋体"/>
          <w:bCs/>
          <w:color w:val="auto"/>
          <w:sz w:val="24"/>
          <w:szCs w:val="24"/>
        </w:rPr>
      </w:pPr>
      <w:r>
        <w:rPr>
          <w:rFonts w:hint="eastAsia" w:hAnsi="宋体"/>
          <w:color w:val="auto"/>
          <w:sz w:val="24"/>
          <w:szCs w:val="21"/>
        </w:rPr>
        <w:t>项目名称：琼中中学标准化考场空调设备采购项目</w:t>
      </w:r>
      <w:r>
        <w:rPr>
          <w:rFonts w:hint="eastAsia" w:hAnsi="宋体"/>
          <w:bCs/>
          <w:color w:val="auto"/>
          <w:sz w:val="24"/>
          <w:szCs w:val="24"/>
        </w:rPr>
        <w:t>；</w:t>
      </w:r>
    </w:p>
    <w:p>
      <w:pPr>
        <w:numPr>
          <w:ilvl w:val="0"/>
          <w:numId w:val="4"/>
        </w:numPr>
        <w:spacing w:line="312" w:lineRule="auto"/>
        <w:rPr>
          <w:rFonts w:hAnsi="宋体"/>
          <w:bCs/>
          <w:color w:val="auto"/>
          <w:sz w:val="24"/>
          <w:szCs w:val="24"/>
        </w:rPr>
      </w:pPr>
      <w:r>
        <w:rPr>
          <w:rFonts w:hint="eastAsia" w:hAnsi="宋体"/>
          <w:bCs/>
          <w:color w:val="auto"/>
          <w:sz w:val="24"/>
          <w:szCs w:val="24"/>
        </w:rPr>
        <w:t>采购总预算：</w:t>
      </w:r>
      <w:r>
        <w:rPr>
          <w:rFonts w:hint="eastAsia" w:hAnsi="宋体"/>
          <w:bCs/>
          <w:color w:val="auto"/>
          <w:sz w:val="24"/>
          <w:szCs w:val="24"/>
          <w:u w:val="single"/>
        </w:rPr>
        <w:t>77.8928</w:t>
      </w:r>
      <w:r>
        <w:rPr>
          <w:rFonts w:hint="eastAsia" w:hAnsi="宋体"/>
          <w:bCs/>
          <w:color w:val="auto"/>
          <w:sz w:val="24"/>
          <w:szCs w:val="24"/>
        </w:rPr>
        <w:t>万元；</w:t>
      </w:r>
    </w:p>
    <w:p>
      <w:pPr>
        <w:numPr>
          <w:ilvl w:val="0"/>
          <w:numId w:val="4"/>
        </w:numPr>
        <w:spacing w:line="312" w:lineRule="auto"/>
        <w:rPr>
          <w:rFonts w:hAnsi="宋体"/>
          <w:bCs/>
          <w:color w:val="auto"/>
          <w:sz w:val="24"/>
          <w:szCs w:val="24"/>
        </w:rPr>
      </w:pPr>
      <w:r>
        <w:rPr>
          <w:rFonts w:hint="eastAsia" w:hAnsi="宋体"/>
          <w:bCs/>
          <w:color w:val="auto"/>
          <w:sz w:val="24"/>
          <w:szCs w:val="24"/>
        </w:rPr>
        <w:t>资金来源：财政资金；</w:t>
      </w:r>
    </w:p>
    <w:p>
      <w:pPr>
        <w:spacing w:line="312" w:lineRule="auto"/>
        <w:rPr>
          <w:rFonts w:hAnsi="宋体"/>
          <w:bCs/>
          <w:color w:val="auto"/>
          <w:sz w:val="24"/>
          <w:szCs w:val="24"/>
        </w:rPr>
      </w:pPr>
      <w:r>
        <w:rPr>
          <w:rFonts w:hint="eastAsia" w:hAnsi="宋体"/>
          <w:color w:val="auto"/>
          <w:sz w:val="24"/>
          <w:szCs w:val="21"/>
        </w:rPr>
        <w:t>（4）</w:t>
      </w:r>
      <w:r>
        <w:rPr>
          <w:rFonts w:hint="eastAsia" w:hAnsi="宋体"/>
          <w:bCs/>
          <w:color w:val="auto"/>
          <w:sz w:val="24"/>
          <w:szCs w:val="24"/>
        </w:rPr>
        <w:t>技术要求或采购项目的性质:详见磋商文件《用户需求书》部分。</w:t>
      </w:r>
    </w:p>
    <w:p>
      <w:pPr>
        <w:spacing w:line="360" w:lineRule="auto"/>
        <w:rPr>
          <w:rFonts w:hAnsi="宋体"/>
          <w:b/>
          <w:bCs/>
          <w:color w:val="auto"/>
          <w:sz w:val="24"/>
          <w:szCs w:val="21"/>
        </w:rPr>
      </w:pPr>
      <w:r>
        <w:rPr>
          <w:rFonts w:hint="eastAsia" w:hAnsi="宋体"/>
          <w:b/>
          <w:bCs/>
          <w:color w:val="auto"/>
          <w:sz w:val="24"/>
          <w:szCs w:val="21"/>
        </w:rPr>
        <w:t>3. 供应商资格要求</w:t>
      </w:r>
    </w:p>
    <w:p>
      <w:pPr>
        <w:widowControl/>
        <w:shd w:val="clear" w:color="auto" w:fill="FFFFFF"/>
        <w:spacing w:line="360" w:lineRule="auto"/>
        <w:jc w:val="left"/>
        <w:rPr>
          <w:rFonts w:hAnsi="宋体"/>
          <w:bCs/>
          <w:color w:val="auto"/>
          <w:sz w:val="24"/>
          <w:szCs w:val="24"/>
        </w:rPr>
      </w:pPr>
      <w:r>
        <w:rPr>
          <w:rFonts w:hint="eastAsia" w:hAnsi="宋体"/>
          <w:bCs/>
          <w:color w:val="auto"/>
          <w:sz w:val="24"/>
          <w:szCs w:val="24"/>
        </w:rPr>
        <w:t>（1）、在中华人民共和国注册，具有独立承担民事责任能力的法人，需提供营业执照副本、组织机构代码证副本、税务登记证副本等有效证件复印件，并加盖公章（提供“一照三号”或“一照一码”营业执照副本也视为同等有效证明）；</w:t>
      </w:r>
    </w:p>
    <w:p>
      <w:pPr>
        <w:widowControl/>
        <w:shd w:val="clear" w:color="auto" w:fill="FFFFFF"/>
        <w:spacing w:line="360" w:lineRule="auto"/>
        <w:jc w:val="left"/>
        <w:rPr>
          <w:rFonts w:hAnsi="宋体"/>
          <w:bCs/>
          <w:color w:val="auto"/>
          <w:sz w:val="24"/>
          <w:szCs w:val="24"/>
        </w:rPr>
      </w:pPr>
      <w:r>
        <w:rPr>
          <w:rFonts w:hint="eastAsia" w:hAnsi="宋体"/>
          <w:bCs/>
          <w:color w:val="auto"/>
          <w:sz w:val="24"/>
          <w:szCs w:val="24"/>
        </w:rPr>
        <w:t>（2）、应具有依法缴纳税收和社会保障资金的良好记录（提供2018年至今任意</w:t>
      </w:r>
      <w:r>
        <w:rPr>
          <w:rFonts w:hint="eastAsia" w:hAnsi="宋体"/>
          <w:bCs/>
          <w:color w:val="auto"/>
          <w:sz w:val="24"/>
          <w:szCs w:val="24"/>
          <w:lang w:val="en-US" w:eastAsia="zh-CN"/>
        </w:rPr>
        <w:t>一</w:t>
      </w:r>
      <w:r>
        <w:rPr>
          <w:rFonts w:hint="eastAsia" w:hAnsi="宋体"/>
          <w:bCs/>
          <w:color w:val="auto"/>
          <w:sz w:val="24"/>
          <w:szCs w:val="24"/>
        </w:rPr>
        <w:t>个月依法缴纳税收及社会保障资金的凭证）（加盖本单位公章）；</w:t>
      </w:r>
    </w:p>
    <w:p>
      <w:pPr>
        <w:widowControl/>
        <w:shd w:val="clear" w:color="auto" w:fill="FFFFFF"/>
        <w:spacing w:line="360" w:lineRule="auto"/>
        <w:jc w:val="left"/>
        <w:rPr>
          <w:color w:val="auto"/>
        </w:rPr>
      </w:pPr>
      <w:r>
        <w:rPr>
          <w:rFonts w:hint="eastAsia" w:hAnsi="宋体"/>
          <w:bCs/>
          <w:color w:val="auto"/>
          <w:sz w:val="24"/>
          <w:szCs w:val="24"/>
        </w:rPr>
        <w:t>（3）、提供参加政府采购活动前三年内，在经营活动中没有重大违法记录的声明函（加盖公章）；</w:t>
      </w:r>
    </w:p>
    <w:p>
      <w:pPr>
        <w:shd w:val="clear" w:color="auto" w:fill="FFFFFF"/>
        <w:snapToGrid w:val="0"/>
        <w:spacing w:line="360" w:lineRule="auto"/>
        <w:rPr>
          <w:rFonts w:hAnsi="宋体"/>
          <w:bCs/>
          <w:color w:val="auto"/>
          <w:sz w:val="24"/>
          <w:szCs w:val="24"/>
        </w:rPr>
      </w:pPr>
      <w:r>
        <w:rPr>
          <w:rFonts w:hint="eastAsia" w:hAnsi="宋体"/>
          <w:color w:val="auto"/>
          <w:sz w:val="24"/>
        </w:rPr>
        <w:t>（4）、</w:t>
      </w:r>
      <w:r>
        <w:rPr>
          <w:rFonts w:hint="eastAsia" w:hAnsi="宋体"/>
          <w:color w:val="auto"/>
          <w:sz w:val="24"/>
          <w:szCs w:val="24"/>
        </w:rPr>
        <w:t>必须为未被列入信用中国网站(www.creditchina.gov.cn)的失信被执行人、重大税收违法案件当事人名单、政府采购严重违法失信名单和中国政府采购网(www.ccg p.gov.cn)的政府采购严重违法失信行为记录的供应商（提供相关查询证明并加盖公章）；</w:t>
      </w:r>
    </w:p>
    <w:p>
      <w:pPr>
        <w:widowControl/>
        <w:shd w:val="clear" w:color="auto" w:fill="FFFFFF"/>
        <w:spacing w:line="360" w:lineRule="auto"/>
        <w:jc w:val="left"/>
        <w:rPr>
          <w:rFonts w:hAnsi="宋体"/>
          <w:bCs/>
          <w:color w:val="auto"/>
          <w:sz w:val="24"/>
          <w:szCs w:val="24"/>
        </w:rPr>
      </w:pPr>
      <w:r>
        <w:rPr>
          <w:rFonts w:hint="eastAsia" w:hAnsi="宋体"/>
          <w:color w:val="auto"/>
          <w:sz w:val="24"/>
        </w:rPr>
        <w:t>（5）购买本项目招标文件并缴纳投标保证金；</w:t>
      </w:r>
    </w:p>
    <w:p>
      <w:pPr>
        <w:pStyle w:val="20"/>
        <w:spacing w:line="360" w:lineRule="auto"/>
        <w:ind w:firstLine="0" w:firstLineChars="0"/>
        <w:rPr>
          <w:rFonts w:hAnsi="宋体"/>
          <w:b/>
          <w:bCs/>
          <w:color w:val="auto"/>
          <w:sz w:val="24"/>
          <w:szCs w:val="21"/>
        </w:rPr>
      </w:pPr>
      <w:r>
        <w:rPr>
          <w:rFonts w:hint="eastAsia" w:hAnsi="宋体"/>
          <w:color w:val="auto"/>
          <w:sz w:val="24"/>
        </w:rPr>
        <w:t>（6）本项目不接受联合体投标。</w:t>
      </w:r>
    </w:p>
    <w:p>
      <w:pPr>
        <w:spacing w:line="360" w:lineRule="auto"/>
        <w:rPr>
          <w:rFonts w:hAnsi="宋体"/>
          <w:b/>
          <w:bCs/>
          <w:color w:val="auto"/>
          <w:sz w:val="24"/>
          <w:szCs w:val="21"/>
        </w:rPr>
      </w:pPr>
      <w:r>
        <w:rPr>
          <w:rFonts w:hint="eastAsia" w:hAnsi="宋体"/>
          <w:b/>
          <w:bCs/>
          <w:color w:val="auto"/>
          <w:sz w:val="24"/>
          <w:szCs w:val="21"/>
        </w:rPr>
        <w:t>4. 磋商文件的获取</w:t>
      </w:r>
    </w:p>
    <w:p>
      <w:pPr>
        <w:spacing w:line="360" w:lineRule="auto"/>
        <w:ind w:firstLine="482"/>
        <w:rPr>
          <w:rFonts w:hAnsi="宋体"/>
          <w:color w:val="auto"/>
          <w:sz w:val="24"/>
          <w:szCs w:val="21"/>
          <w:u w:val="single"/>
        </w:rPr>
      </w:pPr>
      <w:r>
        <w:rPr>
          <w:rFonts w:hAnsi="宋体"/>
          <w:color w:val="auto"/>
          <w:sz w:val="24"/>
          <w:szCs w:val="21"/>
        </w:rPr>
        <w:t>4.1、</w:t>
      </w:r>
      <w:r>
        <w:rPr>
          <w:rFonts w:hint="eastAsia" w:hAnsi="宋体"/>
          <w:color w:val="auto"/>
          <w:sz w:val="24"/>
          <w:szCs w:val="21"/>
        </w:rPr>
        <w:t>请于</w:t>
      </w:r>
      <w:r>
        <w:rPr>
          <w:rFonts w:hint="eastAsia" w:hAnsi="宋体"/>
          <w:color w:val="auto"/>
          <w:sz w:val="24"/>
          <w:szCs w:val="21"/>
          <w:u w:val="single"/>
        </w:rPr>
        <w:t xml:space="preserve"> 2019</w:t>
      </w:r>
      <w:r>
        <w:rPr>
          <w:rFonts w:hint="eastAsia" w:hAnsi="宋体"/>
          <w:color w:val="auto"/>
          <w:sz w:val="24"/>
          <w:szCs w:val="21"/>
        </w:rPr>
        <w:t>年</w:t>
      </w:r>
      <w:r>
        <w:rPr>
          <w:rFonts w:hint="eastAsia" w:hAnsi="宋体"/>
          <w:color w:val="auto"/>
          <w:sz w:val="24"/>
          <w:szCs w:val="21"/>
          <w:u w:val="single"/>
        </w:rPr>
        <w:t>5</w:t>
      </w:r>
      <w:r>
        <w:rPr>
          <w:rFonts w:hint="eastAsia" w:hAnsi="宋体"/>
          <w:color w:val="auto"/>
          <w:sz w:val="24"/>
          <w:szCs w:val="21"/>
        </w:rPr>
        <w:t>月</w:t>
      </w:r>
      <w:r>
        <w:rPr>
          <w:rFonts w:hint="eastAsia" w:hAnsi="宋体"/>
          <w:color w:val="auto"/>
          <w:sz w:val="24"/>
          <w:szCs w:val="21"/>
          <w:u w:val="single"/>
        </w:rPr>
        <w:t>21</w:t>
      </w:r>
      <w:r>
        <w:rPr>
          <w:rFonts w:hint="eastAsia" w:hAnsi="宋体"/>
          <w:color w:val="auto"/>
          <w:sz w:val="24"/>
          <w:szCs w:val="21"/>
        </w:rPr>
        <w:t>日至</w:t>
      </w:r>
      <w:r>
        <w:rPr>
          <w:rFonts w:hint="eastAsia" w:hAnsi="宋体"/>
          <w:color w:val="auto"/>
          <w:sz w:val="24"/>
          <w:szCs w:val="21"/>
          <w:u w:val="single"/>
        </w:rPr>
        <w:t xml:space="preserve"> 2019 </w:t>
      </w:r>
      <w:r>
        <w:rPr>
          <w:rFonts w:hint="eastAsia" w:hAnsi="宋体"/>
          <w:color w:val="auto"/>
          <w:sz w:val="24"/>
          <w:szCs w:val="21"/>
        </w:rPr>
        <w:t>年</w:t>
      </w:r>
      <w:r>
        <w:rPr>
          <w:rFonts w:hint="eastAsia" w:hAnsi="宋体"/>
          <w:color w:val="auto"/>
          <w:sz w:val="24"/>
          <w:szCs w:val="21"/>
          <w:u w:val="single"/>
        </w:rPr>
        <w:t>5</w:t>
      </w:r>
      <w:r>
        <w:rPr>
          <w:rFonts w:hint="eastAsia" w:hAnsi="宋体"/>
          <w:color w:val="auto"/>
          <w:sz w:val="24"/>
          <w:szCs w:val="21"/>
        </w:rPr>
        <w:t>月</w:t>
      </w:r>
      <w:r>
        <w:rPr>
          <w:rFonts w:hint="eastAsia" w:hAnsi="宋体"/>
          <w:color w:val="auto"/>
          <w:sz w:val="24"/>
          <w:szCs w:val="21"/>
          <w:u w:val="single"/>
        </w:rPr>
        <w:t>27</w:t>
      </w:r>
      <w:r>
        <w:rPr>
          <w:rFonts w:hint="eastAsia" w:hAnsi="宋体"/>
          <w:color w:val="auto"/>
          <w:sz w:val="24"/>
          <w:szCs w:val="21"/>
        </w:rPr>
        <w:t>日(法定公休日、法定节假日除外) 上午</w:t>
      </w:r>
      <w:r>
        <w:rPr>
          <w:rFonts w:hint="eastAsia" w:hAnsi="宋体"/>
          <w:color w:val="auto"/>
          <w:sz w:val="24"/>
          <w:szCs w:val="21"/>
          <w:u w:val="single"/>
        </w:rPr>
        <w:t>9:00～12:00</w:t>
      </w:r>
      <w:r>
        <w:rPr>
          <w:rFonts w:hint="eastAsia" w:hAnsi="宋体"/>
          <w:color w:val="auto"/>
          <w:sz w:val="24"/>
          <w:szCs w:val="21"/>
        </w:rPr>
        <w:t>，下午</w:t>
      </w:r>
      <w:r>
        <w:rPr>
          <w:rFonts w:hint="eastAsia" w:hAnsi="宋体"/>
          <w:color w:val="auto"/>
          <w:sz w:val="24"/>
          <w:szCs w:val="21"/>
          <w:u w:val="single"/>
        </w:rPr>
        <w:t>14:30～17:00</w:t>
      </w:r>
      <w:r>
        <w:rPr>
          <w:rFonts w:hint="eastAsia" w:hAnsi="宋体"/>
          <w:color w:val="auto"/>
          <w:sz w:val="24"/>
          <w:szCs w:val="21"/>
        </w:rPr>
        <w:t>，在</w:t>
      </w:r>
      <w:r>
        <w:rPr>
          <w:rFonts w:hint="eastAsia" w:hAnsi="宋体"/>
          <w:color w:val="auto"/>
          <w:sz w:val="24"/>
          <w:szCs w:val="21"/>
          <w:u w:val="single"/>
        </w:rPr>
        <w:t xml:space="preserve">海口市龙华区玉沙路中盐大厦31楼A1房  </w:t>
      </w:r>
      <w:r>
        <w:rPr>
          <w:rFonts w:hint="eastAsia" w:hAnsi="宋体"/>
          <w:color w:val="auto"/>
          <w:sz w:val="24"/>
          <w:szCs w:val="21"/>
        </w:rPr>
        <w:t>现场报名并购买磋商文件,报名须提交以下资料：</w:t>
      </w:r>
      <w:r>
        <w:rPr>
          <w:rFonts w:hint="eastAsia" w:hAnsi="宋体"/>
          <w:color w:val="auto"/>
          <w:sz w:val="24"/>
          <w:szCs w:val="21"/>
          <w:u w:val="single"/>
        </w:rPr>
        <w:t>法人授权委托书原件，法人身份证复印件，受托人身份证复印件及原件，单位营业执照副本、组织机构代码证、税务登记证（如已办理三证合一的单位只需提供营业执照副本），以上资料提供复印件加盖公章。</w:t>
      </w:r>
    </w:p>
    <w:p>
      <w:pPr>
        <w:spacing w:line="408" w:lineRule="atLeast"/>
        <w:ind w:firstLine="480"/>
        <w:rPr>
          <w:rFonts w:hAnsi="宋体"/>
          <w:color w:val="auto"/>
          <w:sz w:val="24"/>
          <w:szCs w:val="21"/>
        </w:rPr>
      </w:pPr>
      <w:r>
        <w:rPr>
          <w:rFonts w:hAnsi="宋体"/>
          <w:color w:val="auto"/>
          <w:sz w:val="24"/>
          <w:szCs w:val="21"/>
        </w:rPr>
        <w:t>4.</w:t>
      </w:r>
      <w:r>
        <w:rPr>
          <w:rFonts w:hint="eastAsia" w:hAnsi="宋体"/>
          <w:color w:val="auto"/>
          <w:sz w:val="24"/>
          <w:szCs w:val="21"/>
        </w:rPr>
        <w:t>2</w:t>
      </w:r>
      <w:r>
        <w:rPr>
          <w:rFonts w:hAnsi="宋体"/>
          <w:color w:val="auto"/>
          <w:sz w:val="24"/>
          <w:szCs w:val="21"/>
        </w:rPr>
        <w:t>、标书售价</w:t>
      </w:r>
      <w:r>
        <w:rPr>
          <w:rFonts w:hint="eastAsia" w:hAnsi="宋体"/>
          <w:color w:val="auto"/>
          <w:sz w:val="24"/>
          <w:szCs w:val="21"/>
        </w:rPr>
        <w:t>：磋商文件</w:t>
      </w:r>
      <w:r>
        <w:rPr>
          <w:rFonts w:hAnsi="宋体"/>
          <w:color w:val="auto"/>
          <w:sz w:val="24"/>
          <w:szCs w:val="21"/>
        </w:rPr>
        <w:t>每套售价</w:t>
      </w:r>
      <w:r>
        <w:rPr>
          <w:rFonts w:hint="eastAsia" w:hAnsi="宋体"/>
          <w:color w:val="auto"/>
          <w:sz w:val="24"/>
          <w:szCs w:val="21"/>
          <w:u w:val="single"/>
        </w:rPr>
        <w:t>300.00</w:t>
      </w:r>
      <w:r>
        <w:rPr>
          <w:rFonts w:hAnsi="宋体"/>
          <w:color w:val="auto"/>
          <w:sz w:val="24"/>
          <w:szCs w:val="21"/>
        </w:rPr>
        <w:t xml:space="preserve">元。 </w:t>
      </w:r>
    </w:p>
    <w:p>
      <w:pPr>
        <w:spacing w:line="408" w:lineRule="atLeast"/>
        <w:ind w:firstLine="480"/>
        <w:rPr>
          <w:rFonts w:hAnsi="宋体"/>
          <w:color w:val="auto"/>
          <w:sz w:val="24"/>
          <w:szCs w:val="21"/>
        </w:rPr>
      </w:pPr>
      <w:r>
        <w:rPr>
          <w:rFonts w:hAnsi="宋体"/>
          <w:color w:val="auto"/>
          <w:sz w:val="24"/>
          <w:szCs w:val="21"/>
        </w:rPr>
        <w:t>4.</w:t>
      </w:r>
      <w:r>
        <w:rPr>
          <w:rFonts w:hint="eastAsia" w:hAnsi="宋体"/>
          <w:color w:val="auto"/>
          <w:sz w:val="24"/>
          <w:szCs w:val="21"/>
        </w:rPr>
        <w:t>3</w:t>
      </w:r>
      <w:r>
        <w:rPr>
          <w:rFonts w:hAnsi="宋体"/>
          <w:color w:val="auto"/>
          <w:sz w:val="24"/>
          <w:szCs w:val="21"/>
        </w:rPr>
        <w:t>、</w:t>
      </w:r>
      <w:r>
        <w:rPr>
          <w:rFonts w:hint="eastAsia" w:hAnsi="宋体"/>
          <w:color w:val="auto"/>
          <w:sz w:val="24"/>
          <w:szCs w:val="21"/>
        </w:rPr>
        <w:t>供应商</w:t>
      </w:r>
      <w:r>
        <w:rPr>
          <w:rFonts w:hAnsi="宋体"/>
          <w:color w:val="auto"/>
          <w:sz w:val="24"/>
          <w:szCs w:val="21"/>
        </w:rPr>
        <w:t>提问截止时间：</w:t>
      </w:r>
      <w:r>
        <w:rPr>
          <w:rFonts w:hint="eastAsia" w:hAnsi="宋体"/>
          <w:color w:val="auto"/>
          <w:sz w:val="24"/>
          <w:szCs w:val="21"/>
          <w:u w:val="single"/>
        </w:rPr>
        <w:t>2019</w:t>
      </w:r>
      <w:r>
        <w:rPr>
          <w:rFonts w:hint="eastAsia" w:hAnsi="宋体"/>
          <w:color w:val="auto"/>
          <w:sz w:val="24"/>
          <w:szCs w:val="21"/>
        </w:rPr>
        <w:t>年</w:t>
      </w:r>
      <w:r>
        <w:rPr>
          <w:rFonts w:hint="eastAsia" w:hAnsi="宋体"/>
          <w:color w:val="auto"/>
          <w:sz w:val="24"/>
          <w:szCs w:val="21"/>
          <w:u w:val="single"/>
        </w:rPr>
        <w:t>5</w:t>
      </w:r>
      <w:r>
        <w:rPr>
          <w:rFonts w:hint="eastAsia" w:hAnsi="宋体"/>
          <w:color w:val="auto"/>
          <w:sz w:val="24"/>
          <w:szCs w:val="21"/>
        </w:rPr>
        <w:t>月</w:t>
      </w:r>
      <w:r>
        <w:rPr>
          <w:rFonts w:hint="eastAsia" w:hAnsi="宋体"/>
          <w:color w:val="auto"/>
          <w:sz w:val="24"/>
          <w:szCs w:val="21"/>
          <w:u w:val="single"/>
        </w:rPr>
        <w:t>28</w:t>
      </w:r>
      <w:r>
        <w:rPr>
          <w:rFonts w:hint="eastAsia" w:hAnsi="宋体"/>
          <w:color w:val="auto"/>
          <w:sz w:val="24"/>
          <w:szCs w:val="21"/>
        </w:rPr>
        <w:t>日</w:t>
      </w:r>
      <w:r>
        <w:rPr>
          <w:rFonts w:hAnsi="宋体"/>
          <w:color w:val="auto"/>
          <w:sz w:val="24"/>
          <w:szCs w:val="21"/>
        </w:rPr>
        <w:t>17:</w:t>
      </w:r>
      <w:r>
        <w:rPr>
          <w:rFonts w:hint="eastAsia" w:hAnsi="宋体"/>
          <w:color w:val="auto"/>
          <w:sz w:val="24"/>
          <w:szCs w:val="21"/>
        </w:rPr>
        <w:t>0</w:t>
      </w:r>
      <w:r>
        <w:rPr>
          <w:rFonts w:hAnsi="宋体"/>
          <w:color w:val="auto"/>
          <w:sz w:val="24"/>
          <w:szCs w:val="21"/>
        </w:rPr>
        <w:t>0:00（北京时间）。</w:t>
      </w:r>
    </w:p>
    <w:p>
      <w:pPr>
        <w:spacing w:line="360" w:lineRule="auto"/>
        <w:rPr>
          <w:rFonts w:hAnsi="宋体"/>
          <w:b/>
          <w:bCs/>
          <w:color w:val="auto"/>
          <w:sz w:val="24"/>
          <w:szCs w:val="21"/>
        </w:rPr>
      </w:pPr>
    </w:p>
    <w:p>
      <w:pPr>
        <w:spacing w:line="360" w:lineRule="auto"/>
        <w:rPr>
          <w:rFonts w:hAnsi="宋体"/>
          <w:b/>
          <w:bCs/>
          <w:color w:val="auto"/>
          <w:sz w:val="24"/>
          <w:szCs w:val="21"/>
        </w:rPr>
      </w:pPr>
      <w:r>
        <w:rPr>
          <w:rFonts w:hint="eastAsia" w:hAnsi="宋体"/>
          <w:b/>
          <w:bCs/>
          <w:color w:val="auto"/>
          <w:sz w:val="24"/>
          <w:szCs w:val="21"/>
        </w:rPr>
        <w:t>5. 磋商响应文件递交截止时间、开标时间及地点</w:t>
      </w:r>
    </w:p>
    <w:p>
      <w:pPr>
        <w:spacing w:line="408" w:lineRule="atLeast"/>
        <w:ind w:firstLine="480"/>
        <w:rPr>
          <w:rFonts w:hAnsi="宋体"/>
          <w:color w:val="auto"/>
          <w:sz w:val="24"/>
          <w:szCs w:val="21"/>
        </w:rPr>
      </w:pPr>
      <w:r>
        <w:rPr>
          <w:rFonts w:hAnsi="宋体"/>
          <w:color w:val="auto"/>
          <w:sz w:val="24"/>
          <w:szCs w:val="21"/>
        </w:rPr>
        <w:t>5.1、</w:t>
      </w:r>
      <w:r>
        <w:rPr>
          <w:rFonts w:hint="eastAsia" w:hAnsi="宋体"/>
          <w:color w:val="auto"/>
          <w:sz w:val="24"/>
          <w:szCs w:val="21"/>
        </w:rPr>
        <w:t>磋商响应文件</w:t>
      </w:r>
      <w:r>
        <w:rPr>
          <w:rFonts w:hAnsi="宋体"/>
          <w:color w:val="auto"/>
          <w:sz w:val="24"/>
          <w:szCs w:val="21"/>
        </w:rPr>
        <w:t>递交截止时间：</w:t>
      </w:r>
      <w:r>
        <w:rPr>
          <w:rFonts w:hint="eastAsia" w:hAnsi="宋体"/>
          <w:color w:val="auto"/>
          <w:sz w:val="24"/>
          <w:szCs w:val="21"/>
        </w:rPr>
        <w:t>2019年</w:t>
      </w:r>
      <w:r>
        <w:rPr>
          <w:rFonts w:hint="eastAsia" w:hAnsi="宋体"/>
          <w:color w:val="auto"/>
          <w:sz w:val="24"/>
          <w:szCs w:val="21"/>
          <w:u w:val="single"/>
        </w:rPr>
        <w:t>5</w:t>
      </w:r>
      <w:r>
        <w:rPr>
          <w:rFonts w:hint="eastAsia" w:hAnsi="宋体"/>
          <w:color w:val="auto"/>
          <w:sz w:val="24"/>
          <w:szCs w:val="21"/>
        </w:rPr>
        <w:t>月</w:t>
      </w:r>
      <w:r>
        <w:rPr>
          <w:rFonts w:hint="eastAsia" w:hAnsi="宋体"/>
          <w:color w:val="auto"/>
          <w:sz w:val="24"/>
          <w:szCs w:val="21"/>
          <w:u w:val="single"/>
        </w:rPr>
        <w:t>31</w:t>
      </w:r>
      <w:r>
        <w:rPr>
          <w:rFonts w:hint="eastAsia" w:hAnsi="宋体"/>
          <w:color w:val="auto"/>
          <w:sz w:val="24"/>
          <w:szCs w:val="21"/>
        </w:rPr>
        <w:t>日</w:t>
      </w:r>
      <w:r>
        <w:rPr>
          <w:rFonts w:hint="eastAsia" w:hAnsi="宋体"/>
          <w:color w:val="auto"/>
          <w:sz w:val="24"/>
          <w:szCs w:val="21"/>
          <w:lang w:val="en-US" w:eastAsia="zh-CN"/>
        </w:rPr>
        <w:t>9</w:t>
      </w:r>
      <w:r>
        <w:rPr>
          <w:rFonts w:hint="eastAsia" w:hAnsi="宋体"/>
          <w:color w:val="auto"/>
          <w:sz w:val="24"/>
          <w:szCs w:val="21"/>
        </w:rPr>
        <w:t>:</w:t>
      </w:r>
      <w:r>
        <w:rPr>
          <w:rFonts w:hint="eastAsia" w:hAnsi="宋体"/>
          <w:color w:val="auto"/>
          <w:sz w:val="24"/>
          <w:szCs w:val="21"/>
          <w:lang w:val="en-US" w:eastAsia="zh-CN"/>
        </w:rPr>
        <w:t>30</w:t>
      </w:r>
      <w:r>
        <w:rPr>
          <w:rFonts w:hint="eastAsia" w:hAnsi="宋体"/>
          <w:color w:val="auto"/>
          <w:sz w:val="24"/>
          <w:szCs w:val="21"/>
        </w:rPr>
        <w:t xml:space="preserve"> </w:t>
      </w:r>
      <w:r>
        <w:rPr>
          <w:rFonts w:hAnsi="宋体"/>
          <w:color w:val="auto"/>
          <w:sz w:val="24"/>
          <w:szCs w:val="21"/>
        </w:rPr>
        <w:t>（北京时间）。</w:t>
      </w:r>
    </w:p>
    <w:p>
      <w:pPr>
        <w:spacing w:line="408" w:lineRule="atLeast"/>
        <w:ind w:firstLine="480"/>
        <w:rPr>
          <w:rFonts w:hAnsi="宋体"/>
          <w:color w:val="auto"/>
          <w:sz w:val="24"/>
          <w:szCs w:val="21"/>
        </w:rPr>
      </w:pPr>
      <w:r>
        <w:rPr>
          <w:rFonts w:hAnsi="宋体"/>
          <w:color w:val="auto"/>
          <w:sz w:val="24"/>
          <w:szCs w:val="21"/>
        </w:rPr>
        <w:t>5.2、</w:t>
      </w:r>
      <w:r>
        <w:rPr>
          <w:rFonts w:hint="eastAsia" w:hAnsi="宋体"/>
          <w:color w:val="auto"/>
          <w:sz w:val="24"/>
          <w:szCs w:val="21"/>
        </w:rPr>
        <w:t>磋商响应文件</w:t>
      </w:r>
      <w:r>
        <w:rPr>
          <w:rFonts w:hAnsi="宋体"/>
          <w:color w:val="auto"/>
          <w:sz w:val="24"/>
          <w:szCs w:val="21"/>
        </w:rPr>
        <w:t>递交地点</w:t>
      </w:r>
      <w:r>
        <w:rPr>
          <w:rFonts w:hint="eastAsia" w:hAnsi="宋体"/>
          <w:color w:val="auto"/>
          <w:sz w:val="24"/>
          <w:szCs w:val="21"/>
        </w:rPr>
        <w:t xml:space="preserve">：海口市龙华区玉沙路中盐大厦31楼A1房 </w:t>
      </w:r>
      <w:r>
        <w:rPr>
          <w:rFonts w:hAnsi="宋体"/>
          <w:color w:val="auto"/>
          <w:sz w:val="24"/>
          <w:szCs w:val="21"/>
        </w:rPr>
        <w:t>。</w:t>
      </w:r>
    </w:p>
    <w:p>
      <w:pPr>
        <w:spacing w:line="408" w:lineRule="atLeast"/>
        <w:ind w:firstLine="480"/>
        <w:rPr>
          <w:rFonts w:hAnsi="宋体"/>
          <w:color w:val="auto"/>
          <w:sz w:val="24"/>
          <w:szCs w:val="21"/>
        </w:rPr>
      </w:pPr>
      <w:r>
        <w:rPr>
          <w:rFonts w:hint="eastAsia" w:hAnsi="宋体"/>
          <w:color w:val="auto"/>
          <w:sz w:val="24"/>
          <w:szCs w:val="21"/>
        </w:rPr>
        <w:t>5.3、开标时间：同磋商响应文件递交截止时间。</w:t>
      </w:r>
    </w:p>
    <w:p>
      <w:pPr>
        <w:spacing w:line="408" w:lineRule="atLeast"/>
        <w:ind w:firstLine="480"/>
        <w:rPr>
          <w:rFonts w:hAnsi="宋体"/>
          <w:color w:val="auto"/>
          <w:sz w:val="24"/>
          <w:szCs w:val="21"/>
        </w:rPr>
      </w:pPr>
      <w:r>
        <w:rPr>
          <w:rFonts w:hint="eastAsia" w:hAnsi="宋体"/>
          <w:color w:val="auto"/>
          <w:sz w:val="24"/>
          <w:szCs w:val="21"/>
        </w:rPr>
        <w:t>5.4、开标地点：同磋商响应文件递交地点。</w:t>
      </w:r>
    </w:p>
    <w:p>
      <w:pPr>
        <w:spacing w:line="408" w:lineRule="atLeast"/>
        <w:ind w:firstLine="480"/>
        <w:rPr>
          <w:rFonts w:hAnsi="宋体"/>
          <w:color w:val="auto"/>
          <w:sz w:val="24"/>
          <w:szCs w:val="21"/>
        </w:rPr>
      </w:pPr>
      <w:r>
        <w:rPr>
          <w:rFonts w:hAnsi="宋体"/>
          <w:color w:val="auto"/>
          <w:sz w:val="24"/>
          <w:szCs w:val="21"/>
        </w:rPr>
        <w:t>5.</w:t>
      </w:r>
      <w:r>
        <w:rPr>
          <w:rFonts w:hint="eastAsia" w:hAnsi="宋体"/>
          <w:color w:val="auto"/>
          <w:sz w:val="24"/>
          <w:szCs w:val="21"/>
        </w:rPr>
        <w:t>5</w:t>
      </w:r>
      <w:r>
        <w:rPr>
          <w:rFonts w:hAnsi="宋体"/>
          <w:color w:val="auto"/>
          <w:sz w:val="24"/>
          <w:szCs w:val="21"/>
        </w:rPr>
        <w:t>、公告发布媒介：</w:t>
      </w:r>
      <w:r>
        <w:rPr>
          <w:rFonts w:hint="eastAsia" w:hAnsi="宋体"/>
          <w:color w:val="auto"/>
          <w:sz w:val="24"/>
          <w:szCs w:val="21"/>
        </w:rPr>
        <w:t>中国海南政府采购网、</w:t>
      </w:r>
      <w:r>
        <w:rPr>
          <w:rFonts w:hAnsi="宋体"/>
          <w:color w:val="auto"/>
          <w:sz w:val="24"/>
          <w:szCs w:val="21"/>
        </w:rPr>
        <w:t>中国</w:t>
      </w:r>
      <w:r>
        <w:rPr>
          <w:rFonts w:hint="eastAsia" w:hAnsi="宋体"/>
          <w:color w:val="auto"/>
          <w:sz w:val="24"/>
          <w:szCs w:val="21"/>
        </w:rPr>
        <w:t>政府采购网</w:t>
      </w:r>
      <w:r>
        <w:rPr>
          <w:rFonts w:hAnsi="宋体"/>
          <w:color w:val="auto"/>
          <w:sz w:val="24"/>
          <w:szCs w:val="21"/>
        </w:rPr>
        <w:t xml:space="preserve">。 </w:t>
      </w:r>
    </w:p>
    <w:p>
      <w:pPr>
        <w:spacing w:line="360" w:lineRule="auto"/>
        <w:rPr>
          <w:rFonts w:hAnsi="宋体"/>
          <w:b/>
          <w:bCs/>
          <w:color w:val="auto"/>
          <w:sz w:val="24"/>
          <w:szCs w:val="21"/>
        </w:rPr>
      </w:pPr>
      <w:r>
        <w:rPr>
          <w:rFonts w:hint="eastAsia" w:hAnsi="宋体"/>
          <w:b/>
          <w:bCs/>
          <w:color w:val="auto"/>
          <w:sz w:val="24"/>
          <w:szCs w:val="21"/>
        </w:rPr>
        <w:t>6. 联系方式</w:t>
      </w:r>
    </w:p>
    <w:p>
      <w:pPr>
        <w:adjustRightInd w:val="0"/>
        <w:snapToGrid w:val="0"/>
        <w:spacing w:line="360" w:lineRule="auto"/>
        <w:rPr>
          <w:rFonts w:hAnsi="宋体"/>
          <w:color w:val="auto"/>
          <w:sz w:val="24"/>
          <w:szCs w:val="24"/>
        </w:rPr>
      </w:pPr>
      <w:r>
        <w:rPr>
          <w:rFonts w:hint="eastAsia" w:hAnsi="宋体"/>
          <w:color w:val="auto"/>
          <w:sz w:val="24"/>
          <w:szCs w:val="21"/>
        </w:rPr>
        <w:t>　　</w:t>
      </w:r>
      <w:r>
        <w:rPr>
          <w:rFonts w:hint="eastAsia" w:hAnsi="宋体"/>
          <w:color w:val="auto"/>
          <w:sz w:val="24"/>
          <w:szCs w:val="24"/>
        </w:rPr>
        <w:t>采购人名称：琼中黎族苗族自治县琼中中学</w:t>
      </w:r>
    </w:p>
    <w:p>
      <w:pPr>
        <w:spacing w:line="360" w:lineRule="auto"/>
        <w:ind w:firstLine="480" w:firstLineChars="200"/>
        <w:rPr>
          <w:rFonts w:hAnsi="宋体"/>
          <w:color w:val="auto"/>
          <w:sz w:val="24"/>
          <w:szCs w:val="24"/>
        </w:rPr>
      </w:pPr>
      <w:r>
        <w:rPr>
          <w:rFonts w:hint="eastAsia" w:hAnsi="宋体"/>
          <w:color w:val="auto"/>
          <w:sz w:val="24"/>
          <w:szCs w:val="24"/>
        </w:rPr>
        <w:t>地    址：琼中黎族苗族自治县琼中中学</w:t>
      </w:r>
    </w:p>
    <w:p>
      <w:pPr>
        <w:spacing w:line="360" w:lineRule="auto"/>
        <w:ind w:firstLine="480" w:firstLineChars="200"/>
        <w:rPr>
          <w:rFonts w:hAnsi="宋体"/>
          <w:color w:val="auto"/>
          <w:sz w:val="24"/>
          <w:szCs w:val="24"/>
        </w:rPr>
      </w:pPr>
      <w:r>
        <w:rPr>
          <w:rFonts w:hint="eastAsia" w:hAnsi="宋体"/>
          <w:color w:val="auto"/>
          <w:sz w:val="24"/>
          <w:szCs w:val="24"/>
        </w:rPr>
        <w:t xml:space="preserve">联 系 人：吉主任 </w:t>
      </w:r>
    </w:p>
    <w:p>
      <w:pPr>
        <w:spacing w:line="360" w:lineRule="auto"/>
        <w:ind w:firstLine="480" w:firstLineChars="200"/>
        <w:rPr>
          <w:rFonts w:hint="default" w:hAnsi="宋体" w:eastAsia="宋体" w:cs="宋体"/>
          <w:color w:val="auto"/>
          <w:sz w:val="24"/>
          <w:lang w:val="en-US" w:eastAsia="zh-CN"/>
        </w:rPr>
      </w:pPr>
      <w:r>
        <w:rPr>
          <w:rFonts w:hint="eastAsia" w:hAnsi="宋体"/>
          <w:color w:val="auto"/>
          <w:sz w:val="24"/>
          <w:szCs w:val="24"/>
        </w:rPr>
        <w:t>联系电话:</w:t>
      </w:r>
      <w:r>
        <w:rPr>
          <w:rFonts w:hint="eastAsia" w:hAnsi="宋体" w:cs="宋体"/>
          <w:color w:val="auto"/>
          <w:sz w:val="24"/>
        </w:rPr>
        <w:t xml:space="preserve"> </w:t>
      </w:r>
      <w:r>
        <w:rPr>
          <w:rFonts w:hint="eastAsia" w:hAnsi="宋体" w:cs="宋体"/>
          <w:color w:val="auto"/>
          <w:sz w:val="24"/>
          <w:lang w:val="en-US" w:eastAsia="zh-CN"/>
        </w:rPr>
        <w:t>0898-86238502</w:t>
      </w:r>
    </w:p>
    <w:p>
      <w:pPr>
        <w:spacing w:line="360" w:lineRule="auto"/>
        <w:ind w:firstLine="480" w:firstLineChars="200"/>
        <w:rPr>
          <w:rFonts w:hAnsi="宋体"/>
          <w:color w:val="auto"/>
          <w:sz w:val="24"/>
          <w:szCs w:val="21"/>
        </w:rPr>
      </w:pPr>
    </w:p>
    <w:p>
      <w:pPr>
        <w:spacing w:line="360" w:lineRule="auto"/>
        <w:rPr>
          <w:rFonts w:hAnsi="宋体"/>
          <w:color w:val="auto"/>
          <w:sz w:val="24"/>
          <w:szCs w:val="21"/>
        </w:rPr>
      </w:pPr>
    </w:p>
    <w:p>
      <w:pPr>
        <w:spacing w:line="360" w:lineRule="auto"/>
        <w:ind w:firstLine="480" w:firstLineChars="200"/>
        <w:rPr>
          <w:rFonts w:hAnsi="宋体"/>
          <w:color w:val="auto"/>
          <w:sz w:val="24"/>
          <w:szCs w:val="21"/>
        </w:rPr>
      </w:pPr>
      <w:r>
        <w:rPr>
          <w:rFonts w:hint="eastAsia" w:hAnsi="宋体"/>
          <w:color w:val="auto"/>
          <w:sz w:val="24"/>
          <w:szCs w:val="21"/>
        </w:rPr>
        <w:t>代 理 机 构: 红城国际工程项目管理有限公司</w:t>
      </w:r>
    </w:p>
    <w:p>
      <w:pPr>
        <w:spacing w:line="360" w:lineRule="auto"/>
        <w:rPr>
          <w:rFonts w:hAnsi="宋体"/>
          <w:color w:val="auto"/>
          <w:sz w:val="24"/>
          <w:szCs w:val="21"/>
        </w:rPr>
      </w:pPr>
      <w:r>
        <w:rPr>
          <w:rFonts w:hint="eastAsia" w:hAnsi="宋体"/>
          <w:color w:val="auto"/>
          <w:sz w:val="24"/>
          <w:szCs w:val="21"/>
        </w:rPr>
        <w:t>　　地 址:</w:t>
      </w:r>
      <w:r>
        <w:rPr>
          <w:rFonts w:hint="eastAsia" w:hAnsi="宋体"/>
          <w:color w:val="auto"/>
          <w:sz w:val="24"/>
          <w:szCs w:val="21"/>
        </w:rPr>
        <w:tab/>
      </w:r>
      <w:r>
        <w:rPr>
          <w:rFonts w:hint="eastAsia" w:hAnsi="宋体"/>
          <w:color w:val="auto"/>
          <w:sz w:val="24"/>
          <w:szCs w:val="21"/>
        </w:rPr>
        <w:t>海口市龙华区玉沙路中盐大厦31楼A1房</w:t>
      </w:r>
    </w:p>
    <w:p>
      <w:pPr>
        <w:spacing w:line="360" w:lineRule="auto"/>
        <w:ind w:firstLine="465"/>
        <w:rPr>
          <w:rFonts w:hAnsi="宋体" w:cs="宋体"/>
          <w:color w:val="auto"/>
          <w:sz w:val="24"/>
        </w:rPr>
      </w:pPr>
      <w:r>
        <w:rPr>
          <w:rFonts w:hint="eastAsia" w:hAnsi="宋体"/>
          <w:color w:val="auto"/>
          <w:sz w:val="24"/>
          <w:szCs w:val="21"/>
        </w:rPr>
        <w:t xml:space="preserve">联 系 电 话: </w:t>
      </w:r>
      <w:r>
        <w:rPr>
          <w:rFonts w:hint="eastAsia" w:hAnsi="宋体" w:cs="宋体"/>
          <w:color w:val="auto"/>
          <w:sz w:val="24"/>
        </w:rPr>
        <w:t>0898-</w:t>
      </w:r>
      <w:r>
        <w:rPr>
          <w:rFonts w:hAnsi="宋体" w:cs="宋体"/>
          <w:color w:val="auto"/>
          <w:sz w:val="24"/>
        </w:rPr>
        <w:t>68</w:t>
      </w:r>
      <w:r>
        <w:rPr>
          <w:rFonts w:hint="eastAsia" w:hAnsi="宋体" w:cs="宋体"/>
          <w:color w:val="auto"/>
          <w:sz w:val="24"/>
        </w:rPr>
        <w:t>567034</w:t>
      </w:r>
    </w:p>
    <w:p>
      <w:pPr>
        <w:spacing w:line="360" w:lineRule="auto"/>
        <w:ind w:firstLine="465"/>
        <w:rPr>
          <w:rFonts w:hAnsi="宋体"/>
          <w:color w:val="auto"/>
          <w:sz w:val="24"/>
          <w:szCs w:val="21"/>
        </w:rPr>
      </w:pPr>
      <w:r>
        <w:rPr>
          <w:rFonts w:hint="eastAsia" w:hAnsi="宋体"/>
          <w:color w:val="auto"/>
          <w:sz w:val="24"/>
          <w:szCs w:val="21"/>
        </w:rPr>
        <w:t>项目联系人:张工</w:t>
      </w:r>
    </w:p>
    <w:p>
      <w:pPr>
        <w:spacing w:line="360" w:lineRule="auto"/>
        <w:rPr>
          <w:rFonts w:hAnsi="宋体"/>
          <w:color w:val="auto"/>
          <w:sz w:val="24"/>
          <w:szCs w:val="21"/>
        </w:rPr>
      </w:pPr>
    </w:p>
    <w:p>
      <w:pPr>
        <w:spacing w:line="312" w:lineRule="auto"/>
        <w:rPr>
          <w:rFonts w:hAnsi="宋体"/>
          <w:b/>
          <w:color w:val="auto"/>
          <w:sz w:val="44"/>
          <w:szCs w:val="44"/>
        </w:rPr>
      </w:pPr>
    </w:p>
    <w:p>
      <w:pPr>
        <w:pStyle w:val="4"/>
        <w:pageBreakBefore/>
        <w:spacing w:line="360" w:lineRule="auto"/>
        <w:rPr>
          <w:rFonts w:hAnsi="宋体"/>
          <w:color w:val="auto"/>
          <w:sz w:val="44"/>
          <w:szCs w:val="44"/>
        </w:rPr>
      </w:pPr>
      <w:r>
        <w:rPr>
          <w:rFonts w:hint="eastAsia" w:hAnsi="宋体"/>
          <w:color w:val="auto"/>
          <w:sz w:val="44"/>
          <w:szCs w:val="44"/>
        </w:rPr>
        <w:t>第二章  供应商须知前附表</w:t>
      </w:r>
    </w:p>
    <w:p>
      <w:pPr>
        <w:pStyle w:val="13"/>
        <w:spacing w:line="360" w:lineRule="auto"/>
        <w:ind w:left="0" w:leftChars="0" w:firstLine="480" w:firstLineChars="200"/>
        <w:rPr>
          <w:rFonts w:hAnsi="宋体"/>
          <w:color w:val="auto"/>
          <w:sz w:val="24"/>
          <w:szCs w:val="24"/>
        </w:rPr>
      </w:pPr>
      <w:r>
        <w:rPr>
          <w:rFonts w:hint="eastAsia" w:hAnsi="宋体"/>
          <w:color w:val="auto"/>
          <w:sz w:val="24"/>
          <w:szCs w:val="24"/>
        </w:rPr>
        <w:t>本表关于采购项目的具体要求是对供应商须知的具体补充和修改，如有矛盾，应以本表为准。</w:t>
      </w:r>
    </w:p>
    <w:tbl>
      <w:tblPr>
        <w:tblStyle w:val="1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440" w:type="dxa"/>
            <w:vAlign w:val="center"/>
          </w:tcPr>
          <w:p>
            <w:pPr>
              <w:widowControl/>
              <w:autoSpaceDE w:val="0"/>
              <w:autoSpaceDN w:val="0"/>
              <w:spacing w:line="360" w:lineRule="auto"/>
              <w:jc w:val="center"/>
              <w:textAlignment w:val="bottom"/>
              <w:rPr>
                <w:rFonts w:hAnsi="宋体"/>
                <w:color w:val="auto"/>
                <w:sz w:val="24"/>
                <w:szCs w:val="24"/>
              </w:rPr>
            </w:pPr>
            <w:bookmarkStart w:id="0" w:name="_Toc133204461"/>
            <w:bookmarkStart w:id="1" w:name="_Toc133137798"/>
            <w:r>
              <w:rPr>
                <w:rFonts w:hint="eastAsia" w:hAnsi="宋体"/>
                <w:color w:val="auto"/>
                <w:sz w:val="24"/>
                <w:szCs w:val="24"/>
              </w:rPr>
              <w:t>序号</w:t>
            </w:r>
          </w:p>
        </w:tc>
        <w:tc>
          <w:tcPr>
            <w:tcW w:w="7740" w:type="dxa"/>
            <w:vAlign w:val="center"/>
          </w:tcPr>
          <w:p>
            <w:pPr>
              <w:widowControl/>
              <w:autoSpaceDE w:val="0"/>
              <w:autoSpaceDN w:val="0"/>
              <w:spacing w:line="360" w:lineRule="auto"/>
              <w:jc w:val="center"/>
              <w:textAlignment w:val="bottom"/>
              <w:rPr>
                <w:rFonts w:hAnsi="宋体"/>
                <w:color w:val="auto"/>
                <w:sz w:val="24"/>
                <w:szCs w:val="24"/>
              </w:rPr>
            </w:pPr>
            <w:r>
              <w:rPr>
                <w:rFonts w:hint="eastAsia" w:hAnsi="宋体"/>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0" w:type="dxa"/>
            <w:vAlign w:val="center"/>
          </w:tcPr>
          <w:p>
            <w:pPr>
              <w:widowControl/>
              <w:autoSpaceDE w:val="0"/>
              <w:autoSpaceDN w:val="0"/>
              <w:spacing w:line="360" w:lineRule="auto"/>
              <w:jc w:val="center"/>
              <w:textAlignment w:val="bottom"/>
              <w:rPr>
                <w:rFonts w:hAnsi="宋体"/>
                <w:b/>
                <w:color w:val="auto"/>
                <w:sz w:val="24"/>
                <w:szCs w:val="24"/>
              </w:rPr>
            </w:pPr>
            <w:r>
              <w:rPr>
                <w:rFonts w:hint="eastAsia" w:hAnsi="宋体"/>
                <w:b/>
                <w:color w:val="auto"/>
                <w:sz w:val="24"/>
                <w:szCs w:val="24"/>
              </w:rPr>
              <w:t>1</w:t>
            </w:r>
          </w:p>
        </w:tc>
        <w:tc>
          <w:tcPr>
            <w:tcW w:w="7740" w:type="dxa"/>
            <w:vAlign w:val="center"/>
          </w:tcPr>
          <w:p>
            <w:pPr>
              <w:adjustRightInd w:val="0"/>
              <w:snapToGrid w:val="0"/>
              <w:spacing w:line="360" w:lineRule="auto"/>
              <w:rPr>
                <w:rFonts w:hAnsi="宋体"/>
                <w:color w:val="auto"/>
                <w:sz w:val="24"/>
                <w:szCs w:val="24"/>
              </w:rPr>
            </w:pPr>
            <w:r>
              <w:rPr>
                <w:rFonts w:hint="eastAsia" w:hAnsi="宋体"/>
                <w:color w:val="auto"/>
                <w:sz w:val="24"/>
                <w:szCs w:val="24"/>
              </w:rPr>
              <w:t>采购人名称：琼中黎族苗族自治县琼中中学</w:t>
            </w:r>
          </w:p>
          <w:p>
            <w:pPr>
              <w:spacing w:line="360" w:lineRule="auto"/>
              <w:rPr>
                <w:rFonts w:hAnsi="宋体"/>
                <w:color w:val="auto"/>
                <w:sz w:val="24"/>
                <w:szCs w:val="24"/>
              </w:rPr>
            </w:pPr>
            <w:r>
              <w:rPr>
                <w:rFonts w:hint="eastAsia" w:hAnsi="宋体"/>
                <w:color w:val="auto"/>
                <w:sz w:val="24"/>
                <w:szCs w:val="24"/>
              </w:rPr>
              <w:t>地    址：五琼中黎族苗族自治县琼中中学</w:t>
            </w:r>
          </w:p>
          <w:p>
            <w:pPr>
              <w:spacing w:line="360" w:lineRule="auto"/>
              <w:rPr>
                <w:rFonts w:hAnsi="宋体"/>
                <w:color w:val="auto"/>
                <w:sz w:val="24"/>
                <w:szCs w:val="24"/>
              </w:rPr>
            </w:pPr>
            <w:r>
              <w:rPr>
                <w:rFonts w:hint="eastAsia" w:hAnsi="宋体"/>
                <w:color w:val="auto"/>
                <w:sz w:val="24"/>
                <w:szCs w:val="24"/>
              </w:rPr>
              <w:t xml:space="preserve">联 系 人：吉主任 </w:t>
            </w:r>
          </w:p>
          <w:p>
            <w:pPr>
              <w:spacing w:line="360" w:lineRule="auto"/>
              <w:rPr>
                <w:rFonts w:hAnsi="宋体"/>
                <w:color w:val="auto"/>
                <w:sz w:val="24"/>
                <w:szCs w:val="24"/>
              </w:rPr>
            </w:pPr>
            <w:r>
              <w:rPr>
                <w:rFonts w:hint="eastAsia" w:hAnsi="宋体"/>
                <w:color w:val="auto"/>
                <w:sz w:val="24"/>
                <w:szCs w:val="24"/>
              </w:rPr>
              <w:t>联系电话:</w:t>
            </w:r>
            <w:r>
              <w:rPr>
                <w:rFonts w:hint="eastAsia" w:hAnsi="宋体" w:cs="宋体"/>
                <w:color w:val="auto"/>
                <w:sz w:val="24"/>
              </w:rPr>
              <w:t xml:space="preserve">  </w:t>
            </w:r>
            <w:r>
              <w:rPr>
                <w:rFonts w:hint="eastAsia" w:hAnsi="宋体" w:cs="宋体"/>
                <w:color w:val="auto"/>
                <w:sz w:val="24"/>
                <w:lang w:val="en-US" w:eastAsia="zh-CN"/>
              </w:rPr>
              <w:t>0898-86238502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440" w:type="dxa"/>
            <w:vAlign w:val="center"/>
          </w:tcPr>
          <w:p>
            <w:pPr>
              <w:widowControl/>
              <w:autoSpaceDE w:val="0"/>
              <w:autoSpaceDN w:val="0"/>
              <w:spacing w:line="360" w:lineRule="auto"/>
              <w:jc w:val="center"/>
              <w:textAlignment w:val="bottom"/>
              <w:rPr>
                <w:rFonts w:hAnsi="宋体"/>
                <w:b/>
                <w:color w:val="auto"/>
                <w:sz w:val="24"/>
                <w:szCs w:val="24"/>
              </w:rPr>
            </w:pPr>
            <w:r>
              <w:rPr>
                <w:rFonts w:hint="eastAsia" w:hAnsi="宋体"/>
                <w:b/>
                <w:color w:val="auto"/>
                <w:sz w:val="24"/>
                <w:szCs w:val="24"/>
              </w:rPr>
              <w:t xml:space="preserve"> 2</w:t>
            </w:r>
          </w:p>
        </w:tc>
        <w:tc>
          <w:tcPr>
            <w:tcW w:w="7740" w:type="dxa"/>
            <w:vAlign w:val="center"/>
          </w:tcPr>
          <w:p>
            <w:pPr>
              <w:widowControl/>
              <w:autoSpaceDE w:val="0"/>
              <w:autoSpaceDN w:val="0"/>
              <w:spacing w:line="360" w:lineRule="auto"/>
              <w:textAlignment w:val="bottom"/>
              <w:rPr>
                <w:rFonts w:hAnsi="宋体"/>
                <w:color w:val="auto"/>
                <w:sz w:val="24"/>
                <w:szCs w:val="24"/>
              </w:rPr>
            </w:pPr>
            <w:r>
              <w:rPr>
                <w:rFonts w:hint="eastAsia" w:hAnsi="宋体"/>
                <w:color w:val="auto"/>
                <w:sz w:val="24"/>
                <w:szCs w:val="24"/>
              </w:rPr>
              <w:t>采购代理机构名称：红城国际工程项目管理有限公司</w:t>
            </w:r>
          </w:p>
          <w:p>
            <w:pPr>
              <w:widowControl/>
              <w:autoSpaceDE w:val="0"/>
              <w:autoSpaceDN w:val="0"/>
              <w:spacing w:line="360" w:lineRule="auto"/>
              <w:textAlignment w:val="bottom"/>
              <w:rPr>
                <w:rFonts w:hAnsi="宋体"/>
                <w:color w:val="auto"/>
                <w:sz w:val="24"/>
                <w:szCs w:val="24"/>
              </w:rPr>
            </w:pPr>
            <w:r>
              <w:rPr>
                <w:rFonts w:hint="eastAsia" w:hAnsi="宋体"/>
                <w:color w:val="auto"/>
                <w:sz w:val="24"/>
                <w:szCs w:val="24"/>
              </w:rPr>
              <w:t>采购代理机构地点：海口市龙华区玉沙路中盐大厦31A1房</w:t>
            </w:r>
          </w:p>
          <w:p>
            <w:pPr>
              <w:widowControl/>
              <w:autoSpaceDE w:val="0"/>
              <w:autoSpaceDN w:val="0"/>
              <w:spacing w:line="360" w:lineRule="auto"/>
              <w:textAlignment w:val="bottom"/>
              <w:rPr>
                <w:rFonts w:hAnsi="宋体"/>
                <w:color w:val="auto"/>
                <w:sz w:val="24"/>
                <w:szCs w:val="24"/>
              </w:rPr>
            </w:pPr>
            <w:r>
              <w:rPr>
                <w:rFonts w:hint="eastAsia" w:hAnsi="宋体"/>
                <w:color w:val="auto"/>
                <w:sz w:val="24"/>
                <w:szCs w:val="24"/>
              </w:rPr>
              <w:t>联系人：张工</w:t>
            </w:r>
          </w:p>
          <w:p>
            <w:pPr>
              <w:spacing w:line="360" w:lineRule="auto"/>
              <w:rPr>
                <w:rFonts w:hAnsi="宋体"/>
                <w:color w:val="auto"/>
                <w:sz w:val="24"/>
                <w:szCs w:val="21"/>
              </w:rPr>
            </w:pPr>
            <w:r>
              <w:rPr>
                <w:rFonts w:hint="eastAsia" w:hAnsi="宋体"/>
                <w:color w:val="auto"/>
                <w:sz w:val="24"/>
                <w:szCs w:val="24"/>
              </w:rPr>
              <w:t>联系电话：</w:t>
            </w:r>
            <w:r>
              <w:rPr>
                <w:rFonts w:hAnsi="宋体" w:cs="宋体"/>
                <w:color w:val="auto"/>
                <w:sz w:val="24"/>
              </w:rPr>
              <w:t>0898-685</w:t>
            </w:r>
            <w:r>
              <w:rPr>
                <w:rFonts w:hint="eastAsia" w:hAnsi="宋体" w:cs="宋体"/>
                <w:color w:val="auto"/>
                <w:sz w:val="24"/>
              </w:rPr>
              <w:t>67034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440" w:type="dxa"/>
            <w:vAlign w:val="center"/>
          </w:tcPr>
          <w:p>
            <w:pPr>
              <w:widowControl/>
              <w:autoSpaceDE w:val="0"/>
              <w:autoSpaceDN w:val="0"/>
              <w:spacing w:line="360" w:lineRule="auto"/>
              <w:jc w:val="center"/>
              <w:textAlignment w:val="bottom"/>
              <w:rPr>
                <w:rFonts w:hAnsi="宋体"/>
                <w:b/>
                <w:color w:val="auto"/>
                <w:sz w:val="24"/>
                <w:szCs w:val="24"/>
              </w:rPr>
            </w:pPr>
            <w:r>
              <w:rPr>
                <w:rFonts w:hint="eastAsia" w:hAnsi="宋体"/>
                <w:b/>
                <w:color w:val="auto"/>
                <w:sz w:val="24"/>
                <w:szCs w:val="24"/>
              </w:rPr>
              <w:t>3</w:t>
            </w:r>
          </w:p>
        </w:tc>
        <w:tc>
          <w:tcPr>
            <w:tcW w:w="7740" w:type="dxa"/>
            <w:vAlign w:val="center"/>
          </w:tcPr>
          <w:p>
            <w:pPr>
              <w:spacing w:line="360" w:lineRule="auto"/>
              <w:rPr>
                <w:rFonts w:hAnsi="宋体"/>
                <w:color w:val="auto"/>
                <w:sz w:val="24"/>
                <w:szCs w:val="21"/>
              </w:rPr>
            </w:pPr>
            <w:r>
              <w:rPr>
                <w:rFonts w:hint="eastAsia" w:hAnsi="宋体"/>
                <w:color w:val="auto"/>
                <w:sz w:val="24"/>
                <w:szCs w:val="21"/>
              </w:rPr>
              <w:t>供应商资格要求：详见磋商公告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440" w:type="dxa"/>
            <w:vAlign w:val="center"/>
          </w:tcPr>
          <w:p>
            <w:pPr>
              <w:widowControl/>
              <w:autoSpaceDE w:val="0"/>
              <w:autoSpaceDN w:val="0"/>
              <w:spacing w:line="360" w:lineRule="auto"/>
              <w:jc w:val="center"/>
              <w:textAlignment w:val="bottom"/>
              <w:rPr>
                <w:rFonts w:hAnsi="宋体"/>
                <w:b/>
                <w:color w:val="auto"/>
                <w:sz w:val="24"/>
                <w:szCs w:val="24"/>
              </w:rPr>
            </w:pPr>
            <w:r>
              <w:rPr>
                <w:rFonts w:hint="eastAsia" w:hAnsi="宋体"/>
                <w:b/>
                <w:color w:val="auto"/>
                <w:sz w:val="24"/>
                <w:szCs w:val="24"/>
              </w:rPr>
              <w:t>4</w:t>
            </w:r>
          </w:p>
        </w:tc>
        <w:tc>
          <w:tcPr>
            <w:tcW w:w="7740" w:type="dxa"/>
            <w:vAlign w:val="center"/>
          </w:tcPr>
          <w:p>
            <w:pPr>
              <w:tabs>
                <w:tab w:val="left" w:pos="8640"/>
              </w:tabs>
              <w:spacing w:line="360" w:lineRule="auto"/>
              <w:rPr>
                <w:rFonts w:hAnsi="宋体" w:cs="Arial"/>
                <w:color w:val="auto"/>
                <w:sz w:val="24"/>
                <w:szCs w:val="24"/>
              </w:rPr>
            </w:pPr>
            <w:r>
              <w:rPr>
                <w:rFonts w:hint="eastAsia" w:hAnsi="宋体" w:cs="Arial"/>
                <w:color w:val="auto"/>
                <w:sz w:val="24"/>
                <w:szCs w:val="24"/>
              </w:rPr>
              <w:t>磋商文件的澄清：提交响应文件截止之日5日前以书面形式通知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440" w:type="dxa"/>
            <w:vAlign w:val="center"/>
          </w:tcPr>
          <w:p>
            <w:pPr>
              <w:widowControl/>
              <w:autoSpaceDE w:val="0"/>
              <w:autoSpaceDN w:val="0"/>
              <w:spacing w:line="360" w:lineRule="auto"/>
              <w:jc w:val="center"/>
              <w:textAlignment w:val="bottom"/>
              <w:rPr>
                <w:rFonts w:hAnsi="宋体"/>
                <w:b/>
                <w:color w:val="auto"/>
                <w:sz w:val="24"/>
                <w:szCs w:val="24"/>
              </w:rPr>
            </w:pPr>
            <w:r>
              <w:rPr>
                <w:rFonts w:hint="eastAsia" w:hAnsi="宋体"/>
                <w:b/>
                <w:color w:val="auto"/>
                <w:sz w:val="24"/>
                <w:szCs w:val="24"/>
              </w:rPr>
              <w:t>5</w:t>
            </w:r>
          </w:p>
        </w:tc>
        <w:tc>
          <w:tcPr>
            <w:tcW w:w="7740" w:type="dxa"/>
            <w:vAlign w:val="center"/>
          </w:tcPr>
          <w:p>
            <w:pPr>
              <w:spacing w:line="360" w:lineRule="auto"/>
              <w:ind w:left="-14" w:leftChars="-4" w:firstLine="7" w:firstLineChars="3"/>
              <w:rPr>
                <w:rFonts w:hAnsi="宋体" w:cs="Arial"/>
                <w:color w:val="auto"/>
                <w:sz w:val="24"/>
                <w:szCs w:val="24"/>
              </w:rPr>
            </w:pPr>
            <w:r>
              <w:rPr>
                <w:rFonts w:hint="eastAsia" w:hAnsi="宋体" w:cs="Arial"/>
                <w:color w:val="auto"/>
                <w:sz w:val="24"/>
                <w:szCs w:val="24"/>
              </w:rPr>
              <w:t>磋商文件的修改：提交响应文件截止之日5日前以书面形式通知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0" w:type="dxa"/>
            <w:vAlign w:val="center"/>
          </w:tcPr>
          <w:p>
            <w:pPr>
              <w:widowControl/>
              <w:autoSpaceDE w:val="0"/>
              <w:autoSpaceDN w:val="0"/>
              <w:spacing w:line="360" w:lineRule="auto"/>
              <w:jc w:val="center"/>
              <w:textAlignment w:val="bottom"/>
              <w:rPr>
                <w:rFonts w:hAnsi="宋体"/>
                <w:b/>
                <w:color w:val="auto"/>
                <w:sz w:val="24"/>
                <w:szCs w:val="24"/>
              </w:rPr>
            </w:pPr>
            <w:r>
              <w:rPr>
                <w:rFonts w:hint="eastAsia" w:hAnsi="宋体"/>
                <w:b/>
                <w:color w:val="auto"/>
                <w:sz w:val="24"/>
                <w:szCs w:val="24"/>
              </w:rPr>
              <w:t>6</w:t>
            </w:r>
          </w:p>
        </w:tc>
        <w:tc>
          <w:tcPr>
            <w:tcW w:w="7740" w:type="dxa"/>
            <w:vAlign w:val="center"/>
          </w:tcPr>
          <w:p>
            <w:pPr>
              <w:spacing w:line="360" w:lineRule="auto"/>
              <w:ind w:left="-14" w:leftChars="-4" w:firstLine="484" w:firstLineChars="202"/>
              <w:rPr>
                <w:rFonts w:hAnsi="宋体" w:cs="Arial"/>
                <w:color w:val="auto"/>
                <w:sz w:val="24"/>
                <w:szCs w:val="24"/>
              </w:rPr>
            </w:pPr>
            <w:r>
              <w:rPr>
                <w:rFonts w:hint="eastAsia" w:hAnsi="宋体" w:cs="Arial"/>
                <w:color w:val="auto"/>
                <w:sz w:val="24"/>
                <w:szCs w:val="24"/>
              </w:rPr>
              <w:t>供应商提供的磋商响应文件应由以下内容组成，实际响应中如有必要，供应商可对未涉及的部分予以补充:</w:t>
            </w:r>
          </w:p>
          <w:p>
            <w:pPr>
              <w:spacing w:line="360" w:lineRule="auto"/>
              <w:ind w:left="-14" w:leftChars="-4" w:firstLine="124" w:firstLineChars="52"/>
              <w:rPr>
                <w:rFonts w:hAnsi="宋体" w:cs="Arial"/>
                <w:color w:val="auto"/>
                <w:sz w:val="24"/>
                <w:szCs w:val="24"/>
              </w:rPr>
            </w:pPr>
            <w:r>
              <w:rPr>
                <w:rFonts w:hint="eastAsia" w:hAnsi="宋体" w:cs="Arial"/>
                <w:color w:val="auto"/>
                <w:sz w:val="24"/>
                <w:szCs w:val="24"/>
              </w:rPr>
              <w:t>附件1投标函（格式）</w:t>
            </w:r>
          </w:p>
          <w:p>
            <w:pPr>
              <w:spacing w:line="360" w:lineRule="auto"/>
              <w:ind w:left="-14" w:leftChars="-4" w:firstLine="124" w:firstLineChars="52"/>
              <w:rPr>
                <w:rFonts w:hAnsi="宋体" w:cs="Arial"/>
                <w:color w:val="auto"/>
                <w:sz w:val="24"/>
                <w:szCs w:val="24"/>
              </w:rPr>
            </w:pPr>
            <w:r>
              <w:rPr>
                <w:rFonts w:hint="eastAsia" w:hAnsi="宋体" w:cs="Arial"/>
                <w:color w:val="auto"/>
                <w:sz w:val="24"/>
                <w:szCs w:val="24"/>
              </w:rPr>
              <w:t>附件2开标一览表（格式）</w:t>
            </w:r>
          </w:p>
          <w:p>
            <w:pPr>
              <w:spacing w:line="360" w:lineRule="auto"/>
              <w:ind w:left="-14" w:leftChars="-4" w:firstLine="124" w:firstLineChars="52"/>
              <w:rPr>
                <w:rFonts w:hAnsi="宋体" w:cs="Arial"/>
                <w:color w:val="auto"/>
                <w:sz w:val="24"/>
                <w:szCs w:val="24"/>
              </w:rPr>
            </w:pPr>
            <w:r>
              <w:rPr>
                <w:rFonts w:hint="eastAsia" w:hAnsi="宋体" w:cs="Arial"/>
                <w:color w:val="auto"/>
                <w:sz w:val="24"/>
                <w:szCs w:val="24"/>
              </w:rPr>
              <w:t>附件3 报价明细表</w:t>
            </w:r>
          </w:p>
          <w:p>
            <w:pPr>
              <w:spacing w:line="360" w:lineRule="auto"/>
              <w:ind w:left="-14" w:leftChars="-4" w:firstLine="124" w:firstLineChars="52"/>
              <w:rPr>
                <w:rFonts w:hAnsi="宋体" w:cs="Arial"/>
                <w:color w:val="auto"/>
                <w:sz w:val="24"/>
                <w:szCs w:val="24"/>
              </w:rPr>
            </w:pPr>
            <w:r>
              <w:rPr>
                <w:rFonts w:hint="eastAsia" w:hAnsi="宋体" w:cs="Arial"/>
                <w:color w:val="auto"/>
                <w:sz w:val="24"/>
                <w:szCs w:val="24"/>
              </w:rPr>
              <w:t>附件4 法定代表人授权书(格式)</w:t>
            </w:r>
          </w:p>
          <w:p>
            <w:pPr>
              <w:spacing w:line="360" w:lineRule="auto"/>
              <w:ind w:left="-14" w:leftChars="-4" w:firstLine="124" w:firstLineChars="52"/>
              <w:rPr>
                <w:rFonts w:hAnsi="宋体" w:cs="Arial"/>
                <w:color w:val="auto"/>
                <w:sz w:val="24"/>
                <w:szCs w:val="24"/>
              </w:rPr>
            </w:pPr>
            <w:r>
              <w:rPr>
                <w:rFonts w:hint="eastAsia" w:hAnsi="宋体" w:cs="Arial"/>
                <w:color w:val="auto"/>
                <w:sz w:val="24"/>
                <w:szCs w:val="24"/>
              </w:rPr>
              <w:t>附件5 技术、 商务响应表</w:t>
            </w:r>
          </w:p>
          <w:p>
            <w:pPr>
              <w:spacing w:line="360" w:lineRule="auto"/>
              <w:ind w:left="-14" w:leftChars="-4" w:firstLine="124" w:firstLineChars="52"/>
              <w:rPr>
                <w:rFonts w:hAnsi="宋体" w:cs="Arial"/>
                <w:color w:val="auto"/>
                <w:sz w:val="24"/>
                <w:szCs w:val="24"/>
              </w:rPr>
            </w:pPr>
            <w:r>
              <w:rPr>
                <w:rFonts w:hint="eastAsia" w:hAnsi="宋体" w:cs="Arial"/>
                <w:color w:val="auto"/>
                <w:sz w:val="24"/>
                <w:szCs w:val="24"/>
              </w:rPr>
              <w:t>附件6资格证明文件</w:t>
            </w:r>
          </w:p>
          <w:p>
            <w:pPr>
              <w:spacing w:line="360" w:lineRule="auto"/>
              <w:ind w:left="680" w:leftChars="200"/>
              <w:rPr>
                <w:rFonts w:hAnsi="宋体" w:cs="Arial"/>
                <w:color w:val="auto"/>
                <w:sz w:val="24"/>
                <w:szCs w:val="24"/>
              </w:rPr>
            </w:pPr>
            <w:r>
              <w:rPr>
                <w:rFonts w:hint="eastAsia" w:hAnsi="宋体" w:cs="Arial"/>
                <w:color w:val="auto"/>
                <w:sz w:val="24"/>
                <w:szCs w:val="24"/>
              </w:rPr>
              <w:t xml:space="preserve">6.1 营业执照 </w:t>
            </w:r>
          </w:p>
          <w:p>
            <w:pPr>
              <w:spacing w:line="360" w:lineRule="auto"/>
              <w:ind w:left="680" w:leftChars="200"/>
              <w:rPr>
                <w:rFonts w:hAnsi="宋体" w:cs="Arial"/>
                <w:color w:val="auto"/>
                <w:sz w:val="24"/>
                <w:szCs w:val="24"/>
              </w:rPr>
            </w:pPr>
            <w:r>
              <w:rPr>
                <w:rFonts w:hint="eastAsia" w:hAnsi="宋体" w:cs="Arial"/>
                <w:color w:val="auto"/>
                <w:sz w:val="24"/>
                <w:szCs w:val="24"/>
              </w:rPr>
              <w:t>6.2 201</w:t>
            </w:r>
            <w:r>
              <w:rPr>
                <w:rFonts w:hint="eastAsia" w:hAnsi="宋体" w:cs="Arial"/>
                <w:color w:val="auto"/>
                <w:sz w:val="24"/>
                <w:szCs w:val="24"/>
                <w:lang w:val="en-US" w:eastAsia="zh-CN"/>
              </w:rPr>
              <w:t>8</w:t>
            </w:r>
            <w:r>
              <w:rPr>
                <w:rFonts w:hint="eastAsia" w:hAnsi="宋体" w:cs="Arial"/>
                <w:color w:val="auto"/>
                <w:sz w:val="24"/>
                <w:szCs w:val="24"/>
              </w:rPr>
              <w:t>年</w:t>
            </w:r>
            <w:r>
              <w:rPr>
                <w:rFonts w:hint="eastAsia" w:hAnsi="宋体" w:cs="Arial"/>
                <w:color w:val="auto"/>
                <w:sz w:val="24"/>
                <w:szCs w:val="24"/>
                <w:lang w:val="en-US" w:eastAsia="zh-CN"/>
              </w:rPr>
              <w:t>至今</w:t>
            </w:r>
            <w:r>
              <w:rPr>
                <w:rFonts w:hint="eastAsia" w:hAnsi="宋体" w:cs="Arial"/>
                <w:color w:val="auto"/>
                <w:sz w:val="24"/>
                <w:szCs w:val="24"/>
              </w:rPr>
              <w:t xml:space="preserve">任意一个月依法缴纳税收的凭证 </w:t>
            </w:r>
          </w:p>
          <w:p>
            <w:pPr>
              <w:spacing w:line="360" w:lineRule="auto"/>
              <w:ind w:left="680" w:leftChars="200"/>
              <w:rPr>
                <w:rFonts w:hAnsi="宋体" w:cs="Arial"/>
                <w:color w:val="auto"/>
                <w:sz w:val="24"/>
                <w:szCs w:val="24"/>
              </w:rPr>
            </w:pPr>
            <w:r>
              <w:rPr>
                <w:rFonts w:hint="eastAsia" w:hAnsi="宋体" w:cs="Arial"/>
                <w:color w:val="auto"/>
                <w:sz w:val="24"/>
                <w:szCs w:val="24"/>
              </w:rPr>
              <w:t>6.3 201</w:t>
            </w:r>
            <w:r>
              <w:rPr>
                <w:rFonts w:hint="eastAsia" w:hAnsi="宋体" w:cs="Arial"/>
                <w:color w:val="auto"/>
                <w:sz w:val="24"/>
                <w:szCs w:val="24"/>
                <w:lang w:val="en-US" w:eastAsia="zh-CN"/>
              </w:rPr>
              <w:t>8</w:t>
            </w:r>
            <w:r>
              <w:rPr>
                <w:rFonts w:hint="eastAsia" w:hAnsi="宋体" w:cs="Arial"/>
                <w:color w:val="auto"/>
                <w:sz w:val="24"/>
                <w:szCs w:val="24"/>
              </w:rPr>
              <w:t>年</w:t>
            </w:r>
            <w:r>
              <w:rPr>
                <w:rFonts w:hint="eastAsia" w:hAnsi="宋体" w:cs="Arial"/>
                <w:color w:val="auto"/>
                <w:sz w:val="24"/>
                <w:szCs w:val="24"/>
                <w:lang w:val="en-US" w:eastAsia="zh-CN"/>
              </w:rPr>
              <w:t>至今</w:t>
            </w:r>
            <w:r>
              <w:rPr>
                <w:rFonts w:hint="eastAsia" w:hAnsi="宋体" w:cs="Arial"/>
                <w:color w:val="auto"/>
                <w:sz w:val="24"/>
                <w:szCs w:val="24"/>
              </w:rPr>
              <w:t>任意一个月依法缴纳社保的凭证</w:t>
            </w:r>
          </w:p>
          <w:p>
            <w:pPr>
              <w:pStyle w:val="19"/>
              <w:ind w:firstLine="720" w:firstLineChars="300"/>
              <w:jc w:val="left"/>
              <w:rPr>
                <w:rFonts w:cs="Arial"/>
                <w:color w:val="auto"/>
                <w:szCs w:val="24"/>
              </w:rPr>
            </w:pPr>
            <w:r>
              <w:rPr>
                <w:rFonts w:hint="eastAsia" w:cs="Arial"/>
                <w:color w:val="auto"/>
                <w:szCs w:val="24"/>
              </w:rPr>
              <w:t>6.4 投标人参加政府采购活动近三年内，在经营活动中没有重大事故、没有任何违法行为记录的声明（格式）</w:t>
            </w:r>
          </w:p>
          <w:p>
            <w:pPr>
              <w:pStyle w:val="19"/>
              <w:ind w:firstLine="720" w:firstLineChars="300"/>
              <w:jc w:val="left"/>
              <w:rPr>
                <w:rFonts w:cs="Arial"/>
                <w:color w:val="auto"/>
                <w:szCs w:val="24"/>
              </w:rPr>
            </w:pPr>
            <w:r>
              <w:rPr>
                <w:rFonts w:hint="eastAsia" w:cs="Arial"/>
                <w:color w:val="auto"/>
                <w:szCs w:val="24"/>
              </w:rPr>
              <w:t>6.5 网站信用截图</w:t>
            </w:r>
          </w:p>
          <w:p>
            <w:pPr>
              <w:pStyle w:val="19"/>
              <w:ind w:firstLine="720" w:firstLineChars="300"/>
              <w:jc w:val="left"/>
              <w:rPr>
                <w:color w:val="auto"/>
              </w:rPr>
            </w:pPr>
            <w:r>
              <w:rPr>
                <w:rFonts w:hint="eastAsia" w:cs="Arial"/>
                <w:color w:val="auto"/>
                <w:szCs w:val="24"/>
              </w:rPr>
              <w:t>6.6保证金缴纳凭证</w:t>
            </w:r>
          </w:p>
          <w:p>
            <w:pPr>
              <w:spacing w:line="360" w:lineRule="auto"/>
              <w:ind w:firstLine="240" w:firstLineChars="100"/>
              <w:rPr>
                <w:rFonts w:hAnsi="宋体" w:cs="Arial"/>
                <w:color w:val="auto"/>
                <w:sz w:val="24"/>
                <w:szCs w:val="24"/>
              </w:rPr>
            </w:pPr>
            <w:r>
              <w:rPr>
                <w:rFonts w:hint="eastAsia" w:hAnsi="宋体" w:cs="Arial"/>
                <w:color w:val="auto"/>
                <w:sz w:val="24"/>
                <w:szCs w:val="24"/>
              </w:rPr>
              <w:t>附件7供应商认为需要提供的用于参与评审其他相关资料</w:t>
            </w:r>
          </w:p>
          <w:p>
            <w:pPr>
              <w:spacing w:line="360" w:lineRule="auto"/>
              <w:rPr>
                <w:rFonts w:hAnsi="宋体" w:cs="Arial"/>
                <w:color w:val="auto"/>
                <w:sz w:val="24"/>
                <w:szCs w:val="24"/>
              </w:rPr>
            </w:pPr>
            <w:r>
              <w:rPr>
                <w:rFonts w:hint="eastAsia" w:hAnsi="宋体" w:cs="Arial"/>
                <w:color w:val="auto"/>
                <w:sz w:val="24"/>
                <w:szCs w:val="24"/>
              </w:rPr>
              <w:t>注：供商编制上述文件时，本磋商文件第五章已提供格式的文件须按</w:t>
            </w:r>
          </w:p>
          <w:p>
            <w:pPr>
              <w:widowControl/>
              <w:autoSpaceDE w:val="0"/>
              <w:autoSpaceDN w:val="0"/>
              <w:spacing w:line="360" w:lineRule="auto"/>
              <w:ind w:left="360" w:hanging="360" w:hangingChars="150"/>
              <w:textAlignment w:val="bottom"/>
              <w:rPr>
                <w:rFonts w:hAnsi="宋体" w:cs="Arial"/>
                <w:color w:val="auto"/>
                <w:sz w:val="24"/>
                <w:szCs w:val="24"/>
              </w:rPr>
            </w:pPr>
            <w:r>
              <w:rPr>
                <w:rFonts w:hint="eastAsia" w:hAnsi="宋体" w:cs="Arial"/>
                <w:color w:val="auto"/>
                <w:sz w:val="24"/>
                <w:szCs w:val="24"/>
              </w:rPr>
              <w:t>格式要求填写。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440" w:type="dxa"/>
            <w:vAlign w:val="center"/>
          </w:tcPr>
          <w:p>
            <w:pPr>
              <w:widowControl/>
              <w:autoSpaceDE w:val="0"/>
              <w:autoSpaceDN w:val="0"/>
              <w:spacing w:line="360" w:lineRule="auto"/>
              <w:jc w:val="center"/>
              <w:textAlignment w:val="bottom"/>
              <w:rPr>
                <w:rFonts w:hAnsi="宋体"/>
                <w:b/>
                <w:color w:val="auto"/>
                <w:sz w:val="24"/>
                <w:szCs w:val="24"/>
              </w:rPr>
            </w:pPr>
            <w:r>
              <w:rPr>
                <w:rFonts w:hint="eastAsia" w:hAnsi="宋体"/>
                <w:b/>
                <w:color w:val="auto"/>
                <w:sz w:val="24"/>
                <w:szCs w:val="24"/>
              </w:rPr>
              <w:t>7</w:t>
            </w:r>
          </w:p>
        </w:tc>
        <w:tc>
          <w:tcPr>
            <w:tcW w:w="7740" w:type="dxa"/>
            <w:vAlign w:val="center"/>
          </w:tcPr>
          <w:p>
            <w:pPr>
              <w:spacing w:line="360" w:lineRule="auto"/>
              <w:ind w:left="-14" w:leftChars="-4" w:firstLine="125" w:firstLineChars="52"/>
              <w:rPr>
                <w:rFonts w:hAnsi="宋体" w:cs="Arial"/>
                <w:b/>
                <w:color w:val="auto"/>
                <w:sz w:val="24"/>
                <w:szCs w:val="24"/>
              </w:rPr>
            </w:pPr>
            <w:r>
              <w:rPr>
                <w:rFonts w:hint="eastAsia" w:hAnsi="宋体" w:cs="Arial"/>
                <w:b/>
                <w:color w:val="auto"/>
                <w:sz w:val="24"/>
                <w:szCs w:val="24"/>
              </w:rPr>
              <w:t>交货期：自合同签订生效之日起15天内。</w:t>
            </w:r>
          </w:p>
          <w:p>
            <w:pPr>
              <w:spacing w:line="360" w:lineRule="auto"/>
              <w:ind w:left="-14" w:leftChars="-4" w:firstLine="125" w:firstLineChars="52"/>
              <w:rPr>
                <w:color w:val="auto"/>
              </w:rPr>
            </w:pPr>
            <w:r>
              <w:rPr>
                <w:rFonts w:hint="eastAsia" w:hAnsi="宋体" w:cs="Arial"/>
                <w:b/>
                <w:color w:val="auto"/>
                <w:sz w:val="24"/>
                <w:szCs w:val="24"/>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440" w:type="dxa"/>
            <w:vAlign w:val="center"/>
          </w:tcPr>
          <w:p>
            <w:pPr>
              <w:widowControl/>
              <w:autoSpaceDE w:val="0"/>
              <w:autoSpaceDN w:val="0"/>
              <w:spacing w:line="360" w:lineRule="auto"/>
              <w:jc w:val="center"/>
              <w:textAlignment w:val="bottom"/>
              <w:rPr>
                <w:rFonts w:hAnsi="宋体"/>
                <w:b/>
                <w:color w:val="auto"/>
                <w:sz w:val="24"/>
                <w:szCs w:val="24"/>
              </w:rPr>
            </w:pPr>
            <w:r>
              <w:rPr>
                <w:rFonts w:hint="eastAsia" w:hAnsi="宋体"/>
                <w:b/>
                <w:color w:val="auto"/>
                <w:sz w:val="24"/>
                <w:szCs w:val="24"/>
              </w:rPr>
              <w:t>8</w:t>
            </w:r>
          </w:p>
        </w:tc>
        <w:tc>
          <w:tcPr>
            <w:tcW w:w="7740" w:type="dxa"/>
            <w:vAlign w:val="center"/>
          </w:tcPr>
          <w:p>
            <w:pPr>
              <w:widowControl/>
              <w:autoSpaceDE w:val="0"/>
              <w:autoSpaceDN w:val="0"/>
              <w:spacing w:line="360" w:lineRule="auto"/>
              <w:textAlignment w:val="bottom"/>
              <w:rPr>
                <w:rFonts w:hAnsi="宋体"/>
                <w:color w:val="auto"/>
                <w:sz w:val="24"/>
                <w:szCs w:val="24"/>
              </w:rPr>
            </w:pPr>
            <w:r>
              <w:rPr>
                <w:rFonts w:hint="eastAsia" w:hAnsi="宋体"/>
                <w:color w:val="auto"/>
                <w:sz w:val="24"/>
                <w:szCs w:val="24"/>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440" w:type="dxa"/>
            <w:vAlign w:val="center"/>
          </w:tcPr>
          <w:p>
            <w:pPr>
              <w:widowControl/>
              <w:autoSpaceDE w:val="0"/>
              <w:autoSpaceDN w:val="0"/>
              <w:spacing w:line="360" w:lineRule="auto"/>
              <w:jc w:val="center"/>
              <w:textAlignment w:val="bottom"/>
              <w:rPr>
                <w:rFonts w:hAnsi="宋体"/>
                <w:b/>
                <w:color w:val="auto"/>
                <w:sz w:val="24"/>
                <w:szCs w:val="24"/>
              </w:rPr>
            </w:pPr>
            <w:r>
              <w:rPr>
                <w:rFonts w:hint="eastAsia" w:hAnsi="宋体"/>
                <w:b/>
                <w:color w:val="auto"/>
                <w:sz w:val="24"/>
                <w:szCs w:val="24"/>
              </w:rPr>
              <w:t>9</w:t>
            </w:r>
          </w:p>
        </w:tc>
        <w:tc>
          <w:tcPr>
            <w:tcW w:w="7740" w:type="dxa"/>
            <w:vAlign w:val="center"/>
          </w:tcPr>
          <w:p>
            <w:pPr>
              <w:widowControl/>
              <w:autoSpaceDE w:val="0"/>
              <w:autoSpaceDN w:val="0"/>
              <w:spacing w:line="360" w:lineRule="auto"/>
              <w:textAlignment w:val="bottom"/>
              <w:rPr>
                <w:rFonts w:hAnsi="宋体"/>
                <w:color w:val="auto"/>
                <w:sz w:val="24"/>
                <w:szCs w:val="24"/>
              </w:rPr>
            </w:pPr>
            <w:r>
              <w:rPr>
                <w:rFonts w:hint="eastAsia" w:hAnsi="宋体"/>
                <w:color w:val="auto"/>
                <w:sz w:val="24"/>
                <w:szCs w:val="24"/>
              </w:rPr>
              <w:t>备选方案：不接受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10</w:t>
            </w:r>
          </w:p>
        </w:tc>
        <w:tc>
          <w:tcPr>
            <w:tcW w:w="7740" w:type="dxa"/>
            <w:vAlign w:val="center"/>
          </w:tcPr>
          <w:p>
            <w:pPr>
              <w:pStyle w:val="21"/>
              <w:widowControl w:val="0"/>
              <w:spacing w:beforeAutospacing="0" w:afterAutospacing="0"/>
              <w:rPr>
                <w:rFonts w:hint="default" w:hAnsi="Times New Roman"/>
                <w:color w:val="auto"/>
              </w:rPr>
            </w:pPr>
            <w:r>
              <w:rPr>
                <w:rFonts w:hint="default" w:hAnsi="Times New Roman"/>
                <w:color w:val="auto"/>
              </w:rPr>
              <w:t>磋商保证金金额：人民币</w:t>
            </w:r>
            <w:r>
              <w:rPr>
                <w:color w:val="auto"/>
                <w:u w:val="single"/>
              </w:rPr>
              <w:t xml:space="preserve">  捌仟元整（8000.00元 ）</w:t>
            </w:r>
          </w:p>
          <w:p>
            <w:pPr>
              <w:autoSpaceDE w:val="0"/>
              <w:autoSpaceDN w:val="0"/>
              <w:snapToGrid w:val="0"/>
              <w:spacing w:line="360" w:lineRule="auto"/>
              <w:rPr>
                <w:rFonts w:hAnsi="宋体"/>
                <w:color w:val="auto"/>
                <w:sz w:val="24"/>
              </w:rPr>
            </w:pPr>
            <w:r>
              <w:rPr>
                <w:rFonts w:hint="eastAsia" w:hAnsi="宋体"/>
                <w:color w:val="auto"/>
                <w:sz w:val="24"/>
              </w:rPr>
              <w:t>账户名称：红城国际工程项目管理有限公司海南分公司</w:t>
            </w:r>
          </w:p>
          <w:p>
            <w:pPr>
              <w:autoSpaceDE w:val="0"/>
              <w:autoSpaceDN w:val="0"/>
              <w:snapToGrid w:val="0"/>
              <w:spacing w:line="360" w:lineRule="auto"/>
              <w:rPr>
                <w:rFonts w:hAnsi="宋体"/>
                <w:color w:val="auto"/>
                <w:sz w:val="24"/>
              </w:rPr>
            </w:pPr>
            <w:r>
              <w:rPr>
                <w:rFonts w:hint="eastAsia" w:hAnsi="宋体"/>
                <w:color w:val="auto"/>
                <w:sz w:val="24"/>
              </w:rPr>
              <w:t>开 户 行: 中国建设银行股份有限公司海口美舍河支行</w:t>
            </w:r>
          </w:p>
          <w:p>
            <w:pPr>
              <w:autoSpaceDE w:val="0"/>
              <w:autoSpaceDN w:val="0"/>
              <w:adjustRightInd w:val="0"/>
              <w:spacing w:line="360" w:lineRule="auto"/>
              <w:jc w:val="left"/>
              <w:rPr>
                <w:color w:val="auto"/>
                <w:sz w:val="24"/>
                <w:szCs w:val="24"/>
              </w:rPr>
            </w:pPr>
            <w:r>
              <w:rPr>
                <w:rFonts w:hint="eastAsia" w:hAnsi="宋体"/>
                <w:color w:val="auto"/>
                <w:sz w:val="24"/>
              </w:rPr>
              <w:t>账    号: 4605 0100 3036 0000 0048</w:t>
            </w:r>
            <w:r>
              <w:rPr>
                <w:rFonts w:hint="eastAsia" w:hAnsi="宋体" w:cs="宋体"/>
                <w:color w:val="auto"/>
                <w:sz w:val="24"/>
              </w:rPr>
              <w:t xml:space="preserve"> </w:t>
            </w:r>
          </w:p>
          <w:p>
            <w:pPr>
              <w:pStyle w:val="21"/>
              <w:widowControl w:val="0"/>
              <w:spacing w:beforeAutospacing="0" w:afterAutospacing="0" w:line="360" w:lineRule="auto"/>
              <w:ind w:left="482" w:hanging="482" w:hangingChars="200"/>
              <w:rPr>
                <w:rFonts w:hint="default"/>
                <w:b/>
                <w:bCs/>
                <w:color w:val="auto"/>
              </w:rPr>
            </w:pPr>
            <w:r>
              <w:rPr>
                <w:b/>
                <w:bCs/>
                <w:color w:val="auto"/>
              </w:rPr>
              <w:t>注：</w:t>
            </w:r>
            <w:r>
              <w:rPr>
                <w:rFonts w:hint="eastAsia"/>
                <w:b/>
                <w:bCs/>
                <w:color w:val="auto"/>
                <w:lang w:val="en-US" w:eastAsia="zh-CN"/>
              </w:rPr>
              <w:t xml:space="preserve"> </w:t>
            </w:r>
            <w:r>
              <w:rPr>
                <w:b/>
                <w:bCs/>
                <w:color w:val="auto"/>
              </w:rPr>
              <w:t>磋商保证金必须由供应商单</w:t>
            </w:r>
            <w:bookmarkStart w:id="10" w:name="_GoBack"/>
            <w:bookmarkEnd w:id="10"/>
            <w:r>
              <w:rPr>
                <w:b/>
                <w:bCs/>
                <w:color w:val="auto"/>
              </w:rPr>
              <w:t>位账户转出，并在2019年5月31日</w:t>
            </w:r>
            <w:r>
              <w:rPr>
                <w:rFonts w:hint="eastAsia"/>
                <w:b/>
                <w:bCs/>
                <w:color w:val="auto"/>
                <w:lang w:val="en-US" w:eastAsia="zh-CN"/>
              </w:rPr>
              <w:t>9</w:t>
            </w:r>
            <w:r>
              <w:rPr>
                <w:b/>
                <w:bCs/>
                <w:color w:val="auto"/>
              </w:rPr>
              <w:t>:</w:t>
            </w:r>
            <w:r>
              <w:rPr>
                <w:rFonts w:hint="eastAsia"/>
                <w:b/>
                <w:bCs/>
                <w:color w:val="auto"/>
                <w:lang w:val="en-US" w:eastAsia="zh-CN"/>
              </w:rPr>
              <w:t>30</w:t>
            </w:r>
            <w:r>
              <w:rPr>
                <w:b/>
                <w:bCs/>
                <w:color w:val="auto"/>
              </w:rPr>
              <w:t>前到帐；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11</w:t>
            </w:r>
          </w:p>
        </w:tc>
        <w:tc>
          <w:tcPr>
            <w:tcW w:w="7740" w:type="dxa"/>
            <w:vAlign w:val="center"/>
          </w:tcPr>
          <w:p>
            <w:pPr>
              <w:widowControl/>
              <w:autoSpaceDE w:val="0"/>
              <w:autoSpaceDN w:val="0"/>
              <w:spacing w:line="360" w:lineRule="auto"/>
              <w:textAlignment w:val="bottom"/>
              <w:rPr>
                <w:rFonts w:hAnsi="宋体"/>
                <w:color w:val="auto"/>
                <w:sz w:val="24"/>
                <w:szCs w:val="24"/>
              </w:rPr>
            </w:pPr>
            <w:r>
              <w:rPr>
                <w:rFonts w:hint="eastAsia" w:hAnsi="宋体"/>
                <w:color w:val="auto"/>
                <w:sz w:val="24"/>
                <w:szCs w:val="24"/>
              </w:rPr>
              <w:t>投标有效期：自开标之日起60天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12</w:t>
            </w:r>
          </w:p>
        </w:tc>
        <w:tc>
          <w:tcPr>
            <w:tcW w:w="7740" w:type="dxa"/>
            <w:vAlign w:val="center"/>
          </w:tcPr>
          <w:p>
            <w:pPr>
              <w:widowControl/>
              <w:autoSpaceDE w:val="0"/>
              <w:autoSpaceDN w:val="0"/>
              <w:spacing w:line="360" w:lineRule="auto"/>
              <w:textAlignment w:val="bottom"/>
              <w:rPr>
                <w:rFonts w:hAnsi="宋体"/>
                <w:color w:val="auto"/>
                <w:sz w:val="24"/>
                <w:szCs w:val="24"/>
              </w:rPr>
            </w:pPr>
            <w:r>
              <w:rPr>
                <w:rFonts w:hint="eastAsia" w:hAnsi="宋体"/>
                <w:color w:val="auto"/>
                <w:sz w:val="24"/>
                <w:szCs w:val="24"/>
              </w:rPr>
              <w:t xml:space="preserve">磋商响应文件份数：正本 </w:t>
            </w:r>
            <w:r>
              <w:rPr>
                <w:rFonts w:hint="eastAsia" w:hAnsi="宋体"/>
                <w:color w:val="auto"/>
                <w:sz w:val="24"/>
                <w:szCs w:val="24"/>
                <w:u w:val="single"/>
              </w:rPr>
              <w:t xml:space="preserve"> 1  </w:t>
            </w:r>
            <w:r>
              <w:rPr>
                <w:rFonts w:hint="eastAsia" w:hAnsi="宋体"/>
                <w:color w:val="auto"/>
                <w:sz w:val="24"/>
                <w:szCs w:val="24"/>
              </w:rPr>
              <w:t xml:space="preserve">份，副本 </w:t>
            </w:r>
            <w:r>
              <w:rPr>
                <w:rFonts w:hint="eastAsia" w:hAnsi="宋体"/>
                <w:color w:val="auto"/>
                <w:sz w:val="24"/>
                <w:szCs w:val="24"/>
                <w:u w:val="single"/>
              </w:rPr>
              <w:t xml:space="preserve">  2  </w:t>
            </w:r>
            <w:r>
              <w:rPr>
                <w:rFonts w:hint="eastAsia" w:hAnsi="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13</w:t>
            </w:r>
          </w:p>
        </w:tc>
        <w:tc>
          <w:tcPr>
            <w:tcW w:w="7740" w:type="dxa"/>
            <w:vAlign w:val="center"/>
          </w:tcPr>
          <w:p>
            <w:pPr>
              <w:widowControl/>
              <w:autoSpaceDE w:val="0"/>
              <w:autoSpaceDN w:val="0"/>
              <w:spacing w:line="360" w:lineRule="auto"/>
              <w:textAlignment w:val="bottom"/>
              <w:rPr>
                <w:rFonts w:hAnsi="宋体"/>
                <w:color w:val="auto"/>
                <w:sz w:val="24"/>
                <w:szCs w:val="24"/>
              </w:rPr>
            </w:pPr>
            <w:r>
              <w:rPr>
                <w:rFonts w:hint="eastAsia" w:hAnsi="宋体"/>
                <w:color w:val="auto"/>
                <w:sz w:val="24"/>
                <w:szCs w:val="24"/>
              </w:rPr>
              <w:t>磋商响应文件递交地点：详见磋商公告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14</w:t>
            </w:r>
          </w:p>
        </w:tc>
        <w:tc>
          <w:tcPr>
            <w:tcW w:w="7740" w:type="dxa"/>
            <w:vAlign w:val="center"/>
          </w:tcPr>
          <w:p>
            <w:pPr>
              <w:widowControl/>
              <w:autoSpaceDE w:val="0"/>
              <w:autoSpaceDN w:val="0"/>
              <w:spacing w:line="360" w:lineRule="auto"/>
              <w:textAlignment w:val="bottom"/>
              <w:rPr>
                <w:rFonts w:hAnsi="宋体"/>
                <w:color w:val="auto"/>
                <w:sz w:val="24"/>
                <w:szCs w:val="24"/>
              </w:rPr>
            </w:pPr>
            <w:r>
              <w:rPr>
                <w:rFonts w:hint="eastAsia" w:hAnsi="宋体"/>
                <w:color w:val="auto"/>
                <w:sz w:val="24"/>
                <w:szCs w:val="24"/>
              </w:rPr>
              <w:t>供应商在递交磋商响应文件的同时，应另多制一份投标函、开标一览表、磋商保证金缴纳凭证和电子版密封在一个唱标信封内，另单独递交。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15</w:t>
            </w:r>
          </w:p>
        </w:tc>
        <w:tc>
          <w:tcPr>
            <w:tcW w:w="7740" w:type="dxa"/>
            <w:vAlign w:val="center"/>
          </w:tcPr>
          <w:p>
            <w:pPr>
              <w:widowControl/>
              <w:tabs>
                <w:tab w:val="left" w:pos="5352"/>
              </w:tabs>
              <w:autoSpaceDE w:val="0"/>
              <w:autoSpaceDN w:val="0"/>
              <w:spacing w:line="360" w:lineRule="auto"/>
              <w:ind w:right="163" w:rightChars="48"/>
              <w:textAlignment w:val="bottom"/>
              <w:rPr>
                <w:rFonts w:hAnsi="宋体"/>
                <w:color w:val="auto"/>
                <w:sz w:val="24"/>
                <w:szCs w:val="24"/>
                <w:u w:val="single"/>
              </w:rPr>
            </w:pPr>
            <w:r>
              <w:rPr>
                <w:rFonts w:hint="eastAsia" w:hAnsi="宋体"/>
                <w:color w:val="auto"/>
                <w:sz w:val="24"/>
                <w:szCs w:val="24"/>
              </w:rPr>
              <w:t>磋商响应文件递交截止时间：</w:t>
            </w:r>
            <w:r>
              <w:rPr>
                <w:rFonts w:hint="eastAsia" w:hAnsi="宋体"/>
                <w:color w:val="auto"/>
                <w:sz w:val="24"/>
                <w:szCs w:val="24"/>
                <w:u w:val="single"/>
              </w:rPr>
              <w:t>2019</w:t>
            </w:r>
            <w:r>
              <w:rPr>
                <w:rFonts w:hint="eastAsia" w:hAnsi="宋体"/>
                <w:color w:val="auto"/>
                <w:sz w:val="24"/>
                <w:szCs w:val="24"/>
              </w:rPr>
              <w:t>年</w:t>
            </w:r>
            <w:r>
              <w:rPr>
                <w:rFonts w:hint="eastAsia" w:hAnsi="宋体"/>
                <w:color w:val="auto"/>
                <w:sz w:val="24"/>
                <w:szCs w:val="24"/>
                <w:u w:val="single"/>
              </w:rPr>
              <w:t>5</w:t>
            </w:r>
            <w:r>
              <w:rPr>
                <w:rFonts w:hint="eastAsia" w:hAnsi="宋体"/>
                <w:color w:val="auto"/>
                <w:sz w:val="24"/>
                <w:szCs w:val="24"/>
              </w:rPr>
              <w:t>月</w:t>
            </w:r>
            <w:r>
              <w:rPr>
                <w:rFonts w:hint="eastAsia" w:hAnsi="宋体"/>
                <w:color w:val="auto"/>
                <w:sz w:val="24"/>
                <w:szCs w:val="24"/>
                <w:u w:val="single"/>
              </w:rPr>
              <w:t>31</w:t>
            </w:r>
            <w:r>
              <w:rPr>
                <w:rFonts w:hint="eastAsia" w:hAnsi="宋体"/>
                <w:color w:val="auto"/>
                <w:sz w:val="24"/>
                <w:szCs w:val="24"/>
              </w:rPr>
              <w:t>日</w:t>
            </w:r>
            <w:r>
              <w:rPr>
                <w:rFonts w:hint="eastAsia" w:hAnsi="宋体"/>
                <w:color w:val="auto"/>
                <w:sz w:val="24"/>
                <w:szCs w:val="24"/>
                <w:u w:val="single"/>
                <w:lang w:val="en-US" w:eastAsia="zh-CN"/>
              </w:rPr>
              <w:t>9</w:t>
            </w:r>
            <w:r>
              <w:rPr>
                <w:rFonts w:hint="eastAsia" w:hAnsi="宋体"/>
                <w:color w:val="auto"/>
                <w:sz w:val="24"/>
                <w:szCs w:val="24"/>
                <w:u w:val="single"/>
              </w:rPr>
              <w:t>:</w:t>
            </w:r>
            <w:r>
              <w:rPr>
                <w:rFonts w:hint="eastAsia" w:hAnsi="宋体"/>
                <w:color w:val="auto"/>
                <w:sz w:val="24"/>
                <w:szCs w:val="24"/>
                <w:u w:val="single"/>
                <w:lang w:val="en-US" w:eastAsia="zh-CN"/>
              </w:rPr>
              <w:t>3</w:t>
            </w:r>
            <w:r>
              <w:rPr>
                <w:rFonts w:hint="eastAsia" w:hAnsi="宋体"/>
                <w:color w:val="auto"/>
                <w:sz w:val="24"/>
                <w:szCs w:val="24"/>
                <w:u w:val="single"/>
              </w:rPr>
              <w:t>0</w:t>
            </w: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16</w:t>
            </w:r>
          </w:p>
        </w:tc>
        <w:tc>
          <w:tcPr>
            <w:tcW w:w="7740" w:type="dxa"/>
            <w:vAlign w:val="center"/>
          </w:tcPr>
          <w:p>
            <w:pPr>
              <w:widowControl/>
              <w:tabs>
                <w:tab w:val="left" w:pos="5352"/>
              </w:tabs>
              <w:autoSpaceDE w:val="0"/>
              <w:autoSpaceDN w:val="0"/>
              <w:spacing w:line="360" w:lineRule="auto"/>
              <w:ind w:right="163" w:rightChars="48"/>
              <w:textAlignment w:val="bottom"/>
              <w:rPr>
                <w:rFonts w:hAnsi="宋体"/>
                <w:color w:val="auto"/>
                <w:sz w:val="24"/>
                <w:szCs w:val="24"/>
              </w:rPr>
            </w:pPr>
            <w:r>
              <w:rPr>
                <w:rFonts w:hint="eastAsia" w:hAnsi="宋体"/>
                <w:color w:val="auto"/>
                <w:sz w:val="24"/>
                <w:szCs w:val="24"/>
              </w:rPr>
              <w:t>开标时间：同磋商响应文件递交截止时间。</w:t>
            </w:r>
          </w:p>
          <w:p>
            <w:pPr>
              <w:spacing w:line="360" w:lineRule="auto"/>
              <w:rPr>
                <w:rFonts w:hAnsi="宋体"/>
                <w:color w:val="auto"/>
                <w:sz w:val="24"/>
                <w:szCs w:val="24"/>
              </w:rPr>
            </w:pPr>
            <w:r>
              <w:rPr>
                <w:rFonts w:hint="eastAsia" w:hAnsi="宋体"/>
                <w:color w:val="auto"/>
                <w:sz w:val="24"/>
                <w:szCs w:val="24"/>
              </w:rPr>
              <w:t>开标地点：同磋商响应文件递交地点。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9"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17</w:t>
            </w:r>
          </w:p>
        </w:tc>
        <w:tc>
          <w:tcPr>
            <w:tcW w:w="7740" w:type="dxa"/>
            <w:vAlign w:val="center"/>
          </w:tcPr>
          <w:p>
            <w:pPr>
              <w:spacing w:line="360" w:lineRule="auto"/>
              <w:rPr>
                <w:rFonts w:hAnsi="宋体"/>
                <w:b/>
                <w:color w:val="auto"/>
                <w:sz w:val="24"/>
                <w:szCs w:val="24"/>
              </w:rPr>
            </w:pPr>
            <w:r>
              <w:rPr>
                <w:rFonts w:hint="eastAsia" w:hAnsi="宋体"/>
                <w:b/>
                <w:color w:val="auto"/>
                <w:sz w:val="24"/>
                <w:szCs w:val="24"/>
              </w:rPr>
              <w:t>出现以下情况将可导致供应商的投标被拒绝：</w:t>
            </w:r>
          </w:p>
          <w:p>
            <w:pPr>
              <w:numPr>
                <w:ilvl w:val="0"/>
                <w:numId w:val="5"/>
              </w:numPr>
              <w:tabs>
                <w:tab w:val="left" w:pos="366"/>
                <w:tab w:val="clear" w:pos="855"/>
              </w:tabs>
              <w:spacing w:line="360" w:lineRule="auto"/>
              <w:ind w:left="366" w:hanging="366"/>
              <w:rPr>
                <w:rFonts w:hAnsi="宋体"/>
                <w:color w:val="auto"/>
                <w:sz w:val="24"/>
                <w:szCs w:val="24"/>
              </w:rPr>
            </w:pPr>
            <w:r>
              <w:rPr>
                <w:rFonts w:hint="eastAsia" w:hAnsi="宋体" w:cs="宋体"/>
                <w:color w:val="auto"/>
                <w:sz w:val="24"/>
                <w:szCs w:val="24"/>
              </w:rPr>
              <w:t>磋商</w:t>
            </w:r>
            <w:r>
              <w:rPr>
                <w:rFonts w:hint="eastAsia" w:hAnsi="宋体"/>
                <w:color w:val="auto"/>
                <w:sz w:val="24"/>
                <w:szCs w:val="24"/>
              </w:rPr>
              <w:t>响应</w:t>
            </w:r>
            <w:r>
              <w:rPr>
                <w:rFonts w:hint="eastAsia" w:hAnsi="宋体" w:cs="宋体"/>
                <w:color w:val="auto"/>
                <w:sz w:val="24"/>
                <w:szCs w:val="24"/>
              </w:rPr>
              <w:t>文件的密封、签署、盖章不符合磋商响应文件的要求；</w:t>
            </w:r>
          </w:p>
          <w:p>
            <w:pPr>
              <w:numPr>
                <w:ilvl w:val="0"/>
                <w:numId w:val="5"/>
              </w:numPr>
              <w:tabs>
                <w:tab w:val="left" w:pos="366"/>
                <w:tab w:val="clear" w:pos="855"/>
              </w:tabs>
              <w:spacing w:line="360" w:lineRule="auto"/>
              <w:ind w:left="366" w:hanging="366"/>
              <w:rPr>
                <w:rFonts w:hAnsi="宋体"/>
                <w:color w:val="auto"/>
                <w:sz w:val="24"/>
                <w:szCs w:val="24"/>
              </w:rPr>
            </w:pPr>
            <w:r>
              <w:rPr>
                <w:rFonts w:hint="eastAsia" w:hAnsi="宋体"/>
                <w:color w:val="auto"/>
                <w:sz w:val="24"/>
                <w:szCs w:val="24"/>
              </w:rPr>
              <w:t>供应商的资格证明文件不符合磋商响应文件的要求；</w:t>
            </w:r>
          </w:p>
          <w:p>
            <w:pPr>
              <w:numPr>
                <w:ilvl w:val="0"/>
                <w:numId w:val="5"/>
              </w:numPr>
              <w:tabs>
                <w:tab w:val="left" w:pos="366"/>
                <w:tab w:val="clear" w:pos="855"/>
              </w:tabs>
              <w:spacing w:line="360" w:lineRule="auto"/>
              <w:ind w:left="366" w:hanging="366"/>
              <w:rPr>
                <w:rFonts w:hAnsi="宋体"/>
                <w:color w:val="auto"/>
                <w:sz w:val="24"/>
                <w:szCs w:val="24"/>
              </w:rPr>
            </w:pPr>
            <w:r>
              <w:rPr>
                <w:rFonts w:hint="eastAsia" w:hAnsi="宋体"/>
                <w:color w:val="auto"/>
                <w:sz w:val="24"/>
                <w:szCs w:val="24"/>
              </w:rPr>
              <w:t>投标函或投标报价不符合磋商响应文件的要求；</w:t>
            </w:r>
          </w:p>
          <w:p>
            <w:pPr>
              <w:numPr>
                <w:ilvl w:val="0"/>
                <w:numId w:val="5"/>
              </w:numPr>
              <w:tabs>
                <w:tab w:val="left" w:pos="366"/>
                <w:tab w:val="clear" w:pos="855"/>
              </w:tabs>
              <w:spacing w:line="360" w:lineRule="auto"/>
              <w:ind w:left="366" w:hanging="366"/>
              <w:rPr>
                <w:rFonts w:hAnsi="宋体"/>
                <w:color w:val="auto"/>
                <w:sz w:val="24"/>
                <w:szCs w:val="24"/>
              </w:rPr>
            </w:pPr>
            <w:r>
              <w:rPr>
                <w:rFonts w:hint="eastAsia" w:hAnsi="宋体"/>
                <w:color w:val="auto"/>
                <w:sz w:val="24"/>
                <w:szCs w:val="24"/>
              </w:rPr>
              <w:t>磋商保证金不符合磋商响应文件递交的要求；</w:t>
            </w:r>
          </w:p>
          <w:p>
            <w:pPr>
              <w:numPr>
                <w:ilvl w:val="0"/>
                <w:numId w:val="5"/>
              </w:numPr>
              <w:tabs>
                <w:tab w:val="left" w:pos="366"/>
                <w:tab w:val="clear" w:pos="855"/>
              </w:tabs>
              <w:spacing w:line="360" w:lineRule="auto"/>
              <w:ind w:left="366" w:hanging="366"/>
              <w:rPr>
                <w:rFonts w:hAnsi="宋体"/>
                <w:color w:val="auto"/>
                <w:sz w:val="24"/>
                <w:szCs w:val="24"/>
              </w:rPr>
            </w:pPr>
            <w:r>
              <w:rPr>
                <w:rFonts w:hint="eastAsia" w:hAnsi="宋体"/>
                <w:color w:val="auto"/>
                <w:sz w:val="24"/>
                <w:szCs w:val="24"/>
              </w:rPr>
              <w:t>磋商响应文件的响应与磋商文件的实质性要求存在重大偏离；</w:t>
            </w:r>
          </w:p>
          <w:p>
            <w:pPr>
              <w:numPr>
                <w:ilvl w:val="0"/>
                <w:numId w:val="5"/>
              </w:numPr>
              <w:tabs>
                <w:tab w:val="left" w:pos="366"/>
                <w:tab w:val="clear" w:pos="855"/>
              </w:tabs>
              <w:spacing w:line="360" w:lineRule="auto"/>
              <w:ind w:left="366" w:hanging="366"/>
              <w:rPr>
                <w:rFonts w:hAnsi="宋体"/>
                <w:color w:val="auto"/>
                <w:sz w:val="24"/>
                <w:szCs w:val="24"/>
              </w:rPr>
            </w:pPr>
            <w:r>
              <w:rPr>
                <w:rFonts w:hint="eastAsia" w:hAnsi="宋体" w:cs="宋体"/>
                <w:color w:val="auto"/>
                <w:sz w:val="24"/>
                <w:szCs w:val="24"/>
              </w:rPr>
              <w:t>不符合法律、法规和磋商文件中规定的其他实质性要求</w:t>
            </w: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18</w:t>
            </w:r>
          </w:p>
        </w:tc>
        <w:tc>
          <w:tcPr>
            <w:tcW w:w="7740" w:type="dxa"/>
            <w:vAlign w:val="center"/>
          </w:tcPr>
          <w:p>
            <w:pPr>
              <w:autoSpaceDE w:val="0"/>
              <w:autoSpaceDN w:val="0"/>
              <w:spacing w:line="360" w:lineRule="auto"/>
              <w:ind w:right="-31" w:rightChars="-9"/>
              <w:textAlignment w:val="bottom"/>
              <w:rPr>
                <w:rFonts w:hAnsi="宋体" w:cs="Arial"/>
                <w:color w:val="auto"/>
                <w:sz w:val="24"/>
                <w:szCs w:val="24"/>
              </w:rPr>
            </w:pPr>
            <w:r>
              <w:rPr>
                <w:rFonts w:hint="eastAsia" w:hAnsi="宋体" w:cs="Arial"/>
                <w:color w:val="auto"/>
                <w:sz w:val="24"/>
                <w:szCs w:val="24"/>
              </w:rPr>
              <w:t>磋商小组由</w:t>
            </w:r>
            <w:r>
              <w:rPr>
                <w:rFonts w:hint="eastAsia" w:hAnsi="宋体" w:cs="Arial"/>
                <w:color w:val="auto"/>
                <w:sz w:val="24"/>
                <w:szCs w:val="24"/>
                <w:u w:val="single"/>
              </w:rPr>
              <w:t>1</w:t>
            </w:r>
            <w:r>
              <w:rPr>
                <w:rFonts w:hint="eastAsia" w:hAnsi="宋体" w:cs="Arial"/>
                <w:color w:val="auto"/>
                <w:sz w:val="24"/>
                <w:szCs w:val="24"/>
              </w:rPr>
              <w:t>名业主代表，</w:t>
            </w:r>
            <w:r>
              <w:rPr>
                <w:rFonts w:hint="eastAsia" w:hAnsi="宋体" w:cs="Arial"/>
                <w:color w:val="auto"/>
                <w:sz w:val="24"/>
                <w:szCs w:val="24"/>
                <w:u w:val="single"/>
              </w:rPr>
              <w:t>2</w:t>
            </w:r>
            <w:r>
              <w:rPr>
                <w:rFonts w:hint="eastAsia" w:hAnsi="宋体" w:cs="Arial"/>
                <w:color w:val="auto"/>
                <w:sz w:val="24"/>
                <w:szCs w:val="24"/>
              </w:rPr>
              <w:t>名专家组成，专家按规定在海南省政务中心评标专家库中随机抽取。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19</w:t>
            </w:r>
          </w:p>
        </w:tc>
        <w:tc>
          <w:tcPr>
            <w:tcW w:w="7740" w:type="dxa"/>
            <w:vAlign w:val="center"/>
          </w:tcPr>
          <w:p>
            <w:pPr>
              <w:autoSpaceDE w:val="0"/>
              <w:autoSpaceDN w:val="0"/>
              <w:spacing w:line="360" w:lineRule="auto"/>
              <w:ind w:right="-31" w:rightChars="-9"/>
              <w:textAlignment w:val="bottom"/>
              <w:rPr>
                <w:rFonts w:hAnsi="宋体" w:cs="Arial"/>
                <w:color w:val="auto"/>
                <w:sz w:val="24"/>
                <w:szCs w:val="24"/>
              </w:rPr>
            </w:pPr>
            <w:r>
              <w:rPr>
                <w:rFonts w:hint="eastAsia" w:hAnsi="宋体" w:cs="Arial"/>
                <w:color w:val="auto"/>
                <w:sz w:val="24"/>
                <w:szCs w:val="24"/>
              </w:rPr>
              <w:t>推荐成交候选人</w:t>
            </w:r>
            <w:r>
              <w:rPr>
                <w:rFonts w:hint="eastAsia" w:hAnsi="宋体" w:cs="Arial"/>
                <w:color w:val="auto"/>
                <w:sz w:val="24"/>
                <w:szCs w:val="24"/>
                <w:u w:val="single"/>
              </w:rPr>
              <w:t>3</w:t>
            </w:r>
            <w:r>
              <w:rPr>
                <w:rFonts w:hint="eastAsia" w:hAnsi="宋体" w:cs="Arial"/>
                <w:color w:val="auto"/>
                <w:sz w:val="24"/>
                <w:szCs w:val="24"/>
              </w:rPr>
              <w:t xml:space="preserve">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20</w:t>
            </w:r>
          </w:p>
        </w:tc>
        <w:tc>
          <w:tcPr>
            <w:tcW w:w="7740" w:type="dxa"/>
            <w:vAlign w:val="center"/>
          </w:tcPr>
          <w:p>
            <w:pPr>
              <w:pStyle w:val="23"/>
              <w:autoSpaceDE w:val="0"/>
              <w:autoSpaceDN w:val="0"/>
              <w:spacing w:line="400" w:lineRule="atLeast"/>
              <w:ind w:right="-31" w:rightChars="-9"/>
              <w:textAlignment w:val="bottom"/>
              <w:rPr>
                <w:rFonts w:ascii="宋体" w:hAnsi="宋体"/>
                <w:b/>
                <w:color w:val="auto"/>
                <w:sz w:val="24"/>
              </w:rPr>
            </w:pPr>
            <w:r>
              <w:rPr>
                <w:rFonts w:hint="eastAsia" w:ascii="宋体" w:hAnsi="宋体"/>
                <w:b/>
                <w:color w:val="auto"/>
                <w:sz w:val="24"/>
              </w:rPr>
              <w:t>项目</w:t>
            </w:r>
            <w:r>
              <w:rPr>
                <w:rFonts w:hint="eastAsia" w:hAnsi="宋体"/>
                <w:color w:val="auto"/>
                <w:sz w:val="24"/>
              </w:rPr>
              <w:t>资金总预算为人民币</w:t>
            </w:r>
            <w:r>
              <w:rPr>
                <w:rFonts w:hint="eastAsia" w:ascii="宋体" w:hAnsi="宋体"/>
                <w:b/>
                <w:color w:val="auto"/>
                <w:sz w:val="24"/>
              </w:rPr>
              <w:t>：</w:t>
            </w:r>
            <w:r>
              <w:rPr>
                <w:rFonts w:hint="eastAsia" w:hAnsi="宋体"/>
                <w:bCs/>
                <w:color w:val="auto"/>
                <w:sz w:val="24"/>
                <w:szCs w:val="24"/>
                <w:u w:val="single"/>
              </w:rPr>
              <w:t xml:space="preserve"> 77.8928</w:t>
            </w:r>
            <w:r>
              <w:rPr>
                <w:rFonts w:hint="eastAsia" w:hAnsi="宋体"/>
                <w:bCs/>
                <w:color w:val="auto"/>
                <w:sz w:val="24"/>
                <w:szCs w:val="24"/>
              </w:rPr>
              <w:t>万元</w:t>
            </w:r>
            <w:r>
              <w:rPr>
                <w:rFonts w:hint="eastAsia" w:ascii="宋体" w:hAnsi="宋体"/>
                <w:b/>
                <w:color w:val="auto"/>
                <w:sz w:val="24"/>
              </w:rPr>
              <w:t>，投标报价不得超过预算价，</w:t>
            </w:r>
            <w:r>
              <w:rPr>
                <w:rFonts w:hint="eastAsia" w:hAnsi="宋体"/>
                <w:color w:val="auto"/>
                <w:sz w:val="24"/>
              </w:rPr>
              <w:t>超出预算价的投标报价将被拒绝。</w:t>
            </w:r>
          </w:p>
          <w:p>
            <w:pPr>
              <w:spacing w:line="360" w:lineRule="auto"/>
              <w:rPr>
                <w:rFonts w:hAnsi="宋体"/>
                <w:b/>
                <w:bCs/>
                <w:color w:val="auto"/>
                <w:sz w:val="24"/>
                <w:szCs w:val="24"/>
                <w:shd w:val="clear" w:color="auto" w:fill="FFFFFF"/>
              </w:rPr>
            </w:pPr>
            <w:r>
              <w:rPr>
                <w:rFonts w:hint="eastAsia" w:hAnsi="宋体"/>
                <w:b/>
                <w:bCs/>
                <w:color w:val="auto"/>
                <w:sz w:val="24"/>
                <w:szCs w:val="24"/>
              </w:rPr>
              <w:t>注：</w:t>
            </w:r>
            <w:r>
              <w:rPr>
                <w:rFonts w:hint="eastAsia" w:hAnsi="宋体"/>
                <w:b/>
                <w:bCs/>
                <w:color w:val="auto"/>
                <w:sz w:val="24"/>
                <w:szCs w:val="24"/>
                <w:shd w:val="clear" w:color="auto" w:fill="FFFFFF"/>
              </w:rPr>
              <w:t>1）投标报价超出采购预算金额的视为无效投标，按废标处理。</w:t>
            </w:r>
          </w:p>
          <w:p>
            <w:pPr>
              <w:pStyle w:val="14"/>
              <w:spacing w:beforeAutospacing="0" w:afterAutospacing="0" w:line="570" w:lineRule="atLeast"/>
              <w:ind w:firstLine="420"/>
              <w:rPr>
                <w:color w:val="auto"/>
              </w:rPr>
            </w:pPr>
            <w:r>
              <w:rPr>
                <w:rFonts w:hint="eastAsia"/>
                <w:b/>
                <w:bCs/>
                <w:color w:val="auto"/>
                <w:shd w:val="clear" w:color="auto" w:fill="FFFFFF"/>
              </w:rPr>
              <w:t>2)</w:t>
            </w:r>
            <w:r>
              <w:rPr>
                <w:b/>
                <w:bCs/>
                <w:color w:val="auto"/>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21</w:t>
            </w:r>
          </w:p>
        </w:tc>
        <w:tc>
          <w:tcPr>
            <w:tcW w:w="7740" w:type="dxa"/>
            <w:vAlign w:val="center"/>
          </w:tcPr>
          <w:p>
            <w:pPr>
              <w:tabs>
                <w:tab w:val="left" w:pos="366"/>
              </w:tabs>
              <w:spacing w:line="360" w:lineRule="auto"/>
              <w:rPr>
                <w:rFonts w:hAnsi="宋体"/>
                <w:b/>
                <w:bCs/>
                <w:color w:val="auto"/>
                <w:sz w:val="24"/>
                <w:szCs w:val="24"/>
              </w:rPr>
            </w:pPr>
            <w:r>
              <w:rPr>
                <w:rFonts w:hint="eastAsia" w:hAnsi="宋体"/>
                <w:bCs/>
                <w:color w:val="auto"/>
                <w:sz w:val="24"/>
              </w:rPr>
              <w:t>招标人保留招标全过程及合同履行过程，核验投标人的投标文件中所有材料真实性，及产品与投标文件描述的一致性的权力，投标人如提供虚假材料，按废标处理，并没收投标保证金；招标后发现投标人提供虚假材料或产品骗取中标的，则中标无效，签订合同的，则合同无效，并没收投标保证金及履约担保，并提请相关主管部门记录不良行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1440" w:type="dxa"/>
            <w:vAlign w:val="center"/>
          </w:tcPr>
          <w:p>
            <w:pPr>
              <w:spacing w:line="360" w:lineRule="auto"/>
              <w:jc w:val="center"/>
              <w:rPr>
                <w:rFonts w:hAnsi="宋体"/>
                <w:b/>
                <w:color w:val="auto"/>
                <w:sz w:val="24"/>
                <w:szCs w:val="24"/>
              </w:rPr>
            </w:pPr>
            <w:r>
              <w:rPr>
                <w:rFonts w:hint="eastAsia" w:hAnsi="宋体"/>
                <w:b/>
                <w:color w:val="auto"/>
                <w:sz w:val="24"/>
                <w:szCs w:val="24"/>
              </w:rPr>
              <w:t>22</w:t>
            </w:r>
          </w:p>
        </w:tc>
        <w:tc>
          <w:tcPr>
            <w:tcW w:w="7740" w:type="dxa"/>
            <w:vAlign w:val="center"/>
          </w:tcPr>
          <w:p>
            <w:pPr>
              <w:widowControl/>
              <w:tabs>
                <w:tab w:val="left" w:pos="5352"/>
              </w:tabs>
              <w:autoSpaceDE w:val="0"/>
              <w:autoSpaceDN w:val="0"/>
              <w:spacing w:line="360" w:lineRule="auto"/>
              <w:ind w:right="160" w:rightChars="47"/>
              <w:textAlignment w:val="bottom"/>
              <w:rPr>
                <w:rFonts w:hAnsi="宋体"/>
                <w:color w:val="auto"/>
                <w:sz w:val="24"/>
                <w:szCs w:val="24"/>
              </w:rPr>
            </w:pPr>
            <w:r>
              <w:rPr>
                <w:rFonts w:hint="eastAsia" w:hAnsi="宋体" w:cs="宋体"/>
                <w:color w:val="auto"/>
                <w:sz w:val="24"/>
                <w:szCs w:val="24"/>
              </w:rPr>
              <w:t>供应商应在成交通知书签发后</w:t>
            </w:r>
            <w:r>
              <w:rPr>
                <w:rFonts w:hint="eastAsia" w:hAnsi="宋体" w:cs="宋体"/>
                <w:color w:val="auto"/>
                <w:sz w:val="24"/>
                <w:szCs w:val="24"/>
                <w:lang w:val="en-US" w:eastAsia="zh-CN"/>
              </w:rPr>
              <w:t>30</w:t>
            </w:r>
            <w:r>
              <w:rPr>
                <w:rFonts w:hint="eastAsia" w:hAnsi="宋体" w:cs="宋体"/>
                <w:color w:val="auto"/>
                <w:sz w:val="24"/>
                <w:szCs w:val="24"/>
              </w:rPr>
              <w:t>天内与</w:t>
            </w:r>
            <w:r>
              <w:rPr>
                <w:rFonts w:hAnsi="宋体" w:cs="宋体"/>
                <w:color w:val="auto"/>
                <w:sz w:val="24"/>
                <w:szCs w:val="24"/>
              </w:rPr>
              <w:t>采购人签订合同，</w:t>
            </w:r>
            <w:r>
              <w:rPr>
                <w:rFonts w:hint="eastAsia" w:hAnsi="宋体" w:cs="宋体"/>
                <w:color w:val="auto"/>
                <w:sz w:val="24"/>
                <w:szCs w:val="24"/>
              </w:rPr>
              <w:t>并</w:t>
            </w:r>
            <w:r>
              <w:rPr>
                <w:rFonts w:hAnsi="宋体" w:cs="宋体"/>
                <w:color w:val="auto"/>
                <w:sz w:val="24"/>
                <w:szCs w:val="24"/>
              </w:rPr>
              <w:t>在</w:t>
            </w:r>
            <w:r>
              <w:rPr>
                <w:rFonts w:hint="eastAsia" w:hAnsi="宋体" w:cs="宋体"/>
                <w:color w:val="auto"/>
                <w:sz w:val="24"/>
                <w:szCs w:val="24"/>
              </w:rPr>
              <w:t>签订合同后</w:t>
            </w:r>
            <w:r>
              <w:rPr>
                <w:rFonts w:hAnsi="宋体" w:cs="宋体"/>
                <w:color w:val="auto"/>
                <w:sz w:val="24"/>
                <w:szCs w:val="24"/>
              </w:rPr>
              <w:t>2个工作日内</w:t>
            </w:r>
            <w:r>
              <w:rPr>
                <w:rFonts w:hint="eastAsia" w:hAnsi="宋体" w:cs="宋体"/>
                <w:color w:val="auto"/>
                <w:sz w:val="24"/>
                <w:szCs w:val="24"/>
              </w:rPr>
              <w:t>将</w:t>
            </w:r>
            <w:r>
              <w:rPr>
                <w:rFonts w:hAnsi="宋体" w:cs="宋体"/>
                <w:color w:val="auto"/>
                <w:sz w:val="24"/>
                <w:szCs w:val="24"/>
              </w:rPr>
              <w:t>合同送到</w:t>
            </w:r>
            <w:r>
              <w:rPr>
                <w:rFonts w:hint="eastAsia" w:hAnsi="宋体" w:cs="宋体"/>
                <w:color w:val="auto"/>
                <w:sz w:val="24"/>
                <w:szCs w:val="24"/>
              </w:rPr>
              <w:t>代理机构</w:t>
            </w:r>
            <w:r>
              <w:rPr>
                <w:rFonts w:hAnsi="宋体" w:cs="宋体"/>
                <w:color w:val="auto"/>
                <w:sz w:val="24"/>
                <w:szCs w:val="24"/>
              </w:rPr>
              <w:t>进行盖章见证和公示。</w:t>
            </w:r>
          </w:p>
        </w:tc>
      </w:tr>
    </w:tbl>
    <w:p>
      <w:pPr>
        <w:pStyle w:val="4"/>
        <w:pageBreakBefore/>
        <w:spacing w:line="360" w:lineRule="auto"/>
        <w:rPr>
          <w:rFonts w:hAnsi="宋体"/>
          <w:color w:val="auto"/>
          <w:sz w:val="44"/>
          <w:szCs w:val="44"/>
        </w:rPr>
      </w:pPr>
      <w:r>
        <w:rPr>
          <w:rFonts w:hint="eastAsia" w:hAnsi="宋体"/>
          <w:color w:val="auto"/>
          <w:sz w:val="44"/>
          <w:szCs w:val="44"/>
        </w:rPr>
        <w:t>第三章  供应商须知</w:t>
      </w:r>
    </w:p>
    <w:p>
      <w:pPr>
        <w:pStyle w:val="5"/>
        <w:spacing w:line="360" w:lineRule="auto"/>
        <w:rPr>
          <w:rFonts w:ascii="宋体" w:hAnsi="宋体" w:eastAsia="宋体"/>
          <w:bCs w:val="0"/>
          <w:color w:val="auto"/>
          <w:sz w:val="28"/>
          <w:szCs w:val="28"/>
        </w:rPr>
      </w:pPr>
      <w:r>
        <w:rPr>
          <w:rFonts w:hint="eastAsia" w:ascii="宋体" w:hAnsi="宋体" w:eastAsia="宋体"/>
          <w:color w:val="auto"/>
          <w:sz w:val="28"/>
          <w:szCs w:val="28"/>
        </w:rPr>
        <w:t>一、</w:t>
      </w:r>
      <w:r>
        <w:rPr>
          <w:rFonts w:hint="eastAsia" w:ascii="宋体" w:hAnsi="宋体" w:eastAsia="宋体"/>
          <w:bCs w:val="0"/>
          <w:color w:val="auto"/>
          <w:sz w:val="28"/>
          <w:szCs w:val="28"/>
        </w:rPr>
        <w:t>总则</w:t>
      </w:r>
    </w:p>
    <w:p>
      <w:pPr>
        <w:spacing w:line="360" w:lineRule="auto"/>
        <w:rPr>
          <w:rFonts w:hAnsi="宋体"/>
          <w:b/>
          <w:color w:val="auto"/>
          <w:sz w:val="24"/>
          <w:szCs w:val="24"/>
        </w:rPr>
      </w:pPr>
      <w:r>
        <w:rPr>
          <w:rFonts w:hint="eastAsia" w:hAnsi="宋体"/>
          <w:b/>
          <w:color w:val="auto"/>
          <w:sz w:val="24"/>
          <w:szCs w:val="24"/>
        </w:rPr>
        <w:t>1. 资金来源：财政资金。</w:t>
      </w:r>
    </w:p>
    <w:p>
      <w:pPr>
        <w:numPr>
          <w:ilvl w:val="1"/>
          <w:numId w:val="6"/>
        </w:numPr>
        <w:spacing w:line="360" w:lineRule="auto"/>
        <w:rPr>
          <w:rFonts w:hAnsi="宋体"/>
          <w:color w:val="auto"/>
          <w:sz w:val="24"/>
          <w:szCs w:val="24"/>
        </w:rPr>
      </w:pPr>
      <w:r>
        <w:rPr>
          <w:rFonts w:hint="eastAsia" w:hAnsi="宋体"/>
          <w:color w:val="auto"/>
          <w:sz w:val="24"/>
          <w:szCs w:val="24"/>
        </w:rPr>
        <w:t>采购人：见《供应商须知前附表》</w:t>
      </w:r>
    </w:p>
    <w:p>
      <w:pPr>
        <w:numPr>
          <w:ilvl w:val="1"/>
          <w:numId w:val="6"/>
        </w:numPr>
        <w:spacing w:line="360" w:lineRule="auto"/>
        <w:rPr>
          <w:rFonts w:hAnsi="宋体"/>
          <w:color w:val="auto"/>
          <w:sz w:val="24"/>
          <w:szCs w:val="24"/>
        </w:rPr>
      </w:pPr>
      <w:r>
        <w:rPr>
          <w:rFonts w:hint="eastAsia" w:hAnsi="宋体"/>
          <w:color w:val="auto"/>
          <w:sz w:val="24"/>
          <w:szCs w:val="24"/>
        </w:rPr>
        <w:t>采购代理机构：见《供应商须知前附表》</w:t>
      </w:r>
    </w:p>
    <w:p>
      <w:pPr>
        <w:numPr>
          <w:ilvl w:val="0"/>
          <w:numId w:val="7"/>
        </w:numPr>
        <w:spacing w:line="360" w:lineRule="auto"/>
        <w:rPr>
          <w:rFonts w:hAnsi="宋体"/>
          <w:b/>
          <w:color w:val="auto"/>
          <w:sz w:val="24"/>
          <w:szCs w:val="24"/>
        </w:rPr>
      </w:pPr>
      <w:r>
        <w:rPr>
          <w:rFonts w:hint="eastAsia" w:hAnsi="宋体"/>
          <w:b/>
          <w:color w:val="auto"/>
          <w:sz w:val="24"/>
          <w:szCs w:val="24"/>
        </w:rPr>
        <w:t>合格的供应商</w:t>
      </w:r>
    </w:p>
    <w:p>
      <w:pPr>
        <w:numPr>
          <w:ilvl w:val="1"/>
          <w:numId w:val="8"/>
        </w:numPr>
        <w:spacing w:line="360" w:lineRule="auto"/>
        <w:ind w:left="480" w:hanging="480" w:hangingChars="200"/>
        <w:rPr>
          <w:rFonts w:hAnsi="宋体"/>
          <w:color w:val="auto"/>
          <w:sz w:val="24"/>
          <w:szCs w:val="24"/>
        </w:rPr>
      </w:pPr>
      <w:r>
        <w:rPr>
          <w:rFonts w:hint="eastAsia" w:hAnsi="宋体"/>
          <w:color w:val="auto"/>
          <w:sz w:val="24"/>
          <w:szCs w:val="24"/>
        </w:rPr>
        <w:t xml:space="preserve"> 合格的供应商：见《磋商公告》及《供应商须知前附表》中规定的内容</w:t>
      </w:r>
    </w:p>
    <w:p>
      <w:pPr>
        <w:numPr>
          <w:ilvl w:val="1"/>
          <w:numId w:val="8"/>
        </w:numPr>
        <w:spacing w:line="360" w:lineRule="auto"/>
        <w:ind w:left="480" w:hanging="480" w:hangingChars="200"/>
        <w:rPr>
          <w:rFonts w:hAnsi="宋体"/>
          <w:color w:val="auto"/>
          <w:sz w:val="24"/>
          <w:szCs w:val="24"/>
        </w:rPr>
      </w:pPr>
      <w:r>
        <w:rPr>
          <w:rFonts w:hint="eastAsia" w:hAnsi="宋体"/>
          <w:color w:val="auto"/>
          <w:sz w:val="24"/>
          <w:szCs w:val="24"/>
        </w:rPr>
        <w:t xml:space="preserve"> 联合体投标:本次采购不接受联合体</w:t>
      </w:r>
    </w:p>
    <w:p>
      <w:pPr>
        <w:numPr>
          <w:ilvl w:val="1"/>
          <w:numId w:val="8"/>
        </w:numPr>
        <w:spacing w:line="360" w:lineRule="auto"/>
        <w:ind w:left="482" w:hanging="482" w:hangingChars="200"/>
        <w:rPr>
          <w:rFonts w:hAnsi="宋体"/>
          <w:bCs/>
          <w:color w:val="auto"/>
          <w:sz w:val="24"/>
          <w:szCs w:val="24"/>
        </w:rPr>
      </w:pPr>
      <w:r>
        <w:rPr>
          <w:rFonts w:hint="eastAsia" w:hAnsi="宋体"/>
          <w:b/>
          <w:color w:val="auto"/>
          <w:sz w:val="24"/>
          <w:szCs w:val="24"/>
        </w:rPr>
        <w:t xml:space="preserve"> </w:t>
      </w:r>
      <w:r>
        <w:rPr>
          <w:rFonts w:hint="eastAsia" w:hAnsi="宋体"/>
          <w:bCs/>
          <w:color w:val="auto"/>
          <w:sz w:val="24"/>
          <w:szCs w:val="24"/>
        </w:rPr>
        <w:t>合格的货物和服务：</w:t>
      </w:r>
      <w:r>
        <w:rPr>
          <w:rFonts w:hint="eastAsia" w:hAnsi="宋体"/>
          <w:color w:val="auto"/>
          <w:sz w:val="24"/>
          <w:szCs w:val="24"/>
        </w:rPr>
        <w:t>合同规定的货物和服务指其来源符合磋商文件要求的货物和服务。</w:t>
      </w:r>
    </w:p>
    <w:p>
      <w:pPr>
        <w:spacing w:line="360" w:lineRule="auto"/>
        <w:rPr>
          <w:rFonts w:hAnsi="宋体" w:cs="宋体"/>
          <w:b/>
          <w:bCs/>
          <w:color w:val="auto"/>
          <w:sz w:val="24"/>
          <w:szCs w:val="24"/>
        </w:rPr>
      </w:pPr>
      <w:r>
        <w:rPr>
          <w:rFonts w:hint="eastAsia" w:hAnsi="宋体" w:cs="宋体"/>
          <w:b/>
          <w:bCs/>
          <w:color w:val="auto"/>
          <w:sz w:val="24"/>
          <w:szCs w:val="24"/>
        </w:rPr>
        <w:t>3. 投标费用</w:t>
      </w:r>
    </w:p>
    <w:p>
      <w:pPr>
        <w:spacing w:line="360" w:lineRule="auto"/>
        <w:ind w:firstLine="480" w:firstLineChars="200"/>
        <w:rPr>
          <w:rFonts w:hAnsi="宋体"/>
          <w:color w:val="auto"/>
          <w:sz w:val="24"/>
          <w:szCs w:val="24"/>
        </w:rPr>
      </w:pPr>
      <w:r>
        <w:rPr>
          <w:rFonts w:hint="eastAsia" w:hAnsi="宋体"/>
          <w:color w:val="auto"/>
          <w:sz w:val="24"/>
          <w:szCs w:val="24"/>
        </w:rPr>
        <w:t>无论投标过程中的作法和结果如何，供应商准备和参加投标活动发生的费用自理。供应商应承担所有与编写和递交磋商响应文件有关的费用，采购人和采购机构在任何情况下不负担这些费用。</w:t>
      </w:r>
    </w:p>
    <w:p>
      <w:pPr>
        <w:numPr>
          <w:ilvl w:val="1"/>
          <w:numId w:val="1"/>
        </w:numPr>
        <w:spacing w:line="360" w:lineRule="auto"/>
        <w:jc w:val="left"/>
        <w:rPr>
          <w:rFonts w:hAnsi="宋体"/>
          <w:b/>
          <w:bCs/>
          <w:color w:val="auto"/>
          <w:sz w:val="28"/>
          <w:szCs w:val="28"/>
        </w:rPr>
      </w:pPr>
      <w:r>
        <w:rPr>
          <w:rFonts w:hint="eastAsia" w:hAnsi="宋体"/>
          <w:b/>
          <w:bCs/>
          <w:color w:val="auto"/>
          <w:sz w:val="28"/>
          <w:szCs w:val="28"/>
        </w:rPr>
        <w:t>磋商文件</w:t>
      </w:r>
    </w:p>
    <w:p>
      <w:pPr>
        <w:spacing w:line="360" w:lineRule="auto"/>
        <w:rPr>
          <w:rFonts w:hAnsi="宋体"/>
          <w:b/>
          <w:color w:val="auto"/>
          <w:sz w:val="24"/>
          <w:szCs w:val="24"/>
        </w:rPr>
      </w:pPr>
      <w:r>
        <w:rPr>
          <w:rFonts w:hint="eastAsia" w:hAnsi="宋体"/>
          <w:b/>
          <w:color w:val="auto"/>
          <w:sz w:val="24"/>
          <w:szCs w:val="24"/>
        </w:rPr>
        <w:t>4. 磋商文件的构成</w:t>
      </w:r>
    </w:p>
    <w:p>
      <w:pPr>
        <w:spacing w:line="360" w:lineRule="auto"/>
        <w:ind w:left="480" w:hanging="480" w:hangingChars="200"/>
        <w:rPr>
          <w:rFonts w:hAnsi="宋体"/>
          <w:color w:val="auto"/>
          <w:sz w:val="24"/>
          <w:szCs w:val="24"/>
        </w:rPr>
      </w:pPr>
      <w:r>
        <w:rPr>
          <w:rFonts w:hint="eastAsia" w:hAnsi="宋体"/>
          <w:color w:val="auto"/>
          <w:sz w:val="24"/>
          <w:szCs w:val="24"/>
        </w:rPr>
        <w:t>4.1 磋商响应文件包括：</w:t>
      </w:r>
    </w:p>
    <w:p>
      <w:pPr>
        <w:widowControl/>
        <w:autoSpaceDE w:val="0"/>
        <w:autoSpaceDN w:val="0"/>
        <w:spacing w:line="360" w:lineRule="auto"/>
        <w:ind w:firstLine="480" w:firstLineChars="200"/>
        <w:textAlignment w:val="bottom"/>
        <w:rPr>
          <w:rFonts w:hAnsi="宋体"/>
          <w:color w:val="auto"/>
          <w:sz w:val="24"/>
          <w:szCs w:val="24"/>
        </w:rPr>
      </w:pPr>
      <w:r>
        <w:rPr>
          <w:rFonts w:hint="eastAsia" w:hAnsi="宋体"/>
          <w:color w:val="auto"/>
          <w:sz w:val="24"/>
          <w:szCs w:val="24"/>
        </w:rPr>
        <w:t>第一章  磋商公告</w:t>
      </w:r>
    </w:p>
    <w:p>
      <w:pPr>
        <w:widowControl/>
        <w:autoSpaceDE w:val="0"/>
        <w:autoSpaceDN w:val="0"/>
        <w:spacing w:line="360" w:lineRule="auto"/>
        <w:ind w:firstLine="480" w:firstLineChars="200"/>
        <w:textAlignment w:val="bottom"/>
        <w:rPr>
          <w:rFonts w:hAnsi="宋体"/>
          <w:color w:val="auto"/>
          <w:sz w:val="24"/>
          <w:szCs w:val="24"/>
        </w:rPr>
      </w:pPr>
      <w:r>
        <w:rPr>
          <w:rFonts w:hint="eastAsia" w:hAnsi="宋体"/>
          <w:color w:val="auto"/>
          <w:sz w:val="24"/>
          <w:szCs w:val="24"/>
        </w:rPr>
        <w:t>第二章  供应商须知前附表</w:t>
      </w:r>
    </w:p>
    <w:p>
      <w:pPr>
        <w:widowControl/>
        <w:autoSpaceDE w:val="0"/>
        <w:autoSpaceDN w:val="0"/>
        <w:spacing w:line="360" w:lineRule="auto"/>
        <w:ind w:firstLine="480" w:firstLineChars="200"/>
        <w:textAlignment w:val="bottom"/>
        <w:rPr>
          <w:rFonts w:hAnsi="宋体"/>
          <w:color w:val="auto"/>
          <w:sz w:val="24"/>
          <w:szCs w:val="24"/>
        </w:rPr>
      </w:pPr>
      <w:r>
        <w:rPr>
          <w:rFonts w:hint="eastAsia" w:hAnsi="宋体"/>
          <w:color w:val="auto"/>
          <w:sz w:val="24"/>
          <w:szCs w:val="24"/>
        </w:rPr>
        <w:t>第三章  供应商须知</w:t>
      </w:r>
    </w:p>
    <w:p>
      <w:pPr>
        <w:widowControl/>
        <w:autoSpaceDE w:val="0"/>
        <w:autoSpaceDN w:val="0"/>
        <w:spacing w:line="360" w:lineRule="auto"/>
        <w:ind w:firstLine="480" w:firstLineChars="200"/>
        <w:textAlignment w:val="bottom"/>
        <w:rPr>
          <w:rFonts w:hAnsi="宋体"/>
          <w:color w:val="auto"/>
          <w:sz w:val="24"/>
          <w:szCs w:val="24"/>
        </w:rPr>
      </w:pPr>
      <w:r>
        <w:rPr>
          <w:rFonts w:hint="eastAsia" w:hAnsi="宋体"/>
          <w:color w:val="auto"/>
          <w:sz w:val="24"/>
          <w:szCs w:val="24"/>
        </w:rPr>
        <w:t>第四章  合同条款</w:t>
      </w:r>
    </w:p>
    <w:p>
      <w:pPr>
        <w:widowControl/>
        <w:autoSpaceDE w:val="0"/>
        <w:autoSpaceDN w:val="0"/>
        <w:spacing w:line="360" w:lineRule="auto"/>
        <w:ind w:firstLine="480" w:firstLineChars="200"/>
        <w:textAlignment w:val="bottom"/>
        <w:rPr>
          <w:rFonts w:hAnsi="宋体"/>
          <w:color w:val="auto"/>
          <w:sz w:val="24"/>
          <w:szCs w:val="24"/>
        </w:rPr>
      </w:pPr>
      <w:r>
        <w:rPr>
          <w:rFonts w:hint="eastAsia" w:hAnsi="宋体"/>
          <w:color w:val="auto"/>
          <w:sz w:val="24"/>
          <w:szCs w:val="24"/>
        </w:rPr>
        <w:t>第五章  磋商响应文件格式</w:t>
      </w:r>
    </w:p>
    <w:p>
      <w:pPr>
        <w:widowControl/>
        <w:autoSpaceDE w:val="0"/>
        <w:autoSpaceDN w:val="0"/>
        <w:spacing w:line="360" w:lineRule="auto"/>
        <w:ind w:firstLine="480" w:firstLineChars="200"/>
        <w:textAlignment w:val="bottom"/>
        <w:rPr>
          <w:rFonts w:hAnsi="宋体"/>
          <w:color w:val="auto"/>
          <w:sz w:val="24"/>
          <w:szCs w:val="24"/>
        </w:rPr>
      </w:pPr>
      <w:r>
        <w:rPr>
          <w:rFonts w:hint="eastAsia" w:hAnsi="宋体"/>
          <w:color w:val="auto"/>
          <w:sz w:val="24"/>
          <w:szCs w:val="24"/>
        </w:rPr>
        <w:t>第六章  用户需求书</w:t>
      </w:r>
    </w:p>
    <w:p>
      <w:pPr>
        <w:widowControl/>
        <w:autoSpaceDE w:val="0"/>
        <w:autoSpaceDN w:val="0"/>
        <w:spacing w:line="360" w:lineRule="auto"/>
        <w:ind w:firstLine="480" w:firstLineChars="200"/>
        <w:textAlignment w:val="bottom"/>
        <w:rPr>
          <w:rFonts w:hAnsi="宋体"/>
          <w:color w:val="auto"/>
          <w:sz w:val="24"/>
          <w:szCs w:val="24"/>
        </w:rPr>
      </w:pPr>
      <w:r>
        <w:rPr>
          <w:rFonts w:hint="eastAsia" w:hAnsi="宋体"/>
          <w:color w:val="auto"/>
          <w:sz w:val="24"/>
          <w:szCs w:val="24"/>
        </w:rPr>
        <w:t>第七章  评审办法和程序</w:t>
      </w:r>
    </w:p>
    <w:p>
      <w:pPr>
        <w:spacing w:line="360" w:lineRule="auto"/>
        <w:ind w:left="480" w:hanging="480" w:hangingChars="200"/>
        <w:rPr>
          <w:rFonts w:hAnsi="宋体"/>
          <w:color w:val="auto"/>
          <w:sz w:val="24"/>
          <w:szCs w:val="24"/>
        </w:rPr>
      </w:pPr>
      <w:r>
        <w:rPr>
          <w:rFonts w:hint="eastAsia" w:hAnsi="宋体"/>
          <w:color w:val="auto"/>
          <w:sz w:val="24"/>
          <w:szCs w:val="24"/>
        </w:rPr>
        <w:t>4.2 供应商应审阅磋商文件中所有须知、格式、条款和规格。供应商未按采购文件要求提供全部资料或提交的磋商响应文件未对磋商文件作出实质性响应，那么供应商将承担其风险并有可能根据第23款导致磋商响应文件被拒绝。</w:t>
      </w:r>
    </w:p>
    <w:p>
      <w:pPr>
        <w:spacing w:line="360" w:lineRule="auto"/>
        <w:rPr>
          <w:rFonts w:hAnsi="宋体"/>
          <w:b/>
          <w:color w:val="auto"/>
          <w:sz w:val="24"/>
          <w:szCs w:val="24"/>
        </w:rPr>
      </w:pPr>
      <w:r>
        <w:rPr>
          <w:rFonts w:hint="eastAsia" w:hAnsi="宋体"/>
          <w:b/>
          <w:color w:val="auto"/>
          <w:sz w:val="24"/>
          <w:szCs w:val="24"/>
        </w:rPr>
        <w:t>5. 磋商文件的澄清</w:t>
      </w:r>
    </w:p>
    <w:p>
      <w:pPr>
        <w:spacing w:line="360" w:lineRule="auto"/>
        <w:ind w:firstLine="480" w:firstLineChars="200"/>
        <w:rPr>
          <w:rFonts w:hAnsi="宋体"/>
          <w:color w:val="auto"/>
          <w:sz w:val="24"/>
          <w:szCs w:val="24"/>
        </w:rPr>
      </w:pPr>
      <w:r>
        <w:rPr>
          <w:rFonts w:hint="eastAsia" w:hAnsi="宋体"/>
          <w:color w:val="auto"/>
          <w:sz w:val="24"/>
          <w:szCs w:val="24"/>
        </w:rPr>
        <w:t>任何对磋商文件提出澄清的供应商，应在《供应商须知前附表》中规定的提交响应文件截止之日前5日以书面形式通知采购代理机构。采购机构将视情况对提交响应文件截止之日前5日收到的澄清要求采用适当方式或以书面形式予以答复，并在其认为必要时，将不标明查询来源的书面答复发给每一已购买磋商文件的潜在供应商。</w:t>
      </w:r>
    </w:p>
    <w:p>
      <w:pPr>
        <w:spacing w:line="360" w:lineRule="auto"/>
        <w:rPr>
          <w:rFonts w:hAnsi="宋体"/>
          <w:b/>
          <w:color w:val="auto"/>
          <w:sz w:val="24"/>
          <w:szCs w:val="24"/>
        </w:rPr>
      </w:pPr>
      <w:r>
        <w:rPr>
          <w:rFonts w:hint="eastAsia" w:hAnsi="宋体"/>
          <w:b/>
          <w:color w:val="auto"/>
          <w:sz w:val="24"/>
          <w:szCs w:val="24"/>
        </w:rPr>
        <w:t>6. 磋商文件的修改</w:t>
      </w:r>
    </w:p>
    <w:p>
      <w:pPr>
        <w:spacing w:line="360" w:lineRule="auto"/>
        <w:ind w:firstLine="480" w:firstLineChars="200"/>
        <w:rPr>
          <w:rFonts w:hAnsi="宋体"/>
          <w:color w:val="auto"/>
          <w:sz w:val="24"/>
          <w:szCs w:val="24"/>
        </w:rPr>
      </w:pPr>
      <w:r>
        <w:rPr>
          <w:rFonts w:hint="eastAsia" w:hAnsi="宋体"/>
          <w:color w:val="auto"/>
          <w:sz w:val="24"/>
          <w:szCs w:val="24"/>
        </w:rPr>
        <w:t>在提交响应文件截止之日前5日的任何时候，无论何故，采购人可主动地或在答复供应商提出澄清的问题时对磋商文件进行修改。</w:t>
      </w:r>
    </w:p>
    <w:p>
      <w:pPr>
        <w:spacing w:line="360" w:lineRule="auto"/>
        <w:ind w:firstLine="480" w:firstLineChars="200"/>
        <w:rPr>
          <w:rFonts w:hAnsi="宋体"/>
          <w:color w:val="auto"/>
          <w:sz w:val="24"/>
          <w:szCs w:val="24"/>
        </w:rPr>
      </w:pPr>
      <w:r>
        <w:rPr>
          <w:rFonts w:hint="eastAsia" w:hAnsi="宋体"/>
          <w:color w:val="auto"/>
          <w:sz w:val="24"/>
          <w:szCs w:val="24"/>
        </w:rPr>
        <w:t>磋商文件的修改将以书面形式通知所有购买磋商文件的供应商，并对其具有约束力。供应商在接收后1日内应立即以传真的形式确认已收到该修改。</w:t>
      </w:r>
    </w:p>
    <w:p>
      <w:pPr>
        <w:spacing w:line="360" w:lineRule="auto"/>
        <w:ind w:firstLine="480" w:firstLineChars="200"/>
        <w:rPr>
          <w:rFonts w:hAnsi="宋体"/>
          <w:color w:val="auto"/>
          <w:sz w:val="24"/>
          <w:szCs w:val="24"/>
        </w:rPr>
      </w:pPr>
      <w:r>
        <w:rPr>
          <w:rFonts w:hint="eastAsia" w:hAnsi="宋体"/>
          <w:color w:val="auto"/>
          <w:sz w:val="24"/>
          <w:szCs w:val="24"/>
        </w:rPr>
        <w:t>为使供应商在准备磋商响应文件时有合理的时间考虑磋商文件的修改，采购人可酌情推迟第19款中规定的提交响应文件截止之日。</w:t>
      </w:r>
    </w:p>
    <w:p>
      <w:pPr>
        <w:pStyle w:val="5"/>
        <w:spacing w:line="360" w:lineRule="auto"/>
        <w:rPr>
          <w:rFonts w:ascii="宋体" w:hAnsi="宋体" w:eastAsia="宋体"/>
          <w:bCs w:val="0"/>
          <w:color w:val="auto"/>
          <w:sz w:val="28"/>
          <w:szCs w:val="28"/>
        </w:rPr>
      </w:pPr>
      <w:bookmarkStart w:id="2" w:name="_投标文件的编制"/>
      <w:bookmarkEnd w:id="2"/>
      <w:r>
        <w:rPr>
          <w:rFonts w:hint="eastAsia" w:ascii="宋体" w:hAnsi="宋体" w:eastAsia="宋体"/>
          <w:bCs w:val="0"/>
          <w:color w:val="auto"/>
          <w:sz w:val="28"/>
          <w:szCs w:val="28"/>
        </w:rPr>
        <w:t>三、磋商响应文件的编制</w:t>
      </w:r>
    </w:p>
    <w:p>
      <w:pPr>
        <w:spacing w:line="360" w:lineRule="auto"/>
        <w:rPr>
          <w:rFonts w:hAnsi="宋体"/>
          <w:b/>
          <w:color w:val="auto"/>
          <w:sz w:val="24"/>
          <w:szCs w:val="24"/>
        </w:rPr>
      </w:pPr>
      <w:r>
        <w:rPr>
          <w:rFonts w:hint="eastAsia" w:hAnsi="宋体"/>
          <w:b/>
          <w:color w:val="auto"/>
          <w:sz w:val="24"/>
          <w:szCs w:val="24"/>
        </w:rPr>
        <w:t>7. 投标使用的文字</w:t>
      </w:r>
    </w:p>
    <w:p>
      <w:pPr>
        <w:spacing w:line="360" w:lineRule="auto"/>
        <w:ind w:firstLine="480" w:firstLineChars="200"/>
        <w:rPr>
          <w:rFonts w:hAnsi="宋体"/>
          <w:color w:val="auto"/>
          <w:sz w:val="24"/>
          <w:szCs w:val="24"/>
        </w:rPr>
      </w:pPr>
      <w:r>
        <w:rPr>
          <w:rFonts w:hint="eastAsia" w:hAnsi="宋体"/>
          <w:color w:val="auto"/>
          <w:sz w:val="24"/>
          <w:szCs w:val="24"/>
        </w:rPr>
        <w:t>磋商响应文件所有部分均应以中文编制。</w:t>
      </w:r>
    </w:p>
    <w:p>
      <w:pPr>
        <w:spacing w:line="360" w:lineRule="auto"/>
        <w:rPr>
          <w:rFonts w:hAnsi="宋体"/>
          <w:b/>
          <w:color w:val="auto"/>
          <w:sz w:val="24"/>
          <w:szCs w:val="24"/>
        </w:rPr>
      </w:pPr>
      <w:r>
        <w:rPr>
          <w:rFonts w:hint="eastAsia" w:hAnsi="宋体"/>
          <w:b/>
          <w:color w:val="auto"/>
          <w:sz w:val="24"/>
          <w:szCs w:val="24"/>
        </w:rPr>
        <w:t>8. 磋商响应文件的组成</w:t>
      </w:r>
    </w:p>
    <w:p>
      <w:pPr>
        <w:spacing w:line="360" w:lineRule="auto"/>
        <w:ind w:left="480" w:hanging="480" w:hangingChars="200"/>
        <w:rPr>
          <w:rFonts w:hAnsi="宋体"/>
          <w:color w:val="auto"/>
          <w:sz w:val="24"/>
          <w:szCs w:val="24"/>
        </w:rPr>
      </w:pPr>
      <w:r>
        <w:rPr>
          <w:rFonts w:hint="eastAsia" w:hAnsi="宋体"/>
          <w:color w:val="auto"/>
          <w:sz w:val="24"/>
          <w:szCs w:val="24"/>
        </w:rPr>
        <w:t>8.1 供应商准备的磋商响应文件应包括以下部分：</w:t>
      </w:r>
    </w:p>
    <w:p>
      <w:pPr>
        <w:spacing w:line="360" w:lineRule="auto"/>
        <w:ind w:left="820" w:leftChars="100" w:hanging="480" w:hangingChars="200"/>
        <w:rPr>
          <w:rFonts w:hAnsi="宋体"/>
          <w:color w:val="auto"/>
          <w:sz w:val="24"/>
          <w:szCs w:val="24"/>
        </w:rPr>
      </w:pPr>
      <w:r>
        <w:rPr>
          <w:rFonts w:hint="eastAsia" w:hAnsi="宋体"/>
          <w:color w:val="auto"/>
          <w:sz w:val="24"/>
          <w:szCs w:val="24"/>
        </w:rPr>
        <w:t>1） 按第五章磋商响应文件格式填写的投标函及开标一览表。开标一览表与投标函总价不符，以开标一览表为准。</w:t>
      </w:r>
    </w:p>
    <w:p>
      <w:pPr>
        <w:spacing w:line="360" w:lineRule="auto"/>
        <w:ind w:left="820" w:leftChars="100" w:hanging="480" w:hangingChars="200"/>
        <w:rPr>
          <w:rFonts w:hAnsi="宋体"/>
          <w:color w:val="auto"/>
          <w:sz w:val="24"/>
          <w:szCs w:val="24"/>
        </w:rPr>
      </w:pPr>
      <w:r>
        <w:rPr>
          <w:rFonts w:hint="eastAsia" w:hAnsi="宋体"/>
          <w:color w:val="auto"/>
          <w:sz w:val="24"/>
          <w:szCs w:val="24"/>
        </w:rPr>
        <w:t>2） 按</w:t>
      </w:r>
      <w:r>
        <w:rPr>
          <w:color w:val="auto"/>
        </w:rPr>
        <w:fldChar w:fldCharType="begin"/>
      </w:r>
      <w:r>
        <w:rPr>
          <w:color w:val="auto"/>
        </w:rPr>
        <w:instrText xml:space="preserve">HYPERLINK \l "_投标文件的编制" \o "投标人的合格性和资格的声明文件"</w:instrText>
      </w:r>
      <w:r>
        <w:rPr>
          <w:color w:val="auto"/>
        </w:rPr>
        <w:fldChar w:fldCharType="separate"/>
      </w:r>
      <w:r>
        <w:rPr>
          <w:rFonts w:hint="eastAsia" w:hAnsi="宋体"/>
          <w:color w:val="auto"/>
          <w:sz w:val="24"/>
          <w:szCs w:val="24"/>
        </w:rPr>
        <w:t>第13款</w:t>
      </w:r>
      <w:r>
        <w:rPr>
          <w:color w:val="auto"/>
        </w:rPr>
        <w:fldChar w:fldCharType="end"/>
      </w:r>
      <w:r>
        <w:rPr>
          <w:rFonts w:hint="eastAsia" w:hAnsi="宋体"/>
          <w:color w:val="auto"/>
          <w:sz w:val="24"/>
          <w:szCs w:val="24"/>
        </w:rPr>
        <w:t>出具的，证明供应商有资格投标以及如果中标有能力履行合同的证明文件。</w:t>
      </w:r>
    </w:p>
    <w:p>
      <w:pPr>
        <w:spacing w:line="360" w:lineRule="auto"/>
        <w:ind w:left="820" w:leftChars="100" w:hanging="480" w:hangingChars="200"/>
        <w:rPr>
          <w:rFonts w:hAnsi="宋体"/>
          <w:color w:val="auto"/>
          <w:sz w:val="24"/>
          <w:szCs w:val="24"/>
        </w:rPr>
      </w:pPr>
      <w:r>
        <w:rPr>
          <w:rFonts w:hint="eastAsia" w:hAnsi="宋体"/>
          <w:color w:val="auto"/>
          <w:sz w:val="24"/>
          <w:szCs w:val="24"/>
        </w:rPr>
        <w:t>3） 按</w:t>
      </w:r>
      <w:r>
        <w:rPr>
          <w:color w:val="auto"/>
        </w:rPr>
        <w:fldChar w:fldCharType="begin"/>
      </w:r>
      <w:r>
        <w:rPr>
          <w:color w:val="auto"/>
        </w:rPr>
        <w:instrText xml:space="preserve">HYPERLINK \l "_投标文件的编制" \o "投标保证金"</w:instrText>
      </w:r>
      <w:r>
        <w:rPr>
          <w:color w:val="auto"/>
        </w:rPr>
        <w:fldChar w:fldCharType="separate"/>
      </w:r>
      <w:r>
        <w:rPr>
          <w:rFonts w:hint="eastAsia" w:hAnsi="宋体"/>
          <w:color w:val="auto"/>
          <w:sz w:val="24"/>
          <w:szCs w:val="24"/>
        </w:rPr>
        <w:t>第14款</w:t>
      </w:r>
      <w:r>
        <w:rPr>
          <w:color w:val="auto"/>
        </w:rPr>
        <w:fldChar w:fldCharType="end"/>
      </w:r>
      <w:r>
        <w:rPr>
          <w:rFonts w:hint="eastAsia" w:hAnsi="宋体"/>
          <w:color w:val="auto"/>
          <w:sz w:val="24"/>
          <w:szCs w:val="24"/>
        </w:rPr>
        <w:t>出具的磋商保证金。</w:t>
      </w:r>
    </w:p>
    <w:p>
      <w:pPr>
        <w:spacing w:line="360" w:lineRule="auto"/>
        <w:ind w:left="480" w:hanging="480" w:hangingChars="200"/>
        <w:rPr>
          <w:rFonts w:hAnsi="宋体"/>
          <w:color w:val="auto"/>
          <w:sz w:val="24"/>
          <w:szCs w:val="24"/>
        </w:rPr>
      </w:pPr>
      <w:r>
        <w:rPr>
          <w:rFonts w:hint="eastAsia" w:hAnsi="宋体"/>
          <w:color w:val="auto"/>
          <w:sz w:val="24"/>
          <w:szCs w:val="24"/>
        </w:rPr>
        <w:t>8.2 供应商应按第五章《磋商响应文件格式》中规定的结构和顺序编制磋商响应文件。</w:t>
      </w:r>
    </w:p>
    <w:p>
      <w:pPr>
        <w:spacing w:line="360" w:lineRule="auto"/>
        <w:rPr>
          <w:rFonts w:hAnsi="宋体"/>
          <w:b/>
          <w:color w:val="auto"/>
          <w:sz w:val="24"/>
          <w:szCs w:val="24"/>
        </w:rPr>
      </w:pPr>
      <w:r>
        <w:rPr>
          <w:rFonts w:hint="eastAsia" w:hAnsi="宋体"/>
          <w:b/>
          <w:color w:val="auto"/>
          <w:sz w:val="24"/>
          <w:szCs w:val="24"/>
        </w:rPr>
        <w:t>9. 磋商响应文件格式</w:t>
      </w:r>
    </w:p>
    <w:p>
      <w:pPr>
        <w:spacing w:line="360" w:lineRule="auto"/>
        <w:ind w:firstLine="480" w:firstLineChars="200"/>
        <w:rPr>
          <w:rFonts w:hAnsi="宋体"/>
          <w:color w:val="auto"/>
          <w:sz w:val="24"/>
          <w:szCs w:val="24"/>
        </w:rPr>
      </w:pPr>
      <w:r>
        <w:rPr>
          <w:rFonts w:hint="eastAsia" w:hAnsi="宋体"/>
          <w:color w:val="auto"/>
          <w:sz w:val="24"/>
          <w:szCs w:val="24"/>
        </w:rPr>
        <w:t>供应商应按磋商响应文件第五章提供的磋商响应文件格式编制磋商响应文件。</w:t>
      </w:r>
    </w:p>
    <w:p>
      <w:pPr>
        <w:spacing w:line="360" w:lineRule="auto"/>
        <w:rPr>
          <w:rFonts w:hAnsi="宋体"/>
          <w:b/>
          <w:color w:val="auto"/>
          <w:sz w:val="24"/>
          <w:szCs w:val="24"/>
        </w:rPr>
      </w:pPr>
      <w:r>
        <w:rPr>
          <w:rFonts w:hint="eastAsia" w:hAnsi="宋体"/>
          <w:b/>
          <w:color w:val="auto"/>
          <w:sz w:val="24"/>
          <w:szCs w:val="24"/>
        </w:rPr>
        <w:t>10. 投标报价</w:t>
      </w:r>
    </w:p>
    <w:p>
      <w:pPr>
        <w:spacing w:line="360" w:lineRule="auto"/>
        <w:ind w:left="480" w:hanging="480" w:hangingChars="200"/>
        <w:rPr>
          <w:rFonts w:hAnsi="宋体"/>
          <w:color w:val="auto"/>
          <w:sz w:val="24"/>
          <w:szCs w:val="24"/>
        </w:rPr>
      </w:pPr>
      <w:r>
        <w:rPr>
          <w:rFonts w:hint="eastAsia" w:hAnsi="宋体"/>
          <w:color w:val="auto"/>
          <w:sz w:val="24"/>
          <w:szCs w:val="24"/>
        </w:rPr>
        <w:t>10.1 本项目为固定预算价采购，任何有选择的报价将不予接受，只允许有一个报价。</w:t>
      </w:r>
    </w:p>
    <w:p>
      <w:pPr>
        <w:spacing w:line="360" w:lineRule="auto"/>
        <w:ind w:left="480" w:hanging="480" w:hangingChars="200"/>
        <w:rPr>
          <w:rFonts w:hAnsi="宋体"/>
          <w:color w:val="auto"/>
          <w:sz w:val="24"/>
          <w:szCs w:val="24"/>
        </w:rPr>
      </w:pPr>
      <w:r>
        <w:rPr>
          <w:rFonts w:hint="eastAsia" w:hAnsi="宋体"/>
          <w:color w:val="auto"/>
          <w:sz w:val="24"/>
          <w:szCs w:val="24"/>
        </w:rPr>
        <w:t>10.2 投标总报价及分项报价应包括：采购内容的全部费用。</w:t>
      </w:r>
    </w:p>
    <w:p>
      <w:pPr>
        <w:spacing w:line="360" w:lineRule="auto"/>
        <w:ind w:left="480" w:hanging="480" w:hangingChars="200"/>
        <w:rPr>
          <w:rFonts w:hAnsi="宋体"/>
          <w:color w:val="auto"/>
          <w:sz w:val="24"/>
          <w:szCs w:val="24"/>
        </w:rPr>
      </w:pPr>
      <w:r>
        <w:rPr>
          <w:rFonts w:hint="eastAsia" w:hAnsi="宋体"/>
          <w:color w:val="auto"/>
          <w:sz w:val="24"/>
          <w:szCs w:val="24"/>
        </w:rPr>
        <w:t>10.3 除非另有规定，供应商只允许出现唯一报价，不得存在多个报价。</w:t>
      </w:r>
    </w:p>
    <w:p>
      <w:pPr>
        <w:spacing w:line="360" w:lineRule="auto"/>
        <w:ind w:left="480" w:hanging="480" w:hangingChars="200"/>
        <w:rPr>
          <w:rFonts w:hAnsi="宋体"/>
          <w:color w:val="auto"/>
          <w:sz w:val="24"/>
          <w:szCs w:val="24"/>
        </w:rPr>
      </w:pPr>
      <w:r>
        <w:rPr>
          <w:rFonts w:hint="eastAsia" w:hAnsi="宋体"/>
          <w:color w:val="auto"/>
          <w:sz w:val="24"/>
          <w:szCs w:val="24"/>
        </w:rPr>
        <w:t>10.4 投标函和开标一览表中所填的价格在合同执行过程中是固定不变的；除非另有规定，非固定的投标价将根据</w:t>
      </w:r>
      <w:r>
        <w:rPr>
          <w:color w:val="auto"/>
        </w:rPr>
        <w:fldChar w:fldCharType="begin"/>
      </w:r>
      <w:r>
        <w:rPr>
          <w:color w:val="auto"/>
        </w:rPr>
        <w:instrText xml:space="preserve">HYPERLINK \l "_开标与评标（细则参见财政部《_政府采购招标投标管理暂行办法_》及中华人民共和国" \o "投标文件的初审"</w:instrText>
      </w:r>
      <w:r>
        <w:rPr>
          <w:color w:val="auto"/>
        </w:rPr>
        <w:fldChar w:fldCharType="separate"/>
      </w:r>
      <w:r>
        <w:rPr>
          <w:rFonts w:hint="eastAsia" w:hAnsi="宋体"/>
          <w:color w:val="auto"/>
          <w:sz w:val="24"/>
          <w:szCs w:val="24"/>
        </w:rPr>
        <w:t>第2</w:t>
      </w:r>
      <w:bookmarkStart w:id="3" w:name="_Hlt241379588"/>
      <w:r>
        <w:rPr>
          <w:rFonts w:hint="eastAsia" w:hAnsi="宋体"/>
          <w:color w:val="auto"/>
          <w:sz w:val="24"/>
          <w:szCs w:val="24"/>
        </w:rPr>
        <w:t>3</w:t>
      </w:r>
      <w:bookmarkEnd w:id="3"/>
      <w:r>
        <w:rPr>
          <w:rFonts w:hint="eastAsia" w:hAnsi="宋体"/>
          <w:color w:val="auto"/>
          <w:sz w:val="24"/>
          <w:szCs w:val="24"/>
        </w:rPr>
        <w:t>款</w:t>
      </w:r>
      <w:r>
        <w:rPr>
          <w:color w:val="auto"/>
        </w:rPr>
        <w:fldChar w:fldCharType="end"/>
      </w:r>
      <w:r>
        <w:rPr>
          <w:rFonts w:hint="eastAsia" w:hAnsi="宋体"/>
          <w:color w:val="auto"/>
          <w:sz w:val="24"/>
          <w:szCs w:val="24"/>
        </w:rPr>
        <w:t>规定被采购人拒绝。</w:t>
      </w:r>
    </w:p>
    <w:p>
      <w:pPr>
        <w:spacing w:line="360" w:lineRule="auto"/>
        <w:ind w:left="480" w:hanging="480" w:hangingChars="200"/>
        <w:rPr>
          <w:rFonts w:hAnsi="宋体"/>
          <w:color w:val="auto"/>
          <w:sz w:val="24"/>
          <w:szCs w:val="24"/>
        </w:rPr>
      </w:pPr>
      <w:r>
        <w:rPr>
          <w:rFonts w:hint="eastAsia" w:hAnsi="宋体"/>
          <w:color w:val="auto"/>
          <w:sz w:val="24"/>
          <w:szCs w:val="24"/>
        </w:rPr>
        <w:t>10.5其他要求见《供应商须知前附表》。</w:t>
      </w:r>
    </w:p>
    <w:p>
      <w:pPr>
        <w:spacing w:line="360" w:lineRule="auto"/>
        <w:rPr>
          <w:rFonts w:hAnsi="宋体"/>
          <w:b/>
          <w:color w:val="auto"/>
          <w:sz w:val="24"/>
          <w:szCs w:val="24"/>
        </w:rPr>
      </w:pPr>
      <w:r>
        <w:rPr>
          <w:rFonts w:hint="eastAsia" w:hAnsi="宋体"/>
          <w:b/>
          <w:color w:val="auto"/>
          <w:sz w:val="24"/>
          <w:szCs w:val="24"/>
        </w:rPr>
        <w:t>11. 投标货币</w:t>
      </w:r>
    </w:p>
    <w:p>
      <w:pPr>
        <w:spacing w:line="360" w:lineRule="auto"/>
        <w:ind w:firstLine="480" w:firstLineChars="200"/>
        <w:rPr>
          <w:rFonts w:hAnsi="宋体"/>
          <w:color w:val="auto"/>
          <w:sz w:val="24"/>
          <w:szCs w:val="24"/>
        </w:rPr>
      </w:pPr>
      <w:r>
        <w:rPr>
          <w:rFonts w:hint="eastAsia" w:hAnsi="宋体" w:cs="Arial"/>
          <w:color w:val="auto"/>
          <w:sz w:val="24"/>
        </w:rPr>
        <w:t>本次采购的货物以人民币进行报价</w:t>
      </w:r>
      <w:r>
        <w:rPr>
          <w:rFonts w:hint="eastAsia" w:hAnsi="宋体"/>
          <w:color w:val="auto"/>
          <w:sz w:val="24"/>
          <w:szCs w:val="24"/>
        </w:rPr>
        <w:t>，以其它货币标价的投标将被拒绝。</w:t>
      </w:r>
    </w:p>
    <w:p>
      <w:pPr>
        <w:spacing w:line="360" w:lineRule="auto"/>
        <w:rPr>
          <w:rFonts w:hAnsi="宋体"/>
          <w:b/>
          <w:color w:val="auto"/>
          <w:sz w:val="24"/>
          <w:szCs w:val="24"/>
        </w:rPr>
      </w:pPr>
      <w:r>
        <w:rPr>
          <w:rFonts w:hint="eastAsia" w:hAnsi="宋体"/>
          <w:b/>
          <w:color w:val="auto"/>
          <w:sz w:val="24"/>
          <w:szCs w:val="24"/>
        </w:rPr>
        <w:t>12. 供应商的合格性和资格的声明文件</w:t>
      </w:r>
    </w:p>
    <w:p>
      <w:pPr>
        <w:spacing w:line="360" w:lineRule="auto"/>
        <w:ind w:left="480" w:hanging="480" w:hangingChars="200"/>
        <w:rPr>
          <w:rFonts w:hAnsi="宋体"/>
          <w:color w:val="auto"/>
          <w:sz w:val="24"/>
          <w:szCs w:val="24"/>
        </w:rPr>
      </w:pPr>
      <w:r>
        <w:rPr>
          <w:rFonts w:hint="eastAsia" w:hAnsi="宋体"/>
          <w:color w:val="auto"/>
          <w:sz w:val="24"/>
          <w:szCs w:val="24"/>
        </w:rPr>
        <w:t>12.1 根据</w:t>
      </w:r>
      <w:r>
        <w:rPr>
          <w:color w:val="auto"/>
        </w:rPr>
        <w:fldChar w:fldCharType="begin"/>
      </w:r>
      <w:r>
        <w:rPr>
          <w:color w:val="auto"/>
        </w:rPr>
        <w:instrText xml:space="preserve">HYPERLINK \l "_投标文件的编制" \o "使招标代理满意的资格声明文件"</w:instrText>
      </w:r>
      <w:r>
        <w:rPr>
          <w:color w:val="auto"/>
        </w:rPr>
        <w:fldChar w:fldCharType="separate"/>
      </w:r>
      <w:r>
        <w:rPr>
          <w:rFonts w:hint="eastAsia" w:hAnsi="宋体"/>
          <w:color w:val="auto"/>
          <w:sz w:val="24"/>
          <w:szCs w:val="24"/>
        </w:rPr>
        <w:t>第13.2款</w:t>
      </w:r>
      <w:r>
        <w:rPr>
          <w:color w:val="auto"/>
        </w:rPr>
        <w:fldChar w:fldCharType="end"/>
      </w:r>
      <w:r>
        <w:rPr>
          <w:rFonts w:hint="eastAsia" w:hAnsi="宋体"/>
          <w:color w:val="auto"/>
          <w:sz w:val="24"/>
          <w:szCs w:val="24"/>
        </w:rPr>
        <w:t>规定，供应商须提交证明其有资格进行投标和有能力履行合同的文件，做为磋商响应文件的一部分。</w:t>
      </w:r>
    </w:p>
    <w:p>
      <w:pPr>
        <w:spacing w:line="360" w:lineRule="auto"/>
        <w:ind w:left="480" w:hanging="480" w:hangingChars="200"/>
        <w:rPr>
          <w:rFonts w:hAnsi="宋体"/>
          <w:color w:val="auto"/>
          <w:sz w:val="24"/>
          <w:szCs w:val="24"/>
        </w:rPr>
      </w:pPr>
      <w:r>
        <w:rPr>
          <w:rFonts w:hint="eastAsia" w:hAnsi="宋体"/>
          <w:color w:val="auto"/>
          <w:sz w:val="24"/>
          <w:szCs w:val="24"/>
        </w:rPr>
        <w:t>12.2 供应商提供的履行合同的资格声明文件应使采购人满意：</w:t>
      </w:r>
    </w:p>
    <w:p>
      <w:pPr>
        <w:spacing w:line="360" w:lineRule="auto"/>
        <w:ind w:left="820" w:leftChars="100" w:hanging="480" w:hangingChars="200"/>
        <w:rPr>
          <w:rFonts w:hAnsi="宋体"/>
          <w:color w:val="auto"/>
          <w:sz w:val="24"/>
          <w:szCs w:val="24"/>
        </w:rPr>
      </w:pPr>
      <w:r>
        <w:rPr>
          <w:rFonts w:hint="eastAsia" w:hAnsi="宋体"/>
          <w:color w:val="auto"/>
          <w:sz w:val="24"/>
          <w:szCs w:val="24"/>
        </w:rPr>
        <w:t>1）供应商具有履行合同所需的财务、技术和生产能力；</w:t>
      </w:r>
    </w:p>
    <w:p>
      <w:pPr>
        <w:spacing w:line="360" w:lineRule="auto"/>
        <w:ind w:left="820" w:leftChars="100" w:hanging="480" w:hangingChars="200"/>
        <w:rPr>
          <w:rFonts w:hAnsi="宋体"/>
          <w:color w:val="auto"/>
          <w:sz w:val="24"/>
          <w:szCs w:val="24"/>
        </w:rPr>
      </w:pPr>
      <w:r>
        <w:rPr>
          <w:rFonts w:hint="eastAsia" w:hAnsi="宋体"/>
          <w:color w:val="auto"/>
          <w:sz w:val="24"/>
          <w:szCs w:val="24"/>
        </w:rPr>
        <w:t>2）供应商应填写并提交磋商文件第五章上所附的“资格证明文件” 中的所有内容。</w:t>
      </w:r>
    </w:p>
    <w:p>
      <w:pPr>
        <w:spacing w:line="360" w:lineRule="auto"/>
        <w:ind w:left="482" w:hanging="482" w:hangingChars="200"/>
        <w:rPr>
          <w:rFonts w:hAnsi="宋体"/>
          <w:b/>
          <w:color w:val="auto"/>
          <w:sz w:val="24"/>
          <w:szCs w:val="24"/>
        </w:rPr>
      </w:pPr>
      <w:r>
        <w:rPr>
          <w:rFonts w:hint="eastAsia" w:hAnsi="宋体"/>
          <w:b/>
          <w:color w:val="auto"/>
          <w:sz w:val="24"/>
          <w:szCs w:val="24"/>
        </w:rPr>
        <w:t>13. 货物的合格性及符合磋商文件规定的证明文件</w:t>
      </w:r>
    </w:p>
    <w:p>
      <w:pPr>
        <w:spacing w:line="360" w:lineRule="auto"/>
        <w:ind w:left="480" w:hanging="480" w:hangingChars="200"/>
        <w:rPr>
          <w:rFonts w:hAnsi="宋体"/>
          <w:color w:val="auto"/>
          <w:sz w:val="24"/>
          <w:szCs w:val="24"/>
        </w:rPr>
      </w:pPr>
      <w:r>
        <w:rPr>
          <w:rFonts w:hint="eastAsia" w:hAnsi="宋体"/>
          <w:color w:val="auto"/>
          <w:sz w:val="24"/>
          <w:szCs w:val="24"/>
        </w:rPr>
        <w:t>13.1 供应商须提交证明其拟交货物和辅助服务的合格性并符合磋商文件规定的证明文件，作为磋商响应文件的一部分。证明文件可以是文字资料、彩页和数据。</w:t>
      </w:r>
    </w:p>
    <w:p>
      <w:pPr>
        <w:spacing w:line="360" w:lineRule="auto"/>
        <w:ind w:left="480" w:hanging="480" w:hangingChars="200"/>
        <w:rPr>
          <w:rFonts w:hAnsi="宋体"/>
          <w:color w:val="auto"/>
          <w:sz w:val="24"/>
          <w:szCs w:val="24"/>
        </w:rPr>
      </w:pPr>
      <w:r>
        <w:rPr>
          <w:rFonts w:hint="eastAsia" w:hAnsi="宋体"/>
          <w:color w:val="auto"/>
          <w:sz w:val="24"/>
          <w:szCs w:val="24"/>
        </w:rPr>
        <w:t>13.2 磋商文件规定的其他必要文件。</w:t>
      </w:r>
    </w:p>
    <w:p>
      <w:pPr>
        <w:spacing w:line="360" w:lineRule="auto"/>
        <w:ind w:left="482" w:hanging="482" w:hangingChars="200"/>
        <w:rPr>
          <w:rFonts w:hAnsi="宋体"/>
          <w:b/>
          <w:color w:val="auto"/>
          <w:sz w:val="24"/>
          <w:szCs w:val="24"/>
        </w:rPr>
      </w:pPr>
      <w:r>
        <w:rPr>
          <w:rFonts w:hint="eastAsia" w:hAnsi="宋体"/>
          <w:b/>
          <w:color w:val="auto"/>
          <w:sz w:val="24"/>
          <w:szCs w:val="24"/>
        </w:rPr>
        <w:t>14. 磋商保证金</w:t>
      </w:r>
    </w:p>
    <w:p>
      <w:pPr>
        <w:spacing w:line="360" w:lineRule="auto"/>
        <w:ind w:left="480" w:hanging="480" w:hangingChars="200"/>
        <w:rPr>
          <w:rFonts w:hAnsi="宋体"/>
          <w:color w:val="auto"/>
          <w:sz w:val="24"/>
          <w:szCs w:val="24"/>
        </w:rPr>
      </w:pPr>
      <w:r>
        <w:rPr>
          <w:rFonts w:hint="eastAsia" w:hAnsi="宋体"/>
          <w:color w:val="auto"/>
          <w:sz w:val="24"/>
          <w:szCs w:val="24"/>
        </w:rPr>
        <w:t>14.1 供应商投标时按《供应商须知前附表》中的规定提交磋商保证金。</w:t>
      </w:r>
    </w:p>
    <w:p>
      <w:pPr>
        <w:spacing w:line="360" w:lineRule="auto"/>
        <w:ind w:left="480" w:hanging="480" w:hangingChars="200"/>
        <w:rPr>
          <w:rFonts w:hAnsi="宋体"/>
          <w:color w:val="auto"/>
          <w:sz w:val="24"/>
          <w:szCs w:val="24"/>
        </w:rPr>
      </w:pPr>
      <w:r>
        <w:rPr>
          <w:rFonts w:hint="eastAsia" w:hAnsi="宋体"/>
          <w:color w:val="auto"/>
          <w:sz w:val="24"/>
          <w:szCs w:val="24"/>
        </w:rPr>
        <w:t>14.2 磋商保证金是用于保护本次采购免受供应商的行为而引起的风险，根据第14.6款规定，发生下述行为予以没收磋商保证金。</w:t>
      </w:r>
    </w:p>
    <w:p>
      <w:pPr>
        <w:spacing w:line="360" w:lineRule="auto"/>
        <w:ind w:left="480" w:hanging="480" w:hangingChars="200"/>
        <w:rPr>
          <w:rFonts w:hAnsi="宋体"/>
          <w:color w:val="auto"/>
          <w:sz w:val="24"/>
          <w:szCs w:val="24"/>
        </w:rPr>
      </w:pPr>
      <w:r>
        <w:rPr>
          <w:rFonts w:hint="eastAsia" w:hAnsi="宋体"/>
          <w:color w:val="auto"/>
          <w:sz w:val="24"/>
          <w:szCs w:val="24"/>
        </w:rPr>
        <w:t>14.3 磋商保证金使用投标货币表示， 只能采取下列形式：电汇或转账。</w:t>
      </w:r>
    </w:p>
    <w:p>
      <w:pPr>
        <w:spacing w:line="360" w:lineRule="auto"/>
        <w:ind w:left="480" w:hanging="480" w:hangingChars="200"/>
        <w:rPr>
          <w:rFonts w:hAnsi="宋体"/>
          <w:color w:val="auto"/>
          <w:sz w:val="24"/>
          <w:szCs w:val="24"/>
        </w:rPr>
      </w:pPr>
      <w:r>
        <w:rPr>
          <w:rFonts w:hint="eastAsia" w:hAnsi="宋体"/>
          <w:color w:val="auto"/>
          <w:sz w:val="24"/>
          <w:szCs w:val="24"/>
        </w:rPr>
        <w:t>14.4 任何未按第14.1款和第14.3款规定提交磋商保证金的投标，将被视为非响应性投标。</w:t>
      </w:r>
    </w:p>
    <w:p>
      <w:pPr>
        <w:spacing w:line="360" w:lineRule="auto"/>
        <w:rPr>
          <w:rFonts w:hAnsi="宋体"/>
          <w:b/>
          <w:bCs/>
          <w:color w:val="auto"/>
          <w:sz w:val="24"/>
          <w:szCs w:val="24"/>
        </w:rPr>
      </w:pPr>
      <w:r>
        <w:rPr>
          <w:rFonts w:hint="eastAsia" w:hAnsi="宋体"/>
          <w:color w:val="auto"/>
          <w:sz w:val="24"/>
          <w:szCs w:val="24"/>
        </w:rPr>
        <w:t>14.5 未成交供应商的保证金在成交通知书发出后5个工作日退还，成交供应商的保证金在采购合同签订后5个工作日退还。</w:t>
      </w:r>
    </w:p>
    <w:p>
      <w:pPr>
        <w:spacing w:line="360" w:lineRule="auto"/>
        <w:ind w:left="480" w:hanging="480" w:hangingChars="200"/>
        <w:rPr>
          <w:rFonts w:hAnsi="宋体"/>
          <w:color w:val="auto"/>
          <w:sz w:val="24"/>
          <w:szCs w:val="24"/>
        </w:rPr>
      </w:pPr>
      <w:r>
        <w:rPr>
          <w:rFonts w:hint="eastAsia" w:hAnsi="宋体"/>
          <w:color w:val="auto"/>
          <w:sz w:val="24"/>
          <w:szCs w:val="24"/>
        </w:rPr>
        <w:t>14.6 若发生下列情况，采购人在书面通知后有权没收磋商保证金：</w:t>
      </w:r>
    </w:p>
    <w:p>
      <w:pPr>
        <w:spacing w:line="360" w:lineRule="auto"/>
        <w:ind w:left="820" w:leftChars="100" w:hanging="480" w:hangingChars="200"/>
        <w:rPr>
          <w:rFonts w:hAnsi="宋体"/>
          <w:color w:val="auto"/>
          <w:sz w:val="24"/>
          <w:szCs w:val="24"/>
        </w:rPr>
      </w:pPr>
      <w:r>
        <w:rPr>
          <w:rFonts w:hint="eastAsia" w:hAnsi="宋体"/>
          <w:color w:val="auto"/>
          <w:sz w:val="24"/>
          <w:szCs w:val="24"/>
        </w:rPr>
        <w:t>1） 供应商在提交响应文件截止时间后撤回响应文件的；</w:t>
      </w:r>
    </w:p>
    <w:p>
      <w:pPr>
        <w:spacing w:line="360" w:lineRule="auto"/>
        <w:ind w:left="820" w:leftChars="100" w:hanging="480" w:hangingChars="200"/>
        <w:rPr>
          <w:rFonts w:hAnsi="宋体"/>
          <w:color w:val="auto"/>
          <w:sz w:val="24"/>
          <w:szCs w:val="24"/>
        </w:rPr>
      </w:pPr>
      <w:r>
        <w:rPr>
          <w:rFonts w:hint="eastAsia" w:hAnsi="宋体"/>
          <w:color w:val="auto"/>
          <w:sz w:val="24"/>
          <w:szCs w:val="24"/>
        </w:rPr>
        <w:t>2） 供应商在响应文件中提供虚假材料的；</w:t>
      </w:r>
    </w:p>
    <w:p>
      <w:pPr>
        <w:spacing w:line="360" w:lineRule="auto"/>
        <w:ind w:left="820" w:leftChars="100" w:hanging="480" w:hangingChars="200"/>
        <w:rPr>
          <w:rFonts w:hAnsi="宋体"/>
          <w:color w:val="auto"/>
          <w:sz w:val="24"/>
          <w:szCs w:val="24"/>
        </w:rPr>
      </w:pPr>
      <w:r>
        <w:rPr>
          <w:rFonts w:hint="eastAsia" w:hAnsi="宋体"/>
          <w:color w:val="auto"/>
          <w:sz w:val="24"/>
          <w:szCs w:val="24"/>
        </w:rPr>
        <w:t>3） 除因不可抗力或磋商文件、磋商公告认可的情形以外，成交供应商不与采购人签订合同的；</w:t>
      </w:r>
    </w:p>
    <w:p>
      <w:pPr>
        <w:spacing w:line="360" w:lineRule="auto"/>
        <w:ind w:left="820" w:leftChars="100" w:hanging="480" w:hangingChars="200"/>
        <w:rPr>
          <w:rFonts w:hAnsi="宋体"/>
          <w:color w:val="auto"/>
          <w:sz w:val="24"/>
          <w:szCs w:val="24"/>
        </w:rPr>
      </w:pPr>
      <w:r>
        <w:rPr>
          <w:rFonts w:hint="eastAsia" w:hAnsi="宋体"/>
          <w:color w:val="auto"/>
          <w:sz w:val="24"/>
          <w:szCs w:val="24"/>
        </w:rPr>
        <w:t>4） 供应商与采购人、其他供应商或者采购代理机构恶意串通的；</w:t>
      </w:r>
    </w:p>
    <w:p>
      <w:pPr>
        <w:spacing w:line="360" w:lineRule="auto"/>
        <w:ind w:left="820" w:leftChars="100" w:hanging="480" w:hangingChars="200"/>
        <w:rPr>
          <w:rFonts w:hAnsi="宋体"/>
          <w:color w:val="auto"/>
          <w:sz w:val="24"/>
          <w:szCs w:val="24"/>
        </w:rPr>
      </w:pPr>
      <w:r>
        <w:rPr>
          <w:rFonts w:hint="eastAsia" w:hAnsi="宋体"/>
          <w:color w:val="auto"/>
          <w:sz w:val="24"/>
          <w:szCs w:val="24"/>
        </w:rPr>
        <w:t>5） 中标后未按规定缴付采购代理服务费的；</w:t>
      </w:r>
    </w:p>
    <w:p>
      <w:pPr>
        <w:spacing w:line="360" w:lineRule="auto"/>
        <w:ind w:left="820" w:leftChars="100" w:hanging="480" w:hangingChars="200"/>
        <w:rPr>
          <w:rFonts w:hAnsi="宋体"/>
          <w:color w:val="auto"/>
          <w:sz w:val="24"/>
          <w:szCs w:val="24"/>
        </w:rPr>
      </w:pPr>
      <w:r>
        <w:rPr>
          <w:rFonts w:hint="eastAsia" w:hAnsi="宋体"/>
          <w:color w:val="auto"/>
          <w:sz w:val="24"/>
          <w:szCs w:val="24"/>
        </w:rPr>
        <w:t>6） 磋商文件对履约保证金有要求，而成交供应商未按规定提交履约保证金。</w:t>
      </w:r>
    </w:p>
    <w:p>
      <w:pPr>
        <w:spacing w:line="360" w:lineRule="auto"/>
        <w:ind w:left="482" w:hanging="482" w:hangingChars="200"/>
        <w:rPr>
          <w:rFonts w:hAnsi="宋体"/>
          <w:b/>
          <w:color w:val="auto"/>
          <w:sz w:val="24"/>
          <w:szCs w:val="24"/>
        </w:rPr>
      </w:pPr>
      <w:r>
        <w:rPr>
          <w:rFonts w:hint="eastAsia" w:hAnsi="宋体"/>
          <w:b/>
          <w:color w:val="auto"/>
          <w:sz w:val="24"/>
          <w:szCs w:val="24"/>
        </w:rPr>
        <w:t>15. 投标有效期</w:t>
      </w:r>
    </w:p>
    <w:p>
      <w:pPr>
        <w:spacing w:line="360" w:lineRule="auto"/>
        <w:ind w:left="480" w:hanging="480" w:hangingChars="200"/>
        <w:rPr>
          <w:rFonts w:hAnsi="宋体"/>
          <w:color w:val="auto"/>
          <w:sz w:val="24"/>
          <w:szCs w:val="24"/>
        </w:rPr>
      </w:pPr>
      <w:r>
        <w:rPr>
          <w:rFonts w:hint="eastAsia" w:hAnsi="宋体"/>
          <w:color w:val="auto"/>
          <w:sz w:val="24"/>
          <w:szCs w:val="24"/>
        </w:rPr>
        <w:t>15.1 磋商响应文件将在开标日期后《供应商须知前附表》中规定的时间内有效。投标有效期比规定短的可以视为非响应标予以拒绝。</w:t>
      </w:r>
    </w:p>
    <w:p>
      <w:pPr>
        <w:spacing w:line="360" w:lineRule="auto"/>
        <w:ind w:left="476" w:leftChars="140"/>
        <w:rPr>
          <w:rFonts w:hAnsi="宋体"/>
          <w:color w:val="auto"/>
          <w:sz w:val="24"/>
          <w:szCs w:val="24"/>
        </w:rPr>
      </w:pPr>
      <w:r>
        <w:rPr>
          <w:rFonts w:hint="eastAsia" w:hAnsi="宋体"/>
          <w:color w:val="auto"/>
          <w:sz w:val="24"/>
          <w:lang w:val="en-GB"/>
        </w:rPr>
        <w:t>注：</w:t>
      </w:r>
      <w:r>
        <w:rPr>
          <w:rFonts w:hint="eastAsia" w:hAnsi="宋体"/>
          <w:color w:val="auto"/>
          <w:sz w:val="24"/>
        </w:rPr>
        <w:t>授权委托书的有效期要大于或等于投标有效期，否则将被视为无效投标。</w:t>
      </w:r>
    </w:p>
    <w:p>
      <w:pPr>
        <w:spacing w:line="360" w:lineRule="auto"/>
        <w:ind w:left="480" w:hanging="480" w:hangingChars="200"/>
        <w:rPr>
          <w:rFonts w:hAnsi="宋体"/>
          <w:color w:val="auto"/>
          <w:sz w:val="24"/>
          <w:szCs w:val="24"/>
        </w:rPr>
      </w:pPr>
      <w:r>
        <w:rPr>
          <w:rFonts w:hint="eastAsia" w:hAnsi="宋体"/>
          <w:color w:val="auto"/>
          <w:sz w:val="24"/>
          <w:szCs w:val="24"/>
        </w:rPr>
        <w:t>15.2 在特殊情况下，采购人可于投标有效期满之前要求供应商同意延长有效期。要求与答复均应为书面形式往来。供应商可以拒绝上述要求而其磋商保证金不被没收。对于同意该要求的供应商，既不要求也不允许其修改磋商响应文件，但将要求其响应延长磋商保证金的有效期。</w:t>
      </w:r>
    </w:p>
    <w:p>
      <w:pPr>
        <w:spacing w:line="360" w:lineRule="auto"/>
        <w:ind w:left="482" w:hanging="482" w:hangingChars="200"/>
        <w:rPr>
          <w:rFonts w:hAnsi="宋体"/>
          <w:b/>
          <w:color w:val="auto"/>
          <w:sz w:val="24"/>
          <w:szCs w:val="24"/>
        </w:rPr>
      </w:pPr>
      <w:r>
        <w:rPr>
          <w:rFonts w:hint="eastAsia" w:hAnsi="宋体"/>
          <w:b/>
          <w:color w:val="auto"/>
          <w:sz w:val="24"/>
          <w:szCs w:val="24"/>
        </w:rPr>
        <w:t>16. 磋商响应文件的式样和签署</w:t>
      </w:r>
    </w:p>
    <w:p>
      <w:pPr>
        <w:spacing w:line="360" w:lineRule="auto"/>
        <w:ind w:left="480" w:hanging="480" w:hangingChars="200"/>
        <w:rPr>
          <w:rFonts w:hAnsi="宋体"/>
          <w:color w:val="auto"/>
          <w:sz w:val="24"/>
          <w:szCs w:val="24"/>
        </w:rPr>
      </w:pPr>
      <w:r>
        <w:rPr>
          <w:rFonts w:hint="eastAsia" w:hAnsi="宋体"/>
          <w:color w:val="auto"/>
          <w:sz w:val="24"/>
          <w:szCs w:val="24"/>
        </w:rPr>
        <w:t>16.1 供应商应按《供应商须知前附表》中规定的数量递交磋商响应文件，每一份磋商响应文件必须装订成册。并在磋商响应文件封面标明项目名称和包号、项目编号、供应商名称及“正本”、“副本”字样，如正本和副本或电子文档有差异，以正本为准。</w:t>
      </w:r>
    </w:p>
    <w:p>
      <w:pPr>
        <w:spacing w:line="360" w:lineRule="auto"/>
        <w:ind w:left="480" w:hanging="480" w:hangingChars="200"/>
        <w:rPr>
          <w:rFonts w:hAnsi="宋体"/>
          <w:color w:val="auto"/>
          <w:sz w:val="24"/>
          <w:szCs w:val="24"/>
        </w:rPr>
      </w:pPr>
      <w:r>
        <w:rPr>
          <w:rFonts w:hint="eastAsia" w:hAnsi="宋体"/>
          <w:color w:val="auto"/>
          <w:sz w:val="24"/>
          <w:szCs w:val="24"/>
        </w:rPr>
        <w:t>16.2 磋商响应文件正本和副本须打印或用不退色墨水书写并由供应商法定代表人或经正式授权并对供应商有合同约束力的人按要求签字及加盖公章，后者须将“授权委托书”以书面形式附在磋商响应文件中。</w:t>
      </w:r>
      <w:r>
        <w:rPr>
          <w:rFonts w:hint="eastAsia" w:hAnsi="宋体"/>
          <w:b/>
          <w:color w:val="auto"/>
          <w:sz w:val="24"/>
          <w:szCs w:val="24"/>
        </w:rPr>
        <w:t>磋商响应文件副本可以是正本的复印件。</w:t>
      </w:r>
    </w:p>
    <w:p>
      <w:pPr>
        <w:spacing w:line="360" w:lineRule="auto"/>
        <w:ind w:left="480" w:hanging="480" w:hangingChars="200"/>
        <w:rPr>
          <w:rFonts w:hAnsi="宋体"/>
          <w:color w:val="auto"/>
          <w:sz w:val="24"/>
          <w:szCs w:val="24"/>
        </w:rPr>
      </w:pPr>
      <w:r>
        <w:rPr>
          <w:rFonts w:hint="eastAsia" w:hAnsi="宋体"/>
          <w:color w:val="auto"/>
          <w:sz w:val="24"/>
          <w:szCs w:val="24"/>
        </w:rPr>
        <w:t>16.3 除供应商对错处作必要修改外，磋商响应文件中不许有加行、涂抹或改写。若有修改须由签署磋商响应文件的人进行签字，并加盖公章，否则视为无效。</w:t>
      </w:r>
    </w:p>
    <w:p>
      <w:pPr>
        <w:spacing w:line="360" w:lineRule="auto"/>
        <w:ind w:left="480" w:hanging="480" w:hangingChars="200"/>
        <w:rPr>
          <w:color w:val="auto"/>
        </w:rPr>
      </w:pPr>
      <w:r>
        <w:rPr>
          <w:rFonts w:hint="eastAsia" w:hAnsi="宋体"/>
          <w:color w:val="auto"/>
          <w:sz w:val="24"/>
          <w:szCs w:val="24"/>
        </w:rPr>
        <w:t>16.4 传真投标、邮寄投标概不接受。</w:t>
      </w:r>
    </w:p>
    <w:p>
      <w:pPr>
        <w:pStyle w:val="5"/>
        <w:spacing w:line="360" w:lineRule="auto"/>
        <w:rPr>
          <w:rFonts w:ascii="宋体" w:hAnsi="宋体" w:eastAsia="宋体"/>
          <w:bCs w:val="0"/>
          <w:color w:val="auto"/>
          <w:sz w:val="28"/>
          <w:szCs w:val="28"/>
        </w:rPr>
      </w:pPr>
      <w:bookmarkStart w:id="4" w:name="_投标文件的递交"/>
      <w:bookmarkEnd w:id="4"/>
      <w:r>
        <w:rPr>
          <w:rFonts w:hint="eastAsia" w:ascii="宋体" w:hAnsi="宋体" w:eastAsia="宋体"/>
          <w:bCs w:val="0"/>
          <w:color w:val="auto"/>
          <w:sz w:val="28"/>
          <w:szCs w:val="28"/>
        </w:rPr>
        <w:t>四、磋商响应文件的递交</w:t>
      </w:r>
    </w:p>
    <w:p>
      <w:pPr>
        <w:spacing w:line="360" w:lineRule="auto"/>
        <w:ind w:left="482" w:hanging="482" w:hangingChars="200"/>
        <w:rPr>
          <w:rFonts w:hAnsi="宋体"/>
          <w:b/>
          <w:color w:val="auto"/>
          <w:sz w:val="24"/>
          <w:szCs w:val="24"/>
        </w:rPr>
      </w:pPr>
      <w:r>
        <w:rPr>
          <w:rFonts w:hint="eastAsia" w:hAnsi="宋体"/>
          <w:b/>
          <w:color w:val="auto"/>
          <w:sz w:val="24"/>
          <w:szCs w:val="24"/>
        </w:rPr>
        <w:t>17. 磋商响应文件的密封和标记</w:t>
      </w:r>
    </w:p>
    <w:p>
      <w:pPr>
        <w:spacing w:line="360" w:lineRule="auto"/>
        <w:ind w:left="480" w:hanging="480" w:hangingChars="200"/>
        <w:rPr>
          <w:rFonts w:hAnsi="宋体"/>
          <w:b/>
          <w:color w:val="auto"/>
          <w:sz w:val="24"/>
          <w:szCs w:val="24"/>
        </w:rPr>
      </w:pPr>
      <w:r>
        <w:rPr>
          <w:rFonts w:hint="eastAsia" w:hAnsi="宋体"/>
          <w:color w:val="auto"/>
          <w:sz w:val="24"/>
          <w:szCs w:val="24"/>
        </w:rPr>
        <w:t>17.1供应商应将磋商响应文件正本和副本分别密封在两个投标专用袋（箱）中，并标明“正本”或“副本” ，《投标函》 、《开标一览表》 、磋商保证金缴纳凭证和电子文档应另多制一份单独密封一份于“唱标信封”内，独立于磋商响应文件之外一同递交。“正本” 、“副本” 和“唱标信封”均应在密封袋两端粘贴密封条，</w:t>
      </w:r>
      <w:r>
        <w:rPr>
          <w:rFonts w:hint="eastAsia" w:hAnsi="宋体"/>
          <w:color w:val="auto"/>
          <w:sz w:val="24"/>
          <w:szCs w:val="22"/>
          <w:lang w:val="en-GB"/>
        </w:rPr>
        <w:t>封口处应加盖骑缝章并由法定代表人或经法定代表人正式授权的投标人代表签字</w:t>
      </w:r>
      <w:r>
        <w:rPr>
          <w:rFonts w:hint="eastAsia" w:hAnsi="宋体"/>
          <w:color w:val="auto"/>
          <w:sz w:val="24"/>
          <w:szCs w:val="24"/>
        </w:rPr>
        <w:t>，</w:t>
      </w:r>
      <w:r>
        <w:rPr>
          <w:rFonts w:hint="eastAsia" w:hAnsi="宋体"/>
          <w:bCs/>
          <w:color w:val="auto"/>
          <w:sz w:val="24"/>
          <w:szCs w:val="24"/>
        </w:rPr>
        <w:t>磋商响应文件正本、副本均需加盖骑缝章。</w:t>
      </w:r>
    </w:p>
    <w:p>
      <w:pPr>
        <w:spacing w:line="360" w:lineRule="auto"/>
        <w:ind w:left="480" w:hanging="480" w:hangingChars="200"/>
        <w:rPr>
          <w:rFonts w:hAnsi="宋体"/>
          <w:color w:val="auto"/>
          <w:sz w:val="24"/>
          <w:szCs w:val="24"/>
        </w:rPr>
      </w:pPr>
      <w:r>
        <w:rPr>
          <w:rFonts w:hint="eastAsia" w:hAnsi="宋体"/>
          <w:color w:val="auto"/>
          <w:sz w:val="24"/>
          <w:szCs w:val="24"/>
        </w:rPr>
        <w:t>17.2 “正本” 、“副本” 和“唱标信封”投标专用袋（箱）外包装均应：</w:t>
      </w:r>
    </w:p>
    <w:p>
      <w:pPr>
        <w:spacing w:line="360" w:lineRule="auto"/>
        <w:ind w:left="820" w:leftChars="100" w:hanging="480" w:hangingChars="200"/>
        <w:rPr>
          <w:rFonts w:hAnsi="宋体"/>
          <w:color w:val="auto"/>
          <w:sz w:val="24"/>
          <w:szCs w:val="24"/>
        </w:rPr>
      </w:pPr>
      <w:r>
        <w:rPr>
          <w:rFonts w:hint="eastAsia" w:hAnsi="宋体"/>
          <w:color w:val="auto"/>
          <w:sz w:val="24"/>
          <w:szCs w:val="24"/>
        </w:rPr>
        <w:t>1） 按《供应商须知前附表》所示注明开标地点。</w:t>
      </w:r>
    </w:p>
    <w:p>
      <w:pPr>
        <w:spacing w:line="360" w:lineRule="auto"/>
        <w:ind w:left="820" w:leftChars="100" w:hanging="480" w:hangingChars="200"/>
        <w:rPr>
          <w:rFonts w:hAnsi="宋体"/>
          <w:color w:val="auto"/>
          <w:sz w:val="24"/>
          <w:szCs w:val="24"/>
        </w:rPr>
      </w:pPr>
      <w:r>
        <w:rPr>
          <w:rFonts w:hint="eastAsia" w:hAnsi="宋体"/>
          <w:color w:val="auto"/>
          <w:sz w:val="24"/>
          <w:szCs w:val="24"/>
        </w:rPr>
        <w:t>2） 注明项目名称+包号、项目编号、正本、副本或唱标信封及在磋商公告规定的开标日期及时间前“不准启封”的字样。</w:t>
      </w:r>
    </w:p>
    <w:p>
      <w:pPr>
        <w:spacing w:line="360" w:lineRule="auto"/>
        <w:ind w:left="820" w:leftChars="100" w:hanging="480" w:hangingChars="200"/>
        <w:rPr>
          <w:rFonts w:hAnsi="宋体"/>
          <w:color w:val="auto"/>
          <w:sz w:val="24"/>
          <w:szCs w:val="24"/>
        </w:rPr>
      </w:pPr>
      <w:r>
        <w:rPr>
          <w:rFonts w:hint="eastAsia" w:hAnsi="宋体"/>
          <w:color w:val="auto"/>
          <w:sz w:val="24"/>
          <w:szCs w:val="24"/>
        </w:rPr>
        <w:t>3） 写明供应商名称、地址、联系人和联系方式。</w:t>
      </w:r>
    </w:p>
    <w:p>
      <w:pPr>
        <w:spacing w:line="360" w:lineRule="auto"/>
        <w:ind w:left="480" w:hanging="480" w:hangingChars="200"/>
        <w:rPr>
          <w:rFonts w:hAnsi="宋体"/>
          <w:color w:val="auto"/>
          <w:sz w:val="24"/>
          <w:szCs w:val="24"/>
        </w:rPr>
      </w:pPr>
      <w:r>
        <w:rPr>
          <w:rFonts w:hint="eastAsia" w:hAnsi="宋体"/>
          <w:color w:val="auto"/>
          <w:sz w:val="24"/>
          <w:szCs w:val="24"/>
        </w:rPr>
        <w:t>17.3 供应商应严格按照第17.1、17.2款规定密封和标记，未按要求密封和标记的磋商响应文件将被拒绝接收。</w:t>
      </w:r>
    </w:p>
    <w:p>
      <w:pPr>
        <w:spacing w:line="360" w:lineRule="auto"/>
        <w:ind w:left="482" w:hanging="482" w:hangingChars="200"/>
        <w:rPr>
          <w:rFonts w:hAnsi="宋体"/>
          <w:b/>
          <w:color w:val="auto"/>
          <w:sz w:val="24"/>
          <w:szCs w:val="24"/>
        </w:rPr>
      </w:pPr>
      <w:r>
        <w:rPr>
          <w:rFonts w:hint="eastAsia" w:hAnsi="宋体"/>
          <w:b/>
          <w:color w:val="auto"/>
          <w:sz w:val="24"/>
          <w:szCs w:val="24"/>
        </w:rPr>
        <w:t>18. 递交磋商响应文件的截止日期</w:t>
      </w:r>
    </w:p>
    <w:p>
      <w:pPr>
        <w:spacing w:line="360" w:lineRule="auto"/>
        <w:ind w:left="480" w:hanging="480" w:hangingChars="200"/>
        <w:rPr>
          <w:rFonts w:hAnsi="宋体"/>
          <w:color w:val="auto"/>
          <w:sz w:val="24"/>
          <w:szCs w:val="24"/>
        </w:rPr>
      </w:pPr>
      <w:r>
        <w:rPr>
          <w:rFonts w:hint="eastAsia" w:hAnsi="宋体"/>
          <w:color w:val="auto"/>
          <w:sz w:val="24"/>
          <w:szCs w:val="24"/>
        </w:rPr>
        <w:t>18.1 采购人收到磋商响应文件的时间不得迟于《供应商须知前附表》中规定的截止时间。</w:t>
      </w:r>
    </w:p>
    <w:p>
      <w:pPr>
        <w:spacing w:line="360" w:lineRule="auto"/>
        <w:ind w:left="480" w:hanging="480" w:hangingChars="200"/>
        <w:rPr>
          <w:rFonts w:hAnsi="宋体"/>
          <w:color w:val="auto"/>
          <w:sz w:val="24"/>
          <w:szCs w:val="24"/>
        </w:rPr>
      </w:pPr>
      <w:r>
        <w:rPr>
          <w:rFonts w:hint="eastAsia" w:hAnsi="宋体"/>
          <w:color w:val="auto"/>
          <w:sz w:val="24"/>
          <w:szCs w:val="24"/>
        </w:rPr>
        <w:t>18.2 采购人可按照第7款的规定修改磋商文件并酌情延长提交磋商响应文件的截止时间，因此，业已规定的采购代理机构和供应商的一切权利和义务将按延期后的磋商响应文件递交截止时间履行。</w:t>
      </w:r>
    </w:p>
    <w:p>
      <w:pPr>
        <w:spacing w:line="360" w:lineRule="auto"/>
        <w:rPr>
          <w:rFonts w:hAnsi="宋体"/>
          <w:b/>
          <w:color w:val="auto"/>
          <w:sz w:val="24"/>
          <w:szCs w:val="24"/>
        </w:rPr>
      </w:pPr>
      <w:r>
        <w:rPr>
          <w:rFonts w:hint="eastAsia" w:hAnsi="宋体"/>
          <w:b/>
          <w:color w:val="auto"/>
          <w:sz w:val="24"/>
          <w:szCs w:val="24"/>
        </w:rPr>
        <w:t>19. 迟交的磋商响应文件</w:t>
      </w:r>
    </w:p>
    <w:p>
      <w:pPr>
        <w:spacing w:line="360" w:lineRule="auto"/>
        <w:ind w:firstLine="480" w:firstLineChars="200"/>
        <w:rPr>
          <w:rFonts w:hAnsi="宋体"/>
          <w:color w:val="auto"/>
          <w:sz w:val="24"/>
          <w:szCs w:val="24"/>
        </w:rPr>
      </w:pPr>
      <w:r>
        <w:rPr>
          <w:rFonts w:hint="eastAsia" w:hAnsi="宋体"/>
          <w:color w:val="auto"/>
          <w:sz w:val="24"/>
          <w:szCs w:val="24"/>
        </w:rPr>
        <w:t>根据第19款规定，采购人将拒绝接收任何迟于《供应商须知前附表》中规定的截止时间递交的磋商响应文件。</w:t>
      </w:r>
    </w:p>
    <w:p>
      <w:pPr>
        <w:spacing w:line="360" w:lineRule="auto"/>
        <w:ind w:left="482" w:hanging="482" w:hangingChars="200"/>
        <w:rPr>
          <w:rFonts w:hAnsi="宋体"/>
          <w:b/>
          <w:color w:val="auto"/>
          <w:sz w:val="24"/>
          <w:szCs w:val="24"/>
        </w:rPr>
      </w:pPr>
      <w:r>
        <w:rPr>
          <w:rFonts w:hint="eastAsia" w:hAnsi="宋体"/>
          <w:b/>
          <w:color w:val="auto"/>
          <w:sz w:val="24"/>
          <w:szCs w:val="24"/>
        </w:rPr>
        <w:t>20. 磋商响应文件的修改和撤回</w:t>
      </w:r>
    </w:p>
    <w:p>
      <w:pPr>
        <w:spacing w:line="360" w:lineRule="auto"/>
        <w:ind w:left="480" w:hanging="480" w:hangingChars="200"/>
        <w:rPr>
          <w:rFonts w:hAnsi="宋体"/>
          <w:color w:val="auto"/>
          <w:sz w:val="24"/>
          <w:szCs w:val="24"/>
        </w:rPr>
      </w:pPr>
      <w:r>
        <w:rPr>
          <w:rFonts w:hint="eastAsia" w:hAnsi="宋体"/>
          <w:color w:val="auto"/>
          <w:sz w:val="24"/>
          <w:szCs w:val="24"/>
        </w:rPr>
        <w:t>20.1 供应商在提交磋商响应文件后可对其磋商响应文件进行修改或撤回，但采购人须在提交提交响应文件截止之日前收到该修改或撤回的书面通知。</w:t>
      </w:r>
    </w:p>
    <w:p>
      <w:pPr>
        <w:spacing w:line="360" w:lineRule="auto"/>
        <w:ind w:left="480" w:hanging="480" w:hangingChars="200"/>
        <w:rPr>
          <w:rFonts w:hAnsi="宋体"/>
          <w:color w:val="auto"/>
          <w:sz w:val="24"/>
          <w:szCs w:val="24"/>
        </w:rPr>
      </w:pPr>
      <w:r>
        <w:rPr>
          <w:rFonts w:hint="eastAsia" w:hAnsi="宋体"/>
          <w:color w:val="auto"/>
          <w:sz w:val="24"/>
          <w:szCs w:val="24"/>
        </w:rPr>
        <w:t>20.2 供应商对磋商响应文件的修改或撤回的通知应按</w:t>
      </w:r>
      <w:r>
        <w:rPr>
          <w:color w:val="auto"/>
        </w:rPr>
        <w:fldChar w:fldCharType="begin"/>
      </w:r>
      <w:r>
        <w:rPr>
          <w:color w:val="auto"/>
        </w:rPr>
        <w:instrText xml:space="preserve">HYPERLINK \l "_投标文件的编制" \o "投标文件的式样和签署"</w:instrText>
      </w:r>
      <w:r>
        <w:rPr>
          <w:color w:val="auto"/>
        </w:rPr>
        <w:fldChar w:fldCharType="separate"/>
      </w:r>
      <w:r>
        <w:rPr>
          <w:rFonts w:hint="eastAsia" w:hAnsi="宋体"/>
          <w:color w:val="auto"/>
          <w:sz w:val="24"/>
          <w:szCs w:val="24"/>
        </w:rPr>
        <w:t>第17款</w:t>
      </w:r>
      <w:r>
        <w:rPr>
          <w:color w:val="auto"/>
        </w:rPr>
        <w:fldChar w:fldCharType="end"/>
      </w:r>
      <w:r>
        <w:rPr>
          <w:rFonts w:hint="eastAsia" w:hAnsi="宋体"/>
          <w:color w:val="auto"/>
          <w:sz w:val="24"/>
          <w:szCs w:val="24"/>
        </w:rPr>
        <w:t>和</w:t>
      </w:r>
      <w:r>
        <w:rPr>
          <w:color w:val="auto"/>
        </w:rPr>
        <w:fldChar w:fldCharType="begin"/>
      </w:r>
      <w:r>
        <w:rPr>
          <w:color w:val="auto"/>
        </w:rPr>
        <w:instrText xml:space="preserve"> HYPERLINK \l "_投标文件的编制" \o "投标文件的密封和标记" </w:instrText>
      </w:r>
      <w:r>
        <w:rPr>
          <w:color w:val="auto"/>
        </w:rPr>
        <w:fldChar w:fldCharType="separate"/>
      </w:r>
      <w:r>
        <w:rPr>
          <w:rFonts w:hint="eastAsia" w:hAnsi="宋体"/>
          <w:color w:val="auto"/>
          <w:sz w:val="24"/>
          <w:szCs w:val="24"/>
        </w:rPr>
        <w:t>第18款</w:t>
      </w:r>
      <w:r>
        <w:rPr>
          <w:rFonts w:hint="eastAsia" w:hAnsi="宋体"/>
          <w:color w:val="auto"/>
          <w:sz w:val="24"/>
          <w:szCs w:val="24"/>
        </w:rPr>
        <w:fldChar w:fldCharType="end"/>
      </w:r>
      <w:r>
        <w:rPr>
          <w:rFonts w:hint="eastAsia" w:hAnsi="宋体"/>
          <w:color w:val="auto"/>
          <w:sz w:val="24"/>
          <w:szCs w:val="24"/>
        </w:rPr>
        <w:t>规定进行准备、密封、标注和递送。</w:t>
      </w:r>
    </w:p>
    <w:p>
      <w:pPr>
        <w:spacing w:line="360" w:lineRule="auto"/>
        <w:ind w:left="480" w:hanging="480" w:hangingChars="200"/>
        <w:rPr>
          <w:rFonts w:hAnsi="宋体"/>
          <w:color w:val="auto"/>
          <w:sz w:val="24"/>
          <w:szCs w:val="24"/>
        </w:rPr>
      </w:pPr>
      <w:r>
        <w:rPr>
          <w:rFonts w:hint="eastAsia" w:hAnsi="宋体"/>
          <w:color w:val="auto"/>
          <w:sz w:val="24"/>
          <w:szCs w:val="24"/>
        </w:rPr>
        <w:t>20.3 磋商响应文件递交截止时间后不得修改磋商响应文件。</w:t>
      </w:r>
    </w:p>
    <w:p>
      <w:pPr>
        <w:spacing w:line="360" w:lineRule="auto"/>
        <w:ind w:left="480" w:hanging="480" w:hangingChars="200"/>
        <w:rPr>
          <w:rFonts w:hAnsi="宋体"/>
          <w:color w:val="auto"/>
          <w:sz w:val="24"/>
          <w:szCs w:val="24"/>
        </w:rPr>
      </w:pPr>
      <w:r>
        <w:rPr>
          <w:rFonts w:hint="eastAsia" w:hAnsi="宋体"/>
          <w:color w:val="auto"/>
          <w:sz w:val="24"/>
          <w:szCs w:val="24"/>
        </w:rPr>
        <w:t>20.4 供应商不得在磋商响应文件递交截止日起至</w:t>
      </w:r>
      <w:r>
        <w:rPr>
          <w:color w:val="auto"/>
        </w:rPr>
        <w:fldChar w:fldCharType="begin"/>
      </w:r>
      <w:r>
        <w:rPr>
          <w:color w:val="auto"/>
        </w:rPr>
        <w:instrText xml:space="preserve">HYPERLINK \l "_投标文件的编制" \o "投标有效期"</w:instrText>
      </w:r>
      <w:r>
        <w:rPr>
          <w:color w:val="auto"/>
        </w:rPr>
        <w:fldChar w:fldCharType="separate"/>
      </w:r>
      <w:r>
        <w:rPr>
          <w:rFonts w:hint="eastAsia" w:hAnsi="宋体"/>
          <w:color w:val="auto"/>
          <w:sz w:val="24"/>
          <w:szCs w:val="24"/>
        </w:rPr>
        <w:t>第15款</w:t>
      </w:r>
      <w:r>
        <w:rPr>
          <w:color w:val="auto"/>
        </w:rPr>
        <w:fldChar w:fldCharType="end"/>
      </w:r>
      <w:r>
        <w:rPr>
          <w:rFonts w:hint="eastAsia" w:hAnsi="宋体"/>
          <w:color w:val="auto"/>
          <w:sz w:val="24"/>
          <w:szCs w:val="24"/>
        </w:rPr>
        <w:t>规定的磋商响应文件有效期期满前撤销磋商响应文件。否则采购人将按</w:t>
      </w:r>
      <w:r>
        <w:rPr>
          <w:color w:val="auto"/>
        </w:rPr>
        <w:fldChar w:fldCharType="begin"/>
      </w:r>
      <w:r>
        <w:rPr>
          <w:color w:val="auto"/>
        </w:rPr>
        <w:instrText xml:space="preserve"> HYPERLINK \l "_开标与评标（细则参见财政部《_政府采购招标投标管理暂行办法_》及中华人民共和国" \o "投标有效期内撤回投标" </w:instrText>
      </w:r>
      <w:r>
        <w:rPr>
          <w:color w:val="auto"/>
        </w:rPr>
        <w:fldChar w:fldCharType="separate"/>
      </w:r>
      <w:r>
        <w:rPr>
          <w:rFonts w:hint="eastAsia" w:hAnsi="宋体"/>
          <w:color w:val="auto"/>
          <w:sz w:val="24"/>
          <w:szCs w:val="24"/>
        </w:rPr>
        <w:t>第14.6 （1）</w:t>
      </w:r>
      <w:r>
        <w:rPr>
          <w:rFonts w:hint="eastAsia" w:hAnsi="宋体"/>
          <w:color w:val="auto"/>
          <w:sz w:val="24"/>
          <w:szCs w:val="24"/>
        </w:rPr>
        <w:fldChar w:fldCharType="end"/>
      </w:r>
      <w:r>
        <w:rPr>
          <w:rFonts w:hint="eastAsia" w:hAnsi="宋体"/>
          <w:color w:val="auto"/>
          <w:sz w:val="24"/>
          <w:szCs w:val="24"/>
        </w:rPr>
        <w:t>款规定没收其磋商保证金。</w:t>
      </w:r>
    </w:p>
    <w:p>
      <w:pPr>
        <w:pStyle w:val="5"/>
        <w:spacing w:line="360" w:lineRule="auto"/>
        <w:rPr>
          <w:rFonts w:ascii="宋体" w:hAnsi="宋体" w:eastAsia="宋体"/>
          <w:bCs w:val="0"/>
          <w:color w:val="auto"/>
          <w:sz w:val="28"/>
          <w:szCs w:val="28"/>
        </w:rPr>
      </w:pPr>
      <w:bookmarkStart w:id="5" w:name="_开标与评标（细则参见财政部《_政府采购招标投标管理暂行办法_》及中华人民共和国"/>
      <w:bookmarkEnd w:id="5"/>
      <w:r>
        <w:rPr>
          <w:rFonts w:hint="eastAsia" w:ascii="宋体" w:hAnsi="宋体" w:eastAsia="宋体"/>
          <w:bCs w:val="0"/>
          <w:color w:val="auto"/>
          <w:sz w:val="28"/>
          <w:szCs w:val="28"/>
        </w:rPr>
        <w:t>五、开标与评标</w:t>
      </w:r>
    </w:p>
    <w:p>
      <w:pPr>
        <w:spacing w:line="360" w:lineRule="auto"/>
        <w:ind w:left="482" w:hanging="482" w:hangingChars="200"/>
        <w:rPr>
          <w:rFonts w:hAnsi="宋体"/>
          <w:b/>
          <w:color w:val="auto"/>
          <w:sz w:val="24"/>
          <w:szCs w:val="24"/>
        </w:rPr>
      </w:pPr>
      <w:r>
        <w:rPr>
          <w:rFonts w:hint="eastAsia" w:hAnsi="宋体"/>
          <w:b/>
          <w:color w:val="auto"/>
          <w:sz w:val="24"/>
          <w:szCs w:val="24"/>
        </w:rPr>
        <w:t>21. 开标</w:t>
      </w:r>
    </w:p>
    <w:p>
      <w:pPr>
        <w:spacing w:line="360" w:lineRule="auto"/>
        <w:ind w:left="480" w:hanging="480" w:hangingChars="200"/>
        <w:rPr>
          <w:rFonts w:hAnsi="宋体"/>
          <w:color w:val="auto"/>
          <w:sz w:val="24"/>
          <w:szCs w:val="24"/>
        </w:rPr>
      </w:pPr>
      <w:r>
        <w:rPr>
          <w:rFonts w:hint="eastAsia" w:hAnsi="宋体"/>
          <w:color w:val="auto"/>
          <w:sz w:val="24"/>
          <w:szCs w:val="24"/>
        </w:rPr>
        <w:t>21.1 采购人在供应商代表自愿出席的情况下，在《供应商须知前附表》规定的地点和时间开标, 出席代表需登记以示出席。</w:t>
      </w:r>
    </w:p>
    <w:p>
      <w:pPr>
        <w:spacing w:line="360" w:lineRule="auto"/>
        <w:ind w:left="480" w:hanging="480" w:hangingChars="200"/>
        <w:rPr>
          <w:rFonts w:hAnsi="宋体"/>
          <w:color w:val="auto"/>
          <w:sz w:val="24"/>
          <w:szCs w:val="24"/>
        </w:rPr>
      </w:pPr>
      <w:r>
        <w:rPr>
          <w:rFonts w:hint="eastAsia" w:hAnsi="宋体"/>
          <w:color w:val="auto"/>
          <w:sz w:val="24"/>
          <w:szCs w:val="24"/>
        </w:rPr>
        <w:t>21.2 按照第20款规定，提交了可接受的“撤回”通知的磋商响应文件将不予开封。</w:t>
      </w:r>
    </w:p>
    <w:p>
      <w:pPr>
        <w:spacing w:line="360" w:lineRule="auto"/>
        <w:ind w:left="480" w:hanging="480" w:hangingChars="200"/>
        <w:rPr>
          <w:rFonts w:hAnsi="宋体"/>
          <w:color w:val="auto"/>
          <w:sz w:val="24"/>
          <w:szCs w:val="24"/>
        </w:rPr>
      </w:pPr>
      <w:r>
        <w:rPr>
          <w:rFonts w:hint="eastAsia" w:hAnsi="宋体"/>
          <w:color w:val="auto"/>
          <w:sz w:val="24"/>
          <w:szCs w:val="24"/>
        </w:rPr>
        <w:t>21.3 开标时，采购代理机构将当众宣读开标一览表中供应商名称、投标总价、交货期以及采购人认为合适的其他内容，只有在开标时唱出的投标声明（如进一步折扣等）评标时才能考虑。</w:t>
      </w:r>
    </w:p>
    <w:p>
      <w:pPr>
        <w:spacing w:line="360" w:lineRule="auto"/>
        <w:ind w:left="480" w:hanging="480" w:hangingChars="200"/>
        <w:rPr>
          <w:rFonts w:hAnsi="宋体"/>
          <w:color w:val="auto"/>
          <w:sz w:val="24"/>
          <w:szCs w:val="24"/>
        </w:rPr>
      </w:pPr>
      <w:r>
        <w:rPr>
          <w:rFonts w:hint="eastAsia" w:hAnsi="宋体"/>
          <w:color w:val="auto"/>
          <w:sz w:val="24"/>
          <w:szCs w:val="24"/>
        </w:rPr>
        <w:t>21.4采购代理机构将做开标记录，开标记录包括按第22.3款的规定在开标时宣读的全部内容。</w:t>
      </w:r>
    </w:p>
    <w:p>
      <w:pPr>
        <w:spacing w:line="360" w:lineRule="auto"/>
        <w:ind w:left="482" w:hanging="482" w:hangingChars="200"/>
        <w:rPr>
          <w:rFonts w:hAnsi="宋体"/>
          <w:b/>
          <w:color w:val="auto"/>
          <w:sz w:val="24"/>
          <w:szCs w:val="24"/>
        </w:rPr>
      </w:pPr>
      <w:r>
        <w:rPr>
          <w:rFonts w:hint="eastAsia" w:hAnsi="宋体"/>
          <w:b/>
          <w:color w:val="auto"/>
          <w:sz w:val="24"/>
          <w:szCs w:val="24"/>
        </w:rPr>
        <w:t>22. 磋商响应文件的初审</w:t>
      </w:r>
    </w:p>
    <w:p>
      <w:pPr>
        <w:spacing w:line="360" w:lineRule="auto"/>
        <w:ind w:left="480" w:hanging="480" w:hangingChars="200"/>
        <w:rPr>
          <w:rFonts w:hAnsi="宋体"/>
          <w:color w:val="auto"/>
          <w:sz w:val="24"/>
          <w:szCs w:val="24"/>
        </w:rPr>
      </w:pPr>
      <w:r>
        <w:rPr>
          <w:rFonts w:hint="eastAsia" w:hAnsi="宋体" w:cs="宋体"/>
          <w:color w:val="auto"/>
          <w:sz w:val="24"/>
          <w:szCs w:val="24"/>
        </w:rPr>
        <w:t>22.1 采购人、磋商小组根据“初步评审表”对磋商响应文件的资格性和符合性进行评审，只有对“初步评审表”所列各项作出实质性响应的磋商响应文件才能通过初步评审。对是否实质性响应磋商文件的要求有争议的投标内容，磋商小组将以记名方式表决，得票超过半数的供应商有资格进入下一阶段的评审，否则将被淘汰。具体工作包括：</w:t>
      </w:r>
    </w:p>
    <w:p>
      <w:pPr>
        <w:spacing w:line="360" w:lineRule="auto"/>
        <w:ind w:left="820" w:leftChars="100" w:hanging="480" w:hangingChars="200"/>
        <w:rPr>
          <w:rFonts w:hAnsi="宋体"/>
          <w:color w:val="auto"/>
          <w:sz w:val="24"/>
          <w:szCs w:val="24"/>
        </w:rPr>
      </w:pPr>
      <w:r>
        <w:rPr>
          <w:rFonts w:hint="eastAsia" w:hAnsi="宋体"/>
          <w:color w:val="auto"/>
          <w:sz w:val="24"/>
          <w:szCs w:val="24"/>
        </w:rPr>
        <w:t>1） 磋商小组将审查磋商响应文件是否完整、有无提供所需的磋商保证金、是否恰当地签署、是否大致编排有序等；</w:t>
      </w:r>
    </w:p>
    <w:p>
      <w:pPr>
        <w:spacing w:line="360" w:lineRule="auto"/>
        <w:ind w:left="820" w:leftChars="100" w:hanging="480" w:hangingChars="200"/>
        <w:rPr>
          <w:rFonts w:hAnsi="宋体"/>
          <w:color w:val="auto"/>
          <w:sz w:val="24"/>
          <w:szCs w:val="24"/>
        </w:rPr>
      </w:pPr>
      <w:r>
        <w:rPr>
          <w:rFonts w:hint="eastAsia" w:hAnsi="宋体"/>
          <w:color w:val="auto"/>
          <w:sz w:val="24"/>
          <w:szCs w:val="24"/>
        </w:rPr>
        <w:t>2） 根据</w:t>
      </w:r>
      <w:r>
        <w:rPr>
          <w:color w:val="auto"/>
        </w:rPr>
        <w:fldChar w:fldCharType="begin"/>
      </w:r>
      <w:r>
        <w:rPr>
          <w:color w:val="auto"/>
        </w:rPr>
        <w:instrText xml:space="preserve">HYPERLINK "file:///C:\\Users\\Administrator\\Documents\\tencent%20files\\zl\\AppData\\Roaming\\AppData\\Roaming\\Foxmail7\\Temp-6612-20150203093355\\招标文件----初稿.doc" \o "对投标文件的评估和比较"</w:instrText>
      </w:r>
      <w:r>
        <w:rPr>
          <w:color w:val="auto"/>
        </w:rPr>
        <w:fldChar w:fldCharType="separate"/>
      </w:r>
      <w:r>
        <w:rPr>
          <w:rFonts w:hint="eastAsia" w:hAnsi="宋体"/>
          <w:color w:val="auto"/>
          <w:sz w:val="24"/>
          <w:szCs w:val="24"/>
        </w:rPr>
        <w:t>第25款</w:t>
      </w:r>
      <w:r>
        <w:rPr>
          <w:color w:val="auto"/>
        </w:rPr>
        <w:fldChar w:fldCharType="end"/>
      </w:r>
      <w:r>
        <w:rPr>
          <w:rFonts w:hint="eastAsia" w:hAnsi="宋体"/>
          <w:color w:val="auto"/>
          <w:sz w:val="24"/>
          <w:szCs w:val="24"/>
        </w:rPr>
        <w:t>规定对磋商响应文件进行详细评估之前，磋商小组将确定每一磋商响应文件是否对磋商响应文件的要求作出了实质性的响应。所谓作出实质性响应的投标指的是符合磋商响应文件要求的全部条款、条件和规格而无任何重大偏离或保留。重大偏离或保留系指实质上影响到合同项下的交货范围、质量和性能，或指与磋商响应文件有实质不一致，限制了合同项下采购人的权利和供应商的义务, 或对该重大偏离的修改对提交实质性响应投标的供应商将不公平。磋商小组决定磋商响应文件的响应性是基于磋商响应文件的内容本身而不靠外部的证据。</w:t>
      </w:r>
    </w:p>
    <w:p>
      <w:pPr>
        <w:spacing w:line="360" w:lineRule="auto"/>
        <w:ind w:left="480" w:hanging="480" w:hangingChars="200"/>
        <w:rPr>
          <w:rFonts w:hAnsi="宋体"/>
          <w:color w:val="auto"/>
          <w:sz w:val="24"/>
          <w:szCs w:val="24"/>
        </w:rPr>
      </w:pPr>
      <w:r>
        <w:rPr>
          <w:rFonts w:hint="eastAsia" w:hAnsi="宋体"/>
          <w:color w:val="auto"/>
          <w:sz w:val="24"/>
          <w:szCs w:val="24"/>
        </w:rPr>
        <w:t>22.2 磋商小组将拒绝被定为非响应性的投标，供应商不能通过修正或撤销不符之处而使其投标成为响应性投标。</w:t>
      </w:r>
    </w:p>
    <w:p>
      <w:pPr>
        <w:spacing w:line="360" w:lineRule="auto"/>
        <w:ind w:left="822" w:leftChars="100" w:hanging="482" w:hangingChars="200"/>
        <w:rPr>
          <w:rFonts w:hAnsi="宋体"/>
          <w:b/>
          <w:color w:val="auto"/>
          <w:sz w:val="24"/>
          <w:szCs w:val="24"/>
        </w:rPr>
      </w:pPr>
      <w:r>
        <w:rPr>
          <w:rFonts w:hint="eastAsia" w:hAnsi="宋体"/>
          <w:b/>
          <w:color w:val="auto"/>
          <w:sz w:val="24"/>
          <w:szCs w:val="24"/>
        </w:rPr>
        <w:t xml:space="preserve">在采购采购中，出现下列情形之一的，应予废标： </w:t>
      </w:r>
    </w:p>
    <w:p>
      <w:pPr>
        <w:spacing w:line="360" w:lineRule="auto"/>
        <w:ind w:left="1160" w:leftChars="200" w:hanging="480" w:hangingChars="200"/>
        <w:rPr>
          <w:rFonts w:hAnsi="宋体"/>
          <w:color w:val="auto"/>
          <w:sz w:val="24"/>
          <w:szCs w:val="24"/>
        </w:rPr>
      </w:pPr>
      <w:r>
        <w:rPr>
          <w:rFonts w:hint="eastAsia" w:hAnsi="宋体"/>
          <w:color w:val="auto"/>
          <w:sz w:val="24"/>
          <w:szCs w:val="24"/>
        </w:rPr>
        <w:t xml:space="preserve">（一）符合专业条件的供应商或者对磋商文件作实质响应的供应商不足三家的； </w:t>
      </w:r>
    </w:p>
    <w:p>
      <w:pPr>
        <w:spacing w:line="360" w:lineRule="auto"/>
        <w:ind w:left="1160" w:leftChars="200" w:hanging="480" w:hangingChars="200"/>
        <w:rPr>
          <w:rFonts w:hAnsi="宋体"/>
          <w:color w:val="auto"/>
          <w:sz w:val="24"/>
          <w:szCs w:val="24"/>
        </w:rPr>
      </w:pPr>
      <w:r>
        <w:rPr>
          <w:rFonts w:hint="eastAsia" w:hAnsi="宋体"/>
          <w:color w:val="auto"/>
          <w:sz w:val="24"/>
          <w:szCs w:val="24"/>
        </w:rPr>
        <w:t xml:space="preserve">（二）出现影响采购公正的违法、违规行为的； </w:t>
      </w:r>
    </w:p>
    <w:p>
      <w:pPr>
        <w:spacing w:line="360" w:lineRule="auto"/>
        <w:ind w:left="1160" w:leftChars="200" w:hanging="480" w:hangingChars="200"/>
        <w:rPr>
          <w:rFonts w:hAnsi="宋体"/>
          <w:color w:val="auto"/>
          <w:sz w:val="24"/>
          <w:szCs w:val="24"/>
        </w:rPr>
      </w:pPr>
      <w:r>
        <w:rPr>
          <w:rFonts w:hint="eastAsia" w:hAnsi="宋体"/>
          <w:color w:val="auto"/>
          <w:sz w:val="24"/>
          <w:szCs w:val="24"/>
        </w:rPr>
        <w:t xml:space="preserve">（三）供应商的报价均超过了采购预算，采购人不能支付的； </w:t>
      </w:r>
    </w:p>
    <w:p>
      <w:pPr>
        <w:spacing w:line="360" w:lineRule="auto"/>
        <w:ind w:left="1160" w:leftChars="200" w:hanging="480" w:hangingChars="200"/>
        <w:rPr>
          <w:rFonts w:hAnsi="宋体"/>
          <w:color w:val="auto"/>
          <w:sz w:val="24"/>
          <w:szCs w:val="24"/>
        </w:rPr>
      </w:pPr>
      <w:r>
        <w:rPr>
          <w:rFonts w:hint="eastAsia" w:hAnsi="宋体"/>
          <w:color w:val="auto"/>
          <w:sz w:val="24"/>
          <w:szCs w:val="24"/>
        </w:rPr>
        <w:t xml:space="preserve">（四）因重大变故，采购任务取消的。 </w:t>
      </w:r>
    </w:p>
    <w:p>
      <w:pPr>
        <w:spacing w:line="360" w:lineRule="auto"/>
        <w:ind w:left="820" w:leftChars="100" w:hanging="480" w:hangingChars="200"/>
        <w:rPr>
          <w:rFonts w:hAnsi="宋体"/>
          <w:color w:val="auto"/>
          <w:sz w:val="24"/>
          <w:szCs w:val="24"/>
        </w:rPr>
      </w:pPr>
      <w:r>
        <w:rPr>
          <w:rFonts w:hint="eastAsia" w:hAnsi="宋体"/>
          <w:color w:val="auto"/>
          <w:sz w:val="24"/>
          <w:szCs w:val="24"/>
        </w:rPr>
        <w:t xml:space="preserve">废标后，采购人或采购代理机构应当将废标理由通知所有供应商。 </w:t>
      </w:r>
    </w:p>
    <w:p>
      <w:pPr>
        <w:spacing w:line="360" w:lineRule="auto"/>
        <w:ind w:left="480" w:hanging="480" w:hangingChars="200"/>
        <w:rPr>
          <w:rFonts w:hAnsi="宋体"/>
          <w:color w:val="auto"/>
          <w:sz w:val="24"/>
          <w:szCs w:val="24"/>
        </w:rPr>
      </w:pPr>
      <w:r>
        <w:rPr>
          <w:rFonts w:hint="eastAsia" w:hAnsi="宋体"/>
          <w:color w:val="auto"/>
          <w:sz w:val="24"/>
          <w:szCs w:val="24"/>
        </w:rPr>
        <w:t>22.3 磋商小组将对确定为实质上响应的投标进行审核，看其是否有计算上和累加上的算术错误，修正错误的原则如下：</w:t>
      </w:r>
    </w:p>
    <w:p>
      <w:pPr>
        <w:spacing w:line="360" w:lineRule="auto"/>
        <w:ind w:left="820" w:leftChars="100" w:hanging="480" w:hangingChars="200"/>
        <w:rPr>
          <w:rFonts w:hAnsi="宋体"/>
          <w:color w:val="auto"/>
          <w:sz w:val="24"/>
          <w:szCs w:val="24"/>
        </w:rPr>
      </w:pPr>
      <w:r>
        <w:rPr>
          <w:rFonts w:hint="eastAsia" w:hAnsi="宋体"/>
          <w:color w:val="auto"/>
          <w:sz w:val="24"/>
          <w:szCs w:val="24"/>
        </w:rPr>
        <w:t>1） 磋商响应文件中开标一览表(报价表)内容与磋商响应文件中明细表内容不一致的，以开标一览表(报价表)为准；</w:t>
      </w:r>
    </w:p>
    <w:p>
      <w:pPr>
        <w:spacing w:line="360" w:lineRule="auto"/>
        <w:ind w:left="820" w:leftChars="100" w:hanging="480" w:hangingChars="200"/>
        <w:rPr>
          <w:rFonts w:hAnsi="宋体"/>
          <w:color w:val="auto"/>
          <w:sz w:val="24"/>
          <w:szCs w:val="24"/>
        </w:rPr>
      </w:pPr>
      <w:r>
        <w:rPr>
          <w:rFonts w:hint="eastAsia" w:hAnsi="宋体"/>
          <w:color w:val="auto"/>
          <w:sz w:val="24"/>
          <w:szCs w:val="24"/>
        </w:rPr>
        <w:t xml:space="preserve">2） 磋商响应文件的大写金额和小写金额不一致的，以大写金额为准； </w:t>
      </w:r>
    </w:p>
    <w:p>
      <w:pPr>
        <w:spacing w:line="360" w:lineRule="auto"/>
        <w:ind w:left="820" w:leftChars="100" w:hanging="480" w:hangingChars="200"/>
        <w:rPr>
          <w:rFonts w:hAnsi="宋体"/>
          <w:color w:val="auto"/>
          <w:sz w:val="24"/>
          <w:szCs w:val="24"/>
        </w:rPr>
      </w:pPr>
      <w:r>
        <w:rPr>
          <w:rFonts w:hint="eastAsia" w:hAnsi="宋体"/>
          <w:color w:val="auto"/>
          <w:sz w:val="24"/>
          <w:szCs w:val="24"/>
        </w:rPr>
        <w:t>3） 总价金额与按单价汇总金额不一致的，以单价金额计算结果为准；单价金额小数点有明显错位的，应以总价为准，并修改单价；</w:t>
      </w:r>
    </w:p>
    <w:p>
      <w:pPr>
        <w:spacing w:line="360" w:lineRule="auto"/>
        <w:ind w:left="820" w:leftChars="100" w:hanging="480" w:hangingChars="200"/>
        <w:rPr>
          <w:rFonts w:hAnsi="宋体"/>
          <w:color w:val="auto"/>
          <w:sz w:val="24"/>
          <w:szCs w:val="24"/>
        </w:rPr>
      </w:pPr>
      <w:r>
        <w:rPr>
          <w:rFonts w:hint="eastAsia" w:hAnsi="宋体"/>
          <w:color w:val="auto"/>
          <w:sz w:val="24"/>
          <w:szCs w:val="24"/>
        </w:rPr>
        <w:t>4） 对不同文字文本磋商响应文件的解释发生异议的，以中文文本为准。</w:t>
      </w:r>
    </w:p>
    <w:p>
      <w:pPr>
        <w:spacing w:line="360" w:lineRule="auto"/>
        <w:ind w:left="480" w:hanging="480" w:hangingChars="200"/>
        <w:rPr>
          <w:rFonts w:hAnsi="宋体"/>
          <w:color w:val="auto"/>
          <w:sz w:val="24"/>
          <w:szCs w:val="24"/>
        </w:rPr>
      </w:pPr>
      <w:r>
        <w:rPr>
          <w:rFonts w:hint="eastAsia" w:hAnsi="宋体"/>
          <w:color w:val="auto"/>
          <w:sz w:val="24"/>
          <w:szCs w:val="24"/>
        </w:rPr>
        <w:t>22.4 磋商小组将按上述修正错误的方法调整磋商响应文件中的投标报价，调整后的价格应对供应商具有约束力。如果供应商不接受修正后的价格，则其投标将被拒绝，其磋商保证金将被没收。</w:t>
      </w:r>
    </w:p>
    <w:p>
      <w:pPr>
        <w:spacing w:line="360" w:lineRule="auto"/>
        <w:ind w:left="480" w:hanging="480" w:hangingChars="200"/>
        <w:rPr>
          <w:rFonts w:hAnsi="宋体"/>
          <w:color w:val="auto"/>
          <w:sz w:val="24"/>
          <w:szCs w:val="24"/>
        </w:rPr>
      </w:pPr>
      <w:r>
        <w:rPr>
          <w:rFonts w:hint="eastAsia" w:hAnsi="宋体"/>
          <w:color w:val="auto"/>
          <w:sz w:val="24"/>
          <w:szCs w:val="24"/>
        </w:rPr>
        <w:t>22.5 对供应商报价经过上述修正和调整（包括缺漏项调整）后所得出的价格构成其“评标价</w:t>
      </w:r>
      <w:r>
        <w:rPr>
          <w:rFonts w:hAnsi="宋体"/>
          <w:color w:val="auto"/>
          <w:sz w:val="24"/>
          <w:szCs w:val="24"/>
        </w:rPr>
        <w:t>”</w:t>
      </w:r>
      <w:r>
        <w:rPr>
          <w:rFonts w:hint="eastAsia" w:hAnsi="宋体"/>
          <w:color w:val="auto"/>
          <w:sz w:val="24"/>
          <w:szCs w:val="24"/>
        </w:rPr>
        <w:t xml:space="preserve">。 </w:t>
      </w:r>
    </w:p>
    <w:p>
      <w:pPr>
        <w:spacing w:line="360" w:lineRule="auto"/>
        <w:ind w:left="480" w:hanging="480" w:hangingChars="200"/>
        <w:rPr>
          <w:rFonts w:hAnsi="宋体"/>
          <w:color w:val="auto"/>
          <w:sz w:val="24"/>
          <w:szCs w:val="24"/>
        </w:rPr>
      </w:pPr>
      <w:r>
        <w:rPr>
          <w:rFonts w:hint="eastAsia" w:hAnsi="宋体"/>
          <w:color w:val="auto"/>
          <w:sz w:val="24"/>
          <w:szCs w:val="24"/>
        </w:rPr>
        <w:t>22.6 磋商小组将允许修正磋商响应文件中不构成重大偏离的、微小的、非正规的、不一致的或不规则的地方，但这些修正不能影响任何供应商相应的名次排列。</w:t>
      </w:r>
    </w:p>
    <w:p>
      <w:pPr>
        <w:pStyle w:val="14"/>
        <w:spacing w:beforeAutospacing="0" w:afterAutospacing="0" w:line="360" w:lineRule="auto"/>
        <w:rPr>
          <w:b/>
          <w:color w:val="auto"/>
        </w:rPr>
      </w:pPr>
      <w:r>
        <w:rPr>
          <w:rFonts w:hint="eastAsia"/>
          <w:color w:val="auto"/>
        </w:rPr>
        <w:t xml:space="preserve">22.7 </w:t>
      </w:r>
      <w:r>
        <w:rPr>
          <w:rFonts w:hint="eastAsia"/>
          <w:b/>
          <w:color w:val="auto"/>
        </w:rPr>
        <w:t>需要落实的采购政策</w:t>
      </w:r>
    </w:p>
    <w:p>
      <w:pPr>
        <w:pStyle w:val="14"/>
        <w:spacing w:beforeAutospacing="0" w:afterAutospacing="0" w:line="360" w:lineRule="auto"/>
        <w:ind w:firstLine="240" w:firstLineChars="100"/>
        <w:rPr>
          <w:color w:val="auto"/>
        </w:rPr>
      </w:pPr>
      <w:r>
        <w:rPr>
          <w:rFonts w:hint="eastAsia"/>
          <w:color w:val="auto"/>
        </w:rPr>
        <w:t>22.7.1本项目非专门面向中小企业的项目，对小型和微型企业产品的价格给予6%的扣除，用扣除后的价格参与评审（其参与评分的投标报价取值按投标报价的94%计）。</w:t>
      </w:r>
    </w:p>
    <w:p>
      <w:pPr>
        <w:pStyle w:val="6"/>
        <w:tabs>
          <w:tab w:val="left" w:pos="540"/>
        </w:tabs>
        <w:spacing w:line="360" w:lineRule="auto"/>
        <w:ind w:firstLine="480" w:firstLineChars="200"/>
        <w:rPr>
          <w:rStyle w:val="24"/>
          <w:rFonts w:hAnsi="宋体"/>
          <w:color w:val="auto"/>
          <w:sz w:val="24"/>
          <w:szCs w:val="24"/>
        </w:rPr>
      </w:pPr>
      <w:r>
        <w:rPr>
          <w:rFonts w:hint="eastAsia" w:hAnsi="宋体"/>
          <w:color w:val="auto"/>
          <w:szCs w:val="24"/>
        </w:rPr>
        <w:t>中小微企</w:t>
      </w:r>
      <w:r>
        <w:rPr>
          <w:rStyle w:val="24"/>
          <w:rFonts w:hint="eastAsia" w:hAnsi="宋体"/>
          <w:color w:val="auto"/>
          <w:sz w:val="24"/>
          <w:szCs w:val="24"/>
        </w:rPr>
        <w:t>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 内容、格式见财库〔2011〕 181号） ， 否则无效；提供其他中小微企业制造的货物的，应同时提供制造商的《中小微企业声明函（制造商）》。</w:t>
      </w:r>
    </w:p>
    <w:p>
      <w:pPr>
        <w:pStyle w:val="6"/>
        <w:tabs>
          <w:tab w:val="left" w:pos="540"/>
        </w:tabs>
        <w:spacing w:line="360" w:lineRule="auto"/>
        <w:ind w:firstLine="480" w:firstLineChars="200"/>
        <w:rPr>
          <w:rStyle w:val="24"/>
          <w:rFonts w:hAnsi="宋体"/>
          <w:color w:val="auto"/>
          <w:sz w:val="24"/>
          <w:szCs w:val="24"/>
        </w:rPr>
      </w:pPr>
      <w:r>
        <w:rPr>
          <w:rFonts w:hint="eastAsia" w:hAnsi="宋体"/>
          <w:color w:val="auto"/>
          <w:szCs w:val="24"/>
        </w:rPr>
        <w:t>根据财库〔2014〕68号《财政部 司法部关于政府采购支持监狱企业发展有关问题的通知》，监狱企业视同</w:t>
      </w:r>
      <w:r>
        <w:rPr>
          <w:rStyle w:val="24"/>
          <w:rFonts w:hint="eastAsia" w:hAnsi="宋体"/>
          <w:color w:val="auto"/>
          <w:sz w:val="24"/>
          <w:szCs w:val="24"/>
        </w:rPr>
        <w:t>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pStyle w:val="6"/>
        <w:tabs>
          <w:tab w:val="left" w:pos="540"/>
        </w:tabs>
        <w:spacing w:line="360" w:lineRule="auto"/>
        <w:ind w:firstLine="720" w:firstLineChars="300"/>
        <w:rPr>
          <w:rFonts w:hAnsi="宋体"/>
          <w:color w:val="auto"/>
          <w:szCs w:val="24"/>
        </w:rPr>
      </w:pPr>
      <w:r>
        <w:rPr>
          <w:rFonts w:hint="eastAsia" w:hAnsi="宋体"/>
          <w:color w:val="auto"/>
          <w:szCs w:val="24"/>
        </w:rPr>
        <w:t>根据财库〔2017〕141号《财政部民政部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shd w:val="clear" w:color="auto" w:fill="FFFFFF"/>
        <w:tabs>
          <w:tab w:val="left" w:pos="720"/>
        </w:tabs>
        <w:snapToGrid w:val="0"/>
        <w:spacing w:line="440" w:lineRule="exact"/>
        <w:ind w:firstLine="480" w:firstLineChars="200"/>
        <w:jc w:val="left"/>
        <w:rPr>
          <w:rFonts w:hAnsi="宋体"/>
          <w:color w:val="auto"/>
          <w:sz w:val="24"/>
        </w:rPr>
      </w:pPr>
      <w:r>
        <w:rPr>
          <w:rFonts w:hint="eastAsia" w:hAnsi="宋体"/>
          <w:color w:val="auto"/>
          <w:sz w:val="24"/>
        </w:rPr>
        <w:t>22.7.2.根据财政部、环保总局文件规定政府采购属于当期节能清单、当期环保清单中产品时，在技术、服务等指标同等条件下，应当优先采购节能、环保清单所列的节能、环保产品（需提供相关证明材料）。</w:t>
      </w:r>
    </w:p>
    <w:p>
      <w:pPr>
        <w:shd w:val="clear" w:color="auto" w:fill="FFFFFF"/>
        <w:tabs>
          <w:tab w:val="left" w:pos="720"/>
        </w:tabs>
        <w:snapToGrid w:val="0"/>
        <w:spacing w:line="440" w:lineRule="exact"/>
        <w:ind w:firstLine="480" w:firstLineChars="200"/>
        <w:jc w:val="left"/>
        <w:rPr>
          <w:rFonts w:hAnsi="宋体"/>
          <w:color w:val="auto"/>
          <w:sz w:val="24"/>
        </w:rPr>
      </w:pPr>
      <w:r>
        <w:rPr>
          <w:rFonts w:hint="eastAsia" w:hAnsi="宋体"/>
          <w:color w:val="auto"/>
          <w:sz w:val="24"/>
        </w:rPr>
        <w:t>2.2.7.3根据国家中华人民共和国政府采购法实施条例中，支持少数民族地区，贫困地区的相关政策，少数民族地区，贫困地区的企业投标，在技术、服务等指标同等条件下，应当优先采购。</w:t>
      </w:r>
    </w:p>
    <w:p>
      <w:pPr>
        <w:shd w:val="clear" w:color="auto" w:fill="FFFFFF"/>
        <w:tabs>
          <w:tab w:val="left" w:pos="720"/>
        </w:tabs>
        <w:snapToGrid w:val="0"/>
        <w:spacing w:line="440" w:lineRule="exact"/>
        <w:ind w:firstLine="482" w:firstLineChars="200"/>
        <w:jc w:val="left"/>
        <w:rPr>
          <w:rFonts w:hAnsi="宋体"/>
          <w:color w:val="auto"/>
          <w:sz w:val="24"/>
        </w:rPr>
      </w:pPr>
      <w:r>
        <w:rPr>
          <w:rFonts w:hint="eastAsia" w:hAnsi="宋体"/>
          <w:b/>
          <w:color w:val="auto"/>
          <w:sz w:val="24"/>
          <w:szCs w:val="24"/>
        </w:rPr>
        <w:t>如有虚假骗取政策性加分，将依法承担相应责任。</w:t>
      </w:r>
    </w:p>
    <w:p>
      <w:pPr>
        <w:spacing w:line="360" w:lineRule="auto"/>
        <w:ind w:left="482" w:hanging="482" w:hangingChars="200"/>
        <w:rPr>
          <w:rFonts w:hAnsi="宋体"/>
          <w:b/>
          <w:color w:val="auto"/>
          <w:sz w:val="24"/>
          <w:szCs w:val="24"/>
        </w:rPr>
      </w:pPr>
      <w:r>
        <w:rPr>
          <w:rFonts w:hint="eastAsia" w:hAnsi="宋体"/>
          <w:b/>
          <w:color w:val="auto"/>
          <w:sz w:val="24"/>
          <w:szCs w:val="24"/>
        </w:rPr>
        <w:t>23. 磋商响应文件的澄清</w:t>
      </w:r>
    </w:p>
    <w:p>
      <w:pPr>
        <w:spacing w:line="360" w:lineRule="auto"/>
        <w:ind w:firstLine="480" w:firstLineChars="200"/>
        <w:rPr>
          <w:rFonts w:hAnsi="宋体"/>
          <w:b/>
          <w:color w:val="auto"/>
          <w:sz w:val="24"/>
          <w:szCs w:val="24"/>
        </w:rPr>
      </w:pPr>
      <w:r>
        <w:rPr>
          <w:rFonts w:hint="eastAsia" w:hAnsi="宋体"/>
          <w:color w:val="auto"/>
          <w:sz w:val="24"/>
          <w:szCs w:val="24"/>
        </w:rPr>
        <w:t>对磋商响应文件中含义不明确、同类问题表述不一致或者有明显文字和计算错误的内容，磋商小组可以书面形式要求供应商作出必要的澄清、说明或者纠正。供应商的澄清、说明或者补正应当采用书面形式，由其授权的代表签字，并不得超出磋商响应文件的范围或者改变磋商响应文件的实质性内容。</w:t>
      </w:r>
    </w:p>
    <w:p>
      <w:pPr>
        <w:spacing w:line="360" w:lineRule="auto"/>
        <w:rPr>
          <w:rFonts w:hAnsi="宋体"/>
          <w:b/>
          <w:color w:val="auto"/>
          <w:sz w:val="24"/>
          <w:szCs w:val="24"/>
        </w:rPr>
      </w:pPr>
      <w:r>
        <w:rPr>
          <w:rFonts w:hint="eastAsia" w:hAnsi="宋体"/>
          <w:b/>
          <w:color w:val="auto"/>
          <w:sz w:val="24"/>
          <w:szCs w:val="24"/>
        </w:rPr>
        <w:t>24. 磋商响应文件的详细评审：详见第七章《评审办法和程序》。</w:t>
      </w:r>
    </w:p>
    <w:p>
      <w:pPr>
        <w:spacing w:line="360" w:lineRule="auto"/>
        <w:rPr>
          <w:rFonts w:hAnsi="宋体"/>
          <w:b/>
          <w:color w:val="auto"/>
          <w:sz w:val="24"/>
          <w:szCs w:val="24"/>
        </w:rPr>
      </w:pPr>
      <w:r>
        <w:rPr>
          <w:rFonts w:hint="eastAsia" w:hAnsi="宋体"/>
          <w:b/>
          <w:color w:val="auto"/>
          <w:sz w:val="24"/>
          <w:szCs w:val="24"/>
        </w:rPr>
        <w:t>25. 确定成交供应商</w:t>
      </w:r>
    </w:p>
    <w:p>
      <w:pPr>
        <w:spacing w:line="360" w:lineRule="auto"/>
        <w:ind w:firstLine="480" w:firstLineChars="200"/>
        <w:rPr>
          <w:rFonts w:hAnsi="宋体" w:cs="宋体"/>
          <w:bCs/>
          <w:color w:val="auto"/>
          <w:sz w:val="24"/>
          <w:szCs w:val="24"/>
        </w:rPr>
      </w:pPr>
      <w:r>
        <w:rPr>
          <w:rFonts w:hint="eastAsia" w:hAnsi="宋体" w:cs="宋体"/>
          <w:bCs/>
          <w:color w:val="auto"/>
          <w:sz w:val="24"/>
          <w:szCs w:val="24"/>
        </w:rPr>
        <w:t>磋商小组根据综合评分情况，按照评审得分由高到低顺序推荐3名成交候选供应商。评审得分相同的，按照最后报价由低到高的顺序推荐。评审得分且最后报价相同的，按照技术指标优劣顺序推荐。采购代理机构应当在评审结束后2个工作日内将评审报告送采购人确认。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采购人或者采购代理机构在成交供应商确定后2个工作日内，在省级以上财政部门指定的政府采购信息发布媒体上公告成交结果，同时向成交供应商发出成交通知书。</w:t>
      </w:r>
    </w:p>
    <w:p>
      <w:pPr>
        <w:pStyle w:val="5"/>
        <w:spacing w:line="360" w:lineRule="auto"/>
        <w:rPr>
          <w:rFonts w:ascii="宋体" w:hAnsi="宋体" w:eastAsia="宋体"/>
          <w:bCs w:val="0"/>
          <w:color w:val="auto"/>
          <w:sz w:val="28"/>
          <w:szCs w:val="28"/>
        </w:rPr>
      </w:pPr>
      <w:r>
        <w:rPr>
          <w:rFonts w:hint="eastAsia" w:ascii="宋体" w:hAnsi="宋体" w:eastAsia="宋体"/>
          <w:bCs w:val="0"/>
          <w:color w:val="auto"/>
          <w:sz w:val="28"/>
          <w:szCs w:val="28"/>
        </w:rPr>
        <w:t>六、授予合同</w:t>
      </w:r>
    </w:p>
    <w:p>
      <w:pPr>
        <w:spacing w:line="360" w:lineRule="auto"/>
        <w:ind w:left="482" w:hanging="482" w:hangingChars="200"/>
        <w:rPr>
          <w:rFonts w:hAnsi="宋体"/>
          <w:b/>
          <w:color w:val="auto"/>
          <w:sz w:val="24"/>
          <w:szCs w:val="24"/>
        </w:rPr>
      </w:pPr>
      <w:r>
        <w:rPr>
          <w:rFonts w:hint="eastAsia" w:hAnsi="宋体"/>
          <w:b/>
          <w:color w:val="auto"/>
          <w:sz w:val="24"/>
          <w:szCs w:val="24"/>
        </w:rPr>
        <w:t>26. 授予合同的准则</w:t>
      </w:r>
    </w:p>
    <w:p>
      <w:pPr>
        <w:spacing w:line="360" w:lineRule="auto"/>
        <w:ind w:left="480" w:hanging="480" w:hangingChars="200"/>
        <w:rPr>
          <w:rFonts w:hAnsi="宋体"/>
          <w:color w:val="auto"/>
          <w:sz w:val="24"/>
          <w:szCs w:val="24"/>
        </w:rPr>
      </w:pPr>
      <w:r>
        <w:rPr>
          <w:rFonts w:hint="eastAsia" w:hAnsi="宋体"/>
          <w:color w:val="auto"/>
          <w:sz w:val="24"/>
          <w:szCs w:val="24"/>
        </w:rPr>
        <w:t>26.1  除</w:t>
      </w:r>
      <w:r>
        <w:rPr>
          <w:color w:val="auto"/>
        </w:rPr>
        <w:fldChar w:fldCharType="begin"/>
      </w:r>
      <w:r>
        <w:rPr>
          <w:color w:val="auto"/>
        </w:rPr>
        <w:instrText xml:space="preserve">HYPERLINK \l "_授予合同" \o "招标代理接受或拒绝任何投标或所有投标的权利"</w:instrText>
      </w:r>
      <w:r>
        <w:rPr>
          <w:color w:val="auto"/>
        </w:rPr>
        <w:fldChar w:fldCharType="separate"/>
      </w:r>
      <w:r>
        <w:rPr>
          <w:rFonts w:hint="eastAsia" w:hAnsi="宋体"/>
          <w:color w:val="auto"/>
          <w:sz w:val="24"/>
          <w:szCs w:val="24"/>
        </w:rPr>
        <w:t>第30款</w:t>
      </w:r>
      <w:r>
        <w:rPr>
          <w:color w:val="auto"/>
        </w:rPr>
        <w:fldChar w:fldCharType="end"/>
      </w:r>
      <w:r>
        <w:rPr>
          <w:rFonts w:hint="eastAsia" w:hAnsi="宋体"/>
          <w:color w:val="auto"/>
          <w:sz w:val="24"/>
          <w:szCs w:val="24"/>
        </w:rPr>
        <w:t>规定外，合同将授予采购人确定的成交供应商。成交供应商放弃中标、或因不可抗力提出不能履行合同，或者磋商文件规定应当提交履约保证金而在规定的期限内未能提交的，采购人可以与排位其后第一位的供应商签订合同，以此类推。</w:t>
      </w:r>
    </w:p>
    <w:p>
      <w:pPr>
        <w:spacing w:line="360" w:lineRule="auto"/>
        <w:ind w:left="480" w:hanging="480" w:hangingChars="200"/>
        <w:rPr>
          <w:rFonts w:hAnsi="宋体"/>
          <w:color w:val="auto"/>
          <w:sz w:val="24"/>
          <w:szCs w:val="24"/>
        </w:rPr>
      </w:pPr>
      <w:r>
        <w:rPr>
          <w:rFonts w:hint="eastAsia" w:hAnsi="宋体"/>
          <w:color w:val="auto"/>
          <w:sz w:val="24"/>
          <w:szCs w:val="24"/>
        </w:rPr>
        <w:t>26.2 如采购人发现成交供应商在投标、提供资料时有弄虚作假的行为，经核实，采购人有权拒绝该成交供应商的投标。</w:t>
      </w:r>
    </w:p>
    <w:p>
      <w:pPr>
        <w:spacing w:line="360" w:lineRule="auto"/>
        <w:ind w:left="480" w:hanging="480" w:hangingChars="200"/>
        <w:rPr>
          <w:rFonts w:hAnsi="宋体"/>
          <w:color w:val="auto"/>
          <w:sz w:val="24"/>
          <w:szCs w:val="24"/>
        </w:rPr>
      </w:pPr>
      <w:r>
        <w:rPr>
          <w:rFonts w:hint="eastAsia" w:hAnsi="宋体"/>
          <w:color w:val="auto"/>
          <w:sz w:val="24"/>
          <w:szCs w:val="24"/>
        </w:rPr>
        <w:t>26.3 其他规定见《供应商须知前附表》。</w:t>
      </w:r>
    </w:p>
    <w:p>
      <w:pPr>
        <w:spacing w:line="360" w:lineRule="auto"/>
        <w:rPr>
          <w:rFonts w:hAnsi="宋体"/>
          <w:b/>
          <w:color w:val="auto"/>
          <w:sz w:val="24"/>
          <w:szCs w:val="24"/>
        </w:rPr>
      </w:pPr>
      <w:r>
        <w:rPr>
          <w:rFonts w:hint="eastAsia" w:hAnsi="宋体"/>
          <w:b/>
          <w:color w:val="auto"/>
          <w:sz w:val="24"/>
          <w:szCs w:val="24"/>
        </w:rPr>
        <w:t>27. 资格后审</w:t>
      </w:r>
    </w:p>
    <w:p>
      <w:pPr>
        <w:spacing w:line="360" w:lineRule="auto"/>
        <w:ind w:firstLine="480" w:firstLineChars="200"/>
        <w:rPr>
          <w:rFonts w:hAnsi="宋体"/>
          <w:color w:val="auto"/>
          <w:sz w:val="24"/>
          <w:szCs w:val="24"/>
        </w:rPr>
      </w:pPr>
      <w:r>
        <w:rPr>
          <w:rFonts w:hint="eastAsia" w:hAnsi="宋体"/>
          <w:color w:val="auto"/>
          <w:sz w:val="24"/>
          <w:szCs w:val="24"/>
        </w:rPr>
        <w:t>审查排名第一的供应商的财务、技术、和交货能力及信誉，确定其是否有资格能圆满地履行合同。如果审查通过，则将合同授予该供应商；如果审查没有通过，则拒绝其投标。在此情况下，磋商小组将对排位其后第一位的供应商的能力做类似的审查。</w:t>
      </w:r>
    </w:p>
    <w:p>
      <w:pPr>
        <w:numPr>
          <w:ilvl w:val="0"/>
          <w:numId w:val="9"/>
        </w:numPr>
        <w:spacing w:line="360" w:lineRule="auto"/>
        <w:rPr>
          <w:rFonts w:hAnsi="宋体"/>
          <w:b/>
          <w:color w:val="auto"/>
          <w:sz w:val="24"/>
          <w:szCs w:val="24"/>
        </w:rPr>
      </w:pPr>
      <w:r>
        <w:rPr>
          <w:rFonts w:hint="eastAsia" w:hAnsi="宋体"/>
          <w:b/>
          <w:color w:val="auto"/>
          <w:sz w:val="24"/>
          <w:szCs w:val="24"/>
        </w:rPr>
        <w:t>在授予合同时变更采购数量的权利 （适用）</w:t>
      </w:r>
    </w:p>
    <w:p>
      <w:pPr>
        <w:spacing w:line="360" w:lineRule="auto"/>
        <w:rPr>
          <w:rFonts w:hAnsi="宋体"/>
          <w:b/>
          <w:color w:val="auto"/>
          <w:sz w:val="24"/>
          <w:szCs w:val="24"/>
        </w:rPr>
      </w:pPr>
      <w:r>
        <w:rPr>
          <w:rFonts w:hint="eastAsia" w:hAnsi="宋体"/>
          <w:b/>
          <w:color w:val="auto"/>
          <w:sz w:val="24"/>
          <w:szCs w:val="24"/>
        </w:rPr>
        <w:t xml:space="preserve"> </w:t>
      </w:r>
      <w:r>
        <w:rPr>
          <w:rFonts w:hint="eastAsia" w:hAnsi="宋体"/>
          <w:bCs/>
          <w:color w:val="auto"/>
          <w:sz w:val="24"/>
          <w:szCs w:val="24"/>
        </w:rPr>
        <w:t xml:space="preserve">  变更不超过原合同价的10%。</w:t>
      </w:r>
    </w:p>
    <w:p>
      <w:pPr>
        <w:spacing w:line="360" w:lineRule="auto"/>
        <w:ind w:left="482" w:hanging="482" w:hangingChars="200"/>
        <w:rPr>
          <w:rFonts w:hAnsi="宋体"/>
          <w:b/>
          <w:color w:val="auto"/>
          <w:sz w:val="24"/>
          <w:szCs w:val="24"/>
        </w:rPr>
      </w:pPr>
      <w:r>
        <w:rPr>
          <w:rFonts w:hint="eastAsia" w:hAnsi="宋体"/>
          <w:b/>
          <w:color w:val="auto"/>
          <w:sz w:val="24"/>
          <w:szCs w:val="24"/>
        </w:rPr>
        <w:t xml:space="preserve">29. </w:t>
      </w:r>
      <w:r>
        <w:rPr>
          <w:rFonts w:hint="eastAsia" w:hAnsi="宋体" w:cs="Arial"/>
          <w:b/>
          <w:color w:val="auto"/>
          <w:sz w:val="24"/>
          <w:szCs w:val="24"/>
        </w:rPr>
        <w:t xml:space="preserve">接受和拒绝任何投标或所有投标的权利 </w:t>
      </w:r>
      <w:r>
        <w:rPr>
          <w:rFonts w:hint="eastAsia" w:hAnsi="宋体"/>
          <w:b/>
          <w:color w:val="auto"/>
          <w:sz w:val="24"/>
          <w:szCs w:val="24"/>
        </w:rPr>
        <w:t>（适用）</w:t>
      </w:r>
    </w:p>
    <w:p>
      <w:pPr>
        <w:spacing w:line="360" w:lineRule="auto"/>
        <w:ind w:left="480" w:hanging="480" w:hangingChars="200"/>
        <w:rPr>
          <w:rFonts w:hAnsi="宋体" w:cs="Arial"/>
          <w:color w:val="auto"/>
          <w:sz w:val="24"/>
          <w:szCs w:val="24"/>
        </w:rPr>
      </w:pPr>
      <w:r>
        <w:rPr>
          <w:rFonts w:hint="eastAsia" w:hAnsi="宋体" w:cs="Arial"/>
          <w:color w:val="auto"/>
          <w:sz w:val="24"/>
          <w:szCs w:val="24"/>
        </w:rPr>
        <w:t>29.1 供应商</w:t>
      </w:r>
      <w:r>
        <w:rPr>
          <w:rFonts w:hAnsi="宋体" w:cs="Arial"/>
          <w:color w:val="auto"/>
          <w:sz w:val="24"/>
          <w:szCs w:val="24"/>
        </w:rPr>
        <w:t>的报价均超过了采购预算，</w:t>
      </w:r>
      <w:r>
        <w:rPr>
          <w:rFonts w:hint="eastAsia" w:hAnsi="宋体" w:cs="Arial"/>
          <w:color w:val="auto"/>
          <w:sz w:val="24"/>
          <w:szCs w:val="24"/>
        </w:rPr>
        <w:t>且采购</w:t>
      </w:r>
      <w:r>
        <w:rPr>
          <w:rFonts w:hAnsi="宋体" w:cs="Arial"/>
          <w:color w:val="auto"/>
          <w:sz w:val="24"/>
          <w:szCs w:val="24"/>
        </w:rPr>
        <w:t>人不能支付的</w:t>
      </w:r>
      <w:r>
        <w:rPr>
          <w:rFonts w:hint="eastAsia" w:hAnsi="宋体" w:cs="Arial"/>
          <w:color w:val="auto"/>
          <w:sz w:val="24"/>
          <w:szCs w:val="24"/>
        </w:rPr>
        <w:t>，将予以废标</w:t>
      </w:r>
      <w:r>
        <w:rPr>
          <w:rFonts w:hAnsi="宋体" w:cs="Arial"/>
          <w:color w:val="auto"/>
          <w:sz w:val="24"/>
          <w:szCs w:val="24"/>
        </w:rPr>
        <w:t>；</w:t>
      </w:r>
    </w:p>
    <w:p>
      <w:pPr>
        <w:spacing w:line="360" w:lineRule="auto"/>
        <w:ind w:left="480" w:hanging="480" w:hangingChars="200"/>
        <w:rPr>
          <w:rFonts w:hAnsi="宋体" w:cs="Arial"/>
          <w:color w:val="auto"/>
          <w:sz w:val="24"/>
          <w:szCs w:val="24"/>
        </w:rPr>
      </w:pPr>
      <w:r>
        <w:rPr>
          <w:rFonts w:hint="eastAsia" w:hAnsi="宋体" w:cs="Arial"/>
          <w:color w:val="auto"/>
          <w:sz w:val="24"/>
          <w:szCs w:val="24"/>
        </w:rPr>
        <w:t xml:space="preserve">29.2 </w:t>
      </w:r>
      <w:r>
        <w:rPr>
          <w:rFonts w:hAnsi="宋体" w:cs="Arial"/>
          <w:color w:val="auto"/>
          <w:sz w:val="24"/>
          <w:szCs w:val="24"/>
        </w:rPr>
        <w:t>因重大变故</w:t>
      </w:r>
      <w:r>
        <w:rPr>
          <w:rFonts w:hint="eastAsia" w:hAnsi="宋体" w:cs="Arial"/>
          <w:color w:val="auto"/>
          <w:sz w:val="24"/>
          <w:szCs w:val="24"/>
        </w:rPr>
        <w:t>或为维护国家利益，采购人在授予合同之前仍保留接受或拒绝任何投标或所有投标的权利。</w:t>
      </w:r>
    </w:p>
    <w:p>
      <w:pPr>
        <w:spacing w:line="360" w:lineRule="auto"/>
        <w:ind w:left="482" w:hanging="482" w:hangingChars="200"/>
        <w:rPr>
          <w:rFonts w:hAnsi="宋体"/>
          <w:b/>
          <w:color w:val="auto"/>
          <w:sz w:val="24"/>
          <w:szCs w:val="24"/>
        </w:rPr>
      </w:pPr>
      <w:r>
        <w:rPr>
          <w:rFonts w:hint="eastAsia" w:hAnsi="宋体" w:cs="Arial"/>
          <w:b/>
          <w:color w:val="auto"/>
          <w:sz w:val="24"/>
          <w:szCs w:val="24"/>
        </w:rPr>
        <w:t>30. 成交通知</w:t>
      </w:r>
    </w:p>
    <w:p>
      <w:pPr>
        <w:spacing w:line="360" w:lineRule="auto"/>
        <w:ind w:left="480" w:hanging="480" w:hangingChars="200"/>
        <w:rPr>
          <w:rFonts w:hAnsi="宋体"/>
          <w:color w:val="auto"/>
          <w:sz w:val="24"/>
          <w:szCs w:val="24"/>
        </w:rPr>
      </w:pPr>
      <w:r>
        <w:rPr>
          <w:rFonts w:hint="eastAsia" w:hAnsi="宋体"/>
          <w:color w:val="auto"/>
          <w:sz w:val="24"/>
          <w:szCs w:val="24"/>
        </w:rPr>
        <w:t>30.1 磋商响应文件有效期期满前，采购人将以书面形式通知成交供应商其投标被接受。</w:t>
      </w:r>
    </w:p>
    <w:p>
      <w:pPr>
        <w:spacing w:line="360" w:lineRule="auto"/>
        <w:ind w:left="480" w:hanging="480" w:hangingChars="200"/>
        <w:rPr>
          <w:rFonts w:hAnsi="宋体"/>
          <w:color w:val="auto"/>
          <w:sz w:val="24"/>
          <w:szCs w:val="24"/>
        </w:rPr>
      </w:pPr>
      <w:r>
        <w:rPr>
          <w:rFonts w:hint="eastAsia" w:hAnsi="宋体"/>
          <w:color w:val="auto"/>
          <w:sz w:val="24"/>
          <w:szCs w:val="24"/>
        </w:rPr>
        <w:t>30.2 采购人向成交供应商发出书面通知的同时，采购人通知落选的供应商其投标未被接受，并按</w:t>
      </w:r>
      <w:r>
        <w:rPr>
          <w:color w:val="auto"/>
        </w:rPr>
        <w:fldChar w:fldCharType="begin"/>
      </w:r>
      <w:r>
        <w:rPr>
          <w:color w:val="auto"/>
        </w:rPr>
        <w:instrText xml:space="preserve">HYPERLINK \l "_投标文件的编制" \o "投标保证金"</w:instrText>
      </w:r>
      <w:r>
        <w:rPr>
          <w:color w:val="auto"/>
        </w:rPr>
        <w:fldChar w:fldCharType="separate"/>
      </w:r>
      <w:r>
        <w:rPr>
          <w:rFonts w:hint="eastAsia" w:hAnsi="宋体"/>
          <w:color w:val="auto"/>
          <w:sz w:val="24"/>
          <w:szCs w:val="24"/>
        </w:rPr>
        <w:t>第15款</w:t>
      </w:r>
      <w:r>
        <w:rPr>
          <w:color w:val="auto"/>
        </w:rPr>
        <w:fldChar w:fldCharType="end"/>
      </w:r>
      <w:r>
        <w:rPr>
          <w:rFonts w:hint="eastAsia" w:hAnsi="宋体"/>
          <w:color w:val="auto"/>
          <w:sz w:val="24"/>
          <w:szCs w:val="24"/>
        </w:rPr>
        <w:t>规定退还其磋商保证金。</w:t>
      </w:r>
    </w:p>
    <w:p>
      <w:pPr>
        <w:spacing w:line="360" w:lineRule="auto"/>
        <w:ind w:left="480" w:hanging="480" w:hangingChars="200"/>
        <w:rPr>
          <w:rFonts w:hAnsi="宋体"/>
          <w:color w:val="auto"/>
          <w:sz w:val="24"/>
          <w:szCs w:val="24"/>
        </w:rPr>
      </w:pPr>
      <w:r>
        <w:rPr>
          <w:rFonts w:hint="eastAsia" w:hAnsi="宋体"/>
          <w:color w:val="auto"/>
          <w:sz w:val="24"/>
          <w:szCs w:val="24"/>
        </w:rPr>
        <w:t>30.3 成交通知书是合同的一个组成部分。</w:t>
      </w:r>
    </w:p>
    <w:p>
      <w:pPr>
        <w:spacing w:line="360" w:lineRule="auto"/>
        <w:ind w:left="482" w:hanging="482" w:hangingChars="200"/>
        <w:rPr>
          <w:rFonts w:hAnsi="宋体"/>
          <w:b/>
          <w:color w:val="auto"/>
          <w:sz w:val="24"/>
          <w:szCs w:val="24"/>
        </w:rPr>
      </w:pPr>
      <w:r>
        <w:rPr>
          <w:rFonts w:hint="eastAsia" w:hAnsi="宋体"/>
          <w:b/>
          <w:color w:val="auto"/>
          <w:sz w:val="24"/>
          <w:szCs w:val="24"/>
        </w:rPr>
        <w:t>31. 签署合同</w:t>
      </w:r>
    </w:p>
    <w:p>
      <w:pPr>
        <w:spacing w:line="360" w:lineRule="auto"/>
        <w:ind w:left="480" w:hanging="480" w:hangingChars="200"/>
        <w:rPr>
          <w:rFonts w:hAnsi="宋体"/>
          <w:color w:val="auto"/>
          <w:sz w:val="24"/>
          <w:szCs w:val="24"/>
        </w:rPr>
      </w:pPr>
      <w:r>
        <w:rPr>
          <w:rFonts w:hint="eastAsia" w:hAnsi="宋体"/>
          <w:color w:val="auto"/>
          <w:sz w:val="24"/>
          <w:szCs w:val="24"/>
        </w:rPr>
        <w:t>31.1 采购人通知成交供应商中标时，将提供磋商文件中的合同格式，包括双方之间的有关协议给成交供应商。</w:t>
      </w:r>
    </w:p>
    <w:p>
      <w:pPr>
        <w:spacing w:line="360" w:lineRule="auto"/>
        <w:ind w:left="480" w:hanging="480" w:hangingChars="200"/>
        <w:rPr>
          <w:rFonts w:hAnsi="宋体"/>
          <w:color w:val="auto"/>
          <w:sz w:val="24"/>
          <w:szCs w:val="24"/>
        </w:rPr>
      </w:pPr>
      <w:r>
        <w:rPr>
          <w:rFonts w:hint="eastAsia" w:hAnsi="宋体"/>
          <w:color w:val="auto"/>
          <w:sz w:val="24"/>
          <w:szCs w:val="24"/>
        </w:rPr>
        <w:t>31.2 成交供应商在收到成交通知书和合同格式后，在成交通知书上规定的时间内，应派授权代表前往采购人指定地点签订合同。</w:t>
      </w:r>
    </w:p>
    <w:p>
      <w:pPr>
        <w:numPr>
          <w:ilvl w:val="0"/>
          <w:numId w:val="10"/>
        </w:numPr>
        <w:spacing w:line="360" w:lineRule="auto"/>
        <w:rPr>
          <w:rFonts w:hAnsi="宋体"/>
          <w:b/>
          <w:color w:val="auto"/>
          <w:sz w:val="24"/>
          <w:szCs w:val="24"/>
        </w:rPr>
      </w:pPr>
      <w:r>
        <w:rPr>
          <w:rFonts w:hint="eastAsia" w:hAnsi="宋体"/>
          <w:b/>
          <w:color w:val="auto"/>
          <w:sz w:val="24"/>
          <w:szCs w:val="24"/>
        </w:rPr>
        <w:t>履约保证金</w:t>
      </w:r>
    </w:p>
    <w:p>
      <w:pPr>
        <w:spacing w:line="360" w:lineRule="auto"/>
        <w:ind w:firstLine="480" w:firstLineChars="200"/>
        <w:rPr>
          <w:rFonts w:hAnsi="宋体"/>
          <w:color w:val="auto"/>
          <w:sz w:val="24"/>
          <w:szCs w:val="24"/>
        </w:rPr>
      </w:pPr>
      <w:r>
        <w:rPr>
          <w:rFonts w:hint="eastAsia" w:hAnsi="宋体"/>
          <w:color w:val="auto"/>
          <w:sz w:val="24"/>
          <w:szCs w:val="24"/>
        </w:rPr>
        <w:t>详见《供应商须知前附表》</w:t>
      </w:r>
    </w:p>
    <w:p>
      <w:pPr>
        <w:pStyle w:val="4"/>
        <w:pageBreakBefore/>
        <w:numPr>
          <w:ilvl w:val="0"/>
          <w:numId w:val="11"/>
        </w:numPr>
        <w:spacing w:line="360" w:lineRule="auto"/>
        <w:rPr>
          <w:rFonts w:hAnsi="宋体"/>
          <w:color w:val="auto"/>
          <w:sz w:val="44"/>
          <w:szCs w:val="44"/>
        </w:rPr>
      </w:pPr>
      <w:r>
        <w:rPr>
          <w:rFonts w:hint="eastAsia" w:hAnsi="宋体"/>
          <w:color w:val="auto"/>
          <w:sz w:val="44"/>
          <w:szCs w:val="44"/>
        </w:rPr>
        <w:t>合同条款（ 仅供参考）</w:t>
      </w:r>
    </w:p>
    <w:p>
      <w:pPr>
        <w:jc w:val="center"/>
        <w:rPr>
          <w:b/>
          <w:color w:val="auto"/>
          <w:sz w:val="48"/>
          <w:szCs w:val="48"/>
        </w:rPr>
      </w:pPr>
      <w:r>
        <w:rPr>
          <w:rFonts w:hint="eastAsia"/>
          <w:b/>
          <w:color w:val="auto"/>
          <w:sz w:val="48"/>
          <w:szCs w:val="48"/>
        </w:rPr>
        <w:t>琼中中学标准化考场空调设备采购项目</w:t>
      </w:r>
    </w:p>
    <w:p>
      <w:pPr>
        <w:pStyle w:val="4"/>
        <w:jc w:val="both"/>
        <w:rPr>
          <w:rStyle w:val="25"/>
          <w:color w:val="auto"/>
          <w:sz w:val="52"/>
          <w:szCs w:val="52"/>
        </w:rPr>
      </w:pPr>
    </w:p>
    <w:p>
      <w:pPr>
        <w:pStyle w:val="4"/>
        <w:rPr>
          <w:rStyle w:val="25"/>
          <w:color w:val="auto"/>
          <w:sz w:val="52"/>
          <w:szCs w:val="52"/>
        </w:rPr>
      </w:pPr>
      <w:r>
        <w:rPr>
          <w:rStyle w:val="25"/>
          <w:color w:val="auto"/>
          <w:sz w:val="52"/>
          <w:szCs w:val="52"/>
        </w:rPr>
        <w:t>采购合同</w:t>
      </w:r>
    </w:p>
    <w:p>
      <w:pPr>
        <w:pStyle w:val="4"/>
        <w:rPr>
          <w:rStyle w:val="25"/>
          <w:color w:val="auto"/>
        </w:rPr>
      </w:pPr>
    </w:p>
    <w:p>
      <w:pPr>
        <w:pStyle w:val="4"/>
        <w:rPr>
          <w:rStyle w:val="25"/>
          <w:color w:val="auto"/>
        </w:rPr>
      </w:pPr>
    </w:p>
    <w:p>
      <w:pPr>
        <w:pStyle w:val="4"/>
        <w:spacing w:line="360" w:lineRule="auto"/>
        <w:rPr>
          <w:rStyle w:val="26"/>
          <w:color w:val="auto"/>
          <w:sz w:val="36"/>
          <w:szCs w:val="36"/>
        </w:rPr>
      </w:pPr>
      <w:r>
        <w:rPr>
          <w:rFonts w:ascii="楷体" w:hAnsi="楷体"/>
          <w:color w:val="auto"/>
          <w:sz w:val="48"/>
          <w:szCs w:val="48"/>
        </w:rPr>
        <w:br w:type="textWrapping"/>
      </w:r>
      <w:r>
        <w:rPr>
          <w:rStyle w:val="25"/>
          <w:color w:val="auto"/>
          <w:sz w:val="36"/>
          <w:szCs w:val="36"/>
        </w:rPr>
        <w:t xml:space="preserve">合同编号： </w:t>
      </w:r>
      <w:r>
        <w:rPr>
          <w:rStyle w:val="26"/>
          <w:color w:val="auto"/>
          <w:sz w:val="36"/>
          <w:szCs w:val="36"/>
        </w:rPr>
        <w:t>________________</w:t>
      </w:r>
    </w:p>
    <w:p>
      <w:pPr>
        <w:pStyle w:val="4"/>
        <w:spacing w:line="480" w:lineRule="auto"/>
        <w:rPr>
          <w:rFonts w:ascii="TimesNewRomanPSMT" w:hAnsi="TimesNewRomanPSMT"/>
          <w:color w:val="auto"/>
          <w:sz w:val="36"/>
          <w:szCs w:val="36"/>
        </w:rPr>
      </w:pPr>
      <w:r>
        <w:rPr>
          <w:rFonts w:ascii="TimesNewRomanPSMT" w:hAnsi="TimesNewRomanPSMT"/>
          <w:color w:val="auto"/>
          <w:sz w:val="36"/>
          <w:szCs w:val="36"/>
        </w:rPr>
        <w:br w:type="textWrapping"/>
      </w:r>
      <w:r>
        <w:rPr>
          <w:rStyle w:val="25"/>
          <w:color w:val="auto"/>
          <w:sz w:val="36"/>
          <w:szCs w:val="36"/>
        </w:rPr>
        <w:t xml:space="preserve">甲 方： </w:t>
      </w:r>
      <w:r>
        <w:rPr>
          <w:rStyle w:val="26"/>
          <w:color w:val="auto"/>
          <w:sz w:val="36"/>
          <w:szCs w:val="36"/>
        </w:rPr>
        <w:t>________________(</w:t>
      </w:r>
      <w:r>
        <w:rPr>
          <w:rStyle w:val="25"/>
          <w:color w:val="auto"/>
          <w:sz w:val="36"/>
          <w:szCs w:val="36"/>
        </w:rPr>
        <w:t>采购人名称</w:t>
      </w:r>
      <w:r>
        <w:rPr>
          <w:rStyle w:val="26"/>
          <w:color w:val="auto"/>
          <w:sz w:val="36"/>
          <w:szCs w:val="36"/>
        </w:rPr>
        <w:t>)</w:t>
      </w:r>
      <w:r>
        <w:rPr>
          <w:rFonts w:ascii="TimesNewRomanPSMT" w:hAnsi="TimesNewRomanPSMT"/>
          <w:color w:val="auto"/>
          <w:sz w:val="36"/>
          <w:szCs w:val="36"/>
        </w:rPr>
        <w:br w:type="textWrapping"/>
      </w:r>
      <w:r>
        <w:rPr>
          <w:rStyle w:val="25"/>
          <w:rFonts w:hint="eastAsia"/>
          <w:color w:val="auto"/>
          <w:sz w:val="36"/>
          <w:szCs w:val="36"/>
        </w:rPr>
        <w:t xml:space="preserve">  </w:t>
      </w:r>
      <w:r>
        <w:rPr>
          <w:rStyle w:val="25"/>
          <w:color w:val="auto"/>
          <w:sz w:val="36"/>
          <w:szCs w:val="36"/>
        </w:rPr>
        <w:t xml:space="preserve">乙 方： </w:t>
      </w:r>
      <w:r>
        <w:rPr>
          <w:rStyle w:val="26"/>
          <w:color w:val="auto"/>
          <w:sz w:val="36"/>
          <w:szCs w:val="36"/>
        </w:rPr>
        <w:t>________________(</w:t>
      </w:r>
      <w:r>
        <w:rPr>
          <w:rStyle w:val="25"/>
          <w:color w:val="auto"/>
          <w:sz w:val="36"/>
          <w:szCs w:val="36"/>
        </w:rPr>
        <w:t>中标供应商名称</w:t>
      </w:r>
      <w:r>
        <w:rPr>
          <w:rStyle w:val="26"/>
          <w:color w:val="auto"/>
          <w:sz w:val="36"/>
          <w:szCs w:val="36"/>
        </w:rPr>
        <w:t>)</w:t>
      </w:r>
      <w:r>
        <w:rPr>
          <w:rFonts w:ascii="TimesNewRomanPSMT" w:hAnsi="TimesNewRomanPSMT"/>
          <w:color w:val="auto"/>
          <w:sz w:val="36"/>
          <w:szCs w:val="36"/>
        </w:rPr>
        <w:br w:type="textWrapping"/>
      </w:r>
      <w:r>
        <w:rPr>
          <w:rStyle w:val="25"/>
          <w:color w:val="auto"/>
          <w:sz w:val="36"/>
          <w:szCs w:val="36"/>
        </w:rPr>
        <w:t xml:space="preserve">日 期： </w:t>
      </w:r>
      <w:r>
        <w:rPr>
          <w:rStyle w:val="26"/>
          <w:color w:val="auto"/>
          <w:sz w:val="36"/>
          <w:szCs w:val="36"/>
        </w:rPr>
        <w:t>______</w:t>
      </w:r>
      <w:r>
        <w:rPr>
          <w:rStyle w:val="25"/>
          <w:color w:val="auto"/>
          <w:sz w:val="36"/>
          <w:szCs w:val="36"/>
        </w:rPr>
        <w:t>年</w:t>
      </w:r>
      <w:r>
        <w:rPr>
          <w:rStyle w:val="26"/>
          <w:color w:val="auto"/>
          <w:sz w:val="36"/>
          <w:szCs w:val="36"/>
        </w:rPr>
        <w:t>______</w:t>
      </w:r>
      <w:r>
        <w:rPr>
          <w:rStyle w:val="25"/>
          <w:color w:val="auto"/>
          <w:sz w:val="36"/>
          <w:szCs w:val="36"/>
        </w:rPr>
        <w:t>月</w:t>
      </w:r>
      <w:r>
        <w:rPr>
          <w:rStyle w:val="26"/>
          <w:color w:val="auto"/>
          <w:sz w:val="36"/>
          <w:szCs w:val="36"/>
        </w:rPr>
        <w:t>______</w:t>
      </w:r>
      <w:r>
        <w:rPr>
          <w:rStyle w:val="25"/>
          <w:color w:val="auto"/>
          <w:sz w:val="36"/>
          <w:szCs w:val="36"/>
        </w:rPr>
        <w:t>日</w:t>
      </w:r>
    </w:p>
    <w:p>
      <w:pPr>
        <w:pStyle w:val="4"/>
        <w:rPr>
          <w:color w:val="auto"/>
        </w:rPr>
      </w:pPr>
    </w:p>
    <w:p>
      <w:pPr>
        <w:pStyle w:val="4"/>
        <w:jc w:val="both"/>
        <w:rPr>
          <w:color w:val="auto"/>
        </w:rPr>
      </w:pPr>
    </w:p>
    <w:p>
      <w:pPr>
        <w:rPr>
          <w:color w:val="auto"/>
        </w:rPr>
      </w:pPr>
    </w:p>
    <w:p>
      <w:pPr>
        <w:pStyle w:val="2"/>
        <w:rPr>
          <w:color w:val="auto"/>
        </w:rPr>
      </w:pPr>
    </w:p>
    <w:p>
      <w:pPr>
        <w:pStyle w:val="2"/>
        <w:rPr>
          <w:color w:val="auto"/>
        </w:rPr>
      </w:pPr>
    </w:p>
    <w:p>
      <w:pPr>
        <w:rPr>
          <w:color w:val="auto"/>
        </w:rPr>
      </w:pPr>
    </w:p>
    <w:p>
      <w:pPr>
        <w:pStyle w:val="4"/>
        <w:rPr>
          <w:color w:val="auto"/>
        </w:rPr>
      </w:pPr>
    </w:p>
    <w:p>
      <w:pPr>
        <w:adjustRightInd w:val="0"/>
        <w:snapToGrid w:val="0"/>
        <w:spacing w:line="360" w:lineRule="auto"/>
        <w:ind w:firstLine="480" w:firstLineChars="200"/>
        <w:rPr>
          <w:rFonts w:hAnsi="宋体"/>
          <w:b/>
          <w:color w:val="auto"/>
          <w:sz w:val="36"/>
        </w:rPr>
      </w:pPr>
      <w:r>
        <w:rPr>
          <w:rFonts w:hAnsi="宋体"/>
          <w:color w:val="auto"/>
          <w:sz w:val="24"/>
          <w:u w:val="single"/>
        </w:rPr>
        <w:t xml:space="preserve">           </w:t>
      </w:r>
      <w:r>
        <w:rPr>
          <w:rFonts w:hint="eastAsia" w:hAnsi="宋体"/>
          <w:color w:val="auto"/>
          <w:sz w:val="24"/>
        </w:rPr>
        <w:t>（甲方）所需</w:t>
      </w:r>
      <w:r>
        <w:rPr>
          <w:rFonts w:hAnsi="宋体"/>
          <w:color w:val="auto"/>
          <w:sz w:val="24"/>
          <w:u w:val="single"/>
        </w:rPr>
        <w:t xml:space="preserve">        </w:t>
      </w:r>
      <w:r>
        <w:rPr>
          <w:rFonts w:hAnsi="宋体"/>
          <w:color w:val="auto"/>
          <w:sz w:val="24"/>
        </w:rPr>
        <w:t>(</w:t>
      </w:r>
      <w:r>
        <w:rPr>
          <w:rFonts w:hint="eastAsia" w:hAnsi="宋体"/>
          <w:color w:val="auto"/>
          <w:sz w:val="24"/>
        </w:rPr>
        <w:t>项目名称</w:t>
      </w:r>
      <w:r>
        <w:rPr>
          <w:rFonts w:hAnsi="宋体"/>
          <w:color w:val="auto"/>
          <w:sz w:val="24"/>
        </w:rPr>
        <w:t>)</w:t>
      </w:r>
      <w:r>
        <w:rPr>
          <w:rFonts w:hint="eastAsia" w:hAnsi="宋体"/>
          <w:color w:val="auto"/>
          <w:sz w:val="24"/>
        </w:rPr>
        <w:t>（包号）经</w:t>
      </w:r>
      <w:r>
        <w:rPr>
          <w:rFonts w:hAnsi="宋体"/>
          <w:color w:val="auto"/>
          <w:sz w:val="24"/>
          <w:u w:val="single"/>
        </w:rPr>
        <w:t xml:space="preserve">            </w:t>
      </w:r>
      <w:r>
        <w:rPr>
          <w:rFonts w:hint="eastAsia" w:hAnsi="宋体"/>
          <w:color w:val="auto"/>
          <w:sz w:val="24"/>
        </w:rPr>
        <w:t>（代理机构名称）以竞争性磋商方式进行采购。经磋商小组确定________________________（乙方）为成交供应商。甲、乙双方根据《中华人民共和国合同法》、《中华人民共和国政府采购法》和其他法律、法规的规定，并按照公正、平等、自愿、诚实信用的原则，同意按照以下条款和条件，签署本合同。</w:t>
      </w:r>
    </w:p>
    <w:p>
      <w:pPr>
        <w:adjustRightInd w:val="0"/>
        <w:snapToGrid w:val="0"/>
        <w:spacing w:line="360" w:lineRule="auto"/>
        <w:ind w:firstLine="482" w:firstLineChars="200"/>
        <w:rPr>
          <w:rFonts w:hAnsi="宋体"/>
          <w:b/>
          <w:color w:val="auto"/>
          <w:sz w:val="24"/>
        </w:rPr>
      </w:pPr>
      <w:r>
        <w:rPr>
          <w:rFonts w:hint="eastAsia" w:hAnsi="宋体"/>
          <w:b/>
          <w:color w:val="auto"/>
          <w:sz w:val="24"/>
        </w:rPr>
        <w:t>一、本合同由合同文本和下列文件组成</w:t>
      </w:r>
    </w:p>
    <w:p>
      <w:pPr>
        <w:adjustRightInd w:val="0"/>
        <w:snapToGrid w:val="0"/>
        <w:spacing w:line="360" w:lineRule="auto"/>
        <w:ind w:firstLine="480" w:firstLineChars="200"/>
        <w:rPr>
          <w:rFonts w:hAnsi="宋体"/>
          <w:color w:val="auto"/>
          <w:sz w:val="24"/>
        </w:rPr>
      </w:pPr>
      <w:r>
        <w:rPr>
          <w:rFonts w:hint="eastAsia" w:hAnsi="宋体"/>
          <w:color w:val="auto"/>
          <w:sz w:val="24"/>
        </w:rPr>
        <w:t>1、磋商文件</w:t>
      </w:r>
    </w:p>
    <w:p>
      <w:pPr>
        <w:adjustRightInd w:val="0"/>
        <w:snapToGrid w:val="0"/>
        <w:spacing w:line="360" w:lineRule="auto"/>
        <w:ind w:firstLine="480" w:firstLineChars="200"/>
        <w:rPr>
          <w:rFonts w:hAnsi="宋体"/>
          <w:color w:val="auto"/>
          <w:sz w:val="24"/>
        </w:rPr>
      </w:pPr>
      <w:r>
        <w:rPr>
          <w:rFonts w:hint="eastAsia" w:hAnsi="宋体"/>
          <w:color w:val="auto"/>
          <w:sz w:val="24"/>
        </w:rPr>
        <w:t>2、成交供应商磋商响应文件</w:t>
      </w:r>
    </w:p>
    <w:p>
      <w:pPr>
        <w:adjustRightInd w:val="0"/>
        <w:snapToGrid w:val="0"/>
        <w:spacing w:line="360" w:lineRule="auto"/>
        <w:ind w:firstLine="480" w:firstLineChars="200"/>
        <w:rPr>
          <w:rFonts w:hAnsi="宋体"/>
          <w:color w:val="auto"/>
          <w:sz w:val="24"/>
        </w:rPr>
      </w:pPr>
      <w:r>
        <w:rPr>
          <w:rFonts w:hint="eastAsia" w:hAnsi="宋体"/>
          <w:color w:val="auto"/>
          <w:sz w:val="24"/>
        </w:rPr>
        <w:t>3、成交供应商在磋商过程中做出的有关澄清、说明或者补正文件</w:t>
      </w:r>
    </w:p>
    <w:p>
      <w:pPr>
        <w:adjustRightInd w:val="0"/>
        <w:snapToGrid w:val="0"/>
        <w:spacing w:line="360" w:lineRule="auto"/>
        <w:ind w:firstLine="480" w:firstLineChars="200"/>
        <w:rPr>
          <w:rFonts w:hAnsi="宋体"/>
          <w:color w:val="auto"/>
          <w:sz w:val="24"/>
        </w:rPr>
      </w:pPr>
      <w:r>
        <w:rPr>
          <w:rFonts w:hint="eastAsia" w:hAnsi="宋体"/>
          <w:color w:val="auto"/>
          <w:sz w:val="24"/>
        </w:rPr>
        <w:t>4、本合同附件</w:t>
      </w:r>
    </w:p>
    <w:p>
      <w:pPr>
        <w:pStyle w:val="23"/>
        <w:snapToGrid w:val="0"/>
        <w:spacing w:before="19" w:line="360" w:lineRule="auto"/>
        <w:ind w:firstLine="600"/>
        <w:rPr>
          <w:rFonts w:ascii="宋体" w:hAnsi="宋体"/>
          <w:b/>
          <w:bCs/>
          <w:color w:val="auto"/>
        </w:rPr>
      </w:pPr>
      <w:r>
        <w:rPr>
          <w:rFonts w:hint="eastAsia" w:hAnsi="宋体"/>
          <w:b/>
          <w:color w:val="auto"/>
          <w:sz w:val="24"/>
        </w:rPr>
        <w:t>二、</w:t>
      </w:r>
      <w:r>
        <w:rPr>
          <w:rFonts w:hint="eastAsia" w:ascii="宋体" w:hAnsi="宋体"/>
          <w:b/>
          <w:bCs/>
          <w:color w:val="auto"/>
        </w:rPr>
        <w:t>货物及其数量、金额等</w:t>
      </w:r>
    </w:p>
    <w:tbl>
      <w:tblPr>
        <w:tblStyle w:val="15"/>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07"/>
        <w:gridCol w:w="4139"/>
        <w:gridCol w:w="1800"/>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pStyle w:val="23"/>
              <w:spacing w:line="360" w:lineRule="auto"/>
              <w:jc w:val="center"/>
              <w:rPr>
                <w:rFonts w:ascii="宋体" w:hAnsi="宋体"/>
                <w:color w:val="auto"/>
              </w:rPr>
            </w:pPr>
            <w:r>
              <w:rPr>
                <w:rFonts w:hint="eastAsia" w:ascii="宋体" w:hAnsi="宋体"/>
                <w:color w:val="auto"/>
              </w:rPr>
              <w:t>序号</w:t>
            </w:r>
          </w:p>
        </w:tc>
        <w:tc>
          <w:tcPr>
            <w:tcW w:w="5146" w:type="dxa"/>
            <w:gridSpan w:val="2"/>
            <w:vAlign w:val="center"/>
          </w:tcPr>
          <w:p>
            <w:pPr>
              <w:pStyle w:val="23"/>
              <w:spacing w:line="360" w:lineRule="auto"/>
              <w:jc w:val="center"/>
              <w:rPr>
                <w:rFonts w:ascii="宋体" w:hAnsi="宋体"/>
                <w:color w:val="auto"/>
              </w:rPr>
            </w:pPr>
            <w:r>
              <w:rPr>
                <w:rFonts w:hint="eastAsia" w:ascii="宋体" w:hAnsi="宋体"/>
                <w:color w:val="auto"/>
              </w:rPr>
              <w:t>货物名称</w:t>
            </w:r>
          </w:p>
        </w:tc>
        <w:tc>
          <w:tcPr>
            <w:tcW w:w="1800" w:type="dxa"/>
            <w:vAlign w:val="center"/>
          </w:tcPr>
          <w:p>
            <w:pPr>
              <w:pStyle w:val="23"/>
              <w:spacing w:line="360" w:lineRule="auto"/>
              <w:jc w:val="center"/>
              <w:rPr>
                <w:rFonts w:ascii="宋体" w:hAnsi="宋体"/>
                <w:color w:val="auto"/>
              </w:rPr>
            </w:pPr>
            <w:r>
              <w:rPr>
                <w:rFonts w:hint="eastAsia" w:ascii="宋体" w:hAnsi="宋体"/>
                <w:color w:val="auto"/>
              </w:rPr>
              <w:t>总价</w:t>
            </w:r>
          </w:p>
        </w:tc>
        <w:tc>
          <w:tcPr>
            <w:tcW w:w="2003" w:type="dxa"/>
            <w:vAlign w:val="center"/>
          </w:tcPr>
          <w:p>
            <w:pPr>
              <w:pStyle w:val="23"/>
              <w:spacing w:line="360" w:lineRule="auto"/>
              <w:ind w:firstLine="514" w:firstLineChars="245"/>
              <w:rPr>
                <w:rFonts w:ascii="宋体" w:hAnsi="宋体"/>
                <w:color w:val="auto"/>
              </w:rPr>
            </w:pPr>
            <w:r>
              <w:rPr>
                <w:rFonts w:hint="eastAsia" w:ascii="宋体" w:hAnsi="宋体"/>
                <w:color w:val="auto"/>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12" w:type="dxa"/>
            <w:vAlign w:val="center"/>
          </w:tcPr>
          <w:p>
            <w:pPr>
              <w:pStyle w:val="23"/>
              <w:spacing w:line="360" w:lineRule="auto"/>
              <w:jc w:val="center"/>
              <w:rPr>
                <w:rFonts w:ascii="宋体" w:hAnsi="宋体"/>
                <w:color w:val="auto"/>
              </w:rPr>
            </w:pPr>
          </w:p>
        </w:tc>
        <w:tc>
          <w:tcPr>
            <w:tcW w:w="5146" w:type="dxa"/>
            <w:gridSpan w:val="2"/>
            <w:vAlign w:val="center"/>
          </w:tcPr>
          <w:p>
            <w:pPr>
              <w:pStyle w:val="23"/>
              <w:spacing w:line="360" w:lineRule="auto"/>
              <w:jc w:val="center"/>
              <w:rPr>
                <w:rFonts w:ascii="宋体" w:hAnsi="宋体"/>
                <w:color w:val="auto"/>
              </w:rPr>
            </w:pPr>
          </w:p>
        </w:tc>
        <w:tc>
          <w:tcPr>
            <w:tcW w:w="1800" w:type="dxa"/>
            <w:vAlign w:val="center"/>
          </w:tcPr>
          <w:p>
            <w:pPr>
              <w:pStyle w:val="23"/>
              <w:spacing w:line="360" w:lineRule="auto"/>
              <w:jc w:val="center"/>
              <w:rPr>
                <w:rFonts w:ascii="宋体" w:hAnsi="宋体"/>
                <w:color w:val="auto"/>
              </w:rPr>
            </w:pPr>
          </w:p>
        </w:tc>
        <w:tc>
          <w:tcPr>
            <w:tcW w:w="2003" w:type="dxa"/>
            <w:vAlign w:val="center"/>
          </w:tcPr>
          <w:p>
            <w:pPr>
              <w:pStyle w:val="23"/>
              <w:spacing w:line="360" w:lineRule="auto"/>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61" w:type="dxa"/>
            <w:gridSpan w:val="5"/>
            <w:vAlign w:val="center"/>
          </w:tcPr>
          <w:p>
            <w:pPr>
              <w:pStyle w:val="23"/>
              <w:spacing w:line="360" w:lineRule="auto"/>
              <w:rPr>
                <w:rFonts w:ascii="宋体" w:hAnsi="宋体"/>
                <w:color w:val="auto"/>
              </w:rPr>
            </w:pPr>
            <w:r>
              <w:rPr>
                <w:rFonts w:hint="eastAsia" w:ascii="宋体" w:hAnsi="宋体"/>
                <w:color w:val="auto"/>
              </w:rPr>
              <w:t>合同总金额：人民币（大写）</w:t>
            </w:r>
            <w:r>
              <w:rPr>
                <w:rFonts w:hint="eastAsia" w:ascii="宋体" w:hAnsi="宋体"/>
                <w:color w:val="auto"/>
                <w:u w:val="single"/>
              </w:rPr>
              <w:t xml:space="preserve">                               </w:t>
            </w:r>
          </w:p>
          <w:p>
            <w:pPr>
              <w:pStyle w:val="23"/>
              <w:spacing w:line="360" w:lineRule="auto"/>
              <w:rPr>
                <w:rFonts w:ascii="宋体" w:hAnsi="宋体"/>
                <w:color w:val="auto"/>
                <w:u w:val="single"/>
              </w:rPr>
            </w:pPr>
            <w:r>
              <w:rPr>
                <w:rFonts w:hint="eastAsia" w:ascii="宋体" w:hAnsi="宋体"/>
                <w:color w:val="auto"/>
              </w:rPr>
              <w:t xml:space="preserve">                      ￥：</w:t>
            </w:r>
            <w:r>
              <w:rPr>
                <w:rFonts w:hint="eastAsia" w:ascii="宋体" w:hAnsi="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19" w:type="dxa"/>
            <w:gridSpan w:val="2"/>
            <w:vAlign w:val="center"/>
          </w:tcPr>
          <w:p>
            <w:pPr>
              <w:pStyle w:val="23"/>
              <w:spacing w:line="360" w:lineRule="auto"/>
              <w:rPr>
                <w:rFonts w:ascii="宋体" w:hAnsi="宋体"/>
                <w:color w:val="auto"/>
              </w:rPr>
            </w:pPr>
            <w:r>
              <w:rPr>
                <w:rFonts w:hint="eastAsia" w:ascii="宋体" w:hAnsi="宋体"/>
                <w:color w:val="auto"/>
              </w:rPr>
              <w:t>甲方</w:t>
            </w:r>
          </w:p>
        </w:tc>
        <w:tc>
          <w:tcPr>
            <w:tcW w:w="7942" w:type="dxa"/>
            <w:gridSpan w:val="3"/>
            <w:vAlign w:val="center"/>
          </w:tcPr>
          <w:p>
            <w:pPr>
              <w:pStyle w:val="23"/>
              <w:spacing w:line="360" w:lineRule="auto"/>
              <w:rPr>
                <w:rFonts w:ascii="宋体" w:hAnsi="宋体"/>
                <w:color w:val="auto"/>
              </w:rPr>
            </w:pPr>
            <w:r>
              <w:rPr>
                <w:rFonts w:hint="eastAsia" w:ascii="宋体" w:hAnsi="宋体"/>
                <w:color w:val="auto"/>
              </w:rPr>
              <w:t>联系人：</w:t>
            </w:r>
          </w:p>
          <w:p>
            <w:pPr>
              <w:pStyle w:val="23"/>
              <w:spacing w:line="360" w:lineRule="auto"/>
              <w:rPr>
                <w:rFonts w:ascii="宋体" w:hAnsi="宋体"/>
                <w:color w:val="auto"/>
              </w:rPr>
            </w:pPr>
            <w:r>
              <w:rPr>
                <w:rFonts w:hint="eastAsia" w:ascii="宋体" w:hAnsi="宋体"/>
                <w:color w:val="auto"/>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19" w:type="dxa"/>
            <w:gridSpan w:val="2"/>
            <w:vAlign w:val="center"/>
          </w:tcPr>
          <w:p>
            <w:pPr>
              <w:pStyle w:val="23"/>
              <w:spacing w:line="360" w:lineRule="auto"/>
              <w:rPr>
                <w:rFonts w:ascii="宋体" w:hAnsi="宋体"/>
                <w:color w:val="auto"/>
              </w:rPr>
            </w:pPr>
            <w:r>
              <w:rPr>
                <w:rFonts w:hint="eastAsia" w:ascii="宋体" w:hAnsi="宋体"/>
                <w:color w:val="auto"/>
              </w:rPr>
              <w:t>乙方</w:t>
            </w:r>
          </w:p>
        </w:tc>
        <w:tc>
          <w:tcPr>
            <w:tcW w:w="7942" w:type="dxa"/>
            <w:gridSpan w:val="3"/>
            <w:vAlign w:val="center"/>
          </w:tcPr>
          <w:p>
            <w:pPr>
              <w:pStyle w:val="23"/>
              <w:spacing w:line="360" w:lineRule="auto"/>
              <w:rPr>
                <w:rFonts w:ascii="宋体" w:hAnsi="宋体"/>
                <w:color w:val="auto"/>
              </w:rPr>
            </w:pPr>
            <w:r>
              <w:rPr>
                <w:rFonts w:hint="eastAsia" w:ascii="宋体" w:hAnsi="宋体"/>
                <w:color w:val="auto"/>
              </w:rPr>
              <w:t>联系人：</w:t>
            </w:r>
          </w:p>
          <w:p>
            <w:pPr>
              <w:pStyle w:val="23"/>
              <w:spacing w:line="360" w:lineRule="auto"/>
              <w:rPr>
                <w:rFonts w:ascii="宋体" w:hAnsi="宋体"/>
                <w:color w:val="auto"/>
              </w:rPr>
            </w:pPr>
            <w:r>
              <w:rPr>
                <w:rFonts w:hint="eastAsia" w:ascii="宋体" w:hAnsi="宋体"/>
                <w:color w:val="auto"/>
              </w:rPr>
              <w:t xml:space="preserve">固定电话： </w:t>
            </w:r>
          </w:p>
        </w:tc>
      </w:tr>
    </w:tbl>
    <w:p>
      <w:pPr>
        <w:pStyle w:val="23"/>
        <w:snapToGrid w:val="0"/>
        <w:spacing w:before="19" w:line="360" w:lineRule="auto"/>
        <w:ind w:firstLine="600"/>
        <w:rPr>
          <w:rFonts w:ascii="宋体" w:hAnsi="宋体"/>
          <w:color w:val="auto"/>
        </w:rPr>
      </w:pPr>
    </w:p>
    <w:p>
      <w:pPr>
        <w:adjustRightInd w:val="0"/>
        <w:snapToGrid w:val="0"/>
        <w:spacing w:line="360" w:lineRule="auto"/>
        <w:ind w:firstLine="482" w:firstLineChars="200"/>
        <w:rPr>
          <w:rFonts w:hAnsi="宋体"/>
          <w:b/>
          <w:color w:val="auto"/>
          <w:sz w:val="24"/>
        </w:rPr>
      </w:pPr>
      <w:r>
        <w:rPr>
          <w:rFonts w:hint="eastAsia" w:hAnsi="宋体"/>
          <w:b/>
          <w:color w:val="auto"/>
          <w:sz w:val="24"/>
        </w:rPr>
        <w:t>四、付款</w:t>
      </w:r>
    </w:p>
    <w:p>
      <w:pPr>
        <w:adjustRightInd w:val="0"/>
        <w:snapToGrid w:val="0"/>
        <w:spacing w:line="360" w:lineRule="auto"/>
        <w:ind w:firstLine="480" w:firstLineChars="200"/>
        <w:rPr>
          <w:rFonts w:hAnsi="宋体"/>
          <w:color w:val="auto"/>
          <w:sz w:val="24"/>
        </w:rPr>
      </w:pPr>
      <w:r>
        <w:rPr>
          <w:rFonts w:hint="eastAsia" w:hAnsi="宋体"/>
          <w:color w:val="auto"/>
          <w:sz w:val="24"/>
        </w:rPr>
        <w:t>1、付款途径：</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80" w:firstLineChars="200"/>
        <w:rPr>
          <w:rFonts w:hAnsi="宋体"/>
          <w:color w:val="auto"/>
          <w:sz w:val="24"/>
        </w:rPr>
      </w:pPr>
      <w:r>
        <w:rPr>
          <w:rFonts w:hint="eastAsia" w:hAnsi="宋体"/>
          <w:color w:val="auto"/>
          <w:sz w:val="24"/>
        </w:rPr>
        <w:t>2、付款方式：</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82" w:firstLineChars="200"/>
        <w:rPr>
          <w:rFonts w:hAnsi="宋体"/>
          <w:b/>
          <w:color w:val="auto"/>
          <w:sz w:val="24"/>
        </w:rPr>
      </w:pPr>
      <w:r>
        <w:rPr>
          <w:rFonts w:hint="eastAsia" w:hAnsi="宋体"/>
          <w:b/>
          <w:color w:val="auto"/>
          <w:sz w:val="24"/>
        </w:rPr>
        <w:t>五、服务期限、地点、质量要求</w:t>
      </w:r>
    </w:p>
    <w:p>
      <w:pPr>
        <w:adjustRightInd w:val="0"/>
        <w:snapToGrid w:val="0"/>
        <w:spacing w:line="360" w:lineRule="auto"/>
        <w:ind w:firstLine="480" w:firstLineChars="200"/>
        <w:rPr>
          <w:rFonts w:hAnsi="宋体"/>
          <w:color w:val="auto"/>
          <w:sz w:val="24"/>
        </w:rPr>
      </w:pPr>
      <w:r>
        <w:rPr>
          <w:rFonts w:hint="eastAsia" w:hAnsi="宋体"/>
          <w:color w:val="auto"/>
          <w:sz w:val="24"/>
        </w:rPr>
        <w:t>1、交货期限：合同生效后于   年   月   日起至   年  月  日止。</w:t>
      </w:r>
    </w:p>
    <w:p>
      <w:pPr>
        <w:adjustRightInd w:val="0"/>
        <w:snapToGrid w:val="0"/>
        <w:spacing w:line="360" w:lineRule="auto"/>
        <w:ind w:firstLine="480" w:firstLineChars="200"/>
        <w:rPr>
          <w:rFonts w:hAnsi="宋体"/>
          <w:color w:val="auto"/>
          <w:sz w:val="24"/>
        </w:rPr>
      </w:pPr>
      <w:r>
        <w:rPr>
          <w:rFonts w:hint="eastAsia" w:hAnsi="宋体"/>
          <w:color w:val="auto"/>
          <w:sz w:val="24"/>
        </w:rPr>
        <w:t>2、地点：甲方指定地点。</w:t>
      </w:r>
    </w:p>
    <w:p>
      <w:pPr>
        <w:adjustRightInd w:val="0"/>
        <w:snapToGrid w:val="0"/>
        <w:spacing w:line="360" w:lineRule="auto"/>
        <w:ind w:firstLine="480" w:firstLineChars="200"/>
        <w:rPr>
          <w:rFonts w:hAnsi="宋体"/>
          <w:color w:val="auto"/>
          <w:sz w:val="24"/>
        </w:rPr>
      </w:pPr>
      <w:r>
        <w:rPr>
          <w:rFonts w:hint="eastAsia" w:hAnsi="宋体"/>
          <w:color w:val="auto"/>
          <w:sz w:val="24"/>
        </w:rPr>
        <w:t>3、质量要求：</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82" w:firstLineChars="200"/>
        <w:rPr>
          <w:rFonts w:hAnsi="宋体"/>
          <w:b/>
          <w:color w:val="auto"/>
          <w:sz w:val="24"/>
        </w:rPr>
      </w:pPr>
      <w:r>
        <w:rPr>
          <w:rFonts w:hint="eastAsia" w:hAnsi="宋体"/>
          <w:b/>
          <w:color w:val="auto"/>
          <w:sz w:val="24"/>
        </w:rPr>
        <w:t>六、履约保证金</w:t>
      </w:r>
    </w:p>
    <w:p>
      <w:pPr>
        <w:adjustRightInd w:val="0"/>
        <w:snapToGrid w:val="0"/>
        <w:spacing w:line="360" w:lineRule="auto"/>
        <w:ind w:firstLine="480" w:firstLineChars="200"/>
        <w:rPr>
          <w:rFonts w:hAnsi="宋体"/>
          <w:color w:val="auto"/>
          <w:sz w:val="24"/>
        </w:rPr>
      </w:pPr>
      <w:r>
        <w:rPr>
          <w:rFonts w:hint="eastAsia" w:hAnsi="宋体"/>
          <w:color w:val="auto"/>
          <w:sz w:val="24"/>
        </w:rPr>
        <w:t>履约保证金在成交通知书发出之日起施工承包合同签订之前交纳，施工任务完成7个工作日内采购人无息退还。</w:t>
      </w:r>
    </w:p>
    <w:p>
      <w:pPr>
        <w:adjustRightInd w:val="0"/>
        <w:snapToGrid w:val="0"/>
        <w:spacing w:line="360" w:lineRule="auto"/>
        <w:ind w:firstLine="482" w:firstLineChars="200"/>
        <w:rPr>
          <w:rFonts w:hAnsi="宋体"/>
          <w:b/>
          <w:color w:val="auto"/>
          <w:sz w:val="24"/>
        </w:rPr>
      </w:pPr>
      <w:r>
        <w:rPr>
          <w:rFonts w:hint="eastAsia" w:hAnsi="宋体"/>
          <w:b/>
          <w:color w:val="auto"/>
          <w:sz w:val="24"/>
        </w:rPr>
        <w:t>七、合同生效</w:t>
      </w:r>
    </w:p>
    <w:p>
      <w:pPr>
        <w:adjustRightInd w:val="0"/>
        <w:snapToGrid w:val="0"/>
        <w:spacing w:line="360" w:lineRule="auto"/>
        <w:ind w:firstLine="480" w:firstLineChars="200"/>
        <w:rPr>
          <w:rFonts w:hAnsi="宋体"/>
          <w:color w:val="auto"/>
          <w:sz w:val="24"/>
        </w:rPr>
      </w:pPr>
      <w:r>
        <w:rPr>
          <w:rFonts w:hint="eastAsia" w:hAnsi="宋体"/>
          <w:color w:val="auto"/>
          <w:sz w:val="24"/>
        </w:rPr>
        <w:t xml:space="preserve">本合同为附条件生效合同，除甲乙双方签章，同时加盖代理机构合同审核章后，合同生效。 </w:t>
      </w:r>
    </w:p>
    <w:p>
      <w:pPr>
        <w:adjustRightInd w:val="0"/>
        <w:snapToGrid w:val="0"/>
        <w:spacing w:line="360" w:lineRule="auto"/>
        <w:ind w:firstLine="482" w:firstLineChars="200"/>
        <w:rPr>
          <w:rFonts w:hAnsi="宋体"/>
          <w:b/>
          <w:color w:val="auto"/>
          <w:sz w:val="24"/>
        </w:rPr>
      </w:pPr>
      <w:r>
        <w:rPr>
          <w:rFonts w:hint="eastAsia" w:hAnsi="宋体"/>
          <w:b/>
          <w:color w:val="auto"/>
          <w:sz w:val="24"/>
        </w:rPr>
        <w:t>八、合同保存</w:t>
      </w:r>
    </w:p>
    <w:p>
      <w:pPr>
        <w:adjustRightInd w:val="0"/>
        <w:snapToGrid w:val="0"/>
        <w:spacing w:line="360" w:lineRule="auto"/>
        <w:ind w:firstLine="480" w:firstLineChars="200"/>
        <w:rPr>
          <w:rFonts w:hAnsi="宋体"/>
          <w:color w:val="auto"/>
          <w:sz w:val="24"/>
        </w:rPr>
      </w:pPr>
      <w:r>
        <w:rPr>
          <w:rFonts w:hint="eastAsia" w:hAnsi="宋体"/>
          <w:color w:val="auto"/>
          <w:sz w:val="24"/>
        </w:rPr>
        <w:t>本合同一式六份，甲方二份，乙方二份，</w:t>
      </w:r>
      <w:r>
        <w:rPr>
          <w:rFonts w:hint="eastAsia" w:hAnsi="宋体"/>
          <w:color w:val="auto"/>
          <w:sz w:val="24"/>
          <w:lang w:val="en-US" w:eastAsia="zh-CN"/>
        </w:rPr>
        <w:t>财政主管部门</w:t>
      </w:r>
      <w:r>
        <w:rPr>
          <w:rFonts w:hint="eastAsia" w:hAnsi="宋体"/>
          <w:color w:val="auto"/>
          <w:sz w:val="24"/>
        </w:rPr>
        <w:t>一份，代理机构一份。</w:t>
      </w:r>
    </w:p>
    <w:p>
      <w:pPr>
        <w:adjustRightInd w:val="0"/>
        <w:snapToGrid w:val="0"/>
        <w:spacing w:line="360" w:lineRule="auto"/>
        <w:ind w:firstLine="482" w:firstLineChars="200"/>
        <w:rPr>
          <w:rFonts w:hAnsi="宋体"/>
          <w:b/>
          <w:color w:val="auto"/>
          <w:sz w:val="24"/>
        </w:rPr>
      </w:pPr>
      <w:r>
        <w:rPr>
          <w:rFonts w:hint="eastAsia" w:hAnsi="宋体"/>
          <w:b/>
          <w:color w:val="auto"/>
          <w:sz w:val="24"/>
        </w:rPr>
        <w:t>九、违约条款</w:t>
      </w:r>
    </w:p>
    <w:p>
      <w:pPr>
        <w:adjustRightInd w:val="0"/>
        <w:snapToGrid w:val="0"/>
        <w:spacing w:line="360" w:lineRule="auto"/>
        <w:ind w:firstLine="480" w:firstLineChars="200"/>
        <w:rPr>
          <w:rFonts w:hAnsi="宋体"/>
          <w:color w:val="auto"/>
          <w:sz w:val="24"/>
        </w:rPr>
      </w:pPr>
      <w:r>
        <w:rPr>
          <w:rFonts w:hint="eastAsia" w:hAnsi="宋体"/>
          <w:color w:val="auto"/>
          <w:sz w:val="24"/>
        </w:rPr>
        <w:t>（1）合同一方违约，违约方向对方支付违约金，违约金额为成交金额的10%。成交供应商违约， 可直接从履约保证金中扣除；采购单位违约， 从采购款项中扣除。</w:t>
      </w:r>
    </w:p>
    <w:p>
      <w:pPr>
        <w:adjustRightInd w:val="0"/>
        <w:snapToGrid w:val="0"/>
        <w:spacing w:line="360" w:lineRule="auto"/>
        <w:ind w:firstLine="480" w:firstLineChars="200"/>
        <w:rPr>
          <w:rFonts w:hAnsi="宋体"/>
          <w:color w:val="auto"/>
          <w:sz w:val="24"/>
        </w:rPr>
      </w:pPr>
      <w:r>
        <w:rPr>
          <w:rFonts w:hint="eastAsia" w:hAnsi="宋体"/>
          <w:color w:val="auto"/>
          <w:sz w:val="24"/>
        </w:rPr>
        <w:t>（2）成交供应商给用户造成的实际损失高于违约金的，成交供应商应给用户对高出违约金的部分予以赔偿。</w:t>
      </w:r>
    </w:p>
    <w:p>
      <w:pPr>
        <w:adjustRightInd w:val="0"/>
        <w:snapToGrid w:val="0"/>
        <w:spacing w:line="360" w:lineRule="auto"/>
        <w:ind w:firstLine="480" w:firstLineChars="200"/>
        <w:rPr>
          <w:rFonts w:hAnsi="宋体"/>
          <w:color w:val="auto"/>
          <w:sz w:val="24"/>
        </w:rPr>
      </w:pPr>
      <w:r>
        <w:rPr>
          <w:rFonts w:hint="eastAsia" w:hAnsi="宋体"/>
          <w:color w:val="auto"/>
          <w:sz w:val="24"/>
        </w:rPr>
        <w:t>（3）成交供应商迟延履行合同、不完全履行合同或提供的服务不符合磋商文件的要求，除支付违约金外，仍应实际履行合同或重新提供符合要求的服务。</w:t>
      </w:r>
    </w:p>
    <w:p>
      <w:pPr>
        <w:adjustRightInd w:val="0"/>
        <w:snapToGrid w:val="0"/>
        <w:spacing w:line="360" w:lineRule="auto"/>
        <w:ind w:firstLine="480" w:firstLineChars="200"/>
        <w:rPr>
          <w:rFonts w:hAnsi="宋体"/>
          <w:color w:val="auto"/>
          <w:sz w:val="24"/>
        </w:rPr>
      </w:pPr>
      <w:r>
        <w:rPr>
          <w:rFonts w:hint="eastAsia" w:hAnsi="宋体"/>
          <w:color w:val="auto"/>
          <w:sz w:val="24"/>
        </w:rPr>
        <w:t>（4）其它未尽事宜，以《中华人民共和国合同法》规定为准。</w:t>
      </w:r>
    </w:p>
    <w:p>
      <w:pPr>
        <w:adjustRightInd w:val="0"/>
        <w:snapToGrid w:val="0"/>
        <w:spacing w:line="360" w:lineRule="auto"/>
        <w:ind w:firstLine="482" w:firstLineChars="200"/>
        <w:rPr>
          <w:rFonts w:hAnsi="宋体"/>
          <w:b/>
          <w:color w:val="auto"/>
          <w:sz w:val="24"/>
        </w:rPr>
      </w:pPr>
      <w:r>
        <w:rPr>
          <w:rFonts w:hint="eastAsia" w:hAnsi="宋体"/>
          <w:b/>
          <w:color w:val="auto"/>
          <w:sz w:val="24"/>
        </w:rPr>
        <w:t>十、合同发生纠纷时，向</w:t>
      </w:r>
      <w:r>
        <w:rPr>
          <w:rFonts w:hint="eastAsia" w:hAnsi="宋体"/>
          <w:b/>
          <w:color w:val="auto"/>
          <w:sz w:val="24"/>
          <w:u w:val="single"/>
        </w:rPr>
        <w:t xml:space="preserve">       </w:t>
      </w:r>
      <w:r>
        <w:rPr>
          <w:rFonts w:hint="eastAsia" w:hAnsi="宋体"/>
          <w:b/>
          <w:color w:val="auto"/>
          <w:sz w:val="24"/>
        </w:rPr>
        <w:t>裁委员会提起仲裁。</w:t>
      </w:r>
    </w:p>
    <w:p>
      <w:pPr>
        <w:adjustRightInd w:val="0"/>
        <w:snapToGrid w:val="0"/>
        <w:spacing w:line="360" w:lineRule="auto"/>
        <w:ind w:firstLine="480" w:firstLineChars="200"/>
        <w:rPr>
          <w:rFonts w:hAnsi="宋体"/>
          <w:color w:val="auto"/>
          <w:sz w:val="24"/>
        </w:rPr>
      </w:pPr>
    </w:p>
    <w:p>
      <w:pPr>
        <w:adjustRightInd w:val="0"/>
        <w:snapToGrid w:val="0"/>
        <w:spacing w:line="360" w:lineRule="auto"/>
        <w:ind w:firstLine="480" w:firstLineChars="200"/>
        <w:rPr>
          <w:rFonts w:hAnsi="宋体"/>
          <w:color w:val="auto"/>
          <w:sz w:val="24"/>
        </w:rPr>
      </w:pPr>
      <w:r>
        <w:rPr>
          <w:rFonts w:hint="eastAsia" w:hAnsi="宋体"/>
          <w:color w:val="auto"/>
          <w:sz w:val="24"/>
        </w:rPr>
        <w:t>甲    方（公章）：                     乙    方（公章）：</w:t>
      </w:r>
    </w:p>
    <w:p>
      <w:pPr>
        <w:adjustRightInd w:val="0"/>
        <w:snapToGrid w:val="0"/>
        <w:spacing w:line="360" w:lineRule="auto"/>
        <w:ind w:firstLine="480" w:firstLineChars="200"/>
        <w:rPr>
          <w:rFonts w:hAnsi="宋体"/>
          <w:color w:val="auto"/>
          <w:sz w:val="24"/>
        </w:rPr>
      </w:pPr>
      <w:r>
        <w:rPr>
          <w:rFonts w:hint="eastAsia" w:hAnsi="宋体"/>
          <w:color w:val="auto"/>
          <w:sz w:val="24"/>
        </w:rPr>
        <w:t>法定代表人或授权代理人：（签字）       法定代表人或授权代理人：（签字）</w:t>
      </w:r>
    </w:p>
    <w:p>
      <w:pPr>
        <w:adjustRightInd w:val="0"/>
        <w:snapToGrid w:val="0"/>
        <w:spacing w:line="360" w:lineRule="auto"/>
        <w:ind w:firstLine="480" w:firstLineChars="200"/>
        <w:rPr>
          <w:rFonts w:hAnsi="宋体"/>
          <w:color w:val="auto"/>
          <w:sz w:val="24"/>
        </w:rPr>
      </w:pPr>
      <w:r>
        <w:rPr>
          <w:rFonts w:hint="eastAsia" w:hAnsi="宋体"/>
          <w:color w:val="auto"/>
          <w:sz w:val="24"/>
        </w:rPr>
        <w:t>开户单位：                             开户单位：</w:t>
      </w:r>
    </w:p>
    <w:p>
      <w:pPr>
        <w:adjustRightInd w:val="0"/>
        <w:snapToGrid w:val="0"/>
        <w:spacing w:line="360" w:lineRule="auto"/>
        <w:ind w:firstLine="480" w:firstLineChars="200"/>
        <w:rPr>
          <w:rFonts w:hAnsi="宋体"/>
          <w:color w:val="auto"/>
          <w:sz w:val="24"/>
        </w:rPr>
      </w:pPr>
      <w:r>
        <w:rPr>
          <w:rFonts w:hint="eastAsia" w:hAnsi="宋体"/>
          <w:color w:val="auto"/>
          <w:sz w:val="24"/>
        </w:rPr>
        <w:t>                               开户银行：</w:t>
      </w:r>
    </w:p>
    <w:p>
      <w:pPr>
        <w:adjustRightInd w:val="0"/>
        <w:snapToGrid w:val="0"/>
        <w:spacing w:line="360" w:lineRule="auto"/>
        <w:ind w:firstLine="480" w:firstLineChars="200"/>
        <w:rPr>
          <w:rFonts w:hAnsi="宋体"/>
          <w:color w:val="auto"/>
          <w:sz w:val="24"/>
        </w:rPr>
      </w:pPr>
      <w:r>
        <w:rPr>
          <w:rFonts w:hint="eastAsia" w:hAnsi="宋体"/>
          <w:color w:val="auto"/>
          <w:sz w:val="24"/>
        </w:rPr>
        <w:t xml:space="preserve">帐    号：                             帐    号： </w:t>
      </w:r>
    </w:p>
    <w:p>
      <w:pPr>
        <w:adjustRightInd w:val="0"/>
        <w:snapToGrid w:val="0"/>
        <w:spacing w:line="360" w:lineRule="auto"/>
        <w:ind w:firstLine="480" w:firstLineChars="200"/>
        <w:rPr>
          <w:rFonts w:hAnsi="宋体"/>
          <w:color w:val="auto"/>
          <w:sz w:val="24"/>
        </w:rPr>
      </w:pPr>
      <w:r>
        <w:rPr>
          <w:rFonts w:hint="eastAsia" w:hAnsi="宋体"/>
          <w:color w:val="auto"/>
          <w:sz w:val="24"/>
        </w:rPr>
        <w:t>地    址：                             地    址：</w:t>
      </w:r>
    </w:p>
    <w:p>
      <w:pPr>
        <w:adjustRightInd w:val="0"/>
        <w:snapToGrid w:val="0"/>
        <w:spacing w:line="360" w:lineRule="auto"/>
        <w:ind w:firstLine="480" w:firstLineChars="200"/>
        <w:rPr>
          <w:rFonts w:hAnsi="宋体"/>
          <w:color w:val="auto"/>
          <w:sz w:val="24"/>
        </w:rPr>
      </w:pPr>
      <w:r>
        <w:rPr>
          <w:rFonts w:hint="eastAsia" w:hAnsi="宋体"/>
          <w:color w:val="auto"/>
          <w:sz w:val="24"/>
        </w:rPr>
        <w:t>邮政编码：                             邮政编码：</w:t>
      </w:r>
    </w:p>
    <w:p>
      <w:pPr>
        <w:adjustRightInd w:val="0"/>
        <w:snapToGrid w:val="0"/>
        <w:spacing w:line="360" w:lineRule="auto"/>
        <w:ind w:firstLine="480" w:firstLineChars="200"/>
        <w:rPr>
          <w:rFonts w:hAnsi="宋体"/>
          <w:color w:val="auto"/>
          <w:sz w:val="24"/>
        </w:rPr>
      </w:pPr>
      <w:r>
        <w:rPr>
          <w:rFonts w:hint="eastAsia" w:hAnsi="宋体"/>
          <w:color w:val="auto"/>
          <w:sz w:val="24"/>
        </w:rPr>
        <w:t>电    话：                             电    话：</w:t>
      </w:r>
    </w:p>
    <w:p>
      <w:pPr>
        <w:adjustRightInd w:val="0"/>
        <w:snapToGrid w:val="0"/>
        <w:spacing w:line="360" w:lineRule="auto"/>
        <w:ind w:firstLine="480" w:firstLineChars="200"/>
        <w:rPr>
          <w:rFonts w:hAnsi="宋体"/>
          <w:color w:val="auto"/>
          <w:sz w:val="24"/>
        </w:rPr>
      </w:pPr>
      <w:r>
        <w:rPr>
          <w:rFonts w:hint="eastAsia" w:hAnsi="宋体"/>
          <w:color w:val="auto"/>
          <w:sz w:val="24"/>
        </w:rPr>
        <w:t>签订时间：                             签订时间：</w:t>
      </w:r>
    </w:p>
    <w:p>
      <w:pPr>
        <w:adjustRightInd w:val="0"/>
        <w:snapToGrid w:val="0"/>
        <w:ind w:firstLine="480" w:firstLineChars="200"/>
        <w:rPr>
          <w:rFonts w:hAnsi="宋体"/>
          <w:color w:val="auto"/>
          <w:sz w:val="24"/>
        </w:rPr>
      </w:pPr>
    </w:p>
    <w:p>
      <w:pPr>
        <w:spacing w:line="500" w:lineRule="exact"/>
        <w:ind w:firstLine="480" w:firstLineChars="200"/>
        <w:rPr>
          <w:rFonts w:hAnsi="宋体"/>
          <w:color w:val="auto"/>
          <w:sz w:val="24"/>
          <w:szCs w:val="24"/>
        </w:rPr>
      </w:pPr>
      <w:r>
        <w:rPr>
          <w:rFonts w:hint="eastAsia" w:hAnsi="宋体"/>
          <w:color w:val="auto"/>
          <w:sz w:val="24"/>
          <w:szCs w:val="24"/>
        </w:rPr>
        <w:t>招标代理机构声明：本合同标的经红城国际工程项目管理有限公司依法定程序采购，合同主要条款内容与磋商及响应文件的内容一致。</w:t>
      </w:r>
    </w:p>
    <w:p>
      <w:pPr>
        <w:spacing w:line="500" w:lineRule="exact"/>
        <w:ind w:firstLine="480" w:firstLineChars="200"/>
        <w:rPr>
          <w:rFonts w:hAnsi="宋体"/>
          <w:color w:val="auto"/>
          <w:sz w:val="24"/>
          <w:szCs w:val="24"/>
        </w:rPr>
      </w:pPr>
      <w:r>
        <w:rPr>
          <w:rFonts w:hint="eastAsia" w:hAnsi="宋体"/>
          <w:color w:val="auto"/>
          <w:sz w:val="24"/>
          <w:szCs w:val="24"/>
        </w:rPr>
        <w:t>招标代理机构：红城国际工程项目管理有限公司（盖章）</w:t>
      </w:r>
    </w:p>
    <w:p>
      <w:pPr>
        <w:spacing w:line="500" w:lineRule="exact"/>
        <w:ind w:firstLine="480" w:firstLineChars="200"/>
        <w:rPr>
          <w:rFonts w:hAnsi="宋体"/>
          <w:b/>
          <w:color w:val="auto"/>
          <w:sz w:val="24"/>
          <w:szCs w:val="24"/>
        </w:rPr>
      </w:pPr>
      <w:r>
        <w:rPr>
          <w:rFonts w:hint="eastAsia" w:hAnsi="宋体"/>
          <w:color w:val="auto"/>
          <w:sz w:val="24"/>
          <w:szCs w:val="24"/>
        </w:rPr>
        <w:t>地  址：海口市龙华区国贸中盐大厦31楼A1房</w:t>
      </w:r>
    </w:p>
    <w:p>
      <w:pPr>
        <w:spacing w:line="500" w:lineRule="exact"/>
        <w:ind w:firstLine="480" w:firstLineChars="200"/>
        <w:rPr>
          <w:rFonts w:hAnsi="宋体"/>
          <w:color w:val="auto"/>
          <w:sz w:val="24"/>
          <w:szCs w:val="24"/>
          <w:u w:val="single"/>
        </w:rPr>
      </w:pPr>
      <w:r>
        <w:rPr>
          <w:rFonts w:hint="eastAsia" w:hAnsi="宋体"/>
          <w:color w:val="auto"/>
          <w:sz w:val="24"/>
          <w:szCs w:val="24"/>
        </w:rPr>
        <w:t>经办人：</w:t>
      </w:r>
      <w:r>
        <w:rPr>
          <w:rFonts w:hint="eastAsia" w:hAnsi="宋体"/>
          <w:color w:val="auto"/>
          <w:sz w:val="24"/>
          <w:szCs w:val="24"/>
          <w:u w:val="single"/>
        </w:rPr>
        <w:t xml:space="preserve">                   </w:t>
      </w:r>
    </w:p>
    <w:p>
      <w:pPr>
        <w:spacing w:line="500" w:lineRule="exact"/>
        <w:ind w:firstLine="480" w:firstLineChars="200"/>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adjustRightInd w:val="0"/>
        <w:snapToGrid w:val="0"/>
        <w:ind w:firstLine="480" w:firstLineChars="200"/>
        <w:rPr>
          <w:rFonts w:hAnsi="宋体"/>
          <w:color w:val="auto"/>
          <w:sz w:val="24"/>
        </w:rPr>
      </w:pPr>
    </w:p>
    <w:p>
      <w:pPr>
        <w:adjustRightInd w:val="0"/>
        <w:snapToGrid w:val="0"/>
        <w:ind w:firstLine="1080" w:firstLineChars="450"/>
        <w:rPr>
          <w:rFonts w:hAnsi="宋体"/>
          <w:color w:val="auto"/>
          <w:sz w:val="24"/>
        </w:rPr>
      </w:pPr>
    </w:p>
    <w:p>
      <w:pPr>
        <w:adjustRightInd w:val="0"/>
        <w:snapToGrid w:val="0"/>
        <w:ind w:firstLine="1080" w:firstLineChars="450"/>
        <w:rPr>
          <w:rFonts w:hAnsi="宋体"/>
          <w:color w:val="auto"/>
          <w:sz w:val="24"/>
        </w:rPr>
      </w:pPr>
      <w:r>
        <w:rPr>
          <w:rFonts w:hint="eastAsia" w:hAnsi="宋体"/>
          <w:color w:val="auto"/>
          <w:sz w:val="24"/>
        </w:rPr>
        <w:t>（以上格式仅供参考，具体以双方合同磋商为准）</w:t>
      </w:r>
    </w:p>
    <w:p>
      <w:pPr>
        <w:pStyle w:val="4"/>
        <w:pageBreakBefore/>
        <w:spacing w:line="720" w:lineRule="auto"/>
        <w:rPr>
          <w:rFonts w:hAnsi="宋体"/>
          <w:color w:val="auto"/>
          <w:sz w:val="44"/>
          <w:szCs w:val="44"/>
        </w:rPr>
      </w:pPr>
      <w:r>
        <w:rPr>
          <w:rFonts w:hint="eastAsia" w:hAnsi="宋体"/>
          <w:color w:val="auto"/>
          <w:sz w:val="44"/>
          <w:szCs w:val="44"/>
        </w:rPr>
        <w:t>第五章  磋商响应文件格式</w:t>
      </w:r>
    </w:p>
    <w:p>
      <w:pPr>
        <w:spacing w:line="360" w:lineRule="auto"/>
        <w:rPr>
          <w:color w:val="auto"/>
          <w:sz w:val="24"/>
          <w:szCs w:val="24"/>
        </w:rPr>
      </w:pPr>
      <w:r>
        <w:rPr>
          <w:rFonts w:hint="eastAsia"/>
          <w:color w:val="auto"/>
          <w:sz w:val="24"/>
          <w:szCs w:val="24"/>
        </w:rPr>
        <w:t>请投标人按照以下文件要求的格式、 内容制作投标文件， 并按以下顺序编制， 否则将影响对投标文件的评价：</w:t>
      </w:r>
    </w:p>
    <w:p>
      <w:pPr>
        <w:rPr>
          <w:color w:val="auto"/>
        </w:rPr>
      </w:pPr>
    </w:p>
    <w:p>
      <w:pPr>
        <w:spacing w:line="360" w:lineRule="auto"/>
        <w:ind w:left="-14" w:leftChars="-4" w:firstLine="125" w:firstLineChars="52"/>
        <w:rPr>
          <w:rFonts w:hAnsi="宋体" w:cs="Arial"/>
          <w:b/>
          <w:bCs/>
          <w:color w:val="auto"/>
          <w:sz w:val="24"/>
          <w:szCs w:val="24"/>
        </w:rPr>
      </w:pPr>
      <w:bookmarkStart w:id="6" w:name="_Ref467988698"/>
      <w:bookmarkStart w:id="7" w:name="_Toc480942349"/>
      <w:bookmarkStart w:id="8" w:name="_Toc520356217"/>
      <w:r>
        <w:rPr>
          <w:rFonts w:hint="eastAsia" w:hAnsi="宋体" w:cs="Arial"/>
          <w:b/>
          <w:bCs/>
          <w:color w:val="auto"/>
          <w:sz w:val="24"/>
          <w:szCs w:val="24"/>
        </w:rPr>
        <w:t>附件1投标函（格式）</w:t>
      </w:r>
    </w:p>
    <w:p>
      <w:pPr>
        <w:spacing w:line="360" w:lineRule="auto"/>
        <w:ind w:left="-14" w:leftChars="-4" w:firstLine="125" w:firstLineChars="52"/>
        <w:rPr>
          <w:rFonts w:hAnsi="宋体" w:cs="Arial"/>
          <w:b/>
          <w:bCs/>
          <w:color w:val="auto"/>
          <w:sz w:val="24"/>
          <w:szCs w:val="24"/>
        </w:rPr>
      </w:pPr>
      <w:r>
        <w:rPr>
          <w:rFonts w:hint="eastAsia" w:hAnsi="宋体" w:cs="Arial"/>
          <w:b/>
          <w:bCs/>
          <w:color w:val="auto"/>
          <w:sz w:val="24"/>
          <w:szCs w:val="24"/>
        </w:rPr>
        <w:t>附件2开标一览表（格式）</w:t>
      </w:r>
    </w:p>
    <w:p>
      <w:pPr>
        <w:spacing w:line="360" w:lineRule="auto"/>
        <w:ind w:left="-14" w:leftChars="-4" w:firstLine="125" w:firstLineChars="52"/>
        <w:rPr>
          <w:rFonts w:hAnsi="宋体" w:cs="Arial"/>
          <w:b/>
          <w:bCs/>
          <w:color w:val="auto"/>
          <w:sz w:val="24"/>
          <w:szCs w:val="24"/>
        </w:rPr>
      </w:pPr>
      <w:r>
        <w:rPr>
          <w:rFonts w:hint="eastAsia" w:hAnsi="宋体" w:cs="Arial"/>
          <w:b/>
          <w:bCs/>
          <w:color w:val="auto"/>
          <w:sz w:val="24"/>
          <w:szCs w:val="24"/>
        </w:rPr>
        <w:t>附件3 报价明细表</w:t>
      </w:r>
    </w:p>
    <w:p>
      <w:pPr>
        <w:spacing w:line="360" w:lineRule="auto"/>
        <w:ind w:left="-14" w:leftChars="-4" w:firstLine="125" w:firstLineChars="52"/>
        <w:rPr>
          <w:rFonts w:hAnsi="宋体" w:cs="Arial"/>
          <w:b/>
          <w:bCs/>
          <w:color w:val="auto"/>
          <w:sz w:val="24"/>
          <w:szCs w:val="24"/>
        </w:rPr>
      </w:pPr>
      <w:r>
        <w:rPr>
          <w:rFonts w:hint="eastAsia" w:hAnsi="宋体" w:cs="Arial"/>
          <w:b/>
          <w:bCs/>
          <w:color w:val="auto"/>
          <w:sz w:val="24"/>
          <w:szCs w:val="24"/>
        </w:rPr>
        <w:t>附件4 法定代表人授权书(格式)</w:t>
      </w:r>
    </w:p>
    <w:p>
      <w:pPr>
        <w:spacing w:line="360" w:lineRule="auto"/>
        <w:ind w:left="-14" w:leftChars="-4" w:firstLine="125" w:firstLineChars="52"/>
        <w:rPr>
          <w:rFonts w:hAnsi="宋体" w:cs="Arial"/>
          <w:b/>
          <w:bCs/>
          <w:color w:val="auto"/>
          <w:sz w:val="24"/>
          <w:szCs w:val="24"/>
        </w:rPr>
      </w:pPr>
      <w:r>
        <w:rPr>
          <w:rFonts w:hint="eastAsia" w:hAnsi="宋体" w:cs="Arial"/>
          <w:b/>
          <w:bCs/>
          <w:color w:val="auto"/>
          <w:sz w:val="24"/>
          <w:szCs w:val="24"/>
        </w:rPr>
        <w:t>附件5 技术、 商务响应表</w:t>
      </w:r>
    </w:p>
    <w:p>
      <w:pPr>
        <w:spacing w:line="360" w:lineRule="auto"/>
        <w:ind w:left="-14" w:leftChars="-4" w:firstLine="125" w:firstLineChars="52"/>
        <w:rPr>
          <w:rFonts w:hAnsi="宋体" w:cs="Arial"/>
          <w:b/>
          <w:bCs/>
          <w:color w:val="auto"/>
          <w:sz w:val="24"/>
          <w:szCs w:val="24"/>
        </w:rPr>
      </w:pPr>
      <w:r>
        <w:rPr>
          <w:rFonts w:hint="eastAsia" w:hAnsi="宋体" w:cs="Arial"/>
          <w:b/>
          <w:bCs/>
          <w:color w:val="auto"/>
          <w:sz w:val="24"/>
          <w:szCs w:val="24"/>
        </w:rPr>
        <w:t>附件6资格证明文件</w:t>
      </w:r>
    </w:p>
    <w:p>
      <w:pPr>
        <w:spacing w:line="360" w:lineRule="auto"/>
        <w:ind w:left="680" w:leftChars="200"/>
        <w:rPr>
          <w:rFonts w:hAnsi="宋体" w:cs="Arial"/>
          <w:b/>
          <w:bCs/>
          <w:color w:val="auto"/>
          <w:sz w:val="24"/>
          <w:szCs w:val="24"/>
        </w:rPr>
      </w:pPr>
      <w:r>
        <w:rPr>
          <w:rFonts w:hint="eastAsia" w:hAnsi="宋体" w:cs="Arial"/>
          <w:b/>
          <w:bCs/>
          <w:color w:val="auto"/>
          <w:sz w:val="24"/>
          <w:szCs w:val="24"/>
        </w:rPr>
        <w:t xml:space="preserve">6.1 营业执照 </w:t>
      </w:r>
    </w:p>
    <w:p>
      <w:pPr>
        <w:spacing w:line="360" w:lineRule="auto"/>
        <w:ind w:left="680" w:leftChars="200"/>
        <w:rPr>
          <w:rFonts w:hAnsi="宋体" w:cs="Arial"/>
          <w:b/>
          <w:bCs/>
          <w:color w:val="auto"/>
          <w:sz w:val="24"/>
          <w:szCs w:val="24"/>
        </w:rPr>
      </w:pPr>
      <w:r>
        <w:rPr>
          <w:rFonts w:hint="eastAsia" w:hAnsi="宋体" w:cs="Arial"/>
          <w:b/>
          <w:bCs/>
          <w:color w:val="auto"/>
          <w:sz w:val="24"/>
          <w:szCs w:val="24"/>
        </w:rPr>
        <w:t>6.2 201</w:t>
      </w:r>
      <w:r>
        <w:rPr>
          <w:rFonts w:hint="eastAsia" w:hAnsi="宋体" w:cs="Arial"/>
          <w:b/>
          <w:bCs/>
          <w:color w:val="auto"/>
          <w:sz w:val="24"/>
          <w:szCs w:val="24"/>
          <w:lang w:val="en-US" w:eastAsia="zh-CN"/>
        </w:rPr>
        <w:t>8</w:t>
      </w:r>
      <w:r>
        <w:rPr>
          <w:rFonts w:hint="eastAsia" w:hAnsi="宋体" w:cs="Arial"/>
          <w:b/>
          <w:bCs/>
          <w:color w:val="auto"/>
          <w:sz w:val="24"/>
          <w:szCs w:val="24"/>
        </w:rPr>
        <w:t>年</w:t>
      </w:r>
      <w:r>
        <w:rPr>
          <w:rFonts w:hint="eastAsia" w:hAnsi="宋体" w:cs="Arial"/>
          <w:b/>
          <w:bCs/>
          <w:color w:val="auto"/>
          <w:sz w:val="24"/>
          <w:szCs w:val="24"/>
          <w:lang w:val="en-US" w:eastAsia="zh-CN"/>
        </w:rPr>
        <w:t>至今</w:t>
      </w:r>
      <w:r>
        <w:rPr>
          <w:rFonts w:hint="eastAsia" w:hAnsi="宋体" w:cs="Arial"/>
          <w:b/>
          <w:bCs/>
          <w:color w:val="auto"/>
          <w:sz w:val="24"/>
          <w:szCs w:val="24"/>
        </w:rPr>
        <w:t xml:space="preserve">任意一个月依法缴纳税收的凭证 </w:t>
      </w:r>
    </w:p>
    <w:p>
      <w:pPr>
        <w:spacing w:line="360" w:lineRule="auto"/>
        <w:ind w:left="680" w:leftChars="200"/>
        <w:rPr>
          <w:rFonts w:hAnsi="宋体" w:cs="Arial"/>
          <w:b/>
          <w:bCs/>
          <w:color w:val="auto"/>
          <w:sz w:val="24"/>
          <w:szCs w:val="24"/>
        </w:rPr>
      </w:pPr>
      <w:r>
        <w:rPr>
          <w:rFonts w:hint="eastAsia" w:hAnsi="宋体" w:cs="Arial"/>
          <w:b/>
          <w:bCs/>
          <w:color w:val="auto"/>
          <w:sz w:val="24"/>
          <w:szCs w:val="24"/>
        </w:rPr>
        <w:t>6.3 2018年</w:t>
      </w:r>
      <w:r>
        <w:rPr>
          <w:rFonts w:hint="eastAsia" w:hAnsi="宋体" w:cs="Arial"/>
          <w:b/>
          <w:bCs/>
          <w:color w:val="auto"/>
          <w:sz w:val="24"/>
          <w:szCs w:val="24"/>
          <w:lang w:val="en-US" w:eastAsia="zh-CN"/>
        </w:rPr>
        <w:t>至今</w:t>
      </w:r>
      <w:r>
        <w:rPr>
          <w:rFonts w:hint="eastAsia" w:hAnsi="宋体" w:cs="Arial"/>
          <w:b/>
          <w:bCs/>
          <w:color w:val="auto"/>
          <w:sz w:val="24"/>
          <w:szCs w:val="24"/>
        </w:rPr>
        <w:t>任意一个月依法缴纳社保的凭证</w:t>
      </w:r>
    </w:p>
    <w:p>
      <w:pPr>
        <w:pStyle w:val="19"/>
        <w:ind w:firstLine="723" w:firstLineChars="300"/>
        <w:jc w:val="left"/>
        <w:rPr>
          <w:rFonts w:cs="Arial"/>
          <w:b/>
          <w:bCs/>
          <w:color w:val="auto"/>
          <w:szCs w:val="24"/>
        </w:rPr>
      </w:pPr>
      <w:r>
        <w:rPr>
          <w:rFonts w:hint="eastAsia" w:cs="Arial"/>
          <w:b/>
          <w:bCs/>
          <w:color w:val="auto"/>
          <w:szCs w:val="24"/>
        </w:rPr>
        <w:t>6.4 投标人参加政府采购活动近三年内，在经营活动中没有重大事故、没有任何违法行为记录的声明（格式）</w:t>
      </w:r>
    </w:p>
    <w:p>
      <w:pPr>
        <w:pStyle w:val="19"/>
        <w:ind w:firstLine="723" w:firstLineChars="300"/>
        <w:jc w:val="left"/>
        <w:rPr>
          <w:rFonts w:cs="Arial"/>
          <w:b/>
          <w:bCs/>
          <w:color w:val="auto"/>
          <w:szCs w:val="24"/>
        </w:rPr>
      </w:pPr>
      <w:r>
        <w:rPr>
          <w:rFonts w:hint="eastAsia" w:cs="Arial"/>
          <w:b/>
          <w:bCs/>
          <w:color w:val="auto"/>
          <w:szCs w:val="24"/>
        </w:rPr>
        <w:t>6.5 网站信用截图</w:t>
      </w:r>
    </w:p>
    <w:p>
      <w:pPr>
        <w:pStyle w:val="19"/>
        <w:ind w:firstLine="723" w:firstLineChars="300"/>
        <w:jc w:val="left"/>
        <w:rPr>
          <w:b/>
          <w:bCs/>
          <w:color w:val="auto"/>
        </w:rPr>
      </w:pPr>
      <w:r>
        <w:rPr>
          <w:rFonts w:hint="eastAsia" w:cs="Arial"/>
          <w:b/>
          <w:bCs/>
          <w:color w:val="auto"/>
          <w:szCs w:val="24"/>
        </w:rPr>
        <w:t>6.6 保证金缴纳凭证</w:t>
      </w:r>
    </w:p>
    <w:p>
      <w:pPr>
        <w:spacing w:line="360" w:lineRule="auto"/>
        <w:ind w:firstLine="241" w:firstLineChars="100"/>
        <w:rPr>
          <w:rFonts w:hAnsi="宋体" w:cs="Arial"/>
          <w:b/>
          <w:bCs/>
          <w:color w:val="auto"/>
          <w:sz w:val="24"/>
          <w:szCs w:val="24"/>
        </w:rPr>
      </w:pPr>
      <w:r>
        <w:rPr>
          <w:rFonts w:hint="eastAsia" w:hAnsi="宋体" w:cs="Arial"/>
          <w:b/>
          <w:bCs/>
          <w:color w:val="auto"/>
          <w:sz w:val="24"/>
          <w:szCs w:val="24"/>
        </w:rPr>
        <w:t>附件7 供应商认为需要提供的用于参与评审其他相关资料</w:t>
      </w:r>
    </w:p>
    <w:p>
      <w:pPr>
        <w:pStyle w:val="4"/>
        <w:rPr>
          <w:color w:val="auto"/>
        </w:rPr>
      </w:pPr>
    </w:p>
    <w:p>
      <w:pPr>
        <w:pStyle w:val="5"/>
        <w:pageBreakBefore/>
        <w:tabs>
          <w:tab w:val="left" w:pos="5580"/>
        </w:tabs>
        <w:spacing w:line="22" w:lineRule="atLeast"/>
        <w:rPr>
          <w:rFonts w:ascii="宋体" w:hAnsi="宋体" w:eastAsia="宋体"/>
          <w:color w:val="auto"/>
          <w:sz w:val="28"/>
          <w:szCs w:val="28"/>
        </w:rPr>
      </w:pPr>
      <w:bookmarkStart w:id="9" w:name="_Toc183588697"/>
      <w:r>
        <w:rPr>
          <w:rFonts w:hint="eastAsia" w:ascii="宋体" w:hAnsi="宋体" w:eastAsia="宋体"/>
          <w:color w:val="auto"/>
          <w:sz w:val="28"/>
          <w:szCs w:val="28"/>
        </w:rPr>
        <w:t>附件1  投标</w:t>
      </w:r>
      <w:bookmarkEnd w:id="6"/>
      <w:bookmarkEnd w:id="7"/>
      <w:bookmarkEnd w:id="8"/>
      <w:r>
        <w:rPr>
          <w:rFonts w:hint="eastAsia" w:ascii="宋体" w:hAnsi="宋体" w:eastAsia="宋体"/>
          <w:color w:val="auto"/>
          <w:sz w:val="28"/>
          <w:szCs w:val="28"/>
        </w:rPr>
        <w:t>函（格式）</w:t>
      </w:r>
      <w:bookmarkEnd w:id="9"/>
    </w:p>
    <w:p>
      <w:pPr>
        <w:snapToGrid w:val="0"/>
        <w:spacing w:before="19" w:line="360" w:lineRule="auto"/>
        <w:jc w:val="center"/>
        <w:rPr>
          <w:rFonts w:hAnsi="宋体"/>
          <w:b/>
          <w:bCs/>
          <w:color w:val="auto"/>
          <w:sz w:val="24"/>
          <w:szCs w:val="24"/>
        </w:rPr>
      </w:pPr>
      <w:r>
        <w:rPr>
          <w:rFonts w:hint="eastAsia" w:hAnsi="宋体"/>
          <w:b/>
          <w:bCs/>
          <w:color w:val="auto"/>
          <w:sz w:val="24"/>
          <w:szCs w:val="24"/>
        </w:rPr>
        <w:t>投 标 函</w:t>
      </w:r>
    </w:p>
    <w:p>
      <w:pPr>
        <w:snapToGrid w:val="0"/>
        <w:spacing w:before="19" w:line="360" w:lineRule="auto"/>
        <w:rPr>
          <w:rFonts w:hAnsi="宋体"/>
          <w:color w:val="auto"/>
          <w:sz w:val="24"/>
          <w:szCs w:val="24"/>
        </w:rPr>
      </w:pPr>
      <w:r>
        <w:rPr>
          <w:rFonts w:hint="eastAsia" w:hAnsi="宋体"/>
          <w:color w:val="auto"/>
          <w:sz w:val="24"/>
          <w:szCs w:val="24"/>
        </w:rPr>
        <w:t>致：</w:t>
      </w:r>
      <w:r>
        <w:rPr>
          <w:rFonts w:hint="eastAsia" w:hAnsi="宋体"/>
          <w:color w:val="auto"/>
          <w:sz w:val="24"/>
          <w:szCs w:val="24"/>
          <w:u w:val="single"/>
        </w:rPr>
        <w:t xml:space="preserve">           </w:t>
      </w:r>
      <w:r>
        <w:rPr>
          <w:rFonts w:hint="eastAsia" w:hAnsi="宋体"/>
          <w:color w:val="auto"/>
          <w:sz w:val="24"/>
          <w:szCs w:val="24"/>
        </w:rPr>
        <w:t>（采购代理公司）</w:t>
      </w:r>
    </w:p>
    <w:p>
      <w:pPr>
        <w:snapToGrid w:val="0"/>
        <w:spacing w:line="360" w:lineRule="auto"/>
        <w:ind w:firstLine="480" w:firstLineChars="200"/>
        <w:rPr>
          <w:rFonts w:hAnsi="宋体"/>
          <w:color w:val="auto"/>
          <w:sz w:val="24"/>
          <w:szCs w:val="24"/>
        </w:rPr>
      </w:pPr>
      <w:r>
        <w:rPr>
          <w:rFonts w:hint="eastAsia" w:hAnsi="宋体"/>
          <w:color w:val="auto"/>
          <w:sz w:val="24"/>
          <w:szCs w:val="24"/>
        </w:rPr>
        <w:t>贵公司</w:t>
      </w:r>
      <w:r>
        <w:rPr>
          <w:rFonts w:hint="eastAsia" w:hAnsi="宋体"/>
          <w:color w:val="auto"/>
          <w:sz w:val="24"/>
          <w:szCs w:val="24"/>
          <w:u w:val="single"/>
        </w:rPr>
        <w:t xml:space="preserve"> （</w:t>
      </w:r>
      <w:r>
        <w:rPr>
          <w:rFonts w:hint="eastAsia" w:hAnsi="宋体"/>
          <w:i/>
          <w:color w:val="auto"/>
          <w:sz w:val="24"/>
          <w:szCs w:val="24"/>
          <w:u w:val="single"/>
        </w:rPr>
        <w:t>项目名称</w:t>
      </w:r>
      <w:r>
        <w:rPr>
          <w:rFonts w:hint="eastAsia" w:hAnsi="宋体"/>
          <w:color w:val="auto"/>
          <w:sz w:val="24"/>
          <w:szCs w:val="24"/>
          <w:u w:val="single"/>
        </w:rPr>
        <w:t>）</w:t>
      </w:r>
      <w:r>
        <w:rPr>
          <w:rFonts w:hint="eastAsia" w:hAnsi="宋体"/>
          <w:color w:val="auto"/>
          <w:sz w:val="24"/>
          <w:szCs w:val="24"/>
        </w:rPr>
        <w:t xml:space="preserve"> 磋商文件（包括更正公告，如果有的话）收悉，我们经详细审阅和研究，现决定参加投标。</w:t>
      </w:r>
    </w:p>
    <w:p>
      <w:pPr>
        <w:snapToGrid w:val="0"/>
        <w:spacing w:before="19" w:line="360" w:lineRule="auto"/>
        <w:ind w:firstLine="480" w:firstLineChars="200"/>
        <w:rPr>
          <w:rFonts w:hAnsi="宋体"/>
          <w:color w:val="auto"/>
          <w:sz w:val="24"/>
          <w:szCs w:val="24"/>
        </w:rPr>
      </w:pPr>
      <w:r>
        <w:rPr>
          <w:rFonts w:hint="eastAsia" w:hAnsi="宋体"/>
          <w:color w:val="auto"/>
          <w:sz w:val="24"/>
          <w:szCs w:val="24"/>
        </w:rPr>
        <w:t>（1）我们郑重承诺：我们是符合《政府采购法》第22条规定的供应商，并严格遵守《政府采购法》第77条的规定。</w:t>
      </w:r>
    </w:p>
    <w:p>
      <w:pPr>
        <w:snapToGrid w:val="0"/>
        <w:spacing w:line="360" w:lineRule="auto"/>
        <w:ind w:firstLine="420"/>
        <w:rPr>
          <w:rFonts w:hAnsi="宋体"/>
          <w:color w:val="auto"/>
          <w:sz w:val="24"/>
          <w:szCs w:val="24"/>
        </w:rPr>
      </w:pPr>
      <w:r>
        <w:rPr>
          <w:rFonts w:hint="eastAsia" w:hAnsi="宋体"/>
          <w:color w:val="auto"/>
          <w:sz w:val="24"/>
          <w:szCs w:val="24"/>
        </w:rPr>
        <w:t>（2）我们接受磋商文件的所有的条款和规定。</w:t>
      </w:r>
    </w:p>
    <w:p>
      <w:pPr>
        <w:snapToGrid w:val="0"/>
        <w:spacing w:line="360" w:lineRule="auto"/>
        <w:ind w:firstLine="420"/>
        <w:rPr>
          <w:rFonts w:hAnsi="宋体"/>
          <w:color w:val="auto"/>
          <w:sz w:val="24"/>
          <w:szCs w:val="24"/>
        </w:rPr>
      </w:pPr>
      <w:r>
        <w:rPr>
          <w:rFonts w:hint="eastAsia" w:hAnsi="宋体"/>
          <w:color w:val="auto"/>
          <w:sz w:val="24"/>
          <w:szCs w:val="24"/>
        </w:rPr>
        <w:t>（3）以</w:t>
      </w:r>
      <w:r>
        <w:rPr>
          <w:rFonts w:hint="eastAsia" w:hAnsi="宋体"/>
          <w:color w:val="auto"/>
          <w:sz w:val="24"/>
          <w:szCs w:val="24"/>
          <w:u w:val="single"/>
        </w:rPr>
        <w:t xml:space="preserve">     </w:t>
      </w:r>
      <w:r>
        <w:rPr>
          <w:rFonts w:hint="eastAsia" w:hAnsi="宋体"/>
          <w:color w:val="auto"/>
          <w:sz w:val="24"/>
          <w:szCs w:val="24"/>
        </w:rPr>
        <w:t>形式出具的磋商保证金，金额为人民币</w:t>
      </w:r>
      <w:r>
        <w:rPr>
          <w:rFonts w:hint="eastAsia" w:hAnsi="宋体"/>
          <w:b/>
          <w:i/>
          <w:color w:val="auto"/>
          <w:sz w:val="24"/>
          <w:szCs w:val="24"/>
          <w:u w:val="single"/>
        </w:rPr>
        <w:t xml:space="preserve">（大写） </w:t>
      </w:r>
      <w:r>
        <w:rPr>
          <w:rFonts w:hint="eastAsia" w:hAnsi="宋体"/>
          <w:color w:val="auto"/>
          <w:sz w:val="24"/>
          <w:szCs w:val="24"/>
          <w:u w:val="single"/>
        </w:rPr>
        <w:t xml:space="preserve">　元（￥    </w:t>
      </w:r>
      <w:r>
        <w:rPr>
          <w:rFonts w:hint="eastAsia" w:hAnsi="宋体"/>
          <w:b/>
          <w:i/>
          <w:color w:val="auto"/>
          <w:sz w:val="24"/>
          <w:szCs w:val="24"/>
          <w:u w:val="single"/>
        </w:rPr>
        <w:t>（小写）</w:t>
      </w:r>
      <w:r>
        <w:rPr>
          <w:rFonts w:hint="eastAsia" w:hAnsi="宋体"/>
          <w:color w:val="auto"/>
          <w:sz w:val="24"/>
          <w:szCs w:val="24"/>
          <w:u w:val="single"/>
        </w:rPr>
        <w:t>元）</w:t>
      </w:r>
      <w:r>
        <w:rPr>
          <w:rFonts w:hint="eastAsia" w:hAnsi="宋体"/>
          <w:color w:val="auto"/>
          <w:sz w:val="24"/>
          <w:szCs w:val="24"/>
        </w:rPr>
        <w:t>。</w:t>
      </w:r>
    </w:p>
    <w:p>
      <w:pPr>
        <w:snapToGrid w:val="0"/>
        <w:spacing w:line="360" w:lineRule="auto"/>
        <w:ind w:firstLine="420"/>
        <w:rPr>
          <w:rFonts w:hAnsi="宋体"/>
          <w:color w:val="auto"/>
          <w:sz w:val="24"/>
          <w:szCs w:val="24"/>
        </w:rPr>
      </w:pPr>
      <w:r>
        <w:rPr>
          <w:rFonts w:hint="eastAsia" w:hAnsi="宋体"/>
          <w:color w:val="auto"/>
          <w:sz w:val="24"/>
          <w:szCs w:val="24"/>
        </w:rPr>
        <w:t>（4）附投标价格表中规定的应提交和交付的货物投标报价为人民币</w:t>
      </w:r>
      <w:r>
        <w:rPr>
          <w:rFonts w:hint="eastAsia" w:hAnsi="宋体"/>
          <w:color w:val="auto"/>
          <w:sz w:val="24"/>
          <w:szCs w:val="24"/>
          <w:u w:val="single"/>
        </w:rPr>
        <w:t>（大写）　元（￥    （小写）元）</w:t>
      </w:r>
      <w:r>
        <w:rPr>
          <w:rFonts w:hint="eastAsia" w:hAnsi="宋体"/>
          <w:color w:val="auto"/>
          <w:sz w:val="24"/>
          <w:szCs w:val="24"/>
        </w:rPr>
        <w:t>。</w:t>
      </w:r>
    </w:p>
    <w:p>
      <w:pPr>
        <w:snapToGrid w:val="0"/>
        <w:spacing w:line="360" w:lineRule="auto"/>
        <w:rPr>
          <w:rFonts w:hAnsi="宋体"/>
          <w:color w:val="auto"/>
          <w:sz w:val="24"/>
          <w:szCs w:val="24"/>
        </w:rPr>
      </w:pPr>
      <w:r>
        <w:rPr>
          <w:rFonts w:hint="eastAsia" w:hAnsi="宋体"/>
          <w:color w:val="auto"/>
          <w:sz w:val="24"/>
          <w:szCs w:val="24"/>
        </w:rPr>
        <w:t xml:space="preserve">    （5）我们同意按照磋商文件第二部分“供应商须知”第15.1款的规定，本磋商响应文件的有效期为开标之日起计算的</w:t>
      </w:r>
      <w:r>
        <w:rPr>
          <w:rFonts w:hint="eastAsia" w:hAnsi="宋体"/>
          <w:color w:val="auto"/>
          <w:sz w:val="24"/>
          <w:szCs w:val="24"/>
          <w:u w:val="single"/>
        </w:rPr>
        <w:t xml:space="preserve">     </w:t>
      </w:r>
      <w:r>
        <w:rPr>
          <w:rFonts w:hint="eastAsia" w:hAnsi="宋体"/>
          <w:color w:val="auto"/>
          <w:sz w:val="24"/>
          <w:szCs w:val="24"/>
        </w:rPr>
        <w:t>天，在此期间，本磋商响应文件将始终对我们具有约束力，并可随时被接受。如果我们中标，本磋商响应文件在此期间之后将继续保持有效。</w:t>
      </w:r>
    </w:p>
    <w:p>
      <w:pPr>
        <w:snapToGrid w:val="0"/>
        <w:spacing w:line="360" w:lineRule="auto"/>
        <w:rPr>
          <w:rFonts w:hAnsi="宋体"/>
          <w:color w:val="auto"/>
          <w:sz w:val="24"/>
          <w:szCs w:val="24"/>
        </w:rPr>
      </w:pPr>
      <w:r>
        <w:rPr>
          <w:rFonts w:hint="eastAsia" w:hAnsi="宋体"/>
          <w:color w:val="auto"/>
          <w:sz w:val="24"/>
          <w:szCs w:val="24"/>
        </w:rPr>
        <w:t xml:space="preserve">    （6）我们同意提供采购人要求的有关本次采购的所有资料。</w:t>
      </w:r>
    </w:p>
    <w:p>
      <w:pPr>
        <w:snapToGrid w:val="0"/>
        <w:spacing w:line="360" w:lineRule="auto"/>
        <w:rPr>
          <w:rFonts w:hAnsi="宋体"/>
          <w:color w:val="auto"/>
          <w:sz w:val="24"/>
          <w:szCs w:val="24"/>
        </w:rPr>
      </w:pPr>
      <w:r>
        <w:rPr>
          <w:rFonts w:hint="eastAsia" w:hAnsi="宋体"/>
          <w:color w:val="auto"/>
          <w:sz w:val="24"/>
          <w:szCs w:val="24"/>
        </w:rPr>
        <w:t xml:space="preserve">    （7）我们理解，你们无义务必须接受投标价最低的投标，并有权拒绝所有的投标。同时也理解你们不承担我们本次投标的费用。</w:t>
      </w:r>
    </w:p>
    <w:p>
      <w:pPr>
        <w:snapToGrid w:val="0"/>
        <w:spacing w:line="360" w:lineRule="auto"/>
        <w:rPr>
          <w:rFonts w:hAnsi="宋体"/>
          <w:color w:val="auto"/>
          <w:sz w:val="24"/>
          <w:szCs w:val="24"/>
        </w:rPr>
      </w:pPr>
      <w:r>
        <w:rPr>
          <w:rFonts w:hint="eastAsia" w:hAnsi="宋体"/>
          <w:color w:val="auto"/>
          <w:sz w:val="24"/>
          <w:szCs w:val="24"/>
        </w:rPr>
        <w:t xml:space="preserve">    （8）如果我们中标，为执行合同，我们将按采购有关要求提供必要的履约保证金。</w:t>
      </w:r>
    </w:p>
    <w:p>
      <w:pPr>
        <w:pStyle w:val="9"/>
        <w:tabs>
          <w:tab w:val="left" w:pos="5580"/>
        </w:tabs>
        <w:spacing w:line="360" w:lineRule="auto"/>
        <w:ind w:left="180"/>
        <w:rPr>
          <w:rFonts w:hAnsi="宋体"/>
          <w:color w:val="auto"/>
          <w:sz w:val="24"/>
          <w:szCs w:val="24"/>
        </w:rPr>
      </w:pPr>
      <w:r>
        <w:rPr>
          <w:rFonts w:hint="eastAsia" w:hAnsi="宋体"/>
          <w:color w:val="auto"/>
          <w:sz w:val="24"/>
          <w:szCs w:val="24"/>
        </w:rPr>
        <w:t>9．与本投标有关的一切正式往来信函请寄：</w:t>
      </w:r>
    </w:p>
    <w:p>
      <w:pPr>
        <w:pStyle w:val="9"/>
        <w:tabs>
          <w:tab w:val="left" w:pos="5580"/>
        </w:tabs>
        <w:spacing w:line="360" w:lineRule="auto"/>
        <w:ind w:left="420"/>
        <w:rPr>
          <w:rFonts w:hAnsi="宋体"/>
          <w:color w:val="auto"/>
          <w:sz w:val="24"/>
          <w:szCs w:val="24"/>
        </w:rPr>
      </w:pPr>
      <w:r>
        <w:rPr>
          <w:rFonts w:hint="eastAsia" w:hAnsi="宋体"/>
          <w:color w:val="auto"/>
          <w:sz w:val="24"/>
          <w:szCs w:val="24"/>
        </w:rPr>
        <w:t xml:space="preserve">地址_________________________    </w:t>
      </w:r>
    </w:p>
    <w:p>
      <w:pPr>
        <w:pStyle w:val="9"/>
        <w:tabs>
          <w:tab w:val="left" w:pos="5580"/>
        </w:tabs>
        <w:spacing w:line="360" w:lineRule="auto"/>
        <w:ind w:left="420"/>
        <w:rPr>
          <w:rFonts w:hAnsi="宋体"/>
          <w:color w:val="auto"/>
          <w:sz w:val="24"/>
          <w:szCs w:val="24"/>
        </w:rPr>
      </w:pPr>
      <w:r>
        <w:rPr>
          <w:rFonts w:hint="eastAsia" w:hAnsi="宋体"/>
          <w:color w:val="auto"/>
          <w:sz w:val="24"/>
          <w:szCs w:val="24"/>
        </w:rPr>
        <w:t>传真_______________________</w:t>
      </w:r>
    </w:p>
    <w:p>
      <w:pPr>
        <w:pStyle w:val="9"/>
        <w:tabs>
          <w:tab w:val="left" w:pos="5580"/>
        </w:tabs>
        <w:spacing w:line="360" w:lineRule="auto"/>
        <w:ind w:left="420"/>
        <w:rPr>
          <w:rFonts w:hAnsi="宋体"/>
          <w:color w:val="auto"/>
          <w:sz w:val="24"/>
          <w:szCs w:val="24"/>
        </w:rPr>
      </w:pPr>
      <w:r>
        <w:rPr>
          <w:rFonts w:hint="eastAsia" w:hAnsi="宋体"/>
          <w:color w:val="auto"/>
          <w:sz w:val="24"/>
          <w:szCs w:val="24"/>
        </w:rPr>
        <w:t xml:space="preserve">电话_________________________   </w:t>
      </w:r>
    </w:p>
    <w:p>
      <w:pPr>
        <w:pStyle w:val="9"/>
        <w:tabs>
          <w:tab w:val="left" w:pos="5580"/>
        </w:tabs>
        <w:spacing w:line="360" w:lineRule="auto"/>
        <w:ind w:left="420"/>
        <w:rPr>
          <w:rFonts w:hAnsi="宋体"/>
          <w:color w:val="auto"/>
          <w:sz w:val="24"/>
          <w:szCs w:val="24"/>
          <w:u w:val="single"/>
        </w:rPr>
      </w:pPr>
      <w:r>
        <w:rPr>
          <w:rFonts w:hint="eastAsia" w:hAnsi="宋体"/>
          <w:color w:val="auto"/>
          <w:sz w:val="24"/>
          <w:szCs w:val="24"/>
        </w:rPr>
        <w:t>供应商授权代表签字</w:t>
      </w:r>
      <w:r>
        <w:rPr>
          <w:rFonts w:hint="eastAsia" w:hAnsi="宋体"/>
          <w:color w:val="auto"/>
          <w:sz w:val="24"/>
          <w:szCs w:val="24"/>
          <w:u w:val="single"/>
        </w:rPr>
        <w:t xml:space="preserve">             </w:t>
      </w:r>
    </w:p>
    <w:p>
      <w:pPr>
        <w:pStyle w:val="9"/>
        <w:tabs>
          <w:tab w:val="left" w:pos="5580"/>
        </w:tabs>
        <w:spacing w:line="360" w:lineRule="auto"/>
        <w:ind w:left="420"/>
        <w:rPr>
          <w:rFonts w:hAnsi="宋体"/>
          <w:color w:val="auto"/>
          <w:sz w:val="24"/>
          <w:szCs w:val="24"/>
        </w:rPr>
      </w:pPr>
      <w:r>
        <w:rPr>
          <w:rFonts w:hint="eastAsia" w:hAnsi="宋体"/>
          <w:color w:val="auto"/>
          <w:sz w:val="24"/>
          <w:szCs w:val="24"/>
        </w:rPr>
        <w:t>供应商名称（全称）</w:t>
      </w:r>
      <w:r>
        <w:rPr>
          <w:rFonts w:hint="eastAsia" w:hAnsi="宋体"/>
          <w:color w:val="auto"/>
          <w:sz w:val="24"/>
          <w:szCs w:val="24"/>
          <w:u w:val="single"/>
        </w:rPr>
        <w:t xml:space="preserve">                  </w:t>
      </w:r>
      <w:r>
        <w:rPr>
          <w:rFonts w:hint="eastAsia" w:hAnsi="宋体"/>
          <w:color w:val="auto"/>
          <w:sz w:val="24"/>
          <w:szCs w:val="24"/>
        </w:rPr>
        <w:t>（公章）</w:t>
      </w:r>
    </w:p>
    <w:p>
      <w:pPr>
        <w:pStyle w:val="9"/>
        <w:tabs>
          <w:tab w:val="left" w:pos="5580"/>
        </w:tabs>
        <w:spacing w:line="360" w:lineRule="auto"/>
        <w:ind w:left="420"/>
        <w:rPr>
          <w:rFonts w:hAnsi="宋体"/>
          <w:color w:val="auto"/>
          <w:u w:val="single"/>
        </w:rPr>
      </w:pPr>
      <w:r>
        <w:rPr>
          <w:rFonts w:hint="eastAsia" w:hAnsi="宋体"/>
          <w:color w:val="auto"/>
          <w:sz w:val="24"/>
          <w:szCs w:val="24"/>
        </w:rPr>
        <w:t xml:space="preserve">日 期：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 xml:space="preserve">日 </w:t>
      </w:r>
    </w:p>
    <w:p>
      <w:pPr>
        <w:pStyle w:val="5"/>
        <w:pageBreakBefore/>
        <w:tabs>
          <w:tab w:val="left" w:pos="5580"/>
        </w:tabs>
        <w:spacing w:line="22" w:lineRule="atLeast"/>
        <w:rPr>
          <w:rFonts w:ascii="宋体" w:hAnsi="宋体" w:eastAsia="宋体"/>
          <w:color w:val="auto"/>
          <w:sz w:val="28"/>
          <w:szCs w:val="28"/>
        </w:rPr>
      </w:pPr>
      <w:r>
        <w:rPr>
          <w:rFonts w:hint="eastAsia" w:ascii="宋体" w:hAnsi="宋体" w:eastAsia="宋体"/>
          <w:color w:val="auto"/>
          <w:sz w:val="28"/>
          <w:szCs w:val="28"/>
        </w:rPr>
        <w:t>附件2  开标一览表</w:t>
      </w:r>
      <w:r>
        <w:rPr>
          <w:rFonts w:hint="eastAsia" w:ascii="宋体" w:hAnsi="宋体" w:eastAsia="宋体"/>
          <w:color w:val="auto"/>
          <w:sz w:val="28"/>
          <w:szCs w:val="28"/>
        </w:rPr>
        <w:cr/>
      </w:r>
    </w:p>
    <w:p>
      <w:pPr>
        <w:spacing w:line="360" w:lineRule="auto"/>
        <w:ind w:firstLine="480" w:firstLineChars="200"/>
        <w:rPr>
          <w:rFonts w:hAnsi="宋体"/>
          <w:color w:val="auto"/>
          <w:sz w:val="24"/>
          <w:szCs w:val="24"/>
        </w:rPr>
      </w:pPr>
      <w:r>
        <w:rPr>
          <w:rFonts w:hint="eastAsia" w:hAnsi="宋体"/>
          <w:color w:val="auto"/>
          <w:sz w:val="24"/>
          <w:szCs w:val="24"/>
        </w:rPr>
        <w:t>项目名称：</w:t>
      </w:r>
      <w:r>
        <w:rPr>
          <w:rFonts w:hint="eastAsia" w:hAnsi="宋体"/>
          <w:color w:val="auto"/>
          <w:sz w:val="18"/>
          <w:szCs w:val="18"/>
        </w:rPr>
        <w:t xml:space="preserve"> </w:t>
      </w:r>
      <w:r>
        <w:rPr>
          <w:rFonts w:hint="eastAsia" w:hAnsi="宋体"/>
          <w:color w:val="auto"/>
          <w:sz w:val="24"/>
          <w:szCs w:val="24"/>
        </w:rPr>
        <w:t>琼中中学标准化考场空调设备采购项目</w:t>
      </w:r>
    </w:p>
    <w:p>
      <w:pPr>
        <w:spacing w:line="360" w:lineRule="auto"/>
        <w:ind w:firstLine="480" w:firstLineChars="200"/>
        <w:rPr>
          <w:color w:val="auto"/>
          <w:sz w:val="24"/>
          <w:szCs w:val="24"/>
        </w:rPr>
      </w:pPr>
      <w:r>
        <w:rPr>
          <w:rFonts w:hint="eastAsia"/>
          <w:color w:val="auto"/>
          <w:sz w:val="24"/>
          <w:szCs w:val="24"/>
        </w:rPr>
        <w:t>项目编号：HCGJ19-064</w:t>
      </w:r>
      <w:r>
        <w:rPr>
          <w:rFonts w:hint="eastAsia" w:hAnsi="宋体"/>
          <w:color w:val="auto"/>
          <w:sz w:val="24"/>
          <w:szCs w:val="24"/>
        </w:rPr>
        <w:t xml:space="preserve"> </w:t>
      </w:r>
    </w:p>
    <w:tbl>
      <w:tblPr>
        <w:tblStyle w:val="15"/>
        <w:tblW w:w="10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759"/>
        <w:gridCol w:w="2175"/>
        <w:gridCol w:w="1356"/>
        <w:gridCol w:w="134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498" w:type="dxa"/>
            <w:vAlign w:val="center"/>
          </w:tcPr>
          <w:p>
            <w:pPr>
              <w:snapToGrid w:val="0"/>
              <w:spacing w:line="360" w:lineRule="auto"/>
              <w:jc w:val="center"/>
              <w:textAlignment w:val="baseline"/>
              <w:rPr>
                <w:rFonts w:hAnsi="宋体" w:cs="宋体"/>
                <w:b/>
                <w:color w:val="auto"/>
                <w:sz w:val="24"/>
              </w:rPr>
            </w:pPr>
            <w:r>
              <w:rPr>
                <w:rFonts w:hint="eastAsia" w:hAnsi="宋体" w:cs="宋体"/>
                <w:b/>
                <w:color w:val="auto"/>
                <w:sz w:val="24"/>
              </w:rPr>
              <w:t>包号</w:t>
            </w:r>
          </w:p>
        </w:tc>
        <w:tc>
          <w:tcPr>
            <w:tcW w:w="2759" w:type="dxa"/>
            <w:vAlign w:val="center"/>
          </w:tcPr>
          <w:p>
            <w:pPr>
              <w:snapToGrid w:val="0"/>
              <w:spacing w:line="360" w:lineRule="auto"/>
              <w:jc w:val="center"/>
              <w:textAlignment w:val="baseline"/>
              <w:rPr>
                <w:rFonts w:hAnsi="宋体" w:cs="宋体"/>
                <w:b/>
                <w:color w:val="auto"/>
                <w:sz w:val="24"/>
              </w:rPr>
            </w:pPr>
            <w:r>
              <w:rPr>
                <w:rFonts w:hint="eastAsia" w:hAnsi="宋体" w:cs="宋体"/>
                <w:b/>
                <w:color w:val="auto"/>
                <w:sz w:val="24"/>
              </w:rPr>
              <w:t>项目内容</w:t>
            </w:r>
          </w:p>
        </w:tc>
        <w:tc>
          <w:tcPr>
            <w:tcW w:w="2175" w:type="dxa"/>
            <w:vAlign w:val="center"/>
          </w:tcPr>
          <w:p>
            <w:pPr>
              <w:spacing w:line="360" w:lineRule="auto"/>
              <w:jc w:val="center"/>
              <w:rPr>
                <w:rFonts w:hAnsi="宋体" w:cs="宋体"/>
                <w:b/>
                <w:color w:val="auto"/>
                <w:sz w:val="24"/>
              </w:rPr>
            </w:pPr>
            <w:r>
              <w:rPr>
                <w:rFonts w:hint="eastAsia" w:hAnsi="宋体" w:cs="宋体"/>
                <w:b/>
                <w:color w:val="auto"/>
                <w:sz w:val="24"/>
              </w:rPr>
              <w:t>投标报价</w:t>
            </w:r>
          </w:p>
          <w:p>
            <w:pPr>
              <w:spacing w:line="360" w:lineRule="auto"/>
              <w:jc w:val="center"/>
              <w:rPr>
                <w:rFonts w:hAnsi="宋体" w:cs="宋体"/>
                <w:b/>
                <w:color w:val="auto"/>
                <w:sz w:val="24"/>
              </w:rPr>
            </w:pPr>
            <w:r>
              <w:rPr>
                <w:rFonts w:hint="eastAsia" w:hAnsi="宋体" w:cs="宋体"/>
                <w:b/>
                <w:color w:val="auto"/>
                <w:sz w:val="24"/>
              </w:rPr>
              <w:t>（人民币/元）</w:t>
            </w:r>
          </w:p>
        </w:tc>
        <w:tc>
          <w:tcPr>
            <w:tcW w:w="1356" w:type="dxa"/>
            <w:vAlign w:val="center"/>
          </w:tcPr>
          <w:p>
            <w:pPr>
              <w:spacing w:line="360" w:lineRule="auto"/>
              <w:rPr>
                <w:rFonts w:hAnsi="宋体" w:cs="宋体"/>
                <w:b/>
                <w:color w:val="auto"/>
                <w:sz w:val="24"/>
              </w:rPr>
            </w:pPr>
            <w:r>
              <w:rPr>
                <w:rFonts w:hint="eastAsia" w:hAnsi="宋体" w:cs="宋体"/>
                <w:b/>
                <w:color w:val="auto"/>
                <w:sz w:val="24"/>
              </w:rPr>
              <w:t xml:space="preserve"> 交货期</w:t>
            </w:r>
          </w:p>
        </w:tc>
        <w:tc>
          <w:tcPr>
            <w:tcW w:w="1343" w:type="dxa"/>
            <w:vAlign w:val="center"/>
          </w:tcPr>
          <w:p>
            <w:pPr>
              <w:spacing w:line="360" w:lineRule="auto"/>
              <w:rPr>
                <w:rFonts w:hAnsi="宋体" w:cs="宋体"/>
                <w:b/>
                <w:color w:val="auto"/>
                <w:sz w:val="24"/>
              </w:rPr>
            </w:pPr>
            <w:r>
              <w:rPr>
                <w:rFonts w:hint="eastAsia" w:hAnsi="宋体" w:cs="宋体"/>
                <w:b/>
                <w:color w:val="auto"/>
                <w:sz w:val="24"/>
              </w:rPr>
              <w:t>交货地点</w:t>
            </w:r>
          </w:p>
        </w:tc>
        <w:tc>
          <w:tcPr>
            <w:tcW w:w="1560" w:type="dxa"/>
            <w:vAlign w:val="center"/>
          </w:tcPr>
          <w:p>
            <w:pPr>
              <w:spacing w:line="360" w:lineRule="auto"/>
              <w:jc w:val="center"/>
              <w:rPr>
                <w:rFonts w:hAnsi="宋体" w:cs="宋体"/>
                <w:b/>
                <w:color w:val="auto"/>
                <w:sz w:val="24"/>
              </w:rPr>
            </w:pPr>
            <w:r>
              <w:rPr>
                <w:rFonts w:hint="eastAsia"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498" w:type="dxa"/>
            <w:shd w:val="solid" w:color="FFFFFF" w:fill="auto"/>
            <w:vAlign w:val="center"/>
          </w:tcPr>
          <w:p>
            <w:pPr>
              <w:widowControl/>
              <w:autoSpaceDE w:val="0"/>
              <w:autoSpaceDN w:val="0"/>
              <w:spacing w:line="360" w:lineRule="auto"/>
              <w:jc w:val="left"/>
              <w:textAlignment w:val="bottom"/>
              <w:rPr>
                <w:rFonts w:hAnsi="宋体"/>
                <w:color w:val="auto"/>
                <w:sz w:val="24"/>
                <w:szCs w:val="24"/>
              </w:rPr>
            </w:pPr>
            <w:r>
              <w:rPr>
                <w:rFonts w:hint="eastAsia" w:hAnsi="宋体"/>
                <w:color w:val="auto"/>
                <w:sz w:val="24"/>
                <w:szCs w:val="24"/>
              </w:rPr>
              <w:t>项目本身</w:t>
            </w:r>
          </w:p>
        </w:tc>
        <w:tc>
          <w:tcPr>
            <w:tcW w:w="2759" w:type="dxa"/>
            <w:shd w:val="solid" w:color="FFFFFF" w:fill="auto"/>
            <w:vAlign w:val="center"/>
          </w:tcPr>
          <w:p>
            <w:pPr>
              <w:widowControl/>
              <w:autoSpaceDE w:val="0"/>
              <w:autoSpaceDN w:val="0"/>
              <w:spacing w:line="360" w:lineRule="auto"/>
              <w:jc w:val="left"/>
              <w:textAlignment w:val="bottom"/>
              <w:rPr>
                <w:rFonts w:hAnsi="宋体"/>
                <w:color w:val="auto"/>
                <w:sz w:val="24"/>
                <w:szCs w:val="24"/>
              </w:rPr>
            </w:pPr>
            <w:r>
              <w:rPr>
                <w:rFonts w:hint="eastAsia" w:hAnsi="宋体"/>
                <w:color w:val="auto"/>
                <w:sz w:val="24"/>
                <w:szCs w:val="24"/>
              </w:rPr>
              <w:t>琼中中学标准化考场空调设备采购项目</w:t>
            </w:r>
          </w:p>
        </w:tc>
        <w:tc>
          <w:tcPr>
            <w:tcW w:w="2175" w:type="dxa"/>
            <w:shd w:val="solid" w:color="FFFFFF" w:fill="auto"/>
            <w:vAlign w:val="center"/>
          </w:tcPr>
          <w:p>
            <w:pPr>
              <w:widowControl/>
              <w:autoSpaceDE w:val="0"/>
              <w:autoSpaceDN w:val="0"/>
              <w:spacing w:line="360" w:lineRule="auto"/>
              <w:jc w:val="left"/>
              <w:textAlignment w:val="bottom"/>
              <w:rPr>
                <w:rFonts w:hAnsi="宋体"/>
                <w:color w:val="auto"/>
                <w:sz w:val="24"/>
                <w:szCs w:val="24"/>
              </w:rPr>
            </w:pPr>
            <w:r>
              <w:rPr>
                <w:rFonts w:hint="eastAsia" w:hAnsi="宋体"/>
                <w:color w:val="auto"/>
                <w:sz w:val="24"/>
                <w:szCs w:val="24"/>
              </w:rPr>
              <w:t>总价大写：</w:t>
            </w:r>
          </w:p>
          <w:p>
            <w:pPr>
              <w:widowControl/>
              <w:autoSpaceDE w:val="0"/>
              <w:autoSpaceDN w:val="0"/>
              <w:spacing w:line="360" w:lineRule="auto"/>
              <w:jc w:val="left"/>
              <w:textAlignment w:val="bottom"/>
              <w:rPr>
                <w:rFonts w:hAnsi="宋体"/>
                <w:color w:val="auto"/>
                <w:sz w:val="24"/>
                <w:szCs w:val="24"/>
              </w:rPr>
            </w:pPr>
            <w:r>
              <w:rPr>
                <w:rFonts w:hint="eastAsia" w:hAnsi="宋体"/>
                <w:color w:val="auto"/>
                <w:sz w:val="24"/>
                <w:szCs w:val="24"/>
              </w:rPr>
              <w:t>总价小写：</w:t>
            </w:r>
          </w:p>
        </w:tc>
        <w:tc>
          <w:tcPr>
            <w:tcW w:w="1356" w:type="dxa"/>
            <w:vAlign w:val="center"/>
          </w:tcPr>
          <w:p>
            <w:pPr>
              <w:widowControl/>
              <w:autoSpaceDE w:val="0"/>
              <w:autoSpaceDN w:val="0"/>
              <w:spacing w:line="360" w:lineRule="auto"/>
              <w:jc w:val="left"/>
              <w:textAlignment w:val="bottom"/>
              <w:rPr>
                <w:rFonts w:hAnsi="宋体"/>
                <w:color w:val="auto"/>
                <w:sz w:val="24"/>
                <w:szCs w:val="24"/>
              </w:rPr>
            </w:pPr>
          </w:p>
        </w:tc>
        <w:tc>
          <w:tcPr>
            <w:tcW w:w="1343" w:type="dxa"/>
            <w:vAlign w:val="center"/>
          </w:tcPr>
          <w:p>
            <w:pPr>
              <w:widowControl/>
              <w:autoSpaceDE w:val="0"/>
              <w:autoSpaceDN w:val="0"/>
              <w:spacing w:line="360" w:lineRule="auto"/>
              <w:jc w:val="left"/>
              <w:textAlignment w:val="bottom"/>
              <w:rPr>
                <w:rFonts w:hAnsi="宋体"/>
                <w:color w:val="auto"/>
                <w:sz w:val="24"/>
                <w:szCs w:val="24"/>
              </w:rPr>
            </w:pPr>
          </w:p>
        </w:tc>
        <w:tc>
          <w:tcPr>
            <w:tcW w:w="1560" w:type="dxa"/>
          </w:tcPr>
          <w:p>
            <w:pPr>
              <w:widowControl/>
              <w:autoSpaceDE w:val="0"/>
              <w:autoSpaceDN w:val="0"/>
              <w:spacing w:line="360" w:lineRule="auto"/>
              <w:jc w:val="left"/>
              <w:textAlignment w:val="bottom"/>
              <w:rPr>
                <w:rFonts w:hAnsi="宋体"/>
                <w:color w:val="auto"/>
                <w:sz w:val="24"/>
                <w:szCs w:val="24"/>
              </w:rPr>
            </w:pPr>
          </w:p>
        </w:tc>
      </w:tr>
    </w:tbl>
    <w:p>
      <w:pPr>
        <w:rPr>
          <w:rFonts w:hAnsi="宋体"/>
          <w:color w:val="auto"/>
          <w:sz w:val="24"/>
          <w:szCs w:val="24"/>
        </w:rPr>
      </w:pPr>
    </w:p>
    <w:p>
      <w:pPr>
        <w:rPr>
          <w:rFonts w:hAnsi="宋体"/>
          <w:b/>
          <w:color w:val="auto"/>
          <w:sz w:val="24"/>
          <w:szCs w:val="24"/>
        </w:rPr>
      </w:pPr>
      <w:r>
        <w:rPr>
          <w:rFonts w:hint="eastAsia" w:hAnsi="宋体"/>
          <w:b/>
          <w:color w:val="auto"/>
          <w:sz w:val="24"/>
          <w:szCs w:val="24"/>
        </w:rPr>
        <w:t>注：本次报价单位为：人民币元。</w:t>
      </w:r>
    </w:p>
    <w:p>
      <w:pPr>
        <w:pStyle w:val="9"/>
        <w:tabs>
          <w:tab w:val="left" w:pos="5580"/>
        </w:tabs>
        <w:spacing w:before="120" w:line="22" w:lineRule="atLeast"/>
        <w:rPr>
          <w:rFonts w:hAnsi="宋体"/>
          <w:color w:val="auto"/>
          <w:sz w:val="24"/>
          <w:szCs w:val="24"/>
        </w:rPr>
      </w:pPr>
      <w:r>
        <w:rPr>
          <w:rFonts w:hint="eastAsia" w:hAnsi="宋体"/>
          <w:color w:val="auto"/>
          <w:sz w:val="24"/>
          <w:szCs w:val="24"/>
        </w:rPr>
        <w:t>供应商名称（盖章）：</w:t>
      </w:r>
      <w:r>
        <w:rPr>
          <w:rFonts w:hint="eastAsia" w:hAnsi="宋体"/>
          <w:color w:val="auto"/>
          <w:sz w:val="24"/>
          <w:szCs w:val="24"/>
          <w:u w:val="single"/>
        </w:rPr>
        <w:t xml:space="preserve">                            </w:t>
      </w:r>
      <w:r>
        <w:rPr>
          <w:rFonts w:hint="eastAsia" w:hAnsi="宋体"/>
          <w:color w:val="auto"/>
          <w:sz w:val="24"/>
          <w:szCs w:val="24"/>
        </w:rPr>
        <w:t>。</w:t>
      </w:r>
    </w:p>
    <w:p>
      <w:pPr>
        <w:pStyle w:val="9"/>
        <w:tabs>
          <w:tab w:val="left" w:pos="5700"/>
        </w:tabs>
        <w:spacing w:before="120" w:line="22" w:lineRule="atLeast"/>
        <w:rPr>
          <w:rFonts w:hAnsi="宋体"/>
          <w:color w:val="auto"/>
          <w:sz w:val="24"/>
          <w:szCs w:val="24"/>
        </w:rPr>
      </w:pPr>
      <w:r>
        <w:rPr>
          <w:rFonts w:hint="eastAsia" w:hAnsi="宋体"/>
          <w:color w:val="auto"/>
          <w:sz w:val="24"/>
          <w:szCs w:val="24"/>
        </w:rPr>
        <w:t>供应商授权代表(签字):</w:t>
      </w:r>
      <w:r>
        <w:rPr>
          <w:rFonts w:hAnsi="宋体"/>
          <w:color w:val="auto"/>
          <w:sz w:val="24"/>
          <w:szCs w:val="24"/>
          <w:u w:val="single"/>
        </w:rPr>
        <w:tab/>
      </w:r>
      <w:r>
        <w:rPr>
          <w:rFonts w:hint="eastAsia" w:hAnsi="宋体"/>
          <w:color w:val="auto"/>
          <w:sz w:val="24"/>
          <w:szCs w:val="24"/>
        </w:rPr>
        <w:t>。</w:t>
      </w:r>
    </w:p>
    <w:p>
      <w:pPr>
        <w:widowControl/>
        <w:autoSpaceDE w:val="0"/>
        <w:autoSpaceDN w:val="0"/>
        <w:ind w:firstLine="360" w:firstLineChars="150"/>
        <w:jc w:val="left"/>
        <w:textAlignment w:val="bottom"/>
        <w:rPr>
          <w:rFonts w:hAnsi="宋体"/>
          <w:color w:val="auto"/>
          <w:sz w:val="24"/>
          <w:szCs w:val="24"/>
        </w:rPr>
      </w:pPr>
    </w:p>
    <w:p>
      <w:pPr>
        <w:widowControl/>
        <w:autoSpaceDE w:val="0"/>
        <w:autoSpaceDN w:val="0"/>
        <w:spacing w:line="360" w:lineRule="auto"/>
        <w:jc w:val="left"/>
        <w:textAlignment w:val="bottom"/>
        <w:rPr>
          <w:rFonts w:hAnsi="宋体"/>
          <w:color w:val="auto"/>
          <w:sz w:val="24"/>
          <w:szCs w:val="24"/>
        </w:rPr>
      </w:pPr>
      <w:r>
        <w:rPr>
          <w:rFonts w:hint="eastAsia" w:hAnsi="宋体"/>
          <w:color w:val="auto"/>
          <w:sz w:val="24"/>
          <w:szCs w:val="24"/>
        </w:rPr>
        <w:t>注:1、 投标报价应包括磋商文件所规定的服务范围的全部内容；</w:t>
      </w:r>
    </w:p>
    <w:p>
      <w:pPr>
        <w:widowControl/>
        <w:autoSpaceDE w:val="0"/>
        <w:autoSpaceDN w:val="0"/>
        <w:spacing w:line="360" w:lineRule="auto"/>
        <w:ind w:firstLine="360" w:firstLineChars="150"/>
        <w:jc w:val="left"/>
        <w:textAlignment w:val="bottom"/>
        <w:rPr>
          <w:rFonts w:hAnsi="宋体"/>
          <w:color w:val="auto"/>
          <w:sz w:val="24"/>
          <w:szCs w:val="24"/>
        </w:rPr>
      </w:pPr>
      <w:r>
        <w:rPr>
          <w:rFonts w:hint="eastAsia" w:hAnsi="宋体" w:cs="宋体"/>
          <w:color w:val="auto"/>
          <w:sz w:val="24"/>
          <w:szCs w:val="24"/>
        </w:rPr>
        <w:t>2、磋商小组</w:t>
      </w:r>
      <w:r>
        <w:rPr>
          <w:rFonts w:hAnsi="宋体" w:cs="宋体"/>
          <w:color w:val="auto"/>
          <w:sz w:val="24"/>
          <w:szCs w:val="24"/>
        </w:rPr>
        <w:t>发现</w:t>
      </w:r>
      <w:r>
        <w:rPr>
          <w:rFonts w:hint="eastAsia" w:hAnsi="宋体" w:cs="宋体"/>
          <w:color w:val="auto"/>
          <w:sz w:val="24"/>
          <w:szCs w:val="24"/>
        </w:rPr>
        <w:t>供应商</w:t>
      </w:r>
      <w:r>
        <w:rPr>
          <w:rFonts w:hAnsi="宋体" w:cs="宋体"/>
          <w:color w:val="auto"/>
          <w:sz w:val="24"/>
          <w:szCs w:val="24"/>
        </w:rPr>
        <w:t>的报价明显低于其他投标报价，或者其投标报价可能低于其成本的，应当要求该</w:t>
      </w:r>
      <w:r>
        <w:rPr>
          <w:rFonts w:hint="eastAsia" w:hAnsi="宋体" w:cs="宋体"/>
          <w:color w:val="auto"/>
          <w:sz w:val="24"/>
          <w:szCs w:val="24"/>
        </w:rPr>
        <w:t>供应商</w:t>
      </w:r>
      <w:r>
        <w:rPr>
          <w:rFonts w:hAnsi="宋体" w:cs="宋体"/>
          <w:color w:val="auto"/>
          <w:sz w:val="24"/>
          <w:szCs w:val="24"/>
        </w:rPr>
        <w:t>作出书面说明并提供相应的证明材料。</w:t>
      </w:r>
      <w:r>
        <w:rPr>
          <w:rFonts w:hint="eastAsia" w:hAnsi="宋体" w:cs="宋体"/>
          <w:color w:val="auto"/>
          <w:sz w:val="24"/>
          <w:szCs w:val="24"/>
        </w:rPr>
        <w:t>供应商</w:t>
      </w:r>
      <w:r>
        <w:rPr>
          <w:rFonts w:hAnsi="宋体" w:cs="宋体"/>
          <w:color w:val="auto"/>
          <w:sz w:val="24"/>
          <w:szCs w:val="24"/>
        </w:rPr>
        <w:t>不能合理说明或者不能提供相应证明材料的，由</w:t>
      </w:r>
      <w:r>
        <w:rPr>
          <w:rFonts w:hint="eastAsia" w:hAnsi="宋体" w:cs="宋体"/>
          <w:color w:val="auto"/>
          <w:sz w:val="24"/>
          <w:szCs w:val="24"/>
        </w:rPr>
        <w:t>磋商小组</w:t>
      </w:r>
      <w:r>
        <w:rPr>
          <w:rFonts w:hAnsi="宋体" w:cs="宋体"/>
          <w:color w:val="auto"/>
          <w:sz w:val="24"/>
          <w:szCs w:val="24"/>
        </w:rPr>
        <w:t>认定该</w:t>
      </w:r>
      <w:r>
        <w:rPr>
          <w:rFonts w:hint="eastAsia" w:hAnsi="宋体" w:cs="宋体"/>
          <w:color w:val="auto"/>
          <w:sz w:val="24"/>
          <w:szCs w:val="24"/>
        </w:rPr>
        <w:t>供应商</w:t>
      </w:r>
      <w:r>
        <w:rPr>
          <w:rFonts w:hAnsi="宋体" w:cs="宋体"/>
          <w:color w:val="auto"/>
          <w:sz w:val="24"/>
          <w:szCs w:val="24"/>
        </w:rPr>
        <w:t>以低于成本报价竞标，其投标作废标处理。</w:t>
      </w:r>
    </w:p>
    <w:p>
      <w:pPr>
        <w:snapToGrid w:val="0"/>
        <w:spacing w:line="360" w:lineRule="auto"/>
        <w:ind w:firstLine="480" w:firstLineChars="200"/>
        <w:rPr>
          <w:rFonts w:hAnsi="宋体"/>
          <w:bCs/>
          <w:color w:val="auto"/>
          <w:sz w:val="24"/>
          <w:szCs w:val="24"/>
        </w:rPr>
      </w:pPr>
    </w:p>
    <w:p>
      <w:pPr>
        <w:pStyle w:val="4"/>
        <w:rPr>
          <w:color w:val="auto"/>
        </w:rPr>
      </w:pPr>
    </w:p>
    <w:p>
      <w:pPr>
        <w:pStyle w:val="5"/>
        <w:pageBreakBefore/>
        <w:tabs>
          <w:tab w:val="left" w:pos="5580"/>
        </w:tabs>
        <w:spacing w:line="360" w:lineRule="auto"/>
        <w:rPr>
          <w:rFonts w:ascii="宋体" w:hAnsi="宋体" w:eastAsia="宋体"/>
          <w:color w:val="auto"/>
          <w:sz w:val="28"/>
          <w:szCs w:val="28"/>
          <w:lang w:eastAsia="en-US"/>
        </w:rPr>
      </w:pPr>
      <w:r>
        <w:rPr>
          <w:rFonts w:hint="eastAsia" w:ascii="宋体" w:hAnsi="宋体" w:eastAsia="宋体"/>
          <w:color w:val="auto"/>
          <w:sz w:val="28"/>
          <w:szCs w:val="28"/>
        </w:rPr>
        <w:t xml:space="preserve">附件3   </w:t>
      </w:r>
      <w:r>
        <w:rPr>
          <w:rFonts w:hint="eastAsia" w:ascii="宋体" w:hAnsi="宋体" w:eastAsia="宋体"/>
          <w:color w:val="auto"/>
          <w:sz w:val="28"/>
          <w:szCs w:val="28"/>
          <w:lang w:eastAsia="en-US"/>
        </w:rPr>
        <w:t>报价明细表</w:t>
      </w:r>
    </w:p>
    <w:p>
      <w:pPr>
        <w:spacing w:line="360" w:lineRule="auto"/>
        <w:rPr>
          <w:rFonts w:hAnsi="宋体"/>
          <w:color w:val="auto"/>
          <w:sz w:val="24"/>
          <w:szCs w:val="24"/>
          <w:lang w:eastAsia="en-US"/>
        </w:rPr>
      </w:pPr>
      <w:r>
        <w:rPr>
          <w:rFonts w:hint="eastAsia" w:hAnsi="宋体"/>
          <w:color w:val="auto"/>
          <w:sz w:val="24"/>
          <w:szCs w:val="24"/>
          <w:lang w:eastAsia="en-US"/>
        </w:rPr>
        <w:t>项目名称：</w:t>
      </w:r>
      <w:r>
        <w:rPr>
          <w:rFonts w:hint="eastAsia" w:hAnsi="宋体"/>
          <w:color w:val="auto"/>
          <w:sz w:val="24"/>
          <w:szCs w:val="24"/>
        </w:rPr>
        <w:t>琼中中学标准化考场空调设备采购项目</w:t>
      </w:r>
    </w:p>
    <w:p>
      <w:pPr>
        <w:spacing w:line="360" w:lineRule="auto"/>
        <w:rPr>
          <w:rFonts w:hAnsi="宋体"/>
          <w:color w:val="auto"/>
          <w:sz w:val="24"/>
          <w:szCs w:val="24"/>
          <w:lang w:eastAsia="en-US"/>
        </w:rPr>
      </w:pPr>
      <w:r>
        <w:rPr>
          <w:rFonts w:hint="eastAsia" w:hAnsi="宋体"/>
          <w:color w:val="auto"/>
          <w:sz w:val="24"/>
          <w:szCs w:val="24"/>
          <w:lang w:eastAsia="en-US"/>
        </w:rPr>
        <w:t>项目编号：</w:t>
      </w:r>
      <w:r>
        <w:rPr>
          <w:rFonts w:hint="eastAsia" w:hAnsi="宋体"/>
          <w:color w:val="auto"/>
          <w:sz w:val="24"/>
          <w:szCs w:val="24"/>
        </w:rPr>
        <w:t>HCGJ19-064</w:t>
      </w:r>
    </w:p>
    <w:tbl>
      <w:tblPr>
        <w:tblStyle w:val="15"/>
        <w:tblW w:w="9466" w:type="dxa"/>
        <w:jc w:val="center"/>
        <w:tblInd w:w="0" w:type="dxa"/>
        <w:tblLayout w:type="fixed"/>
        <w:tblCellMar>
          <w:top w:w="0" w:type="dxa"/>
          <w:left w:w="10" w:type="dxa"/>
          <w:bottom w:w="0" w:type="dxa"/>
          <w:right w:w="10" w:type="dxa"/>
        </w:tblCellMar>
      </w:tblPr>
      <w:tblGrid>
        <w:gridCol w:w="1103"/>
        <w:gridCol w:w="2025"/>
        <w:gridCol w:w="1325"/>
        <w:gridCol w:w="1225"/>
        <w:gridCol w:w="725"/>
        <w:gridCol w:w="725"/>
        <w:gridCol w:w="762"/>
        <w:gridCol w:w="725"/>
        <w:gridCol w:w="851"/>
      </w:tblGrid>
      <w:tr>
        <w:tblPrEx>
          <w:tblLayout w:type="fixed"/>
          <w:tblCellMar>
            <w:top w:w="0" w:type="dxa"/>
            <w:left w:w="10" w:type="dxa"/>
            <w:bottom w:w="0" w:type="dxa"/>
            <w:right w:w="10" w:type="dxa"/>
          </w:tblCellMar>
        </w:tblPrEx>
        <w:trPr>
          <w:cantSplit/>
          <w:trHeight w:val="627" w:hRule="exact"/>
          <w:jc w:val="center"/>
        </w:trPr>
        <w:tc>
          <w:tcPr>
            <w:tcW w:w="11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r>
              <w:rPr>
                <w:rFonts w:hint="eastAsia" w:hAnsi="宋体" w:cs="宋体"/>
                <w:color w:val="auto"/>
                <w:sz w:val="24"/>
                <w:szCs w:val="24"/>
                <w:shd w:val="clear" w:color="auto" w:fill="FFFFFF"/>
              </w:rPr>
              <w:t>序号</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r>
              <w:rPr>
                <w:rFonts w:hint="eastAsia" w:hAnsi="宋体" w:cs="宋体"/>
                <w:color w:val="auto"/>
                <w:sz w:val="24"/>
                <w:szCs w:val="24"/>
                <w:shd w:val="clear" w:color="auto" w:fill="FFFFFF"/>
              </w:rPr>
              <w:t>产品名称</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r>
              <w:rPr>
                <w:rFonts w:hint="eastAsia" w:hAnsi="宋体" w:cs="宋体"/>
                <w:color w:val="auto"/>
                <w:sz w:val="24"/>
                <w:szCs w:val="24"/>
                <w:shd w:val="clear" w:color="auto" w:fill="FFFFFF"/>
              </w:rPr>
              <w:t>品牌/产地</w:t>
            </w:r>
          </w:p>
        </w:tc>
        <w:tc>
          <w:tcPr>
            <w:tcW w:w="12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r>
              <w:rPr>
                <w:rFonts w:hint="eastAsia" w:hAnsi="宋体" w:cs="宋体"/>
                <w:color w:val="auto"/>
                <w:sz w:val="24"/>
                <w:szCs w:val="24"/>
                <w:shd w:val="clear" w:color="auto" w:fill="FFFFFF"/>
              </w:rPr>
              <w:t>规格型号</w:t>
            </w: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r>
              <w:rPr>
                <w:rFonts w:hint="eastAsia" w:hAnsi="宋体" w:cs="宋体"/>
                <w:color w:val="auto"/>
                <w:sz w:val="24"/>
                <w:szCs w:val="24"/>
                <w:shd w:val="clear" w:color="auto" w:fill="FFFFFF"/>
              </w:rPr>
              <w:t>单位</w:t>
            </w: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r>
              <w:rPr>
                <w:rFonts w:hint="eastAsia" w:hAnsi="宋体" w:cs="宋体"/>
                <w:color w:val="auto"/>
                <w:sz w:val="24"/>
                <w:szCs w:val="24"/>
                <w:shd w:val="clear" w:color="auto" w:fill="FFFFFF"/>
              </w:rPr>
              <w:t>数量</w:t>
            </w:r>
          </w:p>
        </w:tc>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r>
              <w:rPr>
                <w:rFonts w:hint="eastAsia" w:hAnsi="宋体" w:cs="宋体"/>
                <w:color w:val="auto"/>
                <w:sz w:val="24"/>
                <w:szCs w:val="24"/>
                <w:shd w:val="clear" w:color="auto" w:fill="FFFFFF"/>
              </w:rPr>
              <w:t>单价</w:t>
            </w: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r>
              <w:rPr>
                <w:rFonts w:hint="eastAsia" w:hAnsi="宋体" w:cs="宋体"/>
                <w:color w:val="auto"/>
                <w:sz w:val="24"/>
                <w:szCs w:val="24"/>
                <w:shd w:val="clear" w:color="auto" w:fill="FFFFFF"/>
              </w:rPr>
              <w:t>合价</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105"/>
              <w:jc w:val="center"/>
              <w:rPr>
                <w:rFonts w:hAnsi="宋体" w:cs="宋体"/>
                <w:color w:val="auto"/>
                <w:sz w:val="24"/>
                <w:szCs w:val="24"/>
                <w:shd w:val="clear" w:color="auto" w:fill="FFFFFF"/>
              </w:rPr>
            </w:pPr>
            <w:r>
              <w:rPr>
                <w:rFonts w:hint="eastAsia" w:hAnsi="宋体" w:cs="宋体"/>
                <w:color w:val="auto"/>
                <w:sz w:val="24"/>
                <w:szCs w:val="24"/>
                <w:shd w:val="clear" w:color="auto" w:fill="FFFFFF"/>
              </w:rPr>
              <w:t>备注</w:t>
            </w:r>
          </w:p>
        </w:tc>
      </w:tr>
      <w:tr>
        <w:tblPrEx>
          <w:tblLayout w:type="fixed"/>
          <w:tblCellMar>
            <w:top w:w="0" w:type="dxa"/>
            <w:left w:w="10" w:type="dxa"/>
            <w:bottom w:w="0" w:type="dxa"/>
            <w:right w:w="10" w:type="dxa"/>
          </w:tblCellMar>
        </w:tblPrEx>
        <w:trPr>
          <w:cantSplit/>
          <w:trHeight w:val="684" w:hRule="atLeast"/>
          <w:jc w:val="center"/>
        </w:trPr>
        <w:tc>
          <w:tcPr>
            <w:tcW w:w="11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2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r>
      <w:tr>
        <w:tblPrEx>
          <w:tblLayout w:type="fixed"/>
          <w:tblCellMar>
            <w:top w:w="0" w:type="dxa"/>
            <w:left w:w="10" w:type="dxa"/>
            <w:bottom w:w="0" w:type="dxa"/>
            <w:right w:w="10" w:type="dxa"/>
          </w:tblCellMar>
        </w:tblPrEx>
        <w:trPr>
          <w:cantSplit/>
          <w:trHeight w:val="684" w:hRule="atLeast"/>
          <w:jc w:val="center"/>
        </w:trPr>
        <w:tc>
          <w:tcPr>
            <w:tcW w:w="11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2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r>
      <w:tr>
        <w:tblPrEx>
          <w:tblLayout w:type="fixed"/>
          <w:tblCellMar>
            <w:top w:w="0" w:type="dxa"/>
            <w:left w:w="10" w:type="dxa"/>
            <w:bottom w:w="0" w:type="dxa"/>
            <w:right w:w="10" w:type="dxa"/>
          </w:tblCellMar>
        </w:tblPrEx>
        <w:trPr>
          <w:cantSplit/>
          <w:trHeight w:val="684" w:hRule="atLeast"/>
          <w:jc w:val="center"/>
        </w:trPr>
        <w:tc>
          <w:tcPr>
            <w:tcW w:w="11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2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r>
      <w:tr>
        <w:tblPrEx>
          <w:tblLayout w:type="fixed"/>
          <w:tblCellMar>
            <w:top w:w="0" w:type="dxa"/>
            <w:left w:w="10" w:type="dxa"/>
            <w:bottom w:w="0" w:type="dxa"/>
            <w:right w:w="10" w:type="dxa"/>
          </w:tblCellMar>
        </w:tblPrEx>
        <w:trPr>
          <w:cantSplit/>
          <w:trHeight w:val="684" w:hRule="atLeast"/>
          <w:jc w:val="center"/>
        </w:trPr>
        <w:tc>
          <w:tcPr>
            <w:tcW w:w="11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2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r>
      <w:tr>
        <w:tblPrEx>
          <w:tblLayout w:type="fixed"/>
          <w:tblCellMar>
            <w:top w:w="0" w:type="dxa"/>
            <w:left w:w="10" w:type="dxa"/>
            <w:bottom w:w="0" w:type="dxa"/>
            <w:right w:w="10" w:type="dxa"/>
          </w:tblCellMar>
        </w:tblPrEx>
        <w:trPr>
          <w:cantSplit/>
          <w:trHeight w:val="684" w:hRule="atLeast"/>
          <w:jc w:val="center"/>
        </w:trPr>
        <w:tc>
          <w:tcPr>
            <w:tcW w:w="11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2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r>
      <w:tr>
        <w:tblPrEx>
          <w:tblLayout w:type="fixed"/>
          <w:tblCellMar>
            <w:top w:w="0" w:type="dxa"/>
            <w:left w:w="10" w:type="dxa"/>
            <w:bottom w:w="0" w:type="dxa"/>
            <w:right w:w="10" w:type="dxa"/>
          </w:tblCellMar>
        </w:tblPrEx>
        <w:trPr>
          <w:cantSplit/>
          <w:trHeight w:val="684" w:hRule="atLeast"/>
          <w:jc w:val="center"/>
        </w:trPr>
        <w:tc>
          <w:tcPr>
            <w:tcW w:w="11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12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Ansi="宋体" w:cs="宋体"/>
                <w:color w:val="auto"/>
                <w:sz w:val="24"/>
                <w:szCs w:val="24"/>
                <w:shd w:val="clear" w:color="auto" w:fill="FFFFFF"/>
              </w:rPr>
            </w:pPr>
          </w:p>
        </w:tc>
      </w:tr>
      <w:tr>
        <w:tblPrEx>
          <w:tblLayout w:type="fixed"/>
          <w:tblCellMar>
            <w:top w:w="0" w:type="dxa"/>
            <w:left w:w="10" w:type="dxa"/>
            <w:bottom w:w="0" w:type="dxa"/>
            <w:right w:w="10" w:type="dxa"/>
          </w:tblCellMar>
        </w:tblPrEx>
        <w:trPr>
          <w:cantSplit/>
          <w:trHeight w:val="684" w:hRule="atLeast"/>
          <w:jc w:val="center"/>
        </w:trPr>
        <w:tc>
          <w:tcPr>
            <w:tcW w:w="946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Ansi="宋体" w:cs="宋体"/>
                <w:color w:val="auto"/>
                <w:sz w:val="24"/>
                <w:szCs w:val="24"/>
                <w:shd w:val="clear" w:color="auto" w:fill="FFFFFF"/>
              </w:rPr>
            </w:pPr>
            <w:r>
              <w:rPr>
                <w:rFonts w:hint="eastAsia" w:hAnsi="宋体" w:cs="宋体"/>
                <w:color w:val="auto"/>
                <w:sz w:val="24"/>
                <w:szCs w:val="24"/>
                <w:shd w:val="clear" w:color="auto" w:fill="FFFFFF"/>
              </w:rPr>
              <w:t>分项报价合计</w:t>
            </w:r>
            <w:r>
              <w:rPr>
                <w:rFonts w:hint="eastAsia" w:hAnsi="宋体" w:cs="宋体"/>
                <w:color w:val="auto"/>
                <w:sz w:val="24"/>
                <w:szCs w:val="24"/>
                <w:u w:val="single"/>
                <w:shd w:val="clear" w:color="auto" w:fill="FFFFFF"/>
              </w:rPr>
              <w:t xml:space="preserve">￥         </w:t>
            </w:r>
            <w:r>
              <w:rPr>
                <w:rFonts w:hint="eastAsia" w:hAnsi="宋体" w:cs="宋体"/>
                <w:color w:val="auto"/>
                <w:sz w:val="24"/>
                <w:szCs w:val="24"/>
                <w:shd w:val="clear" w:color="auto" w:fill="FFFFFF"/>
              </w:rPr>
              <w:t>元（大写：人民币</w:t>
            </w:r>
            <w:r>
              <w:rPr>
                <w:rFonts w:hint="eastAsia" w:hAnsi="宋体" w:cs="宋体"/>
                <w:color w:val="auto"/>
                <w:sz w:val="24"/>
                <w:szCs w:val="24"/>
                <w:u w:val="single"/>
                <w:shd w:val="clear" w:color="auto" w:fill="FFFFFF"/>
              </w:rPr>
              <w:t xml:space="preserve">         </w:t>
            </w:r>
            <w:r>
              <w:rPr>
                <w:rFonts w:hint="eastAsia" w:hAnsi="宋体" w:cs="宋体"/>
                <w:color w:val="auto"/>
                <w:sz w:val="24"/>
                <w:szCs w:val="24"/>
                <w:shd w:val="clear" w:color="auto" w:fill="FFFFFF"/>
              </w:rPr>
              <w:t>）</w:t>
            </w:r>
          </w:p>
        </w:tc>
      </w:tr>
    </w:tbl>
    <w:p>
      <w:pPr>
        <w:spacing w:line="360" w:lineRule="auto"/>
        <w:rPr>
          <w:rFonts w:hAnsi="宋体"/>
          <w:color w:val="auto"/>
          <w:sz w:val="24"/>
          <w:szCs w:val="24"/>
          <w:lang w:eastAsia="en-US"/>
        </w:rPr>
      </w:pPr>
    </w:p>
    <w:p>
      <w:pPr>
        <w:spacing w:line="360" w:lineRule="auto"/>
        <w:ind w:firstLine="480" w:firstLineChars="200"/>
        <w:rPr>
          <w:rFonts w:hAnsi="宋体"/>
          <w:color w:val="auto"/>
          <w:sz w:val="24"/>
          <w:szCs w:val="24"/>
          <w:lang w:eastAsia="en-US"/>
        </w:rPr>
      </w:pPr>
      <w:r>
        <w:rPr>
          <w:rFonts w:hint="eastAsia" w:hAnsi="宋体"/>
          <w:color w:val="auto"/>
          <w:sz w:val="24"/>
          <w:szCs w:val="24"/>
          <w:lang w:eastAsia="en-US"/>
        </w:rPr>
        <w:t>1.请供应商完整填写本表。</w:t>
      </w:r>
    </w:p>
    <w:p>
      <w:pPr>
        <w:spacing w:line="360" w:lineRule="auto"/>
        <w:ind w:firstLine="480" w:firstLineChars="200"/>
        <w:rPr>
          <w:rFonts w:hAnsi="宋体"/>
          <w:color w:val="auto"/>
          <w:sz w:val="24"/>
          <w:szCs w:val="24"/>
          <w:lang w:eastAsia="en-US"/>
        </w:rPr>
      </w:pPr>
      <w:r>
        <w:rPr>
          <w:rFonts w:hint="eastAsia" w:hAnsi="宋体"/>
          <w:color w:val="auto"/>
          <w:sz w:val="24"/>
          <w:szCs w:val="24"/>
          <w:lang w:eastAsia="en-US"/>
        </w:rPr>
        <w:t>2.填写不全或超过投标最高限价或未按规定签字或者盖章的，视为无效投标。</w:t>
      </w:r>
    </w:p>
    <w:p>
      <w:pPr>
        <w:spacing w:line="360" w:lineRule="auto"/>
        <w:ind w:firstLine="480" w:firstLineChars="200"/>
        <w:rPr>
          <w:rFonts w:hAnsi="宋体"/>
          <w:color w:val="auto"/>
          <w:sz w:val="24"/>
          <w:szCs w:val="24"/>
        </w:rPr>
      </w:pPr>
    </w:p>
    <w:p>
      <w:pPr>
        <w:spacing w:line="360" w:lineRule="auto"/>
        <w:ind w:firstLine="480" w:firstLineChars="200"/>
        <w:rPr>
          <w:rFonts w:hAnsi="宋体"/>
          <w:color w:val="auto"/>
          <w:sz w:val="24"/>
          <w:szCs w:val="24"/>
        </w:rPr>
      </w:pPr>
      <w:r>
        <w:rPr>
          <w:rFonts w:hint="eastAsia" w:hAnsi="宋体"/>
          <w:color w:val="auto"/>
          <w:sz w:val="24"/>
          <w:szCs w:val="24"/>
        </w:rPr>
        <w:t xml:space="preserve">供应商名称（盖章）：  </w:t>
      </w:r>
      <w:r>
        <w:rPr>
          <w:rFonts w:hint="eastAsia" w:hAnsi="宋体"/>
          <w:color w:val="auto"/>
          <w:sz w:val="24"/>
          <w:szCs w:val="24"/>
          <w:u w:val="single"/>
        </w:rPr>
        <w:t xml:space="preserve">                          </w:t>
      </w:r>
      <w:r>
        <w:rPr>
          <w:rFonts w:hint="eastAsia" w:hAnsi="宋体"/>
          <w:color w:val="auto"/>
          <w:sz w:val="24"/>
          <w:szCs w:val="24"/>
        </w:rPr>
        <w:t xml:space="preserve"> 。</w:t>
      </w:r>
    </w:p>
    <w:p>
      <w:pPr>
        <w:spacing w:line="360" w:lineRule="auto"/>
        <w:ind w:firstLine="480" w:firstLineChars="200"/>
        <w:rPr>
          <w:rFonts w:hAnsi="宋体"/>
          <w:color w:val="auto"/>
          <w:sz w:val="24"/>
          <w:szCs w:val="24"/>
        </w:rPr>
      </w:pPr>
    </w:p>
    <w:p>
      <w:pPr>
        <w:spacing w:line="360" w:lineRule="auto"/>
        <w:ind w:firstLine="480" w:firstLineChars="200"/>
        <w:rPr>
          <w:rFonts w:hAnsi="宋体"/>
          <w:color w:val="auto"/>
          <w:sz w:val="24"/>
          <w:szCs w:val="24"/>
        </w:rPr>
      </w:pPr>
      <w:r>
        <w:rPr>
          <w:rFonts w:hint="eastAsia" w:hAnsi="宋体"/>
          <w:color w:val="auto"/>
          <w:sz w:val="24"/>
          <w:szCs w:val="24"/>
        </w:rPr>
        <w:t>供应商授权代表(签字):</w:t>
      </w:r>
      <w:r>
        <w:rPr>
          <w:rFonts w:hint="eastAsia" w:hAnsi="宋体"/>
          <w:color w:val="auto"/>
          <w:sz w:val="24"/>
          <w:szCs w:val="24"/>
          <w:u w:val="single"/>
        </w:rPr>
        <w:t xml:space="preserve">                            </w:t>
      </w:r>
      <w:r>
        <w:rPr>
          <w:rFonts w:hint="eastAsia" w:hAnsi="宋体"/>
          <w:color w:val="auto"/>
          <w:sz w:val="24"/>
          <w:szCs w:val="24"/>
        </w:rPr>
        <w:t>。</w:t>
      </w:r>
    </w:p>
    <w:p>
      <w:pPr>
        <w:pStyle w:val="5"/>
        <w:pageBreakBefore/>
        <w:tabs>
          <w:tab w:val="left" w:pos="5580"/>
        </w:tabs>
        <w:spacing w:line="22" w:lineRule="atLeast"/>
        <w:rPr>
          <w:rFonts w:ascii="宋体" w:hAnsi="宋体" w:eastAsia="宋体"/>
          <w:color w:val="auto"/>
          <w:sz w:val="28"/>
          <w:szCs w:val="28"/>
        </w:rPr>
      </w:pPr>
      <w:r>
        <w:rPr>
          <w:rFonts w:hint="eastAsia" w:ascii="宋体" w:hAnsi="宋体" w:eastAsia="宋体"/>
          <w:color w:val="auto"/>
          <w:sz w:val="28"/>
          <w:szCs w:val="28"/>
        </w:rPr>
        <w:t>附件4 法定代表人授权书(格式)</w:t>
      </w:r>
    </w:p>
    <w:p>
      <w:pPr>
        <w:pStyle w:val="6"/>
        <w:rPr>
          <w:rFonts w:hAnsi="宋体"/>
          <w:color w:val="auto"/>
          <w:sz w:val="21"/>
          <w:szCs w:val="21"/>
        </w:rPr>
      </w:pPr>
    </w:p>
    <w:p>
      <w:pPr>
        <w:pStyle w:val="9"/>
        <w:spacing w:line="360" w:lineRule="auto"/>
        <w:jc w:val="center"/>
        <w:rPr>
          <w:rFonts w:hAnsi="宋体"/>
          <w:b/>
          <w:color w:val="auto"/>
          <w:sz w:val="24"/>
          <w:szCs w:val="24"/>
        </w:rPr>
      </w:pPr>
      <w:r>
        <w:rPr>
          <w:rFonts w:hint="eastAsia" w:hAnsi="宋体"/>
          <w:b/>
          <w:color w:val="auto"/>
          <w:sz w:val="24"/>
          <w:szCs w:val="24"/>
        </w:rPr>
        <w:t>法定代表人授权书</w:t>
      </w:r>
    </w:p>
    <w:p>
      <w:pPr>
        <w:pStyle w:val="9"/>
        <w:spacing w:line="360" w:lineRule="auto"/>
        <w:jc w:val="center"/>
        <w:rPr>
          <w:rFonts w:hAnsi="宋体"/>
          <w:color w:val="auto"/>
          <w:sz w:val="24"/>
          <w:szCs w:val="24"/>
        </w:rPr>
      </w:pPr>
    </w:p>
    <w:p>
      <w:pPr>
        <w:pStyle w:val="9"/>
        <w:spacing w:line="360" w:lineRule="auto"/>
        <w:ind w:firstLine="600" w:firstLineChars="250"/>
        <w:rPr>
          <w:rFonts w:hAnsi="宋体"/>
          <w:color w:val="auto"/>
          <w:sz w:val="24"/>
          <w:szCs w:val="24"/>
        </w:rPr>
      </w:pPr>
      <w:r>
        <w:rPr>
          <w:rFonts w:hint="eastAsia" w:hAnsi="宋体"/>
          <w:color w:val="auto"/>
          <w:sz w:val="24"/>
          <w:szCs w:val="24"/>
        </w:rPr>
        <w:t xml:space="preserve"> 本授权书声明：注册于</w:t>
      </w:r>
      <w:r>
        <w:rPr>
          <w:rFonts w:hint="eastAsia" w:hAnsi="宋体"/>
          <w:color w:val="auto"/>
          <w:sz w:val="24"/>
          <w:szCs w:val="24"/>
          <w:u w:val="single"/>
        </w:rPr>
        <w:t>（国家或地区的名称）</w:t>
      </w:r>
      <w:r>
        <w:rPr>
          <w:rFonts w:hint="eastAsia" w:hAnsi="宋体"/>
          <w:color w:val="auto"/>
          <w:sz w:val="24"/>
          <w:szCs w:val="24"/>
        </w:rPr>
        <w:t>的（</w:t>
      </w:r>
      <w:r>
        <w:rPr>
          <w:rFonts w:hint="eastAsia" w:hAnsi="宋体"/>
          <w:i/>
          <w:color w:val="auto"/>
          <w:sz w:val="24"/>
          <w:szCs w:val="24"/>
          <w:u w:val="single"/>
        </w:rPr>
        <w:t>公司名称</w:t>
      </w:r>
      <w:r>
        <w:rPr>
          <w:rFonts w:hint="eastAsia" w:hAnsi="宋体"/>
          <w:color w:val="auto"/>
          <w:sz w:val="24"/>
          <w:szCs w:val="24"/>
        </w:rPr>
        <w:t>）的在下面签字的（</w:t>
      </w:r>
      <w:r>
        <w:rPr>
          <w:rFonts w:hint="eastAsia" w:hAnsi="宋体"/>
          <w:i/>
          <w:color w:val="auto"/>
          <w:sz w:val="24"/>
          <w:szCs w:val="24"/>
          <w:u w:val="single"/>
        </w:rPr>
        <w:t>法人代表姓名、职务</w:t>
      </w:r>
      <w:r>
        <w:rPr>
          <w:rFonts w:hint="eastAsia" w:hAnsi="宋体"/>
          <w:color w:val="auto"/>
          <w:sz w:val="24"/>
          <w:szCs w:val="24"/>
        </w:rPr>
        <w:t>）代表本公司授权在下面签字的（</w:t>
      </w:r>
      <w:r>
        <w:rPr>
          <w:rFonts w:hint="eastAsia" w:hAnsi="宋体"/>
          <w:i/>
          <w:color w:val="auto"/>
          <w:sz w:val="24"/>
          <w:szCs w:val="24"/>
          <w:u w:val="single"/>
        </w:rPr>
        <w:t>被授权人的姓名、职务</w:t>
      </w:r>
      <w:r>
        <w:rPr>
          <w:rFonts w:hint="eastAsia" w:hAnsi="宋体"/>
          <w:color w:val="auto"/>
          <w:sz w:val="24"/>
          <w:szCs w:val="24"/>
        </w:rPr>
        <w:t>）为本公司的合法代理人，就</w:t>
      </w:r>
      <w:r>
        <w:rPr>
          <w:rFonts w:hint="eastAsia" w:hAnsi="宋体"/>
          <w:color w:val="auto"/>
          <w:sz w:val="24"/>
          <w:szCs w:val="24"/>
          <w:u w:val="single"/>
        </w:rPr>
        <w:t>（</w:t>
      </w:r>
      <w:r>
        <w:rPr>
          <w:rFonts w:hint="eastAsia" w:hAnsi="宋体"/>
          <w:i/>
          <w:color w:val="auto"/>
          <w:sz w:val="24"/>
          <w:szCs w:val="24"/>
          <w:u w:val="single"/>
        </w:rPr>
        <w:t>项目名称</w:t>
      </w:r>
      <w:r>
        <w:rPr>
          <w:rFonts w:hint="eastAsia" w:hAnsi="宋体"/>
          <w:color w:val="auto"/>
          <w:sz w:val="24"/>
          <w:szCs w:val="24"/>
          <w:u w:val="single"/>
        </w:rPr>
        <w:t xml:space="preserve">） </w:t>
      </w:r>
      <w:r>
        <w:rPr>
          <w:rFonts w:hint="eastAsia" w:hAnsi="宋体"/>
          <w:color w:val="auto"/>
          <w:sz w:val="24"/>
          <w:szCs w:val="24"/>
        </w:rPr>
        <w:t xml:space="preserve"> 投标，以本公司名义处理一切与之有关的事务。</w:t>
      </w:r>
      <w:r>
        <w:rPr>
          <w:rFonts w:hint="eastAsia" w:hAnsi="宋体"/>
          <w:color w:val="auto"/>
          <w:sz w:val="24"/>
          <w:szCs w:val="24"/>
        </w:rPr>
        <w:cr/>
      </w:r>
      <w:r>
        <w:rPr>
          <w:rFonts w:hint="eastAsia" w:hAnsi="宋体"/>
          <w:color w:val="auto"/>
          <w:sz w:val="24"/>
          <w:szCs w:val="24"/>
        </w:rPr>
        <w:t>　　</w:t>
      </w:r>
    </w:p>
    <w:p>
      <w:pPr>
        <w:pStyle w:val="9"/>
        <w:tabs>
          <w:tab w:val="left" w:pos="5580"/>
        </w:tabs>
        <w:spacing w:line="360" w:lineRule="auto"/>
        <w:ind w:left="775" w:leftChars="228"/>
        <w:rPr>
          <w:rFonts w:hAnsi="宋体"/>
          <w:color w:val="auto"/>
          <w:sz w:val="24"/>
          <w:szCs w:val="24"/>
        </w:rPr>
      </w:pPr>
      <w:r>
        <w:rPr>
          <w:rFonts w:hint="eastAsia" w:hAnsi="宋体"/>
          <w:color w:val="auto"/>
          <w:sz w:val="24"/>
          <w:szCs w:val="24"/>
        </w:rPr>
        <w:t>本授权书于__________年_____月______日签字生效,特此声明。</w:t>
      </w:r>
      <w:r>
        <w:rPr>
          <w:rFonts w:hint="eastAsia" w:hAnsi="宋体"/>
          <w:color w:val="auto"/>
          <w:sz w:val="24"/>
          <w:szCs w:val="24"/>
        </w:rPr>
        <w:cr/>
      </w:r>
    </w:p>
    <w:p>
      <w:pPr>
        <w:pStyle w:val="9"/>
        <w:tabs>
          <w:tab w:val="left" w:pos="5580"/>
        </w:tabs>
        <w:spacing w:line="360" w:lineRule="auto"/>
        <w:ind w:left="775" w:leftChars="228"/>
        <w:rPr>
          <w:rFonts w:hAnsi="宋体"/>
          <w:b/>
          <w:i/>
          <w:color w:val="auto"/>
          <w:sz w:val="24"/>
          <w:szCs w:val="24"/>
          <w:u w:val="single"/>
        </w:rPr>
      </w:pPr>
      <w:r>
        <w:rPr>
          <w:rFonts w:hint="eastAsia" w:hAnsi="宋体"/>
          <w:color w:val="auto"/>
          <w:sz w:val="24"/>
          <w:szCs w:val="24"/>
        </w:rPr>
        <w:t>授权书有效期：</w:t>
      </w:r>
      <w:r>
        <w:rPr>
          <w:rFonts w:hint="eastAsia" w:hAnsi="宋体"/>
          <w:color w:val="auto"/>
          <w:sz w:val="24"/>
          <w:szCs w:val="24"/>
          <w:u w:val="single"/>
        </w:rPr>
        <w:t xml:space="preserve">  自开标之日起    天有效</w:t>
      </w:r>
      <w:r>
        <w:rPr>
          <w:rFonts w:hint="eastAsia" w:hAnsi="宋体"/>
          <w:b/>
          <w:i/>
          <w:color w:val="auto"/>
          <w:sz w:val="24"/>
          <w:szCs w:val="24"/>
          <w:u w:val="single"/>
        </w:rPr>
        <w:t>（应与投标有效期一致）</w:t>
      </w:r>
    </w:p>
    <w:p>
      <w:pPr>
        <w:pStyle w:val="9"/>
        <w:tabs>
          <w:tab w:val="left" w:pos="5580"/>
        </w:tabs>
        <w:spacing w:line="360" w:lineRule="auto"/>
        <w:rPr>
          <w:rFonts w:hAnsi="宋体"/>
          <w:color w:val="auto"/>
          <w:sz w:val="24"/>
          <w:szCs w:val="24"/>
        </w:rPr>
      </w:pPr>
    </w:p>
    <w:p>
      <w:pPr>
        <w:pStyle w:val="9"/>
        <w:tabs>
          <w:tab w:val="left" w:pos="5580"/>
        </w:tabs>
        <w:spacing w:line="360" w:lineRule="auto"/>
        <w:rPr>
          <w:rFonts w:hAnsi="宋体"/>
          <w:color w:val="auto"/>
          <w:sz w:val="24"/>
          <w:szCs w:val="24"/>
        </w:rPr>
      </w:pPr>
    </w:p>
    <w:p>
      <w:pPr>
        <w:pStyle w:val="9"/>
        <w:tabs>
          <w:tab w:val="left" w:pos="5580"/>
        </w:tabs>
        <w:spacing w:line="360" w:lineRule="auto"/>
        <w:rPr>
          <w:rFonts w:hAnsi="宋体"/>
          <w:color w:val="auto"/>
          <w:sz w:val="24"/>
          <w:szCs w:val="24"/>
        </w:rPr>
      </w:pPr>
      <w:r>
        <w:rPr>
          <w:rFonts w:hint="eastAsia" w:hAnsi="宋体"/>
          <w:color w:val="auto"/>
          <w:sz w:val="24"/>
          <w:szCs w:val="24"/>
        </w:rPr>
        <w:t>法定代表人签字_______________________________</w:t>
      </w:r>
    </w:p>
    <w:p>
      <w:pPr>
        <w:pStyle w:val="9"/>
        <w:tabs>
          <w:tab w:val="left" w:pos="5580"/>
        </w:tabs>
        <w:spacing w:line="360" w:lineRule="auto"/>
        <w:rPr>
          <w:rFonts w:hAnsi="宋体"/>
          <w:color w:val="auto"/>
          <w:sz w:val="24"/>
          <w:szCs w:val="24"/>
        </w:rPr>
      </w:pPr>
      <w:r>
        <w:rPr>
          <w:rFonts w:hint="eastAsia" w:hAnsi="宋体"/>
          <w:color w:val="auto"/>
          <w:sz w:val="24"/>
          <w:szCs w:val="24"/>
        </w:rPr>
        <w:cr/>
      </w:r>
      <w:r>
        <w:rPr>
          <w:rFonts w:hint="eastAsia" w:hAnsi="宋体"/>
          <w:color w:val="auto"/>
          <w:sz w:val="24"/>
          <w:szCs w:val="24"/>
        </w:rPr>
        <w:t>被授权人签字_______________________________</w:t>
      </w:r>
    </w:p>
    <w:p>
      <w:pPr>
        <w:pStyle w:val="9"/>
        <w:tabs>
          <w:tab w:val="left" w:pos="5580"/>
        </w:tabs>
        <w:spacing w:line="360" w:lineRule="auto"/>
        <w:rPr>
          <w:rFonts w:hAnsi="宋体"/>
          <w:color w:val="auto"/>
          <w:sz w:val="24"/>
          <w:szCs w:val="24"/>
        </w:rPr>
      </w:pPr>
      <w:r>
        <w:rPr>
          <w:rFonts w:hint="eastAsia" w:hAnsi="宋体"/>
          <w:color w:val="auto"/>
          <w:sz w:val="24"/>
          <w:szCs w:val="24"/>
        </w:rPr>
        <w:cr/>
      </w:r>
      <w:r>
        <w:rPr>
          <w:rFonts w:hint="eastAsia" w:hAnsi="宋体"/>
          <w:color w:val="auto"/>
          <w:sz w:val="24"/>
          <w:szCs w:val="24"/>
        </w:rPr>
        <w:t>公司名称（盖章）：</w:t>
      </w:r>
      <w:r>
        <w:rPr>
          <w:rFonts w:hint="eastAsia" w:hAnsi="宋体"/>
          <w:color w:val="auto"/>
          <w:sz w:val="24"/>
          <w:szCs w:val="24"/>
          <w:u w:val="single"/>
        </w:rPr>
        <w:t xml:space="preserve">                         </w:t>
      </w:r>
      <w:r>
        <w:rPr>
          <w:rFonts w:hint="eastAsia" w:hAnsi="宋体"/>
          <w:color w:val="auto"/>
          <w:sz w:val="24"/>
          <w:szCs w:val="24"/>
        </w:rPr>
        <w:t xml:space="preserve">                                 </w:t>
      </w:r>
    </w:p>
    <w:p>
      <w:pPr>
        <w:pStyle w:val="9"/>
        <w:tabs>
          <w:tab w:val="left" w:pos="5580"/>
        </w:tabs>
        <w:spacing w:line="360" w:lineRule="auto"/>
        <w:rPr>
          <w:rFonts w:hAnsi="宋体"/>
          <w:b/>
          <w:color w:val="auto"/>
          <w:sz w:val="24"/>
          <w:szCs w:val="24"/>
        </w:rPr>
      </w:pPr>
    </w:p>
    <w:p>
      <w:pPr>
        <w:pStyle w:val="9"/>
        <w:tabs>
          <w:tab w:val="left" w:pos="5580"/>
        </w:tabs>
        <w:spacing w:line="360" w:lineRule="auto"/>
        <w:rPr>
          <w:rFonts w:hAnsi="宋体"/>
          <w:b/>
          <w:color w:val="auto"/>
          <w:sz w:val="24"/>
          <w:szCs w:val="24"/>
        </w:rPr>
      </w:pPr>
    </w:p>
    <w:p>
      <w:pPr>
        <w:pStyle w:val="9"/>
        <w:tabs>
          <w:tab w:val="left" w:pos="5580"/>
        </w:tabs>
        <w:spacing w:line="360" w:lineRule="auto"/>
        <w:rPr>
          <w:rFonts w:hAnsi="宋体"/>
          <w:color w:val="auto"/>
          <w:sz w:val="24"/>
          <w:szCs w:val="24"/>
          <w:u w:val="single"/>
        </w:rPr>
      </w:pPr>
      <w:r>
        <w:rPr>
          <w:rFonts w:hint="eastAsia" w:hAnsi="宋体"/>
          <w:color w:val="auto"/>
          <w:sz w:val="24"/>
          <w:szCs w:val="24"/>
        </w:rPr>
        <w:t>被授权人姓名：</w:t>
      </w:r>
      <w:r>
        <w:rPr>
          <w:rFonts w:hint="eastAsia" w:hAnsi="宋体"/>
          <w:color w:val="auto"/>
          <w:sz w:val="24"/>
          <w:szCs w:val="24"/>
          <w:u w:val="single"/>
        </w:rPr>
        <w:t xml:space="preserve">                            </w:t>
      </w:r>
    </w:p>
    <w:p>
      <w:pPr>
        <w:pStyle w:val="9"/>
        <w:tabs>
          <w:tab w:val="left" w:pos="5580"/>
        </w:tabs>
        <w:spacing w:line="360" w:lineRule="auto"/>
        <w:rPr>
          <w:rFonts w:hAnsi="宋体"/>
          <w:color w:val="auto"/>
          <w:sz w:val="24"/>
          <w:szCs w:val="24"/>
          <w:u w:val="single"/>
        </w:rPr>
      </w:pPr>
      <w:r>
        <w:rPr>
          <w:rFonts w:hint="eastAsia" w:hAnsi="宋体"/>
          <w:color w:val="auto"/>
          <w:sz w:val="24"/>
          <w:szCs w:val="24"/>
        </w:rPr>
        <w:t>职　　　　务：</w:t>
      </w:r>
      <w:r>
        <w:rPr>
          <w:rFonts w:hint="eastAsia" w:hAnsi="宋体"/>
          <w:color w:val="auto"/>
          <w:sz w:val="24"/>
          <w:szCs w:val="24"/>
          <w:u w:val="single"/>
        </w:rPr>
        <w:t xml:space="preserve">                            </w:t>
      </w:r>
    </w:p>
    <w:p>
      <w:pPr>
        <w:pStyle w:val="9"/>
        <w:tabs>
          <w:tab w:val="left" w:pos="5580"/>
        </w:tabs>
        <w:spacing w:line="360" w:lineRule="auto"/>
        <w:rPr>
          <w:rFonts w:hAnsi="宋体"/>
          <w:color w:val="auto"/>
          <w:sz w:val="24"/>
          <w:szCs w:val="24"/>
          <w:u w:val="single"/>
        </w:rPr>
      </w:pPr>
      <w:r>
        <w:rPr>
          <w:rFonts w:hint="eastAsia" w:hAnsi="宋体"/>
          <w:color w:val="auto"/>
          <w:sz w:val="24"/>
          <w:szCs w:val="24"/>
        </w:rPr>
        <w:t>详细通讯地址：</w:t>
      </w:r>
      <w:r>
        <w:rPr>
          <w:rFonts w:hint="eastAsia" w:hAnsi="宋体"/>
          <w:color w:val="auto"/>
          <w:sz w:val="24"/>
          <w:szCs w:val="24"/>
          <w:u w:val="single"/>
        </w:rPr>
        <w:t xml:space="preserve">                            </w:t>
      </w:r>
    </w:p>
    <w:p>
      <w:pPr>
        <w:pStyle w:val="9"/>
        <w:tabs>
          <w:tab w:val="left" w:pos="5580"/>
        </w:tabs>
        <w:spacing w:line="360" w:lineRule="auto"/>
        <w:rPr>
          <w:rFonts w:hAnsi="宋体"/>
          <w:color w:val="auto"/>
          <w:sz w:val="24"/>
          <w:szCs w:val="24"/>
          <w:u w:val="single"/>
        </w:rPr>
      </w:pPr>
      <w:r>
        <w:rPr>
          <w:rFonts w:hint="eastAsia" w:hAnsi="宋体"/>
          <w:color w:val="auto"/>
          <w:sz w:val="24"/>
          <w:szCs w:val="24"/>
        </w:rPr>
        <w:t>邮 政 编 码：</w:t>
      </w:r>
      <w:r>
        <w:rPr>
          <w:rFonts w:hint="eastAsia" w:hAnsi="宋体"/>
          <w:color w:val="auto"/>
          <w:sz w:val="24"/>
          <w:szCs w:val="24"/>
          <w:u w:val="single"/>
        </w:rPr>
        <w:t xml:space="preserve">                             </w:t>
      </w:r>
    </w:p>
    <w:p>
      <w:pPr>
        <w:pStyle w:val="9"/>
        <w:tabs>
          <w:tab w:val="left" w:pos="5580"/>
        </w:tabs>
        <w:spacing w:line="360" w:lineRule="auto"/>
        <w:rPr>
          <w:rFonts w:hAnsi="宋体"/>
          <w:color w:val="auto"/>
          <w:sz w:val="24"/>
          <w:szCs w:val="24"/>
          <w:u w:val="single"/>
        </w:rPr>
      </w:pPr>
      <w:r>
        <w:rPr>
          <w:rFonts w:hint="eastAsia" w:hAnsi="宋体"/>
          <w:color w:val="auto"/>
          <w:sz w:val="24"/>
          <w:szCs w:val="24"/>
        </w:rPr>
        <w:t>传　　　　真：</w:t>
      </w:r>
      <w:r>
        <w:rPr>
          <w:rFonts w:hint="eastAsia" w:hAnsi="宋体"/>
          <w:color w:val="auto"/>
          <w:sz w:val="24"/>
          <w:szCs w:val="24"/>
          <w:u w:val="single"/>
        </w:rPr>
        <w:t xml:space="preserve">                            </w:t>
      </w:r>
    </w:p>
    <w:p>
      <w:pPr>
        <w:pStyle w:val="9"/>
        <w:tabs>
          <w:tab w:val="left" w:pos="5580"/>
        </w:tabs>
        <w:spacing w:line="360" w:lineRule="auto"/>
        <w:rPr>
          <w:rFonts w:hAnsi="宋体"/>
          <w:color w:val="auto"/>
          <w:sz w:val="24"/>
          <w:szCs w:val="24"/>
          <w:u w:val="single"/>
        </w:rPr>
      </w:pPr>
      <w:r>
        <w:rPr>
          <w:rFonts w:hint="eastAsia" w:hAnsi="宋体"/>
          <w:color w:val="auto"/>
          <w:sz w:val="24"/>
          <w:szCs w:val="24"/>
        </w:rPr>
        <w:t>电　　　　话：</w:t>
      </w:r>
      <w:r>
        <w:rPr>
          <w:rFonts w:hint="eastAsia" w:hAnsi="宋体"/>
          <w:color w:val="auto"/>
          <w:sz w:val="24"/>
          <w:szCs w:val="24"/>
          <w:u w:val="single"/>
        </w:rPr>
        <w:t xml:space="preserve">                            </w:t>
      </w:r>
    </w:p>
    <w:p>
      <w:pPr>
        <w:pStyle w:val="9"/>
        <w:tabs>
          <w:tab w:val="left" w:pos="5580"/>
        </w:tabs>
        <w:spacing w:line="360" w:lineRule="auto"/>
        <w:rPr>
          <w:rFonts w:hAnsi="宋体"/>
          <w:color w:val="auto"/>
          <w:sz w:val="24"/>
          <w:szCs w:val="24"/>
          <w:u w:val="single"/>
        </w:rPr>
      </w:pPr>
      <w:r>
        <w:rPr>
          <w:rFonts w:hint="eastAsia" w:hAnsi="宋体"/>
          <w:b/>
          <w:color w:val="auto"/>
          <w:sz w:val="24"/>
          <w:szCs w:val="24"/>
        </w:rPr>
        <w:t>附：法人及被授权人身份证复印件</w:t>
      </w:r>
    </w:p>
    <w:p>
      <w:pPr>
        <w:pStyle w:val="5"/>
        <w:pageBreakBefore/>
        <w:tabs>
          <w:tab w:val="left" w:pos="5580"/>
        </w:tabs>
        <w:spacing w:line="22" w:lineRule="atLeast"/>
        <w:rPr>
          <w:rFonts w:ascii="宋体" w:hAnsi="宋体" w:eastAsia="宋体"/>
          <w:color w:val="auto"/>
          <w:sz w:val="28"/>
          <w:szCs w:val="28"/>
        </w:rPr>
      </w:pPr>
      <w:r>
        <w:rPr>
          <w:rFonts w:hint="eastAsia" w:ascii="宋体" w:hAnsi="宋体" w:eastAsia="宋体"/>
          <w:color w:val="auto"/>
          <w:sz w:val="28"/>
          <w:szCs w:val="28"/>
        </w:rPr>
        <w:t xml:space="preserve">附件5  </w:t>
      </w:r>
      <w:r>
        <w:rPr>
          <w:rFonts w:hint="eastAsia" w:hAnsi="宋体"/>
          <w:color w:val="auto"/>
          <w:sz w:val="24"/>
          <w:szCs w:val="24"/>
        </w:rPr>
        <w:t xml:space="preserve">技术、商务响应表 </w:t>
      </w:r>
    </w:p>
    <w:p>
      <w:pPr>
        <w:spacing w:line="360" w:lineRule="auto"/>
        <w:rPr>
          <w:color w:val="auto"/>
          <w:sz w:val="21"/>
          <w:szCs w:val="21"/>
        </w:rPr>
      </w:pPr>
      <w:r>
        <w:rPr>
          <w:rFonts w:hint="eastAsia"/>
          <w:color w:val="auto"/>
          <w:sz w:val="21"/>
          <w:szCs w:val="21"/>
        </w:rPr>
        <w:t>说明：投标人必须仔细阅读招标文件中所有技术规范条款和相关功能要求， 并对所有技术规范和功能条目列入下表，未列入下表的视作报价人不响应。 带★的指标列入下表时， 必须在指标前面保留★， 否则视为不响应。投标人必须根据所投货物的实际情况如实填写，如发现有虚假描述的，该投标文件无效，并报政府采购主管部门严肃处理，并没收其投标保证金。</w:t>
      </w:r>
    </w:p>
    <w:p>
      <w:pPr>
        <w:pStyle w:val="4"/>
        <w:rPr>
          <w:color w:val="auto"/>
        </w:rPr>
      </w:pPr>
    </w:p>
    <w:p>
      <w:pPr>
        <w:spacing w:line="360" w:lineRule="auto"/>
        <w:rPr>
          <w:color w:val="auto"/>
          <w:sz w:val="24"/>
          <w:szCs w:val="24"/>
        </w:rPr>
      </w:pPr>
      <w:r>
        <w:rPr>
          <w:rFonts w:hint="eastAsia"/>
          <w:color w:val="auto"/>
          <w:sz w:val="24"/>
          <w:szCs w:val="24"/>
        </w:rPr>
        <w:t>项目名称：琼中中学标准化考场空调设备采购项目</w:t>
      </w:r>
    </w:p>
    <w:p>
      <w:pPr>
        <w:spacing w:line="360" w:lineRule="auto"/>
        <w:rPr>
          <w:color w:val="auto"/>
          <w:sz w:val="24"/>
          <w:szCs w:val="24"/>
        </w:rPr>
      </w:pPr>
      <w:r>
        <w:rPr>
          <w:rFonts w:hint="eastAsia"/>
          <w:color w:val="auto"/>
          <w:sz w:val="24"/>
          <w:szCs w:val="24"/>
        </w:rPr>
        <w:t>项目编号：HCGJ19-064</w:t>
      </w:r>
    </w:p>
    <w:tbl>
      <w:tblPr>
        <w:tblStyle w:val="1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958"/>
        <w:gridCol w:w="2638"/>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blHeader/>
        </w:trPr>
        <w:tc>
          <w:tcPr>
            <w:tcW w:w="740" w:type="dxa"/>
            <w:tcBorders>
              <w:bottom w:val="single" w:color="auto" w:sz="4" w:space="0"/>
            </w:tcBorders>
            <w:shd w:val="clear" w:color="auto" w:fill="FFFFFF"/>
            <w:vAlign w:val="center"/>
          </w:tcPr>
          <w:p>
            <w:pPr>
              <w:pStyle w:val="23"/>
              <w:snapToGrid w:val="0"/>
              <w:jc w:val="center"/>
              <w:rPr>
                <w:rFonts w:ascii="宋体" w:hAnsi="宋体"/>
                <w:color w:val="auto"/>
                <w:sz w:val="24"/>
                <w:szCs w:val="24"/>
              </w:rPr>
            </w:pPr>
            <w:r>
              <w:rPr>
                <w:rFonts w:hint="eastAsia" w:ascii="宋体" w:hAnsi="宋体"/>
                <w:color w:val="auto"/>
                <w:sz w:val="24"/>
                <w:szCs w:val="24"/>
              </w:rPr>
              <w:t>序号</w:t>
            </w:r>
          </w:p>
        </w:tc>
        <w:tc>
          <w:tcPr>
            <w:tcW w:w="2958" w:type="dxa"/>
            <w:tcBorders>
              <w:bottom w:val="single" w:color="auto" w:sz="4" w:space="0"/>
            </w:tcBorders>
            <w:shd w:val="clear" w:color="auto" w:fill="FFFFFF"/>
            <w:vAlign w:val="center"/>
          </w:tcPr>
          <w:p>
            <w:pPr>
              <w:pStyle w:val="23"/>
              <w:snapToGrid w:val="0"/>
              <w:jc w:val="center"/>
              <w:rPr>
                <w:rFonts w:ascii="宋体" w:hAnsi="宋体"/>
                <w:color w:val="auto"/>
                <w:sz w:val="24"/>
                <w:szCs w:val="24"/>
              </w:rPr>
            </w:pPr>
            <w:r>
              <w:rPr>
                <w:rFonts w:hint="eastAsia" w:ascii="宋体" w:hAnsi="宋体"/>
                <w:color w:val="auto"/>
                <w:sz w:val="24"/>
                <w:szCs w:val="24"/>
              </w:rPr>
              <w:t>磋商文件所要求技术规范主要条款描述</w:t>
            </w:r>
          </w:p>
        </w:tc>
        <w:tc>
          <w:tcPr>
            <w:tcW w:w="2638" w:type="dxa"/>
            <w:tcBorders>
              <w:bottom w:val="single" w:color="auto" w:sz="4" w:space="0"/>
            </w:tcBorders>
            <w:shd w:val="clear" w:color="auto" w:fill="FFFFFF"/>
            <w:vAlign w:val="center"/>
          </w:tcPr>
          <w:p>
            <w:pPr>
              <w:pStyle w:val="23"/>
              <w:snapToGrid w:val="0"/>
              <w:jc w:val="center"/>
              <w:rPr>
                <w:rFonts w:ascii="宋体" w:hAnsi="宋体"/>
                <w:color w:val="auto"/>
                <w:sz w:val="24"/>
                <w:szCs w:val="24"/>
              </w:rPr>
            </w:pPr>
            <w:r>
              <w:rPr>
                <w:rFonts w:hint="eastAsia" w:ascii="宋体" w:hAnsi="宋体"/>
                <w:color w:val="auto"/>
                <w:sz w:val="24"/>
                <w:szCs w:val="24"/>
              </w:rPr>
              <w:t>投标人所投标产品的技术规范描述</w:t>
            </w:r>
          </w:p>
        </w:tc>
        <w:tc>
          <w:tcPr>
            <w:tcW w:w="1512" w:type="dxa"/>
            <w:tcBorders>
              <w:bottom w:val="single" w:color="auto" w:sz="4" w:space="0"/>
            </w:tcBorders>
            <w:shd w:val="clear" w:color="auto" w:fill="FFFFFF"/>
            <w:vAlign w:val="center"/>
          </w:tcPr>
          <w:p>
            <w:pPr>
              <w:pStyle w:val="23"/>
              <w:snapToGrid w:val="0"/>
              <w:jc w:val="center"/>
              <w:rPr>
                <w:rFonts w:ascii="宋体" w:hAnsi="宋体"/>
                <w:color w:val="auto"/>
                <w:sz w:val="24"/>
                <w:szCs w:val="24"/>
              </w:rPr>
            </w:pPr>
            <w:r>
              <w:rPr>
                <w:rFonts w:hint="eastAsia" w:ascii="宋体" w:hAnsi="宋体"/>
                <w:color w:val="auto"/>
                <w:sz w:val="24"/>
                <w:szCs w:val="24"/>
              </w:rPr>
              <w:t>偏离情况说明</w:t>
            </w:r>
          </w:p>
          <w:p>
            <w:pPr>
              <w:pStyle w:val="23"/>
              <w:snapToGrid w:val="0"/>
              <w:jc w:val="center"/>
              <w:rPr>
                <w:rFonts w:ascii="宋体" w:hAnsi="宋体"/>
                <w:color w:val="auto"/>
                <w:sz w:val="24"/>
                <w:szCs w:val="24"/>
              </w:rPr>
            </w:pPr>
            <w:r>
              <w:rPr>
                <w:rFonts w:hint="eastAsia" w:ascii="宋体" w:hAnsi="宋体"/>
                <w:color w:val="auto"/>
                <w:sz w:val="24"/>
                <w:szCs w:val="24"/>
              </w:rPr>
              <w:t>（＋/-/=）</w:t>
            </w:r>
          </w:p>
        </w:tc>
        <w:tc>
          <w:tcPr>
            <w:tcW w:w="1512" w:type="dxa"/>
            <w:tcBorders>
              <w:bottom w:val="single" w:color="auto" w:sz="4" w:space="0"/>
            </w:tcBorders>
            <w:shd w:val="clear" w:color="auto" w:fill="FFFFFF"/>
            <w:vAlign w:val="center"/>
          </w:tcPr>
          <w:p>
            <w:pPr>
              <w:pStyle w:val="23"/>
              <w:snapToGrid w:val="0"/>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blHeader/>
        </w:trPr>
        <w:tc>
          <w:tcPr>
            <w:tcW w:w="740" w:type="dxa"/>
            <w:vAlign w:val="center"/>
          </w:tcPr>
          <w:p>
            <w:pPr>
              <w:pStyle w:val="23"/>
              <w:jc w:val="center"/>
              <w:rPr>
                <w:rFonts w:ascii="宋体" w:hAnsi="宋体"/>
                <w:color w:val="auto"/>
                <w:sz w:val="24"/>
                <w:szCs w:val="24"/>
              </w:rPr>
            </w:pPr>
            <w:r>
              <w:rPr>
                <w:rFonts w:hint="eastAsia" w:ascii="宋体" w:hAnsi="宋体"/>
                <w:color w:val="auto"/>
                <w:sz w:val="24"/>
                <w:szCs w:val="24"/>
              </w:rPr>
              <w:t>1</w:t>
            </w:r>
          </w:p>
        </w:tc>
        <w:tc>
          <w:tcPr>
            <w:tcW w:w="2958" w:type="dxa"/>
            <w:vAlign w:val="center"/>
          </w:tcPr>
          <w:p>
            <w:pPr>
              <w:pStyle w:val="23"/>
              <w:snapToGrid w:val="0"/>
              <w:jc w:val="center"/>
              <w:rPr>
                <w:rFonts w:ascii="宋体" w:hAnsi="宋体"/>
                <w:color w:val="auto"/>
                <w:sz w:val="24"/>
                <w:szCs w:val="24"/>
              </w:rPr>
            </w:pPr>
          </w:p>
        </w:tc>
        <w:tc>
          <w:tcPr>
            <w:tcW w:w="2638" w:type="dxa"/>
            <w:vAlign w:val="center"/>
          </w:tcPr>
          <w:p>
            <w:pPr>
              <w:pStyle w:val="23"/>
              <w:snapToGrid w:val="0"/>
              <w:jc w:val="center"/>
              <w:rPr>
                <w:rFonts w:ascii="宋体" w:hAnsi="宋体"/>
                <w:color w:val="auto"/>
                <w:sz w:val="24"/>
                <w:szCs w:val="24"/>
              </w:rPr>
            </w:pPr>
          </w:p>
        </w:tc>
        <w:tc>
          <w:tcPr>
            <w:tcW w:w="1512" w:type="dxa"/>
            <w:vAlign w:val="center"/>
          </w:tcPr>
          <w:p>
            <w:pPr>
              <w:pStyle w:val="23"/>
              <w:snapToGrid w:val="0"/>
              <w:jc w:val="center"/>
              <w:rPr>
                <w:rFonts w:ascii="宋体" w:hAnsi="宋体"/>
                <w:color w:val="auto"/>
                <w:sz w:val="24"/>
                <w:szCs w:val="24"/>
              </w:rPr>
            </w:pPr>
          </w:p>
        </w:tc>
        <w:tc>
          <w:tcPr>
            <w:tcW w:w="1512" w:type="dxa"/>
            <w:vAlign w:val="center"/>
          </w:tcPr>
          <w:p>
            <w:pPr>
              <w:pStyle w:val="23"/>
              <w:snapToGrid w:val="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740" w:type="dxa"/>
            <w:vAlign w:val="center"/>
          </w:tcPr>
          <w:p>
            <w:pPr>
              <w:pStyle w:val="23"/>
              <w:jc w:val="center"/>
              <w:rPr>
                <w:rFonts w:ascii="宋体" w:hAnsi="宋体"/>
                <w:color w:val="auto"/>
                <w:sz w:val="24"/>
                <w:szCs w:val="24"/>
              </w:rPr>
            </w:pPr>
            <w:r>
              <w:rPr>
                <w:rFonts w:hint="eastAsia" w:ascii="宋体" w:hAnsi="宋体"/>
                <w:color w:val="auto"/>
                <w:sz w:val="24"/>
                <w:szCs w:val="24"/>
              </w:rPr>
              <w:t>2</w:t>
            </w:r>
          </w:p>
        </w:tc>
        <w:tc>
          <w:tcPr>
            <w:tcW w:w="2958" w:type="dxa"/>
            <w:vAlign w:val="center"/>
          </w:tcPr>
          <w:p>
            <w:pPr>
              <w:pStyle w:val="23"/>
              <w:snapToGrid w:val="0"/>
              <w:jc w:val="center"/>
              <w:rPr>
                <w:rFonts w:ascii="宋体" w:hAnsi="宋体"/>
                <w:color w:val="auto"/>
                <w:sz w:val="24"/>
                <w:szCs w:val="24"/>
              </w:rPr>
            </w:pPr>
          </w:p>
        </w:tc>
        <w:tc>
          <w:tcPr>
            <w:tcW w:w="2638" w:type="dxa"/>
            <w:vAlign w:val="center"/>
          </w:tcPr>
          <w:p>
            <w:pPr>
              <w:pStyle w:val="23"/>
              <w:snapToGrid w:val="0"/>
              <w:jc w:val="center"/>
              <w:rPr>
                <w:rFonts w:ascii="宋体" w:hAnsi="宋体"/>
                <w:color w:val="auto"/>
                <w:sz w:val="24"/>
                <w:szCs w:val="24"/>
              </w:rPr>
            </w:pPr>
          </w:p>
        </w:tc>
        <w:tc>
          <w:tcPr>
            <w:tcW w:w="1512" w:type="dxa"/>
            <w:vAlign w:val="center"/>
          </w:tcPr>
          <w:p>
            <w:pPr>
              <w:pStyle w:val="23"/>
              <w:snapToGrid w:val="0"/>
              <w:jc w:val="center"/>
              <w:rPr>
                <w:rFonts w:ascii="宋体" w:hAnsi="宋体"/>
                <w:color w:val="auto"/>
                <w:sz w:val="24"/>
                <w:szCs w:val="24"/>
              </w:rPr>
            </w:pPr>
          </w:p>
        </w:tc>
        <w:tc>
          <w:tcPr>
            <w:tcW w:w="1512" w:type="dxa"/>
            <w:vAlign w:val="center"/>
          </w:tcPr>
          <w:p>
            <w:pPr>
              <w:pStyle w:val="23"/>
              <w:snapToGrid w:val="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740" w:type="dxa"/>
            <w:vAlign w:val="center"/>
          </w:tcPr>
          <w:p>
            <w:pPr>
              <w:pStyle w:val="23"/>
              <w:jc w:val="center"/>
              <w:rPr>
                <w:rFonts w:ascii="宋体" w:hAnsi="宋体"/>
                <w:color w:val="auto"/>
                <w:sz w:val="24"/>
                <w:szCs w:val="24"/>
              </w:rPr>
            </w:pPr>
            <w:r>
              <w:rPr>
                <w:rFonts w:hint="eastAsia" w:ascii="宋体" w:hAnsi="宋体"/>
                <w:color w:val="auto"/>
                <w:sz w:val="24"/>
                <w:szCs w:val="24"/>
              </w:rPr>
              <w:t>3</w:t>
            </w:r>
          </w:p>
        </w:tc>
        <w:tc>
          <w:tcPr>
            <w:tcW w:w="2958" w:type="dxa"/>
            <w:vAlign w:val="center"/>
          </w:tcPr>
          <w:p>
            <w:pPr>
              <w:pStyle w:val="23"/>
              <w:snapToGrid w:val="0"/>
              <w:jc w:val="center"/>
              <w:rPr>
                <w:rFonts w:ascii="宋体" w:hAnsi="宋体"/>
                <w:color w:val="auto"/>
                <w:sz w:val="24"/>
                <w:szCs w:val="24"/>
              </w:rPr>
            </w:pPr>
          </w:p>
        </w:tc>
        <w:tc>
          <w:tcPr>
            <w:tcW w:w="2638" w:type="dxa"/>
            <w:vAlign w:val="center"/>
          </w:tcPr>
          <w:p>
            <w:pPr>
              <w:pStyle w:val="23"/>
              <w:snapToGrid w:val="0"/>
              <w:jc w:val="center"/>
              <w:rPr>
                <w:rFonts w:ascii="宋体" w:hAnsi="宋体"/>
                <w:color w:val="auto"/>
                <w:sz w:val="24"/>
                <w:szCs w:val="24"/>
              </w:rPr>
            </w:pPr>
          </w:p>
        </w:tc>
        <w:tc>
          <w:tcPr>
            <w:tcW w:w="1512" w:type="dxa"/>
            <w:vAlign w:val="center"/>
          </w:tcPr>
          <w:p>
            <w:pPr>
              <w:pStyle w:val="23"/>
              <w:snapToGrid w:val="0"/>
              <w:jc w:val="center"/>
              <w:rPr>
                <w:rFonts w:ascii="宋体" w:hAnsi="宋体"/>
                <w:color w:val="auto"/>
                <w:sz w:val="24"/>
                <w:szCs w:val="24"/>
              </w:rPr>
            </w:pPr>
          </w:p>
        </w:tc>
        <w:tc>
          <w:tcPr>
            <w:tcW w:w="1512" w:type="dxa"/>
            <w:vAlign w:val="center"/>
          </w:tcPr>
          <w:p>
            <w:pPr>
              <w:pStyle w:val="23"/>
              <w:snapToGrid w:val="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740" w:type="dxa"/>
            <w:vAlign w:val="center"/>
          </w:tcPr>
          <w:p>
            <w:pPr>
              <w:pStyle w:val="23"/>
              <w:jc w:val="center"/>
              <w:rPr>
                <w:rFonts w:ascii="宋体" w:hAnsi="宋体"/>
                <w:color w:val="auto"/>
                <w:sz w:val="24"/>
                <w:szCs w:val="24"/>
              </w:rPr>
            </w:pPr>
            <w:r>
              <w:rPr>
                <w:rFonts w:hint="eastAsia" w:ascii="宋体" w:hAnsi="宋体"/>
                <w:color w:val="auto"/>
                <w:sz w:val="24"/>
                <w:szCs w:val="24"/>
              </w:rPr>
              <w:t>4</w:t>
            </w:r>
          </w:p>
        </w:tc>
        <w:tc>
          <w:tcPr>
            <w:tcW w:w="2958" w:type="dxa"/>
            <w:vAlign w:val="center"/>
          </w:tcPr>
          <w:p>
            <w:pPr>
              <w:pStyle w:val="23"/>
              <w:snapToGrid w:val="0"/>
              <w:jc w:val="center"/>
              <w:rPr>
                <w:rFonts w:ascii="宋体" w:hAnsi="宋体"/>
                <w:color w:val="auto"/>
                <w:sz w:val="24"/>
                <w:szCs w:val="24"/>
              </w:rPr>
            </w:pPr>
          </w:p>
        </w:tc>
        <w:tc>
          <w:tcPr>
            <w:tcW w:w="2638" w:type="dxa"/>
            <w:vAlign w:val="center"/>
          </w:tcPr>
          <w:p>
            <w:pPr>
              <w:pStyle w:val="23"/>
              <w:snapToGrid w:val="0"/>
              <w:jc w:val="center"/>
              <w:rPr>
                <w:rFonts w:ascii="宋体" w:hAnsi="宋体"/>
                <w:color w:val="auto"/>
                <w:sz w:val="24"/>
                <w:szCs w:val="24"/>
              </w:rPr>
            </w:pPr>
          </w:p>
        </w:tc>
        <w:tc>
          <w:tcPr>
            <w:tcW w:w="1512" w:type="dxa"/>
            <w:vAlign w:val="center"/>
          </w:tcPr>
          <w:p>
            <w:pPr>
              <w:pStyle w:val="23"/>
              <w:snapToGrid w:val="0"/>
              <w:jc w:val="center"/>
              <w:rPr>
                <w:rFonts w:ascii="宋体" w:hAnsi="宋体"/>
                <w:color w:val="auto"/>
                <w:sz w:val="24"/>
                <w:szCs w:val="24"/>
              </w:rPr>
            </w:pPr>
          </w:p>
        </w:tc>
        <w:tc>
          <w:tcPr>
            <w:tcW w:w="1512" w:type="dxa"/>
            <w:vAlign w:val="center"/>
          </w:tcPr>
          <w:p>
            <w:pPr>
              <w:pStyle w:val="23"/>
              <w:snapToGrid w:val="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740" w:type="dxa"/>
            <w:vAlign w:val="center"/>
          </w:tcPr>
          <w:p>
            <w:pPr>
              <w:pStyle w:val="23"/>
              <w:jc w:val="center"/>
              <w:rPr>
                <w:rFonts w:ascii="宋体" w:hAnsi="宋体"/>
                <w:color w:val="auto"/>
                <w:sz w:val="24"/>
                <w:szCs w:val="24"/>
              </w:rPr>
            </w:pPr>
            <w:r>
              <w:rPr>
                <w:rFonts w:hint="eastAsia" w:ascii="宋体" w:hAnsi="宋体"/>
                <w:color w:val="auto"/>
                <w:sz w:val="24"/>
                <w:szCs w:val="24"/>
              </w:rPr>
              <w:t>……</w:t>
            </w:r>
          </w:p>
        </w:tc>
        <w:tc>
          <w:tcPr>
            <w:tcW w:w="2958" w:type="dxa"/>
            <w:vAlign w:val="center"/>
          </w:tcPr>
          <w:p>
            <w:pPr>
              <w:pStyle w:val="23"/>
              <w:snapToGrid w:val="0"/>
              <w:jc w:val="center"/>
              <w:rPr>
                <w:rFonts w:ascii="宋体" w:hAnsi="宋体"/>
                <w:color w:val="auto"/>
                <w:sz w:val="24"/>
                <w:szCs w:val="24"/>
              </w:rPr>
            </w:pPr>
            <w:r>
              <w:rPr>
                <w:rFonts w:hint="eastAsia" w:ascii="宋体" w:hAnsi="宋体"/>
                <w:color w:val="auto"/>
                <w:sz w:val="24"/>
                <w:szCs w:val="24"/>
              </w:rPr>
              <w:t>……</w:t>
            </w:r>
          </w:p>
        </w:tc>
        <w:tc>
          <w:tcPr>
            <w:tcW w:w="2638" w:type="dxa"/>
            <w:vAlign w:val="center"/>
          </w:tcPr>
          <w:p>
            <w:pPr>
              <w:pStyle w:val="23"/>
              <w:snapToGrid w:val="0"/>
              <w:jc w:val="center"/>
              <w:rPr>
                <w:rFonts w:ascii="宋体" w:hAnsi="宋体"/>
                <w:color w:val="auto"/>
                <w:sz w:val="24"/>
                <w:szCs w:val="24"/>
              </w:rPr>
            </w:pPr>
            <w:r>
              <w:rPr>
                <w:rFonts w:hint="eastAsia" w:ascii="宋体" w:hAnsi="宋体"/>
                <w:color w:val="auto"/>
                <w:sz w:val="24"/>
                <w:szCs w:val="24"/>
              </w:rPr>
              <w:t>……</w:t>
            </w:r>
          </w:p>
        </w:tc>
        <w:tc>
          <w:tcPr>
            <w:tcW w:w="1512" w:type="dxa"/>
            <w:vAlign w:val="center"/>
          </w:tcPr>
          <w:p>
            <w:pPr>
              <w:pStyle w:val="23"/>
              <w:snapToGrid w:val="0"/>
              <w:jc w:val="center"/>
              <w:rPr>
                <w:rFonts w:ascii="宋体" w:hAnsi="宋体"/>
                <w:color w:val="auto"/>
                <w:sz w:val="24"/>
                <w:szCs w:val="24"/>
              </w:rPr>
            </w:pPr>
            <w:r>
              <w:rPr>
                <w:rFonts w:hint="eastAsia" w:ascii="宋体" w:hAnsi="宋体"/>
                <w:color w:val="auto"/>
                <w:sz w:val="24"/>
                <w:szCs w:val="24"/>
              </w:rPr>
              <w:t>……</w:t>
            </w:r>
          </w:p>
        </w:tc>
        <w:tc>
          <w:tcPr>
            <w:tcW w:w="1512" w:type="dxa"/>
            <w:vAlign w:val="center"/>
          </w:tcPr>
          <w:p>
            <w:pPr>
              <w:pStyle w:val="23"/>
              <w:snapToGrid w:val="0"/>
              <w:jc w:val="center"/>
              <w:rPr>
                <w:rFonts w:ascii="宋体" w:hAnsi="宋体"/>
                <w:color w:val="auto"/>
                <w:sz w:val="24"/>
                <w:szCs w:val="24"/>
              </w:rPr>
            </w:pPr>
            <w:r>
              <w:rPr>
                <w:rFonts w:hint="eastAsia" w:ascii="宋体" w:hAnsi="宋体"/>
                <w:color w:val="auto"/>
                <w:sz w:val="24"/>
                <w:szCs w:val="24"/>
              </w:rPr>
              <w:t>……</w:t>
            </w:r>
          </w:p>
        </w:tc>
      </w:tr>
    </w:tbl>
    <w:p>
      <w:pPr>
        <w:rPr>
          <w:color w:val="auto"/>
          <w:sz w:val="24"/>
          <w:szCs w:val="24"/>
        </w:rPr>
      </w:pPr>
    </w:p>
    <w:p>
      <w:pPr>
        <w:rPr>
          <w:color w:val="auto"/>
          <w:sz w:val="24"/>
          <w:szCs w:val="24"/>
        </w:rPr>
      </w:pPr>
    </w:p>
    <w:p>
      <w:pPr>
        <w:pStyle w:val="23"/>
        <w:snapToGrid w:val="0"/>
        <w:rPr>
          <w:rFonts w:ascii="宋体" w:hAnsi="宋体"/>
          <w:bCs/>
          <w:color w:val="auto"/>
          <w:sz w:val="24"/>
          <w:szCs w:val="24"/>
        </w:rPr>
      </w:pPr>
      <w:r>
        <w:rPr>
          <w:rFonts w:hint="eastAsia" w:ascii="宋体" w:hAnsi="宋体"/>
          <w:bCs/>
          <w:color w:val="auto"/>
          <w:sz w:val="24"/>
          <w:szCs w:val="24"/>
        </w:rPr>
        <w:t>投标单位全称（公章）：</w:t>
      </w:r>
      <w:r>
        <w:rPr>
          <w:rFonts w:hint="eastAsia" w:ascii="宋体" w:hAnsi="宋体"/>
          <w:bCs/>
          <w:color w:val="auto"/>
          <w:sz w:val="24"/>
          <w:szCs w:val="24"/>
          <w:u w:val="single"/>
        </w:rPr>
        <w:t xml:space="preserve">                          </w:t>
      </w:r>
      <w:r>
        <w:rPr>
          <w:rFonts w:hint="eastAsia" w:ascii="宋体" w:hAnsi="宋体"/>
          <w:bCs/>
          <w:color w:val="auto"/>
          <w:sz w:val="24"/>
          <w:szCs w:val="24"/>
        </w:rPr>
        <w:t xml:space="preserve"> 。  </w:t>
      </w:r>
    </w:p>
    <w:p>
      <w:pPr>
        <w:pStyle w:val="23"/>
        <w:tabs>
          <w:tab w:val="left" w:pos="11130"/>
        </w:tabs>
        <w:snapToGrid w:val="0"/>
        <w:rPr>
          <w:rFonts w:ascii="宋体" w:hAnsi="宋体"/>
          <w:bCs/>
          <w:color w:val="auto"/>
          <w:sz w:val="24"/>
          <w:szCs w:val="24"/>
        </w:rPr>
      </w:pPr>
    </w:p>
    <w:p>
      <w:pPr>
        <w:rPr>
          <w:rFonts w:hAnsi="宋体"/>
          <w:bCs/>
          <w:color w:val="auto"/>
          <w:sz w:val="24"/>
          <w:szCs w:val="24"/>
        </w:rPr>
      </w:pPr>
      <w:r>
        <w:rPr>
          <w:rFonts w:hint="eastAsia" w:hAnsi="宋体"/>
          <w:bCs/>
          <w:color w:val="auto"/>
          <w:sz w:val="24"/>
          <w:szCs w:val="24"/>
        </w:rPr>
        <w:t>被授权代表(签字):</w:t>
      </w:r>
      <w:r>
        <w:rPr>
          <w:rFonts w:hint="eastAsia" w:hAnsi="宋体"/>
          <w:bCs/>
          <w:color w:val="auto"/>
          <w:sz w:val="24"/>
          <w:szCs w:val="24"/>
          <w:u w:val="single"/>
        </w:rPr>
        <w:t xml:space="preserve">                             </w:t>
      </w:r>
      <w:r>
        <w:rPr>
          <w:rFonts w:hint="eastAsia" w:hAnsi="宋体"/>
          <w:bCs/>
          <w:color w:val="auto"/>
          <w:sz w:val="24"/>
          <w:szCs w:val="24"/>
        </w:rPr>
        <w:t xml:space="preserve"> 。</w:t>
      </w:r>
    </w:p>
    <w:p>
      <w:pPr>
        <w:rPr>
          <w:rFonts w:hAnsi="宋体"/>
          <w:bCs/>
          <w:color w:val="auto"/>
          <w:sz w:val="24"/>
          <w:szCs w:val="24"/>
        </w:rPr>
      </w:pPr>
    </w:p>
    <w:p>
      <w:pPr>
        <w:rPr>
          <w:b/>
          <w:color w:val="auto"/>
          <w:sz w:val="18"/>
          <w:szCs w:val="18"/>
        </w:rPr>
      </w:pPr>
      <w:r>
        <w:rPr>
          <w:rFonts w:hint="eastAsia"/>
          <w:b/>
          <w:color w:val="auto"/>
          <w:sz w:val="18"/>
          <w:szCs w:val="18"/>
        </w:rPr>
        <w:t>注：</w:t>
      </w:r>
    </w:p>
    <w:p>
      <w:pPr>
        <w:rPr>
          <w:color w:val="auto"/>
          <w:kern w:val="44"/>
          <w:sz w:val="18"/>
          <w:szCs w:val="18"/>
        </w:rPr>
      </w:pPr>
      <w:r>
        <w:rPr>
          <w:rFonts w:hint="eastAsia"/>
          <w:b/>
          <w:color w:val="auto"/>
          <w:sz w:val="18"/>
          <w:szCs w:val="18"/>
        </w:rPr>
        <w:t>1</w:t>
      </w:r>
      <w:r>
        <w:rPr>
          <w:rFonts w:hint="eastAsia"/>
          <w:color w:val="auto"/>
          <w:kern w:val="44"/>
          <w:sz w:val="18"/>
          <w:szCs w:val="18"/>
        </w:rPr>
        <w:t>、 此表为表样， 投标人必须把招标项目的全部技术参数列入此表， 并对技术参数进行逐一应答， 行数可自行添加， 但表式不变。</w:t>
      </w:r>
    </w:p>
    <w:p>
      <w:pPr>
        <w:rPr>
          <w:color w:val="auto"/>
          <w:kern w:val="44"/>
          <w:sz w:val="18"/>
          <w:szCs w:val="18"/>
        </w:rPr>
      </w:pPr>
      <w:r>
        <w:rPr>
          <w:rFonts w:hint="eastAsia"/>
          <w:color w:val="auto"/>
          <w:kern w:val="44"/>
          <w:sz w:val="18"/>
          <w:szCs w:val="18"/>
        </w:rPr>
        <w:t>2、 按照招标项目技术参数要求的顺序对应填写“技术响应情况表”；</w:t>
      </w:r>
    </w:p>
    <w:p>
      <w:pPr>
        <w:rPr>
          <w:color w:val="auto"/>
          <w:kern w:val="44"/>
          <w:sz w:val="18"/>
          <w:szCs w:val="18"/>
        </w:rPr>
      </w:pPr>
      <w:r>
        <w:rPr>
          <w:rFonts w:hint="eastAsia"/>
          <w:color w:val="auto"/>
          <w:kern w:val="44"/>
          <w:sz w:val="18"/>
          <w:szCs w:val="18"/>
        </w:rPr>
        <w:t>3、 请在“投标人技术规范描述” 中列出所投货物的详细技术参数情况；</w:t>
      </w:r>
    </w:p>
    <w:p>
      <w:pPr>
        <w:rPr>
          <w:color w:val="auto"/>
          <w:kern w:val="44"/>
          <w:sz w:val="18"/>
          <w:szCs w:val="18"/>
        </w:rPr>
      </w:pPr>
      <w:r>
        <w:rPr>
          <w:rFonts w:hint="eastAsia"/>
          <w:color w:val="auto"/>
          <w:kern w:val="44"/>
          <w:sz w:val="18"/>
          <w:szCs w:val="18"/>
        </w:rPr>
        <w:t>4、 是否偏离用符号“+、 =、 -”分别表示正偏离、 完全响应、 负偏离， 必须逐次对应响应。 评委评标时不能只根据投标人填写的偏离情况说明来判断是否响应， 而应认真查阅“投标文件技术参数/功能响应”内容以及相关的技术资料判断是否满足要求</w:t>
      </w:r>
    </w:p>
    <w:p>
      <w:pPr>
        <w:rPr>
          <w:color w:val="auto"/>
          <w:kern w:val="44"/>
          <w:sz w:val="18"/>
          <w:szCs w:val="18"/>
        </w:rPr>
      </w:pPr>
      <w:r>
        <w:rPr>
          <w:color w:val="auto"/>
          <w:kern w:val="44"/>
          <w:sz w:val="18"/>
          <w:szCs w:val="18"/>
        </w:rPr>
        <w:t>5、 投标人必须据实填写， 不得虚假填写， 否则将取消其投标或中标资格。</w:t>
      </w:r>
    </w:p>
    <w:p>
      <w:pPr>
        <w:rPr>
          <w:rFonts w:hAnsi="宋体"/>
          <w:b/>
          <w:bCs/>
          <w:color w:val="auto"/>
          <w:kern w:val="2"/>
          <w:sz w:val="28"/>
          <w:szCs w:val="28"/>
        </w:rPr>
      </w:pPr>
      <w:r>
        <w:rPr>
          <w:rFonts w:hint="eastAsia" w:hAnsi="宋体"/>
          <w:b/>
          <w:bCs/>
          <w:color w:val="auto"/>
          <w:kern w:val="2"/>
          <w:sz w:val="28"/>
          <w:szCs w:val="28"/>
        </w:rPr>
        <w:t>附件6  资格证明文件</w:t>
      </w:r>
    </w:p>
    <w:p>
      <w:pPr>
        <w:rPr>
          <w:rFonts w:hAnsi="宋体"/>
          <w:b/>
          <w:bCs/>
          <w:color w:val="auto"/>
          <w:kern w:val="2"/>
          <w:sz w:val="28"/>
          <w:szCs w:val="28"/>
        </w:rPr>
      </w:pPr>
    </w:p>
    <w:p>
      <w:pPr>
        <w:rPr>
          <w:rFonts w:hAnsi="宋体"/>
          <w:b/>
          <w:bCs/>
          <w:color w:val="auto"/>
          <w:kern w:val="2"/>
          <w:sz w:val="28"/>
          <w:szCs w:val="28"/>
        </w:rPr>
      </w:pPr>
      <w:r>
        <w:rPr>
          <w:rFonts w:hint="eastAsia" w:hAnsi="宋体"/>
          <w:b/>
          <w:bCs/>
          <w:color w:val="auto"/>
          <w:kern w:val="2"/>
          <w:sz w:val="28"/>
          <w:szCs w:val="28"/>
        </w:rPr>
        <w:t>附件6.1 营业执照</w:t>
      </w:r>
    </w:p>
    <w:p>
      <w:pPr>
        <w:rPr>
          <w:rFonts w:hAnsi="宋体"/>
          <w:b/>
          <w:bCs/>
          <w:color w:val="auto"/>
          <w:kern w:val="2"/>
          <w:sz w:val="28"/>
          <w:szCs w:val="28"/>
        </w:rPr>
      </w:pPr>
      <w:r>
        <w:rPr>
          <w:rFonts w:hint="eastAsia" w:hAnsi="宋体"/>
          <w:b/>
          <w:bCs/>
          <w:color w:val="auto"/>
          <w:kern w:val="2"/>
          <w:sz w:val="28"/>
          <w:szCs w:val="28"/>
        </w:rPr>
        <w:t>附件6.2 201</w:t>
      </w:r>
      <w:r>
        <w:rPr>
          <w:rFonts w:hint="eastAsia" w:hAnsi="宋体"/>
          <w:b/>
          <w:bCs/>
          <w:color w:val="auto"/>
          <w:kern w:val="2"/>
          <w:sz w:val="28"/>
          <w:szCs w:val="28"/>
          <w:lang w:val="en-US" w:eastAsia="zh-CN"/>
        </w:rPr>
        <w:t>8</w:t>
      </w:r>
      <w:r>
        <w:rPr>
          <w:rFonts w:hint="eastAsia" w:hAnsi="宋体"/>
          <w:b/>
          <w:bCs/>
          <w:color w:val="auto"/>
          <w:kern w:val="2"/>
          <w:sz w:val="28"/>
          <w:szCs w:val="28"/>
        </w:rPr>
        <w:t>年</w:t>
      </w:r>
      <w:r>
        <w:rPr>
          <w:rFonts w:hint="eastAsia" w:hAnsi="宋体"/>
          <w:b/>
          <w:bCs/>
          <w:color w:val="auto"/>
          <w:kern w:val="2"/>
          <w:sz w:val="28"/>
          <w:szCs w:val="28"/>
          <w:lang w:val="en-US" w:eastAsia="zh-CN"/>
        </w:rPr>
        <w:t>至今</w:t>
      </w:r>
      <w:r>
        <w:rPr>
          <w:rFonts w:hint="eastAsia" w:hAnsi="宋体"/>
          <w:b/>
          <w:bCs/>
          <w:color w:val="auto"/>
          <w:kern w:val="2"/>
          <w:sz w:val="28"/>
          <w:szCs w:val="28"/>
        </w:rPr>
        <w:t>任意一个月依法缴纳税收的凭证</w:t>
      </w:r>
    </w:p>
    <w:p>
      <w:pPr>
        <w:rPr>
          <w:rFonts w:hAnsi="宋体"/>
          <w:b/>
          <w:bCs/>
          <w:color w:val="auto"/>
          <w:kern w:val="2"/>
          <w:sz w:val="28"/>
          <w:szCs w:val="28"/>
        </w:rPr>
      </w:pPr>
      <w:r>
        <w:rPr>
          <w:rFonts w:hint="eastAsia" w:hAnsi="宋体"/>
          <w:b/>
          <w:bCs/>
          <w:color w:val="auto"/>
          <w:kern w:val="2"/>
          <w:sz w:val="28"/>
          <w:szCs w:val="28"/>
        </w:rPr>
        <w:t>附件6.3 201</w:t>
      </w:r>
      <w:r>
        <w:rPr>
          <w:rFonts w:hint="eastAsia" w:hAnsi="宋体"/>
          <w:b/>
          <w:bCs/>
          <w:color w:val="auto"/>
          <w:kern w:val="2"/>
          <w:sz w:val="28"/>
          <w:szCs w:val="28"/>
          <w:lang w:val="en-US" w:eastAsia="zh-CN"/>
        </w:rPr>
        <w:t>8</w:t>
      </w:r>
      <w:r>
        <w:rPr>
          <w:rFonts w:hint="eastAsia" w:hAnsi="宋体"/>
          <w:b/>
          <w:bCs/>
          <w:color w:val="auto"/>
          <w:kern w:val="2"/>
          <w:sz w:val="28"/>
          <w:szCs w:val="28"/>
        </w:rPr>
        <w:t>年</w:t>
      </w:r>
      <w:r>
        <w:rPr>
          <w:rFonts w:hint="eastAsia" w:hAnsi="宋体"/>
          <w:b/>
          <w:bCs/>
          <w:color w:val="auto"/>
          <w:kern w:val="2"/>
          <w:sz w:val="28"/>
          <w:szCs w:val="28"/>
          <w:lang w:val="en-US" w:eastAsia="zh-CN"/>
        </w:rPr>
        <w:t>至今</w:t>
      </w:r>
      <w:r>
        <w:rPr>
          <w:rFonts w:hint="eastAsia" w:hAnsi="宋体"/>
          <w:b/>
          <w:bCs/>
          <w:color w:val="auto"/>
          <w:kern w:val="2"/>
          <w:sz w:val="28"/>
          <w:szCs w:val="28"/>
        </w:rPr>
        <w:t>任意一个月依法缴纳社保的凭证</w:t>
      </w: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pStyle w:val="2"/>
        <w:rPr>
          <w:rFonts w:hAnsi="宋体"/>
          <w:b/>
          <w:bCs/>
          <w:color w:val="auto"/>
          <w:sz w:val="28"/>
          <w:szCs w:val="28"/>
        </w:rPr>
      </w:pPr>
    </w:p>
    <w:p>
      <w:pPr>
        <w:pStyle w:val="2"/>
        <w:rPr>
          <w:rFonts w:hAnsi="宋体"/>
          <w:b/>
          <w:bCs/>
          <w:color w:val="auto"/>
          <w:sz w:val="28"/>
          <w:szCs w:val="28"/>
        </w:rPr>
      </w:pPr>
    </w:p>
    <w:p>
      <w:pPr>
        <w:pStyle w:val="2"/>
        <w:rPr>
          <w:rFonts w:hAnsi="宋体"/>
          <w:b/>
          <w:bCs/>
          <w:color w:val="auto"/>
          <w:sz w:val="28"/>
          <w:szCs w:val="28"/>
        </w:rPr>
      </w:pPr>
    </w:p>
    <w:p>
      <w:pPr>
        <w:rPr>
          <w:rFonts w:hAnsi="宋体"/>
          <w:b/>
          <w:bCs/>
          <w:color w:val="auto"/>
          <w:sz w:val="28"/>
          <w:szCs w:val="28"/>
        </w:rPr>
      </w:pPr>
    </w:p>
    <w:p>
      <w:pPr>
        <w:rPr>
          <w:rFonts w:hAnsi="宋体"/>
          <w:b/>
          <w:bCs/>
          <w:color w:val="auto"/>
          <w:sz w:val="28"/>
          <w:szCs w:val="28"/>
        </w:rPr>
      </w:pPr>
    </w:p>
    <w:p>
      <w:pPr>
        <w:rPr>
          <w:rFonts w:hAnsi="宋体"/>
          <w:b/>
          <w:bCs/>
          <w:color w:val="auto"/>
          <w:sz w:val="28"/>
          <w:szCs w:val="28"/>
        </w:rPr>
      </w:pPr>
      <w:r>
        <w:rPr>
          <w:rFonts w:hint="eastAsia" w:hAnsi="宋体"/>
          <w:b/>
          <w:bCs/>
          <w:color w:val="auto"/>
          <w:sz w:val="28"/>
          <w:szCs w:val="28"/>
        </w:rPr>
        <w:t xml:space="preserve">附件6.4 </w:t>
      </w:r>
    </w:p>
    <w:p>
      <w:pPr>
        <w:pStyle w:val="4"/>
        <w:rPr>
          <w:color w:val="auto"/>
        </w:rPr>
      </w:pPr>
      <w:r>
        <w:rPr>
          <w:rFonts w:hint="eastAsia" w:hAnsi="宋体"/>
          <w:color w:val="auto"/>
          <w:sz w:val="28"/>
          <w:szCs w:val="28"/>
        </w:rPr>
        <w:t>投标人参加政府采购活动近三年内，在经营活动中没有重大事故、没有任何违法行为记录的声明（格式）</w:t>
      </w:r>
    </w:p>
    <w:p>
      <w:pPr>
        <w:pStyle w:val="4"/>
        <w:jc w:val="both"/>
        <w:rPr>
          <w:color w:val="auto"/>
        </w:rPr>
      </w:pPr>
    </w:p>
    <w:p>
      <w:pPr>
        <w:spacing w:line="600" w:lineRule="exact"/>
        <w:ind w:firstLine="480" w:firstLineChars="200"/>
        <w:rPr>
          <w:rFonts w:hAnsi="宋体"/>
          <w:color w:val="auto"/>
          <w:sz w:val="24"/>
          <w:szCs w:val="24"/>
        </w:rPr>
      </w:pPr>
      <w:r>
        <w:rPr>
          <w:rFonts w:hint="eastAsia" w:hAnsi="宋体"/>
          <w:color w:val="auto"/>
          <w:sz w:val="24"/>
          <w:szCs w:val="24"/>
        </w:rPr>
        <w:t>我公司在参加本次政府采购</w:t>
      </w:r>
      <w:r>
        <w:rPr>
          <w:rFonts w:hAnsi="宋体"/>
          <w:color w:val="auto"/>
          <w:sz w:val="24"/>
          <w:szCs w:val="24"/>
        </w:rPr>
        <w:t>（</w:t>
      </w:r>
      <w:r>
        <w:rPr>
          <w:rFonts w:hint="eastAsia" w:hAnsi="宋体"/>
          <w:color w:val="auto"/>
          <w:sz w:val="24"/>
          <w:szCs w:val="24"/>
        </w:rPr>
        <w:t>项目编号</w:t>
      </w:r>
      <w:r>
        <w:rPr>
          <w:rFonts w:hAnsi="宋体"/>
          <w:color w:val="auto"/>
          <w:sz w:val="24"/>
          <w:szCs w:val="24"/>
        </w:rPr>
        <w:t xml:space="preserve">: </w:t>
      </w:r>
      <w:r>
        <w:rPr>
          <w:rFonts w:hint="eastAsia" w:hAnsi="宋体"/>
          <w:color w:val="auto"/>
          <w:sz w:val="24"/>
          <w:szCs w:val="24"/>
        </w:rPr>
        <w:t>HCGJ19-064</w:t>
      </w:r>
      <w:r>
        <w:rPr>
          <w:rFonts w:hAnsi="宋体"/>
          <w:color w:val="auto"/>
          <w:sz w:val="24"/>
          <w:szCs w:val="24"/>
        </w:rPr>
        <w:t>）</w:t>
      </w:r>
      <w:r>
        <w:rPr>
          <w:rFonts w:hint="eastAsia" w:hAnsi="宋体"/>
          <w:color w:val="auto"/>
          <w:sz w:val="24"/>
          <w:szCs w:val="24"/>
        </w:rPr>
        <w:t>活动近三年内，在经营活动中没有重大事故，没有任何违法行为记录。</w:t>
      </w:r>
    </w:p>
    <w:p>
      <w:pPr>
        <w:spacing w:line="600" w:lineRule="exact"/>
        <w:rPr>
          <w:rFonts w:hAnsi="宋体"/>
          <w:color w:val="auto"/>
          <w:sz w:val="24"/>
          <w:szCs w:val="24"/>
        </w:rPr>
      </w:pPr>
    </w:p>
    <w:p>
      <w:pPr>
        <w:spacing w:line="600" w:lineRule="exact"/>
        <w:ind w:firstLine="480" w:firstLineChars="200"/>
        <w:rPr>
          <w:rFonts w:hAnsi="宋体"/>
          <w:color w:val="auto"/>
          <w:sz w:val="24"/>
          <w:szCs w:val="24"/>
        </w:rPr>
      </w:pPr>
      <w:r>
        <w:rPr>
          <w:rFonts w:hint="eastAsia" w:hAnsi="宋体"/>
          <w:color w:val="auto"/>
          <w:sz w:val="24"/>
          <w:szCs w:val="24"/>
        </w:rPr>
        <w:t>特此声明。</w:t>
      </w:r>
    </w:p>
    <w:p>
      <w:pPr>
        <w:spacing w:line="600" w:lineRule="exact"/>
        <w:rPr>
          <w:rFonts w:hAnsi="宋体" w:cs="宋体"/>
          <w:color w:val="auto"/>
          <w:sz w:val="24"/>
          <w:szCs w:val="24"/>
        </w:rPr>
      </w:pPr>
    </w:p>
    <w:p>
      <w:pPr>
        <w:spacing w:line="600" w:lineRule="exact"/>
        <w:rPr>
          <w:rFonts w:hAnsi="宋体" w:cs="宋体"/>
          <w:color w:val="auto"/>
          <w:sz w:val="24"/>
          <w:szCs w:val="24"/>
        </w:rPr>
      </w:pPr>
    </w:p>
    <w:p>
      <w:pPr>
        <w:spacing w:line="600" w:lineRule="exact"/>
        <w:rPr>
          <w:rFonts w:hAnsi="宋体" w:cs="宋体"/>
          <w:color w:val="auto"/>
          <w:sz w:val="24"/>
          <w:szCs w:val="24"/>
        </w:rPr>
      </w:pPr>
    </w:p>
    <w:p>
      <w:pPr>
        <w:spacing w:line="600" w:lineRule="exact"/>
        <w:ind w:firstLine="1800" w:firstLineChars="750"/>
        <w:rPr>
          <w:rFonts w:hAnsi="宋体" w:cs="宋体"/>
          <w:color w:val="auto"/>
          <w:sz w:val="24"/>
          <w:szCs w:val="24"/>
        </w:rPr>
      </w:pPr>
      <w:r>
        <w:rPr>
          <w:rFonts w:hAnsi="宋体" w:cs="宋体"/>
          <w:color w:val="auto"/>
          <w:sz w:val="24"/>
          <w:szCs w:val="24"/>
        </w:rPr>
        <w:t>投标人</w:t>
      </w:r>
      <w:r>
        <w:rPr>
          <w:rFonts w:hint="eastAsia" w:hAnsi="宋体" w:cs="宋体"/>
          <w:color w:val="auto"/>
          <w:sz w:val="24"/>
          <w:szCs w:val="24"/>
        </w:rPr>
        <w:t>名称：</w:t>
      </w:r>
      <w:r>
        <w:rPr>
          <w:rFonts w:hint="eastAsia" w:hAnsi="宋体" w:cs="宋体"/>
          <w:color w:val="auto"/>
          <w:sz w:val="24"/>
          <w:szCs w:val="24"/>
          <w:u w:val="single"/>
        </w:rPr>
        <w:t xml:space="preserve">                    </w:t>
      </w:r>
      <w:r>
        <w:rPr>
          <w:rFonts w:hint="eastAsia" w:hAnsi="宋体" w:cs="宋体"/>
          <w:color w:val="auto"/>
          <w:sz w:val="24"/>
          <w:szCs w:val="24"/>
        </w:rPr>
        <w:t>（盖</w:t>
      </w:r>
      <w:r>
        <w:rPr>
          <w:rFonts w:hAnsi="宋体" w:cs="宋体"/>
          <w:color w:val="auto"/>
          <w:sz w:val="24"/>
          <w:szCs w:val="24"/>
        </w:rPr>
        <w:t>公章）</w:t>
      </w:r>
    </w:p>
    <w:p>
      <w:pPr>
        <w:spacing w:line="600" w:lineRule="exact"/>
        <w:rPr>
          <w:rFonts w:hAnsi="宋体" w:cs="宋体"/>
          <w:color w:val="auto"/>
          <w:sz w:val="24"/>
          <w:szCs w:val="24"/>
        </w:rPr>
      </w:pPr>
    </w:p>
    <w:p>
      <w:pPr>
        <w:spacing w:line="600" w:lineRule="exact"/>
        <w:ind w:firstLine="1800" w:firstLineChars="750"/>
        <w:rPr>
          <w:rFonts w:hAnsi="宋体" w:cs="宋体"/>
          <w:color w:val="auto"/>
          <w:sz w:val="24"/>
          <w:szCs w:val="24"/>
        </w:rPr>
      </w:pPr>
      <w:r>
        <w:rPr>
          <w:rFonts w:hint="eastAsia" w:hAnsi="宋体" w:cs="宋体"/>
          <w:color w:val="auto"/>
          <w:sz w:val="24"/>
          <w:szCs w:val="24"/>
        </w:rPr>
        <w:t>法定代表人或</w:t>
      </w:r>
      <w:r>
        <w:rPr>
          <w:rFonts w:hint="eastAsia" w:hAnsi="宋体"/>
          <w:color w:val="auto"/>
          <w:sz w:val="24"/>
          <w:szCs w:val="24"/>
          <w:lang w:val="en-GB"/>
        </w:rPr>
        <w:t>被授权人</w:t>
      </w:r>
      <w:r>
        <w:rPr>
          <w:rFonts w:hint="eastAsia" w:hAnsi="宋体"/>
          <w:color w:val="auto"/>
          <w:sz w:val="24"/>
          <w:szCs w:val="24"/>
        </w:rPr>
        <w:t>：</w:t>
      </w:r>
      <w:r>
        <w:rPr>
          <w:rFonts w:hint="eastAsia" w:hAnsi="宋体"/>
          <w:color w:val="auto"/>
          <w:sz w:val="24"/>
          <w:szCs w:val="24"/>
          <w:u w:val="single"/>
        </w:rPr>
        <w:t xml:space="preserve">             </w:t>
      </w:r>
    </w:p>
    <w:p>
      <w:pPr>
        <w:spacing w:line="600" w:lineRule="exact"/>
        <w:rPr>
          <w:rFonts w:hAnsi="宋体" w:cs="宋体"/>
          <w:color w:val="auto"/>
          <w:sz w:val="24"/>
          <w:szCs w:val="24"/>
        </w:rPr>
      </w:pPr>
    </w:p>
    <w:p>
      <w:pPr>
        <w:spacing w:line="600" w:lineRule="exact"/>
        <w:ind w:firstLine="1800" w:firstLineChars="750"/>
        <w:rPr>
          <w:rFonts w:hAnsi="宋体" w:cs="宋体"/>
          <w:color w:val="auto"/>
          <w:sz w:val="24"/>
          <w:szCs w:val="24"/>
        </w:rPr>
      </w:pPr>
      <w:r>
        <w:rPr>
          <w:rFonts w:hAnsi="宋体" w:cs="宋体"/>
          <w:color w:val="auto"/>
          <w:sz w:val="24"/>
          <w:szCs w:val="24"/>
        </w:rPr>
        <w:t>日</w:t>
      </w:r>
      <w:r>
        <w:rPr>
          <w:rFonts w:hint="eastAsia" w:hAnsi="宋体" w:cs="宋体"/>
          <w:color w:val="auto"/>
          <w:sz w:val="24"/>
          <w:szCs w:val="24"/>
        </w:rPr>
        <w:t xml:space="preserve">      </w:t>
      </w:r>
      <w:r>
        <w:rPr>
          <w:rFonts w:hAnsi="宋体" w:cs="宋体"/>
          <w:color w:val="auto"/>
          <w:sz w:val="24"/>
          <w:szCs w:val="24"/>
        </w:rPr>
        <w:t>期：</w:t>
      </w:r>
      <w:r>
        <w:rPr>
          <w:rFonts w:hAnsi="宋体" w:cs="宋体"/>
          <w:color w:val="auto"/>
          <w:sz w:val="24"/>
          <w:szCs w:val="24"/>
          <w:u w:val="single"/>
        </w:rPr>
        <w:t xml:space="preserve"> </w:t>
      </w:r>
      <w:r>
        <w:rPr>
          <w:rFonts w:hint="eastAsia" w:hAnsi="宋体" w:cs="宋体"/>
          <w:color w:val="auto"/>
          <w:sz w:val="24"/>
          <w:szCs w:val="24"/>
          <w:u w:val="single"/>
        </w:rPr>
        <w:t xml:space="preserve">       </w:t>
      </w:r>
      <w:r>
        <w:rPr>
          <w:rFonts w:hAnsi="宋体" w:cs="宋体"/>
          <w:color w:val="auto"/>
          <w:sz w:val="24"/>
          <w:szCs w:val="24"/>
        </w:rPr>
        <w:t>年</w:t>
      </w:r>
      <w:r>
        <w:rPr>
          <w:rFonts w:hAnsi="宋体" w:cs="宋体"/>
          <w:color w:val="auto"/>
          <w:sz w:val="24"/>
          <w:szCs w:val="24"/>
          <w:u w:val="single"/>
        </w:rPr>
        <w:t xml:space="preserve"> </w:t>
      </w:r>
      <w:r>
        <w:rPr>
          <w:rFonts w:hint="eastAsia" w:hAnsi="宋体" w:cs="宋体"/>
          <w:color w:val="auto"/>
          <w:sz w:val="24"/>
          <w:szCs w:val="24"/>
          <w:u w:val="single"/>
        </w:rPr>
        <w:t xml:space="preserve">       </w:t>
      </w:r>
      <w:r>
        <w:rPr>
          <w:rFonts w:hAnsi="宋体" w:cs="宋体"/>
          <w:color w:val="auto"/>
          <w:sz w:val="24"/>
          <w:szCs w:val="24"/>
        </w:rPr>
        <w:t>月</w:t>
      </w:r>
      <w:r>
        <w:rPr>
          <w:rFonts w:hAnsi="宋体" w:cs="宋体"/>
          <w:color w:val="auto"/>
          <w:sz w:val="24"/>
          <w:szCs w:val="24"/>
          <w:u w:val="single"/>
        </w:rPr>
        <w:t xml:space="preserve"> </w:t>
      </w:r>
      <w:r>
        <w:rPr>
          <w:rFonts w:hint="eastAsia" w:hAnsi="宋体" w:cs="宋体"/>
          <w:color w:val="auto"/>
          <w:sz w:val="24"/>
          <w:szCs w:val="24"/>
          <w:u w:val="single"/>
        </w:rPr>
        <w:t xml:space="preserve">       </w:t>
      </w:r>
      <w:r>
        <w:rPr>
          <w:rFonts w:hAnsi="宋体" w:cs="宋体"/>
          <w:color w:val="auto"/>
          <w:sz w:val="24"/>
          <w:szCs w:val="24"/>
        </w:rPr>
        <w:t>日</w:t>
      </w:r>
    </w:p>
    <w:p>
      <w:pPr>
        <w:rPr>
          <w:rFonts w:ascii="Arial" w:hAnsi="宋体"/>
          <w:b/>
          <w:bCs/>
          <w:color w:val="auto"/>
          <w:kern w:val="2"/>
          <w:sz w:val="28"/>
          <w:szCs w:val="28"/>
        </w:rPr>
      </w:pPr>
    </w:p>
    <w:p>
      <w:pPr>
        <w:rPr>
          <w:rFonts w:ascii="Arial" w:hAnsi="宋体"/>
          <w:b/>
          <w:bCs/>
          <w:color w:val="auto"/>
          <w:kern w:val="2"/>
          <w:sz w:val="28"/>
          <w:szCs w:val="28"/>
        </w:rPr>
      </w:pPr>
    </w:p>
    <w:p>
      <w:pPr>
        <w:rPr>
          <w:rFonts w:ascii="Arial" w:hAnsi="宋体"/>
          <w:b/>
          <w:bCs/>
          <w:color w:val="auto"/>
          <w:kern w:val="2"/>
          <w:sz w:val="28"/>
          <w:szCs w:val="28"/>
        </w:rPr>
      </w:pPr>
    </w:p>
    <w:p>
      <w:pPr>
        <w:rPr>
          <w:rFonts w:ascii="Arial" w:hAnsi="宋体"/>
          <w:b/>
          <w:bCs/>
          <w:color w:val="auto"/>
          <w:kern w:val="2"/>
          <w:sz w:val="28"/>
          <w:szCs w:val="28"/>
        </w:rPr>
      </w:pPr>
    </w:p>
    <w:p>
      <w:pPr>
        <w:rPr>
          <w:rFonts w:ascii="Arial" w:hAnsi="宋体"/>
          <w:b/>
          <w:bCs/>
          <w:color w:val="auto"/>
          <w:kern w:val="2"/>
          <w:sz w:val="28"/>
          <w:szCs w:val="28"/>
        </w:rPr>
      </w:pPr>
    </w:p>
    <w:p>
      <w:pPr>
        <w:rPr>
          <w:rFonts w:ascii="Arial" w:hAnsi="宋体"/>
          <w:b/>
          <w:bCs/>
          <w:color w:val="auto"/>
          <w:kern w:val="2"/>
          <w:sz w:val="28"/>
          <w:szCs w:val="28"/>
        </w:rPr>
      </w:pPr>
    </w:p>
    <w:p>
      <w:pPr>
        <w:rPr>
          <w:rFonts w:ascii="Arial" w:hAnsi="宋体"/>
          <w:b/>
          <w:bCs/>
          <w:color w:val="auto"/>
          <w:kern w:val="2"/>
          <w:sz w:val="28"/>
          <w:szCs w:val="28"/>
        </w:rPr>
      </w:pPr>
    </w:p>
    <w:p>
      <w:pPr>
        <w:rPr>
          <w:rFonts w:ascii="Arial" w:hAnsi="宋体"/>
          <w:b/>
          <w:bCs/>
          <w:color w:val="auto"/>
          <w:kern w:val="2"/>
          <w:sz w:val="28"/>
          <w:szCs w:val="28"/>
        </w:rPr>
      </w:pPr>
    </w:p>
    <w:p>
      <w:pPr>
        <w:rPr>
          <w:rFonts w:ascii="Arial" w:hAnsi="宋体"/>
          <w:b/>
          <w:bCs/>
          <w:color w:val="auto"/>
          <w:kern w:val="2"/>
          <w:sz w:val="28"/>
          <w:szCs w:val="28"/>
        </w:rPr>
      </w:pPr>
    </w:p>
    <w:p>
      <w:pPr>
        <w:rPr>
          <w:rFonts w:ascii="Arial" w:hAnsi="宋体"/>
          <w:b/>
          <w:bCs/>
          <w:color w:val="auto"/>
          <w:kern w:val="2"/>
          <w:sz w:val="28"/>
          <w:szCs w:val="28"/>
        </w:rPr>
      </w:pPr>
    </w:p>
    <w:p>
      <w:pPr>
        <w:rPr>
          <w:rFonts w:ascii="Arial" w:hAnsi="宋体"/>
          <w:b/>
          <w:bCs/>
          <w:color w:val="auto"/>
          <w:kern w:val="2"/>
          <w:sz w:val="28"/>
          <w:szCs w:val="28"/>
        </w:rPr>
      </w:pPr>
      <w:r>
        <w:rPr>
          <w:rFonts w:hint="eastAsia" w:ascii="Arial" w:hAnsi="宋体"/>
          <w:b/>
          <w:bCs/>
          <w:color w:val="auto"/>
          <w:kern w:val="2"/>
          <w:sz w:val="28"/>
          <w:szCs w:val="28"/>
        </w:rPr>
        <w:t xml:space="preserve"> </w:t>
      </w:r>
    </w:p>
    <w:p>
      <w:pPr>
        <w:pStyle w:val="4"/>
        <w:jc w:val="both"/>
        <w:rPr>
          <w:rFonts w:ascii="Arial" w:hAnsi="宋体"/>
          <w:bCs/>
          <w:color w:val="auto"/>
          <w:kern w:val="2"/>
          <w:sz w:val="28"/>
          <w:szCs w:val="28"/>
        </w:rPr>
      </w:pPr>
      <w:r>
        <w:rPr>
          <w:rFonts w:hint="eastAsia" w:ascii="Arial" w:hAnsi="宋体"/>
          <w:bCs/>
          <w:color w:val="auto"/>
          <w:kern w:val="2"/>
          <w:sz w:val="28"/>
          <w:szCs w:val="28"/>
        </w:rPr>
        <w:t>附件 6.5 网站信用截图</w:t>
      </w:r>
    </w:p>
    <w:p>
      <w:pPr>
        <w:pStyle w:val="4"/>
        <w:jc w:val="both"/>
        <w:rPr>
          <w:rFonts w:ascii="Arial" w:hAnsi="宋体"/>
          <w:bCs/>
          <w:color w:val="auto"/>
          <w:kern w:val="2"/>
          <w:sz w:val="28"/>
          <w:szCs w:val="28"/>
        </w:rPr>
      </w:pPr>
      <w:r>
        <w:rPr>
          <w:rFonts w:hint="eastAsia" w:ascii="Arial" w:hAnsi="宋体"/>
          <w:bCs/>
          <w:color w:val="auto"/>
          <w:kern w:val="2"/>
          <w:sz w:val="28"/>
          <w:szCs w:val="28"/>
        </w:rPr>
        <w:t>附件 6.6 保证金缴纳凭证</w:t>
      </w:r>
    </w:p>
    <w:p>
      <w:pPr>
        <w:pStyle w:val="5"/>
        <w:tabs>
          <w:tab w:val="left" w:pos="5580"/>
        </w:tabs>
        <w:spacing w:line="22" w:lineRule="atLeast"/>
        <w:rPr>
          <w:rFonts w:ascii="宋体" w:hAnsi="宋体" w:eastAsia="宋体"/>
          <w:color w:val="auto"/>
          <w:sz w:val="28"/>
          <w:szCs w:val="28"/>
        </w:rPr>
      </w:pPr>
      <w:r>
        <w:rPr>
          <w:rFonts w:hint="eastAsia" w:ascii="宋体" w:hAnsi="宋体" w:eastAsia="宋体"/>
          <w:color w:val="auto"/>
          <w:sz w:val="28"/>
          <w:szCs w:val="28"/>
        </w:rPr>
        <w:t>附件7</w:t>
      </w:r>
      <w:r>
        <w:rPr>
          <w:rFonts w:ascii="宋体" w:hAnsi="宋体" w:eastAsia="宋体"/>
          <w:color w:val="auto"/>
          <w:sz w:val="28"/>
          <w:szCs w:val="28"/>
        </w:rPr>
        <w:t xml:space="preserve"> </w:t>
      </w:r>
      <w:r>
        <w:rPr>
          <w:rFonts w:hint="eastAsia" w:ascii="宋体" w:hAnsi="宋体" w:eastAsia="宋体"/>
          <w:color w:val="auto"/>
          <w:sz w:val="28"/>
          <w:szCs w:val="28"/>
        </w:rPr>
        <w:t>供应商认为需要提供的用于参与评审其他相关资料</w:t>
      </w:r>
    </w:p>
    <w:p>
      <w:pPr>
        <w:pStyle w:val="6"/>
        <w:ind w:firstLine="0"/>
        <w:jc w:val="both"/>
        <w:rPr>
          <w:rFonts w:hAnsi="宋体"/>
          <w:b/>
          <w:color w:val="auto"/>
        </w:rPr>
        <w:sectPr>
          <w:headerReference r:id="rId4" w:type="first"/>
          <w:headerReference r:id="rId3" w:type="default"/>
          <w:footerReference r:id="rId5" w:type="default"/>
          <w:pgSz w:w="11906" w:h="16838"/>
          <w:pgMar w:top="1797" w:right="1230" w:bottom="1797" w:left="1230" w:header="851" w:footer="992" w:gutter="0"/>
          <w:cols w:space="720" w:num="1"/>
          <w:titlePg/>
          <w:docGrid w:linePitch="312" w:charSpace="0"/>
        </w:sectPr>
      </w:pPr>
    </w:p>
    <w:bookmarkEnd w:id="0"/>
    <w:bookmarkEnd w:id="1"/>
    <w:p>
      <w:pPr>
        <w:pStyle w:val="4"/>
        <w:pageBreakBefore/>
        <w:numPr>
          <w:ilvl w:val="0"/>
          <w:numId w:val="12"/>
        </w:numPr>
        <w:spacing w:line="360" w:lineRule="auto"/>
        <w:rPr>
          <w:color w:val="auto"/>
          <w:sz w:val="44"/>
          <w:szCs w:val="44"/>
        </w:rPr>
      </w:pPr>
      <w:r>
        <w:rPr>
          <w:rFonts w:hint="eastAsia" w:hAnsi="宋体"/>
          <w:color w:val="auto"/>
          <w:sz w:val="44"/>
          <w:szCs w:val="44"/>
        </w:rPr>
        <w:t>用户需求书</w:t>
      </w:r>
    </w:p>
    <w:p>
      <w:pPr>
        <w:spacing w:line="240" w:lineRule="atLeast"/>
        <w:rPr>
          <w:rFonts w:asciiTheme="minorEastAsia" w:hAnsiTheme="minorEastAsia" w:cstheme="minorEastAsia"/>
          <w:b/>
          <w:bCs/>
          <w:color w:val="auto"/>
          <w:sz w:val="28"/>
          <w:szCs w:val="28"/>
        </w:rPr>
      </w:pPr>
      <w:r>
        <w:rPr>
          <w:rFonts w:hint="eastAsia" w:hAnsi="宋体"/>
          <w:color w:val="auto"/>
          <w:sz w:val="24"/>
          <w:szCs w:val="22"/>
        </w:rPr>
        <w:t>一、</w:t>
      </w:r>
      <w:r>
        <w:rPr>
          <w:rFonts w:hint="eastAsia" w:asciiTheme="minorEastAsia" w:hAnsiTheme="minorEastAsia" w:cstheme="minorEastAsia"/>
          <w:b/>
          <w:bCs/>
          <w:color w:val="auto"/>
          <w:sz w:val="28"/>
          <w:szCs w:val="28"/>
        </w:rPr>
        <w:t>设备技术参数</w:t>
      </w:r>
    </w:p>
    <w:tbl>
      <w:tblPr>
        <w:tblStyle w:val="15"/>
        <w:tblW w:w="9220" w:type="dxa"/>
        <w:jc w:val="center"/>
        <w:tblInd w:w="0" w:type="dxa"/>
        <w:tblLayout w:type="fixed"/>
        <w:tblCellMar>
          <w:top w:w="0" w:type="dxa"/>
          <w:left w:w="108" w:type="dxa"/>
          <w:bottom w:w="0" w:type="dxa"/>
          <w:right w:w="108" w:type="dxa"/>
        </w:tblCellMar>
      </w:tblPr>
      <w:tblGrid>
        <w:gridCol w:w="578"/>
        <w:gridCol w:w="1562"/>
        <w:gridCol w:w="5820"/>
        <w:gridCol w:w="620"/>
        <w:gridCol w:w="640"/>
      </w:tblGrid>
      <w:tr>
        <w:tblPrEx>
          <w:tblLayout w:type="fixed"/>
          <w:tblCellMar>
            <w:top w:w="0" w:type="dxa"/>
            <w:left w:w="108" w:type="dxa"/>
            <w:bottom w:w="0" w:type="dxa"/>
            <w:right w:w="108" w:type="dxa"/>
          </w:tblCellMar>
        </w:tblPrEx>
        <w:trPr>
          <w:trHeight w:val="439"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序号</w:t>
            </w:r>
          </w:p>
        </w:tc>
        <w:tc>
          <w:tcPr>
            <w:tcW w:w="15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采购品目名称</w:t>
            </w:r>
          </w:p>
        </w:tc>
        <w:tc>
          <w:tcPr>
            <w:tcW w:w="5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技术参数</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数量</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单位</w:t>
            </w:r>
          </w:p>
        </w:tc>
      </w:tr>
      <w:tr>
        <w:tblPrEx>
          <w:tblLayout w:type="fixed"/>
          <w:tblCellMar>
            <w:top w:w="0" w:type="dxa"/>
            <w:left w:w="108" w:type="dxa"/>
            <w:bottom w:w="0" w:type="dxa"/>
            <w:right w:w="108" w:type="dxa"/>
          </w:tblCellMar>
        </w:tblPrEx>
        <w:trPr>
          <w:trHeight w:val="2565"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5匹环绕送风天花机</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1、空调类型：嵌入机；2、制冷量：12KW；3、制冷功率：3.97KW4、风量（m³/h)；1800/1500/1200；5、二级能效；6、冷暖机型；7、室内机噪音dB(A):44/40/35；8、室外机噪音dB(A):58；9、室内机净重（kg）：29.5；10、室外机净重（kg）：100；11、无配铜管，整机保修6年；12、★360°立体广角送风；13、R410a冷媒；14、超薄内机厚度230mm；15、标配冷凝水提升泵；16、自带洁净空气处理功能；17、室外机采用低噪风叶；18、室外机管路内部附加高效消音器；</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台</w:t>
            </w:r>
          </w:p>
        </w:tc>
      </w:tr>
      <w:tr>
        <w:tblPrEx>
          <w:tblLayout w:type="fixed"/>
          <w:tblCellMar>
            <w:top w:w="0" w:type="dxa"/>
            <w:left w:w="108" w:type="dxa"/>
            <w:bottom w:w="0" w:type="dxa"/>
            <w:right w:w="108" w:type="dxa"/>
          </w:tblCellMar>
        </w:tblPrEx>
        <w:trPr>
          <w:trHeight w:val="630"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2</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室外机</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5P外机安装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台</w:t>
            </w:r>
          </w:p>
        </w:tc>
      </w:tr>
      <w:tr>
        <w:tblPrEx>
          <w:tblLayout w:type="fixed"/>
          <w:tblCellMar>
            <w:top w:w="0" w:type="dxa"/>
            <w:left w:w="108" w:type="dxa"/>
            <w:bottom w:w="0" w:type="dxa"/>
            <w:right w:w="108" w:type="dxa"/>
          </w:tblCellMar>
        </w:tblPrEx>
        <w:trPr>
          <w:trHeight w:val="615"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3</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室内天花机</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5P内机安装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台</w:t>
            </w:r>
          </w:p>
        </w:tc>
      </w:tr>
      <w:tr>
        <w:tblPrEx>
          <w:tblLayout w:type="fixed"/>
          <w:tblCellMar>
            <w:top w:w="0" w:type="dxa"/>
            <w:left w:w="108" w:type="dxa"/>
            <w:bottom w:w="0" w:type="dxa"/>
            <w:right w:w="108" w:type="dxa"/>
          </w:tblCellMar>
        </w:tblPrEx>
        <w:trPr>
          <w:trHeight w:val="825"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4</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无缝黄铜、紫铜管</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1、安装部位：天棚下；2、介质：冷媒；3、规格、压力等级：Φ9.52*0.8mm 4、连接形式：氧乙炔；5、压力试验及吹、洗设计要求；6、含安装。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671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米</w:t>
            </w:r>
          </w:p>
        </w:tc>
      </w:tr>
      <w:tr>
        <w:tblPrEx>
          <w:tblLayout w:type="fixed"/>
          <w:tblCellMar>
            <w:top w:w="0" w:type="dxa"/>
            <w:left w:w="108" w:type="dxa"/>
            <w:bottom w:w="0" w:type="dxa"/>
            <w:right w:w="108" w:type="dxa"/>
          </w:tblCellMar>
        </w:tblPrEx>
        <w:trPr>
          <w:trHeight w:val="855"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5</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无缝黄铜、紫铜管</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1、安装部位：天棚下；2、介质：冷媒；3、规格、压力等级：Φ15.88*1.0mm；4、连接形式：氧乙炔；5、压力试验及吹、洗设计要求；6、含安装。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671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米</w:t>
            </w:r>
          </w:p>
        </w:tc>
      </w:tr>
      <w:tr>
        <w:tblPrEx>
          <w:tblLayout w:type="fixed"/>
          <w:tblCellMar>
            <w:top w:w="0" w:type="dxa"/>
            <w:left w:w="108" w:type="dxa"/>
            <w:bottom w:w="0" w:type="dxa"/>
            <w:right w:w="108" w:type="dxa"/>
          </w:tblCellMar>
        </w:tblPrEx>
        <w:trPr>
          <w:trHeight w:val="570"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管道绝热B1级橡塑保温管</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1、规格DN10*13；2、绝热材料品种：B1级橡塑保温管；3、绝热厚度：13mm；4、管道外径：36mm；5、含安装。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671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米</w:t>
            </w:r>
          </w:p>
        </w:tc>
      </w:tr>
      <w:tr>
        <w:tblPrEx>
          <w:tblLayout w:type="fixed"/>
          <w:tblCellMar>
            <w:top w:w="0" w:type="dxa"/>
            <w:left w:w="108" w:type="dxa"/>
            <w:bottom w:w="0" w:type="dxa"/>
            <w:right w:w="108" w:type="dxa"/>
          </w:tblCellMar>
        </w:tblPrEx>
        <w:trPr>
          <w:trHeight w:val="570"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7</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管道绝热B1级橡塑保温管</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1、规格DN16*13；2、绝热材料品种：B1级橡塑保温管；3、绝热厚度：13mm；4、管道外径：45mm；5、含安装。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671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米</w:t>
            </w:r>
          </w:p>
        </w:tc>
      </w:tr>
      <w:tr>
        <w:tblPrEx>
          <w:tblLayout w:type="fixed"/>
          <w:tblCellMar>
            <w:top w:w="0" w:type="dxa"/>
            <w:left w:w="108" w:type="dxa"/>
            <w:bottom w:w="0" w:type="dxa"/>
            <w:right w:w="108" w:type="dxa"/>
          </w:tblCellMar>
        </w:tblPrEx>
        <w:trPr>
          <w:trHeight w:val="630"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8</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管道绝热B1级橡塑保温管</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1、规格DN32*13；2、绝热材料品种：B1级橡塑保温管；3、绝热厚度：13mm；4、管道外径：50mm；5、含安装。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604</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米</w:t>
            </w:r>
          </w:p>
        </w:tc>
      </w:tr>
      <w:tr>
        <w:tblPrEx>
          <w:tblLayout w:type="fixed"/>
          <w:tblCellMar>
            <w:top w:w="0" w:type="dxa"/>
            <w:left w:w="108" w:type="dxa"/>
            <w:bottom w:w="0" w:type="dxa"/>
            <w:right w:w="108" w:type="dxa"/>
          </w:tblCellMar>
        </w:tblPrEx>
        <w:trPr>
          <w:trHeight w:val="1335"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9</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内机电缆</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1、名称：铜芯聚氯乙烯绝缘氯乙烯护套控制电缆；2、型号：KVVR；3、规格：5*1.5；4、</w:t>
            </w:r>
            <w:r>
              <w:rPr>
                <w:rFonts w:hint="eastAsia" w:hAnsi="宋体" w:cs="宋体"/>
                <w:color w:val="auto"/>
                <w:sz w:val="22"/>
              </w:rPr>
              <w:br w:type="textWrapping"/>
            </w:r>
            <w:r>
              <w:rPr>
                <w:rFonts w:hint="eastAsia" w:hAnsi="宋体" w:cs="宋体"/>
                <w:color w:val="auto"/>
                <w:sz w:val="22"/>
              </w:rPr>
              <w:t>材质：聚氯乙烯绝缘氯乙烯护套；5、敷设方式、部位：与空调冷媒管一同敷设；6、电压等级（KV）：0.4KV；7、含安装。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671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米</w:t>
            </w:r>
          </w:p>
        </w:tc>
      </w:tr>
      <w:tr>
        <w:tblPrEx>
          <w:tblLayout w:type="fixed"/>
          <w:tblCellMar>
            <w:top w:w="0" w:type="dxa"/>
            <w:left w:w="108" w:type="dxa"/>
            <w:bottom w:w="0" w:type="dxa"/>
            <w:right w:w="108" w:type="dxa"/>
          </w:tblCellMar>
        </w:tblPrEx>
        <w:trPr>
          <w:trHeight w:val="705"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10</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空调主机支架  （加长型）</w:t>
            </w:r>
          </w:p>
        </w:tc>
        <w:tc>
          <w:tcPr>
            <w:tcW w:w="5820"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color w:val="auto"/>
                <w:sz w:val="22"/>
              </w:rPr>
            </w:pPr>
            <w:r>
              <w:rPr>
                <w:rFonts w:hint="eastAsia" w:hAnsi="宋体" w:cs="宋体"/>
                <w:color w:val="auto"/>
                <w:sz w:val="22"/>
              </w:rPr>
              <w:t>1、名称：支架；2、材质：镀锌铁；3、含安装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副</w:t>
            </w:r>
          </w:p>
        </w:tc>
      </w:tr>
      <w:tr>
        <w:tblPrEx>
          <w:tblLayout w:type="fixed"/>
          <w:tblCellMar>
            <w:top w:w="0" w:type="dxa"/>
            <w:left w:w="108" w:type="dxa"/>
            <w:bottom w:w="0" w:type="dxa"/>
            <w:right w:w="108" w:type="dxa"/>
          </w:tblCellMar>
        </w:tblPrEx>
        <w:trPr>
          <w:trHeight w:val="439"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11</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空调加冰种</w:t>
            </w:r>
          </w:p>
        </w:tc>
        <w:tc>
          <w:tcPr>
            <w:tcW w:w="5820"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color w:val="auto"/>
                <w:sz w:val="22"/>
              </w:rPr>
            </w:pPr>
            <w:r>
              <w:rPr>
                <w:rFonts w:hint="eastAsia" w:hAnsi="宋体" w:cs="宋体"/>
                <w:color w:val="auto"/>
                <w:sz w:val="22"/>
              </w:rPr>
              <w:t>空调加冷媒R410a冰种</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台</w:t>
            </w:r>
          </w:p>
        </w:tc>
      </w:tr>
      <w:tr>
        <w:tblPrEx>
          <w:tblLayout w:type="fixed"/>
          <w:tblCellMar>
            <w:top w:w="0" w:type="dxa"/>
            <w:left w:w="108" w:type="dxa"/>
            <w:bottom w:w="0" w:type="dxa"/>
            <w:right w:w="108" w:type="dxa"/>
          </w:tblCellMar>
        </w:tblPrEx>
        <w:trPr>
          <w:trHeight w:val="930"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12</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塑料管UPVC给水管</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1、安装部位：天棚下；2、介质：冷凝水；3、材质、规格：UPVC给水管DN25；4、连接形式：粘接；5、含弯头及三通等配件；6、含安装。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671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米</w:t>
            </w:r>
          </w:p>
        </w:tc>
      </w:tr>
      <w:tr>
        <w:tblPrEx>
          <w:tblLayout w:type="fixed"/>
          <w:tblCellMar>
            <w:top w:w="0" w:type="dxa"/>
            <w:left w:w="108" w:type="dxa"/>
            <w:bottom w:w="0" w:type="dxa"/>
            <w:right w:w="108" w:type="dxa"/>
          </w:tblCellMar>
        </w:tblPrEx>
        <w:trPr>
          <w:trHeight w:val="840"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13</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rPr>
            </w:pPr>
            <w:r>
              <w:rPr>
                <w:rFonts w:hint="eastAsia" w:hAnsi="宋体" w:cs="宋体"/>
                <w:color w:val="auto"/>
                <w:sz w:val="22"/>
              </w:rPr>
              <w:t>塑料管UPVC给水管</w:t>
            </w:r>
          </w:p>
        </w:tc>
        <w:tc>
          <w:tcPr>
            <w:tcW w:w="5820"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rPr>
            </w:pPr>
            <w:r>
              <w:rPr>
                <w:rFonts w:hint="eastAsia" w:hAnsi="宋体" w:cs="宋体"/>
                <w:color w:val="auto"/>
                <w:sz w:val="22"/>
              </w:rPr>
              <w:t>1、安装部位：室外墙面立管；2、介质：冷凝水；3、材质、规格：UPVC给水管DN32；4、连接形式：粘接；6、含弯头及三通等配件；7、含安装。</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564</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米</w:t>
            </w:r>
          </w:p>
        </w:tc>
      </w:tr>
      <w:tr>
        <w:tblPrEx>
          <w:tblLayout w:type="fixed"/>
          <w:tblCellMar>
            <w:top w:w="0" w:type="dxa"/>
            <w:left w:w="108" w:type="dxa"/>
            <w:bottom w:w="0" w:type="dxa"/>
            <w:right w:w="108" w:type="dxa"/>
          </w:tblCellMar>
        </w:tblPrEx>
        <w:trPr>
          <w:trHeight w:val="439"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14</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打洞（孔）</w:t>
            </w:r>
          </w:p>
        </w:tc>
        <w:tc>
          <w:tcPr>
            <w:tcW w:w="5820"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color w:val="auto"/>
                <w:sz w:val="22"/>
              </w:rPr>
            </w:pPr>
            <w:r>
              <w:rPr>
                <w:rFonts w:hint="eastAsia" w:hAnsi="宋体" w:cs="宋体"/>
                <w:color w:val="auto"/>
                <w:sz w:val="22"/>
              </w:rPr>
              <w:t>规格：φ90mm</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个</w:t>
            </w:r>
          </w:p>
        </w:tc>
      </w:tr>
      <w:tr>
        <w:tblPrEx>
          <w:tblLayout w:type="fixed"/>
          <w:tblCellMar>
            <w:top w:w="0" w:type="dxa"/>
            <w:left w:w="108" w:type="dxa"/>
            <w:bottom w:w="0" w:type="dxa"/>
            <w:right w:w="108" w:type="dxa"/>
          </w:tblCellMar>
        </w:tblPrEx>
        <w:trPr>
          <w:trHeight w:val="439"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15</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高空作业费</w:t>
            </w:r>
          </w:p>
        </w:tc>
        <w:tc>
          <w:tcPr>
            <w:tcW w:w="5820"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color w:val="auto"/>
                <w:sz w:val="22"/>
              </w:rPr>
            </w:pPr>
            <w:r>
              <w:rPr>
                <w:rFonts w:hint="eastAsia" w:hAnsi="宋体" w:cs="宋体"/>
                <w:color w:val="auto"/>
                <w:sz w:val="22"/>
              </w:rPr>
              <w:t>2层以上</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61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台</w:t>
            </w:r>
          </w:p>
        </w:tc>
      </w:tr>
      <w:tr>
        <w:tblPrEx>
          <w:tblLayout w:type="fixed"/>
          <w:tblCellMar>
            <w:top w:w="0" w:type="dxa"/>
            <w:left w:w="108" w:type="dxa"/>
            <w:bottom w:w="0" w:type="dxa"/>
            <w:right w:w="108" w:type="dxa"/>
          </w:tblCellMar>
        </w:tblPrEx>
        <w:trPr>
          <w:trHeight w:val="439"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16</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拉爆吊杆</w:t>
            </w:r>
          </w:p>
        </w:tc>
        <w:tc>
          <w:tcPr>
            <w:tcW w:w="5820"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color w:val="auto"/>
                <w:sz w:val="22"/>
              </w:rPr>
            </w:pPr>
            <w:r>
              <w:rPr>
                <w:rFonts w:hint="eastAsia" w:hAnsi="宋体" w:cs="宋体"/>
                <w:color w:val="auto"/>
                <w:sz w:val="22"/>
              </w:rPr>
              <w:t>1、规格*长度：φ12*800mm；2、热镀锌</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244</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套</w:t>
            </w:r>
          </w:p>
        </w:tc>
      </w:tr>
      <w:tr>
        <w:tblPrEx>
          <w:tblLayout w:type="fixed"/>
          <w:tblCellMar>
            <w:top w:w="0" w:type="dxa"/>
            <w:left w:w="108" w:type="dxa"/>
            <w:bottom w:w="0" w:type="dxa"/>
            <w:right w:w="108" w:type="dxa"/>
          </w:tblCellMar>
        </w:tblPrEx>
        <w:trPr>
          <w:trHeight w:val="439" w:hRule="atLeast"/>
          <w:jc w:val="center"/>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17</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发泡剂</w:t>
            </w:r>
          </w:p>
        </w:tc>
        <w:tc>
          <w:tcPr>
            <w:tcW w:w="5820"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color w:val="auto"/>
                <w:sz w:val="22"/>
              </w:rPr>
            </w:pPr>
            <w:r>
              <w:rPr>
                <w:rFonts w:hint="eastAsia" w:hAnsi="宋体" w:cs="宋体"/>
                <w:color w:val="auto"/>
                <w:sz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rPr>
            </w:pPr>
            <w:r>
              <w:rPr>
                <w:rFonts w:hint="eastAsia" w:hAnsi="宋体" w:cs="宋体"/>
                <w:color w:val="auto"/>
                <w:sz w:val="22"/>
              </w:rPr>
              <w:t>瓶</w:t>
            </w:r>
          </w:p>
        </w:tc>
      </w:tr>
    </w:tbl>
    <w:p>
      <w:pPr>
        <w:spacing w:line="240" w:lineRule="atLeast"/>
        <w:rPr>
          <w:rFonts w:asciiTheme="minorEastAsia" w:hAnsiTheme="minorEastAsia" w:cstheme="minorEastAsia"/>
          <w:b/>
          <w:bCs/>
          <w:color w:val="auto"/>
          <w:sz w:val="28"/>
          <w:szCs w:val="28"/>
        </w:rPr>
      </w:pPr>
    </w:p>
    <w:p>
      <w:pPr>
        <w:pStyle w:val="27"/>
        <w:numPr>
          <w:ilvl w:val="1"/>
          <w:numId w:val="0"/>
        </w:numPr>
        <w:rPr>
          <w:color w:val="auto"/>
          <w:lang w:eastAsia="zh-CN"/>
        </w:rPr>
      </w:pPr>
      <w:r>
        <w:rPr>
          <w:rFonts w:hint="eastAsia"/>
          <w:color w:val="auto"/>
          <w:lang w:eastAsia="zh-CN"/>
        </w:rPr>
        <w:t>二、功能要求</w:t>
      </w:r>
    </w:p>
    <w:p>
      <w:pPr>
        <w:pStyle w:val="27"/>
        <w:numPr>
          <w:ilvl w:val="1"/>
          <w:numId w:val="0"/>
        </w:numPr>
        <w:rPr>
          <w:rFonts w:hint="eastAsia" w:asciiTheme="majorEastAsia" w:hAnsiTheme="majorEastAsia" w:eastAsiaTheme="majorEastAsia" w:cstheme="majorEastAsia"/>
          <w:b w:val="0"/>
          <w:bCs/>
          <w:color w:val="auto"/>
          <w:sz w:val="24"/>
          <w:szCs w:val="24"/>
        </w:rPr>
      </w:pPr>
      <w:r>
        <w:rPr>
          <w:rFonts w:hint="eastAsia" w:asciiTheme="majorEastAsia" w:hAnsiTheme="majorEastAsia" w:eastAsiaTheme="majorEastAsia" w:cstheme="majorEastAsia"/>
          <w:b w:val="0"/>
          <w:bCs/>
          <w:color w:val="auto"/>
          <w:sz w:val="24"/>
          <w:szCs w:val="24"/>
        </w:rPr>
        <w:t>★</w:t>
      </w:r>
      <w:r>
        <w:rPr>
          <w:rFonts w:hint="eastAsia" w:asciiTheme="majorEastAsia" w:hAnsiTheme="majorEastAsia" w:eastAsiaTheme="majorEastAsia" w:cstheme="majorEastAsia"/>
          <w:b w:val="0"/>
          <w:bCs/>
          <w:color w:val="auto"/>
          <w:sz w:val="24"/>
          <w:szCs w:val="24"/>
          <w:lang w:eastAsia="zh-CN"/>
        </w:rPr>
        <w:t>1</w:t>
      </w:r>
      <w:r>
        <w:rPr>
          <w:rFonts w:hint="eastAsia" w:asciiTheme="majorEastAsia" w:hAnsiTheme="majorEastAsia" w:eastAsiaTheme="majorEastAsia" w:cstheme="majorEastAsia"/>
          <w:b w:val="0"/>
          <w:bCs/>
          <w:color w:val="auto"/>
          <w:sz w:val="24"/>
          <w:szCs w:val="24"/>
        </w:rPr>
        <w:t>．采用R410A环保冷媒，学校为人员密集区不得采用易燃易爆冷媒介质（投标文件需提供机型铭牌图样，存在防火易燃警示标志的产品不得参与投标、加盖投标人公章）。</w:t>
      </w:r>
    </w:p>
    <w:p>
      <w:pPr>
        <w:spacing w:line="240" w:lineRule="atLeas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★2.投标产品必须纯热泵型设备，室内机不得采用任电加热装置或辅助电加热装置，冬季制暖可靠运行，节能高效！符合公共建筑节能设计标准。</w:t>
      </w:r>
    </w:p>
    <w:p>
      <w:pPr>
        <w:spacing w:line="240" w:lineRule="atLeas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.标配冷凝水泵，水泵扬程≥1200mm，方便冷凝水的排放。</w:t>
      </w:r>
    </w:p>
    <w:p>
      <w:pPr>
        <w:spacing w:line="240" w:lineRule="atLeas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.运行工况范围广，在17℃至43℃可制冷，在-10℃至21℃可制热。</w:t>
      </w:r>
    </w:p>
    <w:p>
      <w:pPr>
        <w:spacing w:line="240" w:lineRule="atLeas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.换热器采用内螺纹铜管及亲水铝箔，换热效率更加高效。</w:t>
      </w:r>
    </w:p>
    <w:p>
      <w:pPr>
        <w:spacing w:line="240" w:lineRule="atLeas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.采用航天技术的低噪音螺旋风叶，流动漩涡更少，运行更安静。</w:t>
      </w:r>
    </w:p>
    <w:p>
      <w:pPr>
        <w:spacing w:line="240" w:lineRule="atLeas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.机组 EER= 3.01 。EER=制冷量÷制冷功率。</w:t>
      </w:r>
    </w:p>
    <w:p>
      <w:pPr>
        <w:spacing w:line="240" w:lineRule="atLeas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．考虑教室存在空气污染，空调设备须标配或可选配具备回风净化功能，对PM2.5a和甲醛等有害污染起有效过滤。</w:t>
      </w:r>
    </w:p>
    <w:p>
      <w:pPr>
        <w:spacing w:line="240" w:lineRule="atLeas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9</w:t>
      </w:r>
      <w:r>
        <w:rPr>
          <w:rFonts w:hint="eastAsia" w:asciiTheme="majorEastAsia" w:hAnsiTheme="majorEastAsia" w:eastAsiaTheme="majorEastAsia" w:cstheme="majorEastAsia"/>
          <w:color w:val="auto"/>
          <w:sz w:val="24"/>
          <w:szCs w:val="24"/>
        </w:rPr>
        <w:t>.考虑到教室的环境噪音需求，空调室外机管路内部需附加高效消音器，有效降低压缩机高温高压气体对管路的冲击，气态制冷剂流动更平衡，减少噪音。</w:t>
      </w:r>
    </w:p>
    <w:p>
      <w:pPr>
        <w:spacing w:line="240" w:lineRule="atLeast"/>
        <w:rPr>
          <w:rFonts w:hint="eastAsia" w:asciiTheme="majorEastAsia" w:hAnsiTheme="majorEastAsia" w:eastAsiaTheme="majorEastAsia" w:cstheme="majorEastAsia"/>
          <w:color w:val="auto"/>
          <w:sz w:val="24"/>
          <w:szCs w:val="24"/>
          <w:lang w:val="zh-CN"/>
        </w:rPr>
      </w:pP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 制造</w:t>
      </w:r>
      <w:r>
        <w:rPr>
          <w:rFonts w:hint="eastAsia" w:asciiTheme="majorEastAsia" w:hAnsiTheme="majorEastAsia" w:eastAsiaTheme="majorEastAsia" w:cstheme="majorEastAsia"/>
          <w:color w:val="auto"/>
          <w:sz w:val="24"/>
          <w:szCs w:val="24"/>
          <w:lang w:val="zh-CN"/>
        </w:rPr>
        <w:t>厂商对本次空调货物提供</w:t>
      </w:r>
      <w:r>
        <w:rPr>
          <w:rFonts w:hint="eastAsia" w:asciiTheme="majorEastAsia" w:hAnsiTheme="majorEastAsia" w:eastAsiaTheme="majorEastAsia" w:cstheme="majorEastAsia"/>
          <w:color w:val="auto"/>
          <w:sz w:val="24"/>
          <w:szCs w:val="24"/>
        </w:rPr>
        <w:t>6年保修，并提供原厂售后服务承诺书加盖制造</w:t>
      </w:r>
      <w:r>
        <w:rPr>
          <w:rFonts w:hint="eastAsia" w:asciiTheme="majorEastAsia" w:hAnsiTheme="majorEastAsia" w:eastAsiaTheme="majorEastAsia" w:cstheme="majorEastAsia"/>
          <w:color w:val="auto"/>
          <w:sz w:val="24"/>
          <w:szCs w:val="24"/>
          <w:lang w:val="zh-CN"/>
        </w:rPr>
        <w:t>厂商公章的原件（分公司、办事处或经销商承诺无效）。</w:t>
      </w:r>
    </w:p>
    <w:p>
      <w:pPr>
        <w:pStyle w:val="2"/>
        <w:ind w:left="0" w:leftChars="0" w:firstLine="0" w:firstLineChars="0"/>
        <w:rPr>
          <w:rFonts w:hint="eastAsia"/>
        </w:rPr>
      </w:pPr>
      <w:r>
        <w:rPr>
          <w:rFonts w:hint="eastAsia" w:asciiTheme="majorEastAsia" w:hAnsiTheme="majorEastAsia" w:eastAsiaTheme="majorEastAsia" w:cstheme="majorEastAsia"/>
          <w:color w:val="auto"/>
          <w:sz w:val="24"/>
          <w:szCs w:val="24"/>
          <w:lang w:val="en-US" w:eastAsia="zh-CN"/>
        </w:rPr>
        <w:t>11.供应商需对本项目进行7天*24小时的售后服务响应，且在48小时内达到项目现场进行售后维护。</w:t>
      </w:r>
    </w:p>
    <w:p>
      <w:pPr>
        <w:snapToGrid w:val="0"/>
        <w:spacing w:line="276" w:lineRule="auto"/>
        <w:rPr>
          <w:rFonts w:hAnsi="宋体"/>
          <w:b/>
          <w:bCs/>
          <w:color w:val="auto"/>
          <w:sz w:val="24"/>
          <w:szCs w:val="22"/>
        </w:rPr>
      </w:pPr>
      <w:r>
        <w:rPr>
          <w:rFonts w:hint="eastAsia" w:hAnsi="宋体"/>
          <w:b/>
          <w:bCs/>
          <w:color w:val="auto"/>
          <w:sz w:val="24"/>
          <w:szCs w:val="22"/>
        </w:rPr>
        <w:t>三、其他要求</w:t>
      </w:r>
    </w:p>
    <w:p>
      <w:pPr>
        <w:snapToGrid w:val="0"/>
        <w:spacing w:line="276" w:lineRule="auto"/>
        <w:rPr>
          <w:rFonts w:hAnsi="宋体"/>
          <w:color w:val="auto"/>
          <w:sz w:val="24"/>
          <w:szCs w:val="22"/>
        </w:rPr>
      </w:pPr>
      <w:r>
        <w:rPr>
          <w:rFonts w:hint="eastAsia" w:hAnsi="宋体"/>
          <w:color w:val="auto"/>
          <w:sz w:val="24"/>
          <w:szCs w:val="22"/>
        </w:rPr>
        <w:t>1、交货期：自合同签订生效之日起15天内。</w:t>
      </w:r>
    </w:p>
    <w:p>
      <w:pPr>
        <w:snapToGrid w:val="0"/>
        <w:spacing w:line="276" w:lineRule="auto"/>
        <w:rPr>
          <w:rFonts w:hAnsi="宋体"/>
          <w:color w:val="auto"/>
          <w:sz w:val="24"/>
          <w:szCs w:val="22"/>
        </w:rPr>
      </w:pPr>
      <w:r>
        <w:rPr>
          <w:rFonts w:hint="eastAsia" w:hAnsi="宋体"/>
          <w:color w:val="auto"/>
          <w:sz w:val="24"/>
          <w:szCs w:val="22"/>
        </w:rPr>
        <w:t>2、交货地点：采购人指定地点。</w:t>
      </w:r>
    </w:p>
    <w:p>
      <w:pPr>
        <w:spacing w:line="440" w:lineRule="exact"/>
        <w:rPr>
          <w:rFonts w:hAnsi="宋体" w:cs="宋体"/>
          <w:color w:val="auto"/>
          <w:sz w:val="24"/>
        </w:rPr>
      </w:pPr>
      <w:r>
        <w:rPr>
          <w:rFonts w:hint="eastAsia" w:hAnsi="宋体" w:cs="宋体"/>
          <w:color w:val="auto"/>
          <w:sz w:val="24"/>
        </w:rPr>
        <w:t>3、付款条件：采购双方签订合同时另行约定。</w:t>
      </w:r>
    </w:p>
    <w:p>
      <w:pPr>
        <w:spacing w:line="440" w:lineRule="exact"/>
        <w:rPr>
          <w:rFonts w:hAnsi="宋体" w:cs="宋体"/>
          <w:color w:val="auto"/>
          <w:sz w:val="24"/>
        </w:rPr>
      </w:pPr>
      <w:r>
        <w:rPr>
          <w:rFonts w:hint="eastAsia" w:hAnsi="宋体" w:cs="宋体"/>
          <w:color w:val="auto"/>
          <w:sz w:val="24"/>
        </w:rPr>
        <w:t>4、验收要求：按磋商文件技术参数进行验收。</w:t>
      </w:r>
    </w:p>
    <w:p>
      <w:pPr>
        <w:pStyle w:val="6"/>
        <w:ind w:firstLine="0"/>
        <w:rPr>
          <w:rFonts w:hAnsi="宋体" w:cs="Arial"/>
          <w:color w:val="auto"/>
          <w:szCs w:val="24"/>
        </w:rPr>
      </w:pPr>
      <w:r>
        <w:rPr>
          <w:rFonts w:hint="eastAsia" w:hAnsi="宋体" w:cs="Arial"/>
          <w:color w:val="auto"/>
          <w:szCs w:val="24"/>
        </w:rPr>
        <w:t xml:space="preserve">  </w:t>
      </w:r>
    </w:p>
    <w:p>
      <w:pPr>
        <w:pStyle w:val="6"/>
        <w:ind w:firstLine="0"/>
        <w:rPr>
          <w:rFonts w:hAnsi="宋体" w:cs="Arial"/>
          <w:color w:val="auto"/>
          <w:szCs w:val="24"/>
        </w:rPr>
      </w:pPr>
    </w:p>
    <w:p>
      <w:pPr>
        <w:pStyle w:val="6"/>
        <w:ind w:firstLine="0"/>
        <w:rPr>
          <w:rFonts w:hAnsi="宋体" w:cs="Arial"/>
          <w:color w:val="auto"/>
          <w:szCs w:val="24"/>
        </w:rPr>
      </w:pPr>
    </w:p>
    <w:p>
      <w:pPr>
        <w:pStyle w:val="6"/>
        <w:ind w:firstLine="0"/>
        <w:rPr>
          <w:rFonts w:hAnsi="宋体" w:cs="Arial"/>
          <w:color w:val="auto"/>
          <w:szCs w:val="24"/>
        </w:rPr>
      </w:pPr>
    </w:p>
    <w:p>
      <w:pPr>
        <w:pStyle w:val="6"/>
        <w:ind w:firstLine="0"/>
        <w:rPr>
          <w:rFonts w:hAnsi="宋体" w:cs="Arial"/>
          <w:color w:val="auto"/>
          <w:szCs w:val="24"/>
        </w:rPr>
      </w:pPr>
    </w:p>
    <w:p>
      <w:pPr>
        <w:pStyle w:val="6"/>
        <w:ind w:firstLine="0"/>
        <w:rPr>
          <w:rFonts w:hAnsi="宋体" w:cs="Arial"/>
          <w:color w:val="auto"/>
          <w:szCs w:val="24"/>
        </w:rPr>
      </w:pPr>
    </w:p>
    <w:p>
      <w:pPr>
        <w:pStyle w:val="6"/>
        <w:ind w:firstLine="0"/>
        <w:rPr>
          <w:rFonts w:hAnsi="宋体" w:cs="Arial"/>
          <w:color w:val="auto"/>
          <w:szCs w:val="24"/>
        </w:rPr>
      </w:pPr>
    </w:p>
    <w:p>
      <w:pPr>
        <w:pStyle w:val="6"/>
        <w:ind w:firstLine="0"/>
        <w:rPr>
          <w:rFonts w:hAnsi="宋体" w:cs="Arial"/>
          <w:color w:val="auto"/>
          <w:szCs w:val="24"/>
        </w:rPr>
      </w:pPr>
    </w:p>
    <w:p>
      <w:pPr>
        <w:pStyle w:val="6"/>
        <w:ind w:firstLine="0"/>
        <w:rPr>
          <w:rFonts w:hAnsi="宋体" w:cs="Arial"/>
          <w:color w:val="auto"/>
          <w:szCs w:val="24"/>
        </w:rPr>
      </w:pPr>
    </w:p>
    <w:p>
      <w:pPr>
        <w:pStyle w:val="6"/>
        <w:rPr>
          <w:rFonts w:hAnsi="宋体" w:cs="Arial"/>
          <w:color w:val="auto"/>
          <w:szCs w:val="24"/>
        </w:rPr>
      </w:pPr>
    </w:p>
    <w:p>
      <w:pPr>
        <w:jc w:val="center"/>
        <w:rPr>
          <w:rFonts w:hAnsi="宋体"/>
          <w:b/>
          <w:color w:val="auto"/>
          <w:sz w:val="44"/>
          <w:szCs w:val="44"/>
        </w:rPr>
      </w:pPr>
      <w:r>
        <w:rPr>
          <w:rFonts w:hint="eastAsia" w:hAnsi="宋体"/>
          <w:b/>
          <w:color w:val="auto"/>
          <w:sz w:val="44"/>
          <w:szCs w:val="44"/>
        </w:rPr>
        <w:t>第七章 评审办法和程序</w:t>
      </w:r>
    </w:p>
    <w:p>
      <w:pPr>
        <w:tabs>
          <w:tab w:val="left" w:pos="720"/>
        </w:tabs>
        <w:spacing w:line="360" w:lineRule="auto"/>
        <w:ind w:left="-779" w:leftChars="-229" w:right="-170" w:rightChars="-50" w:firstLine="552" w:firstLineChars="229"/>
        <w:rPr>
          <w:rFonts w:hAnsi="宋体"/>
          <w:b/>
          <w:bCs/>
          <w:color w:val="auto"/>
          <w:sz w:val="24"/>
        </w:rPr>
      </w:pPr>
      <w:r>
        <w:rPr>
          <w:rFonts w:hint="eastAsia" w:hAnsi="宋体"/>
          <w:b/>
          <w:bCs/>
          <w:color w:val="auto"/>
          <w:sz w:val="24"/>
        </w:rPr>
        <w:t>一、评审原则</w:t>
      </w:r>
    </w:p>
    <w:p>
      <w:pPr>
        <w:tabs>
          <w:tab w:val="left" w:pos="360"/>
          <w:tab w:val="left" w:pos="720"/>
        </w:tabs>
        <w:spacing w:line="360" w:lineRule="auto"/>
        <w:ind w:firstLine="480" w:firstLineChars="200"/>
        <w:jc w:val="left"/>
        <w:rPr>
          <w:rFonts w:hAnsi="宋体"/>
          <w:color w:val="auto"/>
          <w:sz w:val="24"/>
        </w:rPr>
      </w:pPr>
      <w:r>
        <w:rPr>
          <w:rFonts w:hint="eastAsia" w:hAnsi="宋体"/>
          <w:color w:val="auto"/>
          <w:sz w:val="24"/>
        </w:rPr>
        <w:t>1. 本次采购采用竞争性磋商方式进行，评审由依法组成的磋商小组负责完成。评审基本原则：评审工作应依据《中华人民共和国政府采购法》、《政府采购竞争性磋商采购方式管理暂行办法》以及国家和地方政府采购的有关规定，遵循“公开、公平、公正、择优、诚实信用”的原则。</w:t>
      </w:r>
    </w:p>
    <w:p>
      <w:pPr>
        <w:tabs>
          <w:tab w:val="left" w:pos="360"/>
          <w:tab w:val="left" w:pos="720"/>
        </w:tabs>
        <w:spacing w:line="360" w:lineRule="auto"/>
        <w:ind w:firstLine="480" w:firstLineChars="200"/>
        <w:jc w:val="left"/>
        <w:rPr>
          <w:rFonts w:hAnsi="宋体"/>
          <w:color w:val="auto"/>
          <w:sz w:val="24"/>
        </w:rPr>
      </w:pPr>
      <w:r>
        <w:rPr>
          <w:rFonts w:hint="eastAsia" w:hAnsi="宋体"/>
          <w:color w:val="auto"/>
          <w:sz w:val="24"/>
        </w:rPr>
        <w:t>2. 本次评审是以磋商文件，磋商响应文件和磋商承诺文件和最终报价为依据，按公正、科学、客观、平等竞争的要求，推荐技术先进、报价合理、经验丰富、信誉良好、售后服务好、及综合实力强的成交供应商。</w:t>
      </w:r>
    </w:p>
    <w:p>
      <w:pPr>
        <w:tabs>
          <w:tab w:val="left" w:pos="360"/>
          <w:tab w:val="left" w:pos="720"/>
        </w:tabs>
        <w:spacing w:line="360" w:lineRule="auto"/>
        <w:ind w:firstLine="480" w:firstLineChars="200"/>
        <w:jc w:val="left"/>
        <w:rPr>
          <w:rFonts w:hAnsi="宋体"/>
          <w:color w:val="auto"/>
          <w:sz w:val="24"/>
        </w:rPr>
      </w:pPr>
      <w:r>
        <w:rPr>
          <w:rFonts w:hint="eastAsia" w:hAnsi="宋体"/>
          <w:color w:val="auto"/>
          <w:sz w:val="24"/>
        </w:rPr>
        <w:t>3. 参加磋商工作的所有人员应遵守《中华人民共和国政府采购法》以及国家和地方政府采购的有关规定，严格保密，确保竞争性磋商工作公平、公正，任何单位和个人不得无理干预磋商小组的正常工作。</w:t>
      </w:r>
    </w:p>
    <w:p>
      <w:pPr>
        <w:tabs>
          <w:tab w:val="left" w:pos="360"/>
          <w:tab w:val="left" w:pos="720"/>
        </w:tabs>
        <w:spacing w:line="360" w:lineRule="auto"/>
        <w:ind w:firstLine="480" w:firstLineChars="200"/>
        <w:jc w:val="left"/>
        <w:rPr>
          <w:rFonts w:hAnsi="宋体"/>
          <w:color w:val="auto"/>
          <w:sz w:val="24"/>
        </w:rPr>
      </w:pPr>
      <w:r>
        <w:rPr>
          <w:rFonts w:hint="eastAsia" w:hAnsi="宋体"/>
          <w:color w:val="auto"/>
          <w:sz w:val="24"/>
        </w:rPr>
        <w:t>4. 本次招标采用综合评分法，是指响应文件满足磋商文件全部实质性要求且按评审因素的量化指标评审得分最高的供应商为成交候选供应商的评审方法。</w:t>
      </w:r>
    </w:p>
    <w:p>
      <w:pPr>
        <w:tabs>
          <w:tab w:val="left" w:pos="360"/>
          <w:tab w:val="left" w:pos="720"/>
        </w:tabs>
        <w:spacing w:line="360" w:lineRule="auto"/>
        <w:jc w:val="left"/>
        <w:rPr>
          <w:rFonts w:hAnsi="宋体"/>
          <w:b/>
          <w:bCs/>
          <w:color w:val="auto"/>
          <w:sz w:val="24"/>
        </w:rPr>
      </w:pPr>
      <w:r>
        <w:rPr>
          <w:rFonts w:hint="eastAsia" w:hAnsi="宋体"/>
          <w:b/>
          <w:bCs/>
          <w:color w:val="auto"/>
          <w:sz w:val="24"/>
        </w:rPr>
        <w:t>二、评审程序和评审方法</w:t>
      </w:r>
    </w:p>
    <w:p>
      <w:pPr>
        <w:tabs>
          <w:tab w:val="left" w:pos="720"/>
        </w:tabs>
        <w:spacing w:line="360" w:lineRule="auto"/>
        <w:ind w:left="-779" w:leftChars="-229" w:right="-170" w:rightChars="-50" w:firstLine="549" w:firstLineChars="229"/>
        <w:rPr>
          <w:rFonts w:hAnsi="宋体"/>
          <w:color w:val="auto"/>
          <w:sz w:val="24"/>
        </w:rPr>
      </w:pPr>
      <w:r>
        <w:rPr>
          <w:rFonts w:hint="eastAsia" w:hAnsi="宋体"/>
          <w:color w:val="auto"/>
          <w:sz w:val="24"/>
        </w:rPr>
        <w:t xml:space="preserve">     评审流程如下：</w:t>
      </w:r>
    </w:p>
    <w:p>
      <w:pPr>
        <w:tabs>
          <w:tab w:val="left" w:pos="720"/>
        </w:tabs>
        <w:spacing w:line="360" w:lineRule="auto"/>
        <w:ind w:right="-170" w:rightChars="-50" w:firstLine="360" w:firstLineChars="150"/>
        <w:rPr>
          <w:rFonts w:hAnsi="宋体"/>
          <w:color w:val="auto"/>
          <w:sz w:val="24"/>
        </w:rPr>
      </w:pPr>
      <w:r>
        <w:rPr>
          <w:rFonts w:hint="eastAsia" w:hAnsi="宋体"/>
          <w:color w:val="auto"/>
          <w:sz w:val="24"/>
        </w:rPr>
        <w:t>1. 评标准备</w:t>
      </w:r>
    </w:p>
    <w:p>
      <w:pPr>
        <w:tabs>
          <w:tab w:val="left" w:pos="720"/>
        </w:tabs>
        <w:spacing w:line="360" w:lineRule="auto"/>
        <w:ind w:right="-170" w:rightChars="-50" w:firstLine="600" w:firstLineChars="250"/>
        <w:rPr>
          <w:rFonts w:hAnsi="宋体"/>
          <w:color w:val="auto"/>
          <w:sz w:val="24"/>
        </w:rPr>
      </w:pPr>
      <w:r>
        <w:rPr>
          <w:rFonts w:hint="eastAsia" w:hAnsi="宋体"/>
          <w:color w:val="auto"/>
          <w:sz w:val="24"/>
        </w:rPr>
        <w:t>评标委员会成员阅读竞争性磋商文件，了解本次招标的范围和需求，熟悉评标方法；</w:t>
      </w:r>
    </w:p>
    <w:p>
      <w:pPr>
        <w:spacing w:line="360" w:lineRule="auto"/>
        <w:ind w:firstLine="360" w:firstLineChars="150"/>
        <w:rPr>
          <w:rFonts w:hAnsi="宋体"/>
          <w:color w:val="auto"/>
          <w:sz w:val="24"/>
        </w:rPr>
      </w:pPr>
      <w:r>
        <w:rPr>
          <w:rFonts w:hint="eastAsia" w:hAnsi="宋体" w:cs="Arial"/>
          <w:color w:val="auto"/>
          <w:sz w:val="24"/>
        </w:rPr>
        <w:t>2. 磋商响应文件初步</w:t>
      </w:r>
      <w:r>
        <w:rPr>
          <w:rFonts w:hint="eastAsia" w:hAnsi="宋体"/>
          <w:color w:val="auto"/>
          <w:sz w:val="24"/>
        </w:rPr>
        <w:t>评审</w:t>
      </w:r>
    </w:p>
    <w:p>
      <w:pPr>
        <w:spacing w:line="360" w:lineRule="auto"/>
        <w:ind w:firstLine="480" w:firstLineChars="200"/>
        <w:rPr>
          <w:rFonts w:hAnsi="宋体" w:cs="Arial"/>
          <w:color w:val="auto"/>
          <w:sz w:val="24"/>
        </w:rPr>
      </w:pPr>
      <w:r>
        <w:rPr>
          <w:rFonts w:hint="eastAsia" w:hAnsi="宋体"/>
          <w:color w:val="auto"/>
          <w:sz w:val="24"/>
        </w:rPr>
        <w:t>进入评审程序后，磋商小组先对供应商的磋商响应文件进行初步评审。</w:t>
      </w:r>
      <w:r>
        <w:rPr>
          <w:rFonts w:hint="eastAsia" w:hAnsi="宋体" w:cs="Arial"/>
          <w:color w:val="auto"/>
          <w:sz w:val="24"/>
        </w:rPr>
        <w:t>磋商小组将根据评审办法的规定和附表1的内容，对</w:t>
      </w:r>
      <w:r>
        <w:rPr>
          <w:rFonts w:hint="eastAsia" w:hAnsi="宋体"/>
          <w:color w:val="auto"/>
          <w:sz w:val="24"/>
        </w:rPr>
        <w:t>磋商响应</w:t>
      </w:r>
      <w:r>
        <w:rPr>
          <w:rFonts w:hint="eastAsia" w:hAnsi="宋体" w:cs="Arial"/>
          <w:color w:val="auto"/>
          <w:sz w:val="24"/>
        </w:rPr>
        <w:t>文件进行初步评审。</w:t>
      </w:r>
    </w:p>
    <w:p>
      <w:pPr>
        <w:tabs>
          <w:tab w:val="left" w:pos="720"/>
          <w:tab w:val="left" w:pos="3675"/>
        </w:tabs>
        <w:spacing w:line="360" w:lineRule="auto"/>
        <w:ind w:firstLine="480" w:firstLineChars="200"/>
        <w:rPr>
          <w:rFonts w:hAnsi="宋体" w:cs="Arial"/>
          <w:color w:val="auto"/>
          <w:sz w:val="24"/>
        </w:rPr>
      </w:pPr>
      <w:r>
        <w:rPr>
          <w:rFonts w:hint="eastAsia" w:hAnsi="宋体" w:cs="Arial"/>
          <w:color w:val="auto"/>
          <w:sz w:val="24"/>
        </w:rPr>
        <w:t>若出现以下情况，则</w:t>
      </w:r>
      <w:r>
        <w:rPr>
          <w:rFonts w:hint="eastAsia" w:hAnsi="宋体"/>
          <w:color w:val="auto"/>
          <w:sz w:val="24"/>
        </w:rPr>
        <w:t>磋商响应</w:t>
      </w:r>
      <w:r>
        <w:rPr>
          <w:rFonts w:hint="eastAsia" w:hAnsi="宋体" w:cs="Arial"/>
          <w:color w:val="auto"/>
          <w:sz w:val="24"/>
        </w:rPr>
        <w:t>文件将被认定为不满足采购需求</w:t>
      </w:r>
      <w:r>
        <w:rPr>
          <w:rFonts w:hint="eastAsia" w:hAnsi="宋体"/>
          <w:color w:val="auto"/>
          <w:sz w:val="24"/>
        </w:rPr>
        <w:t>而不能通过初步审查</w:t>
      </w:r>
      <w:r>
        <w:rPr>
          <w:rFonts w:hint="eastAsia" w:hAnsi="宋体" w:cs="Arial"/>
          <w:color w:val="auto"/>
          <w:sz w:val="24"/>
        </w:rPr>
        <w:t>：</w:t>
      </w:r>
    </w:p>
    <w:p>
      <w:pPr>
        <w:numPr>
          <w:ilvl w:val="0"/>
          <w:numId w:val="13"/>
        </w:numPr>
        <w:tabs>
          <w:tab w:val="left" w:pos="720"/>
        </w:tabs>
        <w:spacing w:line="360" w:lineRule="auto"/>
        <w:jc w:val="left"/>
        <w:rPr>
          <w:rFonts w:hAnsi="宋体"/>
          <w:bCs/>
          <w:color w:val="auto"/>
          <w:sz w:val="24"/>
        </w:rPr>
      </w:pPr>
      <w:r>
        <w:rPr>
          <w:rFonts w:hint="eastAsia" w:hAnsi="宋体"/>
          <w:color w:val="auto"/>
          <w:sz w:val="24"/>
        </w:rPr>
        <w:t>磋商响应</w:t>
      </w:r>
      <w:r>
        <w:rPr>
          <w:rFonts w:hint="eastAsia" w:hAnsi="宋体"/>
          <w:bCs/>
          <w:color w:val="auto"/>
          <w:sz w:val="24"/>
        </w:rPr>
        <w:t>文件无法定代表人签字，或签字人未经法定代表人授权的；</w:t>
      </w:r>
    </w:p>
    <w:p>
      <w:pPr>
        <w:numPr>
          <w:ilvl w:val="0"/>
          <w:numId w:val="13"/>
        </w:numPr>
        <w:tabs>
          <w:tab w:val="left" w:pos="720"/>
        </w:tabs>
        <w:spacing w:line="360" w:lineRule="auto"/>
        <w:jc w:val="left"/>
        <w:rPr>
          <w:rFonts w:hAnsi="宋体"/>
          <w:bCs/>
          <w:color w:val="auto"/>
          <w:sz w:val="24"/>
        </w:rPr>
      </w:pPr>
      <w:r>
        <w:rPr>
          <w:rFonts w:hint="eastAsia" w:hAnsi="宋体"/>
          <w:bCs/>
          <w:color w:val="auto"/>
          <w:sz w:val="24"/>
        </w:rPr>
        <w:t>供应商未按磋商文件要求的金额提交磋商保证金的；</w:t>
      </w:r>
    </w:p>
    <w:p>
      <w:pPr>
        <w:numPr>
          <w:ilvl w:val="0"/>
          <w:numId w:val="13"/>
        </w:numPr>
        <w:tabs>
          <w:tab w:val="left" w:pos="720"/>
        </w:tabs>
        <w:spacing w:line="360" w:lineRule="auto"/>
        <w:jc w:val="left"/>
        <w:rPr>
          <w:rFonts w:hAnsi="宋体"/>
          <w:bCs/>
          <w:color w:val="auto"/>
          <w:sz w:val="24"/>
        </w:rPr>
      </w:pPr>
      <w:r>
        <w:rPr>
          <w:rFonts w:hint="eastAsia" w:hAnsi="宋体"/>
          <w:bCs/>
          <w:color w:val="auto"/>
          <w:sz w:val="24"/>
        </w:rPr>
        <w:t>超出经营范围报价的；</w:t>
      </w:r>
    </w:p>
    <w:p>
      <w:pPr>
        <w:numPr>
          <w:ilvl w:val="0"/>
          <w:numId w:val="13"/>
        </w:numPr>
        <w:tabs>
          <w:tab w:val="left" w:pos="720"/>
        </w:tabs>
        <w:spacing w:line="360" w:lineRule="auto"/>
        <w:jc w:val="left"/>
        <w:rPr>
          <w:rFonts w:hAnsi="宋体"/>
          <w:bCs/>
          <w:color w:val="auto"/>
          <w:sz w:val="24"/>
        </w:rPr>
      </w:pPr>
      <w:r>
        <w:rPr>
          <w:rFonts w:hint="eastAsia" w:hAnsi="宋体"/>
          <w:bCs/>
          <w:color w:val="auto"/>
          <w:sz w:val="24"/>
        </w:rPr>
        <w:t>投标有效期不足的；</w:t>
      </w:r>
    </w:p>
    <w:p>
      <w:pPr>
        <w:numPr>
          <w:ilvl w:val="0"/>
          <w:numId w:val="13"/>
        </w:numPr>
        <w:tabs>
          <w:tab w:val="left" w:pos="720"/>
        </w:tabs>
        <w:spacing w:line="360" w:lineRule="auto"/>
        <w:jc w:val="left"/>
        <w:rPr>
          <w:rFonts w:hAnsi="宋体"/>
          <w:bCs/>
          <w:color w:val="auto"/>
          <w:sz w:val="24"/>
        </w:rPr>
      </w:pPr>
      <w:r>
        <w:rPr>
          <w:rFonts w:hint="eastAsia" w:hAnsi="宋体"/>
          <w:color w:val="auto"/>
          <w:sz w:val="24"/>
        </w:rPr>
        <w:t>磋商小组根据磋商文件检查磋商响应文件提供的资格证明材料不齐全、不满足磋商文件的要求，并在磋商小组规定的时间未能补充齐全的；</w:t>
      </w:r>
    </w:p>
    <w:p>
      <w:pPr>
        <w:numPr>
          <w:ilvl w:val="0"/>
          <w:numId w:val="13"/>
        </w:numPr>
        <w:tabs>
          <w:tab w:val="left" w:pos="720"/>
        </w:tabs>
        <w:spacing w:line="360" w:lineRule="auto"/>
        <w:jc w:val="left"/>
        <w:rPr>
          <w:rFonts w:hAnsi="宋体"/>
          <w:bCs/>
          <w:color w:val="auto"/>
          <w:sz w:val="24"/>
        </w:rPr>
      </w:pPr>
      <w:r>
        <w:rPr>
          <w:rFonts w:hint="eastAsia" w:hAnsi="宋体"/>
          <w:color w:val="auto"/>
          <w:sz w:val="24"/>
        </w:rPr>
        <w:t>磋商小组根据磋商文件对磋商响应文件的商务和技术部分进行初步审查，检查磋商响应文件提交的内容不齐全、不能证明有能力承担本项目的任务、未按磋商响应文件的要求作出相应的承诺的</w:t>
      </w:r>
      <w:r>
        <w:rPr>
          <w:rFonts w:hint="eastAsia" w:hAnsi="宋体"/>
          <w:bCs/>
          <w:color w:val="auto"/>
          <w:sz w:val="24"/>
        </w:rPr>
        <w:t>；</w:t>
      </w:r>
    </w:p>
    <w:p>
      <w:pPr>
        <w:numPr>
          <w:ilvl w:val="0"/>
          <w:numId w:val="13"/>
        </w:numPr>
        <w:tabs>
          <w:tab w:val="left" w:pos="720"/>
        </w:tabs>
        <w:spacing w:line="360" w:lineRule="auto"/>
        <w:jc w:val="left"/>
        <w:rPr>
          <w:rFonts w:hAnsi="宋体"/>
          <w:bCs/>
          <w:color w:val="auto"/>
          <w:sz w:val="24"/>
        </w:rPr>
      </w:pPr>
      <w:r>
        <w:rPr>
          <w:rFonts w:hint="eastAsia" w:hAnsi="宋体"/>
          <w:color w:val="auto"/>
          <w:sz w:val="24"/>
        </w:rPr>
        <w:t>报价过低，明显不合理，采购人认为无法保障质量而供应商不能合理说明的；</w:t>
      </w:r>
    </w:p>
    <w:p>
      <w:pPr>
        <w:numPr>
          <w:ilvl w:val="0"/>
          <w:numId w:val="13"/>
        </w:numPr>
        <w:tabs>
          <w:tab w:val="left" w:pos="720"/>
        </w:tabs>
        <w:spacing w:line="360" w:lineRule="auto"/>
        <w:jc w:val="left"/>
        <w:rPr>
          <w:rFonts w:hAnsi="宋体"/>
          <w:bCs/>
          <w:color w:val="auto"/>
          <w:sz w:val="24"/>
        </w:rPr>
      </w:pPr>
      <w:r>
        <w:rPr>
          <w:rFonts w:hint="eastAsia" w:hAnsi="宋体"/>
          <w:color w:val="auto"/>
          <w:sz w:val="24"/>
        </w:rPr>
        <w:t>主要技术规格和参数不满足技术参数的要求以及商务有重大负偏离的；</w:t>
      </w:r>
      <w:r>
        <w:rPr>
          <w:rFonts w:hint="eastAsia" w:hAnsi="宋体"/>
          <w:bCs/>
          <w:color w:val="auto"/>
          <w:sz w:val="24"/>
        </w:rPr>
        <w:t xml:space="preserve"> </w:t>
      </w:r>
    </w:p>
    <w:p>
      <w:pPr>
        <w:numPr>
          <w:ilvl w:val="0"/>
          <w:numId w:val="13"/>
        </w:numPr>
        <w:tabs>
          <w:tab w:val="left" w:pos="720"/>
        </w:tabs>
        <w:spacing w:line="360" w:lineRule="auto"/>
        <w:jc w:val="left"/>
        <w:rPr>
          <w:rFonts w:hAnsi="宋体"/>
          <w:bCs/>
          <w:color w:val="auto"/>
          <w:sz w:val="24"/>
        </w:rPr>
      </w:pPr>
      <w:r>
        <w:rPr>
          <w:rFonts w:hint="eastAsia" w:hAnsi="宋体"/>
          <w:color w:val="auto"/>
          <w:sz w:val="24"/>
        </w:rPr>
        <w:t>磋商小组认为报价未实质性响应磋商响应文件的要求的；</w:t>
      </w:r>
    </w:p>
    <w:p>
      <w:pPr>
        <w:numPr>
          <w:ilvl w:val="0"/>
          <w:numId w:val="13"/>
        </w:numPr>
        <w:tabs>
          <w:tab w:val="left" w:pos="720"/>
        </w:tabs>
        <w:spacing w:before="100" w:beforeAutospacing="1" w:after="100" w:afterAutospacing="1" w:line="360" w:lineRule="auto"/>
        <w:jc w:val="left"/>
        <w:rPr>
          <w:rFonts w:hAnsi="宋体"/>
          <w:bCs/>
          <w:color w:val="auto"/>
          <w:sz w:val="24"/>
        </w:rPr>
      </w:pPr>
      <w:r>
        <w:rPr>
          <w:rFonts w:hint="eastAsia" w:hAnsi="宋体"/>
          <w:color w:val="auto"/>
          <w:sz w:val="24"/>
        </w:rPr>
        <w:t>没有按时作最终报价或最终报价超过采购预算且采购人无法接受的；</w:t>
      </w:r>
    </w:p>
    <w:p>
      <w:pPr>
        <w:numPr>
          <w:ilvl w:val="0"/>
          <w:numId w:val="13"/>
        </w:numPr>
        <w:tabs>
          <w:tab w:val="left" w:pos="720"/>
        </w:tabs>
        <w:spacing w:line="360" w:lineRule="auto"/>
        <w:jc w:val="left"/>
        <w:rPr>
          <w:rFonts w:hAnsi="宋体"/>
          <w:bCs/>
          <w:color w:val="auto"/>
          <w:sz w:val="24"/>
        </w:rPr>
      </w:pPr>
      <w:r>
        <w:rPr>
          <w:rFonts w:hint="eastAsia" w:hAnsi="宋体"/>
          <w:bCs/>
          <w:color w:val="auto"/>
          <w:sz w:val="24"/>
        </w:rPr>
        <w:t>违反国家和地方政府采购法律法规的；</w:t>
      </w:r>
    </w:p>
    <w:p>
      <w:pPr>
        <w:numPr>
          <w:ilvl w:val="0"/>
          <w:numId w:val="13"/>
        </w:numPr>
        <w:tabs>
          <w:tab w:val="left" w:pos="720"/>
        </w:tabs>
        <w:spacing w:line="360" w:lineRule="auto"/>
        <w:jc w:val="left"/>
        <w:rPr>
          <w:rFonts w:hAnsi="宋体"/>
          <w:bCs/>
          <w:color w:val="auto"/>
          <w:sz w:val="24"/>
        </w:rPr>
      </w:pPr>
      <w:r>
        <w:rPr>
          <w:rFonts w:hint="eastAsia" w:hAnsi="宋体"/>
          <w:bCs/>
          <w:color w:val="auto"/>
          <w:sz w:val="24"/>
        </w:rPr>
        <w:t>不满足磋商文件规定的其它条件的。</w:t>
      </w:r>
    </w:p>
    <w:p>
      <w:pPr>
        <w:spacing w:line="360" w:lineRule="auto"/>
        <w:ind w:left="289" w:leftChars="85" w:firstLine="480" w:firstLineChars="200"/>
        <w:rPr>
          <w:rFonts w:hAnsi="宋体"/>
          <w:bCs/>
          <w:color w:val="auto"/>
          <w:sz w:val="24"/>
        </w:rPr>
      </w:pPr>
      <w:r>
        <w:rPr>
          <w:rFonts w:hint="eastAsia" w:hAnsi="宋体"/>
          <w:bCs/>
          <w:color w:val="auto"/>
          <w:sz w:val="24"/>
        </w:rPr>
        <w:t>初步评审采用</w:t>
      </w:r>
      <w:r>
        <w:rPr>
          <w:rFonts w:hint="eastAsia" w:hAnsi="宋体"/>
          <w:color w:val="auto"/>
          <w:sz w:val="24"/>
        </w:rPr>
        <w:t>“一项否决”的原则，只有全部符合要求的才能通过初步评审。</w:t>
      </w:r>
    </w:p>
    <w:p>
      <w:pPr>
        <w:spacing w:line="360" w:lineRule="auto"/>
        <w:ind w:firstLine="360" w:firstLineChars="150"/>
        <w:rPr>
          <w:rFonts w:hAnsi="宋体"/>
          <w:color w:val="auto"/>
          <w:sz w:val="24"/>
        </w:rPr>
      </w:pPr>
      <w:r>
        <w:rPr>
          <w:rFonts w:hint="eastAsia" w:hAnsi="宋体"/>
          <w:color w:val="auto"/>
          <w:sz w:val="24"/>
        </w:rPr>
        <w:t>3. 磋商</w:t>
      </w:r>
    </w:p>
    <w:p>
      <w:pPr>
        <w:spacing w:line="360" w:lineRule="auto"/>
        <w:ind w:firstLine="600" w:firstLineChars="250"/>
        <w:rPr>
          <w:rFonts w:hAnsi="宋体"/>
          <w:color w:val="auto"/>
          <w:sz w:val="24"/>
        </w:rPr>
      </w:pPr>
      <w:r>
        <w:rPr>
          <w:rFonts w:hint="eastAsia" w:hAnsi="宋体"/>
          <w:color w:val="auto"/>
          <w:sz w:val="24"/>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rPr>
          <w:rFonts w:hAnsi="宋体"/>
          <w:color w:val="auto"/>
          <w:sz w:val="24"/>
        </w:rPr>
      </w:pPr>
      <w:r>
        <w:rPr>
          <w:rFonts w:hint="eastAsia" w:hAnsi="宋体"/>
          <w:color w:val="auto"/>
          <w:sz w:val="24"/>
        </w:rPr>
        <w:t xml:space="preserve">    对磋商文件作出的实质性变动是磋商文件的有效组成部分，磋商小组应当及 时以书面形式同时通知所有参加磋商的供应商。</w:t>
      </w:r>
    </w:p>
    <w:p>
      <w:pPr>
        <w:spacing w:line="360" w:lineRule="auto"/>
        <w:rPr>
          <w:rFonts w:hAnsi="宋体"/>
          <w:color w:val="auto"/>
          <w:sz w:val="24"/>
        </w:rPr>
      </w:pPr>
      <w:r>
        <w:rPr>
          <w:rFonts w:hint="eastAsia" w:hAnsi="宋体"/>
          <w:color w:val="auto"/>
          <w:sz w:val="24"/>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80" w:firstLineChars="200"/>
        <w:rPr>
          <w:rFonts w:hAnsi="宋体"/>
          <w:color w:val="auto"/>
          <w:sz w:val="24"/>
        </w:rPr>
      </w:pPr>
      <w:r>
        <w:rPr>
          <w:rFonts w:hint="eastAsia" w:hAnsi="宋体"/>
          <w:color w:val="auto"/>
          <w:sz w:val="24"/>
        </w:rPr>
        <w:t>4. 最后报价</w:t>
      </w:r>
    </w:p>
    <w:p>
      <w:pPr>
        <w:spacing w:line="360" w:lineRule="auto"/>
        <w:rPr>
          <w:rFonts w:hAnsi="宋体"/>
          <w:color w:val="auto"/>
          <w:sz w:val="24"/>
        </w:rPr>
      </w:pPr>
      <w:r>
        <w:rPr>
          <w:rFonts w:hint="eastAsia" w:hAnsi="宋体"/>
          <w:color w:val="auto"/>
          <w:sz w:val="24"/>
        </w:rPr>
        <w:t xml:space="preserve">   磋商结束后，磋商小组应当要求所有实质性响应的供应商在规定时间内提交最后报价，提交最后报价的供应商不得少于3家。已提交响应文件的供应商，在提交最后报价之前，可以根据磋商情况退出磋商。采购人、采购代理机构应当退还退出磋商的供应商的磋商保证金。（最终报价表格式见附表2）</w:t>
      </w:r>
    </w:p>
    <w:p>
      <w:pPr>
        <w:spacing w:line="360" w:lineRule="auto"/>
        <w:ind w:firstLine="480" w:firstLineChars="200"/>
        <w:rPr>
          <w:rFonts w:hAnsi="宋体"/>
          <w:color w:val="auto"/>
          <w:sz w:val="24"/>
        </w:rPr>
      </w:pPr>
      <w:r>
        <w:rPr>
          <w:rFonts w:hint="eastAsia" w:hAnsi="宋体"/>
          <w:color w:val="auto"/>
          <w:sz w:val="24"/>
        </w:rPr>
        <w:t>5. 综合评审</w:t>
      </w:r>
    </w:p>
    <w:p>
      <w:pPr>
        <w:spacing w:line="360" w:lineRule="auto"/>
        <w:rPr>
          <w:rFonts w:hAnsi="宋体"/>
          <w:color w:val="auto"/>
          <w:sz w:val="24"/>
        </w:rPr>
      </w:pPr>
      <w:r>
        <w:rPr>
          <w:rFonts w:hint="eastAsia" w:hAnsi="宋体"/>
          <w:color w:val="auto"/>
          <w:sz w:val="24"/>
        </w:rPr>
        <w:t>经磋商确定最终采购需求和提交最后报价的供应商后，由磋商小组采用综合评分法对提交最后报价的供应商的响应文件和最后报价进行综合评分。（评审标准详见附表3）</w:t>
      </w:r>
    </w:p>
    <w:p>
      <w:pPr>
        <w:spacing w:line="360" w:lineRule="auto"/>
        <w:ind w:firstLine="480" w:firstLineChars="200"/>
        <w:rPr>
          <w:rFonts w:hAnsi="宋体"/>
          <w:color w:val="auto"/>
          <w:sz w:val="24"/>
        </w:rPr>
      </w:pPr>
      <w:r>
        <w:rPr>
          <w:rFonts w:hint="eastAsia" w:hAnsi="宋体"/>
          <w:color w:val="auto"/>
          <w:sz w:val="24"/>
        </w:rPr>
        <w:t>6. 推荐成交供应商</w:t>
      </w:r>
    </w:p>
    <w:p>
      <w:pPr>
        <w:spacing w:line="360" w:lineRule="auto"/>
        <w:rPr>
          <w:rFonts w:hAnsi="宋体"/>
          <w:color w:val="auto"/>
          <w:sz w:val="24"/>
        </w:rPr>
      </w:pPr>
      <w:r>
        <w:rPr>
          <w:rFonts w:hint="eastAsia" w:hAnsi="宋体"/>
          <w:color w:val="auto"/>
          <w:sz w:val="24"/>
        </w:rPr>
        <w:t xml:space="preserve">    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pPr>
        <w:spacing w:line="360" w:lineRule="auto"/>
        <w:ind w:left="1354" w:right="680" w:rightChars="200" w:hanging="1354" w:hangingChars="562"/>
        <w:rPr>
          <w:rFonts w:hAnsi="宋体"/>
          <w:b/>
          <w:bCs/>
          <w:color w:val="auto"/>
          <w:sz w:val="24"/>
        </w:rPr>
      </w:pPr>
      <w:r>
        <w:rPr>
          <w:rFonts w:hint="eastAsia" w:hAnsi="宋体"/>
          <w:b/>
          <w:bCs/>
          <w:color w:val="auto"/>
          <w:sz w:val="24"/>
        </w:rPr>
        <w:t>三、磋商、评审过程的保密性</w:t>
      </w:r>
    </w:p>
    <w:p>
      <w:pPr>
        <w:numPr>
          <w:ilvl w:val="0"/>
          <w:numId w:val="14"/>
        </w:numPr>
        <w:tabs>
          <w:tab w:val="left" w:pos="720"/>
        </w:tabs>
        <w:spacing w:line="360" w:lineRule="auto"/>
        <w:jc w:val="left"/>
        <w:rPr>
          <w:rFonts w:hAnsi="宋体"/>
          <w:color w:val="auto"/>
          <w:sz w:val="24"/>
        </w:rPr>
      </w:pPr>
      <w:r>
        <w:rPr>
          <w:rFonts w:hint="eastAsia" w:hAnsi="宋体"/>
          <w:color w:val="auto"/>
          <w:sz w:val="24"/>
        </w:rPr>
        <w:t>接受报价后，直至成交供应商与买方签订合同后止，凡与磋商、审查、澄清、评价、比较、确定成交人意见有关的内容，任何人均不得向供应商及与磋商评审无关的其他人透露。</w:t>
      </w:r>
    </w:p>
    <w:p>
      <w:pPr>
        <w:numPr>
          <w:ilvl w:val="0"/>
          <w:numId w:val="14"/>
        </w:numPr>
        <w:tabs>
          <w:tab w:val="left" w:pos="720"/>
        </w:tabs>
        <w:spacing w:line="360" w:lineRule="auto"/>
        <w:jc w:val="left"/>
        <w:rPr>
          <w:rFonts w:hAnsi="宋体"/>
          <w:color w:val="auto"/>
          <w:sz w:val="24"/>
        </w:rPr>
      </w:pPr>
      <w:r>
        <w:rPr>
          <w:rFonts w:hint="eastAsia" w:hAnsi="宋体"/>
          <w:color w:val="auto"/>
          <w:sz w:val="24"/>
        </w:rPr>
        <w:t>从磋商响应文件递交截止时间起到确定成交供应商之日止，供应商不得与参加磋商、评审的有关人员私下接触。在磋商评审过程中，如果供应商试图在磋商响应文件审查、澄清、比较及推荐成交供应商方面向参与磋商评审的有关人员和采购人施加任何影响，其磋商响应文件将被拒绝。</w:t>
      </w:r>
    </w:p>
    <w:p>
      <w:pPr>
        <w:spacing w:line="360" w:lineRule="auto"/>
        <w:ind w:left="1354" w:right="680" w:rightChars="200" w:hanging="1354" w:hangingChars="562"/>
        <w:rPr>
          <w:rFonts w:hAnsi="宋体"/>
          <w:b/>
          <w:bCs/>
          <w:color w:val="auto"/>
          <w:sz w:val="24"/>
        </w:rPr>
      </w:pPr>
      <w:r>
        <w:rPr>
          <w:rFonts w:hint="eastAsia" w:hAnsi="宋体"/>
          <w:b/>
          <w:bCs/>
          <w:color w:val="auto"/>
          <w:sz w:val="24"/>
        </w:rPr>
        <w:t>四、接受和拒绝任何或所有报价的权利</w:t>
      </w:r>
    </w:p>
    <w:p>
      <w:pPr>
        <w:tabs>
          <w:tab w:val="left" w:pos="180"/>
          <w:tab w:val="left" w:pos="360"/>
        </w:tabs>
        <w:spacing w:line="360" w:lineRule="auto"/>
        <w:ind w:right="51" w:rightChars="15" w:firstLine="480" w:firstLineChars="200"/>
        <w:rPr>
          <w:rFonts w:hAnsi="宋体"/>
          <w:color w:val="auto"/>
          <w:sz w:val="24"/>
        </w:rPr>
      </w:pPr>
      <w:r>
        <w:rPr>
          <w:rFonts w:hint="eastAsia" w:hAnsi="宋体"/>
          <w:color w:val="auto"/>
          <w:sz w:val="24"/>
        </w:rPr>
        <w:t>采购人保留在成交之前任何时候接受或拒绝任何报价，以及宣布竞争性磋商无效或拒绝所有磋商响应文件的权力，对受影响的供应商不承担任何责任。</w:t>
      </w:r>
    </w:p>
    <w:p>
      <w:pPr>
        <w:numPr>
          <w:ilvl w:val="0"/>
          <w:numId w:val="15"/>
        </w:numPr>
        <w:spacing w:line="360" w:lineRule="auto"/>
        <w:ind w:right="680" w:rightChars="200"/>
        <w:rPr>
          <w:rFonts w:hAnsi="宋体"/>
          <w:b/>
          <w:bCs/>
          <w:color w:val="auto"/>
          <w:sz w:val="24"/>
        </w:rPr>
      </w:pPr>
      <w:r>
        <w:rPr>
          <w:rFonts w:hint="eastAsia" w:hAnsi="宋体"/>
          <w:b/>
          <w:bCs/>
          <w:color w:val="auto"/>
          <w:sz w:val="24"/>
        </w:rPr>
        <w:t>变更技术方案的权利</w:t>
      </w:r>
    </w:p>
    <w:p>
      <w:pPr>
        <w:spacing w:line="360" w:lineRule="auto"/>
        <w:ind w:right="-51" w:rightChars="-15" w:firstLine="480" w:firstLineChars="200"/>
        <w:rPr>
          <w:rFonts w:hAnsi="宋体"/>
          <w:color w:val="auto"/>
          <w:sz w:val="24"/>
        </w:rPr>
      </w:pPr>
      <w:r>
        <w:rPr>
          <w:rFonts w:hint="eastAsia" w:hAnsi="宋体"/>
          <w:color w:val="auto"/>
          <w:sz w:val="24"/>
        </w:rPr>
        <w:t>在竞争性磋商过程中，采购人有权变更技术方案或采购数量，但不超过原合同采购金额的百分之十，如果供应商根据采购人提出的变更要求调整方案或价格后未能获得合同，采购人和采购代理机构不承担任何责任。</w:t>
      </w:r>
    </w:p>
    <w:p>
      <w:pPr>
        <w:spacing w:line="360" w:lineRule="auto"/>
        <w:rPr>
          <w:rFonts w:hAnsi="宋体"/>
          <w:b/>
          <w:color w:val="auto"/>
          <w:sz w:val="24"/>
          <w:szCs w:val="24"/>
        </w:rPr>
      </w:pPr>
      <w:r>
        <w:rPr>
          <w:rFonts w:hint="eastAsia" w:hAnsi="宋体"/>
          <w:b/>
          <w:color w:val="auto"/>
          <w:sz w:val="24"/>
          <w:szCs w:val="24"/>
        </w:rPr>
        <w:br w:type="page"/>
      </w:r>
      <w:r>
        <w:rPr>
          <w:rFonts w:hint="eastAsia" w:hAnsi="宋体"/>
          <w:bCs/>
          <w:color w:val="auto"/>
          <w:sz w:val="30"/>
          <w:szCs w:val="30"/>
        </w:rPr>
        <w:t xml:space="preserve">附表1 </w:t>
      </w:r>
    </w:p>
    <w:p>
      <w:pPr>
        <w:spacing w:before="100" w:beforeAutospacing="1" w:after="100" w:afterAutospacing="1"/>
        <w:jc w:val="center"/>
        <w:rPr>
          <w:rFonts w:hAnsi="宋体"/>
          <w:b/>
          <w:bCs/>
          <w:color w:val="auto"/>
          <w:sz w:val="36"/>
        </w:rPr>
      </w:pPr>
      <w:r>
        <w:rPr>
          <w:rFonts w:hint="eastAsia" w:hAnsi="宋体"/>
          <w:b/>
          <w:bCs/>
          <w:color w:val="auto"/>
          <w:sz w:val="36"/>
        </w:rPr>
        <w:t>初步评审表</w:t>
      </w:r>
    </w:p>
    <w:p>
      <w:pPr>
        <w:spacing w:before="100" w:beforeAutospacing="1" w:after="100" w:afterAutospacing="1"/>
        <w:rPr>
          <w:rFonts w:hAnsi="宋体"/>
          <w:color w:val="auto"/>
          <w:sz w:val="24"/>
        </w:rPr>
      </w:pPr>
      <w:r>
        <w:rPr>
          <w:rFonts w:hint="eastAsia" w:hAnsi="宋体"/>
          <w:color w:val="auto"/>
          <w:sz w:val="24"/>
        </w:rPr>
        <w:t>评委：</w:t>
      </w:r>
      <w:r>
        <w:rPr>
          <w:rFonts w:hint="eastAsia" w:hAnsi="宋体"/>
          <w:color w:val="auto"/>
          <w:sz w:val="24"/>
          <w:u w:val="single"/>
        </w:rPr>
        <w:t xml:space="preserve">             </w:t>
      </w:r>
      <w:r>
        <w:rPr>
          <w:rFonts w:hint="eastAsia" w:hAnsi="宋体"/>
          <w:color w:val="auto"/>
          <w:sz w:val="24"/>
        </w:rPr>
        <w:t xml:space="preserve">                             日期</w:t>
      </w:r>
    </w:p>
    <w:tbl>
      <w:tblPr>
        <w:tblStyle w:val="15"/>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69"/>
        <w:gridCol w:w="3976"/>
        <w:gridCol w:w="1167"/>
        <w:gridCol w:w="1031"/>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Ansi="宋体" w:cs="宋体"/>
                <w:b/>
                <w:color w:val="auto"/>
                <w:sz w:val="24"/>
                <w:szCs w:val="24"/>
              </w:rPr>
            </w:pPr>
            <w:r>
              <w:rPr>
                <w:rFonts w:hint="eastAsia" w:hAnsi="宋体" w:cs="宋体"/>
                <w:b/>
                <w:color w:val="auto"/>
                <w:sz w:val="24"/>
                <w:szCs w:val="24"/>
              </w:rPr>
              <w:t>序号</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Ansi="宋体" w:cs="宋体"/>
                <w:b/>
                <w:color w:val="auto"/>
                <w:sz w:val="24"/>
                <w:szCs w:val="24"/>
              </w:rPr>
            </w:pPr>
            <w:r>
              <w:rPr>
                <w:rFonts w:hint="eastAsia" w:hAnsi="宋体" w:cs="宋体"/>
                <w:b/>
                <w:color w:val="auto"/>
                <w:sz w:val="24"/>
                <w:szCs w:val="24"/>
              </w:rPr>
              <w:t>审查项目</w:t>
            </w:r>
          </w:p>
        </w:tc>
        <w:tc>
          <w:tcPr>
            <w:tcW w:w="39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Ansi="宋体" w:cs="宋体"/>
                <w:b/>
                <w:color w:val="auto"/>
                <w:sz w:val="24"/>
                <w:szCs w:val="24"/>
              </w:rPr>
            </w:pPr>
            <w:r>
              <w:rPr>
                <w:rFonts w:hint="eastAsia" w:hAnsi="宋体" w:cs="宋体"/>
                <w:b/>
                <w:color w:val="auto"/>
                <w:sz w:val="24"/>
                <w:szCs w:val="24"/>
              </w:rPr>
              <w:t>评议内容</w:t>
            </w:r>
          </w:p>
          <w:p>
            <w:pPr>
              <w:spacing w:before="100" w:beforeAutospacing="1" w:after="100" w:afterAutospacing="1"/>
              <w:jc w:val="center"/>
              <w:rPr>
                <w:rFonts w:hAnsi="宋体" w:cs="宋体"/>
                <w:b/>
                <w:color w:val="auto"/>
                <w:sz w:val="24"/>
                <w:szCs w:val="24"/>
              </w:rPr>
            </w:pPr>
            <w:r>
              <w:rPr>
                <w:rFonts w:hint="eastAsia" w:hAnsi="宋体" w:cs="宋体"/>
                <w:color w:val="auto"/>
                <w:sz w:val="24"/>
                <w:szCs w:val="24"/>
              </w:rPr>
              <w:t>（无效磋商响应文件认定条件）</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Ansi="宋体" w:cs="宋体"/>
                <w:b/>
                <w:color w:val="auto"/>
                <w:sz w:val="24"/>
                <w:szCs w:val="24"/>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Ansi="宋体" w:cs="宋体"/>
                <w:b/>
                <w:color w:val="auto"/>
                <w:sz w:val="24"/>
                <w:szCs w:val="24"/>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1</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hAnsi="宋体" w:cs="宋体"/>
                <w:color w:val="auto"/>
                <w:sz w:val="24"/>
                <w:szCs w:val="24"/>
              </w:rPr>
            </w:pPr>
            <w:r>
              <w:rPr>
                <w:rFonts w:hint="eastAsia" w:hAnsi="宋体" w:cs="宋体"/>
                <w:color w:val="auto"/>
                <w:sz w:val="24"/>
                <w:szCs w:val="24"/>
              </w:rPr>
              <w:t>供应商的资格</w:t>
            </w:r>
          </w:p>
        </w:tc>
        <w:tc>
          <w:tcPr>
            <w:tcW w:w="39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是否符合供应商资格要求</w:t>
            </w:r>
          </w:p>
        </w:tc>
        <w:tc>
          <w:tcPr>
            <w:tcW w:w="116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91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2</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hAnsi="宋体" w:cs="宋体"/>
                <w:color w:val="auto"/>
                <w:sz w:val="24"/>
                <w:szCs w:val="24"/>
              </w:rPr>
            </w:pPr>
            <w:r>
              <w:rPr>
                <w:rFonts w:hint="eastAsia" w:hAnsi="宋体" w:cs="宋体"/>
                <w:color w:val="auto"/>
                <w:sz w:val="24"/>
                <w:szCs w:val="24"/>
              </w:rPr>
              <w:t>磋商响应文件的有效性</w:t>
            </w:r>
          </w:p>
        </w:tc>
        <w:tc>
          <w:tcPr>
            <w:tcW w:w="39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是否符合磋商文件的式样和签署要求且内容完整无缺漏</w:t>
            </w:r>
          </w:p>
        </w:tc>
        <w:tc>
          <w:tcPr>
            <w:tcW w:w="116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91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3</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hAnsi="宋体" w:cs="宋体"/>
                <w:color w:val="auto"/>
                <w:sz w:val="24"/>
                <w:szCs w:val="24"/>
              </w:rPr>
            </w:pPr>
            <w:r>
              <w:rPr>
                <w:rFonts w:hint="eastAsia" w:hAnsi="宋体" w:cs="宋体"/>
                <w:color w:val="auto"/>
                <w:sz w:val="24"/>
                <w:szCs w:val="24"/>
              </w:rPr>
              <w:t>保证金</w:t>
            </w:r>
          </w:p>
        </w:tc>
        <w:tc>
          <w:tcPr>
            <w:tcW w:w="39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是否提交足额磋商保证金证明的</w:t>
            </w:r>
          </w:p>
        </w:tc>
        <w:tc>
          <w:tcPr>
            <w:tcW w:w="116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91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4</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hAnsi="宋体" w:cs="宋体"/>
                <w:color w:val="auto"/>
                <w:sz w:val="24"/>
                <w:szCs w:val="24"/>
              </w:rPr>
            </w:pPr>
            <w:r>
              <w:rPr>
                <w:rFonts w:hint="eastAsia" w:hAnsi="宋体" w:cs="宋体"/>
                <w:color w:val="auto"/>
                <w:sz w:val="24"/>
                <w:szCs w:val="24"/>
              </w:rPr>
              <w:t>投标有效期</w:t>
            </w:r>
          </w:p>
        </w:tc>
        <w:tc>
          <w:tcPr>
            <w:tcW w:w="39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投标有效期是否满足</w:t>
            </w:r>
          </w:p>
        </w:tc>
        <w:tc>
          <w:tcPr>
            <w:tcW w:w="116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91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5</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交货时间</w:t>
            </w:r>
          </w:p>
        </w:tc>
        <w:tc>
          <w:tcPr>
            <w:tcW w:w="39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是否满足磋商文件要求</w:t>
            </w:r>
          </w:p>
        </w:tc>
        <w:tc>
          <w:tcPr>
            <w:tcW w:w="116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91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6</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其它</w:t>
            </w:r>
          </w:p>
        </w:tc>
        <w:tc>
          <w:tcPr>
            <w:tcW w:w="39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r>
              <w:rPr>
                <w:rFonts w:hint="eastAsia" w:hAnsi="宋体" w:cs="宋体"/>
                <w:color w:val="auto"/>
                <w:sz w:val="24"/>
                <w:szCs w:val="24"/>
              </w:rPr>
              <w:t>是否有其它无效磋商响应文件认定条件</w:t>
            </w:r>
          </w:p>
        </w:tc>
        <w:tc>
          <w:tcPr>
            <w:tcW w:w="116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91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Ansi="宋体" w:cs="宋体"/>
                <w:color w:val="auto"/>
                <w:sz w:val="24"/>
                <w:szCs w:val="24"/>
              </w:rPr>
            </w:pPr>
          </w:p>
        </w:tc>
        <w:tc>
          <w:tcPr>
            <w:tcW w:w="39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Ansi="宋体" w:cs="宋体"/>
                <w:color w:val="auto"/>
                <w:sz w:val="24"/>
                <w:szCs w:val="24"/>
              </w:rPr>
            </w:pPr>
            <w:r>
              <w:rPr>
                <w:rFonts w:hint="eastAsia" w:hAnsi="宋体" w:cs="宋体"/>
                <w:b/>
                <w:color w:val="auto"/>
                <w:sz w:val="24"/>
                <w:szCs w:val="24"/>
              </w:rPr>
              <w:t>结论</w:t>
            </w:r>
          </w:p>
        </w:tc>
        <w:tc>
          <w:tcPr>
            <w:tcW w:w="116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c>
          <w:tcPr>
            <w:tcW w:w="91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Ansi="宋体" w:cs="宋体"/>
                <w:b/>
                <w:color w:val="auto"/>
                <w:sz w:val="24"/>
                <w:szCs w:val="24"/>
              </w:rPr>
            </w:pPr>
          </w:p>
        </w:tc>
      </w:tr>
    </w:tbl>
    <w:p>
      <w:pPr>
        <w:spacing w:before="100" w:beforeAutospacing="1" w:after="100" w:afterAutospacing="1"/>
        <w:rPr>
          <w:rFonts w:hAnsi="宋体"/>
          <w:color w:val="auto"/>
          <w:sz w:val="24"/>
          <w:szCs w:val="24"/>
        </w:rPr>
      </w:pPr>
      <w:r>
        <w:rPr>
          <w:rFonts w:hint="eastAsia" w:hAnsi="宋体"/>
          <w:color w:val="auto"/>
          <w:sz w:val="24"/>
          <w:szCs w:val="24"/>
        </w:rPr>
        <w:t>1、表中只需填写“√/通过”或“×/不通过”。</w:t>
      </w:r>
    </w:p>
    <w:p>
      <w:pPr>
        <w:spacing w:before="100" w:beforeAutospacing="1" w:after="100" w:afterAutospacing="1"/>
        <w:rPr>
          <w:rFonts w:hAnsi="宋体"/>
          <w:color w:val="auto"/>
          <w:sz w:val="24"/>
          <w:szCs w:val="24"/>
        </w:rPr>
      </w:pPr>
      <w:r>
        <w:rPr>
          <w:rFonts w:hint="eastAsia" w:hAnsi="宋体"/>
          <w:color w:val="auto"/>
          <w:sz w:val="24"/>
          <w:szCs w:val="24"/>
        </w:rPr>
        <w:t>2、在结论中按“一项否决”的原则，只有全部是√/通过的，填写“合格”；只要其中有一项是×/不通过的，填写“不合格”。</w:t>
      </w:r>
    </w:p>
    <w:p>
      <w:pPr>
        <w:spacing w:before="100" w:beforeAutospacing="1" w:after="100" w:afterAutospacing="1"/>
        <w:rPr>
          <w:rFonts w:hAnsi="宋体"/>
          <w:color w:val="auto"/>
          <w:sz w:val="24"/>
          <w:szCs w:val="24"/>
        </w:rPr>
      </w:pPr>
      <w:r>
        <w:rPr>
          <w:rFonts w:hint="eastAsia" w:hAnsi="宋体"/>
          <w:color w:val="auto"/>
          <w:sz w:val="24"/>
          <w:szCs w:val="24"/>
        </w:rPr>
        <w:t>3、结论是合格的，才能通过初步评审。</w:t>
      </w:r>
    </w:p>
    <w:p>
      <w:pPr>
        <w:spacing w:line="360" w:lineRule="auto"/>
        <w:rPr>
          <w:rFonts w:hAnsi="宋体" w:cs="Arial"/>
          <w:bCs/>
          <w:color w:val="auto"/>
          <w:sz w:val="30"/>
          <w:szCs w:val="30"/>
        </w:rPr>
      </w:pPr>
      <w:r>
        <w:rPr>
          <w:rFonts w:hint="eastAsia" w:hAnsi="宋体"/>
          <w:bCs/>
          <w:color w:val="auto"/>
          <w:sz w:val="30"/>
          <w:szCs w:val="30"/>
        </w:rPr>
        <w:br w:type="page"/>
      </w:r>
      <w:r>
        <w:rPr>
          <w:rFonts w:hint="eastAsia" w:hAnsi="宋体"/>
          <w:bCs/>
          <w:color w:val="auto"/>
          <w:sz w:val="30"/>
          <w:szCs w:val="30"/>
        </w:rPr>
        <w:t>附</w:t>
      </w:r>
      <w:r>
        <w:rPr>
          <w:rFonts w:hint="eastAsia" w:hAnsi="宋体" w:cs="Arial"/>
          <w:bCs/>
          <w:color w:val="auto"/>
          <w:sz w:val="30"/>
          <w:szCs w:val="30"/>
        </w:rPr>
        <w:t>表2</w:t>
      </w:r>
    </w:p>
    <w:p>
      <w:pPr>
        <w:spacing w:line="360" w:lineRule="auto"/>
        <w:ind w:firstLine="3360" w:firstLineChars="1046"/>
        <w:rPr>
          <w:rFonts w:hAnsi="宋体"/>
          <w:b/>
          <w:bCs/>
          <w:color w:val="auto"/>
          <w:sz w:val="32"/>
          <w:szCs w:val="32"/>
        </w:rPr>
      </w:pPr>
      <w:r>
        <w:rPr>
          <w:rFonts w:hint="eastAsia" w:hAnsi="宋体"/>
          <w:b/>
          <w:bCs/>
          <w:color w:val="auto"/>
          <w:sz w:val="32"/>
          <w:szCs w:val="32"/>
        </w:rPr>
        <w:t>最终报价表</w:t>
      </w:r>
    </w:p>
    <w:p>
      <w:pPr>
        <w:spacing w:line="360" w:lineRule="auto"/>
        <w:ind w:firstLine="3347" w:firstLineChars="1046"/>
        <w:rPr>
          <w:rFonts w:hAnsi="宋体"/>
          <w:color w:val="auto"/>
          <w:sz w:val="32"/>
          <w:szCs w:val="32"/>
        </w:rPr>
      </w:pPr>
    </w:p>
    <w:p>
      <w:pPr>
        <w:rPr>
          <w:rFonts w:hAnsi="宋体"/>
          <w:b/>
          <w:color w:val="auto"/>
          <w:sz w:val="24"/>
          <w:szCs w:val="24"/>
        </w:rPr>
      </w:pPr>
      <w:r>
        <w:rPr>
          <w:rFonts w:hint="eastAsia" w:hAnsi="宋体"/>
          <w:color w:val="auto"/>
          <w:sz w:val="24"/>
          <w:szCs w:val="24"/>
        </w:rPr>
        <w:t>供应商名称：</w:t>
      </w:r>
      <w:r>
        <w:rPr>
          <w:rFonts w:hint="eastAsia" w:hAnsi="宋体"/>
          <w:b/>
          <w:color w:val="auto"/>
          <w:sz w:val="24"/>
          <w:szCs w:val="24"/>
        </w:rPr>
        <w:t xml:space="preserve">  </w:t>
      </w:r>
    </w:p>
    <w:p>
      <w:pPr>
        <w:rPr>
          <w:rFonts w:hAnsi="宋体"/>
          <w:b/>
          <w:color w:val="auto"/>
          <w:sz w:val="24"/>
          <w:szCs w:val="24"/>
        </w:rPr>
      </w:pPr>
    </w:p>
    <w:tbl>
      <w:tblPr>
        <w:tblStyle w:val="15"/>
        <w:tblW w:w="84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9" w:hRule="atLeast"/>
        </w:trPr>
        <w:tc>
          <w:tcPr>
            <w:tcW w:w="8480" w:type="dxa"/>
          </w:tcPr>
          <w:p>
            <w:pPr>
              <w:rPr>
                <w:rFonts w:hAnsi="宋体"/>
                <w:color w:val="auto"/>
                <w:sz w:val="24"/>
                <w:szCs w:val="24"/>
              </w:rPr>
            </w:pPr>
          </w:p>
          <w:p>
            <w:pPr>
              <w:rPr>
                <w:rFonts w:hAnsi="宋体"/>
                <w:color w:val="auto"/>
                <w:sz w:val="24"/>
                <w:szCs w:val="24"/>
              </w:rPr>
            </w:pPr>
            <w:r>
              <w:rPr>
                <w:rFonts w:hint="eastAsia" w:hAnsi="宋体"/>
                <w:color w:val="auto"/>
                <w:sz w:val="24"/>
                <w:szCs w:val="24"/>
              </w:rPr>
              <w:t>供应商承诺（最终报价）：</w:t>
            </w:r>
          </w:p>
          <w:p>
            <w:pPr>
              <w:pStyle w:val="4"/>
              <w:jc w:val="both"/>
              <w:rPr>
                <w:rFonts w:hAnsi="宋体"/>
                <w:b w:val="0"/>
                <w:color w:val="auto"/>
                <w:kern w:val="0"/>
                <w:sz w:val="24"/>
                <w:szCs w:val="24"/>
              </w:rPr>
            </w:pPr>
            <w:r>
              <w:rPr>
                <w:rFonts w:hint="eastAsia"/>
                <w:color w:val="auto"/>
              </w:rPr>
              <w:t xml:space="preserve">   </w:t>
            </w:r>
          </w:p>
          <w:p>
            <w:pPr>
              <w:ind w:firstLine="960" w:firstLineChars="400"/>
              <w:rPr>
                <w:rFonts w:hAnsi="宋体"/>
                <w:color w:val="auto"/>
                <w:sz w:val="24"/>
                <w:szCs w:val="24"/>
              </w:rPr>
            </w:pPr>
            <w:r>
              <w:rPr>
                <w:rFonts w:hint="eastAsia" w:hAnsi="宋体"/>
                <w:color w:val="auto"/>
                <w:sz w:val="24"/>
                <w:szCs w:val="24"/>
              </w:rPr>
              <w:t xml:space="preserve">最终报价：人民币大写 </w:t>
            </w:r>
            <w:r>
              <w:rPr>
                <w:rFonts w:hint="eastAsia" w:hAnsi="宋体"/>
                <w:color w:val="auto"/>
                <w:sz w:val="24"/>
                <w:szCs w:val="24"/>
                <w:u w:val="single"/>
              </w:rPr>
              <w:t xml:space="preserve">                            </w:t>
            </w:r>
            <w:r>
              <w:rPr>
                <w:rFonts w:hint="eastAsia" w:hAnsi="宋体"/>
                <w:color w:val="auto"/>
                <w:sz w:val="24"/>
                <w:szCs w:val="24"/>
              </w:rPr>
              <w:t>元</w:t>
            </w:r>
          </w:p>
          <w:p>
            <w:pPr>
              <w:ind w:firstLine="720" w:firstLineChars="300"/>
              <w:rPr>
                <w:rFonts w:hAnsi="宋体"/>
                <w:color w:val="auto"/>
                <w:sz w:val="24"/>
                <w:szCs w:val="24"/>
              </w:rPr>
            </w:pPr>
            <w:r>
              <w:rPr>
                <w:rFonts w:hint="eastAsia" w:hAnsi="宋体"/>
                <w:color w:val="auto"/>
                <w:sz w:val="24"/>
                <w:szCs w:val="24"/>
              </w:rPr>
              <w:t xml:space="preserve">     </w:t>
            </w:r>
          </w:p>
          <w:p>
            <w:pPr>
              <w:ind w:firstLine="720" w:firstLineChars="300"/>
              <w:rPr>
                <w:rFonts w:hAnsi="宋体"/>
                <w:color w:val="auto"/>
                <w:sz w:val="24"/>
                <w:szCs w:val="24"/>
              </w:rPr>
            </w:pPr>
            <w:r>
              <w:rPr>
                <w:rFonts w:hint="eastAsia" w:hAnsi="宋体"/>
                <w:color w:val="auto"/>
                <w:sz w:val="24"/>
                <w:szCs w:val="24"/>
              </w:rPr>
              <w:t xml:space="preserve">      小写：</w:t>
            </w:r>
            <w:r>
              <w:rPr>
                <w:rFonts w:hint="eastAsia" w:hAnsi="宋体"/>
                <w:color w:val="auto"/>
                <w:sz w:val="24"/>
                <w:szCs w:val="24"/>
                <w:u w:val="single"/>
              </w:rPr>
              <w:t xml:space="preserve">￥                          </w:t>
            </w:r>
            <w:r>
              <w:rPr>
                <w:rFonts w:hint="eastAsia" w:hAnsi="宋体"/>
                <w:color w:val="auto"/>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96" w:hRule="atLeast"/>
        </w:trPr>
        <w:tc>
          <w:tcPr>
            <w:tcW w:w="8480" w:type="dxa"/>
          </w:tcPr>
          <w:p>
            <w:pPr>
              <w:rPr>
                <w:rFonts w:hAnsi="宋体"/>
                <w:color w:val="auto"/>
                <w:sz w:val="24"/>
                <w:szCs w:val="24"/>
              </w:rPr>
            </w:pPr>
          </w:p>
          <w:p>
            <w:pPr>
              <w:rPr>
                <w:rFonts w:hAnsi="宋体"/>
                <w:color w:val="auto"/>
                <w:sz w:val="24"/>
                <w:szCs w:val="24"/>
              </w:rPr>
            </w:pPr>
            <w:r>
              <w:rPr>
                <w:rFonts w:hint="eastAsia" w:hAnsi="宋体"/>
                <w:color w:val="auto"/>
                <w:sz w:val="24"/>
                <w:szCs w:val="24"/>
              </w:rPr>
              <w:t>供应商承诺的其他条件：</w:t>
            </w: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ind w:firstLine="3600" w:firstLineChars="1500"/>
              <w:rPr>
                <w:rFonts w:hAnsi="宋体"/>
                <w:color w:val="auto"/>
                <w:sz w:val="24"/>
                <w:szCs w:val="24"/>
              </w:rPr>
            </w:pPr>
          </w:p>
          <w:p>
            <w:pPr>
              <w:ind w:firstLine="3600" w:firstLineChars="1500"/>
              <w:rPr>
                <w:rFonts w:hAnsi="宋体"/>
                <w:color w:val="auto"/>
                <w:sz w:val="24"/>
                <w:szCs w:val="24"/>
              </w:rPr>
            </w:pPr>
          </w:p>
          <w:p>
            <w:pPr>
              <w:ind w:firstLine="3600" w:firstLineChars="1500"/>
              <w:rPr>
                <w:rFonts w:hAnsi="宋体"/>
                <w:color w:val="auto"/>
                <w:sz w:val="24"/>
                <w:szCs w:val="24"/>
              </w:rPr>
            </w:pPr>
          </w:p>
          <w:p>
            <w:pPr>
              <w:ind w:firstLine="3600" w:firstLineChars="1500"/>
              <w:rPr>
                <w:rFonts w:hAnsi="宋体"/>
                <w:color w:val="auto"/>
                <w:sz w:val="24"/>
                <w:szCs w:val="24"/>
              </w:rPr>
            </w:pPr>
          </w:p>
          <w:p>
            <w:pPr>
              <w:ind w:firstLine="3600" w:firstLineChars="1500"/>
              <w:rPr>
                <w:rFonts w:hAnsi="宋体"/>
                <w:color w:val="auto"/>
                <w:sz w:val="24"/>
                <w:szCs w:val="24"/>
              </w:rPr>
            </w:pPr>
            <w:r>
              <w:rPr>
                <w:rFonts w:hint="eastAsia" w:hAnsi="宋体"/>
                <w:color w:val="auto"/>
                <w:sz w:val="24"/>
                <w:szCs w:val="24"/>
              </w:rPr>
              <w:t>法人或授权代表签字：</w:t>
            </w:r>
          </w:p>
          <w:p>
            <w:pPr>
              <w:ind w:firstLine="3600" w:firstLineChars="1500"/>
              <w:rPr>
                <w:rFonts w:hAnsi="宋体"/>
                <w:color w:val="auto"/>
                <w:sz w:val="24"/>
                <w:szCs w:val="24"/>
              </w:rPr>
            </w:pPr>
          </w:p>
          <w:p>
            <w:pPr>
              <w:rPr>
                <w:rFonts w:hAnsi="宋体"/>
                <w:color w:val="auto"/>
                <w:sz w:val="24"/>
                <w:szCs w:val="24"/>
              </w:rPr>
            </w:pPr>
            <w:r>
              <w:rPr>
                <w:rFonts w:hint="eastAsia" w:hAnsi="宋体"/>
                <w:color w:val="auto"/>
                <w:sz w:val="24"/>
                <w:szCs w:val="24"/>
              </w:rPr>
              <w:t xml:space="preserve">                              日        期：2019年   月   日</w:t>
            </w:r>
          </w:p>
          <w:p>
            <w:pPr>
              <w:rPr>
                <w:rFonts w:hAnsi="宋体"/>
                <w:color w:val="auto"/>
                <w:sz w:val="24"/>
                <w:szCs w:val="24"/>
              </w:rPr>
            </w:pPr>
          </w:p>
        </w:tc>
      </w:tr>
    </w:tbl>
    <w:p>
      <w:pPr>
        <w:rPr>
          <w:rFonts w:hAnsi="宋体"/>
          <w:bCs/>
          <w:color w:val="auto"/>
          <w:sz w:val="30"/>
          <w:szCs w:val="30"/>
        </w:rPr>
      </w:pPr>
    </w:p>
    <w:p>
      <w:pPr>
        <w:pStyle w:val="6"/>
        <w:rPr>
          <w:color w:val="auto"/>
        </w:rPr>
      </w:pPr>
    </w:p>
    <w:p>
      <w:pPr>
        <w:rPr>
          <w:rFonts w:hAnsi="宋体"/>
          <w:bCs/>
          <w:color w:val="auto"/>
          <w:sz w:val="30"/>
          <w:szCs w:val="30"/>
        </w:rPr>
      </w:pPr>
      <w:r>
        <w:rPr>
          <w:rFonts w:hint="eastAsia" w:hAnsi="宋体"/>
          <w:bCs/>
          <w:color w:val="auto"/>
          <w:sz w:val="30"/>
          <w:szCs w:val="30"/>
        </w:rPr>
        <w:t xml:space="preserve">附表3              </w:t>
      </w:r>
    </w:p>
    <w:p>
      <w:pPr>
        <w:jc w:val="center"/>
        <w:rPr>
          <w:color w:val="auto"/>
        </w:rPr>
      </w:pPr>
      <w:r>
        <w:rPr>
          <w:rFonts w:hint="eastAsia"/>
          <w:color w:val="auto"/>
        </w:rPr>
        <w:t>评分细则</w:t>
      </w:r>
    </w:p>
    <w:p>
      <w:pPr>
        <w:rPr>
          <w:rFonts w:hAnsi="宋体" w:cs="宋体"/>
          <w:color w:val="auto"/>
          <w:sz w:val="24"/>
          <w:szCs w:val="24"/>
        </w:rPr>
      </w:pPr>
    </w:p>
    <w:tbl>
      <w:tblPr>
        <w:tblStyle w:val="15"/>
        <w:tblW w:w="105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32"/>
        <w:gridCol w:w="1650"/>
        <w:gridCol w:w="5781"/>
        <w:gridCol w:w="1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beforeLines="30" w:afterLines="30" w:line="440" w:lineRule="exact"/>
              <w:jc w:val="center"/>
              <w:rPr>
                <w:rFonts w:hAnsi="宋体" w:cs="宋体"/>
                <w:b/>
                <w:color w:val="auto"/>
                <w:sz w:val="24"/>
              </w:rPr>
            </w:pPr>
            <w:r>
              <w:rPr>
                <w:rFonts w:hint="eastAsia" w:hAnsi="宋体" w:cs="宋体"/>
                <w:b/>
                <w:color w:val="auto"/>
                <w:sz w:val="24"/>
              </w:rPr>
              <w:t>序号</w:t>
            </w:r>
          </w:p>
        </w:tc>
        <w:tc>
          <w:tcPr>
            <w:tcW w:w="123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beforeLines="30" w:afterLines="30" w:line="440" w:lineRule="exact"/>
              <w:jc w:val="center"/>
              <w:rPr>
                <w:rFonts w:hAnsi="宋体" w:cs="宋体"/>
                <w:b/>
                <w:color w:val="auto"/>
                <w:sz w:val="24"/>
              </w:rPr>
            </w:pPr>
            <w:r>
              <w:rPr>
                <w:rFonts w:hint="eastAsia" w:hAnsi="宋体" w:cs="宋体"/>
                <w:b/>
                <w:color w:val="auto"/>
                <w:sz w:val="24"/>
              </w:rPr>
              <w:t>评比项目</w:t>
            </w:r>
          </w:p>
        </w:tc>
        <w:tc>
          <w:tcPr>
            <w:tcW w:w="743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beforeLines="30" w:afterLines="30" w:line="440" w:lineRule="exact"/>
              <w:jc w:val="center"/>
              <w:rPr>
                <w:rFonts w:hAnsi="宋体" w:cs="宋体"/>
                <w:b/>
                <w:color w:val="auto"/>
                <w:sz w:val="24"/>
              </w:rPr>
            </w:pPr>
            <w:r>
              <w:rPr>
                <w:rFonts w:hint="eastAsia" w:hAnsi="宋体" w:cs="宋体"/>
                <w:b/>
                <w:color w:val="auto"/>
                <w:sz w:val="24"/>
              </w:rPr>
              <w:t>评比内容</w:t>
            </w:r>
          </w:p>
        </w:tc>
        <w:tc>
          <w:tcPr>
            <w:tcW w:w="118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beforeLines="30" w:afterLines="30" w:line="440" w:lineRule="exact"/>
              <w:jc w:val="center"/>
              <w:rPr>
                <w:rFonts w:hAnsi="宋体" w:cs="宋体"/>
                <w:b/>
                <w:color w:val="auto"/>
                <w:sz w:val="24"/>
              </w:rPr>
            </w:pPr>
            <w:r>
              <w:rPr>
                <w:rFonts w:hint="eastAsia" w:hAnsi="宋体" w:cs="宋体"/>
                <w:b/>
                <w:color w:val="auto"/>
                <w:sz w:val="24"/>
              </w:rPr>
              <w:t>项目得分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737" w:type="dxa"/>
            <w:vMerge w:val="restart"/>
            <w:tcBorders>
              <w:top w:val="single" w:color="auto" w:sz="4" w:space="0"/>
              <w:left w:val="single" w:color="auto" w:sz="4" w:space="0"/>
              <w:right w:val="single" w:color="auto" w:sz="4" w:space="0"/>
            </w:tcBorders>
            <w:vAlign w:val="center"/>
          </w:tcPr>
          <w:p>
            <w:pPr>
              <w:widowControl/>
              <w:spacing w:line="440" w:lineRule="exact"/>
              <w:ind w:firstLine="241" w:firstLineChars="100"/>
              <w:rPr>
                <w:rFonts w:hAnsi="宋体" w:cs="宋体"/>
                <w:b/>
                <w:color w:val="auto"/>
                <w:sz w:val="24"/>
              </w:rPr>
            </w:pPr>
            <w:r>
              <w:rPr>
                <w:rFonts w:hint="eastAsia" w:hAnsi="宋体" w:cs="宋体"/>
                <w:b/>
                <w:color w:val="auto"/>
                <w:sz w:val="24"/>
              </w:rPr>
              <w:t>1</w:t>
            </w:r>
          </w:p>
        </w:tc>
        <w:tc>
          <w:tcPr>
            <w:tcW w:w="1232"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hAnsi="宋体" w:cs="宋体"/>
                <w:b/>
                <w:color w:val="auto"/>
                <w:sz w:val="24"/>
              </w:rPr>
            </w:pPr>
            <w:r>
              <w:rPr>
                <w:rFonts w:hint="eastAsia" w:hAnsi="宋体" w:cs="宋体"/>
                <w:b/>
                <w:color w:val="auto"/>
                <w:sz w:val="24"/>
              </w:rPr>
              <w:t>技术项</w:t>
            </w:r>
          </w:p>
          <w:p>
            <w:pPr>
              <w:widowControl/>
              <w:spacing w:line="440" w:lineRule="exact"/>
              <w:jc w:val="center"/>
              <w:rPr>
                <w:rFonts w:hAnsi="宋体" w:cs="宋体"/>
                <w:b/>
                <w:color w:val="auto"/>
                <w:sz w:val="24"/>
              </w:rPr>
            </w:pPr>
            <w:r>
              <w:rPr>
                <w:rFonts w:hint="eastAsia" w:hAnsi="宋体" w:cs="宋体"/>
                <w:b/>
                <w:color w:val="auto"/>
                <w:sz w:val="24"/>
              </w:rPr>
              <w:t>（</w:t>
            </w:r>
            <w:r>
              <w:rPr>
                <w:rFonts w:hint="eastAsia" w:hAnsi="宋体" w:cs="宋体"/>
                <w:b/>
                <w:color w:val="auto"/>
                <w:sz w:val="24"/>
                <w:lang w:val="en-US" w:eastAsia="zh-CN"/>
              </w:rPr>
              <w:t>35</w:t>
            </w:r>
            <w:r>
              <w:rPr>
                <w:rFonts w:hint="eastAsia" w:hAnsi="宋体" w:cs="宋体"/>
                <w:b/>
                <w:color w:val="auto"/>
                <w:sz w:val="24"/>
              </w:rPr>
              <w:t>分）</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Ansi="宋体" w:cs="宋体"/>
                <w:bCs/>
                <w:color w:val="auto"/>
                <w:sz w:val="24"/>
              </w:rPr>
            </w:pPr>
            <w:r>
              <w:rPr>
                <w:rFonts w:hint="eastAsia" w:hAnsi="宋体"/>
                <w:b/>
                <w:bCs/>
                <w:color w:val="auto"/>
                <w:sz w:val="24"/>
              </w:rPr>
              <w:t>1.1</w:t>
            </w:r>
            <w:r>
              <w:rPr>
                <w:rFonts w:hint="eastAsia" w:hAnsi="宋体"/>
                <w:color w:val="auto"/>
                <w:sz w:val="24"/>
              </w:rPr>
              <w:t>产品技术性能</w:t>
            </w:r>
          </w:p>
        </w:tc>
        <w:tc>
          <w:tcPr>
            <w:tcW w:w="578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240" w:firstLineChars="100"/>
              <w:rPr>
                <w:rFonts w:hAnsi="宋体" w:cs="宋体"/>
                <w:bCs/>
                <w:color w:val="auto"/>
                <w:sz w:val="24"/>
              </w:rPr>
            </w:pPr>
            <w:r>
              <w:rPr>
                <w:rFonts w:hint="eastAsia" w:hAnsi="宋体" w:cs="宋体"/>
                <w:bCs/>
                <w:color w:val="auto"/>
                <w:sz w:val="24"/>
              </w:rPr>
              <w:t>1、投标人提供的设备技术参数与磋商文件中的参照技术参数及功能要求进行点对点比较，技术参数全部满足用户需求（</w:t>
            </w:r>
            <w:r>
              <w:rPr>
                <w:rFonts w:hint="eastAsia" w:hAnsi="宋体" w:cs="宋体"/>
                <w:bCs/>
                <w:color w:val="auto"/>
                <w:sz w:val="24"/>
                <w:lang w:val="en-US" w:eastAsia="zh-CN"/>
              </w:rPr>
              <w:t>30</w:t>
            </w:r>
            <w:r>
              <w:rPr>
                <w:rFonts w:hint="eastAsia" w:hAnsi="宋体" w:cs="宋体"/>
                <w:bCs/>
                <w:color w:val="auto"/>
                <w:sz w:val="24"/>
              </w:rPr>
              <w:t xml:space="preserve">分） </w:t>
            </w:r>
          </w:p>
          <w:p>
            <w:pPr>
              <w:widowControl/>
              <w:spacing w:line="440" w:lineRule="exact"/>
              <w:rPr>
                <w:rFonts w:hAnsi="宋体" w:cs="宋体"/>
                <w:bCs/>
                <w:color w:val="auto"/>
                <w:sz w:val="24"/>
              </w:rPr>
            </w:pPr>
            <w:r>
              <w:rPr>
                <w:rFonts w:hint="eastAsia" w:hAnsi="宋体"/>
                <w:color w:val="auto"/>
                <w:sz w:val="24"/>
                <w:szCs w:val="22"/>
              </w:rPr>
              <w:t>A、</w:t>
            </w:r>
            <w:r>
              <w:rPr>
                <w:rFonts w:hint="eastAsia" w:hAnsi="宋体" w:cs="宋体"/>
                <w:bCs/>
                <w:color w:val="auto"/>
                <w:sz w:val="24"/>
              </w:rPr>
              <w:t>每项★号重要指标的技术要求不能满足的扣</w:t>
            </w:r>
            <w:r>
              <w:rPr>
                <w:rFonts w:hint="eastAsia" w:hAnsi="宋体" w:cs="宋体"/>
                <w:bCs/>
                <w:color w:val="auto"/>
                <w:sz w:val="24"/>
                <w:lang w:val="en-US" w:eastAsia="zh-CN"/>
              </w:rPr>
              <w:t>2</w:t>
            </w:r>
            <w:r>
              <w:rPr>
                <w:rFonts w:hint="eastAsia" w:hAnsi="宋体" w:cs="宋体"/>
                <w:bCs/>
                <w:color w:val="auto"/>
                <w:sz w:val="24"/>
              </w:rPr>
              <w:t>分，扣完为止（★号指标必须提供厂家盖章的彩页资料或参数确认函做佐证）；</w:t>
            </w:r>
          </w:p>
          <w:p>
            <w:pPr>
              <w:widowControl/>
              <w:spacing w:line="440" w:lineRule="exact"/>
              <w:rPr>
                <w:rFonts w:hAnsi="宋体"/>
                <w:color w:val="auto"/>
                <w:sz w:val="24"/>
              </w:rPr>
            </w:pPr>
            <w:r>
              <w:rPr>
                <w:rFonts w:hint="eastAsia" w:hAnsi="宋体"/>
                <w:color w:val="auto"/>
                <w:sz w:val="24"/>
                <w:szCs w:val="22"/>
              </w:rPr>
              <w:t>B、</w:t>
            </w:r>
            <w:r>
              <w:rPr>
                <w:rFonts w:hint="eastAsia" w:hAnsi="宋体" w:cs="宋体"/>
                <w:bCs/>
                <w:color w:val="auto"/>
                <w:sz w:val="24"/>
              </w:rPr>
              <w:t>其他指标中每一项不满足，扣</w:t>
            </w:r>
            <w:r>
              <w:rPr>
                <w:rFonts w:hint="eastAsia" w:hAnsi="宋体" w:cs="宋体"/>
                <w:bCs/>
                <w:color w:val="auto"/>
                <w:sz w:val="24"/>
                <w:lang w:val="en-US" w:eastAsia="zh-CN"/>
              </w:rPr>
              <w:t>0.5</w:t>
            </w:r>
            <w:r>
              <w:rPr>
                <w:rFonts w:hint="eastAsia" w:hAnsi="宋体" w:cs="宋体"/>
                <w:bCs/>
                <w:color w:val="auto"/>
                <w:sz w:val="24"/>
              </w:rPr>
              <w:t>分，扣完为止。</w:t>
            </w:r>
          </w:p>
        </w:tc>
        <w:tc>
          <w:tcPr>
            <w:tcW w:w="1183" w:type="dxa"/>
            <w:tcBorders>
              <w:top w:val="single" w:color="auto" w:sz="4" w:space="0"/>
              <w:left w:val="single" w:color="auto" w:sz="4" w:space="0"/>
              <w:right w:val="single" w:color="auto" w:sz="4" w:space="0"/>
            </w:tcBorders>
            <w:vAlign w:val="center"/>
          </w:tcPr>
          <w:p>
            <w:pPr>
              <w:widowControl/>
              <w:spacing w:line="440" w:lineRule="exact"/>
              <w:jc w:val="center"/>
              <w:rPr>
                <w:rFonts w:hint="default" w:hAnsi="宋体" w:eastAsia="宋体" w:cs="宋体"/>
                <w:b/>
                <w:color w:val="auto"/>
                <w:sz w:val="24"/>
                <w:lang w:val="en-US" w:eastAsia="zh-CN"/>
              </w:rPr>
            </w:pPr>
            <w:r>
              <w:rPr>
                <w:rFonts w:hint="eastAsia" w:hAnsi="宋体" w:cs="宋体"/>
                <w:b/>
                <w:color w:val="auto"/>
                <w:sz w:val="24"/>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737" w:type="dxa"/>
            <w:vMerge w:val="continue"/>
            <w:tcBorders>
              <w:left w:val="single" w:color="auto" w:sz="4" w:space="0"/>
              <w:right w:val="single" w:color="auto" w:sz="4" w:space="0"/>
            </w:tcBorders>
            <w:vAlign w:val="center"/>
          </w:tcPr>
          <w:p>
            <w:pPr>
              <w:widowControl/>
              <w:spacing w:line="440" w:lineRule="exact"/>
              <w:jc w:val="center"/>
              <w:rPr>
                <w:rFonts w:hAnsi="宋体" w:cs="宋体"/>
                <w:b/>
                <w:color w:val="auto"/>
                <w:sz w:val="24"/>
              </w:rPr>
            </w:pPr>
          </w:p>
        </w:tc>
        <w:tc>
          <w:tcPr>
            <w:tcW w:w="1232" w:type="dxa"/>
            <w:vMerge w:val="continue"/>
            <w:tcBorders>
              <w:left w:val="single" w:color="auto" w:sz="4" w:space="0"/>
              <w:right w:val="single" w:color="auto" w:sz="4" w:space="0"/>
            </w:tcBorders>
            <w:vAlign w:val="center"/>
          </w:tcPr>
          <w:p>
            <w:pPr>
              <w:widowControl/>
              <w:spacing w:line="440" w:lineRule="exact"/>
              <w:jc w:val="center"/>
              <w:rPr>
                <w:rFonts w:hAnsi="宋体" w:cs="宋体"/>
                <w:b/>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Ansi="宋体"/>
                <w:b/>
                <w:bCs/>
                <w:color w:val="auto"/>
                <w:sz w:val="24"/>
              </w:rPr>
            </w:pPr>
            <w:r>
              <w:rPr>
                <w:rFonts w:hint="eastAsia" w:hAnsi="宋体"/>
                <w:b/>
                <w:bCs/>
                <w:color w:val="auto"/>
                <w:sz w:val="24"/>
              </w:rPr>
              <w:t>1.2</w:t>
            </w:r>
            <w:r>
              <w:rPr>
                <w:rFonts w:hint="eastAsia" w:hAnsi="宋体"/>
                <w:color w:val="auto"/>
                <w:sz w:val="24"/>
              </w:rPr>
              <w:t>产品节能性能</w:t>
            </w:r>
          </w:p>
        </w:tc>
        <w:tc>
          <w:tcPr>
            <w:tcW w:w="578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Ansi="宋体" w:cs="宋体"/>
                <w:bCs/>
                <w:color w:val="auto"/>
                <w:sz w:val="24"/>
                <w:szCs w:val="22"/>
              </w:rPr>
            </w:pPr>
            <w:r>
              <w:rPr>
                <w:rFonts w:hint="eastAsia" w:hAnsi="宋体" w:cs="宋体"/>
                <w:bCs/>
                <w:color w:val="auto"/>
                <w:sz w:val="24"/>
                <w:szCs w:val="22"/>
              </w:rPr>
              <w:t>A、中国节能产品认证证书，</w:t>
            </w:r>
            <w:r>
              <w:rPr>
                <w:rFonts w:hint="eastAsia" w:hAnsi="宋体" w:cs="宋体"/>
                <w:bCs/>
                <w:color w:val="auto"/>
                <w:sz w:val="24"/>
                <w:szCs w:val="22"/>
                <w:lang w:val="en-US" w:eastAsia="zh-CN"/>
              </w:rPr>
              <w:t>2.5</w:t>
            </w:r>
            <w:r>
              <w:rPr>
                <w:rFonts w:hint="eastAsia" w:hAnsi="宋体" w:cs="宋体"/>
                <w:bCs/>
                <w:color w:val="auto"/>
                <w:sz w:val="24"/>
                <w:szCs w:val="22"/>
              </w:rPr>
              <w:t>分</w:t>
            </w:r>
          </w:p>
          <w:p>
            <w:pPr>
              <w:widowControl/>
              <w:spacing w:line="440" w:lineRule="exact"/>
              <w:rPr>
                <w:rFonts w:hAnsi="宋体" w:cs="宋体"/>
                <w:bCs/>
                <w:color w:val="auto"/>
                <w:sz w:val="24"/>
                <w:szCs w:val="22"/>
              </w:rPr>
            </w:pPr>
            <w:r>
              <w:rPr>
                <w:rFonts w:hint="eastAsia" w:hAnsi="宋体" w:cs="宋体"/>
                <w:bCs/>
                <w:color w:val="auto"/>
                <w:sz w:val="24"/>
                <w:szCs w:val="22"/>
              </w:rPr>
              <w:t>B、第三方节能产品试验报告，</w:t>
            </w:r>
            <w:r>
              <w:rPr>
                <w:rFonts w:hint="eastAsia" w:hAnsi="宋体" w:cs="宋体"/>
                <w:bCs/>
                <w:color w:val="auto"/>
                <w:sz w:val="24"/>
                <w:szCs w:val="22"/>
                <w:lang w:val="en-US" w:eastAsia="zh-CN"/>
              </w:rPr>
              <w:t>2.5</w:t>
            </w:r>
            <w:r>
              <w:rPr>
                <w:rFonts w:hint="eastAsia" w:hAnsi="宋体" w:cs="宋体"/>
                <w:bCs/>
                <w:color w:val="auto"/>
                <w:sz w:val="24"/>
                <w:szCs w:val="22"/>
              </w:rPr>
              <w:t>分</w:t>
            </w:r>
          </w:p>
          <w:p>
            <w:pPr>
              <w:pStyle w:val="2"/>
              <w:ind w:left="0" w:leftChars="0" w:firstLine="0" w:firstLineChars="0"/>
              <w:rPr>
                <w:color w:val="auto"/>
              </w:rPr>
            </w:pPr>
            <w:r>
              <w:rPr>
                <w:rFonts w:hint="eastAsia" w:ascii="宋体" w:hAnsi="宋体"/>
                <w:color w:val="auto"/>
                <w:sz w:val="24"/>
                <w:szCs w:val="22"/>
              </w:rPr>
              <w:t>注：提供以上证书（报告）的复印件并加盖厂家鲜章，仅提供复印件的不得分</w:t>
            </w:r>
          </w:p>
        </w:tc>
        <w:tc>
          <w:tcPr>
            <w:tcW w:w="1183" w:type="dxa"/>
            <w:tcBorders>
              <w:top w:val="single" w:color="auto" w:sz="4" w:space="0"/>
              <w:left w:val="single" w:color="auto" w:sz="4" w:space="0"/>
              <w:right w:val="single" w:color="auto" w:sz="4" w:space="0"/>
            </w:tcBorders>
            <w:vAlign w:val="center"/>
          </w:tcPr>
          <w:p>
            <w:pPr>
              <w:widowControl/>
              <w:spacing w:line="440" w:lineRule="exact"/>
              <w:jc w:val="center"/>
              <w:rPr>
                <w:rFonts w:hint="eastAsia" w:hAnsi="宋体" w:eastAsia="宋体" w:cs="宋体"/>
                <w:b/>
                <w:color w:val="auto"/>
                <w:sz w:val="24"/>
                <w:lang w:eastAsia="zh-CN"/>
              </w:rPr>
            </w:pPr>
            <w:r>
              <w:rPr>
                <w:rFonts w:hint="eastAsia" w:hAnsi="宋体" w:cs="宋体"/>
                <w:b/>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37"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hAnsi="宋体" w:cs="宋体"/>
                <w:b/>
                <w:color w:val="auto"/>
                <w:sz w:val="24"/>
              </w:rPr>
            </w:pPr>
            <w:r>
              <w:rPr>
                <w:rFonts w:hint="eastAsia" w:hAnsi="宋体" w:cs="宋体"/>
                <w:b/>
                <w:color w:val="auto"/>
                <w:sz w:val="24"/>
              </w:rPr>
              <w:t>2</w:t>
            </w:r>
          </w:p>
        </w:tc>
        <w:tc>
          <w:tcPr>
            <w:tcW w:w="1232"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hAnsi="宋体" w:cs="宋体"/>
                <w:b/>
                <w:color w:val="auto"/>
                <w:sz w:val="24"/>
              </w:rPr>
            </w:pPr>
            <w:r>
              <w:rPr>
                <w:rFonts w:hint="eastAsia" w:hAnsi="宋体" w:cs="宋体"/>
                <w:b/>
                <w:color w:val="auto"/>
                <w:sz w:val="24"/>
              </w:rPr>
              <w:t>商务项</w:t>
            </w:r>
          </w:p>
          <w:p>
            <w:pPr>
              <w:widowControl/>
              <w:spacing w:line="440" w:lineRule="exact"/>
              <w:jc w:val="center"/>
              <w:rPr>
                <w:rFonts w:hAnsi="宋体" w:cs="宋体"/>
                <w:b/>
                <w:color w:val="auto"/>
                <w:sz w:val="24"/>
              </w:rPr>
            </w:pPr>
            <w:r>
              <w:rPr>
                <w:rFonts w:hint="eastAsia" w:hAnsi="宋体" w:cs="宋体"/>
                <w:b/>
                <w:color w:val="auto"/>
                <w:sz w:val="24"/>
              </w:rPr>
              <w:t>（</w:t>
            </w:r>
            <w:r>
              <w:rPr>
                <w:rFonts w:hint="eastAsia" w:hAnsi="宋体" w:cs="宋体"/>
                <w:b/>
                <w:color w:val="auto"/>
                <w:sz w:val="24"/>
                <w:lang w:val="en-US" w:eastAsia="zh-CN"/>
              </w:rPr>
              <w:t>35</w:t>
            </w:r>
            <w:r>
              <w:rPr>
                <w:rFonts w:hint="eastAsia" w:hAnsi="宋体" w:cs="宋体"/>
                <w:b/>
                <w:color w:val="auto"/>
                <w:sz w:val="24"/>
              </w:rPr>
              <w:t>分）</w:t>
            </w:r>
          </w:p>
        </w:tc>
        <w:tc>
          <w:tcPr>
            <w:tcW w:w="743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Ansi="宋体" w:cs="宋体"/>
                <w:bCs/>
                <w:color w:val="auto"/>
                <w:sz w:val="24"/>
                <w:szCs w:val="22"/>
              </w:rPr>
            </w:pPr>
            <w:r>
              <w:rPr>
                <w:rFonts w:hint="eastAsia" w:hAnsi="宋体" w:cs="宋体"/>
                <w:bCs/>
                <w:color w:val="auto"/>
                <w:sz w:val="24"/>
              </w:rPr>
              <w:t>2.1为保证设备运行稳定性，如响应供应商</w:t>
            </w:r>
            <w:r>
              <w:rPr>
                <w:rFonts w:hint="eastAsia" w:hAnsi="宋体" w:cs="宋体"/>
                <w:bCs/>
                <w:color w:val="auto"/>
                <w:sz w:val="24"/>
                <w:lang w:val="en-GB"/>
              </w:rPr>
              <w:t>不是制造厂商的，</w:t>
            </w:r>
            <w:r>
              <w:rPr>
                <w:rFonts w:hint="eastAsia" w:hAnsi="宋体" w:cs="宋体"/>
                <w:bCs/>
                <w:color w:val="auto"/>
                <w:sz w:val="24"/>
              </w:rPr>
              <w:t>提供制造厂商</w:t>
            </w:r>
            <w:r>
              <w:rPr>
                <w:rFonts w:hint="eastAsia" w:hAnsi="宋体" w:cs="宋体"/>
                <w:bCs/>
                <w:color w:val="auto"/>
                <w:sz w:val="24"/>
                <w:lang w:val="en-US" w:eastAsia="zh-CN"/>
              </w:rPr>
              <w:t>销售</w:t>
            </w:r>
            <w:r>
              <w:rPr>
                <w:rFonts w:hint="eastAsia" w:hAnsi="宋体" w:cs="宋体"/>
                <w:bCs/>
                <w:color w:val="auto"/>
                <w:sz w:val="24"/>
              </w:rPr>
              <w:t>授权</w:t>
            </w:r>
            <w:r>
              <w:rPr>
                <w:rFonts w:hint="eastAsia" w:hAnsi="宋体" w:cs="宋体"/>
                <w:bCs/>
                <w:color w:val="auto"/>
                <w:sz w:val="24"/>
                <w:lang w:val="en-US" w:eastAsia="zh-CN"/>
              </w:rPr>
              <w:t>函原件</w:t>
            </w:r>
            <w:r>
              <w:rPr>
                <w:rFonts w:hint="eastAsia" w:hAnsi="宋体" w:cs="宋体"/>
                <w:bCs/>
                <w:color w:val="auto"/>
                <w:sz w:val="24"/>
              </w:rPr>
              <w:t>的，得</w:t>
            </w:r>
            <w:r>
              <w:rPr>
                <w:rFonts w:hint="eastAsia" w:hAnsi="宋体" w:cs="宋体"/>
                <w:bCs/>
                <w:color w:val="auto"/>
                <w:sz w:val="24"/>
                <w:lang w:val="en-US" w:eastAsia="zh-CN"/>
              </w:rPr>
              <w:t>3</w:t>
            </w:r>
            <w:r>
              <w:rPr>
                <w:rFonts w:hint="eastAsia" w:hAnsi="宋体" w:cs="宋体"/>
                <w:bCs/>
                <w:color w:val="auto"/>
                <w:sz w:val="24"/>
              </w:rPr>
              <w:t>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hAnsi="宋体" w:eastAsia="宋体" w:cs="宋体"/>
                <w:b/>
                <w:color w:val="auto"/>
                <w:sz w:val="24"/>
                <w:lang w:eastAsia="zh-CN"/>
              </w:rPr>
            </w:pPr>
            <w:r>
              <w:rPr>
                <w:rFonts w:hint="eastAsia" w:hAnsi="宋体" w:cs="宋体"/>
                <w:b/>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37" w:type="dxa"/>
            <w:vMerge w:val="continue"/>
            <w:tcBorders>
              <w:left w:val="single" w:color="auto" w:sz="4" w:space="0"/>
              <w:right w:val="single" w:color="auto" w:sz="4" w:space="0"/>
            </w:tcBorders>
            <w:vAlign w:val="center"/>
          </w:tcPr>
          <w:p>
            <w:pPr>
              <w:widowControl/>
              <w:spacing w:line="440" w:lineRule="exact"/>
              <w:jc w:val="center"/>
              <w:rPr>
                <w:rFonts w:hAnsi="宋体" w:cs="宋体"/>
                <w:b/>
                <w:color w:val="auto"/>
                <w:sz w:val="24"/>
              </w:rPr>
            </w:pPr>
          </w:p>
        </w:tc>
        <w:tc>
          <w:tcPr>
            <w:tcW w:w="1232" w:type="dxa"/>
            <w:vMerge w:val="continue"/>
            <w:tcBorders>
              <w:left w:val="single" w:color="auto" w:sz="4" w:space="0"/>
              <w:right w:val="single" w:color="auto" w:sz="4" w:space="0"/>
            </w:tcBorders>
            <w:vAlign w:val="center"/>
          </w:tcPr>
          <w:p>
            <w:pPr>
              <w:widowControl/>
              <w:spacing w:line="440" w:lineRule="exact"/>
              <w:jc w:val="center"/>
              <w:rPr>
                <w:rFonts w:hAnsi="宋体" w:cs="宋体"/>
                <w:b/>
                <w:color w:val="auto"/>
                <w:sz w:val="24"/>
              </w:rPr>
            </w:pPr>
          </w:p>
        </w:tc>
        <w:tc>
          <w:tcPr>
            <w:tcW w:w="743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Ansi="宋体" w:cs="宋体"/>
                <w:bCs/>
                <w:color w:val="auto"/>
                <w:sz w:val="24"/>
                <w:szCs w:val="22"/>
              </w:rPr>
            </w:pPr>
            <w:r>
              <w:rPr>
                <w:rFonts w:hint="eastAsia" w:hAnsi="宋体" w:cs="宋体"/>
                <w:bCs/>
                <w:color w:val="auto"/>
                <w:sz w:val="24"/>
                <w:szCs w:val="22"/>
              </w:rPr>
              <w:t>2.2安装方案（根据采购文件中提供的安装现场平面图编制考场空调安装方案）</w:t>
            </w:r>
          </w:p>
          <w:p>
            <w:pPr>
              <w:widowControl/>
              <w:spacing w:line="440" w:lineRule="exact"/>
              <w:rPr>
                <w:rFonts w:hAnsi="宋体" w:cs="宋体"/>
                <w:bCs/>
                <w:color w:val="auto"/>
                <w:sz w:val="24"/>
                <w:szCs w:val="22"/>
              </w:rPr>
            </w:pPr>
            <w:r>
              <w:rPr>
                <w:rFonts w:hint="eastAsia" w:hAnsi="宋体" w:cs="宋体"/>
                <w:bCs/>
                <w:color w:val="auto"/>
                <w:sz w:val="24"/>
                <w:szCs w:val="22"/>
              </w:rPr>
              <w:t xml:space="preserve">A、安装方案细致，满足采购人要求且优于其他投标人的安装方案，安装方案比较完善的                              </w:t>
            </w:r>
            <w:r>
              <w:rPr>
                <w:rFonts w:hint="eastAsia" w:hAnsi="宋体" w:cs="宋体"/>
                <w:bCs/>
                <w:color w:val="auto"/>
                <w:sz w:val="24"/>
                <w:szCs w:val="22"/>
                <w:lang w:val="en-US" w:eastAsia="zh-CN"/>
              </w:rPr>
              <w:t>10-15</w:t>
            </w:r>
            <w:r>
              <w:rPr>
                <w:rFonts w:hint="eastAsia" w:hAnsi="宋体" w:cs="宋体"/>
                <w:bCs/>
                <w:color w:val="auto"/>
                <w:sz w:val="24"/>
                <w:szCs w:val="22"/>
              </w:rPr>
              <w:t>分；</w:t>
            </w:r>
          </w:p>
          <w:p>
            <w:pPr>
              <w:widowControl/>
              <w:spacing w:line="440" w:lineRule="exact"/>
              <w:rPr>
                <w:rFonts w:hAnsi="宋体" w:cs="宋体"/>
                <w:bCs/>
                <w:color w:val="auto"/>
                <w:sz w:val="24"/>
                <w:szCs w:val="22"/>
              </w:rPr>
            </w:pPr>
            <w:r>
              <w:rPr>
                <w:rFonts w:hint="eastAsia" w:hAnsi="宋体" w:cs="宋体"/>
                <w:bCs/>
                <w:color w:val="auto"/>
                <w:sz w:val="24"/>
                <w:szCs w:val="22"/>
              </w:rPr>
              <w:t xml:space="preserve">B、安装方案一般，安装服务不完备               </w:t>
            </w:r>
            <w:r>
              <w:rPr>
                <w:rFonts w:hint="eastAsia" w:hAnsi="宋体" w:cs="宋体"/>
                <w:bCs/>
                <w:color w:val="auto"/>
                <w:sz w:val="24"/>
                <w:szCs w:val="22"/>
                <w:lang w:val="en-US" w:eastAsia="zh-CN"/>
              </w:rPr>
              <w:t>3-8</w:t>
            </w:r>
            <w:r>
              <w:rPr>
                <w:rFonts w:hint="eastAsia" w:hAnsi="宋体" w:cs="宋体"/>
                <w:bCs/>
                <w:color w:val="auto"/>
                <w:sz w:val="24"/>
                <w:szCs w:val="22"/>
              </w:rPr>
              <w:t>分；</w:t>
            </w:r>
          </w:p>
          <w:p>
            <w:pPr>
              <w:widowControl/>
              <w:spacing w:line="440" w:lineRule="exact"/>
              <w:rPr>
                <w:rFonts w:hAnsi="宋体"/>
                <w:color w:val="auto"/>
                <w:sz w:val="24"/>
              </w:rPr>
            </w:pPr>
            <w:r>
              <w:rPr>
                <w:rFonts w:hint="eastAsia" w:hAnsi="宋体" w:cs="宋体"/>
                <w:bCs/>
                <w:color w:val="auto"/>
                <w:sz w:val="24"/>
                <w:szCs w:val="22"/>
              </w:rPr>
              <w:t>C、未提供安装方案或跟本项目实施无关的         0分；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hAnsi="宋体" w:eastAsia="宋体" w:cs="宋体"/>
                <w:b/>
                <w:bCs/>
                <w:color w:val="auto"/>
                <w:sz w:val="24"/>
                <w:lang w:val="en-US" w:eastAsia="zh-CN"/>
              </w:rPr>
            </w:pPr>
            <w:r>
              <w:rPr>
                <w:rFonts w:hint="eastAsia" w:hAnsi="宋体" w:cs="宋体"/>
                <w:b/>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737" w:type="dxa"/>
            <w:vMerge w:val="continue"/>
            <w:tcBorders>
              <w:left w:val="single" w:color="auto" w:sz="4" w:space="0"/>
              <w:right w:val="single" w:color="auto" w:sz="4" w:space="0"/>
            </w:tcBorders>
            <w:vAlign w:val="center"/>
          </w:tcPr>
          <w:p>
            <w:pPr>
              <w:widowControl/>
              <w:spacing w:line="440" w:lineRule="exact"/>
              <w:jc w:val="center"/>
              <w:rPr>
                <w:rFonts w:hAnsi="宋体" w:cs="宋体"/>
                <w:b/>
                <w:color w:val="auto"/>
                <w:sz w:val="24"/>
              </w:rPr>
            </w:pPr>
          </w:p>
        </w:tc>
        <w:tc>
          <w:tcPr>
            <w:tcW w:w="1232" w:type="dxa"/>
            <w:vMerge w:val="continue"/>
            <w:tcBorders>
              <w:left w:val="single" w:color="auto" w:sz="4" w:space="0"/>
              <w:right w:val="single" w:color="auto" w:sz="4" w:space="0"/>
            </w:tcBorders>
            <w:vAlign w:val="center"/>
          </w:tcPr>
          <w:p>
            <w:pPr>
              <w:widowControl/>
              <w:spacing w:line="440" w:lineRule="exact"/>
              <w:jc w:val="center"/>
              <w:rPr>
                <w:rFonts w:hAnsi="宋体" w:cs="宋体"/>
                <w:b/>
                <w:color w:val="auto"/>
                <w:sz w:val="24"/>
              </w:rPr>
            </w:pPr>
          </w:p>
        </w:tc>
        <w:tc>
          <w:tcPr>
            <w:tcW w:w="743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Ansi="宋体" w:cs="宋体"/>
                <w:bCs/>
                <w:color w:val="auto"/>
                <w:sz w:val="24"/>
              </w:rPr>
            </w:pPr>
            <w:r>
              <w:rPr>
                <w:rFonts w:hint="eastAsia" w:hAnsi="宋体" w:cs="宋体"/>
                <w:b/>
                <w:color w:val="auto"/>
                <w:sz w:val="24"/>
              </w:rPr>
              <w:t>2.3</w:t>
            </w:r>
            <w:r>
              <w:rPr>
                <w:rFonts w:hint="eastAsia" w:hAnsi="宋体" w:cs="宋体"/>
                <w:bCs/>
                <w:color w:val="auto"/>
                <w:sz w:val="24"/>
              </w:rPr>
              <w:t>售后服务（综合考察技术服务人员数量、资质情况、配送、服务响应时间等因素）：</w:t>
            </w:r>
          </w:p>
          <w:p>
            <w:pPr>
              <w:widowControl/>
              <w:spacing w:line="440" w:lineRule="exact"/>
              <w:ind w:firstLine="360" w:firstLineChars="150"/>
              <w:rPr>
                <w:rFonts w:hAnsi="宋体" w:cs="宋体"/>
                <w:bCs/>
                <w:color w:val="auto"/>
                <w:sz w:val="24"/>
              </w:rPr>
            </w:pPr>
            <w:r>
              <w:rPr>
                <w:rFonts w:hint="eastAsia" w:hAnsi="宋体" w:cs="宋体"/>
                <w:bCs/>
                <w:color w:val="auto"/>
                <w:sz w:val="24"/>
              </w:rPr>
              <w:t>A、售后服务承诺细致，满足采购人要求且优于其他投标人售后服务承诺，售后服务体系</w:t>
            </w:r>
            <w:r>
              <w:rPr>
                <w:rFonts w:hint="eastAsia" w:hAnsi="宋体" w:cs="宋体"/>
                <w:bCs/>
                <w:color w:val="auto"/>
                <w:sz w:val="24"/>
                <w:lang w:val="en-US" w:eastAsia="zh-CN"/>
              </w:rPr>
              <w:t xml:space="preserve">                             </w:t>
            </w:r>
            <w:r>
              <w:rPr>
                <w:rFonts w:hint="eastAsia" w:hAnsi="宋体" w:cs="宋体"/>
                <w:bCs/>
                <w:color w:val="auto"/>
                <w:sz w:val="24"/>
                <w:szCs w:val="22"/>
                <w:lang w:val="en-US" w:eastAsia="zh-CN"/>
              </w:rPr>
              <w:t>10-15</w:t>
            </w:r>
            <w:r>
              <w:rPr>
                <w:rFonts w:hint="eastAsia" w:hAnsi="宋体" w:cs="宋体"/>
                <w:bCs/>
                <w:color w:val="auto"/>
                <w:sz w:val="24"/>
                <w:szCs w:val="22"/>
              </w:rPr>
              <w:t>分</w:t>
            </w:r>
            <w:r>
              <w:rPr>
                <w:rFonts w:hint="eastAsia" w:hAnsi="宋体" w:cs="宋体"/>
                <w:bCs/>
                <w:color w:val="auto"/>
                <w:sz w:val="24"/>
              </w:rPr>
              <w:t>；</w:t>
            </w:r>
          </w:p>
          <w:p>
            <w:pPr>
              <w:widowControl/>
              <w:spacing w:line="440" w:lineRule="exact"/>
              <w:ind w:firstLine="360" w:firstLineChars="150"/>
              <w:rPr>
                <w:rFonts w:hAnsi="宋体" w:cs="宋体"/>
                <w:bCs/>
                <w:color w:val="auto"/>
                <w:sz w:val="24"/>
              </w:rPr>
            </w:pPr>
            <w:r>
              <w:rPr>
                <w:rFonts w:hint="eastAsia" w:hAnsi="宋体" w:cs="宋体"/>
                <w:bCs/>
                <w:color w:val="auto"/>
                <w:sz w:val="24"/>
              </w:rPr>
              <w:t xml:space="preserve">B、售后服务承诺一般，售后服务体系不完备       </w:t>
            </w:r>
            <w:r>
              <w:rPr>
                <w:rFonts w:hint="eastAsia" w:hAnsi="宋体" w:cs="宋体"/>
                <w:bCs/>
                <w:color w:val="auto"/>
                <w:sz w:val="24"/>
                <w:szCs w:val="22"/>
                <w:lang w:val="en-US" w:eastAsia="zh-CN"/>
              </w:rPr>
              <w:t>3-8</w:t>
            </w:r>
            <w:r>
              <w:rPr>
                <w:rFonts w:hint="eastAsia" w:hAnsi="宋体" w:cs="宋体"/>
                <w:bCs/>
                <w:color w:val="auto"/>
                <w:sz w:val="24"/>
                <w:szCs w:val="22"/>
              </w:rPr>
              <w:t>分；</w:t>
            </w:r>
          </w:p>
          <w:p>
            <w:pPr>
              <w:widowControl/>
              <w:spacing w:line="440" w:lineRule="exact"/>
              <w:ind w:firstLine="360" w:firstLineChars="150"/>
              <w:rPr>
                <w:rFonts w:hAnsi="宋体"/>
                <w:b/>
                <w:bCs/>
                <w:color w:val="auto"/>
                <w:sz w:val="24"/>
              </w:rPr>
            </w:pPr>
            <w:r>
              <w:rPr>
                <w:rFonts w:hint="eastAsia" w:hAnsi="宋体" w:cs="宋体"/>
                <w:bCs/>
                <w:color w:val="auto"/>
                <w:sz w:val="24"/>
              </w:rPr>
              <w:t xml:space="preserve">C、未提供售后服务承诺或不具备售后服务体系    </w:t>
            </w:r>
            <w:r>
              <w:rPr>
                <w:rFonts w:hint="eastAsia" w:hAnsi="宋体" w:cs="宋体"/>
                <w:bCs/>
                <w:color w:val="auto"/>
                <w:sz w:val="24"/>
                <w:lang w:val="en-US" w:eastAsia="zh-CN"/>
              </w:rPr>
              <w:t xml:space="preserve"> </w:t>
            </w:r>
            <w:r>
              <w:rPr>
                <w:rFonts w:hint="eastAsia" w:hAnsi="宋体" w:cs="宋体"/>
                <w:bCs/>
                <w:color w:val="auto"/>
                <w:sz w:val="24"/>
                <w:szCs w:val="22"/>
              </w:rPr>
              <w:t>0分；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hAnsi="宋体" w:eastAsia="宋体"/>
                <w:b/>
                <w:bCs/>
                <w:color w:val="auto"/>
                <w:sz w:val="24"/>
                <w:lang w:val="en-US" w:eastAsia="zh-CN"/>
              </w:rPr>
            </w:pPr>
            <w:r>
              <w:rPr>
                <w:rFonts w:hint="eastAsia" w:hAnsi="宋体" w:cs="宋体"/>
                <w:b/>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60" w:hRule="atLeast"/>
          <w:jc w:val="center"/>
        </w:trPr>
        <w:tc>
          <w:tcPr>
            <w:tcW w:w="737" w:type="dxa"/>
            <w:vMerge w:val="continue"/>
            <w:tcBorders>
              <w:left w:val="single" w:color="auto" w:sz="4" w:space="0"/>
              <w:bottom w:val="single" w:color="auto" w:sz="4" w:space="0"/>
              <w:right w:val="single" w:color="auto" w:sz="4" w:space="0"/>
            </w:tcBorders>
            <w:vAlign w:val="center"/>
          </w:tcPr>
          <w:p>
            <w:pPr>
              <w:widowControl/>
              <w:spacing w:line="440" w:lineRule="exact"/>
              <w:jc w:val="center"/>
              <w:rPr>
                <w:rFonts w:hAnsi="宋体" w:cs="宋体"/>
                <w:b/>
                <w:color w:val="auto"/>
                <w:sz w:val="24"/>
              </w:rPr>
            </w:pPr>
          </w:p>
        </w:tc>
        <w:tc>
          <w:tcPr>
            <w:tcW w:w="1232" w:type="dxa"/>
            <w:vMerge w:val="continue"/>
            <w:tcBorders>
              <w:left w:val="single" w:color="auto" w:sz="4" w:space="0"/>
              <w:bottom w:val="single" w:color="auto" w:sz="4" w:space="0"/>
              <w:right w:val="single" w:color="auto" w:sz="4" w:space="0"/>
            </w:tcBorders>
            <w:vAlign w:val="center"/>
          </w:tcPr>
          <w:p>
            <w:pPr>
              <w:widowControl/>
              <w:spacing w:line="440" w:lineRule="exact"/>
              <w:jc w:val="center"/>
              <w:rPr>
                <w:rFonts w:hAnsi="宋体" w:cs="宋体"/>
                <w:b/>
                <w:color w:val="auto"/>
                <w:sz w:val="24"/>
              </w:rPr>
            </w:pPr>
          </w:p>
        </w:tc>
        <w:tc>
          <w:tcPr>
            <w:tcW w:w="7431" w:type="dxa"/>
            <w:gridSpan w:val="2"/>
            <w:tcBorders>
              <w:top w:val="single" w:color="auto" w:sz="4" w:space="0"/>
              <w:left w:val="single" w:color="auto" w:sz="4" w:space="0"/>
              <w:right w:val="single" w:color="auto" w:sz="4" w:space="0"/>
            </w:tcBorders>
            <w:vAlign w:val="center"/>
          </w:tcPr>
          <w:p>
            <w:pPr>
              <w:widowControl/>
              <w:spacing w:line="440" w:lineRule="exact"/>
              <w:rPr>
                <w:rFonts w:hAnsi="宋体"/>
                <w:color w:val="auto"/>
                <w:sz w:val="24"/>
                <w:szCs w:val="28"/>
                <w:lang w:val="en-GB"/>
              </w:rPr>
            </w:pPr>
            <w:r>
              <w:rPr>
                <w:rFonts w:hint="eastAsia" w:hAnsi="宋体" w:cs="宋体"/>
                <w:b/>
                <w:bCs/>
                <w:color w:val="auto"/>
                <w:sz w:val="24"/>
              </w:rPr>
              <w:t>2.4</w:t>
            </w:r>
            <w:r>
              <w:rPr>
                <w:rFonts w:hint="eastAsia" w:hAnsi="宋体"/>
                <w:color w:val="auto"/>
                <w:sz w:val="24"/>
                <w:szCs w:val="28"/>
                <w:lang w:val="en-GB"/>
              </w:rPr>
              <w:t>投标文件编制水平：</w:t>
            </w:r>
          </w:p>
          <w:p>
            <w:pPr>
              <w:widowControl/>
              <w:spacing w:line="440" w:lineRule="exact"/>
              <w:ind w:firstLine="480" w:firstLineChars="200"/>
              <w:rPr>
                <w:rFonts w:hAnsi="宋体" w:cs="宋体"/>
                <w:bCs/>
                <w:color w:val="auto"/>
                <w:sz w:val="24"/>
              </w:rPr>
            </w:pPr>
            <w:r>
              <w:rPr>
                <w:rFonts w:hint="eastAsia" w:hAnsi="宋体"/>
                <w:color w:val="auto"/>
                <w:sz w:val="24"/>
                <w:szCs w:val="28"/>
                <w:lang w:val="en-GB"/>
              </w:rPr>
              <w:t>根据投标文件的制作规范性、提供资料是否齐全和文字是否清晰等情况在0</w:t>
            </w:r>
            <w:r>
              <w:rPr>
                <w:rFonts w:hint="eastAsia" w:hAnsi="宋体"/>
                <w:color w:val="auto"/>
                <w:sz w:val="24"/>
                <w:szCs w:val="28"/>
              </w:rPr>
              <w:t>-</w:t>
            </w:r>
            <w:r>
              <w:rPr>
                <w:rFonts w:hint="eastAsia" w:hAnsi="宋体"/>
                <w:color w:val="auto"/>
                <w:sz w:val="24"/>
                <w:szCs w:val="28"/>
                <w:lang w:val="en-US" w:eastAsia="zh-CN"/>
              </w:rPr>
              <w:t>2</w:t>
            </w:r>
            <w:r>
              <w:rPr>
                <w:rFonts w:hint="eastAsia" w:hAnsi="宋体"/>
                <w:color w:val="auto"/>
                <w:sz w:val="24"/>
                <w:szCs w:val="28"/>
                <w:lang w:val="en-GB"/>
              </w:rPr>
              <w:t>分之间赋分，如标书中出现大量非招标文件要求的投标人材料或严重错误，影响评委阅读的，该项不得分。</w:t>
            </w:r>
          </w:p>
        </w:tc>
        <w:tc>
          <w:tcPr>
            <w:tcW w:w="1183" w:type="dxa"/>
            <w:tcBorders>
              <w:top w:val="single" w:color="auto" w:sz="4" w:space="0"/>
              <w:left w:val="single" w:color="auto" w:sz="4" w:space="0"/>
              <w:right w:val="single" w:color="auto" w:sz="4" w:space="0"/>
            </w:tcBorders>
            <w:vAlign w:val="center"/>
          </w:tcPr>
          <w:p>
            <w:pPr>
              <w:widowControl/>
              <w:spacing w:line="440" w:lineRule="exact"/>
              <w:jc w:val="center"/>
              <w:rPr>
                <w:rFonts w:hint="eastAsia" w:hAnsi="宋体" w:eastAsia="宋体" w:cs="宋体"/>
                <w:b/>
                <w:bCs/>
                <w:color w:val="auto"/>
                <w:sz w:val="24"/>
                <w:lang w:eastAsia="zh-CN"/>
              </w:rPr>
            </w:pPr>
            <w:r>
              <w:rPr>
                <w:rFonts w:hint="eastAsia" w:hAnsi="宋体" w:cs="宋体"/>
                <w:b/>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jc w:val="center"/>
              <w:rPr>
                <w:rFonts w:hAnsi="宋体" w:cs="宋体"/>
                <w:b/>
                <w:color w:val="auto"/>
                <w:sz w:val="24"/>
              </w:rPr>
            </w:pPr>
            <w:r>
              <w:rPr>
                <w:rFonts w:hint="eastAsia" w:hAnsi="宋体" w:cs="宋体"/>
                <w:b/>
                <w:color w:val="auto"/>
                <w:sz w:val="24"/>
              </w:rPr>
              <w:t>3</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jc w:val="center"/>
              <w:rPr>
                <w:rFonts w:hAnsi="宋体" w:cs="宋体"/>
                <w:b/>
                <w:color w:val="auto"/>
                <w:sz w:val="24"/>
              </w:rPr>
            </w:pPr>
            <w:r>
              <w:rPr>
                <w:rFonts w:hint="eastAsia" w:hAnsi="宋体" w:cs="宋体"/>
                <w:b/>
                <w:color w:val="auto"/>
                <w:sz w:val="24"/>
              </w:rPr>
              <w:t>价格项（30分）</w:t>
            </w:r>
          </w:p>
        </w:tc>
        <w:tc>
          <w:tcPr>
            <w:tcW w:w="743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rPr>
                <w:rFonts w:hAnsi="宋体" w:cs="宋体"/>
                <w:bCs/>
                <w:color w:val="auto"/>
                <w:sz w:val="24"/>
              </w:rPr>
            </w:pPr>
            <w:r>
              <w:rPr>
                <w:rFonts w:hint="eastAsia" w:hAnsi="宋体" w:cs="宋体"/>
                <w:bCs/>
                <w:color w:val="auto"/>
                <w:sz w:val="24"/>
              </w:rPr>
              <w:t>报价得分=（评标基准价／投标报价）×价格权重×100</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jc w:val="center"/>
              <w:rPr>
                <w:rFonts w:hAnsi="宋体" w:cs="宋体"/>
                <w:b/>
                <w:bCs/>
                <w:color w:val="auto"/>
                <w:sz w:val="24"/>
              </w:rPr>
            </w:pPr>
            <w:r>
              <w:rPr>
                <w:rFonts w:hint="eastAsia" w:hAnsi="宋体" w:cs="宋体"/>
                <w:b/>
                <w:bCs/>
                <w:color w:val="auto"/>
                <w:sz w:val="24"/>
              </w:rPr>
              <w:t>1-30</w:t>
            </w:r>
          </w:p>
        </w:tc>
      </w:tr>
    </w:tbl>
    <w:p>
      <w:pPr>
        <w:rPr>
          <w:rFonts w:hAnsi="宋体" w:cs="宋体"/>
          <w:color w:val="auto"/>
          <w:sz w:val="24"/>
          <w:szCs w:val="24"/>
        </w:rPr>
      </w:pPr>
    </w:p>
    <w:p>
      <w:pPr>
        <w:rPr>
          <w:color w:val="auto"/>
        </w:rPr>
      </w:pPr>
      <w:r>
        <w:rPr>
          <w:rFonts w:hint="eastAsia" w:hAnsi="宋体" w:cs="宋体"/>
          <w:color w:val="auto"/>
          <w:sz w:val="24"/>
          <w:szCs w:val="24"/>
        </w:rPr>
        <w:t>专家评委（签字）：</w:t>
      </w:r>
    </w:p>
    <w:p>
      <w:pPr>
        <w:pStyle w:val="4"/>
        <w:jc w:val="both"/>
        <w:rPr>
          <w:color w:val="auto"/>
        </w:rPr>
      </w:pPr>
    </w:p>
    <w:p>
      <w:pPr>
        <w:pStyle w:val="4"/>
        <w:jc w:val="both"/>
        <w:rPr>
          <w:color w:val="auto"/>
        </w:rPr>
      </w:pPr>
    </w:p>
    <w:p>
      <w:pPr>
        <w:rPr>
          <w:color w:val="auto"/>
        </w:rPr>
      </w:pPr>
    </w:p>
    <w:p>
      <w:pPr>
        <w:rPr>
          <w:color w:val="auto"/>
        </w:rPr>
      </w:pPr>
    </w:p>
    <w:sectPr>
      <w:footerReference r:id="rId6" w:type="default"/>
      <w:pgSz w:w="11906" w:h="16838"/>
      <w:pgMar w:top="1440" w:right="1797" w:bottom="1259"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Microsoft YaHei"/>
    <w:panose1 w:val="00000000000000000000"/>
    <w:charset w:val="86"/>
    <w:family w:val="modern"/>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9F" w:csb1="00000000"/>
  </w:font>
  <w:font w:name="Arial">
    <w:panose1 w:val="020B0604020202020204"/>
    <w:charset w:val="00"/>
    <w:family w:val="auto"/>
    <w:pitch w:val="default"/>
    <w:sig w:usb0="E0002EFF" w:usb1="C0007843" w:usb2="00000009" w:usb3="00000000" w:csb0="400001FF" w:csb1="FFFF0000"/>
  </w:font>
  <w:font w:name="Microsoft YaHei">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1026" o:spid="_x0000_s1026" o:spt="202" type="#_x0000_t202" style="position:absolute;left:0pt;margin-top:802.5pt;height:144pt;width:144pt;mso-position-horizontal:center;mso-position-horizontal-relative:margin;mso-position-vertical-relative:page;mso-wrap-style:none;z-index:251659264;mso-width-relative:page;mso-height-relative:page;" filled="f" stroked="f" coordsize="21600,21600" o:gfxdata="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WlKF9cAAAAKAQAADwAAAAAAAAABACAAAAAiAAAAZHJzL2Rvd25yZXYueG1sUEsBAhQAFAAA&#10;AAgAh07iQMRiJ8G3AQAAVQMAAA4AAAAAAAAAAQAgAAAAJgEAAGRycy9lMm9Eb2MueG1sUEsFBgAA&#10;AAAGAAYAWQEAAE8FAAAAAA==&#10;">
          <v:path/>
          <v:fill on="f" focussize="0,0"/>
          <v:stroke on="f" weight="1.25pt" joinstyle="miter"/>
          <v:imagedata o:title=""/>
          <o:lock v:ext="edit"/>
          <v:textbox inset="0mm,0mm,0mm,0mm" style="mso-fit-shape-to-text:t;">
            <w:txbxContent>
              <w:p>
                <w:pPr>
                  <w:pStyle w:val="11"/>
                  <w:jc w:val="center"/>
                </w:pPr>
                <w:r>
                  <w:fldChar w:fldCharType="begin"/>
                </w:r>
                <w:r>
                  <w:instrText xml:space="preserve">PAGE   \* MERGEFORMAT</w:instrText>
                </w:r>
                <w:r>
                  <w:fldChar w:fldCharType="separate"/>
                </w:r>
                <w:r>
                  <w:rPr>
                    <w:lang w:val="zh-CN"/>
                  </w:rPr>
                  <w:t>30</w:t>
                </w:r>
                <w:r>
                  <w:fldChar w:fldCharType="end"/>
                </w:r>
              </w:p>
            </w:txbxContent>
          </v:textbox>
        </v:shape>
      </w:pic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1027" o:spid="_x0000_s1027" o:spt="202" type="#_x0000_t202" style="position:absolute;left:0pt;margin-top:802.5pt;height:12pt;width:13.15pt;mso-position-horizontal:center;mso-position-horizontal-relative:margin;mso-position-vertical-relative:page;z-index:251658240;mso-width-relative:page;mso-height-relative:page;" filled="f" stroked="f" coordsize="21600,21600" o:gfxdata="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Q625b1wAAAAkBAAAP&#10;AAAAAAAAAAEAIAAAACIAAABkcnMvZG93bnJldi54bWxQSwECFAAUAAAACACHTuJAAMO1RqcBAAAs&#10;AwAADgAAAAAAAAABACAAAAAmAQAAZHJzL2Uyb0RvYy54bWxQSwUGAAAAAAYABgBZAQAAPwUAAAAA&#10;">
          <v:path/>
          <v:fill on="f" focussize="0,0"/>
          <v:stroke on="f" joinstyle="miter"/>
          <v:imagedata o:title=""/>
          <o:lock v:ext="edit"/>
          <v:textbox inset="0mm,0mm,0mm,0mm">
            <w:txbxContent>
              <w:p>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Ansi="宋体"/>
        <w:sz w:val="18"/>
        <w:szCs w:val="18"/>
      </w:rPr>
    </w:pPr>
    <w:r>
      <w:rPr>
        <w:rFonts w:hint="eastAsia" w:hAnsi="宋体"/>
        <w:sz w:val="18"/>
        <w:szCs w:val="18"/>
      </w:rPr>
      <w:t>红城国际工程项目管理有限公司                              琼中中学标准化考场空调设备采购项目</w:t>
    </w:r>
  </w:p>
  <w:p>
    <w:pPr>
      <w:spacing w:line="360" w:lineRule="auto"/>
      <w:rPr>
        <w:rFonts w:hAns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utoSpaceDE w:val="0"/>
      <w:autoSpaceDN w:val="0"/>
      <w:jc w:val="center"/>
      <w:textAlignment w:val="bottom"/>
      <w:rPr>
        <w:rFonts w:hAnsi="宋体"/>
        <w:sz w:val="18"/>
        <w:szCs w:val="18"/>
      </w:rPr>
    </w:pPr>
    <w:r>
      <w:rPr>
        <w:rFonts w:hint="eastAsia" w:hAnsi="宋体"/>
        <w:sz w:val="18"/>
        <w:szCs w:val="18"/>
      </w:rPr>
      <w:t>红城国际工程项目管理有限公司                                          琼中中学标准化考场空调设备采购项目</w:t>
    </w:r>
  </w:p>
  <w:p>
    <w:pPr>
      <w:spacing w:line="360" w:lineRule="auto"/>
      <w:rPr>
        <w:rFonts w:hAnsi="宋体"/>
        <w:sz w:val="18"/>
        <w:szCs w:val="18"/>
      </w:rPr>
    </w:pP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ECC1B"/>
    <w:multiLevelType w:val="singleLevel"/>
    <w:tmpl w:val="AEAECC1B"/>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855"/>
        </w:tabs>
        <w:ind w:left="8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1"/>
    <w:multiLevelType w:val="multilevel"/>
    <w:tmpl w:val="00000011"/>
    <w:lvl w:ilvl="0" w:tentative="0">
      <w:start w:val="1"/>
      <w:numFmt w:val="decimal"/>
      <w:lvlText w:val="%1."/>
      <w:lvlJc w:val="left"/>
      <w:pPr>
        <w:tabs>
          <w:tab w:val="left" w:pos="420"/>
        </w:tabs>
        <w:ind w:left="420" w:hanging="420"/>
      </w:pPr>
      <w:rPr>
        <w:rFonts w:hint="eastAsia"/>
        <w:b w:val="0"/>
        <w:i w:val="0"/>
        <w:outline/>
        <w:sz w:val="24"/>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00000016"/>
    <w:multiLevelType w:val="multilevel"/>
    <w:tmpl w:val="00000016"/>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color w:val="auto"/>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0000001A"/>
    <w:multiLevelType w:val="multilevel"/>
    <w:tmpl w:val="0000001A"/>
    <w:lvl w:ilvl="0" w:tentative="0">
      <w:start w:val="1"/>
      <w:numFmt w:val="decimal"/>
      <w:lvlText w:val="%1"/>
      <w:lvlJc w:val="left"/>
      <w:pPr>
        <w:tabs>
          <w:tab w:val="left" w:pos="1134"/>
        </w:tabs>
        <w:ind w:left="1134" w:hanging="567"/>
      </w:pPr>
      <w:rPr>
        <w:rFonts w:hint="eastAsia" w:ascii="宋体" w:eastAsia="宋体"/>
        <w:b w:val="0"/>
        <w:i w:val="0"/>
        <w:outline/>
        <w:sz w:val="21"/>
      </w:rPr>
    </w:lvl>
    <w:lvl w:ilvl="1" w:tentative="0">
      <w:start w:val="2"/>
      <w:numFmt w:val="japaneseCounting"/>
      <w:pStyle w:val="27"/>
      <w:lvlText w:val="%2、"/>
      <w:lvlJc w:val="left"/>
      <w:pPr>
        <w:tabs>
          <w:tab w:val="left" w:pos="720"/>
        </w:tabs>
        <w:ind w:left="720" w:hanging="720"/>
      </w:pPr>
      <w:rPr>
        <w:rFonts w:hint="default"/>
      </w:rPr>
    </w:lvl>
    <w:lvl w:ilvl="2" w:tentative="0">
      <w:start w:val="3"/>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594406D"/>
    <w:multiLevelType w:val="multilevel"/>
    <w:tmpl w:val="0594406D"/>
    <w:lvl w:ilvl="0" w:tentative="0">
      <w:start w:val="6"/>
      <w:numFmt w:val="japaneseCounting"/>
      <w:lvlText w:val="第%1章"/>
      <w:lvlJc w:val="left"/>
      <w:pPr>
        <w:tabs>
          <w:tab w:val="left" w:pos="1770"/>
        </w:tabs>
        <w:ind w:left="1770" w:hanging="17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65E7183"/>
    <w:multiLevelType w:val="singleLevel"/>
    <w:tmpl w:val="565E7183"/>
    <w:lvl w:ilvl="0" w:tentative="0">
      <w:start w:val="4"/>
      <w:numFmt w:val="chineseCounting"/>
      <w:suff w:val="space"/>
      <w:lvlText w:val="第%1章"/>
      <w:lvlJc w:val="left"/>
    </w:lvl>
  </w:abstractNum>
  <w:abstractNum w:abstractNumId="7">
    <w:nsid w:val="56F8E761"/>
    <w:multiLevelType w:val="singleLevel"/>
    <w:tmpl w:val="56F8E761"/>
    <w:lvl w:ilvl="0" w:tentative="0">
      <w:start w:val="6"/>
      <w:numFmt w:val="chineseCounting"/>
      <w:suff w:val="space"/>
      <w:lvlText w:val="第%1章"/>
      <w:lvlJc w:val="left"/>
    </w:lvl>
  </w:abstractNum>
  <w:abstractNum w:abstractNumId="8">
    <w:nsid w:val="57904091"/>
    <w:multiLevelType w:val="singleLevel"/>
    <w:tmpl w:val="57904091"/>
    <w:lvl w:ilvl="0" w:tentative="0">
      <w:start w:val="1"/>
      <w:numFmt w:val="decimal"/>
      <w:suff w:val="space"/>
      <w:lvlText w:val="%1."/>
      <w:lvlJc w:val="left"/>
    </w:lvl>
  </w:abstractNum>
  <w:abstractNum w:abstractNumId="9">
    <w:nsid w:val="579044A0"/>
    <w:multiLevelType w:val="singleLevel"/>
    <w:tmpl w:val="579044A0"/>
    <w:lvl w:ilvl="0" w:tentative="0">
      <w:start w:val="2"/>
      <w:numFmt w:val="decimal"/>
      <w:suff w:val="space"/>
      <w:lvlText w:val="%1."/>
      <w:lvlJc w:val="left"/>
    </w:lvl>
  </w:abstractNum>
  <w:abstractNum w:abstractNumId="10">
    <w:nsid w:val="57904CB8"/>
    <w:multiLevelType w:val="singleLevel"/>
    <w:tmpl w:val="57904CB8"/>
    <w:lvl w:ilvl="0" w:tentative="0">
      <w:start w:val="32"/>
      <w:numFmt w:val="decimal"/>
      <w:suff w:val="space"/>
      <w:lvlText w:val="%1."/>
      <w:lvlJc w:val="left"/>
    </w:lvl>
  </w:abstractNum>
  <w:abstractNum w:abstractNumId="11">
    <w:nsid w:val="57905C2A"/>
    <w:multiLevelType w:val="singleLevel"/>
    <w:tmpl w:val="57905C2A"/>
    <w:lvl w:ilvl="0" w:tentative="0">
      <w:start w:val="1"/>
      <w:numFmt w:val="decimal"/>
      <w:lvlText w:val="%1)"/>
      <w:lvlJc w:val="left"/>
      <w:pPr>
        <w:tabs>
          <w:tab w:val="left" w:pos="425"/>
        </w:tabs>
        <w:ind w:left="425" w:hanging="425"/>
      </w:pPr>
      <w:rPr>
        <w:rFonts w:hint="default"/>
      </w:rPr>
    </w:lvl>
  </w:abstractNum>
  <w:abstractNum w:abstractNumId="12">
    <w:nsid w:val="57905C87"/>
    <w:multiLevelType w:val="singleLevel"/>
    <w:tmpl w:val="57905C87"/>
    <w:lvl w:ilvl="0" w:tentative="0">
      <w:start w:val="1"/>
      <w:numFmt w:val="decimal"/>
      <w:lvlText w:val="%1."/>
      <w:lvlJc w:val="left"/>
      <w:pPr>
        <w:tabs>
          <w:tab w:val="left" w:pos="425"/>
        </w:tabs>
        <w:ind w:left="425" w:hanging="425"/>
      </w:pPr>
      <w:rPr>
        <w:rFonts w:hint="default"/>
      </w:rPr>
    </w:lvl>
  </w:abstractNum>
  <w:abstractNum w:abstractNumId="13">
    <w:nsid w:val="57905CA5"/>
    <w:multiLevelType w:val="singleLevel"/>
    <w:tmpl w:val="57905CA5"/>
    <w:lvl w:ilvl="0" w:tentative="0">
      <w:start w:val="5"/>
      <w:numFmt w:val="chineseCounting"/>
      <w:suff w:val="nothing"/>
      <w:lvlText w:val="%1、"/>
      <w:lvlJc w:val="left"/>
    </w:lvl>
  </w:abstractNum>
  <w:abstractNum w:abstractNumId="14">
    <w:nsid w:val="58DF1A76"/>
    <w:multiLevelType w:val="singleLevel"/>
    <w:tmpl w:val="58DF1A76"/>
    <w:lvl w:ilvl="0" w:tentative="0">
      <w:start w:val="28"/>
      <w:numFmt w:val="decimal"/>
      <w:suff w:val="space"/>
      <w:lvlText w:val="%1."/>
      <w:lvlJc w:val="left"/>
    </w:lvl>
  </w:abstractNum>
  <w:num w:numId="1">
    <w:abstractNumId w:val="4"/>
  </w:num>
  <w:num w:numId="2">
    <w:abstractNumId w:val="7"/>
  </w:num>
  <w:num w:numId="3">
    <w:abstractNumId w:val="8"/>
  </w:num>
  <w:num w:numId="4">
    <w:abstractNumId w:val="0"/>
  </w:num>
  <w:num w:numId="5">
    <w:abstractNumId w:val="1"/>
  </w:num>
  <w:num w:numId="6">
    <w:abstractNumId w:val="2"/>
  </w:num>
  <w:num w:numId="7">
    <w:abstractNumId w:val="9"/>
  </w:num>
  <w:num w:numId="8">
    <w:abstractNumId w:val="3"/>
  </w:num>
  <w:num w:numId="9">
    <w:abstractNumId w:val="14"/>
  </w:num>
  <w:num w:numId="10">
    <w:abstractNumId w:val="10"/>
  </w:num>
  <w:num w:numId="11">
    <w:abstractNumId w:val="6"/>
  </w:num>
  <w:num w:numId="12">
    <w:abstractNumId w:val="5"/>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compatSetting w:name="compatibilityMode" w:uri="http://schemas.microsoft.com/office/word" w:val="12"/>
  </w:compat>
  <w:rsids>
    <w:rsidRoot w:val="09982062"/>
    <w:rsid w:val="00054C7F"/>
    <w:rsid w:val="00237AE1"/>
    <w:rsid w:val="002B0790"/>
    <w:rsid w:val="003477F7"/>
    <w:rsid w:val="004A2A0A"/>
    <w:rsid w:val="006A75BC"/>
    <w:rsid w:val="008E3904"/>
    <w:rsid w:val="01802DA6"/>
    <w:rsid w:val="05961EF5"/>
    <w:rsid w:val="06091D88"/>
    <w:rsid w:val="08926D22"/>
    <w:rsid w:val="08B827B1"/>
    <w:rsid w:val="09982062"/>
    <w:rsid w:val="0A5411F1"/>
    <w:rsid w:val="0C2F70C3"/>
    <w:rsid w:val="0FDF247B"/>
    <w:rsid w:val="10015A42"/>
    <w:rsid w:val="114D708E"/>
    <w:rsid w:val="12C23F80"/>
    <w:rsid w:val="12ED613B"/>
    <w:rsid w:val="13E4534B"/>
    <w:rsid w:val="15FB4ED1"/>
    <w:rsid w:val="17464C70"/>
    <w:rsid w:val="177E4AE7"/>
    <w:rsid w:val="182B6730"/>
    <w:rsid w:val="1A122FEF"/>
    <w:rsid w:val="1B026F0F"/>
    <w:rsid w:val="1B3B10B1"/>
    <w:rsid w:val="1B9D779F"/>
    <w:rsid w:val="1DE30CFE"/>
    <w:rsid w:val="1F2F1BCF"/>
    <w:rsid w:val="213A6BB8"/>
    <w:rsid w:val="21C13E12"/>
    <w:rsid w:val="2266386A"/>
    <w:rsid w:val="22BC5745"/>
    <w:rsid w:val="25CE5F2C"/>
    <w:rsid w:val="285E64E4"/>
    <w:rsid w:val="2C51324E"/>
    <w:rsid w:val="2C685B35"/>
    <w:rsid w:val="2CE14345"/>
    <w:rsid w:val="2D0538EF"/>
    <w:rsid w:val="2D054D1C"/>
    <w:rsid w:val="2DA50248"/>
    <w:rsid w:val="326C3A9A"/>
    <w:rsid w:val="32DA5277"/>
    <w:rsid w:val="35994C97"/>
    <w:rsid w:val="35C31FAE"/>
    <w:rsid w:val="35C625F0"/>
    <w:rsid w:val="375907EA"/>
    <w:rsid w:val="377421D7"/>
    <w:rsid w:val="37CB4AB5"/>
    <w:rsid w:val="38095CA6"/>
    <w:rsid w:val="381649AB"/>
    <w:rsid w:val="399F03DB"/>
    <w:rsid w:val="3C9E36EC"/>
    <w:rsid w:val="3F637C28"/>
    <w:rsid w:val="41E61B58"/>
    <w:rsid w:val="424E2491"/>
    <w:rsid w:val="4CC63AE3"/>
    <w:rsid w:val="4EA35089"/>
    <w:rsid w:val="4F0D3F62"/>
    <w:rsid w:val="4F2037C1"/>
    <w:rsid w:val="5195524A"/>
    <w:rsid w:val="51A65E3D"/>
    <w:rsid w:val="53A0772A"/>
    <w:rsid w:val="555129C4"/>
    <w:rsid w:val="56746F25"/>
    <w:rsid w:val="58A52E05"/>
    <w:rsid w:val="59497937"/>
    <w:rsid w:val="5A351296"/>
    <w:rsid w:val="5B6752EF"/>
    <w:rsid w:val="5B7B64FF"/>
    <w:rsid w:val="5D0F4AA4"/>
    <w:rsid w:val="5DB86F03"/>
    <w:rsid w:val="60E07CA2"/>
    <w:rsid w:val="6181600F"/>
    <w:rsid w:val="620E67A0"/>
    <w:rsid w:val="63295327"/>
    <w:rsid w:val="67D269B6"/>
    <w:rsid w:val="6CA66EE0"/>
    <w:rsid w:val="6D3F3799"/>
    <w:rsid w:val="6D535020"/>
    <w:rsid w:val="6D781020"/>
    <w:rsid w:val="6E4E43BE"/>
    <w:rsid w:val="6F9F6A32"/>
    <w:rsid w:val="702056AA"/>
    <w:rsid w:val="70BD234B"/>
    <w:rsid w:val="74923FDD"/>
    <w:rsid w:val="752945FD"/>
    <w:rsid w:val="767364BB"/>
    <w:rsid w:val="770B53A7"/>
    <w:rsid w:val="77232110"/>
    <w:rsid w:val="77521194"/>
    <w:rsid w:val="77D01982"/>
    <w:rsid w:val="7B3D06EB"/>
    <w:rsid w:val="7DF871AC"/>
    <w:rsid w:val="7F1B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9"/>
    <w:pPr>
      <w:keepNext/>
      <w:keepLines/>
      <w:autoSpaceDE w:val="0"/>
      <w:autoSpaceDN w:val="0"/>
      <w:adjustRightInd w:val="0"/>
      <w:spacing w:line="300" w:lineRule="auto"/>
      <w:jc w:val="center"/>
      <w:outlineLvl w:val="0"/>
    </w:pPr>
    <w:rPr>
      <w:b/>
      <w:kern w:val="44"/>
      <w:sz w:val="32"/>
    </w:rPr>
  </w:style>
  <w:style w:type="paragraph" w:styleId="5">
    <w:name w:val="heading 2"/>
    <w:basedOn w:val="1"/>
    <w:next w:val="1"/>
    <w:qFormat/>
    <w:uiPriority w:val="0"/>
    <w:pPr>
      <w:keepNext/>
      <w:keepLines/>
      <w:spacing w:line="413" w:lineRule="auto"/>
      <w:outlineLvl w:val="1"/>
    </w:pPr>
    <w:rPr>
      <w:rFonts w:ascii="Arial" w:hAnsi="Arial" w:eastAsia="黑体"/>
      <w:b/>
      <w:bCs/>
      <w:kern w:val="2"/>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Calibri"/>
    </w:rPr>
  </w:style>
  <w:style w:type="paragraph" w:styleId="3">
    <w:name w:val="Body Text Indent"/>
    <w:basedOn w:val="1"/>
    <w:qFormat/>
    <w:uiPriority w:val="99"/>
    <w:pPr>
      <w:ind w:left="420" w:leftChars="200"/>
    </w:pPr>
    <w:rPr>
      <w:rFonts w:ascii="仿宋_GB2312"/>
      <w:b/>
    </w:rPr>
  </w:style>
  <w:style w:type="paragraph" w:styleId="6">
    <w:name w:val="Normal Indent"/>
    <w:basedOn w:val="1"/>
    <w:qFormat/>
    <w:uiPriority w:val="0"/>
    <w:pPr>
      <w:autoSpaceDE w:val="0"/>
      <w:autoSpaceDN w:val="0"/>
      <w:adjustRightInd w:val="0"/>
      <w:ind w:firstLine="420"/>
      <w:jc w:val="left"/>
    </w:pPr>
    <w:rPr>
      <w:sz w:val="24"/>
    </w:rPr>
  </w:style>
  <w:style w:type="paragraph" w:styleId="7">
    <w:name w:val="annotation text"/>
    <w:basedOn w:val="1"/>
    <w:link w:val="30"/>
    <w:qFormat/>
    <w:uiPriority w:val="0"/>
    <w:pPr>
      <w:jc w:val="left"/>
    </w:pPr>
  </w:style>
  <w:style w:type="paragraph" w:styleId="8">
    <w:name w:val="Body Text"/>
    <w:basedOn w:val="1"/>
    <w:qFormat/>
    <w:uiPriority w:val="99"/>
    <w:pPr>
      <w:widowControl/>
      <w:jc w:val="left"/>
    </w:pPr>
    <w:rPr>
      <w:rFonts w:ascii="Times New Roman"/>
      <w:sz w:val="21"/>
    </w:rPr>
  </w:style>
  <w:style w:type="paragraph" w:styleId="9">
    <w:name w:val="Plain Text"/>
    <w:basedOn w:val="1"/>
    <w:qFormat/>
    <w:uiPriority w:val="0"/>
    <w:rPr>
      <w:rFonts w:hAnsi="Courier New"/>
      <w:kern w:val="2"/>
      <w:sz w:val="21"/>
    </w:rPr>
  </w:style>
  <w:style w:type="paragraph" w:styleId="10">
    <w:name w:val="Balloon Text"/>
    <w:basedOn w:val="1"/>
    <w:link w:val="31"/>
    <w:qFormat/>
    <w:uiPriority w:val="0"/>
    <w:rPr>
      <w:sz w:val="18"/>
      <w:szCs w:val="18"/>
    </w:rPr>
  </w:style>
  <w:style w:type="paragraph" w:styleId="11">
    <w:name w:val="footer"/>
    <w:basedOn w:val="1"/>
    <w:qFormat/>
    <w:uiPriority w:val="99"/>
    <w:pPr>
      <w:tabs>
        <w:tab w:val="center" w:pos="4153"/>
        <w:tab w:val="right" w:pos="8306"/>
      </w:tabs>
      <w:autoSpaceDE w:val="0"/>
      <w:autoSpaceDN w:val="0"/>
      <w:adjustRightInd w:val="0"/>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Indent 3"/>
    <w:basedOn w:val="1"/>
    <w:qFormat/>
    <w:uiPriority w:val="0"/>
    <w:pPr>
      <w:ind w:left="420" w:leftChars="200"/>
    </w:pPr>
    <w:rPr>
      <w:sz w:val="16"/>
      <w:szCs w:val="16"/>
    </w:rPr>
  </w:style>
  <w:style w:type="paragraph" w:styleId="14">
    <w:name w:val="Normal (Web)"/>
    <w:basedOn w:val="1"/>
    <w:qFormat/>
    <w:uiPriority w:val="99"/>
    <w:pPr>
      <w:widowControl/>
      <w:spacing w:beforeAutospacing="1" w:afterAutospacing="1"/>
      <w:jc w:val="left"/>
    </w:pPr>
    <w:rPr>
      <w:rFonts w:hAnsi="宋体"/>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paragraph" w:customStyle="1" w:styleId="19">
    <w:name w:val="海南化工城正文"/>
    <w:basedOn w:val="1"/>
    <w:qFormat/>
    <w:uiPriority w:val="0"/>
    <w:pPr>
      <w:spacing w:line="324" w:lineRule="auto"/>
      <w:ind w:firstLine="480" w:firstLineChars="200"/>
    </w:pPr>
    <w:rPr>
      <w:rFonts w:hAnsi="宋体" w:cs="宋体"/>
      <w:sz w:val="24"/>
    </w:rPr>
  </w:style>
  <w:style w:type="paragraph" w:customStyle="1" w:styleId="20">
    <w:name w:val="_Style 1"/>
    <w:basedOn w:val="1"/>
    <w:qFormat/>
    <w:uiPriority w:val="0"/>
    <w:pPr>
      <w:ind w:firstLine="200" w:firstLineChars="200"/>
    </w:pPr>
  </w:style>
  <w:style w:type="paragraph" w:customStyle="1" w:styleId="21">
    <w:name w:val="普通(网站) New"/>
    <w:basedOn w:val="22"/>
    <w:qFormat/>
    <w:uiPriority w:val="0"/>
    <w:pPr>
      <w:widowControl/>
      <w:spacing w:beforeAutospacing="1" w:afterAutospacing="1"/>
      <w:jc w:val="left"/>
    </w:pPr>
    <w:rPr>
      <w:rFonts w:hint="eastAsia" w:ascii="宋体" w:hAnsi="宋体"/>
      <w:kern w:val="0"/>
      <w:sz w:val="24"/>
    </w:rPr>
  </w:style>
  <w:style w:type="paragraph" w:customStyle="1" w:styleId="2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4">
    <w:name w:val="p141"/>
    <w:qFormat/>
    <w:uiPriority w:val="0"/>
    <w:rPr>
      <w:sz w:val="21"/>
      <w:szCs w:val="21"/>
    </w:rPr>
  </w:style>
  <w:style w:type="character" w:customStyle="1" w:styleId="25">
    <w:name w:val="fontstyle01"/>
    <w:basedOn w:val="17"/>
    <w:qFormat/>
    <w:uiPriority w:val="0"/>
    <w:rPr>
      <w:rFonts w:hint="default" w:ascii="楷体" w:hAnsi="楷体"/>
      <w:color w:val="000000"/>
      <w:sz w:val="48"/>
      <w:szCs w:val="48"/>
    </w:rPr>
  </w:style>
  <w:style w:type="character" w:customStyle="1" w:styleId="26">
    <w:name w:val="fontstyle21"/>
    <w:basedOn w:val="17"/>
    <w:qFormat/>
    <w:uiPriority w:val="0"/>
    <w:rPr>
      <w:rFonts w:hint="default" w:ascii="TimesNewRomanPSMT" w:hAnsi="TimesNewRomanPSMT"/>
      <w:color w:val="000000"/>
      <w:sz w:val="24"/>
      <w:szCs w:val="24"/>
    </w:rPr>
  </w:style>
  <w:style w:type="paragraph" w:customStyle="1" w:styleId="27">
    <w:name w:val="Numbered list 2.2"/>
    <w:basedOn w:val="5"/>
    <w:next w:val="1"/>
    <w:qFormat/>
    <w:uiPriority w:val="0"/>
    <w:pPr>
      <w:keepLines w:val="0"/>
      <w:widowControl/>
      <w:numPr>
        <w:ilvl w:val="1"/>
        <w:numId w:val="1"/>
      </w:numPr>
      <w:spacing w:before="240" w:after="60" w:line="240" w:lineRule="auto"/>
      <w:jc w:val="left"/>
    </w:pPr>
    <w:rPr>
      <w:rFonts w:ascii="Futura Bk" w:hAnsi="Futura Bk" w:eastAsia="宋体"/>
      <w:bCs w:val="0"/>
      <w:kern w:val="0"/>
      <w:sz w:val="24"/>
      <w:szCs w:val="20"/>
      <w:lang w:eastAsia="en-US"/>
    </w:rPr>
  </w:style>
  <w:style w:type="paragraph" w:styleId="28">
    <w:name w:val="List Paragraph"/>
    <w:basedOn w:val="1"/>
    <w:qFormat/>
    <w:uiPriority w:val="99"/>
    <w:pPr>
      <w:ind w:firstLine="420" w:firstLineChars="200"/>
    </w:pPr>
  </w:style>
  <w:style w:type="paragraph" w:customStyle="1" w:styleId="29">
    <w:name w:val="列出段落1"/>
    <w:basedOn w:val="1"/>
    <w:qFormat/>
    <w:uiPriority w:val="99"/>
    <w:pPr>
      <w:ind w:firstLine="420" w:firstLineChars="200"/>
    </w:pPr>
  </w:style>
  <w:style w:type="character" w:customStyle="1" w:styleId="30">
    <w:name w:val="批注文字 Char"/>
    <w:basedOn w:val="17"/>
    <w:link w:val="7"/>
    <w:qFormat/>
    <w:uiPriority w:val="0"/>
    <w:rPr>
      <w:rFonts w:ascii="宋体" w:hAnsi="Times New Roman" w:eastAsia="宋体" w:cs="Times New Roman"/>
      <w:sz w:val="34"/>
    </w:rPr>
  </w:style>
  <w:style w:type="character" w:customStyle="1" w:styleId="31">
    <w:name w:val="批注框文本 Char"/>
    <w:basedOn w:val="17"/>
    <w:link w:val="10"/>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39</Pages>
  <Words>3239</Words>
  <Characters>18466</Characters>
  <Lines>153</Lines>
  <Paragraphs>43</Paragraphs>
  <TotalTime>7</TotalTime>
  <ScaleCrop>false</ScaleCrop>
  <LinksUpToDate>false</LinksUpToDate>
  <CharactersWithSpaces>21662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2019-05-20T01:21:00Z</dcterms:created>
  <dc:creator>王</dc:creator>
  <cp:lastModifiedBy>Administrator</cp:lastModifiedBy>
  <cp:lastPrinted>2019-04-26T08:24:00Z</cp:lastPrinted>
  <dcterms:modified xsi:type="dcterms:W3CDTF">2019-05-30T01:09:59Z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