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53" w:firstLineChars="900"/>
        <w:rPr>
          <w:rFonts w:ascii="华文仿宋" w:hAnsi="华文仿宋" w:eastAsia="华文仿宋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用户需求书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一、项目名称：</w:t>
      </w:r>
      <w:bookmarkStart w:id="0" w:name="OLE_LINK6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白沙县公安局协警服装</w:t>
      </w:r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二、预算金额：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CN"/>
        </w:rPr>
        <w:t>财政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508500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.00元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三、交 货 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天内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四、地点要求：由采购人</w:t>
      </w:r>
      <w:r>
        <w:rPr>
          <w:rFonts w:hint="eastAsia" w:hAnsi="宋体"/>
          <w:b/>
          <w:sz w:val="28"/>
          <w:szCs w:val="28"/>
        </w:rPr>
        <w:t>指定地点</w:t>
      </w:r>
    </w:p>
    <w:p>
      <w:pP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采购需求：</w:t>
      </w:r>
    </w:p>
    <w:p>
      <w:pPr>
        <w:jc w:val="both"/>
        <w:rPr>
          <w:rFonts w:hint="eastAsia" w:ascii="黑体" w:hAnsi="黑体" w:eastAsia="黑体" w:cs="宋体"/>
          <w:b/>
          <w:bCs/>
          <w:sz w:val="24"/>
          <w:szCs w:val="24"/>
        </w:rPr>
      </w:pPr>
    </w:p>
    <w:p>
      <w:pPr>
        <w:ind w:firstLine="4096" w:firstLineChars="1700"/>
        <w:jc w:val="both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z w:val="24"/>
          <w:szCs w:val="24"/>
        </w:rPr>
        <w:t>项目要求</w:t>
      </w:r>
    </w:p>
    <w:tbl>
      <w:tblPr>
        <w:tblStyle w:val="4"/>
        <w:tblW w:w="7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800"/>
        <w:gridCol w:w="1867"/>
        <w:gridCol w:w="976"/>
        <w:gridCol w:w="794"/>
        <w:gridCol w:w="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序号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采购品目名称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项目主要要求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数量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单位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春秋执勤服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465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春秋常服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夏单裤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714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春秋单裤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长袖T恤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短袖T恤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477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长袖制式衬衣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长袖制式内衬衣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夏执勤服上衣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协警警衔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703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副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协警警号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466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副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海南牌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副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白沙县公安局协警服装</w:t>
            </w:r>
          </w:p>
          <w:p>
            <w:pPr>
              <w:jc w:val="left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内腰皮带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</w:tbl>
    <w:p>
      <w:pPr>
        <w:ind w:firstLine="241" w:firstLineChars="100"/>
        <w:jc w:val="left"/>
        <w:rPr>
          <w:rFonts w:hint="eastAsia" w:ascii="黑体" w:hAnsi="黑体" w:eastAsia="黑体" w:cs="宋体"/>
          <w:b/>
          <w:bCs/>
          <w:sz w:val="24"/>
          <w:szCs w:val="24"/>
        </w:rPr>
      </w:pPr>
    </w:p>
    <w:p>
      <w:pPr>
        <w:ind w:firstLine="241" w:firstLineChars="100"/>
        <w:jc w:val="left"/>
        <w:textAlignment w:val="center"/>
        <w:rPr>
          <w:rFonts w:hint="default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技术参数要求</w:t>
      </w:r>
    </w:p>
    <w:tbl>
      <w:tblPr>
        <w:tblStyle w:val="4"/>
        <w:tblW w:w="9089" w:type="dxa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855"/>
        <w:gridCol w:w="5750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序号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产品名称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技术参数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春秋执勤服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成分含量：藏青色毛涤哔叽，成分含量：羊毛70%±1.0%；聚酯纤维：28%±1.0%；氨纶：3.5% pH值6.7；异味无；撕破强力：经向38N；纬向40N；起毛起球≥4级；聚酯布沾色≥4级；原样变色≥4级；毛布沾色≥4级；耐干摩擦色牢度≥4级；耐湿摩擦色牢度≥4级；试剂沾色≥4级；幅宽152cm；单位面积质量240g/m2。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2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春秋常服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成分含量：藏青色毛涤哔叽，成分含量：羊毛70%±1.0%；聚酯纤维：28%±1.0%；氨纶：3.5% pH值6.7；异味无；撕破强力：经向38N；纬向40N；起毛起球≥4级；聚酯布沾色≥4级；原样变色≥4级；毛布沾色≥4级；耐干摩擦色牢度≥4级；耐湿摩擦色牢度≥4级；试剂沾色≥4级；幅宽152cm；单位面积质量240g/m2。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3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夏单裤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壮青色精梳毛涤素花呢，成分含量：羊毛：47%±5%，聚酯纤维40%±5%，天丝10%±3%，桑蚕丝＞0%，≤6%，颜色：藏青色（黑色），pH值4.0～8.5；可分解致癌芳香胺染料：≤20mg/kg；纱线线密度：经纱：10.5tex×2(95.2Nm/2),纬纱：17.1tex(58.5Nm);单位面积质量：≥140g/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4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春秋单裤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成分含量：藏青色毛涤哔叽，成分含量：羊毛70%±1.0%；聚酯纤维：28%±1.0%；氨纶：3.5% pH值6.7；异味无；撕破强力：经向38N；纬向40N；起毛起球≥4级；聚酯布沾色≥4级；原样变色≥4级；毛布沾色≥4级；耐干摩擦色牢度≥4级；耐湿摩擦色牢度≥4级；试剂沾色≥4级；幅宽152cm；单位面积质量240g/m2。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5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长袖T恤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 xml:space="preserve">成分含量：棉95±2%，聚酯纤维40%±2%，甲醛含量：≤75%mg/kg；pH值4.0～8.5；耐汗色牢度（酸）：原样变色≥4级，毛布沾色≥4级；棉布沾色≥4级；耐汗色牢度（酸）：原样变色≥4级，毛布沾色≥4级，棉布沾色≥4级；耐汗色牢度（碱）：原样变色≥4级，棉布沾色≥4级；耐水色牢度：原样变色≥4级，毛布沾色≥4级，棉布沾色≥4级；耐干摩擦色牢度≥4级；纱线线密度：经纱：7.1tex×2(83.2S/2),纬纱：7.3tex×2(80.9s/2)； 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6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短袖T恤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棉95±2%，聚酯纤维40%±2%，甲醛含量：≤75%mg/kg；pH值4.0～8.5；耐汗色牢度（酸）：原样变色≥4级，毛布沾色≥4级；棉布沾色≥4级；耐汗色牢度（酸）：原样变色≥4级，毛布沾色≥4级，棉布沾色≥4级；耐汗色牢度（碱）：原样变色≥4级，棉布沾色≥4级；耐水色牢度：原样变色≥4级，毛布沾色≥4级，棉布沾色≥4级；耐干摩擦色牢度≥4级；纱线线密度：经纱：7.1tex×2(83.2S/2),纬纱：7.3tex×2(80.9s/2)；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7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长袖制式衬衣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棉100%±2%，聚酯纤维40%±2%，甲醛含量：≤75%mg/kg；pH值4.0～8.5；可分解致癌芳香胺染料：≤20mg/kg；耐汗色牢度（酸）：原样变色≥4级，毛布沾色≥4级；棉布沾色≥4级；耐汗色牢度（酸）：原样变色≥4级，毛布沾色≥4级，棉布沾色≥4级；耐汗色牢度（碱）：原样变色≥4级，毛布沾色≥4级，棉布沾色≥4级；耐水色牢度：原样变色≥4级，毛布沾色≥4级，棉布沾色≥4级；耐干摩擦色牢度≥4级；纱线线密度：经纱：7.1tex×2(83.2S/2),纬纱：7.3tex×2(80.9s/2)；经纬密度：经密：≥560根/10cm；纬密：≥298根/10cm。单位面积质量≥125g/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8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长袖制式内衬衣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棉100%±2%，聚酯纤维40%±2%，甲醛含量：≤75%mg/kg；pH值4.0～8.5；可分解致癌芳香胺染料：≤20mg/kg；耐汗色牢度（酸）：原样变色≥4级，毛布沾色≥4级；棉布沾色≥4级；耐汗色牢度（酸）：原样变色≥4级，毛布沾色≥4级，棉布沾色≥4级；耐汗色牢度（碱）：原样变色≥4级，毛布沾色≥4级，棉布沾色≥4级；耐水色牢度：原样变色≥4级，毛布沾色≥4级，棉布沾色≥4级；耐干摩擦色牢度≥4级；纱线线密度：经纱：7.1tex×2(83.2S/2),纬纱：7.3tex×2(80.9s/2)；经纬密度：经密：≥560根/10cm；纬密：≥298根/10cm。单位面积质量≥125g/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9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夏执勤服上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涤棉交织绸（经250dtex涤纶异形长丝，纬250dtex涤纶异形长丝与棉混纺，纤维含量：经纱涤100%，纬纱涤80%棉20%）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协警警衔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成分含量：100涤。激光丝绣背面带魔术贴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11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协警警号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成分含量：100涤。激光丝绣背面带魔术贴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12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海南牌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成分含量：100涤。激光丝绣背面带魔术贴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13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皮带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40" w:firstLineChars="100"/>
              <w:rPr>
                <w:rFonts w:hint="default" w:ascii="等线 Light" w:hAnsi="等线 Light" w:eastAsia="等线 Light"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hint="eastAsia" w:ascii="等线 Light" w:hAnsi="等线 Light" w:eastAsia="等线 Light"/>
                <w:color w:val="000000"/>
                <w:sz w:val="24"/>
              </w:rPr>
              <w:t>成分含量：100%牛皮 皮带头为不锈钢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等线 Light" w:hAnsi="等线 Light" w:eastAsia="等线 Ligh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4A3E"/>
    <w:rsid w:val="130B19AF"/>
    <w:rsid w:val="2791032E"/>
    <w:rsid w:val="3B462142"/>
    <w:rsid w:val="5D4D753F"/>
    <w:rsid w:val="636E6653"/>
    <w:rsid w:val="65E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2019-05-23T23:31:32Z</dcterms:created>
  <dc:creator>Le</dc:creator>
  <cp:lastModifiedBy>Le</cp:lastModifiedBy>
  <dcterms:modified xsi:type="dcterms:W3CDTF">2019-05-23T23:32:41Z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