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hadow/>
          <w:w w:val="90"/>
          <w:sz w:val="44"/>
          <w:szCs w:val="44"/>
        </w:rPr>
      </w:pPr>
    </w:p>
    <w:p>
      <w:pPr>
        <w:spacing w:line="360" w:lineRule="auto"/>
        <w:jc w:val="center"/>
        <w:rPr>
          <w:rFonts w:ascii="黑体" w:hAnsi="黑体" w:eastAsia="黑体"/>
          <w:b/>
          <w:shadow/>
          <w:w w:val="90"/>
          <w:sz w:val="44"/>
          <w:szCs w:val="44"/>
        </w:rPr>
      </w:pPr>
      <w:r>
        <w:rPr>
          <w:rFonts w:hint="eastAsia" w:ascii="黑体" w:hAnsi="黑体" w:eastAsia="黑体"/>
          <w:b/>
          <w:shadow/>
          <w:w w:val="90"/>
          <w:sz w:val="44"/>
          <w:szCs w:val="44"/>
        </w:rPr>
        <w:t>2019年海口市部分道路行道树修剪</w:t>
      </w:r>
    </w:p>
    <w:p>
      <w:pPr>
        <w:spacing w:line="360" w:lineRule="auto"/>
        <w:jc w:val="center"/>
        <w:rPr>
          <w:rFonts w:ascii="黑体" w:hAnsi="黑体" w:eastAsia="黑体"/>
          <w:shadow/>
          <w:sz w:val="24"/>
        </w:rPr>
      </w:pPr>
      <w:r>
        <w:rPr>
          <w:rFonts w:hint="eastAsia" w:ascii="黑体" w:hAnsi="黑体" w:eastAsia="黑体"/>
          <w:shadow/>
          <w:sz w:val="24"/>
        </w:rPr>
        <w:t>项目编号：HNHJ-2019-039</w:t>
      </w:r>
    </w:p>
    <w:p>
      <w:pPr>
        <w:spacing w:line="360" w:lineRule="auto"/>
        <w:jc w:val="left"/>
        <w:rPr>
          <w:rFonts w:ascii="仿宋_GB2312" w:eastAsia="仿宋_GB2312"/>
          <w:b/>
          <w:sz w:val="24"/>
        </w:rPr>
      </w:pPr>
    </w:p>
    <w:p>
      <w:pPr>
        <w:spacing w:line="360" w:lineRule="auto"/>
        <w:jc w:val="left"/>
        <w:rPr>
          <w:rFonts w:ascii="仿宋_GB2312" w:eastAsia="仿宋_GB2312"/>
          <w:b/>
          <w:sz w:val="24"/>
        </w:rPr>
      </w:pPr>
    </w:p>
    <w:p>
      <w:pPr>
        <w:spacing w:line="360" w:lineRule="auto"/>
        <w:jc w:val="center"/>
        <w:rPr>
          <w:rFonts w:ascii="黑体" w:hAnsi="黑体" w:eastAsia="黑体"/>
          <w:b/>
          <w:shadow/>
          <w:sz w:val="52"/>
          <w:szCs w:val="52"/>
        </w:rPr>
      </w:pPr>
      <w:r>
        <w:rPr>
          <w:rFonts w:hint="eastAsia" w:ascii="黑体" w:hAnsi="黑体" w:eastAsia="黑体"/>
          <w:b/>
          <w:shadow/>
          <w:sz w:val="52"/>
          <w:szCs w:val="52"/>
        </w:rPr>
        <w:t>竞</w:t>
      </w:r>
    </w:p>
    <w:p>
      <w:pPr>
        <w:spacing w:line="360" w:lineRule="auto"/>
        <w:jc w:val="center"/>
        <w:rPr>
          <w:rFonts w:ascii="黑体" w:hAnsi="黑体" w:eastAsia="黑体"/>
          <w:b/>
          <w:shadow/>
          <w:sz w:val="52"/>
          <w:szCs w:val="52"/>
        </w:rPr>
      </w:pPr>
      <w:r>
        <w:rPr>
          <w:rFonts w:hint="eastAsia" w:ascii="黑体" w:hAnsi="黑体" w:eastAsia="黑体"/>
          <w:b/>
          <w:shadow/>
          <w:sz w:val="52"/>
          <w:szCs w:val="52"/>
        </w:rPr>
        <w:t>争</w:t>
      </w:r>
    </w:p>
    <w:p>
      <w:pPr>
        <w:spacing w:line="360" w:lineRule="auto"/>
        <w:jc w:val="center"/>
        <w:rPr>
          <w:rFonts w:ascii="黑体" w:hAnsi="黑体" w:eastAsia="黑体"/>
          <w:b/>
          <w:shadow/>
          <w:sz w:val="52"/>
          <w:szCs w:val="52"/>
        </w:rPr>
      </w:pPr>
      <w:r>
        <w:rPr>
          <w:rFonts w:hint="eastAsia" w:ascii="黑体" w:hAnsi="黑体" w:eastAsia="黑体"/>
          <w:b/>
          <w:shadow/>
          <w:sz w:val="52"/>
          <w:szCs w:val="52"/>
        </w:rPr>
        <w:t>性</w:t>
      </w:r>
    </w:p>
    <w:p>
      <w:pPr>
        <w:spacing w:line="360" w:lineRule="auto"/>
        <w:jc w:val="center"/>
        <w:rPr>
          <w:rFonts w:ascii="黑体" w:hAnsi="黑体" w:eastAsia="黑体"/>
          <w:b/>
          <w:shadow/>
          <w:sz w:val="52"/>
          <w:szCs w:val="52"/>
        </w:rPr>
      </w:pPr>
      <w:r>
        <w:rPr>
          <w:rFonts w:hint="eastAsia" w:ascii="黑体" w:hAnsi="黑体" w:eastAsia="黑体"/>
          <w:b/>
          <w:shadow/>
          <w:sz w:val="52"/>
          <w:szCs w:val="52"/>
        </w:rPr>
        <w:t>谈</w:t>
      </w:r>
    </w:p>
    <w:p>
      <w:pPr>
        <w:spacing w:line="360" w:lineRule="auto"/>
        <w:jc w:val="center"/>
        <w:rPr>
          <w:rFonts w:ascii="黑体" w:hAnsi="黑体" w:eastAsia="黑体"/>
          <w:b/>
          <w:shadow/>
          <w:sz w:val="52"/>
          <w:szCs w:val="52"/>
        </w:rPr>
      </w:pPr>
      <w:r>
        <w:rPr>
          <w:rFonts w:hint="eastAsia" w:ascii="黑体" w:hAnsi="黑体" w:eastAsia="黑体"/>
          <w:b/>
          <w:shadow/>
          <w:sz w:val="52"/>
          <w:szCs w:val="52"/>
        </w:rPr>
        <w:t>判</w:t>
      </w:r>
    </w:p>
    <w:p>
      <w:pPr>
        <w:spacing w:line="360" w:lineRule="auto"/>
        <w:jc w:val="center"/>
        <w:rPr>
          <w:rFonts w:ascii="黑体" w:hAnsi="黑体" w:eastAsia="黑体"/>
          <w:b/>
          <w:shadow/>
          <w:sz w:val="52"/>
          <w:szCs w:val="52"/>
        </w:rPr>
      </w:pPr>
      <w:r>
        <w:rPr>
          <w:rFonts w:hint="eastAsia" w:ascii="黑体" w:hAnsi="黑体" w:eastAsia="黑体"/>
          <w:b/>
          <w:shadow/>
          <w:sz w:val="52"/>
          <w:szCs w:val="52"/>
        </w:rPr>
        <w:t>文</w:t>
      </w:r>
    </w:p>
    <w:p>
      <w:pPr>
        <w:spacing w:line="360" w:lineRule="auto"/>
        <w:jc w:val="center"/>
        <w:rPr>
          <w:rFonts w:ascii="黑体" w:hAnsi="黑体" w:eastAsia="黑体"/>
          <w:b/>
          <w:shadow/>
          <w:sz w:val="80"/>
          <w:szCs w:val="80"/>
        </w:rPr>
      </w:pPr>
      <w:r>
        <w:rPr>
          <w:rFonts w:hint="eastAsia" w:ascii="黑体" w:hAnsi="黑体" w:eastAsia="黑体"/>
          <w:b/>
          <w:shadow/>
          <w:sz w:val="52"/>
          <w:szCs w:val="52"/>
        </w:rPr>
        <w:t>件</w:t>
      </w:r>
    </w:p>
    <w:p>
      <w:pPr>
        <w:spacing w:line="360" w:lineRule="auto"/>
        <w:jc w:val="left"/>
        <w:rPr>
          <w:rFonts w:ascii="仿宋_GB2312" w:eastAsia="仿宋_GB2312"/>
          <w:b/>
          <w:sz w:val="24"/>
        </w:rPr>
      </w:pPr>
    </w:p>
    <w:p>
      <w:pPr>
        <w:spacing w:line="360" w:lineRule="auto"/>
        <w:jc w:val="left"/>
        <w:rPr>
          <w:rFonts w:ascii="仿宋_GB2312" w:eastAsia="仿宋_GB2312"/>
          <w:b/>
          <w:sz w:val="24"/>
        </w:rPr>
      </w:pPr>
    </w:p>
    <w:p>
      <w:pPr>
        <w:spacing w:line="360" w:lineRule="auto"/>
        <w:jc w:val="center"/>
        <w:rPr>
          <w:rFonts w:ascii="黑体" w:hAnsi="黑体" w:eastAsia="黑体"/>
          <w:b/>
          <w:shadow/>
          <w:spacing w:val="60"/>
          <w:kern w:val="0"/>
          <w:sz w:val="30"/>
          <w:szCs w:val="30"/>
        </w:rPr>
      </w:pPr>
      <w:r>
        <w:rPr>
          <w:rFonts w:hint="eastAsia" w:ascii="黑体" w:hAnsi="黑体" w:eastAsia="黑体"/>
          <w:b/>
          <w:shadow/>
          <w:spacing w:val="10"/>
          <w:kern w:val="0"/>
          <w:sz w:val="30"/>
          <w:szCs w:val="30"/>
        </w:rPr>
        <w:t>采购单位：</w:t>
      </w:r>
      <w:r>
        <w:rPr>
          <w:rFonts w:hint="eastAsia" w:ascii="黑体" w:hAnsi="黑体" w:eastAsia="黑体"/>
          <w:b/>
          <w:shadow/>
          <w:kern w:val="0"/>
          <w:sz w:val="30"/>
        </w:rPr>
        <w:t>海口市公共绿化管理所</w:t>
      </w:r>
    </w:p>
    <w:p>
      <w:pPr>
        <w:spacing w:line="360" w:lineRule="auto"/>
        <w:jc w:val="center"/>
        <w:rPr>
          <w:rFonts w:ascii="黑体" w:hAnsi="黑体" w:eastAsia="黑体"/>
          <w:b/>
          <w:shadow/>
          <w:kern w:val="0"/>
          <w:sz w:val="30"/>
        </w:rPr>
      </w:pPr>
    </w:p>
    <w:p>
      <w:pPr>
        <w:spacing w:line="360" w:lineRule="auto"/>
        <w:jc w:val="center"/>
        <w:rPr>
          <w:rFonts w:ascii="宋体" w:hAnsi="宋体"/>
          <w:b/>
          <w:kern w:val="0"/>
          <w:sz w:val="30"/>
        </w:rPr>
      </w:pPr>
      <w:r>
        <w:rPr>
          <w:rFonts w:hint="eastAsia" w:ascii="黑体" w:hAnsi="黑体" w:eastAsia="黑体"/>
          <w:b/>
          <w:shadow/>
          <w:kern w:val="0"/>
          <w:sz w:val="30"/>
        </w:rPr>
        <w:t>采购代理机构：海南泓建工程项目管理有限公司</w:t>
      </w:r>
    </w:p>
    <w:p>
      <w:pPr>
        <w:spacing w:line="360" w:lineRule="auto"/>
        <w:jc w:val="left"/>
        <w:rPr>
          <w:rFonts w:ascii="宋体" w:hAnsi="宋体"/>
          <w:b/>
          <w:kern w:val="0"/>
        </w:rPr>
      </w:pPr>
    </w:p>
    <w:p>
      <w:pPr>
        <w:spacing w:line="360" w:lineRule="auto"/>
        <w:jc w:val="center"/>
        <w:rPr>
          <w:rFonts w:ascii="黑体" w:hAnsi="黑体" w:eastAsia="黑体"/>
          <w:b/>
          <w:shadow/>
          <w:kern w:val="0"/>
          <w:sz w:val="30"/>
        </w:rPr>
        <w:sectPr>
          <w:footerReference r:id="rId3" w:type="default"/>
          <w:pgSz w:w="11906" w:h="16838"/>
          <w:pgMar w:top="1559" w:right="1559" w:bottom="1559" w:left="1559" w:header="851" w:footer="992" w:gutter="0"/>
          <w:pgNumType w:start="1"/>
          <w:cols w:space="720" w:num="1"/>
          <w:docGrid w:type="lines" w:linePitch="312" w:charSpace="0"/>
        </w:sectPr>
      </w:pPr>
      <w:r>
        <w:rPr>
          <w:rFonts w:hint="eastAsia" w:ascii="黑体" w:hAnsi="黑体" w:eastAsia="黑体"/>
          <w:b/>
          <w:shadow/>
          <w:kern w:val="0"/>
          <w:sz w:val="30"/>
        </w:rPr>
        <w:t>2019年5月</w:t>
      </w:r>
    </w:p>
    <w:p>
      <w:pPr>
        <w:spacing w:line="360" w:lineRule="auto"/>
        <w:jc w:val="center"/>
        <w:rPr>
          <w:rFonts w:ascii="楷体" w:hAnsi="楷体" w:eastAsia="楷体"/>
          <w:b/>
          <w:sz w:val="44"/>
          <w:szCs w:val="44"/>
        </w:rPr>
      </w:pPr>
      <w:r>
        <w:rPr>
          <w:rFonts w:hint="eastAsia" w:ascii="楷体" w:hAnsi="楷体" w:eastAsia="楷体"/>
          <w:b/>
          <w:sz w:val="44"/>
          <w:szCs w:val="44"/>
        </w:rPr>
        <w:t>目录</w:t>
      </w:r>
    </w:p>
    <w:p>
      <w:pPr>
        <w:spacing w:line="360" w:lineRule="auto"/>
        <w:rPr>
          <w:rFonts w:ascii="楷体" w:hAnsi="楷体" w:eastAsia="楷体"/>
          <w:b/>
          <w:sz w:val="28"/>
          <w:szCs w:val="28"/>
        </w:rPr>
      </w:pPr>
    </w:p>
    <w:p>
      <w:pPr>
        <w:pStyle w:val="29"/>
        <w:tabs>
          <w:tab w:val="right" w:leader="dot" w:pos="8778"/>
        </w:tabs>
        <w:spacing w:line="360" w:lineRule="auto"/>
        <w:rPr>
          <w:rFonts w:ascii="Calibri" w:hAnsi="Calibri" w:eastAsia="宋体"/>
          <w:b w:val="0"/>
          <w:sz w:val="21"/>
          <w:szCs w:val="22"/>
        </w:rPr>
      </w:pPr>
      <w:r>
        <w:rPr>
          <w:rFonts w:ascii="宋体" w:hAnsi="宋体"/>
          <w:szCs w:val="21"/>
        </w:rPr>
        <w:fldChar w:fldCharType="begin"/>
      </w:r>
      <w:r>
        <w:rPr>
          <w:rFonts w:ascii="宋体" w:hAnsi="宋体"/>
          <w:szCs w:val="21"/>
        </w:rPr>
        <w:instrText xml:space="preserve"> TOC \o "1-3" \h \z \u </w:instrText>
      </w:r>
      <w:r>
        <w:rPr>
          <w:rFonts w:ascii="宋体" w:hAnsi="宋体"/>
          <w:szCs w:val="21"/>
        </w:rPr>
        <w:fldChar w:fldCharType="separate"/>
      </w:r>
      <w:r>
        <w:fldChar w:fldCharType="begin"/>
      </w:r>
      <w:r>
        <w:instrText xml:space="preserve"> HYPERLINK \l "_Toc483240703" </w:instrText>
      </w:r>
      <w:r>
        <w:fldChar w:fldCharType="separate"/>
      </w:r>
      <w:r>
        <w:rPr>
          <w:rStyle w:val="48"/>
          <w:rFonts w:hint="eastAsia"/>
          <w:color w:val="auto"/>
        </w:rPr>
        <w:t>第一章竞争性谈判公告</w:t>
      </w:r>
      <w:r>
        <w:tab/>
      </w:r>
      <w:r>
        <w:fldChar w:fldCharType="begin"/>
      </w:r>
      <w:r>
        <w:instrText xml:space="preserve"> PAGEREF _Toc483240703 \h </w:instrText>
      </w:r>
      <w:r>
        <w:fldChar w:fldCharType="separate"/>
      </w:r>
      <w:r>
        <w:t>3</w:t>
      </w:r>
      <w:r>
        <w:fldChar w:fldCharType="end"/>
      </w:r>
      <w:r>
        <w:fldChar w:fldCharType="end"/>
      </w:r>
    </w:p>
    <w:p>
      <w:pPr>
        <w:pStyle w:val="29"/>
        <w:tabs>
          <w:tab w:val="right" w:leader="dot" w:pos="8778"/>
        </w:tabs>
        <w:spacing w:line="360" w:lineRule="auto"/>
        <w:rPr>
          <w:rFonts w:ascii="Calibri" w:hAnsi="Calibri" w:eastAsia="宋体"/>
          <w:b w:val="0"/>
          <w:sz w:val="21"/>
          <w:szCs w:val="22"/>
        </w:rPr>
      </w:pPr>
      <w:r>
        <w:fldChar w:fldCharType="begin"/>
      </w:r>
      <w:r>
        <w:instrText xml:space="preserve"> HYPERLINK \l "_Toc483240704" </w:instrText>
      </w:r>
      <w:r>
        <w:fldChar w:fldCharType="separate"/>
      </w:r>
      <w:r>
        <w:rPr>
          <w:rStyle w:val="48"/>
          <w:rFonts w:hint="eastAsia"/>
          <w:color w:val="auto"/>
        </w:rPr>
        <w:t>第二章供应商须知</w:t>
      </w:r>
      <w:r>
        <w:tab/>
      </w:r>
      <w:r>
        <w:fldChar w:fldCharType="begin"/>
      </w:r>
      <w:r>
        <w:instrText xml:space="preserve"> PAGEREF _Toc483240704 \h </w:instrText>
      </w:r>
      <w:r>
        <w:fldChar w:fldCharType="separate"/>
      </w:r>
      <w:r>
        <w:t>3</w:t>
      </w:r>
      <w:r>
        <w:fldChar w:fldCharType="end"/>
      </w:r>
      <w:r>
        <w:fldChar w:fldCharType="end"/>
      </w:r>
    </w:p>
    <w:p>
      <w:pPr>
        <w:pStyle w:val="29"/>
        <w:tabs>
          <w:tab w:val="right" w:leader="dot" w:pos="8778"/>
        </w:tabs>
        <w:spacing w:line="360" w:lineRule="auto"/>
        <w:rPr>
          <w:rFonts w:ascii="Calibri" w:hAnsi="Calibri" w:eastAsia="宋体"/>
          <w:b w:val="0"/>
          <w:sz w:val="21"/>
          <w:szCs w:val="22"/>
        </w:rPr>
      </w:pPr>
      <w:r>
        <w:fldChar w:fldCharType="begin"/>
      </w:r>
      <w:r>
        <w:instrText xml:space="preserve"> HYPERLINK \l "_Toc483240705" </w:instrText>
      </w:r>
      <w:r>
        <w:fldChar w:fldCharType="separate"/>
      </w:r>
      <w:r>
        <w:rPr>
          <w:rStyle w:val="48"/>
          <w:rFonts w:hint="eastAsia"/>
          <w:color w:val="auto"/>
        </w:rPr>
        <w:t>第三章用户需求书</w:t>
      </w:r>
      <w:r>
        <w:rPr>
          <w:rStyle w:val="48"/>
          <w:color w:val="auto"/>
        </w:rPr>
        <w:tab/>
      </w:r>
      <w:r>
        <w:fldChar w:fldCharType="begin"/>
      </w:r>
      <w:r>
        <w:rPr>
          <w:rStyle w:val="48"/>
          <w:color w:val="auto"/>
        </w:rPr>
        <w:instrText xml:space="preserve"> PAGEREF _Toc483240705 \h </w:instrText>
      </w:r>
      <w:r>
        <w:fldChar w:fldCharType="separate"/>
      </w:r>
      <w:r>
        <w:rPr>
          <w:rStyle w:val="48"/>
          <w:color w:val="auto"/>
        </w:rPr>
        <w:t>12</w:t>
      </w:r>
      <w:r>
        <w:fldChar w:fldCharType="end"/>
      </w:r>
      <w:r>
        <w:fldChar w:fldCharType="end"/>
      </w:r>
    </w:p>
    <w:p>
      <w:pPr>
        <w:pStyle w:val="29"/>
        <w:tabs>
          <w:tab w:val="right" w:leader="dot" w:pos="8778"/>
        </w:tabs>
        <w:spacing w:line="360" w:lineRule="auto"/>
        <w:rPr>
          <w:rFonts w:ascii="Calibri" w:hAnsi="Calibri" w:eastAsia="宋体"/>
          <w:b w:val="0"/>
          <w:sz w:val="21"/>
          <w:szCs w:val="22"/>
        </w:rPr>
      </w:pPr>
      <w:r>
        <w:fldChar w:fldCharType="begin"/>
      </w:r>
      <w:r>
        <w:instrText xml:space="preserve"> HYPERLINK \l "_Toc483240706" </w:instrText>
      </w:r>
      <w:r>
        <w:fldChar w:fldCharType="separate"/>
      </w:r>
      <w:r>
        <w:rPr>
          <w:rStyle w:val="48"/>
          <w:rFonts w:hint="eastAsia"/>
          <w:color w:val="auto"/>
        </w:rPr>
        <w:t>第四章评审办法</w:t>
      </w:r>
      <w:r>
        <w:tab/>
      </w:r>
      <w:r>
        <w:fldChar w:fldCharType="begin"/>
      </w:r>
      <w:r>
        <w:instrText xml:space="preserve"> PAGEREF _Toc483240706 \h </w:instrText>
      </w:r>
      <w:r>
        <w:fldChar w:fldCharType="separate"/>
      </w:r>
      <w:r>
        <w:t>18</w:t>
      </w:r>
      <w:r>
        <w:fldChar w:fldCharType="end"/>
      </w:r>
      <w:r>
        <w:fldChar w:fldCharType="end"/>
      </w:r>
    </w:p>
    <w:p>
      <w:pPr>
        <w:pStyle w:val="29"/>
        <w:tabs>
          <w:tab w:val="right" w:leader="dot" w:pos="8778"/>
        </w:tabs>
        <w:spacing w:line="360" w:lineRule="auto"/>
        <w:rPr>
          <w:rFonts w:ascii="Calibri" w:hAnsi="Calibri" w:eastAsia="宋体"/>
          <w:b w:val="0"/>
          <w:sz w:val="21"/>
          <w:szCs w:val="22"/>
        </w:rPr>
      </w:pPr>
      <w:r>
        <w:fldChar w:fldCharType="begin"/>
      </w:r>
      <w:r>
        <w:instrText xml:space="preserve"> HYPERLINK \l "_Toc483240707" </w:instrText>
      </w:r>
      <w:r>
        <w:fldChar w:fldCharType="separate"/>
      </w:r>
      <w:r>
        <w:rPr>
          <w:rStyle w:val="48"/>
          <w:rFonts w:hint="eastAsia"/>
          <w:color w:val="auto"/>
        </w:rPr>
        <w:t>第五章合同条款及格式</w:t>
      </w:r>
      <w:r>
        <w:tab/>
      </w:r>
      <w:r>
        <w:fldChar w:fldCharType="begin"/>
      </w:r>
      <w:r>
        <w:instrText xml:space="preserve"> PAGEREF _Toc483240707 \h </w:instrText>
      </w:r>
      <w:r>
        <w:fldChar w:fldCharType="separate"/>
      </w:r>
      <w:r>
        <w:t>23</w:t>
      </w:r>
      <w:r>
        <w:fldChar w:fldCharType="end"/>
      </w:r>
      <w:r>
        <w:fldChar w:fldCharType="end"/>
      </w:r>
    </w:p>
    <w:p>
      <w:pPr>
        <w:pStyle w:val="29"/>
        <w:tabs>
          <w:tab w:val="right" w:leader="dot" w:pos="8778"/>
        </w:tabs>
        <w:spacing w:line="360" w:lineRule="auto"/>
        <w:rPr>
          <w:rFonts w:ascii="Calibri" w:hAnsi="Calibri" w:eastAsia="宋体"/>
          <w:b w:val="0"/>
          <w:sz w:val="21"/>
          <w:szCs w:val="22"/>
        </w:rPr>
      </w:pPr>
      <w:r>
        <w:fldChar w:fldCharType="begin"/>
      </w:r>
      <w:r>
        <w:instrText xml:space="preserve"> HYPERLINK \l "_Toc483240711" </w:instrText>
      </w:r>
      <w:r>
        <w:fldChar w:fldCharType="separate"/>
      </w:r>
      <w:r>
        <w:rPr>
          <w:rStyle w:val="48"/>
          <w:rFonts w:hint="eastAsia"/>
          <w:color w:val="auto"/>
        </w:rPr>
        <w:t>第六章报价文件内容和格式</w:t>
      </w:r>
      <w:r>
        <w:tab/>
      </w:r>
      <w:r>
        <w:fldChar w:fldCharType="begin"/>
      </w:r>
      <w:r>
        <w:instrText xml:space="preserve"> PAGEREF _Toc483240711 \h </w:instrText>
      </w:r>
      <w:r>
        <w:fldChar w:fldCharType="separate"/>
      </w:r>
      <w:r>
        <w:t>25</w:t>
      </w:r>
      <w:r>
        <w:fldChar w:fldCharType="end"/>
      </w:r>
      <w:r>
        <w:fldChar w:fldCharType="end"/>
      </w:r>
    </w:p>
    <w:p>
      <w:pPr>
        <w:pStyle w:val="21"/>
        <w:tabs>
          <w:tab w:val="right" w:leader="dot" w:pos="9628"/>
        </w:tabs>
        <w:spacing w:line="360" w:lineRule="auto"/>
        <w:sectPr>
          <w:footerReference r:id="rId4" w:type="default"/>
          <w:pgSz w:w="11906" w:h="16838"/>
          <w:pgMar w:top="1559" w:right="1559" w:bottom="1559" w:left="1559" w:header="851" w:footer="992" w:gutter="0"/>
          <w:cols w:space="720" w:num="1"/>
          <w:docGrid w:type="lines" w:linePitch="312" w:charSpace="0"/>
        </w:sectPr>
      </w:pPr>
      <w:r>
        <w:rPr>
          <w:rFonts w:ascii="宋体" w:hAnsi="宋体" w:eastAsia="楷体"/>
          <w:sz w:val="28"/>
          <w:szCs w:val="21"/>
        </w:rPr>
        <w:fldChar w:fldCharType="end"/>
      </w:r>
    </w:p>
    <w:p>
      <w:pPr>
        <w:pStyle w:val="2"/>
        <w:jc w:val="center"/>
        <w:rPr>
          <w:sz w:val="44"/>
        </w:rPr>
      </w:pPr>
      <w:bookmarkStart w:id="0" w:name="_Toc483240703"/>
      <w:r>
        <w:rPr>
          <w:rFonts w:hint="eastAsia"/>
          <w:sz w:val="44"/>
        </w:rPr>
        <w:t>第一章  竞争性谈判公告</w:t>
      </w:r>
      <w:bookmarkEnd w:id="0"/>
    </w:p>
    <w:p>
      <w:pPr>
        <w:pStyle w:val="38"/>
        <w:spacing w:line="360" w:lineRule="auto"/>
        <w:ind w:firstLine="420" w:firstLineChars="200"/>
        <w:rPr>
          <w:rFonts w:ascii="Arial" w:hAnsi="Arial" w:cs="Arial"/>
          <w:sz w:val="21"/>
          <w:szCs w:val="21"/>
        </w:rPr>
      </w:pPr>
      <w:bookmarkStart w:id="1" w:name="_Toc483240704"/>
      <w:r>
        <w:rPr>
          <w:rFonts w:hint="eastAsia"/>
          <w:sz w:val="21"/>
          <w:szCs w:val="21"/>
        </w:rPr>
        <w:t>海南泓建工程项目管理有限公司</w:t>
      </w:r>
      <w:r>
        <w:rPr>
          <w:sz w:val="21"/>
          <w:szCs w:val="21"/>
        </w:rPr>
        <w:t>受</w:t>
      </w:r>
      <w:r>
        <w:rPr>
          <w:rFonts w:hint="eastAsia"/>
          <w:sz w:val="21"/>
          <w:szCs w:val="21"/>
        </w:rPr>
        <w:t>海口市公共绿化管理所</w:t>
      </w:r>
      <w:r>
        <w:rPr>
          <w:sz w:val="21"/>
          <w:szCs w:val="21"/>
        </w:rPr>
        <w:t>委托，对</w:t>
      </w:r>
      <w:r>
        <w:rPr>
          <w:rFonts w:hint="eastAsia" w:ascii="Arial" w:hAnsi="Arial" w:cs="Arial"/>
          <w:sz w:val="21"/>
          <w:szCs w:val="21"/>
        </w:rPr>
        <w:t>2019年海口市部分道路行道树修剪</w:t>
      </w:r>
      <w:r>
        <w:rPr>
          <w:sz w:val="21"/>
          <w:szCs w:val="21"/>
        </w:rPr>
        <w:t>进行</w:t>
      </w:r>
      <w:r>
        <w:rPr>
          <w:rFonts w:hint="eastAsia"/>
          <w:sz w:val="21"/>
          <w:szCs w:val="21"/>
        </w:rPr>
        <w:t>竞争性谈判</w:t>
      </w:r>
      <w:r>
        <w:rPr>
          <w:sz w:val="21"/>
          <w:szCs w:val="21"/>
        </w:rPr>
        <w:t>，现邀请国内合格的</w:t>
      </w:r>
      <w:r>
        <w:rPr>
          <w:rFonts w:hint="eastAsia"/>
          <w:sz w:val="21"/>
          <w:szCs w:val="21"/>
        </w:rPr>
        <w:t>投标人</w:t>
      </w:r>
      <w:r>
        <w:rPr>
          <w:sz w:val="21"/>
          <w:szCs w:val="21"/>
        </w:rPr>
        <w:t>来参加密封投标</w:t>
      </w:r>
      <w:r>
        <w:rPr>
          <w:rFonts w:hint="eastAsia" w:ascii="Arial" w:hAnsi="Arial" w:cs="Arial"/>
          <w:sz w:val="21"/>
          <w:szCs w:val="21"/>
        </w:rPr>
        <w:t>。</w:t>
      </w:r>
    </w:p>
    <w:p>
      <w:pPr>
        <w:pStyle w:val="38"/>
        <w:spacing w:line="360" w:lineRule="auto"/>
        <w:rPr>
          <w:rFonts w:ascii="Arial" w:hAnsi="Arial" w:cs="Arial"/>
        </w:rPr>
      </w:pPr>
      <w:r>
        <w:rPr>
          <w:rStyle w:val="44"/>
          <w:rFonts w:hint="eastAsia" w:ascii="Times New Roman" w:hAnsi="Times New Roman" w:cs="Times New Roman"/>
        </w:rPr>
        <w:t>1</w:t>
      </w:r>
      <w:r>
        <w:rPr>
          <w:rStyle w:val="44"/>
          <w:rFonts w:ascii="Times New Roman" w:hAnsi="Times New Roman" w:cs="Times New Roman"/>
        </w:rPr>
        <w:t xml:space="preserve">. </w:t>
      </w:r>
      <w:r>
        <w:rPr>
          <w:rStyle w:val="44"/>
          <w:rFonts w:hint="eastAsia" w:cs="Arial"/>
        </w:rPr>
        <w:t>项目编号：</w:t>
      </w:r>
      <w:r>
        <w:rPr>
          <w:rFonts w:hint="eastAsia" w:ascii="Arial" w:hAnsi="Arial" w:cs="Arial"/>
          <w:sz w:val="21"/>
          <w:szCs w:val="21"/>
        </w:rPr>
        <w:t xml:space="preserve">HNHJ-2019-039 </w:t>
      </w:r>
    </w:p>
    <w:p>
      <w:pPr>
        <w:pStyle w:val="38"/>
        <w:spacing w:line="360" w:lineRule="auto"/>
        <w:rPr>
          <w:rStyle w:val="44"/>
          <w:rFonts w:ascii="Times New Roman" w:hAnsi="Times New Roman" w:cs="Times New Roman"/>
        </w:rPr>
      </w:pPr>
      <w:r>
        <w:rPr>
          <w:rStyle w:val="44"/>
          <w:rFonts w:hint="eastAsia" w:ascii="Times New Roman" w:hAnsi="Times New Roman" w:cs="Times New Roman"/>
        </w:rPr>
        <w:t>2</w:t>
      </w:r>
      <w:r>
        <w:rPr>
          <w:rStyle w:val="44"/>
          <w:rFonts w:ascii="Times New Roman" w:hAnsi="Times New Roman" w:cs="Times New Roman"/>
        </w:rPr>
        <w:t xml:space="preserve">. </w:t>
      </w:r>
      <w:r>
        <w:rPr>
          <w:rStyle w:val="44"/>
          <w:rFonts w:hint="eastAsia" w:ascii="Times New Roman" w:hAnsi="Times New Roman" w:cs="Times New Roman"/>
        </w:rPr>
        <w:t>招标项目概况</w:t>
      </w:r>
      <w:r>
        <w:rPr>
          <w:rStyle w:val="44"/>
          <w:rFonts w:ascii="Times New Roman" w:hAnsi="Times New Roman" w:cs="Times New Roman"/>
        </w:rPr>
        <w:t>：</w:t>
      </w:r>
    </w:p>
    <w:p>
      <w:pPr>
        <w:spacing w:line="360" w:lineRule="auto"/>
        <w:ind w:firstLine="420" w:firstLineChars="200"/>
        <w:rPr>
          <w:szCs w:val="21"/>
        </w:rPr>
      </w:pPr>
      <w:r>
        <w:rPr>
          <w:rStyle w:val="139"/>
          <w:rFonts w:hint="eastAsia" w:ascii="Arial" w:hAnsi="Arial" w:cs="Arial"/>
        </w:rPr>
        <w:t>2.1</w:t>
      </w:r>
      <w:r>
        <w:rPr>
          <w:rStyle w:val="139"/>
          <w:rFonts w:ascii="Arial" w:hAnsi="Arial" w:cs="Arial"/>
        </w:rPr>
        <w:t>、</w:t>
      </w:r>
      <w:r>
        <w:rPr>
          <w:szCs w:val="21"/>
        </w:rPr>
        <w:t>项目名称：</w:t>
      </w:r>
      <w:r>
        <w:rPr>
          <w:rFonts w:hint="eastAsia"/>
          <w:szCs w:val="21"/>
        </w:rPr>
        <w:t>2019年海口市部分道路行道树修剪，项目分为3个包。</w:t>
      </w:r>
    </w:p>
    <w:p>
      <w:pPr>
        <w:spacing w:line="360" w:lineRule="auto"/>
        <w:ind w:firstLine="420" w:firstLineChars="200"/>
        <w:rPr>
          <w:szCs w:val="21"/>
        </w:rPr>
      </w:pPr>
      <w:r>
        <w:rPr>
          <w:rStyle w:val="139"/>
          <w:rFonts w:hint="eastAsia" w:ascii="Arial" w:hAnsi="Arial" w:cs="Arial"/>
        </w:rPr>
        <w:t>2.2</w:t>
      </w:r>
      <w:r>
        <w:rPr>
          <w:rFonts w:ascii="Arial" w:hAnsi="Arial" w:cs="Arial"/>
        </w:rPr>
        <w:t>、</w:t>
      </w:r>
      <w:r>
        <w:rPr>
          <w:rFonts w:hint="eastAsia"/>
          <w:szCs w:val="21"/>
        </w:rPr>
        <w:t>项目地点</w:t>
      </w:r>
      <w:r>
        <w:rPr>
          <w:rFonts w:ascii="Arial" w:cs="Arial"/>
          <w:szCs w:val="21"/>
        </w:rPr>
        <w:t>：</w:t>
      </w:r>
      <w:r>
        <w:rPr>
          <w:rFonts w:hint="eastAsia" w:ascii="Arial" w:cs="Arial"/>
          <w:szCs w:val="21"/>
        </w:rPr>
        <w:t>海南省海口市。</w:t>
      </w:r>
    </w:p>
    <w:p>
      <w:pPr>
        <w:spacing w:line="360" w:lineRule="auto"/>
        <w:ind w:firstLine="420" w:firstLineChars="200"/>
        <w:rPr>
          <w:rFonts w:ascii="Arial" w:cs="Arial"/>
          <w:szCs w:val="21"/>
        </w:rPr>
      </w:pPr>
      <w:r>
        <w:rPr>
          <w:rFonts w:hint="eastAsia" w:ascii="Arial" w:cs="Arial"/>
          <w:szCs w:val="21"/>
        </w:rPr>
        <w:t>2.3、资金来源：财政资金。</w:t>
      </w:r>
    </w:p>
    <w:p>
      <w:pPr>
        <w:spacing w:line="360" w:lineRule="auto"/>
        <w:ind w:firstLine="420" w:firstLineChars="200"/>
        <w:rPr>
          <w:rStyle w:val="139"/>
          <w:rFonts w:ascii="Arial" w:hAnsi="Arial" w:cs="Arial"/>
        </w:rPr>
      </w:pPr>
      <w:r>
        <w:rPr>
          <w:rStyle w:val="139"/>
          <w:rFonts w:hint="eastAsia" w:ascii="Arial" w:hAnsi="Arial" w:cs="Arial"/>
        </w:rPr>
        <w:t>2.4</w:t>
      </w:r>
      <w:r>
        <w:rPr>
          <w:rFonts w:ascii="Arial" w:hAnsi="Arial" w:cs="Arial"/>
        </w:rPr>
        <w:t>、</w:t>
      </w:r>
      <w:r>
        <w:rPr>
          <w:rStyle w:val="139"/>
          <w:rFonts w:ascii="Arial" w:hAnsi="Arial" w:cs="Arial"/>
        </w:rPr>
        <w:t>用途：海口市公共绿化管理所工作需要</w:t>
      </w:r>
      <w:r>
        <w:rPr>
          <w:rStyle w:val="139"/>
          <w:rFonts w:hint="eastAsia" w:ascii="Arial" w:hAnsi="Arial" w:cs="Arial"/>
        </w:rPr>
        <w:t>。</w:t>
      </w:r>
    </w:p>
    <w:p>
      <w:pPr>
        <w:spacing w:line="360" w:lineRule="auto"/>
        <w:ind w:firstLine="420" w:firstLineChars="200"/>
        <w:rPr>
          <w:rStyle w:val="139"/>
          <w:szCs w:val="21"/>
        </w:rPr>
      </w:pPr>
      <w:r>
        <w:rPr>
          <w:rStyle w:val="139"/>
          <w:rFonts w:hint="eastAsia" w:ascii="Arial" w:hAnsi="Arial" w:cs="Arial"/>
        </w:rPr>
        <w:t>2.5</w:t>
      </w:r>
      <w:r>
        <w:rPr>
          <w:rFonts w:ascii="Arial" w:hAnsi="Arial" w:cs="Arial"/>
        </w:rPr>
        <w:t>、</w:t>
      </w:r>
      <w:r>
        <w:rPr>
          <w:rFonts w:hint="eastAsia"/>
          <w:szCs w:val="21"/>
        </w:rPr>
        <w:t>简要技术要求或项目性质</w:t>
      </w:r>
      <w:r>
        <w:rPr>
          <w:rFonts w:ascii="Arial" w:cs="Arial"/>
          <w:szCs w:val="21"/>
        </w:rPr>
        <w:t>：</w:t>
      </w:r>
      <w:r>
        <w:rPr>
          <w:rFonts w:hint="eastAsia" w:ascii="Arial" w:cs="Arial"/>
          <w:szCs w:val="21"/>
        </w:rPr>
        <w:t>见谈判文件《用户需求书》</w:t>
      </w:r>
      <w:r>
        <w:rPr>
          <w:rFonts w:ascii="Arial" w:cs="Arial"/>
          <w:szCs w:val="21"/>
        </w:rPr>
        <w:t>。</w:t>
      </w:r>
    </w:p>
    <w:p>
      <w:pPr>
        <w:spacing w:line="360" w:lineRule="auto"/>
        <w:ind w:firstLine="420" w:firstLineChars="200"/>
        <w:rPr>
          <w:rStyle w:val="139"/>
          <w:rFonts w:ascii="Arial" w:hAnsi="Arial" w:cs="Arial"/>
        </w:rPr>
      </w:pPr>
      <w:r>
        <w:rPr>
          <w:rStyle w:val="139"/>
          <w:rFonts w:hint="eastAsia" w:ascii="Arial" w:hAnsi="Arial" w:cs="Arial"/>
        </w:rPr>
        <w:t>2.6</w:t>
      </w:r>
      <w:r>
        <w:rPr>
          <w:rFonts w:ascii="Arial" w:hAnsi="Arial" w:cs="Arial"/>
        </w:rPr>
        <w:t>、</w:t>
      </w:r>
      <w:r>
        <w:rPr>
          <w:rStyle w:val="139"/>
          <w:rFonts w:hint="eastAsia" w:ascii="Arial" w:hAnsi="Arial" w:cs="Arial"/>
        </w:rPr>
        <w:t>采购预算金额：（1包）：</w:t>
      </w:r>
      <w:r>
        <w:rPr>
          <w:szCs w:val="21"/>
        </w:rPr>
        <w:t>668395.15</w:t>
      </w:r>
      <w:r>
        <w:rPr>
          <w:rStyle w:val="139"/>
          <w:rFonts w:hint="eastAsia" w:ascii="Arial" w:hAnsi="Arial" w:cs="Arial"/>
        </w:rPr>
        <w:t>元，最高限价：</w:t>
      </w:r>
      <w:r>
        <w:rPr>
          <w:szCs w:val="21"/>
        </w:rPr>
        <w:t>668395.15</w:t>
      </w:r>
      <w:r>
        <w:rPr>
          <w:rStyle w:val="139"/>
          <w:rFonts w:hint="eastAsia" w:ascii="Arial" w:hAnsi="Arial" w:cs="Arial"/>
        </w:rPr>
        <w:t>元；（2包）：</w:t>
      </w:r>
      <w:r>
        <w:rPr>
          <w:szCs w:val="21"/>
        </w:rPr>
        <w:t>576062.56</w:t>
      </w:r>
      <w:r>
        <w:rPr>
          <w:rStyle w:val="139"/>
          <w:rFonts w:hint="eastAsia" w:ascii="Arial" w:hAnsi="Arial" w:cs="Arial"/>
        </w:rPr>
        <w:t>元。最高限价：</w:t>
      </w:r>
      <w:r>
        <w:rPr>
          <w:szCs w:val="21"/>
        </w:rPr>
        <w:t>576062.56</w:t>
      </w:r>
      <w:r>
        <w:rPr>
          <w:rStyle w:val="139"/>
          <w:rFonts w:hint="eastAsia" w:ascii="Arial" w:hAnsi="Arial" w:cs="Arial"/>
        </w:rPr>
        <w:t>元；（3包）：</w:t>
      </w:r>
      <w:r>
        <w:rPr>
          <w:szCs w:val="21"/>
        </w:rPr>
        <w:t>586341.79</w:t>
      </w:r>
      <w:r>
        <w:rPr>
          <w:rStyle w:val="139"/>
          <w:rFonts w:hint="eastAsia" w:ascii="Arial" w:hAnsi="Arial" w:cs="Arial"/>
        </w:rPr>
        <w:t>元。最高限价：</w:t>
      </w:r>
      <w:r>
        <w:rPr>
          <w:szCs w:val="21"/>
        </w:rPr>
        <w:t>586341.79</w:t>
      </w:r>
      <w:r>
        <w:rPr>
          <w:rStyle w:val="139"/>
          <w:rFonts w:hint="eastAsia" w:ascii="Arial" w:hAnsi="Arial" w:cs="Arial"/>
        </w:rPr>
        <w:t>元。</w:t>
      </w:r>
    </w:p>
    <w:p>
      <w:pPr>
        <w:pStyle w:val="38"/>
        <w:spacing w:line="360" w:lineRule="auto"/>
        <w:rPr>
          <w:rStyle w:val="44"/>
          <w:rFonts w:ascii="Times New Roman" w:hAnsi="Times New Roman" w:cs="Times New Roman"/>
        </w:rPr>
      </w:pPr>
      <w:r>
        <w:rPr>
          <w:rStyle w:val="44"/>
          <w:rFonts w:hint="eastAsia" w:ascii="Times New Roman" w:hAnsi="Times New Roman" w:cs="Times New Roman"/>
        </w:rPr>
        <w:t>3</w:t>
      </w:r>
      <w:r>
        <w:rPr>
          <w:rStyle w:val="44"/>
          <w:rFonts w:ascii="Times New Roman" w:hAnsi="Times New Roman" w:cs="Times New Roman"/>
        </w:rPr>
        <w:t xml:space="preserve">. </w:t>
      </w:r>
      <w:r>
        <w:rPr>
          <w:rStyle w:val="44"/>
          <w:rFonts w:hint="eastAsia" w:ascii="Times New Roman" w:hAnsi="Times New Roman" w:cs="Times New Roman"/>
        </w:rPr>
        <w:t>供应商资格要求</w:t>
      </w:r>
    </w:p>
    <w:p>
      <w:pPr>
        <w:spacing w:line="360" w:lineRule="auto"/>
        <w:ind w:firstLine="420" w:firstLineChars="200"/>
        <w:rPr>
          <w:rFonts w:ascii="Arial" w:hAnsi="Arial" w:cs="Arial"/>
        </w:rPr>
      </w:pPr>
      <w:r>
        <w:rPr>
          <w:rFonts w:ascii="Arial" w:hAnsi="Arial" w:cs="Arial"/>
        </w:rPr>
        <w:t>3.1、</w:t>
      </w:r>
      <w:r>
        <w:rPr>
          <w:rFonts w:hint="eastAsia" w:ascii="Arial" w:hAnsi="Arial" w:cs="Arial"/>
        </w:rPr>
        <w:t>供应商资格要求：</w:t>
      </w:r>
    </w:p>
    <w:p>
      <w:pPr>
        <w:spacing w:line="360" w:lineRule="auto"/>
        <w:ind w:firstLine="420" w:firstLineChars="200"/>
        <w:rPr>
          <w:rStyle w:val="139"/>
          <w:rFonts w:ascii="Arial" w:hAnsi="Arial" w:cs="Arial"/>
        </w:rPr>
      </w:pPr>
      <w:r>
        <w:rPr>
          <w:rStyle w:val="139"/>
          <w:rFonts w:hint="eastAsia" w:ascii="Arial" w:hAnsi="Arial" w:cs="Arial"/>
        </w:rPr>
        <w:t>（</w:t>
      </w:r>
      <w:r>
        <w:rPr>
          <w:rStyle w:val="139"/>
          <w:rFonts w:ascii="Arial" w:hAnsi="Arial" w:cs="Arial"/>
        </w:rPr>
        <w:t>1</w:t>
      </w:r>
      <w:r>
        <w:rPr>
          <w:rStyle w:val="139"/>
          <w:rFonts w:hint="eastAsia" w:ascii="Arial" w:hAnsi="Arial" w:cs="Arial"/>
        </w:rPr>
        <w:t>）</w:t>
      </w:r>
      <w:r>
        <w:rPr>
          <w:rFonts w:hint="eastAsia" w:hAnsi="Arial"/>
          <w:szCs w:val="21"/>
        </w:rPr>
        <w:t>在中华人民共和国注册，具有独立法人资格，城市园林绿化企业或营业执照的经营范围内包括（园林绿化工程或园林工程施工或园林绿化），并在人员、设备、资金等方面具有相应的施工能力，拟派项目负责人具备风景园林专业助理工程师或以上职称，且不得担任其他项目的项目负责人</w:t>
      </w:r>
      <w:r>
        <w:rPr>
          <w:rStyle w:val="139"/>
          <w:rFonts w:hint="eastAsia" w:ascii="Arial" w:hAnsi="Arial" w:cs="Arial"/>
        </w:rPr>
        <w:t xml:space="preserve">； </w:t>
      </w:r>
    </w:p>
    <w:p>
      <w:pPr>
        <w:spacing w:line="360" w:lineRule="auto"/>
        <w:ind w:firstLine="420" w:firstLineChars="200"/>
        <w:rPr>
          <w:rStyle w:val="139"/>
          <w:rFonts w:ascii="Arial" w:hAnsi="Arial" w:cs="Arial"/>
        </w:rPr>
      </w:pPr>
      <w:r>
        <w:rPr>
          <w:rStyle w:val="139"/>
          <w:rFonts w:hint="eastAsia" w:ascii="Arial" w:hAnsi="Arial" w:cs="Arial"/>
        </w:rPr>
        <w:t>（2）具有良好的商业信誉和健全的财务会计制度</w:t>
      </w:r>
      <w:r>
        <w:rPr>
          <w:rFonts w:hint="eastAsia" w:hAnsi="Arial"/>
          <w:szCs w:val="21"/>
        </w:rPr>
        <w:t>（提供2019年近1个月企业纳税证明，复印件加盖公章）</w:t>
      </w:r>
      <w:r>
        <w:rPr>
          <w:rStyle w:val="139"/>
          <w:rFonts w:hint="eastAsia" w:ascii="Arial" w:hAnsi="Arial" w:cs="Arial"/>
        </w:rPr>
        <w:t>；</w:t>
      </w:r>
    </w:p>
    <w:p>
      <w:pPr>
        <w:spacing w:line="360" w:lineRule="auto"/>
        <w:ind w:firstLine="420" w:firstLineChars="200"/>
        <w:rPr>
          <w:rStyle w:val="139"/>
          <w:rFonts w:ascii="Arial" w:hAnsi="Arial" w:cs="Arial"/>
        </w:rPr>
      </w:pPr>
      <w:r>
        <w:rPr>
          <w:rStyle w:val="139"/>
          <w:rFonts w:hint="eastAsia" w:ascii="Arial" w:hAnsi="Arial" w:cs="Arial"/>
        </w:rPr>
        <w:t>（3）具有依法缴纳社会保障资金的良好记录</w:t>
      </w:r>
      <w:r>
        <w:rPr>
          <w:rFonts w:hint="eastAsia" w:hAnsi="Arial"/>
          <w:szCs w:val="21"/>
        </w:rPr>
        <w:t>（提供2019年近1个月企业社保缴费记录，复印件加盖公章）</w:t>
      </w:r>
      <w:r>
        <w:rPr>
          <w:rStyle w:val="139"/>
          <w:rFonts w:hint="eastAsia" w:ascii="Arial" w:hAnsi="Arial" w:cs="Arial"/>
        </w:rPr>
        <w:t>；</w:t>
      </w:r>
    </w:p>
    <w:p>
      <w:pPr>
        <w:spacing w:line="360" w:lineRule="auto"/>
        <w:ind w:firstLine="420" w:firstLineChars="200"/>
        <w:rPr>
          <w:rStyle w:val="139"/>
          <w:rFonts w:ascii="Arial" w:hAnsi="Arial" w:cs="Arial"/>
        </w:rPr>
      </w:pPr>
      <w:r>
        <w:rPr>
          <w:rStyle w:val="139"/>
          <w:rFonts w:hint="eastAsia" w:ascii="Arial" w:hAnsi="Arial" w:cs="Arial"/>
        </w:rPr>
        <w:t>（4）参加政府采购活动前三年内（成立不足三年的从成立之日起算），在经营活动中没有重大违法记录（需提供加盖单位公章的声明书）；</w:t>
      </w:r>
    </w:p>
    <w:p>
      <w:pPr>
        <w:spacing w:line="360" w:lineRule="auto"/>
        <w:ind w:firstLine="420" w:firstLineChars="200"/>
        <w:rPr>
          <w:rFonts w:ascii="Arial" w:hAnsi="Arial" w:cs="Arial"/>
        </w:rPr>
      </w:pPr>
      <w:r>
        <w:rPr>
          <w:rStyle w:val="139"/>
          <w:rFonts w:hint="eastAsia" w:ascii="Arial" w:hAnsi="Arial" w:cs="Arial"/>
        </w:rPr>
        <w:t>（5）</w:t>
      </w:r>
      <w:r>
        <w:rPr>
          <w:rFonts w:hint="eastAsia" w:ascii="Arial" w:hAnsi="Arial" w:cs="Arial"/>
        </w:rPr>
        <w:t>必须为未被列入信用中国网站(www.creditchina.gov.cn)的“失信被执行人”、“重大税收违法案件当事人名单”、“政府采购严重违法失信名单”和中国政府采购网(www.ccgp.gov.cn) 的“政府采购严重违法失信行为记录名单”的投标人（提供查询结果截图加盖公章）；</w:t>
      </w:r>
    </w:p>
    <w:p>
      <w:pPr>
        <w:spacing w:line="360" w:lineRule="auto"/>
        <w:ind w:firstLine="420" w:firstLineChars="200"/>
        <w:rPr>
          <w:rStyle w:val="139"/>
          <w:rFonts w:ascii="Arial" w:hAnsi="Arial" w:cs="Arial"/>
        </w:rPr>
      </w:pPr>
      <w:r>
        <w:rPr>
          <w:rStyle w:val="139"/>
          <w:rFonts w:hint="eastAsia" w:ascii="Arial" w:hAnsi="Arial" w:cs="Arial"/>
        </w:rPr>
        <w:t>（6）</w:t>
      </w:r>
      <w:r>
        <w:rPr>
          <w:rFonts w:hint="eastAsia"/>
          <w:szCs w:val="21"/>
        </w:rPr>
        <w:t>购买本项目谈判文件并按规定缴纳投标保证金</w:t>
      </w:r>
      <w:r>
        <w:rPr>
          <w:rStyle w:val="139"/>
          <w:rFonts w:hint="eastAsia" w:ascii="Arial" w:hAnsi="Arial" w:cs="Arial"/>
        </w:rPr>
        <w:t>；</w:t>
      </w:r>
    </w:p>
    <w:p>
      <w:pPr>
        <w:spacing w:line="360" w:lineRule="auto"/>
        <w:ind w:firstLine="420" w:firstLineChars="200"/>
        <w:rPr>
          <w:rStyle w:val="139"/>
          <w:rFonts w:ascii="Arial" w:hAnsi="Arial" w:cs="Arial"/>
        </w:rPr>
      </w:pPr>
      <w:r>
        <w:rPr>
          <w:rFonts w:ascii="Arial" w:hAnsi="Arial" w:cs="Arial"/>
        </w:rPr>
        <w:t>3.2、投标时必须提交以上相关证明资料。</w:t>
      </w:r>
    </w:p>
    <w:p>
      <w:pPr>
        <w:spacing w:line="360" w:lineRule="auto"/>
        <w:ind w:firstLine="420" w:firstLineChars="200"/>
        <w:rPr>
          <w:rStyle w:val="139"/>
          <w:rFonts w:ascii="Arial" w:hAnsi="Arial" w:cs="Arial"/>
        </w:rPr>
      </w:pPr>
      <w:r>
        <w:rPr>
          <w:rStyle w:val="139"/>
          <w:rFonts w:hint="eastAsia" w:ascii="Arial" w:hAnsi="Arial" w:cs="Arial"/>
        </w:rPr>
        <w:t>3.3、</w:t>
      </w:r>
      <w:r>
        <w:rPr>
          <w:szCs w:val="21"/>
        </w:rPr>
        <w:t>本项目不接受</w:t>
      </w:r>
      <w:r>
        <w:rPr>
          <w:rFonts w:hint="eastAsia"/>
          <w:szCs w:val="21"/>
        </w:rPr>
        <w:t>以联合体形式参加政府采购活动</w:t>
      </w:r>
      <w:r>
        <w:rPr>
          <w:rStyle w:val="139"/>
          <w:rFonts w:hint="eastAsia" w:ascii="Arial" w:hAnsi="Arial" w:cs="Arial"/>
        </w:rPr>
        <w:t>。</w:t>
      </w:r>
    </w:p>
    <w:p>
      <w:pPr>
        <w:spacing w:line="360" w:lineRule="auto"/>
        <w:ind w:firstLine="420" w:firstLineChars="200"/>
        <w:rPr>
          <w:rStyle w:val="139"/>
          <w:rFonts w:ascii="Arial" w:hAnsi="Arial" w:cs="Arial"/>
        </w:rPr>
      </w:pPr>
      <w:r>
        <w:rPr>
          <w:rStyle w:val="139"/>
          <w:rFonts w:hint="eastAsia" w:ascii="Arial" w:hAnsi="Arial" w:cs="Arial"/>
        </w:rPr>
        <w:t>3.4、各投标人只能就本招标项目上述包号中的1个包投标(适用于分包号的招标项目)。</w:t>
      </w:r>
    </w:p>
    <w:p>
      <w:pPr>
        <w:pStyle w:val="38"/>
        <w:spacing w:line="360" w:lineRule="auto"/>
        <w:rPr>
          <w:rStyle w:val="44"/>
          <w:rFonts w:ascii="Times New Roman" w:hAnsi="Times New Roman" w:cs="Times New Roman"/>
        </w:rPr>
      </w:pPr>
      <w:r>
        <w:rPr>
          <w:rStyle w:val="44"/>
          <w:rFonts w:hint="eastAsia" w:ascii="Times New Roman" w:hAnsi="Times New Roman" w:cs="Times New Roman"/>
        </w:rPr>
        <w:t>4</w:t>
      </w:r>
      <w:r>
        <w:rPr>
          <w:rStyle w:val="44"/>
          <w:rFonts w:ascii="Times New Roman" w:hAnsi="Times New Roman" w:cs="Times New Roman"/>
        </w:rPr>
        <w:t xml:space="preserve">. </w:t>
      </w:r>
      <w:r>
        <w:rPr>
          <w:rStyle w:val="44"/>
          <w:rFonts w:hint="eastAsia" w:ascii="Times New Roman" w:hAnsi="Times New Roman" w:cs="Times New Roman"/>
        </w:rPr>
        <w:t>谈判文件的获取及投标保证金</w:t>
      </w:r>
    </w:p>
    <w:p>
      <w:pPr>
        <w:spacing w:line="360" w:lineRule="auto"/>
        <w:ind w:firstLine="420" w:firstLineChars="200"/>
        <w:rPr>
          <w:rFonts w:ascii="Arial" w:hAnsi="Arial" w:cs="Arial"/>
        </w:rPr>
      </w:pPr>
      <w:r>
        <w:rPr>
          <w:rFonts w:hint="eastAsia" w:ascii="Arial" w:hAnsi="Arial" w:cs="Arial"/>
        </w:rPr>
        <w:t>4.1、发售谈判文件时间：</w:t>
      </w:r>
      <w:r>
        <w:rPr>
          <w:rFonts w:hint="eastAsia" w:ascii="Arial" w:hAnsi="Arial" w:cs="Arial"/>
          <w:u w:val="single"/>
        </w:rPr>
        <w:t>2019年</w:t>
      </w:r>
      <w:r>
        <w:rPr>
          <w:rFonts w:hint="eastAsia" w:ascii="Arial" w:hAnsi="Arial" w:cs="Arial"/>
          <w:u w:val="single"/>
          <w:lang w:val="en-US" w:eastAsia="zh-CN"/>
        </w:rPr>
        <w:t>5</w:t>
      </w:r>
      <w:r>
        <w:rPr>
          <w:rFonts w:hint="eastAsia" w:ascii="Arial" w:hAnsi="Arial" w:cs="Arial"/>
          <w:u w:val="single"/>
        </w:rPr>
        <w:t>月</w:t>
      </w:r>
      <w:r>
        <w:rPr>
          <w:rFonts w:hint="eastAsia" w:ascii="Arial" w:hAnsi="Arial" w:cs="Arial"/>
          <w:u w:val="single"/>
          <w:lang w:val="en-US" w:eastAsia="zh-CN"/>
        </w:rPr>
        <w:t>14</w:t>
      </w:r>
      <w:r>
        <w:rPr>
          <w:rFonts w:hint="eastAsia" w:ascii="Arial" w:hAnsi="Arial" w:cs="Arial"/>
          <w:u w:val="single"/>
        </w:rPr>
        <w:t>日—2019年</w:t>
      </w:r>
      <w:r>
        <w:rPr>
          <w:rFonts w:hint="eastAsia" w:ascii="Arial" w:hAnsi="Arial" w:cs="Arial"/>
          <w:u w:val="single"/>
          <w:lang w:val="en-US" w:eastAsia="zh-CN"/>
        </w:rPr>
        <w:t>5</w:t>
      </w:r>
      <w:r>
        <w:rPr>
          <w:rFonts w:hint="eastAsia" w:ascii="Arial" w:hAnsi="Arial" w:cs="Arial"/>
          <w:u w:val="single"/>
        </w:rPr>
        <w:t>月</w:t>
      </w:r>
      <w:r>
        <w:rPr>
          <w:rFonts w:hint="eastAsia" w:ascii="Arial" w:hAnsi="Arial" w:cs="Arial"/>
          <w:u w:val="single"/>
          <w:lang w:val="en-US" w:eastAsia="zh-CN"/>
        </w:rPr>
        <w:t>16</w:t>
      </w:r>
      <w:r>
        <w:rPr>
          <w:rFonts w:hint="eastAsia" w:ascii="Arial" w:hAnsi="Arial" w:cs="Arial"/>
          <w:u w:val="single"/>
        </w:rPr>
        <w:t>日(法定公休日、法定节假日除外) 上午9:00～11:30，下午14:30～17:30</w:t>
      </w:r>
      <w:r>
        <w:rPr>
          <w:rFonts w:hint="eastAsia" w:ascii="Arial" w:hAnsi="Arial" w:cs="Arial"/>
        </w:rPr>
        <w:t>。</w:t>
      </w:r>
    </w:p>
    <w:p>
      <w:pPr>
        <w:spacing w:line="360" w:lineRule="auto"/>
        <w:ind w:firstLine="420" w:firstLineChars="200"/>
        <w:rPr>
          <w:rFonts w:ascii="Arial" w:hAnsi="Arial" w:cs="Arial"/>
        </w:rPr>
      </w:pPr>
      <w:r>
        <w:rPr>
          <w:rFonts w:hint="eastAsia" w:ascii="Arial" w:hAnsi="Arial" w:cs="Arial"/>
        </w:rPr>
        <w:t>4.2、购买竞争性谈判文件地点：</w:t>
      </w:r>
      <w:r>
        <w:rPr>
          <w:rFonts w:hint="eastAsia" w:ascii="Arial" w:hAnsi="Arial" w:cs="Arial"/>
          <w:u w:val="single"/>
        </w:rPr>
        <w:t>海口市世贸东路2号世贸中心D座11层1105室</w:t>
      </w:r>
      <w:r>
        <w:rPr>
          <w:rFonts w:hint="eastAsia" w:ascii="Arial" w:hAnsi="Arial" w:cs="Arial"/>
        </w:rPr>
        <w:t>，购买竞争性谈判文件时应携带以下资料：购买人持单位介绍信原件，有效身份证、单位营业执照副本、组织机构代码证、税务登记证[如已办以上三证合一的企业仅需提供统一社会信用代码的营业执照即可] 和供应商资格要求中的相关证明资料复印件加盖公章（复印件需提供原件查验）。</w:t>
      </w:r>
    </w:p>
    <w:p>
      <w:pPr>
        <w:spacing w:line="360" w:lineRule="auto"/>
        <w:ind w:firstLine="420" w:firstLineChars="200"/>
        <w:rPr>
          <w:rFonts w:ascii="Arial" w:hAnsi="Arial" w:cs="Arial"/>
        </w:rPr>
      </w:pPr>
      <w:r>
        <w:rPr>
          <w:rFonts w:hint="eastAsia" w:ascii="Arial" w:hAnsi="Arial" w:cs="Arial"/>
        </w:rPr>
        <w:t>4.3、谈判文件售价：￥300.00元/套（售后不退）。</w:t>
      </w:r>
    </w:p>
    <w:p>
      <w:pPr>
        <w:spacing w:line="360" w:lineRule="auto"/>
        <w:ind w:left="210" w:leftChars="100" w:firstLine="210" w:firstLineChars="100"/>
        <w:rPr>
          <w:rFonts w:ascii="Arial" w:hAnsi="Arial" w:cs="Arial"/>
        </w:rPr>
      </w:pPr>
      <w:r>
        <w:rPr>
          <w:rFonts w:hint="eastAsia" w:ascii="Arial" w:hAnsi="Arial" w:cs="Arial"/>
        </w:rPr>
        <w:t>4.4、投标保证金：（1包）：￥3000.00元（大写：叁仟元整），（2包）：￥3000.00元（大写：叁仟元整），（3包）：￥3000.00元（大写：叁仟元整），请于</w:t>
      </w:r>
      <w:r>
        <w:rPr>
          <w:rFonts w:hint="eastAsia" w:ascii="Arial" w:hAnsi="Arial" w:cs="Arial"/>
          <w:u w:val="single"/>
        </w:rPr>
        <w:t>2019年</w:t>
      </w:r>
      <w:r>
        <w:rPr>
          <w:rFonts w:hint="eastAsia" w:ascii="Arial" w:hAnsi="Arial" w:cs="Arial"/>
          <w:u w:val="single"/>
          <w:lang w:val="en-US" w:eastAsia="zh-CN"/>
        </w:rPr>
        <w:t>5</w:t>
      </w:r>
      <w:r>
        <w:rPr>
          <w:rFonts w:hint="eastAsia" w:ascii="Arial" w:hAnsi="Arial" w:cs="Arial"/>
          <w:u w:val="single"/>
        </w:rPr>
        <w:t>月</w:t>
      </w:r>
      <w:r>
        <w:rPr>
          <w:rFonts w:hint="eastAsia" w:ascii="Arial" w:hAnsi="Arial" w:cs="Arial"/>
          <w:u w:val="single"/>
          <w:lang w:val="en-US" w:eastAsia="zh-CN"/>
        </w:rPr>
        <w:t>17</w:t>
      </w:r>
      <w:r>
        <w:rPr>
          <w:rFonts w:hint="eastAsia" w:ascii="Arial" w:hAnsi="Arial" w:cs="Arial"/>
          <w:u w:val="single"/>
        </w:rPr>
        <w:t>日</w:t>
      </w:r>
      <w:r>
        <w:rPr>
          <w:rFonts w:hint="eastAsia" w:ascii="Arial" w:hAnsi="Arial" w:cs="Arial"/>
          <w:u w:val="single"/>
          <w:lang w:val="en-US" w:eastAsia="zh-CN"/>
        </w:rPr>
        <w:t>10时30</w:t>
      </w:r>
      <w:r>
        <w:rPr>
          <w:rFonts w:hint="eastAsia" w:ascii="Arial" w:hAnsi="Arial" w:cs="Arial"/>
          <w:u w:val="single"/>
        </w:rPr>
        <w:t>分</w:t>
      </w:r>
      <w:r>
        <w:rPr>
          <w:rFonts w:hint="eastAsia" w:ascii="Arial" w:hAnsi="Arial" w:cs="Arial"/>
        </w:rPr>
        <w:t>前转入以下账号（缴纳保证金时请按包号缴纳，并注明项目名称（可简写）、项目编号及包号）：</w:t>
      </w:r>
    </w:p>
    <w:p>
      <w:pPr>
        <w:spacing w:line="360" w:lineRule="auto"/>
        <w:ind w:left="210" w:leftChars="100" w:firstLine="210" w:firstLineChars="100"/>
        <w:rPr>
          <w:rFonts w:ascii="Arial" w:hAnsi="Arial" w:cs="Arial"/>
        </w:rPr>
      </w:pPr>
      <w:r>
        <w:rPr>
          <w:rFonts w:hint="eastAsia" w:ascii="Arial" w:hAnsi="Arial" w:cs="Arial"/>
        </w:rPr>
        <w:t>账户名称：海南泓建工程项目管理有限公司</w:t>
      </w:r>
    </w:p>
    <w:p>
      <w:pPr>
        <w:spacing w:line="360" w:lineRule="auto"/>
        <w:ind w:left="210" w:leftChars="100" w:firstLine="210" w:firstLineChars="100"/>
        <w:rPr>
          <w:rFonts w:ascii="Arial" w:hAnsi="Arial" w:cs="Arial"/>
        </w:rPr>
      </w:pPr>
      <w:r>
        <w:rPr>
          <w:rFonts w:hint="eastAsia" w:ascii="Arial" w:hAnsi="Arial" w:cs="Arial"/>
        </w:rPr>
        <w:t>开户行：建行海口市国兴大道支行</w:t>
      </w:r>
    </w:p>
    <w:p>
      <w:pPr>
        <w:spacing w:line="360" w:lineRule="auto"/>
        <w:ind w:left="210" w:leftChars="100" w:firstLine="210" w:firstLineChars="100"/>
        <w:rPr>
          <w:rFonts w:ascii="Arial" w:hAnsi="Arial" w:cs="Arial"/>
        </w:rPr>
      </w:pPr>
      <w:r>
        <w:rPr>
          <w:rFonts w:hint="eastAsia" w:ascii="Arial" w:hAnsi="Arial" w:cs="Arial"/>
        </w:rPr>
        <w:t>账  号：4600  100  2537  0525  00327</w:t>
      </w:r>
    </w:p>
    <w:p>
      <w:pPr>
        <w:spacing w:line="360" w:lineRule="auto"/>
        <w:ind w:firstLine="420" w:firstLineChars="200"/>
        <w:rPr>
          <w:rFonts w:ascii="Arial" w:hAnsi="Arial" w:cs="Arial"/>
        </w:rPr>
      </w:pPr>
      <w:r>
        <w:rPr>
          <w:rFonts w:hint="eastAsia" w:ascii="Arial" w:hAnsi="Arial" w:cs="Arial"/>
        </w:rPr>
        <w:t>4.5、投标人提问截止时间：</w:t>
      </w:r>
      <w:r>
        <w:rPr>
          <w:rFonts w:hint="eastAsia" w:ascii="Arial" w:hAnsi="Arial" w:cs="Arial"/>
          <w:u w:val="single"/>
        </w:rPr>
        <w:t>2019年</w:t>
      </w:r>
      <w:r>
        <w:rPr>
          <w:rFonts w:hint="eastAsia" w:ascii="Arial" w:hAnsi="Arial" w:cs="Arial"/>
          <w:u w:val="single"/>
          <w:lang w:val="en-US" w:eastAsia="zh-CN"/>
        </w:rPr>
        <w:t>5</w:t>
      </w:r>
      <w:r>
        <w:rPr>
          <w:rFonts w:hint="eastAsia" w:ascii="Arial" w:hAnsi="Arial" w:cs="Arial"/>
          <w:u w:val="single"/>
        </w:rPr>
        <w:t>月</w:t>
      </w:r>
      <w:r>
        <w:rPr>
          <w:rFonts w:hint="eastAsia" w:ascii="Arial" w:hAnsi="Arial" w:cs="Arial"/>
          <w:u w:val="single"/>
          <w:lang w:val="en-US" w:eastAsia="zh-CN"/>
        </w:rPr>
        <w:t>16</w:t>
      </w:r>
      <w:r>
        <w:rPr>
          <w:rFonts w:hint="eastAsia" w:ascii="Arial" w:hAnsi="Arial" w:cs="Arial"/>
          <w:u w:val="single"/>
        </w:rPr>
        <w:t>日17时30分</w:t>
      </w:r>
      <w:r>
        <w:rPr>
          <w:rFonts w:hint="eastAsia" w:ascii="Arial" w:hAnsi="Arial" w:cs="Arial"/>
        </w:rPr>
        <w:t>（北京时间）。</w:t>
      </w:r>
    </w:p>
    <w:p>
      <w:pPr>
        <w:pStyle w:val="38"/>
        <w:spacing w:line="360" w:lineRule="auto"/>
        <w:rPr>
          <w:rStyle w:val="44"/>
          <w:rFonts w:ascii="Times New Roman" w:hAnsi="Times New Roman" w:cs="Times New Roman"/>
        </w:rPr>
      </w:pPr>
      <w:r>
        <w:rPr>
          <w:rStyle w:val="44"/>
          <w:rFonts w:hint="eastAsia" w:ascii="Times New Roman" w:hAnsi="Times New Roman" w:cs="Times New Roman"/>
        </w:rPr>
        <w:t>5</w:t>
      </w:r>
      <w:r>
        <w:rPr>
          <w:rStyle w:val="44"/>
          <w:rFonts w:ascii="Times New Roman" w:hAnsi="Times New Roman" w:cs="Times New Roman"/>
        </w:rPr>
        <w:t xml:space="preserve">. </w:t>
      </w:r>
      <w:r>
        <w:rPr>
          <w:rStyle w:val="44"/>
          <w:rFonts w:hint="eastAsia" w:ascii="Times New Roman" w:hAnsi="Times New Roman" w:cs="Times New Roman"/>
        </w:rPr>
        <w:t>投标文件递交截止时间、报价时间及地点</w:t>
      </w:r>
    </w:p>
    <w:p>
      <w:pPr>
        <w:spacing w:line="360" w:lineRule="auto"/>
        <w:ind w:firstLine="420" w:firstLineChars="200"/>
        <w:rPr>
          <w:rFonts w:ascii="Arial" w:hAnsi="Arial" w:cs="Arial"/>
        </w:rPr>
      </w:pPr>
      <w:r>
        <w:rPr>
          <w:rFonts w:hint="eastAsia" w:ascii="Arial" w:hAnsi="Arial" w:cs="Arial"/>
        </w:rPr>
        <w:t>5.1、投标文件递交截止时间：</w:t>
      </w:r>
      <w:r>
        <w:rPr>
          <w:rFonts w:hint="eastAsia" w:ascii="Arial" w:hAnsi="Arial" w:cs="Arial"/>
          <w:u w:val="single"/>
        </w:rPr>
        <w:t>2019年</w:t>
      </w:r>
      <w:r>
        <w:rPr>
          <w:rFonts w:hint="eastAsia" w:ascii="Arial" w:hAnsi="Arial" w:cs="Arial"/>
          <w:u w:val="single"/>
          <w:lang w:val="en-US" w:eastAsia="zh-CN"/>
        </w:rPr>
        <w:t>5</w:t>
      </w:r>
      <w:r>
        <w:rPr>
          <w:rFonts w:hint="eastAsia" w:ascii="Arial" w:hAnsi="Arial" w:cs="Arial"/>
          <w:u w:val="single"/>
        </w:rPr>
        <w:t>月</w:t>
      </w:r>
      <w:r>
        <w:rPr>
          <w:rFonts w:hint="eastAsia" w:ascii="Arial" w:hAnsi="Arial" w:cs="Arial"/>
          <w:u w:val="single"/>
          <w:lang w:val="en-US" w:eastAsia="zh-CN"/>
        </w:rPr>
        <w:t>17</w:t>
      </w:r>
      <w:r>
        <w:rPr>
          <w:rFonts w:hint="eastAsia" w:ascii="Arial" w:hAnsi="Arial" w:cs="Arial"/>
          <w:u w:val="single"/>
        </w:rPr>
        <w:t>日</w:t>
      </w:r>
      <w:r>
        <w:rPr>
          <w:rFonts w:hint="eastAsia" w:ascii="Arial" w:hAnsi="Arial" w:cs="Arial"/>
          <w:u w:val="single"/>
          <w:lang w:val="en-US" w:eastAsia="zh-CN"/>
        </w:rPr>
        <w:t>10</w:t>
      </w:r>
      <w:r>
        <w:rPr>
          <w:rFonts w:hint="eastAsia" w:ascii="Arial" w:hAnsi="Arial" w:cs="Arial"/>
          <w:u w:val="single"/>
        </w:rPr>
        <w:t>时</w:t>
      </w:r>
      <w:r>
        <w:rPr>
          <w:rFonts w:hint="eastAsia" w:ascii="Arial" w:hAnsi="Arial" w:cs="Arial"/>
          <w:u w:val="single"/>
          <w:lang w:val="en-US" w:eastAsia="zh-CN"/>
        </w:rPr>
        <w:t>30</w:t>
      </w:r>
      <w:r>
        <w:rPr>
          <w:rFonts w:hint="eastAsia" w:ascii="Arial" w:hAnsi="Arial" w:cs="Arial"/>
          <w:u w:val="single"/>
        </w:rPr>
        <w:t>分</w:t>
      </w:r>
      <w:r>
        <w:rPr>
          <w:rFonts w:hint="eastAsia" w:ascii="Arial" w:hAnsi="Arial" w:cs="Arial"/>
        </w:rPr>
        <w:t>（北京时间）。</w:t>
      </w:r>
    </w:p>
    <w:p>
      <w:pPr>
        <w:spacing w:line="360" w:lineRule="auto"/>
        <w:ind w:firstLine="420" w:firstLineChars="200"/>
        <w:rPr>
          <w:rFonts w:ascii="Arial" w:hAnsi="Arial" w:cs="Arial"/>
        </w:rPr>
      </w:pPr>
      <w:r>
        <w:rPr>
          <w:rFonts w:hint="eastAsia" w:ascii="Arial" w:hAnsi="Arial" w:cs="Arial"/>
        </w:rPr>
        <w:t>5.2、投标文件递交地址：</w:t>
      </w:r>
      <w:r>
        <w:rPr>
          <w:rFonts w:hint="eastAsia" w:ascii="Arial" w:hAnsi="Arial" w:cs="Arial"/>
          <w:u w:val="single"/>
        </w:rPr>
        <w:t>海口市海秀东路74号鸿泰大厦14层开标室</w:t>
      </w:r>
      <w:r>
        <w:rPr>
          <w:rFonts w:hint="eastAsia" w:ascii="Arial" w:hAnsi="Arial" w:cs="Arial"/>
          <w:u w:val="single"/>
          <w:lang w:val="en-US" w:eastAsia="zh-CN"/>
        </w:rPr>
        <w:t>2</w:t>
      </w:r>
      <w:r>
        <w:rPr>
          <w:rFonts w:hint="eastAsia" w:ascii="Arial" w:hAnsi="Arial" w:cs="Arial"/>
        </w:rPr>
        <w:t>。</w:t>
      </w:r>
    </w:p>
    <w:p>
      <w:pPr>
        <w:spacing w:line="360" w:lineRule="auto"/>
        <w:ind w:firstLine="420" w:firstLineChars="200"/>
        <w:rPr>
          <w:rFonts w:ascii="Arial" w:hAnsi="Arial" w:cs="Arial"/>
        </w:rPr>
      </w:pPr>
      <w:r>
        <w:rPr>
          <w:rFonts w:hint="eastAsia" w:ascii="Arial" w:hAnsi="Arial" w:cs="Arial"/>
        </w:rPr>
        <w:t>5.3、谈判时间：</w:t>
      </w:r>
      <w:r>
        <w:rPr>
          <w:rFonts w:hint="eastAsia" w:ascii="Arial" w:hAnsi="Arial" w:cs="Arial"/>
          <w:u w:val="single"/>
        </w:rPr>
        <w:t>2019年</w:t>
      </w:r>
      <w:r>
        <w:rPr>
          <w:rFonts w:hint="eastAsia" w:ascii="Arial" w:hAnsi="Arial" w:cs="Arial"/>
          <w:u w:val="single"/>
          <w:lang w:val="en-US" w:eastAsia="zh-CN"/>
        </w:rPr>
        <w:t>5</w:t>
      </w:r>
      <w:r>
        <w:rPr>
          <w:rFonts w:hint="eastAsia" w:ascii="Arial" w:hAnsi="Arial" w:cs="Arial"/>
          <w:u w:val="single"/>
        </w:rPr>
        <w:t>月</w:t>
      </w:r>
      <w:r>
        <w:rPr>
          <w:rFonts w:hint="eastAsia" w:ascii="Arial" w:hAnsi="Arial" w:cs="Arial"/>
          <w:u w:val="single"/>
          <w:lang w:val="en-US" w:eastAsia="zh-CN"/>
        </w:rPr>
        <w:t>17</w:t>
      </w:r>
      <w:r>
        <w:rPr>
          <w:rFonts w:hint="eastAsia" w:ascii="Arial" w:hAnsi="Arial" w:cs="Arial"/>
          <w:u w:val="single"/>
        </w:rPr>
        <w:t>日</w:t>
      </w:r>
      <w:r>
        <w:rPr>
          <w:rFonts w:hint="eastAsia" w:ascii="Arial" w:hAnsi="Arial" w:cs="Arial"/>
          <w:u w:val="single"/>
          <w:lang w:val="en-US" w:eastAsia="zh-CN"/>
        </w:rPr>
        <w:t>10</w:t>
      </w:r>
      <w:r>
        <w:rPr>
          <w:rFonts w:hint="eastAsia" w:ascii="Arial" w:hAnsi="Arial" w:cs="Arial"/>
          <w:u w:val="single"/>
        </w:rPr>
        <w:t>时</w:t>
      </w:r>
      <w:r>
        <w:rPr>
          <w:rFonts w:hint="eastAsia" w:ascii="Arial" w:hAnsi="Arial" w:cs="Arial"/>
          <w:u w:val="single"/>
          <w:lang w:val="en-US" w:eastAsia="zh-CN"/>
        </w:rPr>
        <w:t>30</w:t>
      </w:r>
      <w:r>
        <w:rPr>
          <w:rFonts w:hint="eastAsia" w:ascii="Arial" w:hAnsi="Arial" w:cs="Arial"/>
          <w:u w:val="single"/>
        </w:rPr>
        <w:t>分</w:t>
      </w:r>
      <w:r>
        <w:rPr>
          <w:rFonts w:hint="eastAsia" w:ascii="Arial" w:hAnsi="Arial" w:cs="Arial"/>
        </w:rPr>
        <w:t>（北京时间）。</w:t>
      </w:r>
    </w:p>
    <w:p>
      <w:pPr>
        <w:spacing w:line="360" w:lineRule="auto"/>
        <w:ind w:firstLine="420" w:firstLineChars="200"/>
        <w:rPr>
          <w:rFonts w:ascii="Arial" w:hAnsi="Arial" w:cs="Arial"/>
        </w:rPr>
      </w:pPr>
      <w:r>
        <w:rPr>
          <w:rFonts w:hint="eastAsia" w:ascii="Arial" w:hAnsi="Arial" w:cs="Arial"/>
        </w:rPr>
        <w:t>5.4、谈判地点：</w:t>
      </w:r>
      <w:r>
        <w:rPr>
          <w:rFonts w:hint="eastAsia" w:ascii="Arial" w:hAnsi="Arial" w:cs="Arial"/>
          <w:u w:val="single"/>
        </w:rPr>
        <w:t>海口市海秀东路74号鸿泰大厦14层开标室</w:t>
      </w:r>
      <w:r>
        <w:rPr>
          <w:rFonts w:hint="eastAsia" w:ascii="Arial" w:hAnsi="Arial" w:cs="Arial"/>
          <w:u w:val="single"/>
          <w:lang w:val="en-US" w:eastAsia="zh-CN"/>
        </w:rPr>
        <w:t>2</w:t>
      </w:r>
      <w:r>
        <w:rPr>
          <w:rFonts w:hint="eastAsia" w:ascii="Arial" w:hAnsi="Arial" w:cs="Arial"/>
        </w:rPr>
        <w:t>。</w:t>
      </w:r>
    </w:p>
    <w:p>
      <w:pPr>
        <w:spacing w:line="360" w:lineRule="auto"/>
        <w:ind w:firstLine="420" w:firstLineChars="200"/>
        <w:rPr>
          <w:rFonts w:ascii="Arial" w:hAnsi="Arial" w:cs="Arial"/>
        </w:rPr>
      </w:pPr>
      <w:r>
        <w:rPr>
          <w:rFonts w:hint="eastAsia" w:ascii="Arial" w:hAnsi="Arial" w:cs="Arial"/>
        </w:rPr>
        <w:t>5.5、电子版投标文件（PDF格式）的递交：电子版投标文件（PDF格式）密封，随纸质版投标文件一起递交，否则视为无效投标。</w:t>
      </w:r>
    </w:p>
    <w:p>
      <w:pPr>
        <w:spacing w:line="360" w:lineRule="auto"/>
        <w:ind w:firstLine="420" w:firstLineChars="200"/>
        <w:rPr>
          <w:rFonts w:ascii="Arial" w:hAnsi="Arial" w:cs="Arial"/>
        </w:rPr>
      </w:pPr>
      <w:r>
        <w:rPr>
          <w:rFonts w:hint="eastAsia" w:ascii="Arial" w:hAnsi="Arial" w:cs="Arial"/>
        </w:rPr>
        <w:t>5.6、投标人提供的电子版投标文件（PDF格式）必须与纸质版投标文件的正本保持一致，否则自行承担由此带来的一切风险。</w:t>
      </w:r>
    </w:p>
    <w:p>
      <w:pPr>
        <w:pStyle w:val="38"/>
        <w:spacing w:line="360" w:lineRule="auto"/>
        <w:rPr>
          <w:rStyle w:val="44"/>
          <w:rFonts w:ascii="Times New Roman" w:hAnsi="Times New Roman" w:cs="Times New Roman"/>
        </w:rPr>
      </w:pPr>
      <w:r>
        <w:rPr>
          <w:rStyle w:val="44"/>
          <w:rFonts w:hint="eastAsia" w:ascii="Times New Roman" w:hAnsi="Times New Roman" w:cs="Times New Roman"/>
        </w:rPr>
        <w:t>6. 其他</w:t>
      </w:r>
    </w:p>
    <w:p>
      <w:pPr>
        <w:spacing w:line="360" w:lineRule="auto"/>
        <w:ind w:firstLine="420" w:firstLineChars="200"/>
        <w:rPr>
          <w:rStyle w:val="139"/>
          <w:rFonts w:ascii="Arial" w:hAnsi="Arial" w:cs="Arial"/>
          <w:bCs/>
        </w:rPr>
      </w:pPr>
      <w:r>
        <w:rPr>
          <w:rStyle w:val="139"/>
          <w:rFonts w:hint="eastAsia" w:ascii="Arial" w:hAnsi="Arial" w:cs="Arial"/>
          <w:bCs/>
        </w:rPr>
        <w:t>6.1、本项目采购信息指定发布媒体为中国海南政府采购网、中国采购与招标网。</w:t>
      </w:r>
    </w:p>
    <w:p>
      <w:pPr>
        <w:spacing w:line="360" w:lineRule="auto"/>
        <w:ind w:firstLine="420" w:firstLineChars="200"/>
        <w:rPr>
          <w:rStyle w:val="139"/>
          <w:rFonts w:ascii="Arial" w:hAnsi="Arial" w:cs="Arial"/>
          <w:bCs/>
        </w:rPr>
      </w:pPr>
      <w:r>
        <w:rPr>
          <w:rStyle w:val="139"/>
          <w:rFonts w:hint="eastAsia" w:ascii="Arial" w:hAnsi="Arial" w:cs="Arial"/>
          <w:bCs/>
        </w:rPr>
        <w:t xml:space="preserve">6.2、有关本项目谈判文件的补遗、澄清及变更信息以上述网站公告为准，采购代理机构不再另行通知，谈判文件与更正公告的内容相互矛盾时，以最后发出的更正公告内容为准。  </w:t>
      </w:r>
    </w:p>
    <w:p>
      <w:pPr>
        <w:pStyle w:val="38"/>
        <w:spacing w:line="360" w:lineRule="auto"/>
        <w:rPr>
          <w:rStyle w:val="44"/>
          <w:rFonts w:ascii="Times New Roman" w:hAnsi="Times New Roman" w:cs="Times New Roman"/>
        </w:rPr>
      </w:pPr>
      <w:r>
        <w:rPr>
          <w:rStyle w:val="44"/>
          <w:rFonts w:hint="eastAsia" w:ascii="Times New Roman" w:hAnsi="Times New Roman" w:cs="Times New Roman"/>
        </w:rPr>
        <w:t>7</w:t>
      </w:r>
      <w:r>
        <w:rPr>
          <w:rStyle w:val="44"/>
          <w:rFonts w:ascii="Times New Roman" w:hAnsi="Times New Roman" w:cs="Times New Roman"/>
        </w:rPr>
        <w:t xml:space="preserve">. </w:t>
      </w:r>
      <w:r>
        <w:rPr>
          <w:rStyle w:val="44"/>
          <w:rFonts w:hint="eastAsia" w:ascii="Times New Roman" w:hAnsi="Times New Roman" w:cs="Times New Roman"/>
        </w:rPr>
        <w:t>采购人及代理人联系方式</w:t>
      </w:r>
    </w:p>
    <w:p>
      <w:pPr>
        <w:spacing w:line="360" w:lineRule="auto"/>
        <w:rPr>
          <w:rStyle w:val="139"/>
          <w:rFonts w:ascii="Arial" w:hAnsi="Arial" w:cs="Arial"/>
        </w:rPr>
      </w:pPr>
      <w:r>
        <w:rPr>
          <w:rStyle w:val="139"/>
          <w:rFonts w:hint="eastAsia" w:ascii="Arial" w:hAnsi="Arial" w:cs="Arial"/>
        </w:rPr>
        <w:t>采购单位：海口市公共绿化管理所    采购代理机构：海南泓建工程项目管理有限公司</w:t>
      </w:r>
    </w:p>
    <w:p>
      <w:pPr>
        <w:spacing w:line="360" w:lineRule="auto"/>
        <w:rPr>
          <w:rStyle w:val="139"/>
          <w:rFonts w:ascii="Arial" w:hAnsi="Arial" w:cs="Arial"/>
        </w:rPr>
      </w:pPr>
      <w:r>
        <w:rPr>
          <w:rStyle w:val="139"/>
          <w:rFonts w:hint="eastAsia" w:ascii="Arial" w:hAnsi="Arial" w:cs="Arial"/>
        </w:rPr>
        <w:t xml:space="preserve">地址：海口市敬贤路8号       </w:t>
      </w:r>
      <w:r>
        <w:rPr>
          <w:rStyle w:val="139"/>
          <w:rFonts w:hint="eastAsia" w:ascii="Arial" w:hAnsi="Arial" w:cs="Arial"/>
          <w:lang w:val="en-US" w:eastAsia="zh-CN"/>
        </w:rPr>
        <w:t xml:space="preserve">    </w:t>
      </w:r>
      <w:r>
        <w:rPr>
          <w:rStyle w:val="139"/>
          <w:rFonts w:hint="eastAsia" w:ascii="Arial" w:hAnsi="Arial" w:cs="Arial"/>
        </w:rPr>
        <w:t xml:space="preserve"> 地址：海口市世贸东路2号世贸中心D座11层1105室</w:t>
      </w:r>
    </w:p>
    <w:p>
      <w:pPr>
        <w:spacing w:line="360" w:lineRule="auto"/>
        <w:rPr>
          <w:rStyle w:val="139"/>
          <w:rFonts w:ascii="Arial" w:hAnsi="Arial" w:cs="Arial"/>
        </w:rPr>
      </w:pPr>
      <w:r>
        <w:rPr>
          <w:rStyle w:val="139"/>
          <w:rFonts w:hint="eastAsia" w:ascii="Arial" w:hAnsi="Arial" w:cs="Arial"/>
        </w:rPr>
        <w:t>联系人：潘主任                    联系人：王工</w:t>
      </w:r>
      <w:r>
        <w:rPr>
          <w:rStyle w:val="139"/>
          <w:rFonts w:hint="eastAsia" w:ascii="Arial" w:hAnsi="Arial" w:cs="Arial"/>
        </w:rPr>
        <w:tab/>
      </w:r>
      <w:r>
        <w:rPr>
          <w:rStyle w:val="139"/>
          <w:rFonts w:hint="eastAsia" w:ascii="Arial" w:hAnsi="Arial" w:cs="Arial"/>
        </w:rPr>
        <w:t xml:space="preserve">                                      </w:t>
      </w:r>
    </w:p>
    <w:p>
      <w:pPr>
        <w:spacing w:line="360" w:lineRule="auto"/>
        <w:rPr>
          <w:rStyle w:val="139"/>
        </w:rPr>
      </w:pPr>
      <w:r>
        <w:rPr>
          <w:rStyle w:val="139"/>
          <w:rFonts w:hint="eastAsia" w:ascii="Arial" w:hAnsi="Arial" w:cs="Arial"/>
        </w:rPr>
        <w:t>联系电话：</w:t>
      </w:r>
      <w:r>
        <w:rPr>
          <w:rStyle w:val="139"/>
          <w:rFonts w:ascii="Arial" w:hAnsi="Arial" w:cs="Arial"/>
        </w:rPr>
        <w:t>0898-65393465</w:t>
      </w:r>
      <w:r>
        <w:rPr>
          <w:rStyle w:val="139"/>
          <w:rFonts w:hint="eastAsia" w:ascii="Arial" w:hAnsi="Arial" w:cs="Arial"/>
        </w:rPr>
        <w:t xml:space="preserve">          联系电话：</w:t>
      </w:r>
      <w:r>
        <w:rPr>
          <w:rStyle w:val="139"/>
          <w:rFonts w:ascii="Arial" w:hAnsi="Arial" w:cs="Arial"/>
        </w:rPr>
        <w:t>0898-68919651</w:t>
      </w:r>
    </w:p>
    <w:p>
      <w:pPr>
        <w:pStyle w:val="2"/>
        <w:jc w:val="center"/>
        <w:rPr>
          <w:rFonts w:ascii="Arial" w:hAnsi="Arial" w:cs="Arial"/>
        </w:rPr>
      </w:pPr>
    </w:p>
    <w:p/>
    <w:p/>
    <w:p/>
    <w:p/>
    <w:p/>
    <w:p/>
    <w:p/>
    <w:p/>
    <w:p/>
    <w:p/>
    <w:p/>
    <w:p/>
    <w:p/>
    <w:p/>
    <w:p/>
    <w:p/>
    <w:p/>
    <w:p/>
    <w:p/>
    <w:p/>
    <w:p/>
    <w:p/>
    <w:p/>
    <w:p/>
    <w:p/>
    <w:p/>
    <w:p/>
    <w:p/>
    <w:p/>
    <w:p/>
    <w:p/>
    <w:p>
      <w:pPr>
        <w:pStyle w:val="2"/>
        <w:jc w:val="center"/>
        <w:rPr>
          <w:sz w:val="44"/>
        </w:rPr>
      </w:pPr>
      <w:r>
        <w:rPr>
          <w:rFonts w:hint="eastAsia"/>
          <w:sz w:val="44"/>
        </w:rPr>
        <w:t>第二章  供应商须知</w:t>
      </w:r>
      <w:bookmarkEnd w:id="1"/>
    </w:p>
    <w:p>
      <w:pPr>
        <w:spacing w:line="360" w:lineRule="auto"/>
        <w:rPr>
          <w:b/>
          <w:szCs w:val="21"/>
        </w:rPr>
      </w:pPr>
      <w:r>
        <w:rPr>
          <w:rFonts w:hAnsi="宋体"/>
          <w:b/>
          <w:szCs w:val="21"/>
        </w:rPr>
        <w:t>一、总则</w:t>
      </w:r>
    </w:p>
    <w:p>
      <w:pPr>
        <w:spacing w:line="360" w:lineRule="auto"/>
        <w:ind w:firstLine="420" w:firstLineChars="200"/>
        <w:rPr>
          <w:szCs w:val="21"/>
        </w:rPr>
      </w:pPr>
      <w:r>
        <w:rPr>
          <w:szCs w:val="21"/>
        </w:rPr>
        <w:t>1.</w:t>
      </w:r>
      <w:r>
        <w:rPr>
          <w:rFonts w:hAnsi="宋体"/>
          <w:szCs w:val="21"/>
        </w:rPr>
        <w:t>名词解释</w:t>
      </w:r>
    </w:p>
    <w:p>
      <w:pPr>
        <w:spacing w:line="360" w:lineRule="auto"/>
        <w:ind w:firstLine="420" w:firstLineChars="200"/>
        <w:rPr>
          <w:kern w:val="28"/>
          <w:szCs w:val="21"/>
        </w:rPr>
      </w:pPr>
      <w:r>
        <w:rPr>
          <w:szCs w:val="21"/>
        </w:rPr>
        <w:t>1.1</w:t>
      </w:r>
      <w:r>
        <w:rPr>
          <w:rFonts w:hAnsi="宋体"/>
          <w:szCs w:val="21"/>
        </w:rPr>
        <w:t>采购人：</w:t>
      </w:r>
      <w:r>
        <w:rPr>
          <w:rFonts w:hint="eastAsia" w:hAnsi="宋体"/>
          <w:szCs w:val="21"/>
        </w:rPr>
        <w:t>海口市公共绿化管理所</w:t>
      </w:r>
    </w:p>
    <w:p>
      <w:pPr>
        <w:spacing w:line="360" w:lineRule="auto"/>
        <w:ind w:firstLine="420" w:firstLineChars="200"/>
        <w:rPr>
          <w:szCs w:val="21"/>
        </w:rPr>
      </w:pPr>
      <w:r>
        <w:rPr>
          <w:szCs w:val="21"/>
        </w:rPr>
        <w:t>1.2</w:t>
      </w:r>
      <w:r>
        <w:rPr>
          <w:rFonts w:hint="eastAsia" w:hAnsi="宋体"/>
          <w:szCs w:val="21"/>
        </w:rPr>
        <w:t>采购</w:t>
      </w:r>
      <w:r>
        <w:rPr>
          <w:rFonts w:hAnsi="宋体"/>
          <w:szCs w:val="21"/>
        </w:rPr>
        <w:t>代理机构：</w:t>
      </w:r>
      <w:r>
        <w:rPr>
          <w:rFonts w:hint="eastAsia" w:hAnsi="宋体"/>
          <w:szCs w:val="21"/>
        </w:rPr>
        <w:t>海南泓建工程项目管理有限公司</w:t>
      </w:r>
    </w:p>
    <w:p>
      <w:pPr>
        <w:spacing w:line="360" w:lineRule="auto"/>
        <w:ind w:firstLine="420" w:firstLineChars="200"/>
        <w:rPr>
          <w:szCs w:val="21"/>
        </w:rPr>
      </w:pPr>
      <w:r>
        <w:rPr>
          <w:szCs w:val="21"/>
        </w:rPr>
        <w:t>1.3</w:t>
      </w:r>
      <w:r>
        <w:rPr>
          <w:rFonts w:hAnsi="宋体"/>
          <w:szCs w:val="21"/>
        </w:rPr>
        <w:t>供应商：已从采购代理机构</w:t>
      </w:r>
      <w:r>
        <w:rPr>
          <w:rFonts w:hint="eastAsia" w:hAnsi="宋体"/>
          <w:szCs w:val="21"/>
        </w:rPr>
        <w:t>处</w:t>
      </w:r>
      <w:r>
        <w:rPr>
          <w:rFonts w:hAnsi="宋体"/>
          <w:szCs w:val="21"/>
        </w:rPr>
        <w:t>购买谈判文件并向采购代理机构提交</w:t>
      </w:r>
      <w:r>
        <w:rPr>
          <w:rFonts w:hint="eastAsia" w:hAnsi="宋体"/>
          <w:szCs w:val="21"/>
        </w:rPr>
        <w:t>报价文件（谈判响应文件）</w:t>
      </w:r>
      <w:r>
        <w:rPr>
          <w:rFonts w:hAnsi="宋体"/>
          <w:szCs w:val="21"/>
        </w:rPr>
        <w:t>的</w:t>
      </w:r>
      <w:r>
        <w:rPr>
          <w:rFonts w:hint="eastAsia" w:hAnsi="宋体"/>
          <w:szCs w:val="21"/>
        </w:rPr>
        <w:t>供应商</w:t>
      </w:r>
      <w:r>
        <w:rPr>
          <w:rFonts w:hAnsi="宋体"/>
          <w:szCs w:val="21"/>
        </w:rPr>
        <w:t>。</w:t>
      </w:r>
    </w:p>
    <w:p>
      <w:pPr>
        <w:spacing w:line="360" w:lineRule="auto"/>
        <w:ind w:firstLine="420" w:firstLineChars="200"/>
        <w:rPr>
          <w:szCs w:val="21"/>
        </w:rPr>
      </w:pPr>
      <w:r>
        <w:rPr>
          <w:szCs w:val="21"/>
        </w:rPr>
        <w:t>2</w:t>
      </w:r>
      <w:r>
        <w:rPr>
          <w:rFonts w:hAnsi="宋体"/>
          <w:szCs w:val="21"/>
        </w:rPr>
        <w:t>．适用范围</w:t>
      </w:r>
    </w:p>
    <w:p>
      <w:pPr>
        <w:spacing w:line="360" w:lineRule="auto"/>
        <w:ind w:firstLine="420" w:firstLineChars="200"/>
        <w:rPr>
          <w:szCs w:val="21"/>
        </w:rPr>
      </w:pPr>
      <w:r>
        <w:rPr>
          <w:rFonts w:hAnsi="宋体"/>
          <w:szCs w:val="21"/>
        </w:rPr>
        <w:t>本谈判文件仅适用于采购代理机构组织的本次</w:t>
      </w:r>
      <w:r>
        <w:rPr>
          <w:rFonts w:hint="eastAsia" w:hAnsi="宋体"/>
          <w:szCs w:val="21"/>
        </w:rPr>
        <w:t>采购</w:t>
      </w:r>
      <w:r>
        <w:rPr>
          <w:rFonts w:hAnsi="宋体"/>
          <w:szCs w:val="21"/>
        </w:rPr>
        <w:t>活动。</w:t>
      </w:r>
    </w:p>
    <w:p>
      <w:pPr>
        <w:spacing w:line="360" w:lineRule="auto"/>
        <w:ind w:firstLine="420" w:firstLineChars="200"/>
        <w:rPr>
          <w:szCs w:val="21"/>
        </w:rPr>
      </w:pPr>
      <w:r>
        <w:rPr>
          <w:szCs w:val="21"/>
        </w:rPr>
        <w:t>3</w:t>
      </w:r>
      <w:r>
        <w:rPr>
          <w:rFonts w:hAnsi="宋体"/>
          <w:szCs w:val="21"/>
        </w:rPr>
        <w:t>．合格的供应商</w:t>
      </w:r>
    </w:p>
    <w:p>
      <w:pPr>
        <w:spacing w:line="360" w:lineRule="auto"/>
        <w:ind w:firstLine="420" w:firstLineChars="200"/>
        <w:rPr>
          <w:szCs w:val="21"/>
        </w:rPr>
      </w:pPr>
      <w:r>
        <w:rPr>
          <w:szCs w:val="21"/>
        </w:rPr>
        <w:t>3.1</w:t>
      </w:r>
      <w:r>
        <w:rPr>
          <w:rFonts w:hint="eastAsia" w:hAnsi="宋体"/>
          <w:szCs w:val="21"/>
        </w:rPr>
        <w:t>符合《政府采购法》规定的供应商资格</w:t>
      </w:r>
      <w:r>
        <w:rPr>
          <w:rFonts w:hAnsi="宋体"/>
          <w:szCs w:val="21"/>
        </w:rPr>
        <w:t>。</w:t>
      </w:r>
    </w:p>
    <w:p>
      <w:pPr>
        <w:spacing w:line="360" w:lineRule="auto"/>
        <w:ind w:firstLine="420" w:firstLineChars="200"/>
        <w:rPr>
          <w:szCs w:val="21"/>
        </w:rPr>
      </w:pPr>
      <w:r>
        <w:rPr>
          <w:szCs w:val="21"/>
        </w:rPr>
        <w:t>3.2</w:t>
      </w:r>
      <w:r>
        <w:rPr>
          <w:rFonts w:hAnsi="宋体"/>
          <w:szCs w:val="21"/>
        </w:rPr>
        <w:t>供应商参加本次政府采购活动应当符合《中华人民共和国政府采购法》第二十二条的规定，并具备本谈判文件第一章</w:t>
      </w:r>
      <w:r>
        <w:rPr>
          <w:rFonts w:hint="eastAsia"/>
          <w:szCs w:val="21"/>
        </w:rPr>
        <w:t>“</w:t>
      </w:r>
      <w:r>
        <w:rPr>
          <w:rFonts w:hAnsi="宋体"/>
          <w:szCs w:val="21"/>
        </w:rPr>
        <w:t>供应商资格要求</w:t>
      </w:r>
      <w:r>
        <w:rPr>
          <w:rFonts w:hint="eastAsia"/>
          <w:szCs w:val="21"/>
        </w:rPr>
        <w:t>”</w:t>
      </w:r>
      <w:r>
        <w:rPr>
          <w:rFonts w:hAnsi="宋体"/>
          <w:szCs w:val="21"/>
        </w:rPr>
        <w:t>规定的条件。</w:t>
      </w:r>
    </w:p>
    <w:p>
      <w:pPr>
        <w:spacing w:line="360" w:lineRule="auto"/>
        <w:ind w:firstLine="420" w:firstLineChars="200"/>
        <w:rPr>
          <w:szCs w:val="21"/>
        </w:rPr>
      </w:pPr>
      <w:r>
        <w:rPr>
          <w:szCs w:val="21"/>
        </w:rPr>
        <w:t>3.3</w:t>
      </w:r>
      <w:r>
        <w:rPr>
          <w:rFonts w:hAnsi="宋体"/>
          <w:szCs w:val="21"/>
        </w:rPr>
        <w:t>供应商应遵守中华人民共和国的有关法律、法规。</w:t>
      </w:r>
    </w:p>
    <w:p>
      <w:pPr>
        <w:spacing w:line="360" w:lineRule="auto"/>
        <w:ind w:firstLine="420" w:firstLineChars="200"/>
        <w:rPr>
          <w:szCs w:val="21"/>
        </w:rPr>
      </w:pPr>
      <w:r>
        <w:rPr>
          <w:szCs w:val="21"/>
        </w:rPr>
        <w:t>3.4</w:t>
      </w:r>
      <w:r>
        <w:rPr>
          <w:rFonts w:hAnsi="宋体"/>
          <w:szCs w:val="21"/>
        </w:rPr>
        <w:t>本项目</w:t>
      </w:r>
      <w:r>
        <w:rPr>
          <w:rFonts w:hint="eastAsia" w:hAnsi="宋体"/>
          <w:szCs w:val="21"/>
        </w:rPr>
        <w:t>不</w:t>
      </w:r>
      <w:r>
        <w:rPr>
          <w:rFonts w:hAnsi="宋体"/>
          <w:szCs w:val="21"/>
        </w:rPr>
        <w:t>接受联合体投标。</w:t>
      </w:r>
    </w:p>
    <w:p>
      <w:pPr>
        <w:spacing w:line="360" w:lineRule="auto"/>
        <w:ind w:firstLine="420" w:firstLineChars="200"/>
        <w:rPr>
          <w:szCs w:val="21"/>
        </w:rPr>
      </w:pPr>
      <w:r>
        <w:rPr>
          <w:szCs w:val="21"/>
        </w:rPr>
        <w:t>4</w:t>
      </w:r>
      <w:r>
        <w:rPr>
          <w:rFonts w:hAnsi="宋体"/>
          <w:szCs w:val="21"/>
        </w:rPr>
        <w:t>．</w:t>
      </w:r>
      <w:r>
        <w:rPr>
          <w:rFonts w:hint="eastAsia" w:hAnsi="宋体"/>
          <w:szCs w:val="21"/>
        </w:rPr>
        <w:t>投标</w:t>
      </w:r>
      <w:r>
        <w:rPr>
          <w:rFonts w:hAnsi="宋体"/>
          <w:szCs w:val="21"/>
        </w:rPr>
        <w:t>费用</w:t>
      </w:r>
    </w:p>
    <w:p>
      <w:pPr>
        <w:spacing w:line="360" w:lineRule="auto"/>
        <w:ind w:firstLine="420" w:firstLineChars="200"/>
        <w:rPr>
          <w:rFonts w:hAnsi="宋体"/>
          <w:szCs w:val="21"/>
        </w:rPr>
      </w:pPr>
      <w:r>
        <w:rPr>
          <w:rFonts w:hAnsi="宋体"/>
          <w:szCs w:val="21"/>
        </w:rPr>
        <w:t>无论</w:t>
      </w:r>
      <w:r>
        <w:rPr>
          <w:rFonts w:hint="eastAsia" w:hAnsi="宋体"/>
          <w:szCs w:val="21"/>
        </w:rPr>
        <w:t>谈判的</w:t>
      </w:r>
      <w:r>
        <w:rPr>
          <w:rFonts w:hAnsi="宋体"/>
          <w:szCs w:val="21"/>
        </w:rPr>
        <w:t>做法和</w:t>
      </w:r>
      <w:r>
        <w:rPr>
          <w:rFonts w:hint="eastAsia" w:hAnsi="宋体"/>
          <w:szCs w:val="21"/>
        </w:rPr>
        <w:t>结果如何，</w:t>
      </w:r>
      <w:r>
        <w:rPr>
          <w:rFonts w:hAnsi="宋体"/>
          <w:szCs w:val="21"/>
        </w:rPr>
        <w:t>供应商均自行承担所有与参加</w:t>
      </w:r>
      <w:r>
        <w:rPr>
          <w:rFonts w:hint="eastAsia" w:hAnsi="宋体"/>
          <w:szCs w:val="21"/>
        </w:rPr>
        <w:t>投标</w:t>
      </w:r>
      <w:r>
        <w:rPr>
          <w:rFonts w:hAnsi="宋体"/>
          <w:szCs w:val="21"/>
        </w:rPr>
        <w:t>有关的全部费用。</w:t>
      </w:r>
    </w:p>
    <w:p>
      <w:pPr>
        <w:spacing w:line="360" w:lineRule="auto"/>
        <w:ind w:firstLine="420" w:firstLineChars="200"/>
        <w:rPr>
          <w:szCs w:val="21"/>
        </w:rPr>
      </w:pPr>
      <w:r>
        <w:rPr>
          <w:szCs w:val="21"/>
        </w:rPr>
        <w:t>5</w:t>
      </w:r>
      <w:r>
        <w:rPr>
          <w:rFonts w:hAnsi="宋体"/>
          <w:szCs w:val="21"/>
        </w:rPr>
        <w:t>．谈判文件的约束力</w:t>
      </w:r>
    </w:p>
    <w:p>
      <w:pPr>
        <w:spacing w:line="360" w:lineRule="auto"/>
        <w:ind w:firstLine="420" w:firstLineChars="200"/>
        <w:rPr>
          <w:rFonts w:hAnsi="宋体"/>
          <w:szCs w:val="21"/>
        </w:rPr>
      </w:pPr>
      <w:r>
        <w:rPr>
          <w:szCs w:val="21"/>
        </w:rPr>
        <w:t>5.1</w:t>
      </w:r>
      <w:r>
        <w:rPr>
          <w:rFonts w:hAnsi="宋体"/>
          <w:szCs w:val="21"/>
        </w:rPr>
        <w:t>供应商一旦参加本项目报价，即被认为接受了本谈判文件中的所有条件和规定。</w:t>
      </w:r>
    </w:p>
    <w:p>
      <w:pPr>
        <w:spacing w:line="360" w:lineRule="auto"/>
        <w:rPr>
          <w:b/>
          <w:szCs w:val="21"/>
        </w:rPr>
      </w:pPr>
      <w:r>
        <w:rPr>
          <w:rFonts w:hAnsi="宋体"/>
          <w:b/>
          <w:szCs w:val="21"/>
        </w:rPr>
        <w:t>二、谈判文件</w:t>
      </w:r>
    </w:p>
    <w:p>
      <w:pPr>
        <w:spacing w:line="360" w:lineRule="auto"/>
        <w:ind w:firstLine="420" w:firstLineChars="200"/>
        <w:rPr>
          <w:szCs w:val="21"/>
        </w:rPr>
      </w:pPr>
      <w:r>
        <w:rPr>
          <w:szCs w:val="21"/>
        </w:rPr>
        <w:t>6</w:t>
      </w:r>
      <w:r>
        <w:rPr>
          <w:rFonts w:hAnsi="宋体"/>
          <w:szCs w:val="21"/>
        </w:rPr>
        <w:t>．谈判文件的组成</w:t>
      </w:r>
    </w:p>
    <w:p>
      <w:pPr>
        <w:spacing w:line="360" w:lineRule="auto"/>
        <w:ind w:firstLine="420" w:firstLineChars="200"/>
        <w:rPr>
          <w:szCs w:val="21"/>
        </w:rPr>
      </w:pPr>
      <w:r>
        <w:rPr>
          <w:szCs w:val="21"/>
        </w:rPr>
        <w:t>6.l</w:t>
      </w:r>
      <w:r>
        <w:rPr>
          <w:rFonts w:hAnsi="宋体"/>
          <w:szCs w:val="21"/>
        </w:rPr>
        <w:t>谈判文件由</w:t>
      </w:r>
      <w:r>
        <w:rPr>
          <w:rFonts w:hint="eastAsia" w:hAnsi="宋体"/>
          <w:szCs w:val="21"/>
        </w:rPr>
        <w:t>六</w:t>
      </w:r>
      <w:r>
        <w:rPr>
          <w:rFonts w:hAnsi="宋体"/>
          <w:szCs w:val="21"/>
        </w:rPr>
        <w:t>部分组成，包括：</w:t>
      </w:r>
    </w:p>
    <w:p>
      <w:pPr>
        <w:spacing w:line="360" w:lineRule="auto"/>
        <w:ind w:firstLine="420" w:firstLineChars="200"/>
        <w:rPr>
          <w:szCs w:val="21"/>
        </w:rPr>
      </w:pPr>
      <w:r>
        <w:rPr>
          <w:rFonts w:hAnsi="宋体"/>
          <w:szCs w:val="21"/>
        </w:rPr>
        <w:t>第一章</w:t>
      </w:r>
      <w:r>
        <w:rPr>
          <w:rFonts w:hint="eastAsia" w:hAnsi="宋体"/>
          <w:szCs w:val="21"/>
        </w:rPr>
        <w:t>竞争性谈判公告</w:t>
      </w:r>
    </w:p>
    <w:p>
      <w:pPr>
        <w:spacing w:line="360" w:lineRule="auto"/>
        <w:ind w:firstLine="420" w:firstLineChars="200"/>
        <w:rPr>
          <w:rFonts w:hAnsi="宋体"/>
          <w:szCs w:val="21"/>
        </w:rPr>
      </w:pPr>
      <w:r>
        <w:rPr>
          <w:rFonts w:hAnsi="宋体"/>
          <w:szCs w:val="21"/>
        </w:rPr>
        <w:t>第二章供应商须知</w:t>
      </w:r>
    </w:p>
    <w:p>
      <w:pPr>
        <w:spacing w:line="360" w:lineRule="auto"/>
        <w:ind w:firstLine="420" w:firstLineChars="200"/>
        <w:rPr>
          <w:rFonts w:hAnsi="宋体"/>
          <w:szCs w:val="21"/>
        </w:rPr>
      </w:pPr>
      <w:r>
        <w:rPr>
          <w:rFonts w:hint="eastAsia" w:hAnsi="宋体"/>
          <w:szCs w:val="21"/>
        </w:rPr>
        <w:t>第三章用户需求书</w:t>
      </w:r>
    </w:p>
    <w:p>
      <w:pPr>
        <w:spacing w:line="360" w:lineRule="auto"/>
        <w:ind w:firstLine="420" w:firstLineChars="200"/>
        <w:rPr>
          <w:szCs w:val="21"/>
        </w:rPr>
      </w:pPr>
      <w:r>
        <w:rPr>
          <w:rFonts w:hAnsi="宋体"/>
          <w:szCs w:val="21"/>
        </w:rPr>
        <w:t>第</w:t>
      </w:r>
      <w:r>
        <w:rPr>
          <w:rFonts w:hint="eastAsia" w:hAnsi="宋体"/>
          <w:szCs w:val="21"/>
        </w:rPr>
        <w:t>四</w:t>
      </w:r>
      <w:r>
        <w:rPr>
          <w:rFonts w:hAnsi="宋体"/>
          <w:szCs w:val="21"/>
        </w:rPr>
        <w:t>章</w:t>
      </w:r>
      <w:r>
        <w:rPr>
          <w:rFonts w:hint="eastAsia" w:hAnsi="宋体"/>
          <w:szCs w:val="21"/>
        </w:rPr>
        <w:t>评审办法</w:t>
      </w:r>
    </w:p>
    <w:p>
      <w:pPr>
        <w:spacing w:line="360" w:lineRule="auto"/>
        <w:ind w:firstLine="420" w:firstLineChars="200"/>
        <w:rPr>
          <w:szCs w:val="21"/>
        </w:rPr>
      </w:pPr>
      <w:r>
        <w:rPr>
          <w:rFonts w:hAnsi="宋体"/>
          <w:szCs w:val="21"/>
        </w:rPr>
        <w:t>第</w:t>
      </w:r>
      <w:r>
        <w:rPr>
          <w:rFonts w:hint="eastAsia" w:hAnsi="宋体"/>
          <w:szCs w:val="21"/>
        </w:rPr>
        <w:t>五</w:t>
      </w:r>
      <w:r>
        <w:rPr>
          <w:rFonts w:hAnsi="宋体"/>
          <w:szCs w:val="21"/>
        </w:rPr>
        <w:t>章合同条款</w:t>
      </w:r>
      <w:r>
        <w:rPr>
          <w:rFonts w:hint="eastAsia" w:hAnsi="宋体"/>
          <w:szCs w:val="21"/>
        </w:rPr>
        <w:t>及格式</w:t>
      </w:r>
    </w:p>
    <w:p>
      <w:pPr>
        <w:spacing w:line="360" w:lineRule="auto"/>
        <w:ind w:firstLine="420" w:firstLineChars="200"/>
        <w:rPr>
          <w:szCs w:val="21"/>
        </w:rPr>
      </w:pPr>
      <w:r>
        <w:rPr>
          <w:rFonts w:hAnsi="宋体"/>
          <w:szCs w:val="21"/>
        </w:rPr>
        <w:t>第</w:t>
      </w:r>
      <w:r>
        <w:rPr>
          <w:rFonts w:hint="eastAsia" w:hAnsi="宋体"/>
          <w:szCs w:val="21"/>
        </w:rPr>
        <w:t>六</w:t>
      </w:r>
      <w:r>
        <w:rPr>
          <w:rFonts w:hAnsi="宋体"/>
          <w:szCs w:val="21"/>
        </w:rPr>
        <w:t>章</w:t>
      </w:r>
      <w:r>
        <w:rPr>
          <w:rFonts w:hint="eastAsia" w:hAnsi="宋体"/>
          <w:szCs w:val="21"/>
        </w:rPr>
        <w:t>报价文件</w:t>
      </w:r>
      <w:r>
        <w:rPr>
          <w:rFonts w:hAnsi="宋体"/>
          <w:szCs w:val="21"/>
        </w:rPr>
        <w:t>内容和格式</w:t>
      </w:r>
    </w:p>
    <w:p>
      <w:pPr>
        <w:spacing w:line="360" w:lineRule="auto"/>
        <w:ind w:firstLine="420" w:firstLineChars="200"/>
        <w:rPr>
          <w:szCs w:val="21"/>
        </w:rPr>
      </w:pPr>
      <w:r>
        <w:rPr>
          <w:rFonts w:hAnsi="宋体"/>
          <w:szCs w:val="21"/>
        </w:rPr>
        <w:t>请仔细检查谈判文件是否齐全，如有缺漏，请立即与采购代理机构联系解决。</w:t>
      </w:r>
    </w:p>
    <w:p>
      <w:pPr>
        <w:spacing w:line="360" w:lineRule="auto"/>
        <w:ind w:firstLine="420" w:firstLineChars="200"/>
        <w:rPr>
          <w:szCs w:val="21"/>
        </w:rPr>
      </w:pPr>
      <w:r>
        <w:rPr>
          <w:szCs w:val="21"/>
        </w:rPr>
        <w:t>6.2</w:t>
      </w:r>
      <w:r>
        <w:rPr>
          <w:rFonts w:hAnsi="宋体"/>
          <w:szCs w:val="21"/>
        </w:rPr>
        <w:t>供应商被视为充分熟悉本</w:t>
      </w:r>
      <w:r>
        <w:rPr>
          <w:rFonts w:hint="eastAsia" w:hAnsi="宋体"/>
          <w:szCs w:val="21"/>
        </w:rPr>
        <w:t>竞争性谈判</w:t>
      </w:r>
      <w:r>
        <w:rPr>
          <w:rFonts w:hAnsi="宋体"/>
          <w:szCs w:val="21"/>
        </w:rPr>
        <w:t>项目所在地的与履行合同有关的各种情况，包括自然环境、气候条件、劳动力及公用设施等，本谈判文件不再对上述情况进行描述。</w:t>
      </w:r>
    </w:p>
    <w:p>
      <w:pPr>
        <w:spacing w:line="360" w:lineRule="auto"/>
        <w:ind w:firstLine="420" w:firstLineChars="200"/>
        <w:rPr>
          <w:szCs w:val="21"/>
        </w:rPr>
      </w:pPr>
      <w:r>
        <w:rPr>
          <w:szCs w:val="21"/>
        </w:rPr>
        <w:t>6.3</w:t>
      </w:r>
      <w:r>
        <w:rPr>
          <w:rFonts w:hAnsi="宋体"/>
          <w:szCs w:val="21"/>
        </w:rPr>
        <w:t>供应商必须详阅谈判文件的所有条款、文件及表格格式。供应商若未按谈判文件的要求和规范编制、提交报价文件，将有可能导致报价文件被拒绝接受，所造成的负面后果由供应商负责。</w:t>
      </w:r>
    </w:p>
    <w:p>
      <w:pPr>
        <w:spacing w:line="360" w:lineRule="auto"/>
        <w:ind w:firstLine="420" w:firstLineChars="200"/>
        <w:rPr>
          <w:szCs w:val="21"/>
        </w:rPr>
      </w:pPr>
      <w:r>
        <w:rPr>
          <w:szCs w:val="21"/>
        </w:rPr>
        <w:t>7．谈判文件的澄清</w:t>
      </w:r>
    </w:p>
    <w:p>
      <w:pPr>
        <w:spacing w:line="360" w:lineRule="auto"/>
        <w:ind w:firstLine="420" w:firstLineChars="200"/>
        <w:rPr>
          <w:szCs w:val="21"/>
        </w:rPr>
      </w:pPr>
      <w:r>
        <w:rPr>
          <w:szCs w:val="21"/>
        </w:rPr>
        <w:t>供应商在收到谈判文件后，若有疑问需要澄清，</w:t>
      </w:r>
      <w:r>
        <w:rPr>
          <w:rFonts w:hint="eastAsia"/>
          <w:szCs w:val="21"/>
        </w:rPr>
        <w:t>应于报价截止时间3个工作日前以书面形式通知采购人或采购代理公司。</w:t>
      </w:r>
      <w:r>
        <w:rPr>
          <w:szCs w:val="21"/>
        </w:rPr>
        <w:t>代理人将以书面形式进行答复，同时采购代理机构有权将答复内容（包括所提问题，但不包括问题来源）分发给所有购买了同一谈判文件的供应商。</w:t>
      </w:r>
    </w:p>
    <w:p>
      <w:pPr>
        <w:spacing w:line="360" w:lineRule="auto"/>
        <w:ind w:firstLine="420" w:firstLineChars="200"/>
        <w:rPr>
          <w:szCs w:val="21"/>
        </w:rPr>
      </w:pPr>
      <w:r>
        <w:rPr>
          <w:szCs w:val="21"/>
        </w:rPr>
        <w:t>8</w:t>
      </w:r>
      <w:r>
        <w:rPr>
          <w:rFonts w:hAnsi="宋体"/>
          <w:szCs w:val="21"/>
        </w:rPr>
        <w:t>．谈判文件的更正或补充</w:t>
      </w:r>
    </w:p>
    <w:p>
      <w:pPr>
        <w:spacing w:line="360" w:lineRule="auto"/>
        <w:ind w:firstLine="420" w:firstLineChars="200"/>
        <w:rPr>
          <w:szCs w:val="21"/>
        </w:rPr>
      </w:pPr>
      <w:r>
        <w:rPr>
          <w:szCs w:val="21"/>
        </w:rPr>
        <w:t>8.l</w:t>
      </w:r>
      <w:r>
        <w:rPr>
          <w:rFonts w:hAnsi="宋体"/>
          <w:szCs w:val="21"/>
        </w:rPr>
        <w:t>在</w:t>
      </w:r>
      <w:r>
        <w:rPr>
          <w:rFonts w:hint="eastAsia" w:hAnsi="宋体"/>
          <w:szCs w:val="21"/>
        </w:rPr>
        <w:t>报价截止时间</w:t>
      </w:r>
      <w:r>
        <w:rPr>
          <w:rFonts w:hAnsi="宋体"/>
          <w:szCs w:val="21"/>
        </w:rPr>
        <w:t>前，</w:t>
      </w:r>
      <w:r>
        <w:rPr>
          <w:rFonts w:hint="eastAsia" w:hAnsi="宋体"/>
          <w:szCs w:val="21"/>
        </w:rPr>
        <w:t>采购</w:t>
      </w:r>
      <w:r>
        <w:rPr>
          <w:rFonts w:hAnsi="宋体"/>
          <w:szCs w:val="21"/>
        </w:rPr>
        <w:t>代理机构可以书面通知的方式修改谈判文件。修改通知作为谈判文件的组成部分，对供应商起同等约束作用。</w:t>
      </w:r>
    </w:p>
    <w:p>
      <w:pPr>
        <w:spacing w:line="360" w:lineRule="auto"/>
        <w:ind w:firstLine="420" w:firstLineChars="200"/>
        <w:rPr>
          <w:szCs w:val="21"/>
        </w:rPr>
      </w:pPr>
      <w:r>
        <w:rPr>
          <w:szCs w:val="21"/>
        </w:rPr>
        <w:t>8.2</w:t>
      </w:r>
      <w:r>
        <w:rPr>
          <w:rFonts w:hAnsi="宋体"/>
          <w:szCs w:val="21"/>
        </w:rPr>
        <w:t>当谈判文件与更正公告的内容相互矛盾时，以采购代理机构最后发出的更正公告为准。</w:t>
      </w:r>
    </w:p>
    <w:p>
      <w:pPr>
        <w:spacing w:line="360" w:lineRule="auto"/>
        <w:ind w:firstLine="420" w:firstLineChars="200"/>
        <w:rPr>
          <w:szCs w:val="21"/>
        </w:rPr>
      </w:pPr>
      <w:r>
        <w:rPr>
          <w:szCs w:val="21"/>
        </w:rPr>
        <w:t>8.3</w:t>
      </w:r>
      <w:r>
        <w:rPr>
          <w:rFonts w:hAnsi="宋体"/>
          <w:szCs w:val="21"/>
        </w:rPr>
        <w:t>为使供应商有足够的时间按谈判文件的更正要求修正报价文件，采购代理机构有权决定推迟</w:t>
      </w:r>
      <w:r>
        <w:rPr>
          <w:rFonts w:hint="eastAsia" w:hAnsi="宋体"/>
          <w:szCs w:val="21"/>
        </w:rPr>
        <w:t>报价</w:t>
      </w:r>
      <w:r>
        <w:rPr>
          <w:rFonts w:hAnsi="宋体"/>
          <w:szCs w:val="21"/>
        </w:rPr>
        <w:t>截止日期和开标时间，并将此变更书面通知所有购买了同一谈判文件的供应商。</w:t>
      </w:r>
    </w:p>
    <w:p>
      <w:pPr>
        <w:spacing w:line="360" w:lineRule="auto"/>
        <w:rPr>
          <w:b/>
          <w:szCs w:val="21"/>
        </w:rPr>
      </w:pPr>
      <w:r>
        <w:rPr>
          <w:rFonts w:hAnsi="宋体"/>
          <w:b/>
          <w:szCs w:val="21"/>
        </w:rPr>
        <w:t>三、报价文件</w:t>
      </w:r>
    </w:p>
    <w:p>
      <w:pPr>
        <w:spacing w:line="360" w:lineRule="auto"/>
        <w:ind w:firstLine="420" w:firstLineChars="200"/>
        <w:rPr>
          <w:szCs w:val="21"/>
        </w:rPr>
      </w:pPr>
      <w:r>
        <w:rPr>
          <w:szCs w:val="21"/>
        </w:rPr>
        <w:t>9</w:t>
      </w:r>
      <w:r>
        <w:rPr>
          <w:rFonts w:hAnsi="宋体"/>
          <w:szCs w:val="21"/>
        </w:rPr>
        <w:t>．报价文件的组成</w:t>
      </w:r>
    </w:p>
    <w:p>
      <w:pPr>
        <w:spacing w:line="360" w:lineRule="auto"/>
        <w:ind w:firstLine="420" w:firstLineChars="200"/>
        <w:rPr>
          <w:szCs w:val="21"/>
        </w:rPr>
      </w:pPr>
      <w:r>
        <w:rPr>
          <w:rFonts w:hAnsi="宋体"/>
          <w:szCs w:val="21"/>
        </w:rPr>
        <w:t>报价文件应按</w:t>
      </w:r>
      <w:r>
        <w:rPr>
          <w:rFonts w:hint="eastAsia"/>
          <w:szCs w:val="21"/>
        </w:rPr>
        <w:t>“</w:t>
      </w:r>
      <w:r>
        <w:rPr>
          <w:rFonts w:hAnsi="宋体"/>
          <w:szCs w:val="21"/>
        </w:rPr>
        <w:t>第</w:t>
      </w:r>
      <w:r>
        <w:rPr>
          <w:rFonts w:hint="eastAsia" w:hAnsi="宋体"/>
          <w:szCs w:val="21"/>
        </w:rPr>
        <w:t>六</w:t>
      </w:r>
      <w:r>
        <w:rPr>
          <w:rFonts w:hAnsi="宋体"/>
          <w:szCs w:val="21"/>
        </w:rPr>
        <w:t>章报价文件内容和格式</w:t>
      </w:r>
      <w:r>
        <w:rPr>
          <w:rFonts w:hint="eastAsia"/>
          <w:szCs w:val="21"/>
        </w:rPr>
        <w:t>”</w:t>
      </w:r>
      <w:r>
        <w:rPr>
          <w:rFonts w:hAnsi="宋体"/>
          <w:szCs w:val="21"/>
        </w:rPr>
        <w:t>要求编制。</w:t>
      </w:r>
    </w:p>
    <w:p>
      <w:pPr>
        <w:spacing w:line="360" w:lineRule="auto"/>
        <w:ind w:firstLine="420" w:firstLineChars="200"/>
        <w:rPr>
          <w:szCs w:val="21"/>
        </w:rPr>
      </w:pPr>
      <w:r>
        <w:rPr>
          <w:szCs w:val="21"/>
        </w:rPr>
        <w:t>10</w:t>
      </w:r>
      <w:r>
        <w:rPr>
          <w:rFonts w:hAnsi="宋体"/>
          <w:szCs w:val="21"/>
        </w:rPr>
        <w:t>．报价</w:t>
      </w:r>
    </w:p>
    <w:p>
      <w:pPr>
        <w:spacing w:line="360" w:lineRule="auto"/>
        <w:ind w:firstLine="420" w:firstLineChars="200"/>
        <w:rPr>
          <w:rFonts w:hAnsi="宋体"/>
          <w:szCs w:val="21"/>
        </w:rPr>
      </w:pPr>
      <w:r>
        <w:rPr>
          <w:szCs w:val="21"/>
        </w:rPr>
        <w:t>10.1</w:t>
      </w:r>
      <w:r>
        <w:rPr>
          <w:rFonts w:hAnsi="宋体"/>
          <w:szCs w:val="21"/>
        </w:rPr>
        <w:t>供应商应按</w:t>
      </w:r>
      <w:r>
        <w:rPr>
          <w:rFonts w:hint="eastAsia" w:hAnsi="宋体"/>
          <w:szCs w:val="21"/>
        </w:rPr>
        <w:t>报价函</w:t>
      </w:r>
      <w:r>
        <w:rPr>
          <w:rFonts w:hAnsi="宋体"/>
          <w:szCs w:val="21"/>
        </w:rPr>
        <w:t>一览表的要求报价，并且该报价在所有的报价文件中必须是统一的报价。</w:t>
      </w:r>
      <w:r>
        <w:rPr>
          <w:rFonts w:hint="eastAsia"/>
        </w:rPr>
        <w:t>本次采购采用总承包方式，因此供应商的报价应包括全部工程、货物和服务的价格及相关税费</w:t>
      </w:r>
      <w:r>
        <w:rPr>
          <w:rFonts w:hint="eastAsia" w:hAnsi="宋体"/>
          <w:szCs w:val="21"/>
        </w:rPr>
        <w:t>、劳务费、人工费、卸车费</w:t>
      </w:r>
      <w:r>
        <w:rPr>
          <w:rFonts w:hint="eastAsia"/>
        </w:rPr>
        <w:t>等其他有关的所有费用，应是本项目全部工作内容的价格体现。</w:t>
      </w:r>
    </w:p>
    <w:p>
      <w:pPr>
        <w:spacing w:line="360" w:lineRule="auto"/>
        <w:ind w:firstLine="420" w:firstLineChars="200"/>
        <w:rPr>
          <w:rFonts w:hAnsi="宋体"/>
          <w:szCs w:val="21"/>
        </w:rPr>
      </w:pPr>
      <w:r>
        <w:rPr>
          <w:rFonts w:hAnsi="宋体"/>
          <w:szCs w:val="21"/>
        </w:rPr>
        <w:t>10.2报价均须以人民币为计算单位。</w:t>
      </w:r>
    </w:p>
    <w:p>
      <w:pPr>
        <w:spacing w:line="360" w:lineRule="auto"/>
        <w:ind w:firstLine="420" w:firstLineChars="200"/>
        <w:rPr>
          <w:szCs w:val="21"/>
        </w:rPr>
      </w:pPr>
      <w:r>
        <w:rPr>
          <w:szCs w:val="21"/>
        </w:rPr>
        <w:t>11</w:t>
      </w:r>
      <w:r>
        <w:rPr>
          <w:rFonts w:hAnsi="宋体"/>
          <w:szCs w:val="21"/>
        </w:rPr>
        <w:t>．</w:t>
      </w:r>
      <w:r>
        <w:rPr>
          <w:rFonts w:hint="eastAsia" w:hAnsi="宋体"/>
          <w:szCs w:val="21"/>
        </w:rPr>
        <w:t>谈判保金证</w:t>
      </w:r>
    </w:p>
    <w:p>
      <w:pPr>
        <w:spacing w:line="360" w:lineRule="auto"/>
        <w:ind w:firstLine="420" w:firstLineChars="200"/>
        <w:rPr>
          <w:szCs w:val="21"/>
        </w:rPr>
      </w:pPr>
      <w:r>
        <w:rPr>
          <w:szCs w:val="21"/>
        </w:rPr>
        <w:t>11.1</w:t>
      </w:r>
      <w:r>
        <w:rPr>
          <w:rFonts w:hint="eastAsia" w:hAnsi="宋体"/>
          <w:szCs w:val="21"/>
        </w:rPr>
        <w:t>谈判保证金</w:t>
      </w:r>
      <w:r>
        <w:rPr>
          <w:rFonts w:hAnsi="宋体"/>
          <w:szCs w:val="21"/>
        </w:rPr>
        <w:t>是参加本项目</w:t>
      </w:r>
      <w:r>
        <w:rPr>
          <w:rFonts w:hint="eastAsia" w:hAnsi="宋体"/>
          <w:szCs w:val="21"/>
        </w:rPr>
        <w:t>报价</w:t>
      </w:r>
      <w:r>
        <w:rPr>
          <w:rFonts w:hAnsi="宋体"/>
          <w:szCs w:val="21"/>
        </w:rPr>
        <w:t>的必要条件；</w:t>
      </w:r>
    </w:p>
    <w:p>
      <w:pPr>
        <w:spacing w:line="360" w:lineRule="auto"/>
        <w:ind w:firstLine="420" w:firstLineChars="200"/>
        <w:rPr>
          <w:szCs w:val="21"/>
        </w:rPr>
      </w:pPr>
      <w:r>
        <w:rPr>
          <w:szCs w:val="21"/>
        </w:rPr>
        <w:t>11.</w:t>
      </w:r>
      <w:r>
        <w:rPr>
          <w:rFonts w:hint="eastAsia"/>
          <w:szCs w:val="21"/>
        </w:rPr>
        <w:t>2</w:t>
      </w:r>
      <w:r>
        <w:rPr>
          <w:rFonts w:hint="eastAsia" w:hAnsi="宋体"/>
          <w:szCs w:val="21"/>
        </w:rPr>
        <w:t>谈判保证金</w:t>
      </w:r>
      <w:r>
        <w:rPr>
          <w:rFonts w:hAnsi="宋体"/>
          <w:szCs w:val="21"/>
        </w:rPr>
        <w:t>的退还</w:t>
      </w:r>
    </w:p>
    <w:p>
      <w:pPr>
        <w:spacing w:line="360" w:lineRule="auto"/>
        <w:ind w:firstLine="420" w:firstLineChars="200"/>
        <w:rPr>
          <w:szCs w:val="21"/>
        </w:rPr>
      </w:pPr>
      <w:r>
        <w:rPr>
          <w:szCs w:val="21"/>
        </w:rPr>
        <w:t>11.</w:t>
      </w:r>
      <w:r>
        <w:rPr>
          <w:rFonts w:hint="eastAsia"/>
          <w:szCs w:val="21"/>
        </w:rPr>
        <w:t>2</w:t>
      </w:r>
      <w:r>
        <w:rPr>
          <w:szCs w:val="21"/>
        </w:rPr>
        <w:t>.</w:t>
      </w:r>
      <w:r>
        <w:rPr>
          <w:rFonts w:hint="eastAsia"/>
          <w:szCs w:val="21"/>
        </w:rPr>
        <w:t>1</w:t>
      </w:r>
      <w:r>
        <w:rPr>
          <w:rFonts w:hint="eastAsia" w:hAnsi="宋体"/>
          <w:szCs w:val="21"/>
        </w:rPr>
        <w:t>成交</w:t>
      </w:r>
      <w:r>
        <w:rPr>
          <w:rFonts w:hAnsi="宋体"/>
          <w:szCs w:val="21"/>
        </w:rPr>
        <w:t>人的</w:t>
      </w:r>
      <w:r>
        <w:rPr>
          <w:rFonts w:hint="eastAsia" w:hAnsi="宋体"/>
          <w:szCs w:val="21"/>
        </w:rPr>
        <w:t>谈判保证金</w:t>
      </w:r>
      <w:r>
        <w:rPr>
          <w:rFonts w:hAnsi="宋体"/>
          <w:szCs w:val="21"/>
        </w:rPr>
        <w:t>在其与采购人签订了采购合同后</w:t>
      </w:r>
      <w:r>
        <w:rPr>
          <w:szCs w:val="21"/>
        </w:rPr>
        <w:t>5</w:t>
      </w:r>
      <w:r>
        <w:rPr>
          <w:rFonts w:hAnsi="宋体"/>
          <w:szCs w:val="21"/>
        </w:rPr>
        <w:t>个工作日内退还。</w:t>
      </w:r>
    </w:p>
    <w:p>
      <w:pPr>
        <w:spacing w:line="360" w:lineRule="auto"/>
        <w:ind w:firstLine="420" w:firstLineChars="200"/>
        <w:rPr>
          <w:szCs w:val="21"/>
        </w:rPr>
      </w:pPr>
      <w:r>
        <w:rPr>
          <w:szCs w:val="21"/>
        </w:rPr>
        <w:t>11.</w:t>
      </w:r>
      <w:r>
        <w:rPr>
          <w:rFonts w:hint="eastAsia"/>
          <w:szCs w:val="21"/>
        </w:rPr>
        <w:t>2.</w:t>
      </w:r>
      <w:r>
        <w:rPr>
          <w:szCs w:val="21"/>
        </w:rPr>
        <w:t>2</w:t>
      </w:r>
      <w:r>
        <w:rPr>
          <w:rFonts w:hAnsi="宋体"/>
          <w:szCs w:val="21"/>
        </w:rPr>
        <w:t>落标的供应商的</w:t>
      </w:r>
      <w:r>
        <w:rPr>
          <w:rFonts w:hint="eastAsia" w:hAnsi="宋体"/>
          <w:szCs w:val="21"/>
        </w:rPr>
        <w:t>谈判保证金</w:t>
      </w:r>
      <w:r>
        <w:rPr>
          <w:rFonts w:hAnsi="宋体"/>
          <w:szCs w:val="21"/>
        </w:rPr>
        <w:t>将在发出</w:t>
      </w:r>
      <w:r>
        <w:rPr>
          <w:rFonts w:hint="eastAsia" w:hAnsi="宋体"/>
          <w:szCs w:val="21"/>
        </w:rPr>
        <w:t>成交</w:t>
      </w:r>
      <w:r>
        <w:rPr>
          <w:rFonts w:hAnsi="宋体"/>
          <w:szCs w:val="21"/>
        </w:rPr>
        <w:t>通知书</w:t>
      </w:r>
      <w:r>
        <w:rPr>
          <w:rFonts w:hint="eastAsia" w:hAnsi="宋体"/>
          <w:szCs w:val="21"/>
        </w:rPr>
        <w:t>后</w:t>
      </w:r>
      <w:r>
        <w:rPr>
          <w:szCs w:val="21"/>
        </w:rPr>
        <w:t>5</w:t>
      </w:r>
      <w:r>
        <w:rPr>
          <w:rFonts w:hAnsi="宋体"/>
          <w:szCs w:val="21"/>
        </w:rPr>
        <w:t>个工作日内退还。</w:t>
      </w:r>
    </w:p>
    <w:p>
      <w:pPr>
        <w:spacing w:line="360" w:lineRule="auto"/>
        <w:ind w:firstLine="420" w:firstLineChars="200"/>
        <w:rPr>
          <w:szCs w:val="21"/>
        </w:rPr>
      </w:pPr>
      <w:r>
        <w:rPr>
          <w:szCs w:val="21"/>
        </w:rPr>
        <w:t>11.</w:t>
      </w:r>
      <w:r>
        <w:rPr>
          <w:rFonts w:hint="eastAsia"/>
          <w:szCs w:val="21"/>
        </w:rPr>
        <w:t>3</w:t>
      </w:r>
      <w:r>
        <w:rPr>
          <w:rFonts w:hAnsi="宋体"/>
          <w:szCs w:val="21"/>
        </w:rPr>
        <w:t>发生下列情况之一，</w:t>
      </w:r>
      <w:r>
        <w:rPr>
          <w:rFonts w:hint="eastAsia" w:hAnsi="宋体"/>
          <w:szCs w:val="21"/>
        </w:rPr>
        <w:t>谈判保证金</w:t>
      </w:r>
      <w:r>
        <w:rPr>
          <w:rFonts w:hAnsi="宋体"/>
          <w:szCs w:val="21"/>
        </w:rPr>
        <w:t>将不予退还：</w:t>
      </w:r>
    </w:p>
    <w:p>
      <w:pPr>
        <w:spacing w:line="360" w:lineRule="auto"/>
        <w:ind w:firstLine="420" w:firstLineChars="200"/>
        <w:rPr>
          <w:szCs w:val="21"/>
        </w:rPr>
      </w:pPr>
      <w:r>
        <w:rPr>
          <w:rFonts w:hAnsi="宋体"/>
          <w:szCs w:val="21"/>
        </w:rPr>
        <w:t>（</w:t>
      </w:r>
      <w:r>
        <w:rPr>
          <w:szCs w:val="21"/>
        </w:rPr>
        <w:t>1</w:t>
      </w:r>
      <w:r>
        <w:rPr>
          <w:rFonts w:hAnsi="宋体"/>
          <w:szCs w:val="21"/>
        </w:rPr>
        <w:t>）供应商在</w:t>
      </w:r>
      <w:r>
        <w:rPr>
          <w:rFonts w:hint="eastAsia" w:hAnsi="宋体"/>
          <w:szCs w:val="21"/>
        </w:rPr>
        <w:t>报价有效期</w:t>
      </w:r>
      <w:r>
        <w:rPr>
          <w:rFonts w:hAnsi="宋体"/>
          <w:szCs w:val="21"/>
        </w:rPr>
        <w:t>内撤回报价文件的；</w:t>
      </w:r>
    </w:p>
    <w:p>
      <w:pPr>
        <w:spacing w:line="360" w:lineRule="auto"/>
        <w:ind w:firstLine="420" w:firstLineChars="200"/>
        <w:rPr>
          <w:szCs w:val="21"/>
        </w:rPr>
      </w:pPr>
      <w:r>
        <w:rPr>
          <w:rFonts w:hAnsi="宋体"/>
          <w:szCs w:val="21"/>
        </w:rPr>
        <w:t>（</w:t>
      </w:r>
      <w:r>
        <w:rPr>
          <w:szCs w:val="21"/>
        </w:rPr>
        <w:t>2</w:t>
      </w:r>
      <w:r>
        <w:rPr>
          <w:rFonts w:hAnsi="宋体"/>
          <w:szCs w:val="21"/>
        </w:rPr>
        <w:t>）</w:t>
      </w:r>
      <w:r>
        <w:rPr>
          <w:rFonts w:hint="eastAsia" w:hAnsi="宋体"/>
          <w:szCs w:val="21"/>
        </w:rPr>
        <w:t>成交</w:t>
      </w:r>
      <w:r>
        <w:rPr>
          <w:rFonts w:hAnsi="宋体"/>
          <w:szCs w:val="21"/>
        </w:rPr>
        <w:t>人不按本章规定签订合同</w:t>
      </w:r>
      <w:r>
        <w:rPr>
          <w:rFonts w:hint="eastAsia" w:hAnsi="宋体"/>
          <w:szCs w:val="21"/>
        </w:rPr>
        <w:t>的</w:t>
      </w:r>
      <w:r>
        <w:rPr>
          <w:rFonts w:hAnsi="宋体"/>
          <w:szCs w:val="21"/>
        </w:rPr>
        <w:t>；</w:t>
      </w:r>
    </w:p>
    <w:p>
      <w:pPr>
        <w:spacing w:line="360" w:lineRule="auto"/>
        <w:ind w:firstLine="420" w:firstLineChars="200"/>
        <w:rPr>
          <w:szCs w:val="21"/>
        </w:rPr>
      </w:pPr>
      <w:r>
        <w:rPr>
          <w:rFonts w:hAnsi="宋体"/>
          <w:szCs w:val="21"/>
        </w:rPr>
        <w:t>（</w:t>
      </w:r>
      <w:r>
        <w:rPr>
          <w:szCs w:val="21"/>
        </w:rPr>
        <w:t>3</w:t>
      </w:r>
      <w:r>
        <w:rPr>
          <w:rFonts w:hAnsi="宋体"/>
          <w:szCs w:val="21"/>
        </w:rPr>
        <w:t>）供应商提供虚假材料谋取中标、成交的；</w:t>
      </w:r>
    </w:p>
    <w:p>
      <w:pPr>
        <w:spacing w:line="360" w:lineRule="auto"/>
        <w:ind w:firstLine="420" w:firstLineChars="200"/>
        <w:rPr>
          <w:szCs w:val="21"/>
        </w:rPr>
      </w:pPr>
      <w:r>
        <w:rPr>
          <w:rFonts w:hAnsi="宋体"/>
          <w:szCs w:val="21"/>
        </w:rPr>
        <w:t>（</w:t>
      </w:r>
      <w:r>
        <w:rPr>
          <w:szCs w:val="21"/>
        </w:rPr>
        <w:t>4</w:t>
      </w:r>
      <w:r>
        <w:rPr>
          <w:rFonts w:hAnsi="宋体"/>
          <w:szCs w:val="21"/>
        </w:rPr>
        <w:t>）与采购人、其它供应商或者采购代理机构恶意串通的；</w:t>
      </w:r>
    </w:p>
    <w:p>
      <w:pPr>
        <w:spacing w:line="360" w:lineRule="auto"/>
        <w:ind w:firstLine="420" w:firstLineChars="200"/>
        <w:rPr>
          <w:rFonts w:hAnsi="宋体"/>
          <w:szCs w:val="21"/>
        </w:rPr>
      </w:pPr>
      <w:r>
        <w:rPr>
          <w:rFonts w:hAnsi="宋体"/>
          <w:szCs w:val="21"/>
        </w:rPr>
        <w:t>（</w:t>
      </w:r>
      <w:r>
        <w:rPr>
          <w:szCs w:val="21"/>
        </w:rPr>
        <w:t>5</w:t>
      </w:r>
      <w:r>
        <w:rPr>
          <w:rFonts w:hAnsi="宋体"/>
          <w:szCs w:val="21"/>
        </w:rPr>
        <w:t>）向采购人、采购代理机构、</w:t>
      </w:r>
      <w:r>
        <w:rPr>
          <w:rFonts w:hint="eastAsia" w:hAnsi="宋体"/>
          <w:szCs w:val="21"/>
        </w:rPr>
        <w:t>谈判小组</w:t>
      </w:r>
      <w:r>
        <w:rPr>
          <w:rFonts w:hAnsi="宋体"/>
          <w:szCs w:val="21"/>
        </w:rPr>
        <w:t>成员行贿或者提供其他不正当利益的</w:t>
      </w:r>
      <w:r>
        <w:rPr>
          <w:rFonts w:hint="eastAsia" w:hAnsi="宋体"/>
          <w:szCs w:val="21"/>
        </w:rPr>
        <w:t>。</w:t>
      </w:r>
    </w:p>
    <w:p>
      <w:pPr>
        <w:spacing w:line="360" w:lineRule="auto"/>
        <w:ind w:firstLine="420" w:firstLineChars="200"/>
        <w:rPr>
          <w:szCs w:val="21"/>
        </w:rPr>
      </w:pPr>
      <w:r>
        <w:rPr>
          <w:szCs w:val="21"/>
        </w:rPr>
        <w:t>12</w:t>
      </w:r>
      <w:r>
        <w:rPr>
          <w:rFonts w:hAnsi="宋体"/>
          <w:szCs w:val="21"/>
        </w:rPr>
        <w:t>．</w:t>
      </w:r>
      <w:r>
        <w:rPr>
          <w:rFonts w:hint="eastAsia" w:hAnsi="宋体"/>
          <w:szCs w:val="21"/>
        </w:rPr>
        <w:t>报价</w:t>
      </w:r>
      <w:r>
        <w:rPr>
          <w:rFonts w:hAnsi="宋体"/>
          <w:szCs w:val="21"/>
        </w:rPr>
        <w:t>有效期</w:t>
      </w:r>
    </w:p>
    <w:p>
      <w:pPr>
        <w:spacing w:line="360" w:lineRule="auto"/>
        <w:ind w:firstLine="420" w:firstLineChars="200"/>
        <w:rPr>
          <w:szCs w:val="21"/>
        </w:rPr>
      </w:pPr>
      <w:r>
        <w:rPr>
          <w:szCs w:val="21"/>
        </w:rPr>
        <w:t>12.l</w:t>
      </w:r>
      <w:r>
        <w:rPr>
          <w:rFonts w:hint="eastAsia" w:hAnsi="宋体"/>
          <w:szCs w:val="21"/>
        </w:rPr>
        <w:t>报价</w:t>
      </w:r>
      <w:r>
        <w:rPr>
          <w:rFonts w:hAnsi="宋体"/>
          <w:szCs w:val="21"/>
        </w:rPr>
        <w:t>有效期为从</w:t>
      </w:r>
      <w:r>
        <w:rPr>
          <w:rFonts w:hint="eastAsia" w:hAnsi="宋体"/>
          <w:szCs w:val="21"/>
        </w:rPr>
        <w:t>报价</w:t>
      </w:r>
      <w:r>
        <w:rPr>
          <w:rFonts w:hAnsi="宋体"/>
          <w:szCs w:val="21"/>
        </w:rPr>
        <w:t>截止之日起计算的</w:t>
      </w:r>
      <w:r>
        <w:rPr>
          <w:rFonts w:hint="eastAsia"/>
          <w:b/>
          <w:szCs w:val="21"/>
          <w:u w:val="single"/>
        </w:rPr>
        <w:t>6</w:t>
      </w:r>
      <w:r>
        <w:rPr>
          <w:b/>
          <w:szCs w:val="21"/>
          <w:u w:val="single"/>
        </w:rPr>
        <w:t>0</w:t>
      </w:r>
      <w:r>
        <w:rPr>
          <w:rFonts w:hAnsi="宋体"/>
          <w:b/>
          <w:szCs w:val="21"/>
          <w:u w:val="single"/>
        </w:rPr>
        <w:t>天</w:t>
      </w:r>
      <w:r>
        <w:rPr>
          <w:rFonts w:hAnsi="宋体"/>
          <w:szCs w:val="21"/>
        </w:rPr>
        <w:t>，有效期短于此规定的报价文件将被视为无效。</w:t>
      </w:r>
    </w:p>
    <w:p>
      <w:pPr>
        <w:spacing w:line="360" w:lineRule="auto"/>
        <w:ind w:firstLine="420" w:firstLineChars="200"/>
        <w:rPr>
          <w:szCs w:val="21"/>
        </w:rPr>
      </w:pPr>
      <w:r>
        <w:rPr>
          <w:szCs w:val="21"/>
        </w:rPr>
        <w:t>12.2</w:t>
      </w:r>
      <w:r>
        <w:rPr>
          <w:rFonts w:hAnsi="宋体"/>
          <w:szCs w:val="21"/>
        </w:rPr>
        <w:t>在特殊情况下，</w:t>
      </w:r>
      <w:r>
        <w:rPr>
          <w:rFonts w:hint="eastAsia" w:hAnsi="宋体"/>
          <w:szCs w:val="21"/>
        </w:rPr>
        <w:t>采购</w:t>
      </w:r>
      <w:r>
        <w:rPr>
          <w:rFonts w:hAnsi="宋体"/>
          <w:szCs w:val="21"/>
        </w:rPr>
        <w:t>代理机构可于</w:t>
      </w:r>
      <w:r>
        <w:rPr>
          <w:rFonts w:hint="eastAsia" w:hAnsi="宋体"/>
          <w:szCs w:val="21"/>
        </w:rPr>
        <w:t>报价</w:t>
      </w:r>
      <w:r>
        <w:rPr>
          <w:rFonts w:hAnsi="宋体"/>
          <w:szCs w:val="21"/>
        </w:rPr>
        <w:t>有效期满之前，征得供应商同意延长</w:t>
      </w:r>
      <w:r>
        <w:rPr>
          <w:rFonts w:hint="eastAsia" w:hAnsi="宋体"/>
          <w:szCs w:val="21"/>
        </w:rPr>
        <w:t>报价</w:t>
      </w:r>
      <w:r>
        <w:rPr>
          <w:rFonts w:hAnsi="宋体"/>
          <w:szCs w:val="21"/>
        </w:rPr>
        <w:t>有效期，要求与答复均应以书面形式进行。供应商可以拒绝接受这一要求而放弃</w:t>
      </w:r>
      <w:r>
        <w:rPr>
          <w:rFonts w:hint="eastAsia" w:hAnsi="宋体"/>
          <w:szCs w:val="21"/>
        </w:rPr>
        <w:t>报价</w:t>
      </w:r>
      <w:r>
        <w:rPr>
          <w:rFonts w:hAnsi="宋体"/>
          <w:szCs w:val="21"/>
        </w:rPr>
        <w:t>，</w:t>
      </w:r>
      <w:r>
        <w:rPr>
          <w:rFonts w:hint="eastAsia" w:hAnsi="宋体"/>
          <w:szCs w:val="21"/>
        </w:rPr>
        <w:t>谈判</w:t>
      </w:r>
      <w:r>
        <w:rPr>
          <w:rFonts w:hAnsi="宋体"/>
          <w:szCs w:val="21"/>
        </w:rPr>
        <w:t>保金证将尽快无息退还。同意这一要求的供应商，无需也不允许修改其报价文件，但须相应延长谈判保证金证的有效期。受报价有效期制约的所有权利和义务均应延长至新的有效期。</w:t>
      </w:r>
    </w:p>
    <w:p>
      <w:pPr>
        <w:spacing w:line="360" w:lineRule="auto"/>
        <w:ind w:firstLine="420" w:firstLineChars="200"/>
        <w:rPr>
          <w:szCs w:val="21"/>
        </w:rPr>
      </w:pPr>
      <w:r>
        <w:rPr>
          <w:szCs w:val="21"/>
        </w:rPr>
        <w:t>13</w:t>
      </w:r>
      <w:r>
        <w:rPr>
          <w:rFonts w:hAnsi="宋体"/>
          <w:szCs w:val="21"/>
        </w:rPr>
        <w:t>．报价文件的数量、签署及形式</w:t>
      </w:r>
    </w:p>
    <w:p>
      <w:pPr>
        <w:spacing w:line="360" w:lineRule="auto"/>
        <w:ind w:firstLine="420" w:firstLineChars="200"/>
        <w:rPr>
          <w:szCs w:val="21"/>
        </w:rPr>
      </w:pPr>
      <w:r>
        <w:rPr>
          <w:szCs w:val="21"/>
        </w:rPr>
        <w:t>13.1</w:t>
      </w:r>
      <w:r>
        <w:rPr>
          <w:rFonts w:hAnsi="宋体"/>
          <w:szCs w:val="21"/>
        </w:rPr>
        <w:t>报价文件一式</w:t>
      </w:r>
      <w:r>
        <w:rPr>
          <w:rFonts w:hint="eastAsia" w:hAnsi="宋体"/>
          <w:szCs w:val="21"/>
        </w:rPr>
        <w:t>肆</w:t>
      </w:r>
      <w:r>
        <w:rPr>
          <w:rFonts w:hAnsi="宋体"/>
          <w:szCs w:val="21"/>
        </w:rPr>
        <w:t>份，固定装订</w:t>
      </w:r>
      <w:r>
        <w:rPr>
          <w:rFonts w:hint="eastAsia" w:hAnsi="宋体"/>
          <w:szCs w:val="21"/>
        </w:rPr>
        <w:t>；</w:t>
      </w:r>
      <w:r>
        <w:rPr>
          <w:rFonts w:hAnsi="宋体"/>
          <w:szCs w:val="21"/>
        </w:rPr>
        <w:t>其中正本壹份，副本</w:t>
      </w:r>
      <w:r>
        <w:rPr>
          <w:rFonts w:hint="eastAsia" w:hAnsi="宋体"/>
          <w:szCs w:val="21"/>
        </w:rPr>
        <w:t>叁</w:t>
      </w:r>
      <w:r>
        <w:rPr>
          <w:rFonts w:hAnsi="宋体"/>
          <w:szCs w:val="21"/>
        </w:rPr>
        <w:t>份。</w:t>
      </w:r>
      <w:r>
        <w:rPr>
          <w:rFonts w:hint="eastAsia" w:hAnsi="宋体"/>
          <w:szCs w:val="21"/>
        </w:rPr>
        <w:t>投标文件电子版壹份；U盘或光盘。</w:t>
      </w:r>
    </w:p>
    <w:p>
      <w:pPr>
        <w:spacing w:line="360" w:lineRule="auto"/>
        <w:ind w:firstLine="420" w:firstLineChars="200"/>
        <w:rPr>
          <w:szCs w:val="21"/>
        </w:rPr>
      </w:pPr>
      <w:r>
        <w:rPr>
          <w:szCs w:val="21"/>
        </w:rPr>
        <w:t>13.2</w:t>
      </w:r>
      <w:r>
        <w:rPr>
          <w:rFonts w:hAnsi="宋体"/>
          <w:szCs w:val="21"/>
        </w:rPr>
        <w:t>报价文件须按谈判文件的要求执行，每份报价文件均须在封面上清楚标明</w:t>
      </w:r>
      <w:r>
        <w:rPr>
          <w:rFonts w:hint="eastAsia"/>
          <w:szCs w:val="21"/>
        </w:rPr>
        <w:t>“</w:t>
      </w:r>
      <w:r>
        <w:rPr>
          <w:rFonts w:hAnsi="宋体"/>
          <w:szCs w:val="21"/>
        </w:rPr>
        <w:t>正本</w:t>
      </w:r>
      <w:r>
        <w:rPr>
          <w:rFonts w:hint="eastAsia"/>
          <w:szCs w:val="21"/>
        </w:rPr>
        <w:t>”</w:t>
      </w:r>
      <w:r>
        <w:rPr>
          <w:rFonts w:hAnsi="宋体"/>
          <w:szCs w:val="21"/>
        </w:rPr>
        <w:t>或</w:t>
      </w:r>
      <w:r>
        <w:rPr>
          <w:rFonts w:hint="eastAsia"/>
          <w:szCs w:val="21"/>
        </w:rPr>
        <w:t>“</w:t>
      </w:r>
      <w:r>
        <w:rPr>
          <w:rFonts w:hAnsi="宋体"/>
          <w:szCs w:val="21"/>
        </w:rPr>
        <w:t>副本</w:t>
      </w:r>
      <w:r>
        <w:rPr>
          <w:rFonts w:hint="eastAsia"/>
          <w:szCs w:val="21"/>
        </w:rPr>
        <w:t>”</w:t>
      </w:r>
      <w:r>
        <w:rPr>
          <w:rFonts w:hAnsi="宋体"/>
          <w:szCs w:val="21"/>
        </w:rPr>
        <w:t>字样，</w:t>
      </w:r>
      <w:r>
        <w:rPr>
          <w:rFonts w:hint="eastAsia"/>
          <w:szCs w:val="21"/>
        </w:rPr>
        <w:t>“</w:t>
      </w:r>
      <w:r>
        <w:rPr>
          <w:rFonts w:hAnsi="宋体"/>
          <w:szCs w:val="21"/>
        </w:rPr>
        <w:t>正本</w:t>
      </w:r>
      <w:r>
        <w:rPr>
          <w:rFonts w:hint="eastAsia"/>
          <w:szCs w:val="21"/>
        </w:rPr>
        <w:t>”</w:t>
      </w:r>
      <w:r>
        <w:rPr>
          <w:rFonts w:hAnsi="宋体"/>
          <w:szCs w:val="21"/>
        </w:rPr>
        <w:t>和</w:t>
      </w:r>
      <w:r>
        <w:rPr>
          <w:rFonts w:hint="eastAsia"/>
          <w:szCs w:val="21"/>
        </w:rPr>
        <w:t>“</w:t>
      </w:r>
      <w:r>
        <w:rPr>
          <w:rFonts w:hAnsi="宋体"/>
          <w:szCs w:val="21"/>
        </w:rPr>
        <w:t>副本</w:t>
      </w:r>
      <w:r>
        <w:rPr>
          <w:rFonts w:hint="eastAsia"/>
          <w:szCs w:val="21"/>
        </w:rPr>
        <w:t>”</w:t>
      </w:r>
      <w:r>
        <w:rPr>
          <w:rFonts w:hAnsi="宋体"/>
          <w:szCs w:val="21"/>
        </w:rPr>
        <w:t>具有同等的法律效力；</w:t>
      </w:r>
      <w:r>
        <w:rPr>
          <w:rFonts w:hint="eastAsia"/>
          <w:szCs w:val="21"/>
        </w:rPr>
        <w:t>“</w:t>
      </w:r>
      <w:r>
        <w:rPr>
          <w:rFonts w:hAnsi="宋体"/>
          <w:szCs w:val="21"/>
        </w:rPr>
        <w:t>正本</w:t>
      </w:r>
      <w:r>
        <w:rPr>
          <w:rFonts w:hint="eastAsia"/>
          <w:szCs w:val="21"/>
        </w:rPr>
        <w:t>”</w:t>
      </w:r>
      <w:r>
        <w:rPr>
          <w:rFonts w:hAnsi="宋体"/>
          <w:szCs w:val="21"/>
        </w:rPr>
        <w:t>或</w:t>
      </w:r>
      <w:r>
        <w:rPr>
          <w:rFonts w:hint="eastAsia"/>
          <w:szCs w:val="21"/>
        </w:rPr>
        <w:t>“</w:t>
      </w:r>
      <w:r>
        <w:rPr>
          <w:rFonts w:hAnsi="宋体"/>
          <w:szCs w:val="21"/>
        </w:rPr>
        <w:t>副本</w:t>
      </w:r>
      <w:r>
        <w:rPr>
          <w:rFonts w:hint="eastAsia"/>
          <w:szCs w:val="21"/>
        </w:rPr>
        <w:t>”</w:t>
      </w:r>
      <w:r>
        <w:rPr>
          <w:rFonts w:hAnsi="宋体"/>
          <w:szCs w:val="21"/>
        </w:rPr>
        <w:t>之间如有差异，以正本为准。</w:t>
      </w:r>
    </w:p>
    <w:p>
      <w:pPr>
        <w:spacing w:line="360" w:lineRule="auto"/>
        <w:ind w:firstLine="420" w:firstLineChars="200"/>
        <w:rPr>
          <w:rFonts w:hAnsi="宋体"/>
          <w:szCs w:val="21"/>
        </w:rPr>
      </w:pPr>
      <w:r>
        <w:rPr>
          <w:szCs w:val="21"/>
        </w:rPr>
        <w:t>13.3</w:t>
      </w:r>
      <w:r>
        <w:rPr>
          <w:rFonts w:hAnsi="宋体"/>
          <w:szCs w:val="21"/>
        </w:rPr>
        <w:t>报价文件</w:t>
      </w:r>
      <w:r>
        <w:rPr>
          <w:rFonts w:hint="eastAsia" w:hAnsi="宋体"/>
          <w:szCs w:val="21"/>
        </w:rPr>
        <w:t>材料需打印或用不褪色墨水书写。报价文件的正本须经法定代表人或授权代表逐页签署（含封面、封底）和加盖投标人公章，否则作废标处理</w:t>
      </w:r>
      <w:r>
        <w:rPr>
          <w:rFonts w:hAnsi="宋体"/>
          <w:szCs w:val="21"/>
        </w:rPr>
        <w:t>。</w:t>
      </w:r>
    </w:p>
    <w:p>
      <w:pPr>
        <w:spacing w:line="360" w:lineRule="auto"/>
        <w:ind w:firstLine="420" w:firstLineChars="200"/>
        <w:rPr>
          <w:szCs w:val="21"/>
        </w:rPr>
      </w:pPr>
      <w:r>
        <w:rPr>
          <w:szCs w:val="21"/>
        </w:rPr>
        <w:t>13.4</w:t>
      </w:r>
      <w:r>
        <w:rPr>
          <w:rFonts w:hint="eastAsia" w:hAnsi="宋体"/>
          <w:szCs w:val="21"/>
        </w:rPr>
        <w:t>报价文件的报价函一览表须经法定代表人或授权代表签章、加盖投标人公章，否则作废标处理</w:t>
      </w:r>
    </w:p>
    <w:p>
      <w:pPr>
        <w:spacing w:line="360" w:lineRule="auto"/>
        <w:ind w:firstLine="420" w:firstLineChars="200"/>
        <w:rPr>
          <w:rFonts w:hAnsi="宋体"/>
          <w:szCs w:val="21"/>
        </w:rPr>
      </w:pPr>
      <w:r>
        <w:rPr>
          <w:szCs w:val="21"/>
        </w:rPr>
        <w:t>13.</w:t>
      </w:r>
      <w:r>
        <w:rPr>
          <w:rFonts w:hint="eastAsia"/>
          <w:szCs w:val="21"/>
        </w:rPr>
        <w:t>5</w:t>
      </w:r>
      <w:r>
        <w:rPr>
          <w:rFonts w:hAnsi="宋体"/>
          <w:szCs w:val="21"/>
        </w:rPr>
        <w:t>报价文件不得涂改和增删，如要修改错漏处，必须由同一签署人在修改处签字和盖章。</w:t>
      </w:r>
    </w:p>
    <w:p>
      <w:pPr>
        <w:spacing w:line="360" w:lineRule="auto"/>
        <w:rPr>
          <w:b/>
          <w:szCs w:val="21"/>
        </w:rPr>
      </w:pPr>
      <w:r>
        <w:rPr>
          <w:rFonts w:hAnsi="宋体"/>
          <w:b/>
          <w:szCs w:val="21"/>
        </w:rPr>
        <w:t>四、报价文件的递交</w:t>
      </w:r>
    </w:p>
    <w:p>
      <w:pPr>
        <w:spacing w:line="360" w:lineRule="auto"/>
        <w:ind w:firstLine="420" w:firstLineChars="200"/>
        <w:rPr>
          <w:szCs w:val="21"/>
        </w:rPr>
      </w:pPr>
      <w:r>
        <w:rPr>
          <w:szCs w:val="21"/>
        </w:rPr>
        <w:t>14</w:t>
      </w:r>
      <w:r>
        <w:rPr>
          <w:rFonts w:hAnsi="宋体"/>
          <w:szCs w:val="21"/>
        </w:rPr>
        <w:t>．报价文件的密封及标记</w:t>
      </w:r>
    </w:p>
    <w:p>
      <w:pPr>
        <w:spacing w:line="360" w:lineRule="auto"/>
        <w:ind w:firstLine="420" w:firstLineChars="200"/>
        <w:rPr>
          <w:rFonts w:hAnsi="宋体"/>
          <w:szCs w:val="21"/>
        </w:rPr>
      </w:pPr>
      <w:r>
        <w:rPr>
          <w:szCs w:val="21"/>
        </w:rPr>
        <w:t>14.</w:t>
      </w:r>
      <w:r>
        <w:rPr>
          <w:rFonts w:hint="eastAsia"/>
          <w:szCs w:val="21"/>
        </w:rPr>
        <w:t>1</w:t>
      </w:r>
      <w:r>
        <w:rPr>
          <w:rFonts w:hAnsi="宋体"/>
          <w:szCs w:val="21"/>
        </w:rPr>
        <w:t>供应商应将报价文件正本和所有副本</w:t>
      </w:r>
      <w:r>
        <w:rPr>
          <w:rFonts w:hint="eastAsia" w:hAnsi="宋体"/>
          <w:szCs w:val="21"/>
        </w:rPr>
        <w:t>及电子版文件</w:t>
      </w:r>
      <w:r>
        <w:rPr>
          <w:rFonts w:hAnsi="宋体"/>
          <w:szCs w:val="21"/>
        </w:rPr>
        <w:t>分别密封在投标专用袋（箱）中（正本一包，副本一包</w:t>
      </w:r>
      <w:r>
        <w:rPr>
          <w:rFonts w:hint="eastAsia" w:hAnsi="宋体"/>
          <w:szCs w:val="21"/>
        </w:rPr>
        <w:t>，电子版文件</w:t>
      </w:r>
      <w:r>
        <w:rPr>
          <w:rFonts w:hAnsi="宋体"/>
          <w:szCs w:val="21"/>
        </w:rPr>
        <w:t>一包），并在投标专用袋（箱）上标明</w:t>
      </w:r>
      <w:r>
        <w:rPr>
          <w:rFonts w:hint="eastAsia"/>
          <w:szCs w:val="21"/>
        </w:rPr>
        <w:t>“</w:t>
      </w:r>
      <w:r>
        <w:rPr>
          <w:rFonts w:hAnsi="宋体"/>
          <w:szCs w:val="21"/>
        </w:rPr>
        <w:t>正本</w:t>
      </w:r>
      <w:r>
        <w:rPr>
          <w:rFonts w:hint="eastAsia"/>
          <w:szCs w:val="21"/>
        </w:rPr>
        <w:t>”</w:t>
      </w:r>
      <w:r>
        <w:rPr>
          <w:rFonts w:hAnsi="宋体"/>
          <w:szCs w:val="21"/>
        </w:rPr>
        <w:t>、</w:t>
      </w:r>
      <w:r>
        <w:rPr>
          <w:rFonts w:hint="eastAsia"/>
          <w:szCs w:val="21"/>
        </w:rPr>
        <w:t>“</w:t>
      </w:r>
      <w:r>
        <w:rPr>
          <w:rFonts w:hAnsi="宋体"/>
          <w:szCs w:val="21"/>
        </w:rPr>
        <w:t>副本</w:t>
      </w:r>
      <w:r>
        <w:rPr>
          <w:rFonts w:hint="eastAsia"/>
          <w:szCs w:val="21"/>
        </w:rPr>
        <w:t>”“投标文件电子版”</w:t>
      </w:r>
      <w:r>
        <w:rPr>
          <w:rFonts w:hAnsi="宋体"/>
          <w:szCs w:val="21"/>
        </w:rPr>
        <w:t>字样，在密封处加贴封条并盖单位公章。封</w:t>
      </w:r>
      <w:r>
        <w:rPr>
          <w:rFonts w:hint="eastAsia" w:hAnsi="宋体"/>
          <w:szCs w:val="21"/>
        </w:rPr>
        <w:t>套</w:t>
      </w:r>
      <w:r>
        <w:rPr>
          <w:rFonts w:hAnsi="宋体"/>
          <w:szCs w:val="21"/>
        </w:rPr>
        <w:t>上均应写明：</w:t>
      </w:r>
    </w:p>
    <w:p>
      <w:pPr>
        <w:spacing w:line="360" w:lineRule="auto"/>
        <w:ind w:firstLine="420" w:firstLineChars="200"/>
        <w:rPr>
          <w:szCs w:val="21"/>
        </w:rPr>
      </w:pPr>
      <w:r>
        <w:rPr>
          <w:rFonts w:hAnsi="宋体"/>
          <w:szCs w:val="21"/>
        </w:rPr>
        <w:t>致：</w:t>
      </w:r>
      <w:r>
        <w:rPr>
          <w:rFonts w:hint="eastAsia" w:hAnsi="宋体"/>
          <w:szCs w:val="21"/>
        </w:rPr>
        <w:t>海南泓建工程项目管理有限公司</w:t>
      </w:r>
    </w:p>
    <w:p>
      <w:pPr>
        <w:spacing w:line="360" w:lineRule="auto"/>
        <w:ind w:firstLine="420" w:firstLineChars="200"/>
        <w:rPr>
          <w:szCs w:val="21"/>
        </w:rPr>
      </w:pPr>
      <w:r>
        <w:rPr>
          <w:rFonts w:hAnsi="宋体"/>
          <w:szCs w:val="21"/>
        </w:rPr>
        <w:t>项目名称：</w:t>
      </w:r>
      <w:r>
        <w:rPr>
          <w:rFonts w:hint="eastAsia" w:hAnsi="宋体"/>
          <w:szCs w:val="21"/>
        </w:rPr>
        <w:t>2019年海口市部分道路行道树修剪（包号）</w:t>
      </w:r>
    </w:p>
    <w:p>
      <w:pPr>
        <w:spacing w:line="360" w:lineRule="auto"/>
        <w:ind w:firstLine="420" w:firstLineChars="200"/>
        <w:rPr>
          <w:szCs w:val="21"/>
        </w:rPr>
      </w:pPr>
      <w:r>
        <w:rPr>
          <w:rFonts w:hAnsi="宋体"/>
          <w:szCs w:val="21"/>
        </w:rPr>
        <w:t>项目编号：</w:t>
      </w:r>
      <w:r>
        <w:rPr>
          <w:rFonts w:hint="eastAsia" w:hAnsi="宋体"/>
          <w:szCs w:val="21"/>
        </w:rPr>
        <w:t>HNHJ-2019-039</w:t>
      </w:r>
    </w:p>
    <w:p>
      <w:pPr>
        <w:spacing w:line="360" w:lineRule="auto"/>
        <w:ind w:firstLine="420" w:firstLineChars="200"/>
        <w:rPr>
          <w:szCs w:val="21"/>
        </w:rPr>
      </w:pPr>
      <w:r>
        <w:rPr>
          <w:rFonts w:hAnsi="宋体"/>
          <w:szCs w:val="21"/>
        </w:rPr>
        <w:t>注明：</w:t>
      </w:r>
      <w:r>
        <w:rPr>
          <w:rFonts w:hint="eastAsia"/>
          <w:szCs w:val="21"/>
        </w:rPr>
        <w:t>“</w:t>
      </w:r>
      <w:r>
        <w:rPr>
          <w:rFonts w:hAnsi="宋体"/>
          <w:szCs w:val="21"/>
        </w:rPr>
        <w:t>请勿在</w:t>
      </w:r>
      <w:r>
        <w:rPr>
          <w:rFonts w:hint="eastAsia" w:hAnsi="宋体"/>
          <w:szCs w:val="21"/>
        </w:rPr>
        <w:t>谈判</w:t>
      </w:r>
      <w:r>
        <w:rPr>
          <w:rFonts w:hAnsi="宋体"/>
          <w:szCs w:val="21"/>
        </w:rPr>
        <w:t>时间之前启封</w:t>
      </w:r>
      <w:r>
        <w:rPr>
          <w:rFonts w:hint="eastAsia"/>
          <w:szCs w:val="21"/>
        </w:rPr>
        <w:t>”</w:t>
      </w:r>
    </w:p>
    <w:p>
      <w:pPr>
        <w:spacing w:line="360" w:lineRule="auto"/>
        <w:ind w:firstLine="420" w:firstLineChars="200"/>
        <w:rPr>
          <w:rFonts w:hAnsi="宋体"/>
          <w:szCs w:val="21"/>
        </w:rPr>
      </w:pPr>
      <w:r>
        <w:rPr>
          <w:rFonts w:hint="eastAsia" w:hAnsi="宋体"/>
          <w:szCs w:val="21"/>
        </w:rPr>
        <w:t>投标</w:t>
      </w:r>
      <w:r>
        <w:rPr>
          <w:rFonts w:hAnsi="宋体"/>
          <w:szCs w:val="21"/>
        </w:rPr>
        <w:t>单位名称、联系人姓名和电话</w:t>
      </w:r>
    </w:p>
    <w:p>
      <w:pPr>
        <w:spacing w:line="360" w:lineRule="auto"/>
        <w:ind w:firstLine="420" w:firstLineChars="200"/>
        <w:rPr>
          <w:szCs w:val="21"/>
        </w:rPr>
      </w:pPr>
      <w:r>
        <w:rPr>
          <w:szCs w:val="21"/>
        </w:rPr>
        <w:t>14.2</w:t>
      </w:r>
      <w:r>
        <w:rPr>
          <w:rFonts w:hAnsi="宋体"/>
          <w:szCs w:val="21"/>
        </w:rPr>
        <w:t>报价文件未按上述规定书写标记和密封者，</w:t>
      </w:r>
      <w:r>
        <w:rPr>
          <w:rFonts w:hint="eastAsia" w:hAnsi="宋体"/>
          <w:szCs w:val="21"/>
        </w:rPr>
        <w:t>采购</w:t>
      </w:r>
      <w:r>
        <w:rPr>
          <w:rFonts w:hAnsi="宋体"/>
          <w:szCs w:val="21"/>
        </w:rPr>
        <w:t>代理机构不对报价文件被错放或先期启封负责。</w:t>
      </w:r>
    </w:p>
    <w:p>
      <w:pPr>
        <w:spacing w:line="360" w:lineRule="auto"/>
        <w:ind w:firstLine="420" w:firstLineChars="200"/>
        <w:rPr>
          <w:szCs w:val="21"/>
        </w:rPr>
      </w:pPr>
      <w:r>
        <w:rPr>
          <w:szCs w:val="21"/>
        </w:rPr>
        <w:t>15</w:t>
      </w:r>
      <w:r>
        <w:rPr>
          <w:rFonts w:hAnsi="宋体"/>
          <w:szCs w:val="21"/>
        </w:rPr>
        <w:t>．</w:t>
      </w:r>
      <w:r>
        <w:rPr>
          <w:rFonts w:hint="eastAsia" w:hAnsi="宋体"/>
          <w:szCs w:val="21"/>
        </w:rPr>
        <w:t>报价截止时间</w:t>
      </w:r>
    </w:p>
    <w:p>
      <w:pPr>
        <w:spacing w:line="360" w:lineRule="auto"/>
        <w:ind w:firstLine="420" w:firstLineChars="200"/>
        <w:rPr>
          <w:szCs w:val="21"/>
        </w:rPr>
      </w:pPr>
      <w:r>
        <w:rPr>
          <w:szCs w:val="21"/>
        </w:rPr>
        <w:t>15.l</w:t>
      </w:r>
      <w:r>
        <w:rPr>
          <w:rFonts w:hAnsi="宋体"/>
          <w:szCs w:val="21"/>
        </w:rPr>
        <w:t>供应商须在</w:t>
      </w:r>
      <w:r>
        <w:rPr>
          <w:rFonts w:hint="eastAsia" w:hAnsi="宋体"/>
          <w:szCs w:val="21"/>
        </w:rPr>
        <w:t>报价截止时间</w:t>
      </w:r>
      <w:r>
        <w:rPr>
          <w:rFonts w:hAnsi="宋体"/>
          <w:szCs w:val="21"/>
        </w:rPr>
        <w:t>前将报价文件送达采购代理机构规定的</w:t>
      </w:r>
      <w:r>
        <w:rPr>
          <w:rFonts w:hint="eastAsia" w:hAnsi="宋体"/>
          <w:szCs w:val="21"/>
        </w:rPr>
        <w:t>谈判</w:t>
      </w:r>
      <w:r>
        <w:rPr>
          <w:rFonts w:hAnsi="宋体"/>
          <w:szCs w:val="21"/>
        </w:rPr>
        <w:t>地点。</w:t>
      </w:r>
    </w:p>
    <w:p>
      <w:pPr>
        <w:spacing w:line="360" w:lineRule="auto"/>
        <w:ind w:firstLine="420" w:firstLineChars="200"/>
        <w:rPr>
          <w:szCs w:val="21"/>
        </w:rPr>
      </w:pPr>
      <w:r>
        <w:rPr>
          <w:szCs w:val="21"/>
        </w:rPr>
        <w:t>15.2</w:t>
      </w:r>
      <w:r>
        <w:rPr>
          <w:rFonts w:hAnsi="宋体"/>
          <w:szCs w:val="21"/>
        </w:rPr>
        <w:t>若</w:t>
      </w:r>
      <w:r>
        <w:rPr>
          <w:rFonts w:hint="eastAsia" w:hAnsi="宋体"/>
          <w:szCs w:val="21"/>
        </w:rPr>
        <w:t>采购</w:t>
      </w:r>
      <w:r>
        <w:rPr>
          <w:rFonts w:hAnsi="宋体"/>
          <w:szCs w:val="21"/>
        </w:rPr>
        <w:t>代理机构推迟了投标截止时间，应以公告的形式通知所有供应商。在这种情况下，</w:t>
      </w:r>
      <w:r>
        <w:rPr>
          <w:rFonts w:hint="eastAsia" w:hAnsi="宋体"/>
          <w:szCs w:val="21"/>
        </w:rPr>
        <w:t>采购人</w:t>
      </w:r>
      <w:r>
        <w:rPr>
          <w:rFonts w:hAnsi="宋体"/>
          <w:szCs w:val="21"/>
        </w:rPr>
        <w:t>和供应商的权利和义务均应以新的截止时间为准。</w:t>
      </w:r>
    </w:p>
    <w:p>
      <w:pPr>
        <w:spacing w:line="360" w:lineRule="auto"/>
        <w:ind w:firstLine="420" w:firstLineChars="200"/>
        <w:rPr>
          <w:szCs w:val="21"/>
        </w:rPr>
      </w:pPr>
      <w:r>
        <w:rPr>
          <w:szCs w:val="21"/>
        </w:rPr>
        <w:t>15.3</w:t>
      </w:r>
      <w:r>
        <w:rPr>
          <w:rFonts w:hAnsi="宋体"/>
          <w:szCs w:val="21"/>
        </w:rPr>
        <w:t>在</w:t>
      </w:r>
      <w:r>
        <w:rPr>
          <w:rFonts w:hint="eastAsia" w:hAnsi="宋体"/>
          <w:szCs w:val="21"/>
        </w:rPr>
        <w:t>报价</w:t>
      </w:r>
      <w:r>
        <w:rPr>
          <w:rFonts w:hAnsi="宋体"/>
          <w:szCs w:val="21"/>
        </w:rPr>
        <w:t>截止时间后递交的报价文件，</w:t>
      </w:r>
      <w:r>
        <w:rPr>
          <w:rFonts w:hint="eastAsia" w:hAnsi="宋体"/>
          <w:szCs w:val="21"/>
        </w:rPr>
        <w:t>采购</w:t>
      </w:r>
      <w:r>
        <w:rPr>
          <w:rFonts w:hAnsi="宋体"/>
          <w:szCs w:val="21"/>
        </w:rPr>
        <w:t>代理机构将拒绝接受。</w:t>
      </w:r>
    </w:p>
    <w:p>
      <w:pPr>
        <w:spacing w:line="360" w:lineRule="auto"/>
        <w:rPr>
          <w:b/>
          <w:szCs w:val="21"/>
        </w:rPr>
      </w:pPr>
      <w:r>
        <w:rPr>
          <w:rFonts w:hAnsi="宋体"/>
          <w:b/>
          <w:szCs w:val="21"/>
        </w:rPr>
        <w:t>五、谈判及评审</w:t>
      </w:r>
    </w:p>
    <w:p>
      <w:pPr>
        <w:spacing w:line="360" w:lineRule="auto"/>
        <w:ind w:firstLine="420" w:firstLineChars="200"/>
        <w:rPr>
          <w:szCs w:val="21"/>
        </w:rPr>
      </w:pPr>
      <w:r>
        <w:rPr>
          <w:szCs w:val="21"/>
        </w:rPr>
        <w:t>16</w:t>
      </w:r>
      <w:r>
        <w:rPr>
          <w:rFonts w:hAnsi="宋体"/>
          <w:szCs w:val="21"/>
        </w:rPr>
        <w:t>．谈判</w:t>
      </w:r>
    </w:p>
    <w:p>
      <w:pPr>
        <w:spacing w:line="360" w:lineRule="auto"/>
        <w:ind w:firstLine="420" w:firstLineChars="200"/>
        <w:rPr>
          <w:szCs w:val="21"/>
        </w:rPr>
      </w:pPr>
      <w:r>
        <w:rPr>
          <w:szCs w:val="21"/>
        </w:rPr>
        <w:t>16.l</w:t>
      </w:r>
      <w:r>
        <w:rPr>
          <w:rFonts w:hint="eastAsia" w:hAnsi="宋体"/>
          <w:szCs w:val="21"/>
        </w:rPr>
        <w:t>采购</w:t>
      </w:r>
      <w:r>
        <w:rPr>
          <w:rFonts w:hAnsi="宋体"/>
          <w:szCs w:val="21"/>
        </w:rPr>
        <w:t>代理机构按谈判文件第一章规定的时间和地点进行谈判。采购人代表、</w:t>
      </w:r>
      <w:r>
        <w:rPr>
          <w:rFonts w:hint="eastAsia" w:hAnsi="宋体"/>
          <w:szCs w:val="21"/>
        </w:rPr>
        <w:t>采购</w:t>
      </w:r>
      <w:r>
        <w:rPr>
          <w:rFonts w:hAnsi="宋体"/>
          <w:szCs w:val="21"/>
        </w:rPr>
        <w:t>代理机构有关工作人员参加。政府采购主管部门、监督部门、国家公证机关公证员由其视情况决定是否派代表到现场进行监督。</w:t>
      </w:r>
    </w:p>
    <w:p>
      <w:pPr>
        <w:spacing w:line="360" w:lineRule="auto"/>
        <w:ind w:firstLine="420" w:firstLineChars="200"/>
        <w:rPr>
          <w:szCs w:val="21"/>
        </w:rPr>
      </w:pPr>
      <w:r>
        <w:rPr>
          <w:szCs w:val="21"/>
        </w:rPr>
        <w:t>16.2</w:t>
      </w:r>
      <w:r>
        <w:rPr>
          <w:rFonts w:hAnsi="宋体"/>
          <w:szCs w:val="21"/>
        </w:rPr>
        <w:t>供应商应委派授权代表参加</w:t>
      </w:r>
      <w:r>
        <w:rPr>
          <w:rFonts w:hint="eastAsia" w:hAnsi="宋体"/>
          <w:szCs w:val="21"/>
        </w:rPr>
        <w:t>谈判</w:t>
      </w:r>
      <w:r>
        <w:rPr>
          <w:rFonts w:hAnsi="宋体"/>
          <w:szCs w:val="21"/>
        </w:rPr>
        <w:t>活动，参加</w:t>
      </w:r>
      <w:r>
        <w:rPr>
          <w:rFonts w:hint="eastAsia" w:hAnsi="宋体"/>
          <w:szCs w:val="21"/>
        </w:rPr>
        <w:t>谈判</w:t>
      </w:r>
      <w:r>
        <w:rPr>
          <w:rFonts w:hAnsi="宋体"/>
          <w:szCs w:val="21"/>
        </w:rPr>
        <w:t>的代表须持本人身份证件签名报到以证明其出席。未派授权代表或不能证明其授权代表身份的，</w:t>
      </w:r>
      <w:r>
        <w:rPr>
          <w:rFonts w:hint="eastAsia" w:hAnsi="宋体"/>
          <w:szCs w:val="21"/>
        </w:rPr>
        <w:t>采购</w:t>
      </w:r>
      <w:r>
        <w:rPr>
          <w:rFonts w:hAnsi="宋体"/>
          <w:szCs w:val="21"/>
        </w:rPr>
        <w:t>代理机构对报价文件的处理不承担责任。</w:t>
      </w:r>
    </w:p>
    <w:p>
      <w:pPr>
        <w:spacing w:line="360" w:lineRule="auto"/>
        <w:ind w:firstLine="420" w:firstLineChars="200"/>
        <w:rPr>
          <w:szCs w:val="21"/>
        </w:rPr>
      </w:pPr>
      <w:r>
        <w:rPr>
          <w:szCs w:val="21"/>
        </w:rPr>
        <w:t>16.3</w:t>
      </w:r>
      <w:r>
        <w:rPr>
          <w:rFonts w:hAnsi="宋体"/>
          <w:szCs w:val="21"/>
        </w:rPr>
        <w:t>谈判时，</w:t>
      </w:r>
      <w:r>
        <w:rPr>
          <w:rFonts w:hint="eastAsia" w:hAnsi="宋体"/>
          <w:szCs w:val="21"/>
        </w:rPr>
        <w:t>采购</w:t>
      </w:r>
      <w:r>
        <w:rPr>
          <w:rFonts w:hAnsi="宋体"/>
          <w:szCs w:val="21"/>
        </w:rPr>
        <w:t>代理机构或供应商代表将查验报价文件密封情况，确认无误后拆封唱标，公布每份报价文件中</w:t>
      </w:r>
      <w:r>
        <w:rPr>
          <w:rFonts w:hint="eastAsia"/>
          <w:szCs w:val="21"/>
        </w:rPr>
        <w:t>“</w:t>
      </w:r>
      <w:r>
        <w:rPr>
          <w:rFonts w:hint="eastAsia" w:hAnsi="宋体"/>
          <w:szCs w:val="21"/>
        </w:rPr>
        <w:t>报价函</w:t>
      </w:r>
      <w:r>
        <w:rPr>
          <w:rFonts w:hAnsi="宋体"/>
          <w:szCs w:val="21"/>
        </w:rPr>
        <w:t>一览表</w:t>
      </w:r>
      <w:r>
        <w:rPr>
          <w:rFonts w:hint="eastAsia"/>
          <w:szCs w:val="21"/>
        </w:rPr>
        <w:t>”</w:t>
      </w:r>
      <w:r>
        <w:rPr>
          <w:rFonts w:hAnsi="宋体"/>
          <w:szCs w:val="21"/>
        </w:rPr>
        <w:t>的内容，以及采购代理机构认为合适的其他内容，采购代理机构将作开标记录。</w:t>
      </w:r>
    </w:p>
    <w:p>
      <w:pPr>
        <w:spacing w:line="360" w:lineRule="auto"/>
        <w:ind w:firstLine="420" w:firstLineChars="200"/>
        <w:rPr>
          <w:szCs w:val="21"/>
        </w:rPr>
      </w:pPr>
      <w:r>
        <w:rPr>
          <w:szCs w:val="21"/>
        </w:rPr>
        <w:t>16.4</w:t>
      </w:r>
      <w:r>
        <w:rPr>
          <w:rFonts w:hAnsi="宋体"/>
          <w:szCs w:val="21"/>
        </w:rPr>
        <w:t>若报价文件未</w:t>
      </w:r>
      <w:r>
        <w:rPr>
          <w:rFonts w:hint="eastAsia" w:hAnsi="宋体"/>
          <w:szCs w:val="21"/>
        </w:rPr>
        <w:t>按要求</w:t>
      </w:r>
      <w:r>
        <w:rPr>
          <w:rFonts w:hAnsi="宋体"/>
          <w:szCs w:val="21"/>
        </w:rPr>
        <w:t>密封，</w:t>
      </w:r>
      <w:r>
        <w:rPr>
          <w:rFonts w:hint="eastAsia" w:hAnsi="宋体"/>
          <w:szCs w:val="21"/>
        </w:rPr>
        <w:t>采购</w:t>
      </w:r>
      <w:r>
        <w:rPr>
          <w:rFonts w:hAnsi="宋体"/>
          <w:szCs w:val="21"/>
        </w:rPr>
        <w:t>代理机构将拒绝接受该供应商的报价文件。</w:t>
      </w:r>
    </w:p>
    <w:p>
      <w:pPr>
        <w:spacing w:line="360" w:lineRule="auto"/>
        <w:ind w:firstLine="420" w:firstLineChars="200"/>
        <w:rPr>
          <w:szCs w:val="21"/>
        </w:rPr>
      </w:pPr>
      <w:r>
        <w:rPr>
          <w:szCs w:val="21"/>
        </w:rPr>
        <w:t>17</w:t>
      </w:r>
      <w:r>
        <w:rPr>
          <w:rFonts w:hAnsi="宋体"/>
          <w:szCs w:val="21"/>
        </w:rPr>
        <w:t>．谈判小组</w:t>
      </w:r>
    </w:p>
    <w:p>
      <w:pPr>
        <w:spacing w:line="360" w:lineRule="auto"/>
        <w:ind w:firstLine="420" w:firstLineChars="200"/>
        <w:rPr>
          <w:szCs w:val="21"/>
        </w:rPr>
      </w:pPr>
      <w:r>
        <w:rPr>
          <w:rFonts w:hint="eastAsia"/>
        </w:rPr>
        <w:t>受采购人的委托，采购代理机构向有关部门申请，从</w:t>
      </w:r>
      <w:r>
        <w:rPr>
          <w:rFonts w:hint="eastAsia" w:ascii="宋体" w:hAnsi="宋体" w:cs="宋体"/>
          <w:szCs w:val="21"/>
        </w:rPr>
        <w:t>海南省综合评标专家库中</w:t>
      </w:r>
      <w:r>
        <w:rPr>
          <w:rFonts w:hAnsi="宋体"/>
          <w:szCs w:val="21"/>
        </w:rPr>
        <w:t>随机抽取相关专家</w:t>
      </w:r>
      <w:r>
        <w:rPr>
          <w:rFonts w:hint="eastAsia"/>
          <w:b/>
          <w:szCs w:val="21"/>
          <w:u w:val="single"/>
        </w:rPr>
        <w:t>3</w:t>
      </w:r>
      <w:r>
        <w:rPr>
          <w:rFonts w:hAnsi="宋体"/>
          <w:szCs w:val="21"/>
        </w:rPr>
        <w:t>名</w:t>
      </w:r>
      <w:r>
        <w:rPr>
          <w:rFonts w:hint="eastAsia" w:hAnsi="宋体"/>
          <w:szCs w:val="21"/>
        </w:rPr>
        <w:t>和业主委派</w:t>
      </w:r>
      <w:r>
        <w:rPr>
          <w:rFonts w:hint="eastAsia" w:hAnsi="宋体"/>
          <w:b/>
          <w:szCs w:val="21"/>
          <w:u w:val="single"/>
        </w:rPr>
        <w:t>0</w:t>
      </w:r>
      <w:r>
        <w:rPr>
          <w:rFonts w:hint="eastAsia" w:hAnsi="宋体"/>
          <w:szCs w:val="21"/>
        </w:rPr>
        <w:t>名代表</w:t>
      </w:r>
      <w:r>
        <w:rPr>
          <w:rFonts w:hAnsi="宋体"/>
          <w:szCs w:val="21"/>
        </w:rPr>
        <w:t>组成谈判小组，</w:t>
      </w:r>
      <w:r>
        <w:rPr>
          <w:rFonts w:hAnsi="宋体"/>
          <w:kern w:val="0"/>
          <w:szCs w:val="21"/>
        </w:rPr>
        <w:t>其中，技术、经济等方面的专家不少于成员总数的</w:t>
      </w:r>
      <w:r>
        <w:rPr>
          <w:kern w:val="0"/>
          <w:szCs w:val="21"/>
        </w:rPr>
        <w:t>2/3</w:t>
      </w:r>
      <w:r>
        <w:rPr>
          <w:rFonts w:hAnsi="宋体"/>
          <w:kern w:val="0"/>
          <w:szCs w:val="21"/>
        </w:rPr>
        <w:t>。</w:t>
      </w:r>
      <w:r>
        <w:rPr>
          <w:rFonts w:hAnsi="宋体"/>
          <w:szCs w:val="21"/>
        </w:rPr>
        <w:t>该谈判小组独立工作，负责评审所有报价文件并确定</w:t>
      </w:r>
      <w:r>
        <w:rPr>
          <w:rFonts w:hint="eastAsia" w:hAnsi="宋体"/>
          <w:szCs w:val="21"/>
        </w:rPr>
        <w:t>成交侯选人</w:t>
      </w:r>
      <w:r>
        <w:rPr>
          <w:rFonts w:hAnsi="宋体"/>
          <w:szCs w:val="21"/>
        </w:rPr>
        <w:t>。</w:t>
      </w:r>
    </w:p>
    <w:p>
      <w:pPr>
        <w:spacing w:line="360" w:lineRule="auto"/>
        <w:ind w:firstLine="420" w:firstLineChars="200"/>
        <w:rPr>
          <w:szCs w:val="21"/>
        </w:rPr>
      </w:pPr>
      <w:r>
        <w:rPr>
          <w:szCs w:val="21"/>
        </w:rPr>
        <w:t>18</w:t>
      </w:r>
      <w:r>
        <w:rPr>
          <w:rFonts w:hAnsi="宋体"/>
          <w:szCs w:val="21"/>
        </w:rPr>
        <w:t>．谈判和评审</w:t>
      </w:r>
    </w:p>
    <w:p>
      <w:pPr>
        <w:spacing w:line="360" w:lineRule="auto"/>
        <w:ind w:firstLine="420" w:firstLineChars="200"/>
        <w:rPr>
          <w:szCs w:val="21"/>
        </w:rPr>
      </w:pPr>
      <w:r>
        <w:rPr>
          <w:rFonts w:hAnsi="宋体"/>
          <w:szCs w:val="21"/>
        </w:rPr>
        <w:t>见</w:t>
      </w:r>
      <w:r>
        <w:rPr>
          <w:rFonts w:hint="eastAsia"/>
          <w:szCs w:val="21"/>
        </w:rPr>
        <w:t>“</w:t>
      </w:r>
      <w:r>
        <w:rPr>
          <w:rFonts w:hAnsi="宋体"/>
          <w:szCs w:val="21"/>
        </w:rPr>
        <w:t>第</w:t>
      </w:r>
      <w:r>
        <w:rPr>
          <w:rFonts w:hint="eastAsia" w:hAnsi="宋体"/>
          <w:szCs w:val="21"/>
        </w:rPr>
        <w:t>四</w:t>
      </w:r>
      <w:r>
        <w:rPr>
          <w:rFonts w:hAnsi="宋体"/>
          <w:szCs w:val="21"/>
        </w:rPr>
        <w:t>章</w:t>
      </w:r>
      <w:r>
        <w:rPr>
          <w:rFonts w:hint="eastAsia" w:hAnsi="宋体"/>
          <w:szCs w:val="21"/>
        </w:rPr>
        <w:t>评审办法</w:t>
      </w:r>
      <w:r>
        <w:rPr>
          <w:rFonts w:hint="eastAsia"/>
          <w:szCs w:val="21"/>
        </w:rPr>
        <w:t>”</w:t>
      </w:r>
      <w:r>
        <w:rPr>
          <w:rFonts w:hAnsi="宋体"/>
          <w:szCs w:val="21"/>
        </w:rPr>
        <w:t>。</w:t>
      </w:r>
    </w:p>
    <w:p>
      <w:pPr>
        <w:spacing w:line="360" w:lineRule="auto"/>
        <w:rPr>
          <w:b/>
          <w:szCs w:val="21"/>
        </w:rPr>
      </w:pPr>
      <w:r>
        <w:rPr>
          <w:rFonts w:hAnsi="宋体"/>
          <w:b/>
          <w:szCs w:val="21"/>
        </w:rPr>
        <w:t>六、授标及签约</w:t>
      </w:r>
    </w:p>
    <w:p>
      <w:pPr>
        <w:spacing w:line="360" w:lineRule="auto"/>
        <w:ind w:firstLine="420" w:firstLineChars="200"/>
        <w:rPr>
          <w:szCs w:val="21"/>
        </w:rPr>
      </w:pPr>
      <w:r>
        <w:rPr>
          <w:szCs w:val="21"/>
        </w:rPr>
        <w:t>19</w:t>
      </w:r>
      <w:r>
        <w:rPr>
          <w:rFonts w:hAnsi="宋体"/>
          <w:szCs w:val="21"/>
        </w:rPr>
        <w:t>．定标原则</w:t>
      </w:r>
    </w:p>
    <w:p>
      <w:pPr>
        <w:spacing w:line="360" w:lineRule="auto"/>
        <w:ind w:firstLine="420" w:firstLineChars="200"/>
        <w:rPr>
          <w:szCs w:val="21"/>
        </w:rPr>
      </w:pPr>
      <w:r>
        <w:rPr>
          <w:szCs w:val="21"/>
        </w:rPr>
        <w:t>19.1</w:t>
      </w:r>
      <w:r>
        <w:rPr>
          <w:rFonts w:hAnsi="宋体"/>
          <w:szCs w:val="21"/>
        </w:rPr>
        <w:t>谈判小组将严格按照谈判文件的要求和条件进行评审</w:t>
      </w:r>
      <w:r>
        <w:rPr>
          <w:rFonts w:hint="eastAsia"/>
          <w:szCs w:val="21"/>
        </w:rPr>
        <w:t>，</w:t>
      </w:r>
      <w:r>
        <w:rPr>
          <w:rFonts w:hAnsi="宋体"/>
          <w:szCs w:val="21"/>
        </w:rPr>
        <w:t>根据评审办法推荐出</w:t>
      </w:r>
      <w:r>
        <w:rPr>
          <w:rFonts w:hint="eastAsia" w:hAnsi="宋体"/>
          <w:szCs w:val="21"/>
        </w:rPr>
        <w:t>前三名作</w:t>
      </w:r>
      <w:r>
        <w:rPr>
          <w:rFonts w:hAnsi="宋体"/>
          <w:szCs w:val="21"/>
        </w:rPr>
        <w:t>为成交侯选人，并标明排列顺序。采购人将确定排名第一的成交侯选人为成交人并向其授予合同。排名第一的成交</w:t>
      </w:r>
      <w:r>
        <w:rPr>
          <w:rFonts w:hint="eastAsia" w:hAnsi="宋体"/>
          <w:szCs w:val="21"/>
        </w:rPr>
        <w:t>候</w:t>
      </w:r>
      <w:r>
        <w:rPr>
          <w:rFonts w:hAnsi="宋体"/>
          <w:szCs w:val="21"/>
        </w:rPr>
        <w:t>选人因不可抗力或者自身原因不能履行合同，或者排名第一的成交侯选人提供虚假材料或存在其它违规行为的，或者是谈判小组出现评审错误，被他人质疑后证实确有其事的，采购人将把合同授予排名第二的成交</w:t>
      </w:r>
      <w:r>
        <w:rPr>
          <w:rFonts w:hint="eastAsia" w:hAnsi="宋体"/>
          <w:szCs w:val="21"/>
        </w:rPr>
        <w:t>候</w:t>
      </w:r>
      <w:r>
        <w:rPr>
          <w:rFonts w:hAnsi="宋体"/>
          <w:szCs w:val="21"/>
        </w:rPr>
        <w:t>选人。排名第二的成交</w:t>
      </w:r>
      <w:r>
        <w:rPr>
          <w:rFonts w:hint="eastAsia" w:hAnsi="宋体"/>
          <w:szCs w:val="21"/>
        </w:rPr>
        <w:t>候</w:t>
      </w:r>
      <w:r>
        <w:rPr>
          <w:rFonts w:hAnsi="宋体"/>
          <w:szCs w:val="21"/>
        </w:rPr>
        <w:t>选人因前款规定的同样原因不能签订合同的，采购人将把合同授予排名第三的成交</w:t>
      </w:r>
      <w:r>
        <w:rPr>
          <w:rFonts w:hint="eastAsia" w:hAnsi="宋体"/>
          <w:szCs w:val="21"/>
        </w:rPr>
        <w:t>候</w:t>
      </w:r>
      <w:r>
        <w:rPr>
          <w:rFonts w:hAnsi="宋体"/>
          <w:szCs w:val="21"/>
        </w:rPr>
        <w:t>选人。</w:t>
      </w:r>
    </w:p>
    <w:p>
      <w:pPr>
        <w:spacing w:line="360" w:lineRule="auto"/>
        <w:ind w:firstLine="420" w:firstLineChars="200"/>
        <w:rPr>
          <w:szCs w:val="21"/>
        </w:rPr>
      </w:pPr>
      <w:r>
        <w:rPr>
          <w:szCs w:val="21"/>
        </w:rPr>
        <w:t>19.</w:t>
      </w:r>
      <w:r>
        <w:rPr>
          <w:rFonts w:hint="eastAsia"/>
          <w:szCs w:val="21"/>
        </w:rPr>
        <w:t>2</w:t>
      </w:r>
      <w:r>
        <w:rPr>
          <w:rFonts w:hint="eastAsia" w:hAnsi="宋体"/>
          <w:szCs w:val="21"/>
        </w:rPr>
        <w:t>采购</w:t>
      </w:r>
      <w:r>
        <w:rPr>
          <w:rFonts w:hAnsi="宋体"/>
          <w:szCs w:val="21"/>
        </w:rPr>
        <w:t>代理机构将在指定的网站上公示</w:t>
      </w:r>
      <w:r>
        <w:rPr>
          <w:rFonts w:hint="eastAsia" w:hAnsi="宋体"/>
          <w:szCs w:val="21"/>
        </w:rPr>
        <w:t>成交</w:t>
      </w:r>
      <w:r>
        <w:rPr>
          <w:rFonts w:hAnsi="宋体"/>
          <w:szCs w:val="21"/>
        </w:rPr>
        <w:t>结果。</w:t>
      </w:r>
    </w:p>
    <w:p>
      <w:pPr>
        <w:spacing w:line="360" w:lineRule="auto"/>
        <w:ind w:firstLine="420" w:firstLineChars="200"/>
        <w:rPr>
          <w:szCs w:val="21"/>
        </w:rPr>
      </w:pPr>
      <w:r>
        <w:rPr>
          <w:szCs w:val="21"/>
        </w:rPr>
        <w:t>20</w:t>
      </w:r>
      <w:r>
        <w:rPr>
          <w:rFonts w:hAnsi="宋体"/>
          <w:szCs w:val="21"/>
        </w:rPr>
        <w:t>．</w:t>
      </w:r>
      <w:r>
        <w:rPr>
          <w:rFonts w:hint="eastAsia" w:hAnsi="宋体"/>
          <w:szCs w:val="21"/>
        </w:rPr>
        <w:t>成交</w:t>
      </w:r>
      <w:r>
        <w:rPr>
          <w:rFonts w:hAnsi="宋体"/>
          <w:szCs w:val="21"/>
        </w:rPr>
        <w:t>通知</w:t>
      </w:r>
    </w:p>
    <w:p>
      <w:pPr>
        <w:spacing w:line="360" w:lineRule="auto"/>
        <w:ind w:firstLine="420" w:firstLineChars="200"/>
        <w:rPr>
          <w:szCs w:val="21"/>
        </w:rPr>
      </w:pPr>
      <w:r>
        <w:rPr>
          <w:szCs w:val="21"/>
        </w:rPr>
        <w:t>20.1</w:t>
      </w:r>
      <w:r>
        <w:rPr>
          <w:rFonts w:hint="eastAsia" w:hAnsi="宋体"/>
          <w:szCs w:val="21"/>
        </w:rPr>
        <w:t>成交</w:t>
      </w:r>
      <w:r>
        <w:rPr>
          <w:rFonts w:hAnsi="宋体"/>
          <w:szCs w:val="21"/>
        </w:rPr>
        <w:t>人收到</w:t>
      </w:r>
      <w:r>
        <w:rPr>
          <w:rFonts w:hint="eastAsia" w:hAnsi="宋体"/>
          <w:szCs w:val="21"/>
        </w:rPr>
        <w:t>成交</w:t>
      </w:r>
      <w:r>
        <w:rPr>
          <w:rFonts w:hAnsi="宋体"/>
          <w:szCs w:val="21"/>
        </w:rPr>
        <w:t>通知后，到采购代理机构处办理有关手续。</w:t>
      </w:r>
    </w:p>
    <w:p>
      <w:pPr>
        <w:spacing w:line="360" w:lineRule="auto"/>
        <w:ind w:firstLine="420" w:firstLineChars="200"/>
        <w:rPr>
          <w:szCs w:val="21"/>
        </w:rPr>
      </w:pPr>
      <w:r>
        <w:rPr>
          <w:szCs w:val="21"/>
        </w:rPr>
        <w:t>20.2</w:t>
      </w:r>
      <w:r>
        <w:rPr>
          <w:rFonts w:hint="eastAsia" w:hAnsi="宋体"/>
          <w:szCs w:val="21"/>
        </w:rPr>
        <w:t>成交</w:t>
      </w:r>
      <w:r>
        <w:rPr>
          <w:rFonts w:hAnsi="宋体"/>
          <w:szCs w:val="21"/>
        </w:rPr>
        <w:t>通知书将是合同的一个组成部分。</w:t>
      </w:r>
    </w:p>
    <w:p>
      <w:pPr>
        <w:spacing w:line="360" w:lineRule="auto"/>
        <w:ind w:firstLine="420" w:firstLineChars="200"/>
        <w:rPr>
          <w:szCs w:val="21"/>
        </w:rPr>
      </w:pPr>
      <w:r>
        <w:rPr>
          <w:szCs w:val="21"/>
        </w:rPr>
        <w:t>21</w:t>
      </w:r>
      <w:r>
        <w:rPr>
          <w:rFonts w:hAnsi="宋体"/>
          <w:szCs w:val="21"/>
        </w:rPr>
        <w:t>．签订合同</w:t>
      </w:r>
    </w:p>
    <w:p>
      <w:pPr>
        <w:spacing w:line="360" w:lineRule="auto"/>
        <w:ind w:firstLine="420" w:firstLineChars="200"/>
        <w:rPr>
          <w:szCs w:val="21"/>
        </w:rPr>
      </w:pPr>
      <w:r>
        <w:rPr>
          <w:szCs w:val="21"/>
        </w:rPr>
        <w:t>21.l</w:t>
      </w:r>
      <w:r>
        <w:rPr>
          <w:rFonts w:hint="eastAsia" w:hAnsi="宋体"/>
          <w:szCs w:val="21"/>
        </w:rPr>
        <w:t>成交</w:t>
      </w:r>
      <w:r>
        <w:rPr>
          <w:rFonts w:hAnsi="宋体"/>
          <w:szCs w:val="21"/>
        </w:rPr>
        <w:t>人应按</w:t>
      </w:r>
      <w:r>
        <w:rPr>
          <w:rFonts w:hint="eastAsia" w:hAnsi="宋体"/>
          <w:szCs w:val="21"/>
        </w:rPr>
        <w:t>成交</w:t>
      </w:r>
      <w:r>
        <w:rPr>
          <w:rFonts w:hAnsi="宋体"/>
          <w:szCs w:val="21"/>
        </w:rPr>
        <w:t>通知书规定的时间、地点与采购人签订合同</w:t>
      </w:r>
      <w:r>
        <w:rPr>
          <w:rFonts w:hint="eastAsia"/>
          <w:szCs w:val="21"/>
        </w:rPr>
        <w:t>，</w:t>
      </w:r>
      <w:r>
        <w:rPr>
          <w:rFonts w:hAnsi="宋体"/>
          <w:szCs w:val="21"/>
        </w:rPr>
        <w:t>否则</w:t>
      </w:r>
      <w:r>
        <w:rPr>
          <w:rFonts w:hint="eastAsia" w:hAnsi="宋体"/>
          <w:szCs w:val="21"/>
        </w:rPr>
        <w:t>谈判保证金证</w:t>
      </w:r>
      <w:r>
        <w:rPr>
          <w:rFonts w:hAnsi="宋体"/>
          <w:szCs w:val="21"/>
        </w:rPr>
        <w:t>将不予退还，给采购人和采购代理机构造成损失的，供应商还应承担赔偿责任。</w:t>
      </w:r>
    </w:p>
    <w:p>
      <w:pPr>
        <w:spacing w:line="360" w:lineRule="auto"/>
        <w:ind w:firstLine="420" w:firstLineChars="200"/>
        <w:rPr>
          <w:szCs w:val="21"/>
        </w:rPr>
      </w:pPr>
      <w:r>
        <w:rPr>
          <w:szCs w:val="21"/>
        </w:rPr>
        <w:t>21.2</w:t>
      </w:r>
      <w:r>
        <w:rPr>
          <w:rFonts w:hAnsi="宋体"/>
          <w:szCs w:val="21"/>
        </w:rPr>
        <w:t>谈判文件、</w:t>
      </w:r>
      <w:r>
        <w:rPr>
          <w:rFonts w:hint="eastAsia" w:hAnsi="宋体"/>
          <w:szCs w:val="21"/>
        </w:rPr>
        <w:t>成交</w:t>
      </w:r>
      <w:r>
        <w:rPr>
          <w:rFonts w:hAnsi="宋体"/>
          <w:szCs w:val="21"/>
        </w:rPr>
        <w:t>人的报价文件及评审过程中有关澄清文件均应作为合同附件。</w:t>
      </w:r>
    </w:p>
    <w:p>
      <w:pPr>
        <w:spacing w:line="360" w:lineRule="auto"/>
        <w:ind w:firstLine="420" w:firstLineChars="200"/>
        <w:rPr>
          <w:szCs w:val="21"/>
        </w:rPr>
      </w:pPr>
      <w:r>
        <w:rPr>
          <w:szCs w:val="21"/>
        </w:rPr>
        <w:t>22．</w:t>
      </w:r>
      <w:r>
        <w:rPr>
          <w:rFonts w:hint="eastAsia"/>
          <w:szCs w:val="21"/>
        </w:rPr>
        <w:t>采购代理服务费：</w:t>
      </w:r>
    </w:p>
    <w:p>
      <w:pPr>
        <w:spacing w:line="360" w:lineRule="auto"/>
        <w:ind w:firstLine="420" w:firstLineChars="200"/>
        <w:rPr>
          <w:szCs w:val="21"/>
        </w:rPr>
      </w:pPr>
      <w:r>
        <w:rPr>
          <w:rFonts w:hint="eastAsia"/>
          <w:szCs w:val="21"/>
        </w:rPr>
        <w:t>采购代理服务费由采购人支付，成交通知书发出后5天内采购人应按照本项目采购代理合同约定向采购代理机构一次性付清全部代理费用。</w:t>
      </w:r>
    </w:p>
    <w:p>
      <w:pPr>
        <w:spacing w:line="360" w:lineRule="auto"/>
        <w:ind w:firstLine="420" w:firstLineChars="200"/>
        <w:rPr>
          <w:szCs w:val="21"/>
        </w:rPr>
      </w:pPr>
      <w:r>
        <w:rPr>
          <w:szCs w:val="21"/>
        </w:rPr>
        <w:t>2</w:t>
      </w:r>
      <w:r>
        <w:rPr>
          <w:rFonts w:hint="eastAsia"/>
          <w:szCs w:val="21"/>
        </w:rPr>
        <w:t>3</w:t>
      </w:r>
      <w:r>
        <w:rPr>
          <w:rFonts w:hAnsi="宋体"/>
          <w:szCs w:val="21"/>
        </w:rPr>
        <w:t>．</w:t>
      </w:r>
      <w:r>
        <w:rPr>
          <w:rFonts w:hint="eastAsia"/>
          <w:szCs w:val="21"/>
        </w:rPr>
        <w:t>履约保证金（不作要求）。</w:t>
      </w:r>
    </w:p>
    <w:p>
      <w:pPr>
        <w:spacing w:line="360" w:lineRule="auto"/>
        <w:ind w:firstLine="420" w:firstLineChars="200"/>
        <w:rPr>
          <w:szCs w:val="21"/>
        </w:rPr>
      </w:pPr>
      <w:r>
        <w:rPr>
          <w:szCs w:val="21"/>
        </w:rPr>
        <w:t>2</w:t>
      </w:r>
      <w:r>
        <w:rPr>
          <w:rFonts w:hint="eastAsia"/>
          <w:szCs w:val="21"/>
        </w:rPr>
        <w:t>4</w:t>
      </w:r>
      <w:r>
        <w:rPr>
          <w:rFonts w:hAnsi="宋体"/>
          <w:szCs w:val="21"/>
        </w:rPr>
        <w:t>．其它</w:t>
      </w:r>
    </w:p>
    <w:p>
      <w:pPr>
        <w:spacing w:line="360" w:lineRule="auto"/>
        <w:ind w:firstLine="420" w:firstLineChars="200"/>
        <w:rPr>
          <w:rFonts w:hAnsi="宋体"/>
          <w:szCs w:val="21"/>
        </w:rPr>
      </w:pPr>
      <w:r>
        <w:rPr>
          <w:rFonts w:hAnsi="宋体"/>
          <w:szCs w:val="21"/>
        </w:rPr>
        <w:t>本项目不召开答疑会。</w:t>
      </w:r>
    </w:p>
    <w:p>
      <w:pPr>
        <w:spacing w:line="360" w:lineRule="auto"/>
        <w:rPr>
          <w:rFonts w:hAnsi="宋体"/>
          <w:b/>
          <w:szCs w:val="21"/>
        </w:rPr>
      </w:pPr>
      <w:r>
        <w:rPr>
          <w:rFonts w:hint="eastAsia" w:hAnsi="宋体"/>
          <w:b/>
          <w:szCs w:val="21"/>
        </w:rPr>
        <w:t>七、计划工期和质量要求</w:t>
      </w:r>
    </w:p>
    <w:p>
      <w:pPr>
        <w:spacing w:line="360" w:lineRule="auto"/>
        <w:ind w:firstLine="420" w:firstLineChars="200"/>
        <w:rPr>
          <w:rFonts w:hAnsi="宋体"/>
          <w:szCs w:val="21"/>
        </w:rPr>
      </w:pPr>
      <w:r>
        <w:rPr>
          <w:rFonts w:hint="eastAsia" w:hAnsi="宋体"/>
          <w:szCs w:val="21"/>
        </w:rPr>
        <w:t>25.1 计划工期：30日历天；</w:t>
      </w:r>
    </w:p>
    <w:p>
      <w:pPr>
        <w:spacing w:line="360" w:lineRule="auto"/>
        <w:ind w:firstLine="420" w:firstLineChars="200"/>
        <w:rPr>
          <w:rFonts w:hAnsi="宋体"/>
          <w:szCs w:val="21"/>
        </w:rPr>
      </w:pPr>
      <w:r>
        <w:rPr>
          <w:rFonts w:hint="eastAsia" w:hAnsi="宋体"/>
          <w:szCs w:val="21"/>
        </w:rPr>
        <w:t>25.2质量要求：合格。</w:t>
      </w:r>
    </w:p>
    <w:p>
      <w:pPr>
        <w:spacing w:line="360" w:lineRule="auto"/>
        <w:rPr>
          <w:rFonts w:hAnsi="宋体"/>
          <w:b/>
          <w:szCs w:val="21"/>
        </w:rPr>
      </w:pPr>
      <w:r>
        <w:rPr>
          <w:rFonts w:hint="eastAsia" w:hAnsi="宋体"/>
          <w:b/>
          <w:szCs w:val="21"/>
        </w:rPr>
        <w:t>八、谈判控制价</w:t>
      </w:r>
    </w:p>
    <w:p>
      <w:pPr>
        <w:spacing w:line="360" w:lineRule="auto"/>
        <w:ind w:firstLine="420" w:firstLineChars="200"/>
        <w:rPr>
          <w:szCs w:val="21"/>
        </w:rPr>
      </w:pPr>
      <w:r>
        <w:rPr>
          <w:rFonts w:hint="eastAsia"/>
          <w:szCs w:val="21"/>
        </w:rPr>
        <w:t>本项目的预算价：（1包）：668395.15元，最高限价：668395.15元；（2包）：576062.56元。最高限价：576062.56元；（3包）：586341.79元。最高限价：586341.79元。投标人报价如超过此预算的将作为废标处理。本项目采购预算已经由有关部门核准，为保证产品质量，投标人不能低于成本价恶意报价，如果评标委员会发现投标人的报价明显低于其他投标人报价，使得其投标报价可能低于其个别成本的，将要求该投标人作书面说明并提供相关证明材料。投标人不能合理说明或不能提供相关证明材料的，评标委员会将认定该投标人以低于成本报价恶意竞标，其投标作无效投标处理。</w:t>
      </w:r>
    </w:p>
    <w:p>
      <w:pPr>
        <w:pStyle w:val="2"/>
        <w:jc w:val="center"/>
        <w:rPr>
          <w:sz w:val="44"/>
        </w:rPr>
      </w:pPr>
      <w:r>
        <w:rPr>
          <w:rFonts w:hAnsi="宋体"/>
          <w:szCs w:val="21"/>
        </w:rPr>
        <w:br w:type="page"/>
      </w:r>
      <w:bookmarkStart w:id="2" w:name="_Toc483240705"/>
      <w:r>
        <w:rPr>
          <w:rFonts w:hint="eastAsia"/>
          <w:sz w:val="44"/>
        </w:rPr>
        <w:t>第三章  用户需求书</w:t>
      </w:r>
      <w:bookmarkEnd w:id="2"/>
    </w:p>
    <w:p>
      <w:pPr>
        <w:spacing w:line="360" w:lineRule="auto"/>
        <w:rPr>
          <w:b/>
          <w:sz w:val="28"/>
          <w:szCs w:val="28"/>
        </w:rPr>
      </w:pPr>
      <w:r>
        <w:rPr>
          <w:rFonts w:hint="eastAsia"/>
          <w:b/>
          <w:sz w:val="28"/>
          <w:szCs w:val="28"/>
        </w:rPr>
        <w:t>一、项目概况</w:t>
      </w:r>
      <w:bookmarkStart w:id="30" w:name="_GoBack"/>
    </w:p>
    <w:p>
      <w:pPr>
        <w:spacing w:line="360" w:lineRule="auto"/>
        <w:ind w:firstLine="420" w:firstLineChars="200"/>
        <w:rPr>
          <w:rFonts w:ascii="宋体" w:hAnsi="宋体"/>
          <w:szCs w:val="21"/>
        </w:rPr>
      </w:pPr>
      <w:r>
        <w:rPr>
          <w:rFonts w:hint="eastAsia" w:ascii="宋体" w:hAnsi="宋体"/>
          <w:szCs w:val="21"/>
        </w:rPr>
        <w:t>1</w:t>
      </w:r>
      <w:r>
        <w:rPr>
          <w:rFonts w:ascii="宋体" w:hAnsi="宋体"/>
          <w:szCs w:val="21"/>
        </w:rPr>
        <w:t>、项目名称：</w:t>
      </w:r>
      <w:r>
        <w:rPr>
          <w:rFonts w:hint="eastAsia" w:ascii="宋体" w:hAnsi="宋体"/>
          <w:szCs w:val="21"/>
        </w:rPr>
        <w:t>2019年海口市部分道路行道树修剪</w:t>
      </w:r>
    </w:p>
    <w:bookmarkEnd w:id="30"/>
    <w:p>
      <w:pPr>
        <w:spacing w:line="360" w:lineRule="auto"/>
        <w:ind w:firstLine="420" w:firstLineChars="200"/>
        <w:rPr>
          <w:rFonts w:ascii="宋体" w:hAnsi="宋体"/>
          <w:szCs w:val="21"/>
        </w:rPr>
      </w:pPr>
      <w:r>
        <w:rPr>
          <w:rFonts w:hint="eastAsia" w:ascii="宋体" w:hAnsi="宋体"/>
          <w:szCs w:val="21"/>
        </w:rPr>
        <w:t>2、项目编号：</w:t>
      </w:r>
      <w:r>
        <w:rPr>
          <w:rFonts w:ascii="宋体" w:hAnsi="宋体"/>
          <w:szCs w:val="21"/>
        </w:rPr>
        <w:t>HNHJ-2019-039</w:t>
      </w:r>
    </w:p>
    <w:p>
      <w:pPr>
        <w:spacing w:line="360" w:lineRule="auto"/>
        <w:ind w:firstLine="420" w:firstLineChars="200"/>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项目地点</w:t>
      </w:r>
      <w:r>
        <w:rPr>
          <w:rFonts w:ascii="宋体" w:hAnsi="宋体"/>
          <w:szCs w:val="21"/>
        </w:rPr>
        <w:t>：</w:t>
      </w:r>
      <w:r>
        <w:rPr>
          <w:rFonts w:hint="eastAsia" w:ascii="宋体" w:hAnsi="宋体"/>
          <w:szCs w:val="21"/>
        </w:rPr>
        <w:t>海南省海口市</w:t>
      </w:r>
    </w:p>
    <w:p>
      <w:pPr>
        <w:spacing w:line="360" w:lineRule="auto"/>
        <w:ind w:firstLine="420" w:firstLineChars="200"/>
        <w:rPr>
          <w:rFonts w:ascii="宋体" w:hAnsi="宋体"/>
          <w:szCs w:val="21"/>
        </w:rPr>
      </w:pPr>
      <w:r>
        <w:rPr>
          <w:rFonts w:hint="eastAsia" w:ascii="宋体" w:hAnsi="宋体"/>
          <w:szCs w:val="21"/>
        </w:rPr>
        <w:t>4、服务内容：园林绿化管理服务，对道路行道树修剪及清运。</w:t>
      </w:r>
    </w:p>
    <w:p>
      <w:pPr>
        <w:spacing w:line="360" w:lineRule="auto"/>
        <w:ind w:firstLine="420" w:firstLineChars="200"/>
        <w:rPr>
          <w:rFonts w:ascii="宋体" w:hAnsi="宋体"/>
          <w:szCs w:val="21"/>
        </w:rPr>
      </w:pPr>
      <w:r>
        <w:rPr>
          <w:rFonts w:hint="eastAsia" w:ascii="宋体" w:hAnsi="宋体"/>
          <w:szCs w:val="21"/>
        </w:rPr>
        <w:t>5</w:t>
      </w:r>
      <w:r>
        <w:rPr>
          <w:rFonts w:ascii="宋体" w:hAnsi="宋体"/>
          <w:szCs w:val="21"/>
        </w:rPr>
        <w:t>、</w:t>
      </w:r>
      <w:r>
        <w:rPr>
          <w:rFonts w:hint="eastAsia" w:ascii="宋体" w:hAnsi="宋体"/>
          <w:szCs w:val="21"/>
        </w:rPr>
        <w:t>采购预算金额：（1包）：</w:t>
      </w:r>
      <w:r>
        <w:rPr>
          <w:rFonts w:ascii="宋体" w:hAnsi="宋体"/>
          <w:szCs w:val="21"/>
        </w:rPr>
        <w:t>668395.15</w:t>
      </w:r>
      <w:r>
        <w:rPr>
          <w:rFonts w:hint="eastAsia" w:ascii="宋体" w:hAnsi="宋体"/>
          <w:szCs w:val="21"/>
        </w:rPr>
        <w:t>元，最高限价：</w:t>
      </w:r>
      <w:r>
        <w:rPr>
          <w:rFonts w:ascii="宋体" w:hAnsi="宋体"/>
          <w:szCs w:val="21"/>
        </w:rPr>
        <w:t>668395.15</w:t>
      </w:r>
      <w:r>
        <w:rPr>
          <w:rFonts w:hint="eastAsia" w:ascii="宋体" w:hAnsi="宋体"/>
          <w:szCs w:val="21"/>
        </w:rPr>
        <w:t>元；（2包）：</w:t>
      </w:r>
      <w:r>
        <w:rPr>
          <w:rFonts w:ascii="宋体" w:hAnsi="宋体"/>
          <w:szCs w:val="21"/>
        </w:rPr>
        <w:t>576062.56</w:t>
      </w:r>
      <w:r>
        <w:rPr>
          <w:rFonts w:hint="eastAsia" w:ascii="宋体" w:hAnsi="宋体"/>
          <w:szCs w:val="21"/>
        </w:rPr>
        <w:t>元。最高限价：</w:t>
      </w:r>
      <w:r>
        <w:rPr>
          <w:rFonts w:ascii="宋体" w:hAnsi="宋体"/>
          <w:szCs w:val="21"/>
        </w:rPr>
        <w:t>576062.56</w:t>
      </w:r>
      <w:r>
        <w:rPr>
          <w:rFonts w:hint="eastAsia" w:ascii="宋体" w:hAnsi="宋体"/>
          <w:szCs w:val="21"/>
        </w:rPr>
        <w:t>元；（3包）：</w:t>
      </w:r>
      <w:r>
        <w:rPr>
          <w:rFonts w:ascii="宋体" w:hAnsi="宋体"/>
          <w:szCs w:val="21"/>
        </w:rPr>
        <w:t>586341.79</w:t>
      </w:r>
      <w:r>
        <w:rPr>
          <w:rFonts w:hint="eastAsia" w:ascii="宋体" w:hAnsi="宋体"/>
          <w:szCs w:val="21"/>
        </w:rPr>
        <w:t>元。最高限价：</w:t>
      </w:r>
      <w:r>
        <w:rPr>
          <w:rFonts w:ascii="宋体" w:hAnsi="宋体"/>
          <w:szCs w:val="21"/>
        </w:rPr>
        <w:t>586341.79</w:t>
      </w:r>
      <w:r>
        <w:rPr>
          <w:rFonts w:hint="eastAsia" w:ascii="宋体" w:hAnsi="宋体"/>
          <w:szCs w:val="21"/>
        </w:rPr>
        <w:t>元。</w:t>
      </w:r>
    </w:p>
    <w:p>
      <w:pPr>
        <w:spacing w:line="360" w:lineRule="auto"/>
        <w:rPr>
          <w:b/>
          <w:sz w:val="28"/>
          <w:szCs w:val="28"/>
        </w:rPr>
      </w:pPr>
      <w:r>
        <w:rPr>
          <w:rFonts w:hint="eastAsia"/>
          <w:b/>
          <w:sz w:val="28"/>
          <w:szCs w:val="28"/>
        </w:rPr>
        <w:t>二、项目清单</w:t>
      </w:r>
    </w:p>
    <w:p>
      <w:pPr>
        <w:spacing w:line="360" w:lineRule="auto"/>
        <w:rPr>
          <w:rFonts w:ascii="宋体" w:hAnsi="宋体"/>
          <w:szCs w:val="21"/>
        </w:rPr>
      </w:pPr>
      <w:r>
        <w:rPr>
          <w:rFonts w:hint="eastAsia" w:ascii="宋体" w:hAnsi="宋体"/>
          <w:szCs w:val="21"/>
        </w:rPr>
        <w:t>2019年海口市部分道路行道树修剪（1包）</w:t>
      </w:r>
    </w:p>
    <w:tbl>
      <w:tblPr>
        <w:tblStyle w:val="41"/>
        <w:tblW w:w="9980" w:type="dxa"/>
        <w:jc w:val="center"/>
        <w:tblInd w:w="96" w:type="dxa"/>
        <w:tblLayout w:type="fixed"/>
        <w:tblCellMar>
          <w:top w:w="0" w:type="dxa"/>
          <w:left w:w="108" w:type="dxa"/>
          <w:bottom w:w="0" w:type="dxa"/>
          <w:right w:w="108" w:type="dxa"/>
        </w:tblCellMar>
      </w:tblPr>
      <w:tblGrid>
        <w:gridCol w:w="500"/>
        <w:gridCol w:w="580"/>
        <w:gridCol w:w="1280"/>
        <w:gridCol w:w="1280"/>
        <w:gridCol w:w="1160"/>
        <w:gridCol w:w="1100"/>
        <w:gridCol w:w="1280"/>
        <w:gridCol w:w="1380"/>
        <w:gridCol w:w="1420"/>
      </w:tblGrid>
      <w:tr>
        <w:tblPrEx>
          <w:tblLayout w:type="fixed"/>
          <w:tblCellMar>
            <w:top w:w="0" w:type="dxa"/>
            <w:left w:w="108" w:type="dxa"/>
            <w:bottom w:w="0" w:type="dxa"/>
            <w:right w:w="108" w:type="dxa"/>
          </w:tblCellMar>
        </w:tblPrEx>
        <w:trPr>
          <w:trHeight w:val="660" w:hRule="atLeast"/>
          <w:jc w:val="center"/>
        </w:trPr>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序号</w:t>
            </w:r>
          </w:p>
        </w:tc>
        <w:tc>
          <w:tcPr>
            <w:tcW w:w="5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管养所属站</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道路名称</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树木品种</w:t>
            </w: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规格</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数量（株）</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工作内容</w:t>
            </w:r>
          </w:p>
        </w:tc>
        <w:tc>
          <w:tcPr>
            <w:tcW w:w="13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单价</w:t>
            </w:r>
            <w:r>
              <w:rPr>
                <w:rFonts w:hint="eastAsia" w:ascii="宋体" w:hAnsi="宋体" w:eastAsia="宋体" w:cs="宋体"/>
                <w:b/>
                <w:bCs/>
                <w:kern w:val="0"/>
                <w:sz w:val="22"/>
              </w:rPr>
              <w:br w:type="textWrapping"/>
            </w:r>
            <w:r>
              <w:rPr>
                <w:rFonts w:hint="eastAsia" w:ascii="宋体" w:hAnsi="宋体" w:eastAsia="宋体" w:cs="宋体"/>
                <w:b/>
                <w:bCs/>
                <w:kern w:val="0"/>
                <w:sz w:val="22"/>
              </w:rPr>
              <w:t>（元/株）</w:t>
            </w:r>
          </w:p>
        </w:tc>
        <w:tc>
          <w:tcPr>
            <w:tcW w:w="14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合价（元）</w:t>
            </w:r>
          </w:p>
        </w:tc>
      </w:tr>
      <w:tr>
        <w:tblPrEx>
          <w:tblLayout w:type="fixed"/>
          <w:tblCellMar>
            <w:top w:w="0" w:type="dxa"/>
            <w:left w:w="108" w:type="dxa"/>
            <w:bottom w:w="0" w:type="dxa"/>
            <w:right w:w="108" w:type="dxa"/>
          </w:tblCellMar>
        </w:tblPrEx>
        <w:trPr>
          <w:trHeight w:val="319" w:hRule="atLeast"/>
          <w:jc w:val="center"/>
        </w:trPr>
        <w:tc>
          <w:tcPr>
            <w:tcW w:w="5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58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一站</w:t>
            </w:r>
          </w:p>
        </w:tc>
        <w:tc>
          <w:tcPr>
            <w:tcW w:w="12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文明东</w:t>
            </w:r>
          </w:p>
        </w:tc>
        <w:tc>
          <w:tcPr>
            <w:tcW w:w="12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小叶榕</w:t>
            </w:r>
          </w:p>
        </w:tc>
        <w:tc>
          <w:tcPr>
            <w:tcW w:w="1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21-30cm</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31-40cm</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135</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41-50cm</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2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凤翔路</w:t>
            </w:r>
          </w:p>
        </w:tc>
        <w:tc>
          <w:tcPr>
            <w:tcW w:w="12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重阳木</w:t>
            </w:r>
          </w:p>
        </w:tc>
        <w:tc>
          <w:tcPr>
            <w:tcW w:w="1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21-30cm</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189</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31-40cm</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485</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2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红城湖路</w:t>
            </w:r>
          </w:p>
        </w:tc>
        <w:tc>
          <w:tcPr>
            <w:tcW w:w="12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大叶榕</w:t>
            </w:r>
          </w:p>
        </w:tc>
        <w:tc>
          <w:tcPr>
            <w:tcW w:w="1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31-40cm</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41-50cm</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57</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51-60cm</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2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小叶榕</w:t>
            </w:r>
          </w:p>
        </w:tc>
        <w:tc>
          <w:tcPr>
            <w:tcW w:w="1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21-30cm</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46</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31-40cm</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57</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41-50cm</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51-60cm</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2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和平南</w:t>
            </w:r>
          </w:p>
        </w:tc>
        <w:tc>
          <w:tcPr>
            <w:tcW w:w="12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小叶榕</w:t>
            </w:r>
          </w:p>
        </w:tc>
        <w:tc>
          <w:tcPr>
            <w:tcW w:w="1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31-40cm </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112</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41-50cm</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100</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和平北</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小叶榕</w:t>
            </w:r>
          </w:p>
        </w:tc>
        <w:tc>
          <w:tcPr>
            <w:tcW w:w="1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31-40cm </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110</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2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海秀东</w:t>
            </w:r>
          </w:p>
        </w:tc>
        <w:tc>
          <w:tcPr>
            <w:tcW w:w="12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印度紫檀</w:t>
            </w:r>
          </w:p>
        </w:tc>
        <w:tc>
          <w:tcPr>
            <w:tcW w:w="1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11-20cm</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21-30cm</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39</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31-40cm</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175</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2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大叶榕</w:t>
            </w:r>
          </w:p>
        </w:tc>
        <w:tc>
          <w:tcPr>
            <w:tcW w:w="1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31-40cm </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41-50cm</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120</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2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海府路</w:t>
            </w:r>
          </w:p>
        </w:tc>
        <w:tc>
          <w:tcPr>
            <w:tcW w:w="12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小叶榕</w:t>
            </w:r>
          </w:p>
        </w:tc>
        <w:tc>
          <w:tcPr>
            <w:tcW w:w="1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21-30cm</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31-40cm </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246</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41-50cm</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276</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80-110cm</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40</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2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西沙路</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小叶榕</w:t>
            </w:r>
          </w:p>
        </w:tc>
        <w:tc>
          <w:tcPr>
            <w:tcW w:w="1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31-40cm</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2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重阳木</w:t>
            </w:r>
          </w:p>
        </w:tc>
        <w:tc>
          <w:tcPr>
            <w:tcW w:w="1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21-30cm</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151</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31-40cm</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30</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2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龙昆南</w:t>
            </w:r>
          </w:p>
        </w:tc>
        <w:tc>
          <w:tcPr>
            <w:tcW w:w="12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盆架子</w:t>
            </w:r>
          </w:p>
        </w:tc>
        <w:tc>
          <w:tcPr>
            <w:tcW w:w="1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11-20cm</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46</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21-30cm </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278</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2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小叶榕</w:t>
            </w:r>
          </w:p>
        </w:tc>
        <w:tc>
          <w:tcPr>
            <w:tcW w:w="1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31-40cm </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345</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41-50cm</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81</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高山榕</w:t>
            </w:r>
          </w:p>
        </w:tc>
        <w:tc>
          <w:tcPr>
            <w:tcW w:w="1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21-30cm</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42</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42" w:hRule="atLeast"/>
          <w:jc w:val="center"/>
        </w:trPr>
        <w:tc>
          <w:tcPr>
            <w:tcW w:w="5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58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eastAsia="宋体" w:cs="宋体"/>
                <w:kern w:val="0"/>
                <w:sz w:val="22"/>
              </w:rPr>
            </w:pPr>
          </w:p>
        </w:tc>
        <w:tc>
          <w:tcPr>
            <w:tcW w:w="12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美舍河（中山桥-凤翔桥）</w:t>
            </w:r>
          </w:p>
        </w:tc>
        <w:tc>
          <w:tcPr>
            <w:tcW w:w="12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印度紫檀</w:t>
            </w:r>
          </w:p>
        </w:tc>
        <w:tc>
          <w:tcPr>
            <w:tcW w:w="1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11-20cm</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压顶修剪</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42" w:hRule="atLeast"/>
          <w:jc w:val="center"/>
        </w:trPr>
        <w:tc>
          <w:tcPr>
            <w:tcW w:w="5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p>
        </w:tc>
        <w:tc>
          <w:tcPr>
            <w:tcW w:w="58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eastAsia="宋体" w:cs="宋体"/>
                <w:kern w:val="0"/>
                <w:sz w:val="22"/>
              </w:rPr>
            </w:pPr>
          </w:p>
        </w:tc>
        <w:tc>
          <w:tcPr>
            <w:tcW w:w="12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p>
        </w:tc>
        <w:tc>
          <w:tcPr>
            <w:tcW w:w="128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p>
        </w:tc>
        <w:tc>
          <w:tcPr>
            <w:tcW w:w="1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21-30cm </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140</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压顶修剪</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合计</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3510</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bl>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2019年海口市部分道路行道树修剪（2包）</w:t>
      </w:r>
    </w:p>
    <w:tbl>
      <w:tblPr>
        <w:tblStyle w:val="41"/>
        <w:tblW w:w="10120" w:type="dxa"/>
        <w:jc w:val="center"/>
        <w:tblInd w:w="96" w:type="dxa"/>
        <w:tblLayout w:type="fixed"/>
        <w:tblCellMar>
          <w:top w:w="0" w:type="dxa"/>
          <w:left w:w="108" w:type="dxa"/>
          <w:bottom w:w="0" w:type="dxa"/>
          <w:right w:w="108" w:type="dxa"/>
        </w:tblCellMar>
      </w:tblPr>
      <w:tblGrid>
        <w:gridCol w:w="500"/>
        <w:gridCol w:w="780"/>
        <w:gridCol w:w="1280"/>
        <w:gridCol w:w="1280"/>
        <w:gridCol w:w="1180"/>
        <w:gridCol w:w="1100"/>
        <w:gridCol w:w="1280"/>
        <w:gridCol w:w="1360"/>
        <w:gridCol w:w="1360"/>
      </w:tblGrid>
      <w:tr>
        <w:tblPrEx>
          <w:tblLayout w:type="fixed"/>
          <w:tblCellMar>
            <w:top w:w="0" w:type="dxa"/>
            <w:left w:w="108" w:type="dxa"/>
            <w:bottom w:w="0" w:type="dxa"/>
            <w:right w:w="108" w:type="dxa"/>
          </w:tblCellMar>
        </w:tblPrEx>
        <w:trPr>
          <w:trHeight w:val="660" w:hRule="atLeast"/>
          <w:jc w:val="center"/>
        </w:trPr>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序号</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管养所属站</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道路名称</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树木品种</w:t>
            </w:r>
          </w:p>
        </w:tc>
        <w:tc>
          <w:tcPr>
            <w:tcW w:w="11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规格</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数量（株）</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工作内容</w:t>
            </w:r>
          </w:p>
        </w:tc>
        <w:tc>
          <w:tcPr>
            <w:tcW w:w="13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单价</w:t>
            </w:r>
            <w:r>
              <w:rPr>
                <w:rFonts w:hint="eastAsia" w:ascii="宋体" w:hAnsi="宋体" w:eastAsia="宋体" w:cs="宋体"/>
                <w:b/>
                <w:bCs/>
                <w:kern w:val="0"/>
                <w:sz w:val="22"/>
              </w:rPr>
              <w:br w:type="textWrapping"/>
            </w:r>
            <w:r>
              <w:rPr>
                <w:rFonts w:hint="eastAsia" w:ascii="宋体" w:hAnsi="宋体" w:eastAsia="宋体" w:cs="宋体"/>
                <w:b/>
                <w:bCs/>
                <w:kern w:val="0"/>
                <w:sz w:val="22"/>
              </w:rPr>
              <w:t>（元/株）</w:t>
            </w:r>
          </w:p>
        </w:tc>
        <w:tc>
          <w:tcPr>
            <w:tcW w:w="13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合价（元）</w:t>
            </w:r>
          </w:p>
        </w:tc>
      </w:tr>
      <w:tr>
        <w:tblPrEx>
          <w:tblLayout w:type="fixed"/>
          <w:tblCellMar>
            <w:top w:w="0" w:type="dxa"/>
            <w:left w:w="108" w:type="dxa"/>
            <w:bottom w:w="0" w:type="dxa"/>
            <w:right w:w="108" w:type="dxa"/>
          </w:tblCellMar>
        </w:tblPrEx>
        <w:trPr>
          <w:trHeight w:val="319" w:hRule="atLeast"/>
          <w:jc w:val="center"/>
        </w:trPr>
        <w:tc>
          <w:tcPr>
            <w:tcW w:w="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7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二站</w:t>
            </w:r>
          </w:p>
        </w:tc>
        <w:tc>
          <w:tcPr>
            <w:tcW w:w="12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国贸路</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重阳木</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41-50cm</w:t>
            </w:r>
          </w:p>
        </w:tc>
        <w:tc>
          <w:tcPr>
            <w:tcW w:w="1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141</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2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非洲楝</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31-40cm</w:t>
            </w:r>
          </w:p>
        </w:tc>
        <w:tc>
          <w:tcPr>
            <w:tcW w:w="1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120</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41-50cm</w:t>
            </w:r>
          </w:p>
        </w:tc>
        <w:tc>
          <w:tcPr>
            <w:tcW w:w="1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28</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2"/>
              </w:rPr>
            </w:pPr>
          </w:p>
        </w:tc>
        <w:tc>
          <w:tcPr>
            <w:tcW w:w="12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金龙路</w:t>
            </w:r>
          </w:p>
        </w:tc>
        <w:tc>
          <w:tcPr>
            <w:tcW w:w="12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非洲楝</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21-30cm</w:t>
            </w:r>
          </w:p>
        </w:tc>
        <w:tc>
          <w:tcPr>
            <w:tcW w:w="1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37</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31-40cm</w:t>
            </w:r>
          </w:p>
        </w:tc>
        <w:tc>
          <w:tcPr>
            <w:tcW w:w="1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96</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41-50cm</w:t>
            </w:r>
          </w:p>
        </w:tc>
        <w:tc>
          <w:tcPr>
            <w:tcW w:w="1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38</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71-80cm</w:t>
            </w:r>
          </w:p>
        </w:tc>
        <w:tc>
          <w:tcPr>
            <w:tcW w:w="1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2"/>
              </w:rPr>
            </w:pP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万恒路</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印度紫檀</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21-30cm</w:t>
            </w:r>
          </w:p>
        </w:tc>
        <w:tc>
          <w:tcPr>
            <w:tcW w:w="1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2"/>
              </w:rPr>
            </w:pPr>
          </w:p>
        </w:tc>
        <w:tc>
          <w:tcPr>
            <w:tcW w:w="12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龙昆北</w:t>
            </w:r>
          </w:p>
        </w:tc>
        <w:tc>
          <w:tcPr>
            <w:tcW w:w="12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高山榕</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21-30cm</w:t>
            </w:r>
          </w:p>
        </w:tc>
        <w:tc>
          <w:tcPr>
            <w:tcW w:w="1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31-40cm</w:t>
            </w:r>
          </w:p>
        </w:tc>
        <w:tc>
          <w:tcPr>
            <w:tcW w:w="1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34</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41-50cm</w:t>
            </w:r>
          </w:p>
        </w:tc>
        <w:tc>
          <w:tcPr>
            <w:tcW w:w="1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95</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1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51-60cm</w:t>
            </w:r>
          </w:p>
        </w:tc>
        <w:tc>
          <w:tcPr>
            <w:tcW w:w="1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112</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小叶榕</w:t>
            </w:r>
          </w:p>
        </w:tc>
        <w:tc>
          <w:tcPr>
            <w:tcW w:w="11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41-50cm</w:t>
            </w:r>
          </w:p>
        </w:tc>
        <w:tc>
          <w:tcPr>
            <w:tcW w:w="1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2"/>
              </w:rPr>
            </w:pPr>
          </w:p>
        </w:tc>
        <w:tc>
          <w:tcPr>
            <w:tcW w:w="12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海甸六路</w:t>
            </w:r>
          </w:p>
        </w:tc>
        <w:tc>
          <w:tcPr>
            <w:tcW w:w="12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小叶榕</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21-30cm</w:t>
            </w:r>
          </w:p>
        </w:tc>
        <w:tc>
          <w:tcPr>
            <w:tcW w:w="1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80</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31-40cm</w:t>
            </w:r>
          </w:p>
        </w:tc>
        <w:tc>
          <w:tcPr>
            <w:tcW w:w="1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152</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2"/>
              </w:rPr>
            </w:pPr>
          </w:p>
        </w:tc>
        <w:tc>
          <w:tcPr>
            <w:tcW w:w="12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大同路</w:t>
            </w:r>
          </w:p>
        </w:tc>
        <w:tc>
          <w:tcPr>
            <w:tcW w:w="12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小叶榕</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31-40cm</w:t>
            </w:r>
          </w:p>
        </w:tc>
        <w:tc>
          <w:tcPr>
            <w:tcW w:w="1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47</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41-50cm</w:t>
            </w:r>
          </w:p>
        </w:tc>
        <w:tc>
          <w:tcPr>
            <w:tcW w:w="1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122</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1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51-60cm</w:t>
            </w:r>
          </w:p>
        </w:tc>
        <w:tc>
          <w:tcPr>
            <w:tcW w:w="1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130</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1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61-70cm</w:t>
            </w:r>
          </w:p>
        </w:tc>
        <w:tc>
          <w:tcPr>
            <w:tcW w:w="1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36</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2"/>
              </w:rPr>
            </w:pPr>
          </w:p>
        </w:tc>
        <w:tc>
          <w:tcPr>
            <w:tcW w:w="12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长堤路</w:t>
            </w:r>
          </w:p>
        </w:tc>
        <w:tc>
          <w:tcPr>
            <w:tcW w:w="12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小叶榕</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21-30cm</w:t>
            </w:r>
          </w:p>
        </w:tc>
        <w:tc>
          <w:tcPr>
            <w:tcW w:w="1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31-40cm</w:t>
            </w:r>
          </w:p>
        </w:tc>
        <w:tc>
          <w:tcPr>
            <w:tcW w:w="1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125</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41-50cm</w:t>
            </w:r>
          </w:p>
        </w:tc>
        <w:tc>
          <w:tcPr>
            <w:tcW w:w="1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1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91-100cm</w:t>
            </w:r>
          </w:p>
        </w:tc>
        <w:tc>
          <w:tcPr>
            <w:tcW w:w="1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2"/>
              </w:rPr>
            </w:pPr>
          </w:p>
        </w:tc>
        <w:tc>
          <w:tcPr>
            <w:tcW w:w="12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滨海大道</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高山榕</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31-40cm</w:t>
            </w:r>
          </w:p>
        </w:tc>
        <w:tc>
          <w:tcPr>
            <w:tcW w:w="1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71</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28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黄葛榕</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21-30cm</w:t>
            </w:r>
          </w:p>
        </w:tc>
        <w:tc>
          <w:tcPr>
            <w:tcW w:w="1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114</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2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1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31-40cm</w:t>
            </w:r>
          </w:p>
        </w:tc>
        <w:tc>
          <w:tcPr>
            <w:tcW w:w="1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225</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28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小叶榕</w:t>
            </w:r>
          </w:p>
        </w:tc>
        <w:tc>
          <w:tcPr>
            <w:tcW w:w="11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31-40cm</w:t>
            </w:r>
          </w:p>
        </w:tc>
        <w:tc>
          <w:tcPr>
            <w:tcW w:w="1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176</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2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1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41-50cm</w:t>
            </w:r>
          </w:p>
        </w:tc>
        <w:tc>
          <w:tcPr>
            <w:tcW w:w="1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54</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2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1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51-60cm</w:t>
            </w:r>
          </w:p>
        </w:tc>
        <w:tc>
          <w:tcPr>
            <w:tcW w:w="1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2"/>
              </w:rPr>
            </w:pPr>
          </w:p>
        </w:tc>
        <w:tc>
          <w:tcPr>
            <w:tcW w:w="12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人民大道</w:t>
            </w:r>
          </w:p>
        </w:tc>
        <w:tc>
          <w:tcPr>
            <w:tcW w:w="12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高山榕</w:t>
            </w:r>
          </w:p>
        </w:tc>
        <w:tc>
          <w:tcPr>
            <w:tcW w:w="11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31-40cm</w:t>
            </w:r>
          </w:p>
        </w:tc>
        <w:tc>
          <w:tcPr>
            <w:tcW w:w="1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178</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41-50cm</w:t>
            </w:r>
          </w:p>
        </w:tc>
        <w:tc>
          <w:tcPr>
            <w:tcW w:w="1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133</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1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61-70cm</w:t>
            </w:r>
          </w:p>
        </w:tc>
        <w:tc>
          <w:tcPr>
            <w:tcW w:w="1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65</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印度紫檀</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31-40cm</w:t>
            </w:r>
          </w:p>
        </w:tc>
        <w:tc>
          <w:tcPr>
            <w:tcW w:w="1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重阳木</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21-30cm</w:t>
            </w:r>
          </w:p>
        </w:tc>
        <w:tc>
          <w:tcPr>
            <w:tcW w:w="1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2"/>
              </w:rPr>
            </w:pP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金贸中路</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非洲楝</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21-30cm</w:t>
            </w:r>
          </w:p>
        </w:tc>
        <w:tc>
          <w:tcPr>
            <w:tcW w:w="1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71</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7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c>
          <w:tcPr>
            <w:tcW w:w="256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合计</w:t>
            </w:r>
          </w:p>
        </w:tc>
        <w:tc>
          <w:tcPr>
            <w:tcW w:w="11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2617</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bl>
    <w:p>
      <w:pPr>
        <w:spacing w:line="360" w:lineRule="auto"/>
        <w:rPr>
          <w:b/>
          <w:sz w:val="28"/>
          <w:szCs w:val="28"/>
        </w:rPr>
      </w:pPr>
    </w:p>
    <w:p>
      <w:pPr>
        <w:spacing w:line="360" w:lineRule="auto"/>
        <w:rPr>
          <w:rFonts w:ascii="宋体" w:hAnsi="宋体"/>
          <w:szCs w:val="21"/>
        </w:rPr>
      </w:pPr>
      <w:r>
        <w:rPr>
          <w:rFonts w:hint="eastAsia" w:ascii="宋体" w:hAnsi="宋体"/>
          <w:szCs w:val="21"/>
        </w:rPr>
        <w:t>2019年海口市部分道路行道树修剪（3包）</w:t>
      </w:r>
    </w:p>
    <w:tbl>
      <w:tblPr>
        <w:tblStyle w:val="41"/>
        <w:tblW w:w="10160" w:type="dxa"/>
        <w:jc w:val="center"/>
        <w:tblInd w:w="96" w:type="dxa"/>
        <w:tblLayout w:type="fixed"/>
        <w:tblCellMar>
          <w:top w:w="0" w:type="dxa"/>
          <w:left w:w="108" w:type="dxa"/>
          <w:bottom w:w="0" w:type="dxa"/>
          <w:right w:w="108" w:type="dxa"/>
        </w:tblCellMar>
      </w:tblPr>
      <w:tblGrid>
        <w:gridCol w:w="500"/>
        <w:gridCol w:w="780"/>
        <w:gridCol w:w="1280"/>
        <w:gridCol w:w="1280"/>
        <w:gridCol w:w="1160"/>
        <w:gridCol w:w="1100"/>
        <w:gridCol w:w="1280"/>
        <w:gridCol w:w="1360"/>
        <w:gridCol w:w="1420"/>
      </w:tblGrid>
      <w:tr>
        <w:tblPrEx>
          <w:tblLayout w:type="fixed"/>
          <w:tblCellMar>
            <w:top w:w="0" w:type="dxa"/>
            <w:left w:w="108" w:type="dxa"/>
            <w:bottom w:w="0" w:type="dxa"/>
            <w:right w:w="108" w:type="dxa"/>
          </w:tblCellMar>
        </w:tblPrEx>
        <w:trPr>
          <w:trHeight w:val="660" w:hRule="atLeast"/>
          <w:jc w:val="center"/>
        </w:trPr>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序号</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管养所属站</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道路名称</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树木品种</w:t>
            </w: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规格</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数量（株）</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工作内容</w:t>
            </w:r>
          </w:p>
        </w:tc>
        <w:tc>
          <w:tcPr>
            <w:tcW w:w="13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单价</w:t>
            </w:r>
            <w:r>
              <w:rPr>
                <w:rFonts w:hint="eastAsia" w:ascii="宋体" w:hAnsi="宋体" w:eastAsia="宋体" w:cs="宋体"/>
                <w:b/>
                <w:bCs/>
                <w:kern w:val="0"/>
                <w:sz w:val="22"/>
              </w:rPr>
              <w:br w:type="textWrapping"/>
            </w:r>
            <w:r>
              <w:rPr>
                <w:rFonts w:hint="eastAsia" w:ascii="宋体" w:hAnsi="宋体" w:eastAsia="宋体" w:cs="宋体"/>
                <w:b/>
                <w:bCs/>
                <w:kern w:val="0"/>
                <w:sz w:val="22"/>
              </w:rPr>
              <w:t>（元/株）</w:t>
            </w:r>
          </w:p>
        </w:tc>
        <w:tc>
          <w:tcPr>
            <w:tcW w:w="14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合价（元）</w:t>
            </w:r>
          </w:p>
        </w:tc>
      </w:tr>
      <w:tr>
        <w:tblPrEx>
          <w:tblLayout w:type="fixed"/>
          <w:tblCellMar>
            <w:top w:w="0" w:type="dxa"/>
            <w:left w:w="108" w:type="dxa"/>
            <w:bottom w:w="0" w:type="dxa"/>
            <w:right w:w="108" w:type="dxa"/>
          </w:tblCellMar>
        </w:tblPrEx>
        <w:trPr>
          <w:trHeight w:val="919" w:hRule="atLeast"/>
          <w:jc w:val="center"/>
        </w:trPr>
        <w:tc>
          <w:tcPr>
            <w:tcW w:w="500"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三站</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椰海大道（龙昆南至丘海大道）</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高山榕</w:t>
            </w:r>
          </w:p>
        </w:tc>
        <w:tc>
          <w:tcPr>
            <w:tcW w:w="1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31-40cm</w:t>
            </w:r>
          </w:p>
        </w:tc>
        <w:tc>
          <w:tcPr>
            <w:tcW w:w="1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1285</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7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四站</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长滨四街</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小叶榕</w:t>
            </w:r>
          </w:p>
        </w:tc>
        <w:tc>
          <w:tcPr>
            <w:tcW w:w="1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21-30cm</w:t>
            </w:r>
          </w:p>
        </w:tc>
        <w:tc>
          <w:tcPr>
            <w:tcW w:w="1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549</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2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长安横路</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非洲楝</w:t>
            </w:r>
          </w:p>
        </w:tc>
        <w:tc>
          <w:tcPr>
            <w:tcW w:w="1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31-40cm</w:t>
            </w:r>
          </w:p>
        </w:tc>
        <w:tc>
          <w:tcPr>
            <w:tcW w:w="1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34</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盆架子</w:t>
            </w:r>
          </w:p>
        </w:tc>
        <w:tc>
          <w:tcPr>
            <w:tcW w:w="1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21-30cm</w:t>
            </w:r>
          </w:p>
        </w:tc>
        <w:tc>
          <w:tcPr>
            <w:tcW w:w="1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35</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印度紫檀</w:t>
            </w:r>
          </w:p>
        </w:tc>
        <w:tc>
          <w:tcPr>
            <w:tcW w:w="1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21-30cm</w:t>
            </w:r>
          </w:p>
        </w:tc>
        <w:tc>
          <w:tcPr>
            <w:tcW w:w="1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压顶修剪</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凤凰树</w:t>
            </w:r>
          </w:p>
        </w:tc>
        <w:tc>
          <w:tcPr>
            <w:tcW w:w="1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11-20cm</w:t>
            </w:r>
          </w:p>
        </w:tc>
        <w:tc>
          <w:tcPr>
            <w:tcW w:w="1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重阳木</w:t>
            </w:r>
          </w:p>
        </w:tc>
        <w:tc>
          <w:tcPr>
            <w:tcW w:w="1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11-20cm</w:t>
            </w:r>
          </w:p>
        </w:tc>
        <w:tc>
          <w:tcPr>
            <w:tcW w:w="1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长滨一路</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菩提树</w:t>
            </w:r>
          </w:p>
        </w:tc>
        <w:tc>
          <w:tcPr>
            <w:tcW w:w="1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21-30cm</w:t>
            </w:r>
          </w:p>
        </w:tc>
        <w:tc>
          <w:tcPr>
            <w:tcW w:w="1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294</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长滨三路</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小叶榄仁</w:t>
            </w:r>
          </w:p>
        </w:tc>
        <w:tc>
          <w:tcPr>
            <w:tcW w:w="1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21-30cm</w:t>
            </w:r>
          </w:p>
        </w:tc>
        <w:tc>
          <w:tcPr>
            <w:tcW w:w="1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337</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紫园路</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黄花风铃</w:t>
            </w:r>
          </w:p>
        </w:tc>
        <w:tc>
          <w:tcPr>
            <w:tcW w:w="1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21-30cm</w:t>
            </w:r>
          </w:p>
        </w:tc>
        <w:tc>
          <w:tcPr>
            <w:tcW w:w="1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535</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长天路</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菩提树</w:t>
            </w:r>
          </w:p>
        </w:tc>
        <w:tc>
          <w:tcPr>
            <w:tcW w:w="1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21-30cm</w:t>
            </w:r>
          </w:p>
        </w:tc>
        <w:tc>
          <w:tcPr>
            <w:tcW w:w="1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648</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长怡路</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大叶榄仁</w:t>
            </w:r>
          </w:p>
        </w:tc>
        <w:tc>
          <w:tcPr>
            <w:tcW w:w="1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21-30cm</w:t>
            </w:r>
          </w:p>
        </w:tc>
        <w:tc>
          <w:tcPr>
            <w:tcW w:w="1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379</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疏枝修剪</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319" w:hRule="atLeast"/>
          <w:jc w:val="center"/>
        </w:trPr>
        <w:tc>
          <w:tcPr>
            <w:tcW w:w="5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256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合计</w:t>
            </w:r>
          </w:p>
        </w:tc>
        <w:tc>
          <w:tcPr>
            <w:tcW w:w="1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4149</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bl>
    <w:p>
      <w:pPr>
        <w:spacing w:line="360" w:lineRule="auto"/>
        <w:rPr>
          <w:b/>
          <w:sz w:val="28"/>
          <w:szCs w:val="28"/>
        </w:rPr>
      </w:pPr>
    </w:p>
    <w:p>
      <w:pPr>
        <w:spacing w:line="360" w:lineRule="auto"/>
        <w:rPr>
          <w:b/>
          <w:sz w:val="28"/>
          <w:szCs w:val="28"/>
        </w:rPr>
      </w:pPr>
      <w:r>
        <w:rPr>
          <w:rFonts w:hint="eastAsia"/>
          <w:b/>
          <w:sz w:val="28"/>
          <w:szCs w:val="28"/>
        </w:rPr>
        <w:t>四、海口市部分行道树修剪方案</w:t>
      </w:r>
    </w:p>
    <w:p>
      <w:pPr>
        <w:spacing w:line="360" w:lineRule="auto"/>
        <w:ind w:firstLine="420" w:firstLineChars="200"/>
        <w:rPr>
          <w:rFonts w:ascii="宋体" w:hAnsi="宋体"/>
          <w:szCs w:val="21"/>
        </w:rPr>
      </w:pPr>
      <w:r>
        <w:rPr>
          <w:rFonts w:hint="eastAsia" w:ascii="宋体" w:hAnsi="宋体"/>
          <w:szCs w:val="21"/>
        </w:rPr>
        <w:t>为了提升我市道路绿化整体景观，增强树木防台防灾及树木病虫害防治，改善行道树的生长条件，推进我市行道树的修剪工作。并全面排除“树线”、“树牌”等矛盾，消除安全隐患，确保行人、行车安全。根据我所工作实际情况，特制定本修剪方案。</w:t>
      </w:r>
    </w:p>
    <w:p>
      <w:pPr>
        <w:spacing w:line="360" w:lineRule="auto"/>
        <w:rPr>
          <w:rFonts w:ascii="宋体" w:hAnsi="宋体"/>
          <w:b/>
          <w:szCs w:val="21"/>
        </w:rPr>
      </w:pPr>
      <w:r>
        <w:rPr>
          <w:rFonts w:hint="eastAsia" w:ascii="宋体" w:hAnsi="宋体"/>
          <w:b/>
          <w:szCs w:val="21"/>
        </w:rPr>
        <w:t>1、修剪技术要求</w:t>
      </w:r>
    </w:p>
    <w:p>
      <w:pPr>
        <w:spacing w:line="360" w:lineRule="auto"/>
        <w:ind w:firstLine="420" w:firstLineChars="200"/>
        <w:rPr>
          <w:rFonts w:ascii="宋体" w:hAnsi="宋体"/>
          <w:szCs w:val="21"/>
        </w:rPr>
      </w:pPr>
      <w:r>
        <w:rPr>
          <w:rFonts w:hint="eastAsia" w:ascii="宋体" w:hAnsi="宋体"/>
          <w:szCs w:val="21"/>
        </w:rPr>
        <w:t>修剪原则为疏剪，采用疏枝、压顶修剪两种基本修剪方法进行合理修剪。重点针对“树线”、“树牌” 相互矛盾的树木，倾斜树或偏冠严重树木修剪，重剪去掉侧斜方向的枝条，纠正树冠或扶正。消除安全隐患，确保行人、行车安全。</w:t>
      </w:r>
    </w:p>
    <w:p>
      <w:pPr>
        <w:spacing w:line="360" w:lineRule="auto"/>
        <w:ind w:firstLine="420" w:firstLineChars="200"/>
        <w:rPr>
          <w:rFonts w:ascii="宋体" w:hAnsi="宋体"/>
          <w:szCs w:val="21"/>
        </w:rPr>
      </w:pPr>
      <w:r>
        <w:rPr>
          <w:rFonts w:hint="eastAsia" w:ascii="宋体" w:hAnsi="宋体"/>
          <w:szCs w:val="21"/>
        </w:rPr>
        <w:t>1.1疏枝遵循“去弱留强”的原则，按照“由基到梢，由内及外”的顺序进行，重点修剪病虫枝、枯死枝、内膛枝、交叉枝、重叠枝、下垂枝及分枝角度过小的枝，疏枝时剪口应与着生枝干平齐，不留残桩。</w:t>
      </w:r>
    </w:p>
    <w:p>
      <w:pPr>
        <w:spacing w:line="360" w:lineRule="auto"/>
        <w:ind w:firstLine="420" w:firstLineChars="200"/>
        <w:rPr>
          <w:rFonts w:ascii="宋体" w:hAnsi="宋体"/>
          <w:szCs w:val="21"/>
        </w:rPr>
      </w:pPr>
      <w:r>
        <w:rPr>
          <w:rFonts w:hint="eastAsia" w:ascii="宋体" w:hAnsi="宋体"/>
          <w:szCs w:val="21"/>
        </w:rPr>
        <w:t>1.2压顶修剪：对于枝叶过于茂盛、冠幅过高等问题的行道树和偏冠的树木，以矮化、缩小树冠为度。建议按伞形树冠的骨架截顶及疏枝，树高控制在8米左右。</w:t>
      </w:r>
    </w:p>
    <w:p>
      <w:pPr>
        <w:spacing w:line="360" w:lineRule="auto"/>
        <w:ind w:firstLine="420" w:firstLineChars="200"/>
        <w:rPr>
          <w:rFonts w:ascii="宋体" w:hAnsi="宋体"/>
          <w:szCs w:val="21"/>
        </w:rPr>
      </w:pPr>
      <w:r>
        <w:rPr>
          <w:rFonts w:hint="eastAsia" w:ascii="宋体" w:hAnsi="宋体"/>
          <w:szCs w:val="21"/>
        </w:rPr>
        <w:t>1.3行道树的修剪要保证树体主干正直不偏，主枝分布均匀。一般保留3-5枝健壮、向上、直立枝；清除弱枝、枯枝、内膛枝、过密枝、交叉枝、徒长枝、阴生枝、病虫枝以及位置不当的枝条等，形成抗风树体结构，骨干枝从属分明，次枝与主枝比值小于0.7，以保持树冠整齐，形状完整，树体通风透光，以保证城市行道树的景观效果及满足其功能作用。</w:t>
      </w:r>
    </w:p>
    <w:p>
      <w:pPr>
        <w:spacing w:line="360" w:lineRule="auto"/>
        <w:ind w:firstLine="420" w:firstLineChars="200"/>
        <w:rPr>
          <w:rFonts w:ascii="宋体" w:hAnsi="宋体"/>
          <w:szCs w:val="21"/>
        </w:rPr>
      </w:pPr>
      <w:r>
        <w:rPr>
          <w:rFonts w:hint="eastAsia" w:ascii="宋体" w:hAnsi="宋体"/>
          <w:szCs w:val="21"/>
        </w:rPr>
        <w:t>1.4种类不同分别处理：</w:t>
      </w:r>
    </w:p>
    <w:p>
      <w:pPr>
        <w:spacing w:line="360" w:lineRule="auto"/>
        <w:ind w:firstLine="420" w:firstLineChars="200"/>
        <w:rPr>
          <w:rFonts w:ascii="宋体" w:hAnsi="宋体"/>
          <w:szCs w:val="21"/>
        </w:rPr>
      </w:pPr>
      <w:r>
        <w:rPr>
          <w:rFonts w:hint="eastAsia" w:ascii="宋体" w:hAnsi="宋体"/>
          <w:szCs w:val="21"/>
        </w:rPr>
        <w:t>①棕榈植物：修剪重点是清除树上的枯叶、老叶、下垂叶和坚果（最好是在其开花时采取摘花为宜）为主。修剪时要注意保护树木的叶鞘。</w:t>
      </w:r>
    </w:p>
    <w:p>
      <w:pPr>
        <w:spacing w:line="360" w:lineRule="auto"/>
        <w:ind w:firstLine="420" w:firstLineChars="200"/>
        <w:rPr>
          <w:rFonts w:ascii="宋体" w:hAnsi="宋体"/>
          <w:szCs w:val="21"/>
        </w:rPr>
      </w:pPr>
      <w:r>
        <w:rPr>
          <w:rFonts w:hint="eastAsia" w:ascii="宋体" w:hAnsi="宋体"/>
          <w:szCs w:val="21"/>
        </w:rPr>
        <w:t>②高大乔木，如细叶榕、高山榕、菩提树、黄葛榕、非洲楝、印度紫檀等树木，修剪一般控高为8-10米，冠幅一般控制在6米左右。</w:t>
      </w:r>
    </w:p>
    <w:p>
      <w:pPr>
        <w:spacing w:line="360" w:lineRule="auto"/>
        <w:ind w:firstLine="420" w:firstLineChars="200"/>
        <w:rPr>
          <w:rFonts w:ascii="宋体" w:hAnsi="宋体"/>
          <w:szCs w:val="21"/>
        </w:rPr>
      </w:pPr>
      <w:r>
        <w:rPr>
          <w:rFonts w:hint="eastAsia" w:ascii="宋体" w:hAnsi="宋体"/>
          <w:szCs w:val="21"/>
        </w:rPr>
        <w:t>③中等乔木，如大花紫薇、洋紫荆、水石榕等树木，修剪高度一般控制为6-8米，冠幅一般控制在4-5米。</w:t>
      </w:r>
    </w:p>
    <w:p>
      <w:pPr>
        <w:spacing w:line="360" w:lineRule="auto"/>
        <w:ind w:firstLine="420" w:firstLineChars="200"/>
        <w:rPr>
          <w:rFonts w:ascii="宋体" w:hAnsi="宋体"/>
          <w:szCs w:val="21"/>
        </w:rPr>
      </w:pPr>
      <w:r>
        <w:rPr>
          <w:rFonts w:hint="eastAsia" w:ascii="宋体" w:hAnsi="宋体"/>
          <w:szCs w:val="21"/>
        </w:rPr>
        <w:t>④中小乔木，如黄槐，修剪高度一般控制为4-6米，冠幅一般控制在3米左右。</w:t>
      </w:r>
    </w:p>
    <w:p>
      <w:pPr>
        <w:spacing w:line="360" w:lineRule="auto"/>
        <w:ind w:firstLine="420" w:firstLineChars="200"/>
        <w:rPr>
          <w:rFonts w:ascii="宋体" w:hAnsi="宋体"/>
          <w:szCs w:val="21"/>
        </w:rPr>
      </w:pPr>
      <w:r>
        <w:rPr>
          <w:rFonts w:hint="eastAsia" w:ascii="宋体" w:hAnsi="宋体"/>
          <w:szCs w:val="21"/>
        </w:rPr>
        <w:t xml:space="preserve">1.5需要提干行道树的修剪，一条路上同一树种分枝点高度要一致，以不妨碍车辆及行人通行为宜。 </w:t>
      </w:r>
    </w:p>
    <w:p>
      <w:pPr>
        <w:spacing w:line="360" w:lineRule="auto"/>
        <w:ind w:firstLine="420" w:firstLineChars="200"/>
        <w:rPr>
          <w:rFonts w:ascii="宋体" w:hAnsi="宋体"/>
          <w:szCs w:val="21"/>
        </w:rPr>
      </w:pPr>
      <w:r>
        <w:rPr>
          <w:rFonts w:hint="eastAsia" w:ascii="宋体" w:hAnsi="宋体"/>
          <w:szCs w:val="21"/>
        </w:rPr>
        <w:t xml:space="preserve">1.6对生长势较弱一方的枝条，只要不与架空线、建筑物有矛盾，应进行轻剪，以达到平衡树势的目的。  </w:t>
      </w:r>
      <w:r>
        <w:rPr>
          <w:rFonts w:hint="eastAsia" w:ascii="宋体" w:hAnsi="宋体"/>
          <w:szCs w:val="21"/>
        </w:rPr>
        <w:br w:type="textWrapping"/>
      </w:r>
      <w:r>
        <w:rPr>
          <w:rFonts w:hint="eastAsia" w:ascii="宋体" w:hAnsi="宋体"/>
          <w:szCs w:val="21"/>
        </w:rPr>
        <w:t>　  1.7遇到有架空线的树木按杯状形修剪，树枝与电话线保持1米左右，与高压线保持在1．5米左右的距离，以避开树线矛盾。</w:t>
      </w:r>
    </w:p>
    <w:p>
      <w:pPr>
        <w:spacing w:line="360" w:lineRule="auto"/>
        <w:ind w:firstLine="420" w:firstLineChars="200"/>
        <w:rPr>
          <w:rFonts w:ascii="宋体" w:hAnsi="宋体"/>
          <w:szCs w:val="21"/>
        </w:rPr>
      </w:pPr>
      <w:r>
        <w:rPr>
          <w:rFonts w:hint="eastAsia" w:ascii="宋体" w:hAnsi="宋体"/>
          <w:szCs w:val="21"/>
        </w:rPr>
        <w:t>1.8为避免树干劈裂，修剪时做到准、快、稳，截除粗大的侧生枝干时，应先用锯在粗枝基部的下方由下向上锯入1/3至2/5，然后再自上方在基部略前方处从上向下锯下。</w:t>
      </w:r>
    </w:p>
    <w:p>
      <w:pPr>
        <w:spacing w:line="360" w:lineRule="auto"/>
        <w:rPr>
          <w:rFonts w:ascii="宋体" w:hAnsi="宋体"/>
          <w:b/>
          <w:szCs w:val="21"/>
        </w:rPr>
      </w:pPr>
      <w:r>
        <w:rPr>
          <w:rFonts w:hint="eastAsia" w:ascii="宋体" w:hAnsi="宋体"/>
          <w:b/>
          <w:szCs w:val="21"/>
        </w:rPr>
        <w:t>2、现场施工要求</w:t>
      </w:r>
    </w:p>
    <w:p>
      <w:pPr>
        <w:spacing w:line="360" w:lineRule="auto"/>
        <w:ind w:firstLine="420" w:firstLineChars="200"/>
        <w:rPr>
          <w:rFonts w:ascii="宋体" w:hAnsi="宋体"/>
          <w:szCs w:val="21"/>
        </w:rPr>
      </w:pPr>
      <w:r>
        <w:rPr>
          <w:rFonts w:hint="eastAsia" w:ascii="宋体" w:hAnsi="宋体"/>
          <w:szCs w:val="21"/>
        </w:rPr>
        <w:t>2.1、选在无风的天气进行，拉安全防护网，设立安全警示牌。作业人员特别要注意人身及操作安全，上栏、上树操作前带好安全帽、系好安全带，仔细检查机械设备、梯子和安全带是否牢固，修剪时严格作业规范程序。同时，注意过路行人、车辆等的安全。在高压线附近作业时，要特别注意安全，避免触电。</w:t>
      </w:r>
    </w:p>
    <w:p>
      <w:pPr>
        <w:spacing w:line="360" w:lineRule="auto"/>
        <w:ind w:firstLine="420" w:firstLineChars="200"/>
        <w:rPr>
          <w:rFonts w:ascii="宋体" w:hAnsi="宋体"/>
          <w:szCs w:val="21"/>
        </w:rPr>
      </w:pPr>
      <w:r>
        <w:rPr>
          <w:rFonts w:hint="eastAsia" w:ascii="宋体" w:hAnsi="宋体"/>
          <w:szCs w:val="21"/>
        </w:rPr>
        <w:t>2.2、修剪时须做好现场交通疏导工作及现场警示标记，尽量减少对交通的影响；如因修剪需要须临时断交通，要提前向交警部门申请相关手续。</w:t>
      </w:r>
    </w:p>
    <w:p>
      <w:pPr>
        <w:spacing w:line="360" w:lineRule="auto"/>
        <w:ind w:firstLine="420" w:firstLineChars="200"/>
        <w:rPr>
          <w:rFonts w:ascii="宋体" w:hAnsi="宋体"/>
          <w:szCs w:val="21"/>
        </w:rPr>
      </w:pPr>
      <w:r>
        <w:rPr>
          <w:rFonts w:hint="eastAsia" w:ascii="宋体" w:hAnsi="宋体"/>
          <w:szCs w:val="21"/>
        </w:rPr>
        <w:t>2.3、现场施工时，每株树木修剪结束，产生的垃圾须立即清扫干净，做到垃圾随产随清。</w:t>
      </w:r>
    </w:p>
    <w:p>
      <w:pPr>
        <w:spacing w:line="360" w:lineRule="auto"/>
        <w:ind w:firstLine="420" w:firstLineChars="200"/>
        <w:rPr>
          <w:rFonts w:ascii="宋体" w:hAnsi="宋体"/>
          <w:szCs w:val="21"/>
        </w:rPr>
      </w:pPr>
      <w:r>
        <w:rPr>
          <w:rFonts w:hint="eastAsia" w:ascii="宋体" w:hAnsi="宋体"/>
          <w:szCs w:val="21"/>
        </w:rPr>
        <w:t>2.4、合理处理好各类电线、电缆与树木修剪之间的矛盾，不得出现剪断、拉扯、挂擦电缆等情况。</w:t>
      </w:r>
    </w:p>
    <w:p>
      <w:pPr>
        <w:spacing w:line="360" w:lineRule="auto"/>
        <w:ind w:firstLine="420" w:firstLineChars="200"/>
        <w:rPr>
          <w:rFonts w:ascii="宋体" w:hAnsi="宋体"/>
          <w:szCs w:val="21"/>
        </w:rPr>
      </w:pPr>
      <w:r>
        <w:rPr>
          <w:rFonts w:hint="eastAsia" w:ascii="宋体" w:hAnsi="宋体"/>
          <w:szCs w:val="21"/>
        </w:rPr>
        <w:t>2.5、施工时处理好与周边店铺、居民、行人的关系，避免扰民事件发生。</w:t>
      </w:r>
    </w:p>
    <w:p>
      <w:pPr>
        <w:spacing w:line="360" w:lineRule="auto"/>
        <w:ind w:firstLine="420" w:firstLineChars="200"/>
        <w:rPr>
          <w:rFonts w:ascii="宋体" w:hAnsi="宋体"/>
          <w:szCs w:val="21"/>
        </w:rPr>
      </w:pPr>
      <w:r>
        <w:rPr>
          <w:rFonts w:hint="eastAsia" w:ascii="宋体" w:hAnsi="宋体"/>
          <w:szCs w:val="21"/>
        </w:rPr>
        <w:t>2.6、安全文明施工。</w:t>
      </w:r>
    </w:p>
    <w:p>
      <w:pPr>
        <w:spacing w:line="360" w:lineRule="auto"/>
        <w:ind w:firstLine="420" w:firstLineChars="200"/>
        <w:rPr>
          <w:rFonts w:ascii="宋体" w:hAnsi="宋体"/>
          <w:szCs w:val="21"/>
        </w:rPr>
      </w:pPr>
      <w:r>
        <w:rPr>
          <w:rFonts w:hint="eastAsia" w:ascii="宋体" w:hAnsi="宋体"/>
          <w:szCs w:val="21"/>
        </w:rPr>
        <w:t>2.7、在施工前后拍摄照片等图像资料作为竣工资料在修剪结束后刻录成光盘存档。</w:t>
      </w:r>
    </w:p>
    <w:p>
      <w:pPr>
        <w:spacing w:line="360" w:lineRule="auto"/>
        <w:ind w:firstLine="420" w:firstLineChars="200"/>
        <w:rPr>
          <w:rFonts w:ascii="宋体" w:hAnsi="宋体"/>
          <w:szCs w:val="21"/>
        </w:rPr>
      </w:pPr>
      <w:r>
        <w:rPr>
          <w:rFonts w:hint="eastAsia" w:ascii="宋体" w:hAnsi="宋体"/>
          <w:szCs w:val="21"/>
        </w:rPr>
        <w:t>2.8、行道树修剪工作属高空作业，危险系数高，修剪队员必须高度重视，并采取积极有效预防措施。</w:t>
      </w:r>
    </w:p>
    <w:p>
      <w:pPr>
        <w:spacing w:line="360" w:lineRule="auto"/>
        <w:rPr>
          <w:rFonts w:ascii="宋体" w:hAnsi="宋体"/>
          <w:b/>
          <w:szCs w:val="21"/>
        </w:rPr>
      </w:pPr>
      <w:r>
        <w:rPr>
          <w:rFonts w:hint="eastAsia" w:ascii="宋体" w:hAnsi="宋体"/>
          <w:b/>
          <w:szCs w:val="21"/>
        </w:rPr>
        <w:t>3、施工时间</w:t>
      </w:r>
    </w:p>
    <w:p>
      <w:pPr>
        <w:spacing w:line="360" w:lineRule="auto"/>
        <w:ind w:firstLine="420" w:firstLineChars="200"/>
        <w:rPr>
          <w:rFonts w:ascii="宋体" w:hAnsi="宋体"/>
          <w:szCs w:val="21"/>
        </w:rPr>
      </w:pPr>
      <w:r>
        <w:rPr>
          <w:rFonts w:hint="eastAsia" w:ascii="宋体" w:hAnsi="宋体"/>
          <w:szCs w:val="21"/>
        </w:rPr>
        <w:t>根据各条路段人流、车流的集中时段的差异，采取晨日两班、错峰施工的办法。</w:t>
      </w:r>
    </w:p>
    <w:p>
      <w:pPr>
        <w:spacing w:line="360" w:lineRule="auto"/>
        <w:rPr>
          <w:rFonts w:ascii="宋体" w:hAnsi="宋体"/>
          <w:b/>
          <w:szCs w:val="21"/>
        </w:rPr>
      </w:pPr>
      <w:r>
        <w:rPr>
          <w:rFonts w:hint="eastAsia" w:ascii="宋体" w:hAnsi="宋体"/>
          <w:b/>
          <w:szCs w:val="21"/>
        </w:rPr>
        <w:t>4、具体要求</w:t>
      </w:r>
    </w:p>
    <w:p>
      <w:pPr>
        <w:spacing w:line="360" w:lineRule="auto"/>
        <w:ind w:firstLine="420" w:firstLineChars="200"/>
        <w:rPr>
          <w:rFonts w:ascii="宋体" w:hAnsi="宋体"/>
          <w:szCs w:val="21"/>
        </w:rPr>
      </w:pPr>
      <w:r>
        <w:rPr>
          <w:rFonts w:hint="eastAsia" w:ascii="宋体" w:hAnsi="宋体"/>
          <w:szCs w:val="21"/>
        </w:rPr>
        <w:t>要按照“一知、二看、三剪、四清理、五保护”的技术要求进行修剪。一知：坚持上岗前培训，使每个修剪人员知道修剪操作规程、规范及每次修剪作业的目的和特殊要求；二看：修剪前，先观察树木，从上到下，从里到外，四周都要观察，心中有数后，再动手进行修剪操作；三剪：根据因地制宜、因树修剪的原则，应用疏枝、短截两种基本修剪方法或其他辅助修剪方法进行合理修剪；四清理：修剪下的枝条及时集中运走，保证环境整洁。枝条要求及时处理，对病虫危害枝及叶应集中销毁，避免病虫蔓延；五保护：直径超过4cm以上的剪锯口，应用刀削平，涂抹防腐剂促进伤口愈合。</w:t>
      </w:r>
    </w:p>
    <w:p>
      <w:pPr>
        <w:spacing w:line="360" w:lineRule="auto"/>
        <w:ind w:firstLine="420" w:firstLineChars="200"/>
        <w:rPr>
          <w:rFonts w:ascii="宋体" w:hAnsi="宋体"/>
          <w:szCs w:val="21"/>
        </w:rPr>
      </w:pPr>
      <w:r>
        <w:rPr>
          <w:rFonts w:hint="eastAsia" w:ascii="宋体" w:hAnsi="宋体"/>
          <w:szCs w:val="21"/>
        </w:rPr>
        <w:t>修剪中注意安全：作业人员按规定穿好工作服、工作鞋。游园及路树修剪，要有专人维护现场，设定禁行安全标志，防止砸伤行人和过往车辆。保证工具、器具、机械的完好，事先进行全面检查和维护保养，工具使用安全规范。</w:t>
      </w:r>
    </w:p>
    <w:p>
      <w:pPr>
        <w:spacing w:line="360" w:lineRule="auto"/>
        <w:rPr>
          <w:rFonts w:ascii="宋体" w:hAnsi="宋体"/>
          <w:b/>
          <w:szCs w:val="21"/>
        </w:rPr>
      </w:pPr>
      <w:r>
        <w:rPr>
          <w:rFonts w:hint="eastAsia" w:ascii="宋体" w:hAnsi="宋体"/>
          <w:b/>
          <w:szCs w:val="21"/>
        </w:rPr>
        <w:t>5、检查验收</w:t>
      </w:r>
    </w:p>
    <w:p>
      <w:pPr>
        <w:spacing w:line="360" w:lineRule="auto"/>
        <w:ind w:firstLine="420" w:firstLineChars="200"/>
      </w:pPr>
      <w:r>
        <w:rPr>
          <w:rFonts w:hint="eastAsia" w:ascii="宋体" w:hAnsi="宋体"/>
          <w:szCs w:val="21"/>
        </w:rPr>
        <w:t>每条道路修剪作业中或结束后，由所和站相关技术人员进行抽查、督查和验收</w:t>
      </w:r>
      <w:r>
        <w:rPr>
          <w:rFonts w:hint="eastAsia"/>
          <w:szCs w:val="21"/>
        </w:rPr>
        <w:t>。</w:t>
      </w:r>
    </w:p>
    <w:p>
      <w:pPr>
        <w:pStyle w:val="2"/>
        <w:jc w:val="center"/>
        <w:rPr>
          <w:sz w:val="44"/>
        </w:rPr>
      </w:pPr>
      <w:r>
        <w:rPr>
          <w:sz w:val="44"/>
        </w:rPr>
        <w:br w:type="page"/>
      </w:r>
      <w:bookmarkStart w:id="3" w:name="_Toc483240706"/>
      <w:r>
        <w:rPr>
          <w:rFonts w:hint="eastAsia"/>
          <w:sz w:val="44"/>
        </w:rPr>
        <w:t>第四章  评审办法</w:t>
      </w:r>
      <w:bookmarkEnd w:id="3"/>
    </w:p>
    <w:p>
      <w:pPr>
        <w:tabs>
          <w:tab w:val="left" w:pos="720"/>
        </w:tabs>
        <w:spacing w:line="360" w:lineRule="auto"/>
        <w:rPr>
          <w:b/>
          <w:szCs w:val="21"/>
        </w:rPr>
      </w:pPr>
      <w:r>
        <w:rPr>
          <w:rFonts w:hAnsi="宋体"/>
          <w:b/>
          <w:szCs w:val="21"/>
        </w:rPr>
        <w:t>一、评审原则</w:t>
      </w:r>
    </w:p>
    <w:p>
      <w:pPr>
        <w:spacing w:line="360" w:lineRule="auto"/>
        <w:ind w:firstLine="420" w:firstLineChars="200"/>
        <w:jc w:val="left"/>
        <w:rPr>
          <w:szCs w:val="21"/>
        </w:rPr>
      </w:pPr>
      <w:r>
        <w:rPr>
          <w:szCs w:val="21"/>
        </w:rPr>
        <w:t>1</w:t>
      </w:r>
      <w:r>
        <w:rPr>
          <w:rFonts w:hAnsi="宋体"/>
          <w:szCs w:val="21"/>
        </w:rPr>
        <w:t>、</w:t>
      </w:r>
      <w:r>
        <w:rPr>
          <w:rFonts w:hint="eastAsia" w:hAnsi="宋体"/>
          <w:szCs w:val="21"/>
        </w:rPr>
        <w:t>本次采购采用竞争性谈判方式进行</w:t>
      </w:r>
      <w:r>
        <w:rPr>
          <w:rFonts w:hAnsi="宋体"/>
          <w:szCs w:val="21"/>
        </w:rPr>
        <w:t>，评审由依法组成的谈判小组负责完成。评审基本原则：评审工作应依据《中华人民共和国政府采购法》以及国家和地方政府采购的有关规定，遵循</w:t>
      </w:r>
      <w:r>
        <w:rPr>
          <w:rFonts w:hint="eastAsia"/>
          <w:szCs w:val="21"/>
        </w:rPr>
        <w:t>“</w:t>
      </w:r>
      <w:r>
        <w:rPr>
          <w:rFonts w:hAnsi="宋体"/>
          <w:szCs w:val="21"/>
        </w:rPr>
        <w:t>公开、公平、公正、择优、诚实信用</w:t>
      </w:r>
      <w:r>
        <w:rPr>
          <w:rFonts w:hint="eastAsia"/>
          <w:szCs w:val="21"/>
        </w:rPr>
        <w:t>”</w:t>
      </w:r>
      <w:r>
        <w:rPr>
          <w:rFonts w:hAnsi="宋体"/>
          <w:szCs w:val="21"/>
        </w:rPr>
        <w:t>的原则。</w:t>
      </w:r>
    </w:p>
    <w:p>
      <w:pPr>
        <w:tabs>
          <w:tab w:val="left" w:pos="360"/>
        </w:tabs>
        <w:spacing w:line="360" w:lineRule="auto"/>
        <w:ind w:firstLine="420" w:firstLineChars="200"/>
        <w:jc w:val="left"/>
        <w:rPr>
          <w:szCs w:val="21"/>
        </w:rPr>
      </w:pPr>
      <w:r>
        <w:rPr>
          <w:szCs w:val="21"/>
        </w:rPr>
        <w:t>2</w:t>
      </w:r>
      <w:r>
        <w:rPr>
          <w:rFonts w:hAnsi="宋体"/>
          <w:szCs w:val="21"/>
        </w:rPr>
        <w:t>、本次</w:t>
      </w:r>
      <w:r>
        <w:rPr>
          <w:rFonts w:hint="eastAsia" w:hAnsi="宋体"/>
          <w:szCs w:val="21"/>
        </w:rPr>
        <w:t>竞争性谈判</w:t>
      </w:r>
      <w:r>
        <w:rPr>
          <w:rFonts w:hAnsi="宋体"/>
          <w:szCs w:val="21"/>
        </w:rPr>
        <w:t>采购的评审采用</w:t>
      </w:r>
      <w:r>
        <w:rPr>
          <w:rFonts w:hAnsi="宋体"/>
          <w:kern w:val="0"/>
          <w:szCs w:val="21"/>
        </w:rPr>
        <w:t>最低评标价法确定成交供应商，即</w:t>
      </w:r>
      <w:r>
        <w:rPr>
          <w:szCs w:val="21"/>
        </w:rPr>
        <w:t>根据质量和服务均能满足</w:t>
      </w:r>
      <w:r>
        <w:rPr>
          <w:rFonts w:hint="eastAsia"/>
          <w:szCs w:val="21"/>
        </w:rPr>
        <w:t>谈判文件</w:t>
      </w:r>
      <w:r>
        <w:rPr>
          <w:szCs w:val="21"/>
        </w:rPr>
        <w:t>实质性响应要求且</w:t>
      </w:r>
      <w:r>
        <w:rPr>
          <w:rFonts w:hint="eastAsia"/>
          <w:szCs w:val="21"/>
        </w:rPr>
        <w:t>最后报价</w:t>
      </w:r>
      <w:r>
        <w:rPr>
          <w:szCs w:val="21"/>
        </w:rPr>
        <w:t>最低的原则确定成交</w:t>
      </w:r>
      <w:r>
        <w:rPr>
          <w:rFonts w:hint="eastAsia"/>
          <w:szCs w:val="21"/>
        </w:rPr>
        <w:t>供应商</w:t>
      </w:r>
      <w:r>
        <w:rPr>
          <w:rFonts w:hAnsi="宋体"/>
          <w:szCs w:val="21"/>
        </w:rPr>
        <w:t>。</w:t>
      </w:r>
    </w:p>
    <w:p>
      <w:pPr>
        <w:tabs>
          <w:tab w:val="left" w:pos="360"/>
        </w:tabs>
        <w:spacing w:line="360" w:lineRule="auto"/>
        <w:ind w:firstLine="420" w:firstLineChars="200"/>
        <w:jc w:val="left"/>
        <w:rPr>
          <w:szCs w:val="21"/>
        </w:rPr>
      </w:pPr>
      <w:r>
        <w:rPr>
          <w:szCs w:val="21"/>
        </w:rPr>
        <w:t>3</w:t>
      </w:r>
      <w:r>
        <w:rPr>
          <w:rFonts w:hAnsi="宋体"/>
          <w:szCs w:val="21"/>
        </w:rPr>
        <w:t>、参加谈判工作的所有人员应遵守《中华人民共和国政府采购法》以及国家和地方政府采购的有关规定，严格保密，确保谈判工作公平、公正，任何单位和个人不得无理干预谈判小组的正常工作。</w:t>
      </w:r>
    </w:p>
    <w:p>
      <w:pPr>
        <w:tabs>
          <w:tab w:val="left" w:pos="720"/>
        </w:tabs>
        <w:spacing w:line="360" w:lineRule="auto"/>
        <w:rPr>
          <w:b/>
          <w:szCs w:val="21"/>
        </w:rPr>
      </w:pPr>
      <w:r>
        <w:rPr>
          <w:rFonts w:hAnsi="宋体"/>
          <w:b/>
          <w:szCs w:val="21"/>
        </w:rPr>
        <w:t>二、评审程序和评审方法</w:t>
      </w:r>
    </w:p>
    <w:p>
      <w:pPr>
        <w:tabs>
          <w:tab w:val="left" w:pos="720"/>
        </w:tabs>
        <w:spacing w:line="360" w:lineRule="auto"/>
        <w:ind w:firstLine="420" w:firstLineChars="200"/>
        <w:rPr>
          <w:szCs w:val="21"/>
        </w:rPr>
      </w:pPr>
      <w:r>
        <w:rPr>
          <w:rFonts w:hAnsi="宋体"/>
          <w:szCs w:val="21"/>
        </w:rPr>
        <w:t>评审程序分初步评审、谈判和详细评审。</w:t>
      </w:r>
    </w:p>
    <w:p>
      <w:pPr>
        <w:spacing w:line="360" w:lineRule="auto"/>
        <w:ind w:firstLine="420" w:firstLineChars="200"/>
        <w:jc w:val="left"/>
        <w:rPr>
          <w:szCs w:val="21"/>
        </w:rPr>
      </w:pPr>
      <w:r>
        <w:rPr>
          <w:szCs w:val="21"/>
        </w:rPr>
        <w:t>1</w:t>
      </w:r>
      <w:r>
        <w:rPr>
          <w:rFonts w:hAnsi="宋体"/>
          <w:szCs w:val="21"/>
        </w:rPr>
        <w:t>、初步评审</w:t>
      </w:r>
    </w:p>
    <w:p>
      <w:pPr>
        <w:spacing w:line="360" w:lineRule="auto"/>
        <w:ind w:firstLine="420" w:firstLineChars="200"/>
        <w:rPr>
          <w:szCs w:val="21"/>
        </w:rPr>
      </w:pPr>
      <w:r>
        <w:rPr>
          <w:rFonts w:hAnsi="宋体"/>
          <w:szCs w:val="21"/>
        </w:rPr>
        <w:t>进入评审程序后，谈判小组先对供应商的报价文件进行初步评审。谈判小组将根据评审办法的规定和附表</w:t>
      </w:r>
      <w:r>
        <w:rPr>
          <w:szCs w:val="21"/>
        </w:rPr>
        <w:t>1</w:t>
      </w:r>
      <w:r>
        <w:rPr>
          <w:rFonts w:hAnsi="宋体"/>
          <w:szCs w:val="21"/>
        </w:rPr>
        <w:t>的内容，对报价文件进行初步评审。</w:t>
      </w:r>
    </w:p>
    <w:p>
      <w:pPr>
        <w:tabs>
          <w:tab w:val="left" w:pos="720"/>
          <w:tab w:val="left" w:pos="3675"/>
        </w:tabs>
        <w:spacing w:line="360" w:lineRule="auto"/>
        <w:ind w:firstLine="420" w:firstLineChars="200"/>
        <w:rPr>
          <w:szCs w:val="21"/>
        </w:rPr>
      </w:pPr>
      <w:r>
        <w:rPr>
          <w:rFonts w:hAnsi="宋体"/>
          <w:szCs w:val="21"/>
        </w:rPr>
        <w:t>出现下列情况的报价文件将被认定为不满足采购需求而不能通过初步审查：</w:t>
      </w:r>
    </w:p>
    <w:p>
      <w:pPr>
        <w:spacing w:line="360" w:lineRule="auto"/>
        <w:ind w:firstLine="420" w:firstLineChars="200"/>
        <w:jc w:val="left"/>
        <w:rPr>
          <w:szCs w:val="21"/>
        </w:rPr>
      </w:pPr>
      <w:r>
        <w:rPr>
          <w:rFonts w:hint="eastAsia"/>
          <w:szCs w:val="21"/>
        </w:rPr>
        <w:t>（</w:t>
      </w:r>
      <w:r>
        <w:rPr>
          <w:szCs w:val="21"/>
        </w:rPr>
        <w:t>1</w:t>
      </w:r>
      <w:r>
        <w:rPr>
          <w:rFonts w:hint="eastAsia"/>
          <w:szCs w:val="21"/>
        </w:rPr>
        <w:t>）</w:t>
      </w:r>
      <w:r>
        <w:rPr>
          <w:rFonts w:hAnsi="宋体"/>
          <w:szCs w:val="21"/>
        </w:rPr>
        <w:t>不满足供应商资格要求的；</w:t>
      </w:r>
    </w:p>
    <w:p>
      <w:pPr>
        <w:spacing w:line="360" w:lineRule="auto"/>
        <w:ind w:firstLine="420" w:firstLineChars="200"/>
        <w:jc w:val="left"/>
        <w:rPr>
          <w:szCs w:val="21"/>
        </w:rPr>
      </w:pPr>
      <w:r>
        <w:rPr>
          <w:rFonts w:hint="eastAsia"/>
          <w:szCs w:val="21"/>
        </w:rPr>
        <w:t>（</w:t>
      </w:r>
      <w:r>
        <w:rPr>
          <w:szCs w:val="21"/>
        </w:rPr>
        <w:t>2</w:t>
      </w:r>
      <w:r>
        <w:rPr>
          <w:rFonts w:hint="eastAsia"/>
          <w:szCs w:val="21"/>
        </w:rPr>
        <w:t>）</w:t>
      </w:r>
      <w:r>
        <w:rPr>
          <w:rFonts w:hAnsi="宋体"/>
          <w:szCs w:val="21"/>
        </w:rPr>
        <w:t>报价文件无法定代表人签字，或签字人未经法定代表人授权的；</w:t>
      </w:r>
    </w:p>
    <w:p>
      <w:pPr>
        <w:spacing w:line="360" w:lineRule="auto"/>
        <w:ind w:firstLine="420" w:firstLineChars="200"/>
        <w:jc w:val="left"/>
        <w:rPr>
          <w:szCs w:val="21"/>
        </w:rPr>
      </w:pPr>
      <w:r>
        <w:rPr>
          <w:rFonts w:hint="eastAsia"/>
          <w:szCs w:val="21"/>
        </w:rPr>
        <w:t>（</w:t>
      </w:r>
      <w:r>
        <w:rPr>
          <w:szCs w:val="21"/>
        </w:rPr>
        <w:t>3</w:t>
      </w:r>
      <w:r>
        <w:rPr>
          <w:rFonts w:hint="eastAsia"/>
          <w:szCs w:val="21"/>
        </w:rPr>
        <w:t>）</w:t>
      </w:r>
      <w:r>
        <w:rPr>
          <w:rFonts w:hAnsi="宋体"/>
          <w:szCs w:val="21"/>
        </w:rPr>
        <w:t>未按谈判文件要求提交谈判保证金证的；</w:t>
      </w:r>
    </w:p>
    <w:p>
      <w:pPr>
        <w:spacing w:line="360" w:lineRule="auto"/>
        <w:ind w:firstLine="420" w:firstLineChars="200"/>
        <w:jc w:val="left"/>
        <w:rPr>
          <w:szCs w:val="21"/>
        </w:rPr>
      </w:pPr>
      <w:r>
        <w:rPr>
          <w:rFonts w:hint="eastAsia"/>
          <w:szCs w:val="21"/>
        </w:rPr>
        <w:t>（</w:t>
      </w:r>
      <w:r>
        <w:rPr>
          <w:szCs w:val="21"/>
        </w:rPr>
        <w:t>4</w:t>
      </w:r>
      <w:r>
        <w:rPr>
          <w:rFonts w:hint="eastAsia"/>
          <w:szCs w:val="21"/>
        </w:rPr>
        <w:t>）</w:t>
      </w:r>
      <w:r>
        <w:rPr>
          <w:rFonts w:hint="eastAsia" w:hAnsi="宋体"/>
          <w:szCs w:val="21"/>
        </w:rPr>
        <w:t>监测</w:t>
      </w:r>
      <w:r>
        <w:rPr>
          <w:rFonts w:hAnsi="宋体"/>
          <w:szCs w:val="21"/>
        </w:rPr>
        <w:t>期、工期或</w:t>
      </w:r>
      <w:r>
        <w:rPr>
          <w:rFonts w:hint="eastAsia" w:hAnsi="宋体"/>
          <w:szCs w:val="21"/>
        </w:rPr>
        <w:t>报价有效期</w:t>
      </w:r>
      <w:r>
        <w:rPr>
          <w:rFonts w:hAnsi="宋体"/>
          <w:szCs w:val="21"/>
        </w:rPr>
        <w:t>不满足谈判文件要求的；</w:t>
      </w:r>
    </w:p>
    <w:p>
      <w:pPr>
        <w:spacing w:line="360" w:lineRule="auto"/>
        <w:ind w:firstLine="420" w:firstLineChars="200"/>
        <w:jc w:val="left"/>
        <w:rPr>
          <w:szCs w:val="21"/>
        </w:rPr>
      </w:pPr>
      <w:r>
        <w:rPr>
          <w:rFonts w:hint="eastAsia"/>
          <w:szCs w:val="21"/>
        </w:rPr>
        <w:t>（</w:t>
      </w:r>
      <w:r>
        <w:rPr>
          <w:szCs w:val="21"/>
        </w:rPr>
        <w:t>5</w:t>
      </w:r>
      <w:r>
        <w:rPr>
          <w:rFonts w:hint="eastAsia"/>
          <w:szCs w:val="21"/>
        </w:rPr>
        <w:t>）</w:t>
      </w:r>
      <w:r>
        <w:rPr>
          <w:rFonts w:hAnsi="宋体"/>
          <w:szCs w:val="21"/>
        </w:rPr>
        <w:t>技术参数、功能或资质要求不满足</w:t>
      </w:r>
      <w:r>
        <w:rPr>
          <w:rFonts w:hint="eastAsia" w:hAnsi="宋体"/>
          <w:szCs w:val="21"/>
        </w:rPr>
        <w:t>技术规格</w:t>
      </w:r>
      <w:r>
        <w:rPr>
          <w:rFonts w:hAnsi="宋体"/>
          <w:szCs w:val="21"/>
        </w:rPr>
        <w:t>要求或商务有重大负偏离的；</w:t>
      </w:r>
    </w:p>
    <w:p>
      <w:pPr>
        <w:spacing w:line="360" w:lineRule="auto"/>
        <w:ind w:firstLine="420" w:firstLineChars="200"/>
        <w:jc w:val="left"/>
        <w:rPr>
          <w:szCs w:val="21"/>
        </w:rPr>
      </w:pPr>
      <w:r>
        <w:rPr>
          <w:rFonts w:hint="eastAsia"/>
          <w:szCs w:val="21"/>
        </w:rPr>
        <w:t>（</w:t>
      </w:r>
      <w:r>
        <w:rPr>
          <w:szCs w:val="21"/>
        </w:rPr>
        <w:t>6</w:t>
      </w:r>
      <w:r>
        <w:rPr>
          <w:rFonts w:hint="eastAsia"/>
          <w:szCs w:val="21"/>
        </w:rPr>
        <w:t>）</w:t>
      </w:r>
      <w:r>
        <w:rPr>
          <w:rFonts w:hAnsi="宋体"/>
          <w:szCs w:val="21"/>
        </w:rPr>
        <w:t>谈判小组认为报价未实质性响应谈判文件的要求的；</w:t>
      </w:r>
    </w:p>
    <w:p>
      <w:pPr>
        <w:spacing w:line="360" w:lineRule="auto"/>
        <w:ind w:firstLine="420" w:firstLineChars="200"/>
        <w:jc w:val="left"/>
        <w:rPr>
          <w:szCs w:val="21"/>
        </w:rPr>
      </w:pPr>
      <w:r>
        <w:rPr>
          <w:rFonts w:hint="eastAsia"/>
          <w:szCs w:val="21"/>
        </w:rPr>
        <w:t>（</w:t>
      </w:r>
      <w:r>
        <w:rPr>
          <w:szCs w:val="21"/>
        </w:rPr>
        <w:t>7</w:t>
      </w:r>
      <w:r>
        <w:rPr>
          <w:rFonts w:hint="eastAsia"/>
          <w:szCs w:val="21"/>
        </w:rPr>
        <w:t>）</w:t>
      </w:r>
      <w:r>
        <w:rPr>
          <w:rFonts w:hAnsi="宋体"/>
          <w:szCs w:val="21"/>
        </w:rPr>
        <w:t>不满足谈判文件规定的其它条件的。</w:t>
      </w:r>
    </w:p>
    <w:p>
      <w:pPr>
        <w:spacing w:line="360" w:lineRule="auto"/>
        <w:ind w:firstLine="420" w:firstLineChars="200"/>
        <w:rPr>
          <w:rFonts w:hAnsi="宋体"/>
          <w:szCs w:val="21"/>
        </w:rPr>
      </w:pPr>
      <w:r>
        <w:rPr>
          <w:rFonts w:hAnsi="宋体"/>
          <w:szCs w:val="21"/>
        </w:rPr>
        <w:t>初步评审采用</w:t>
      </w:r>
      <w:r>
        <w:rPr>
          <w:rFonts w:hint="eastAsia"/>
          <w:szCs w:val="21"/>
        </w:rPr>
        <w:t>“</w:t>
      </w:r>
      <w:r>
        <w:rPr>
          <w:rFonts w:hAnsi="宋体"/>
          <w:szCs w:val="21"/>
        </w:rPr>
        <w:t>一项否决</w:t>
      </w:r>
      <w:r>
        <w:rPr>
          <w:rFonts w:hint="eastAsia"/>
          <w:szCs w:val="21"/>
        </w:rPr>
        <w:t>”</w:t>
      </w:r>
      <w:r>
        <w:rPr>
          <w:rFonts w:hAnsi="宋体"/>
          <w:szCs w:val="21"/>
        </w:rPr>
        <w:t>的原则，只有全部符合要求的才能通过初步评审。</w:t>
      </w:r>
    </w:p>
    <w:p>
      <w:pPr>
        <w:spacing w:line="360" w:lineRule="auto"/>
        <w:ind w:firstLine="420" w:firstLineChars="200"/>
        <w:jc w:val="left"/>
        <w:rPr>
          <w:szCs w:val="21"/>
        </w:rPr>
      </w:pPr>
      <w:r>
        <w:rPr>
          <w:szCs w:val="21"/>
        </w:rPr>
        <w:t>2</w:t>
      </w:r>
      <w:r>
        <w:rPr>
          <w:rFonts w:hAnsi="宋体"/>
          <w:szCs w:val="21"/>
        </w:rPr>
        <w:t>、</w:t>
      </w:r>
      <w:r>
        <w:rPr>
          <w:rFonts w:hint="eastAsia" w:hAnsi="宋体"/>
          <w:szCs w:val="21"/>
        </w:rPr>
        <w:t>谈判</w:t>
      </w:r>
    </w:p>
    <w:p>
      <w:pPr>
        <w:spacing w:line="360" w:lineRule="auto"/>
        <w:ind w:firstLine="420" w:firstLineChars="200"/>
        <w:rPr>
          <w:rFonts w:hAnsi="宋体"/>
          <w:szCs w:val="21"/>
        </w:rPr>
      </w:pPr>
      <w:r>
        <w:rPr>
          <w:rFonts w:hAnsi="宋体"/>
          <w:szCs w:val="21"/>
        </w:rPr>
        <w:t>按照评审程序的规定，谈判小组阅读通过初步评审的供应商的报价文件，据此与供应商进行技术、商务内容的澄清、修正和</w:t>
      </w:r>
      <w:r>
        <w:rPr>
          <w:rFonts w:hint="eastAsia" w:hAnsi="宋体"/>
          <w:szCs w:val="21"/>
        </w:rPr>
        <w:t>谈判</w:t>
      </w:r>
      <w:r>
        <w:rPr>
          <w:rFonts w:hAnsi="宋体"/>
          <w:szCs w:val="21"/>
        </w:rPr>
        <w:t>，</w:t>
      </w:r>
      <w:r>
        <w:rPr>
          <w:rFonts w:hint="eastAsia" w:hAnsi="宋体"/>
          <w:szCs w:val="21"/>
        </w:rPr>
        <w:t>谈判</w:t>
      </w:r>
      <w:r>
        <w:rPr>
          <w:rFonts w:hAnsi="宋体"/>
          <w:szCs w:val="21"/>
        </w:rPr>
        <w:t>中发现供应商的报价文件资料不清晰或造成理解有歧义时</w:t>
      </w:r>
      <w:r>
        <w:rPr>
          <w:rFonts w:hint="eastAsia"/>
          <w:szCs w:val="21"/>
        </w:rPr>
        <w:t>，</w:t>
      </w:r>
      <w:r>
        <w:rPr>
          <w:rFonts w:hAnsi="宋体"/>
          <w:szCs w:val="21"/>
        </w:rPr>
        <w:t>谈判小组准许其在规定时间内做出解释说明，如不及时做出合理的说明，该报价将会由于不符合</w:t>
      </w:r>
      <w:r>
        <w:rPr>
          <w:rFonts w:hint="eastAsia" w:hAnsi="宋体"/>
          <w:szCs w:val="21"/>
        </w:rPr>
        <w:t>谈判</w:t>
      </w:r>
      <w:r>
        <w:rPr>
          <w:rFonts w:hAnsi="宋体"/>
          <w:szCs w:val="21"/>
        </w:rPr>
        <w:t>的基本要求而被拒绝。</w:t>
      </w:r>
    </w:p>
    <w:p>
      <w:pPr>
        <w:spacing w:line="360" w:lineRule="auto"/>
        <w:ind w:firstLine="420" w:firstLineChars="200"/>
        <w:rPr>
          <w:rFonts w:hAnsi="宋体"/>
          <w:szCs w:val="21"/>
        </w:rPr>
      </w:pPr>
      <w:r>
        <w:rPr>
          <w:rFonts w:hint="eastAsia" w:hAnsi="宋体"/>
          <w:szCs w:val="21"/>
        </w:rPr>
        <w:t>3、谈判结束后，各供应商按要求在规定时间内提交本项目的第二次报价（最终报价）。</w:t>
      </w:r>
    </w:p>
    <w:p>
      <w:pPr>
        <w:spacing w:line="360" w:lineRule="auto"/>
        <w:ind w:firstLine="420" w:firstLineChars="200"/>
        <w:rPr>
          <w:rFonts w:hAnsi="宋体"/>
          <w:szCs w:val="21"/>
        </w:rPr>
      </w:pPr>
      <w:r>
        <w:rPr>
          <w:rFonts w:hint="eastAsia" w:hAnsi="宋体"/>
          <w:szCs w:val="21"/>
        </w:rPr>
        <w:t>4、谈判小组对供应商的最终形成的报价文件、谈判承诺及第二次报价等方面进行详细评审，从质量和服务均能满足谈判文件实质性响应要求的供应商中，按照最终报价由低到高的顺序推荐三名及以上成交候选人，质量和服务均能满足谈判文件实质性响应要求且最终报价最低的供应商为成交供应商，并编写评审报告。</w:t>
      </w:r>
    </w:p>
    <w:p>
      <w:pPr>
        <w:spacing w:line="360" w:lineRule="auto"/>
        <w:rPr>
          <w:szCs w:val="21"/>
        </w:rPr>
      </w:pPr>
      <w:r>
        <w:rPr>
          <w:rFonts w:hAnsi="宋体"/>
          <w:b/>
          <w:szCs w:val="21"/>
        </w:rPr>
        <w:t>三、谈判、评审过程的保密性</w:t>
      </w:r>
    </w:p>
    <w:p>
      <w:pPr>
        <w:spacing w:line="360" w:lineRule="auto"/>
        <w:ind w:firstLine="420" w:firstLineChars="200"/>
        <w:jc w:val="left"/>
        <w:rPr>
          <w:szCs w:val="21"/>
        </w:rPr>
      </w:pPr>
      <w:r>
        <w:rPr>
          <w:szCs w:val="21"/>
        </w:rPr>
        <w:t>1</w:t>
      </w:r>
      <w:r>
        <w:rPr>
          <w:rFonts w:hAnsi="宋体"/>
          <w:szCs w:val="21"/>
        </w:rPr>
        <w:t>、接受报价后，直至成交人与采购人签订合同后止，凡与谈判、审查、澄清、评价、比较、确定</w:t>
      </w:r>
      <w:r>
        <w:rPr>
          <w:rFonts w:hint="eastAsia" w:hAnsi="宋体"/>
          <w:kern w:val="0"/>
          <w:szCs w:val="21"/>
        </w:rPr>
        <w:t>成交</w:t>
      </w:r>
      <w:r>
        <w:rPr>
          <w:rFonts w:hAnsi="宋体"/>
          <w:szCs w:val="21"/>
        </w:rPr>
        <w:t>人意见有关的内容，任何人均不得向供应商及与谈判评审无关的其他人透露。</w:t>
      </w:r>
    </w:p>
    <w:p>
      <w:pPr>
        <w:spacing w:line="360" w:lineRule="auto"/>
        <w:ind w:firstLine="420" w:firstLineChars="200"/>
        <w:jc w:val="left"/>
        <w:rPr>
          <w:szCs w:val="21"/>
        </w:rPr>
      </w:pPr>
      <w:r>
        <w:rPr>
          <w:szCs w:val="21"/>
        </w:rPr>
        <w:t>2</w:t>
      </w:r>
      <w:r>
        <w:rPr>
          <w:rFonts w:hAnsi="宋体"/>
          <w:szCs w:val="21"/>
        </w:rPr>
        <w:t>、从报价文件递交截止时间起到确定</w:t>
      </w:r>
      <w:r>
        <w:rPr>
          <w:rFonts w:hint="eastAsia" w:hAnsi="宋体"/>
          <w:szCs w:val="21"/>
        </w:rPr>
        <w:t>成交</w:t>
      </w:r>
      <w:r>
        <w:rPr>
          <w:rFonts w:hAnsi="宋体"/>
          <w:szCs w:val="21"/>
        </w:rPr>
        <w:t>人</w:t>
      </w:r>
      <w:r>
        <w:rPr>
          <w:rFonts w:hint="eastAsia" w:hAnsi="宋体"/>
          <w:szCs w:val="21"/>
        </w:rPr>
        <w:t>之</w:t>
      </w:r>
      <w:r>
        <w:rPr>
          <w:rFonts w:hAnsi="宋体"/>
          <w:szCs w:val="21"/>
        </w:rPr>
        <w:t>日止，供应商不得与参加谈判、评审的有关人员私下接触。在谈判评审过程中，如果供应商试图在报价文件审查、澄清、比较及推荐</w:t>
      </w:r>
      <w:r>
        <w:rPr>
          <w:rFonts w:hint="eastAsia" w:hAnsi="宋体"/>
          <w:szCs w:val="21"/>
        </w:rPr>
        <w:t>成交候选</w:t>
      </w:r>
      <w:r>
        <w:rPr>
          <w:rFonts w:hAnsi="宋体"/>
          <w:szCs w:val="21"/>
        </w:rPr>
        <w:t>人方面向参与谈判评审的有关人员和采购人施加任何影响，其报价将被拒绝。</w:t>
      </w:r>
    </w:p>
    <w:p>
      <w:pPr>
        <w:spacing w:line="360" w:lineRule="auto"/>
        <w:rPr>
          <w:b/>
          <w:szCs w:val="21"/>
        </w:rPr>
      </w:pPr>
      <w:r>
        <w:rPr>
          <w:rFonts w:hAnsi="宋体"/>
          <w:b/>
          <w:szCs w:val="21"/>
        </w:rPr>
        <w:t>四、接受和拒绝任何或所有报价的权利</w:t>
      </w:r>
    </w:p>
    <w:p>
      <w:pPr>
        <w:tabs>
          <w:tab w:val="left" w:pos="180"/>
          <w:tab w:val="left" w:pos="360"/>
        </w:tabs>
        <w:spacing w:line="360" w:lineRule="auto"/>
        <w:ind w:firstLine="420" w:firstLineChars="200"/>
        <w:rPr>
          <w:szCs w:val="21"/>
        </w:rPr>
      </w:pPr>
      <w:r>
        <w:rPr>
          <w:rFonts w:hAnsi="宋体"/>
          <w:szCs w:val="21"/>
        </w:rPr>
        <w:t>采购代理机构和采购人保留在成交之前任何时候接受或拒绝任何报价，以及宣布谈判无效或拒绝所有报价的权力，对受影响的供应商不承担任何责任。</w:t>
      </w:r>
    </w:p>
    <w:p>
      <w:pPr>
        <w:spacing w:line="360" w:lineRule="auto"/>
        <w:rPr>
          <w:b/>
          <w:szCs w:val="21"/>
        </w:rPr>
      </w:pPr>
      <w:r>
        <w:rPr>
          <w:rFonts w:hAnsi="宋体"/>
          <w:b/>
          <w:szCs w:val="21"/>
        </w:rPr>
        <w:t>五、变更技术方案的权利</w:t>
      </w:r>
    </w:p>
    <w:p>
      <w:pPr>
        <w:tabs>
          <w:tab w:val="left" w:pos="180"/>
          <w:tab w:val="left" w:pos="360"/>
        </w:tabs>
        <w:spacing w:line="360" w:lineRule="auto"/>
        <w:ind w:firstLine="420" w:firstLineChars="200"/>
        <w:rPr>
          <w:rFonts w:hAnsi="宋体"/>
          <w:szCs w:val="21"/>
        </w:rPr>
      </w:pPr>
      <w:r>
        <w:rPr>
          <w:rFonts w:hAnsi="宋体"/>
          <w:szCs w:val="21"/>
        </w:rPr>
        <w:t>在谈判过程中，采购人有权变更技术方案或采购数量，如果供应商根据采购人提出的变更要求调整方案或价格后未能获得合同，采购人和采购代理机构不承担任何责任。</w:t>
      </w:r>
    </w:p>
    <w:p>
      <w:pPr>
        <w:spacing w:line="360" w:lineRule="auto"/>
        <w:rPr>
          <w:rFonts w:hAnsi="宋体"/>
          <w:b/>
          <w:szCs w:val="21"/>
        </w:rPr>
      </w:pPr>
      <w:r>
        <w:rPr>
          <w:rFonts w:hint="eastAsia" w:hAnsi="宋体"/>
          <w:b/>
          <w:szCs w:val="21"/>
        </w:rPr>
        <w:t>六、</w:t>
      </w:r>
      <w:r>
        <w:rPr>
          <w:rFonts w:hint="eastAsia" w:ascii="Calibri" w:hAnsi="宋体" w:eastAsia="宋体" w:cs="Times New Roman"/>
          <w:b/>
          <w:szCs w:val="21"/>
        </w:rPr>
        <w:t>关于政策性加分</w:t>
      </w:r>
    </w:p>
    <w:p>
      <w:pPr>
        <w:spacing w:line="360" w:lineRule="auto"/>
        <w:ind w:firstLine="420" w:firstLineChars="200"/>
        <w:jc w:val="left"/>
        <w:rPr>
          <w:rFonts w:ascii="Calibri" w:hAnsi="宋体" w:eastAsia="宋体" w:cs="Times New Roman"/>
          <w:szCs w:val="21"/>
        </w:rPr>
      </w:pPr>
      <w:r>
        <w:rPr>
          <w:rFonts w:hint="eastAsia" w:ascii="Calibri" w:hAnsi="宋体" w:eastAsia="宋体" w:cs="Times New Roman"/>
          <w:szCs w:val="21"/>
        </w:rPr>
        <w:t>1、关于小微企业（供应商）产品参与投标，根据财政部、工业和信息化部关于《政府采购促进中小企业发展暂行办法》（财库【2011】181号）的要求，对于非专门面对中小企业的项目，本项目对小型和微型企业产品的价格给予6%的扣除，用扣除后的价格参与评审。享受政策优惠的小型或微型投标人须提供合法有效的“中小企业声明函”（格式详见财库【2011】181号文附件），并根据中小企业划型标准提供相关小型或微型企业证明材料，同时对上述声明和证明材料的真实性负责。如有虚假，将依法承担相应责任。不重复享受其他价格扣除政策。</w:t>
      </w:r>
    </w:p>
    <w:p>
      <w:pPr>
        <w:spacing w:line="360" w:lineRule="auto"/>
        <w:ind w:firstLine="420" w:firstLineChars="200"/>
        <w:jc w:val="left"/>
        <w:rPr>
          <w:rFonts w:ascii="Calibri" w:hAnsi="宋体" w:eastAsia="宋体" w:cs="Times New Roman"/>
          <w:szCs w:val="21"/>
        </w:rPr>
      </w:pPr>
      <w:r>
        <w:rPr>
          <w:rFonts w:hint="eastAsia" w:ascii="Calibri" w:hAnsi="宋体" w:eastAsia="宋体" w:cs="Times New Roman"/>
          <w:szCs w:val="21"/>
        </w:rPr>
        <w:t>2、关于节能产品、环境标志产品的要求：节能产品是指列入财政部、国家发展和改革委员会制定的《节能产品政府采购清单》(中华人民共和国财政部网站（http://www.mof.gov.cn）、中国政府采购网（http://www.ccgp.gov.cn）、国家发展改革委网站（http://www.ndrc.gov.cn）和中国质量认证中心网站（http://www.cqc.com.cn）等网站发布)，且经过认证的节能产品。以财政部、国家发展改革委公布的最新一期《节能产品政府采购清单》为准。环境标志产品是指列入财政部、环境保护部制定的《环境标志产品政府采购清单》(中华人民共和国财政部网站（http://www.mof.gov.cn）、中国政府采购网（http://www.ccgp.gov.cn）、中华人民共和国环境保护部网站（http://www.mep.gov.cn）和中国绿色采购网（http://www.cgpn. org）等网站发布)，且经过认证的环境标志产品。以财政部、环境保护部公布的最新一期《环境标志产品政府采购清单》为准。价格折扣以国家相关规定为准。</w:t>
      </w:r>
    </w:p>
    <w:p>
      <w:pPr>
        <w:spacing w:line="360" w:lineRule="auto"/>
        <w:ind w:firstLine="420" w:firstLineChars="200"/>
        <w:jc w:val="left"/>
        <w:rPr>
          <w:rFonts w:ascii="Calibri" w:hAnsi="宋体" w:eastAsia="宋体" w:cs="Times New Roman"/>
          <w:szCs w:val="21"/>
        </w:rPr>
      </w:pPr>
      <w:r>
        <w:rPr>
          <w:rFonts w:hint="eastAsia" w:ascii="Calibri" w:hAnsi="宋体" w:eastAsia="宋体" w:cs="Times New Roman"/>
          <w:szCs w:val="21"/>
        </w:rPr>
        <w:t>3、根据《关于促进残疾人就业政府采购政策的通知》（财库〔2017〕141号），在政府采购活动中，残疾人福利性单位视同小型、微型企业，享受预留份额、评审中价格扣除等促进中小企业发展的政府采购政策。本项目残疾人福利性企业产品价格给予6%扣除，残疾人福利性单位属于小型、微型企业的，不重复享受政策。投标人须提供《残疾人福利性单位声明函》，格式详见《关于促进残疾人就业政府采购政策的通知》（财库〔2017〕141号）的附件。不重复享受其他价格扣除政策。</w:t>
      </w:r>
    </w:p>
    <w:p>
      <w:pPr>
        <w:spacing w:line="360" w:lineRule="auto"/>
        <w:ind w:firstLine="420" w:firstLineChars="200"/>
        <w:jc w:val="left"/>
        <w:rPr>
          <w:rFonts w:ascii="Calibri" w:hAnsi="宋体" w:eastAsia="宋体" w:cs="Times New Roman"/>
          <w:szCs w:val="21"/>
        </w:rPr>
      </w:pPr>
      <w:r>
        <w:rPr>
          <w:rFonts w:hint="eastAsia" w:ascii="Calibri" w:hAnsi="宋体" w:eastAsia="宋体" w:cs="Times New Roman"/>
          <w:szCs w:val="21"/>
        </w:rPr>
        <w:t>4、根据财政部 司法部《关于政府采购支持监狱企业发展有关问题的通知》（财库〔2014〕68号），在政府采购活动中，监狱企业视同小型、微型企业，享受预留份额、评审中价格扣除等政府采购促进中小企业发展的政府采购政策。本项目监狱企业产品价格给予6%扣除，投标人须提供监狱企业证明文件。不重复享受其他价格扣除政策。</w:t>
      </w:r>
    </w:p>
    <w:p>
      <w:pPr>
        <w:spacing w:line="360" w:lineRule="auto"/>
        <w:ind w:firstLine="420" w:firstLineChars="200"/>
        <w:jc w:val="left"/>
        <w:rPr>
          <w:rFonts w:ascii="Calibri" w:hAnsi="宋体" w:eastAsia="宋体" w:cs="Times New Roman"/>
          <w:szCs w:val="21"/>
        </w:rPr>
      </w:pPr>
      <w:r>
        <w:rPr>
          <w:rFonts w:hint="eastAsia" w:ascii="Calibri" w:hAnsi="宋体" w:eastAsia="宋体" w:cs="Times New Roman"/>
          <w:szCs w:val="21"/>
        </w:rPr>
        <w:t>5、如有虚假骗取政策性加分，将依法承担相应责任。</w:t>
      </w:r>
    </w:p>
    <w:p>
      <w:pPr>
        <w:spacing w:line="360" w:lineRule="auto"/>
        <w:rPr>
          <w:rFonts w:ascii="Calibri" w:hAnsi="宋体" w:eastAsia="宋体" w:cs="Times New Roman"/>
          <w:sz w:val="24"/>
          <w:szCs w:val="24"/>
        </w:rPr>
      </w:pPr>
    </w:p>
    <w:p>
      <w:pPr>
        <w:spacing w:line="360" w:lineRule="auto"/>
        <w:rPr>
          <w:rFonts w:ascii="黑体" w:hAnsi="黑体" w:eastAsia="黑体"/>
          <w:b/>
          <w:sz w:val="32"/>
          <w:szCs w:val="32"/>
        </w:rPr>
      </w:pPr>
      <w:r>
        <w:rPr>
          <w:rFonts w:ascii="宋体" w:hAnsi="宋体"/>
        </w:rPr>
        <w:br w:type="page"/>
      </w:r>
      <w:r>
        <w:rPr>
          <w:rFonts w:hint="eastAsia" w:ascii="黑体" w:hAnsi="黑体" w:eastAsia="黑体"/>
          <w:b/>
          <w:sz w:val="32"/>
          <w:szCs w:val="32"/>
        </w:rPr>
        <w:t>附表1</w:t>
      </w:r>
    </w:p>
    <w:p>
      <w:pPr>
        <w:spacing w:beforeLines="50" w:afterLines="50" w:line="440" w:lineRule="exact"/>
        <w:jc w:val="center"/>
        <w:rPr>
          <w:rFonts w:ascii="仿宋" w:hAnsi="仿宋" w:cs="宋体"/>
          <w:b/>
          <w:bCs/>
          <w:sz w:val="32"/>
          <w:szCs w:val="32"/>
          <w:lang w:val="en-GB"/>
        </w:rPr>
      </w:pPr>
      <w:r>
        <w:rPr>
          <w:rFonts w:hint="eastAsia" w:ascii="仿宋" w:hAnsi="仿宋" w:cs="宋体"/>
          <w:b/>
          <w:bCs/>
          <w:sz w:val="32"/>
          <w:szCs w:val="32"/>
          <w:lang w:val="en-GB"/>
        </w:rPr>
        <w:t>初步评审表</w:t>
      </w:r>
    </w:p>
    <w:p>
      <w:pPr>
        <w:spacing w:beforeLines="50" w:afterLines="100" w:line="440" w:lineRule="exact"/>
        <w:rPr>
          <w:rFonts w:ascii="仿宋" w:hAnsi="仿宋" w:cs="宋体"/>
          <w:b/>
          <w:szCs w:val="28"/>
        </w:rPr>
      </w:pPr>
      <w:r>
        <w:rPr>
          <w:rFonts w:hint="eastAsia" w:ascii="仿宋" w:hAnsi="仿宋" w:cs="宋体"/>
          <w:b/>
          <w:szCs w:val="28"/>
        </w:rPr>
        <w:t>项目名称：2019年海口市部分道路行道树修剪（包号）</w:t>
      </w:r>
    </w:p>
    <w:p>
      <w:pPr>
        <w:spacing w:beforeLines="50" w:afterLines="100" w:line="440" w:lineRule="exact"/>
        <w:rPr>
          <w:rFonts w:ascii="仿宋" w:hAnsi="仿宋" w:cs="宋体"/>
          <w:b/>
          <w:szCs w:val="28"/>
        </w:rPr>
      </w:pPr>
      <w:r>
        <w:rPr>
          <w:rFonts w:hint="eastAsia" w:ascii="仿宋" w:hAnsi="仿宋" w:cs="宋体"/>
          <w:b/>
          <w:szCs w:val="28"/>
        </w:rPr>
        <w:t>项目编号：</w:t>
      </w:r>
      <w:r>
        <w:rPr>
          <w:rFonts w:ascii="仿宋" w:hAnsi="仿宋" w:cs="宋体"/>
          <w:b/>
          <w:szCs w:val="28"/>
        </w:rPr>
        <w:t>HNHJ-2019-039</w:t>
      </w:r>
    </w:p>
    <w:tbl>
      <w:tblPr>
        <w:tblStyle w:val="41"/>
        <w:tblW w:w="94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626"/>
        <w:gridCol w:w="597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jc w:val="center"/>
        </w:trPr>
        <w:tc>
          <w:tcPr>
            <w:tcW w:w="714" w:type="dxa"/>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序号</w:t>
            </w:r>
          </w:p>
        </w:tc>
        <w:tc>
          <w:tcPr>
            <w:tcW w:w="1626" w:type="dxa"/>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审查项目</w:t>
            </w:r>
          </w:p>
        </w:tc>
        <w:tc>
          <w:tcPr>
            <w:tcW w:w="5973" w:type="dxa"/>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资格审查评议内容</w:t>
            </w:r>
          </w:p>
        </w:tc>
        <w:tc>
          <w:tcPr>
            <w:tcW w:w="1134" w:type="dxa"/>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714" w:type="dxa"/>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1</w:t>
            </w:r>
          </w:p>
        </w:tc>
        <w:tc>
          <w:tcPr>
            <w:tcW w:w="1626" w:type="dxa"/>
            <w:vAlign w:val="center"/>
          </w:tcPr>
          <w:p>
            <w:pPr>
              <w:spacing w:line="360" w:lineRule="auto"/>
              <w:jc w:val="center"/>
              <w:rPr>
                <w:rFonts w:ascii="Calibri" w:hAnsi="Calibri" w:eastAsia="宋体" w:cs="Times New Roman"/>
                <w:szCs w:val="21"/>
              </w:rPr>
            </w:pPr>
            <w:r>
              <w:rPr>
                <w:rFonts w:hint="eastAsia" w:ascii="Calibri" w:hAnsi="Calibri" w:eastAsia="宋体" w:cs="Times New Roman"/>
                <w:szCs w:val="21"/>
              </w:rPr>
              <w:t>投标人的资格</w:t>
            </w:r>
          </w:p>
        </w:tc>
        <w:tc>
          <w:tcPr>
            <w:tcW w:w="5973" w:type="dxa"/>
            <w:vAlign w:val="center"/>
          </w:tcPr>
          <w:p>
            <w:pPr>
              <w:spacing w:line="360" w:lineRule="auto"/>
              <w:rPr>
                <w:rFonts w:ascii="Calibri" w:hAnsi="Calibri" w:eastAsia="宋体" w:cs="Times New Roman"/>
                <w:szCs w:val="21"/>
              </w:rPr>
            </w:pPr>
            <w:r>
              <w:rPr>
                <w:rFonts w:hint="eastAsia"/>
                <w:szCs w:val="21"/>
              </w:rPr>
              <w:t>是否符合第一章</w:t>
            </w:r>
            <w:r>
              <w:rPr>
                <w:rFonts w:hint="eastAsia" w:ascii="Calibri" w:hAnsi="Calibri" w:eastAsia="宋体" w:cs="Times New Roman"/>
                <w:szCs w:val="21"/>
              </w:rPr>
              <w:t>供应商资格要求</w:t>
            </w:r>
          </w:p>
        </w:tc>
        <w:tc>
          <w:tcPr>
            <w:tcW w:w="1134" w:type="dxa"/>
            <w:vAlign w:val="center"/>
          </w:tcPr>
          <w:p>
            <w:pPr>
              <w:spacing w:line="360" w:lineRule="auto"/>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714" w:type="dxa"/>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2</w:t>
            </w:r>
          </w:p>
        </w:tc>
        <w:tc>
          <w:tcPr>
            <w:tcW w:w="1626" w:type="dxa"/>
            <w:vAlign w:val="center"/>
          </w:tcPr>
          <w:p>
            <w:pPr>
              <w:spacing w:line="360" w:lineRule="auto"/>
              <w:jc w:val="center"/>
              <w:rPr>
                <w:rFonts w:ascii="Calibri" w:hAnsi="Calibri" w:eastAsia="宋体" w:cs="Times New Roman"/>
                <w:szCs w:val="21"/>
              </w:rPr>
            </w:pPr>
            <w:r>
              <w:rPr>
                <w:rFonts w:hint="eastAsia" w:ascii="Calibri" w:hAnsi="Calibri" w:eastAsia="宋体" w:cs="Times New Roman"/>
                <w:szCs w:val="21"/>
              </w:rPr>
              <w:t>投标报价</w:t>
            </w:r>
          </w:p>
        </w:tc>
        <w:tc>
          <w:tcPr>
            <w:tcW w:w="5973" w:type="dxa"/>
            <w:vAlign w:val="center"/>
          </w:tcPr>
          <w:p>
            <w:pPr>
              <w:spacing w:line="360" w:lineRule="auto"/>
              <w:rPr>
                <w:rFonts w:ascii="Calibri" w:hAnsi="Calibri" w:eastAsia="宋体" w:cs="Times New Roman"/>
                <w:szCs w:val="21"/>
              </w:rPr>
            </w:pPr>
            <w:r>
              <w:rPr>
                <w:rFonts w:hint="eastAsia" w:ascii="Calibri" w:hAnsi="Calibri" w:eastAsia="宋体" w:cs="Times New Roman"/>
                <w:szCs w:val="21"/>
              </w:rPr>
              <w:t>是否超过最高限价或预算金额</w:t>
            </w:r>
          </w:p>
        </w:tc>
        <w:tc>
          <w:tcPr>
            <w:tcW w:w="1134" w:type="dxa"/>
            <w:vAlign w:val="center"/>
          </w:tcPr>
          <w:p>
            <w:pPr>
              <w:spacing w:line="360" w:lineRule="auto"/>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714" w:type="dxa"/>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3</w:t>
            </w:r>
          </w:p>
        </w:tc>
        <w:tc>
          <w:tcPr>
            <w:tcW w:w="1626" w:type="dxa"/>
            <w:vAlign w:val="center"/>
          </w:tcPr>
          <w:p>
            <w:pPr>
              <w:spacing w:line="360" w:lineRule="auto"/>
              <w:jc w:val="center"/>
              <w:rPr>
                <w:rFonts w:ascii="Calibri" w:hAnsi="Calibri" w:eastAsia="宋体" w:cs="Times New Roman"/>
                <w:szCs w:val="21"/>
              </w:rPr>
            </w:pPr>
            <w:r>
              <w:rPr>
                <w:rFonts w:hint="eastAsia" w:ascii="Calibri" w:hAnsi="Calibri" w:eastAsia="宋体" w:cs="Times New Roman"/>
                <w:szCs w:val="21"/>
              </w:rPr>
              <w:t>保证金</w:t>
            </w:r>
          </w:p>
        </w:tc>
        <w:tc>
          <w:tcPr>
            <w:tcW w:w="5973" w:type="dxa"/>
            <w:vAlign w:val="center"/>
          </w:tcPr>
          <w:p>
            <w:pPr>
              <w:spacing w:line="360" w:lineRule="auto"/>
              <w:rPr>
                <w:rFonts w:ascii="Calibri" w:hAnsi="Calibri" w:eastAsia="宋体" w:cs="Times New Roman"/>
                <w:szCs w:val="21"/>
              </w:rPr>
            </w:pPr>
            <w:r>
              <w:rPr>
                <w:rFonts w:hint="eastAsia" w:ascii="Calibri" w:hAnsi="Calibri" w:eastAsia="宋体" w:cs="Times New Roman"/>
                <w:szCs w:val="21"/>
              </w:rPr>
              <w:t>是否提交足额响应保证金的</w:t>
            </w:r>
          </w:p>
        </w:tc>
        <w:tc>
          <w:tcPr>
            <w:tcW w:w="1134" w:type="dxa"/>
            <w:vAlign w:val="center"/>
          </w:tcPr>
          <w:p>
            <w:pPr>
              <w:spacing w:line="360" w:lineRule="auto"/>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714" w:type="dxa"/>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4</w:t>
            </w:r>
          </w:p>
        </w:tc>
        <w:tc>
          <w:tcPr>
            <w:tcW w:w="1626" w:type="dxa"/>
            <w:vAlign w:val="center"/>
          </w:tcPr>
          <w:p>
            <w:pPr>
              <w:spacing w:line="360" w:lineRule="auto"/>
              <w:jc w:val="center"/>
              <w:rPr>
                <w:rFonts w:ascii="Calibri" w:hAnsi="Calibri" w:eastAsia="宋体" w:cs="Times New Roman"/>
                <w:szCs w:val="21"/>
              </w:rPr>
            </w:pPr>
            <w:r>
              <w:rPr>
                <w:rFonts w:hint="eastAsia" w:ascii="Calibri" w:hAnsi="Calibri" w:eastAsia="宋体" w:cs="Times New Roman"/>
                <w:szCs w:val="21"/>
              </w:rPr>
              <w:t>投标有效期</w:t>
            </w:r>
          </w:p>
        </w:tc>
        <w:tc>
          <w:tcPr>
            <w:tcW w:w="5973" w:type="dxa"/>
            <w:vAlign w:val="center"/>
          </w:tcPr>
          <w:p>
            <w:pPr>
              <w:spacing w:line="360" w:lineRule="auto"/>
              <w:rPr>
                <w:szCs w:val="21"/>
              </w:rPr>
            </w:pPr>
            <w:r>
              <w:rPr>
                <w:rFonts w:hint="eastAsia" w:ascii="Calibri" w:hAnsi="Calibri" w:eastAsia="宋体" w:cs="Times New Roman"/>
                <w:szCs w:val="21"/>
              </w:rPr>
              <w:t>是否满足谈判文件要求</w:t>
            </w:r>
          </w:p>
        </w:tc>
        <w:tc>
          <w:tcPr>
            <w:tcW w:w="1134" w:type="dxa"/>
            <w:vAlign w:val="center"/>
          </w:tcPr>
          <w:p>
            <w:pPr>
              <w:spacing w:line="360" w:lineRule="auto"/>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714" w:type="dxa"/>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5</w:t>
            </w:r>
          </w:p>
        </w:tc>
        <w:tc>
          <w:tcPr>
            <w:tcW w:w="1626" w:type="dxa"/>
            <w:vAlign w:val="center"/>
          </w:tcPr>
          <w:p>
            <w:pPr>
              <w:spacing w:beforeLines="30" w:afterLines="30" w:line="360" w:lineRule="auto"/>
              <w:jc w:val="center"/>
              <w:rPr>
                <w:rFonts w:ascii="宋体" w:hAnsi="宋体" w:eastAsia="宋体" w:cs="Times New Roman"/>
                <w:szCs w:val="21"/>
              </w:rPr>
            </w:pPr>
            <w:r>
              <w:rPr>
                <w:rFonts w:hint="eastAsia" w:ascii="宋体" w:hAnsi="宋体" w:eastAsia="宋体" w:cs="Times New Roman"/>
                <w:szCs w:val="21"/>
              </w:rPr>
              <w:t>报价项目</w:t>
            </w:r>
          </w:p>
          <w:p>
            <w:pPr>
              <w:spacing w:beforeLines="30" w:afterLines="30" w:line="360" w:lineRule="auto"/>
              <w:jc w:val="center"/>
              <w:rPr>
                <w:rFonts w:ascii="宋体" w:hAnsi="宋体" w:eastAsia="宋体" w:cs="Times New Roman"/>
                <w:szCs w:val="21"/>
              </w:rPr>
            </w:pPr>
            <w:r>
              <w:rPr>
                <w:rFonts w:hint="eastAsia" w:ascii="宋体" w:hAnsi="宋体" w:eastAsia="宋体" w:cs="Times New Roman"/>
                <w:szCs w:val="21"/>
              </w:rPr>
              <w:t>完整性</w:t>
            </w:r>
          </w:p>
        </w:tc>
        <w:tc>
          <w:tcPr>
            <w:tcW w:w="5973" w:type="dxa"/>
            <w:vAlign w:val="center"/>
          </w:tcPr>
          <w:p>
            <w:pPr>
              <w:spacing w:beforeLines="30" w:afterLines="30" w:line="360" w:lineRule="auto"/>
              <w:rPr>
                <w:rFonts w:ascii="宋体" w:hAnsi="宋体" w:eastAsia="宋体" w:cs="Times New Roman"/>
                <w:szCs w:val="21"/>
              </w:rPr>
            </w:pPr>
            <w:r>
              <w:rPr>
                <w:rFonts w:hint="eastAsia" w:ascii="宋体" w:hAnsi="宋体" w:eastAsia="宋体" w:cs="Times New Roman"/>
                <w:szCs w:val="21"/>
              </w:rPr>
              <w:t>是否对本项目内所有的内容进行投标，漏报其投标将被拒绝。报价是否唯一</w:t>
            </w:r>
          </w:p>
        </w:tc>
        <w:tc>
          <w:tcPr>
            <w:tcW w:w="1134" w:type="dxa"/>
            <w:vAlign w:val="center"/>
          </w:tcPr>
          <w:p>
            <w:pPr>
              <w:spacing w:line="360" w:lineRule="auto"/>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714" w:type="dxa"/>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6</w:t>
            </w:r>
          </w:p>
        </w:tc>
        <w:tc>
          <w:tcPr>
            <w:tcW w:w="1626" w:type="dxa"/>
            <w:vAlign w:val="center"/>
          </w:tcPr>
          <w:p>
            <w:pPr>
              <w:spacing w:beforeLines="30" w:afterLines="30" w:line="360" w:lineRule="auto"/>
              <w:jc w:val="center"/>
              <w:rPr>
                <w:rFonts w:ascii="宋体" w:hAnsi="宋体" w:eastAsia="宋体" w:cs="Times New Roman"/>
                <w:szCs w:val="21"/>
              </w:rPr>
            </w:pPr>
            <w:r>
              <w:rPr>
                <w:rFonts w:hint="eastAsia" w:ascii="宋体" w:hAnsi="宋体" w:eastAsia="宋体" w:cs="Times New Roman"/>
                <w:szCs w:val="21"/>
              </w:rPr>
              <w:t>计划工期</w:t>
            </w:r>
          </w:p>
        </w:tc>
        <w:tc>
          <w:tcPr>
            <w:tcW w:w="5973" w:type="dxa"/>
            <w:vAlign w:val="center"/>
          </w:tcPr>
          <w:p>
            <w:pPr>
              <w:spacing w:beforeLines="30" w:afterLines="30" w:line="360" w:lineRule="auto"/>
              <w:rPr>
                <w:rFonts w:ascii="宋体" w:hAnsi="宋体" w:eastAsia="宋体" w:cs="Times New Roman"/>
                <w:szCs w:val="21"/>
              </w:rPr>
            </w:pPr>
            <w:r>
              <w:rPr>
                <w:rFonts w:hint="eastAsia" w:ascii="宋体" w:hAnsi="宋体" w:eastAsia="宋体" w:cs="Times New Roman"/>
                <w:szCs w:val="21"/>
              </w:rPr>
              <w:t>是否满足谈判文件要求</w:t>
            </w:r>
          </w:p>
        </w:tc>
        <w:tc>
          <w:tcPr>
            <w:tcW w:w="1134" w:type="dxa"/>
            <w:vAlign w:val="center"/>
          </w:tcPr>
          <w:p>
            <w:pPr>
              <w:spacing w:line="360" w:lineRule="auto"/>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jc w:val="center"/>
        </w:trPr>
        <w:tc>
          <w:tcPr>
            <w:tcW w:w="714" w:type="dxa"/>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7</w:t>
            </w:r>
          </w:p>
        </w:tc>
        <w:tc>
          <w:tcPr>
            <w:tcW w:w="1626" w:type="dxa"/>
            <w:vAlign w:val="center"/>
          </w:tcPr>
          <w:p>
            <w:pPr>
              <w:spacing w:line="360" w:lineRule="auto"/>
              <w:jc w:val="center"/>
              <w:rPr>
                <w:rFonts w:ascii="Calibri" w:hAnsi="Calibri" w:eastAsia="宋体" w:cs="Times New Roman"/>
                <w:szCs w:val="21"/>
              </w:rPr>
            </w:pPr>
            <w:r>
              <w:rPr>
                <w:rFonts w:hint="eastAsia" w:ascii="Calibri" w:hAnsi="Calibri" w:eastAsia="宋体" w:cs="Times New Roman"/>
                <w:szCs w:val="21"/>
              </w:rPr>
              <w:t>投标文件的有效性、完整性</w:t>
            </w:r>
          </w:p>
        </w:tc>
        <w:tc>
          <w:tcPr>
            <w:tcW w:w="5973" w:type="dxa"/>
            <w:vAlign w:val="center"/>
          </w:tcPr>
          <w:p>
            <w:pPr>
              <w:spacing w:line="360" w:lineRule="auto"/>
              <w:rPr>
                <w:rFonts w:ascii="Calibri" w:hAnsi="Calibri" w:eastAsia="宋体" w:cs="Times New Roman"/>
                <w:szCs w:val="21"/>
              </w:rPr>
            </w:pPr>
            <w:r>
              <w:rPr>
                <w:rFonts w:hint="eastAsia" w:ascii="Calibri" w:hAnsi="Calibri" w:eastAsia="宋体" w:cs="Times New Roman"/>
                <w:szCs w:val="21"/>
              </w:rPr>
              <w:t>是否符合谈判文件的式样和签署要求且内容完整无缺漏</w:t>
            </w:r>
          </w:p>
        </w:tc>
        <w:tc>
          <w:tcPr>
            <w:tcW w:w="1134" w:type="dxa"/>
            <w:vAlign w:val="center"/>
          </w:tcPr>
          <w:p>
            <w:pPr>
              <w:spacing w:line="360" w:lineRule="auto"/>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jc w:val="center"/>
        </w:trPr>
        <w:tc>
          <w:tcPr>
            <w:tcW w:w="714" w:type="dxa"/>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8</w:t>
            </w:r>
          </w:p>
        </w:tc>
        <w:tc>
          <w:tcPr>
            <w:tcW w:w="1626" w:type="dxa"/>
            <w:vAlign w:val="center"/>
          </w:tcPr>
          <w:p>
            <w:pPr>
              <w:spacing w:line="360" w:lineRule="auto"/>
              <w:jc w:val="center"/>
              <w:rPr>
                <w:rFonts w:ascii="Calibri" w:hAnsi="Calibri" w:eastAsia="宋体" w:cs="Times New Roman"/>
                <w:szCs w:val="21"/>
              </w:rPr>
            </w:pPr>
            <w:r>
              <w:rPr>
                <w:rFonts w:hint="eastAsia" w:ascii="Calibri" w:hAnsi="Calibri" w:eastAsia="宋体" w:cs="Times New Roman"/>
                <w:szCs w:val="21"/>
              </w:rPr>
              <w:t>其它</w:t>
            </w:r>
          </w:p>
        </w:tc>
        <w:tc>
          <w:tcPr>
            <w:tcW w:w="5973" w:type="dxa"/>
            <w:vAlign w:val="center"/>
          </w:tcPr>
          <w:p>
            <w:pPr>
              <w:spacing w:line="360" w:lineRule="auto"/>
              <w:rPr>
                <w:rFonts w:ascii="Calibri" w:hAnsi="Calibri" w:eastAsia="宋体" w:cs="Times New Roman"/>
                <w:szCs w:val="21"/>
              </w:rPr>
            </w:pPr>
            <w:r>
              <w:rPr>
                <w:rFonts w:hint="eastAsia" w:ascii="Calibri" w:hAnsi="Calibri" w:eastAsia="宋体" w:cs="Times New Roman"/>
                <w:szCs w:val="21"/>
              </w:rPr>
              <w:t>是否有其它无效谈判响应文件认定条件</w:t>
            </w:r>
          </w:p>
        </w:tc>
        <w:tc>
          <w:tcPr>
            <w:tcW w:w="1134" w:type="dxa"/>
            <w:vAlign w:val="center"/>
          </w:tcPr>
          <w:p>
            <w:pPr>
              <w:spacing w:line="360" w:lineRule="auto"/>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714" w:type="dxa"/>
            <w:vAlign w:val="center"/>
          </w:tcPr>
          <w:p>
            <w:pPr>
              <w:spacing w:line="360" w:lineRule="auto"/>
              <w:jc w:val="center"/>
              <w:rPr>
                <w:rFonts w:ascii="宋体" w:hAnsi="宋体" w:eastAsia="宋体" w:cs="Times New Roman"/>
                <w:szCs w:val="21"/>
              </w:rPr>
            </w:pPr>
          </w:p>
        </w:tc>
        <w:tc>
          <w:tcPr>
            <w:tcW w:w="1626" w:type="dxa"/>
            <w:vAlign w:val="center"/>
          </w:tcPr>
          <w:p>
            <w:pPr>
              <w:spacing w:line="360" w:lineRule="auto"/>
              <w:jc w:val="center"/>
              <w:rPr>
                <w:rFonts w:ascii="Calibri" w:hAnsi="Calibri" w:eastAsia="宋体" w:cs="Times New Roman"/>
                <w:szCs w:val="21"/>
              </w:rPr>
            </w:pPr>
            <w:r>
              <w:rPr>
                <w:rFonts w:hint="eastAsia" w:ascii="宋体" w:hAnsi="宋体" w:eastAsia="宋体" w:cs="Times New Roman"/>
                <w:szCs w:val="21"/>
              </w:rPr>
              <w:t>结  论</w:t>
            </w:r>
          </w:p>
        </w:tc>
        <w:tc>
          <w:tcPr>
            <w:tcW w:w="5973" w:type="dxa"/>
            <w:vAlign w:val="center"/>
          </w:tcPr>
          <w:p>
            <w:pPr>
              <w:spacing w:line="360" w:lineRule="auto"/>
              <w:rPr>
                <w:rFonts w:ascii="Calibri" w:hAnsi="Calibri" w:eastAsia="宋体" w:cs="Times New Roman"/>
                <w:szCs w:val="21"/>
              </w:rPr>
            </w:pPr>
          </w:p>
        </w:tc>
        <w:tc>
          <w:tcPr>
            <w:tcW w:w="1134" w:type="dxa"/>
            <w:vAlign w:val="center"/>
          </w:tcPr>
          <w:p>
            <w:pPr>
              <w:spacing w:line="360" w:lineRule="auto"/>
              <w:jc w:val="center"/>
              <w:rPr>
                <w:rFonts w:ascii="宋体" w:hAnsi="宋体" w:eastAsia="宋体" w:cs="Times New Roman"/>
                <w:szCs w:val="21"/>
              </w:rPr>
            </w:pPr>
          </w:p>
        </w:tc>
      </w:tr>
    </w:tbl>
    <w:p>
      <w:pPr>
        <w:spacing w:line="480" w:lineRule="exact"/>
        <w:rPr>
          <w:rFonts w:ascii="宋体"/>
        </w:rPr>
      </w:pPr>
      <w:r>
        <w:rPr>
          <w:rFonts w:ascii="宋体"/>
        </w:rPr>
        <w:t>1</w:t>
      </w:r>
      <w:r>
        <w:rPr>
          <w:rFonts w:hint="eastAsia" w:ascii="宋体"/>
        </w:rPr>
        <w:t>、在表中的各项只需填写“√</w:t>
      </w:r>
      <w:r>
        <w:rPr>
          <w:rFonts w:ascii="宋体"/>
        </w:rPr>
        <w:t>/</w:t>
      </w:r>
      <w:r>
        <w:rPr>
          <w:rFonts w:hint="eastAsia" w:ascii="宋体"/>
        </w:rPr>
        <w:t>通过”或“×</w:t>
      </w:r>
      <w:r>
        <w:rPr>
          <w:rFonts w:ascii="宋体"/>
        </w:rPr>
        <w:t>/</w:t>
      </w:r>
      <w:r>
        <w:rPr>
          <w:rFonts w:hint="eastAsia" w:ascii="宋体"/>
        </w:rPr>
        <w:t>不通过”。</w:t>
      </w:r>
    </w:p>
    <w:p>
      <w:pPr>
        <w:spacing w:line="480" w:lineRule="exact"/>
        <w:rPr>
          <w:rFonts w:ascii="宋体"/>
        </w:rPr>
      </w:pPr>
      <w:r>
        <w:rPr>
          <w:rFonts w:ascii="宋体"/>
        </w:rPr>
        <w:t>2</w:t>
      </w:r>
      <w:r>
        <w:rPr>
          <w:rFonts w:hint="eastAsia" w:ascii="宋体"/>
        </w:rPr>
        <w:t>、在结论中按“一项否决”的原则，只有全部是√</w:t>
      </w:r>
      <w:r>
        <w:rPr>
          <w:rFonts w:ascii="宋体"/>
        </w:rPr>
        <w:t>/</w:t>
      </w:r>
      <w:r>
        <w:rPr>
          <w:rFonts w:hint="eastAsia" w:ascii="宋体"/>
        </w:rPr>
        <w:t>通过的，填写“合格”；只要其中有一项是×</w:t>
      </w:r>
      <w:r>
        <w:rPr>
          <w:rFonts w:ascii="宋体"/>
        </w:rPr>
        <w:t>/</w:t>
      </w:r>
      <w:r>
        <w:rPr>
          <w:rFonts w:hint="eastAsia" w:ascii="宋体"/>
        </w:rPr>
        <w:t>不通过的，填写“不合格”。</w:t>
      </w:r>
    </w:p>
    <w:p>
      <w:pPr>
        <w:tabs>
          <w:tab w:val="left" w:pos="1030"/>
        </w:tabs>
        <w:spacing w:line="380" w:lineRule="exact"/>
        <w:rPr>
          <w:rFonts w:ascii="宋体"/>
        </w:rPr>
      </w:pPr>
      <w:r>
        <w:rPr>
          <w:rFonts w:ascii="宋体"/>
        </w:rPr>
        <w:t>3</w:t>
      </w:r>
      <w:r>
        <w:rPr>
          <w:rFonts w:hint="eastAsia" w:ascii="宋体"/>
        </w:rPr>
        <w:t>、结论是合格的，才能进入下一轮；不合格的被淘汰。</w:t>
      </w:r>
    </w:p>
    <w:p>
      <w:pPr>
        <w:snapToGrid w:val="0"/>
        <w:spacing w:line="360" w:lineRule="auto"/>
        <w:jc w:val="center"/>
        <w:rPr>
          <w:rFonts w:ascii="Tahoma" w:hAnsi="Tahoma" w:cs="宋体"/>
        </w:rPr>
      </w:pPr>
    </w:p>
    <w:p>
      <w:pPr>
        <w:snapToGrid w:val="0"/>
        <w:spacing w:line="360" w:lineRule="auto"/>
        <w:jc w:val="center"/>
        <w:rPr>
          <w:rFonts w:ascii="宋体" w:hAnsi="宋体"/>
          <w:b/>
          <w:sz w:val="44"/>
          <w:szCs w:val="44"/>
        </w:rPr>
      </w:pPr>
      <w:r>
        <w:rPr>
          <w:rFonts w:hint="eastAsia" w:ascii="Tahoma" w:hAnsi="Tahoma" w:cs="宋体"/>
        </w:rPr>
        <w:t>评标委员会成员：</w:t>
      </w:r>
      <w:r>
        <w:rPr>
          <w:rFonts w:hint="eastAsia" w:ascii="Tahoma" w:hAnsi="Tahoma" w:cs="宋体"/>
          <w:u w:val="single"/>
        </w:rPr>
        <w:t xml:space="preserve">                                  </w:t>
      </w:r>
    </w:p>
    <w:p>
      <w:pPr>
        <w:tabs>
          <w:tab w:val="left" w:pos="1030"/>
        </w:tabs>
        <w:spacing w:line="380" w:lineRule="exact"/>
        <w:ind w:firstLine="6825" w:firstLineChars="3250"/>
        <w:rPr>
          <w:rFonts w:ascii="宋体"/>
        </w:rPr>
      </w:pPr>
      <w:r>
        <w:rPr>
          <w:rFonts w:hint="eastAsia" w:ascii="宋体"/>
        </w:rPr>
        <w:t>年  月  日</w:t>
      </w:r>
    </w:p>
    <w:p>
      <w:pPr>
        <w:spacing w:line="360" w:lineRule="auto"/>
        <w:jc w:val="center"/>
        <w:rPr>
          <w:b/>
          <w:sz w:val="30"/>
          <w:szCs w:val="30"/>
        </w:rPr>
      </w:pPr>
      <w:r>
        <w:rPr>
          <w:rFonts w:hint="eastAsia" w:hAnsi="宋体"/>
          <w:b/>
          <w:sz w:val="30"/>
          <w:szCs w:val="30"/>
        </w:rPr>
        <w:t>竞争性谈判</w:t>
      </w:r>
      <w:r>
        <w:rPr>
          <w:rFonts w:hAnsi="宋体"/>
          <w:b/>
          <w:sz w:val="30"/>
          <w:szCs w:val="30"/>
        </w:rPr>
        <w:t>第二次报价函</w:t>
      </w:r>
    </w:p>
    <w:p>
      <w:pPr>
        <w:snapToGrid w:val="0"/>
        <w:spacing w:before="19" w:line="500" w:lineRule="exact"/>
        <w:rPr>
          <w:szCs w:val="21"/>
        </w:rPr>
      </w:pPr>
      <w:r>
        <w:rPr>
          <w:rFonts w:hAnsi="宋体"/>
          <w:szCs w:val="21"/>
        </w:rPr>
        <w:t>致：</w:t>
      </w:r>
      <w:r>
        <w:rPr>
          <w:rFonts w:hint="eastAsia" w:hAnsi="宋体"/>
          <w:szCs w:val="21"/>
        </w:rPr>
        <w:t>海南泓建工程项目管理有限公司</w:t>
      </w:r>
    </w:p>
    <w:p>
      <w:pPr>
        <w:spacing w:line="500" w:lineRule="exact"/>
        <w:ind w:firstLine="315" w:firstLineChars="150"/>
        <w:rPr>
          <w:szCs w:val="21"/>
        </w:rPr>
      </w:pPr>
      <w:r>
        <w:rPr>
          <w:rFonts w:hAnsi="宋体"/>
          <w:szCs w:val="21"/>
        </w:rPr>
        <w:t>根据贵单位</w:t>
      </w:r>
      <w:r>
        <w:rPr>
          <w:szCs w:val="21"/>
        </w:rPr>
        <w:t>“</w:t>
      </w:r>
      <w:r>
        <w:rPr>
          <w:szCs w:val="21"/>
          <w:u w:val="single"/>
        </w:rPr>
        <w:t xml:space="preserve">                   </w:t>
      </w:r>
      <w:r>
        <w:rPr>
          <w:szCs w:val="21"/>
        </w:rPr>
        <w:t>”</w:t>
      </w:r>
      <w:r>
        <w:rPr>
          <w:rFonts w:hAnsi="宋体"/>
          <w:szCs w:val="21"/>
        </w:rPr>
        <w:t>投标函，正式授权下述签字人</w:t>
      </w:r>
      <w:r>
        <w:rPr>
          <w:szCs w:val="21"/>
          <w:u w:val="single"/>
        </w:rPr>
        <w:t xml:space="preserve">               </w:t>
      </w:r>
      <w:r>
        <w:rPr>
          <w:rFonts w:hAnsi="宋体"/>
          <w:szCs w:val="21"/>
        </w:rPr>
        <w:t>（姓名和职务）代表</w:t>
      </w:r>
      <w:r>
        <w:rPr>
          <w:rFonts w:hint="eastAsia" w:hAnsi="宋体"/>
          <w:szCs w:val="21"/>
        </w:rPr>
        <w:t>供应商</w:t>
      </w:r>
      <w:r>
        <w:rPr>
          <w:szCs w:val="21"/>
          <w:u w:val="single"/>
        </w:rPr>
        <w:t xml:space="preserve">        </w:t>
      </w:r>
      <w:r>
        <w:rPr>
          <w:rFonts w:hAnsi="宋体"/>
          <w:szCs w:val="21"/>
        </w:rPr>
        <w:t>（投标单位名称），提交</w:t>
      </w:r>
      <w:r>
        <w:rPr>
          <w:rFonts w:hint="eastAsia" w:hAnsi="宋体"/>
          <w:szCs w:val="21"/>
        </w:rPr>
        <w:t>报价</w:t>
      </w:r>
      <w:r>
        <w:rPr>
          <w:rFonts w:hAnsi="宋体"/>
          <w:szCs w:val="21"/>
        </w:rPr>
        <w:t>文件。</w:t>
      </w:r>
    </w:p>
    <w:p>
      <w:pPr>
        <w:snapToGrid w:val="0"/>
        <w:spacing w:line="500" w:lineRule="exact"/>
        <w:ind w:firstLine="420" w:firstLineChars="200"/>
        <w:rPr>
          <w:szCs w:val="21"/>
        </w:rPr>
      </w:pPr>
      <w:r>
        <w:rPr>
          <w:rFonts w:hAnsi="宋体"/>
          <w:szCs w:val="21"/>
        </w:rPr>
        <w:t>根据此函，我们宣布同意如下：</w:t>
      </w:r>
    </w:p>
    <w:p>
      <w:pPr>
        <w:snapToGrid w:val="0"/>
        <w:spacing w:line="500" w:lineRule="exact"/>
        <w:rPr>
          <w:szCs w:val="21"/>
        </w:rPr>
      </w:pPr>
      <w:r>
        <w:rPr>
          <w:szCs w:val="21"/>
        </w:rPr>
        <w:t xml:space="preserve">    1</w:t>
      </w:r>
      <w:r>
        <w:rPr>
          <w:rFonts w:hAnsi="宋体"/>
          <w:szCs w:val="21"/>
        </w:rPr>
        <w:t>、我方接受</w:t>
      </w:r>
      <w:r>
        <w:rPr>
          <w:rFonts w:hint="eastAsia" w:hAnsi="宋体"/>
          <w:szCs w:val="21"/>
        </w:rPr>
        <w:t>谈判文件</w:t>
      </w:r>
      <w:r>
        <w:rPr>
          <w:rFonts w:hAnsi="宋体"/>
          <w:szCs w:val="21"/>
        </w:rPr>
        <w:t>的所有的条款和规定。</w:t>
      </w:r>
    </w:p>
    <w:p>
      <w:pPr>
        <w:snapToGrid w:val="0"/>
        <w:spacing w:line="500" w:lineRule="exact"/>
        <w:ind w:firstLine="420" w:firstLineChars="200"/>
        <w:rPr>
          <w:szCs w:val="21"/>
        </w:rPr>
      </w:pPr>
      <w:r>
        <w:rPr>
          <w:szCs w:val="21"/>
        </w:rPr>
        <w:t>2</w:t>
      </w:r>
      <w:r>
        <w:rPr>
          <w:rFonts w:hAnsi="宋体"/>
          <w:szCs w:val="21"/>
        </w:rPr>
        <w:t>、我方同意按照</w:t>
      </w:r>
      <w:r>
        <w:rPr>
          <w:rFonts w:hint="eastAsia" w:hAnsi="宋体"/>
          <w:szCs w:val="21"/>
        </w:rPr>
        <w:t>谈判文件</w:t>
      </w:r>
      <w:r>
        <w:rPr>
          <w:rFonts w:hAnsi="宋体"/>
          <w:szCs w:val="21"/>
        </w:rPr>
        <w:t>第二章</w:t>
      </w:r>
      <w:r>
        <w:rPr>
          <w:szCs w:val="21"/>
        </w:rPr>
        <w:t>“</w:t>
      </w:r>
      <w:r>
        <w:rPr>
          <w:rFonts w:hint="eastAsia" w:hAnsi="宋体"/>
          <w:szCs w:val="21"/>
        </w:rPr>
        <w:t>供应商须知</w:t>
      </w:r>
      <w:r>
        <w:rPr>
          <w:szCs w:val="21"/>
        </w:rPr>
        <w:t>”</w:t>
      </w:r>
      <w:r>
        <w:rPr>
          <w:rFonts w:hAnsi="宋体"/>
          <w:szCs w:val="21"/>
        </w:rPr>
        <w:t>的规定，本</w:t>
      </w:r>
      <w:r>
        <w:rPr>
          <w:rFonts w:hint="eastAsia" w:hAnsi="宋体"/>
          <w:szCs w:val="21"/>
        </w:rPr>
        <w:t>报价</w:t>
      </w:r>
      <w:r>
        <w:rPr>
          <w:rFonts w:hAnsi="宋体"/>
          <w:szCs w:val="21"/>
        </w:rPr>
        <w:t>文件的有效期为从投标截止日期起计算的</w:t>
      </w:r>
      <w:r>
        <w:rPr>
          <w:rFonts w:hint="eastAsia" w:ascii="宋体" w:hAnsi="宋体" w:cs="宋体"/>
          <w:szCs w:val="21"/>
          <w:u w:val="single"/>
        </w:rPr>
        <w:t xml:space="preserve"> </w:t>
      </w:r>
      <w:r>
        <w:rPr>
          <w:rFonts w:hint="eastAsia" w:ascii="宋体" w:hAnsi="宋体" w:cs="宋体"/>
          <w:b/>
          <w:szCs w:val="21"/>
          <w:u w:val="single"/>
        </w:rPr>
        <w:t>60天</w:t>
      </w:r>
      <w:r>
        <w:rPr>
          <w:rFonts w:hAnsi="宋体"/>
          <w:szCs w:val="21"/>
        </w:rPr>
        <w:t>，在此期间，本</w:t>
      </w:r>
      <w:r>
        <w:rPr>
          <w:rFonts w:hint="eastAsia" w:hAnsi="宋体"/>
          <w:szCs w:val="21"/>
        </w:rPr>
        <w:t>报价</w:t>
      </w:r>
      <w:r>
        <w:rPr>
          <w:rFonts w:hAnsi="宋体"/>
          <w:szCs w:val="21"/>
        </w:rPr>
        <w:t>文件将始终对我方具有约束力，并可随时被接受。</w:t>
      </w:r>
    </w:p>
    <w:p>
      <w:pPr>
        <w:snapToGrid w:val="0"/>
        <w:spacing w:line="500" w:lineRule="exact"/>
        <w:ind w:firstLine="420" w:firstLineChars="200"/>
        <w:rPr>
          <w:szCs w:val="21"/>
        </w:rPr>
      </w:pPr>
      <w:r>
        <w:rPr>
          <w:szCs w:val="21"/>
        </w:rPr>
        <w:t>3</w:t>
      </w:r>
      <w:r>
        <w:rPr>
          <w:rFonts w:hAnsi="宋体"/>
          <w:szCs w:val="21"/>
        </w:rPr>
        <w:t>、我们同意提供贵单位要求的有关本次投标的所有资料或证据，并保证资料、证据的真实有效性。</w:t>
      </w:r>
    </w:p>
    <w:p>
      <w:pPr>
        <w:snapToGrid w:val="0"/>
        <w:spacing w:line="500" w:lineRule="exact"/>
        <w:ind w:firstLine="420" w:firstLineChars="200"/>
        <w:rPr>
          <w:szCs w:val="21"/>
          <w:u w:val="single"/>
        </w:rPr>
      </w:pPr>
      <w:r>
        <w:rPr>
          <w:szCs w:val="21"/>
        </w:rPr>
        <w:t>4</w:t>
      </w:r>
      <w:r>
        <w:rPr>
          <w:rFonts w:hAnsi="宋体"/>
          <w:szCs w:val="21"/>
        </w:rPr>
        <w:t>、我单位同意响应</w:t>
      </w:r>
      <w:r>
        <w:rPr>
          <w:rFonts w:hint="eastAsia" w:hAnsi="宋体"/>
          <w:szCs w:val="21"/>
        </w:rPr>
        <w:t>谈判文件</w:t>
      </w:r>
      <w:r>
        <w:rPr>
          <w:rFonts w:hAnsi="宋体"/>
          <w:szCs w:val="21"/>
        </w:rPr>
        <w:t>，愿意以人民币（大写）</w:t>
      </w:r>
      <w:r>
        <w:rPr>
          <w:szCs w:val="21"/>
          <w:u w:val="single"/>
        </w:rPr>
        <w:t xml:space="preserve">       </w:t>
      </w:r>
      <w:r>
        <w:rPr>
          <w:rFonts w:hAnsi="宋体"/>
          <w:szCs w:val="21"/>
        </w:rPr>
        <w:t>元（￥</w:t>
      </w:r>
      <w:r>
        <w:rPr>
          <w:szCs w:val="21"/>
          <w:u w:val="single"/>
        </w:rPr>
        <w:t xml:space="preserve">    </w:t>
      </w:r>
      <w:r>
        <w:rPr>
          <w:rFonts w:hAnsi="宋体"/>
          <w:szCs w:val="21"/>
        </w:rPr>
        <w:t>元）的投标总报价，</w:t>
      </w:r>
      <w:r>
        <w:rPr>
          <w:rFonts w:hint="eastAsia" w:hAnsi="宋体"/>
          <w:bCs/>
          <w:szCs w:val="21"/>
        </w:rPr>
        <w:t>计划工期：</w:t>
      </w:r>
      <w:r>
        <w:rPr>
          <w:rFonts w:hint="eastAsia" w:hAnsi="宋体"/>
          <w:bCs/>
          <w:szCs w:val="21"/>
          <w:u w:val="single"/>
        </w:rPr>
        <w:t xml:space="preserve">       </w:t>
      </w:r>
      <w:r>
        <w:rPr>
          <w:rFonts w:hint="eastAsia" w:hAnsi="宋体"/>
          <w:bCs/>
          <w:szCs w:val="21"/>
        </w:rPr>
        <w:t>，</w:t>
      </w:r>
      <w:r>
        <w:rPr>
          <w:rFonts w:hint="eastAsia" w:ascii="宋体" w:hAnsi="宋体"/>
          <w:szCs w:val="21"/>
        </w:rPr>
        <w:t>质量要求：</w:t>
      </w:r>
      <w:r>
        <w:rPr>
          <w:rFonts w:hint="eastAsia" w:ascii="宋体" w:hAnsi="宋体"/>
          <w:szCs w:val="21"/>
          <w:u w:val="single"/>
        </w:rPr>
        <w:t xml:space="preserve">     </w:t>
      </w:r>
      <w:r>
        <w:rPr>
          <w:rFonts w:hAnsi="宋体"/>
          <w:szCs w:val="21"/>
        </w:rPr>
        <w:t>。</w:t>
      </w:r>
    </w:p>
    <w:p>
      <w:pPr>
        <w:snapToGrid w:val="0"/>
        <w:spacing w:line="500" w:lineRule="exact"/>
        <w:ind w:firstLine="420" w:firstLineChars="200"/>
        <w:rPr>
          <w:szCs w:val="21"/>
        </w:rPr>
      </w:pPr>
      <w:r>
        <w:rPr>
          <w:szCs w:val="21"/>
        </w:rPr>
        <w:t>5</w:t>
      </w:r>
      <w:r>
        <w:rPr>
          <w:rFonts w:hAnsi="宋体"/>
          <w:szCs w:val="21"/>
        </w:rPr>
        <w:t>、如果我方中标，我们将根据</w:t>
      </w:r>
      <w:r>
        <w:rPr>
          <w:rFonts w:hint="eastAsia" w:hAnsi="宋体"/>
          <w:szCs w:val="21"/>
        </w:rPr>
        <w:t>谈判文件</w:t>
      </w:r>
      <w:r>
        <w:rPr>
          <w:rFonts w:hAnsi="宋体"/>
          <w:szCs w:val="21"/>
        </w:rPr>
        <w:t>的规定严格履行自己的责任和义务。</w:t>
      </w:r>
    </w:p>
    <w:p>
      <w:pPr>
        <w:snapToGrid w:val="0"/>
        <w:spacing w:line="500" w:lineRule="exact"/>
        <w:ind w:firstLine="570"/>
        <w:rPr>
          <w:szCs w:val="21"/>
        </w:rPr>
      </w:pPr>
    </w:p>
    <w:p>
      <w:pPr>
        <w:snapToGrid w:val="0"/>
        <w:spacing w:line="500" w:lineRule="exact"/>
        <w:rPr>
          <w:szCs w:val="21"/>
        </w:rPr>
      </w:pPr>
      <w:r>
        <w:rPr>
          <w:szCs w:val="21"/>
        </w:rPr>
        <w:t xml:space="preserve">       </w:t>
      </w:r>
      <w:r>
        <w:rPr>
          <w:rFonts w:hint="eastAsia" w:hAnsi="宋体"/>
          <w:szCs w:val="21"/>
        </w:rPr>
        <w:t>供应商</w:t>
      </w:r>
      <w:r>
        <w:rPr>
          <w:rFonts w:hAnsi="宋体"/>
          <w:szCs w:val="21"/>
        </w:rPr>
        <w:t>名称：</w:t>
      </w:r>
      <w:r>
        <w:rPr>
          <w:szCs w:val="21"/>
          <w:u w:val="single"/>
        </w:rPr>
        <w:t xml:space="preserve">              </w:t>
      </w:r>
      <w:r>
        <w:rPr>
          <w:rFonts w:hAnsi="宋体"/>
          <w:szCs w:val="21"/>
          <w:u w:val="single"/>
        </w:rPr>
        <w:t>（公章）</w:t>
      </w:r>
    </w:p>
    <w:p>
      <w:pPr>
        <w:snapToGrid w:val="0"/>
        <w:spacing w:line="500" w:lineRule="exact"/>
        <w:rPr>
          <w:szCs w:val="21"/>
          <w:u w:val="single"/>
        </w:rPr>
      </w:pPr>
      <w:r>
        <w:rPr>
          <w:szCs w:val="21"/>
        </w:rPr>
        <w:t xml:space="preserve">        </w:t>
      </w:r>
      <w:r>
        <w:rPr>
          <w:rFonts w:hAnsi="宋体"/>
          <w:szCs w:val="21"/>
        </w:rPr>
        <w:t>地址：</w:t>
      </w:r>
      <w:r>
        <w:rPr>
          <w:szCs w:val="21"/>
          <w:u w:val="single"/>
        </w:rPr>
        <w:t xml:space="preserve">                               </w:t>
      </w:r>
      <w:r>
        <w:rPr>
          <w:rFonts w:hAnsi="宋体"/>
          <w:szCs w:val="21"/>
        </w:rPr>
        <w:t>邮编：</w:t>
      </w:r>
      <w:r>
        <w:rPr>
          <w:szCs w:val="21"/>
          <w:u w:val="single"/>
        </w:rPr>
        <w:t xml:space="preserve">          </w:t>
      </w:r>
    </w:p>
    <w:p>
      <w:pPr>
        <w:snapToGrid w:val="0"/>
        <w:spacing w:line="500" w:lineRule="exact"/>
        <w:rPr>
          <w:szCs w:val="21"/>
          <w:u w:val="single"/>
        </w:rPr>
      </w:pPr>
      <w:r>
        <w:rPr>
          <w:szCs w:val="21"/>
        </w:rPr>
        <w:t xml:space="preserve">        </w:t>
      </w:r>
      <w:r>
        <w:rPr>
          <w:rFonts w:hAnsi="宋体"/>
          <w:szCs w:val="21"/>
        </w:rPr>
        <w:t>电话：</w:t>
      </w:r>
      <w:r>
        <w:rPr>
          <w:szCs w:val="21"/>
          <w:u w:val="single"/>
        </w:rPr>
        <w:t xml:space="preserve">              </w:t>
      </w:r>
      <w:r>
        <w:rPr>
          <w:rFonts w:hAnsi="宋体"/>
          <w:szCs w:val="21"/>
        </w:rPr>
        <w:t>传真：</w:t>
      </w:r>
      <w:r>
        <w:rPr>
          <w:szCs w:val="21"/>
          <w:u w:val="single"/>
        </w:rPr>
        <w:t xml:space="preserve">             </w:t>
      </w:r>
    </w:p>
    <w:p>
      <w:pPr>
        <w:snapToGrid w:val="0"/>
        <w:spacing w:line="500" w:lineRule="exact"/>
        <w:rPr>
          <w:szCs w:val="21"/>
          <w:u w:val="single"/>
        </w:rPr>
      </w:pPr>
      <w:r>
        <w:rPr>
          <w:szCs w:val="21"/>
        </w:rPr>
        <w:t xml:space="preserve">        </w:t>
      </w:r>
      <w:r>
        <w:rPr>
          <w:rFonts w:hAnsi="宋体"/>
          <w:szCs w:val="21"/>
        </w:rPr>
        <w:t>法定代表人或授权代表（签字</w:t>
      </w:r>
      <w:r>
        <w:rPr>
          <w:rFonts w:hint="eastAsia" w:hAnsi="宋体"/>
          <w:szCs w:val="21"/>
        </w:rPr>
        <w:t>或</w:t>
      </w:r>
      <w:r>
        <w:rPr>
          <w:rFonts w:hAnsi="宋体"/>
          <w:szCs w:val="21"/>
        </w:rPr>
        <w:t>签章）：</w:t>
      </w:r>
      <w:r>
        <w:rPr>
          <w:szCs w:val="21"/>
          <w:u w:val="single"/>
        </w:rPr>
        <w:t xml:space="preserve">         </w:t>
      </w:r>
      <w:r>
        <w:rPr>
          <w:szCs w:val="21"/>
        </w:rPr>
        <w:t xml:space="preserve">   </w:t>
      </w:r>
      <w:r>
        <w:rPr>
          <w:rFonts w:hAnsi="宋体"/>
          <w:szCs w:val="21"/>
        </w:rPr>
        <w:t>职务：</w:t>
      </w:r>
      <w:r>
        <w:rPr>
          <w:szCs w:val="21"/>
          <w:u w:val="single"/>
        </w:rPr>
        <w:t xml:space="preserve">      </w:t>
      </w:r>
    </w:p>
    <w:p>
      <w:pPr>
        <w:snapToGrid w:val="0"/>
        <w:spacing w:line="500" w:lineRule="exact"/>
        <w:rPr>
          <w:szCs w:val="21"/>
          <w:u w:val="single"/>
        </w:rPr>
      </w:pPr>
      <w:r>
        <w:rPr>
          <w:szCs w:val="21"/>
        </w:rPr>
        <w:t xml:space="preserve">        </w:t>
      </w:r>
      <w:r>
        <w:rPr>
          <w:rFonts w:hAnsi="宋体"/>
          <w:szCs w:val="21"/>
        </w:rPr>
        <w:t>日期：</w:t>
      </w:r>
      <w:r>
        <w:rPr>
          <w:szCs w:val="21"/>
          <w:u w:val="single"/>
        </w:rPr>
        <w:t xml:space="preserve">                  </w:t>
      </w:r>
    </w:p>
    <w:p>
      <w:pPr>
        <w:snapToGrid w:val="0"/>
        <w:spacing w:line="360" w:lineRule="auto"/>
        <w:rPr>
          <w:sz w:val="24"/>
          <w:szCs w:val="24"/>
          <w:u w:val="single"/>
        </w:rPr>
      </w:pPr>
    </w:p>
    <w:p>
      <w:pPr>
        <w:snapToGrid w:val="0"/>
        <w:spacing w:line="360" w:lineRule="auto"/>
        <w:rPr>
          <w:sz w:val="24"/>
          <w:szCs w:val="24"/>
          <w:u w:val="single"/>
        </w:rPr>
      </w:pPr>
    </w:p>
    <w:p>
      <w:pPr>
        <w:spacing w:line="360" w:lineRule="auto"/>
      </w:pPr>
      <w:r>
        <w:rPr>
          <w:rFonts w:hAnsi="宋体"/>
          <w:b/>
          <w:szCs w:val="21"/>
        </w:rPr>
        <w:t>注</w:t>
      </w:r>
      <w:r>
        <w:rPr>
          <w:rFonts w:hAnsi="宋体"/>
          <w:szCs w:val="21"/>
        </w:rPr>
        <w:t>：在开标时，</w:t>
      </w:r>
      <w:r>
        <w:rPr>
          <w:rFonts w:hint="eastAsia" w:hAnsi="宋体"/>
          <w:szCs w:val="21"/>
        </w:rPr>
        <w:t>供应商</w:t>
      </w:r>
      <w:r>
        <w:rPr>
          <w:rFonts w:hAnsi="宋体"/>
          <w:szCs w:val="21"/>
        </w:rPr>
        <w:t>携带此第二次报价函，并盖好公章。开标现场招标代理工作人员通知开始第二次报价时，</w:t>
      </w:r>
      <w:r>
        <w:rPr>
          <w:rFonts w:hint="eastAsia" w:hAnsi="宋体"/>
          <w:szCs w:val="21"/>
        </w:rPr>
        <w:t>供应商</w:t>
      </w:r>
      <w:r>
        <w:rPr>
          <w:rFonts w:hAnsi="宋体"/>
          <w:szCs w:val="21"/>
        </w:rPr>
        <w:t>方可填写第二次报价函，并递交招标代理公司工作人员，如未携带此第二次报价函，视为放弃本项目投标。</w:t>
      </w:r>
    </w:p>
    <w:p>
      <w:pPr>
        <w:snapToGrid w:val="0"/>
        <w:spacing w:line="360" w:lineRule="auto"/>
        <w:rPr>
          <w:rFonts w:ascii="宋体" w:hAnsi="宋体"/>
          <w:b/>
          <w:sz w:val="44"/>
          <w:szCs w:val="44"/>
        </w:rPr>
      </w:pPr>
    </w:p>
    <w:p>
      <w:pPr>
        <w:pStyle w:val="2"/>
        <w:jc w:val="center"/>
        <w:rPr>
          <w:sz w:val="44"/>
        </w:rPr>
      </w:pPr>
      <w:bookmarkStart w:id="4" w:name="_Toc483240707"/>
      <w:r>
        <w:rPr>
          <w:rFonts w:hint="eastAsia"/>
          <w:sz w:val="44"/>
        </w:rPr>
        <w:t>第五章  合同条款及格式</w:t>
      </w:r>
      <w:bookmarkEnd w:id="4"/>
    </w:p>
    <w:p>
      <w:pPr>
        <w:spacing w:line="360" w:lineRule="auto"/>
        <w:jc w:val="center"/>
      </w:pPr>
      <w:r>
        <w:rPr>
          <w:rFonts w:hint="eastAsia"/>
        </w:rPr>
        <w:t>（说明：仅供参考，具体条款由采购人和中标人协商后在合同中签订）</w:t>
      </w:r>
    </w:p>
    <w:p>
      <w:pPr>
        <w:pStyle w:val="38"/>
        <w:spacing w:line="360" w:lineRule="auto"/>
        <w:rPr>
          <w:rStyle w:val="44"/>
          <w:rFonts w:cs="Arial"/>
        </w:rPr>
      </w:pPr>
    </w:p>
    <w:p>
      <w:pPr>
        <w:spacing w:line="360" w:lineRule="auto"/>
        <w:ind w:firstLine="422" w:firstLineChars="200"/>
        <w:rPr>
          <w:szCs w:val="21"/>
        </w:rPr>
      </w:pPr>
      <w:r>
        <w:rPr>
          <w:rFonts w:hint="eastAsia"/>
          <w:b/>
          <w:szCs w:val="21"/>
          <w:u w:val="single"/>
        </w:rPr>
        <w:t>海口市公共绿化管理所</w:t>
      </w:r>
      <w:r>
        <w:rPr>
          <w:szCs w:val="21"/>
        </w:rPr>
        <w:t xml:space="preserve">（以下简称甲方）委托 </w:t>
      </w:r>
      <w:r>
        <w:rPr>
          <w:szCs w:val="21"/>
          <w:u w:val="single"/>
        </w:rPr>
        <w:t xml:space="preserve">               </w:t>
      </w:r>
      <w:r>
        <w:rPr>
          <w:szCs w:val="21"/>
        </w:rPr>
        <w:t>（中标人名称，以下简称乙方）承担</w:t>
      </w:r>
      <w:r>
        <w:rPr>
          <w:rFonts w:hint="eastAsia" w:ascii="宋体" w:hAnsi="宋体" w:cs="宋体"/>
          <w:b/>
          <w:szCs w:val="21"/>
          <w:u w:val="single"/>
        </w:rPr>
        <w:t xml:space="preserve"> 2019年海口市部分道路行道树修剪（包号）</w:t>
      </w:r>
      <w:r>
        <w:rPr>
          <w:szCs w:val="21"/>
        </w:rPr>
        <w:t>项目，经双方协商一致，达成合同条款如下。</w:t>
      </w:r>
    </w:p>
    <w:p>
      <w:pPr>
        <w:spacing w:line="360" w:lineRule="auto"/>
        <w:ind w:firstLine="422" w:firstLineChars="200"/>
        <w:rPr>
          <w:b/>
          <w:szCs w:val="21"/>
        </w:rPr>
      </w:pPr>
      <w:r>
        <w:rPr>
          <w:b/>
          <w:szCs w:val="21"/>
        </w:rPr>
        <w:t>一、</w:t>
      </w:r>
      <w:r>
        <w:rPr>
          <w:rFonts w:hint="eastAsia"/>
          <w:b/>
          <w:szCs w:val="21"/>
        </w:rPr>
        <w:t>服务范围及服务内容</w:t>
      </w:r>
    </w:p>
    <w:p>
      <w:pPr>
        <w:spacing w:line="360" w:lineRule="auto"/>
        <w:ind w:firstLine="420" w:firstLineChars="200"/>
        <w:rPr>
          <w:szCs w:val="21"/>
          <w:u w:val="single"/>
        </w:rPr>
      </w:pPr>
      <w:r>
        <w:rPr>
          <w:rFonts w:hint="eastAsia"/>
          <w:szCs w:val="21"/>
        </w:rPr>
        <w:t>（一）服务范围：</w:t>
      </w:r>
      <w:r>
        <w:rPr>
          <w:rFonts w:hint="eastAsia"/>
          <w:szCs w:val="21"/>
          <w:u w:val="single"/>
        </w:rPr>
        <w:t xml:space="preserve">                           </w:t>
      </w:r>
    </w:p>
    <w:p>
      <w:pPr>
        <w:spacing w:line="360" w:lineRule="auto"/>
        <w:ind w:firstLine="420" w:firstLineChars="200"/>
        <w:rPr>
          <w:b/>
          <w:szCs w:val="21"/>
        </w:rPr>
      </w:pPr>
      <w:r>
        <w:rPr>
          <w:rFonts w:hint="eastAsia"/>
          <w:szCs w:val="21"/>
        </w:rPr>
        <w:t>（二）服务内容：</w:t>
      </w:r>
      <w:r>
        <w:rPr>
          <w:rFonts w:hint="eastAsia"/>
          <w:szCs w:val="21"/>
          <w:u w:val="single"/>
        </w:rPr>
        <w:t xml:space="preserve">                           </w:t>
      </w:r>
    </w:p>
    <w:p>
      <w:pPr>
        <w:spacing w:line="360" w:lineRule="auto"/>
        <w:ind w:firstLine="422" w:firstLineChars="200"/>
        <w:rPr>
          <w:b/>
          <w:szCs w:val="21"/>
        </w:rPr>
      </w:pPr>
      <w:r>
        <w:rPr>
          <w:b/>
          <w:szCs w:val="21"/>
        </w:rPr>
        <w:t>二、项目价格</w:t>
      </w:r>
    </w:p>
    <w:p>
      <w:pPr>
        <w:spacing w:line="360" w:lineRule="auto"/>
        <w:ind w:firstLine="420" w:firstLineChars="200"/>
        <w:rPr>
          <w:szCs w:val="21"/>
        </w:rPr>
      </w:pPr>
      <w:r>
        <w:rPr>
          <w:rFonts w:hint="eastAsia"/>
          <w:szCs w:val="21"/>
        </w:rPr>
        <w:t>2019年海口市部分道路行道树修剪（包号）</w:t>
      </w:r>
      <w:r>
        <w:rPr>
          <w:szCs w:val="21"/>
        </w:rPr>
        <w:t>的中标价作为本合同的合同价，合同价格为人民币</w:t>
      </w:r>
      <w:r>
        <w:rPr>
          <w:rFonts w:hint="eastAsia" w:ascii="宋体" w:hAnsi="宋体" w:cs="宋体"/>
          <w:szCs w:val="21"/>
          <w:u w:val="single"/>
        </w:rPr>
        <w:t xml:space="preserve">   （大写数字）</w:t>
      </w:r>
      <w:r>
        <w:rPr>
          <w:rFonts w:hint="eastAsia" w:ascii="宋体" w:hAnsi="宋体" w:cs="宋体"/>
          <w:b/>
          <w:szCs w:val="21"/>
          <w:u w:val="single"/>
        </w:rPr>
        <w:t xml:space="preserve">   </w:t>
      </w:r>
      <w:r>
        <w:rPr>
          <w:szCs w:val="21"/>
        </w:rPr>
        <w:t>元整（</w:t>
      </w:r>
      <w:r>
        <w:rPr>
          <w:rFonts w:ascii="华文细黑" w:hAnsi="华文细黑" w:eastAsia="华文细黑"/>
          <w:szCs w:val="21"/>
        </w:rPr>
        <w:t>¥</w:t>
      </w:r>
      <w:r>
        <w:rPr>
          <w:szCs w:val="21"/>
          <w:u w:val="single"/>
        </w:rPr>
        <w:t xml:space="preserve"> </w:t>
      </w:r>
      <w:r>
        <w:rPr>
          <w:rFonts w:hint="eastAsia"/>
          <w:szCs w:val="21"/>
          <w:u w:val="single"/>
        </w:rPr>
        <w:t xml:space="preserve">    </w:t>
      </w:r>
      <w:r>
        <w:rPr>
          <w:szCs w:val="21"/>
          <w:u w:val="single"/>
        </w:rPr>
        <w:t xml:space="preserve">    </w:t>
      </w:r>
      <w:r>
        <w:rPr>
          <w:szCs w:val="21"/>
        </w:rPr>
        <w:t>元）。</w:t>
      </w:r>
    </w:p>
    <w:p>
      <w:pPr>
        <w:spacing w:line="360" w:lineRule="auto"/>
        <w:ind w:firstLine="422" w:firstLineChars="200"/>
        <w:rPr>
          <w:b/>
          <w:szCs w:val="21"/>
        </w:rPr>
      </w:pPr>
      <w:r>
        <w:rPr>
          <w:b/>
          <w:szCs w:val="21"/>
        </w:rPr>
        <w:t>三、</w:t>
      </w:r>
      <w:r>
        <w:rPr>
          <w:rFonts w:hint="eastAsia"/>
          <w:b/>
          <w:szCs w:val="21"/>
        </w:rPr>
        <w:t>工期</w:t>
      </w:r>
    </w:p>
    <w:p>
      <w:pPr>
        <w:spacing w:line="360" w:lineRule="auto"/>
        <w:ind w:firstLine="420" w:firstLineChars="200"/>
        <w:rPr>
          <w:szCs w:val="21"/>
        </w:rPr>
      </w:pPr>
      <w:r>
        <w:rPr>
          <w:szCs w:val="21"/>
        </w:rPr>
        <w:t>自</w:t>
      </w:r>
      <w:r>
        <w:rPr>
          <w:rFonts w:hint="eastAsia"/>
          <w:szCs w:val="21"/>
          <w:u w:val="single"/>
        </w:rPr>
        <w:t xml:space="preserve">      </w:t>
      </w:r>
      <w:r>
        <w:rPr>
          <w:szCs w:val="21"/>
        </w:rPr>
        <w:t>年</w:t>
      </w:r>
      <w:r>
        <w:rPr>
          <w:szCs w:val="21"/>
          <w:u w:val="single"/>
        </w:rPr>
        <w:t xml:space="preserve"> </w:t>
      </w:r>
      <w:r>
        <w:rPr>
          <w:rFonts w:hint="eastAsia"/>
          <w:szCs w:val="21"/>
          <w:u w:val="single"/>
        </w:rPr>
        <w:t xml:space="preserve">  </w:t>
      </w:r>
      <w:r>
        <w:rPr>
          <w:szCs w:val="21"/>
          <w:u w:val="single"/>
        </w:rPr>
        <w:t xml:space="preserve"> </w:t>
      </w:r>
      <w:r>
        <w:rPr>
          <w:szCs w:val="21"/>
        </w:rPr>
        <w:t>月</w:t>
      </w:r>
      <w:r>
        <w:rPr>
          <w:szCs w:val="21"/>
          <w:u w:val="single"/>
        </w:rPr>
        <w:t xml:space="preserve"> </w:t>
      </w:r>
      <w:r>
        <w:rPr>
          <w:rFonts w:hint="eastAsia"/>
          <w:szCs w:val="21"/>
          <w:u w:val="single"/>
        </w:rPr>
        <w:t xml:space="preserve">  </w:t>
      </w:r>
      <w:r>
        <w:rPr>
          <w:szCs w:val="21"/>
          <w:u w:val="single"/>
        </w:rPr>
        <w:t xml:space="preserve"> </w:t>
      </w:r>
      <w:r>
        <w:rPr>
          <w:szCs w:val="21"/>
        </w:rPr>
        <w:t>日起至</w:t>
      </w:r>
      <w:r>
        <w:rPr>
          <w:rFonts w:hint="eastAsia"/>
          <w:szCs w:val="21"/>
          <w:u w:val="single"/>
        </w:rPr>
        <w:t xml:space="preserve">      </w:t>
      </w:r>
      <w:r>
        <w:rPr>
          <w:szCs w:val="21"/>
        </w:rPr>
        <w:t>年</w:t>
      </w:r>
      <w:r>
        <w:rPr>
          <w:szCs w:val="21"/>
          <w:u w:val="single"/>
        </w:rPr>
        <w:t xml:space="preserve">    </w:t>
      </w:r>
      <w:r>
        <w:rPr>
          <w:szCs w:val="21"/>
        </w:rPr>
        <w:t>月</w:t>
      </w:r>
      <w:r>
        <w:rPr>
          <w:szCs w:val="21"/>
          <w:u w:val="single"/>
        </w:rPr>
        <w:t xml:space="preserve">  </w:t>
      </w:r>
      <w:r>
        <w:rPr>
          <w:rFonts w:hint="eastAsia"/>
          <w:szCs w:val="21"/>
          <w:u w:val="single"/>
        </w:rPr>
        <w:t xml:space="preserve"> </w:t>
      </w:r>
      <w:r>
        <w:rPr>
          <w:szCs w:val="21"/>
          <w:u w:val="single"/>
        </w:rPr>
        <w:t xml:space="preserve"> </w:t>
      </w:r>
      <w:r>
        <w:rPr>
          <w:szCs w:val="21"/>
        </w:rPr>
        <w:t>日止。</w:t>
      </w:r>
      <w:r>
        <w:rPr>
          <w:rFonts w:hint="eastAsia"/>
          <w:szCs w:val="21"/>
        </w:rPr>
        <w:t>乙方不得无故拖延服务时间，否则甲方有权终止合同，并由乙方承担甲方所有损失。</w:t>
      </w:r>
      <w:r>
        <w:rPr>
          <w:szCs w:val="21"/>
        </w:rPr>
        <w:t>如遇人力不可抗因素影响</w:t>
      </w:r>
      <w:r>
        <w:rPr>
          <w:rFonts w:hint="eastAsia"/>
        </w:rPr>
        <w:t>服务时间</w:t>
      </w:r>
      <w:r>
        <w:rPr>
          <w:szCs w:val="21"/>
        </w:rPr>
        <w:t>，双方协商解决。</w:t>
      </w:r>
    </w:p>
    <w:p>
      <w:pPr>
        <w:spacing w:line="360" w:lineRule="auto"/>
        <w:ind w:firstLine="422" w:firstLineChars="200"/>
        <w:rPr>
          <w:b/>
          <w:szCs w:val="21"/>
        </w:rPr>
      </w:pPr>
      <w:r>
        <w:rPr>
          <w:b/>
          <w:szCs w:val="21"/>
        </w:rPr>
        <w:t>四、</w:t>
      </w:r>
      <w:r>
        <w:rPr>
          <w:rFonts w:hint="eastAsia"/>
          <w:b/>
          <w:szCs w:val="21"/>
        </w:rPr>
        <w:t>服务要求</w:t>
      </w:r>
    </w:p>
    <w:p>
      <w:pPr>
        <w:autoSpaceDE w:val="0"/>
        <w:autoSpaceDN w:val="0"/>
        <w:adjustRightInd w:val="0"/>
        <w:spacing w:line="360" w:lineRule="auto"/>
        <w:ind w:firstLine="420" w:firstLineChars="200"/>
        <w:rPr>
          <w:szCs w:val="21"/>
        </w:rPr>
      </w:pPr>
      <w:r>
        <w:rPr>
          <w:rFonts w:hint="eastAsia"/>
        </w:rPr>
        <w:t>【按《谈判文件》第三章“用户需求书”的2019年海口市部分道路行道树修剪方案】</w:t>
      </w:r>
    </w:p>
    <w:p>
      <w:pPr>
        <w:spacing w:line="360" w:lineRule="auto"/>
        <w:ind w:firstLine="422" w:firstLineChars="200"/>
        <w:rPr>
          <w:b/>
          <w:szCs w:val="21"/>
        </w:rPr>
      </w:pPr>
      <w:r>
        <w:rPr>
          <w:b/>
          <w:szCs w:val="21"/>
        </w:rPr>
        <w:t>五、</w:t>
      </w:r>
      <w:r>
        <w:rPr>
          <w:rFonts w:hint="eastAsia"/>
          <w:b/>
          <w:szCs w:val="21"/>
        </w:rPr>
        <w:t>付款方式</w:t>
      </w:r>
    </w:p>
    <w:p>
      <w:pPr>
        <w:spacing w:line="360" w:lineRule="auto"/>
        <w:ind w:firstLine="420" w:firstLineChars="200"/>
      </w:pPr>
      <w:r>
        <w:rPr>
          <w:rFonts w:cs="宋体"/>
          <w:szCs w:val="21"/>
        </w:rPr>
        <w:t>1</w:t>
      </w:r>
      <w:r>
        <w:rPr>
          <w:rFonts w:hint="eastAsia" w:cs="宋体"/>
          <w:szCs w:val="21"/>
        </w:rPr>
        <w:t>、</w:t>
      </w:r>
      <w:r>
        <w:rPr>
          <w:rFonts w:hint="eastAsia"/>
        </w:rPr>
        <w:t>在服务期内，甲方支付给乙方的服务费总金额为人民币</w:t>
      </w:r>
      <w:r>
        <w:rPr>
          <w:rFonts w:hint="eastAsia"/>
          <w:u w:val="single"/>
        </w:rPr>
        <w:t xml:space="preserve">   </w:t>
      </w:r>
      <w:r>
        <w:rPr>
          <w:rFonts w:hint="eastAsia"/>
        </w:rPr>
        <w:t>元（￥</w:t>
      </w:r>
      <w:r>
        <w:rPr>
          <w:rFonts w:hint="eastAsia"/>
          <w:u w:val="single"/>
        </w:rPr>
        <w:t xml:space="preserve">    </w:t>
      </w:r>
      <w:r>
        <w:rPr>
          <w:rFonts w:hint="eastAsia"/>
        </w:rPr>
        <w:t>） 。此费用甲方分</w:t>
      </w:r>
      <w:r>
        <w:rPr>
          <w:rFonts w:hint="eastAsia"/>
          <w:u w:val="single"/>
        </w:rPr>
        <w:t xml:space="preserve">      </w:t>
      </w:r>
      <w:r>
        <w:rPr>
          <w:rFonts w:hint="eastAsia"/>
        </w:rPr>
        <w:t>次支付，每次支付金额为</w:t>
      </w:r>
      <w:r>
        <w:rPr>
          <w:rFonts w:hint="eastAsia"/>
          <w:u w:val="single"/>
        </w:rPr>
        <w:t xml:space="preserve">     </w:t>
      </w:r>
      <w:r>
        <w:rPr>
          <w:rFonts w:hint="eastAsia"/>
        </w:rPr>
        <w:t>元。</w:t>
      </w:r>
    </w:p>
    <w:p>
      <w:pPr>
        <w:spacing w:line="360" w:lineRule="auto"/>
        <w:ind w:firstLine="420" w:firstLineChars="200"/>
      </w:pPr>
      <w:r>
        <w:rPr>
          <w:rFonts w:hint="eastAsia" w:cs="宋体"/>
          <w:szCs w:val="21"/>
        </w:rPr>
        <w:t>2、</w:t>
      </w:r>
      <w:r>
        <w:rPr>
          <w:rFonts w:hint="eastAsia"/>
        </w:rPr>
        <w:t>甲方于每月</w:t>
      </w:r>
      <w:r>
        <w:rPr>
          <w:rFonts w:hint="eastAsia"/>
          <w:u w:val="single"/>
        </w:rPr>
        <w:t xml:space="preserve">        </w:t>
      </w:r>
      <w:r>
        <w:rPr>
          <w:rFonts w:hint="eastAsia"/>
        </w:rPr>
        <w:t>日前（如遇节假日顺延至第一个工作日）办理支付手续，向乙方支付上月服务费，如乙方提供服务不足一个月时按日计算。乙方须在甲方办理支付手续前</w:t>
      </w:r>
      <w:r>
        <w:rPr>
          <w:rFonts w:hint="eastAsia"/>
          <w:u w:val="single"/>
        </w:rPr>
        <w:t xml:space="preserve">        </w:t>
      </w:r>
      <w:r>
        <w:rPr>
          <w:rFonts w:hint="eastAsia"/>
        </w:rPr>
        <w:t>个工作日内，提供等额的正式发票给甲方，以便甲方及时办理支付手续。</w:t>
      </w:r>
    </w:p>
    <w:p>
      <w:pPr>
        <w:spacing w:line="360" w:lineRule="auto"/>
        <w:ind w:firstLine="422" w:firstLineChars="200"/>
        <w:rPr>
          <w:b/>
          <w:szCs w:val="21"/>
        </w:rPr>
      </w:pPr>
      <w:r>
        <w:rPr>
          <w:b/>
          <w:szCs w:val="21"/>
        </w:rPr>
        <w:t>六、</w:t>
      </w:r>
      <w:r>
        <w:rPr>
          <w:rFonts w:hint="eastAsia"/>
          <w:b/>
          <w:szCs w:val="21"/>
        </w:rPr>
        <w:t>违约责任</w:t>
      </w:r>
    </w:p>
    <w:p>
      <w:pPr>
        <w:spacing w:line="360" w:lineRule="auto"/>
        <w:ind w:firstLine="420" w:firstLineChars="200"/>
        <w:rPr>
          <w:szCs w:val="21"/>
        </w:rPr>
      </w:pPr>
      <w:r>
        <w:rPr>
          <w:rFonts w:cs="宋体"/>
          <w:szCs w:val="21"/>
        </w:rPr>
        <w:t>1</w:t>
      </w:r>
      <w:r>
        <w:rPr>
          <w:rFonts w:hint="eastAsia" w:cs="宋体"/>
          <w:szCs w:val="21"/>
        </w:rPr>
        <w:t>、</w:t>
      </w:r>
      <w:r>
        <w:rPr>
          <w:rFonts w:hint="eastAsia"/>
        </w:rPr>
        <w:t>甲、乙双方必须严格履行本合同的各项条款，除了本合同约定和法律法规政策规定的情形外，未经对方书面同意，任何一方不得中途变更或解除本合同。</w:t>
      </w:r>
    </w:p>
    <w:p>
      <w:pPr>
        <w:snapToGrid w:val="0"/>
        <w:spacing w:line="360" w:lineRule="auto"/>
        <w:ind w:firstLine="420" w:firstLineChars="200"/>
      </w:pPr>
      <w:r>
        <w:rPr>
          <w:rFonts w:hint="eastAsia"/>
        </w:rPr>
        <w:t>2、乙方违反本合同规定，所提供的服务未达到合同要求，甲方书面提出整改通知，累计提出达三次，乙方未按要求及时整改的，甲方有权终止合同，由此造成甲方经济损失的，乙方应给予赔偿。</w:t>
      </w:r>
    </w:p>
    <w:p>
      <w:pPr>
        <w:spacing w:line="360" w:lineRule="auto"/>
        <w:ind w:firstLine="422" w:firstLineChars="200"/>
        <w:rPr>
          <w:b/>
          <w:szCs w:val="21"/>
        </w:rPr>
      </w:pPr>
      <w:r>
        <w:rPr>
          <w:rFonts w:hint="eastAsia"/>
          <w:b/>
          <w:szCs w:val="21"/>
        </w:rPr>
        <w:t>七</w:t>
      </w:r>
      <w:r>
        <w:rPr>
          <w:b/>
          <w:szCs w:val="21"/>
        </w:rPr>
        <w:t>、</w:t>
      </w:r>
      <w:r>
        <w:rPr>
          <w:rFonts w:hint="eastAsia"/>
          <w:b/>
          <w:szCs w:val="21"/>
        </w:rPr>
        <w:t>不可抗力</w:t>
      </w:r>
    </w:p>
    <w:p>
      <w:pPr>
        <w:spacing w:line="360" w:lineRule="auto"/>
        <w:ind w:firstLine="420" w:firstLineChars="200"/>
      </w:pPr>
      <w:r>
        <w:rPr>
          <w:rFonts w:hint="eastAsia"/>
          <w:szCs w:val="21"/>
        </w:rPr>
        <w:t>1、</w:t>
      </w:r>
      <w:r>
        <w:rPr>
          <w:rFonts w:hint="eastAsia"/>
        </w:rPr>
        <w:t>由于不可预见、不可避免、不可克服等原因，一方不能履行合同义务的，应当在不可抗力发生之日起3天内以书面形式通知对方，证明不可抗力事件的存在。</w:t>
      </w:r>
    </w:p>
    <w:p>
      <w:pPr>
        <w:spacing w:line="360" w:lineRule="auto"/>
        <w:ind w:firstLine="420" w:firstLineChars="200"/>
        <w:rPr>
          <w:szCs w:val="21"/>
        </w:rPr>
      </w:pPr>
      <w:r>
        <w:rPr>
          <w:rFonts w:hint="eastAsia"/>
        </w:rPr>
        <w:t>2、不可抗力事件发生后，甲方和乙方应当积极寻求以合理的方式履行本合同。如不可抗力无法消除，致使合同目的无法实现的，双方均有权解除合同，且均不互相索赔。</w:t>
      </w:r>
    </w:p>
    <w:p>
      <w:pPr>
        <w:spacing w:line="360" w:lineRule="auto"/>
        <w:ind w:firstLine="422" w:firstLineChars="200"/>
        <w:rPr>
          <w:b/>
          <w:szCs w:val="21"/>
        </w:rPr>
      </w:pPr>
      <w:r>
        <w:rPr>
          <w:rFonts w:hint="eastAsia"/>
          <w:b/>
          <w:szCs w:val="21"/>
        </w:rPr>
        <w:t>八</w:t>
      </w:r>
      <w:r>
        <w:rPr>
          <w:b/>
          <w:szCs w:val="21"/>
        </w:rPr>
        <w:t>、</w:t>
      </w:r>
      <w:r>
        <w:rPr>
          <w:rFonts w:hint="eastAsia"/>
          <w:b/>
          <w:szCs w:val="21"/>
        </w:rPr>
        <w:t>争议解决方式</w:t>
      </w:r>
    </w:p>
    <w:p>
      <w:pPr>
        <w:spacing w:line="360" w:lineRule="auto"/>
        <w:ind w:right="-176" w:firstLine="420" w:firstLineChars="200"/>
        <w:rPr>
          <w:szCs w:val="21"/>
        </w:rPr>
      </w:pPr>
      <w:r>
        <w:rPr>
          <w:rFonts w:hint="eastAsia"/>
          <w:szCs w:val="21"/>
        </w:rPr>
        <w:t>本合同发生争议，由双方协商或由政府采购监管部门调解解决，协商或调解不成时按以下第</w:t>
      </w:r>
      <w:r>
        <w:rPr>
          <w:rFonts w:hint="eastAsia"/>
          <w:szCs w:val="21"/>
          <w:u w:val="single"/>
        </w:rPr>
        <w:t xml:space="preserve">     </w:t>
      </w:r>
      <w:r>
        <w:rPr>
          <w:rFonts w:hint="eastAsia"/>
          <w:szCs w:val="21"/>
        </w:rPr>
        <w:t>种方式解决（请选择）：</w:t>
      </w:r>
    </w:p>
    <w:p>
      <w:pPr>
        <w:spacing w:line="360" w:lineRule="auto"/>
        <w:ind w:right="-176" w:firstLine="420" w:firstLineChars="200"/>
        <w:rPr>
          <w:szCs w:val="21"/>
        </w:rPr>
      </w:pPr>
      <w:r>
        <w:rPr>
          <w:rFonts w:hint="eastAsia"/>
          <w:szCs w:val="21"/>
        </w:rPr>
        <w:t>1、海南省仲裁委员会仲裁；</w:t>
      </w:r>
    </w:p>
    <w:p>
      <w:pPr>
        <w:spacing w:line="360" w:lineRule="auto"/>
        <w:ind w:right="-176" w:firstLine="420" w:firstLineChars="200"/>
        <w:rPr>
          <w:szCs w:val="21"/>
        </w:rPr>
      </w:pPr>
      <w:r>
        <w:rPr>
          <w:rFonts w:hint="eastAsia"/>
          <w:szCs w:val="21"/>
        </w:rPr>
        <w:t>2、向甲方所在地人民法院提起诉讼。</w:t>
      </w:r>
    </w:p>
    <w:p>
      <w:pPr>
        <w:spacing w:line="360" w:lineRule="auto"/>
        <w:ind w:right="-176" w:firstLine="420" w:firstLineChars="200"/>
        <w:rPr>
          <w:szCs w:val="21"/>
        </w:rPr>
      </w:pPr>
      <w:r>
        <w:rPr>
          <w:rFonts w:hint="eastAsia"/>
          <w:szCs w:val="21"/>
        </w:rPr>
        <w:t>九</w:t>
      </w:r>
      <w:r>
        <w:rPr>
          <w:szCs w:val="21"/>
        </w:rPr>
        <w:t>、本项目甲方谈判文件、乙方投标文件为本合同不可分割组成部分，与合同具有同等效率。若招投标文件与本合同不一致的，以本合同为准</w:t>
      </w:r>
      <w:r>
        <w:rPr>
          <w:rFonts w:hint="eastAsia"/>
          <w:szCs w:val="21"/>
        </w:rPr>
        <w:t>，谈判文件与投标文件不一致以谈判文件为准</w:t>
      </w:r>
      <w:r>
        <w:rPr>
          <w:szCs w:val="21"/>
        </w:rPr>
        <w:t>。</w:t>
      </w:r>
    </w:p>
    <w:p>
      <w:pPr>
        <w:spacing w:line="360" w:lineRule="auto"/>
        <w:ind w:firstLine="420" w:firstLineChars="200"/>
        <w:rPr>
          <w:szCs w:val="21"/>
        </w:rPr>
      </w:pPr>
      <w:r>
        <w:rPr>
          <w:szCs w:val="21"/>
        </w:rPr>
        <w:t>十、本合同</w:t>
      </w:r>
      <w:r>
        <w:rPr>
          <w:rFonts w:hint="eastAsia"/>
          <w:szCs w:val="21"/>
        </w:rPr>
        <w:t>一式</w:t>
      </w:r>
      <w:r>
        <w:rPr>
          <w:rFonts w:hint="eastAsia"/>
          <w:szCs w:val="21"/>
          <w:u w:val="single"/>
        </w:rPr>
        <w:t xml:space="preserve">      </w:t>
      </w:r>
      <w:r>
        <w:rPr>
          <w:rFonts w:hint="eastAsia"/>
          <w:szCs w:val="21"/>
        </w:rPr>
        <w:t>份，具有同等法律效力，甲方</w:t>
      </w:r>
      <w:r>
        <w:rPr>
          <w:rFonts w:hint="eastAsia"/>
          <w:szCs w:val="21"/>
          <w:u w:val="single"/>
        </w:rPr>
        <w:t xml:space="preserve">      </w:t>
      </w:r>
      <w:r>
        <w:rPr>
          <w:rFonts w:hint="eastAsia"/>
          <w:szCs w:val="21"/>
        </w:rPr>
        <w:t>份，乙方</w:t>
      </w:r>
      <w:r>
        <w:rPr>
          <w:rFonts w:hint="eastAsia"/>
          <w:szCs w:val="21"/>
          <w:u w:val="single"/>
        </w:rPr>
        <w:t xml:space="preserve">      </w:t>
      </w:r>
      <w:r>
        <w:rPr>
          <w:rFonts w:hint="eastAsia"/>
          <w:szCs w:val="21"/>
        </w:rPr>
        <w:t>份，采购代理机构</w:t>
      </w:r>
      <w:r>
        <w:rPr>
          <w:rFonts w:hint="eastAsia"/>
          <w:szCs w:val="21"/>
          <w:u w:val="single"/>
        </w:rPr>
        <w:t xml:space="preserve">  1  </w:t>
      </w:r>
      <w:r>
        <w:rPr>
          <w:rFonts w:hint="eastAsia"/>
          <w:szCs w:val="21"/>
        </w:rPr>
        <w:t>份，</w:t>
      </w:r>
      <w:r>
        <w:rPr>
          <w:rFonts w:hint="eastAsia" w:ascii="宋体" w:hAnsi="宋体"/>
          <w:szCs w:val="21"/>
        </w:rPr>
        <w:t>本合同由甲乙双方签字盖章后生效</w:t>
      </w:r>
      <w:r>
        <w:rPr>
          <w:rFonts w:hint="eastAsia"/>
          <w:szCs w:val="21"/>
        </w:rPr>
        <w:t>。</w:t>
      </w:r>
    </w:p>
    <w:p>
      <w:pPr>
        <w:spacing w:line="360" w:lineRule="auto"/>
        <w:ind w:firstLine="420" w:firstLineChars="200"/>
        <w:rPr>
          <w:szCs w:val="21"/>
        </w:rPr>
      </w:pPr>
      <w:r>
        <w:rPr>
          <w:szCs w:val="21"/>
        </w:rPr>
        <w:t>十</w:t>
      </w:r>
      <w:r>
        <w:rPr>
          <w:rFonts w:hint="eastAsia"/>
          <w:szCs w:val="21"/>
        </w:rPr>
        <w:t>一、</w:t>
      </w:r>
      <w:r>
        <w:rPr>
          <w:rStyle w:val="44"/>
          <w:rFonts w:hint="eastAsia" w:cs="Arial"/>
          <w:b w:val="0"/>
          <w:szCs w:val="21"/>
        </w:rPr>
        <w:t>本合同书未尽事宜，由甲乙双方依照《中华人民共和国合同法》协商处理。</w:t>
      </w:r>
    </w:p>
    <w:p>
      <w:pPr>
        <w:spacing w:line="360" w:lineRule="auto"/>
        <w:rPr>
          <w:szCs w:val="21"/>
        </w:rPr>
      </w:pPr>
    </w:p>
    <w:p>
      <w:pPr>
        <w:spacing w:line="360" w:lineRule="auto"/>
        <w:rPr>
          <w:szCs w:val="21"/>
        </w:rPr>
      </w:pPr>
    </w:p>
    <w:p>
      <w:pPr>
        <w:spacing w:line="360" w:lineRule="auto"/>
        <w:ind w:firstLine="420" w:firstLineChars="200"/>
        <w:rPr>
          <w:szCs w:val="21"/>
        </w:rPr>
      </w:pPr>
      <w:r>
        <w:rPr>
          <w:rFonts w:hint="eastAsia"/>
          <w:szCs w:val="21"/>
        </w:rPr>
        <w:t>甲    方：  （盖章）                    乙    方：  （盖章）</w:t>
      </w:r>
    </w:p>
    <w:p>
      <w:pPr>
        <w:spacing w:line="360" w:lineRule="auto"/>
        <w:ind w:firstLine="420" w:firstLineChars="200"/>
        <w:rPr>
          <w:szCs w:val="21"/>
        </w:rPr>
      </w:pPr>
      <w:r>
        <w:rPr>
          <w:rFonts w:hint="eastAsia"/>
          <w:szCs w:val="21"/>
        </w:rPr>
        <w:t>签约代表：                              签约代表：</w:t>
      </w:r>
    </w:p>
    <w:p>
      <w:pPr>
        <w:spacing w:line="360" w:lineRule="auto"/>
        <w:ind w:firstLine="420" w:firstLineChars="200"/>
        <w:rPr>
          <w:szCs w:val="21"/>
        </w:rPr>
      </w:pPr>
      <w:r>
        <w:rPr>
          <w:rFonts w:hint="eastAsia"/>
          <w:szCs w:val="21"/>
        </w:rPr>
        <w:t>地    址：                              地    址：</w:t>
      </w:r>
    </w:p>
    <w:p>
      <w:pPr>
        <w:spacing w:line="360" w:lineRule="auto"/>
        <w:ind w:firstLine="420" w:firstLineChars="200"/>
        <w:rPr>
          <w:szCs w:val="21"/>
        </w:rPr>
      </w:pPr>
      <w:r>
        <w:rPr>
          <w:rFonts w:hint="eastAsia"/>
          <w:szCs w:val="21"/>
        </w:rPr>
        <w:t>电    话：                              电    话：</w:t>
      </w:r>
    </w:p>
    <w:p>
      <w:pPr>
        <w:spacing w:line="360" w:lineRule="auto"/>
        <w:ind w:firstLine="420" w:firstLineChars="200"/>
        <w:rPr>
          <w:szCs w:val="21"/>
        </w:rPr>
      </w:pPr>
      <w:r>
        <w:rPr>
          <w:rFonts w:hint="eastAsia"/>
          <w:szCs w:val="21"/>
        </w:rPr>
        <w:t>签约日期：    年   月   日              签约日期：    年   月   日</w:t>
      </w:r>
    </w:p>
    <w:p>
      <w:pPr>
        <w:spacing w:line="360" w:lineRule="auto"/>
        <w:rPr>
          <w:szCs w:val="21"/>
        </w:rPr>
      </w:pPr>
    </w:p>
    <w:p>
      <w:pPr>
        <w:spacing w:line="360" w:lineRule="auto"/>
        <w:ind w:firstLine="420" w:firstLineChars="200"/>
        <w:rPr>
          <w:szCs w:val="21"/>
        </w:rPr>
      </w:pPr>
      <w:r>
        <w:rPr>
          <w:rFonts w:hint="eastAsia"/>
          <w:szCs w:val="21"/>
        </w:rPr>
        <w:t>采购代理机构声明：本合同标的经海南泓建工程项目管理有限公司依法定程序采购，合同主要条款内容与招投标文件的内容一致。</w:t>
      </w:r>
    </w:p>
    <w:p>
      <w:pPr>
        <w:spacing w:line="360" w:lineRule="auto"/>
        <w:ind w:firstLine="420" w:firstLineChars="200"/>
        <w:rPr>
          <w:szCs w:val="21"/>
        </w:rPr>
      </w:pPr>
      <w:r>
        <w:rPr>
          <w:rFonts w:hint="eastAsia"/>
          <w:szCs w:val="21"/>
        </w:rPr>
        <w:t>采购代理机构：海南泓建工程项目管理有限公司</w:t>
      </w:r>
    </w:p>
    <w:p>
      <w:pPr>
        <w:spacing w:line="360" w:lineRule="auto"/>
        <w:ind w:firstLine="420" w:firstLineChars="200"/>
        <w:rPr>
          <w:szCs w:val="21"/>
          <w:u w:val="single"/>
        </w:rPr>
      </w:pPr>
      <w:r>
        <w:rPr>
          <w:rFonts w:hint="eastAsia"/>
          <w:szCs w:val="21"/>
        </w:rPr>
        <w:t>经办人：</w:t>
      </w:r>
      <w:r>
        <w:rPr>
          <w:rFonts w:hint="eastAsia"/>
          <w:szCs w:val="21"/>
          <w:u w:val="single"/>
        </w:rPr>
        <w:t xml:space="preserve">                   </w:t>
      </w:r>
    </w:p>
    <w:p>
      <w:pPr>
        <w:spacing w:line="360" w:lineRule="auto"/>
        <w:ind w:firstLine="420" w:firstLineChars="200"/>
        <w:rPr>
          <w:szCs w:val="21"/>
        </w:rPr>
      </w:pP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pPr>
        <w:pStyle w:val="2"/>
        <w:jc w:val="center"/>
        <w:rPr>
          <w:rFonts w:ascii="黑体" w:eastAsia="黑体"/>
          <w:szCs w:val="32"/>
        </w:rPr>
      </w:pPr>
      <w:bookmarkStart w:id="5" w:name="page1"/>
      <w:bookmarkEnd w:id="5"/>
      <w:bookmarkStart w:id="6" w:name="_Toc483240711"/>
      <w:r>
        <w:rPr>
          <w:rFonts w:hint="eastAsia"/>
          <w:sz w:val="44"/>
        </w:rPr>
        <w:t>第六章  报价文件内容和格式</w:t>
      </w:r>
      <w:bookmarkEnd w:id="6"/>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28"/>
          <w:szCs w:val="28"/>
          <w:u w:val="single"/>
        </w:rPr>
      </w:pPr>
      <w:r>
        <w:rPr>
          <w:rFonts w:hint="eastAsia" w:ascii="宋体" w:hAnsi="宋体"/>
          <w:sz w:val="28"/>
          <w:szCs w:val="28"/>
        </w:rPr>
        <w:t>（项目名称）</w:t>
      </w:r>
    </w:p>
    <w:p>
      <w:pPr>
        <w:spacing w:beforeLines="100" w:line="360" w:lineRule="auto"/>
        <w:jc w:val="center"/>
        <w:rPr>
          <w:rFonts w:ascii="黑体" w:eastAsia="黑体"/>
          <w:b/>
          <w:sz w:val="52"/>
          <w:szCs w:val="52"/>
        </w:rPr>
      </w:pPr>
      <w:r>
        <w:rPr>
          <w:rFonts w:hint="eastAsia" w:ascii="黑体" w:eastAsia="黑体"/>
          <w:b/>
          <w:sz w:val="52"/>
          <w:szCs w:val="52"/>
        </w:rPr>
        <w:t>报价文件</w:t>
      </w: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rPr>
          <w:rFonts w:ascii="黑体" w:eastAsia="黑体"/>
          <w:sz w:val="28"/>
          <w:szCs w:val="28"/>
        </w:rPr>
      </w:pPr>
      <w:r>
        <w:rPr>
          <w:rFonts w:hint="eastAsia" w:ascii="黑体" w:eastAsia="黑体"/>
          <w:sz w:val="28"/>
          <w:szCs w:val="28"/>
        </w:rPr>
        <w:t xml:space="preserve">             供应商：</w:t>
      </w:r>
      <w:r>
        <w:rPr>
          <w:rFonts w:hint="eastAsia" w:ascii="黑体" w:eastAsia="黑体"/>
          <w:sz w:val="28"/>
          <w:szCs w:val="28"/>
          <w:u w:val="single"/>
        </w:rPr>
        <w:t xml:space="preserve">                      </w:t>
      </w:r>
      <w:r>
        <w:rPr>
          <w:rFonts w:hint="eastAsia" w:ascii="黑体" w:eastAsia="黑体"/>
          <w:sz w:val="28"/>
          <w:szCs w:val="28"/>
        </w:rPr>
        <w:t>（盖单位章）</w:t>
      </w:r>
    </w:p>
    <w:p>
      <w:pPr>
        <w:spacing w:line="360" w:lineRule="auto"/>
        <w:jc w:val="center"/>
        <w:rPr>
          <w:rFonts w:ascii="黑体" w:eastAsia="黑体"/>
          <w:sz w:val="28"/>
          <w:szCs w:val="28"/>
        </w:rPr>
      </w:pPr>
      <w:r>
        <w:rPr>
          <w:rFonts w:hint="eastAsia" w:ascii="黑体" w:eastAsia="黑体"/>
          <w:sz w:val="28"/>
          <w:szCs w:val="28"/>
        </w:rPr>
        <w:t>法定代表人或其委托代理人：</w:t>
      </w:r>
      <w:r>
        <w:rPr>
          <w:rFonts w:hint="eastAsia" w:ascii="黑体" w:eastAsia="黑体"/>
          <w:sz w:val="28"/>
          <w:szCs w:val="28"/>
          <w:u w:val="single"/>
        </w:rPr>
        <w:t xml:space="preserve">    </w:t>
      </w:r>
      <w:r>
        <w:rPr>
          <w:rFonts w:hint="eastAsia" w:ascii="黑体" w:eastAsia="黑体"/>
          <w:sz w:val="28"/>
          <w:szCs w:val="28"/>
        </w:rPr>
        <w:t>（签字）</w:t>
      </w:r>
    </w:p>
    <w:p>
      <w:pPr>
        <w:spacing w:line="360" w:lineRule="auto"/>
        <w:jc w:val="center"/>
        <w:rPr>
          <w:rFonts w:ascii="黑体" w:eastAsia="黑体"/>
          <w:sz w:val="28"/>
          <w:szCs w:val="28"/>
        </w:rPr>
      </w:pPr>
    </w:p>
    <w:p>
      <w:pPr>
        <w:spacing w:line="360" w:lineRule="auto"/>
        <w:jc w:val="center"/>
        <w:rPr>
          <w:rFonts w:ascii="黑体" w:eastAsia="黑体"/>
          <w:sz w:val="28"/>
          <w:szCs w:val="28"/>
        </w:rPr>
      </w:pPr>
    </w:p>
    <w:p>
      <w:pPr>
        <w:spacing w:line="360" w:lineRule="auto"/>
        <w:jc w:val="center"/>
        <w:rPr>
          <w:rFonts w:ascii="黑体" w:eastAsia="黑体"/>
          <w:sz w:val="28"/>
          <w:szCs w:val="28"/>
        </w:rPr>
      </w:pPr>
      <w:r>
        <w:rPr>
          <w:rFonts w:hint="eastAsia" w:ascii="黑体" w:eastAsia="黑体"/>
          <w:sz w:val="28"/>
          <w:szCs w:val="28"/>
        </w:rPr>
        <w:t>年  月  日</w:t>
      </w:r>
    </w:p>
    <w:p>
      <w:pPr>
        <w:spacing w:beforeLines="100" w:afterLines="100" w:line="360" w:lineRule="auto"/>
        <w:jc w:val="center"/>
        <w:rPr>
          <w:rFonts w:ascii="黑体" w:eastAsia="黑体"/>
          <w:sz w:val="28"/>
          <w:szCs w:val="28"/>
        </w:rPr>
      </w:pPr>
      <w:r>
        <w:rPr>
          <w:rFonts w:ascii="黑体" w:eastAsia="黑体"/>
          <w:sz w:val="28"/>
          <w:szCs w:val="28"/>
        </w:rPr>
        <w:br w:type="page"/>
      </w:r>
      <w:r>
        <w:rPr>
          <w:rFonts w:hint="eastAsia" w:ascii="黑体" w:eastAsia="黑体"/>
          <w:sz w:val="28"/>
          <w:szCs w:val="28"/>
        </w:rPr>
        <w:t>目 录</w:t>
      </w:r>
    </w:p>
    <w:p>
      <w:pPr>
        <w:spacing w:line="360" w:lineRule="auto"/>
        <w:ind w:firstLine="420" w:firstLineChars="200"/>
        <w:rPr>
          <w:rFonts w:ascii="宋体" w:hAnsi="宋体"/>
          <w:szCs w:val="21"/>
        </w:rPr>
      </w:pPr>
      <w:r>
        <w:rPr>
          <w:rFonts w:hint="eastAsia" w:ascii="宋体" w:hAnsi="宋体"/>
          <w:szCs w:val="21"/>
        </w:rPr>
        <w:t>一、报价函</w:t>
      </w:r>
    </w:p>
    <w:p>
      <w:pPr>
        <w:spacing w:line="360" w:lineRule="auto"/>
        <w:ind w:firstLine="420" w:firstLineChars="200"/>
        <w:rPr>
          <w:rFonts w:ascii="宋体" w:hAnsi="宋体"/>
          <w:szCs w:val="21"/>
        </w:rPr>
      </w:pPr>
      <w:r>
        <w:rPr>
          <w:rFonts w:hint="eastAsia" w:ascii="宋体" w:hAnsi="宋体"/>
          <w:szCs w:val="21"/>
        </w:rPr>
        <w:t>二、报价函一览表</w:t>
      </w:r>
    </w:p>
    <w:p>
      <w:pPr>
        <w:spacing w:line="360" w:lineRule="auto"/>
        <w:ind w:firstLine="420" w:firstLineChars="200"/>
        <w:rPr>
          <w:rFonts w:ascii="宋体" w:hAnsi="宋体"/>
          <w:szCs w:val="21"/>
        </w:rPr>
      </w:pPr>
      <w:r>
        <w:rPr>
          <w:rFonts w:hint="eastAsia" w:ascii="宋体" w:hAnsi="宋体"/>
          <w:szCs w:val="21"/>
        </w:rPr>
        <w:t>三、法定代表人授权书</w:t>
      </w:r>
    </w:p>
    <w:p>
      <w:pPr>
        <w:spacing w:line="360" w:lineRule="auto"/>
        <w:ind w:firstLine="420" w:firstLineChars="200"/>
        <w:rPr>
          <w:rFonts w:ascii="宋体" w:hAnsi="宋体"/>
          <w:szCs w:val="21"/>
        </w:rPr>
      </w:pPr>
      <w:r>
        <w:rPr>
          <w:rFonts w:hint="eastAsia" w:ascii="宋体" w:hAnsi="宋体"/>
          <w:szCs w:val="21"/>
        </w:rPr>
        <w:t>四、资格证明文件</w:t>
      </w:r>
    </w:p>
    <w:p>
      <w:pPr>
        <w:spacing w:line="360" w:lineRule="auto"/>
        <w:ind w:firstLine="420" w:firstLineChars="200"/>
        <w:rPr>
          <w:rFonts w:ascii="宋体" w:hAnsi="宋体"/>
          <w:szCs w:val="21"/>
        </w:rPr>
      </w:pPr>
      <w:r>
        <w:rPr>
          <w:rFonts w:hint="eastAsia" w:ascii="宋体" w:hAnsi="宋体"/>
          <w:szCs w:val="21"/>
        </w:rPr>
        <w:t>五、</w:t>
      </w:r>
      <w:r>
        <w:rPr>
          <w:rFonts w:hint="eastAsia" w:hAnsi="宋体"/>
          <w:szCs w:val="28"/>
        </w:rPr>
        <w:t>中小企业声明函</w:t>
      </w:r>
    </w:p>
    <w:p>
      <w:pPr>
        <w:spacing w:line="360" w:lineRule="auto"/>
        <w:ind w:firstLine="420" w:firstLineChars="200"/>
        <w:rPr>
          <w:rFonts w:ascii="宋体" w:hAnsi="宋体"/>
          <w:szCs w:val="21"/>
        </w:rPr>
      </w:pPr>
      <w:r>
        <w:rPr>
          <w:rFonts w:hint="eastAsia" w:ascii="宋体" w:hAnsi="宋体"/>
          <w:szCs w:val="21"/>
        </w:rPr>
        <w:t>六、</w:t>
      </w:r>
      <w:r>
        <w:rPr>
          <w:rFonts w:hint="eastAsia" w:hAnsi="宋体"/>
          <w:szCs w:val="28"/>
        </w:rPr>
        <w:t>其他投标资料</w:t>
      </w:r>
    </w:p>
    <w:p>
      <w:pPr>
        <w:spacing w:line="360" w:lineRule="auto"/>
        <w:ind w:firstLine="420" w:firstLineChars="200"/>
        <w:rPr>
          <w:rFonts w:ascii="宋体" w:hAnsi="宋体" w:cs="TimesNewRomanPSMT"/>
          <w:kern w:val="0"/>
        </w:rPr>
      </w:pPr>
    </w:p>
    <w:p>
      <w:pPr>
        <w:pStyle w:val="3"/>
        <w:spacing w:line="360" w:lineRule="auto"/>
        <w:jc w:val="center"/>
        <w:rPr>
          <w:rFonts w:ascii="宋体" w:hAnsi="宋体"/>
          <w:sz w:val="30"/>
          <w:szCs w:val="30"/>
        </w:rPr>
      </w:pPr>
      <w:r>
        <w:rPr>
          <w:rFonts w:ascii="宋体" w:hAnsi="宋体"/>
          <w:szCs w:val="21"/>
        </w:rPr>
        <w:br w:type="page"/>
      </w:r>
      <w:bookmarkStart w:id="7" w:name="_Toc483240712"/>
      <w:bookmarkStart w:id="8" w:name="_Toc171325098"/>
      <w:r>
        <w:rPr>
          <w:rFonts w:hint="eastAsia" w:hAnsi="宋体"/>
          <w:szCs w:val="28"/>
        </w:rPr>
        <w:t>一</w:t>
      </w:r>
      <w:r>
        <w:rPr>
          <w:rFonts w:hAnsi="宋体"/>
          <w:szCs w:val="28"/>
        </w:rPr>
        <w:t>、</w:t>
      </w:r>
      <w:r>
        <w:rPr>
          <w:rFonts w:hint="eastAsia" w:hAnsi="宋体"/>
          <w:szCs w:val="28"/>
        </w:rPr>
        <w:t>报价</w:t>
      </w:r>
      <w:r>
        <w:rPr>
          <w:rFonts w:hAnsi="宋体"/>
          <w:szCs w:val="28"/>
        </w:rPr>
        <w:t>函</w:t>
      </w:r>
      <w:bookmarkEnd w:id="7"/>
      <w:bookmarkEnd w:id="8"/>
    </w:p>
    <w:p>
      <w:pPr>
        <w:spacing w:line="360" w:lineRule="auto"/>
        <w:rPr>
          <w:b/>
          <w:szCs w:val="21"/>
        </w:rPr>
      </w:pPr>
      <w:r>
        <w:rPr>
          <w:rFonts w:hint="eastAsia"/>
          <w:b/>
          <w:position w:val="2"/>
          <w:szCs w:val="21"/>
        </w:rPr>
        <w:t xml:space="preserve">致 </w:t>
      </w:r>
      <w:r>
        <w:rPr>
          <w:rFonts w:hint="eastAsia"/>
          <w:b/>
          <w:position w:val="2"/>
          <w:szCs w:val="21"/>
          <w:u w:val="single"/>
        </w:rPr>
        <w:t>海南泓建工程项目管理有限公司</w:t>
      </w:r>
      <w:r>
        <w:rPr>
          <w:rFonts w:hint="eastAsia"/>
          <w:b/>
          <w:szCs w:val="21"/>
        </w:rPr>
        <w:t>：</w:t>
      </w:r>
    </w:p>
    <w:p>
      <w:pPr>
        <w:spacing w:line="360" w:lineRule="auto"/>
        <w:ind w:firstLine="420" w:firstLineChars="200"/>
        <w:rPr>
          <w:szCs w:val="21"/>
        </w:rPr>
      </w:pPr>
      <w:r>
        <w:rPr>
          <w:rFonts w:hint="eastAsia"/>
          <w:szCs w:val="21"/>
        </w:rPr>
        <w:t>你方（项目编号：）谈判文件（包括更正公告，如有）已收悉，完全理解谈判文件的所有内容。我方经详细审阅和研究，现决定参加投标。</w:t>
      </w:r>
    </w:p>
    <w:p>
      <w:pPr>
        <w:spacing w:line="360" w:lineRule="auto"/>
        <w:ind w:firstLine="420" w:firstLineChars="200"/>
        <w:rPr>
          <w:szCs w:val="21"/>
        </w:rPr>
      </w:pPr>
      <w:r>
        <w:rPr>
          <w:rFonts w:hint="eastAsia"/>
          <w:szCs w:val="21"/>
        </w:rPr>
        <w:t>（1）我方郑重承诺：我方是符合《政府采购法》第22条规定的供应商，并严格遵守《政府采购法》第77条的规定。</w:t>
      </w:r>
    </w:p>
    <w:p>
      <w:pPr>
        <w:spacing w:line="360" w:lineRule="auto"/>
        <w:ind w:firstLine="420" w:firstLineChars="200"/>
        <w:rPr>
          <w:szCs w:val="21"/>
        </w:rPr>
      </w:pPr>
      <w:r>
        <w:rPr>
          <w:rFonts w:hint="eastAsia"/>
          <w:szCs w:val="21"/>
        </w:rPr>
        <w:t>（2）我方接受谈判文件的所有的条款和规定。</w:t>
      </w:r>
    </w:p>
    <w:p>
      <w:pPr>
        <w:spacing w:line="360" w:lineRule="auto"/>
        <w:ind w:firstLine="420" w:firstLineChars="200"/>
        <w:rPr>
          <w:szCs w:val="21"/>
        </w:rPr>
      </w:pPr>
      <w:r>
        <w:rPr>
          <w:rFonts w:hint="eastAsia"/>
          <w:szCs w:val="21"/>
        </w:rPr>
        <w:t>（3）我方同意按照谈判文件第二章“供应商须知”的规定，本报价文件的有效期（报价有效期）为从投标截止日期起计算的天，在此期间，本报价文件将始终对我方具有约束力，并可随时被接受。如果我方成交，本报价文件在此期间之后将继续保持有效。</w:t>
      </w:r>
    </w:p>
    <w:p>
      <w:pPr>
        <w:spacing w:line="360" w:lineRule="auto"/>
        <w:ind w:firstLine="420" w:firstLineChars="200"/>
        <w:rPr>
          <w:szCs w:val="21"/>
        </w:rPr>
      </w:pPr>
      <w:r>
        <w:rPr>
          <w:rFonts w:hint="eastAsia"/>
          <w:szCs w:val="21"/>
        </w:rPr>
        <w:t>（4）随同本投标函递交谈判保证金证一份，金额为人民币（大写）：元（￥：元）。</w:t>
      </w:r>
    </w:p>
    <w:p>
      <w:pPr>
        <w:spacing w:line="360" w:lineRule="auto"/>
        <w:ind w:firstLine="420" w:firstLineChars="200"/>
        <w:rPr>
          <w:szCs w:val="21"/>
        </w:rPr>
      </w:pPr>
      <w:r>
        <w:rPr>
          <w:rFonts w:hint="eastAsia"/>
          <w:szCs w:val="21"/>
        </w:rPr>
        <w:t>（5）我方同意提供采购代理机构要求的有关本次采购的所有资料。</w:t>
      </w:r>
    </w:p>
    <w:p>
      <w:pPr>
        <w:spacing w:line="360" w:lineRule="auto"/>
        <w:ind w:firstLine="420" w:firstLineChars="200"/>
        <w:rPr>
          <w:szCs w:val="21"/>
        </w:rPr>
      </w:pPr>
      <w:r>
        <w:rPr>
          <w:rFonts w:hint="eastAsia"/>
          <w:szCs w:val="21"/>
        </w:rPr>
        <w:t>（6）我方理解，你方无义务必须接受投标报价最低的投标，并有权拒绝所有的投标。同时也理解你方不承担我方本次投标的费用。</w:t>
      </w: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ind w:firstLine="3570" w:firstLineChars="1700"/>
        <w:rPr>
          <w:szCs w:val="21"/>
        </w:rPr>
      </w:pPr>
      <w:r>
        <w:rPr>
          <w:rFonts w:hint="eastAsia"/>
          <w:szCs w:val="21"/>
        </w:rPr>
        <w:t>供应商名称：</w:t>
      </w:r>
      <w:r>
        <w:rPr>
          <w:rFonts w:hint="eastAsia"/>
          <w:szCs w:val="21"/>
          <w:u w:val="single"/>
        </w:rPr>
        <w:t xml:space="preserve">        </w:t>
      </w:r>
      <w:r>
        <w:rPr>
          <w:rFonts w:hint="eastAsia"/>
          <w:szCs w:val="21"/>
        </w:rPr>
        <w:t>（盖公章）</w:t>
      </w:r>
    </w:p>
    <w:p>
      <w:pPr>
        <w:spacing w:line="360" w:lineRule="auto"/>
        <w:ind w:firstLine="3570" w:firstLineChars="1700"/>
        <w:rPr>
          <w:szCs w:val="21"/>
          <w:u w:val="single"/>
        </w:rPr>
      </w:pPr>
      <w:r>
        <w:rPr>
          <w:rFonts w:hint="eastAsia"/>
          <w:szCs w:val="21"/>
        </w:rPr>
        <w:t>地址：</w:t>
      </w:r>
      <w:r>
        <w:rPr>
          <w:rFonts w:hint="eastAsia"/>
          <w:szCs w:val="21"/>
          <w:u w:val="single"/>
        </w:rPr>
        <w:t xml:space="preserve">                </w:t>
      </w:r>
    </w:p>
    <w:p>
      <w:pPr>
        <w:spacing w:line="360" w:lineRule="auto"/>
        <w:ind w:firstLine="3570" w:firstLineChars="1700"/>
        <w:rPr>
          <w:u w:val="single"/>
        </w:rPr>
      </w:pPr>
      <w:r>
        <w:rPr>
          <w:rFonts w:hint="eastAsia"/>
        </w:rPr>
        <w:t>授权代表签字：</w:t>
      </w:r>
      <w:r>
        <w:rPr>
          <w:rFonts w:hint="eastAsia"/>
          <w:u w:val="single"/>
        </w:rPr>
        <w:t xml:space="preserve">     </w:t>
      </w:r>
      <w:r>
        <w:rPr>
          <w:rFonts w:hint="eastAsia"/>
        </w:rPr>
        <w:t>（亲笔签名）</w:t>
      </w:r>
    </w:p>
    <w:p>
      <w:pPr>
        <w:spacing w:line="360" w:lineRule="auto"/>
        <w:ind w:firstLine="3570" w:firstLineChars="1700"/>
        <w:rPr>
          <w:szCs w:val="21"/>
          <w:u w:val="single"/>
        </w:rPr>
      </w:pPr>
      <w:r>
        <w:rPr>
          <w:rFonts w:hint="eastAsia"/>
          <w:szCs w:val="21"/>
        </w:rPr>
        <w:t>职务：</w:t>
      </w:r>
      <w:r>
        <w:rPr>
          <w:rFonts w:hint="eastAsia"/>
          <w:szCs w:val="21"/>
          <w:u w:val="single"/>
        </w:rPr>
        <w:t xml:space="preserve">              </w:t>
      </w:r>
    </w:p>
    <w:p>
      <w:pPr>
        <w:spacing w:line="360" w:lineRule="auto"/>
        <w:ind w:firstLine="3570" w:firstLineChars="1700"/>
        <w:rPr>
          <w:szCs w:val="21"/>
          <w:u w:val="single"/>
        </w:rPr>
      </w:pPr>
      <w:r>
        <w:rPr>
          <w:rFonts w:hint="eastAsia"/>
          <w:szCs w:val="21"/>
        </w:rPr>
        <w:t>日期：</w:t>
      </w:r>
      <w:r>
        <w:rPr>
          <w:rFonts w:hint="eastAsia"/>
          <w:szCs w:val="21"/>
          <w:u w:val="single"/>
        </w:rPr>
        <w:t xml:space="preserve">              </w:t>
      </w:r>
    </w:p>
    <w:p>
      <w:pPr>
        <w:spacing w:line="360" w:lineRule="auto"/>
      </w:pPr>
      <w:r>
        <w:br w:type="page"/>
      </w:r>
    </w:p>
    <w:p>
      <w:pPr>
        <w:pStyle w:val="3"/>
        <w:spacing w:line="360" w:lineRule="auto"/>
        <w:jc w:val="center"/>
        <w:rPr>
          <w:sz w:val="28"/>
          <w:szCs w:val="28"/>
        </w:rPr>
      </w:pPr>
      <w:bookmarkStart w:id="9" w:name="_Toc171325099"/>
      <w:bookmarkStart w:id="10" w:name="_Toc483240713"/>
      <w:r>
        <w:rPr>
          <w:rFonts w:hint="eastAsia" w:hAnsi="宋体"/>
          <w:szCs w:val="28"/>
        </w:rPr>
        <w:t>二、报价函</w:t>
      </w:r>
      <w:r>
        <w:rPr>
          <w:rFonts w:hAnsi="宋体"/>
          <w:szCs w:val="28"/>
        </w:rPr>
        <w:t>一览表</w:t>
      </w:r>
      <w:bookmarkEnd w:id="9"/>
      <w:bookmarkEnd w:id="10"/>
    </w:p>
    <w:tbl>
      <w:tblPr>
        <w:tblStyle w:val="41"/>
        <w:tblW w:w="8230" w:type="dxa"/>
        <w:jc w:val="center"/>
        <w:tblInd w:w="0" w:type="dxa"/>
        <w:tblLayout w:type="fixed"/>
        <w:tblCellMar>
          <w:top w:w="0" w:type="dxa"/>
          <w:left w:w="108" w:type="dxa"/>
          <w:bottom w:w="0" w:type="dxa"/>
          <w:right w:w="108" w:type="dxa"/>
        </w:tblCellMar>
      </w:tblPr>
      <w:tblGrid>
        <w:gridCol w:w="2339"/>
        <w:gridCol w:w="5891"/>
      </w:tblGrid>
      <w:tr>
        <w:tblPrEx>
          <w:tblLayout w:type="fixed"/>
          <w:tblCellMar>
            <w:top w:w="0" w:type="dxa"/>
            <w:left w:w="108" w:type="dxa"/>
            <w:bottom w:w="0" w:type="dxa"/>
            <w:right w:w="108" w:type="dxa"/>
          </w:tblCellMar>
        </w:tblPrEx>
        <w:trPr>
          <w:trHeight w:val="715" w:hRule="atLeast"/>
          <w:jc w:val="center"/>
        </w:trPr>
        <w:tc>
          <w:tcPr>
            <w:tcW w:w="2339" w:type="dxa"/>
            <w:tcBorders>
              <w:top w:val="single" w:color="000000" w:sz="4" w:space="0"/>
              <w:left w:val="single" w:color="000000" w:sz="4" w:space="0"/>
              <w:bottom w:val="single" w:color="000000" w:sz="4" w:space="0"/>
              <w:right w:val="single" w:color="000000" w:sz="4" w:space="0"/>
            </w:tcBorders>
            <w:vAlign w:val="center"/>
          </w:tcPr>
          <w:p>
            <w:pPr>
              <w:topLinePunct/>
              <w:spacing w:line="360" w:lineRule="auto"/>
              <w:jc w:val="center"/>
              <w:rPr>
                <w:rFonts w:ascii="宋体" w:hAnsi="宋体" w:eastAsia="宋体" w:cs="Times New Roman"/>
                <w:b/>
                <w:bCs/>
                <w:sz w:val="24"/>
                <w:szCs w:val="24"/>
              </w:rPr>
            </w:pPr>
            <w:r>
              <w:rPr>
                <w:rFonts w:hint="eastAsia" w:ascii="宋体" w:hAnsi="宋体" w:eastAsia="宋体" w:cs="Times New Roman"/>
                <w:b/>
                <w:bCs/>
                <w:sz w:val="24"/>
                <w:szCs w:val="24"/>
              </w:rPr>
              <w:t>项目名称</w:t>
            </w:r>
          </w:p>
        </w:tc>
        <w:tc>
          <w:tcPr>
            <w:tcW w:w="5891" w:type="dxa"/>
            <w:tcBorders>
              <w:top w:val="single" w:color="000000" w:sz="4" w:space="0"/>
              <w:left w:val="nil"/>
              <w:bottom w:val="single" w:color="000000" w:sz="4" w:space="0"/>
              <w:right w:val="single" w:color="000000" w:sz="4" w:space="0"/>
            </w:tcBorders>
            <w:vAlign w:val="center"/>
          </w:tcPr>
          <w:p>
            <w:pPr>
              <w:topLinePunct/>
              <w:spacing w:line="360" w:lineRule="auto"/>
              <w:jc w:val="center"/>
              <w:rPr>
                <w:rFonts w:ascii="宋体" w:hAnsi="宋体" w:eastAsia="宋体" w:cs="Times New Roman"/>
                <w:b/>
                <w:sz w:val="24"/>
                <w:szCs w:val="24"/>
              </w:rPr>
            </w:pPr>
            <w:r>
              <w:rPr>
                <w:rFonts w:ascii="宋体" w:hAnsi="宋体" w:eastAsia="宋体" w:cs="Times New Roman"/>
                <w:b/>
                <w:bCs/>
                <w:sz w:val="24"/>
                <w:szCs w:val="24"/>
              </w:rPr>
              <w:t>2019年海口市部分道路行道树修剪</w:t>
            </w:r>
            <w:r>
              <w:rPr>
                <w:rFonts w:hint="eastAsia" w:ascii="宋体" w:hAnsi="宋体" w:eastAsia="宋体" w:cs="Times New Roman"/>
                <w:b/>
                <w:bCs/>
                <w:sz w:val="24"/>
                <w:szCs w:val="24"/>
              </w:rPr>
              <w:t>（包号）</w:t>
            </w:r>
          </w:p>
        </w:tc>
      </w:tr>
      <w:tr>
        <w:tblPrEx>
          <w:tblLayout w:type="fixed"/>
          <w:tblCellMar>
            <w:top w:w="0" w:type="dxa"/>
            <w:left w:w="108" w:type="dxa"/>
            <w:bottom w:w="0" w:type="dxa"/>
            <w:right w:w="108" w:type="dxa"/>
          </w:tblCellMar>
        </w:tblPrEx>
        <w:trPr>
          <w:trHeight w:val="772" w:hRule="atLeast"/>
          <w:jc w:val="center"/>
        </w:trPr>
        <w:tc>
          <w:tcPr>
            <w:tcW w:w="2339" w:type="dxa"/>
            <w:tcBorders>
              <w:top w:val="single" w:color="000000" w:sz="4" w:space="0"/>
              <w:left w:val="single" w:color="000000" w:sz="4" w:space="0"/>
              <w:bottom w:val="single" w:color="000000" w:sz="4" w:space="0"/>
              <w:right w:val="single" w:color="000000" w:sz="4" w:space="0"/>
            </w:tcBorders>
            <w:vAlign w:val="center"/>
          </w:tcPr>
          <w:p>
            <w:pPr>
              <w:topLinePunct/>
              <w:spacing w:line="360" w:lineRule="auto"/>
              <w:jc w:val="center"/>
              <w:rPr>
                <w:rFonts w:ascii="宋体" w:hAnsi="宋体" w:eastAsia="宋体" w:cs="Times New Roman"/>
                <w:b/>
                <w:bCs/>
                <w:sz w:val="24"/>
                <w:szCs w:val="24"/>
              </w:rPr>
            </w:pPr>
            <w:r>
              <w:rPr>
                <w:rFonts w:hint="eastAsia" w:ascii="宋体" w:hAnsi="宋体" w:eastAsia="宋体" w:cs="Times New Roman"/>
                <w:b/>
                <w:bCs/>
                <w:sz w:val="24"/>
                <w:szCs w:val="24"/>
              </w:rPr>
              <w:t>项目编号</w:t>
            </w:r>
          </w:p>
        </w:tc>
        <w:tc>
          <w:tcPr>
            <w:tcW w:w="5891" w:type="dxa"/>
            <w:tcBorders>
              <w:top w:val="single" w:color="000000" w:sz="4" w:space="0"/>
              <w:left w:val="nil"/>
              <w:bottom w:val="single" w:color="000000" w:sz="4" w:space="0"/>
              <w:right w:val="single" w:color="000000" w:sz="4" w:space="0"/>
            </w:tcBorders>
            <w:vAlign w:val="center"/>
          </w:tcPr>
          <w:p>
            <w:pPr>
              <w:topLinePunct/>
              <w:spacing w:line="360" w:lineRule="auto"/>
              <w:jc w:val="center"/>
              <w:rPr>
                <w:rFonts w:ascii="Calibri" w:hAnsi="Calibri" w:eastAsia="宋体" w:cs="Times New Roman"/>
                <w:b/>
                <w:bCs/>
                <w:sz w:val="24"/>
                <w:szCs w:val="24"/>
              </w:rPr>
            </w:pPr>
            <w:r>
              <w:rPr>
                <w:rFonts w:ascii="Calibri" w:hAnsi="Calibri" w:eastAsia="宋体" w:cs="Times New Roman"/>
                <w:b/>
                <w:sz w:val="24"/>
                <w:szCs w:val="24"/>
              </w:rPr>
              <w:t>HNHJ-2019-039</w:t>
            </w:r>
          </w:p>
        </w:tc>
      </w:tr>
      <w:tr>
        <w:tblPrEx>
          <w:tblLayout w:type="fixed"/>
          <w:tblCellMar>
            <w:top w:w="0" w:type="dxa"/>
            <w:left w:w="108" w:type="dxa"/>
            <w:bottom w:w="0" w:type="dxa"/>
            <w:right w:w="108" w:type="dxa"/>
          </w:tblCellMar>
        </w:tblPrEx>
        <w:trPr>
          <w:trHeight w:val="1898" w:hRule="atLeast"/>
          <w:jc w:val="center"/>
        </w:trPr>
        <w:tc>
          <w:tcPr>
            <w:tcW w:w="2339" w:type="dxa"/>
            <w:tcBorders>
              <w:top w:val="single" w:color="000000" w:sz="4" w:space="0"/>
              <w:left w:val="single" w:color="000000" w:sz="4" w:space="0"/>
              <w:bottom w:val="single" w:color="000000" w:sz="4" w:space="0"/>
              <w:right w:val="single" w:color="000000" w:sz="4" w:space="0"/>
            </w:tcBorders>
            <w:vAlign w:val="center"/>
          </w:tcPr>
          <w:p>
            <w:pPr>
              <w:topLinePunct/>
              <w:spacing w:line="360" w:lineRule="auto"/>
              <w:jc w:val="center"/>
              <w:rPr>
                <w:rFonts w:ascii="宋体" w:hAnsi="宋体" w:eastAsia="宋体" w:cs="Times New Roman"/>
                <w:b/>
                <w:bCs/>
                <w:sz w:val="24"/>
                <w:szCs w:val="24"/>
              </w:rPr>
            </w:pPr>
            <w:r>
              <w:rPr>
                <w:rFonts w:hint="eastAsia" w:ascii="宋体" w:hAnsi="宋体" w:eastAsia="宋体" w:cs="Times New Roman"/>
                <w:b/>
                <w:bCs/>
                <w:sz w:val="24"/>
                <w:szCs w:val="24"/>
              </w:rPr>
              <w:t>投标报价</w:t>
            </w:r>
          </w:p>
        </w:tc>
        <w:tc>
          <w:tcPr>
            <w:tcW w:w="5891" w:type="dxa"/>
            <w:tcBorders>
              <w:top w:val="single" w:color="000000" w:sz="4" w:space="0"/>
              <w:left w:val="nil"/>
              <w:bottom w:val="single" w:color="000000" w:sz="4" w:space="0"/>
              <w:right w:val="single" w:color="000000" w:sz="4" w:space="0"/>
            </w:tcBorders>
            <w:vAlign w:val="center"/>
          </w:tcPr>
          <w:p>
            <w:pPr>
              <w:topLinePunct/>
              <w:spacing w:line="360" w:lineRule="auto"/>
              <w:rPr>
                <w:rFonts w:ascii="宋体" w:hAnsi="宋体" w:eastAsia="宋体" w:cs="Times New Roman"/>
                <w:b/>
                <w:bCs/>
                <w:sz w:val="24"/>
                <w:szCs w:val="24"/>
                <w:u w:val="single"/>
              </w:rPr>
            </w:pPr>
            <w:r>
              <w:rPr>
                <w:rFonts w:hint="eastAsia" w:ascii="宋体" w:hAnsi="宋体" w:eastAsia="宋体" w:cs="Times New Roman"/>
                <w:b/>
                <w:bCs/>
                <w:sz w:val="24"/>
                <w:szCs w:val="24"/>
              </w:rPr>
              <w:t>人民币（大写）:</w:t>
            </w:r>
            <w:r>
              <w:rPr>
                <w:rFonts w:hint="eastAsia" w:ascii="宋体" w:hAnsi="宋体" w:eastAsia="宋体" w:cs="Times New Roman"/>
                <w:b/>
                <w:bCs/>
                <w:sz w:val="24"/>
                <w:szCs w:val="24"/>
                <w:u w:val="single"/>
              </w:rPr>
              <w:t xml:space="preserve">                        </w:t>
            </w:r>
          </w:p>
          <w:p>
            <w:pPr>
              <w:topLinePunct/>
              <w:spacing w:line="360" w:lineRule="auto"/>
              <w:rPr>
                <w:rFonts w:ascii="宋体" w:hAnsi="宋体" w:eastAsia="宋体" w:cs="Times New Roman"/>
                <w:b/>
                <w:bCs/>
                <w:sz w:val="24"/>
                <w:szCs w:val="24"/>
              </w:rPr>
            </w:pPr>
          </w:p>
          <w:p>
            <w:pPr>
              <w:topLinePunct/>
              <w:spacing w:line="360" w:lineRule="auto"/>
              <w:rPr>
                <w:rFonts w:ascii="宋体" w:hAnsi="宋体" w:eastAsia="宋体" w:cs="Times New Roman"/>
                <w:sz w:val="24"/>
                <w:szCs w:val="24"/>
                <w:u w:val="single"/>
              </w:rPr>
            </w:pPr>
            <w:r>
              <w:rPr>
                <w:rFonts w:hint="eastAsia" w:ascii="宋体" w:hAnsi="宋体" w:eastAsia="宋体" w:cs="Times New Roman"/>
                <w:b/>
                <w:bCs/>
                <w:sz w:val="24"/>
                <w:szCs w:val="24"/>
              </w:rPr>
              <w:t>小写（￥:</w:t>
            </w:r>
            <w:r>
              <w:rPr>
                <w:rFonts w:hint="eastAsia" w:ascii="宋体" w:hAnsi="宋体" w:eastAsia="宋体" w:cs="Times New Roman"/>
                <w:b/>
                <w:bCs/>
                <w:sz w:val="24"/>
                <w:szCs w:val="24"/>
                <w:u w:val="single"/>
              </w:rPr>
              <w:t xml:space="preserve">                      </w:t>
            </w:r>
            <w:r>
              <w:rPr>
                <w:rFonts w:hint="eastAsia" w:ascii="宋体" w:hAnsi="宋体" w:eastAsia="宋体" w:cs="Times New Roman"/>
                <w:b/>
                <w:bCs/>
                <w:sz w:val="24"/>
                <w:szCs w:val="24"/>
              </w:rPr>
              <w:t>元）</w:t>
            </w:r>
          </w:p>
        </w:tc>
      </w:tr>
      <w:tr>
        <w:tblPrEx>
          <w:tblLayout w:type="fixed"/>
          <w:tblCellMar>
            <w:top w:w="0" w:type="dxa"/>
            <w:left w:w="108" w:type="dxa"/>
            <w:bottom w:w="0" w:type="dxa"/>
            <w:right w:w="108" w:type="dxa"/>
          </w:tblCellMar>
        </w:tblPrEx>
        <w:trPr>
          <w:trHeight w:val="706" w:hRule="atLeast"/>
          <w:jc w:val="center"/>
        </w:trPr>
        <w:tc>
          <w:tcPr>
            <w:tcW w:w="2339" w:type="dxa"/>
            <w:tcBorders>
              <w:top w:val="single" w:color="000000" w:sz="4" w:space="0"/>
              <w:left w:val="single" w:color="000000" w:sz="4" w:space="0"/>
              <w:bottom w:val="single" w:color="000000" w:sz="4" w:space="0"/>
              <w:right w:val="single" w:color="000000" w:sz="4" w:space="0"/>
            </w:tcBorders>
            <w:vAlign w:val="center"/>
          </w:tcPr>
          <w:p>
            <w:pPr>
              <w:topLinePunct/>
              <w:spacing w:line="360" w:lineRule="auto"/>
              <w:jc w:val="center"/>
              <w:rPr>
                <w:rFonts w:ascii="宋体" w:hAnsi="宋体" w:eastAsia="宋体" w:cs="Times New Roman"/>
                <w:b/>
                <w:sz w:val="24"/>
                <w:szCs w:val="24"/>
              </w:rPr>
            </w:pPr>
            <w:r>
              <w:rPr>
                <w:rFonts w:hint="eastAsia" w:ascii="宋体" w:hAnsi="宋体" w:eastAsia="宋体" w:cs="Times New Roman"/>
                <w:b/>
                <w:sz w:val="24"/>
                <w:szCs w:val="24"/>
              </w:rPr>
              <w:t>工期</w:t>
            </w:r>
          </w:p>
        </w:tc>
        <w:tc>
          <w:tcPr>
            <w:tcW w:w="5891" w:type="dxa"/>
            <w:tcBorders>
              <w:top w:val="single" w:color="000000" w:sz="4" w:space="0"/>
              <w:left w:val="nil"/>
              <w:bottom w:val="single" w:color="000000" w:sz="4" w:space="0"/>
              <w:right w:val="single" w:color="000000" w:sz="4" w:space="0"/>
            </w:tcBorders>
            <w:vAlign w:val="center"/>
          </w:tcPr>
          <w:p>
            <w:pPr>
              <w:spacing w:line="360" w:lineRule="auto"/>
              <w:jc w:val="center"/>
              <w:rPr>
                <w:rFonts w:ascii="宋体" w:hAnsi="宋体" w:eastAsia="宋体" w:cs="Times New Roman"/>
                <w:b/>
                <w:bCs/>
                <w:sz w:val="24"/>
                <w:szCs w:val="24"/>
              </w:rPr>
            </w:pPr>
          </w:p>
        </w:tc>
      </w:tr>
      <w:tr>
        <w:tblPrEx>
          <w:tblLayout w:type="fixed"/>
          <w:tblCellMar>
            <w:top w:w="0" w:type="dxa"/>
            <w:left w:w="108" w:type="dxa"/>
            <w:bottom w:w="0" w:type="dxa"/>
            <w:right w:w="108" w:type="dxa"/>
          </w:tblCellMar>
        </w:tblPrEx>
        <w:trPr>
          <w:trHeight w:val="830" w:hRule="atLeast"/>
          <w:jc w:val="center"/>
        </w:trPr>
        <w:tc>
          <w:tcPr>
            <w:tcW w:w="2339" w:type="dxa"/>
            <w:tcBorders>
              <w:top w:val="single" w:color="000000" w:sz="4" w:space="0"/>
              <w:left w:val="single" w:color="000000" w:sz="4" w:space="0"/>
              <w:bottom w:val="single" w:color="000000" w:sz="4" w:space="0"/>
              <w:right w:val="single" w:color="000000" w:sz="4" w:space="0"/>
            </w:tcBorders>
            <w:vAlign w:val="center"/>
          </w:tcPr>
          <w:p>
            <w:pPr>
              <w:topLinePunct/>
              <w:spacing w:line="360" w:lineRule="auto"/>
              <w:jc w:val="center"/>
              <w:rPr>
                <w:rFonts w:ascii="宋体" w:hAnsi="宋体" w:eastAsia="宋体" w:cs="Times New Roman"/>
                <w:b/>
                <w:sz w:val="24"/>
                <w:szCs w:val="24"/>
              </w:rPr>
            </w:pPr>
            <w:r>
              <w:rPr>
                <w:rFonts w:hint="eastAsia" w:ascii="宋体" w:hAnsi="宋体" w:eastAsia="宋体" w:cs="Times New Roman"/>
                <w:b/>
                <w:sz w:val="24"/>
                <w:szCs w:val="24"/>
              </w:rPr>
              <w:t>质量要求</w:t>
            </w:r>
          </w:p>
        </w:tc>
        <w:tc>
          <w:tcPr>
            <w:tcW w:w="5891" w:type="dxa"/>
            <w:tcBorders>
              <w:top w:val="single" w:color="000000" w:sz="4" w:space="0"/>
              <w:left w:val="nil"/>
              <w:bottom w:val="single" w:color="000000" w:sz="4" w:space="0"/>
              <w:right w:val="single" w:color="000000" w:sz="4" w:space="0"/>
            </w:tcBorders>
            <w:vAlign w:val="center"/>
          </w:tcPr>
          <w:p>
            <w:pPr>
              <w:spacing w:line="360" w:lineRule="auto"/>
              <w:jc w:val="center"/>
              <w:rPr>
                <w:rFonts w:ascii="宋体" w:hAnsi="宋体" w:eastAsia="宋体" w:cs="Times New Roman"/>
                <w:b/>
                <w:bCs/>
                <w:sz w:val="24"/>
                <w:szCs w:val="24"/>
              </w:rPr>
            </w:pPr>
          </w:p>
        </w:tc>
      </w:tr>
      <w:tr>
        <w:tblPrEx>
          <w:tblLayout w:type="fixed"/>
          <w:tblCellMar>
            <w:top w:w="0" w:type="dxa"/>
            <w:left w:w="108" w:type="dxa"/>
            <w:bottom w:w="0" w:type="dxa"/>
            <w:right w:w="108" w:type="dxa"/>
          </w:tblCellMar>
        </w:tblPrEx>
        <w:trPr>
          <w:trHeight w:val="701" w:hRule="atLeast"/>
          <w:jc w:val="center"/>
        </w:trPr>
        <w:tc>
          <w:tcPr>
            <w:tcW w:w="2339" w:type="dxa"/>
            <w:tcBorders>
              <w:top w:val="single" w:color="000000" w:sz="4" w:space="0"/>
              <w:left w:val="single" w:color="000000" w:sz="4" w:space="0"/>
              <w:bottom w:val="single" w:color="000000" w:sz="4" w:space="0"/>
              <w:right w:val="single" w:color="000000" w:sz="4" w:space="0"/>
            </w:tcBorders>
            <w:vAlign w:val="center"/>
          </w:tcPr>
          <w:p>
            <w:pPr>
              <w:topLinePunct/>
              <w:spacing w:line="360" w:lineRule="auto"/>
              <w:jc w:val="center"/>
              <w:rPr>
                <w:rFonts w:ascii="宋体" w:hAnsi="宋体" w:eastAsia="宋体" w:cs="Times New Roman"/>
                <w:b/>
                <w:sz w:val="24"/>
                <w:szCs w:val="24"/>
              </w:rPr>
            </w:pPr>
            <w:r>
              <w:rPr>
                <w:rFonts w:hint="eastAsia" w:ascii="宋体" w:hAnsi="宋体" w:eastAsia="宋体" w:cs="Times New Roman"/>
                <w:b/>
                <w:sz w:val="24"/>
                <w:szCs w:val="24"/>
              </w:rPr>
              <w:t>工作地点</w:t>
            </w:r>
          </w:p>
        </w:tc>
        <w:tc>
          <w:tcPr>
            <w:tcW w:w="5891" w:type="dxa"/>
            <w:tcBorders>
              <w:top w:val="single" w:color="000000" w:sz="4" w:space="0"/>
              <w:left w:val="nil"/>
              <w:bottom w:val="single" w:color="000000" w:sz="4" w:space="0"/>
              <w:right w:val="single" w:color="000000" w:sz="4" w:space="0"/>
            </w:tcBorders>
            <w:vAlign w:val="center"/>
          </w:tcPr>
          <w:p>
            <w:pPr>
              <w:spacing w:line="360" w:lineRule="auto"/>
              <w:jc w:val="center"/>
              <w:rPr>
                <w:rFonts w:ascii="宋体" w:hAnsi="宋体" w:eastAsia="宋体" w:cs="Times New Roman"/>
                <w:b/>
                <w:bCs/>
                <w:sz w:val="24"/>
                <w:szCs w:val="24"/>
              </w:rPr>
            </w:pPr>
          </w:p>
        </w:tc>
      </w:tr>
    </w:tbl>
    <w:p>
      <w:pPr>
        <w:spacing w:line="360" w:lineRule="auto"/>
        <w:rPr>
          <w:szCs w:val="21"/>
        </w:rPr>
      </w:pPr>
    </w:p>
    <w:p>
      <w:pPr>
        <w:snapToGrid w:val="0"/>
        <w:spacing w:line="360" w:lineRule="auto"/>
        <w:rPr>
          <w:rFonts w:hAnsi="宋体"/>
          <w:szCs w:val="21"/>
        </w:rPr>
      </w:pPr>
      <w:r>
        <w:rPr>
          <w:rFonts w:hAnsi="宋体"/>
          <w:szCs w:val="21"/>
        </w:rPr>
        <w:t>注</w:t>
      </w:r>
      <w:r>
        <w:rPr>
          <w:szCs w:val="21"/>
        </w:rPr>
        <w:t>:</w:t>
      </w:r>
    </w:p>
    <w:p>
      <w:pPr>
        <w:snapToGrid w:val="0"/>
        <w:spacing w:line="360" w:lineRule="auto"/>
        <w:ind w:firstLine="420" w:firstLineChars="200"/>
        <w:rPr>
          <w:szCs w:val="21"/>
        </w:rPr>
      </w:pPr>
      <w:r>
        <w:rPr>
          <w:rFonts w:hint="eastAsia"/>
          <w:szCs w:val="21"/>
        </w:rPr>
        <w:t>1</w:t>
      </w:r>
      <w:r>
        <w:rPr>
          <w:rFonts w:hAnsi="宋体"/>
          <w:szCs w:val="21"/>
        </w:rPr>
        <w:t>、报价大小写不一致时以大写为准；</w:t>
      </w:r>
    </w:p>
    <w:p>
      <w:pPr>
        <w:snapToGrid w:val="0"/>
        <w:spacing w:line="360" w:lineRule="auto"/>
        <w:ind w:firstLine="413" w:firstLineChars="197"/>
        <w:rPr>
          <w:szCs w:val="21"/>
        </w:rPr>
      </w:pPr>
      <w:r>
        <w:rPr>
          <w:rFonts w:hint="eastAsia"/>
          <w:szCs w:val="21"/>
        </w:rPr>
        <w:t>2、</w:t>
      </w:r>
      <w:r>
        <w:rPr>
          <w:rFonts w:hAnsi="宋体"/>
          <w:szCs w:val="21"/>
        </w:rPr>
        <w:t>报价总额包括本</w:t>
      </w:r>
      <w:r>
        <w:rPr>
          <w:rFonts w:hint="eastAsia" w:hAnsi="宋体"/>
          <w:szCs w:val="21"/>
        </w:rPr>
        <w:t>谈判文件</w:t>
      </w:r>
      <w:r>
        <w:rPr>
          <w:rFonts w:hAnsi="宋体"/>
          <w:szCs w:val="21"/>
        </w:rPr>
        <w:t>中要求的所有</w:t>
      </w:r>
      <w:r>
        <w:rPr>
          <w:rFonts w:hint="eastAsia" w:hAnsi="宋体"/>
          <w:szCs w:val="21"/>
        </w:rPr>
        <w:t>工程、</w:t>
      </w:r>
      <w:r>
        <w:rPr>
          <w:rFonts w:hAnsi="宋体"/>
          <w:szCs w:val="21"/>
        </w:rPr>
        <w:t>货物、服务、税等</w:t>
      </w:r>
      <w:r>
        <w:rPr>
          <w:rFonts w:hint="eastAsia" w:hAnsi="宋体"/>
          <w:szCs w:val="21"/>
        </w:rPr>
        <w:t>一切</w:t>
      </w:r>
      <w:r>
        <w:rPr>
          <w:rFonts w:hAnsi="宋体"/>
          <w:szCs w:val="21"/>
        </w:rPr>
        <w:t>费用</w:t>
      </w:r>
      <w:r>
        <w:rPr>
          <w:rFonts w:hint="eastAsia" w:hAnsi="宋体"/>
          <w:szCs w:val="21"/>
        </w:rPr>
        <w:t>，</w:t>
      </w:r>
      <w:r>
        <w:rPr>
          <w:rFonts w:hint="eastAsia" w:ascii="宋体" w:hAnsi="宋体"/>
          <w:bCs/>
          <w:szCs w:val="21"/>
        </w:rPr>
        <w:t>视为本项目所有的内容投标</w:t>
      </w:r>
      <w:r>
        <w:rPr>
          <w:rFonts w:hAnsi="宋体"/>
          <w:szCs w:val="21"/>
        </w:rPr>
        <w:t>；</w:t>
      </w:r>
    </w:p>
    <w:p>
      <w:pPr>
        <w:snapToGrid w:val="0"/>
        <w:spacing w:line="360" w:lineRule="auto"/>
        <w:ind w:firstLine="413" w:firstLineChars="197"/>
        <w:rPr>
          <w:rFonts w:hAnsi="宋体"/>
          <w:szCs w:val="21"/>
        </w:rPr>
      </w:pPr>
      <w:r>
        <w:rPr>
          <w:rFonts w:hint="eastAsia"/>
          <w:szCs w:val="21"/>
        </w:rPr>
        <w:t>3</w:t>
      </w:r>
      <w:r>
        <w:rPr>
          <w:rFonts w:hAnsi="宋体"/>
          <w:szCs w:val="21"/>
        </w:rPr>
        <w:t>、</w:t>
      </w:r>
      <w:r>
        <w:rPr>
          <w:rFonts w:hint="eastAsia" w:hAnsi="宋体"/>
          <w:szCs w:val="21"/>
        </w:rPr>
        <w:t>报价函</w:t>
      </w:r>
      <w:r>
        <w:rPr>
          <w:rFonts w:hAnsi="宋体"/>
          <w:szCs w:val="21"/>
        </w:rPr>
        <w:t>一览表格式不得自行改动。</w:t>
      </w:r>
    </w:p>
    <w:p>
      <w:pPr>
        <w:snapToGrid w:val="0"/>
        <w:spacing w:line="360" w:lineRule="auto"/>
        <w:ind w:firstLine="413" w:firstLineChars="197"/>
        <w:rPr>
          <w:rFonts w:ascii="宋体" w:hAnsi="宋体" w:cs="宋体"/>
          <w:szCs w:val="21"/>
        </w:rPr>
      </w:pPr>
    </w:p>
    <w:p>
      <w:pPr>
        <w:snapToGrid w:val="0"/>
        <w:spacing w:line="360" w:lineRule="auto"/>
        <w:ind w:firstLine="413" w:firstLineChars="197"/>
        <w:rPr>
          <w:rFonts w:ascii="宋体" w:hAnsi="宋体" w:cs="宋体"/>
          <w:szCs w:val="21"/>
        </w:rPr>
      </w:pPr>
      <w:r>
        <w:rPr>
          <w:rFonts w:ascii="宋体" w:hAnsi="宋体" w:cs="宋体"/>
          <w:szCs w:val="21"/>
        </w:rPr>
        <w:t>供应商</w:t>
      </w:r>
      <w:r>
        <w:rPr>
          <w:rFonts w:hint="eastAsia" w:ascii="宋体" w:hAnsi="宋体" w:cs="宋体"/>
          <w:szCs w:val="21"/>
        </w:rPr>
        <w:t xml:space="preserve">名称： </w:t>
      </w:r>
      <w:r>
        <w:rPr>
          <w:rFonts w:hint="eastAsia" w:ascii="宋体" w:hAnsi="宋体" w:cs="宋体"/>
          <w:szCs w:val="21"/>
          <w:u w:val="single"/>
        </w:rPr>
        <w:t xml:space="preserve">       </w:t>
      </w:r>
      <w:r>
        <w:rPr>
          <w:rFonts w:hint="eastAsia" w:ascii="宋体" w:hAnsi="宋体" w:cs="宋体"/>
          <w:szCs w:val="21"/>
        </w:rPr>
        <w:t>（盖</w:t>
      </w:r>
      <w:r>
        <w:rPr>
          <w:rFonts w:ascii="宋体" w:hAnsi="宋体" w:cs="宋体"/>
          <w:szCs w:val="21"/>
        </w:rPr>
        <w:t>公章）</w:t>
      </w:r>
      <w:r>
        <w:rPr>
          <w:rFonts w:hint="eastAsia" w:ascii="宋体" w:hAnsi="宋体" w:cs="宋体"/>
          <w:szCs w:val="21"/>
        </w:rPr>
        <w:t xml:space="preserve">               法定代表人或</w:t>
      </w:r>
      <w:r>
        <w:rPr>
          <w:rFonts w:hint="eastAsia" w:ascii="宋体" w:hAnsi="宋体"/>
          <w:szCs w:val="21"/>
          <w:lang w:val="en-GB"/>
        </w:rPr>
        <w:t>被授权人</w:t>
      </w:r>
      <w:r>
        <w:rPr>
          <w:rFonts w:hint="eastAsia" w:ascii="宋体" w:hAnsi="宋体"/>
          <w:szCs w:val="21"/>
        </w:rPr>
        <w:t>：</w:t>
      </w:r>
      <w:r>
        <w:rPr>
          <w:rFonts w:hint="eastAsia" w:ascii="宋体" w:hAnsi="宋体"/>
          <w:szCs w:val="21"/>
          <w:u w:val="single"/>
        </w:rPr>
        <w:t xml:space="preserve">      </w:t>
      </w:r>
      <w:r>
        <w:rPr>
          <w:rFonts w:hint="eastAsia" w:ascii="宋体" w:hAnsi="宋体"/>
          <w:szCs w:val="21"/>
        </w:rPr>
        <w:t>（</w:t>
      </w:r>
      <w:r>
        <w:rPr>
          <w:rFonts w:hint="eastAsia" w:ascii="宋体" w:hAnsi="宋体"/>
          <w:szCs w:val="21"/>
          <w:lang w:val="en-GB"/>
        </w:rPr>
        <w:t>签章</w:t>
      </w:r>
      <w:r>
        <w:rPr>
          <w:rFonts w:hint="eastAsia" w:ascii="宋体" w:hAnsi="宋体"/>
          <w:szCs w:val="21"/>
        </w:rPr>
        <w:t>）</w:t>
      </w:r>
    </w:p>
    <w:p>
      <w:pPr>
        <w:spacing w:line="360" w:lineRule="auto"/>
        <w:ind w:right="420" w:firstLine="5355" w:firstLineChars="2550"/>
        <w:rPr>
          <w:rFonts w:ascii="宋体" w:hAnsi="宋体" w:cs="宋体"/>
          <w:szCs w:val="21"/>
        </w:rPr>
      </w:pPr>
      <w:r>
        <w:rPr>
          <w:rFonts w:ascii="宋体" w:hAnsi="宋体" w:cs="宋体"/>
          <w:szCs w:val="21"/>
        </w:rPr>
        <w:t>日期：</w:t>
      </w:r>
      <w:r>
        <w:rPr>
          <w:rFonts w:hint="eastAsia" w:ascii="宋体" w:hAnsi="宋体" w:cs="宋体"/>
          <w:szCs w:val="21"/>
        </w:rPr>
        <w:t xml:space="preserve">   </w:t>
      </w:r>
      <w:r>
        <w:rPr>
          <w:rFonts w:ascii="宋体" w:hAnsi="宋体" w:cs="宋体"/>
          <w:szCs w:val="21"/>
        </w:rPr>
        <w:t>年</w:t>
      </w:r>
      <w:r>
        <w:rPr>
          <w:rFonts w:hint="eastAsia" w:ascii="宋体" w:hAnsi="宋体" w:cs="宋体"/>
          <w:szCs w:val="21"/>
        </w:rPr>
        <w:t xml:space="preserve">   </w:t>
      </w:r>
      <w:r>
        <w:rPr>
          <w:rFonts w:ascii="宋体" w:hAnsi="宋体" w:cs="宋体"/>
          <w:szCs w:val="21"/>
        </w:rPr>
        <w:t>月</w:t>
      </w:r>
      <w:r>
        <w:rPr>
          <w:rFonts w:hint="eastAsia" w:ascii="宋体" w:hAnsi="宋体" w:cs="宋体"/>
          <w:szCs w:val="21"/>
        </w:rPr>
        <w:t xml:space="preserve">    </w:t>
      </w:r>
      <w:r>
        <w:rPr>
          <w:rFonts w:ascii="宋体" w:hAnsi="宋体" w:cs="宋体"/>
          <w:szCs w:val="21"/>
        </w:rPr>
        <w:t>日</w:t>
      </w:r>
    </w:p>
    <w:p>
      <w:pPr>
        <w:spacing w:line="360" w:lineRule="auto"/>
        <w:jc w:val="right"/>
        <w:rPr>
          <w:rFonts w:ascii="宋体" w:hAnsi="宋体" w:cs="宋体"/>
          <w:szCs w:val="21"/>
        </w:rPr>
      </w:pPr>
    </w:p>
    <w:p>
      <w:pPr>
        <w:spacing w:line="360" w:lineRule="auto"/>
        <w:jc w:val="right"/>
        <w:rPr>
          <w:rFonts w:ascii="宋体" w:hAnsi="宋体" w:cs="宋体"/>
          <w:szCs w:val="21"/>
        </w:rPr>
      </w:pPr>
    </w:p>
    <w:p>
      <w:pPr>
        <w:spacing w:line="360" w:lineRule="auto"/>
        <w:ind w:right="420"/>
        <w:rPr>
          <w:rFonts w:ascii="宋体" w:hAnsi="宋体" w:cs="宋体"/>
          <w:szCs w:val="21"/>
        </w:rPr>
      </w:pPr>
    </w:p>
    <w:p>
      <w:pPr>
        <w:spacing w:line="360" w:lineRule="auto"/>
        <w:ind w:right="420"/>
        <w:rPr>
          <w:rFonts w:ascii="宋体" w:hAnsi="宋体" w:cs="宋体"/>
          <w:szCs w:val="21"/>
        </w:rPr>
      </w:pPr>
    </w:p>
    <w:p>
      <w:pPr>
        <w:pStyle w:val="3"/>
        <w:spacing w:line="360" w:lineRule="auto"/>
        <w:jc w:val="center"/>
        <w:rPr>
          <w:rFonts w:ascii="宋体" w:hAnsi="宋体"/>
          <w:sz w:val="28"/>
          <w:szCs w:val="28"/>
        </w:rPr>
      </w:pPr>
      <w:bookmarkStart w:id="11" w:name="_Toc483240714"/>
      <w:r>
        <w:rPr>
          <w:rFonts w:hint="eastAsia" w:hAnsi="宋体"/>
          <w:szCs w:val="28"/>
        </w:rPr>
        <w:t>三、法定代表人授权书</w:t>
      </w:r>
      <w:bookmarkEnd w:id="11"/>
    </w:p>
    <w:p>
      <w:pPr>
        <w:spacing w:line="360" w:lineRule="auto"/>
        <w:rPr>
          <w:b/>
          <w:szCs w:val="21"/>
        </w:rPr>
      </w:pPr>
      <w:r>
        <w:rPr>
          <w:rFonts w:hint="eastAsia" w:asciiTheme="minorEastAsia" w:hAnsiTheme="minorEastAsia" w:cstheme="minorEastAsia"/>
          <w:b/>
          <w:position w:val="2"/>
          <w:szCs w:val="21"/>
        </w:rPr>
        <w:t>致</w:t>
      </w:r>
      <w:r>
        <w:rPr>
          <w:rFonts w:hint="eastAsia" w:asciiTheme="minorEastAsia" w:hAnsiTheme="minorEastAsia" w:cstheme="minorEastAsia"/>
          <w:b/>
          <w:position w:val="2"/>
          <w:szCs w:val="21"/>
          <w:u w:val="single"/>
        </w:rPr>
        <w:t>海南泓建工程项目管理有限公司</w:t>
      </w:r>
      <w:r>
        <w:rPr>
          <w:rFonts w:hint="eastAsia"/>
          <w:b/>
          <w:szCs w:val="21"/>
        </w:rPr>
        <w:t>：</w:t>
      </w:r>
    </w:p>
    <w:p>
      <w:pPr>
        <w:spacing w:line="360" w:lineRule="auto"/>
        <w:ind w:firstLine="420" w:firstLineChars="200"/>
        <w:rPr>
          <w:szCs w:val="21"/>
        </w:rPr>
      </w:pPr>
      <w:r>
        <w:rPr>
          <w:rFonts w:hint="eastAsia"/>
          <w:szCs w:val="21"/>
        </w:rPr>
        <w:t>兹授权：</w:t>
      </w:r>
      <w:r>
        <w:rPr>
          <w:rFonts w:hint="eastAsia"/>
          <w:szCs w:val="21"/>
          <w:u w:val="single"/>
        </w:rPr>
        <w:t>先生/女士</w:t>
      </w:r>
      <w:r>
        <w:rPr>
          <w:rFonts w:hint="eastAsia"/>
          <w:szCs w:val="21"/>
        </w:rPr>
        <w:t>作为我公司的合法授权代理人，参加海南泓建工程项目管理有限公司组织的（项目编号：</w:t>
      </w:r>
      <w:r>
        <w:rPr>
          <w:rFonts w:hint="eastAsia"/>
          <w:szCs w:val="21"/>
          <w:u w:val="single"/>
        </w:rPr>
        <w:t xml:space="preserve">     </w:t>
      </w:r>
      <w:r>
        <w:rPr>
          <w:rFonts w:hint="eastAsia"/>
          <w:szCs w:val="21"/>
        </w:rPr>
        <w:t>；项目名称：</w:t>
      </w:r>
      <w:r>
        <w:rPr>
          <w:rFonts w:hint="eastAsia"/>
          <w:szCs w:val="21"/>
          <w:u w:val="single"/>
        </w:rPr>
        <w:t>2019年海口市部分道路行道树修剪（包号）</w:t>
      </w:r>
      <w:r>
        <w:rPr>
          <w:rFonts w:hint="eastAsia"/>
          <w:szCs w:val="21"/>
        </w:rPr>
        <w:t>的政府采购活动。</w:t>
      </w:r>
    </w:p>
    <w:p>
      <w:pPr>
        <w:spacing w:line="360" w:lineRule="auto"/>
        <w:ind w:firstLine="420" w:firstLineChars="200"/>
        <w:rPr>
          <w:szCs w:val="21"/>
        </w:rPr>
      </w:pPr>
      <w:r>
        <w:rPr>
          <w:rFonts w:hAnsi="宋体"/>
          <w:szCs w:val="21"/>
        </w:rPr>
        <w:t>并授权其全权办理以下事宜：</w:t>
      </w:r>
    </w:p>
    <w:p>
      <w:pPr>
        <w:spacing w:line="360" w:lineRule="auto"/>
        <w:ind w:firstLine="420" w:firstLineChars="200"/>
        <w:rPr>
          <w:szCs w:val="21"/>
        </w:rPr>
      </w:pPr>
      <w:r>
        <w:rPr>
          <w:szCs w:val="21"/>
        </w:rPr>
        <w:t>1</w:t>
      </w:r>
      <w:r>
        <w:rPr>
          <w:rFonts w:hAnsi="宋体"/>
          <w:szCs w:val="21"/>
        </w:rPr>
        <w:t>、参加</w:t>
      </w:r>
      <w:r>
        <w:rPr>
          <w:rFonts w:hint="eastAsia" w:hAnsi="宋体"/>
          <w:szCs w:val="21"/>
        </w:rPr>
        <w:t>谈判</w:t>
      </w:r>
      <w:r>
        <w:rPr>
          <w:rFonts w:hAnsi="宋体"/>
          <w:szCs w:val="21"/>
        </w:rPr>
        <w:t>活动；</w:t>
      </w:r>
    </w:p>
    <w:p>
      <w:pPr>
        <w:spacing w:line="360" w:lineRule="auto"/>
        <w:ind w:firstLine="420" w:firstLineChars="200"/>
        <w:rPr>
          <w:szCs w:val="21"/>
        </w:rPr>
      </w:pPr>
      <w:r>
        <w:rPr>
          <w:szCs w:val="21"/>
        </w:rPr>
        <w:t>2</w:t>
      </w:r>
      <w:r>
        <w:rPr>
          <w:rFonts w:hAnsi="宋体"/>
          <w:szCs w:val="21"/>
        </w:rPr>
        <w:t>、出席</w:t>
      </w:r>
      <w:r>
        <w:rPr>
          <w:rFonts w:hint="eastAsia" w:hAnsi="宋体"/>
          <w:szCs w:val="21"/>
        </w:rPr>
        <w:t>谈判</w:t>
      </w:r>
      <w:r>
        <w:rPr>
          <w:rFonts w:hAnsi="宋体"/>
          <w:szCs w:val="21"/>
        </w:rPr>
        <w:t>会议；</w:t>
      </w:r>
    </w:p>
    <w:p>
      <w:pPr>
        <w:spacing w:line="360" w:lineRule="auto"/>
        <w:ind w:firstLine="420" w:firstLineChars="200"/>
        <w:rPr>
          <w:szCs w:val="21"/>
        </w:rPr>
      </w:pPr>
      <w:r>
        <w:rPr>
          <w:szCs w:val="21"/>
        </w:rPr>
        <w:t>3</w:t>
      </w:r>
      <w:r>
        <w:rPr>
          <w:rFonts w:hAnsi="宋体"/>
          <w:szCs w:val="21"/>
        </w:rPr>
        <w:t>、签订与成交事宜有关的合同；</w:t>
      </w:r>
    </w:p>
    <w:p>
      <w:pPr>
        <w:spacing w:line="360" w:lineRule="auto"/>
        <w:ind w:firstLine="420" w:firstLineChars="200"/>
        <w:rPr>
          <w:szCs w:val="21"/>
        </w:rPr>
      </w:pPr>
      <w:r>
        <w:rPr>
          <w:szCs w:val="21"/>
        </w:rPr>
        <w:t>4</w:t>
      </w:r>
      <w:r>
        <w:rPr>
          <w:rFonts w:hAnsi="宋体"/>
          <w:szCs w:val="21"/>
        </w:rPr>
        <w:t>、负责合同的履行、服务以及在合同履行过程中有关事宜的洽谈和处理。</w:t>
      </w:r>
    </w:p>
    <w:p>
      <w:pPr>
        <w:spacing w:line="360" w:lineRule="auto"/>
        <w:ind w:firstLine="420" w:firstLineChars="200"/>
        <w:rPr>
          <w:szCs w:val="21"/>
        </w:rPr>
      </w:pPr>
      <w:r>
        <w:rPr>
          <w:rFonts w:hAnsi="宋体"/>
          <w:szCs w:val="21"/>
        </w:rPr>
        <w:t>受托人在办理上述事宜过程中以其自己的名义所签署的所有文件我方均予以承认。</w:t>
      </w:r>
      <w:r>
        <w:rPr>
          <w:rFonts w:hint="eastAsia"/>
          <w:szCs w:val="21"/>
        </w:rPr>
        <w:t>有效期限：与采购文件（谈判文件）中标注的报价有效期相同，自法定代表人签字之日起生效。</w:t>
      </w:r>
      <w:r>
        <w:rPr>
          <w:rFonts w:hAnsi="宋体"/>
          <w:szCs w:val="21"/>
        </w:rPr>
        <w:t>受托人无转委托权。</w:t>
      </w:r>
    </w:p>
    <w:p>
      <w:pPr>
        <w:spacing w:line="360" w:lineRule="auto"/>
        <w:ind w:firstLine="420" w:firstLineChars="200"/>
        <w:rPr>
          <w:szCs w:val="21"/>
          <w:u w:val="single"/>
        </w:rPr>
      </w:pPr>
      <w:r>
        <w:rPr>
          <w:rFonts w:hint="eastAsia"/>
          <w:szCs w:val="21"/>
        </w:rPr>
        <w:t>被授权人：</w:t>
      </w:r>
      <w:r>
        <w:rPr>
          <w:rFonts w:hint="eastAsia"/>
          <w:szCs w:val="21"/>
          <w:u w:val="single"/>
        </w:rPr>
        <w:t>（</w:t>
      </w:r>
      <w:r>
        <w:rPr>
          <w:rFonts w:hint="eastAsia"/>
          <w:position w:val="2"/>
          <w:szCs w:val="21"/>
          <w:u w:val="single"/>
        </w:rPr>
        <w:t>签名或盖章</w:t>
      </w:r>
      <w:r>
        <w:rPr>
          <w:rFonts w:hint="eastAsia"/>
          <w:szCs w:val="21"/>
          <w:u w:val="single"/>
        </w:rPr>
        <w:t>）</w:t>
      </w:r>
      <w:r>
        <w:rPr>
          <w:rFonts w:hint="eastAsia"/>
          <w:szCs w:val="21"/>
        </w:rPr>
        <w:t>联系电话：</w:t>
      </w:r>
      <w:r>
        <w:rPr>
          <w:rFonts w:hint="eastAsia"/>
          <w:szCs w:val="21"/>
          <w:u w:val="single"/>
        </w:rPr>
        <w:t xml:space="preserve">                </w:t>
      </w:r>
    </w:p>
    <w:p>
      <w:pPr>
        <w:spacing w:line="360" w:lineRule="auto"/>
        <w:ind w:firstLine="420" w:firstLineChars="200"/>
        <w:rPr>
          <w:szCs w:val="21"/>
          <w:u w:val="single"/>
        </w:rPr>
      </w:pPr>
      <w:r>
        <w:rPr>
          <w:rFonts w:hint="eastAsia"/>
          <w:szCs w:val="21"/>
        </w:rPr>
        <w:t>职务：</w:t>
      </w:r>
      <w:r>
        <w:rPr>
          <w:rFonts w:hint="eastAsia"/>
          <w:szCs w:val="21"/>
          <w:u w:val="single"/>
        </w:rPr>
        <w:t xml:space="preserve">          </w:t>
      </w:r>
      <w:r>
        <w:rPr>
          <w:rFonts w:hint="eastAsia"/>
          <w:szCs w:val="21"/>
        </w:rPr>
        <w:t>；身份证号码：</w:t>
      </w:r>
      <w:r>
        <w:rPr>
          <w:rFonts w:hint="eastAsia"/>
          <w:szCs w:val="21"/>
          <w:u w:val="single"/>
        </w:rPr>
        <w:t xml:space="preserve">             </w:t>
      </w:r>
    </w:p>
    <w:p>
      <w:pPr>
        <w:spacing w:line="360" w:lineRule="auto"/>
        <w:ind w:firstLine="420" w:firstLineChars="200"/>
        <w:rPr>
          <w:szCs w:val="21"/>
          <w:u w:val="single"/>
        </w:rPr>
      </w:pPr>
      <w:r>
        <w:rPr>
          <w:rFonts w:hint="eastAsia"/>
          <w:szCs w:val="21"/>
        </w:rPr>
        <w:t>公司名称：</w:t>
      </w:r>
      <w:r>
        <w:rPr>
          <w:rFonts w:hint="eastAsia"/>
          <w:szCs w:val="21"/>
          <w:u w:val="single"/>
        </w:rPr>
        <w:t>（</w:t>
      </w:r>
      <w:r>
        <w:rPr>
          <w:rFonts w:hint="eastAsia"/>
          <w:position w:val="2"/>
          <w:szCs w:val="21"/>
          <w:u w:val="single"/>
        </w:rPr>
        <w:t>盖公章</w:t>
      </w:r>
      <w:r>
        <w:rPr>
          <w:rFonts w:hint="eastAsia"/>
          <w:szCs w:val="21"/>
          <w:u w:val="single"/>
        </w:rPr>
        <w:t>）</w:t>
      </w:r>
      <w:r>
        <w:rPr>
          <w:rFonts w:hint="eastAsia"/>
          <w:szCs w:val="21"/>
        </w:rPr>
        <w:t>营业执照号码：</w:t>
      </w:r>
      <w:r>
        <w:rPr>
          <w:rFonts w:hint="eastAsia"/>
          <w:szCs w:val="21"/>
          <w:u w:val="single"/>
        </w:rPr>
        <w:t xml:space="preserve">               </w:t>
      </w:r>
    </w:p>
    <w:p>
      <w:pPr>
        <w:spacing w:line="360" w:lineRule="auto"/>
        <w:ind w:firstLine="420" w:firstLineChars="200"/>
        <w:rPr>
          <w:szCs w:val="21"/>
          <w:u w:val="single"/>
        </w:rPr>
      </w:pPr>
      <w:r>
        <w:rPr>
          <w:rFonts w:hint="eastAsia"/>
          <w:szCs w:val="21"/>
        </w:rPr>
        <w:t>法定代表人：</w:t>
      </w:r>
      <w:r>
        <w:rPr>
          <w:rFonts w:hint="eastAsia"/>
          <w:szCs w:val="21"/>
          <w:u w:val="single"/>
        </w:rPr>
        <w:t>（</w:t>
      </w:r>
      <w:r>
        <w:rPr>
          <w:rFonts w:hint="eastAsia"/>
          <w:position w:val="2"/>
          <w:szCs w:val="21"/>
          <w:u w:val="single"/>
        </w:rPr>
        <w:t>签名或盖章</w:t>
      </w:r>
      <w:r>
        <w:rPr>
          <w:rFonts w:hint="eastAsia"/>
          <w:szCs w:val="21"/>
          <w:u w:val="single"/>
        </w:rPr>
        <w:t>）</w:t>
      </w:r>
      <w:r>
        <w:rPr>
          <w:rFonts w:hint="eastAsia"/>
          <w:szCs w:val="21"/>
        </w:rPr>
        <w:t>联系电话：</w:t>
      </w:r>
      <w:r>
        <w:rPr>
          <w:rFonts w:hint="eastAsia"/>
          <w:szCs w:val="21"/>
          <w:u w:val="single"/>
        </w:rPr>
        <w:t xml:space="preserve">              </w:t>
      </w:r>
    </w:p>
    <w:p>
      <w:pPr>
        <w:spacing w:line="360" w:lineRule="auto"/>
        <w:ind w:firstLine="420" w:firstLineChars="200"/>
        <w:rPr>
          <w:szCs w:val="21"/>
          <w:u w:val="single"/>
        </w:rPr>
      </w:pPr>
      <w:r>
        <w:rPr>
          <w:rFonts w:hint="eastAsia"/>
          <w:szCs w:val="21"/>
        </w:rPr>
        <w:t>职务：</w:t>
      </w:r>
      <w:r>
        <w:rPr>
          <w:rFonts w:hint="eastAsia"/>
          <w:szCs w:val="21"/>
          <w:u w:val="single"/>
        </w:rPr>
        <w:t xml:space="preserve">               </w:t>
      </w:r>
      <w:r>
        <w:rPr>
          <w:rFonts w:hint="eastAsia"/>
          <w:szCs w:val="21"/>
        </w:rPr>
        <w:t>身份证号码：</w:t>
      </w:r>
      <w:r>
        <w:rPr>
          <w:rFonts w:hint="eastAsia"/>
          <w:szCs w:val="21"/>
          <w:u w:val="single"/>
        </w:rPr>
        <w:t xml:space="preserve">              </w:t>
      </w:r>
    </w:p>
    <w:p>
      <w:pPr>
        <w:spacing w:line="360" w:lineRule="auto"/>
        <w:ind w:firstLine="420" w:firstLineChars="200"/>
        <w:rPr>
          <w:szCs w:val="21"/>
        </w:rPr>
      </w:pPr>
      <w:r>
        <w:rPr>
          <w:rFonts w:hint="eastAsia"/>
          <w:szCs w:val="21"/>
        </w:rPr>
        <w:t>生效日期：</w:t>
      </w:r>
      <w:r>
        <w:rPr>
          <w:rFonts w:hint="eastAsia"/>
          <w:szCs w:val="21"/>
          <w:u w:val="single"/>
        </w:rPr>
        <w:t xml:space="preserve">     年   月   日</w:t>
      </w:r>
    </w:p>
    <w:p>
      <w:pPr>
        <w:spacing w:line="360" w:lineRule="auto"/>
        <w:rPr>
          <w:rFonts w:ascii="宋体" w:hAnsi="宋体"/>
          <w:sz w:val="28"/>
          <w:szCs w:val="28"/>
        </w:rPr>
      </w:pPr>
      <w:r>
        <w:rPr>
          <w:rFonts w:ascii="宋体" w:hAnsi="宋体"/>
        </w:rPr>
        <w:pict>
          <v:rect id="Rectangle 3" o:spid="_x0000_s2051" o:spt="1" style="position:absolute;left:0pt;margin-left:242.6pt;margin-top:5.3pt;height:150.4pt;width:225pt;z-index:251661312;mso-width-relative:page;mso-height-relative:page;" coordsize="21600,21600">
            <v:path/>
            <v:fill focussize="0,0"/>
            <v:stroke/>
            <v:imagedata o:title=""/>
            <o:lock v:ext="edit"/>
            <v:textbox>
              <w:txbxContent>
                <w:p>
                  <w:pPr>
                    <w:rPr>
                      <w:rFonts w:eastAsia="黑体"/>
                      <w:b/>
                      <w:sz w:val="30"/>
                    </w:rPr>
                  </w:pPr>
                </w:p>
                <w:p>
                  <w:pPr>
                    <w:jc w:val="center"/>
                    <w:rPr>
                      <w:rFonts w:eastAsia="华文中宋"/>
                      <w:b/>
                      <w:sz w:val="28"/>
                    </w:rPr>
                  </w:pPr>
                  <w:r>
                    <w:rPr>
                      <w:rFonts w:hint="eastAsia" w:eastAsia="华文中宋"/>
                      <w:b/>
                      <w:sz w:val="28"/>
                    </w:rPr>
                    <w:t>被授权人</w:t>
                  </w:r>
                </w:p>
                <w:p>
                  <w:pPr>
                    <w:jc w:val="center"/>
                    <w:rPr>
                      <w:rFonts w:eastAsia="华文中宋"/>
                      <w:sz w:val="28"/>
                    </w:rPr>
                  </w:pPr>
                  <w:r>
                    <w:rPr>
                      <w:rFonts w:hint="eastAsia" w:eastAsia="华文中宋"/>
                      <w:b/>
                      <w:sz w:val="28"/>
                    </w:rPr>
                    <w:t>居民身份证复印件粘贴处</w:t>
                  </w:r>
                </w:p>
              </w:txbxContent>
            </v:textbox>
          </v:rect>
        </w:pict>
      </w:r>
      <w:r>
        <w:rPr>
          <w:rFonts w:ascii="宋体" w:hAnsi="宋体"/>
        </w:rPr>
        <w:pict>
          <v:rect id="Rectangle 2" o:spid="_x0000_s2050" o:spt="1" style="position:absolute;left:0pt;margin-left:-2.65pt;margin-top:5.3pt;height:150.4pt;width:234pt;z-index:251660288;mso-width-relative:page;mso-height-relative:page;" coordsize="21600,21600">
            <v:path/>
            <v:fill focussize="0,0"/>
            <v:stroke/>
            <v:imagedata o:title=""/>
            <o:lock v:ext="edit"/>
            <v:textbox>
              <w:txbxContent>
                <w:p>
                  <w:pPr>
                    <w:ind w:left="-1079" w:leftChars="-514"/>
                    <w:jc w:val="center"/>
                    <w:rPr>
                      <w:rFonts w:eastAsia="黑体"/>
                      <w:b/>
                      <w:sz w:val="30"/>
                    </w:rPr>
                  </w:pPr>
                </w:p>
                <w:p>
                  <w:pPr>
                    <w:ind w:left="-1079" w:leftChars="-514"/>
                    <w:jc w:val="center"/>
                    <w:rPr>
                      <w:rFonts w:eastAsia="华文中宋"/>
                      <w:b/>
                      <w:sz w:val="28"/>
                    </w:rPr>
                  </w:pPr>
                  <w:r>
                    <w:rPr>
                      <w:rFonts w:hint="eastAsia" w:eastAsia="华文中宋"/>
                      <w:b/>
                      <w:sz w:val="28"/>
                    </w:rPr>
                    <w:t>法定代表人</w:t>
                  </w:r>
                </w:p>
                <w:p>
                  <w:pPr>
                    <w:ind w:left="-1079" w:leftChars="-514"/>
                    <w:jc w:val="center"/>
                    <w:rPr>
                      <w:rFonts w:eastAsia="华文中宋"/>
                      <w:sz w:val="28"/>
                    </w:rPr>
                  </w:pPr>
                  <w:r>
                    <w:rPr>
                      <w:rFonts w:hint="eastAsia" w:eastAsia="华文中宋"/>
                      <w:b/>
                      <w:sz w:val="28"/>
                    </w:rPr>
                    <w:t>居民身份证复印件粘贴处</w:t>
                  </w:r>
                </w:p>
              </w:txbxContent>
            </v:textbox>
          </v:rect>
        </w:pict>
      </w:r>
    </w:p>
    <w:p>
      <w:pPr>
        <w:spacing w:line="360" w:lineRule="auto"/>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p>
    <w:p>
      <w:pPr>
        <w:spacing w:line="360" w:lineRule="auto"/>
        <w:jc w:val="center"/>
        <w:rPr>
          <w:rFonts w:ascii="宋体" w:hAnsi="宋体"/>
          <w:b/>
          <w:sz w:val="24"/>
        </w:rPr>
        <w:sectPr>
          <w:footerReference r:id="rId5" w:type="default"/>
          <w:pgSz w:w="11906" w:h="16838"/>
          <w:pgMar w:top="1559" w:right="1559" w:bottom="1559" w:left="1559" w:header="851" w:footer="992" w:gutter="0"/>
          <w:cols w:space="720" w:num="1"/>
          <w:docGrid w:type="lines" w:linePitch="312" w:charSpace="0"/>
        </w:sectPr>
      </w:pPr>
      <w:r>
        <w:rPr>
          <w:rFonts w:hint="eastAsia" w:ascii="黑体" w:hAnsi="黑体" w:eastAsia="黑体"/>
          <w:b/>
          <w:sz w:val="24"/>
        </w:rPr>
        <w:t>注：本授权书内容不得擅自修改</w:t>
      </w:r>
    </w:p>
    <w:p>
      <w:pPr>
        <w:pStyle w:val="3"/>
        <w:spacing w:line="360" w:lineRule="auto"/>
        <w:jc w:val="center"/>
        <w:rPr>
          <w:rFonts w:ascii="宋体" w:hAnsi="宋体"/>
          <w:b w:val="0"/>
          <w:szCs w:val="21"/>
        </w:rPr>
      </w:pPr>
      <w:bookmarkStart w:id="12" w:name="_Toc483240715"/>
      <w:bookmarkStart w:id="13" w:name="_Ref467990064"/>
      <w:bookmarkStart w:id="14" w:name="_Toc520125061"/>
      <w:bookmarkStart w:id="15" w:name="_Ref467990058"/>
      <w:bookmarkStart w:id="16" w:name="_Ref467990100"/>
      <w:bookmarkStart w:id="17" w:name="_Toc183588707"/>
      <w:bookmarkStart w:id="18" w:name="_Ref467988471"/>
      <w:bookmarkStart w:id="19" w:name="_Ref467990101"/>
      <w:bookmarkStart w:id="20" w:name="_Toc520356229"/>
      <w:bookmarkStart w:id="21" w:name="_Ref467988479"/>
      <w:bookmarkStart w:id="22" w:name="_Ref467988485"/>
      <w:bookmarkStart w:id="23" w:name="_Toc480942358"/>
      <w:bookmarkStart w:id="24" w:name="_Toc520356228"/>
      <w:bookmarkStart w:id="25" w:name="_Toc480942357"/>
      <w:bookmarkStart w:id="26" w:name="_Toc520125062"/>
      <w:r>
        <w:rPr>
          <w:rFonts w:hint="eastAsia" w:hAnsi="宋体"/>
          <w:szCs w:val="28"/>
        </w:rPr>
        <w:t>四、资格证明文件</w:t>
      </w:r>
      <w:bookmarkEnd w:id="12"/>
    </w:p>
    <w:p>
      <w:pPr>
        <w:spacing w:line="360" w:lineRule="auto"/>
        <w:rPr>
          <w:b/>
          <w:sz w:val="24"/>
        </w:rPr>
      </w:pPr>
      <w:r>
        <w:rPr>
          <w:rFonts w:hAnsi="宋体"/>
          <w:b/>
          <w:sz w:val="24"/>
        </w:rPr>
        <w:t>（</w:t>
      </w:r>
      <w:r>
        <w:rPr>
          <w:b/>
          <w:sz w:val="24"/>
        </w:rPr>
        <w:t>1</w:t>
      </w:r>
      <w:r>
        <w:rPr>
          <w:rFonts w:hAnsi="宋体"/>
          <w:b/>
          <w:sz w:val="24"/>
        </w:rPr>
        <w:t>）供应商基本情况表</w:t>
      </w:r>
    </w:p>
    <w:tbl>
      <w:tblPr>
        <w:tblStyle w:val="41"/>
        <w:tblW w:w="86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992"/>
        <w:gridCol w:w="866"/>
        <w:gridCol w:w="993"/>
        <w:gridCol w:w="283"/>
        <w:gridCol w:w="195"/>
        <w:gridCol w:w="1246"/>
        <w:gridCol w:w="260"/>
        <w:gridCol w:w="709"/>
        <w:gridCol w:w="1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76" w:type="dxa"/>
            <w:vAlign w:val="center"/>
          </w:tcPr>
          <w:p>
            <w:pPr>
              <w:spacing w:line="360" w:lineRule="auto"/>
              <w:jc w:val="center"/>
              <w:rPr>
                <w:rFonts w:ascii="宋体" w:hAnsi="宋体"/>
                <w:szCs w:val="21"/>
              </w:rPr>
            </w:pPr>
            <w:r>
              <w:rPr>
                <w:rFonts w:hint="eastAsia" w:ascii="宋体" w:hAnsi="宋体"/>
                <w:szCs w:val="21"/>
              </w:rPr>
              <w:t>供应商名称</w:t>
            </w:r>
          </w:p>
        </w:tc>
        <w:tc>
          <w:tcPr>
            <w:tcW w:w="7398" w:type="dxa"/>
            <w:gridSpan w:val="9"/>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76" w:type="dxa"/>
            <w:vAlign w:val="center"/>
          </w:tcPr>
          <w:p>
            <w:pPr>
              <w:spacing w:line="360" w:lineRule="auto"/>
              <w:jc w:val="center"/>
              <w:rPr>
                <w:rFonts w:ascii="宋体" w:hAnsi="宋体"/>
                <w:szCs w:val="21"/>
              </w:rPr>
            </w:pPr>
            <w:r>
              <w:rPr>
                <w:rFonts w:hint="eastAsia" w:ascii="宋体" w:hAnsi="宋体"/>
                <w:szCs w:val="21"/>
              </w:rPr>
              <w:t>注册地址</w:t>
            </w:r>
          </w:p>
        </w:tc>
        <w:tc>
          <w:tcPr>
            <w:tcW w:w="3329" w:type="dxa"/>
            <w:gridSpan w:val="5"/>
            <w:vAlign w:val="center"/>
          </w:tcPr>
          <w:p>
            <w:pPr>
              <w:spacing w:line="360" w:lineRule="auto"/>
              <w:jc w:val="center"/>
              <w:rPr>
                <w:rFonts w:ascii="宋体" w:hAnsi="宋体"/>
                <w:szCs w:val="21"/>
              </w:rPr>
            </w:pPr>
          </w:p>
        </w:tc>
        <w:tc>
          <w:tcPr>
            <w:tcW w:w="1246" w:type="dxa"/>
            <w:vAlign w:val="center"/>
          </w:tcPr>
          <w:p>
            <w:pPr>
              <w:spacing w:line="360" w:lineRule="auto"/>
              <w:jc w:val="center"/>
              <w:rPr>
                <w:rFonts w:ascii="宋体" w:hAnsi="宋体"/>
                <w:szCs w:val="21"/>
              </w:rPr>
            </w:pPr>
            <w:r>
              <w:rPr>
                <w:rFonts w:hint="eastAsia" w:ascii="宋体" w:hAnsi="宋体"/>
                <w:szCs w:val="21"/>
              </w:rPr>
              <w:t>邮政编码</w:t>
            </w:r>
          </w:p>
        </w:tc>
        <w:tc>
          <w:tcPr>
            <w:tcW w:w="2823" w:type="dxa"/>
            <w:gridSpan w:val="3"/>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76" w:type="dxa"/>
            <w:vMerge w:val="restart"/>
            <w:vAlign w:val="center"/>
          </w:tcPr>
          <w:p>
            <w:pPr>
              <w:spacing w:line="360" w:lineRule="auto"/>
              <w:jc w:val="center"/>
              <w:rPr>
                <w:rFonts w:ascii="宋体" w:hAnsi="宋体"/>
                <w:szCs w:val="21"/>
              </w:rPr>
            </w:pPr>
            <w:r>
              <w:rPr>
                <w:rFonts w:hint="eastAsia" w:ascii="宋体" w:hAnsi="宋体"/>
                <w:szCs w:val="21"/>
              </w:rPr>
              <w:t>联系方式</w:t>
            </w:r>
          </w:p>
        </w:tc>
        <w:tc>
          <w:tcPr>
            <w:tcW w:w="992" w:type="dxa"/>
            <w:vAlign w:val="center"/>
          </w:tcPr>
          <w:p>
            <w:pPr>
              <w:spacing w:line="360" w:lineRule="auto"/>
              <w:jc w:val="center"/>
              <w:rPr>
                <w:rFonts w:ascii="宋体" w:hAnsi="宋体"/>
                <w:szCs w:val="21"/>
              </w:rPr>
            </w:pPr>
            <w:r>
              <w:rPr>
                <w:rFonts w:hint="eastAsia" w:ascii="宋体" w:hAnsi="宋体"/>
                <w:szCs w:val="21"/>
              </w:rPr>
              <w:t>联系人</w:t>
            </w:r>
          </w:p>
        </w:tc>
        <w:tc>
          <w:tcPr>
            <w:tcW w:w="2337" w:type="dxa"/>
            <w:gridSpan w:val="4"/>
            <w:vAlign w:val="center"/>
          </w:tcPr>
          <w:p>
            <w:pPr>
              <w:spacing w:line="360" w:lineRule="auto"/>
              <w:jc w:val="center"/>
              <w:rPr>
                <w:rFonts w:ascii="宋体" w:hAnsi="宋体"/>
                <w:szCs w:val="21"/>
              </w:rPr>
            </w:pPr>
          </w:p>
        </w:tc>
        <w:tc>
          <w:tcPr>
            <w:tcW w:w="1246" w:type="dxa"/>
            <w:vAlign w:val="center"/>
          </w:tcPr>
          <w:p>
            <w:pPr>
              <w:spacing w:line="360" w:lineRule="auto"/>
              <w:jc w:val="center"/>
              <w:rPr>
                <w:rFonts w:ascii="宋体" w:hAnsi="宋体"/>
                <w:szCs w:val="21"/>
              </w:rPr>
            </w:pPr>
            <w:r>
              <w:rPr>
                <w:rFonts w:hint="eastAsia" w:ascii="宋体" w:hAnsi="宋体"/>
                <w:szCs w:val="21"/>
              </w:rPr>
              <w:t>电话</w:t>
            </w:r>
          </w:p>
        </w:tc>
        <w:tc>
          <w:tcPr>
            <w:tcW w:w="2823" w:type="dxa"/>
            <w:gridSpan w:val="3"/>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76" w:type="dxa"/>
            <w:vMerge w:val="continue"/>
            <w:vAlign w:val="center"/>
          </w:tcPr>
          <w:p>
            <w:pPr>
              <w:spacing w:line="360" w:lineRule="auto"/>
              <w:jc w:val="center"/>
              <w:rPr>
                <w:rFonts w:ascii="宋体" w:hAnsi="宋体"/>
                <w:szCs w:val="21"/>
              </w:rPr>
            </w:pPr>
          </w:p>
        </w:tc>
        <w:tc>
          <w:tcPr>
            <w:tcW w:w="992" w:type="dxa"/>
            <w:vAlign w:val="center"/>
          </w:tcPr>
          <w:p>
            <w:pPr>
              <w:spacing w:line="360" w:lineRule="auto"/>
              <w:jc w:val="center"/>
              <w:rPr>
                <w:rFonts w:ascii="宋体" w:hAnsi="宋体"/>
                <w:szCs w:val="21"/>
              </w:rPr>
            </w:pPr>
            <w:r>
              <w:rPr>
                <w:rFonts w:hint="eastAsia" w:ascii="宋体" w:hAnsi="宋体"/>
                <w:szCs w:val="21"/>
              </w:rPr>
              <w:t>传真</w:t>
            </w:r>
          </w:p>
        </w:tc>
        <w:tc>
          <w:tcPr>
            <w:tcW w:w="2337" w:type="dxa"/>
            <w:gridSpan w:val="4"/>
            <w:vAlign w:val="center"/>
          </w:tcPr>
          <w:p>
            <w:pPr>
              <w:spacing w:line="360" w:lineRule="auto"/>
              <w:jc w:val="center"/>
              <w:rPr>
                <w:rFonts w:ascii="宋体" w:hAnsi="宋体"/>
                <w:szCs w:val="21"/>
              </w:rPr>
            </w:pPr>
          </w:p>
        </w:tc>
        <w:tc>
          <w:tcPr>
            <w:tcW w:w="1246" w:type="dxa"/>
            <w:vAlign w:val="center"/>
          </w:tcPr>
          <w:p>
            <w:pPr>
              <w:spacing w:line="360" w:lineRule="auto"/>
              <w:jc w:val="center"/>
              <w:rPr>
                <w:rFonts w:ascii="宋体" w:hAnsi="宋体"/>
                <w:szCs w:val="21"/>
              </w:rPr>
            </w:pPr>
            <w:r>
              <w:rPr>
                <w:rFonts w:hint="eastAsia" w:ascii="宋体" w:hAnsi="宋体"/>
                <w:szCs w:val="21"/>
              </w:rPr>
              <w:t>网址</w:t>
            </w:r>
          </w:p>
        </w:tc>
        <w:tc>
          <w:tcPr>
            <w:tcW w:w="2823" w:type="dxa"/>
            <w:gridSpan w:val="3"/>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76" w:type="dxa"/>
            <w:vAlign w:val="center"/>
          </w:tcPr>
          <w:p>
            <w:pPr>
              <w:spacing w:line="360" w:lineRule="auto"/>
              <w:jc w:val="center"/>
              <w:rPr>
                <w:rFonts w:ascii="宋体" w:hAnsi="宋体"/>
                <w:szCs w:val="21"/>
              </w:rPr>
            </w:pPr>
            <w:r>
              <w:rPr>
                <w:rFonts w:hint="eastAsia" w:ascii="宋体" w:hAnsi="宋体"/>
                <w:szCs w:val="21"/>
              </w:rPr>
              <w:t>组织结构</w:t>
            </w:r>
          </w:p>
        </w:tc>
        <w:tc>
          <w:tcPr>
            <w:tcW w:w="7398" w:type="dxa"/>
            <w:gridSpan w:val="9"/>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76" w:type="dxa"/>
            <w:vAlign w:val="center"/>
          </w:tcPr>
          <w:p>
            <w:pPr>
              <w:spacing w:line="360" w:lineRule="auto"/>
              <w:jc w:val="center"/>
              <w:rPr>
                <w:rFonts w:ascii="宋体" w:hAnsi="宋体"/>
                <w:szCs w:val="21"/>
              </w:rPr>
            </w:pPr>
            <w:r>
              <w:rPr>
                <w:rFonts w:hint="eastAsia" w:ascii="宋体" w:hAnsi="宋体"/>
                <w:szCs w:val="21"/>
              </w:rPr>
              <w:t>法定代表人</w:t>
            </w:r>
          </w:p>
        </w:tc>
        <w:tc>
          <w:tcPr>
            <w:tcW w:w="992" w:type="dxa"/>
            <w:vAlign w:val="center"/>
          </w:tcPr>
          <w:p>
            <w:pPr>
              <w:spacing w:line="360" w:lineRule="auto"/>
              <w:jc w:val="center"/>
              <w:rPr>
                <w:rFonts w:ascii="宋体" w:hAnsi="宋体"/>
                <w:szCs w:val="21"/>
              </w:rPr>
            </w:pPr>
            <w:r>
              <w:rPr>
                <w:rFonts w:hint="eastAsia" w:ascii="宋体" w:hAnsi="宋体"/>
                <w:szCs w:val="21"/>
              </w:rPr>
              <w:t>姓名</w:t>
            </w:r>
          </w:p>
        </w:tc>
        <w:tc>
          <w:tcPr>
            <w:tcW w:w="866" w:type="dxa"/>
            <w:vAlign w:val="center"/>
          </w:tcPr>
          <w:p>
            <w:pPr>
              <w:spacing w:line="360" w:lineRule="auto"/>
              <w:jc w:val="center"/>
              <w:rPr>
                <w:rFonts w:ascii="宋体" w:hAnsi="宋体"/>
                <w:szCs w:val="21"/>
              </w:rPr>
            </w:pPr>
          </w:p>
        </w:tc>
        <w:tc>
          <w:tcPr>
            <w:tcW w:w="1276" w:type="dxa"/>
            <w:gridSpan w:val="2"/>
            <w:vAlign w:val="center"/>
          </w:tcPr>
          <w:p>
            <w:pPr>
              <w:spacing w:line="360" w:lineRule="auto"/>
              <w:jc w:val="center"/>
              <w:rPr>
                <w:rFonts w:ascii="宋体" w:hAnsi="宋体"/>
                <w:szCs w:val="21"/>
              </w:rPr>
            </w:pPr>
            <w:r>
              <w:rPr>
                <w:rFonts w:hint="eastAsia" w:ascii="宋体" w:hAnsi="宋体"/>
                <w:szCs w:val="21"/>
              </w:rPr>
              <w:t>技术职称</w:t>
            </w:r>
          </w:p>
        </w:tc>
        <w:tc>
          <w:tcPr>
            <w:tcW w:w="1701" w:type="dxa"/>
            <w:gridSpan w:val="3"/>
            <w:vAlign w:val="center"/>
          </w:tcPr>
          <w:p>
            <w:pPr>
              <w:spacing w:line="360" w:lineRule="auto"/>
              <w:jc w:val="center"/>
              <w:rPr>
                <w:rFonts w:ascii="宋体" w:hAnsi="宋体"/>
                <w:szCs w:val="21"/>
              </w:rPr>
            </w:pPr>
          </w:p>
        </w:tc>
        <w:tc>
          <w:tcPr>
            <w:tcW w:w="709" w:type="dxa"/>
            <w:vAlign w:val="center"/>
          </w:tcPr>
          <w:p>
            <w:pPr>
              <w:spacing w:line="360" w:lineRule="auto"/>
              <w:jc w:val="center"/>
              <w:rPr>
                <w:rFonts w:ascii="宋体" w:hAnsi="宋体"/>
                <w:szCs w:val="21"/>
              </w:rPr>
            </w:pPr>
            <w:r>
              <w:rPr>
                <w:rFonts w:hint="eastAsia" w:ascii="宋体" w:hAnsi="宋体"/>
                <w:szCs w:val="21"/>
              </w:rPr>
              <w:t>电话</w:t>
            </w:r>
          </w:p>
        </w:tc>
        <w:tc>
          <w:tcPr>
            <w:tcW w:w="185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76" w:type="dxa"/>
            <w:vAlign w:val="center"/>
          </w:tcPr>
          <w:p>
            <w:pPr>
              <w:spacing w:line="360" w:lineRule="auto"/>
              <w:jc w:val="center"/>
              <w:rPr>
                <w:rFonts w:ascii="宋体" w:hAnsi="宋体"/>
                <w:szCs w:val="21"/>
              </w:rPr>
            </w:pPr>
            <w:r>
              <w:rPr>
                <w:rFonts w:hint="eastAsia" w:ascii="宋体" w:hAnsi="宋体"/>
                <w:szCs w:val="21"/>
              </w:rPr>
              <w:t>技术负责人</w:t>
            </w:r>
          </w:p>
        </w:tc>
        <w:tc>
          <w:tcPr>
            <w:tcW w:w="992" w:type="dxa"/>
            <w:vAlign w:val="center"/>
          </w:tcPr>
          <w:p>
            <w:pPr>
              <w:spacing w:line="360" w:lineRule="auto"/>
              <w:jc w:val="center"/>
              <w:rPr>
                <w:rFonts w:ascii="宋体" w:hAnsi="宋体"/>
                <w:szCs w:val="21"/>
              </w:rPr>
            </w:pPr>
            <w:r>
              <w:rPr>
                <w:rFonts w:hint="eastAsia" w:ascii="宋体" w:hAnsi="宋体"/>
                <w:szCs w:val="21"/>
              </w:rPr>
              <w:t>姓名</w:t>
            </w:r>
          </w:p>
        </w:tc>
        <w:tc>
          <w:tcPr>
            <w:tcW w:w="866" w:type="dxa"/>
            <w:vAlign w:val="center"/>
          </w:tcPr>
          <w:p>
            <w:pPr>
              <w:spacing w:line="360" w:lineRule="auto"/>
              <w:jc w:val="center"/>
              <w:rPr>
                <w:rFonts w:ascii="宋体" w:hAnsi="宋体"/>
                <w:szCs w:val="21"/>
              </w:rPr>
            </w:pPr>
          </w:p>
        </w:tc>
        <w:tc>
          <w:tcPr>
            <w:tcW w:w="1276" w:type="dxa"/>
            <w:gridSpan w:val="2"/>
            <w:vAlign w:val="center"/>
          </w:tcPr>
          <w:p>
            <w:pPr>
              <w:spacing w:line="360" w:lineRule="auto"/>
              <w:jc w:val="center"/>
              <w:rPr>
                <w:rFonts w:ascii="宋体" w:hAnsi="宋体"/>
                <w:szCs w:val="21"/>
              </w:rPr>
            </w:pPr>
            <w:r>
              <w:rPr>
                <w:rFonts w:hint="eastAsia" w:ascii="宋体" w:hAnsi="宋体"/>
                <w:szCs w:val="21"/>
              </w:rPr>
              <w:t>技术职称</w:t>
            </w:r>
          </w:p>
        </w:tc>
        <w:tc>
          <w:tcPr>
            <w:tcW w:w="1701" w:type="dxa"/>
            <w:gridSpan w:val="3"/>
            <w:vAlign w:val="center"/>
          </w:tcPr>
          <w:p>
            <w:pPr>
              <w:spacing w:line="360" w:lineRule="auto"/>
              <w:jc w:val="center"/>
              <w:rPr>
                <w:rFonts w:ascii="宋体" w:hAnsi="宋体"/>
                <w:szCs w:val="21"/>
              </w:rPr>
            </w:pPr>
          </w:p>
        </w:tc>
        <w:tc>
          <w:tcPr>
            <w:tcW w:w="709" w:type="dxa"/>
            <w:vAlign w:val="center"/>
          </w:tcPr>
          <w:p>
            <w:pPr>
              <w:spacing w:line="360" w:lineRule="auto"/>
              <w:jc w:val="center"/>
              <w:rPr>
                <w:rFonts w:ascii="宋体" w:hAnsi="宋体"/>
                <w:szCs w:val="21"/>
              </w:rPr>
            </w:pPr>
            <w:r>
              <w:rPr>
                <w:rFonts w:hint="eastAsia" w:ascii="宋体" w:hAnsi="宋体"/>
                <w:szCs w:val="21"/>
              </w:rPr>
              <w:t>电话</w:t>
            </w:r>
          </w:p>
        </w:tc>
        <w:tc>
          <w:tcPr>
            <w:tcW w:w="185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76" w:type="dxa"/>
            <w:vAlign w:val="center"/>
          </w:tcPr>
          <w:p>
            <w:pPr>
              <w:spacing w:line="360" w:lineRule="auto"/>
              <w:jc w:val="center"/>
              <w:rPr>
                <w:rFonts w:ascii="宋体" w:hAnsi="宋体"/>
                <w:szCs w:val="21"/>
              </w:rPr>
            </w:pPr>
            <w:r>
              <w:rPr>
                <w:rFonts w:hint="eastAsia" w:ascii="宋体" w:hAnsi="宋体"/>
                <w:szCs w:val="21"/>
              </w:rPr>
              <w:t>成立时间</w:t>
            </w:r>
          </w:p>
        </w:tc>
        <w:tc>
          <w:tcPr>
            <w:tcW w:w="1858" w:type="dxa"/>
            <w:gridSpan w:val="2"/>
            <w:vAlign w:val="center"/>
          </w:tcPr>
          <w:p>
            <w:pPr>
              <w:spacing w:line="360" w:lineRule="auto"/>
              <w:jc w:val="center"/>
              <w:rPr>
                <w:rFonts w:ascii="宋体" w:hAnsi="宋体"/>
                <w:szCs w:val="21"/>
              </w:rPr>
            </w:pPr>
          </w:p>
        </w:tc>
        <w:tc>
          <w:tcPr>
            <w:tcW w:w="5540" w:type="dxa"/>
            <w:gridSpan w:val="7"/>
            <w:vAlign w:val="center"/>
          </w:tcPr>
          <w:p>
            <w:pPr>
              <w:spacing w:line="360" w:lineRule="auto"/>
              <w:jc w:val="center"/>
              <w:rPr>
                <w:rFonts w:ascii="宋体" w:hAnsi="宋体"/>
                <w:szCs w:val="21"/>
              </w:rPr>
            </w:pPr>
            <w:r>
              <w:rPr>
                <w:rFonts w:hint="eastAsia" w:ascii="宋体" w:hAnsi="宋体"/>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center"/>
        </w:trPr>
        <w:tc>
          <w:tcPr>
            <w:tcW w:w="1276" w:type="dxa"/>
            <w:vAlign w:val="center"/>
          </w:tcPr>
          <w:p>
            <w:pPr>
              <w:spacing w:line="360" w:lineRule="auto"/>
              <w:jc w:val="center"/>
              <w:rPr>
                <w:rFonts w:ascii="宋体" w:hAnsi="宋体"/>
                <w:szCs w:val="21"/>
              </w:rPr>
            </w:pPr>
            <w:r>
              <w:rPr>
                <w:rFonts w:hint="eastAsia" w:ascii="宋体" w:hAnsi="宋体"/>
                <w:szCs w:val="21"/>
              </w:rPr>
              <w:t>营业执照号</w:t>
            </w:r>
          </w:p>
        </w:tc>
        <w:tc>
          <w:tcPr>
            <w:tcW w:w="1858" w:type="dxa"/>
            <w:gridSpan w:val="2"/>
            <w:vAlign w:val="center"/>
          </w:tcPr>
          <w:p>
            <w:pPr>
              <w:spacing w:line="360" w:lineRule="auto"/>
              <w:jc w:val="center"/>
              <w:rPr>
                <w:rFonts w:ascii="宋体" w:hAnsi="宋体"/>
                <w:szCs w:val="21"/>
              </w:rPr>
            </w:pPr>
          </w:p>
        </w:tc>
        <w:tc>
          <w:tcPr>
            <w:tcW w:w="993" w:type="dxa"/>
            <w:vMerge w:val="restart"/>
            <w:vAlign w:val="center"/>
          </w:tcPr>
          <w:p>
            <w:pPr>
              <w:spacing w:line="360" w:lineRule="auto"/>
              <w:jc w:val="center"/>
              <w:rPr>
                <w:rFonts w:ascii="宋体" w:hAnsi="宋体"/>
                <w:szCs w:val="21"/>
              </w:rPr>
            </w:pPr>
            <w:r>
              <w:rPr>
                <w:rFonts w:hint="eastAsia" w:ascii="宋体" w:hAnsi="宋体"/>
                <w:szCs w:val="21"/>
              </w:rPr>
              <w:t>其中</w:t>
            </w:r>
          </w:p>
        </w:tc>
        <w:tc>
          <w:tcPr>
            <w:tcW w:w="1984" w:type="dxa"/>
            <w:gridSpan w:val="4"/>
            <w:vAlign w:val="center"/>
          </w:tcPr>
          <w:p>
            <w:pPr>
              <w:spacing w:line="360" w:lineRule="auto"/>
              <w:jc w:val="center"/>
              <w:rPr>
                <w:rFonts w:ascii="宋体" w:hAnsi="宋体"/>
                <w:szCs w:val="21"/>
              </w:rPr>
            </w:pPr>
            <w:r>
              <w:rPr>
                <w:rFonts w:hint="eastAsia" w:ascii="宋体" w:hAnsi="宋体"/>
                <w:szCs w:val="21"/>
              </w:rPr>
              <w:t>高级职称人员</w:t>
            </w:r>
          </w:p>
        </w:tc>
        <w:tc>
          <w:tcPr>
            <w:tcW w:w="2563" w:type="dxa"/>
            <w:gridSpan w:val="2"/>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76" w:type="dxa"/>
            <w:vAlign w:val="center"/>
          </w:tcPr>
          <w:p>
            <w:pPr>
              <w:spacing w:line="360" w:lineRule="auto"/>
              <w:jc w:val="center"/>
              <w:rPr>
                <w:rFonts w:ascii="宋体" w:hAnsi="宋体"/>
                <w:szCs w:val="21"/>
              </w:rPr>
            </w:pPr>
            <w:r>
              <w:rPr>
                <w:rFonts w:hint="eastAsia" w:ascii="宋体" w:hAnsi="宋体"/>
                <w:szCs w:val="21"/>
              </w:rPr>
              <w:t>注册资金</w:t>
            </w:r>
          </w:p>
        </w:tc>
        <w:tc>
          <w:tcPr>
            <w:tcW w:w="1858" w:type="dxa"/>
            <w:gridSpan w:val="2"/>
            <w:vAlign w:val="center"/>
          </w:tcPr>
          <w:p>
            <w:pPr>
              <w:spacing w:line="360" w:lineRule="auto"/>
              <w:jc w:val="center"/>
              <w:rPr>
                <w:rFonts w:ascii="宋体" w:hAnsi="宋体"/>
                <w:szCs w:val="21"/>
              </w:rPr>
            </w:pPr>
          </w:p>
        </w:tc>
        <w:tc>
          <w:tcPr>
            <w:tcW w:w="993" w:type="dxa"/>
            <w:vMerge w:val="continue"/>
            <w:vAlign w:val="center"/>
          </w:tcPr>
          <w:p>
            <w:pPr>
              <w:spacing w:line="360" w:lineRule="auto"/>
              <w:jc w:val="center"/>
              <w:rPr>
                <w:rFonts w:ascii="宋体" w:hAnsi="宋体"/>
                <w:szCs w:val="21"/>
              </w:rPr>
            </w:pPr>
          </w:p>
        </w:tc>
        <w:tc>
          <w:tcPr>
            <w:tcW w:w="1984" w:type="dxa"/>
            <w:gridSpan w:val="4"/>
            <w:vAlign w:val="center"/>
          </w:tcPr>
          <w:p>
            <w:pPr>
              <w:spacing w:line="360" w:lineRule="auto"/>
              <w:jc w:val="center"/>
              <w:rPr>
                <w:rFonts w:ascii="宋体" w:hAnsi="宋体"/>
                <w:szCs w:val="21"/>
              </w:rPr>
            </w:pPr>
            <w:r>
              <w:rPr>
                <w:rFonts w:hint="eastAsia" w:ascii="宋体" w:hAnsi="宋体"/>
                <w:szCs w:val="21"/>
              </w:rPr>
              <w:t>中级职称人员</w:t>
            </w:r>
          </w:p>
        </w:tc>
        <w:tc>
          <w:tcPr>
            <w:tcW w:w="2563" w:type="dxa"/>
            <w:gridSpan w:val="2"/>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76" w:type="dxa"/>
            <w:vAlign w:val="center"/>
          </w:tcPr>
          <w:p>
            <w:pPr>
              <w:spacing w:line="360" w:lineRule="auto"/>
              <w:jc w:val="center"/>
              <w:rPr>
                <w:rFonts w:ascii="宋体" w:hAnsi="宋体"/>
                <w:szCs w:val="21"/>
              </w:rPr>
            </w:pPr>
            <w:r>
              <w:rPr>
                <w:rFonts w:hint="eastAsia" w:ascii="宋体" w:hAnsi="宋体"/>
                <w:szCs w:val="21"/>
              </w:rPr>
              <w:t>开户银行</w:t>
            </w:r>
          </w:p>
        </w:tc>
        <w:tc>
          <w:tcPr>
            <w:tcW w:w="1858" w:type="dxa"/>
            <w:gridSpan w:val="2"/>
            <w:vAlign w:val="center"/>
          </w:tcPr>
          <w:p>
            <w:pPr>
              <w:spacing w:line="360" w:lineRule="auto"/>
              <w:jc w:val="center"/>
              <w:rPr>
                <w:rFonts w:ascii="宋体" w:hAnsi="宋体"/>
                <w:szCs w:val="21"/>
              </w:rPr>
            </w:pPr>
          </w:p>
        </w:tc>
        <w:tc>
          <w:tcPr>
            <w:tcW w:w="993" w:type="dxa"/>
            <w:vMerge w:val="continue"/>
            <w:vAlign w:val="center"/>
          </w:tcPr>
          <w:p>
            <w:pPr>
              <w:spacing w:line="360" w:lineRule="auto"/>
              <w:jc w:val="center"/>
              <w:rPr>
                <w:rFonts w:ascii="宋体" w:hAnsi="宋体"/>
                <w:szCs w:val="21"/>
              </w:rPr>
            </w:pPr>
          </w:p>
        </w:tc>
        <w:tc>
          <w:tcPr>
            <w:tcW w:w="1984" w:type="dxa"/>
            <w:gridSpan w:val="4"/>
            <w:vAlign w:val="center"/>
          </w:tcPr>
          <w:p>
            <w:pPr>
              <w:spacing w:line="360" w:lineRule="auto"/>
              <w:jc w:val="center"/>
              <w:rPr>
                <w:rFonts w:ascii="宋体" w:hAnsi="宋体"/>
                <w:szCs w:val="21"/>
              </w:rPr>
            </w:pPr>
            <w:r>
              <w:rPr>
                <w:rFonts w:hint="eastAsia" w:ascii="宋体" w:hAnsi="宋体"/>
                <w:szCs w:val="21"/>
              </w:rPr>
              <w:t>初级职称人员</w:t>
            </w:r>
          </w:p>
        </w:tc>
        <w:tc>
          <w:tcPr>
            <w:tcW w:w="2563" w:type="dxa"/>
            <w:gridSpan w:val="2"/>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76" w:type="dxa"/>
            <w:vAlign w:val="center"/>
          </w:tcPr>
          <w:p>
            <w:pPr>
              <w:spacing w:line="360" w:lineRule="auto"/>
              <w:jc w:val="center"/>
              <w:rPr>
                <w:rFonts w:ascii="宋体" w:hAnsi="宋体"/>
                <w:szCs w:val="21"/>
              </w:rPr>
            </w:pPr>
            <w:r>
              <w:rPr>
                <w:rFonts w:hint="eastAsia" w:ascii="宋体" w:hAnsi="宋体"/>
                <w:szCs w:val="21"/>
              </w:rPr>
              <w:t>账号</w:t>
            </w:r>
          </w:p>
        </w:tc>
        <w:tc>
          <w:tcPr>
            <w:tcW w:w="1858" w:type="dxa"/>
            <w:gridSpan w:val="2"/>
            <w:vAlign w:val="center"/>
          </w:tcPr>
          <w:p>
            <w:pPr>
              <w:spacing w:line="360" w:lineRule="auto"/>
              <w:jc w:val="center"/>
              <w:rPr>
                <w:rFonts w:ascii="宋体" w:hAnsi="宋体"/>
                <w:szCs w:val="21"/>
              </w:rPr>
            </w:pPr>
          </w:p>
        </w:tc>
        <w:tc>
          <w:tcPr>
            <w:tcW w:w="993" w:type="dxa"/>
            <w:vMerge w:val="continue"/>
            <w:vAlign w:val="center"/>
          </w:tcPr>
          <w:p>
            <w:pPr>
              <w:spacing w:line="360" w:lineRule="auto"/>
              <w:jc w:val="center"/>
              <w:rPr>
                <w:rFonts w:ascii="宋体" w:hAnsi="宋体"/>
                <w:szCs w:val="21"/>
              </w:rPr>
            </w:pPr>
          </w:p>
        </w:tc>
        <w:tc>
          <w:tcPr>
            <w:tcW w:w="1984" w:type="dxa"/>
            <w:gridSpan w:val="4"/>
            <w:vAlign w:val="center"/>
          </w:tcPr>
          <w:p>
            <w:pPr>
              <w:spacing w:line="360" w:lineRule="auto"/>
              <w:jc w:val="center"/>
              <w:rPr>
                <w:rFonts w:ascii="宋体" w:hAnsi="宋体"/>
                <w:szCs w:val="21"/>
              </w:rPr>
            </w:pPr>
            <w:r>
              <w:rPr>
                <w:rFonts w:hint="eastAsia" w:ascii="宋体" w:hAnsi="宋体"/>
                <w:szCs w:val="21"/>
              </w:rPr>
              <w:t>技工</w:t>
            </w:r>
          </w:p>
        </w:tc>
        <w:tc>
          <w:tcPr>
            <w:tcW w:w="2563" w:type="dxa"/>
            <w:gridSpan w:val="2"/>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4" w:hRule="atLeast"/>
          <w:jc w:val="center"/>
        </w:trPr>
        <w:tc>
          <w:tcPr>
            <w:tcW w:w="1276" w:type="dxa"/>
            <w:vAlign w:val="center"/>
          </w:tcPr>
          <w:p>
            <w:pPr>
              <w:spacing w:line="360" w:lineRule="auto"/>
              <w:jc w:val="center"/>
              <w:rPr>
                <w:rFonts w:ascii="宋体" w:hAnsi="宋体"/>
                <w:szCs w:val="21"/>
              </w:rPr>
            </w:pPr>
            <w:r>
              <w:rPr>
                <w:rFonts w:hint="eastAsia" w:ascii="宋体" w:hAnsi="宋体"/>
                <w:szCs w:val="21"/>
              </w:rPr>
              <w:t>经营范围</w:t>
            </w:r>
          </w:p>
        </w:tc>
        <w:tc>
          <w:tcPr>
            <w:tcW w:w="7398" w:type="dxa"/>
            <w:gridSpan w:val="9"/>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76" w:type="dxa"/>
            <w:vAlign w:val="center"/>
          </w:tcPr>
          <w:p>
            <w:pPr>
              <w:spacing w:line="360" w:lineRule="auto"/>
              <w:jc w:val="center"/>
              <w:rPr>
                <w:rFonts w:ascii="宋体" w:hAnsi="宋体"/>
                <w:szCs w:val="21"/>
              </w:rPr>
            </w:pPr>
            <w:r>
              <w:rPr>
                <w:rFonts w:hint="eastAsia" w:ascii="宋体" w:hAnsi="宋体"/>
                <w:szCs w:val="21"/>
              </w:rPr>
              <w:t>备注</w:t>
            </w:r>
          </w:p>
        </w:tc>
        <w:tc>
          <w:tcPr>
            <w:tcW w:w="7398" w:type="dxa"/>
            <w:gridSpan w:val="9"/>
            <w:vAlign w:val="center"/>
          </w:tcPr>
          <w:p>
            <w:pPr>
              <w:spacing w:line="360" w:lineRule="auto"/>
              <w:jc w:val="center"/>
              <w:rPr>
                <w:rFonts w:ascii="宋体" w:hAnsi="宋体"/>
                <w:szCs w:val="21"/>
              </w:rPr>
            </w:pPr>
          </w:p>
        </w:tc>
      </w:tr>
    </w:tbl>
    <w:p>
      <w:pPr>
        <w:spacing w:line="360" w:lineRule="auto"/>
        <w:ind w:firstLine="422" w:firstLineChars="200"/>
        <w:rPr>
          <w:rFonts w:ascii="黑体" w:hAnsi="黑体" w:eastAsia="黑体"/>
          <w:b/>
          <w:szCs w:val="21"/>
        </w:rPr>
      </w:pPr>
      <w:r>
        <w:rPr>
          <w:rFonts w:hint="eastAsia" w:ascii="黑体" w:hAnsi="黑体" w:eastAsia="黑体"/>
          <w:b/>
          <w:szCs w:val="21"/>
        </w:rPr>
        <w:t>附：营业执照副本、税务登记证副本、组织机构代码证副本（或三证合一）（复印件）。</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Start w:id="27" w:name="_Toc183588709"/>
    </w:p>
    <w:p>
      <w:pPr>
        <w:spacing w:line="360" w:lineRule="auto"/>
        <w:rPr>
          <w:rFonts w:ascii="宋体" w:hAnsi="宋体"/>
          <w:b/>
          <w:sz w:val="28"/>
          <w:szCs w:val="28"/>
        </w:rPr>
      </w:pPr>
      <w:r>
        <w:rPr>
          <w:rFonts w:ascii="宋体" w:hAnsi="宋体"/>
          <w:b/>
          <w:sz w:val="28"/>
          <w:szCs w:val="28"/>
        </w:rPr>
        <w:br w:type="page"/>
      </w:r>
    </w:p>
    <w:p>
      <w:pPr>
        <w:spacing w:line="360" w:lineRule="auto"/>
        <w:rPr>
          <w:rFonts w:ascii="宋体" w:hAnsi="宋体"/>
          <w:b/>
          <w:sz w:val="28"/>
          <w:szCs w:val="28"/>
        </w:rPr>
      </w:pPr>
    </w:p>
    <w:p>
      <w:pPr>
        <w:spacing w:line="360" w:lineRule="auto"/>
        <w:rPr>
          <w:rFonts w:hAnsi="宋体"/>
          <w:b/>
          <w:sz w:val="24"/>
        </w:rPr>
      </w:pPr>
      <w:r>
        <w:rPr>
          <w:rFonts w:hAnsi="宋体"/>
          <w:b/>
          <w:sz w:val="24"/>
        </w:rPr>
        <w:t>（</w:t>
      </w:r>
      <w:r>
        <w:rPr>
          <w:b/>
          <w:sz w:val="24"/>
        </w:rPr>
        <w:t>2</w:t>
      </w:r>
      <w:r>
        <w:rPr>
          <w:rFonts w:hAnsi="宋体"/>
          <w:b/>
          <w:sz w:val="24"/>
        </w:rPr>
        <w:t>）</w:t>
      </w:r>
      <w:bookmarkEnd w:id="27"/>
      <w:r>
        <w:rPr>
          <w:rFonts w:hint="eastAsia" w:hAnsi="宋体"/>
          <w:b/>
          <w:sz w:val="24"/>
        </w:rPr>
        <w:t>具有良好的商业信誉和健全的财务会计制度</w:t>
      </w:r>
    </w:p>
    <w:p>
      <w:pPr>
        <w:spacing w:line="360" w:lineRule="auto"/>
        <w:ind w:firstLine="422" w:firstLineChars="200"/>
        <w:rPr>
          <w:rFonts w:ascii="黑体" w:hAnsi="黑体" w:eastAsia="黑体"/>
          <w:b/>
          <w:szCs w:val="21"/>
        </w:rPr>
      </w:pPr>
      <w:r>
        <w:rPr>
          <w:rFonts w:hint="eastAsia" w:ascii="黑体" w:hAnsi="黑体" w:eastAsia="黑体"/>
          <w:b/>
          <w:szCs w:val="21"/>
        </w:rPr>
        <w:t>备注：</w:t>
      </w:r>
      <w:r>
        <w:rPr>
          <w:rFonts w:hint="eastAsia" w:hAnsi="黑体" w:eastAsia="黑体"/>
          <w:b/>
          <w:szCs w:val="21"/>
        </w:rPr>
        <w:t>提供2019年近1个月企业纳税证明，复印件加盖公章</w:t>
      </w:r>
      <w:r>
        <w:rPr>
          <w:rFonts w:hAnsi="黑体" w:eastAsia="黑体"/>
          <w:b/>
          <w:szCs w:val="21"/>
        </w:rPr>
        <w:t>。</w:t>
      </w:r>
    </w:p>
    <w:p>
      <w:pPr>
        <w:spacing w:line="360" w:lineRule="auto"/>
        <w:rPr>
          <w:rFonts w:hAnsi="宋体"/>
          <w:b/>
          <w:sz w:val="24"/>
        </w:rPr>
      </w:pPr>
    </w:p>
    <w:p>
      <w:pPr>
        <w:spacing w:line="360" w:lineRule="auto"/>
      </w:pPr>
      <w:r>
        <w:rPr>
          <w:rFonts w:hint="eastAsia" w:hAnsi="宋体"/>
          <w:b/>
          <w:sz w:val="24"/>
        </w:rPr>
        <w:t>（3）具有依法缴纳社会保障资金的良好记录</w:t>
      </w:r>
    </w:p>
    <w:p>
      <w:pPr>
        <w:spacing w:line="360" w:lineRule="auto"/>
        <w:ind w:firstLine="422" w:firstLineChars="200"/>
        <w:rPr>
          <w:rFonts w:hAnsi="黑体" w:eastAsia="黑体"/>
          <w:b/>
          <w:szCs w:val="21"/>
        </w:rPr>
      </w:pPr>
      <w:r>
        <w:rPr>
          <w:rFonts w:hint="eastAsia" w:ascii="黑体" w:hAnsi="黑体" w:eastAsia="黑体"/>
          <w:b/>
          <w:szCs w:val="21"/>
        </w:rPr>
        <w:t>备注：</w:t>
      </w:r>
      <w:bookmarkStart w:id="28" w:name="_Toc183588711"/>
      <w:r>
        <w:rPr>
          <w:rFonts w:hint="eastAsia" w:hAnsi="黑体" w:eastAsia="黑体"/>
          <w:b/>
          <w:szCs w:val="21"/>
        </w:rPr>
        <w:t>提供2019年近1个月企业社保缴费记录，复印件加盖公章</w:t>
      </w:r>
      <w:r>
        <w:rPr>
          <w:rFonts w:hAnsi="黑体" w:eastAsia="黑体"/>
          <w:b/>
          <w:szCs w:val="21"/>
        </w:rPr>
        <w:t>。</w:t>
      </w:r>
    </w:p>
    <w:p>
      <w:pPr>
        <w:spacing w:line="360" w:lineRule="auto"/>
        <w:ind w:firstLine="482" w:firstLineChars="200"/>
        <w:rPr>
          <w:rFonts w:hAnsi="宋体"/>
          <w:b/>
          <w:sz w:val="24"/>
        </w:rPr>
      </w:pPr>
    </w:p>
    <w:p>
      <w:pPr>
        <w:spacing w:line="360" w:lineRule="auto"/>
        <w:rPr>
          <w:rFonts w:hAnsi="宋体"/>
          <w:b/>
          <w:sz w:val="24"/>
        </w:rPr>
      </w:pPr>
      <w:r>
        <w:rPr>
          <w:rFonts w:hint="eastAsia" w:hAnsi="宋体"/>
          <w:b/>
          <w:sz w:val="24"/>
        </w:rPr>
        <w:t>（4）谈判保金证</w:t>
      </w:r>
    </w:p>
    <w:p>
      <w:pPr>
        <w:spacing w:line="360" w:lineRule="auto"/>
        <w:ind w:firstLine="413" w:firstLineChars="196"/>
        <w:rPr>
          <w:rFonts w:ascii="黑体" w:hAnsi="黑体" w:eastAsia="黑体"/>
          <w:b/>
          <w:szCs w:val="21"/>
        </w:rPr>
      </w:pPr>
      <w:r>
        <w:rPr>
          <w:rFonts w:hint="eastAsia" w:ascii="黑体" w:hAnsi="黑体" w:eastAsia="黑体"/>
          <w:b/>
          <w:szCs w:val="21"/>
        </w:rPr>
        <w:t>备注：1、附银行转账凭证或银行转账证明材料</w:t>
      </w:r>
      <w:r>
        <w:rPr>
          <w:rFonts w:hint="eastAsia" w:ascii="黑体" w:hAnsi="黑体" w:eastAsia="黑体" w:cs="Times New Roman"/>
          <w:b/>
          <w:szCs w:val="21"/>
        </w:rPr>
        <w:t>（投标保证金的电子转账凭证等同于原件）</w:t>
      </w:r>
      <w:r>
        <w:rPr>
          <w:rFonts w:hint="eastAsia" w:ascii="黑体" w:hAnsi="黑体" w:eastAsia="黑体"/>
          <w:b/>
          <w:szCs w:val="21"/>
        </w:rPr>
        <w:t>，复印件加盖单位公章</w:t>
      </w:r>
    </w:p>
    <w:p>
      <w:pPr>
        <w:spacing w:line="360" w:lineRule="auto"/>
        <w:ind w:firstLine="1054" w:firstLineChars="500"/>
        <w:rPr>
          <w:rFonts w:ascii="黑体" w:hAnsi="黑体" w:eastAsia="黑体"/>
          <w:b/>
          <w:szCs w:val="21"/>
        </w:rPr>
      </w:pPr>
      <w:r>
        <w:rPr>
          <w:rFonts w:hint="eastAsia" w:ascii="黑体" w:hAnsi="黑体" w:eastAsia="黑体"/>
          <w:b/>
          <w:szCs w:val="21"/>
        </w:rPr>
        <w:t>2、附基本帐户许可证复印件，复印件加盖单位公章</w:t>
      </w:r>
    </w:p>
    <w:p>
      <w:pPr>
        <w:spacing w:line="360" w:lineRule="auto"/>
        <w:ind w:firstLine="1054" w:firstLineChars="500"/>
        <w:rPr>
          <w:rFonts w:ascii="黑体" w:hAnsi="黑体" w:eastAsia="黑体"/>
          <w:b/>
          <w:szCs w:val="21"/>
        </w:rPr>
      </w:pPr>
    </w:p>
    <w:p>
      <w:pPr>
        <w:spacing w:line="360" w:lineRule="auto"/>
        <w:rPr>
          <w:rFonts w:ascii="宋体" w:hAnsi="宋体"/>
          <w:b/>
          <w:sz w:val="24"/>
        </w:rPr>
      </w:pPr>
      <w:r>
        <w:rPr>
          <w:rFonts w:hAnsi="宋体"/>
          <w:b/>
          <w:sz w:val="24"/>
        </w:rPr>
        <w:t>（</w:t>
      </w:r>
      <w:r>
        <w:rPr>
          <w:rFonts w:hint="eastAsia" w:hAnsi="宋体"/>
          <w:b/>
          <w:sz w:val="24"/>
        </w:rPr>
        <w:t>5</w:t>
      </w:r>
      <w:r>
        <w:rPr>
          <w:rFonts w:hAnsi="宋体"/>
          <w:b/>
          <w:sz w:val="24"/>
        </w:rPr>
        <w:t>）</w:t>
      </w:r>
      <w:bookmarkEnd w:id="28"/>
      <w:r>
        <w:rPr>
          <w:rFonts w:hint="eastAsia" w:hAnsi="宋体"/>
          <w:b/>
          <w:sz w:val="24"/>
        </w:rPr>
        <w:t>参加政府采购活动前三年内（成立不足三年的从成立之日起算），在经营活动中没有重大违法记录（需提供加盖公章的声明函）；</w:t>
      </w:r>
      <w:r>
        <w:rPr>
          <w:rFonts w:hAnsi="宋体"/>
          <w:b/>
          <w:sz w:val="24"/>
        </w:rPr>
        <w:t>（</w:t>
      </w:r>
      <w:r>
        <w:rPr>
          <w:rFonts w:hint="eastAsia" w:hAnsi="宋体"/>
          <w:b/>
          <w:sz w:val="24"/>
        </w:rPr>
        <w:t>参考</w:t>
      </w:r>
      <w:r>
        <w:rPr>
          <w:rFonts w:hAnsi="宋体"/>
          <w:b/>
          <w:sz w:val="24"/>
        </w:rPr>
        <w:t>格式）</w:t>
      </w:r>
    </w:p>
    <w:p>
      <w:pPr>
        <w:spacing w:line="360" w:lineRule="auto"/>
        <w:ind w:firstLine="420" w:firstLineChars="200"/>
        <w:rPr>
          <w:rStyle w:val="139"/>
          <w:rFonts w:ascii="Arial" w:hAnsi="Arial" w:cs="Arial"/>
        </w:rPr>
      </w:pPr>
    </w:p>
    <w:p>
      <w:pPr>
        <w:spacing w:line="360" w:lineRule="auto"/>
        <w:jc w:val="center"/>
        <w:rPr>
          <w:rFonts w:ascii="宋体" w:hAnsi="宋体"/>
          <w:b/>
          <w:sz w:val="28"/>
          <w:szCs w:val="28"/>
        </w:rPr>
      </w:pPr>
    </w:p>
    <w:p>
      <w:pPr>
        <w:widowControl/>
        <w:spacing w:line="360" w:lineRule="auto"/>
        <w:jc w:val="left"/>
        <w:rPr>
          <w:rFonts w:ascii="宋体" w:hAnsi="宋体"/>
          <w:b/>
          <w:sz w:val="28"/>
          <w:szCs w:val="28"/>
        </w:rPr>
      </w:pPr>
      <w:r>
        <w:rPr>
          <w:rFonts w:ascii="宋体" w:hAnsi="宋体"/>
          <w:b/>
          <w:sz w:val="28"/>
          <w:szCs w:val="28"/>
        </w:rPr>
        <w:br w:type="page"/>
      </w:r>
    </w:p>
    <w:p>
      <w:pPr>
        <w:spacing w:line="360" w:lineRule="auto"/>
        <w:jc w:val="center"/>
        <w:rPr>
          <w:rFonts w:ascii="宋体" w:hAnsi="宋体"/>
          <w:b/>
          <w:sz w:val="28"/>
          <w:szCs w:val="28"/>
        </w:rPr>
      </w:pPr>
      <w:r>
        <w:rPr>
          <w:rFonts w:hint="eastAsia" w:ascii="宋体" w:hAnsi="宋体"/>
          <w:b/>
          <w:sz w:val="28"/>
          <w:szCs w:val="28"/>
        </w:rPr>
        <w:t>声明函</w:t>
      </w:r>
    </w:p>
    <w:p>
      <w:pPr>
        <w:spacing w:line="360" w:lineRule="auto"/>
        <w:rPr>
          <w:b/>
          <w:szCs w:val="21"/>
        </w:rPr>
      </w:pPr>
      <w:r>
        <w:rPr>
          <w:rFonts w:hint="eastAsia"/>
          <w:b/>
          <w:szCs w:val="21"/>
        </w:rPr>
        <w:t>致：</w:t>
      </w:r>
      <w:r>
        <w:rPr>
          <w:rFonts w:hint="eastAsia"/>
          <w:b/>
          <w:position w:val="2"/>
          <w:szCs w:val="21"/>
          <w:u w:val="single"/>
        </w:rPr>
        <w:t>海口市公共绿化管理所</w:t>
      </w:r>
    </w:p>
    <w:p>
      <w:pPr>
        <w:spacing w:line="360" w:lineRule="auto"/>
        <w:ind w:firstLine="420" w:firstLineChars="200"/>
        <w:rPr>
          <w:rFonts w:ascii="宋体" w:hAnsi="宋体"/>
          <w:szCs w:val="21"/>
        </w:rPr>
      </w:pPr>
      <w:r>
        <w:rPr>
          <w:rFonts w:hint="eastAsia" w:ascii="宋体" w:hAnsi="宋体"/>
          <w:szCs w:val="21"/>
        </w:rPr>
        <w:t>我公司在参加本次政府采购</w:t>
      </w:r>
      <w:r>
        <w:rPr>
          <w:rFonts w:ascii="宋体" w:hAnsi="宋体"/>
          <w:szCs w:val="21"/>
        </w:rPr>
        <w:t>（项目编号:</w:t>
      </w:r>
      <w:r>
        <w:rPr>
          <w:rFonts w:hint="eastAsia" w:ascii="宋体" w:hAnsi="宋体"/>
          <w:szCs w:val="21"/>
          <w:u w:val="single"/>
        </w:rPr>
        <w:t xml:space="preserve">          </w:t>
      </w:r>
      <w:r>
        <w:rPr>
          <w:rFonts w:ascii="宋体" w:hAnsi="宋体"/>
          <w:szCs w:val="21"/>
        </w:rPr>
        <w:t>）</w:t>
      </w:r>
      <w:r>
        <w:rPr>
          <w:rFonts w:hint="eastAsia" w:ascii="宋体" w:hAnsi="宋体"/>
          <w:szCs w:val="21"/>
        </w:rPr>
        <w:t>活动前三年内，在经营活动中没有重大事故，没有任何重大违法行为记录。</w:t>
      </w:r>
    </w:p>
    <w:p>
      <w:pPr>
        <w:spacing w:line="360" w:lineRule="auto"/>
        <w:ind w:firstLine="420" w:firstLineChars="200"/>
        <w:rPr>
          <w:rFonts w:ascii="宋体" w:hAnsi="宋体"/>
          <w:szCs w:val="21"/>
        </w:rPr>
      </w:pPr>
      <w:r>
        <w:rPr>
          <w:rFonts w:hint="eastAsia" w:ascii="宋体" w:hAnsi="宋体"/>
          <w:szCs w:val="21"/>
        </w:rPr>
        <w:t>特此声明。</w:t>
      </w:r>
    </w:p>
    <w:p>
      <w:pPr>
        <w:spacing w:line="360" w:lineRule="auto"/>
        <w:rPr>
          <w:rFonts w:ascii="宋体" w:hAnsi="宋体" w:cs="宋体"/>
          <w:szCs w:val="21"/>
        </w:rPr>
      </w:pPr>
    </w:p>
    <w:p>
      <w:pPr>
        <w:spacing w:line="360" w:lineRule="auto"/>
        <w:rPr>
          <w:rFonts w:ascii="宋体" w:hAnsi="宋体" w:cs="宋体"/>
          <w:szCs w:val="21"/>
        </w:rPr>
      </w:pPr>
    </w:p>
    <w:p>
      <w:pPr>
        <w:spacing w:line="360" w:lineRule="auto"/>
        <w:jc w:val="right"/>
        <w:rPr>
          <w:rFonts w:ascii="宋体" w:hAnsi="宋体" w:cs="宋体"/>
          <w:szCs w:val="21"/>
        </w:rPr>
      </w:pPr>
      <w:r>
        <w:rPr>
          <w:rFonts w:ascii="宋体" w:hAnsi="宋体" w:cs="宋体"/>
          <w:szCs w:val="21"/>
        </w:rPr>
        <w:t>供应商</w:t>
      </w:r>
      <w:r>
        <w:rPr>
          <w:rFonts w:hint="eastAsia" w:ascii="宋体" w:hAnsi="宋体" w:cs="宋体"/>
          <w:szCs w:val="21"/>
        </w:rPr>
        <w:t>名称：</w:t>
      </w:r>
      <w:r>
        <w:rPr>
          <w:rFonts w:hint="eastAsia" w:ascii="宋体" w:hAnsi="宋体" w:cs="宋体"/>
          <w:szCs w:val="21"/>
          <w:u w:val="single"/>
        </w:rPr>
        <w:t xml:space="preserve">     </w:t>
      </w:r>
      <w:r>
        <w:rPr>
          <w:rFonts w:hint="eastAsia" w:ascii="宋体" w:hAnsi="宋体" w:cs="宋体"/>
          <w:szCs w:val="21"/>
        </w:rPr>
        <w:t>（盖</w:t>
      </w:r>
      <w:r>
        <w:rPr>
          <w:rFonts w:ascii="宋体" w:hAnsi="宋体" w:cs="宋体"/>
          <w:szCs w:val="21"/>
        </w:rPr>
        <w:t>公章）</w:t>
      </w:r>
    </w:p>
    <w:p>
      <w:pPr>
        <w:spacing w:line="360" w:lineRule="auto"/>
        <w:jc w:val="right"/>
        <w:rPr>
          <w:rFonts w:ascii="宋体" w:hAnsi="宋体" w:cs="宋体"/>
          <w:szCs w:val="21"/>
        </w:rPr>
      </w:pPr>
      <w:r>
        <w:rPr>
          <w:rFonts w:hint="eastAsia" w:ascii="宋体" w:hAnsi="宋体" w:cs="宋体"/>
          <w:szCs w:val="21"/>
        </w:rPr>
        <w:t>法定代表人或</w:t>
      </w:r>
      <w:r>
        <w:rPr>
          <w:rFonts w:hint="eastAsia" w:ascii="宋体" w:hAnsi="宋体"/>
          <w:szCs w:val="21"/>
          <w:lang w:val="en-GB"/>
        </w:rPr>
        <w:t>被授权人</w:t>
      </w:r>
      <w:r>
        <w:rPr>
          <w:rFonts w:hint="eastAsia" w:ascii="宋体" w:hAnsi="宋体"/>
          <w:szCs w:val="21"/>
        </w:rPr>
        <w:t>：</w:t>
      </w:r>
      <w:r>
        <w:rPr>
          <w:rFonts w:hint="eastAsia" w:ascii="宋体" w:hAnsi="宋体"/>
          <w:szCs w:val="21"/>
          <w:u w:val="single"/>
        </w:rPr>
        <w:t xml:space="preserve">     </w:t>
      </w:r>
      <w:r>
        <w:rPr>
          <w:rFonts w:hint="eastAsia" w:ascii="宋体" w:hAnsi="宋体"/>
          <w:szCs w:val="21"/>
        </w:rPr>
        <w:t>（</w:t>
      </w:r>
      <w:r>
        <w:rPr>
          <w:rFonts w:hint="eastAsia" w:ascii="宋体" w:hAnsi="宋体"/>
          <w:szCs w:val="21"/>
          <w:lang w:val="en-GB"/>
        </w:rPr>
        <w:t>亲笔签名</w:t>
      </w:r>
      <w:r>
        <w:rPr>
          <w:rFonts w:hint="eastAsia" w:ascii="宋体" w:hAnsi="宋体"/>
          <w:szCs w:val="21"/>
        </w:rPr>
        <w:t>）</w:t>
      </w:r>
    </w:p>
    <w:p>
      <w:pPr>
        <w:spacing w:line="360" w:lineRule="auto"/>
        <w:jc w:val="right"/>
        <w:rPr>
          <w:rFonts w:ascii="宋体" w:hAnsi="宋体" w:cs="宋体"/>
          <w:szCs w:val="21"/>
        </w:rPr>
      </w:pPr>
      <w:r>
        <w:rPr>
          <w:rFonts w:ascii="宋体" w:hAnsi="宋体" w:cs="宋体"/>
          <w:szCs w:val="21"/>
        </w:rPr>
        <w:t>日期：</w:t>
      </w:r>
      <w:r>
        <w:rPr>
          <w:rFonts w:hint="eastAsia" w:ascii="宋体" w:hAnsi="宋体" w:cs="宋体"/>
          <w:szCs w:val="21"/>
        </w:rPr>
        <w:t xml:space="preserve"> </w:t>
      </w:r>
      <w:r>
        <w:rPr>
          <w:rFonts w:ascii="宋体" w:hAnsi="宋体" w:cs="宋体"/>
          <w:szCs w:val="21"/>
        </w:rPr>
        <w:t>年</w:t>
      </w:r>
      <w:r>
        <w:rPr>
          <w:rFonts w:hint="eastAsia" w:ascii="宋体" w:hAnsi="宋体" w:cs="宋体"/>
          <w:szCs w:val="21"/>
        </w:rPr>
        <w:t xml:space="preserve"> </w:t>
      </w:r>
      <w:r>
        <w:rPr>
          <w:rFonts w:ascii="宋体" w:hAnsi="宋体" w:cs="宋体"/>
          <w:szCs w:val="21"/>
        </w:rPr>
        <w:t>月</w:t>
      </w:r>
      <w:r>
        <w:rPr>
          <w:rFonts w:hint="eastAsia" w:ascii="宋体" w:hAnsi="宋体" w:cs="宋体"/>
          <w:szCs w:val="21"/>
        </w:rPr>
        <w:t xml:space="preserve"> </w:t>
      </w:r>
      <w:r>
        <w:rPr>
          <w:rFonts w:ascii="宋体" w:hAnsi="宋体" w:cs="宋体"/>
          <w:szCs w:val="21"/>
        </w:rPr>
        <w:t>日</w:t>
      </w:r>
    </w:p>
    <w:p>
      <w:pPr>
        <w:spacing w:line="360" w:lineRule="auto"/>
        <w:rPr>
          <w:rFonts w:ascii="宋体" w:hAnsi="宋体"/>
          <w:b/>
          <w:szCs w:val="21"/>
        </w:rPr>
      </w:pPr>
      <w:r>
        <w:rPr>
          <w:rFonts w:ascii="宋体" w:hAnsi="宋体" w:cs="宋体"/>
          <w:szCs w:val="21"/>
        </w:rPr>
        <w:br w:type="page"/>
      </w:r>
    </w:p>
    <w:p>
      <w:pPr>
        <w:pStyle w:val="3"/>
        <w:spacing w:line="360" w:lineRule="auto"/>
        <w:jc w:val="center"/>
        <w:rPr>
          <w:rFonts w:hAnsi="宋体"/>
          <w:szCs w:val="28"/>
        </w:rPr>
      </w:pPr>
      <w:bookmarkStart w:id="29" w:name="_Toc483240720"/>
      <w:r>
        <w:rPr>
          <w:rFonts w:hint="eastAsia" w:hAnsi="宋体"/>
          <w:szCs w:val="28"/>
        </w:rPr>
        <w:t>五、中小企业声明函</w:t>
      </w:r>
    </w:p>
    <w:p>
      <w:pPr>
        <w:pStyle w:val="38"/>
        <w:spacing w:line="440" w:lineRule="exact"/>
        <w:ind w:firstLine="480"/>
      </w:pPr>
      <w:r>
        <w:rPr>
          <w:rFonts w:hint="eastAsia"/>
        </w:rPr>
        <w:t>本公司郑重声明，根据《政府采购促进中小企业发展暂行办法》（财库〔2011〕181号）的规定，本公司为______（请填写：中型、小型、微型）企业。即，本公司同时满足以下条件：</w:t>
      </w:r>
      <w:r>
        <w:rPr>
          <w:rFonts w:hint="eastAsia"/>
        </w:rPr>
        <w:br w:type="textWrapping"/>
      </w:r>
      <w:r>
        <w:rPr>
          <w:rFonts w:hint="eastAsia"/>
        </w:rPr>
        <w:t>　　1.根据《工业和信息化部、国家统计局、国家发展和改革委员会、财政部关于印发中小企业划型标准规定的通知》（工信部联企业〔2011〕300号）规定的划分标准，本公司为______（请填写：中型、小型、微型）企业。</w:t>
      </w:r>
      <w:r>
        <w:rPr>
          <w:rFonts w:hint="eastAsia"/>
        </w:rPr>
        <w:br w:type="textWrapping"/>
      </w:r>
      <w:r>
        <w:rPr>
          <w:rFonts w:hint="eastAsia"/>
        </w:rPr>
        <w:t>　　2.本公司参加______单位的______项目采购活动提供本企业制造的货物，由本企业承担工程、提供服务，或者提供其他______（请填写：中型、小型、微型）企业制造的货物。本条所称货物不包括使用大型企业注册商标的货物。</w:t>
      </w:r>
      <w:r>
        <w:rPr>
          <w:rFonts w:hint="eastAsia"/>
        </w:rPr>
        <w:br w:type="textWrapping"/>
      </w:r>
      <w:r>
        <w:rPr>
          <w:rFonts w:hint="eastAsia"/>
        </w:rPr>
        <w:t>　　本公司对上述声明的真实性负责。如有虚假，将依法承担相应责任。</w:t>
      </w:r>
      <w:r>
        <w:rPr>
          <w:rFonts w:hint="eastAsia"/>
        </w:rPr>
        <w:br w:type="textWrapping"/>
      </w:r>
      <w:r>
        <w:rPr>
          <w:rFonts w:hint="eastAsia"/>
        </w:rPr>
        <w:t>　　</w:t>
      </w:r>
    </w:p>
    <w:p>
      <w:pPr>
        <w:pStyle w:val="38"/>
        <w:spacing w:line="440" w:lineRule="exact"/>
        <w:ind w:firstLine="480"/>
      </w:pPr>
      <w:r>
        <w:rPr>
          <w:rFonts w:hint="eastAsia"/>
        </w:rPr>
        <w:t>企业名称：</w:t>
      </w:r>
      <w:r>
        <w:rPr>
          <w:rFonts w:hint="eastAsia"/>
          <w:u w:val="single"/>
        </w:rPr>
        <w:t xml:space="preserve">      </w:t>
      </w:r>
      <w:r>
        <w:rPr>
          <w:rFonts w:hint="eastAsia"/>
        </w:rPr>
        <w:t>（盖章）</w:t>
      </w:r>
      <w:r>
        <w:rPr>
          <w:rFonts w:hint="eastAsia"/>
        </w:rPr>
        <w:br w:type="textWrapping"/>
      </w:r>
      <w:r>
        <w:rPr>
          <w:rFonts w:hint="eastAsia"/>
        </w:rPr>
        <w:t>　　</w:t>
      </w:r>
    </w:p>
    <w:p>
      <w:pPr>
        <w:ind w:firstLine="525" w:firstLineChars="250"/>
        <w:rPr>
          <w:u w:val="single"/>
        </w:rPr>
      </w:pPr>
      <w:r>
        <w:rPr>
          <w:rFonts w:hint="eastAsia"/>
        </w:rPr>
        <w:t>日 期：</w:t>
      </w:r>
      <w:r>
        <w:rPr>
          <w:rFonts w:hint="eastAsia"/>
          <w:u w:val="single"/>
        </w:rPr>
        <w:t xml:space="preserve">　　        </w:t>
      </w:r>
    </w:p>
    <w:p>
      <w:pPr>
        <w:ind w:firstLine="525" w:firstLineChars="250"/>
      </w:pPr>
    </w:p>
    <w:p>
      <w:pPr>
        <w:ind w:firstLine="525" w:firstLineChars="250"/>
      </w:pPr>
    </w:p>
    <w:p>
      <w:pPr>
        <w:ind w:firstLine="525" w:firstLineChars="250"/>
      </w:pPr>
    </w:p>
    <w:p>
      <w:pPr>
        <w:ind w:firstLine="525" w:firstLineChars="250"/>
      </w:pPr>
    </w:p>
    <w:p>
      <w:pPr>
        <w:ind w:firstLine="525" w:firstLineChars="250"/>
      </w:pPr>
    </w:p>
    <w:p>
      <w:pPr>
        <w:ind w:firstLine="525" w:firstLineChars="250"/>
      </w:pPr>
    </w:p>
    <w:p>
      <w:pPr>
        <w:ind w:firstLine="525" w:firstLineChars="250"/>
      </w:pPr>
    </w:p>
    <w:p>
      <w:pPr>
        <w:ind w:firstLine="525" w:firstLineChars="250"/>
      </w:pPr>
    </w:p>
    <w:p>
      <w:pPr>
        <w:ind w:firstLine="525" w:firstLineChars="250"/>
      </w:pPr>
    </w:p>
    <w:p>
      <w:pPr>
        <w:ind w:firstLine="525" w:firstLineChars="250"/>
      </w:pPr>
    </w:p>
    <w:p>
      <w:pPr>
        <w:ind w:firstLine="525" w:firstLineChars="250"/>
      </w:pPr>
    </w:p>
    <w:p>
      <w:pPr>
        <w:ind w:firstLine="525" w:firstLineChars="250"/>
      </w:pPr>
    </w:p>
    <w:p>
      <w:pPr>
        <w:ind w:firstLine="525" w:firstLineChars="250"/>
      </w:pPr>
    </w:p>
    <w:p>
      <w:pPr>
        <w:ind w:firstLine="525" w:firstLineChars="250"/>
      </w:pPr>
    </w:p>
    <w:p>
      <w:pPr>
        <w:ind w:firstLine="525" w:firstLineChars="250"/>
      </w:pPr>
    </w:p>
    <w:p>
      <w:pPr>
        <w:ind w:firstLine="525" w:firstLineChars="250"/>
      </w:pPr>
    </w:p>
    <w:p>
      <w:pPr>
        <w:ind w:firstLine="525" w:firstLineChars="250"/>
      </w:pPr>
    </w:p>
    <w:p>
      <w:pPr>
        <w:ind w:firstLine="525" w:firstLineChars="250"/>
      </w:pPr>
    </w:p>
    <w:p>
      <w:pPr>
        <w:ind w:firstLine="525" w:firstLineChars="250"/>
      </w:pPr>
    </w:p>
    <w:p>
      <w:pPr>
        <w:pStyle w:val="3"/>
        <w:spacing w:line="360" w:lineRule="auto"/>
        <w:jc w:val="center"/>
        <w:rPr>
          <w:rFonts w:hAnsi="宋体"/>
          <w:szCs w:val="28"/>
        </w:rPr>
      </w:pPr>
      <w:r>
        <w:rPr>
          <w:rFonts w:hint="eastAsia" w:hAnsi="宋体"/>
          <w:szCs w:val="28"/>
        </w:rPr>
        <w:t>六、其他投标资料</w:t>
      </w:r>
      <w:bookmarkEnd w:id="29"/>
    </w:p>
    <w:p>
      <w:pPr>
        <w:spacing w:line="360" w:lineRule="auto"/>
        <w:ind w:firstLine="422" w:firstLineChars="200"/>
        <w:rPr>
          <w:rStyle w:val="89"/>
          <w:rFonts w:ascii="黑体" w:hAnsi="黑体"/>
          <w:szCs w:val="21"/>
        </w:rPr>
      </w:pPr>
      <w:r>
        <w:rPr>
          <w:rStyle w:val="89"/>
          <w:rFonts w:hint="eastAsia" w:ascii="黑体" w:hAnsi="黑体" w:eastAsia="黑体"/>
          <w:b/>
          <w:szCs w:val="21"/>
        </w:rPr>
        <w:t>备注：附本项目谈判文件要求的其他材料和供应商认为有助于本次谈判的其他资料，格式自拟。</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FZXiaoBiaoSong-B05S">
    <w:altName w:val="微软雅黑"/>
    <w:panose1 w:val="00000000000000000000"/>
    <w:charset w:val="86"/>
    <w:family w:val="swiss"/>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华文细黑">
    <w:altName w:val="hakuyoxingshu7000"/>
    <w:panose1 w:val="02010600040101010101"/>
    <w:charset w:val="86"/>
    <w:family w:val="auto"/>
    <w:pitch w:val="default"/>
    <w:sig w:usb0="00000000" w:usb1="00000000" w:usb2="00000010" w:usb3="00000000" w:csb0="0004009F" w:csb1="00000000"/>
  </w:font>
  <w:font w:name="TimesNewRomanPSMT">
    <w:altName w:val="Times New Roman"/>
    <w:panose1 w:val="00000000000000000000"/>
    <w:charset w:val="00"/>
    <w:family w:val="roman"/>
    <w:pitch w:val="default"/>
    <w:sig w:usb0="00000000" w:usb1="00000000" w:usb2="00000010" w:usb3="00000000" w:csb0="00040001" w:csb1="00000000"/>
  </w:font>
  <w:font w:name="华文中宋">
    <w:altName w:val="hakuyoxingshu7000"/>
    <w:panose1 w:val="02010600040101010101"/>
    <w:charset w:val="86"/>
    <w:family w:val="auto"/>
    <w:pitch w:val="default"/>
    <w:sig w:usb0="00000000" w:usb1="00000000" w:usb2="00000010" w:usb3="00000000" w:csb0="0004009F" w:csb1="00000000"/>
  </w:font>
  <w:font w:name="hakuyoxingshu7000">
    <w:panose1 w:val="02000600000000000000"/>
    <w:charset w:val="86"/>
    <w:family w:val="auto"/>
    <w:pitch w:val="default"/>
    <w:sig w:usb0="FFFFFFFF" w:usb1="E9FFFFFF" w:usb2="0000003F" w:usb3="00000000" w:csb0="603F00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pict>
        <v:shape id="_x0000_s1028" o:spid="_x0000_s1028"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27"/>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center" w:pos="4394"/>
        <w:tab w:val="clear" w:pos="4153"/>
      </w:tabs>
    </w:pPr>
    <w:r>
      <w:pict>
        <v:shape id="_x0000_s1029" o:spid="_x0000_s102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7"/>
                </w:pPr>
                <w:r>
                  <w:fldChar w:fldCharType="begin"/>
                </w:r>
                <w:r>
                  <w:instrText xml:space="preserve"> PAGE  \* MERGEFORMAT </w:instrText>
                </w:r>
                <w:r>
                  <w:fldChar w:fldCharType="separate"/>
                </w:r>
                <w:r>
                  <w:t>2</w:t>
                </w:r>
                <w:r>
                  <w:fldChar w:fldCharType="end"/>
                </w:r>
              </w:p>
            </w:txbxContent>
          </v:textbox>
        </v:shape>
      </w:pict>
    </w: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pict>
        <v:shape id="_x0000_s1030" o:spid="_x0000_s1030"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27"/>
                </w:pPr>
                <w:r>
                  <w:fldChar w:fldCharType="begin"/>
                </w:r>
                <w:r>
                  <w:instrText xml:space="preserve"> PAGE  \* MERGEFORMAT </w:instrText>
                </w:r>
                <w:r>
                  <w:fldChar w:fldCharType="separate"/>
                </w:r>
                <w:r>
                  <w:t>4</w:t>
                </w:r>
                <w:r>
                  <w:fldChar w:fldCharType="end"/>
                </w:r>
              </w:p>
            </w:txbxContent>
          </v:textbox>
        </v:shape>
      </w:pict>
    </w:r>
  </w:p>
  <w:p>
    <w:pPr>
      <w:pStyle w:val="2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B48"/>
    <w:rsid w:val="00017F6C"/>
    <w:rsid w:val="0002102B"/>
    <w:rsid w:val="00025DA1"/>
    <w:rsid w:val="00030837"/>
    <w:rsid w:val="000521BF"/>
    <w:rsid w:val="00052D67"/>
    <w:rsid w:val="0006292E"/>
    <w:rsid w:val="00071F8D"/>
    <w:rsid w:val="000759B9"/>
    <w:rsid w:val="00082061"/>
    <w:rsid w:val="00082D69"/>
    <w:rsid w:val="00083743"/>
    <w:rsid w:val="00085542"/>
    <w:rsid w:val="00090E00"/>
    <w:rsid w:val="000A1950"/>
    <w:rsid w:val="000A304F"/>
    <w:rsid w:val="000B6262"/>
    <w:rsid w:val="000C29B3"/>
    <w:rsid w:val="000C5932"/>
    <w:rsid w:val="000D5DC0"/>
    <w:rsid w:val="000E133C"/>
    <w:rsid w:val="000F2001"/>
    <w:rsid w:val="000F2CA8"/>
    <w:rsid w:val="00101245"/>
    <w:rsid w:val="001022C6"/>
    <w:rsid w:val="001069C6"/>
    <w:rsid w:val="00113287"/>
    <w:rsid w:val="00117CC3"/>
    <w:rsid w:val="001219B1"/>
    <w:rsid w:val="00121EA0"/>
    <w:rsid w:val="00123362"/>
    <w:rsid w:val="00131ABF"/>
    <w:rsid w:val="00131C74"/>
    <w:rsid w:val="0013715A"/>
    <w:rsid w:val="001400D9"/>
    <w:rsid w:val="00146479"/>
    <w:rsid w:val="0014777C"/>
    <w:rsid w:val="00154C3B"/>
    <w:rsid w:val="00156B91"/>
    <w:rsid w:val="00156E60"/>
    <w:rsid w:val="0016047F"/>
    <w:rsid w:val="001666D0"/>
    <w:rsid w:val="00166852"/>
    <w:rsid w:val="001708DB"/>
    <w:rsid w:val="001722B5"/>
    <w:rsid w:val="00172B48"/>
    <w:rsid w:val="00172F1D"/>
    <w:rsid w:val="00176120"/>
    <w:rsid w:val="00183353"/>
    <w:rsid w:val="00195F79"/>
    <w:rsid w:val="00196D4C"/>
    <w:rsid w:val="00197C8E"/>
    <w:rsid w:val="001A1ED8"/>
    <w:rsid w:val="001A4FFB"/>
    <w:rsid w:val="001B1AFB"/>
    <w:rsid w:val="001B2E28"/>
    <w:rsid w:val="001B30B0"/>
    <w:rsid w:val="001B323A"/>
    <w:rsid w:val="001B7738"/>
    <w:rsid w:val="001C1297"/>
    <w:rsid w:val="001C1C35"/>
    <w:rsid w:val="001C47FE"/>
    <w:rsid w:val="001D1AFA"/>
    <w:rsid w:val="001D429E"/>
    <w:rsid w:val="001D4517"/>
    <w:rsid w:val="001D5594"/>
    <w:rsid w:val="001E5FA0"/>
    <w:rsid w:val="001E70E7"/>
    <w:rsid w:val="001F7A31"/>
    <w:rsid w:val="00202857"/>
    <w:rsid w:val="00211EC2"/>
    <w:rsid w:val="00215195"/>
    <w:rsid w:val="00215364"/>
    <w:rsid w:val="0022648B"/>
    <w:rsid w:val="002406BE"/>
    <w:rsid w:val="00242D09"/>
    <w:rsid w:val="002457AE"/>
    <w:rsid w:val="00253DA8"/>
    <w:rsid w:val="00266C3B"/>
    <w:rsid w:val="002673B0"/>
    <w:rsid w:val="00275EBA"/>
    <w:rsid w:val="0027704B"/>
    <w:rsid w:val="00277B04"/>
    <w:rsid w:val="00287D91"/>
    <w:rsid w:val="002A0E5C"/>
    <w:rsid w:val="002A56BB"/>
    <w:rsid w:val="002A5A05"/>
    <w:rsid w:val="002A5D4F"/>
    <w:rsid w:val="002B34A6"/>
    <w:rsid w:val="002B3CA8"/>
    <w:rsid w:val="002B6540"/>
    <w:rsid w:val="002B774B"/>
    <w:rsid w:val="002C0FE7"/>
    <w:rsid w:val="002C7B54"/>
    <w:rsid w:val="002D1F13"/>
    <w:rsid w:val="002D1F9C"/>
    <w:rsid w:val="002D6599"/>
    <w:rsid w:val="002E1B48"/>
    <w:rsid w:val="002E5858"/>
    <w:rsid w:val="002F4F16"/>
    <w:rsid w:val="00302DB3"/>
    <w:rsid w:val="00307389"/>
    <w:rsid w:val="00323662"/>
    <w:rsid w:val="00333731"/>
    <w:rsid w:val="003373E9"/>
    <w:rsid w:val="003413E9"/>
    <w:rsid w:val="00342634"/>
    <w:rsid w:val="003443A4"/>
    <w:rsid w:val="003523BA"/>
    <w:rsid w:val="0035249A"/>
    <w:rsid w:val="00355B6C"/>
    <w:rsid w:val="00360A19"/>
    <w:rsid w:val="0036436E"/>
    <w:rsid w:val="00367E3F"/>
    <w:rsid w:val="00371DC8"/>
    <w:rsid w:val="003727E7"/>
    <w:rsid w:val="0037297D"/>
    <w:rsid w:val="003734D3"/>
    <w:rsid w:val="00376458"/>
    <w:rsid w:val="00381D90"/>
    <w:rsid w:val="00383D5C"/>
    <w:rsid w:val="00384B36"/>
    <w:rsid w:val="00390F2F"/>
    <w:rsid w:val="003963BC"/>
    <w:rsid w:val="00397F9D"/>
    <w:rsid w:val="003B2BF6"/>
    <w:rsid w:val="003B5937"/>
    <w:rsid w:val="003C6AEF"/>
    <w:rsid w:val="003D2235"/>
    <w:rsid w:val="003D58C0"/>
    <w:rsid w:val="003E71A3"/>
    <w:rsid w:val="00402D26"/>
    <w:rsid w:val="004063CF"/>
    <w:rsid w:val="004201DD"/>
    <w:rsid w:val="00424665"/>
    <w:rsid w:val="004300C9"/>
    <w:rsid w:val="00435BE1"/>
    <w:rsid w:val="004363AC"/>
    <w:rsid w:val="00442F5F"/>
    <w:rsid w:val="00443148"/>
    <w:rsid w:val="00453E49"/>
    <w:rsid w:val="00471BBF"/>
    <w:rsid w:val="00473DB8"/>
    <w:rsid w:val="00475235"/>
    <w:rsid w:val="0048665B"/>
    <w:rsid w:val="004903DF"/>
    <w:rsid w:val="004A1D98"/>
    <w:rsid w:val="004A7E09"/>
    <w:rsid w:val="004B0BD4"/>
    <w:rsid w:val="004B23B1"/>
    <w:rsid w:val="004C15D9"/>
    <w:rsid w:val="004C3F50"/>
    <w:rsid w:val="004C623F"/>
    <w:rsid w:val="004C78D0"/>
    <w:rsid w:val="004D55C7"/>
    <w:rsid w:val="004D5D45"/>
    <w:rsid w:val="004D5F67"/>
    <w:rsid w:val="004D728F"/>
    <w:rsid w:val="004E6ED3"/>
    <w:rsid w:val="004F0BE7"/>
    <w:rsid w:val="004F1416"/>
    <w:rsid w:val="00501C78"/>
    <w:rsid w:val="00501D69"/>
    <w:rsid w:val="005040EF"/>
    <w:rsid w:val="00505477"/>
    <w:rsid w:val="005078FB"/>
    <w:rsid w:val="00513133"/>
    <w:rsid w:val="0052006E"/>
    <w:rsid w:val="00522D16"/>
    <w:rsid w:val="00541F50"/>
    <w:rsid w:val="00546EB7"/>
    <w:rsid w:val="00550785"/>
    <w:rsid w:val="0055468F"/>
    <w:rsid w:val="005548D0"/>
    <w:rsid w:val="0055575F"/>
    <w:rsid w:val="00557D6E"/>
    <w:rsid w:val="00557E94"/>
    <w:rsid w:val="00561A5A"/>
    <w:rsid w:val="00570472"/>
    <w:rsid w:val="005735F4"/>
    <w:rsid w:val="00576A70"/>
    <w:rsid w:val="0057751D"/>
    <w:rsid w:val="00584BF0"/>
    <w:rsid w:val="00587DB6"/>
    <w:rsid w:val="00591A18"/>
    <w:rsid w:val="005A06C9"/>
    <w:rsid w:val="005A1B48"/>
    <w:rsid w:val="005A2051"/>
    <w:rsid w:val="005A2B32"/>
    <w:rsid w:val="005A406D"/>
    <w:rsid w:val="005A5CBA"/>
    <w:rsid w:val="005A6B2D"/>
    <w:rsid w:val="005B140C"/>
    <w:rsid w:val="005B56F7"/>
    <w:rsid w:val="005B6A29"/>
    <w:rsid w:val="005B7980"/>
    <w:rsid w:val="005C4CB0"/>
    <w:rsid w:val="005C58FB"/>
    <w:rsid w:val="005C7F35"/>
    <w:rsid w:val="005D2C2D"/>
    <w:rsid w:val="005D4098"/>
    <w:rsid w:val="005E2DA6"/>
    <w:rsid w:val="005F0A3D"/>
    <w:rsid w:val="00600A08"/>
    <w:rsid w:val="006011C9"/>
    <w:rsid w:val="0060371A"/>
    <w:rsid w:val="006055B6"/>
    <w:rsid w:val="00613316"/>
    <w:rsid w:val="00631E86"/>
    <w:rsid w:val="006370CE"/>
    <w:rsid w:val="00645164"/>
    <w:rsid w:val="006531B9"/>
    <w:rsid w:val="006630C1"/>
    <w:rsid w:val="00682C43"/>
    <w:rsid w:val="0068475D"/>
    <w:rsid w:val="00686236"/>
    <w:rsid w:val="006904E3"/>
    <w:rsid w:val="006A7380"/>
    <w:rsid w:val="006B0540"/>
    <w:rsid w:val="006B5620"/>
    <w:rsid w:val="006C0020"/>
    <w:rsid w:val="006C1AF6"/>
    <w:rsid w:val="006C4888"/>
    <w:rsid w:val="006D0C72"/>
    <w:rsid w:val="006D1596"/>
    <w:rsid w:val="006D1A1F"/>
    <w:rsid w:val="006D2797"/>
    <w:rsid w:val="006D4F2A"/>
    <w:rsid w:val="006E7432"/>
    <w:rsid w:val="006F2454"/>
    <w:rsid w:val="006F4591"/>
    <w:rsid w:val="006F6091"/>
    <w:rsid w:val="00712390"/>
    <w:rsid w:val="0071322F"/>
    <w:rsid w:val="00715092"/>
    <w:rsid w:val="00726D6A"/>
    <w:rsid w:val="0073486A"/>
    <w:rsid w:val="00735E85"/>
    <w:rsid w:val="00736AC3"/>
    <w:rsid w:val="00737911"/>
    <w:rsid w:val="00744C6D"/>
    <w:rsid w:val="00770AC9"/>
    <w:rsid w:val="007808B6"/>
    <w:rsid w:val="00781D87"/>
    <w:rsid w:val="00782082"/>
    <w:rsid w:val="00784550"/>
    <w:rsid w:val="00794627"/>
    <w:rsid w:val="007A6806"/>
    <w:rsid w:val="007B1CAE"/>
    <w:rsid w:val="007C6110"/>
    <w:rsid w:val="007C6511"/>
    <w:rsid w:val="007D1182"/>
    <w:rsid w:val="007E0288"/>
    <w:rsid w:val="007F0B97"/>
    <w:rsid w:val="007F3AB2"/>
    <w:rsid w:val="008051AD"/>
    <w:rsid w:val="00805CBA"/>
    <w:rsid w:val="00811E02"/>
    <w:rsid w:val="0081291B"/>
    <w:rsid w:val="00814051"/>
    <w:rsid w:val="008153FE"/>
    <w:rsid w:val="00815F75"/>
    <w:rsid w:val="00825B14"/>
    <w:rsid w:val="00826A95"/>
    <w:rsid w:val="008347FE"/>
    <w:rsid w:val="00834AD1"/>
    <w:rsid w:val="008452D4"/>
    <w:rsid w:val="008475FB"/>
    <w:rsid w:val="00854900"/>
    <w:rsid w:val="00864DFD"/>
    <w:rsid w:val="0087124A"/>
    <w:rsid w:val="0087393E"/>
    <w:rsid w:val="00876AE8"/>
    <w:rsid w:val="00876FD9"/>
    <w:rsid w:val="00890B11"/>
    <w:rsid w:val="00893F07"/>
    <w:rsid w:val="008942C1"/>
    <w:rsid w:val="00897CC0"/>
    <w:rsid w:val="008A1895"/>
    <w:rsid w:val="008A18B9"/>
    <w:rsid w:val="008A7CDC"/>
    <w:rsid w:val="008D0797"/>
    <w:rsid w:val="008D10B8"/>
    <w:rsid w:val="008D7363"/>
    <w:rsid w:val="008E2F1E"/>
    <w:rsid w:val="008F69E8"/>
    <w:rsid w:val="00904123"/>
    <w:rsid w:val="0090530D"/>
    <w:rsid w:val="00913FD1"/>
    <w:rsid w:val="00914A85"/>
    <w:rsid w:val="00916B27"/>
    <w:rsid w:val="00925F2E"/>
    <w:rsid w:val="00927702"/>
    <w:rsid w:val="00932552"/>
    <w:rsid w:val="00932FB2"/>
    <w:rsid w:val="00942FC4"/>
    <w:rsid w:val="00956021"/>
    <w:rsid w:val="00975C20"/>
    <w:rsid w:val="00981CF6"/>
    <w:rsid w:val="00985577"/>
    <w:rsid w:val="0098634D"/>
    <w:rsid w:val="00986C85"/>
    <w:rsid w:val="00987053"/>
    <w:rsid w:val="009927BE"/>
    <w:rsid w:val="00997F10"/>
    <w:rsid w:val="009A20E7"/>
    <w:rsid w:val="009B007F"/>
    <w:rsid w:val="009B1754"/>
    <w:rsid w:val="009D2AB1"/>
    <w:rsid w:val="009D2DC7"/>
    <w:rsid w:val="009D6021"/>
    <w:rsid w:val="009F3C1F"/>
    <w:rsid w:val="00A10EBD"/>
    <w:rsid w:val="00A111A0"/>
    <w:rsid w:val="00A11BA2"/>
    <w:rsid w:val="00A252C2"/>
    <w:rsid w:val="00A2666C"/>
    <w:rsid w:val="00A305F9"/>
    <w:rsid w:val="00A32755"/>
    <w:rsid w:val="00A437F3"/>
    <w:rsid w:val="00A4695D"/>
    <w:rsid w:val="00A52213"/>
    <w:rsid w:val="00A52796"/>
    <w:rsid w:val="00A541FE"/>
    <w:rsid w:val="00A66F2E"/>
    <w:rsid w:val="00A67861"/>
    <w:rsid w:val="00A746C4"/>
    <w:rsid w:val="00A8165D"/>
    <w:rsid w:val="00A8679F"/>
    <w:rsid w:val="00A923E9"/>
    <w:rsid w:val="00A9426A"/>
    <w:rsid w:val="00A954EC"/>
    <w:rsid w:val="00AA5280"/>
    <w:rsid w:val="00AB5056"/>
    <w:rsid w:val="00AC19BE"/>
    <w:rsid w:val="00AC62C4"/>
    <w:rsid w:val="00AD1027"/>
    <w:rsid w:val="00AD1CBE"/>
    <w:rsid w:val="00AD4A96"/>
    <w:rsid w:val="00AD5FF1"/>
    <w:rsid w:val="00AD6D7C"/>
    <w:rsid w:val="00AE342E"/>
    <w:rsid w:val="00AF3622"/>
    <w:rsid w:val="00AF6BD4"/>
    <w:rsid w:val="00B10C97"/>
    <w:rsid w:val="00B2046F"/>
    <w:rsid w:val="00B21DFB"/>
    <w:rsid w:val="00B37F39"/>
    <w:rsid w:val="00B42E2A"/>
    <w:rsid w:val="00B45D5D"/>
    <w:rsid w:val="00B51ACD"/>
    <w:rsid w:val="00B529D2"/>
    <w:rsid w:val="00B60153"/>
    <w:rsid w:val="00B60B4F"/>
    <w:rsid w:val="00B6116B"/>
    <w:rsid w:val="00B624C1"/>
    <w:rsid w:val="00B7548B"/>
    <w:rsid w:val="00B8772C"/>
    <w:rsid w:val="00B87EB3"/>
    <w:rsid w:val="00B900E7"/>
    <w:rsid w:val="00BA00C3"/>
    <w:rsid w:val="00BB2DC3"/>
    <w:rsid w:val="00BB45B9"/>
    <w:rsid w:val="00BB55D2"/>
    <w:rsid w:val="00BC0DB4"/>
    <w:rsid w:val="00BC4DD6"/>
    <w:rsid w:val="00BD0FBB"/>
    <w:rsid w:val="00BE001D"/>
    <w:rsid w:val="00BE0FE0"/>
    <w:rsid w:val="00BE55FF"/>
    <w:rsid w:val="00BE78ED"/>
    <w:rsid w:val="00BE7D4B"/>
    <w:rsid w:val="00BF6189"/>
    <w:rsid w:val="00BF6ACF"/>
    <w:rsid w:val="00C03874"/>
    <w:rsid w:val="00C07022"/>
    <w:rsid w:val="00C121C9"/>
    <w:rsid w:val="00C13411"/>
    <w:rsid w:val="00C20EEA"/>
    <w:rsid w:val="00C231BA"/>
    <w:rsid w:val="00C234B3"/>
    <w:rsid w:val="00C42715"/>
    <w:rsid w:val="00C43CE7"/>
    <w:rsid w:val="00C72922"/>
    <w:rsid w:val="00C7708E"/>
    <w:rsid w:val="00C9362E"/>
    <w:rsid w:val="00C9415C"/>
    <w:rsid w:val="00C96E27"/>
    <w:rsid w:val="00CA2A3B"/>
    <w:rsid w:val="00CA4574"/>
    <w:rsid w:val="00CA5CEC"/>
    <w:rsid w:val="00CC2AFD"/>
    <w:rsid w:val="00CC3697"/>
    <w:rsid w:val="00CD022C"/>
    <w:rsid w:val="00CD46EB"/>
    <w:rsid w:val="00CD79DC"/>
    <w:rsid w:val="00CE02FD"/>
    <w:rsid w:val="00CF1512"/>
    <w:rsid w:val="00CF1F71"/>
    <w:rsid w:val="00CF69B4"/>
    <w:rsid w:val="00CF7BA7"/>
    <w:rsid w:val="00D045C3"/>
    <w:rsid w:val="00D104DA"/>
    <w:rsid w:val="00D12A23"/>
    <w:rsid w:val="00D157D4"/>
    <w:rsid w:val="00D170D7"/>
    <w:rsid w:val="00D20F2B"/>
    <w:rsid w:val="00D31A56"/>
    <w:rsid w:val="00D369D5"/>
    <w:rsid w:val="00D3725C"/>
    <w:rsid w:val="00D40B68"/>
    <w:rsid w:val="00D4147B"/>
    <w:rsid w:val="00D4177F"/>
    <w:rsid w:val="00D428F0"/>
    <w:rsid w:val="00D43A7F"/>
    <w:rsid w:val="00D44191"/>
    <w:rsid w:val="00D456DB"/>
    <w:rsid w:val="00D45990"/>
    <w:rsid w:val="00D45BDA"/>
    <w:rsid w:val="00D56610"/>
    <w:rsid w:val="00D56D25"/>
    <w:rsid w:val="00D60870"/>
    <w:rsid w:val="00D77AD8"/>
    <w:rsid w:val="00D82D1A"/>
    <w:rsid w:val="00D86ABC"/>
    <w:rsid w:val="00D86EDD"/>
    <w:rsid w:val="00D916EA"/>
    <w:rsid w:val="00D96449"/>
    <w:rsid w:val="00DC16E8"/>
    <w:rsid w:val="00DC2388"/>
    <w:rsid w:val="00DD1668"/>
    <w:rsid w:val="00DE6792"/>
    <w:rsid w:val="00DF067C"/>
    <w:rsid w:val="00DF695A"/>
    <w:rsid w:val="00E028D0"/>
    <w:rsid w:val="00E057C9"/>
    <w:rsid w:val="00E20C06"/>
    <w:rsid w:val="00E2445D"/>
    <w:rsid w:val="00E41428"/>
    <w:rsid w:val="00E42897"/>
    <w:rsid w:val="00E4406E"/>
    <w:rsid w:val="00E50B95"/>
    <w:rsid w:val="00E7084F"/>
    <w:rsid w:val="00E728EE"/>
    <w:rsid w:val="00E73A98"/>
    <w:rsid w:val="00E75BE5"/>
    <w:rsid w:val="00E75F39"/>
    <w:rsid w:val="00E83955"/>
    <w:rsid w:val="00E861EF"/>
    <w:rsid w:val="00E93EB9"/>
    <w:rsid w:val="00EA6314"/>
    <w:rsid w:val="00EB4184"/>
    <w:rsid w:val="00EB49BC"/>
    <w:rsid w:val="00EB6731"/>
    <w:rsid w:val="00EC2DDE"/>
    <w:rsid w:val="00EC689E"/>
    <w:rsid w:val="00ED4E2C"/>
    <w:rsid w:val="00EE3BBE"/>
    <w:rsid w:val="00EF1814"/>
    <w:rsid w:val="00EF5A7D"/>
    <w:rsid w:val="00F03B51"/>
    <w:rsid w:val="00F04A34"/>
    <w:rsid w:val="00F05249"/>
    <w:rsid w:val="00F12A81"/>
    <w:rsid w:val="00F1627C"/>
    <w:rsid w:val="00F260BA"/>
    <w:rsid w:val="00F31235"/>
    <w:rsid w:val="00F35ED3"/>
    <w:rsid w:val="00F42C74"/>
    <w:rsid w:val="00F46FB9"/>
    <w:rsid w:val="00F47F15"/>
    <w:rsid w:val="00F654EF"/>
    <w:rsid w:val="00F83A9D"/>
    <w:rsid w:val="00F93495"/>
    <w:rsid w:val="00F93858"/>
    <w:rsid w:val="00F94726"/>
    <w:rsid w:val="00FA092B"/>
    <w:rsid w:val="00FA457B"/>
    <w:rsid w:val="00FA5C2B"/>
    <w:rsid w:val="00FA5CDD"/>
    <w:rsid w:val="00FB34CA"/>
    <w:rsid w:val="00FB4A67"/>
    <w:rsid w:val="00FC1B1B"/>
    <w:rsid w:val="00FE3BCF"/>
    <w:rsid w:val="00FE5233"/>
    <w:rsid w:val="00FF5D8A"/>
    <w:rsid w:val="00FF7D62"/>
    <w:rsid w:val="09977317"/>
    <w:rsid w:val="0B1513C1"/>
    <w:rsid w:val="18EB69B1"/>
    <w:rsid w:val="2E0744E4"/>
    <w:rsid w:val="35192BCC"/>
    <w:rsid w:val="3D1B0CD5"/>
    <w:rsid w:val="44720840"/>
    <w:rsid w:val="49083B0D"/>
    <w:rsid w:val="49943136"/>
    <w:rsid w:val="520E7A24"/>
    <w:rsid w:val="555B2CE6"/>
    <w:rsid w:val="69844DEC"/>
    <w:rsid w:val="6CBE053D"/>
    <w:rsid w:val="6F1C5E2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2"/>
    <w:qFormat/>
    <w:uiPriority w:val="0"/>
    <w:pPr>
      <w:keepNext/>
      <w:keepLines/>
      <w:spacing w:line="360" w:lineRule="auto"/>
      <w:outlineLvl w:val="0"/>
    </w:pPr>
    <w:rPr>
      <w:rFonts w:ascii="Times New Roman" w:hAnsi="Times New Roman" w:eastAsia="宋体" w:cs="Times New Roman"/>
      <w:b/>
      <w:bCs/>
      <w:kern w:val="44"/>
      <w:sz w:val="32"/>
      <w:szCs w:val="44"/>
    </w:rPr>
  </w:style>
  <w:style w:type="paragraph" w:styleId="3">
    <w:name w:val="heading 2"/>
    <w:basedOn w:val="1"/>
    <w:next w:val="1"/>
    <w:link w:val="53"/>
    <w:qFormat/>
    <w:uiPriority w:val="0"/>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54"/>
    <w:qFormat/>
    <w:uiPriority w:val="0"/>
    <w:pPr>
      <w:keepNext/>
      <w:keepLines/>
      <w:spacing w:line="360" w:lineRule="auto"/>
      <w:outlineLvl w:val="2"/>
    </w:pPr>
    <w:rPr>
      <w:rFonts w:ascii="Times New Roman" w:hAnsi="Times New Roman" w:eastAsia="宋体" w:cs="Times New Roman"/>
      <w:b/>
      <w:bCs/>
      <w:sz w:val="24"/>
      <w:szCs w:val="32"/>
    </w:rPr>
  </w:style>
  <w:style w:type="paragraph" w:styleId="5">
    <w:name w:val="heading 4"/>
    <w:basedOn w:val="1"/>
    <w:next w:val="1"/>
    <w:link w:val="55"/>
    <w:qFormat/>
    <w:uiPriority w:val="0"/>
    <w:pPr>
      <w:keepNext/>
      <w:keepLines/>
      <w:spacing w:line="360" w:lineRule="auto"/>
      <w:outlineLvl w:val="3"/>
    </w:pPr>
    <w:rPr>
      <w:rFonts w:ascii="Arial" w:hAnsi="Arial" w:eastAsia="宋体" w:cs="Times New Roman"/>
      <w:b/>
      <w:bCs/>
      <w:szCs w:val="28"/>
    </w:rPr>
  </w:style>
  <w:style w:type="paragraph" w:styleId="6">
    <w:name w:val="heading 5"/>
    <w:basedOn w:val="1"/>
    <w:next w:val="1"/>
    <w:link w:val="56"/>
    <w:qFormat/>
    <w:uiPriority w:val="0"/>
    <w:pPr>
      <w:keepNext/>
      <w:widowControl/>
      <w:spacing w:before="280" w:after="290" w:line="374" w:lineRule="auto"/>
      <w:outlineLvl w:val="4"/>
    </w:pPr>
    <w:rPr>
      <w:rFonts w:ascii="Times New Roman" w:hAnsi="Times New Roman" w:eastAsia="宋体" w:cs="Times New Roman"/>
      <w:b/>
      <w:bCs/>
      <w:kern w:val="0"/>
      <w:sz w:val="28"/>
      <w:szCs w:val="28"/>
    </w:rPr>
  </w:style>
  <w:style w:type="paragraph" w:styleId="7">
    <w:name w:val="heading 6"/>
    <w:basedOn w:val="1"/>
    <w:next w:val="1"/>
    <w:link w:val="57"/>
    <w:qFormat/>
    <w:uiPriority w:val="0"/>
    <w:pPr>
      <w:keepNext/>
      <w:widowControl/>
      <w:spacing w:before="240" w:after="64" w:line="319" w:lineRule="auto"/>
      <w:ind w:left="1152" w:hanging="1152"/>
      <w:jc w:val="left"/>
      <w:outlineLvl w:val="5"/>
    </w:pPr>
    <w:rPr>
      <w:rFonts w:ascii="Arial" w:hAnsi="Arial" w:eastAsia="宋体" w:cs="Arial"/>
      <w:b/>
      <w:bCs/>
      <w:kern w:val="0"/>
      <w:sz w:val="24"/>
      <w:szCs w:val="24"/>
    </w:rPr>
  </w:style>
  <w:style w:type="paragraph" w:styleId="8">
    <w:name w:val="heading 7"/>
    <w:basedOn w:val="1"/>
    <w:next w:val="1"/>
    <w:link w:val="58"/>
    <w:qFormat/>
    <w:uiPriority w:val="0"/>
    <w:pPr>
      <w:keepNext/>
      <w:widowControl/>
      <w:spacing w:before="240" w:after="64" w:line="319" w:lineRule="auto"/>
      <w:ind w:left="1296" w:hanging="1296"/>
      <w:jc w:val="left"/>
      <w:outlineLvl w:val="6"/>
    </w:pPr>
    <w:rPr>
      <w:rFonts w:ascii="Times New Roman" w:hAnsi="Times New Roman" w:eastAsia="宋体" w:cs="Times New Roman"/>
      <w:b/>
      <w:bCs/>
      <w:kern w:val="0"/>
      <w:sz w:val="24"/>
      <w:szCs w:val="24"/>
    </w:rPr>
  </w:style>
  <w:style w:type="paragraph" w:styleId="9">
    <w:name w:val="heading 8"/>
    <w:basedOn w:val="1"/>
    <w:next w:val="1"/>
    <w:link w:val="59"/>
    <w:qFormat/>
    <w:uiPriority w:val="0"/>
    <w:pPr>
      <w:keepNext/>
      <w:widowControl/>
      <w:spacing w:before="240" w:after="64" w:line="319" w:lineRule="auto"/>
      <w:ind w:left="1440" w:hanging="1440"/>
      <w:jc w:val="left"/>
      <w:outlineLvl w:val="7"/>
    </w:pPr>
    <w:rPr>
      <w:rFonts w:ascii="Arial" w:hAnsi="Arial" w:eastAsia="宋体" w:cs="Arial"/>
      <w:kern w:val="0"/>
      <w:sz w:val="24"/>
      <w:szCs w:val="24"/>
    </w:rPr>
  </w:style>
  <w:style w:type="paragraph" w:styleId="10">
    <w:name w:val="heading 9"/>
    <w:basedOn w:val="1"/>
    <w:next w:val="1"/>
    <w:link w:val="60"/>
    <w:qFormat/>
    <w:uiPriority w:val="0"/>
    <w:pPr>
      <w:keepNext/>
      <w:widowControl/>
      <w:spacing w:before="240" w:after="64" w:line="319" w:lineRule="auto"/>
      <w:ind w:left="1584" w:hanging="1584"/>
      <w:jc w:val="left"/>
      <w:outlineLvl w:val="8"/>
    </w:pPr>
    <w:rPr>
      <w:rFonts w:ascii="Arial" w:hAnsi="Arial" w:eastAsia="宋体" w:cs="Arial"/>
      <w:kern w:val="0"/>
      <w:szCs w:val="21"/>
    </w:rPr>
  </w:style>
  <w:style w:type="character" w:default="1" w:styleId="43">
    <w:name w:val="Default Paragraph Font"/>
    <w:semiHidden/>
    <w:unhideWhenUsed/>
    <w:qFormat/>
    <w:uiPriority w:val="1"/>
  </w:style>
  <w:style w:type="table" w:default="1" w:styleId="41">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Calibri" w:hAnsi="Calibri" w:eastAsia="宋体" w:cs="Times New Roman"/>
    </w:rPr>
  </w:style>
  <w:style w:type="paragraph" w:styleId="12">
    <w:name w:val="Normal Indent"/>
    <w:basedOn w:val="1"/>
    <w:qFormat/>
    <w:uiPriority w:val="0"/>
    <w:pPr>
      <w:widowControl/>
      <w:ind w:firstLine="420"/>
      <w:jc w:val="left"/>
    </w:pPr>
    <w:rPr>
      <w:rFonts w:ascii="Times New Roman" w:hAnsi="Times New Roman" w:eastAsia="宋体" w:cs="Times New Roman"/>
      <w:kern w:val="0"/>
      <w:szCs w:val="20"/>
    </w:rPr>
  </w:style>
  <w:style w:type="paragraph" w:styleId="13">
    <w:name w:val="caption"/>
    <w:basedOn w:val="1"/>
    <w:next w:val="1"/>
    <w:qFormat/>
    <w:uiPriority w:val="0"/>
    <w:rPr>
      <w:rFonts w:ascii="Cambria" w:hAnsi="Cambria" w:eastAsia="黑体" w:cs="Times New Roman"/>
      <w:sz w:val="20"/>
      <w:szCs w:val="20"/>
    </w:rPr>
  </w:style>
  <w:style w:type="paragraph" w:styleId="14">
    <w:name w:val="Document Map"/>
    <w:basedOn w:val="1"/>
    <w:link w:val="159"/>
    <w:uiPriority w:val="0"/>
    <w:pPr>
      <w:shd w:val="clear" w:color="auto" w:fill="000080"/>
    </w:pPr>
    <w:rPr>
      <w:szCs w:val="24"/>
    </w:rPr>
  </w:style>
  <w:style w:type="paragraph" w:styleId="15">
    <w:name w:val="annotation text"/>
    <w:basedOn w:val="1"/>
    <w:link w:val="144"/>
    <w:unhideWhenUsed/>
    <w:qFormat/>
    <w:uiPriority w:val="0"/>
    <w:pPr>
      <w:jc w:val="left"/>
    </w:pPr>
  </w:style>
  <w:style w:type="paragraph" w:styleId="16">
    <w:name w:val="Body Text 3"/>
    <w:basedOn w:val="1"/>
    <w:link w:val="170"/>
    <w:qFormat/>
    <w:uiPriority w:val="0"/>
    <w:rPr>
      <w:rFonts w:ascii="宋体"/>
      <w:sz w:val="24"/>
    </w:rPr>
  </w:style>
  <w:style w:type="paragraph" w:styleId="17">
    <w:name w:val="Body Text"/>
    <w:basedOn w:val="1"/>
    <w:link w:val="162"/>
    <w:uiPriority w:val="0"/>
    <w:pPr>
      <w:widowControl/>
      <w:spacing w:after="120"/>
    </w:pPr>
    <w:rPr>
      <w:rFonts w:ascii="Times New Roman" w:hAnsi="Times New Roman" w:eastAsia="宋体" w:cs="Times New Roman"/>
      <w:kern w:val="0"/>
      <w:sz w:val="20"/>
      <w:szCs w:val="20"/>
    </w:rPr>
  </w:style>
  <w:style w:type="paragraph" w:styleId="18">
    <w:name w:val="Body Text Indent"/>
    <w:basedOn w:val="1"/>
    <w:link w:val="163"/>
    <w:qFormat/>
    <w:uiPriority w:val="0"/>
    <w:pPr>
      <w:ind w:firstLine="280" w:firstLineChars="100"/>
    </w:pPr>
    <w:rPr>
      <w:sz w:val="28"/>
      <w:szCs w:val="24"/>
    </w:rPr>
  </w:style>
  <w:style w:type="paragraph" w:styleId="19">
    <w:name w:val="Block Text"/>
    <w:basedOn w:val="1"/>
    <w:next w:val="1"/>
    <w:link w:val="116"/>
    <w:qFormat/>
    <w:uiPriority w:val="0"/>
    <w:rPr>
      <w:i/>
      <w:iCs/>
      <w:color w:val="000000"/>
    </w:rPr>
  </w:style>
  <w:style w:type="paragraph" w:styleId="20">
    <w:name w:val="toc 5"/>
    <w:basedOn w:val="1"/>
    <w:next w:val="1"/>
    <w:qFormat/>
    <w:uiPriority w:val="0"/>
    <w:pPr>
      <w:tabs>
        <w:tab w:val="right" w:leader="dot" w:pos="8296"/>
      </w:tabs>
      <w:ind w:left="1050" w:leftChars="500"/>
    </w:pPr>
    <w:rPr>
      <w:rFonts w:ascii="Calibri" w:hAnsi="Calibri" w:eastAsia="宋体" w:cs="Times New Roman"/>
    </w:rPr>
  </w:style>
  <w:style w:type="paragraph" w:styleId="21">
    <w:name w:val="toc 3"/>
    <w:basedOn w:val="1"/>
    <w:next w:val="1"/>
    <w:qFormat/>
    <w:uiPriority w:val="39"/>
    <w:pPr>
      <w:ind w:left="840" w:leftChars="400"/>
    </w:pPr>
    <w:rPr>
      <w:rFonts w:ascii="Times New Roman" w:hAnsi="Times New Roman" w:eastAsia="宋体" w:cs="Times New Roman"/>
      <w:szCs w:val="24"/>
    </w:rPr>
  </w:style>
  <w:style w:type="paragraph" w:styleId="22">
    <w:name w:val="Plain Text"/>
    <w:basedOn w:val="1"/>
    <w:link w:val="151"/>
    <w:qFormat/>
    <w:uiPriority w:val="0"/>
    <w:pPr>
      <w:widowControl/>
      <w:jc w:val="left"/>
    </w:pPr>
    <w:rPr>
      <w:rFonts w:ascii="宋体" w:hAnsi="Courier New"/>
    </w:rPr>
  </w:style>
  <w:style w:type="paragraph" w:styleId="23">
    <w:name w:val="toc 8"/>
    <w:basedOn w:val="1"/>
    <w:next w:val="1"/>
    <w:qFormat/>
    <w:uiPriority w:val="0"/>
    <w:pPr>
      <w:ind w:left="2940" w:leftChars="1400"/>
    </w:pPr>
    <w:rPr>
      <w:rFonts w:ascii="Calibri" w:hAnsi="Calibri" w:eastAsia="宋体" w:cs="Times New Roman"/>
    </w:rPr>
  </w:style>
  <w:style w:type="paragraph" w:styleId="24">
    <w:name w:val="Date"/>
    <w:basedOn w:val="1"/>
    <w:next w:val="1"/>
    <w:link w:val="160"/>
    <w:qFormat/>
    <w:uiPriority w:val="0"/>
    <w:pPr>
      <w:ind w:left="100" w:leftChars="2500"/>
    </w:pPr>
    <w:rPr>
      <w:szCs w:val="24"/>
    </w:rPr>
  </w:style>
  <w:style w:type="paragraph" w:styleId="25">
    <w:name w:val="Body Text Indent 2"/>
    <w:basedOn w:val="1"/>
    <w:link w:val="167"/>
    <w:qFormat/>
    <w:uiPriority w:val="0"/>
    <w:pPr>
      <w:spacing w:after="120" w:line="480" w:lineRule="auto"/>
      <w:ind w:left="420" w:leftChars="200"/>
    </w:pPr>
    <w:rPr>
      <w:szCs w:val="24"/>
    </w:rPr>
  </w:style>
  <w:style w:type="paragraph" w:styleId="26">
    <w:name w:val="Balloon Text"/>
    <w:basedOn w:val="1"/>
    <w:link w:val="157"/>
    <w:qFormat/>
    <w:uiPriority w:val="0"/>
    <w:rPr>
      <w:sz w:val="18"/>
      <w:szCs w:val="18"/>
    </w:rPr>
  </w:style>
  <w:style w:type="paragraph" w:styleId="27">
    <w:name w:val="footer"/>
    <w:basedOn w:val="1"/>
    <w:link w:val="51"/>
    <w:unhideWhenUsed/>
    <w:qFormat/>
    <w:uiPriority w:val="0"/>
    <w:pPr>
      <w:tabs>
        <w:tab w:val="center" w:pos="4153"/>
        <w:tab w:val="right" w:pos="8306"/>
      </w:tabs>
      <w:snapToGrid w:val="0"/>
      <w:jc w:val="left"/>
    </w:pPr>
    <w:rPr>
      <w:sz w:val="18"/>
      <w:szCs w:val="18"/>
    </w:rPr>
  </w:style>
  <w:style w:type="paragraph" w:styleId="28">
    <w:name w:val="header"/>
    <w:basedOn w:val="1"/>
    <w:link w:val="50"/>
    <w:unhideWhenUsed/>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rPr>
      <w:rFonts w:ascii="Times New Roman" w:hAnsi="Times New Roman" w:eastAsia="楷体" w:cs="Times New Roman"/>
      <w:b/>
      <w:sz w:val="28"/>
      <w:szCs w:val="24"/>
    </w:rPr>
  </w:style>
  <w:style w:type="paragraph" w:styleId="30">
    <w:name w:val="toc 4"/>
    <w:basedOn w:val="1"/>
    <w:next w:val="1"/>
    <w:qFormat/>
    <w:uiPriority w:val="0"/>
    <w:pPr>
      <w:ind w:left="630"/>
      <w:jc w:val="left"/>
    </w:pPr>
    <w:rPr>
      <w:rFonts w:ascii="Times New Roman" w:hAnsi="Times New Roman" w:eastAsia="宋体" w:cs="Times New Roman"/>
      <w:sz w:val="18"/>
      <w:szCs w:val="18"/>
    </w:rPr>
  </w:style>
  <w:style w:type="paragraph" w:styleId="31">
    <w:name w:val="Subtitle"/>
    <w:basedOn w:val="1"/>
    <w:next w:val="1"/>
    <w:link w:val="148"/>
    <w:qFormat/>
    <w:uiPriority w:val="0"/>
    <w:pPr>
      <w:spacing w:before="240" w:after="60" w:line="312" w:lineRule="auto"/>
      <w:jc w:val="center"/>
      <w:outlineLvl w:val="1"/>
    </w:pPr>
    <w:rPr>
      <w:rFonts w:ascii="Cambria" w:hAnsi="Cambria" w:cs="Times New Roman"/>
      <w:b/>
      <w:bCs/>
      <w:kern w:val="28"/>
      <w:sz w:val="32"/>
      <w:szCs w:val="32"/>
    </w:rPr>
  </w:style>
  <w:style w:type="paragraph" w:styleId="32">
    <w:name w:val="footnote text"/>
    <w:basedOn w:val="1"/>
    <w:link w:val="164"/>
    <w:qFormat/>
    <w:uiPriority w:val="0"/>
    <w:pPr>
      <w:snapToGrid w:val="0"/>
      <w:jc w:val="left"/>
    </w:pPr>
    <w:rPr>
      <w:sz w:val="18"/>
      <w:szCs w:val="18"/>
    </w:rPr>
  </w:style>
  <w:style w:type="paragraph" w:styleId="33">
    <w:name w:val="toc 6"/>
    <w:basedOn w:val="1"/>
    <w:next w:val="1"/>
    <w:qFormat/>
    <w:uiPriority w:val="0"/>
    <w:pPr>
      <w:ind w:left="2100" w:leftChars="1000"/>
    </w:pPr>
    <w:rPr>
      <w:rFonts w:ascii="Calibri" w:hAnsi="Calibri" w:eastAsia="宋体" w:cs="Times New Roman"/>
    </w:rPr>
  </w:style>
  <w:style w:type="paragraph" w:styleId="34">
    <w:name w:val="Body Text Indent 3"/>
    <w:basedOn w:val="1"/>
    <w:link w:val="153"/>
    <w:qFormat/>
    <w:uiPriority w:val="0"/>
    <w:pPr>
      <w:spacing w:after="120"/>
      <w:ind w:left="420" w:leftChars="200"/>
    </w:pPr>
    <w:rPr>
      <w:sz w:val="16"/>
      <w:szCs w:val="16"/>
    </w:rPr>
  </w:style>
  <w:style w:type="paragraph" w:styleId="35">
    <w:name w:val="table of figures"/>
    <w:basedOn w:val="1"/>
    <w:next w:val="1"/>
    <w:qFormat/>
    <w:uiPriority w:val="0"/>
    <w:pPr>
      <w:ind w:left="200" w:leftChars="200" w:hanging="200" w:hangingChars="200"/>
    </w:pPr>
    <w:rPr>
      <w:rFonts w:ascii="Times New Roman" w:hAnsi="Times New Roman" w:eastAsia="宋体" w:cs="Times New Roman"/>
      <w:szCs w:val="24"/>
    </w:rPr>
  </w:style>
  <w:style w:type="paragraph" w:styleId="36">
    <w:name w:val="toc 2"/>
    <w:basedOn w:val="1"/>
    <w:next w:val="1"/>
    <w:qFormat/>
    <w:uiPriority w:val="39"/>
    <w:pPr>
      <w:ind w:left="420" w:leftChars="200"/>
    </w:pPr>
    <w:rPr>
      <w:rFonts w:ascii="Times New Roman" w:hAnsi="Times New Roman" w:eastAsia="楷体" w:cs="Times New Roman"/>
      <w:sz w:val="24"/>
      <w:szCs w:val="24"/>
    </w:rPr>
  </w:style>
  <w:style w:type="paragraph" w:styleId="37">
    <w:name w:val="toc 9"/>
    <w:basedOn w:val="1"/>
    <w:next w:val="1"/>
    <w:qFormat/>
    <w:uiPriority w:val="0"/>
    <w:pPr>
      <w:ind w:left="3360" w:leftChars="1600"/>
    </w:pPr>
    <w:rPr>
      <w:rFonts w:ascii="Calibri" w:hAnsi="Calibri" w:eastAsia="宋体" w:cs="Times New Roman"/>
    </w:rPr>
  </w:style>
  <w:style w:type="paragraph" w:styleId="38">
    <w:name w:val="Normal (Web)"/>
    <w:basedOn w:val="1"/>
    <w:unhideWhenUsed/>
    <w:qFormat/>
    <w:uiPriority w:val="99"/>
    <w:pPr>
      <w:widowControl/>
      <w:jc w:val="left"/>
    </w:pPr>
    <w:rPr>
      <w:rFonts w:ascii="宋体" w:hAnsi="宋体" w:eastAsia="宋体" w:cs="宋体"/>
      <w:kern w:val="0"/>
      <w:sz w:val="24"/>
      <w:szCs w:val="24"/>
    </w:rPr>
  </w:style>
  <w:style w:type="paragraph" w:styleId="39">
    <w:name w:val="Title"/>
    <w:basedOn w:val="1"/>
    <w:next w:val="1"/>
    <w:link w:val="150"/>
    <w:qFormat/>
    <w:uiPriority w:val="0"/>
    <w:pPr>
      <w:spacing w:before="240" w:after="60"/>
      <w:jc w:val="center"/>
      <w:outlineLvl w:val="0"/>
    </w:pPr>
    <w:rPr>
      <w:rFonts w:ascii="Cambria" w:hAnsi="Cambria" w:cs="Times New Roman"/>
      <w:b/>
      <w:bCs/>
      <w:sz w:val="32"/>
      <w:szCs w:val="32"/>
    </w:rPr>
  </w:style>
  <w:style w:type="paragraph" w:styleId="40">
    <w:name w:val="annotation subject"/>
    <w:basedOn w:val="15"/>
    <w:next w:val="15"/>
    <w:link w:val="145"/>
    <w:qFormat/>
    <w:uiPriority w:val="0"/>
    <w:rPr>
      <w:b/>
      <w:bCs/>
      <w:szCs w:val="24"/>
    </w:rPr>
  </w:style>
  <w:style w:type="table" w:styleId="42">
    <w:name w:val="Table Grid"/>
    <w:basedOn w:val="41"/>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4">
    <w:name w:val="Strong"/>
    <w:qFormat/>
    <w:uiPriority w:val="22"/>
    <w:rPr>
      <w:b/>
      <w:bCs/>
    </w:rPr>
  </w:style>
  <w:style w:type="character" w:styleId="45">
    <w:name w:val="page number"/>
    <w:basedOn w:val="43"/>
    <w:qFormat/>
    <w:uiPriority w:val="0"/>
  </w:style>
  <w:style w:type="character" w:styleId="46">
    <w:name w:val="FollowedHyperlink"/>
    <w:basedOn w:val="43"/>
    <w:uiPriority w:val="0"/>
    <w:rPr>
      <w:color w:val="800080"/>
      <w:u w:val="single"/>
    </w:rPr>
  </w:style>
  <w:style w:type="character" w:styleId="47">
    <w:name w:val="Emphasis"/>
    <w:qFormat/>
    <w:uiPriority w:val="0"/>
    <w:rPr>
      <w:i/>
      <w:iCs/>
    </w:rPr>
  </w:style>
  <w:style w:type="character" w:styleId="48">
    <w:name w:val="Hyperlink"/>
    <w:basedOn w:val="43"/>
    <w:qFormat/>
    <w:uiPriority w:val="99"/>
    <w:rPr>
      <w:color w:val="0000FF"/>
      <w:u w:val="single"/>
    </w:rPr>
  </w:style>
  <w:style w:type="character" w:styleId="49">
    <w:name w:val="annotation reference"/>
    <w:basedOn w:val="43"/>
    <w:qFormat/>
    <w:uiPriority w:val="0"/>
    <w:rPr>
      <w:sz w:val="21"/>
      <w:szCs w:val="21"/>
    </w:rPr>
  </w:style>
  <w:style w:type="character" w:customStyle="1" w:styleId="50">
    <w:name w:val="页眉 Char"/>
    <w:basedOn w:val="43"/>
    <w:link w:val="28"/>
    <w:qFormat/>
    <w:uiPriority w:val="0"/>
    <w:rPr>
      <w:sz w:val="18"/>
      <w:szCs w:val="18"/>
    </w:rPr>
  </w:style>
  <w:style w:type="character" w:customStyle="1" w:styleId="51">
    <w:name w:val="页脚 Char"/>
    <w:basedOn w:val="43"/>
    <w:link w:val="27"/>
    <w:qFormat/>
    <w:uiPriority w:val="0"/>
    <w:rPr>
      <w:sz w:val="18"/>
      <w:szCs w:val="18"/>
    </w:rPr>
  </w:style>
  <w:style w:type="character" w:customStyle="1" w:styleId="52">
    <w:name w:val="标题 1 Char"/>
    <w:basedOn w:val="43"/>
    <w:link w:val="2"/>
    <w:qFormat/>
    <w:uiPriority w:val="0"/>
    <w:rPr>
      <w:rFonts w:ascii="Times New Roman" w:hAnsi="Times New Roman" w:eastAsia="宋体" w:cs="Times New Roman"/>
      <w:b/>
      <w:bCs/>
      <w:kern w:val="44"/>
      <w:sz w:val="32"/>
      <w:szCs w:val="44"/>
    </w:rPr>
  </w:style>
  <w:style w:type="character" w:customStyle="1" w:styleId="53">
    <w:name w:val="标题 2 Char"/>
    <w:basedOn w:val="43"/>
    <w:link w:val="3"/>
    <w:uiPriority w:val="0"/>
    <w:rPr>
      <w:rFonts w:ascii="Cambria" w:hAnsi="Cambria" w:eastAsia="宋体" w:cs="Times New Roman"/>
      <w:b/>
      <w:bCs/>
      <w:sz w:val="32"/>
      <w:szCs w:val="32"/>
    </w:rPr>
  </w:style>
  <w:style w:type="character" w:customStyle="1" w:styleId="54">
    <w:name w:val="标题 3 Char"/>
    <w:basedOn w:val="43"/>
    <w:link w:val="4"/>
    <w:uiPriority w:val="0"/>
    <w:rPr>
      <w:rFonts w:ascii="Times New Roman" w:hAnsi="Times New Roman" w:eastAsia="宋体" w:cs="Times New Roman"/>
      <w:b/>
      <w:bCs/>
      <w:sz w:val="24"/>
      <w:szCs w:val="32"/>
    </w:rPr>
  </w:style>
  <w:style w:type="character" w:customStyle="1" w:styleId="55">
    <w:name w:val="标题 4 Char"/>
    <w:basedOn w:val="43"/>
    <w:link w:val="5"/>
    <w:uiPriority w:val="0"/>
    <w:rPr>
      <w:rFonts w:ascii="Arial" w:hAnsi="Arial" w:eastAsia="宋体" w:cs="Times New Roman"/>
      <w:b/>
      <w:bCs/>
      <w:szCs w:val="28"/>
    </w:rPr>
  </w:style>
  <w:style w:type="character" w:customStyle="1" w:styleId="56">
    <w:name w:val="标题 5 Char"/>
    <w:basedOn w:val="43"/>
    <w:link w:val="6"/>
    <w:qFormat/>
    <w:uiPriority w:val="0"/>
    <w:rPr>
      <w:rFonts w:ascii="Times New Roman" w:hAnsi="Times New Roman" w:eastAsia="宋体" w:cs="Times New Roman"/>
      <w:b/>
      <w:bCs/>
      <w:kern w:val="0"/>
      <w:sz w:val="28"/>
      <w:szCs w:val="28"/>
    </w:rPr>
  </w:style>
  <w:style w:type="character" w:customStyle="1" w:styleId="57">
    <w:name w:val="标题 6 Char"/>
    <w:basedOn w:val="43"/>
    <w:link w:val="7"/>
    <w:qFormat/>
    <w:uiPriority w:val="0"/>
    <w:rPr>
      <w:rFonts w:ascii="Arial" w:hAnsi="Arial" w:eastAsia="宋体" w:cs="Arial"/>
      <w:b/>
      <w:bCs/>
      <w:kern w:val="0"/>
      <w:sz w:val="24"/>
      <w:szCs w:val="24"/>
    </w:rPr>
  </w:style>
  <w:style w:type="character" w:customStyle="1" w:styleId="58">
    <w:name w:val="标题 7 Char"/>
    <w:basedOn w:val="43"/>
    <w:link w:val="8"/>
    <w:qFormat/>
    <w:uiPriority w:val="0"/>
    <w:rPr>
      <w:rFonts w:ascii="Times New Roman" w:hAnsi="Times New Roman" w:eastAsia="宋体" w:cs="Times New Roman"/>
      <w:b/>
      <w:bCs/>
      <w:kern w:val="0"/>
      <w:sz w:val="24"/>
      <w:szCs w:val="24"/>
    </w:rPr>
  </w:style>
  <w:style w:type="character" w:customStyle="1" w:styleId="59">
    <w:name w:val="标题 8 Char"/>
    <w:basedOn w:val="43"/>
    <w:link w:val="9"/>
    <w:qFormat/>
    <w:uiPriority w:val="0"/>
    <w:rPr>
      <w:rFonts w:ascii="Arial" w:hAnsi="Arial" w:eastAsia="宋体" w:cs="Arial"/>
      <w:kern w:val="0"/>
      <w:sz w:val="24"/>
      <w:szCs w:val="24"/>
    </w:rPr>
  </w:style>
  <w:style w:type="character" w:customStyle="1" w:styleId="60">
    <w:name w:val="标题 9 Char"/>
    <w:basedOn w:val="43"/>
    <w:link w:val="10"/>
    <w:uiPriority w:val="0"/>
    <w:rPr>
      <w:rFonts w:ascii="Arial" w:hAnsi="Arial" w:eastAsia="宋体" w:cs="Arial"/>
      <w:kern w:val="0"/>
      <w:szCs w:val="21"/>
    </w:rPr>
  </w:style>
  <w:style w:type="character" w:customStyle="1" w:styleId="61">
    <w:name w:val="正文文本缩进 2 Char"/>
    <w:basedOn w:val="43"/>
    <w:link w:val="25"/>
    <w:qFormat/>
    <w:uiPriority w:val="0"/>
    <w:rPr>
      <w:szCs w:val="24"/>
    </w:rPr>
  </w:style>
  <w:style w:type="character" w:customStyle="1" w:styleId="62">
    <w:name w:val="标题 Char1"/>
    <w:basedOn w:val="43"/>
    <w:uiPriority w:val="0"/>
    <w:rPr>
      <w:rFonts w:ascii="Cambria" w:hAnsi="Cambria" w:eastAsia="宋体"/>
      <w:b/>
      <w:bCs/>
      <w:lang w:val="en-US" w:eastAsia="zh-CN" w:bidi="ar-SA"/>
    </w:rPr>
  </w:style>
  <w:style w:type="character" w:customStyle="1" w:styleId="63">
    <w:name w:val="批注框文本 Char"/>
    <w:basedOn w:val="43"/>
    <w:link w:val="26"/>
    <w:qFormat/>
    <w:uiPriority w:val="0"/>
    <w:rPr>
      <w:sz w:val="18"/>
      <w:szCs w:val="18"/>
    </w:rPr>
  </w:style>
  <w:style w:type="character" w:customStyle="1" w:styleId="64">
    <w:name w:val="Default Char"/>
    <w:basedOn w:val="43"/>
    <w:link w:val="65"/>
    <w:uiPriority w:val="0"/>
    <w:rPr>
      <w:rFonts w:ascii="FZXiaoBiaoSong-B05S" w:eastAsia="FZXiaoBiaoSong-B05S" w:cs="FZXiaoBiaoSong-B05S"/>
      <w:color w:val="000000"/>
      <w:sz w:val="24"/>
      <w:szCs w:val="24"/>
    </w:rPr>
  </w:style>
  <w:style w:type="paragraph" w:customStyle="1" w:styleId="65">
    <w:name w:val="Default"/>
    <w:link w:val="64"/>
    <w:uiPriority w:val="0"/>
    <w:pPr>
      <w:widowControl w:val="0"/>
      <w:autoSpaceDE w:val="0"/>
      <w:autoSpaceDN w:val="0"/>
      <w:adjustRightInd w:val="0"/>
    </w:pPr>
    <w:rPr>
      <w:rFonts w:ascii="FZXiaoBiaoSong-B05S" w:eastAsia="FZXiaoBiaoSong-B05S" w:cs="FZXiaoBiaoSong-B05S" w:hAnsiTheme="minorHAnsi"/>
      <w:color w:val="000000"/>
      <w:kern w:val="2"/>
      <w:sz w:val="24"/>
      <w:szCs w:val="24"/>
      <w:lang w:val="en-US" w:eastAsia="zh-CN" w:bidi="ar-SA"/>
    </w:rPr>
  </w:style>
  <w:style w:type="character" w:customStyle="1" w:styleId="66">
    <w:name w:val="批注文字 Char Char"/>
    <w:qFormat/>
    <w:uiPriority w:val="0"/>
    <w:rPr>
      <w:rFonts w:ascii="宋体" w:hAnsi="Times New Roman" w:eastAsia="宋体" w:cs="Times New Roman"/>
      <w:sz w:val="28"/>
      <w:szCs w:val="20"/>
    </w:rPr>
  </w:style>
  <w:style w:type="character" w:customStyle="1" w:styleId="67">
    <w:name w:val="标题 1 Char1"/>
    <w:basedOn w:val="43"/>
    <w:qFormat/>
    <w:uiPriority w:val="0"/>
    <w:rPr>
      <w:rFonts w:eastAsia="宋体"/>
      <w:b/>
      <w:bCs/>
      <w:kern w:val="44"/>
      <w:sz w:val="32"/>
      <w:szCs w:val="44"/>
      <w:lang w:val="en-US" w:eastAsia="zh-CN" w:bidi="ar-SA"/>
    </w:rPr>
  </w:style>
  <w:style w:type="character" w:customStyle="1" w:styleId="68">
    <w:name w:val="书籍标题1"/>
    <w:qFormat/>
    <w:uiPriority w:val="0"/>
    <w:rPr>
      <w:b/>
      <w:bCs/>
      <w:smallCaps/>
      <w:spacing w:val="5"/>
    </w:rPr>
  </w:style>
  <w:style w:type="character" w:customStyle="1" w:styleId="69">
    <w:name w:val="Char Char8"/>
    <w:basedOn w:val="43"/>
    <w:qFormat/>
    <w:uiPriority w:val="0"/>
    <w:rPr>
      <w:rFonts w:eastAsia="宋体"/>
      <w:kern w:val="2"/>
      <w:sz w:val="18"/>
      <w:szCs w:val="18"/>
      <w:lang w:val="en-US" w:eastAsia="zh-CN" w:bidi="ar-SA"/>
    </w:rPr>
  </w:style>
  <w:style w:type="character" w:customStyle="1" w:styleId="70">
    <w:name w:val="标题 Char"/>
    <w:basedOn w:val="43"/>
    <w:link w:val="39"/>
    <w:qFormat/>
    <w:uiPriority w:val="0"/>
    <w:rPr>
      <w:rFonts w:ascii="Cambria" w:hAnsi="Cambria" w:cs="Times New Roman"/>
      <w:b/>
      <w:bCs/>
      <w:sz w:val="32"/>
      <w:szCs w:val="32"/>
    </w:rPr>
  </w:style>
  <w:style w:type="character" w:customStyle="1" w:styleId="71">
    <w:name w:val="Char Char18"/>
    <w:basedOn w:val="43"/>
    <w:qFormat/>
    <w:uiPriority w:val="0"/>
    <w:rPr>
      <w:rFonts w:ascii="Arial" w:hAnsi="Arial" w:eastAsia="宋体"/>
      <w:b/>
      <w:bCs/>
      <w:kern w:val="2"/>
      <w:sz w:val="21"/>
      <w:szCs w:val="28"/>
      <w:lang w:val="en-US" w:eastAsia="zh-CN" w:bidi="ar-SA"/>
    </w:rPr>
  </w:style>
  <w:style w:type="character" w:customStyle="1" w:styleId="72">
    <w:name w:val="明显引用 Char"/>
    <w:link w:val="73"/>
    <w:qFormat/>
    <w:uiPriority w:val="0"/>
    <w:rPr>
      <w:b/>
      <w:bCs/>
      <w:i/>
      <w:iCs/>
      <w:color w:val="4F81BD"/>
    </w:rPr>
  </w:style>
  <w:style w:type="paragraph" w:customStyle="1" w:styleId="73">
    <w:name w:val="明显引用1"/>
    <w:basedOn w:val="1"/>
    <w:next w:val="1"/>
    <w:link w:val="72"/>
    <w:qFormat/>
    <w:uiPriority w:val="0"/>
    <w:pPr>
      <w:pBdr>
        <w:bottom w:val="single" w:color="4F81BD" w:sz="4" w:space="4"/>
      </w:pBdr>
      <w:spacing w:before="200" w:after="280"/>
      <w:ind w:left="936" w:right="936"/>
    </w:pPr>
    <w:rPr>
      <w:b/>
      <w:bCs/>
      <w:i/>
      <w:iCs/>
      <w:color w:val="4F81BD"/>
    </w:rPr>
  </w:style>
  <w:style w:type="character" w:customStyle="1" w:styleId="74">
    <w:name w:val="Char Char13"/>
    <w:basedOn w:val="43"/>
    <w:qFormat/>
    <w:uiPriority w:val="0"/>
    <w:rPr>
      <w:rFonts w:ascii="Arial" w:hAnsi="Arial" w:eastAsia="宋体" w:cs="Arial"/>
      <w:sz w:val="24"/>
      <w:szCs w:val="24"/>
      <w:lang w:val="en-US" w:eastAsia="zh-CN" w:bidi="ar-SA"/>
    </w:rPr>
  </w:style>
  <w:style w:type="character" w:customStyle="1" w:styleId="75">
    <w:name w:val="批注主题 Char"/>
    <w:link w:val="76"/>
    <w:qFormat/>
    <w:uiPriority w:val="0"/>
    <w:rPr>
      <w:rFonts w:ascii="宋体"/>
      <w:b/>
      <w:bCs/>
      <w:sz w:val="28"/>
    </w:rPr>
  </w:style>
  <w:style w:type="paragraph" w:customStyle="1" w:styleId="76">
    <w:name w:val="批注主题1"/>
    <w:basedOn w:val="15"/>
    <w:next w:val="15"/>
    <w:link w:val="75"/>
    <w:uiPriority w:val="0"/>
    <w:rPr>
      <w:rFonts w:ascii="宋体"/>
      <w:b/>
      <w:bCs/>
      <w:sz w:val="28"/>
    </w:rPr>
  </w:style>
  <w:style w:type="character" w:customStyle="1" w:styleId="77">
    <w:name w:val="Char Char6"/>
    <w:basedOn w:val="43"/>
    <w:uiPriority w:val="0"/>
    <w:rPr>
      <w:rFonts w:ascii="宋体" w:eastAsia="宋体"/>
      <w:kern w:val="2"/>
      <w:sz w:val="24"/>
      <w:lang w:val="en-US" w:eastAsia="zh-CN" w:bidi="ar-SA"/>
    </w:rPr>
  </w:style>
  <w:style w:type="character" w:customStyle="1" w:styleId="78">
    <w:name w:val="批注文字 Char"/>
    <w:uiPriority w:val="0"/>
    <w:rPr>
      <w:kern w:val="2"/>
      <w:sz w:val="21"/>
      <w:szCs w:val="22"/>
    </w:rPr>
  </w:style>
  <w:style w:type="character" w:customStyle="1" w:styleId="79">
    <w:name w:val="副标题 Char1"/>
    <w:basedOn w:val="43"/>
    <w:uiPriority w:val="0"/>
    <w:rPr>
      <w:rFonts w:ascii="Cambria" w:hAnsi="Cambria" w:cs="Times New Roman"/>
      <w:b/>
      <w:bCs/>
      <w:kern w:val="28"/>
      <w:sz w:val="32"/>
      <w:szCs w:val="32"/>
    </w:rPr>
  </w:style>
  <w:style w:type="character" w:customStyle="1" w:styleId="80">
    <w:name w:val="批注主题 Char2"/>
    <w:basedOn w:val="81"/>
    <w:link w:val="40"/>
    <w:qFormat/>
    <w:uiPriority w:val="0"/>
    <w:rPr>
      <w:b/>
      <w:bCs/>
    </w:rPr>
  </w:style>
  <w:style w:type="character" w:customStyle="1" w:styleId="81">
    <w:name w:val="批注文字 Char2"/>
    <w:basedOn w:val="43"/>
    <w:uiPriority w:val="0"/>
    <w:rPr>
      <w:kern w:val="2"/>
      <w:sz w:val="21"/>
      <w:szCs w:val="24"/>
    </w:rPr>
  </w:style>
  <w:style w:type="character" w:customStyle="1" w:styleId="82">
    <w:name w:val="标题5 Char Char"/>
    <w:link w:val="83"/>
    <w:uiPriority w:val="0"/>
    <w:rPr>
      <w:rFonts w:ascii="Arial" w:hAnsi="Arial"/>
      <w:b/>
      <w:bCs/>
      <w:sz w:val="24"/>
      <w:szCs w:val="32"/>
    </w:rPr>
  </w:style>
  <w:style w:type="paragraph" w:customStyle="1" w:styleId="83">
    <w:name w:val="标题5"/>
    <w:basedOn w:val="4"/>
    <w:link w:val="82"/>
    <w:uiPriority w:val="0"/>
    <w:pPr>
      <w:spacing w:before="260" w:after="260" w:line="413" w:lineRule="auto"/>
    </w:pPr>
    <w:rPr>
      <w:rFonts w:ascii="Arial" w:hAnsi="Arial" w:eastAsiaTheme="minorEastAsia" w:cstheme="minorBidi"/>
    </w:rPr>
  </w:style>
  <w:style w:type="character" w:customStyle="1" w:styleId="84">
    <w:name w:val="正文文本 Char2"/>
    <w:basedOn w:val="43"/>
    <w:qFormat/>
    <w:uiPriority w:val="0"/>
    <w:rPr>
      <w:kern w:val="2"/>
      <w:sz w:val="21"/>
      <w:szCs w:val="24"/>
    </w:rPr>
  </w:style>
  <w:style w:type="character" w:customStyle="1" w:styleId="85">
    <w:name w:val="Char Char12"/>
    <w:basedOn w:val="43"/>
    <w:qFormat/>
    <w:uiPriority w:val="0"/>
    <w:rPr>
      <w:rFonts w:ascii="Arial" w:hAnsi="Arial" w:eastAsia="宋体" w:cs="Arial"/>
      <w:sz w:val="21"/>
      <w:szCs w:val="21"/>
      <w:lang w:val="en-US" w:eastAsia="zh-CN" w:bidi="ar-SA"/>
    </w:rPr>
  </w:style>
  <w:style w:type="character" w:customStyle="1" w:styleId="86">
    <w:name w:val="正文文本 Char1"/>
    <w:qFormat/>
    <w:uiPriority w:val="0"/>
    <w:rPr>
      <w:kern w:val="2"/>
      <w:sz w:val="21"/>
      <w:szCs w:val="22"/>
    </w:rPr>
  </w:style>
  <w:style w:type="character" w:customStyle="1" w:styleId="87">
    <w:name w:val="标题 4 Char Char"/>
    <w:basedOn w:val="43"/>
    <w:qFormat/>
    <w:uiPriority w:val="0"/>
    <w:rPr>
      <w:rFonts w:ascii="Arial" w:hAnsi="Arial" w:eastAsia="宋体"/>
      <w:b/>
      <w:bCs/>
      <w:kern w:val="2"/>
      <w:sz w:val="21"/>
      <w:szCs w:val="28"/>
      <w:lang w:val="en-US" w:eastAsia="zh-CN" w:bidi="ar-SA"/>
    </w:rPr>
  </w:style>
  <w:style w:type="character" w:customStyle="1" w:styleId="88">
    <w:name w:val="bord3"/>
    <w:basedOn w:val="43"/>
    <w:qFormat/>
    <w:uiPriority w:val="0"/>
  </w:style>
  <w:style w:type="character" w:customStyle="1" w:styleId="89">
    <w:name w:val="纯文本 Char"/>
    <w:link w:val="22"/>
    <w:qFormat/>
    <w:uiPriority w:val="0"/>
    <w:rPr>
      <w:rFonts w:ascii="宋体" w:hAnsi="Courier New"/>
    </w:rPr>
  </w:style>
  <w:style w:type="character" w:customStyle="1" w:styleId="90">
    <w:name w:val="日期 Char"/>
    <w:basedOn w:val="43"/>
    <w:link w:val="24"/>
    <w:qFormat/>
    <w:uiPriority w:val="0"/>
    <w:rPr>
      <w:szCs w:val="24"/>
    </w:rPr>
  </w:style>
  <w:style w:type="character" w:customStyle="1" w:styleId="91">
    <w:name w:val="Char Char3"/>
    <w:basedOn w:val="43"/>
    <w:qFormat/>
    <w:uiPriority w:val="0"/>
    <w:rPr>
      <w:rFonts w:ascii="Calibri" w:hAnsi="Calibri" w:eastAsia="宋体" w:cs="宋体"/>
      <w:sz w:val="21"/>
      <w:szCs w:val="21"/>
      <w:lang w:val="en-US" w:eastAsia="zh-CN" w:bidi="ar-SA"/>
    </w:rPr>
  </w:style>
  <w:style w:type="character" w:customStyle="1" w:styleId="92">
    <w:name w:val="Char Char16"/>
    <w:basedOn w:val="43"/>
    <w:qFormat/>
    <w:uiPriority w:val="0"/>
    <w:rPr>
      <w:rFonts w:eastAsia="宋体"/>
      <w:b/>
      <w:bCs/>
      <w:sz w:val="28"/>
      <w:szCs w:val="28"/>
      <w:lang w:val="en-US" w:eastAsia="zh-CN" w:bidi="ar-SA"/>
    </w:rPr>
  </w:style>
  <w:style w:type="character" w:customStyle="1" w:styleId="93">
    <w:name w:val="正文文本缩进 3 Char"/>
    <w:basedOn w:val="43"/>
    <w:link w:val="34"/>
    <w:qFormat/>
    <w:uiPriority w:val="0"/>
    <w:rPr>
      <w:sz w:val="16"/>
      <w:szCs w:val="16"/>
    </w:rPr>
  </w:style>
  <w:style w:type="character" w:customStyle="1" w:styleId="94">
    <w:name w:val="正文文本缩进 Char1"/>
    <w:basedOn w:val="43"/>
    <w:qFormat/>
    <w:uiPriority w:val="0"/>
    <w:rPr>
      <w:kern w:val="2"/>
      <w:sz w:val="21"/>
      <w:szCs w:val="24"/>
    </w:rPr>
  </w:style>
  <w:style w:type="character" w:customStyle="1" w:styleId="95">
    <w:name w:val="Char Char14"/>
    <w:basedOn w:val="43"/>
    <w:qFormat/>
    <w:uiPriority w:val="0"/>
    <w:rPr>
      <w:rFonts w:eastAsia="宋体"/>
      <w:b/>
      <w:bCs/>
      <w:sz w:val="24"/>
      <w:szCs w:val="24"/>
      <w:lang w:val="en-US" w:eastAsia="zh-CN" w:bidi="ar-SA"/>
    </w:rPr>
  </w:style>
  <w:style w:type="character" w:customStyle="1" w:styleId="96">
    <w:name w:val="正文文本 3 Char1"/>
    <w:basedOn w:val="43"/>
    <w:qFormat/>
    <w:uiPriority w:val="0"/>
    <w:rPr>
      <w:kern w:val="2"/>
      <w:sz w:val="16"/>
      <w:szCs w:val="16"/>
    </w:rPr>
  </w:style>
  <w:style w:type="character" w:customStyle="1" w:styleId="97">
    <w:name w:val="纯文本 Char1"/>
    <w:basedOn w:val="43"/>
    <w:qFormat/>
    <w:uiPriority w:val="0"/>
    <w:rPr>
      <w:rFonts w:ascii="宋体" w:hAnsi="Courier New" w:cs="Courier New"/>
      <w:kern w:val="2"/>
      <w:sz w:val="21"/>
      <w:szCs w:val="21"/>
    </w:rPr>
  </w:style>
  <w:style w:type="character" w:customStyle="1" w:styleId="98">
    <w:name w:val="正文文本 Char"/>
    <w:basedOn w:val="43"/>
    <w:link w:val="17"/>
    <w:qFormat/>
    <w:uiPriority w:val="0"/>
    <w:rPr>
      <w:rFonts w:ascii="Times New Roman" w:hAnsi="Times New Roman" w:eastAsia="宋体" w:cs="Times New Roman"/>
      <w:kern w:val="0"/>
      <w:sz w:val="20"/>
      <w:szCs w:val="20"/>
    </w:rPr>
  </w:style>
  <w:style w:type="character" w:customStyle="1" w:styleId="99">
    <w:name w:val="明显强调1"/>
    <w:qFormat/>
    <w:uiPriority w:val="0"/>
    <w:rPr>
      <w:b/>
      <w:bCs/>
      <w:i/>
      <w:iCs/>
      <w:color w:val="4F81BD"/>
    </w:rPr>
  </w:style>
  <w:style w:type="character" w:customStyle="1" w:styleId="100">
    <w:name w:val="批注文字 Char1"/>
    <w:basedOn w:val="43"/>
    <w:qFormat/>
    <w:uiPriority w:val="0"/>
    <w:rPr>
      <w:rFonts w:ascii="Calibri" w:hAnsi="Calibri" w:cs="宋体"/>
      <w:sz w:val="21"/>
      <w:szCs w:val="21"/>
    </w:rPr>
  </w:style>
  <w:style w:type="character" w:customStyle="1" w:styleId="101">
    <w:name w:val="Char Char5"/>
    <w:basedOn w:val="43"/>
    <w:qFormat/>
    <w:uiPriority w:val="0"/>
    <w:rPr>
      <w:rFonts w:eastAsia="宋体"/>
      <w:kern w:val="2"/>
      <w:sz w:val="24"/>
      <w:lang w:val="en-US" w:eastAsia="zh-CN" w:bidi="ar-SA"/>
    </w:rPr>
  </w:style>
  <w:style w:type="character" w:customStyle="1" w:styleId="102">
    <w:name w:val="Char Char11"/>
    <w:basedOn w:val="43"/>
    <w:qFormat/>
    <w:uiPriority w:val="0"/>
    <w:rPr>
      <w:rFonts w:eastAsia="宋体"/>
      <w:kern w:val="2"/>
      <w:sz w:val="18"/>
      <w:szCs w:val="18"/>
      <w:lang w:val="en-US" w:eastAsia="zh-CN" w:bidi="ar-SA"/>
    </w:rPr>
  </w:style>
  <w:style w:type="character" w:customStyle="1" w:styleId="103">
    <w:name w:val="表格 Char"/>
    <w:link w:val="104"/>
    <w:qFormat/>
    <w:uiPriority w:val="0"/>
    <w:rPr>
      <w:rFonts w:ascii="宋体" w:hAnsi="宋体"/>
    </w:rPr>
  </w:style>
  <w:style w:type="paragraph" w:customStyle="1" w:styleId="104">
    <w:name w:val="表格"/>
    <w:basedOn w:val="1"/>
    <w:link w:val="103"/>
    <w:qFormat/>
    <w:uiPriority w:val="0"/>
    <w:pPr>
      <w:spacing w:line="300" w:lineRule="auto"/>
      <w:contextualSpacing/>
      <w:jc w:val="left"/>
    </w:pPr>
    <w:rPr>
      <w:rFonts w:ascii="宋体" w:hAnsi="宋体"/>
    </w:rPr>
  </w:style>
  <w:style w:type="character" w:customStyle="1" w:styleId="105">
    <w:name w:val="头 Char Char"/>
    <w:basedOn w:val="43"/>
    <w:qFormat/>
    <w:uiPriority w:val="0"/>
    <w:rPr>
      <w:rFonts w:eastAsia="宋体"/>
      <w:b/>
      <w:bCs/>
      <w:kern w:val="2"/>
      <w:sz w:val="24"/>
      <w:szCs w:val="32"/>
      <w:lang w:val="en-US" w:eastAsia="zh-CN" w:bidi="ar-SA"/>
    </w:rPr>
  </w:style>
  <w:style w:type="character" w:customStyle="1" w:styleId="106">
    <w:name w:val="手改 Char Char"/>
    <w:basedOn w:val="43"/>
    <w:qFormat/>
    <w:uiPriority w:val="0"/>
    <w:rPr>
      <w:lang w:bidi="ar-SA"/>
    </w:rPr>
  </w:style>
  <w:style w:type="character" w:customStyle="1" w:styleId="107">
    <w:name w:val="批注框文本 Char1"/>
    <w:basedOn w:val="43"/>
    <w:uiPriority w:val="0"/>
    <w:rPr>
      <w:rFonts w:eastAsia="宋体"/>
      <w:kern w:val="2"/>
      <w:sz w:val="18"/>
      <w:szCs w:val="18"/>
      <w:lang w:val="en-US" w:eastAsia="zh-CN" w:bidi="ar-SA"/>
    </w:rPr>
  </w:style>
  <w:style w:type="character" w:customStyle="1" w:styleId="108">
    <w:name w:val="Char Char15"/>
    <w:basedOn w:val="43"/>
    <w:qFormat/>
    <w:uiPriority w:val="0"/>
    <w:rPr>
      <w:rFonts w:ascii="Arial" w:hAnsi="Arial" w:eastAsia="宋体" w:cs="Arial"/>
      <w:b/>
      <w:bCs/>
      <w:sz w:val="24"/>
      <w:szCs w:val="24"/>
      <w:lang w:val="en-US" w:eastAsia="zh-CN" w:bidi="ar-SA"/>
    </w:rPr>
  </w:style>
  <w:style w:type="character" w:customStyle="1" w:styleId="109">
    <w:name w:val="标题4 Char Char"/>
    <w:link w:val="110"/>
    <w:qFormat/>
    <w:uiPriority w:val="0"/>
    <w:rPr>
      <w:rFonts w:ascii="Arial" w:hAnsi="Arial"/>
      <w:b/>
      <w:bCs/>
      <w:sz w:val="24"/>
      <w:szCs w:val="32"/>
    </w:rPr>
  </w:style>
  <w:style w:type="paragraph" w:customStyle="1" w:styleId="110">
    <w:name w:val="标题4"/>
    <w:basedOn w:val="3"/>
    <w:next w:val="111"/>
    <w:link w:val="109"/>
    <w:uiPriority w:val="0"/>
    <w:pPr>
      <w:spacing w:line="413" w:lineRule="auto"/>
    </w:pPr>
    <w:rPr>
      <w:rFonts w:ascii="Arial" w:hAnsi="Arial" w:eastAsiaTheme="minorEastAsia" w:cstheme="minorBidi"/>
      <w:sz w:val="24"/>
    </w:rPr>
  </w:style>
  <w:style w:type="paragraph" w:customStyle="1" w:styleId="111">
    <w:name w:val="索引 41"/>
    <w:basedOn w:val="1"/>
    <w:next w:val="1"/>
    <w:uiPriority w:val="0"/>
    <w:pPr>
      <w:ind w:left="600" w:leftChars="600"/>
    </w:pPr>
    <w:rPr>
      <w:rFonts w:ascii="Times New Roman" w:hAnsi="Times New Roman" w:eastAsia="宋体" w:cs="Times New Roman"/>
      <w:szCs w:val="24"/>
    </w:rPr>
  </w:style>
  <w:style w:type="character" w:customStyle="1" w:styleId="112">
    <w:name w:val="正文文本缩进 Char"/>
    <w:basedOn w:val="43"/>
    <w:link w:val="18"/>
    <w:qFormat/>
    <w:uiPriority w:val="0"/>
    <w:rPr>
      <w:sz w:val="28"/>
      <w:szCs w:val="24"/>
    </w:rPr>
  </w:style>
  <w:style w:type="character" w:customStyle="1" w:styleId="113">
    <w:name w:val="Char Char7"/>
    <w:basedOn w:val="43"/>
    <w:qFormat/>
    <w:uiPriority w:val="0"/>
    <w:rPr>
      <w:rFonts w:eastAsia="宋体"/>
      <w:kern w:val="2"/>
      <w:sz w:val="21"/>
      <w:szCs w:val="24"/>
      <w:lang w:val="en-US" w:eastAsia="zh-CN" w:bidi="ar-SA"/>
    </w:rPr>
  </w:style>
  <w:style w:type="character" w:customStyle="1" w:styleId="114">
    <w:name w:val="副标题 Char"/>
    <w:basedOn w:val="43"/>
    <w:link w:val="31"/>
    <w:qFormat/>
    <w:uiPriority w:val="0"/>
    <w:rPr>
      <w:rFonts w:ascii="Cambria" w:hAnsi="Cambria" w:cs="Times New Roman"/>
      <w:b/>
      <w:bCs/>
      <w:kern w:val="28"/>
      <w:sz w:val="32"/>
      <w:szCs w:val="32"/>
    </w:rPr>
  </w:style>
  <w:style w:type="character" w:customStyle="1" w:styleId="115">
    <w:name w:val="页码1"/>
    <w:qFormat/>
    <w:uiPriority w:val="0"/>
    <w:rPr>
      <w:rFonts w:cs="Times New Roman"/>
    </w:rPr>
  </w:style>
  <w:style w:type="character" w:customStyle="1" w:styleId="116">
    <w:name w:val="文本块 Char"/>
    <w:link w:val="19"/>
    <w:uiPriority w:val="0"/>
    <w:rPr>
      <w:i/>
      <w:iCs/>
      <w:color w:val="000000"/>
    </w:rPr>
  </w:style>
  <w:style w:type="character" w:customStyle="1" w:styleId="117">
    <w:name w:val="头 Char Char1"/>
    <w:basedOn w:val="43"/>
    <w:qFormat/>
    <w:uiPriority w:val="0"/>
    <w:rPr>
      <w:rFonts w:eastAsia="宋体"/>
      <w:b/>
      <w:bCs/>
      <w:kern w:val="2"/>
      <w:sz w:val="24"/>
      <w:szCs w:val="32"/>
      <w:lang w:val="en-US" w:eastAsia="zh-CN" w:bidi="ar-SA"/>
    </w:rPr>
  </w:style>
  <w:style w:type="character" w:customStyle="1" w:styleId="118">
    <w:name w:val="批注主题 Char1"/>
    <w:qFormat/>
    <w:uiPriority w:val="0"/>
    <w:rPr>
      <w:b/>
      <w:bCs/>
      <w:kern w:val="2"/>
      <w:sz w:val="21"/>
      <w:szCs w:val="22"/>
    </w:rPr>
  </w:style>
  <w:style w:type="character" w:customStyle="1" w:styleId="119">
    <w:name w:val="明显参考1"/>
    <w:qFormat/>
    <w:uiPriority w:val="0"/>
    <w:rPr>
      <w:b/>
      <w:bCs/>
      <w:smallCaps/>
      <w:color w:val="C0504D"/>
      <w:spacing w:val="5"/>
      <w:u w:val="single"/>
    </w:rPr>
  </w:style>
  <w:style w:type="character" w:customStyle="1" w:styleId="120">
    <w:name w:val="文档结构图 Char1"/>
    <w:qFormat/>
    <w:uiPriority w:val="0"/>
    <w:rPr>
      <w:rFonts w:ascii="宋体"/>
      <w:kern w:val="2"/>
      <w:sz w:val="18"/>
      <w:szCs w:val="18"/>
    </w:rPr>
  </w:style>
  <w:style w:type="character" w:customStyle="1" w:styleId="121">
    <w:name w:val="头 Char1"/>
    <w:basedOn w:val="43"/>
    <w:uiPriority w:val="0"/>
    <w:rPr>
      <w:rFonts w:eastAsia="宋体"/>
      <w:b/>
      <w:bCs/>
      <w:kern w:val="2"/>
      <w:sz w:val="24"/>
      <w:szCs w:val="32"/>
      <w:lang w:val="en-US" w:eastAsia="zh-CN" w:bidi="ar-SA"/>
    </w:rPr>
  </w:style>
  <w:style w:type="character" w:customStyle="1" w:styleId="122">
    <w:name w:val="文档结构图 Char"/>
    <w:basedOn w:val="43"/>
    <w:link w:val="14"/>
    <w:uiPriority w:val="0"/>
    <w:rPr>
      <w:szCs w:val="24"/>
      <w:shd w:val="clear" w:color="auto" w:fill="000080"/>
    </w:rPr>
  </w:style>
  <w:style w:type="character" w:customStyle="1" w:styleId="123">
    <w:name w:val="Char Char Char"/>
    <w:basedOn w:val="43"/>
    <w:qFormat/>
    <w:uiPriority w:val="0"/>
    <w:rPr>
      <w:rFonts w:ascii="Tahoma" w:hAnsi="Tahoma" w:eastAsia="宋体"/>
      <w:kern w:val="2"/>
      <w:sz w:val="28"/>
      <w:szCs w:val="28"/>
      <w:lang w:val="en-US" w:eastAsia="zh-CN" w:bidi="ar-SA"/>
    </w:rPr>
  </w:style>
  <w:style w:type="character" w:customStyle="1" w:styleId="124">
    <w:name w:val="Char Char4"/>
    <w:basedOn w:val="43"/>
    <w:qFormat/>
    <w:uiPriority w:val="0"/>
    <w:rPr>
      <w:rFonts w:eastAsia="宋体"/>
      <w:b/>
      <w:bCs/>
      <w:kern w:val="2"/>
      <w:sz w:val="24"/>
      <w:szCs w:val="32"/>
      <w:lang w:val="en-US" w:eastAsia="zh-CN" w:bidi="ar-SA"/>
    </w:rPr>
  </w:style>
  <w:style w:type="character" w:customStyle="1" w:styleId="125">
    <w:name w:val="正文文字4 Char Char"/>
    <w:basedOn w:val="43"/>
    <w:uiPriority w:val="0"/>
    <w:rPr>
      <w:rFonts w:eastAsia="宋体"/>
      <w:kern w:val="2"/>
      <w:sz w:val="28"/>
      <w:szCs w:val="24"/>
      <w:lang w:val="en-US" w:eastAsia="zh-CN" w:bidi="ar-SA"/>
    </w:rPr>
  </w:style>
  <w:style w:type="character" w:customStyle="1" w:styleId="126">
    <w:name w:val="正文文本缩进 3 Char1"/>
    <w:basedOn w:val="43"/>
    <w:qFormat/>
    <w:uiPriority w:val="0"/>
    <w:rPr>
      <w:kern w:val="2"/>
      <w:sz w:val="16"/>
      <w:szCs w:val="16"/>
    </w:rPr>
  </w:style>
  <w:style w:type="character" w:customStyle="1" w:styleId="127">
    <w:name w:val="不明显强调1"/>
    <w:uiPriority w:val="0"/>
    <w:rPr>
      <w:i/>
      <w:iCs/>
      <w:color w:val="808080"/>
    </w:rPr>
  </w:style>
  <w:style w:type="character" w:customStyle="1" w:styleId="128">
    <w:name w:val="Char Char9"/>
    <w:basedOn w:val="43"/>
    <w:qFormat/>
    <w:uiPriority w:val="0"/>
    <w:rPr>
      <w:rFonts w:eastAsia="宋体"/>
      <w:kern w:val="2"/>
      <w:sz w:val="18"/>
      <w:szCs w:val="18"/>
      <w:lang w:val="en-US" w:eastAsia="zh-CN" w:bidi="ar-SA"/>
    </w:rPr>
  </w:style>
  <w:style w:type="character" w:customStyle="1" w:styleId="129">
    <w:name w:val="页脚 Char1"/>
    <w:basedOn w:val="43"/>
    <w:qFormat/>
    <w:uiPriority w:val="0"/>
    <w:rPr>
      <w:rFonts w:eastAsia="宋体"/>
      <w:kern w:val="2"/>
      <w:sz w:val="18"/>
      <w:szCs w:val="18"/>
      <w:lang w:val="en-US" w:eastAsia="zh-CN" w:bidi="ar-SA"/>
    </w:rPr>
  </w:style>
  <w:style w:type="character" w:customStyle="1" w:styleId="130">
    <w:name w:val="正文文本 3 Char"/>
    <w:basedOn w:val="43"/>
    <w:link w:val="16"/>
    <w:qFormat/>
    <w:uiPriority w:val="0"/>
    <w:rPr>
      <w:rFonts w:ascii="宋体"/>
      <w:sz w:val="24"/>
    </w:rPr>
  </w:style>
  <w:style w:type="character" w:customStyle="1" w:styleId="131">
    <w:name w:val="脚注文本 Char"/>
    <w:basedOn w:val="43"/>
    <w:link w:val="32"/>
    <w:qFormat/>
    <w:uiPriority w:val="0"/>
    <w:rPr>
      <w:sz w:val="18"/>
      <w:szCs w:val="18"/>
    </w:rPr>
  </w:style>
  <w:style w:type="character" w:customStyle="1" w:styleId="132">
    <w:name w:val="日期 Char1"/>
    <w:uiPriority w:val="0"/>
    <w:rPr>
      <w:kern w:val="2"/>
      <w:sz w:val="21"/>
      <w:szCs w:val="22"/>
    </w:rPr>
  </w:style>
  <w:style w:type="character" w:customStyle="1" w:styleId="133">
    <w:name w:val="Char Char17"/>
    <w:basedOn w:val="43"/>
    <w:qFormat/>
    <w:uiPriority w:val="0"/>
    <w:rPr>
      <w:rFonts w:ascii="Arial" w:hAnsi="Arial" w:eastAsia="宋体"/>
      <w:b/>
      <w:bCs/>
      <w:kern w:val="2"/>
      <w:sz w:val="21"/>
      <w:szCs w:val="28"/>
      <w:lang w:val="en-US" w:eastAsia="zh-CN" w:bidi="ar-SA"/>
    </w:rPr>
  </w:style>
  <w:style w:type="character" w:customStyle="1" w:styleId="134">
    <w:name w:val="textcontents"/>
    <w:qFormat/>
    <w:uiPriority w:val="0"/>
    <w:rPr>
      <w:rFonts w:cs="Times New Roman"/>
    </w:rPr>
  </w:style>
  <w:style w:type="character" w:customStyle="1" w:styleId="135">
    <w:name w:val="Char Char41"/>
    <w:basedOn w:val="43"/>
    <w:qFormat/>
    <w:uiPriority w:val="0"/>
    <w:rPr>
      <w:rFonts w:eastAsia="宋体"/>
      <w:b/>
      <w:bCs/>
      <w:kern w:val="2"/>
      <w:sz w:val="24"/>
      <w:szCs w:val="32"/>
      <w:lang w:val="en-US" w:eastAsia="zh-CN" w:bidi="ar-SA"/>
    </w:rPr>
  </w:style>
  <w:style w:type="character" w:customStyle="1" w:styleId="136">
    <w:name w:val="Char Char"/>
    <w:basedOn w:val="43"/>
    <w:link w:val="137"/>
    <w:qFormat/>
    <w:uiPriority w:val="0"/>
    <w:rPr>
      <w:rFonts w:ascii="Tahoma" w:hAnsi="Tahoma"/>
      <w:sz w:val="28"/>
      <w:szCs w:val="28"/>
    </w:rPr>
  </w:style>
  <w:style w:type="paragraph" w:customStyle="1" w:styleId="137">
    <w:name w:val="Char"/>
    <w:basedOn w:val="1"/>
    <w:link w:val="136"/>
    <w:qFormat/>
    <w:uiPriority w:val="0"/>
    <w:rPr>
      <w:rFonts w:ascii="Tahoma" w:hAnsi="Tahoma"/>
      <w:sz w:val="28"/>
      <w:szCs w:val="28"/>
    </w:rPr>
  </w:style>
  <w:style w:type="character" w:customStyle="1" w:styleId="138">
    <w:name w:val="批注引用1"/>
    <w:qFormat/>
    <w:uiPriority w:val="0"/>
    <w:rPr>
      <w:rFonts w:cs="Times New Roman"/>
      <w:sz w:val="21"/>
      <w:szCs w:val="21"/>
    </w:rPr>
  </w:style>
  <w:style w:type="character" w:customStyle="1" w:styleId="139">
    <w:name w:val="bord"/>
    <w:basedOn w:val="43"/>
    <w:uiPriority w:val="0"/>
  </w:style>
  <w:style w:type="character" w:customStyle="1" w:styleId="140">
    <w:name w:val="不明显参考1"/>
    <w:qFormat/>
    <w:uiPriority w:val="0"/>
    <w:rPr>
      <w:smallCaps/>
      <w:color w:val="C0504D"/>
      <w:u w:val="single"/>
    </w:rPr>
  </w:style>
  <w:style w:type="character" w:customStyle="1" w:styleId="141">
    <w:name w:val="标题 1 Char Char"/>
    <w:basedOn w:val="43"/>
    <w:qFormat/>
    <w:uiPriority w:val="0"/>
    <w:rPr>
      <w:rFonts w:eastAsia="宋体"/>
      <w:b/>
      <w:bCs/>
      <w:kern w:val="44"/>
      <w:sz w:val="32"/>
      <w:szCs w:val="44"/>
      <w:lang w:val="en-US" w:eastAsia="zh-CN" w:bidi="ar-SA"/>
    </w:rPr>
  </w:style>
  <w:style w:type="character" w:customStyle="1" w:styleId="142">
    <w:name w:val="Char Char19"/>
    <w:basedOn w:val="43"/>
    <w:qFormat/>
    <w:uiPriority w:val="0"/>
    <w:rPr>
      <w:rFonts w:eastAsia="宋体"/>
      <w:b/>
      <w:bCs/>
      <w:kern w:val="44"/>
      <w:sz w:val="32"/>
      <w:szCs w:val="44"/>
      <w:lang w:val="en-US" w:eastAsia="zh-CN" w:bidi="ar-SA"/>
    </w:rPr>
  </w:style>
  <w:style w:type="character" w:customStyle="1" w:styleId="143">
    <w:name w:val="Char Char10"/>
    <w:basedOn w:val="43"/>
    <w:qFormat/>
    <w:uiPriority w:val="0"/>
    <w:rPr>
      <w:rFonts w:eastAsia="宋体"/>
      <w:kern w:val="2"/>
      <w:sz w:val="16"/>
      <w:szCs w:val="16"/>
      <w:lang w:val="en-US" w:eastAsia="zh-CN" w:bidi="ar-SA"/>
    </w:rPr>
  </w:style>
  <w:style w:type="character" w:customStyle="1" w:styleId="144">
    <w:name w:val="批注文字 Char3"/>
    <w:basedOn w:val="43"/>
    <w:link w:val="15"/>
    <w:semiHidden/>
    <w:qFormat/>
    <w:uiPriority w:val="99"/>
  </w:style>
  <w:style w:type="character" w:customStyle="1" w:styleId="145">
    <w:name w:val="批注主题 Char3"/>
    <w:basedOn w:val="144"/>
    <w:link w:val="40"/>
    <w:semiHidden/>
    <w:qFormat/>
    <w:uiPriority w:val="99"/>
    <w:rPr>
      <w:b/>
      <w:bCs/>
    </w:rPr>
  </w:style>
  <w:style w:type="paragraph" w:customStyle="1" w:styleId="146">
    <w:name w:val="样式 标题 2 + Times New Roman 四号 非加粗 段前: 5 磅 段后: 0 磅 行距: 固定值 20..."/>
    <w:basedOn w:val="3"/>
    <w:qFormat/>
    <w:uiPriority w:val="0"/>
    <w:pPr>
      <w:spacing w:before="100" w:after="0" w:line="400" w:lineRule="exact"/>
    </w:pPr>
    <w:rPr>
      <w:rFonts w:ascii="Times New Roman" w:hAnsi="Times New Roman" w:eastAsia="黑体" w:cs="宋体"/>
      <w:b w:val="0"/>
      <w:bCs w:val="0"/>
      <w:kern w:val="0"/>
      <w:sz w:val="28"/>
      <w:szCs w:val="20"/>
    </w:rPr>
  </w:style>
  <w:style w:type="paragraph" w:customStyle="1" w:styleId="147">
    <w:name w:val="Char6"/>
    <w:basedOn w:val="1"/>
    <w:qFormat/>
    <w:uiPriority w:val="0"/>
    <w:pPr>
      <w:widowControl/>
      <w:spacing w:line="360" w:lineRule="auto"/>
      <w:jc w:val="left"/>
    </w:pPr>
    <w:rPr>
      <w:rFonts w:ascii="宋体" w:hAnsi="宋体" w:eastAsia="宋体" w:cs="Times New Roman"/>
      <w:kern w:val="0"/>
      <w:sz w:val="24"/>
      <w:szCs w:val="24"/>
    </w:rPr>
  </w:style>
  <w:style w:type="character" w:customStyle="1" w:styleId="148">
    <w:name w:val="副标题 Char2"/>
    <w:basedOn w:val="43"/>
    <w:link w:val="31"/>
    <w:qFormat/>
    <w:uiPriority w:val="11"/>
    <w:rPr>
      <w:rFonts w:eastAsia="宋体" w:asciiTheme="majorHAnsi" w:hAnsiTheme="majorHAnsi" w:cstheme="majorBidi"/>
      <w:b/>
      <w:bCs/>
      <w:kern w:val="28"/>
      <w:sz w:val="32"/>
      <w:szCs w:val="32"/>
    </w:rPr>
  </w:style>
  <w:style w:type="paragraph" w:customStyle="1" w:styleId="149">
    <w:name w:val="样式1"/>
    <w:basedOn w:val="1"/>
    <w:next w:val="5"/>
    <w:qFormat/>
    <w:uiPriority w:val="0"/>
    <w:pPr>
      <w:spacing w:line="360" w:lineRule="auto"/>
      <w:ind w:firstLine="420" w:firstLineChars="200"/>
    </w:pPr>
    <w:rPr>
      <w:rFonts w:ascii="宋体" w:hAnsi="宋体" w:eastAsia="宋体" w:cs="Times New Roman"/>
      <w:szCs w:val="21"/>
    </w:rPr>
  </w:style>
  <w:style w:type="character" w:customStyle="1" w:styleId="150">
    <w:name w:val="标题 Char2"/>
    <w:basedOn w:val="43"/>
    <w:link w:val="39"/>
    <w:qFormat/>
    <w:uiPriority w:val="10"/>
    <w:rPr>
      <w:rFonts w:eastAsia="宋体" w:asciiTheme="majorHAnsi" w:hAnsiTheme="majorHAnsi" w:cstheme="majorBidi"/>
      <w:b/>
      <w:bCs/>
      <w:sz w:val="32"/>
      <w:szCs w:val="32"/>
    </w:rPr>
  </w:style>
  <w:style w:type="character" w:customStyle="1" w:styleId="151">
    <w:name w:val="纯文本 Char2"/>
    <w:basedOn w:val="43"/>
    <w:link w:val="22"/>
    <w:semiHidden/>
    <w:qFormat/>
    <w:uiPriority w:val="99"/>
    <w:rPr>
      <w:rFonts w:ascii="宋体" w:hAnsi="Courier New" w:eastAsia="宋体" w:cs="Courier New"/>
      <w:szCs w:val="21"/>
    </w:rPr>
  </w:style>
  <w:style w:type="paragraph" w:customStyle="1" w:styleId="152">
    <w:name w:val="日期1"/>
    <w:basedOn w:val="1"/>
    <w:next w:val="1"/>
    <w:qFormat/>
    <w:uiPriority w:val="0"/>
    <w:pPr>
      <w:ind w:left="100" w:leftChars="2500"/>
    </w:pPr>
    <w:rPr>
      <w:rFonts w:ascii="宋体" w:hAnsi="Times New Roman" w:eastAsia="宋体" w:cs="Times New Roman"/>
      <w:sz w:val="28"/>
    </w:rPr>
  </w:style>
  <w:style w:type="character" w:customStyle="1" w:styleId="153">
    <w:name w:val="正文文本缩进 3 Char2"/>
    <w:basedOn w:val="43"/>
    <w:link w:val="34"/>
    <w:semiHidden/>
    <w:qFormat/>
    <w:uiPriority w:val="99"/>
    <w:rPr>
      <w:sz w:val="16"/>
      <w:szCs w:val="16"/>
    </w:rPr>
  </w:style>
  <w:style w:type="paragraph" w:customStyle="1" w:styleId="154">
    <w:name w:val="列出段落1"/>
    <w:basedOn w:val="1"/>
    <w:qFormat/>
    <w:uiPriority w:val="34"/>
    <w:pPr>
      <w:widowControl/>
      <w:adjustRightInd w:val="0"/>
      <w:snapToGrid w:val="0"/>
      <w:spacing w:after="200"/>
      <w:ind w:firstLine="420" w:firstLineChars="200"/>
      <w:jc w:val="left"/>
    </w:pPr>
    <w:rPr>
      <w:rFonts w:ascii="Tahoma" w:hAnsi="Tahoma" w:eastAsia="微软雅黑" w:cs="Times New Roman"/>
      <w:kern w:val="0"/>
      <w:sz w:val="22"/>
    </w:rPr>
  </w:style>
  <w:style w:type="paragraph" w:customStyle="1" w:styleId="155">
    <w:name w:val="文档结构图1"/>
    <w:basedOn w:val="1"/>
    <w:qFormat/>
    <w:uiPriority w:val="0"/>
    <w:pPr>
      <w:shd w:val="clear" w:color="auto" w:fill="000080"/>
    </w:pPr>
    <w:rPr>
      <w:rFonts w:ascii="Times New Roman" w:hAnsi="Times New Roman" w:eastAsia="宋体" w:cs="Times New Roman"/>
      <w:szCs w:val="24"/>
      <w:shd w:val="clear" w:color="auto" w:fill="000080"/>
    </w:rPr>
  </w:style>
  <w:style w:type="paragraph" w:customStyle="1" w:styleId="156">
    <w:name w:val="样式 标题 3 + (中文) 黑体 小四 非加粗 段前: 7.8 磅 段后: 0 磅 行距: 固定值 20 磅"/>
    <w:basedOn w:val="4"/>
    <w:qFormat/>
    <w:uiPriority w:val="0"/>
    <w:pPr>
      <w:spacing w:line="400" w:lineRule="exact"/>
    </w:pPr>
    <w:rPr>
      <w:rFonts w:eastAsia="黑体" w:cs="宋体"/>
      <w:b w:val="0"/>
      <w:bCs w:val="0"/>
      <w:szCs w:val="20"/>
    </w:rPr>
  </w:style>
  <w:style w:type="character" w:customStyle="1" w:styleId="157">
    <w:name w:val="批注框文本 Char2"/>
    <w:basedOn w:val="43"/>
    <w:link w:val="26"/>
    <w:semiHidden/>
    <w:uiPriority w:val="99"/>
    <w:rPr>
      <w:sz w:val="18"/>
      <w:szCs w:val="18"/>
    </w:rPr>
  </w:style>
  <w:style w:type="paragraph" w:customStyle="1" w:styleId="158">
    <w:name w:val="CM2"/>
    <w:basedOn w:val="1"/>
    <w:next w:val="1"/>
    <w:qFormat/>
    <w:uiPriority w:val="0"/>
    <w:pPr>
      <w:autoSpaceDE w:val="0"/>
      <w:autoSpaceDN w:val="0"/>
      <w:adjustRightInd w:val="0"/>
      <w:spacing w:line="360" w:lineRule="atLeast"/>
      <w:jc w:val="left"/>
    </w:pPr>
    <w:rPr>
      <w:rFonts w:ascii="FZXiaoBiaoSong-B05S" w:hAnsi="Times New Roman" w:eastAsia="FZXiaoBiaoSong-B05S" w:cs="FZXiaoBiaoSong-B05S"/>
      <w:kern w:val="0"/>
      <w:sz w:val="24"/>
      <w:szCs w:val="24"/>
    </w:rPr>
  </w:style>
  <w:style w:type="character" w:customStyle="1" w:styleId="159">
    <w:name w:val="文档结构图 Char2"/>
    <w:basedOn w:val="43"/>
    <w:link w:val="14"/>
    <w:semiHidden/>
    <w:qFormat/>
    <w:uiPriority w:val="99"/>
    <w:rPr>
      <w:rFonts w:ascii="宋体" w:eastAsia="宋体"/>
      <w:sz w:val="18"/>
      <w:szCs w:val="18"/>
    </w:rPr>
  </w:style>
  <w:style w:type="character" w:customStyle="1" w:styleId="160">
    <w:name w:val="日期 Char2"/>
    <w:basedOn w:val="43"/>
    <w:link w:val="24"/>
    <w:semiHidden/>
    <w:uiPriority w:val="99"/>
  </w:style>
  <w:style w:type="paragraph" w:customStyle="1" w:styleId="161">
    <w:name w:val="默认段落字体 Para Char Char Char Char Char Char Char Char Char Char Char Char Char"/>
    <w:basedOn w:val="1"/>
    <w:qFormat/>
    <w:uiPriority w:val="0"/>
    <w:pPr>
      <w:snapToGrid w:val="0"/>
      <w:spacing w:line="360" w:lineRule="auto"/>
      <w:ind w:firstLine="200" w:firstLineChars="200"/>
    </w:pPr>
    <w:rPr>
      <w:rFonts w:ascii="Times New Roman" w:hAnsi="Times New Roman" w:eastAsia="仿宋_GB2312" w:cs="Times New Roman"/>
      <w:sz w:val="24"/>
      <w:szCs w:val="24"/>
    </w:rPr>
  </w:style>
  <w:style w:type="character" w:customStyle="1" w:styleId="162">
    <w:name w:val="正文文本 Char3"/>
    <w:basedOn w:val="43"/>
    <w:link w:val="17"/>
    <w:semiHidden/>
    <w:qFormat/>
    <w:uiPriority w:val="99"/>
  </w:style>
  <w:style w:type="character" w:customStyle="1" w:styleId="163">
    <w:name w:val="正文文本缩进 Char2"/>
    <w:basedOn w:val="43"/>
    <w:link w:val="18"/>
    <w:semiHidden/>
    <w:qFormat/>
    <w:uiPriority w:val="99"/>
  </w:style>
  <w:style w:type="character" w:customStyle="1" w:styleId="164">
    <w:name w:val="脚注文本 Char1"/>
    <w:basedOn w:val="43"/>
    <w:link w:val="32"/>
    <w:semiHidden/>
    <w:qFormat/>
    <w:uiPriority w:val="99"/>
    <w:rPr>
      <w:sz w:val="18"/>
      <w:szCs w:val="18"/>
    </w:rPr>
  </w:style>
  <w:style w:type="paragraph" w:customStyle="1" w:styleId="165">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6">
    <w:name w:val="Char Char1 Char Char Char"/>
    <w:basedOn w:val="1"/>
    <w:uiPriority w:val="0"/>
    <w:rPr>
      <w:rFonts w:ascii="Times New Roman" w:hAnsi="Times New Roman" w:eastAsia="宋体" w:cs="Times New Roman"/>
      <w:szCs w:val="20"/>
    </w:rPr>
  </w:style>
  <w:style w:type="character" w:customStyle="1" w:styleId="167">
    <w:name w:val="正文文本缩进 2 Char1"/>
    <w:basedOn w:val="43"/>
    <w:link w:val="25"/>
    <w:semiHidden/>
    <w:uiPriority w:val="99"/>
  </w:style>
  <w:style w:type="paragraph" w:customStyle="1" w:styleId="168">
    <w:name w:val="列出段落11"/>
    <w:basedOn w:val="1"/>
    <w:qFormat/>
    <w:uiPriority w:val="0"/>
    <w:pPr>
      <w:ind w:firstLine="420" w:firstLineChars="200"/>
    </w:pPr>
    <w:rPr>
      <w:rFonts w:ascii="Calibri" w:hAnsi="Calibri" w:eastAsia="宋体" w:cs="Times New Roman"/>
    </w:rPr>
  </w:style>
  <w:style w:type="paragraph" w:customStyle="1" w:styleId="169">
    <w:name w:val="修订1"/>
    <w:qFormat/>
    <w:uiPriority w:val="0"/>
    <w:rPr>
      <w:rFonts w:ascii="Times New Roman" w:hAnsi="Times New Roman" w:eastAsia="宋体" w:cs="Times New Roman"/>
      <w:kern w:val="2"/>
      <w:sz w:val="21"/>
      <w:szCs w:val="24"/>
      <w:lang w:val="en-US" w:eastAsia="zh-CN" w:bidi="ar-SA"/>
    </w:rPr>
  </w:style>
  <w:style w:type="character" w:customStyle="1" w:styleId="170">
    <w:name w:val="正文文本 3 Char2"/>
    <w:basedOn w:val="43"/>
    <w:link w:val="16"/>
    <w:semiHidden/>
    <w:qFormat/>
    <w:uiPriority w:val="99"/>
    <w:rPr>
      <w:sz w:val="16"/>
      <w:szCs w:val="16"/>
    </w:rPr>
  </w:style>
  <w:style w:type="paragraph" w:customStyle="1" w:styleId="171">
    <w:name w:val="Char1 Char Char Char Char Char Char1"/>
    <w:basedOn w:val="1"/>
    <w:qFormat/>
    <w:uiPriority w:val="0"/>
    <w:pPr>
      <w:spacing w:after="160" w:line="240" w:lineRule="exact"/>
    </w:pPr>
    <w:rPr>
      <w:rFonts w:ascii="Verdana" w:hAnsi="Verdana" w:eastAsia="宋体" w:cs="Times New Roman"/>
      <w:sz w:val="20"/>
      <w:szCs w:val="24"/>
      <w:lang w:eastAsia="en-US"/>
    </w:rPr>
  </w:style>
  <w:style w:type="paragraph" w:customStyle="1" w:styleId="172">
    <w:name w:val="Char1 Char Char Char"/>
    <w:basedOn w:val="1"/>
    <w:qFormat/>
    <w:uiPriority w:val="0"/>
    <w:rPr>
      <w:rFonts w:ascii="Arial" w:hAnsi="Arial" w:eastAsia="宋体" w:cs="Arial"/>
      <w:sz w:val="20"/>
      <w:szCs w:val="20"/>
    </w:rPr>
  </w:style>
  <w:style w:type="paragraph" w:customStyle="1" w:styleId="173">
    <w:name w:val="Char Char Char Char"/>
    <w:basedOn w:val="1"/>
    <w:qFormat/>
    <w:uiPriority w:val="0"/>
    <w:pPr>
      <w:widowControl/>
      <w:spacing w:after="160" w:line="240" w:lineRule="exact"/>
      <w:jc w:val="left"/>
    </w:pPr>
    <w:rPr>
      <w:rFonts w:ascii="Verdana" w:hAnsi="Verdana" w:eastAsia="宋体" w:cs="Times New Roman"/>
      <w:kern w:val="0"/>
      <w:szCs w:val="20"/>
      <w:lang w:eastAsia="en-US"/>
    </w:rPr>
  </w:style>
  <w:style w:type="paragraph" w:customStyle="1" w:styleId="174">
    <w:name w:val="Char1"/>
    <w:basedOn w:val="1"/>
    <w:qFormat/>
    <w:uiPriority w:val="0"/>
    <w:pPr>
      <w:spacing w:line="360" w:lineRule="auto"/>
      <w:ind w:right="-29" w:rightChars="-12" w:firstLine="480" w:firstLineChars="200"/>
    </w:pPr>
    <w:rPr>
      <w:rFonts w:ascii="Times New Roman" w:hAnsi="Times New Roman" w:eastAsia="宋体" w:cs="Times New Roman"/>
      <w:kern w:val="0"/>
      <w:sz w:val="24"/>
      <w:szCs w:val="30"/>
    </w:rPr>
  </w:style>
  <w:style w:type="paragraph" w:customStyle="1" w:styleId="175">
    <w:name w:val="普通(网站)1"/>
    <w:basedOn w:val="1"/>
    <w:qFormat/>
    <w:uiPriority w:val="0"/>
    <w:pPr>
      <w:widowControl/>
      <w:spacing w:before="100" w:beforeAutospacing="1" w:after="100" w:afterAutospacing="1" w:line="320" w:lineRule="atLeast"/>
      <w:jc w:val="left"/>
    </w:pPr>
    <w:rPr>
      <w:rFonts w:ascii="宋体" w:hAnsi="宋体" w:eastAsia="宋体" w:cs="Times New Roman"/>
      <w:kern w:val="0"/>
      <w:sz w:val="18"/>
      <w:szCs w:val="18"/>
    </w:rPr>
  </w:style>
  <w:style w:type="paragraph" w:customStyle="1" w:styleId="176">
    <w:name w:val="正文缩进1"/>
    <w:basedOn w:val="1"/>
    <w:qFormat/>
    <w:uiPriority w:val="0"/>
    <w:pPr>
      <w:adjustRightInd w:val="0"/>
      <w:spacing w:line="360" w:lineRule="atLeast"/>
      <w:ind w:firstLine="482"/>
      <w:textAlignment w:val="baseline"/>
    </w:pPr>
    <w:rPr>
      <w:rFonts w:ascii="Times New Roman" w:hAnsi="Times New Roman" w:eastAsia="宋体" w:cs="Times New Roman"/>
      <w:kern w:val="0"/>
      <w:sz w:val="24"/>
      <w:szCs w:val="20"/>
    </w:rPr>
  </w:style>
  <w:style w:type="paragraph" w:customStyle="1" w:styleId="177">
    <w:name w:val="空半行"/>
    <w:basedOn w:val="1"/>
    <w:qFormat/>
    <w:uiPriority w:val="0"/>
    <w:pPr>
      <w:adjustRightInd w:val="0"/>
      <w:spacing w:line="120" w:lineRule="exact"/>
      <w:textAlignment w:val="baseline"/>
    </w:pPr>
    <w:rPr>
      <w:rFonts w:ascii="Times New Roman" w:hAnsi="Times New Roman" w:eastAsia="仿宋_GB2312" w:cs="Times New Roman"/>
      <w:color w:val="FFFFFF"/>
      <w:kern w:val="0"/>
      <w:sz w:val="30"/>
      <w:szCs w:val="20"/>
    </w:rPr>
  </w:style>
  <w:style w:type="paragraph" w:customStyle="1" w:styleId="178">
    <w:name w:val="TOC 标题1"/>
    <w:basedOn w:val="2"/>
    <w:next w:val="1"/>
    <w:qFormat/>
    <w:uiPriority w:val="0"/>
    <w:pPr>
      <w:spacing w:before="340" w:after="330" w:line="576" w:lineRule="auto"/>
      <w:outlineLvl w:val="9"/>
    </w:pPr>
    <w:rPr>
      <w:rFonts w:ascii="Calibri" w:hAnsi="Calibri"/>
      <w:sz w:val="44"/>
    </w:rPr>
  </w:style>
  <w:style w:type="paragraph" w:customStyle="1" w:styleId="179">
    <w:name w:val="Char Char Char Char1"/>
    <w:basedOn w:val="1"/>
    <w:qFormat/>
    <w:uiPriority w:val="0"/>
    <w:rPr>
      <w:rFonts w:ascii="仿宋_GB2312" w:hAnsi="Times New Roman" w:eastAsia="仿宋_GB2312" w:cs="Times New Roman"/>
      <w:b/>
      <w:sz w:val="32"/>
      <w:szCs w:val="32"/>
    </w:rPr>
  </w:style>
  <w:style w:type="paragraph" w:customStyle="1" w:styleId="180">
    <w:name w:val="flNote"/>
    <w:basedOn w:val="1"/>
    <w:qFormat/>
    <w:uiPriority w:val="0"/>
    <w:pPr>
      <w:adjustRightInd w:val="0"/>
      <w:spacing w:before="320" w:after="160" w:line="360" w:lineRule="atLeast"/>
      <w:jc w:val="center"/>
      <w:textAlignment w:val="baseline"/>
    </w:pPr>
    <w:rPr>
      <w:rFonts w:ascii="Arial" w:hAnsi="Times New Roman" w:eastAsia="黑体" w:cs="Times New Roman"/>
      <w:kern w:val="0"/>
      <w:sz w:val="30"/>
      <w:szCs w:val="20"/>
    </w:rPr>
  </w:style>
  <w:style w:type="character" w:customStyle="1" w:styleId="181">
    <w:name w:val="font51"/>
    <w:basedOn w:val="43"/>
    <w:qFormat/>
    <w:uiPriority w:val="0"/>
    <w:rPr>
      <w:rFonts w:hint="eastAsia" w:ascii="仿宋" w:hAnsi="仿宋" w:eastAsia="仿宋" w:cs="仿宋"/>
      <w:color w:val="000000"/>
      <w:sz w:val="20"/>
      <w:szCs w:val="20"/>
      <w:u w:val="none"/>
    </w:rPr>
  </w:style>
  <w:style w:type="character" w:customStyle="1" w:styleId="182">
    <w:name w:val="列出段落 Char"/>
    <w:link w:val="183"/>
    <w:qFormat/>
    <w:uiPriority w:val="0"/>
    <w:rPr>
      <w:rFonts w:ascii="Calibri" w:hAnsi="Calibri"/>
    </w:rPr>
  </w:style>
  <w:style w:type="paragraph" w:styleId="183">
    <w:name w:val="List Paragraph"/>
    <w:basedOn w:val="1"/>
    <w:link w:val="182"/>
    <w:qFormat/>
    <w:uiPriority w:val="0"/>
    <w:pPr>
      <w:ind w:firstLine="420" w:firstLineChars="200"/>
    </w:pPr>
    <w:rPr>
      <w:rFonts w:ascii="Calibri" w:hAnsi="Calibri" w:eastAsia="宋体" w:cs="Times New Roman"/>
      <w:kern w:val="0"/>
      <w:sz w:val="20"/>
      <w:szCs w:val="20"/>
    </w:rPr>
  </w:style>
  <w:style w:type="paragraph" w:customStyle="1" w:styleId="184">
    <w:name w:val="段落1"/>
    <w:basedOn w:val="1"/>
    <w:qFormat/>
    <w:uiPriority w:val="0"/>
    <w:pPr>
      <w:spacing w:line="360" w:lineRule="auto"/>
      <w:ind w:firstLine="200" w:firstLineChars="200"/>
    </w:pPr>
    <w:rPr>
      <w:rFonts w:ascii="Calibri" w:hAnsi="Calibri" w:eastAsia="宋体" w:cs="Times New Roman"/>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8"/>
    <customShpInfo spid="_x0000_s1029"/>
    <customShpInfo spid="_x0000_s1030"/>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13008A-D08F-4AFC-80C2-2D66EA78F7B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34</Pages>
  <Words>2877</Words>
  <Characters>16405</Characters>
  <Lines>136</Lines>
  <Paragraphs>38</Paragraphs>
  <TotalTime>159</TotalTime>
  <ScaleCrop>false</ScaleCrop>
  <LinksUpToDate>false</LinksUpToDate>
  <CharactersWithSpaces>19244</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2017-06-26T07:25:00Z</dcterms:created>
  <dc:creator>Administrator</dc:creator>
  <cp:lastModifiedBy>Administrator</cp:lastModifiedBy>
  <cp:lastPrinted>2019-05-13T07:41:43Z</cp:lastPrinted>
  <dcterms:modified xsi:type="dcterms:W3CDTF">2019-05-13T07:45:01Z</dcterms:modified>
  <cp:revision>419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