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F2" w:rsidRDefault="00A40AF2" w:rsidP="00A40AF2">
      <w:pPr>
        <w:pStyle w:val="1"/>
        <w:spacing w:line="360" w:lineRule="auto"/>
        <w:ind w:firstLineChars="0" w:firstLine="0"/>
        <w:jc w:val="center"/>
        <w:outlineLvl w:val="0"/>
        <w:rPr>
          <w:rFonts w:ascii="新宋体" w:eastAsia="新宋体" w:cs="新宋体"/>
          <w:b/>
          <w:kern w:val="0"/>
          <w:sz w:val="36"/>
          <w:szCs w:val="36"/>
        </w:rPr>
      </w:pPr>
      <w:r w:rsidRPr="00A40AF2">
        <w:rPr>
          <w:rFonts w:ascii="新宋体" w:eastAsia="新宋体" w:cs="新宋体" w:hint="eastAsia"/>
          <w:b/>
          <w:kern w:val="0"/>
          <w:sz w:val="36"/>
          <w:szCs w:val="36"/>
        </w:rPr>
        <w:t>五指山市全域旅游发展规划（2019-2030）</w:t>
      </w:r>
    </w:p>
    <w:p w:rsidR="002734C4" w:rsidRDefault="00A40AF2" w:rsidP="00A40AF2">
      <w:pPr>
        <w:pStyle w:val="1"/>
        <w:spacing w:line="360" w:lineRule="auto"/>
        <w:ind w:firstLineChars="0" w:firstLine="0"/>
        <w:jc w:val="center"/>
        <w:outlineLvl w:val="0"/>
        <w:rPr>
          <w:rFonts w:ascii="新宋体" w:eastAsia="新宋体" w:cs="新宋体"/>
          <w:b/>
          <w:kern w:val="0"/>
          <w:sz w:val="36"/>
          <w:szCs w:val="36"/>
        </w:rPr>
      </w:pPr>
      <w:r>
        <w:rPr>
          <w:rFonts w:ascii="新宋体" w:eastAsia="新宋体" w:cs="新宋体" w:hint="eastAsia"/>
          <w:b/>
          <w:kern w:val="0"/>
          <w:sz w:val="36"/>
          <w:szCs w:val="36"/>
        </w:rPr>
        <w:t>用户需求书</w:t>
      </w:r>
    </w:p>
    <w:p w:rsidR="002734C4" w:rsidRDefault="002734C4" w:rsidP="002734C4">
      <w:pPr>
        <w:pStyle w:val="1"/>
        <w:spacing w:line="500" w:lineRule="exact"/>
        <w:ind w:firstLineChars="0" w:firstLine="0"/>
        <w:jc w:val="center"/>
        <w:outlineLvl w:val="0"/>
        <w:rPr>
          <w:rFonts w:ascii="新宋体" w:eastAsia="新宋体" w:cs="新宋体"/>
          <w:b/>
          <w:kern w:val="0"/>
          <w:sz w:val="36"/>
          <w:szCs w:val="36"/>
        </w:rPr>
      </w:pPr>
    </w:p>
    <w:p w:rsidR="00433D50" w:rsidRDefault="00433D50" w:rsidP="002734C4">
      <w:pPr>
        <w:pStyle w:val="1"/>
        <w:spacing w:line="500" w:lineRule="exact"/>
        <w:ind w:firstLineChars="0" w:firstLine="0"/>
        <w:jc w:val="center"/>
        <w:outlineLvl w:val="0"/>
        <w:rPr>
          <w:rFonts w:ascii="新宋体" w:eastAsia="新宋体" w:cs="新宋体"/>
          <w:b/>
          <w:kern w:val="0"/>
          <w:sz w:val="36"/>
          <w:szCs w:val="36"/>
        </w:rPr>
      </w:pPr>
    </w:p>
    <w:p w:rsidR="002734C4" w:rsidRDefault="002734C4" w:rsidP="002734C4">
      <w:pPr>
        <w:pStyle w:val="ListParagraph1"/>
        <w:numPr>
          <w:ilvl w:val="0"/>
          <w:numId w:val="1"/>
        </w:numPr>
        <w:spacing w:line="288" w:lineRule="auto"/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设计项目概况</w:t>
      </w:r>
    </w:p>
    <w:p w:rsidR="00A40AF2" w:rsidRDefault="00A40AF2" w:rsidP="00647B69">
      <w:pPr>
        <w:pStyle w:val="a5"/>
        <w:widowControl/>
        <w:numPr>
          <w:ilvl w:val="0"/>
          <w:numId w:val="2"/>
        </w:numPr>
        <w:spacing w:afterLines="50" w:line="360" w:lineRule="auto"/>
        <w:ind w:firstLineChars="0"/>
        <w:jc w:val="left"/>
        <w:rPr>
          <w:rFonts w:ascii="宋体" w:hAnsi="宋体"/>
          <w:sz w:val="24"/>
          <w:szCs w:val="28"/>
        </w:rPr>
      </w:pPr>
      <w:r w:rsidRPr="00A40AF2">
        <w:rPr>
          <w:rFonts w:ascii="宋体" w:hAnsi="宋体" w:hint="eastAsia"/>
          <w:sz w:val="24"/>
          <w:szCs w:val="28"/>
        </w:rPr>
        <w:t>项目名称：《五指山市全域旅游发展规划（2019-2030）》</w:t>
      </w:r>
    </w:p>
    <w:p w:rsidR="00A40AF2" w:rsidRPr="00A40AF2" w:rsidRDefault="00A40AF2" w:rsidP="00647B69">
      <w:pPr>
        <w:pStyle w:val="a5"/>
        <w:widowControl/>
        <w:numPr>
          <w:ilvl w:val="0"/>
          <w:numId w:val="2"/>
        </w:numPr>
        <w:spacing w:afterLines="50" w:line="360" w:lineRule="auto"/>
        <w:ind w:firstLineChars="0"/>
        <w:jc w:val="left"/>
        <w:rPr>
          <w:rFonts w:ascii="宋体" w:hAnsi="宋体"/>
          <w:sz w:val="24"/>
          <w:szCs w:val="28"/>
        </w:rPr>
      </w:pPr>
      <w:r w:rsidRPr="00A40AF2">
        <w:rPr>
          <w:rFonts w:ascii="宋体" w:hAnsi="宋体" w:hint="eastAsia"/>
          <w:sz w:val="24"/>
          <w:szCs w:val="28"/>
        </w:rPr>
        <w:t>规划范围：五指山市行政区划范围</w:t>
      </w:r>
      <w:r>
        <w:rPr>
          <w:rFonts w:ascii="宋体" w:hAnsi="宋体" w:hint="eastAsia"/>
          <w:sz w:val="24"/>
          <w:szCs w:val="28"/>
        </w:rPr>
        <w:t>，</w:t>
      </w:r>
      <w:r w:rsidRPr="00A40AF2">
        <w:rPr>
          <w:rFonts w:ascii="宋体" w:hAnsi="宋体" w:hint="eastAsia"/>
          <w:sz w:val="24"/>
          <w:szCs w:val="28"/>
        </w:rPr>
        <w:t>约1128.6平方公里</w:t>
      </w:r>
    </w:p>
    <w:p w:rsidR="00A40AF2" w:rsidRPr="00A40AF2" w:rsidRDefault="00A40AF2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</w:t>
      </w:r>
      <w:r w:rsidRPr="00A40AF2"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 w:hint="eastAsia"/>
          <w:sz w:val="24"/>
          <w:szCs w:val="28"/>
        </w:rPr>
        <w:t>规划</w:t>
      </w:r>
      <w:r w:rsidRPr="00A40AF2">
        <w:rPr>
          <w:rFonts w:ascii="宋体" w:hAnsi="宋体" w:hint="eastAsia"/>
          <w:sz w:val="24"/>
          <w:szCs w:val="28"/>
        </w:rPr>
        <w:t>预算：</w:t>
      </w:r>
      <w:r>
        <w:rPr>
          <w:rFonts w:ascii="宋体" w:hAnsi="宋体" w:hint="eastAsia"/>
          <w:sz w:val="24"/>
          <w:szCs w:val="28"/>
        </w:rPr>
        <w:t>60</w:t>
      </w:r>
      <w:r w:rsidRPr="00A40AF2">
        <w:rPr>
          <w:rFonts w:ascii="宋体" w:hAnsi="宋体" w:hint="eastAsia"/>
          <w:sz w:val="24"/>
          <w:szCs w:val="28"/>
        </w:rPr>
        <w:t>万元</w:t>
      </w:r>
      <w:r w:rsidR="00015D73">
        <w:rPr>
          <w:rFonts w:ascii="宋体" w:hAnsi="宋体" w:hint="eastAsia"/>
          <w:sz w:val="24"/>
          <w:szCs w:val="28"/>
        </w:rPr>
        <w:t>（陆拾万元整）</w:t>
      </w:r>
    </w:p>
    <w:p w:rsidR="00A40AF2" w:rsidRPr="00A40AF2" w:rsidRDefault="00A40AF2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4</w:t>
      </w:r>
      <w:r w:rsidRPr="00A40AF2">
        <w:rPr>
          <w:rFonts w:ascii="宋体" w:hAnsi="宋体" w:hint="eastAsia"/>
          <w:sz w:val="24"/>
          <w:szCs w:val="28"/>
        </w:rPr>
        <w:t>、招标内容：《五指山市全域旅游发展规划（2019-2030）》编制工作</w:t>
      </w:r>
    </w:p>
    <w:p w:rsidR="00A40AF2" w:rsidRPr="00A40AF2" w:rsidRDefault="00A40AF2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5</w:t>
      </w:r>
      <w:r w:rsidRPr="00A40AF2">
        <w:rPr>
          <w:rFonts w:ascii="宋体" w:hAnsi="宋体" w:hint="eastAsia"/>
          <w:sz w:val="24"/>
          <w:szCs w:val="28"/>
        </w:rPr>
        <w:t>、计划工期：</w:t>
      </w:r>
      <w:r w:rsidR="00270AF2" w:rsidRPr="00270AF2">
        <w:rPr>
          <w:rFonts w:ascii="宋体" w:hAnsi="宋体" w:hint="eastAsia"/>
          <w:sz w:val="24"/>
          <w:szCs w:val="28"/>
        </w:rPr>
        <w:t>120</w:t>
      </w:r>
      <w:r w:rsidRPr="00270AF2">
        <w:rPr>
          <w:rFonts w:ascii="宋体" w:hAnsi="宋体" w:hint="eastAsia"/>
          <w:sz w:val="24"/>
          <w:szCs w:val="28"/>
        </w:rPr>
        <w:t>日历天。</w:t>
      </w:r>
      <w:bookmarkStart w:id="0" w:name="_GoBack"/>
      <w:bookmarkEnd w:id="0"/>
    </w:p>
    <w:p w:rsidR="00A40AF2" w:rsidRPr="00A40AF2" w:rsidRDefault="00A40AF2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6</w:t>
      </w:r>
      <w:r w:rsidRPr="00A40AF2">
        <w:rPr>
          <w:rFonts w:ascii="宋体" w:hAnsi="宋体" w:hint="eastAsia"/>
          <w:sz w:val="24"/>
          <w:szCs w:val="28"/>
        </w:rPr>
        <w:t>、质量要求：达到国家、海南省、</w:t>
      </w:r>
      <w:r w:rsidR="00433D50">
        <w:rPr>
          <w:rFonts w:ascii="宋体" w:hAnsi="宋体" w:hint="eastAsia"/>
          <w:sz w:val="24"/>
          <w:szCs w:val="28"/>
        </w:rPr>
        <w:t>五指山市</w:t>
      </w:r>
      <w:r w:rsidRPr="00A40AF2">
        <w:rPr>
          <w:rFonts w:ascii="宋体" w:hAnsi="宋体" w:hint="eastAsia"/>
          <w:sz w:val="24"/>
          <w:szCs w:val="28"/>
        </w:rPr>
        <w:t>城乡规划编制规范的内容和深度要求。</w:t>
      </w:r>
    </w:p>
    <w:p w:rsidR="00DF6135" w:rsidRDefault="002734C4" w:rsidP="00DF6135">
      <w:pPr>
        <w:pStyle w:val="ListParagraph1"/>
        <w:numPr>
          <w:ilvl w:val="0"/>
          <w:numId w:val="1"/>
        </w:numPr>
        <w:spacing w:line="288" w:lineRule="auto"/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设计项目成果内容和要求</w:t>
      </w:r>
    </w:p>
    <w:p w:rsidR="00433D50" w:rsidRPr="00C27186" w:rsidRDefault="00433D50" w:rsidP="00647B69">
      <w:pPr>
        <w:widowControl/>
        <w:spacing w:afterLines="50" w:line="360" w:lineRule="auto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 w:rsidRPr="00C27186">
        <w:rPr>
          <w:rFonts w:ascii="宋体" w:hAnsi="宋体" w:hint="eastAsia"/>
          <w:b/>
          <w:sz w:val="24"/>
          <w:szCs w:val="28"/>
        </w:rPr>
        <w:t xml:space="preserve">1、全面评判全域旅游发展现状 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在</w:t>
      </w:r>
      <w:r w:rsidRPr="00433D50">
        <w:rPr>
          <w:rFonts w:ascii="宋体" w:hAnsi="宋体" w:hint="eastAsia"/>
          <w:sz w:val="24"/>
          <w:szCs w:val="28"/>
        </w:rPr>
        <w:t>区域外部发展环境进行系统分析的基础上，对区域内部全域旅游产业发展要素和资源进行重新梳理和评价，对诸如区域社会经济基础和发展环境、旅游产业发展基础、产业发展能力要素以及相关限制性因素等进行系统研究和评价，重点对区域旅游资源进行全面挖掘、提炼和整合，进一步提升已开发类旅游资源价值，积极挖掘潜力型的资源，整合其它高价值类的产业资源，通过对全域不同类型资源的全面梳理和分析，并进行重新评价，进而明确全域旅游核心产品的发展导向，并在此基础上构建形成全域资源高效联动开发的格局。现状评判主要包括以下几个方面。</w:t>
      </w:r>
    </w:p>
    <w:p w:rsidR="00433D50" w:rsidRDefault="00433D50" w:rsidP="00647B69">
      <w:pPr>
        <w:widowControl/>
        <w:spacing w:afterLines="50" w:line="360" w:lineRule="auto"/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（1）</w:t>
      </w:r>
      <w:r w:rsidRPr="00433D50">
        <w:rPr>
          <w:rFonts w:ascii="宋体" w:hAnsi="宋体" w:hint="eastAsia"/>
          <w:sz w:val="24"/>
          <w:szCs w:val="28"/>
        </w:rPr>
        <w:t>全域经济发展基础评判，包括区域宏观经济现状、经济发展总体趋势、产业结构、服务业内部结构、固定资产投资结构、社会消费结构、金融机构存贷款余额等重要因子的分析与研判。</w:t>
      </w:r>
    </w:p>
    <w:p w:rsidR="00433D50" w:rsidRDefault="00433D50" w:rsidP="00647B69">
      <w:pPr>
        <w:widowControl/>
        <w:spacing w:afterLines="50" w:line="360" w:lineRule="auto"/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（2）</w:t>
      </w:r>
      <w:r w:rsidRPr="00433D50">
        <w:rPr>
          <w:rFonts w:ascii="宋体" w:hAnsi="宋体" w:hint="eastAsia"/>
          <w:sz w:val="24"/>
          <w:szCs w:val="28"/>
        </w:rPr>
        <w:t>全域旅游产业发展基础评判，包括游客量、旅游收入、客源结构、消费水平等基本旅游指标，并进行相关横向纵向比较;同时对区域旅游产业发展现有格局、主要景区景点发展现状、传统产业六要素的发展现状及集聚程度等方面的分析与评判。</w:t>
      </w:r>
    </w:p>
    <w:p w:rsidR="00433D50" w:rsidRDefault="00433D50" w:rsidP="00647B69">
      <w:pPr>
        <w:widowControl/>
        <w:spacing w:afterLines="50" w:line="360" w:lineRule="auto"/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（3）全</w:t>
      </w:r>
      <w:r w:rsidRPr="00433D50">
        <w:rPr>
          <w:rFonts w:ascii="宋体" w:hAnsi="宋体" w:hint="eastAsia"/>
          <w:sz w:val="24"/>
          <w:szCs w:val="28"/>
        </w:rPr>
        <w:t>域旅游资源条件评判，包括旅游资源综合现状、观光资源、度假资源、文化资源、产业资源，重点对区域特色旅游资源进行系统分析和研究，并对区域旅游资源进行总体评价和研判。</w:t>
      </w:r>
    </w:p>
    <w:p w:rsidR="00433D50" w:rsidRDefault="00433D50" w:rsidP="00647B69">
      <w:pPr>
        <w:widowControl/>
        <w:spacing w:afterLines="50" w:line="360" w:lineRule="auto"/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（4）</w:t>
      </w:r>
      <w:r w:rsidRPr="00433D50">
        <w:rPr>
          <w:rFonts w:ascii="宋体" w:hAnsi="宋体" w:hint="eastAsia"/>
          <w:sz w:val="24"/>
          <w:szCs w:val="28"/>
        </w:rPr>
        <w:t>全域旅游发展保障能力要素评判，包括产业保障能力、交通保障能力、市场拓展能力、政策保障能力、土地指标保障能力、文化传承能力、基础设施保障能力、地方运营管理能力等的分析。</w:t>
      </w:r>
    </w:p>
    <w:p w:rsidR="00433D50" w:rsidRDefault="00433D50" w:rsidP="00647B69">
      <w:pPr>
        <w:widowControl/>
        <w:spacing w:afterLines="50" w:line="360" w:lineRule="auto"/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（5）</w:t>
      </w:r>
      <w:r w:rsidRPr="00433D50">
        <w:rPr>
          <w:rFonts w:ascii="宋体" w:hAnsi="宋体" w:hint="eastAsia"/>
          <w:sz w:val="24"/>
          <w:szCs w:val="28"/>
        </w:rPr>
        <w:t>限制性因素评判。包括次生地质灾害评价、生态保护限制性开发分析、农业产业发展空间分析、建设条件适宜性总体评价等</w:t>
      </w:r>
      <w:r>
        <w:rPr>
          <w:rFonts w:ascii="宋体" w:hAnsi="宋体" w:hint="eastAsia"/>
          <w:sz w:val="24"/>
          <w:szCs w:val="28"/>
        </w:rPr>
        <w:t>。</w:t>
      </w:r>
    </w:p>
    <w:p w:rsidR="00433D50" w:rsidRPr="00C27186" w:rsidRDefault="00433D50" w:rsidP="00647B69">
      <w:pPr>
        <w:widowControl/>
        <w:spacing w:afterLines="50" w:line="360" w:lineRule="auto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 w:rsidRPr="00C27186">
        <w:rPr>
          <w:rFonts w:ascii="宋体" w:hAnsi="宋体" w:hint="eastAsia"/>
          <w:b/>
          <w:sz w:val="24"/>
          <w:szCs w:val="28"/>
        </w:rPr>
        <w:t>2、明确全域旅游发展战略和产业布局</w:t>
      </w:r>
    </w:p>
    <w:p w:rsidR="00433D50" w:rsidRDefault="00433D50" w:rsidP="00647B69">
      <w:pPr>
        <w:widowControl/>
        <w:spacing w:afterLines="50" w:line="360" w:lineRule="auto"/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（1）</w:t>
      </w:r>
      <w:r w:rsidRPr="00433D50">
        <w:rPr>
          <w:rFonts w:ascii="宋体" w:hAnsi="宋体" w:hint="eastAsia"/>
          <w:sz w:val="24"/>
          <w:szCs w:val="28"/>
        </w:rPr>
        <w:t>结合现状，对照全产业参与、全要素投入、全空间整合、全季候活动、全旅游体验、全社会受惠等六大特征进行定性评价</w:t>
      </w:r>
      <w:r>
        <w:rPr>
          <w:rFonts w:ascii="宋体" w:hAnsi="宋体" w:hint="eastAsia"/>
          <w:sz w:val="24"/>
          <w:szCs w:val="28"/>
        </w:rPr>
        <w:t>；并</w:t>
      </w:r>
      <w:r w:rsidRPr="00433D50">
        <w:rPr>
          <w:rFonts w:ascii="宋体" w:hAnsi="宋体" w:hint="eastAsia"/>
          <w:sz w:val="24"/>
          <w:szCs w:val="28"/>
        </w:rPr>
        <w:t>结合国际国内旅游目的地评判标准进行体系评估，以量化打分形式确定区域全域旅游和旅游目的地建设的差距，进而明确全域旅游规划的重点任务。</w:t>
      </w:r>
    </w:p>
    <w:p w:rsidR="00433D50" w:rsidRDefault="00433D50" w:rsidP="00647B69">
      <w:pPr>
        <w:widowControl/>
        <w:spacing w:afterLines="50" w:line="360" w:lineRule="auto"/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（2）</w:t>
      </w:r>
      <w:r w:rsidRPr="00433D50">
        <w:rPr>
          <w:rFonts w:ascii="宋体" w:hAnsi="宋体" w:hint="eastAsia"/>
          <w:sz w:val="24"/>
          <w:szCs w:val="28"/>
        </w:rPr>
        <w:t>运用SWOT分析模型进行战略选择，进而推导出区域旅游发展的总体战略，并在此基础上确定区域产业发展的战略导向，形成区域旅游产业的总体定位，确定旅游产业发展的目标，并从形象塑造、域面聚集、功能重构、产品优化、产业重组等五大方面制定具体发展策略，构建形成区域品牌形象、多元产品体系、产业体系和三次产业融合模式</w:t>
      </w:r>
      <w:r>
        <w:rPr>
          <w:rFonts w:ascii="宋体" w:hAnsi="宋体" w:hint="eastAsia"/>
          <w:sz w:val="24"/>
          <w:szCs w:val="28"/>
        </w:rPr>
        <w:t>；</w:t>
      </w:r>
      <w:r w:rsidRPr="00433D50">
        <w:rPr>
          <w:rFonts w:ascii="宋体" w:hAnsi="宋体" w:hint="eastAsia"/>
          <w:sz w:val="24"/>
          <w:szCs w:val="28"/>
        </w:rPr>
        <w:t>并结合区域资源分布特征、资源特色、产业格局、村镇结构体系划定全域旅游功能板块，</w:t>
      </w:r>
      <w:r>
        <w:rPr>
          <w:rFonts w:ascii="宋体" w:hAnsi="宋体" w:hint="eastAsia"/>
          <w:sz w:val="24"/>
          <w:szCs w:val="28"/>
        </w:rPr>
        <w:t>同时</w:t>
      </w:r>
      <w:r w:rsidRPr="00433D50">
        <w:rPr>
          <w:rFonts w:ascii="宋体" w:hAnsi="宋体" w:hint="eastAsia"/>
          <w:sz w:val="24"/>
          <w:szCs w:val="28"/>
        </w:rPr>
        <w:t>明确各功能板块之间的空间关系、产业要素配比关系以及各板块内部的产品体系、空间结构组成等</w:t>
      </w:r>
      <w:r>
        <w:rPr>
          <w:rFonts w:ascii="宋体" w:hAnsi="宋体" w:hint="eastAsia"/>
          <w:sz w:val="24"/>
          <w:szCs w:val="28"/>
        </w:rPr>
        <w:t>相关内容</w:t>
      </w:r>
      <w:r w:rsidRPr="00433D50">
        <w:rPr>
          <w:rFonts w:ascii="宋体" w:hAnsi="宋体" w:hint="eastAsia"/>
          <w:sz w:val="24"/>
          <w:szCs w:val="28"/>
        </w:rPr>
        <w:t>。</w:t>
      </w:r>
    </w:p>
    <w:p w:rsidR="00433D50" w:rsidRPr="00C27186" w:rsidRDefault="00433D50" w:rsidP="00647B69">
      <w:pPr>
        <w:widowControl/>
        <w:spacing w:afterLines="50" w:line="360" w:lineRule="auto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 w:rsidRPr="00C27186">
        <w:rPr>
          <w:rFonts w:ascii="宋体" w:hAnsi="宋体" w:hint="eastAsia"/>
          <w:b/>
          <w:sz w:val="24"/>
          <w:szCs w:val="28"/>
        </w:rPr>
        <w:t>3、明确功能空间划分和</w:t>
      </w:r>
      <w:r w:rsidR="00C27186">
        <w:rPr>
          <w:rFonts w:ascii="宋体" w:hAnsi="宋体" w:hint="eastAsia"/>
          <w:b/>
          <w:sz w:val="24"/>
          <w:szCs w:val="28"/>
        </w:rPr>
        <w:t>主要</w:t>
      </w:r>
      <w:r w:rsidRPr="00C27186">
        <w:rPr>
          <w:rFonts w:ascii="宋体" w:hAnsi="宋体" w:hint="eastAsia"/>
          <w:b/>
          <w:sz w:val="24"/>
          <w:szCs w:val="28"/>
        </w:rPr>
        <w:t>内容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 w:rsidRPr="00433D50">
        <w:rPr>
          <w:rFonts w:ascii="宋体" w:hAnsi="宋体" w:hint="eastAsia"/>
          <w:sz w:val="24"/>
          <w:szCs w:val="28"/>
        </w:rPr>
        <w:t>结合产业功能布局，进行分区布局规划，分别对每个功能片区的公共吸引物集聚区域(含自然保护区、风景名胜区等所在区域)、限制开发区(农用地、滩涂、</w:t>
      </w:r>
      <w:r w:rsidRPr="00433D50">
        <w:rPr>
          <w:rFonts w:ascii="宋体" w:hAnsi="宋体" w:hint="eastAsia"/>
          <w:sz w:val="24"/>
          <w:szCs w:val="28"/>
        </w:rPr>
        <w:lastRenderedPageBreak/>
        <w:t>草地、林地等生态脆弱的区域)、优化发展区(城镇、村庄、度假区及具备建设条件的荒山、荒坡、荒涂等区域)等空间进行划分，重点划定区域边界，界定土地性质和条件，分析片区空间结构，确定片区的重点开发空间，并进行片区旅游生产要素配置。各功能片区内容重点在片区核心吸引物如何构建、新增项目如何融合与引领、原有项目如何提升、片区旅游业态如何配置、环境承载力如何计算、公共服务设施如何配套等。</w:t>
      </w:r>
    </w:p>
    <w:p w:rsidR="00433D50" w:rsidRPr="00C27186" w:rsidRDefault="00433D50" w:rsidP="00647B69">
      <w:pPr>
        <w:widowControl/>
        <w:spacing w:afterLines="50" w:line="360" w:lineRule="auto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 w:rsidRPr="00C27186">
        <w:rPr>
          <w:rFonts w:ascii="宋体" w:hAnsi="宋体" w:hint="eastAsia"/>
          <w:b/>
          <w:sz w:val="24"/>
          <w:szCs w:val="28"/>
        </w:rPr>
        <w:t>4、完善提升全域旅游服务体系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重点</w:t>
      </w:r>
      <w:r w:rsidRPr="00433D50">
        <w:rPr>
          <w:rFonts w:ascii="宋体" w:hAnsi="宋体" w:hint="eastAsia"/>
          <w:sz w:val="24"/>
          <w:szCs w:val="28"/>
        </w:rPr>
        <w:t>通过全域规划，以“多规合一”方式构建区域旅游服务体系，推进“全域旅游”理念统筹、引领、整合城乡规划、土地利用规划、村镇体系规划、交通规划等专项规划，以旅游业为主导来进行结构调整和资源配置。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（1）</w:t>
      </w:r>
      <w:r w:rsidRPr="00433D50">
        <w:rPr>
          <w:rFonts w:ascii="宋体" w:hAnsi="宋体" w:hint="eastAsia"/>
          <w:sz w:val="24"/>
          <w:szCs w:val="28"/>
        </w:rPr>
        <w:t>重点对区域住宿、餐饮、购物、娱乐、休闲、保健、康体、旅游信息系统等服务设施的系统规划，完善区域旅游服务体系，全面构建区域的户外运动体系、自驾车体系、绿道体系和公共服务体系。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（2）</w:t>
      </w:r>
      <w:r w:rsidRPr="00433D50">
        <w:rPr>
          <w:rFonts w:ascii="宋体" w:hAnsi="宋体" w:hint="eastAsia"/>
          <w:sz w:val="24"/>
          <w:szCs w:val="28"/>
        </w:rPr>
        <w:t>通过全域产业要素布局来调整土地利用方式、土地指标配置、土地划拨时序。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（3）</w:t>
      </w:r>
      <w:r w:rsidRPr="00433D50">
        <w:rPr>
          <w:rFonts w:ascii="宋体" w:hAnsi="宋体" w:hint="eastAsia"/>
          <w:sz w:val="24"/>
          <w:szCs w:val="28"/>
        </w:rPr>
        <w:t>通过旅游廊道建设和提升，结合全域交通规划，对旅游廊道调整道路结构、密度、形式，控制和引导廊道沿线两侧环境、风貌、建设尺度和形式。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（4）</w:t>
      </w:r>
      <w:r w:rsidRPr="00433D50">
        <w:rPr>
          <w:rFonts w:ascii="宋体" w:hAnsi="宋体" w:hint="eastAsia"/>
          <w:sz w:val="24"/>
          <w:szCs w:val="28"/>
        </w:rPr>
        <w:t>通过对旅游建设项目用地资源、环境、边界、景观视线的管控，达到资源合理保护、适度开发的引导作用。</w:t>
      </w:r>
    </w:p>
    <w:p w:rsidR="00433D50" w:rsidRDefault="00433D50" w:rsidP="00647B69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（5）</w:t>
      </w:r>
      <w:r w:rsidRPr="00433D50">
        <w:rPr>
          <w:rFonts w:ascii="宋体" w:hAnsi="宋体" w:hint="eastAsia"/>
          <w:sz w:val="24"/>
          <w:szCs w:val="28"/>
        </w:rPr>
        <w:t>通过村镇体系建设引导规划，包装打造一批旅游主题镇、旅游特色村，引领全域旅游特色名镇名村景观化、差异化、主题化发展。</w:t>
      </w:r>
    </w:p>
    <w:p w:rsidR="00433D50" w:rsidRPr="00C27186" w:rsidRDefault="00433D50" w:rsidP="00647B69">
      <w:pPr>
        <w:widowControl/>
        <w:spacing w:afterLines="50" w:line="360" w:lineRule="auto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 w:rsidRPr="00C27186">
        <w:rPr>
          <w:rFonts w:ascii="宋体" w:hAnsi="宋体" w:hint="eastAsia"/>
          <w:b/>
          <w:sz w:val="24"/>
          <w:szCs w:val="28"/>
        </w:rPr>
        <w:t>5、重点确定近期行动计划</w:t>
      </w:r>
    </w:p>
    <w:p w:rsidR="00433D50" w:rsidRDefault="00433D50" w:rsidP="0048011E">
      <w:pPr>
        <w:widowControl/>
        <w:spacing w:afterLines="5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 w:rsidRPr="00433D50">
        <w:rPr>
          <w:rFonts w:ascii="宋体" w:hAnsi="宋体" w:hint="eastAsia"/>
          <w:sz w:val="24"/>
          <w:szCs w:val="28"/>
        </w:rPr>
        <w:t>结合区域国民经济与社会发展规划的期限，近远期结合，重点确定近期实施行动计划和启动性项目，以便于政府决策、招商引资和项目落地实施。</w:t>
      </w:r>
    </w:p>
    <w:sectPr w:rsidR="00433D50" w:rsidSect="0069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1E" w:rsidRDefault="00860F1E" w:rsidP="0032095D">
      <w:r>
        <w:separator/>
      </w:r>
    </w:p>
  </w:endnote>
  <w:endnote w:type="continuationSeparator" w:id="0">
    <w:p w:rsidR="00860F1E" w:rsidRDefault="00860F1E" w:rsidP="0032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1E" w:rsidRDefault="00860F1E" w:rsidP="0032095D">
      <w:r>
        <w:separator/>
      </w:r>
    </w:p>
  </w:footnote>
  <w:footnote w:type="continuationSeparator" w:id="0">
    <w:p w:rsidR="00860F1E" w:rsidRDefault="00860F1E" w:rsidP="0032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3DB"/>
    <w:multiLevelType w:val="multilevel"/>
    <w:tmpl w:val="067603DB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D3C7FBD"/>
    <w:multiLevelType w:val="hybridMultilevel"/>
    <w:tmpl w:val="2FE2694C"/>
    <w:lvl w:ilvl="0" w:tplc="F87E9FA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31962BF"/>
    <w:multiLevelType w:val="hybridMultilevel"/>
    <w:tmpl w:val="F73AF26A"/>
    <w:lvl w:ilvl="0" w:tplc="B25E6D1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9131A7"/>
    <w:multiLevelType w:val="hybridMultilevel"/>
    <w:tmpl w:val="C50275F0"/>
    <w:lvl w:ilvl="0" w:tplc="48C4D72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4C4"/>
    <w:rsid w:val="00015D73"/>
    <w:rsid w:val="000E6A10"/>
    <w:rsid w:val="00255251"/>
    <w:rsid w:val="00270AF2"/>
    <w:rsid w:val="002734C4"/>
    <w:rsid w:val="0032095D"/>
    <w:rsid w:val="003E6E64"/>
    <w:rsid w:val="00433D50"/>
    <w:rsid w:val="004552A6"/>
    <w:rsid w:val="0048011E"/>
    <w:rsid w:val="00561021"/>
    <w:rsid w:val="005632EB"/>
    <w:rsid w:val="00647B69"/>
    <w:rsid w:val="00691A19"/>
    <w:rsid w:val="006B39B5"/>
    <w:rsid w:val="007164E4"/>
    <w:rsid w:val="00720164"/>
    <w:rsid w:val="0072063E"/>
    <w:rsid w:val="00725FB3"/>
    <w:rsid w:val="007A5849"/>
    <w:rsid w:val="00804FC4"/>
    <w:rsid w:val="00806621"/>
    <w:rsid w:val="00860F1E"/>
    <w:rsid w:val="008936F0"/>
    <w:rsid w:val="00A40AF2"/>
    <w:rsid w:val="00C27186"/>
    <w:rsid w:val="00D12E3E"/>
    <w:rsid w:val="00D26E19"/>
    <w:rsid w:val="00DF6135"/>
    <w:rsid w:val="00E6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2734C4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2734C4"/>
    <w:pPr>
      <w:ind w:firstLineChars="200" w:firstLine="420"/>
    </w:pPr>
    <w:rPr>
      <w:szCs w:val="24"/>
    </w:rPr>
  </w:style>
  <w:style w:type="paragraph" w:styleId="a3">
    <w:name w:val="header"/>
    <w:basedOn w:val="a"/>
    <w:link w:val="Char"/>
    <w:uiPriority w:val="99"/>
    <w:unhideWhenUsed/>
    <w:rsid w:val="0032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9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95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40AF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F61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F6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Company>微软中国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2019-05-08T01:29:00Z</dcterms:created>
  <dcterms:modified xsi:type="dcterms:W3CDTF">2019-05-08T01:29:00Z</dcterms:modified>
</cp:coreProperties>
</file>