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center"/>
        <w:rPr>
          <w:rFonts w:ascii="黑体" w:hAnsi="黑体" w:eastAsia="黑体" w:cs="宋体"/>
          <w:b/>
          <w:bCs/>
          <w:kern w:val="0"/>
          <w:sz w:val="32"/>
          <w:szCs w:val="32"/>
        </w:rPr>
      </w:pPr>
      <w:r>
        <w:rPr>
          <w:rFonts w:hint="eastAsia" w:ascii="黑体" w:hAnsi="黑体" w:eastAsia="黑体" w:cs="宋体"/>
          <w:b/>
          <w:bCs/>
          <w:kern w:val="0"/>
          <w:sz w:val="32"/>
          <w:szCs w:val="32"/>
        </w:rPr>
        <w:t>海南省昌江黎族自治县气象局-昌江黎族自治县气象局</w:t>
      </w:r>
    </w:p>
    <w:p>
      <w:pPr>
        <w:widowControl/>
        <w:spacing w:line="360" w:lineRule="auto"/>
        <w:jc w:val="center"/>
        <w:rPr>
          <w:rFonts w:ascii="黑体" w:hAnsi="黑体" w:eastAsia="黑体" w:cs="宋体"/>
          <w:b/>
          <w:bCs/>
          <w:kern w:val="0"/>
          <w:sz w:val="32"/>
          <w:szCs w:val="32"/>
        </w:rPr>
      </w:pPr>
      <w:r>
        <w:rPr>
          <w:rFonts w:hint="eastAsia" w:ascii="黑体" w:hAnsi="黑体" w:eastAsia="黑体" w:cs="宋体"/>
          <w:b/>
          <w:bCs/>
          <w:kern w:val="0"/>
          <w:sz w:val="32"/>
          <w:szCs w:val="32"/>
        </w:rPr>
        <w:t>突发事件预警信息发布系统项目-资格预审公告</w:t>
      </w:r>
    </w:p>
    <w:p>
      <w:pPr>
        <w:widowControl/>
        <w:spacing w:line="360" w:lineRule="auto"/>
        <w:jc w:val="center"/>
        <w:rPr>
          <w:rFonts w:ascii="宋体" w:hAnsi="宋体" w:cs="宋体"/>
          <w:b/>
          <w:bCs/>
          <w:kern w:val="0"/>
          <w:sz w:val="36"/>
        </w:rPr>
      </w:pPr>
    </w:p>
    <w:p>
      <w:pPr>
        <w:adjustRightInd w:val="0"/>
        <w:snapToGrid w:val="0"/>
        <w:spacing w:line="400" w:lineRule="exact"/>
        <w:ind w:firstLine="480" w:firstLineChars="200"/>
        <w:rPr>
          <w:rFonts w:ascii="宋体" w:hAnsi="宋体"/>
          <w:sz w:val="24"/>
        </w:rPr>
      </w:pPr>
      <w:bookmarkStart w:id="1" w:name="_GoBack"/>
      <w:r>
        <w:rPr>
          <w:rFonts w:hint="eastAsia" w:ascii="宋体" w:hAnsi="宋体"/>
          <w:sz w:val="24"/>
        </w:rPr>
        <w:t>海南和正招标有限公司（采购代理机构）受</w:t>
      </w:r>
      <w:r>
        <w:rPr>
          <w:rFonts w:hint="eastAsia" w:ascii="宋体" w:hAnsi="宋体"/>
          <w:kern w:val="44"/>
          <w:sz w:val="24"/>
        </w:rPr>
        <w:t>海南省昌江黎族自治县气象局</w:t>
      </w:r>
      <w:r>
        <w:rPr>
          <w:rFonts w:hint="eastAsia" w:ascii="宋体" w:hAnsi="宋体"/>
          <w:sz w:val="24"/>
        </w:rPr>
        <w:t>委托，就</w:t>
      </w:r>
      <w:r>
        <w:rPr>
          <w:rFonts w:hint="eastAsia" w:ascii="宋体" w:hAnsi="宋体"/>
          <w:kern w:val="44"/>
          <w:sz w:val="24"/>
        </w:rPr>
        <w:t>昌江黎族自治县气象局突发事件预警信息发布系统项目</w:t>
      </w:r>
      <w:r>
        <w:rPr>
          <w:rFonts w:hint="eastAsia" w:ascii="宋体" w:hAnsi="宋体"/>
          <w:sz w:val="24"/>
        </w:rPr>
        <w:t>（项目编号：HNHZ2019-136）所需的货物及服务组织邀请招标。特邀请国内合格的投标人参与资格预审。有关事项如下：</w:t>
      </w:r>
    </w:p>
    <w:p>
      <w:pPr>
        <w:widowControl/>
        <w:spacing w:beforeLines="50" w:line="400" w:lineRule="exact"/>
        <w:jc w:val="left"/>
        <w:rPr>
          <w:rFonts w:ascii="宋体" w:cs="Arial"/>
          <w:kern w:val="0"/>
          <w:szCs w:val="21"/>
        </w:rPr>
      </w:pPr>
      <w:r>
        <w:rPr>
          <w:rFonts w:hint="eastAsia" w:ascii="宋体" w:hAnsi="宋体"/>
          <w:b/>
          <w:sz w:val="24"/>
        </w:rPr>
        <w:t>一、</w:t>
      </w:r>
      <w:r>
        <w:rPr>
          <w:rFonts w:hint="eastAsia" w:ascii="宋体" w:hAnsi="宋体"/>
          <w:b/>
          <w:bCs/>
          <w:kern w:val="0"/>
          <w:sz w:val="24"/>
        </w:rPr>
        <w:t>招标项目的名称、用途、数量及简要技术要求或者招标项目的性质：</w:t>
      </w:r>
    </w:p>
    <w:p>
      <w:pPr>
        <w:widowControl/>
        <w:spacing w:beforeLines="20" w:line="400" w:lineRule="exact"/>
        <w:jc w:val="left"/>
        <w:rPr>
          <w:rFonts w:ascii="宋体"/>
          <w:kern w:val="44"/>
          <w:sz w:val="24"/>
        </w:rPr>
      </w:pPr>
      <w:r>
        <w:rPr>
          <w:rFonts w:ascii="宋体" w:hAnsi="宋体" w:cs="Tahoma"/>
          <w:kern w:val="28"/>
          <w:sz w:val="24"/>
        </w:rPr>
        <w:t>1</w:t>
      </w:r>
      <w:r>
        <w:rPr>
          <w:rFonts w:hint="eastAsia" w:ascii="宋体" w:hAnsi="宋体" w:cs="Tahoma"/>
          <w:kern w:val="28"/>
          <w:sz w:val="24"/>
        </w:rPr>
        <w:t>、</w:t>
      </w:r>
      <w:r>
        <w:rPr>
          <w:rFonts w:hint="eastAsia" w:ascii="宋体" w:hAnsi="宋体" w:cs="Tahoma"/>
          <w:kern w:val="0"/>
          <w:sz w:val="24"/>
        </w:rPr>
        <w:t>名称</w:t>
      </w:r>
      <w:r>
        <w:rPr>
          <w:rFonts w:hint="eastAsia" w:ascii="宋体" w:hAnsi="宋体" w:cs="Tahoma"/>
          <w:kern w:val="28"/>
          <w:sz w:val="24"/>
        </w:rPr>
        <w:t>：</w:t>
      </w:r>
      <w:r>
        <w:rPr>
          <w:rFonts w:hint="eastAsia" w:ascii="宋体" w:hAnsi="宋体"/>
          <w:kern w:val="44"/>
          <w:sz w:val="24"/>
        </w:rPr>
        <w:t>昌江黎族自治县气象局突发事件预警信息发布系统项目</w:t>
      </w:r>
    </w:p>
    <w:p>
      <w:pPr>
        <w:widowControl/>
        <w:spacing w:beforeLines="20" w:line="400" w:lineRule="exact"/>
        <w:jc w:val="left"/>
        <w:rPr>
          <w:rFonts w:ascii="宋体" w:cs="Tahoma"/>
          <w:kern w:val="0"/>
          <w:sz w:val="24"/>
        </w:rPr>
      </w:pPr>
      <w:r>
        <w:rPr>
          <w:rFonts w:ascii="宋体" w:hAnsi="宋体" w:cs="Tahoma"/>
          <w:kern w:val="0"/>
          <w:sz w:val="24"/>
        </w:rPr>
        <w:t>2</w:t>
      </w:r>
      <w:r>
        <w:rPr>
          <w:rFonts w:hint="eastAsia" w:ascii="宋体" w:hAnsi="宋体" w:cs="Tahoma"/>
          <w:kern w:val="0"/>
          <w:sz w:val="24"/>
        </w:rPr>
        <w:t>、用途：</w:t>
      </w:r>
      <w:r>
        <w:rPr>
          <w:rFonts w:hint="eastAsia" w:ascii="宋体" w:hAnsi="宋体"/>
          <w:kern w:val="44"/>
          <w:sz w:val="24"/>
        </w:rPr>
        <w:t>预警信息发布系统</w:t>
      </w:r>
    </w:p>
    <w:p>
      <w:pPr>
        <w:widowControl/>
        <w:spacing w:beforeLines="20" w:line="400" w:lineRule="exact"/>
        <w:jc w:val="left"/>
        <w:rPr>
          <w:rFonts w:ascii="宋体" w:hAnsi="宋体"/>
          <w:bCs/>
          <w:kern w:val="44"/>
          <w:sz w:val="24"/>
        </w:rPr>
      </w:pPr>
      <w:r>
        <w:rPr>
          <w:rFonts w:ascii="宋体" w:hAnsi="宋体" w:cs="Tahoma"/>
          <w:kern w:val="0"/>
          <w:sz w:val="24"/>
        </w:rPr>
        <w:t>3</w:t>
      </w:r>
      <w:r>
        <w:rPr>
          <w:rFonts w:hint="eastAsia" w:ascii="宋体" w:hAnsi="宋体" w:cs="Tahoma"/>
          <w:kern w:val="0"/>
          <w:sz w:val="24"/>
        </w:rPr>
        <w:t>、数量：</w:t>
      </w:r>
      <w:r>
        <w:rPr>
          <w:rFonts w:hint="eastAsia" w:ascii="宋体" w:hAnsi="宋体"/>
          <w:bCs/>
          <w:kern w:val="44"/>
          <w:sz w:val="24"/>
        </w:rPr>
        <w:t>一批不分包</w:t>
      </w:r>
    </w:p>
    <w:p>
      <w:pPr>
        <w:spacing w:beforeLines="30" w:line="400" w:lineRule="exact"/>
        <w:rPr>
          <w:rFonts w:ascii="宋体" w:hAnsi="宋体"/>
          <w:b/>
          <w:sz w:val="24"/>
        </w:rPr>
      </w:pPr>
      <w:r>
        <w:rPr>
          <w:rFonts w:hint="eastAsia" w:ascii="宋体" w:hAnsi="宋体"/>
          <w:sz w:val="24"/>
        </w:rPr>
        <w:t xml:space="preserve">4、预算: </w:t>
      </w:r>
      <w:r>
        <w:rPr>
          <w:rFonts w:hint="eastAsia" w:ascii="宋体" w:hAnsi="宋体"/>
          <w:bCs/>
          <w:kern w:val="44"/>
          <w:sz w:val="24"/>
        </w:rPr>
        <w:t>人民币111.769064万元</w:t>
      </w:r>
    </w:p>
    <w:p>
      <w:pPr>
        <w:spacing w:beforeLines="50" w:line="400" w:lineRule="exact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二、投标人资格预审准入条件：</w:t>
      </w:r>
    </w:p>
    <w:p>
      <w:pPr>
        <w:numPr>
          <w:numId w:val="0"/>
        </w:numPr>
        <w:tabs>
          <w:tab w:val="left" w:pos="420"/>
        </w:tabs>
        <w:snapToGrid w:val="0"/>
        <w:spacing w:line="400" w:lineRule="exact"/>
        <w:ind w:leftChars="0"/>
        <w:rPr>
          <w:rFonts w:ascii="宋体" w:hAnsi="宋体" w:cs="Tahoma"/>
          <w:sz w:val="24"/>
        </w:rPr>
      </w:pPr>
      <w:r>
        <w:rPr>
          <w:rFonts w:hint="eastAsia" w:ascii="宋体" w:hAnsi="宋体" w:cs="Tahoma"/>
          <w:sz w:val="24"/>
          <w:lang w:val="en-US" w:eastAsia="zh-CN"/>
        </w:rPr>
        <w:t>1、</w:t>
      </w:r>
      <w:r>
        <w:rPr>
          <w:rFonts w:hint="eastAsia" w:ascii="宋体" w:hAnsi="宋体" w:cs="Tahoma"/>
          <w:sz w:val="24"/>
        </w:rPr>
        <w:t>须符合《政府采购法》二十二条的规定；</w:t>
      </w:r>
    </w:p>
    <w:p>
      <w:pPr>
        <w:numPr>
          <w:numId w:val="0"/>
        </w:numPr>
        <w:tabs>
          <w:tab w:val="left" w:pos="420"/>
        </w:tabs>
        <w:snapToGrid w:val="0"/>
        <w:spacing w:line="440" w:lineRule="exact"/>
        <w:ind w:left="-8" w:leftChars="0" w:firstLine="8" w:firstLineChars="0"/>
        <w:rPr>
          <w:rFonts w:ascii="宋体" w:hAnsi="宋体" w:cs="宋体"/>
          <w:sz w:val="24"/>
          <w:lang w:val="zh-CN"/>
        </w:rPr>
      </w:pPr>
      <w:bookmarkStart w:id="0" w:name="OLE_LINK2"/>
      <w:r>
        <w:rPr>
          <w:rFonts w:hint="eastAsia" w:ascii="宋体" w:hAnsi="宋体" w:cs="宋体"/>
          <w:sz w:val="24"/>
          <w:lang w:val="en-US" w:eastAsia="zh-CN"/>
        </w:rPr>
        <w:t>2、</w:t>
      </w:r>
      <w:r>
        <w:rPr>
          <w:rFonts w:hint="eastAsia" w:ascii="宋体" w:hAnsi="宋体" w:cs="宋体"/>
          <w:sz w:val="24"/>
        </w:rPr>
        <w:t>在中华人民共和国注册，具有独立承担民事责任能力的法人（需提供营业执照副本、税务登记证副本、组织机构代码证副本或三证合一营业执照副本）</w:t>
      </w:r>
      <w:r>
        <w:rPr>
          <w:rFonts w:hint="eastAsia" w:ascii="宋体" w:hAnsi="宋体" w:cs="宋体"/>
          <w:sz w:val="24"/>
          <w:lang w:val="zh-CN"/>
        </w:rPr>
        <w:t>；</w:t>
      </w:r>
      <w:bookmarkEnd w:id="0"/>
    </w:p>
    <w:p>
      <w:pPr>
        <w:numPr>
          <w:numId w:val="0"/>
        </w:numPr>
        <w:tabs>
          <w:tab w:val="left" w:pos="420"/>
        </w:tabs>
        <w:snapToGrid w:val="0"/>
        <w:spacing w:line="440" w:lineRule="exact"/>
        <w:ind w:left="-8" w:leftChars="0" w:firstLine="8" w:firstLineChars="0"/>
        <w:rPr>
          <w:rFonts w:ascii="宋体" w:hAnsi="宋体" w:cs="宋体"/>
          <w:sz w:val="24"/>
          <w:lang w:val="zh-CN"/>
        </w:rPr>
      </w:pPr>
      <w:r>
        <w:rPr>
          <w:rFonts w:hint="eastAsia" w:ascii="宋体" w:hAnsi="宋体" w:cs="宋体"/>
          <w:sz w:val="24"/>
          <w:lang w:val="en-US" w:eastAsia="zh-CN"/>
        </w:rPr>
        <w:t>3、</w:t>
      </w:r>
      <w:r>
        <w:rPr>
          <w:rFonts w:hint="eastAsia" w:ascii="宋体" w:hAnsi="宋体" w:cs="宋体"/>
          <w:sz w:val="24"/>
        </w:rPr>
        <w:t>具有良好的商业信誉和健全的财务会计制度[需提供近1年内任意3个月的财务报表(利润表、现金流量表、资产负债表)或会计师审计报告）；</w:t>
      </w:r>
    </w:p>
    <w:p>
      <w:pPr>
        <w:numPr>
          <w:numId w:val="0"/>
        </w:numPr>
        <w:tabs>
          <w:tab w:val="left" w:pos="420"/>
        </w:tabs>
        <w:snapToGrid w:val="0"/>
        <w:spacing w:line="440" w:lineRule="exact"/>
        <w:ind w:left="0" w:leftChars="0" w:firstLine="0" w:firstLineChars="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  <w:lang w:val="en-US" w:eastAsia="zh-CN"/>
        </w:rPr>
        <w:t>4、</w:t>
      </w:r>
      <w:r>
        <w:rPr>
          <w:rFonts w:hint="eastAsia" w:ascii="宋体" w:hAnsi="宋体" w:cs="宋体"/>
          <w:sz w:val="24"/>
        </w:rPr>
        <w:t>具有依法缴纳税收和社会保障资金的良好记录（需提供近1年内任意1个月的企业纳税凭证及社保缴费凭证）；</w:t>
      </w:r>
    </w:p>
    <w:p>
      <w:pPr>
        <w:numPr>
          <w:numId w:val="0"/>
        </w:numPr>
        <w:tabs>
          <w:tab w:val="left" w:pos="420"/>
        </w:tabs>
        <w:spacing w:beforeLines="20" w:line="400" w:lineRule="exact"/>
        <w:ind w:leftChars="0"/>
        <w:rPr>
          <w:rFonts w:ascii="宋体" w:hAnsi="宋体" w:cs="宋体"/>
          <w:sz w:val="24"/>
          <w:lang w:val="zh-CN"/>
        </w:rPr>
      </w:pPr>
      <w:r>
        <w:rPr>
          <w:rFonts w:hint="eastAsia" w:ascii="宋体" w:hAnsi="宋体"/>
          <w:sz w:val="24"/>
          <w:lang w:val="en-US" w:eastAsia="zh-CN"/>
        </w:rPr>
        <w:t>5、</w:t>
      </w:r>
      <w:r>
        <w:rPr>
          <w:rFonts w:hint="eastAsia" w:ascii="宋体" w:hAnsi="宋体"/>
          <w:sz w:val="24"/>
          <w:lang w:val="fr-FR"/>
        </w:rPr>
        <w:t>提供参加政府采购活动前三年内，在经营活动中没有重大违法记录声明函；</w:t>
      </w:r>
    </w:p>
    <w:p>
      <w:pPr>
        <w:numPr>
          <w:numId w:val="0"/>
        </w:numPr>
        <w:tabs>
          <w:tab w:val="left" w:pos="420"/>
        </w:tabs>
        <w:snapToGrid w:val="0"/>
        <w:spacing w:line="440" w:lineRule="exact"/>
        <w:ind w:left="-8" w:leftChars="0" w:firstLine="8" w:firstLineChars="0"/>
        <w:rPr>
          <w:rFonts w:ascii="宋体" w:hAnsi="宋体" w:cs="宋体"/>
          <w:sz w:val="24"/>
          <w:lang w:val="zh-CN"/>
        </w:rPr>
      </w:pPr>
      <w:r>
        <w:rPr>
          <w:rFonts w:hint="eastAsia" w:ascii="宋体" w:hAnsi="宋体" w:cs="宋体"/>
          <w:sz w:val="24"/>
          <w:lang w:val="en-US" w:eastAsia="zh-CN"/>
        </w:rPr>
        <w:t>6、</w:t>
      </w:r>
      <w:r>
        <w:rPr>
          <w:rFonts w:hint="eastAsia" w:ascii="宋体" w:hAnsi="宋体" w:cs="宋体"/>
          <w:sz w:val="24"/>
          <w:lang w:val="zh-CN"/>
        </w:rPr>
        <w:t>供应商无不良记录、无失信记录及不在政府采购禁止进入名单之列（须提供信用中国网站的信用信息查询结果截图并加盖公章，查询起始日期为磋商公告发布之日起）；</w:t>
      </w:r>
    </w:p>
    <w:p>
      <w:pPr>
        <w:numPr>
          <w:numId w:val="0"/>
        </w:numPr>
        <w:tabs>
          <w:tab w:val="left" w:pos="420"/>
        </w:tabs>
        <w:snapToGrid w:val="0"/>
        <w:spacing w:line="400" w:lineRule="exact"/>
        <w:ind w:left="-8" w:leftChars="0" w:firstLine="8" w:firstLineChars="0"/>
        <w:rPr>
          <w:rFonts w:ascii="宋体" w:hAnsi="宋体"/>
          <w:kern w:val="28"/>
          <w:sz w:val="24"/>
        </w:rPr>
      </w:pPr>
      <w:r>
        <w:rPr>
          <w:rFonts w:hint="eastAsia" w:ascii="宋体" w:hAnsi="宋体"/>
          <w:sz w:val="24"/>
          <w:lang w:val="en-US" w:eastAsia="zh-CN"/>
        </w:rPr>
        <w:t>7、</w:t>
      </w:r>
      <w:r>
        <w:rPr>
          <w:rFonts w:hint="eastAsia" w:ascii="宋体" w:hAnsi="宋体"/>
          <w:sz w:val="24"/>
        </w:rPr>
        <w:t>投标人必须对本项目内所有的内容进行投标，不允许只对其中部分内容进行投标，否则投标文件将被拒绝。</w:t>
      </w:r>
    </w:p>
    <w:p>
      <w:pPr>
        <w:tabs>
          <w:tab w:val="left" w:pos="540"/>
          <w:tab w:val="left" w:pos="6265"/>
        </w:tabs>
        <w:spacing w:beforeLines="50" w:line="400" w:lineRule="exac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/>
          <w:b/>
          <w:sz w:val="24"/>
        </w:rPr>
        <w:t>三</w:t>
      </w:r>
      <w:r>
        <w:rPr>
          <w:rFonts w:hint="eastAsia" w:ascii="宋体" w:hAnsi="宋体" w:cs="宋体"/>
          <w:kern w:val="0"/>
          <w:sz w:val="24"/>
        </w:rPr>
        <w:t>、</w:t>
      </w:r>
      <w:r>
        <w:rPr>
          <w:rFonts w:hint="eastAsia" w:ascii="宋体" w:hAnsi="宋体" w:cs="宋体"/>
          <w:b/>
          <w:kern w:val="0"/>
          <w:sz w:val="24"/>
        </w:rPr>
        <w:t>资格预审</w:t>
      </w:r>
      <w:r>
        <w:rPr>
          <w:rFonts w:hint="eastAsia" w:ascii="宋体" w:hAnsi="宋体"/>
          <w:b/>
          <w:sz w:val="24"/>
        </w:rPr>
        <w:t>报名及递交资格预审文件时间地点：</w:t>
      </w:r>
      <w:r>
        <w:rPr>
          <w:rFonts w:ascii="宋体" w:hAnsi="宋体"/>
          <w:b/>
          <w:sz w:val="24"/>
        </w:rPr>
        <w:tab/>
      </w:r>
    </w:p>
    <w:p>
      <w:pPr>
        <w:tabs>
          <w:tab w:val="left" w:pos="284"/>
        </w:tabs>
        <w:spacing w:beforeLines="20" w:line="40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1、报名及递交资料时间： 2019年5月5日至2019年5月10日，</w:t>
      </w:r>
    </w:p>
    <w:p>
      <w:pPr>
        <w:tabs>
          <w:tab w:val="left" w:pos="284"/>
        </w:tabs>
        <w:spacing w:beforeLines="20" w:line="40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上午09：00-11：30，下午14：30-17：00(北京时间)，逾期不再受理。</w:t>
      </w:r>
    </w:p>
    <w:p>
      <w:pPr>
        <w:tabs>
          <w:tab w:val="left" w:pos="284"/>
        </w:tabs>
        <w:spacing w:beforeLines="20" w:line="40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2、资格预审时间:  2019年5月13日上午9：30。</w:t>
      </w:r>
    </w:p>
    <w:p>
      <w:pPr>
        <w:spacing w:beforeLines="20" w:line="40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3、报名及递交资料地点：</w:t>
      </w:r>
      <w:r>
        <w:rPr>
          <w:rFonts w:hint="eastAsia"/>
          <w:szCs w:val="21"/>
        </w:rPr>
        <w:t>海口市大英山东一路10号国瑞城铂仕苑3栋2单元1002室。</w:t>
      </w:r>
    </w:p>
    <w:p>
      <w:pPr>
        <w:spacing w:beforeLines="20" w:line="40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4、资格预审文件: 按上述投标人资格预审准入条件所需提供材料,并附经办人身份证、法人代表身份证以及法定代表人授权书。上述材料核验原件收取加盖单位公章复印件（法定代表人授权书收原件）。</w:t>
      </w:r>
    </w:p>
    <w:p>
      <w:pPr>
        <w:spacing w:beforeLines="20" w:line="40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5、资格预审文件必须包含“资格预审准入条件”中要求出具的资质文件，并且资格预审文件递交时必须密封。</w:t>
      </w:r>
    </w:p>
    <w:p>
      <w:pPr>
        <w:tabs>
          <w:tab w:val="left" w:pos="540"/>
        </w:tabs>
        <w:spacing w:beforeLines="50" w:line="400" w:lineRule="exact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四、采购代理机构名称、地址和联系方式:</w:t>
      </w:r>
    </w:p>
    <w:p>
      <w:pPr>
        <w:spacing w:line="400" w:lineRule="exact"/>
        <w:rPr>
          <w:rFonts w:ascii="宋体" w:hAnsi="宋体" w:cs="Tahoma"/>
          <w:sz w:val="24"/>
        </w:rPr>
      </w:pPr>
      <w:r>
        <w:rPr>
          <w:rFonts w:hint="eastAsia" w:ascii="宋体" w:hAnsi="宋体" w:cs="Tahoma"/>
          <w:sz w:val="24"/>
        </w:rPr>
        <w:t xml:space="preserve">1、名称：海南和正招标有限公司 </w:t>
      </w:r>
    </w:p>
    <w:p>
      <w:pPr>
        <w:spacing w:line="400" w:lineRule="exact"/>
        <w:rPr>
          <w:rFonts w:ascii="宋体" w:hAnsi="宋体" w:cs="Tahoma"/>
          <w:sz w:val="24"/>
        </w:rPr>
      </w:pPr>
      <w:r>
        <w:rPr>
          <w:rFonts w:hint="eastAsia" w:ascii="宋体" w:hAnsi="宋体" w:cs="Tahoma"/>
          <w:sz w:val="24"/>
        </w:rPr>
        <w:t>2、地址：</w:t>
      </w:r>
      <w:r>
        <w:rPr>
          <w:rFonts w:hint="eastAsia"/>
          <w:sz w:val="24"/>
        </w:rPr>
        <w:t>海口市大英山东一路10号国瑞城铂仕苑3栋2单元1002室；</w:t>
      </w:r>
    </w:p>
    <w:p>
      <w:pPr>
        <w:spacing w:line="400" w:lineRule="exact"/>
        <w:rPr>
          <w:rFonts w:ascii="宋体" w:hAnsi="宋体" w:cs="Tahoma"/>
          <w:sz w:val="24"/>
        </w:rPr>
      </w:pPr>
      <w:r>
        <w:rPr>
          <w:rFonts w:hint="eastAsia" w:ascii="宋体" w:hAnsi="宋体" w:cs="Tahoma"/>
          <w:sz w:val="24"/>
        </w:rPr>
        <w:t xml:space="preserve">3、联系人：杨小姐 </w:t>
      </w:r>
    </w:p>
    <w:p>
      <w:pPr>
        <w:spacing w:line="400" w:lineRule="exact"/>
        <w:rPr>
          <w:rFonts w:ascii="宋体" w:hAnsi="宋体" w:cs="Tahoma"/>
          <w:sz w:val="24"/>
        </w:rPr>
      </w:pPr>
      <w:r>
        <w:rPr>
          <w:rFonts w:hint="eastAsia" w:ascii="宋体" w:hAnsi="宋体" w:cs="Tahoma"/>
          <w:sz w:val="24"/>
        </w:rPr>
        <w:t>4、电话及传真：0898-66261680</w:t>
      </w:r>
    </w:p>
    <w:p>
      <w:pPr>
        <w:spacing w:line="400" w:lineRule="exact"/>
        <w:rPr>
          <w:rFonts w:ascii="宋体" w:hAnsi="宋体"/>
          <w:b/>
          <w:sz w:val="24"/>
        </w:rPr>
      </w:pPr>
      <w:r>
        <w:rPr>
          <w:rFonts w:hint="eastAsia" w:ascii="宋体" w:hAnsi="宋体" w:cs="Tahoma"/>
          <w:b/>
          <w:sz w:val="24"/>
        </w:rPr>
        <w:t>五、采购人</w:t>
      </w:r>
      <w:r>
        <w:rPr>
          <w:rFonts w:hint="eastAsia" w:ascii="宋体" w:hAnsi="宋体"/>
          <w:b/>
          <w:sz w:val="24"/>
        </w:rPr>
        <w:t>名称、地址和联系方式:</w:t>
      </w:r>
    </w:p>
    <w:p>
      <w:pPr>
        <w:spacing w:line="400" w:lineRule="exact"/>
        <w:rPr>
          <w:rFonts w:ascii="宋体" w:hAnsi="宋体" w:cs="Tahoma"/>
          <w:kern w:val="28"/>
          <w:sz w:val="24"/>
        </w:rPr>
      </w:pPr>
      <w:r>
        <w:rPr>
          <w:rFonts w:hint="eastAsia" w:ascii="宋体" w:hAnsi="宋体" w:cs="Tahoma"/>
          <w:kern w:val="28"/>
          <w:sz w:val="24"/>
        </w:rPr>
        <w:t>1、名称：海南省昌江黎族自治县气象局</w:t>
      </w:r>
    </w:p>
    <w:p>
      <w:pPr>
        <w:spacing w:line="400" w:lineRule="exact"/>
        <w:rPr>
          <w:rFonts w:ascii="宋体" w:hAnsi="宋体" w:cs="Tahoma"/>
          <w:kern w:val="28"/>
          <w:sz w:val="24"/>
        </w:rPr>
      </w:pPr>
      <w:r>
        <w:rPr>
          <w:rFonts w:hint="eastAsia" w:ascii="宋体" w:hAnsi="宋体" w:cs="Tahoma"/>
          <w:kern w:val="28"/>
          <w:sz w:val="24"/>
        </w:rPr>
        <w:t>2、地址：昌江黎族自治县石碌镇东风路64号</w:t>
      </w:r>
    </w:p>
    <w:p>
      <w:pPr>
        <w:spacing w:line="400" w:lineRule="exact"/>
        <w:rPr>
          <w:rFonts w:ascii="宋体" w:hAnsi="宋体" w:cs="Tahoma"/>
          <w:kern w:val="28"/>
          <w:sz w:val="24"/>
        </w:rPr>
      </w:pPr>
      <w:r>
        <w:rPr>
          <w:rFonts w:hint="eastAsia" w:ascii="宋体" w:hAnsi="宋体" w:cs="Tahoma"/>
          <w:kern w:val="28"/>
          <w:sz w:val="24"/>
        </w:rPr>
        <w:t>3、联系人：敖先生</w:t>
      </w:r>
    </w:p>
    <w:p>
      <w:pPr>
        <w:spacing w:line="400" w:lineRule="exact"/>
        <w:rPr>
          <w:rFonts w:ascii="宋体" w:hAnsi="宋体" w:cs="Tahoma"/>
          <w:kern w:val="28"/>
          <w:sz w:val="24"/>
        </w:rPr>
      </w:pPr>
      <w:r>
        <w:rPr>
          <w:rFonts w:hint="eastAsia" w:ascii="宋体" w:hAnsi="宋体" w:cs="Tahoma"/>
          <w:kern w:val="28"/>
          <w:sz w:val="24"/>
        </w:rPr>
        <w:t>4、联系电话：0898-26639064</w:t>
      </w:r>
    </w:p>
    <w:p>
      <w:pPr>
        <w:spacing w:beforeLines="50" w:line="400" w:lineRule="exac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b/>
          <w:sz w:val="24"/>
        </w:rPr>
        <w:t>六、信息公布</w:t>
      </w:r>
      <w:r>
        <w:rPr>
          <w:rFonts w:hint="eastAsia" w:ascii="宋体" w:hAnsi="宋体"/>
          <w:sz w:val="24"/>
        </w:rPr>
        <w:t>：资格预审结果及邀请招标</w:t>
      </w:r>
      <w:r>
        <w:rPr>
          <w:rFonts w:hint="eastAsia" w:ascii="宋体" w:hAnsi="宋体" w:cs="宋体"/>
          <w:sz w:val="24"/>
        </w:rPr>
        <w:t>公告、采购文件修改或澄清等信息，将在中国海南政府采购网</w:t>
      </w:r>
      <w:r>
        <w:rPr>
          <w:rFonts w:ascii="宋体" w:hAnsi="宋体" w:cs="宋体"/>
          <w:sz w:val="24"/>
        </w:rPr>
        <w:t>(</w:t>
      </w:r>
      <w:r>
        <w:fldChar w:fldCharType="begin"/>
      </w:r>
      <w:r>
        <w:instrText xml:space="preserve"> HYPERLINK "http://www.ccgp-hainan.gov.cn" </w:instrText>
      </w:r>
      <w:r>
        <w:fldChar w:fldCharType="separate"/>
      </w:r>
      <w:r>
        <w:rPr>
          <w:rStyle w:val="8"/>
          <w:rFonts w:ascii="宋体" w:hAnsi="宋体" w:cs="宋体"/>
          <w:color w:val="auto"/>
          <w:sz w:val="24"/>
        </w:rPr>
        <w:t>http://www.ccgp-hainan.gov.cn</w:t>
      </w:r>
      <w:r>
        <w:rPr>
          <w:rStyle w:val="8"/>
          <w:rFonts w:ascii="宋体" w:hAnsi="宋体" w:cs="宋体"/>
          <w:color w:val="auto"/>
          <w:sz w:val="24"/>
        </w:rPr>
        <w:fldChar w:fldCharType="end"/>
      </w:r>
      <w:r>
        <w:rPr>
          <w:rFonts w:ascii="宋体" w:hAnsi="宋体" w:cs="宋体"/>
          <w:sz w:val="24"/>
        </w:rPr>
        <w:t>)</w:t>
      </w:r>
      <w:r>
        <w:rPr>
          <w:rFonts w:hint="eastAsia" w:ascii="宋体" w:hAnsi="宋体" w:cs="宋体"/>
          <w:sz w:val="24"/>
        </w:rPr>
        <w:t>媒体上发布。</w:t>
      </w:r>
    </w:p>
    <w:p>
      <w:pPr>
        <w:spacing w:beforeLines="50" w:line="400" w:lineRule="exact"/>
        <w:rPr>
          <w:rFonts w:ascii="宋体" w:hAnsi="宋体" w:cs="Tahoma"/>
          <w:sz w:val="24"/>
        </w:rPr>
      </w:pPr>
    </w:p>
    <w:p>
      <w:pPr>
        <w:ind w:firstLine="3960" w:firstLineChars="1650"/>
        <w:jc w:val="right"/>
        <w:rPr>
          <w:rFonts w:ascii="宋体" w:hAnsi="宋体"/>
          <w:sz w:val="24"/>
        </w:rPr>
      </w:pPr>
    </w:p>
    <w:p>
      <w:pPr>
        <w:pStyle w:val="2"/>
      </w:pPr>
    </w:p>
    <w:p>
      <w:pPr>
        <w:ind w:firstLine="3960" w:firstLineChars="1650"/>
        <w:jc w:val="right"/>
        <w:rPr>
          <w:rFonts w:ascii="宋体" w:hAnsi="宋体"/>
          <w:sz w:val="24"/>
        </w:rPr>
      </w:pPr>
    </w:p>
    <w:p>
      <w:pPr>
        <w:ind w:firstLine="3960" w:firstLineChars="1650"/>
        <w:jc w:val="righ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海南和正招标有限公司</w:t>
      </w:r>
    </w:p>
    <w:p>
      <w:pPr>
        <w:jc w:val="right"/>
        <w:rPr>
          <w:sz w:val="24"/>
        </w:rPr>
      </w:pPr>
      <w:r>
        <w:rPr>
          <w:rFonts w:hint="eastAsia" w:ascii="宋体" w:hAnsi="宋体"/>
          <w:sz w:val="24"/>
        </w:rPr>
        <w:t xml:space="preserve">                 二○一九年五月五日</w:t>
      </w:r>
    </w:p>
    <w:p>
      <w:pPr>
        <w:ind w:firstLine="3960" w:firstLineChars="1650"/>
        <w:jc w:val="right"/>
        <w:rPr>
          <w:sz w:val="24"/>
        </w:rPr>
      </w:pPr>
    </w:p>
    <w:bookmarkEnd w:id="1"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153DA"/>
    <w:rsid w:val="0008373B"/>
    <w:rsid w:val="00093BAA"/>
    <w:rsid w:val="00095F7E"/>
    <w:rsid w:val="000A59EC"/>
    <w:rsid w:val="000E0E94"/>
    <w:rsid w:val="001017E7"/>
    <w:rsid w:val="00120861"/>
    <w:rsid w:val="00217476"/>
    <w:rsid w:val="00247EF0"/>
    <w:rsid w:val="002764F7"/>
    <w:rsid w:val="00287309"/>
    <w:rsid w:val="002E53EE"/>
    <w:rsid w:val="00312F09"/>
    <w:rsid w:val="00391B3F"/>
    <w:rsid w:val="003B46CE"/>
    <w:rsid w:val="00405001"/>
    <w:rsid w:val="00417EA7"/>
    <w:rsid w:val="00441624"/>
    <w:rsid w:val="00456CB5"/>
    <w:rsid w:val="004B1251"/>
    <w:rsid w:val="004C564A"/>
    <w:rsid w:val="004F2325"/>
    <w:rsid w:val="00512960"/>
    <w:rsid w:val="00524935"/>
    <w:rsid w:val="00540BD1"/>
    <w:rsid w:val="00545C9E"/>
    <w:rsid w:val="0055082E"/>
    <w:rsid w:val="00587144"/>
    <w:rsid w:val="005C0883"/>
    <w:rsid w:val="006450A2"/>
    <w:rsid w:val="00687064"/>
    <w:rsid w:val="006C7DE3"/>
    <w:rsid w:val="006D570A"/>
    <w:rsid w:val="006E7FDF"/>
    <w:rsid w:val="006F10FF"/>
    <w:rsid w:val="00734B3E"/>
    <w:rsid w:val="00745FFB"/>
    <w:rsid w:val="00754DB9"/>
    <w:rsid w:val="00785A1E"/>
    <w:rsid w:val="007C0AFE"/>
    <w:rsid w:val="007D3551"/>
    <w:rsid w:val="00817EB3"/>
    <w:rsid w:val="0083093E"/>
    <w:rsid w:val="00864A8F"/>
    <w:rsid w:val="008C0E15"/>
    <w:rsid w:val="00934C6B"/>
    <w:rsid w:val="009519D4"/>
    <w:rsid w:val="009B4A85"/>
    <w:rsid w:val="009B6563"/>
    <w:rsid w:val="009C4585"/>
    <w:rsid w:val="009D3BEB"/>
    <w:rsid w:val="009F5123"/>
    <w:rsid w:val="00A37D1B"/>
    <w:rsid w:val="00A431B1"/>
    <w:rsid w:val="00B03185"/>
    <w:rsid w:val="00B0495B"/>
    <w:rsid w:val="00B3253B"/>
    <w:rsid w:val="00B41F4E"/>
    <w:rsid w:val="00B83104"/>
    <w:rsid w:val="00BA2344"/>
    <w:rsid w:val="00BB24CF"/>
    <w:rsid w:val="00BF65AA"/>
    <w:rsid w:val="00C066F5"/>
    <w:rsid w:val="00C20395"/>
    <w:rsid w:val="00C321E5"/>
    <w:rsid w:val="00C34072"/>
    <w:rsid w:val="00C65654"/>
    <w:rsid w:val="00C84476"/>
    <w:rsid w:val="00CD7A1B"/>
    <w:rsid w:val="00D153DA"/>
    <w:rsid w:val="00D3589A"/>
    <w:rsid w:val="00D36750"/>
    <w:rsid w:val="00D81224"/>
    <w:rsid w:val="00DE7FC9"/>
    <w:rsid w:val="00E62610"/>
    <w:rsid w:val="00E700FD"/>
    <w:rsid w:val="00E8515B"/>
    <w:rsid w:val="00E8665B"/>
    <w:rsid w:val="00ED65C6"/>
    <w:rsid w:val="00ED747B"/>
    <w:rsid w:val="00F25244"/>
    <w:rsid w:val="00F25955"/>
    <w:rsid w:val="00F33D8E"/>
    <w:rsid w:val="00F81599"/>
    <w:rsid w:val="00F93B37"/>
    <w:rsid w:val="00FA26F3"/>
    <w:rsid w:val="00FD4BFC"/>
    <w:rsid w:val="03FE0089"/>
    <w:rsid w:val="05B4645B"/>
    <w:rsid w:val="1402528E"/>
    <w:rsid w:val="18395242"/>
    <w:rsid w:val="19E86FD9"/>
    <w:rsid w:val="207A76D5"/>
    <w:rsid w:val="3336354C"/>
    <w:rsid w:val="375E3E61"/>
    <w:rsid w:val="3DA703F3"/>
    <w:rsid w:val="46466074"/>
    <w:rsid w:val="4B975287"/>
    <w:rsid w:val="6B933C3B"/>
    <w:rsid w:val="6E017DA2"/>
    <w:rsid w:val="6FF91263"/>
    <w:rsid w:val="778169B8"/>
    <w:rsid w:val="78E833AF"/>
    <w:rsid w:val="7F142D8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name="header"/>
    <w:lsdException w:qFormat="1" w:uiPriority="99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0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13"/>
    <w:qFormat/>
    <w:uiPriority w:val="99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1"/>
    <w:next w:val="1"/>
    <w:qFormat/>
    <w:uiPriority w:val="9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5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styleId="8">
    <w:name w:val="Hyperlink"/>
    <w:basedOn w:val="7"/>
    <w:unhideWhenUsed/>
    <w:qFormat/>
    <w:uiPriority w:val="0"/>
    <w:rPr>
      <w:color w:val="0000FF" w:themeColor="hyperlink"/>
      <w:u w:val="single"/>
    </w:rPr>
  </w:style>
  <w:style w:type="paragraph" w:customStyle="1" w:styleId="9">
    <w:name w:val="表格文字"/>
    <w:basedOn w:val="1"/>
    <w:qFormat/>
    <w:uiPriority w:val="0"/>
    <w:pPr>
      <w:spacing w:before="25" w:after="25"/>
      <w:jc w:val="left"/>
    </w:pPr>
    <w:rPr>
      <w:bCs/>
      <w:spacing w:val="10"/>
      <w:kern w:val="0"/>
      <w:sz w:val="24"/>
      <w:szCs w:val="20"/>
    </w:rPr>
  </w:style>
  <w:style w:type="paragraph" w:customStyle="1" w:styleId="10">
    <w:name w:val="列出段落1"/>
    <w:basedOn w:val="1"/>
    <w:qFormat/>
    <w:uiPriority w:val="34"/>
    <w:pPr>
      <w:ind w:firstLine="420" w:firstLineChars="200"/>
    </w:pPr>
  </w:style>
  <w:style w:type="character" w:customStyle="1" w:styleId="11">
    <w:name w:val="页眉 Char"/>
    <w:basedOn w:val="7"/>
    <w:link w:val="5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7"/>
    <w:link w:val="4"/>
    <w:semiHidden/>
    <w:qFormat/>
    <w:uiPriority w:val="99"/>
    <w:rPr>
      <w:sz w:val="18"/>
      <w:szCs w:val="18"/>
    </w:rPr>
  </w:style>
  <w:style w:type="character" w:customStyle="1" w:styleId="13">
    <w:name w:val="标题 1 Char"/>
    <w:basedOn w:val="7"/>
    <w:link w:val="3"/>
    <w:qFormat/>
    <w:uiPriority w:val="99"/>
    <w:rPr>
      <w:b/>
      <w:bCs/>
      <w:kern w:val="44"/>
      <w:sz w:val="44"/>
      <w:szCs w:val="44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paragraph" w:customStyle="1" w:styleId="15">
    <w:name w:val="段"/>
    <w:qFormat/>
    <w:uiPriority w:val="99"/>
    <w:pPr>
      <w:autoSpaceDE w:val="0"/>
      <w:autoSpaceDN w:val="0"/>
      <w:ind w:firstLine="20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8F64163-CDB9-4205-ADED-2ABD84A7E03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2</Pages>
  <Words>198</Words>
  <Characters>1132</Characters>
  <Lines>9</Lines>
  <Paragraphs>2</Paragraphs>
  <TotalTime>43</TotalTime>
  <ScaleCrop>false</ScaleCrop>
  <LinksUpToDate>false</LinksUpToDate>
  <CharactersWithSpaces>1328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2017-01-20T12:16:00Z</dcterms:created>
  <dc:creator>user</dc:creator>
  <cp:lastModifiedBy>海南和正招标有限公司</cp:lastModifiedBy>
  <dcterms:modified xsi:type="dcterms:W3CDTF">2019-05-05T07:39:21Z</dcterms:modified>
  <dc:title>海南和正招标有限公司-三沙市交通信号红绿灯及道路测速工程项目资格预审公告</dc:title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