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
        <w:rPr>
          <w:rFonts w:ascii="Times New Roman"/>
          <w:sz w:val="17"/>
          <w:lang w:eastAsia="zh-CN"/>
        </w:rPr>
      </w:pPr>
    </w:p>
    <w:p>
      <w:pPr>
        <w:pStyle w:val="3"/>
        <w:jc w:val="center"/>
        <w:rPr>
          <w:rFonts w:ascii="黑体"/>
          <w:b/>
          <w:sz w:val="44"/>
          <w:lang w:eastAsia="zh-CN"/>
        </w:rPr>
      </w:pPr>
      <w:r>
        <w:rPr>
          <w:rFonts w:hint="eastAsia" w:asciiTheme="majorEastAsia" w:hAnsiTheme="majorEastAsia" w:eastAsiaTheme="majorEastAsia"/>
          <w:b/>
          <w:bCs/>
          <w:sz w:val="28"/>
          <w:szCs w:val="28"/>
          <w:lang w:eastAsia="zh-CN"/>
        </w:rPr>
        <w:t>美兰区新埠街道办2019年病媒生物防制服务项目</w:t>
      </w:r>
    </w:p>
    <w:p>
      <w:pPr>
        <w:pStyle w:val="3"/>
        <w:spacing w:before="8"/>
        <w:rPr>
          <w:rFonts w:ascii="黑体"/>
          <w:b/>
          <w:sz w:val="60"/>
          <w:lang w:eastAsia="zh-CN"/>
        </w:rPr>
      </w:pPr>
    </w:p>
    <w:p>
      <w:pPr>
        <w:ind w:left="503" w:right="169"/>
        <w:jc w:val="center"/>
        <w:rPr>
          <w:rFonts w:ascii="黑体" w:eastAsia="黑体"/>
          <w:b/>
          <w:w w:val="95"/>
          <w:sz w:val="72"/>
          <w:lang w:eastAsia="zh-CN"/>
        </w:rPr>
      </w:pPr>
    </w:p>
    <w:p>
      <w:pPr>
        <w:ind w:left="503" w:right="169"/>
        <w:jc w:val="center"/>
        <w:rPr>
          <w:rFonts w:ascii="黑体" w:eastAsia="黑体"/>
          <w:b/>
          <w:w w:val="95"/>
          <w:sz w:val="72"/>
          <w:lang w:eastAsia="zh-CN"/>
        </w:rPr>
      </w:pPr>
    </w:p>
    <w:p>
      <w:pPr>
        <w:ind w:left="503" w:right="169"/>
        <w:jc w:val="center"/>
        <w:rPr>
          <w:rFonts w:ascii="黑体" w:eastAsia="黑体"/>
          <w:b/>
          <w:w w:val="95"/>
          <w:sz w:val="72"/>
          <w:lang w:eastAsia="zh-CN"/>
        </w:rPr>
      </w:pPr>
      <w:r>
        <w:rPr>
          <w:rFonts w:ascii="黑体" w:eastAsia="黑体"/>
          <w:b/>
          <w:w w:val="95"/>
          <w:sz w:val="72"/>
          <w:lang w:eastAsia="zh-CN"/>
        </w:rPr>
        <w:drawing>
          <wp:inline distT="0" distB="0" distL="0" distR="0">
            <wp:extent cx="1685925" cy="1733550"/>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13" cstate="print"/>
                    <a:srcRect/>
                    <a:stretch>
                      <a:fillRect/>
                    </a:stretch>
                  </pic:blipFill>
                  <pic:spPr>
                    <a:xfrm>
                      <a:off x="0" y="0"/>
                      <a:ext cx="1685925" cy="1733550"/>
                    </a:xfrm>
                    <a:prstGeom prst="rect">
                      <a:avLst/>
                    </a:prstGeom>
                    <a:noFill/>
                    <a:ln w="9525">
                      <a:noFill/>
                      <a:miter lim="800000"/>
                      <a:headEnd/>
                      <a:tailEnd/>
                    </a:ln>
                  </pic:spPr>
                </pic:pic>
              </a:graphicData>
            </a:graphic>
          </wp:inline>
        </w:drawing>
      </w:r>
    </w:p>
    <w:p>
      <w:pPr>
        <w:ind w:left="503" w:right="169"/>
        <w:jc w:val="center"/>
        <w:rPr>
          <w:rFonts w:ascii="黑体" w:eastAsia="黑体"/>
          <w:b/>
          <w:w w:val="95"/>
          <w:sz w:val="15"/>
          <w:szCs w:val="15"/>
          <w:lang w:eastAsia="zh-CN"/>
        </w:rPr>
      </w:pPr>
    </w:p>
    <w:p>
      <w:pPr>
        <w:ind w:left="503" w:right="169"/>
        <w:jc w:val="center"/>
        <w:rPr>
          <w:rFonts w:ascii="黑体" w:eastAsia="黑体"/>
          <w:b/>
          <w:sz w:val="84"/>
          <w:szCs w:val="84"/>
          <w:lang w:eastAsia="zh-CN"/>
        </w:rPr>
      </w:pPr>
      <w:r>
        <w:rPr>
          <w:rFonts w:hint="eastAsia" w:ascii="黑体" w:eastAsia="黑体"/>
          <w:b/>
          <w:w w:val="95"/>
          <w:sz w:val="84"/>
          <w:szCs w:val="84"/>
          <w:lang w:eastAsia="zh-CN"/>
        </w:rPr>
        <w:t>竞争性磋商文件</w:t>
      </w:r>
    </w:p>
    <w:p>
      <w:pPr>
        <w:pStyle w:val="3"/>
        <w:rPr>
          <w:rFonts w:ascii="宋体"/>
          <w:b/>
          <w:sz w:val="32"/>
          <w:lang w:eastAsia="zh-CN"/>
        </w:rPr>
      </w:pPr>
    </w:p>
    <w:p>
      <w:pPr>
        <w:pStyle w:val="3"/>
        <w:rPr>
          <w:rFonts w:ascii="宋体"/>
          <w:b/>
          <w:sz w:val="32"/>
          <w:lang w:eastAsia="zh-CN"/>
        </w:rPr>
      </w:pPr>
    </w:p>
    <w:p>
      <w:pPr>
        <w:pStyle w:val="3"/>
        <w:rPr>
          <w:rFonts w:ascii="宋体"/>
          <w:b/>
          <w:sz w:val="32"/>
          <w:lang w:eastAsia="zh-CN"/>
        </w:rPr>
      </w:pPr>
    </w:p>
    <w:p>
      <w:pPr>
        <w:pStyle w:val="3"/>
        <w:spacing w:before="11"/>
        <w:rPr>
          <w:rFonts w:ascii="宋体"/>
          <w:b/>
          <w:sz w:val="27"/>
          <w:lang w:eastAsia="zh-CN"/>
        </w:rPr>
      </w:pPr>
    </w:p>
    <w:p>
      <w:pPr>
        <w:pStyle w:val="3"/>
        <w:spacing w:before="11"/>
        <w:rPr>
          <w:rFonts w:ascii="宋体"/>
          <w:b/>
          <w:sz w:val="27"/>
          <w:lang w:eastAsia="zh-CN"/>
        </w:rPr>
      </w:pPr>
    </w:p>
    <w:p>
      <w:pPr>
        <w:pStyle w:val="3"/>
        <w:spacing w:before="11"/>
        <w:rPr>
          <w:rFonts w:ascii="宋体"/>
          <w:b/>
          <w:sz w:val="27"/>
          <w:lang w:eastAsia="zh-CN"/>
        </w:rPr>
      </w:pPr>
    </w:p>
    <w:p>
      <w:pPr>
        <w:pStyle w:val="3"/>
        <w:spacing w:before="11"/>
        <w:rPr>
          <w:rFonts w:ascii="宋体"/>
          <w:b/>
          <w:sz w:val="27"/>
          <w:lang w:eastAsia="zh-CN"/>
        </w:rPr>
      </w:pPr>
    </w:p>
    <w:p>
      <w:pPr>
        <w:pStyle w:val="3"/>
        <w:ind w:firstLine="1335" w:firstLineChars="500"/>
        <w:rPr>
          <w:rFonts w:asciiTheme="majorEastAsia" w:hAnsiTheme="majorEastAsia" w:eastAsiaTheme="majorEastAsia"/>
          <w:b/>
          <w:w w:val="95"/>
          <w:sz w:val="28"/>
          <w:szCs w:val="28"/>
          <w:lang w:eastAsia="zh-CN"/>
        </w:rPr>
      </w:pPr>
      <w:r>
        <w:rPr>
          <w:rFonts w:hint="eastAsia" w:asciiTheme="majorEastAsia" w:hAnsiTheme="majorEastAsia" w:eastAsiaTheme="majorEastAsia"/>
          <w:b/>
          <w:w w:val="95"/>
          <w:sz w:val="28"/>
          <w:szCs w:val="28"/>
          <w:lang w:eastAsia="zh-CN"/>
        </w:rPr>
        <w:t>项目编号：</w:t>
      </w:r>
      <w:r>
        <w:rPr>
          <w:rFonts w:hint="eastAsia" w:ascii="宋体" w:hAnsi="宋体"/>
          <w:b/>
          <w:sz w:val="28"/>
          <w:szCs w:val="28"/>
          <w:u w:val="single"/>
          <w:lang w:eastAsia="zh-CN"/>
        </w:rPr>
        <w:t>FJY-CG2019-001</w:t>
      </w:r>
      <w:r>
        <w:rPr>
          <w:rFonts w:hint="eastAsia" w:asciiTheme="majorEastAsia" w:hAnsiTheme="majorEastAsia" w:eastAsiaTheme="majorEastAsia"/>
          <w:b/>
          <w:w w:val="95"/>
          <w:sz w:val="28"/>
          <w:szCs w:val="28"/>
          <w:u w:val="single"/>
          <w:lang w:eastAsia="zh-CN"/>
        </w:rPr>
        <w:t xml:space="preserve"> </w:t>
      </w:r>
    </w:p>
    <w:p>
      <w:pPr>
        <w:pStyle w:val="3"/>
        <w:ind w:firstLine="1335" w:firstLineChars="500"/>
        <w:jc w:val="both"/>
        <w:rPr>
          <w:rFonts w:asciiTheme="majorEastAsia" w:hAnsiTheme="majorEastAsia" w:eastAsiaTheme="majorEastAsia"/>
          <w:b/>
          <w:w w:val="95"/>
          <w:sz w:val="28"/>
          <w:szCs w:val="28"/>
          <w:lang w:eastAsia="zh-CN"/>
        </w:rPr>
      </w:pPr>
      <w:r>
        <w:rPr>
          <w:rFonts w:hint="eastAsia" w:asciiTheme="majorEastAsia" w:hAnsiTheme="majorEastAsia" w:eastAsiaTheme="majorEastAsia"/>
          <w:b/>
          <w:w w:val="95"/>
          <w:sz w:val="28"/>
          <w:szCs w:val="28"/>
          <w:lang w:eastAsia="zh-CN"/>
        </w:rPr>
        <w:t>项目名称：</w:t>
      </w:r>
      <w:r>
        <w:rPr>
          <w:rFonts w:hint="eastAsia" w:asciiTheme="majorEastAsia" w:hAnsiTheme="majorEastAsia" w:eastAsiaTheme="majorEastAsia"/>
          <w:b/>
          <w:bCs/>
          <w:w w:val="95"/>
          <w:sz w:val="28"/>
          <w:szCs w:val="28"/>
          <w:u w:val="single"/>
          <w:lang w:eastAsia="zh-CN"/>
        </w:rPr>
        <w:t>美兰区新埠街道办2019年病媒生物防制服务项目</w:t>
      </w:r>
    </w:p>
    <w:p>
      <w:pPr>
        <w:pStyle w:val="3"/>
        <w:ind w:firstLine="1335" w:firstLineChars="500"/>
        <w:rPr>
          <w:rFonts w:asciiTheme="majorEastAsia" w:hAnsiTheme="majorEastAsia" w:eastAsiaTheme="majorEastAsia"/>
          <w:b/>
          <w:w w:val="95"/>
          <w:sz w:val="28"/>
          <w:szCs w:val="28"/>
          <w:lang w:eastAsia="zh-CN"/>
        </w:rPr>
      </w:pPr>
      <w:r>
        <w:rPr>
          <w:rFonts w:hint="eastAsia" w:asciiTheme="majorEastAsia" w:hAnsiTheme="majorEastAsia" w:eastAsiaTheme="majorEastAsia"/>
          <w:b/>
          <w:w w:val="95"/>
          <w:sz w:val="28"/>
          <w:szCs w:val="28"/>
          <w:lang w:eastAsia="zh-CN"/>
        </w:rPr>
        <w:t>采 购 人：</w:t>
      </w:r>
      <w:r>
        <w:rPr>
          <w:rFonts w:hint="eastAsia" w:asciiTheme="majorEastAsia" w:hAnsiTheme="majorEastAsia" w:eastAsiaTheme="majorEastAsia"/>
          <w:b/>
          <w:bCs/>
          <w:w w:val="95"/>
          <w:sz w:val="28"/>
          <w:szCs w:val="28"/>
          <w:u w:val="single"/>
          <w:lang w:eastAsia="zh-CN"/>
        </w:rPr>
        <w:t>海口市美兰区新埠街道办事处</w:t>
      </w:r>
    </w:p>
    <w:p>
      <w:pPr>
        <w:pStyle w:val="3"/>
        <w:ind w:firstLine="1335" w:firstLineChars="500"/>
        <w:rPr>
          <w:rFonts w:asciiTheme="majorEastAsia" w:hAnsiTheme="majorEastAsia" w:eastAsiaTheme="majorEastAsia"/>
          <w:b/>
          <w:bCs/>
          <w:w w:val="95"/>
          <w:sz w:val="28"/>
          <w:szCs w:val="28"/>
          <w:lang w:eastAsia="zh-CN"/>
        </w:rPr>
      </w:pPr>
      <w:r>
        <w:rPr>
          <w:rFonts w:hint="eastAsia" w:asciiTheme="majorEastAsia" w:hAnsiTheme="majorEastAsia" w:eastAsiaTheme="majorEastAsia"/>
          <w:b/>
          <w:w w:val="95"/>
          <w:sz w:val="28"/>
          <w:szCs w:val="28"/>
          <w:lang w:eastAsia="zh-CN"/>
        </w:rPr>
        <w:t>采购代理机构：</w:t>
      </w:r>
      <w:r>
        <w:rPr>
          <w:rFonts w:hint="eastAsia" w:asciiTheme="majorEastAsia" w:hAnsiTheme="majorEastAsia" w:eastAsiaTheme="majorEastAsia"/>
          <w:b/>
          <w:bCs/>
          <w:w w:val="95"/>
          <w:sz w:val="28"/>
          <w:szCs w:val="28"/>
          <w:u w:val="single"/>
          <w:lang w:eastAsia="zh-CN"/>
        </w:rPr>
        <w:t>海南富津源工程项目管理有限公司</w:t>
      </w:r>
    </w:p>
    <w:p>
      <w:pPr>
        <w:pStyle w:val="3"/>
        <w:jc w:val="center"/>
        <w:rPr>
          <w:rFonts w:asciiTheme="majorEastAsia" w:hAnsiTheme="majorEastAsia" w:eastAsiaTheme="majorEastAsia"/>
          <w:w w:val="95"/>
          <w:sz w:val="32"/>
          <w:lang w:eastAsia="zh-CN"/>
        </w:rPr>
      </w:pPr>
    </w:p>
    <w:p>
      <w:pPr>
        <w:pStyle w:val="3"/>
        <w:jc w:val="center"/>
        <w:rPr>
          <w:rFonts w:asciiTheme="majorEastAsia" w:hAnsiTheme="majorEastAsia" w:eastAsiaTheme="majorEastAsia"/>
          <w:w w:val="95"/>
          <w:sz w:val="32"/>
          <w:lang w:eastAsia="zh-CN"/>
        </w:rPr>
      </w:pPr>
      <w:r>
        <w:rPr>
          <w:rFonts w:hint="eastAsia" w:asciiTheme="majorEastAsia" w:hAnsiTheme="majorEastAsia" w:eastAsiaTheme="majorEastAsia"/>
          <w:w w:val="95"/>
          <w:sz w:val="32"/>
          <w:lang w:eastAsia="zh-CN"/>
        </w:rPr>
        <w:t>2019年03月</w:t>
      </w:r>
    </w:p>
    <w:p>
      <w:pPr>
        <w:rPr>
          <w:sz w:val="32"/>
          <w:lang w:eastAsia="zh-CN"/>
        </w:rPr>
        <w:sectPr>
          <w:headerReference r:id="rId3" w:type="default"/>
          <w:footerReference r:id="rId4" w:type="default"/>
          <w:type w:val="continuous"/>
          <w:pgSz w:w="11910" w:h="16840"/>
          <w:pgMar w:top="1440" w:right="1080" w:bottom="1440" w:left="1080" w:header="720" w:footer="958" w:gutter="0"/>
          <w:pgNumType w:start="1"/>
          <w:cols w:space="720" w:num="1"/>
          <w:docGrid w:linePitch="299" w:charSpace="0"/>
        </w:sectPr>
      </w:pPr>
    </w:p>
    <w:p>
      <w:pPr>
        <w:spacing w:line="399" w:lineRule="exact"/>
        <w:ind w:left="619" w:right="205"/>
        <w:jc w:val="center"/>
        <w:rPr>
          <w:rFonts w:asciiTheme="majorEastAsia" w:hAnsiTheme="majorEastAsia" w:eastAsiaTheme="majorEastAsia"/>
          <w:b/>
          <w:sz w:val="32"/>
          <w:lang w:eastAsia="zh-CN"/>
        </w:rPr>
      </w:pPr>
      <w:r>
        <w:rPr>
          <w:rFonts w:asciiTheme="majorEastAsia" w:hAnsiTheme="majorEastAsia" w:eastAsiaTheme="majorEastAsia"/>
          <w:b/>
          <w:w w:val="95"/>
          <w:sz w:val="32"/>
          <w:lang w:eastAsia="zh-CN"/>
        </w:rPr>
        <w:t>目录</w:t>
      </w:r>
    </w:p>
    <w:p>
      <w:pPr>
        <w:tabs>
          <w:tab w:val="right" w:leader="dot" w:pos="9091"/>
        </w:tabs>
        <w:spacing w:before="962"/>
        <w:ind w:left="102"/>
        <w:rPr>
          <w:rFonts w:asciiTheme="majorEastAsia" w:hAnsiTheme="majorEastAsia" w:eastAsiaTheme="majorEastAsia"/>
          <w:sz w:val="28"/>
          <w:lang w:eastAsia="zh-CN"/>
        </w:rPr>
      </w:pPr>
      <w:r>
        <w:fldChar w:fldCharType="begin"/>
      </w:r>
      <w:r>
        <w:instrText xml:space="preserve"> HYPERLINK \l "_bookmark0" </w:instrText>
      </w:r>
      <w:r>
        <w:fldChar w:fldCharType="separate"/>
      </w:r>
      <w:r>
        <w:rPr>
          <w:rFonts w:asciiTheme="majorEastAsia" w:hAnsiTheme="majorEastAsia" w:eastAsiaTheme="majorEastAsia"/>
          <w:b/>
          <w:sz w:val="28"/>
          <w:lang w:eastAsia="zh-CN"/>
        </w:rPr>
        <w:t>第一部分磋商采购公告</w:t>
      </w:r>
      <w:r>
        <w:rPr>
          <w:rFonts w:asciiTheme="majorEastAsia" w:hAnsiTheme="majorEastAsia" w:eastAsiaTheme="majorEastAsia"/>
          <w:b/>
          <w:sz w:val="28"/>
          <w:lang w:eastAsia="zh-CN"/>
        </w:rPr>
        <w:fldChar w:fldCharType="end"/>
      </w:r>
      <w:r>
        <w:rPr>
          <w:rFonts w:asciiTheme="majorEastAsia" w:hAnsiTheme="majorEastAsia" w:eastAsiaTheme="majorEastAsia"/>
          <w:b/>
          <w:sz w:val="28"/>
          <w:lang w:eastAsia="zh-CN"/>
        </w:rPr>
        <w:tab/>
      </w:r>
      <w:r>
        <w:rPr>
          <w:rFonts w:hint="eastAsia" w:asciiTheme="majorEastAsia" w:hAnsiTheme="majorEastAsia" w:eastAsiaTheme="majorEastAsia"/>
          <w:sz w:val="28"/>
          <w:lang w:eastAsia="zh-CN"/>
        </w:rPr>
        <w:t>2</w:t>
      </w:r>
    </w:p>
    <w:p>
      <w:pPr>
        <w:tabs>
          <w:tab w:val="right" w:leader="dot" w:pos="9091"/>
        </w:tabs>
        <w:spacing w:before="157"/>
        <w:ind w:left="102"/>
        <w:rPr>
          <w:rFonts w:asciiTheme="majorEastAsia" w:hAnsiTheme="majorEastAsia" w:eastAsiaTheme="majorEastAsia"/>
          <w:sz w:val="28"/>
          <w:lang w:eastAsia="zh-CN"/>
        </w:rPr>
      </w:pPr>
      <w:r>
        <w:fldChar w:fldCharType="begin"/>
      </w:r>
      <w:r>
        <w:instrText xml:space="preserve"> HYPERLINK \l "_bookmark1" </w:instrText>
      </w:r>
      <w:r>
        <w:fldChar w:fldCharType="separate"/>
      </w:r>
      <w:r>
        <w:rPr>
          <w:rFonts w:asciiTheme="majorEastAsia" w:hAnsiTheme="majorEastAsia" w:eastAsiaTheme="majorEastAsia"/>
          <w:b/>
          <w:sz w:val="28"/>
          <w:lang w:eastAsia="zh-CN"/>
        </w:rPr>
        <w:t>第二部分磋商须知</w:t>
      </w:r>
      <w:r>
        <w:rPr>
          <w:rFonts w:asciiTheme="majorEastAsia" w:hAnsiTheme="majorEastAsia" w:eastAsiaTheme="majorEastAsia"/>
          <w:b/>
          <w:sz w:val="28"/>
          <w:lang w:eastAsia="zh-CN"/>
        </w:rPr>
        <w:fldChar w:fldCharType="end"/>
      </w:r>
      <w:r>
        <w:rPr>
          <w:rFonts w:asciiTheme="majorEastAsia" w:hAnsiTheme="majorEastAsia" w:eastAsiaTheme="majorEastAsia"/>
          <w:b/>
          <w:sz w:val="28"/>
          <w:lang w:eastAsia="zh-CN"/>
        </w:rPr>
        <w:tab/>
      </w:r>
      <w:r>
        <w:rPr>
          <w:rFonts w:hint="eastAsia" w:asciiTheme="majorEastAsia" w:hAnsiTheme="majorEastAsia" w:eastAsiaTheme="majorEastAsia"/>
          <w:sz w:val="28"/>
          <w:lang w:eastAsia="zh-CN"/>
        </w:rPr>
        <w:t>5</w:t>
      </w:r>
    </w:p>
    <w:p>
      <w:pPr>
        <w:tabs>
          <w:tab w:val="right" w:leader="dot" w:pos="9091"/>
        </w:tabs>
        <w:spacing w:before="154"/>
        <w:ind w:left="102"/>
        <w:rPr>
          <w:rFonts w:asciiTheme="majorEastAsia" w:hAnsiTheme="majorEastAsia" w:eastAsiaTheme="majorEastAsia"/>
          <w:sz w:val="28"/>
          <w:lang w:eastAsia="zh-CN"/>
        </w:rPr>
      </w:pPr>
      <w:r>
        <w:fldChar w:fldCharType="begin"/>
      </w:r>
      <w:r>
        <w:instrText xml:space="preserve"> HYPERLINK \l "_bookmark2" </w:instrText>
      </w:r>
      <w:r>
        <w:fldChar w:fldCharType="separate"/>
      </w:r>
      <w:r>
        <w:rPr>
          <w:rFonts w:asciiTheme="majorEastAsia" w:hAnsiTheme="majorEastAsia" w:eastAsiaTheme="majorEastAsia"/>
          <w:b/>
          <w:sz w:val="28"/>
          <w:lang w:eastAsia="zh-CN"/>
        </w:rPr>
        <w:t>第三部分用户需求书</w:t>
      </w:r>
      <w:r>
        <w:rPr>
          <w:rFonts w:asciiTheme="majorEastAsia" w:hAnsiTheme="majorEastAsia" w:eastAsiaTheme="majorEastAsia"/>
          <w:b/>
          <w:sz w:val="28"/>
          <w:lang w:eastAsia="zh-CN"/>
        </w:rPr>
        <w:fldChar w:fldCharType="end"/>
      </w:r>
      <w:r>
        <w:rPr>
          <w:rFonts w:asciiTheme="majorEastAsia" w:hAnsiTheme="majorEastAsia" w:eastAsiaTheme="majorEastAsia"/>
          <w:b/>
          <w:sz w:val="28"/>
          <w:lang w:eastAsia="zh-CN"/>
        </w:rPr>
        <w:tab/>
      </w:r>
      <w:r>
        <w:rPr>
          <w:rFonts w:hint="eastAsia" w:asciiTheme="majorEastAsia" w:hAnsiTheme="majorEastAsia" w:eastAsiaTheme="majorEastAsia"/>
          <w:sz w:val="28"/>
          <w:lang w:eastAsia="zh-CN"/>
        </w:rPr>
        <w:t>19</w:t>
      </w:r>
    </w:p>
    <w:p>
      <w:pPr>
        <w:tabs>
          <w:tab w:val="right" w:leader="dot" w:pos="9091"/>
        </w:tabs>
        <w:spacing w:before="156"/>
        <w:ind w:left="102"/>
        <w:rPr>
          <w:rFonts w:hint="default" w:asciiTheme="majorEastAsia" w:hAnsiTheme="majorEastAsia" w:eastAsiaTheme="majorEastAsia"/>
          <w:sz w:val="28"/>
          <w:lang w:val="en-US" w:eastAsia="zh-CN"/>
        </w:rPr>
      </w:pPr>
      <w:r>
        <w:fldChar w:fldCharType="begin"/>
      </w:r>
      <w:r>
        <w:instrText xml:space="preserve"> HYPERLINK \l "_bookmark3" </w:instrText>
      </w:r>
      <w:r>
        <w:fldChar w:fldCharType="separate"/>
      </w:r>
      <w:r>
        <w:rPr>
          <w:rFonts w:asciiTheme="majorEastAsia" w:hAnsiTheme="majorEastAsia" w:eastAsiaTheme="majorEastAsia"/>
          <w:b/>
          <w:sz w:val="28"/>
          <w:lang w:eastAsia="zh-CN"/>
        </w:rPr>
        <w:t>第四部分合同文本</w:t>
      </w:r>
      <w:r>
        <w:rPr>
          <w:rFonts w:asciiTheme="majorEastAsia" w:hAnsiTheme="majorEastAsia" w:eastAsiaTheme="majorEastAsia"/>
          <w:b/>
          <w:sz w:val="28"/>
          <w:lang w:eastAsia="zh-CN"/>
        </w:rPr>
        <w:fldChar w:fldCharType="end"/>
      </w:r>
      <w:r>
        <w:rPr>
          <w:rFonts w:asciiTheme="majorEastAsia" w:hAnsiTheme="majorEastAsia" w:eastAsiaTheme="majorEastAsia"/>
          <w:b/>
          <w:sz w:val="28"/>
          <w:lang w:eastAsia="zh-CN"/>
        </w:rPr>
        <w:tab/>
      </w:r>
      <w:r>
        <w:rPr>
          <w:rFonts w:hint="eastAsia" w:asciiTheme="majorEastAsia" w:hAnsiTheme="majorEastAsia" w:eastAsiaTheme="majorEastAsia"/>
          <w:sz w:val="28"/>
          <w:lang w:val="en-US" w:eastAsia="zh-CN"/>
        </w:rPr>
        <w:t>28</w:t>
      </w:r>
    </w:p>
    <w:p>
      <w:pPr>
        <w:tabs>
          <w:tab w:val="right" w:leader="dot" w:pos="9091"/>
        </w:tabs>
        <w:spacing w:before="156"/>
        <w:ind w:left="102"/>
        <w:rPr>
          <w:rFonts w:hint="default" w:asciiTheme="majorEastAsia" w:hAnsiTheme="majorEastAsia" w:eastAsiaTheme="majorEastAsia"/>
          <w:sz w:val="28"/>
          <w:lang w:val="en-US" w:eastAsia="zh-CN"/>
        </w:rPr>
      </w:pPr>
      <w:r>
        <w:fldChar w:fldCharType="begin"/>
      </w:r>
      <w:r>
        <w:instrText xml:space="preserve"> HYPERLINK \l "_bookmark4" </w:instrText>
      </w:r>
      <w:r>
        <w:fldChar w:fldCharType="separate"/>
      </w:r>
      <w:r>
        <w:rPr>
          <w:rFonts w:asciiTheme="majorEastAsia" w:hAnsiTheme="majorEastAsia" w:eastAsiaTheme="majorEastAsia"/>
          <w:b/>
          <w:sz w:val="28"/>
          <w:lang w:eastAsia="zh-CN"/>
        </w:rPr>
        <w:t>第五部分附件</w:t>
      </w:r>
      <w:r>
        <w:rPr>
          <w:rFonts w:asciiTheme="majorEastAsia" w:hAnsiTheme="majorEastAsia" w:eastAsiaTheme="majorEastAsia"/>
          <w:b/>
          <w:spacing w:val="-3"/>
          <w:sz w:val="28"/>
          <w:lang w:eastAsia="zh-CN"/>
        </w:rPr>
        <w:t>——</w:t>
      </w:r>
      <w:r>
        <w:rPr>
          <w:rFonts w:asciiTheme="majorEastAsia" w:hAnsiTheme="majorEastAsia" w:eastAsiaTheme="majorEastAsia"/>
          <w:b/>
          <w:sz w:val="28"/>
          <w:lang w:eastAsia="zh-CN"/>
        </w:rPr>
        <w:t>响应文件格式</w:t>
      </w:r>
      <w:r>
        <w:rPr>
          <w:rFonts w:asciiTheme="majorEastAsia" w:hAnsiTheme="majorEastAsia" w:eastAsiaTheme="majorEastAsia"/>
          <w:b/>
          <w:sz w:val="28"/>
          <w:lang w:eastAsia="zh-CN"/>
        </w:rPr>
        <w:fldChar w:fldCharType="end"/>
      </w:r>
      <w:r>
        <w:rPr>
          <w:rFonts w:asciiTheme="majorEastAsia" w:hAnsiTheme="majorEastAsia" w:eastAsiaTheme="majorEastAsia"/>
          <w:b/>
          <w:sz w:val="28"/>
          <w:lang w:eastAsia="zh-CN"/>
        </w:rPr>
        <w:tab/>
      </w:r>
      <w:r>
        <w:rPr>
          <w:rFonts w:hint="eastAsia" w:asciiTheme="majorEastAsia" w:hAnsiTheme="majorEastAsia" w:eastAsiaTheme="majorEastAsia"/>
          <w:sz w:val="28"/>
          <w:lang w:eastAsia="zh-CN"/>
        </w:rPr>
        <w:t>4</w:t>
      </w:r>
      <w:r>
        <w:rPr>
          <w:rFonts w:hint="eastAsia" w:asciiTheme="majorEastAsia" w:hAnsiTheme="majorEastAsia" w:eastAsiaTheme="majorEastAsia"/>
          <w:sz w:val="28"/>
          <w:lang w:val="en-US" w:eastAsia="zh-CN"/>
        </w:rPr>
        <w:t>0</w:t>
      </w:r>
    </w:p>
    <w:p>
      <w:pPr>
        <w:tabs>
          <w:tab w:val="right" w:leader="dot" w:pos="9091"/>
        </w:tabs>
        <w:spacing w:before="156"/>
        <w:ind w:left="102"/>
        <w:rPr>
          <w:rFonts w:asciiTheme="majorEastAsia" w:hAnsiTheme="majorEastAsia" w:eastAsiaTheme="majorEastAsia"/>
          <w:sz w:val="28"/>
          <w:lang w:eastAsia="zh-CN"/>
        </w:rPr>
      </w:pPr>
      <w:r>
        <w:rPr>
          <w:rFonts w:hint="eastAsia"/>
          <w:lang w:eastAsia="zh-CN"/>
        </w:rPr>
        <w:t xml:space="preserve"> </w:t>
      </w:r>
    </w:p>
    <w:p>
      <w:pPr>
        <w:rPr>
          <w:rFonts w:ascii="Times New Roman" w:eastAsia="Times New Roman"/>
          <w:sz w:val="28"/>
          <w:lang w:eastAsia="zh-CN"/>
        </w:rPr>
        <w:sectPr>
          <w:footerReference r:id="rId5" w:type="default"/>
          <w:pgSz w:w="11910" w:h="16840"/>
          <w:pgMar w:top="1440" w:right="1080" w:bottom="1440" w:left="1080" w:header="0" w:footer="1203" w:gutter="0"/>
          <w:pgNumType w:start="1"/>
          <w:cols w:space="720" w:num="1"/>
          <w:docGrid w:linePitch="299" w:charSpace="0"/>
        </w:sectPr>
      </w:pPr>
    </w:p>
    <w:p>
      <w:pPr>
        <w:spacing w:line="441" w:lineRule="exact"/>
        <w:jc w:val="center"/>
        <w:rPr>
          <w:rFonts w:asciiTheme="majorEastAsia" w:hAnsiTheme="majorEastAsia" w:eastAsiaTheme="majorEastAsia"/>
          <w:b/>
          <w:sz w:val="36"/>
          <w:lang w:eastAsia="zh-CN"/>
        </w:rPr>
      </w:pPr>
      <w:bookmarkStart w:id="0" w:name="_bookmark0"/>
      <w:bookmarkEnd w:id="0"/>
      <w:bookmarkStart w:id="1" w:name="第一部分磋商采购公告_"/>
      <w:bookmarkEnd w:id="1"/>
      <w:r>
        <w:rPr>
          <w:rFonts w:asciiTheme="majorEastAsia" w:hAnsiTheme="majorEastAsia" w:eastAsiaTheme="majorEastAsia"/>
          <w:b/>
          <w:w w:val="95"/>
          <w:sz w:val="36"/>
          <w:lang w:eastAsia="zh-CN"/>
        </w:rPr>
        <w:t>第一部分磋商采购公告</w:t>
      </w:r>
    </w:p>
    <w:p>
      <w:pPr>
        <w:pStyle w:val="3"/>
        <w:spacing w:before="3"/>
        <w:jc w:val="center"/>
        <w:rPr>
          <w:rFonts w:asciiTheme="majorEastAsia" w:hAnsiTheme="majorEastAsia" w:eastAsiaTheme="majorEastAsia"/>
          <w:b/>
          <w:sz w:val="29"/>
          <w:lang w:eastAsia="zh-CN"/>
        </w:rPr>
      </w:pPr>
    </w:p>
    <w:p>
      <w:pPr>
        <w:spacing w:line="357" w:lineRule="auto"/>
        <w:ind w:right="715"/>
        <w:jc w:val="center"/>
        <w:rPr>
          <w:rFonts w:asciiTheme="majorEastAsia" w:hAnsiTheme="majorEastAsia" w:eastAsiaTheme="majorEastAsia"/>
          <w:b/>
          <w:bCs/>
          <w:spacing w:val="-14"/>
          <w:sz w:val="28"/>
          <w:szCs w:val="28"/>
          <w:lang w:eastAsia="zh-CN"/>
        </w:rPr>
      </w:pPr>
      <w:r>
        <w:rPr>
          <w:rFonts w:hint="eastAsia" w:asciiTheme="majorEastAsia" w:hAnsiTheme="majorEastAsia" w:eastAsiaTheme="majorEastAsia"/>
          <w:b/>
          <w:bCs/>
          <w:spacing w:val="-14"/>
          <w:sz w:val="28"/>
          <w:szCs w:val="28"/>
          <w:lang w:eastAsia="zh-CN"/>
        </w:rPr>
        <w:t>美兰区新埠街道办2019年病媒生物防制服务项目</w:t>
      </w:r>
    </w:p>
    <w:p>
      <w:pPr>
        <w:spacing w:line="357" w:lineRule="auto"/>
        <w:ind w:right="715"/>
        <w:jc w:val="center"/>
        <w:rPr>
          <w:rFonts w:asciiTheme="majorEastAsia" w:hAnsiTheme="majorEastAsia" w:eastAsiaTheme="majorEastAsia"/>
          <w:b/>
          <w:bCs/>
          <w:spacing w:val="-14"/>
          <w:sz w:val="28"/>
          <w:szCs w:val="28"/>
          <w:lang w:eastAsia="zh-CN"/>
        </w:rPr>
      </w:pPr>
      <w:r>
        <w:rPr>
          <w:rFonts w:hint="eastAsia" w:asciiTheme="majorEastAsia" w:hAnsiTheme="majorEastAsia" w:eastAsiaTheme="majorEastAsia"/>
          <w:b/>
          <w:spacing w:val="-11"/>
          <w:w w:val="95"/>
          <w:sz w:val="28"/>
          <w:szCs w:val="28"/>
          <w:lang w:eastAsia="zh-CN"/>
        </w:rPr>
        <w:t>竞争性磋商公告</w:t>
      </w:r>
    </w:p>
    <w:p>
      <w:pPr>
        <w:pStyle w:val="3"/>
        <w:spacing w:before="185" w:line="336" w:lineRule="auto"/>
        <w:ind w:left="102" w:right="103" w:firstLine="480"/>
        <w:rPr>
          <w:rFonts w:asciiTheme="majorEastAsia" w:hAnsiTheme="majorEastAsia" w:eastAsiaTheme="majorEastAsia"/>
          <w:b/>
          <w:spacing w:val="-3"/>
          <w:lang w:eastAsia="zh-CN"/>
        </w:rPr>
      </w:pPr>
      <w:bookmarkStart w:id="2" w:name="OLE_LINK1"/>
      <w:r>
        <w:rPr>
          <w:rFonts w:asciiTheme="majorEastAsia" w:hAnsiTheme="majorEastAsia" w:eastAsiaTheme="majorEastAsia"/>
          <w:spacing w:val="-3"/>
          <w:u w:val="single"/>
          <w:lang w:eastAsia="zh-CN"/>
        </w:rPr>
        <w:t>海南富津源工程项目管理有限公司</w:t>
      </w:r>
      <w:r>
        <w:rPr>
          <w:rFonts w:asciiTheme="majorEastAsia" w:hAnsiTheme="majorEastAsia" w:eastAsiaTheme="majorEastAsia"/>
          <w:spacing w:val="-3"/>
          <w:lang w:eastAsia="zh-CN"/>
        </w:rPr>
        <w:t>受</w:t>
      </w:r>
      <w:r>
        <w:rPr>
          <w:rFonts w:hint="eastAsia" w:asciiTheme="majorEastAsia" w:hAnsiTheme="majorEastAsia" w:eastAsiaTheme="majorEastAsia"/>
          <w:spacing w:val="-3"/>
          <w:u w:val="single"/>
          <w:lang w:eastAsia="zh-CN"/>
        </w:rPr>
        <w:t>海口市</w:t>
      </w:r>
      <w:r>
        <w:rPr>
          <w:rFonts w:hint="eastAsia" w:asciiTheme="majorEastAsia" w:hAnsiTheme="majorEastAsia" w:eastAsiaTheme="majorEastAsia"/>
          <w:bCs/>
          <w:spacing w:val="-3"/>
          <w:u w:val="single"/>
          <w:lang w:eastAsia="zh-CN"/>
        </w:rPr>
        <w:t>美兰区新埠街道办事处</w:t>
      </w:r>
      <w:r>
        <w:rPr>
          <w:rFonts w:asciiTheme="majorEastAsia" w:hAnsiTheme="majorEastAsia" w:eastAsiaTheme="majorEastAsia"/>
          <w:spacing w:val="-3"/>
          <w:lang w:eastAsia="zh-CN"/>
        </w:rPr>
        <w:t>的委托，对</w:t>
      </w:r>
      <w:r>
        <w:rPr>
          <w:rFonts w:hint="eastAsia" w:asciiTheme="majorEastAsia" w:hAnsiTheme="majorEastAsia" w:eastAsiaTheme="majorEastAsia"/>
          <w:bCs/>
          <w:spacing w:val="-3"/>
          <w:u w:val="single"/>
          <w:lang w:eastAsia="zh-CN"/>
        </w:rPr>
        <w:t>美兰区新埠街道办2019年病媒生物防制服务项目</w:t>
      </w:r>
      <w:r>
        <w:rPr>
          <w:rFonts w:asciiTheme="majorEastAsia" w:hAnsiTheme="majorEastAsia" w:eastAsiaTheme="majorEastAsia"/>
          <w:spacing w:val="-30"/>
          <w:lang w:eastAsia="zh-CN"/>
        </w:rPr>
        <w:t>以竞争性磋商的方式进行采购，欢迎符合资格条件的供应商前来参加。</w:t>
      </w:r>
    </w:p>
    <w:p>
      <w:pPr>
        <w:pStyle w:val="3"/>
        <w:spacing w:before="28"/>
        <w:ind w:left="582"/>
        <w:rPr>
          <w:rFonts w:asciiTheme="majorEastAsia" w:hAnsiTheme="majorEastAsia" w:eastAsiaTheme="majorEastAsia"/>
          <w:lang w:eastAsia="zh-CN"/>
        </w:rPr>
      </w:pPr>
      <w:r>
        <w:rPr>
          <w:rFonts w:hint="eastAsia" w:asciiTheme="majorEastAsia" w:hAnsiTheme="majorEastAsia" w:eastAsiaTheme="majorEastAsia"/>
          <w:lang w:eastAsia="zh-CN"/>
        </w:rPr>
        <w:t>一、</w:t>
      </w:r>
      <w:r>
        <w:rPr>
          <w:rFonts w:hint="eastAsia" w:asciiTheme="majorEastAsia" w:hAnsiTheme="majorEastAsia" w:eastAsiaTheme="majorEastAsia"/>
          <w:b/>
          <w:lang w:eastAsia="zh-CN"/>
        </w:rPr>
        <w:t>磋商</w:t>
      </w:r>
      <w:r>
        <w:rPr>
          <w:rFonts w:asciiTheme="majorEastAsia" w:hAnsiTheme="majorEastAsia" w:eastAsiaTheme="majorEastAsia"/>
          <w:b/>
          <w:lang w:eastAsia="zh-CN"/>
        </w:rPr>
        <w:t>项目的名称、磋商</w:t>
      </w:r>
      <w:r>
        <w:rPr>
          <w:rFonts w:hint="eastAsia" w:asciiTheme="majorEastAsia" w:hAnsiTheme="majorEastAsia" w:eastAsiaTheme="majorEastAsia"/>
          <w:b/>
          <w:lang w:eastAsia="zh-CN"/>
        </w:rPr>
        <w:t>内容、</w:t>
      </w:r>
      <w:r>
        <w:rPr>
          <w:rFonts w:asciiTheme="majorEastAsia" w:hAnsiTheme="majorEastAsia" w:eastAsiaTheme="majorEastAsia"/>
          <w:b/>
          <w:lang w:eastAsia="zh-CN"/>
        </w:rPr>
        <w:t>评标办法、技术要求</w:t>
      </w:r>
      <w:r>
        <w:rPr>
          <w:rFonts w:hint="eastAsia" w:asciiTheme="majorEastAsia" w:hAnsiTheme="majorEastAsia" w:eastAsiaTheme="majorEastAsia"/>
          <w:b/>
          <w:lang w:eastAsia="zh-CN"/>
        </w:rPr>
        <w:t>及招标数量和金额</w:t>
      </w:r>
    </w:p>
    <w:p>
      <w:pPr>
        <w:pStyle w:val="3"/>
        <w:spacing w:before="28"/>
        <w:ind w:left="582" w:firstLine="240" w:firstLineChars="100"/>
        <w:rPr>
          <w:rFonts w:asciiTheme="majorEastAsia" w:hAnsiTheme="majorEastAsia" w:eastAsiaTheme="majorEastAsia"/>
          <w:spacing w:val="-3"/>
          <w:lang w:eastAsia="zh-CN"/>
        </w:rPr>
      </w:pPr>
      <w:r>
        <w:rPr>
          <w:rFonts w:hint="eastAsia" w:asciiTheme="majorEastAsia" w:hAnsiTheme="majorEastAsia" w:eastAsiaTheme="majorEastAsia"/>
          <w:lang w:eastAsia="zh-CN"/>
        </w:rPr>
        <w:t>1.1</w:t>
      </w:r>
      <w:r>
        <w:rPr>
          <w:rFonts w:asciiTheme="majorEastAsia" w:hAnsiTheme="majorEastAsia" w:eastAsiaTheme="majorEastAsia"/>
          <w:lang w:eastAsia="zh-CN"/>
        </w:rPr>
        <w:t>项目名称</w:t>
      </w:r>
      <w:r>
        <w:rPr>
          <w:rFonts w:hint="eastAsia" w:asciiTheme="majorEastAsia" w:hAnsiTheme="majorEastAsia" w:eastAsiaTheme="majorEastAsia"/>
          <w:lang w:eastAsia="zh-CN"/>
        </w:rPr>
        <w:t>：</w:t>
      </w:r>
      <w:r>
        <w:rPr>
          <w:rFonts w:hint="eastAsia" w:asciiTheme="majorEastAsia" w:hAnsiTheme="majorEastAsia" w:eastAsiaTheme="majorEastAsia"/>
          <w:bCs/>
          <w:spacing w:val="-3"/>
          <w:lang w:eastAsia="zh-CN"/>
        </w:rPr>
        <w:t>美兰区新埠街道办2019年病媒生物防制服务项目</w:t>
      </w:r>
    </w:p>
    <w:p>
      <w:pPr>
        <w:pStyle w:val="3"/>
        <w:spacing w:before="28"/>
        <w:ind w:left="582" w:firstLine="234" w:firstLineChars="100"/>
        <w:rPr>
          <w:rFonts w:asciiTheme="majorEastAsia" w:hAnsiTheme="majorEastAsia" w:eastAsiaTheme="majorEastAsia"/>
          <w:b/>
          <w:spacing w:val="-3"/>
          <w:lang w:eastAsia="zh-CN"/>
        </w:rPr>
      </w:pPr>
      <w:r>
        <w:rPr>
          <w:rFonts w:hint="eastAsia" w:asciiTheme="majorEastAsia" w:hAnsiTheme="majorEastAsia" w:eastAsiaTheme="majorEastAsia"/>
          <w:spacing w:val="-3"/>
          <w:lang w:eastAsia="zh-CN"/>
        </w:rPr>
        <w:t>1.2项目编号：FJY-CG2019-001</w:t>
      </w:r>
      <w:r>
        <w:rPr>
          <w:rFonts w:hint="eastAsia" w:asciiTheme="majorEastAsia" w:hAnsiTheme="majorEastAsia" w:eastAsiaTheme="majorEastAsia"/>
          <w:shd w:val="clear" w:color="auto" w:fill="FFFFFF"/>
          <w:lang w:eastAsia="zh-CN"/>
        </w:rPr>
        <w:t xml:space="preserve">      </w:t>
      </w:r>
    </w:p>
    <w:p>
      <w:pPr>
        <w:pStyle w:val="3"/>
        <w:spacing w:before="28"/>
        <w:ind w:left="582" w:firstLine="240" w:firstLineChars="100"/>
        <w:rPr>
          <w:rFonts w:asciiTheme="majorEastAsia" w:hAnsiTheme="majorEastAsia" w:eastAsiaTheme="majorEastAsia"/>
          <w:bCs/>
          <w:lang w:eastAsia="zh-CN"/>
        </w:rPr>
      </w:pPr>
      <w:r>
        <w:rPr>
          <w:rFonts w:hint="eastAsia" w:asciiTheme="majorEastAsia" w:hAnsiTheme="majorEastAsia" w:eastAsiaTheme="majorEastAsia"/>
          <w:lang w:eastAsia="zh-CN"/>
        </w:rPr>
        <w:t>1.3</w:t>
      </w:r>
      <w:r>
        <w:rPr>
          <w:rFonts w:asciiTheme="majorEastAsia" w:hAnsiTheme="majorEastAsia" w:eastAsiaTheme="majorEastAsia"/>
          <w:lang w:eastAsia="zh-CN"/>
        </w:rPr>
        <w:t>项目概况：项目</w:t>
      </w:r>
      <w:r>
        <w:rPr>
          <w:rFonts w:hint="eastAsia" w:asciiTheme="majorEastAsia" w:hAnsiTheme="majorEastAsia" w:eastAsiaTheme="majorEastAsia"/>
          <w:lang w:eastAsia="zh-CN"/>
        </w:rPr>
        <w:t>内容（服务范围）为</w:t>
      </w:r>
      <w:r>
        <w:rPr>
          <w:rFonts w:hint="eastAsia" w:asciiTheme="majorEastAsia" w:hAnsiTheme="majorEastAsia" w:eastAsiaTheme="majorEastAsia"/>
          <w:bCs/>
          <w:lang w:eastAsia="zh-CN"/>
        </w:rPr>
        <w:t>美兰区新埠街道辖区范围内的农贸市场、城</w:t>
      </w:r>
    </w:p>
    <w:p>
      <w:pPr>
        <w:pStyle w:val="3"/>
        <w:spacing w:before="28"/>
        <w:ind w:left="582" w:firstLine="240" w:firstLineChars="100"/>
        <w:rPr>
          <w:rFonts w:asciiTheme="majorEastAsia" w:hAnsiTheme="majorEastAsia" w:eastAsiaTheme="majorEastAsia"/>
          <w:bCs/>
          <w:lang w:eastAsia="zh-CN"/>
        </w:rPr>
      </w:pPr>
      <w:r>
        <w:rPr>
          <w:rFonts w:hint="eastAsia" w:asciiTheme="majorEastAsia" w:hAnsiTheme="majorEastAsia" w:eastAsiaTheme="majorEastAsia"/>
          <w:bCs/>
          <w:lang w:eastAsia="zh-CN"/>
        </w:rPr>
        <w:t>中村、居民区、“三无”小区、拆迁（半拉子）工地、闲置地、公园广场、公共绿地、</w:t>
      </w:r>
    </w:p>
    <w:p>
      <w:pPr>
        <w:pStyle w:val="3"/>
        <w:spacing w:before="28"/>
        <w:ind w:left="582" w:firstLine="240" w:firstLineChars="100"/>
        <w:rPr>
          <w:rFonts w:asciiTheme="majorEastAsia" w:hAnsiTheme="majorEastAsia" w:eastAsiaTheme="majorEastAsia"/>
          <w:bCs/>
          <w:lang w:eastAsia="zh-CN"/>
        </w:rPr>
      </w:pPr>
      <w:r>
        <w:rPr>
          <w:rFonts w:hint="eastAsia" w:asciiTheme="majorEastAsia" w:hAnsiTheme="majorEastAsia" w:eastAsiaTheme="majorEastAsia"/>
          <w:bCs/>
          <w:lang w:eastAsia="zh-CN"/>
        </w:rPr>
        <w:t>主次干道、背街小巷、公厕、垃圾中转站、废品收购站、沟渠、河溪及坡岸、湖泊及</w:t>
      </w:r>
    </w:p>
    <w:p>
      <w:pPr>
        <w:pStyle w:val="3"/>
        <w:spacing w:before="28"/>
        <w:ind w:left="582" w:firstLine="240" w:firstLineChars="100"/>
        <w:rPr>
          <w:rFonts w:asciiTheme="majorEastAsia" w:hAnsiTheme="majorEastAsia" w:eastAsiaTheme="majorEastAsia"/>
          <w:bCs/>
          <w:lang w:eastAsia="zh-CN"/>
        </w:rPr>
      </w:pPr>
      <w:r>
        <w:rPr>
          <w:rFonts w:hint="eastAsia" w:asciiTheme="majorEastAsia" w:hAnsiTheme="majorEastAsia" w:eastAsiaTheme="majorEastAsia"/>
          <w:bCs/>
          <w:lang w:eastAsia="zh-CN"/>
        </w:rPr>
        <w:t>周边、破产无管理或无能力承担病媒防制费用的单位、100平米以下的“六小”门店</w:t>
      </w:r>
    </w:p>
    <w:p>
      <w:pPr>
        <w:pStyle w:val="3"/>
        <w:spacing w:before="28"/>
        <w:ind w:left="582" w:firstLine="240" w:firstLineChars="100"/>
        <w:rPr>
          <w:rFonts w:asciiTheme="majorEastAsia" w:hAnsiTheme="majorEastAsia" w:eastAsiaTheme="majorEastAsia"/>
          <w:bCs/>
          <w:lang w:eastAsia="zh-CN"/>
        </w:rPr>
      </w:pPr>
      <w:r>
        <w:rPr>
          <w:rFonts w:hint="eastAsia" w:asciiTheme="majorEastAsia" w:hAnsiTheme="majorEastAsia" w:eastAsiaTheme="majorEastAsia"/>
          <w:bCs/>
          <w:lang w:eastAsia="zh-CN"/>
        </w:rPr>
        <w:t>等。指导并协助辖区内的机关企事业单位、宾馆酒店、医院、学校、物业小区、建筑</w:t>
      </w:r>
    </w:p>
    <w:p>
      <w:pPr>
        <w:pStyle w:val="3"/>
        <w:spacing w:before="28"/>
        <w:ind w:left="582" w:firstLine="240" w:firstLineChars="100"/>
        <w:rPr>
          <w:rFonts w:asciiTheme="majorEastAsia" w:hAnsiTheme="majorEastAsia" w:eastAsiaTheme="majorEastAsia"/>
          <w:bCs/>
          <w:lang w:eastAsia="zh-CN"/>
        </w:rPr>
      </w:pPr>
      <w:r>
        <w:rPr>
          <w:rFonts w:hint="eastAsia" w:asciiTheme="majorEastAsia" w:hAnsiTheme="majorEastAsia" w:eastAsiaTheme="majorEastAsia"/>
          <w:bCs/>
          <w:lang w:eastAsia="zh-CN"/>
        </w:rPr>
        <w:t>工地等做好病媒生物防制工作，开展病媒生物危害程度及孳生地调查。</w:t>
      </w:r>
    </w:p>
    <w:p>
      <w:pPr>
        <w:pStyle w:val="3"/>
        <w:spacing w:before="28"/>
        <w:ind w:left="582" w:firstLine="240" w:firstLineChars="100"/>
        <w:rPr>
          <w:rFonts w:asciiTheme="majorEastAsia" w:hAnsiTheme="majorEastAsia" w:eastAsiaTheme="majorEastAsia"/>
          <w:lang w:eastAsia="zh-CN"/>
        </w:rPr>
      </w:pPr>
      <w:r>
        <w:rPr>
          <w:rFonts w:hint="eastAsia" w:asciiTheme="majorEastAsia" w:hAnsiTheme="majorEastAsia" w:eastAsiaTheme="majorEastAsia"/>
          <w:lang w:eastAsia="zh-CN"/>
        </w:rPr>
        <w:t>1.4</w:t>
      </w:r>
      <w:r>
        <w:rPr>
          <w:rFonts w:asciiTheme="majorEastAsia" w:hAnsiTheme="majorEastAsia" w:eastAsiaTheme="majorEastAsia"/>
          <w:lang w:eastAsia="zh-CN"/>
        </w:rPr>
        <w:t>磋商内容：</w:t>
      </w:r>
    </w:p>
    <w:p>
      <w:pPr>
        <w:pStyle w:val="3"/>
        <w:spacing w:before="28"/>
        <w:ind w:left="913" w:leftChars="415" w:firstLine="468" w:firstLineChars="200"/>
        <w:rPr>
          <w:rFonts w:asciiTheme="majorEastAsia" w:hAnsiTheme="majorEastAsia" w:eastAsiaTheme="majorEastAsia"/>
          <w:lang w:eastAsia="zh-CN"/>
        </w:rPr>
      </w:pPr>
      <w:r>
        <w:rPr>
          <w:rFonts w:hint="eastAsia" w:asciiTheme="majorEastAsia" w:hAnsiTheme="majorEastAsia" w:eastAsiaTheme="majorEastAsia"/>
          <w:bCs/>
          <w:spacing w:val="-3"/>
          <w:lang w:eastAsia="zh-CN"/>
        </w:rPr>
        <w:t>美兰区新埠街道办2019年病媒生物防制服务项目</w:t>
      </w:r>
      <w:r>
        <w:rPr>
          <w:rFonts w:hint="eastAsia" w:asciiTheme="majorEastAsia" w:hAnsiTheme="majorEastAsia" w:eastAsiaTheme="majorEastAsia"/>
          <w:lang w:eastAsia="zh-CN"/>
        </w:rPr>
        <w:t>。</w:t>
      </w:r>
    </w:p>
    <w:p>
      <w:pPr>
        <w:pStyle w:val="3"/>
        <w:spacing w:before="28"/>
        <w:ind w:firstLine="840" w:firstLineChars="350"/>
        <w:rPr>
          <w:rFonts w:asciiTheme="majorEastAsia" w:hAnsiTheme="majorEastAsia" w:eastAsiaTheme="majorEastAsia"/>
          <w:lang w:eastAsia="zh-CN"/>
        </w:rPr>
      </w:pPr>
      <w:r>
        <w:rPr>
          <w:rFonts w:hint="eastAsia" w:asciiTheme="majorEastAsia" w:hAnsiTheme="majorEastAsia" w:eastAsiaTheme="majorEastAsia"/>
          <w:lang w:eastAsia="zh-CN"/>
        </w:rPr>
        <w:t>1.5分包情况：本项目不分包。</w:t>
      </w:r>
    </w:p>
    <w:p>
      <w:pPr>
        <w:pStyle w:val="3"/>
        <w:spacing w:before="28"/>
        <w:ind w:firstLine="840" w:firstLineChars="350"/>
        <w:rPr>
          <w:rFonts w:asciiTheme="majorEastAsia" w:hAnsiTheme="majorEastAsia" w:eastAsiaTheme="majorEastAsia"/>
          <w:lang w:eastAsia="zh-CN"/>
        </w:rPr>
      </w:pPr>
      <w:r>
        <w:rPr>
          <w:rFonts w:hint="eastAsia" w:asciiTheme="majorEastAsia" w:hAnsiTheme="majorEastAsia" w:eastAsiaTheme="majorEastAsia"/>
          <w:lang w:eastAsia="zh-CN"/>
        </w:rPr>
        <w:t>1.6</w:t>
      </w:r>
      <w:r>
        <w:rPr>
          <w:rFonts w:ascii="宋体" w:hAnsi="宋体" w:eastAsia="宋体"/>
          <w:color w:val="000000"/>
          <w:lang w:eastAsia="zh-CN"/>
        </w:rPr>
        <w:t>采购预算金额￥</w:t>
      </w:r>
      <w:r>
        <w:rPr>
          <w:rFonts w:hint="eastAsia" w:ascii="宋体" w:hAnsi="宋体" w:eastAsia="宋体"/>
          <w:color w:val="000000"/>
          <w:lang w:eastAsia="zh-CN"/>
        </w:rPr>
        <w:t>841000元</w:t>
      </w:r>
      <w:r>
        <w:rPr>
          <w:rFonts w:hint="eastAsia" w:asciiTheme="majorEastAsia" w:hAnsiTheme="majorEastAsia" w:eastAsiaTheme="majorEastAsia"/>
          <w:lang w:eastAsia="zh-CN"/>
        </w:rPr>
        <w:t>。</w:t>
      </w:r>
    </w:p>
    <w:p>
      <w:pPr>
        <w:pStyle w:val="3"/>
        <w:spacing w:before="28"/>
        <w:ind w:firstLine="840" w:firstLineChars="350"/>
        <w:rPr>
          <w:rFonts w:asciiTheme="majorEastAsia" w:hAnsiTheme="majorEastAsia" w:eastAsiaTheme="majorEastAsia"/>
          <w:lang w:eastAsia="zh-CN"/>
        </w:rPr>
      </w:pPr>
      <w:r>
        <w:rPr>
          <w:rFonts w:hint="eastAsia" w:asciiTheme="majorEastAsia" w:hAnsiTheme="majorEastAsia" w:eastAsiaTheme="majorEastAsia"/>
          <w:lang w:eastAsia="zh-CN"/>
        </w:rPr>
        <w:t>1.7磋商控制价：</w:t>
      </w:r>
      <w:r>
        <w:rPr>
          <w:rFonts w:ascii="宋体" w:hAnsi="宋体" w:eastAsia="宋体"/>
          <w:color w:val="000000"/>
          <w:lang w:eastAsia="zh-CN"/>
        </w:rPr>
        <w:t>￥</w:t>
      </w:r>
      <w:r>
        <w:rPr>
          <w:rFonts w:hint="eastAsia" w:ascii="宋体" w:hAnsi="宋体" w:eastAsia="宋体"/>
          <w:color w:val="000000"/>
          <w:lang w:eastAsia="zh-CN"/>
        </w:rPr>
        <w:t>841000元。</w:t>
      </w:r>
    </w:p>
    <w:p>
      <w:pPr>
        <w:pStyle w:val="3"/>
        <w:spacing w:before="28"/>
        <w:ind w:firstLine="840" w:firstLineChars="350"/>
        <w:rPr>
          <w:rFonts w:asciiTheme="majorEastAsia" w:hAnsiTheme="majorEastAsia" w:eastAsiaTheme="majorEastAsia"/>
          <w:lang w:eastAsia="zh-CN"/>
        </w:rPr>
      </w:pPr>
      <w:r>
        <w:rPr>
          <w:rFonts w:hint="eastAsia" w:asciiTheme="majorEastAsia" w:hAnsiTheme="majorEastAsia" w:eastAsiaTheme="majorEastAsia"/>
          <w:lang w:eastAsia="zh-CN"/>
        </w:rPr>
        <w:t>1.8</w:t>
      </w:r>
      <w:r>
        <w:rPr>
          <w:rFonts w:asciiTheme="majorEastAsia" w:hAnsiTheme="majorEastAsia" w:eastAsiaTheme="majorEastAsia"/>
          <w:lang w:eastAsia="zh-CN"/>
        </w:rPr>
        <w:t>评标办法：综合评分法</w:t>
      </w:r>
    </w:p>
    <w:p>
      <w:pPr>
        <w:pStyle w:val="3"/>
        <w:spacing w:before="28"/>
        <w:ind w:firstLine="840" w:firstLineChars="350"/>
        <w:rPr>
          <w:rFonts w:asciiTheme="majorEastAsia" w:hAnsiTheme="majorEastAsia" w:eastAsiaTheme="majorEastAsia"/>
          <w:lang w:eastAsia="zh-CN"/>
        </w:rPr>
      </w:pPr>
      <w:r>
        <w:rPr>
          <w:rFonts w:hint="eastAsia" w:asciiTheme="majorEastAsia" w:hAnsiTheme="majorEastAsia" w:eastAsiaTheme="majorEastAsia"/>
          <w:lang w:eastAsia="zh-CN"/>
        </w:rPr>
        <w:t>1.9采购中介机构数量：1家。</w:t>
      </w:r>
    </w:p>
    <w:p>
      <w:pPr>
        <w:pStyle w:val="3"/>
        <w:spacing w:before="28"/>
        <w:ind w:firstLine="840" w:firstLineChars="350"/>
        <w:rPr>
          <w:rFonts w:asciiTheme="majorEastAsia" w:hAnsiTheme="majorEastAsia" w:eastAsiaTheme="majorEastAsia"/>
          <w:lang w:eastAsia="zh-CN"/>
        </w:rPr>
      </w:pPr>
      <w:r>
        <w:rPr>
          <w:rFonts w:hint="eastAsia" w:asciiTheme="majorEastAsia" w:hAnsiTheme="majorEastAsia" w:eastAsiaTheme="majorEastAsia"/>
          <w:lang w:eastAsia="zh-CN"/>
        </w:rPr>
        <w:t>1.10质量要求</w:t>
      </w:r>
      <w:r>
        <w:rPr>
          <w:rFonts w:asciiTheme="majorEastAsia" w:hAnsiTheme="majorEastAsia" w:eastAsiaTheme="majorEastAsia"/>
          <w:lang w:eastAsia="zh-CN"/>
        </w:rPr>
        <w:t>：</w:t>
      </w:r>
      <w:r>
        <w:rPr>
          <w:rFonts w:hint="eastAsia" w:asciiTheme="majorEastAsia" w:hAnsiTheme="majorEastAsia" w:eastAsiaTheme="majorEastAsia"/>
          <w:lang w:eastAsia="zh-CN"/>
        </w:rPr>
        <w:t>合格。</w:t>
      </w:r>
    </w:p>
    <w:p>
      <w:pPr>
        <w:pStyle w:val="3"/>
        <w:spacing w:before="28"/>
        <w:ind w:firstLine="840" w:firstLineChars="350"/>
        <w:rPr>
          <w:rFonts w:asciiTheme="majorEastAsia" w:hAnsiTheme="majorEastAsia" w:eastAsiaTheme="majorEastAsia"/>
          <w:lang w:eastAsia="zh-CN"/>
        </w:rPr>
      </w:pPr>
      <w:r>
        <w:rPr>
          <w:rFonts w:hint="eastAsia" w:asciiTheme="majorEastAsia" w:hAnsiTheme="majorEastAsia" w:eastAsiaTheme="majorEastAsia"/>
          <w:lang w:eastAsia="zh-CN"/>
        </w:rPr>
        <w:t>1.11服务期限：12个月。</w:t>
      </w:r>
    </w:p>
    <w:p>
      <w:pPr>
        <w:shd w:val="clear" w:color="auto" w:fill="FFFFFF"/>
        <w:snapToGrid w:val="0"/>
        <w:spacing w:line="360" w:lineRule="auto"/>
        <w:rPr>
          <w:rFonts w:cs="宋体" w:asciiTheme="majorEastAsia" w:hAnsiTheme="majorEastAsia" w:eastAsiaTheme="majorEastAsia"/>
          <w:b/>
          <w:sz w:val="24"/>
          <w:szCs w:val="24"/>
          <w:lang w:eastAsia="zh-CN"/>
        </w:rPr>
      </w:pPr>
      <w:r>
        <w:rPr>
          <w:rFonts w:asciiTheme="majorEastAsia" w:hAnsiTheme="majorEastAsia" w:eastAsiaTheme="majorEastAsia"/>
          <w:b/>
          <w:lang w:eastAsia="zh-CN"/>
        </w:rPr>
        <w:pict>
          <v:shape id="_x0000_s2060" o:spid="_x0000_s2060" o:spt="202" type="#_x0000_t202" style="position:absolute;left:0pt;margin-top:411.7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txbxContent>
            </v:textbox>
          </v:shape>
        </w:pict>
      </w:r>
      <w:r>
        <w:rPr>
          <w:rFonts w:hint="eastAsia" w:cs="宋体" w:asciiTheme="majorEastAsia" w:hAnsiTheme="majorEastAsia" w:eastAsiaTheme="majorEastAsia"/>
          <w:b/>
          <w:sz w:val="24"/>
          <w:szCs w:val="24"/>
          <w:lang w:eastAsia="zh-CN"/>
        </w:rPr>
        <w:t>二、投标人资格要求</w:t>
      </w:r>
    </w:p>
    <w:bookmarkEnd w:id="2"/>
    <w:p>
      <w:pPr>
        <w:adjustRightInd w:val="0"/>
        <w:snapToGrid w:val="0"/>
        <w:spacing w:line="360" w:lineRule="auto"/>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2.1在中华人民共和国注册的、具有独立承担民事责任能力的法人,必须提供工商营业执照副本、税务登记证副本和组织机构代码证的复印件或者具有三证合一的工商营业执照，</w:t>
      </w:r>
      <w:r>
        <w:rPr>
          <w:rFonts w:cs="宋体" w:asciiTheme="majorEastAsia" w:hAnsiTheme="majorEastAsia" w:eastAsiaTheme="majorEastAsia"/>
          <w:sz w:val="24"/>
          <w:szCs w:val="24"/>
          <w:lang w:eastAsia="zh-CN"/>
        </w:rPr>
        <w:t>或《事业单位法人证》</w:t>
      </w:r>
      <w:r>
        <w:rPr>
          <w:rFonts w:hint="eastAsia" w:cs="宋体" w:asciiTheme="majorEastAsia" w:hAnsiTheme="majorEastAsia" w:eastAsiaTheme="majorEastAsia"/>
          <w:sz w:val="24"/>
          <w:szCs w:val="24"/>
          <w:lang w:eastAsia="zh-CN"/>
        </w:rPr>
        <w:t>的复印件（加盖公章）,且营业执照经营范围含有病媒生物预防与控制内容，并在人员、技术、设备、资金等方面具有相应的能力。</w:t>
      </w:r>
    </w:p>
    <w:p>
      <w:pPr>
        <w:adjustRightInd w:val="0"/>
        <w:snapToGrid w:val="0"/>
        <w:spacing w:line="360" w:lineRule="auto"/>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2.2具有良好的商业信誉和健全的财务会计制度（需提供2018年三个月的企业纳税凭证或会计师事务所出具的2017年度财务审计报告，复印件加盖公章）。</w:t>
      </w:r>
    </w:p>
    <w:p>
      <w:pPr>
        <w:adjustRightInd w:val="0"/>
        <w:snapToGrid w:val="0"/>
        <w:spacing w:line="360" w:lineRule="auto"/>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2.3有依法缴纳社会保障资金的良好记录（需提供2018年三个月的社会保障缴费凭证，复</w:t>
      </w:r>
    </w:p>
    <w:p>
      <w:pPr>
        <w:adjustRightInd w:val="0"/>
        <w:snapToGrid w:val="0"/>
        <w:spacing w:line="360" w:lineRule="auto"/>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印件加盖公章）。</w:t>
      </w:r>
    </w:p>
    <w:p>
      <w:pPr>
        <w:adjustRightInd w:val="0"/>
        <w:snapToGrid w:val="0"/>
        <w:spacing w:line="360" w:lineRule="auto"/>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2.4须提供参加政府采购活动前三年内（不足三年从成立之日算起），</w:t>
      </w:r>
      <w:r>
        <w:rPr>
          <w:rFonts w:hint="eastAsia" w:cs="宋体" w:asciiTheme="majorEastAsia" w:hAnsiTheme="majorEastAsia" w:eastAsiaTheme="majorEastAsia"/>
          <w:bCs/>
          <w:sz w:val="24"/>
          <w:szCs w:val="24"/>
          <w:lang w:eastAsia="zh-CN"/>
        </w:rPr>
        <w:t>在经营活动中没有重大违法记录的声明函。</w:t>
      </w:r>
    </w:p>
    <w:p>
      <w:pPr>
        <w:adjustRightInd w:val="0"/>
        <w:snapToGrid w:val="0"/>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sz w:val="24"/>
          <w:szCs w:val="24"/>
          <w:lang w:eastAsia="zh-CN"/>
        </w:rPr>
        <w:t>2.5</w:t>
      </w:r>
      <w:r>
        <w:rPr>
          <w:rFonts w:hint="eastAsia" w:cs="宋体" w:asciiTheme="majorEastAsia" w:hAnsiTheme="majorEastAsia" w:eastAsiaTheme="majorEastAsia"/>
          <w:bCs/>
          <w:sz w:val="24"/>
          <w:szCs w:val="24"/>
          <w:lang w:eastAsia="zh-CN"/>
        </w:rPr>
        <w:t xml:space="preserve">投标人在 </w:t>
      </w:r>
      <w:r>
        <w:rPr>
          <w:rFonts w:cs="宋体" w:asciiTheme="majorEastAsia" w:hAnsiTheme="majorEastAsia" w:eastAsiaTheme="majorEastAsia"/>
          <w:bCs/>
          <w:sz w:val="24"/>
          <w:szCs w:val="24"/>
          <w:lang w:eastAsia="zh-CN"/>
        </w:rPr>
        <w:t>“信用中国”网站（http://www.creditchina.gov.cn/）没有列入失信被执</w:t>
      </w:r>
    </w:p>
    <w:p>
      <w:pPr>
        <w:adjustRightInd w:val="0"/>
        <w:snapToGrid w:val="0"/>
        <w:spacing w:line="360" w:lineRule="auto"/>
        <w:rPr>
          <w:rFonts w:cs="宋体" w:asciiTheme="majorEastAsia" w:hAnsiTheme="majorEastAsia" w:eastAsiaTheme="majorEastAsia"/>
          <w:bCs/>
          <w:sz w:val="24"/>
          <w:szCs w:val="24"/>
          <w:lang w:eastAsia="zh-CN"/>
        </w:rPr>
      </w:pPr>
      <w:r>
        <w:rPr>
          <w:rFonts w:cs="宋体" w:asciiTheme="majorEastAsia" w:hAnsiTheme="majorEastAsia" w:eastAsiaTheme="majorEastAsia"/>
          <w:bCs/>
          <w:sz w:val="24"/>
          <w:szCs w:val="24"/>
          <w:lang w:eastAsia="zh-CN"/>
        </w:rPr>
        <w:t>行人、重大税收违法案件当事人名单、政府采购严重违法失信行为记录名单。</w:t>
      </w:r>
      <w:r>
        <w:rPr>
          <w:rFonts w:hint="eastAsia" w:cs="宋体" w:asciiTheme="majorEastAsia" w:hAnsiTheme="majorEastAsia" w:eastAsiaTheme="majorEastAsia"/>
          <w:bCs/>
          <w:sz w:val="24"/>
          <w:szCs w:val="24"/>
          <w:lang w:eastAsia="zh-CN"/>
        </w:rPr>
        <w:t>（提供供应商信用信息查询记录页面，并截图打印，加盖公章编入投标文件中）。</w:t>
      </w:r>
    </w:p>
    <w:p>
      <w:pPr>
        <w:adjustRightInd w:val="0"/>
        <w:snapToGrid w:val="0"/>
        <w:spacing w:line="360" w:lineRule="auto"/>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2.6购买本项目磋商文件并缴纳投标保证金。</w:t>
      </w:r>
    </w:p>
    <w:p>
      <w:pPr>
        <w:adjustRightInd w:val="0"/>
        <w:snapToGrid w:val="0"/>
        <w:spacing w:line="360" w:lineRule="auto"/>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2.7本项目不接受联合体投标。</w:t>
      </w:r>
    </w:p>
    <w:p>
      <w:pPr>
        <w:adjustRightInd w:val="0"/>
        <w:snapToGrid w:val="0"/>
        <w:spacing w:line="360" w:lineRule="auto"/>
        <w:rPr>
          <w:rFonts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lang w:eastAsia="zh-CN"/>
        </w:rPr>
        <w:t>三、招标文件的获取</w:t>
      </w:r>
    </w:p>
    <w:p>
      <w:pPr>
        <w:tabs>
          <w:tab w:val="left" w:pos="4680"/>
        </w:tabs>
        <w:snapToGrid w:val="0"/>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3.1时间：2019年</w:t>
      </w:r>
      <w:r>
        <w:rPr>
          <w:rFonts w:hint="eastAsia" w:cs="宋体" w:asciiTheme="majorEastAsia" w:hAnsiTheme="majorEastAsia" w:eastAsiaTheme="majorEastAsia"/>
          <w:sz w:val="24"/>
          <w:szCs w:val="24"/>
          <w:u w:val="single"/>
          <w:lang w:eastAsia="zh-CN"/>
        </w:rPr>
        <w:t>03</w:t>
      </w:r>
      <w:r>
        <w:rPr>
          <w:rFonts w:hint="eastAsia" w:cs="宋体" w:asciiTheme="majorEastAsia" w:hAnsiTheme="majorEastAsia" w:eastAsiaTheme="majorEastAsia"/>
          <w:sz w:val="24"/>
          <w:szCs w:val="24"/>
          <w:lang w:eastAsia="zh-CN"/>
        </w:rPr>
        <w:t>月</w:t>
      </w:r>
      <w:r>
        <w:rPr>
          <w:rFonts w:hint="eastAsia" w:cs="宋体" w:asciiTheme="majorEastAsia" w:hAnsiTheme="majorEastAsia" w:eastAsiaTheme="majorEastAsia"/>
          <w:sz w:val="24"/>
          <w:szCs w:val="24"/>
          <w:u w:val="single"/>
          <w:lang w:eastAsia="zh-CN"/>
        </w:rPr>
        <w:t xml:space="preserve"> 19</w:t>
      </w:r>
      <w:r>
        <w:rPr>
          <w:rFonts w:hint="eastAsia" w:cs="宋体" w:asciiTheme="majorEastAsia" w:hAnsiTheme="majorEastAsia" w:eastAsiaTheme="majorEastAsia"/>
          <w:sz w:val="24"/>
          <w:szCs w:val="24"/>
          <w:lang w:eastAsia="zh-CN"/>
        </w:rPr>
        <w:t>日至2019年</w:t>
      </w:r>
      <w:r>
        <w:rPr>
          <w:rFonts w:hint="eastAsia" w:cs="宋体" w:asciiTheme="majorEastAsia" w:hAnsiTheme="majorEastAsia" w:eastAsiaTheme="majorEastAsia"/>
          <w:sz w:val="24"/>
          <w:szCs w:val="24"/>
          <w:u w:val="single"/>
          <w:lang w:eastAsia="zh-CN"/>
        </w:rPr>
        <w:t>03</w:t>
      </w:r>
      <w:r>
        <w:rPr>
          <w:rFonts w:hint="eastAsia" w:cs="宋体" w:asciiTheme="majorEastAsia" w:hAnsiTheme="majorEastAsia" w:eastAsiaTheme="majorEastAsia"/>
          <w:sz w:val="24"/>
          <w:szCs w:val="24"/>
          <w:lang w:eastAsia="zh-CN"/>
        </w:rPr>
        <w:t>月</w:t>
      </w:r>
      <w:r>
        <w:rPr>
          <w:rFonts w:hint="eastAsia" w:cs="宋体" w:asciiTheme="majorEastAsia" w:hAnsiTheme="majorEastAsia" w:eastAsiaTheme="majorEastAsia"/>
          <w:sz w:val="24"/>
          <w:szCs w:val="24"/>
          <w:u w:val="single"/>
          <w:lang w:eastAsia="zh-CN"/>
        </w:rPr>
        <w:t xml:space="preserve"> 25 </w:t>
      </w:r>
      <w:r>
        <w:rPr>
          <w:rFonts w:hint="eastAsia" w:cs="宋体" w:asciiTheme="majorEastAsia" w:hAnsiTheme="majorEastAsia" w:eastAsiaTheme="majorEastAsia"/>
          <w:sz w:val="24"/>
          <w:szCs w:val="24"/>
          <w:lang w:eastAsia="zh-CN"/>
        </w:rPr>
        <w:t>日09：30-17：30（节假日除外）。</w:t>
      </w:r>
    </w:p>
    <w:p>
      <w:pPr>
        <w:adjustRightInd w:val="0"/>
        <w:snapToGrid w:val="0"/>
        <w:spacing w:line="360" w:lineRule="auto"/>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 xml:space="preserve">    3.2</w:t>
      </w:r>
      <w:r>
        <w:rPr>
          <w:rFonts w:hint="eastAsia" w:cs="宋体" w:asciiTheme="majorEastAsia" w:hAnsiTheme="majorEastAsia" w:eastAsiaTheme="majorEastAsia"/>
          <w:kern w:val="28"/>
          <w:sz w:val="24"/>
          <w:szCs w:val="24"/>
          <w:lang w:eastAsia="zh-CN"/>
        </w:rPr>
        <w:t>磋商文件</w:t>
      </w:r>
      <w:r>
        <w:rPr>
          <w:rFonts w:hint="eastAsia" w:cs="宋体" w:asciiTheme="majorEastAsia" w:hAnsiTheme="majorEastAsia" w:eastAsiaTheme="majorEastAsia"/>
          <w:sz w:val="24"/>
          <w:szCs w:val="24"/>
          <w:lang w:eastAsia="zh-CN"/>
        </w:rPr>
        <w:t>发售地点：</w:t>
      </w:r>
      <w:r>
        <w:rPr>
          <w:rFonts w:hint="eastAsia" w:asciiTheme="majorEastAsia" w:hAnsiTheme="majorEastAsia" w:eastAsiaTheme="majorEastAsia"/>
          <w:color w:val="000000"/>
          <w:sz w:val="24"/>
          <w:szCs w:val="24"/>
          <w:lang w:eastAsia="zh-CN"/>
        </w:rPr>
        <w:t>海口市美兰区文明东路渡头村16-3号三楼</w:t>
      </w:r>
    </w:p>
    <w:p>
      <w:pPr>
        <w:adjustRightInd w:val="0"/>
        <w:snapToGrid w:val="0"/>
        <w:spacing w:line="360" w:lineRule="auto"/>
        <w:ind w:firstLine="48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3.3</w:t>
      </w:r>
      <w:r>
        <w:rPr>
          <w:rFonts w:hint="eastAsia" w:cs="宋体" w:asciiTheme="majorEastAsia" w:hAnsiTheme="majorEastAsia" w:eastAsiaTheme="majorEastAsia"/>
          <w:kern w:val="28"/>
          <w:sz w:val="24"/>
          <w:szCs w:val="24"/>
          <w:lang w:eastAsia="zh-CN"/>
        </w:rPr>
        <w:t>磋商文件</w:t>
      </w:r>
      <w:r>
        <w:rPr>
          <w:rFonts w:hint="eastAsia" w:cs="宋体" w:asciiTheme="majorEastAsia" w:hAnsiTheme="majorEastAsia" w:eastAsiaTheme="majorEastAsia"/>
          <w:sz w:val="24"/>
          <w:szCs w:val="24"/>
          <w:lang w:eastAsia="zh-CN"/>
        </w:rPr>
        <w:t>售价：￥200元/套（售后不退），投标保证金为：￥</w:t>
      </w:r>
      <w:r>
        <w:rPr>
          <w:rStyle w:val="29"/>
          <w:rFonts w:hint="eastAsia" w:cs="宋体" w:asciiTheme="majorEastAsia" w:hAnsiTheme="majorEastAsia" w:eastAsiaTheme="majorEastAsia"/>
          <w:sz w:val="24"/>
          <w:szCs w:val="24"/>
          <w:lang w:eastAsia="zh-CN"/>
        </w:rPr>
        <w:t>5000.00</w:t>
      </w:r>
      <w:r>
        <w:rPr>
          <w:rFonts w:hint="eastAsia" w:cs="宋体" w:asciiTheme="majorEastAsia" w:hAnsiTheme="majorEastAsia" w:eastAsiaTheme="majorEastAsia"/>
          <w:sz w:val="24"/>
          <w:szCs w:val="24"/>
          <w:lang w:eastAsia="zh-CN"/>
        </w:rPr>
        <w:t>元。</w:t>
      </w:r>
    </w:p>
    <w:p>
      <w:pPr>
        <w:adjustRightInd w:val="0"/>
        <w:snapToGrid w:val="0"/>
        <w:spacing w:line="360" w:lineRule="auto"/>
        <w:ind w:left="480" w:hanging="480" w:hanging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 xml:space="preserve">    3.4投标人提问截止时间：2019年03月25日17:30:00（北京时间），凡对本项目提出询问，请与海南富津源工程项目管理有限公司联系。联系电话：0898-65371480</w:t>
      </w:r>
    </w:p>
    <w:p>
      <w:pPr>
        <w:tabs>
          <w:tab w:val="left" w:pos="4680"/>
        </w:tabs>
        <w:snapToGrid w:val="0"/>
        <w:spacing w:line="360" w:lineRule="auto"/>
        <w:ind w:left="480" w:hanging="480" w:hanging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 xml:space="preserve">    3.5</w:t>
      </w:r>
      <w:r>
        <w:rPr>
          <w:rFonts w:hint="eastAsia" w:cs="宋体" w:asciiTheme="majorEastAsia" w:hAnsiTheme="majorEastAsia" w:eastAsiaTheme="majorEastAsia"/>
          <w:kern w:val="28"/>
          <w:sz w:val="24"/>
          <w:szCs w:val="24"/>
          <w:lang w:eastAsia="zh-CN"/>
        </w:rPr>
        <w:t>磋商保证金</w:t>
      </w:r>
      <w:r>
        <w:rPr>
          <w:rFonts w:hint="eastAsia" w:cs="宋体" w:asciiTheme="majorEastAsia" w:hAnsiTheme="majorEastAsia" w:eastAsiaTheme="majorEastAsia"/>
          <w:sz w:val="24"/>
          <w:szCs w:val="24"/>
          <w:lang w:eastAsia="zh-CN"/>
        </w:rPr>
        <w:t>到账截止日期：2019年03月</w:t>
      </w:r>
      <w:r>
        <w:rPr>
          <w:rFonts w:hint="eastAsia" w:cs="宋体" w:asciiTheme="majorEastAsia" w:hAnsiTheme="majorEastAsia" w:eastAsiaTheme="majorEastAsia"/>
          <w:sz w:val="24"/>
          <w:szCs w:val="24"/>
          <w:u w:val="single"/>
          <w:lang w:eastAsia="zh-CN"/>
        </w:rPr>
        <w:t>29</w:t>
      </w:r>
      <w:r>
        <w:rPr>
          <w:rFonts w:hint="eastAsia" w:cs="宋体" w:asciiTheme="majorEastAsia" w:hAnsiTheme="majorEastAsia" w:eastAsiaTheme="majorEastAsia"/>
          <w:sz w:val="24"/>
          <w:szCs w:val="24"/>
          <w:lang w:eastAsia="zh-CN"/>
        </w:rPr>
        <w:t>日</w:t>
      </w:r>
      <w:r>
        <w:rPr>
          <w:rFonts w:hint="eastAsia" w:cs="宋体" w:asciiTheme="majorEastAsia" w:hAnsiTheme="majorEastAsia" w:eastAsiaTheme="majorEastAsia"/>
          <w:sz w:val="24"/>
          <w:szCs w:val="24"/>
          <w:u w:val="single"/>
          <w:lang w:eastAsia="zh-CN"/>
        </w:rPr>
        <w:t>上</w:t>
      </w:r>
      <w:r>
        <w:rPr>
          <w:rFonts w:hint="eastAsia" w:cs="宋体" w:asciiTheme="majorEastAsia" w:hAnsiTheme="majorEastAsia" w:eastAsiaTheme="majorEastAsia"/>
          <w:sz w:val="24"/>
          <w:szCs w:val="24"/>
          <w:lang w:eastAsia="zh-CN"/>
        </w:rPr>
        <w:t>午</w:t>
      </w:r>
      <w:r>
        <w:rPr>
          <w:rFonts w:hint="eastAsia" w:cs="宋体" w:asciiTheme="majorEastAsia" w:hAnsiTheme="majorEastAsia" w:eastAsiaTheme="majorEastAsia"/>
          <w:sz w:val="24"/>
          <w:szCs w:val="24"/>
          <w:u w:val="single"/>
          <w:lang w:eastAsia="zh-CN"/>
        </w:rPr>
        <w:t>09</w:t>
      </w:r>
      <w:r>
        <w:rPr>
          <w:rFonts w:hint="eastAsia" w:cs="宋体" w:asciiTheme="majorEastAsia" w:hAnsiTheme="majorEastAsia" w:eastAsiaTheme="majorEastAsia"/>
          <w:color w:val="000000"/>
          <w:sz w:val="24"/>
          <w:szCs w:val="24"/>
          <w:lang w:eastAsia="zh-CN"/>
        </w:rPr>
        <w:t>时</w:t>
      </w:r>
      <w:r>
        <w:rPr>
          <w:rFonts w:hint="eastAsia" w:cs="宋体" w:asciiTheme="majorEastAsia" w:hAnsiTheme="majorEastAsia" w:eastAsiaTheme="majorEastAsia"/>
          <w:sz w:val="24"/>
          <w:szCs w:val="24"/>
          <w:u w:val="single"/>
          <w:lang w:eastAsia="zh-CN"/>
        </w:rPr>
        <w:t>30</w:t>
      </w:r>
      <w:r>
        <w:rPr>
          <w:rFonts w:hint="eastAsia" w:cs="宋体" w:asciiTheme="majorEastAsia" w:hAnsiTheme="majorEastAsia" w:eastAsiaTheme="majorEastAsia"/>
          <w:color w:val="000000"/>
          <w:sz w:val="24"/>
          <w:szCs w:val="24"/>
          <w:lang w:eastAsia="zh-CN"/>
        </w:rPr>
        <w:t>分</w:t>
      </w:r>
      <w:r>
        <w:rPr>
          <w:rFonts w:hint="eastAsia" w:cs="宋体" w:asciiTheme="majorEastAsia" w:hAnsiTheme="majorEastAsia" w:eastAsiaTheme="majorEastAsia"/>
          <w:sz w:val="24"/>
          <w:szCs w:val="24"/>
          <w:lang w:eastAsia="zh-CN"/>
        </w:rPr>
        <w:t>（北京时间）前。</w:t>
      </w:r>
    </w:p>
    <w:p>
      <w:pPr>
        <w:tabs>
          <w:tab w:val="left" w:pos="4680"/>
        </w:tabs>
        <w:snapToGrid w:val="0"/>
        <w:spacing w:line="360" w:lineRule="auto"/>
        <w:ind w:left="480" w:hanging="480" w:hanging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 xml:space="preserve">    3.6</w:t>
      </w:r>
      <w:r>
        <w:rPr>
          <w:rFonts w:hint="eastAsia" w:cs="宋体" w:asciiTheme="majorEastAsia" w:hAnsiTheme="majorEastAsia" w:eastAsiaTheme="majorEastAsia"/>
          <w:kern w:val="28"/>
          <w:sz w:val="24"/>
          <w:szCs w:val="24"/>
          <w:lang w:eastAsia="zh-CN"/>
        </w:rPr>
        <w:t>磋商保证金</w:t>
      </w:r>
      <w:r>
        <w:rPr>
          <w:rFonts w:hint="eastAsia" w:cs="宋体" w:asciiTheme="majorEastAsia" w:hAnsiTheme="majorEastAsia" w:eastAsiaTheme="majorEastAsia"/>
          <w:sz w:val="24"/>
          <w:szCs w:val="24"/>
          <w:lang w:eastAsia="zh-CN"/>
        </w:rPr>
        <w:t>支付形式：网上支付。</w:t>
      </w:r>
    </w:p>
    <w:p>
      <w:pPr>
        <w:tabs>
          <w:tab w:val="left" w:pos="4680"/>
        </w:tabs>
        <w:snapToGrid w:val="0"/>
        <w:spacing w:line="360" w:lineRule="auto"/>
        <w:ind w:left="480" w:hanging="480" w:hanging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 xml:space="preserve">    3.7支付地址为：</w:t>
      </w:r>
    </w:p>
    <w:p>
      <w:pPr>
        <w:tabs>
          <w:tab w:val="left" w:pos="4680"/>
        </w:tabs>
        <w:snapToGrid w:val="0"/>
        <w:spacing w:line="360" w:lineRule="auto"/>
        <w:ind w:left="502" w:leftChars="228"/>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开户单位：海南富津源工程项目管理有限公司</w:t>
      </w:r>
    </w:p>
    <w:p>
      <w:pPr>
        <w:tabs>
          <w:tab w:val="left" w:pos="4680"/>
        </w:tabs>
        <w:snapToGrid w:val="0"/>
        <w:spacing w:line="360" w:lineRule="auto"/>
        <w:ind w:left="502" w:leftChars="228"/>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开户银行：中国建设银行股份有限公司海口金盘支行</w:t>
      </w:r>
    </w:p>
    <w:p>
      <w:pPr>
        <w:pStyle w:val="3"/>
        <w:spacing w:line="360" w:lineRule="auto"/>
        <w:ind w:right="-229" w:rightChars="-104"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帐号：</w:t>
      </w:r>
      <w:r>
        <w:rPr>
          <w:rFonts w:asciiTheme="majorEastAsia" w:hAnsiTheme="majorEastAsia" w:eastAsiaTheme="majorEastAsia"/>
          <w:lang w:eastAsia="zh-CN"/>
        </w:rPr>
        <w:t>4600 100</w:t>
      </w:r>
      <w:r>
        <w:rPr>
          <w:rFonts w:hint="eastAsia" w:asciiTheme="majorEastAsia" w:hAnsiTheme="majorEastAsia" w:eastAsiaTheme="majorEastAsia"/>
          <w:lang w:eastAsia="zh-CN"/>
        </w:rPr>
        <w:t>2336</w:t>
      </w:r>
      <w:r>
        <w:rPr>
          <w:rFonts w:asciiTheme="majorEastAsia" w:hAnsiTheme="majorEastAsia" w:eastAsiaTheme="majorEastAsia"/>
          <w:lang w:eastAsia="zh-CN"/>
        </w:rPr>
        <w:t xml:space="preserve">0 </w:t>
      </w:r>
      <w:r>
        <w:rPr>
          <w:rFonts w:hint="eastAsia" w:asciiTheme="majorEastAsia" w:hAnsiTheme="majorEastAsia" w:eastAsiaTheme="majorEastAsia"/>
          <w:lang w:eastAsia="zh-CN"/>
        </w:rPr>
        <w:t>53010408</w:t>
      </w:r>
    </w:p>
    <w:p>
      <w:pPr>
        <w:tabs>
          <w:tab w:val="left" w:pos="4680"/>
        </w:tabs>
        <w:snapToGrid w:val="0"/>
        <w:spacing w:line="360" w:lineRule="auto"/>
        <w:ind w:left="1165" w:leftChars="257" w:hanging="600" w:hangingChars="25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注明：</w:t>
      </w:r>
      <w:r>
        <w:rPr>
          <w:rFonts w:hint="eastAsia" w:cs="宋体" w:asciiTheme="majorEastAsia" w:hAnsiTheme="majorEastAsia" w:eastAsiaTheme="majorEastAsia"/>
          <w:kern w:val="28"/>
          <w:sz w:val="24"/>
          <w:szCs w:val="24"/>
          <w:lang w:eastAsia="zh-CN"/>
        </w:rPr>
        <w:t>磋商保证金</w:t>
      </w:r>
      <w:r>
        <w:rPr>
          <w:rFonts w:hint="eastAsia" w:cs="宋体" w:asciiTheme="majorEastAsia" w:hAnsiTheme="majorEastAsia" w:eastAsiaTheme="majorEastAsia"/>
          <w:sz w:val="24"/>
          <w:szCs w:val="24"/>
          <w:lang w:eastAsia="zh-CN"/>
        </w:rPr>
        <w:t>必须从投标人的基本户转出，保证金单据上必须注明项目编号或项目名称。</w:t>
      </w:r>
    </w:p>
    <w:p>
      <w:pPr>
        <w:tabs>
          <w:tab w:val="left" w:pos="4680"/>
        </w:tabs>
        <w:snapToGrid w:val="0"/>
        <w:spacing w:line="360" w:lineRule="auto"/>
        <w:ind w:left="1165" w:leftChars="257" w:hanging="600" w:hangingChars="250"/>
        <w:rPr>
          <w:rFonts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3.8如供应商认为磋商文件的内容损害其权益的，可以书面形式向</w:t>
      </w:r>
      <w:r>
        <w:rPr>
          <w:rFonts w:hint="eastAsia" w:asciiTheme="majorEastAsia" w:hAnsiTheme="majorEastAsia" w:eastAsiaTheme="majorEastAsia"/>
          <w:sz w:val="24"/>
          <w:szCs w:val="24"/>
          <w:lang w:eastAsia="zh-CN"/>
        </w:rPr>
        <w:t>海南富津源工程项目</w:t>
      </w:r>
    </w:p>
    <w:p>
      <w:pPr>
        <w:tabs>
          <w:tab w:val="left" w:pos="4680"/>
        </w:tabs>
        <w:snapToGrid w:val="0"/>
        <w:spacing w:line="360" w:lineRule="auto"/>
        <w:ind w:left="1165" w:leftChars="257" w:hanging="600" w:hangingChars="250"/>
        <w:rPr>
          <w:rFonts w:cs="宋体"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管理有限公司</w:t>
      </w:r>
      <w:r>
        <w:rPr>
          <w:rFonts w:hint="eastAsia" w:cs="宋体" w:asciiTheme="majorEastAsia" w:hAnsiTheme="majorEastAsia" w:eastAsiaTheme="majorEastAsia"/>
          <w:sz w:val="24"/>
          <w:szCs w:val="24"/>
          <w:lang w:eastAsia="zh-CN"/>
        </w:rPr>
        <w:t>提出质疑。质疑时，请将反映的内容及公司的基本信息（公司名称、联系</w:t>
      </w:r>
    </w:p>
    <w:p>
      <w:pPr>
        <w:tabs>
          <w:tab w:val="left" w:pos="4680"/>
        </w:tabs>
        <w:snapToGrid w:val="0"/>
        <w:spacing w:line="360" w:lineRule="auto"/>
        <w:ind w:left="1165" w:leftChars="257" w:hanging="600" w:hangingChars="25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人、联系电话等）以书面形式（法定代表人签名、加盖单位公章）送达或邮寄（以中国</w:t>
      </w:r>
    </w:p>
    <w:p>
      <w:pPr>
        <w:tabs>
          <w:tab w:val="left" w:pos="4680"/>
        </w:tabs>
        <w:snapToGrid w:val="0"/>
        <w:spacing w:line="360" w:lineRule="auto"/>
        <w:ind w:left="1165" w:leftChars="257" w:hanging="600" w:hangingChars="25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邮政为准）至</w:t>
      </w:r>
      <w:r>
        <w:rPr>
          <w:rFonts w:hint="eastAsia" w:ascii="宋体" w:hAnsi="宋体" w:eastAsia="宋体" w:cs="宋体"/>
          <w:sz w:val="24"/>
          <w:szCs w:val="24"/>
          <w:lang w:eastAsia="zh-CN"/>
        </w:rPr>
        <w:t>海口市美兰区文明东路渡头村16-3号三楼</w:t>
      </w:r>
      <w:r>
        <w:rPr>
          <w:rFonts w:hint="eastAsia" w:cs="宋体" w:asciiTheme="majorEastAsia" w:hAnsiTheme="majorEastAsia" w:eastAsiaTheme="majorEastAsia"/>
          <w:sz w:val="24"/>
          <w:szCs w:val="24"/>
          <w:lang w:eastAsia="zh-CN"/>
        </w:rPr>
        <w:t xml:space="preserve"> 黄工 收。</w:t>
      </w:r>
    </w:p>
    <w:p>
      <w:pPr>
        <w:tabs>
          <w:tab w:val="left" w:pos="4680"/>
        </w:tabs>
        <w:snapToGrid w:val="0"/>
        <w:spacing w:line="360" w:lineRule="auto"/>
        <w:ind w:left="1165" w:leftChars="257" w:hanging="600" w:hangingChars="250"/>
        <w:rPr>
          <w:rFonts w:cs="宋体" w:asciiTheme="majorEastAsia" w:hAnsiTheme="majorEastAsia" w:eastAsiaTheme="majorEastAsia"/>
          <w:sz w:val="24"/>
          <w:szCs w:val="24"/>
          <w:lang w:eastAsia="zh-CN"/>
        </w:rPr>
      </w:pPr>
    </w:p>
    <w:p>
      <w:pPr>
        <w:tabs>
          <w:tab w:val="left" w:pos="4680"/>
        </w:tabs>
        <w:snapToGrid w:val="0"/>
        <w:spacing w:line="360" w:lineRule="auto"/>
        <w:rPr>
          <w:rFonts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lang w:eastAsia="zh-CN"/>
        </w:rPr>
        <w:t>四、投标截止时间、开标时间及地点</w:t>
      </w:r>
    </w:p>
    <w:p>
      <w:pPr>
        <w:adjustRightInd w:val="0"/>
        <w:snapToGrid w:val="0"/>
        <w:spacing w:line="360" w:lineRule="auto"/>
        <w:ind w:firstLine="480" w:firstLineChars="200"/>
        <w:rPr>
          <w:rFonts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4.1递交投标文件时间：2019年03月</w:t>
      </w:r>
      <w:r>
        <w:rPr>
          <w:rFonts w:hint="eastAsia" w:cs="宋体" w:asciiTheme="majorEastAsia" w:hAnsiTheme="majorEastAsia" w:eastAsiaTheme="majorEastAsia"/>
          <w:sz w:val="24"/>
          <w:szCs w:val="24"/>
          <w:u w:val="single"/>
          <w:lang w:eastAsia="zh-CN"/>
        </w:rPr>
        <w:t xml:space="preserve">29 </w:t>
      </w:r>
      <w:r>
        <w:rPr>
          <w:rFonts w:hint="eastAsia" w:cs="宋体" w:asciiTheme="majorEastAsia" w:hAnsiTheme="majorEastAsia" w:eastAsiaTheme="majorEastAsia"/>
          <w:sz w:val="24"/>
          <w:szCs w:val="24"/>
          <w:lang w:eastAsia="zh-CN"/>
        </w:rPr>
        <w:t xml:space="preserve">日 </w:t>
      </w:r>
      <w:r>
        <w:rPr>
          <w:rFonts w:hint="eastAsia" w:cs="宋体" w:asciiTheme="majorEastAsia" w:hAnsiTheme="majorEastAsia" w:eastAsiaTheme="majorEastAsia"/>
          <w:sz w:val="24"/>
          <w:szCs w:val="24"/>
          <w:u w:val="single"/>
          <w:lang w:eastAsia="zh-CN"/>
        </w:rPr>
        <w:t>上</w:t>
      </w:r>
      <w:r>
        <w:rPr>
          <w:rFonts w:hint="eastAsia" w:cs="宋体" w:asciiTheme="majorEastAsia" w:hAnsiTheme="majorEastAsia" w:eastAsiaTheme="majorEastAsia"/>
          <w:sz w:val="24"/>
          <w:szCs w:val="24"/>
          <w:lang w:eastAsia="zh-CN"/>
        </w:rPr>
        <w:t>午</w:t>
      </w:r>
      <w:r>
        <w:rPr>
          <w:rFonts w:hint="eastAsia" w:cs="宋体" w:asciiTheme="majorEastAsia" w:hAnsiTheme="majorEastAsia" w:eastAsiaTheme="majorEastAsia"/>
          <w:sz w:val="24"/>
          <w:szCs w:val="24"/>
          <w:u w:val="single"/>
          <w:lang w:eastAsia="zh-CN"/>
        </w:rPr>
        <w:t>09</w:t>
      </w:r>
      <w:r>
        <w:rPr>
          <w:rFonts w:hint="eastAsia" w:cs="宋体" w:asciiTheme="majorEastAsia" w:hAnsiTheme="majorEastAsia" w:eastAsiaTheme="majorEastAsia"/>
          <w:color w:val="000000"/>
          <w:sz w:val="24"/>
          <w:szCs w:val="24"/>
          <w:lang w:eastAsia="zh-CN"/>
        </w:rPr>
        <w:t>时</w:t>
      </w:r>
      <w:r>
        <w:rPr>
          <w:rFonts w:hint="eastAsia" w:cs="宋体" w:asciiTheme="majorEastAsia" w:hAnsiTheme="majorEastAsia" w:eastAsiaTheme="majorEastAsia"/>
          <w:sz w:val="24"/>
          <w:szCs w:val="24"/>
          <w:u w:val="single"/>
          <w:lang w:eastAsia="zh-CN"/>
        </w:rPr>
        <w:t>30</w:t>
      </w:r>
      <w:r>
        <w:rPr>
          <w:rFonts w:hint="eastAsia" w:cs="宋体" w:asciiTheme="majorEastAsia" w:hAnsiTheme="majorEastAsia" w:eastAsiaTheme="majorEastAsia"/>
          <w:color w:val="000000"/>
          <w:sz w:val="24"/>
          <w:szCs w:val="24"/>
          <w:lang w:eastAsia="zh-CN"/>
        </w:rPr>
        <w:t>分整</w:t>
      </w:r>
      <w:r>
        <w:rPr>
          <w:rFonts w:hint="eastAsia" w:cs="宋体"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 xml:space="preserve">逾期的磋商响应文件将 </w:t>
      </w:r>
    </w:p>
    <w:p>
      <w:pPr>
        <w:adjustRightInd w:val="0"/>
        <w:snapToGrid w:val="0"/>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被拒绝。</w:t>
      </w:r>
    </w:p>
    <w:p>
      <w:pPr>
        <w:adjustRightInd w:val="0"/>
        <w:snapToGrid w:val="0"/>
        <w:spacing w:line="360" w:lineRule="auto"/>
        <w:ind w:left="800" w:leftChars="200" w:hanging="360" w:hangingChars="15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4.2开标时间：2019年03月</w:t>
      </w:r>
      <w:r>
        <w:rPr>
          <w:rFonts w:hint="eastAsia" w:cs="宋体" w:asciiTheme="majorEastAsia" w:hAnsiTheme="majorEastAsia" w:eastAsiaTheme="majorEastAsia"/>
          <w:sz w:val="24"/>
          <w:szCs w:val="24"/>
          <w:u w:val="single"/>
          <w:lang w:eastAsia="zh-CN"/>
        </w:rPr>
        <w:t>29</w:t>
      </w:r>
      <w:r>
        <w:rPr>
          <w:rFonts w:hint="eastAsia" w:cs="宋体" w:asciiTheme="majorEastAsia" w:hAnsiTheme="majorEastAsia" w:eastAsiaTheme="majorEastAsia"/>
          <w:sz w:val="24"/>
          <w:szCs w:val="24"/>
          <w:lang w:eastAsia="zh-CN"/>
        </w:rPr>
        <w:t>日</w:t>
      </w:r>
      <w:r>
        <w:rPr>
          <w:rFonts w:hint="eastAsia" w:cs="宋体" w:asciiTheme="majorEastAsia" w:hAnsiTheme="majorEastAsia" w:eastAsiaTheme="majorEastAsia"/>
          <w:sz w:val="24"/>
          <w:szCs w:val="24"/>
          <w:u w:val="single"/>
          <w:lang w:eastAsia="zh-CN"/>
        </w:rPr>
        <w:t xml:space="preserve"> 上 </w:t>
      </w:r>
      <w:r>
        <w:rPr>
          <w:rFonts w:hint="eastAsia" w:cs="宋体" w:asciiTheme="majorEastAsia" w:hAnsiTheme="majorEastAsia" w:eastAsiaTheme="majorEastAsia"/>
          <w:sz w:val="24"/>
          <w:szCs w:val="24"/>
          <w:lang w:eastAsia="zh-CN"/>
        </w:rPr>
        <w:t>午</w:t>
      </w:r>
      <w:r>
        <w:rPr>
          <w:rFonts w:hint="eastAsia" w:cs="宋体" w:asciiTheme="majorEastAsia" w:hAnsiTheme="majorEastAsia" w:eastAsiaTheme="majorEastAsia"/>
          <w:sz w:val="24"/>
          <w:szCs w:val="24"/>
          <w:u w:val="single"/>
          <w:lang w:eastAsia="zh-CN"/>
        </w:rPr>
        <w:t>09</w:t>
      </w:r>
      <w:r>
        <w:rPr>
          <w:rFonts w:hint="eastAsia" w:cs="宋体" w:asciiTheme="majorEastAsia" w:hAnsiTheme="majorEastAsia" w:eastAsiaTheme="majorEastAsia"/>
          <w:color w:val="000000"/>
          <w:sz w:val="24"/>
          <w:szCs w:val="24"/>
          <w:lang w:eastAsia="zh-CN"/>
        </w:rPr>
        <w:t>时</w:t>
      </w:r>
      <w:r>
        <w:rPr>
          <w:rFonts w:hint="eastAsia" w:cs="宋体" w:asciiTheme="majorEastAsia" w:hAnsiTheme="majorEastAsia" w:eastAsiaTheme="majorEastAsia"/>
          <w:sz w:val="24"/>
          <w:szCs w:val="24"/>
          <w:u w:val="single"/>
          <w:lang w:eastAsia="zh-CN"/>
        </w:rPr>
        <w:t>30</w:t>
      </w:r>
      <w:r>
        <w:rPr>
          <w:rFonts w:hint="eastAsia" w:cs="宋体" w:asciiTheme="majorEastAsia" w:hAnsiTheme="majorEastAsia" w:eastAsiaTheme="majorEastAsia"/>
          <w:color w:val="000000"/>
          <w:sz w:val="24"/>
          <w:szCs w:val="24"/>
          <w:lang w:eastAsia="zh-CN"/>
        </w:rPr>
        <w:t>分整</w:t>
      </w:r>
      <w:r>
        <w:rPr>
          <w:rFonts w:hint="eastAsia" w:cs="宋体" w:asciiTheme="majorEastAsia" w:hAnsiTheme="majorEastAsia" w:eastAsiaTheme="majorEastAsia"/>
          <w:sz w:val="24"/>
          <w:szCs w:val="24"/>
          <w:lang w:eastAsia="zh-CN"/>
        </w:rPr>
        <w:t>。</w:t>
      </w:r>
    </w:p>
    <w:p>
      <w:pPr>
        <w:snapToGrid w:val="0"/>
        <w:spacing w:line="360" w:lineRule="auto"/>
        <w:ind w:firstLine="480" w:firstLineChars="200"/>
        <w:rPr>
          <w:rFonts w:asciiTheme="majorEastAsia" w:hAnsiTheme="majorEastAsia" w:eastAsiaTheme="majorEastAsia"/>
          <w:color w:val="000000"/>
          <w:sz w:val="24"/>
          <w:szCs w:val="24"/>
          <w:u w:val="single"/>
          <w:lang w:eastAsia="zh-CN"/>
        </w:rPr>
      </w:pPr>
      <w:r>
        <w:rPr>
          <w:rFonts w:hint="eastAsia" w:cs="宋体" w:asciiTheme="majorEastAsia" w:hAnsiTheme="majorEastAsia" w:eastAsiaTheme="majorEastAsia"/>
          <w:sz w:val="24"/>
          <w:szCs w:val="24"/>
          <w:lang w:eastAsia="zh-CN"/>
        </w:rPr>
        <w:t>4.3开标地点：</w:t>
      </w:r>
      <w:r>
        <w:rPr>
          <w:rFonts w:hint="eastAsia" w:asciiTheme="majorEastAsia" w:hAnsiTheme="majorEastAsia" w:eastAsiaTheme="majorEastAsia"/>
          <w:color w:val="000000"/>
          <w:sz w:val="24"/>
          <w:szCs w:val="24"/>
          <w:lang w:eastAsia="zh-CN"/>
        </w:rPr>
        <w:t>海口市美兰区文明东路渡头村16-3号三楼；</w:t>
      </w:r>
    </w:p>
    <w:p>
      <w:pPr>
        <w:snapToGrid w:val="0"/>
        <w:spacing w:line="360" w:lineRule="auto"/>
        <w:rPr>
          <w:rFonts w:cs="宋体" w:asciiTheme="majorEastAsia" w:hAnsiTheme="majorEastAsia" w:eastAsiaTheme="majorEastAsia"/>
          <w:b/>
          <w:sz w:val="24"/>
          <w:szCs w:val="24"/>
          <w:lang w:eastAsia="zh-CN"/>
        </w:rPr>
      </w:pPr>
      <w:bookmarkStart w:id="3" w:name="_Toc8748"/>
      <w:bookmarkStart w:id="4" w:name="_Toc1891"/>
      <w:bookmarkStart w:id="5" w:name="_Toc233169112"/>
      <w:r>
        <w:rPr>
          <w:rFonts w:hint="eastAsia" w:asciiTheme="majorEastAsia" w:hAnsiTheme="majorEastAsia" w:eastAsiaTheme="majorEastAsia"/>
          <w:b/>
          <w:sz w:val="24"/>
          <w:szCs w:val="24"/>
          <w:lang w:eastAsia="zh-CN"/>
        </w:rPr>
        <w:t>五、发布公告的媒介</w:t>
      </w:r>
      <w:bookmarkEnd w:id="3"/>
      <w:bookmarkEnd w:id="4"/>
      <w:bookmarkEnd w:id="5"/>
    </w:p>
    <w:p>
      <w:pPr>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5.1本次竞争性磋商公告同时在《中国采购与招标网》、《中国海南政府采购网》上发布。</w:t>
      </w:r>
    </w:p>
    <w:p>
      <w:pPr>
        <w:snapToGrid w:val="0"/>
        <w:spacing w:line="360" w:lineRule="auto"/>
        <w:rPr>
          <w:rFonts w:cs="宋体" w:asciiTheme="majorEastAsia" w:hAnsiTheme="majorEastAsia" w:eastAsiaTheme="majorEastAsia"/>
          <w:sz w:val="24"/>
          <w:szCs w:val="24"/>
          <w:lang w:eastAsia="zh-CN"/>
        </w:rPr>
      </w:pPr>
      <w:r>
        <w:rPr>
          <w:rFonts w:hint="eastAsia" w:cs="宋体" w:asciiTheme="majorEastAsia" w:hAnsiTheme="majorEastAsia" w:eastAsiaTheme="majorEastAsia"/>
          <w:b/>
          <w:sz w:val="24"/>
          <w:szCs w:val="24"/>
          <w:lang w:eastAsia="zh-CN"/>
        </w:rPr>
        <w:t>六、</w:t>
      </w:r>
      <w:r>
        <w:rPr>
          <w:rFonts w:hint="eastAsia" w:cs="宋体" w:asciiTheme="majorEastAsia" w:hAnsiTheme="majorEastAsia" w:eastAsiaTheme="majorEastAsia"/>
          <w:color w:val="000000"/>
          <w:sz w:val="24"/>
          <w:szCs w:val="24"/>
          <w:u w:val="single"/>
          <w:lang w:eastAsia="zh-CN"/>
        </w:rPr>
        <w:t xml:space="preserve"> </w:t>
      </w:r>
      <w:r>
        <w:rPr>
          <w:rFonts w:hint="eastAsia" w:cs="宋体" w:asciiTheme="majorEastAsia" w:hAnsiTheme="majorEastAsia" w:eastAsiaTheme="majorEastAsia"/>
          <w:b/>
          <w:sz w:val="24"/>
          <w:szCs w:val="24"/>
          <w:lang w:eastAsia="zh-CN"/>
        </w:rPr>
        <w:t>采购人联系方式</w:t>
      </w:r>
    </w:p>
    <w:p>
      <w:pPr>
        <w:tabs>
          <w:tab w:val="left" w:pos="4680"/>
        </w:tabs>
        <w:snapToGrid w:val="0"/>
        <w:spacing w:line="360" w:lineRule="auto"/>
        <w:ind w:firstLine="480" w:firstLineChars="200"/>
        <w:rPr>
          <w:rFonts w:cs="宋体" w:asciiTheme="majorEastAsia" w:hAnsiTheme="majorEastAsia" w:eastAsiaTheme="majorEastAsia"/>
          <w:sz w:val="24"/>
          <w:szCs w:val="24"/>
          <w:u w:val="single"/>
          <w:lang w:eastAsia="zh-CN"/>
        </w:rPr>
      </w:pPr>
      <w:r>
        <w:rPr>
          <w:rFonts w:hint="eastAsia" w:cs="宋体" w:asciiTheme="majorEastAsia" w:hAnsiTheme="majorEastAsia" w:eastAsiaTheme="majorEastAsia"/>
          <w:sz w:val="24"/>
          <w:szCs w:val="24"/>
          <w:lang w:eastAsia="zh-CN"/>
        </w:rPr>
        <w:t>6.1采购人：海口市</w:t>
      </w:r>
      <w:r>
        <w:rPr>
          <w:rFonts w:hint="eastAsia" w:cs="宋体" w:asciiTheme="majorEastAsia" w:hAnsiTheme="majorEastAsia" w:eastAsiaTheme="majorEastAsia"/>
          <w:bCs/>
          <w:sz w:val="24"/>
          <w:szCs w:val="24"/>
          <w:lang w:eastAsia="zh-CN"/>
        </w:rPr>
        <w:t>美兰区新埠街道办事处</w:t>
      </w:r>
    </w:p>
    <w:p>
      <w:pPr>
        <w:tabs>
          <w:tab w:val="left" w:pos="4680"/>
        </w:tabs>
        <w:snapToGrid w:val="0"/>
        <w:spacing w:line="360" w:lineRule="auto"/>
        <w:ind w:firstLine="480" w:firstLineChars="200"/>
        <w:rPr>
          <w:rFonts w:cs="宋体" w:asciiTheme="majorEastAsia" w:hAnsiTheme="majorEastAsia" w:eastAsiaTheme="majorEastAsia"/>
          <w:sz w:val="24"/>
          <w:szCs w:val="24"/>
          <w:u w:val="single"/>
          <w:lang w:eastAsia="zh-CN"/>
        </w:rPr>
      </w:pPr>
      <w:r>
        <w:rPr>
          <w:rFonts w:hint="eastAsia" w:cs="宋体" w:asciiTheme="majorEastAsia" w:hAnsiTheme="majorEastAsia" w:eastAsiaTheme="majorEastAsia"/>
          <w:sz w:val="24"/>
          <w:szCs w:val="24"/>
          <w:lang w:eastAsia="zh-CN"/>
        </w:rPr>
        <w:t>6.2地 址：海口市</w:t>
      </w:r>
      <w:r>
        <w:rPr>
          <w:rFonts w:hint="eastAsia" w:cs="宋体" w:asciiTheme="majorEastAsia" w:hAnsiTheme="majorEastAsia" w:eastAsiaTheme="majorEastAsia"/>
          <w:bCs/>
          <w:sz w:val="24"/>
          <w:szCs w:val="24"/>
          <w:lang w:eastAsia="zh-CN"/>
        </w:rPr>
        <w:t>美兰区新埠街道办事处</w:t>
      </w:r>
    </w:p>
    <w:p>
      <w:pPr>
        <w:tabs>
          <w:tab w:val="left" w:pos="4680"/>
        </w:tabs>
        <w:snapToGrid w:val="0"/>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 xml:space="preserve">6.3联系人：吴先生 </w:t>
      </w:r>
    </w:p>
    <w:p>
      <w:pPr>
        <w:tabs>
          <w:tab w:val="left" w:pos="4680"/>
        </w:tabs>
        <w:snapToGrid w:val="0"/>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6.4联系电话：13698909067 .</w:t>
      </w:r>
    </w:p>
    <w:p>
      <w:pPr>
        <w:snapToGrid w:val="0"/>
        <w:spacing w:line="360" w:lineRule="auto"/>
        <w:rPr>
          <w:rFonts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lang w:eastAsia="zh-CN"/>
        </w:rPr>
        <w:t>七、招标代理机构联系方式</w:t>
      </w:r>
    </w:p>
    <w:p>
      <w:pPr>
        <w:snapToGrid w:val="0"/>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7.1地址：</w:t>
      </w:r>
      <w:r>
        <w:rPr>
          <w:rFonts w:hint="eastAsia" w:cs="宋体" w:asciiTheme="majorEastAsia" w:hAnsiTheme="majorEastAsia" w:eastAsiaTheme="majorEastAsia"/>
          <w:kern w:val="28"/>
          <w:sz w:val="24"/>
          <w:szCs w:val="24"/>
          <w:lang w:eastAsia="zh-CN"/>
        </w:rPr>
        <w:t>海口市美兰区文明东路渡头村16—3号三楼。</w:t>
      </w:r>
    </w:p>
    <w:p>
      <w:pPr>
        <w:tabs>
          <w:tab w:val="left" w:pos="4680"/>
        </w:tabs>
        <w:snapToGrid w:val="0"/>
        <w:spacing w:line="360" w:lineRule="auto"/>
        <w:ind w:firstLine="480" w:firstLineChars="200"/>
        <w:rPr>
          <w:rFonts w:cs="宋体" w:asciiTheme="majorEastAsia" w:hAnsiTheme="majorEastAsia" w:eastAsiaTheme="majorEastAsia"/>
          <w:sz w:val="24"/>
          <w:szCs w:val="24"/>
          <w:u w:val="single"/>
          <w:lang w:eastAsia="zh-CN"/>
        </w:rPr>
      </w:pPr>
      <w:r>
        <w:rPr>
          <w:rFonts w:hint="eastAsia" w:cs="宋体" w:asciiTheme="majorEastAsia" w:hAnsiTheme="majorEastAsia" w:eastAsiaTheme="majorEastAsia"/>
          <w:sz w:val="24"/>
          <w:szCs w:val="24"/>
          <w:lang w:eastAsia="zh-CN"/>
        </w:rPr>
        <w:t xml:space="preserve">7.2联系人：  黄工  </w:t>
      </w:r>
    </w:p>
    <w:p>
      <w:pPr>
        <w:snapToGrid w:val="0"/>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7.3联系电话：</w:t>
      </w:r>
      <w:r>
        <w:rPr>
          <w:rFonts w:hint="eastAsia" w:cs="宋体" w:asciiTheme="majorEastAsia" w:hAnsiTheme="majorEastAsia" w:eastAsiaTheme="majorEastAsia"/>
          <w:color w:val="000000"/>
          <w:sz w:val="24"/>
          <w:szCs w:val="24"/>
          <w:lang w:eastAsia="zh-CN"/>
        </w:rPr>
        <w:t>0898-65371480</w:t>
      </w:r>
    </w:p>
    <w:p>
      <w:pPr>
        <w:shd w:val="clear" w:color="auto" w:fill="FFFFFF"/>
        <w:snapToGrid w:val="0"/>
        <w:ind w:right="480"/>
        <w:rPr>
          <w:rFonts w:cs="宋体" w:asciiTheme="majorEastAsia" w:hAnsiTheme="majorEastAsia" w:eastAsiaTheme="majorEastAsia"/>
          <w:sz w:val="24"/>
          <w:szCs w:val="24"/>
          <w:lang w:eastAsia="zh-CN"/>
        </w:rPr>
      </w:pPr>
    </w:p>
    <w:p>
      <w:pPr>
        <w:shd w:val="clear" w:color="auto" w:fill="FFFFFF"/>
        <w:snapToGrid w:val="0"/>
        <w:spacing w:line="360" w:lineRule="auto"/>
        <w:ind w:right="480"/>
        <w:rPr>
          <w:rFonts w:cs="宋体" w:asciiTheme="majorEastAsia" w:hAnsiTheme="majorEastAsia" w:eastAsiaTheme="majorEastAsia"/>
          <w:sz w:val="24"/>
          <w:szCs w:val="24"/>
          <w:lang w:eastAsia="zh-CN"/>
        </w:rPr>
      </w:pPr>
    </w:p>
    <w:p>
      <w:pPr>
        <w:shd w:val="clear" w:color="auto" w:fill="FFFFFF"/>
        <w:snapToGrid w:val="0"/>
        <w:spacing w:line="360" w:lineRule="auto"/>
        <w:ind w:right="480" w:firstLine="3240" w:firstLineChars="135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海南富津源工程项目管理有限公司</w:t>
      </w:r>
    </w:p>
    <w:p>
      <w:pPr>
        <w:spacing w:before="100" w:beforeAutospacing="1" w:after="100" w:afterAutospacing="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201</w:t>
      </w: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年</w:t>
      </w:r>
      <w:r>
        <w:rPr>
          <w:rFonts w:hint="eastAsia" w:asciiTheme="majorEastAsia" w:hAnsiTheme="majorEastAsia" w:eastAsiaTheme="majorEastAsia"/>
          <w:sz w:val="24"/>
          <w:szCs w:val="24"/>
          <w:lang w:eastAsia="zh-CN"/>
        </w:rPr>
        <w:t>03</w:t>
      </w:r>
      <w:r>
        <w:rPr>
          <w:rFonts w:asciiTheme="majorEastAsia" w:hAnsiTheme="majorEastAsia" w:eastAsiaTheme="majorEastAsia"/>
          <w:sz w:val="24"/>
          <w:szCs w:val="24"/>
          <w:lang w:eastAsia="zh-CN"/>
        </w:rPr>
        <w:t>月</w:t>
      </w:r>
      <w:r>
        <w:rPr>
          <w:rFonts w:hint="eastAsia" w:asciiTheme="majorEastAsia" w:hAnsiTheme="majorEastAsia" w:eastAsiaTheme="majorEastAsia"/>
          <w:sz w:val="24"/>
          <w:szCs w:val="24"/>
          <w:lang w:eastAsia="zh-CN"/>
        </w:rPr>
        <w:t>份</w:t>
      </w:r>
    </w:p>
    <w:p>
      <w:pPr>
        <w:spacing w:line="441" w:lineRule="exact"/>
        <w:ind w:left="205" w:right="205"/>
        <w:jc w:val="center"/>
        <w:rPr>
          <w:rFonts w:asciiTheme="majorEastAsia" w:hAnsiTheme="majorEastAsia" w:eastAsiaTheme="majorEastAsia"/>
          <w:b/>
          <w:w w:val="95"/>
          <w:sz w:val="36"/>
          <w:lang w:eastAsia="zh-CN"/>
        </w:rPr>
      </w:pPr>
      <w:bookmarkStart w:id="6" w:name="_bookmark1"/>
      <w:bookmarkEnd w:id="6"/>
      <w:bookmarkStart w:id="7" w:name="3．_合格供应商的范围_"/>
      <w:bookmarkEnd w:id="7"/>
      <w:bookmarkStart w:id="8" w:name="1．适用范围_"/>
      <w:bookmarkEnd w:id="8"/>
      <w:bookmarkStart w:id="9" w:name="第二部分磋商须知_"/>
      <w:bookmarkEnd w:id="9"/>
      <w:bookmarkStart w:id="10" w:name="2．定义_"/>
      <w:bookmarkEnd w:id="10"/>
    </w:p>
    <w:p>
      <w:pPr>
        <w:spacing w:line="441" w:lineRule="exact"/>
        <w:ind w:left="205" w:right="205"/>
        <w:jc w:val="center"/>
        <w:rPr>
          <w:rFonts w:asciiTheme="majorEastAsia" w:hAnsiTheme="majorEastAsia" w:eastAsiaTheme="majorEastAsia"/>
          <w:b/>
          <w:w w:val="95"/>
          <w:sz w:val="36"/>
          <w:lang w:eastAsia="zh-CN"/>
        </w:rPr>
      </w:pPr>
    </w:p>
    <w:p>
      <w:pPr>
        <w:spacing w:line="441" w:lineRule="exact"/>
        <w:ind w:right="205"/>
        <w:rPr>
          <w:rFonts w:asciiTheme="majorEastAsia" w:hAnsiTheme="majorEastAsia" w:eastAsiaTheme="majorEastAsia"/>
          <w:b/>
          <w:w w:val="95"/>
          <w:sz w:val="36"/>
          <w:lang w:eastAsia="zh-CN"/>
        </w:rPr>
      </w:pPr>
    </w:p>
    <w:p>
      <w:pPr>
        <w:spacing w:line="441" w:lineRule="exact"/>
        <w:ind w:right="205"/>
        <w:rPr>
          <w:rFonts w:asciiTheme="majorEastAsia" w:hAnsiTheme="majorEastAsia" w:eastAsiaTheme="majorEastAsia"/>
          <w:b/>
          <w:w w:val="95"/>
          <w:sz w:val="36"/>
          <w:lang w:eastAsia="zh-CN"/>
        </w:rPr>
      </w:pPr>
    </w:p>
    <w:p>
      <w:pPr>
        <w:spacing w:line="441" w:lineRule="exact"/>
        <w:ind w:right="205"/>
        <w:rPr>
          <w:rFonts w:asciiTheme="majorEastAsia" w:hAnsiTheme="majorEastAsia" w:eastAsiaTheme="majorEastAsia"/>
          <w:b/>
          <w:w w:val="95"/>
          <w:sz w:val="36"/>
          <w:lang w:eastAsia="zh-CN"/>
        </w:rPr>
      </w:pPr>
    </w:p>
    <w:p>
      <w:pPr>
        <w:spacing w:line="441" w:lineRule="exact"/>
        <w:ind w:right="205"/>
        <w:rPr>
          <w:rFonts w:asciiTheme="majorEastAsia" w:hAnsiTheme="majorEastAsia" w:eastAsiaTheme="majorEastAsia"/>
          <w:b/>
          <w:w w:val="95"/>
          <w:sz w:val="36"/>
          <w:lang w:eastAsia="zh-CN"/>
        </w:rPr>
      </w:pPr>
    </w:p>
    <w:p>
      <w:pPr>
        <w:spacing w:line="441" w:lineRule="exact"/>
        <w:ind w:right="205"/>
        <w:rPr>
          <w:rFonts w:asciiTheme="majorEastAsia" w:hAnsiTheme="majorEastAsia" w:eastAsiaTheme="majorEastAsia"/>
          <w:b/>
          <w:w w:val="95"/>
          <w:sz w:val="36"/>
          <w:lang w:eastAsia="zh-CN"/>
        </w:rPr>
      </w:pPr>
    </w:p>
    <w:p>
      <w:pPr>
        <w:spacing w:line="441" w:lineRule="exact"/>
        <w:ind w:right="205"/>
        <w:rPr>
          <w:rFonts w:asciiTheme="majorEastAsia" w:hAnsiTheme="majorEastAsia" w:eastAsiaTheme="majorEastAsia"/>
          <w:b/>
          <w:w w:val="95"/>
          <w:sz w:val="36"/>
          <w:lang w:eastAsia="zh-CN"/>
        </w:rPr>
      </w:pPr>
    </w:p>
    <w:p>
      <w:pPr>
        <w:spacing w:line="441" w:lineRule="exact"/>
        <w:ind w:right="205"/>
        <w:rPr>
          <w:rFonts w:asciiTheme="majorEastAsia" w:hAnsiTheme="majorEastAsia" w:eastAsiaTheme="majorEastAsia"/>
          <w:b/>
          <w:w w:val="95"/>
          <w:sz w:val="36"/>
          <w:lang w:eastAsia="zh-CN"/>
        </w:rPr>
      </w:pPr>
    </w:p>
    <w:p>
      <w:pPr>
        <w:spacing w:line="441" w:lineRule="exact"/>
        <w:ind w:left="205" w:right="205"/>
        <w:jc w:val="center"/>
        <w:rPr>
          <w:rFonts w:asciiTheme="majorEastAsia" w:hAnsiTheme="majorEastAsia" w:eastAsiaTheme="majorEastAsia"/>
          <w:b/>
          <w:sz w:val="36"/>
          <w:lang w:eastAsia="zh-CN"/>
        </w:rPr>
      </w:pPr>
      <w:r>
        <w:rPr>
          <w:rFonts w:asciiTheme="majorEastAsia" w:hAnsiTheme="majorEastAsia" w:eastAsiaTheme="majorEastAsia"/>
          <w:b/>
          <w:w w:val="95"/>
          <w:sz w:val="36"/>
          <w:lang w:eastAsia="zh-CN"/>
        </w:rPr>
        <w:t>第二部分磋商须知</w:t>
      </w:r>
    </w:p>
    <w:p>
      <w:pPr>
        <w:pStyle w:val="23"/>
        <w:spacing w:before="34"/>
        <w:rPr>
          <w:rFonts w:asciiTheme="majorEastAsia" w:hAnsiTheme="majorEastAsia" w:eastAsiaTheme="majorEastAsia"/>
          <w:w w:val="95"/>
          <w:lang w:eastAsia="zh-CN"/>
        </w:rPr>
      </w:pPr>
    </w:p>
    <w:p>
      <w:pPr>
        <w:pStyle w:val="23"/>
        <w:spacing w:before="34"/>
        <w:rPr>
          <w:rFonts w:asciiTheme="majorEastAsia" w:hAnsiTheme="majorEastAsia" w:eastAsiaTheme="majorEastAsia"/>
          <w:lang w:eastAsia="zh-CN"/>
        </w:rPr>
      </w:pPr>
      <w:r>
        <w:rPr>
          <w:rFonts w:asciiTheme="majorEastAsia" w:hAnsiTheme="majorEastAsia" w:eastAsiaTheme="majorEastAsia"/>
          <w:w w:val="95"/>
          <w:lang w:eastAsia="zh-CN"/>
        </w:rPr>
        <w:t>1．适用范围</w:t>
      </w:r>
    </w:p>
    <w:p>
      <w:pPr>
        <w:pStyle w:val="3"/>
        <w:spacing w:before="6"/>
        <w:rPr>
          <w:rFonts w:asciiTheme="majorEastAsia" w:hAnsiTheme="majorEastAsia" w:eastAsiaTheme="majorEastAsia"/>
          <w:b/>
          <w:sz w:val="19"/>
          <w:lang w:eastAsia="zh-CN"/>
        </w:rPr>
      </w:pPr>
    </w:p>
    <w:p>
      <w:pPr>
        <w:pStyle w:val="3"/>
        <w:spacing w:line="336" w:lineRule="auto"/>
        <w:ind w:left="969" w:leftChars="264" w:right="103" w:hanging="388" w:hangingChars="196"/>
        <w:rPr>
          <w:rFonts w:asciiTheme="majorEastAsia" w:hAnsiTheme="majorEastAsia" w:eastAsiaTheme="majorEastAsia"/>
          <w:lang w:eastAsia="zh-CN"/>
        </w:rPr>
      </w:pPr>
      <w:r>
        <w:rPr>
          <w:rFonts w:asciiTheme="majorEastAsia" w:hAnsiTheme="majorEastAsia" w:eastAsiaTheme="majorEastAsia"/>
          <w:spacing w:val="-21"/>
          <w:lang w:eastAsia="zh-CN"/>
        </w:rPr>
        <w:t>1．</w:t>
      </w:r>
      <w:r>
        <w:rPr>
          <w:rFonts w:asciiTheme="majorEastAsia" w:hAnsiTheme="majorEastAsia" w:eastAsiaTheme="majorEastAsia"/>
          <w:spacing w:val="-3"/>
          <w:lang w:eastAsia="zh-CN"/>
        </w:rPr>
        <w:t>1 本磋商文件仅适用于本次磋商所叙述的</w:t>
      </w:r>
      <w:r>
        <w:rPr>
          <w:rFonts w:hint="eastAsia" w:asciiTheme="majorEastAsia" w:hAnsiTheme="majorEastAsia" w:eastAsiaTheme="majorEastAsia"/>
          <w:b/>
          <w:bCs/>
          <w:spacing w:val="-3"/>
          <w:lang w:eastAsia="zh-CN"/>
        </w:rPr>
        <w:t>美兰区新埠街道办2019年病媒生物防制服务项目</w:t>
      </w:r>
      <w:r>
        <w:rPr>
          <w:rFonts w:asciiTheme="majorEastAsia" w:hAnsiTheme="majorEastAsia" w:eastAsiaTheme="majorEastAsia"/>
          <w:lang w:eastAsia="zh-CN"/>
        </w:rPr>
        <w:t>供应商的选定。</w:t>
      </w:r>
    </w:p>
    <w:p>
      <w:pPr>
        <w:pStyle w:val="23"/>
        <w:spacing w:before="57"/>
        <w:rPr>
          <w:rFonts w:asciiTheme="majorEastAsia" w:hAnsiTheme="majorEastAsia" w:eastAsiaTheme="majorEastAsia"/>
          <w:lang w:eastAsia="zh-CN"/>
        </w:rPr>
      </w:pPr>
      <w:r>
        <w:rPr>
          <w:rFonts w:asciiTheme="majorEastAsia" w:hAnsiTheme="majorEastAsia" w:eastAsiaTheme="majorEastAsia"/>
          <w:w w:val="95"/>
          <w:lang w:eastAsia="zh-CN"/>
        </w:rPr>
        <w:t>2．定义</w:t>
      </w:r>
    </w:p>
    <w:p>
      <w:pPr>
        <w:pStyle w:val="3"/>
        <w:spacing w:before="135"/>
        <w:ind w:left="582"/>
        <w:rPr>
          <w:rFonts w:asciiTheme="majorEastAsia" w:hAnsiTheme="majorEastAsia" w:eastAsiaTheme="majorEastAsia"/>
          <w:lang w:eastAsia="zh-CN"/>
        </w:rPr>
      </w:pPr>
      <w:r>
        <w:rPr>
          <w:rFonts w:asciiTheme="majorEastAsia" w:hAnsiTheme="majorEastAsia" w:eastAsiaTheme="majorEastAsia"/>
          <w:lang w:eastAsia="zh-CN"/>
        </w:rPr>
        <w:t>2．1“采购人”系指采购本项目的</w:t>
      </w:r>
      <w:r>
        <w:rPr>
          <w:rFonts w:hint="eastAsia" w:asciiTheme="majorEastAsia" w:hAnsiTheme="majorEastAsia" w:eastAsiaTheme="majorEastAsia"/>
          <w:b/>
          <w:lang w:eastAsia="zh-CN"/>
        </w:rPr>
        <w:t>海口市</w:t>
      </w:r>
      <w:r>
        <w:rPr>
          <w:rFonts w:hint="eastAsia" w:asciiTheme="majorEastAsia" w:hAnsiTheme="majorEastAsia" w:eastAsiaTheme="majorEastAsia"/>
          <w:b/>
          <w:bCs/>
          <w:lang w:eastAsia="zh-CN"/>
        </w:rPr>
        <w:t>美兰区新埠街道办事处</w:t>
      </w:r>
      <w:r>
        <w:rPr>
          <w:rFonts w:asciiTheme="majorEastAsia" w:hAnsiTheme="majorEastAsia" w:eastAsiaTheme="majorEastAsia"/>
          <w:lang w:eastAsia="zh-CN"/>
        </w:rPr>
        <w:t>。</w:t>
      </w:r>
    </w:p>
    <w:p>
      <w:pPr>
        <w:pStyle w:val="3"/>
        <w:spacing w:before="133"/>
        <w:ind w:left="582"/>
        <w:rPr>
          <w:rFonts w:asciiTheme="majorEastAsia" w:hAnsiTheme="majorEastAsia" w:eastAsiaTheme="majorEastAsia"/>
          <w:lang w:eastAsia="zh-CN"/>
        </w:rPr>
      </w:pPr>
      <w:r>
        <w:rPr>
          <w:rFonts w:asciiTheme="majorEastAsia" w:hAnsiTheme="majorEastAsia" w:eastAsiaTheme="majorEastAsia"/>
          <w:lang w:eastAsia="zh-CN"/>
        </w:rPr>
        <w:t>2．2“采购代理机构”系指组织本次磋商活动的</w:t>
      </w:r>
      <w:r>
        <w:rPr>
          <w:rFonts w:asciiTheme="majorEastAsia" w:hAnsiTheme="majorEastAsia" w:eastAsiaTheme="majorEastAsia"/>
          <w:b/>
          <w:lang w:eastAsia="zh-CN"/>
        </w:rPr>
        <w:t>海南富津源工程项目管理有限公司</w:t>
      </w:r>
      <w:r>
        <w:rPr>
          <w:rFonts w:asciiTheme="majorEastAsia" w:hAnsiTheme="majorEastAsia" w:eastAsiaTheme="majorEastAsia"/>
          <w:lang w:eastAsia="zh-CN"/>
        </w:rPr>
        <w:t>。</w:t>
      </w:r>
    </w:p>
    <w:p>
      <w:pPr>
        <w:pStyle w:val="3"/>
        <w:spacing w:before="136" w:line="338" w:lineRule="auto"/>
        <w:ind w:left="102" w:right="103" w:firstLine="480"/>
        <w:jc w:val="both"/>
        <w:rPr>
          <w:rFonts w:asciiTheme="majorEastAsia" w:hAnsiTheme="majorEastAsia" w:eastAsiaTheme="majorEastAsia"/>
          <w:spacing w:val="-8"/>
          <w:lang w:eastAsia="zh-CN"/>
        </w:rPr>
      </w:pPr>
      <w:r>
        <w:rPr>
          <w:rFonts w:asciiTheme="majorEastAsia" w:hAnsiTheme="majorEastAsia" w:eastAsiaTheme="majorEastAsia"/>
          <w:spacing w:val="-7"/>
          <w:lang w:eastAsia="zh-CN"/>
        </w:rPr>
        <w:t>2．3“</w:t>
      </w:r>
      <w:r>
        <w:rPr>
          <w:rFonts w:asciiTheme="majorEastAsia" w:hAnsiTheme="majorEastAsia" w:eastAsiaTheme="majorEastAsia"/>
          <w:lang w:eastAsia="zh-CN"/>
        </w:rPr>
        <w:t>供应商”</w:t>
      </w:r>
      <w:r>
        <w:rPr>
          <w:rFonts w:asciiTheme="majorEastAsia" w:hAnsiTheme="majorEastAsia" w:eastAsiaTheme="majorEastAsia"/>
          <w:spacing w:val="-4"/>
          <w:lang w:eastAsia="zh-CN"/>
        </w:rPr>
        <w:t>系指无条件接受磋商文件的各项要求，具备相应履约能力、具有《中</w:t>
      </w:r>
      <w:r>
        <w:rPr>
          <w:rFonts w:asciiTheme="majorEastAsia" w:hAnsiTheme="majorEastAsia" w:eastAsiaTheme="majorEastAsia"/>
          <w:spacing w:val="-8"/>
          <w:lang w:eastAsia="zh-CN"/>
        </w:rPr>
        <w:t>华</w:t>
      </w:r>
    </w:p>
    <w:p>
      <w:pPr>
        <w:pStyle w:val="3"/>
        <w:spacing w:before="136" w:line="338" w:lineRule="auto"/>
        <w:ind w:left="102" w:right="103" w:firstLine="480"/>
        <w:jc w:val="both"/>
        <w:rPr>
          <w:rFonts w:asciiTheme="majorEastAsia" w:hAnsiTheme="majorEastAsia" w:eastAsiaTheme="majorEastAsia"/>
          <w:spacing w:val="-8"/>
          <w:lang w:eastAsia="zh-CN"/>
        </w:rPr>
      </w:pPr>
      <w:r>
        <w:rPr>
          <w:rFonts w:asciiTheme="majorEastAsia" w:hAnsiTheme="majorEastAsia" w:eastAsiaTheme="majorEastAsia"/>
          <w:spacing w:val="-8"/>
          <w:lang w:eastAsia="zh-CN"/>
        </w:rPr>
        <w:t xml:space="preserve">人民共和国政府采购法》第 </w:t>
      </w:r>
      <w:r>
        <w:rPr>
          <w:rFonts w:asciiTheme="majorEastAsia" w:hAnsiTheme="majorEastAsia" w:eastAsiaTheme="majorEastAsia"/>
          <w:lang w:eastAsia="zh-CN"/>
        </w:rPr>
        <w:t>22 条规定的相关条件并向磋商小组提交响应文件的供应商。</w:t>
      </w:r>
    </w:p>
    <w:p>
      <w:pPr>
        <w:pStyle w:val="23"/>
        <w:spacing w:before="53" w:line="360" w:lineRule="auto"/>
        <w:ind w:left="0"/>
        <w:rPr>
          <w:rFonts w:asciiTheme="majorEastAsia" w:hAnsiTheme="majorEastAsia" w:eastAsiaTheme="majorEastAsia"/>
          <w:lang w:eastAsia="zh-CN"/>
        </w:rPr>
      </w:pPr>
      <w:r>
        <w:rPr>
          <w:rFonts w:hint="eastAsia" w:asciiTheme="majorEastAsia" w:hAnsiTheme="majorEastAsia" w:eastAsiaTheme="majorEastAsia"/>
          <w:w w:val="95"/>
          <w:lang w:eastAsia="zh-CN"/>
        </w:rPr>
        <w:t xml:space="preserve">    </w:t>
      </w:r>
      <w:r>
        <w:rPr>
          <w:rFonts w:asciiTheme="majorEastAsia" w:hAnsiTheme="majorEastAsia" w:eastAsiaTheme="majorEastAsia"/>
          <w:w w:val="95"/>
          <w:lang w:eastAsia="zh-CN"/>
        </w:rPr>
        <w:t>3．合格供应商的范围</w:t>
      </w:r>
    </w:p>
    <w:p>
      <w:pPr>
        <w:adjustRightInd w:val="0"/>
        <w:snapToGrid w:val="0"/>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 xml:space="preserve">3.1在中华人民共和国注册的、具有独立承担民事责任能力的法人,必须提供工商营业执 </w:t>
      </w:r>
    </w:p>
    <w:p>
      <w:pPr>
        <w:adjustRightInd w:val="0"/>
        <w:snapToGrid w:val="0"/>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 xml:space="preserve">   照副本、税务登记证副本和组织机构代码证的复印件或者具有三证合一的工商营业执</w:t>
      </w:r>
    </w:p>
    <w:p>
      <w:pPr>
        <w:adjustRightInd w:val="0"/>
        <w:snapToGrid w:val="0"/>
        <w:spacing w:line="360" w:lineRule="auto"/>
        <w:ind w:left="844" w:leftChars="220" w:hanging="360" w:hangingChars="15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 xml:space="preserve">   照，</w:t>
      </w:r>
      <w:r>
        <w:rPr>
          <w:rFonts w:cs="宋体" w:asciiTheme="majorEastAsia" w:hAnsiTheme="majorEastAsia" w:eastAsiaTheme="majorEastAsia"/>
          <w:sz w:val="24"/>
          <w:szCs w:val="24"/>
          <w:lang w:eastAsia="zh-CN"/>
        </w:rPr>
        <w:t>或《事业单位法人证》</w:t>
      </w:r>
      <w:r>
        <w:rPr>
          <w:rFonts w:hint="eastAsia" w:cs="宋体" w:asciiTheme="majorEastAsia" w:hAnsiTheme="majorEastAsia" w:eastAsiaTheme="majorEastAsia"/>
          <w:sz w:val="24"/>
          <w:szCs w:val="24"/>
          <w:lang w:eastAsia="zh-CN"/>
        </w:rPr>
        <w:t>的复印件（加盖公章）,且营业执照经营范围含有病媒生物预防与控制内容，并在人员、技术、设备、资金等方面具有相应的能力。。</w:t>
      </w:r>
    </w:p>
    <w:p>
      <w:pPr>
        <w:adjustRightInd w:val="0"/>
        <w:snapToGrid w:val="0"/>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 xml:space="preserve">3.2具有良好的商业信誉和健全的财务会计制度（需提供2018年三个月的企业纳税凭证或 </w:t>
      </w:r>
    </w:p>
    <w:p>
      <w:pPr>
        <w:adjustRightInd w:val="0"/>
        <w:snapToGrid w:val="0"/>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 xml:space="preserve">   会计师事务所出具的2017年度财务审计报告，复印件加盖公章）；</w:t>
      </w:r>
    </w:p>
    <w:p>
      <w:pPr>
        <w:widowControl/>
        <w:adjustRightInd w:val="0"/>
        <w:snapToGrid w:val="0"/>
        <w:spacing w:line="360" w:lineRule="auto"/>
        <w:ind w:left="803" w:leftChars="147" w:hanging="480" w:hanging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 xml:space="preserve"> 3.3有依法缴纳社会保障资金的良好记录（需提供2018年三个月的社会保障缴费凭证复印件加盖公章）；</w:t>
      </w:r>
    </w:p>
    <w:p>
      <w:pPr>
        <w:pStyle w:val="30"/>
        <w:snapToGrid w:val="0"/>
        <w:spacing w:line="360" w:lineRule="auto"/>
        <w:ind w:left="840" w:hanging="840" w:hangingChars="35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3.4须提供参加政府采购活动前三年内（不足三年从成立之日算起），</w:t>
      </w:r>
      <w:r>
        <w:rPr>
          <w:rFonts w:hint="eastAsia" w:cs="宋体" w:asciiTheme="majorEastAsia" w:hAnsiTheme="majorEastAsia" w:eastAsiaTheme="majorEastAsia"/>
          <w:bCs/>
          <w:sz w:val="24"/>
        </w:rPr>
        <w:t>在经营活动中没有重大违法记录的声明函；</w:t>
      </w:r>
    </w:p>
    <w:p>
      <w:pPr>
        <w:adjustRightInd w:val="0"/>
        <w:snapToGrid w:val="0"/>
        <w:spacing w:line="360" w:lineRule="auto"/>
        <w:ind w:firstLine="360" w:firstLineChars="15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lang w:eastAsia="zh-CN"/>
        </w:rPr>
        <w:t xml:space="preserve"> </w:t>
      </w:r>
      <w:r>
        <w:rPr>
          <w:rFonts w:hint="eastAsia" w:cs="宋体" w:asciiTheme="majorEastAsia" w:hAnsiTheme="majorEastAsia" w:eastAsiaTheme="majorEastAsia"/>
          <w:sz w:val="24"/>
          <w:szCs w:val="24"/>
          <w:lang w:eastAsia="zh-CN"/>
        </w:rPr>
        <w:t>3.5</w:t>
      </w:r>
      <w:r>
        <w:rPr>
          <w:rFonts w:hint="eastAsia" w:cs="宋体" w:asciiTheme="majorEastAsia" w:hAnsiTheme="majorEastAsia" w:eastAsiaTheme="majorEastAsia"/>
          <w:bCs/>
          <w:sz w:val="24"/>
          <w:szCs w:val="24"/>
          <w:lang w:eastAsia="zh-CN"/>
        </w:rPr>
        <w:t xml:space="preserve">投标人在 </w:t>
      </w:r>
      <w:r>
        <w:rPr>
          <w:rFonts w:cs="宋体" w:asciiTheme="majorEastAsia" w:hAnsiTheme="majorEastAsia" w:eastAsiaTheme="majorEastAsia"/>
          <w:bCs/>
          <w:sz w:val="24"/>
          <w:szCs w:val="24"/>
          <w:lang w:eastAsia="zh-CN"/>
        </w:rPr>
        <w:t>“信用中国”网站（http://www.creditchina.gov.cn/）没有列入失信被</w:t>
      </w:r>
    </w:p>
    <w:p>
      <w:pPr>
        <w:adjustRightInd w:val="0"/>
        <w:snapToGrid w:val="0"/>
        <w:spacing w:line="360" w:lineRule="auto"/>
        <w:ind w:firstLine="840" w:firstLineChars="350"/>
        <w:rPr>
          <w:rFonts w:cs="宋体" w:asciiTheme="majorEastAsia" w:hAnsiTheme="majorEastAsia" w:eastAsiaTheme="majorEastAsia"/>
          <w:bCs/>
          <w:sz w:val="24"/>
          <w:szCs w:val="24"/>
          <w:lang w:eastAsia="zh-CN"/>
        </w:rPr>
      </w:pPr>
      <w:r>
        <w:rPr>
          <w:rFonts w:cs="宋体" w:asciiTheme="majorEastAsia" w:hAnsiTheme="majorEastAsia" w:eastAsiaTheme="majorEastAsia"/>
          <w:bCs/>
          <w:sz w:val="24"/>
          <w:szCs w:val="24"/>
          <w:lang w:eastAsia="zh-CN"/>
        </w:rPr>
        <w:t>执行人、重大税收违法案件当事人名单、政府采购严重违法失信行为记录名单</w:t>
      </w:r>
      <w:r>
        <w:rPr>
          <w:rFonts w:hint="eastAsia" w:cs="宋体" w:asciiTheme="majorEastAsia" w:hAnsiTheme="majorEastAsia" w:eastAsiaTheme="majorEastAsia"/>
          <w:bCs/>
          <w:sz w:val="24"/>
          <w:szCs w:val="24"/>
          <w:lang w:eastAsia="zh-CN"/>
        </w:rPr>
        <w:t>。（提</w:t>
      </w:r>
    </w:p>
    <w:p>
      <w:pPr>
        <w:adjustRightInd w:val="0"/>
        <w:snapToGrid w:val="0"/>
        <w:spacing w:line="360" w:lineRule="auto"/>
        <w:ind w:firstLine="840" w:firstLineChars="35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供供应商信用信息查询记录页面，并截图打印，加盖公章放于投标文件中）。</w:t>
      </w:r>
    </w:p>
    <w:p>
      <w:pPr>
        <w:widowControl/>
        <w:adjustRightInd w:val="0"/>
        <w:snapToGrid w:val="0"/>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3.6购买本项目</w:t>
      </w:r>
      <w:r>
        <w:rPr>
          <w:rFonts w:hint="eastAsia" w:cs="宋体" w:asciiTheme="majorEastAsia" w:hAnsiTheme="majorEastAsia" w:eastAsiaTheme="majorEastAsia"/>
          <w:kern w:val="28"/>
          <w:sz w:val="24"/>
          <w:szCs w:val="24"/>
          <w:lang w:eastAsia="zh-CN"/>
        </w:rPr>
        <w:t>磋商文件</w:t>
      </w:r>
      <w:r>
        <w:rPr>
          <w:rFonts w:hint="eastAsia" w:cs="宋体" w:asciiTheme="majorEastAsia" w:hAnsiTheme="majorEastAsia" w:eastAsiaTheme="majorEastAsia"/>
          <w:sz w:val="24"/>
          <w:szCs w:val="24"/>
          <w:lang w:eastAsia="zh-CN"/>
        </w:rPr>
        <w:t>并缴纳投标保证金；</w:t>
      </w:r>
    </w:p>
    <w:p>
      <w:pPr>
        <w:adjustRightInd w:val="0"/>
        <w:snapToGrid w:val="0"/>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3.7本项目不接受联合体投标。</w:t>
      </w:r>
    </w:p>
    <w:p>
      <w:pPr>
        <w:pStyle w:val="23"/>
        <w:spacing w:before="133"/>
        <w:ind w:left="0"/>
        <w:rPr>
          <w:rFonts w:asciiTheme="majorEastAsia" w:hAnsiTheme="majorEastAsia" w:eastAsiaTheme="majorEastAsia"/>
          <w:b w:val="0"/>
          <w:w w:val="95"/>
          <w:lang w:eastAsia="zh-CN"/>
        </w:rPr>
      </w:pPr>
      <w:r>
        <w:rPr>
          <w:rFonts w:hint="eastAsia" w:asciiTheme="majorEastAsia" w:hAnsiTheme="majorEastAsia" w:eastAsiaTheme="majorEastAsia"/>
          <w:lang w:eastAsia="zh-CN"/>
        </w:rPr>
        <w:t xml:space="preserve">     </w:t>
      </w:r>
      <w:r>
        <w:rPr>
          <w:rFonts w:asciiTheme="majorEastAsia" w:hAnsiTheme="majorEastAsia" w:eastAsiaTheme="majorEastAsia"/>
          <w:w w:val="95"/>
          <w:lang w:eastAsia="zh-CN"/>
        </w:rPr>
        <w:t>如不具备以上条件则按《中华人民共和国政府采购法》第七十七条规定处理。</w:t>
      </w:r>
      <w:r>
        <w:rPr>
          <w:rFonts w:hint="eastAsia" w:asciiTheme="majorEastAsia" w:hAnsiTheme="majorEastAsia" w:eastAsiaTheme="majorEastAsia"/>
          <w:b w:val="0"/>
          <w:w w:val="95"/>
          <w:lang w:eastAsia="zh-CN"/>
        </w:rPr>
        <w:t xml:space="preserve"> </w:t>
      </w:r>
    </w:p>
    <w:p>
      <w:pPr>
        <w:pStyle w:val="23"/>
        <w:spacing w:before="133"/>
        <w:ind w:left="0"/>
        <w:rPr>
          <w:rFonts w:asciiTheme="majorEastAsia" w:hAnsiTheme="majorEastAsia" w:eastAsiaTheme="majorEastAsia"/>
          <w:lang w:eastAsia="zh-CN"/>
        </w:rPr>
      </w:pPr>
      <w:r>
        <w:rPr>
          <w:rFonts w:asciiTheme="majorEastAsia" w:hAnsiTheme="majorEastAsia" w:eastAsiaTheme="majorEastAsia"/>
          <w:b w:val="0"/>
          <w:w w:val="95"/>
          <w:lang w:eastAsia="zh-CN"/>
        </w:rPr>
        <w:t>4．供应商代表</w:t>
      </w:r>
    </w:p>
    <w:p>
      <w:pPr>
        <w:pStyle w:val="3"/>
        <w:spacing w:before="133"/>
        <w:rPr>
          <w:rFonts w:asciiTheme="majorEastAsia" w:hAnsiTheme="majorEastAsia" w:eastAsiaTheme="majorEastAsia"/>
          <w:lang w:eastAsia="zh-CN"/>
        </w:rPr>
      </w:pPr>
      <w:r>
        <w:rPr>
          <w:rFonts w:hint="eastAsia" w:asciiTheme="majorEastAsia" w:hAnsiTheme="majorEastAsia" w:eastAsiaTheme="majorEastAsia"/>
          <w:lang w:eastAsia="zh-CN"/>
        </w:rPr>
        <w:t>4.1</w:t>
      </w:r>
      <w:r>
        <w:rPr>
          <w:rFonts w:asciiTheme="majorEastAsia" w:hAnsiTheme="majorEastAsia" w:eastAsiaTheme="majorEastAsia"/>
          <w:lang w:eastAsia="zh-CN"/>
        </w:rPr>
        <w:t>竞争性磋商时法人或法人授权全权代表到场。</w:t>
      </w:r>
    </w:p>
    <w:p>
      <w:pPr>
        <w:pStyle w:val="23"/>
        <w:spacing w:before="135"/>
        <w:ind w:left="0"/>
        <w:rPr>
          <w:rFonts w:asciiTheme="majorEastAsia" w:hAnsiTheme="majorEastAsia" w:eastAsiaTheme="majorEastAsia"/>
          <w:lang w:eastAsia="zh-CN"/>
        </w:rPr>
      </w:pPr>
      <w:r>
        <w:rPr>
          <w:rFonts w:asciiTheme="majorEastAsia" w:hAnsiTheme="majorEastAsia" w:eastAsiaTheme="majorEastAsia"/>
          <w:w w:val="95"/>
          <w:lang w:eastAsia="zh-CN"/>
        </w:rPr>
        <w:t>5．费用</w:t>
      </w:r>
    </w:p>
    <w:p>
      <w:pPr>
        <w:pStyle w:val="3"/>
        <w:spacing w:before="133" w:line="276" w:lineRule="auto"/>
        <w:rPr>
          <w:rFonts w:asciiTheme="majorEastAsia" w:hAnsiTheme="majorEastAsia" w:eastAsiaTheme="majorEastAsia"/>
          <w:lang w:eastAsia="zh-CN"/>
        </w:rPr>
      </w:pPr>
      <w:r>
        <w:rPr>
          <w:rFonts w:hint="eastAsia" w:asciiTheme="majorEastAsia" w:hAnsiTheme="majorEastAsia" w:eastAsiaTheme="majorEastAsia"/>
          <w:lang w:eastAsia="zh-CN"/>
        </w:rPr>
        <w:t>5.1</w:t>
      </w:r>
      <w:r>
        <w:rPr>
          <w:rFonts w:asciiTheme="majorEastAsia" w:hAnsiTheme="majorEastAsia" w:eastAsiaTheme="majorEastAsia"/>
          <w:lang w:eastAsia="zh-CN"/>
        </w:rPr>
        <w:t xml:space="preserve"> 无论磋商结果如何，供应商自行承担所有与参加磋商有关的费用；</w:t>
      </w:r>
    </w:p>
    <w:p>
      <w:pPr>
        <w:pStyle w:val="3"/>
        <w:spacing w:before="135" w:line="276" w:lineRule="auto"/>
        <w:ind w:right="103"/>
        <w:jc w:val="both"/>
        <w:rPr>
          <w:rFonts w:asciiTheme="majorEastAsia" w:hAnsiTheme="majorEastAsia" w:eastAsiaTheme="majorEastAsia"/>
          <w:lang w:eastAsia="zh-CN"/>
        </w:rPr>
      </w:pPr>
      <w:r>
        <w:rPr>
          <w:rFonts w:hint="eastAsia" w:asciiTheme="majorEastAsia" w:hAnsiTheme="majorEastAsia" w:eastAsiaTheme="majorEastAsia"/>
          <w:lang w:eastAsia="zh-CN"/>
        </w:rPr>
        <w:t>5.2</w:t>
      </w:r>
      <w:r>
        <w:rPr>
          <w:rFonts w:asciiTheme="majorEastAsia" w:hAnsiTheme="majorEastAsia" w:eastAsiaTheme="majorEastAsia"/>
          <w:lang w:eastAsia="zh-CN"/>
        </w:rPr>
        <w:t>依据国家发展改革委关于进一步放开建设项目专业服务价格的通知（发改价格〔2015〕299 号）</w:t>
      </w:r>
      <w:r>
        <w:rPr>
          <w:rFonts w:asciiTheme="majorEastAsia" w:hAnsiTheme="majorEastAsia" w:eastAsiaTheme="majorEastAsia"/>
          <w:spacing w:val="-2"/>
          <w:lang w:eastAsia="zh-CN"/>
        </w:rPr>
        <w:t>文件规定，成交人</w:t>
      </w:r>
      <w:r>
        <w:rPr>
          <w:rFonts w:hint="eastAsia" w:asciiTheme="majorEastAsia" w:hAnsiTheme="majorEastAsia" w:eastAsiaTheme="majorEastAsia"/>
          <w:spacing w:val="-2"/>
          <w:lang w:eastAsia="zh-CN"/>
        </w:rPr>
        <w:t>应</w:t>
      </w:r>
      <w:r>
        <w:rPr>
          <w:rFonts w:asciiTheme="majorEastAsia" w:hAnsiTheme="majorEastAsia" w:eastAsiaTheme="majorEastAsia"/>
          <w:spacing w:val="-2"/>
          <w:lang w:eastAsia="zh-CN"/>
        </w:rPr>
        <w:t>支付采购代理服务费</w:t>
      </w:r>
      <w:r>
        <w:rPr>
          <w:rFonts w:hint="eastAsia" w:asciiTheme="majorEastAsia" w:hAnsiTheme="majorEastAsia" w:eastAsiaTheme="majorEastAsia"/>
          <w:lang w:eastAsia="zh-CN"/>
        </w:rPr>
        <w:t>。</w:t>
      </w:r>
      <w:r>
        <w:rPr>
          <w:rFonts w:asciiTheme="majorEastAsia" w:hAnsiTheme="majorEastAsia" w:eastAsiaTheme="majorEastAsia"/>
          <w:lang w:eastAsia="zh-CN"/>
        </w:rPr>
        <w:t>采购代理服务费采用现金、转账等方式支付</w:t>
      </w:r>
      <w:r>
        <w:rPr>
          <w:rFonts w:hint="eastAsia" w:asciiTheme="majorEastAsia" w:hAnsiTheme="majorEastAsia" w:eastAsiaTheme="majorEastAsia"/>
          <w:lang w:eastAsia="zh-CN"/>
        </w:rPr>
        <w:t>.由成交人在领取中标通知书时一次性付清.</w:t>
      </w:r>
    </w:p>
    <w:p>
      <w:pPr>
        <w:pStyle w:val="23"/>
        <w:spacing w:before="52"/>
        <w:ind w:left="0"/>
        <w:rPr>
          <w:rFonts w:asciiTheme="majorEastAsia" w:hAnsiTheme="majorEastAsia" w:eastAsiaTheme="majorEastAsia"/>
          <w:lang w:eastAsia="zh-CN"/>
        </w:rPr>
      </w:pPr>
      <w:r>
        <w:rPr>
          <w:rFonts w:asciiTheme="majorEastAsia" w:hAnsiTheme="majorEastAsia" w:eastAsiaTheme="majorEastAsia"/>
          <w:w w:val="95"/>
          <w:lang w:eastAsia="zh-CN"/>
        </w:rPr>
        <w:t>6．踏勘现场及答疑</w:t>
      </w:r>
    </w:p>
    <w:p>
      <w:pPr>
        <w:pStyle w:val="3"/>
        <w:spacing w:before="135"/>
        <w:rPr>
          <w:rFonts w:asciiTheme="majorEastAsia" w:hAnsiTheme="majorEastAsia" w:eastAsiaTheme="majorEastAsia"/>
          <w:lang w:eastAsia="zh-CN"/>
        </w:rPr>
      </w:pPr>
      <w:r>
        <w:rPr>
          <w:rFonts w:asciiTheme="majorEastAsia" w:hAnsiTheme="majorEastAsia" w:eastAsiaTheme="majorEastAsia"/>
          <w:lang w:eastAsia="zh-CN"/>
        </w:rPr>
        <w:t>6.1 本项目不组织踏勘现场</w:t>
      </w:r>
    </w:p>
    <w:p>
      <w:pPr>
        <w:pStyle w:val="23"/>
        <w:spacing w:before="133"/>
        <w:ind w:left="0"/>
        <w:rPr>
          <w:rFonts w:asciiTheme="majorEastAsia" w:hAnsiTheme="majorEastAsia" w:eastAsiaTheme="majorEastAsia"/>
          <w:lang w:eastAsia="zh-CN"/>
        </w:rPr>
      </w:pPr>
      <w:r>
        <w:rPr>
          <w:rFonts w:asciiTheme="majorEastAsia" w:hAnsiTheme="majorEastAsia" w:eastAsiaTheme="majorEastAsia"/>
          <w:w w:val="95"/>
          <w:lang w:eastAsia="zh-CN"/>
        </w:rPr>
        <w:t>7．响应文件</w:t>
      </w:r>
    </w:p>
    <w:p>
      <w:pPr>
        <w:spacing w:before="136"/>
        <w:rPr>
          <w:rFonts w:asciiTheme="majorEastAsia" w:hAnsiTheme="majorEastAsia" w:eastAsiaTheme="majorEastAsia"/>
          <w:b/>
          <w:sz w:val="24"/>
          <w:lang w:eastAsia="zh-CN"/>
        </w:rPr>
      </w:pPr>
      <w:r>
        <w:rPr>
          <w:rFonts w:asciiTheme="majorEastAsia" w:hAnsiTheme="majorEastAsia" w:eastAsiaTheme="majorEastAsia"/>
          <w:b/>
          <w:sz w:val="24"/>
          <w:lang w:eastAsia="zh-CN"/>
        </w:rPr>
        <w:t>7</w:t>
      </w:r>
      <w:r>
        <w:rPr>
          <w:rFonts w:hint="eastAsia" w:asciiTheme="majorEastAsia" w:hAnsiTheme="majorEastAsia" w:eastAsiaTheme="majorEastAsia"/>
          <w:b/>
          <w:sz w:val="24"/>
          <w:lang w:eastAsia="zh-CN"/>
        </w:rPr>
        <w:t>.</w:t>
      </w:r>
      <w:r>
        <w:rPr>
          <w:rFonts w:asciiTheme="majorEastAsia" w:hAnsiTheme="majorEastAsia" w:eastAsiaTheme="majorEastAsia"/>
          <w:b/>
          <w:sz w:val="24"/>
          <w:lang w:eastAsia="zh-CN"/>
        </w:rPr>
        <w:t>1 响应文件的组成</w:t>
      </w:r>
    </w:p>
    <w:p>
      <w:pPr>
        <w:pStyle w:val="3"/>
        <w:spacing w:before="136" w:line="355" w:lineRule="auto"/>
        <w:ind w:right="1430"/>
        <w:rPr>
          <w:rFonts w:asciiTheme="majorEastAsia" w:hAnsiTheme="majorEastAsia" w:eastAsiaTheme="majorEastAsia"/>
          <w:lang w:eastAsia="zh-CN"/>
        </w:rPr>
        <w:sectPr>
          <w:pgSz w:w="11910" w:h="16840"/>
          <w:pgMar w:top="1440" w:right="1080" w:bottom="1440" w:left="1080" w:header="0" w:footer="1203" w:gutter="0"/>
          <w:cols w:space="720" w:num="1"/>
          <w:docGrid w:linePitch="299" w:charSpace="0"/>
        </w:sectPr>
      </w:pPr>
      <w:r>
        <w:rPr>
          <w:rFonts w:asciiTheme="majorEastAsia" w:hAnsiTheme="majorEastAsia" w:eastAsiaTheme="majorEastAsia"/>
          <w:lang w:eastAsia="zh-CN"/>
        </w:rPr>
        <w:t>综合评分表页码对照表：分值证明文件对应磋商文件的页码对照表。</w:t>
      </w:r>
    </w:p>
    <w:p>
      <w:pPr>
        <w:pStyle w:val="3"/>
        <w:spacing w:before="136" w:line="355" w:lineRule="auto"/>
        <w:ind w:left="575" w:right="1430" w:hanging="3"/>
        <w:rPr>
          <w:rFonts w:asciiTheme="majorEastAsia" w:hAnsiTheme="majorEastAsia" w:eastAsiaTheme="majorEastAsia"/>
          <w:b/>
        </w:rPr>
      </w:pPr>
      <w:bookmarkStart w:id="11" w:name="5．费用_"/>
      <w:bookmarkEnd w:id="11"/>
      <w:bookmarkStart w:id="12" w:name="7．响应文件_"/>
      <w:bookmarkEnd w:id="12"/>
      <w:bookmarkStart w:id="13" w:name="4．供应商代表_"/>
      <w:bookmarkEnd w:id="13"/>
      <w:r>
        <w:rPr>
          <w:rFonts w:asciiTheme="majorEastAsia" w:hAnsiTheme="majorEastAsia" w:eastAsiaTheme="majorEastAsia"/>
          <w:b/>
        </w:rPr>
        <w:t>商务部分</w:t>
      </w:r>
    </w:p>
    <w:p>
      <w:pPr>
        <w:pStyle w:val="24"/>
        <w:numPr>
          <w:ilvl w:val="2"/>
          <w:numId w:val="1"/>
        </w:numPr>
        <w:tabs>
          <w:tab w:val="left" w:pos="1209"/>
        </w:tabs>
        <w:spacing w:before="38"/>
        <w:ind w:firstLine="566"/>
        <w:rPr>
          <w:rFonts w:asciiTheme="majorEastAsia" w:hAnsiTheme="majorEastAsia" w:eastAsiaTheme="majorEastAsia"/>
          <w:sz w:val="24"/>
        </w:rPr>
      </w:pPr>
      <w:r>
        <w:rPr>
          <w:rFonts w:asciiTheme="majorEastAsia" w:hAnsiTheme="majorEastAsia" w:eastAsiaTheme="majorEastAsia"/>
          <w:sz w:val="24"/>
        </w:rPr>
        <w:t>磋商函</w:t>
      </w:r>
    </w:p>
    <w:p>
      <w:pPr>
        <w:pStyle w:val="24"/>
        <w:numPr>
          <w:ilvl w:val="2"/>
          <w:numId w:val="1"/>
        </w:numPr>
        <w:tabs>
          <w:tab w:val="left" w:pos="1209"/>
        </w:tabs>
        <w:spacing w:before="132"/>
        <w:ind w:right="105" w:firstLine="566"/>
        <w:rPr>
          <w:rFonts w:asciiTheme="majorEastAsia" w:hAnsiTheme="majorEastAsia" w:eastAsiaTheme="majorEastAsia"/>
          <w:sz w:val="24"/>
        </w:rPr>
      </w:pPr>
      <w:r>
        <w:rPr>
          <w:rFonts w:asciiTheme="majorEastAsia" w:hAnsiTheme="majorEastAsia" w:eastAsiaTheme="majorEastAsia"/>
          <w:spacing w:val="-7"/>
          <w:sz w:val="24"/>
        </w:rPr>
        <w:t>供应商基本情况表</w:t>
      </w:r>
      <w:r>
        <w:rPr>
          <w:rFonts w:hint="eastAsia" w:asciiTheme="majorEastAsia" w:hAnsiTheme="majorEastAsia" w:eastAsiaTheme="majorEastAsia"/>
          <w:spacing w:val="-7"/>
          <w:sz w:val="24"/>
          <w:lang w:eastAsia="zh-CN"/>
        </w:rPr>
        <w:t>；</w:t>
      </w:r>
    </w:p>
    <w:p>
      <w:pPr>
        <w:pStyle w:val="24"/>
        <w:numPr>
          <w:ilvl w:val="2"/>
          <w:numId w:val="1"/>
        </w:numPr>
        <w:tabs>
          <w:tab w:val="left" w:pos="1209"/>
        </w:tabs>
        <w:spacing w:before="23"/>
        <w:ind w:firstLine="566"/>
        <w:rPr>
          <w:rFonts w:asciiTheme="majorEastAsia" w:hAnsiTheme="majorEastAsia" w:eastAsiaTheme="majorEastAsia"/>
          <w:sz w:val="24"/>
          <w:lang w:eastAsia="zh-CN"/>
        </w:rPr>
      </w:pPr>
      <w:r>
        <w:rPr>
          <w:rFonts w:asciiTheme="majorEastAsia" w:hAnsiTheme="majorEastAsia" w:eastAsiaTheme="majorEastAsia"/>
          <w:sz w:val="24"/>
          <w:lang w:eastAsia="zh-CN"/>
        </w:rPr>
        <w:t>拟派本项目的人员情况表</w:t>
      </w:r>
      <w:r>
        <w:rPr>
          <w:rFonts w:hint="eastAsia" w:asciiTheme="majorEastAsia" w:hAnsiTheme="majorEastAsia" w:eastAsiaTheme="majorEastAsia"/>
          <w:sz w:val="24"/>
          <w:lang w:eastAsia="zh-CN"/>
        </w:rPr>
        <w:t>；</w:t>
      </w:r>
    </w:p>
    <w:p>
      <w:pPr>
        <w:pStyle w:val="24"/>
        <w:numPr>
          <w:ilvl w:val="2"/>
          <w:numId w:val="1"/>
        </w:numPr>
        <w:tabs>
          <w:tab w:val="left" w:pos="1209"/>
        </w:tabs>
        <w:spacing w:before="133"/>
        <w:ind w:firstLine="566"/>
        <w:rPr>
          <w:rFonts w:asciiTheme="majorEastAsia" w:hAnsiTheme="majorEastAsia" w:eastAsiaTheme="majorEastAsia"/>
          <w:sz w:val="24"/>
          <w:lang w:eastAsia="zh-CN"/>
        </w:rPr>
      </w:pPr>
      <w:r>
        <w:rPr>
          <w:rFonts w:asciiTheme="majorEastAsia" w:hAnsiTheme="majorEastAsia" w:eastAsiaTheme="majorEastAsia"/>
          <w:sz w:val="24"/>
          <w:lang w:eastAsia="zh-CN"/>
        </w:rPr>
        <w:t>拟投入本项目人员汇总表</w:t>
      </w:r>
      <w:r>
        <w:rPr>
          <w:rFonts w:hint="eastAsia" w:asciiTheme="majorEastAsia" w:hAnsiTheme="majorEastAsia" w:eastAsiaTheme="majorEastAsia"/>
          <w:sz w:val="24"/>
          <w:lang w:eastAsia="zh-CN"/>
        </w:rPr>
        <w:t>；</w:t>
      </w:r>
    </w:p>
    <w:p>
      <w:pPr>
        <w:pStyle w:val="24"/>
        <w:numPr>
          <w:ilvl w:val="2"/>
          <w:numId w:val="1"/>
        </w:numPr>
        <w:tabs>
          <w:tab w:val="left" w:pos="1209"/>
        </w:tabs>
        <w:ind w:firstLine="566"/>
        <w:rPr>
          <w:rFonts w:asciiTheme="majorEastAsia" w:hAnsiTheme="majorEastAsia" w:eastAsiaTheme="majorEastAsia"/>
          <w:sz w:val="24"/>
        </w:rPr>
      </w:pPr>
      <w:r>
        <w:rPr>
          <w:rFonts w:asciiTheme="majorEastAsia" w:hAnsiTheme="majorEastAsia" w:eastAsiaTheme="majorEastAsia"/>
          <w:sz w:val="24"/>
        </w:rPr>
        <w:t>本项目</w:t>
      </w:r>
      <w:r>
        <w:rPr>
          <w:rFonts w:hint="eastAsia" w:asciiTheme="majorEastAsia" w:hAnsiTheme="majorEastAsia" w:eastAsiaTheme="majorEastAsia"/>
          <w:sz w:val="24"/>
        </w:rPr>
        <w:t>负责人</w:t>
      </w:r>
      <w:r>
        <w:rPr>
          <w:rFonts w:asciiTheme="majorEastAsia" w:hAnsiTheme="majorEastAsia" w:eastAsiaTheme="majorEastAsia"/>
          <w:sz w:val="24"/>
        </w:rPr>
        <w:t>简况表</w:t>
      </w:r>
      <w:r>
        <w:rPr>
          <w:rFonts w:hint="eastAsia" w:asciiTheme="majorEastAsia" w:hAnsiTheme="majorEastAsia" w:eastAsiaTheme="majorEastAsia"/>
          <w:sz w:val="24"/>
          <w:lang w:eastAsia="zh-CN"/>
        </w:rPr>
        <w:t>；</w:t>
      </w:r>
    </w:p>
    <w:p>
      <w:pPr>
        <w:pStyle w:val="24"/>
        <w:numPr>
          <w:ilvl w:val="2"/>
          <w:numId w:val="1"/>
        </w:numPr>
        <w:tabs>
          <w:tab w:val="left" w:pos="1209"/>
        </w:tabs>
        <w:ind w:firstLine="566"/>
        <w:rPr>
          <w:rFonts w:asciiTheme="majorEastAsia" w:hAnsiTheme="majorEastAsia" w:eastAsiaTheme="majorEastAsia"/>
          <w:sz w:val="24"/>
          <w:lang w:eastAsia="zh-CN"/>
        </w:rPr>
      </w:pPr>
      <w:r>
        <w:rPr>
          <w:rFonts w:asciiTheme="majorEastAsia" w:hAnsiTheme="majorEastAsia" w:eastAsiaTheme="majorEastAsia"/>
          <w:sz w:val="24"/>
          <w:lang w:eastAsia="zh-CN"/>
        </w:rPr>
        <w:t>供应商资格</w:t>
      </w:r>
      <w:r>
        <w:rPr>
          <w:rFonts w:asciiTheme="majorEastAsia" w:hAnsiTheme="majorEastAsia" w:eastAsiaTheme="majorEastAsia"/>
          <w:spacing w:val="-8"/>
          <w:sz w:val="24"/>
          <w:lang w:eastAsia="zh-CN"/>
        </w:rPr>
        <w:t>资格审查</w:t>
      </w:r>
      <w:r>
        <w:rPr>
          <w:rFonts w:hint="eastAsia" w:asciiTheme="majorEastAsia" w:hAnsiTheme="majorEastAsia" w:eastAsiaTheme="majorEastAsia"/>
          <w:sz w:val="24"/>
          <w:lang w:eastAsia="zh-CN"/>
        </w:rPr>
        <w:t>表；</w:t>
      </w:r>
    </w:p>
    <w:p>
      <w:pPr>
        <w:pStyle w:val="24"/>
        <w:numPr>
          <w:ilvl w:val="2"/>
          <w:numId w:val="1"/>
        </w:numPr>
        <w:tabs>
          <w:tab w:val="left" w:pos="1209"/>
        </w:tabs>
        <w:spacing w:before="133"/>
        <w:ind w:right="103" w:firstLine="566"/>
        <w:rPr>
          <w:rFonts w:asciiTheme="majorEastAsia" w:hAnsiTheme="majorEastAsia" w:eastAsiaTheme="majorEastAsia"/>
          <w:sz w:val="24"/>
        </w:rPr>
      </w:pPr>
      <w:r>
        <w:rPr>
          <w:rFonts w:hint="eastAsia" w:asciiTheme="majorEastAsia" w:hAnsiTheme="majorEastAsia" w:eastAsiaTheme="majorEastAsia"/>
          <w:sz w:val="24"/>
        </w:rPr>
        <w:t>磋商保证金缴纳凭证</w:t>
      </w:r>
      <w:r>
        <w:rPr>
          <w:rFonts w:hint="eastAsia" w:asciiTheme="majorEastAsia" w:hAnsiTheme="majorEastAsia" w:eastAsiaTheme="majorEastAsia"/>
          <w:sz w:val="24"/>
          <w:lang w:eastAsia="zh-CN"/>
        </w:rPr>
        <w:t>；</w:t>
      </w:r>
    </w:p>
    <w:p>
      <w:pPr>
        <w:pStyle w:val="24"/>
        <w:numPr>
          <w:ilvl w:val="2"/>
          <w:numId w:val="1"/>
        </w:numPr>
        <w:tabs>
          <w:tab w:val="left" w:pos="1209"/>
        </w:tabs>
        <w:spacing w:before="133"/>
        <w:ind w:right="103" w:firstLine="566"/>
        <w:rPr>
          <w:rFonts w:asciiTheme="majorEastAsia" w:hAnsiTheme="majorEastAsia" w:eastAsiaTheme="majorEastAsia"/>
          <w:sz w:val="24"/>
          <w:lang w:eastAsia="zh-CN"/>
        </w:rPr>
      </w:pPr>
      <w:r>
        <w:rPr>
          <w:rFonts w:asciiTheme="majorEastAsia" w:hAnsiTheme="majorEastAsia" w:eastAsiaTheme="majorEastAsia"/>
          <w:spacing w:val="-3"/>
          <w:sz w:val="24"/>
          <w:lang w:eastAsia="zh-CN"/>
        </w:rPr>
        <w:t>供应商认为需要提交的其他资料</w:t>
      </w:r>
      <w:r>
        <w:rPr>
          <w:rFonts w:asciiTheme="majorEastAsia" w:hAnsiTheme="majorEastAsia" w:eastAsiaTheme="majorEastAsia"/>
          <w:sz w:val="24"/>
          <w:lang w:eastAsia="zh-CN"/>
        </w:rPr>
        <w:t>（竞争性磋商采购文件未提供的格式由供应</w:t>
      </w:r>
      <w:r>
        <w:rPr>
          <w:rFonts w:hint="eastAsia" w:asciiTheme="majorEastAsia" w:hAnsiTheme="majorEastAsia" w:eastAsiaTheme="majorEastAsia"/>
          <w:sz w:val="24"/>
          <w:lang w:eastAsia="zh-CN"/>
        </w:rPr>
        <w:t xml:space="preserve"> </w:t>
      </w:r>
    </w:p>
    <w:p>
      <w:pPr>
        <w:pStyle w:val="24"/>
        <w:tabs>
          <w:tab w:val="left" w:pos="1209"/>
        </w:tabs>
        <w:spacing w:before="133"/>
        <w:ind w:left="668" w:right="103" w:firstLine="0"/>
        <w:rPr>
          <w:rFonts w:asciiTheme="majorEastAsia" w:hAnsiTheme="majorEastAsia" w:eastAsiaTheme="majorEastAsia"/>
          <w:sz w:val="24"/>
          <w:lang w:eastAsia="zh-CN"/>
        </w:rPr>
      </w:pPr>
      <w:r>
        <w:rPr>
          <w:rFonts w:asciiTheme="majorEastAsia" w:hAnsiTheme="majorEastAsia" w:eastAsiaTheme="majorEastAsia"/>
          <w:sz w:val="24"/>
          <w:lang w:eastAsia="zh-CN"/>
        </w:rPr>
        <w:t>商自行编写）</w:t>
      </w:r>
    </w:p>
    <w:p>
      <w:pPr>
        <w:pStyle w:val="23"/>
        <w:spacing w:before="53"/>
        <w:ind w:left="668"/>
        <w:rPr>
          <w:rFonts w:asciiTheme="majorEastAsia" w:hAnsiTheme="majorEastAsia" w:eastAsiaTheme="majorEastAsia"/>
          <w:lang w:eastAsia="zh-CN"/>
        </w:rPr>
      </w:pPr>
      <w:r>
        <w:rPr>
          <w:rFonts w:asciiTheme="majorEastAsia" w:hAnsiTheme="majorEastAsia" w:eastAsiaTheme="majorEastAsia"/>
          <w:lang w:eastAsia="zh-CN"/>
        </w:rPr>
        <w:t>技术部分</w:t>
      </w:r>
    </w:p>
    <w:p>
      <w:pPr>
        <w:pStyle w:val="24"/>
        <w:tabs>
          <w:tab w:val="left" w:pos="1209"/>
        </w:tabs>
        <w:spacing w:before="153" w:line="276" w:lineRule="auto"/>
        <w:ind w:left="668"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7.1.9</w:t>
      </w:r>
      <w:r>
        <w:rPr>
          <w:rFonts w:asciiTheme="majorEastAsia" w:hAnsiTheme="majorEastAsia" w:eastAsiaTheme="majorEastAsia"/>
          <w:sz w:val="24"/>
          <w:lang w:eastAsia="zh-CN"/>
        </w:rPr>
        <w:t>针对《用户需求书》响应制作《磋商响应内容》</w:t>
      </w:r>
    </w:p>
    <w:p>
      <w:pPr>
        <w:pStyle w:val="24"/>
        <w:tabs>
          <w:tab w:val="left" w:pos="1209"/>
        </w:tabs>
        <w:spacing w:before="153" w:line="276" w:lineRule="auto"/>
        <w:ind w:left="668" w:firstLine="0"/>
        <w:rPr>
          <w:rFonts w:asciiTheme="majorEastAsia" w:hAnsiTheme="majorEastAsia" w:eastAsiaTheme="majorEastAsia"/>
          <w:sz w:val="24"/>
          <w:lang w:eastAsia="zh-CN"/>
        </w:rPr>
      </w:pPr>
      <w:r>
        <w:rPr>
          <w:rFonts w:hint="eastAsia" w:asciiTheme="majorEastAsia" w:hAnsiTheme="majorEastAsia" w:eastAsiaTheme="majorEastAsia"/>
          <w:bCs/>
          <w:sz w:val="24"/>
          <w:lang w:eastAsia="zh-CN"/>
        </w:rPr>
        <w:t>7.1.9.1</w:t>
      </w:r>
      <w:r>
        <w:rPr>
          <w:rFonts w:asciiTheme="majorEastAsia" w:hAnsiTheme="majorEastAsia" w:eastAsiaTheme="majorEastAsia"/>
          <w:bCs/>
          <w:lang w:eastAsia="zh-CN"/>
        </w:rPr>
        <w:t>偏离表</w:t>
      </w:r>
    </w:p>
    <w:p>
      <w:pPr>
        <w:pStyle w:val="24"/>
        <w:tabs>
          <w:tab w:val="left" w:pos="1209"/>
        </w:tabs>
        <w:spacing w:before="153" w:line="360" w:lineRule="auto"/>
        <w:ind w:left="668" w:firstLine="0"/>
        <w:rPr>
          <w:rFonts w:asciiTheme="majorEastAsia" w:hAnsiTheme="majorEastAsia" w:eastAsiaTheme="majorEastAsia"/>
          <w:sz w:val="24"/>
          <w:lang w:eastAsia="zh-CN"/>
        </w:rPr>
      </w:pPr>
      <w:r>
        <w:rPr>
          <w:rFonts w:hint="eastAsia" w:asciiTheme="majorEastAsia" w:hAnsiTheme="majorEastAsia" w:eastAsiaTheme="majorEastAsia"/>
          <w:sz w:val="24"/>
          <w:szCs w:val="24"/>
          <w:lang w:eastAsia="zh-CN"/>
        </w:rPr>
        <w:t>7.1.9.2</w:t>
      </w:r>
      <w:r>
        <w:rPr>
          <w:rFonts w:asciiTheme="majorEastAsia" w:hAnsiTheme="majorEastAsia" w:eastAsiaTheme="majorEastAsia"/>
          <w:lang w:eastAsia="zh-CN"/>
        </w:rPr>
        <w:t>需求理解</w:t>
      </w:r>
    </w:p>
    <w:p>
      <w:pPr>
        <w:spacing w:line="360" w:lineRule="auto"/>
        <w:ind w:firstLine="660" w:firstLineChars="300"/>
        <w:rPr>
          <w:rFonts w:asciiTheme="majorEastAsia" w:hAnsiTheme="majorEastAsia" w:eastAsiaTheme="majorEastAsia"/>
          <w:lang w:eastAsia="zh-CN"/>
        </w:rPr>
      </w:pPr>
      <w:r>
        <w:rPr>
          <w:rFonts w:hint="eastAsia" w:asciiTheme="majorEastAsia" w:hAnsiTheme="majorEastAsia" w:eastAsiaTheme="majorEastAsia"/>
          <w:lang w:eastAsia="zh-CN"/>
        </w:rPr>
        <w:t>A.</w:t>
      </w:r>
      <w:r>
        <w:rPr>
          <w:rFonts w:asciiTheme="majorEastAsia" w:hAnsiTheme="majorEastAsia" w:eastAsiaTheme="majorEastAsia"/>
          <w:lang w:eastAsia="zh-CN"/>
        </w:rPr>
        <w:t>针对本项目的总体项目进度计划实施方案</w:t>
      </w:r>
      <w:r>
        <w:rPr>
          <w:rFonts w:hint="eastAsia" w:asciiTheme="majorEastAsia" w:hAnsiTheme="majorEastAsia" w:eastAsiaTheme="majorEastAsia"/>
          <w:lang w:eastAsia="zh-CN"/>
        </w:rPr>
        <w:t>；</w:t>
      </w:r>
    </w:p>
    <w:p>
      <w:pPr>
        <w:spacing w:line="360" w:lineRule="auto"/>
        <w:ind w:firstLine="660" w:firstLineChars="300"/>
        <w:rPr>
          <w:rFonts w:asciiTheme="majorEastAsia" w:hAnsiTheme="majorEastAsia" w:eastAsiaTheme="majorEastAsia"/>
          <w:lang w:eastAsia="zh-CN"/>
        </w:rPr>
      </w:pPr>
      <w:r>
        <w:rPr>
          <w:rFonts w:hint="eastAsia" w:asciiTheme="majorEastAsia" w:hAnsiTheme="majorEastAsia" w:eastAsiaTheme="majorEastAsia"/>
          <w:lang w:eastAsia="zh-CN"/>
        </w:rPr>
        <w:t>B.</w:t>
      </w:r>
      <w:r>
        <w:rPr>
          <w:rFonts w:asciiTheme="majorEastAsia" w:hAnsiTheme="majorEastAsia" w:eastAsiaTheme="majorEastAsia"/>
          <w:lang w:eastAsia="zh-CN"/>
        </w:rPr>
        <w:t>针对本项目的服务实施方案等相关伴随服务的实施方案</w:t>
      </w:r>
      <w:r>
        <w:rPr>
          <w:rFonts w:hint="eastAsia" w:asciiTheme="majorEastAsia" w:hAnsiTheme="majorEastAsia" w:eastAsiaTheme="majorEastAsia"/>
          <w:lang w:eastAsia="zh-CN"/>
        </w:rPr>
        <w:t>；</w:t>
      </w:r>
    </w:p>
    <w:p>
      <w:pPr>
        <w:spacing w:line="360" w:lineRule="auto"/>
        <w:ind w:firstLine="660" w:firstLineChars="300"/>
        <w:rPr>
          <w:rFonts w:asciiTheme="majorEastAsia" w:hAnsiTheme="majorEastAsia" w:eastAsiaTheme="majorEastAsia"/>
          <w:lang w:eastAsia="zh-CN"/>
        </w:rPr>
      </w:pPr>
      <w:r>
        <w:rPr>
          <w:rFonts w:hint="eastAsia" w:asciiTheme="majorEastAsia" w:hAnsiTheme="majorEastAsia" w:eastAsiaTheme="majorEastAsia"/>
          <w:lang w:eastAsia="zh-CN"/>
        </w:rPr>
        <w:t>C.</w:t>
      </w:r>
      <w:r>
        <w:rPr>
          <w:rFonts w:asciiTheme="majorEastAsia" w:hAnsiTheme="majorEastAsia" w:eastAsiaTheme="majorEastAsia"/>
          <w:lang w:eastAsia="zh-CN"/>
        </w:rPr>
        <w:t>企业认为需要提交的其他资料（竞争性磋商采购文件未提供的格式由供应商自行编写）</w:t>
      </w:r>
      <w:r>
        <w:rPr>
          <w:rFonts w:hint="eastAsia" w:asciiTheme="majorEastAsia" w:hAnsiTheme="majorEastAsia" w:eastAsiaTheme="majorEastAsia"/>
          <w:lang w:eastAsia="zh-CN"/>
        </w:rPr>
        <w:t>。</w:t>
      </w:r>
    </w:p>
    <w:p>
      <w:pPr>
        <w:pStyle w:val="23"/>
        <w:spacing w:before="52"/>
        <w:rPr>
          <w:rFonts w:asciiTheme="majorEastAsia" w:hAnsiTheme="majorEastAsia" w:eastAsiaTheme="majorEastAsia"/>
          <w:lang w:eastAsia="zh-CN"/>
        </w:rPr>
      </w:pPr>
      <w:r>
        <w:rPr>
          <w:rFonts w:asciiTheme="majorEastAsia" w:hAnsiTheme="majorEastAsia" w:eastAsiaTheme="majorEastAsia"/>
        </w:rPr>
        <w:t>报价部分</w:t>
      </w:r>
    </w:p>
    <w:p>
      <w:pPr>
        <w:pStyle w:val="24"/>
        <w:numPr>
          <w:ilvl w:val="2"/>
          <w:numId w:val="2"/>
        </w:numPr>
        <w:tabs>
          <w:tab w:val="left" w:pos="1327"/>
        </w:tabs>
        <w:spacing w:before="153"/>
        <w:rPr>
          <w:rFonts w:asciiTheme="majorEastAsia" w:hAnsiTheme="majorEastAsia" w:eastAsiaTheme="majorEastAsia"/>
          <w:sz w:val="24"/>
        </w:rPr>
      </w:pP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报价一览表</w:t>
      </w:r>
    </w:p>
    <w:p>
      <w:pPr>
        <w:pStyle w:val="24"/>
        <w:numPr>
          <w:ilvl w:val="2"/>
          <w:numId w:val="2"/>
        </w:numPr>
        <w:tabs>
          <w:tab w:val="left" w:pos="1327"/>
        </w:tabs>
        <w:spacing w:before="133"/>
        <w:ind w:left="1326" w:hanging="660"/>
        <w:rPr>
          <w:rFonts w:asciiTheme="majorEastAsia" w:hAnsiTheme="majorEastAsia" w:eastAsiaTheme="majorEastAsia"/>
          <w:sz w:val="24"/>
        </w:rPr>
      </w:pPr>
      <w:r>
        <w:rPr>
          <w:rFonts w:asciiTheme="majorEastAsia" w:hAnsiTheme="majorEastAsia" w:eastAsiaTheme="majorEastAsia"/>
          <w:sz w:val="24"/>
        </w:rPr>
        <w:t>竞争性磋商二次报价表</w:t>
      </w:r>
    </w:p>
    <w:p>
      <w:pPr>
        <w:pStyle w:val="24"/>
        <w:numPr>
          <w:ilvl w:val="2"/>
          <w:numId w:val="2"/>
        </w:numPr>
        <w:tabs>
          <w:tab w:val="left" w:pos="1327"/>
        </w:tabs>
        <w:spacing w:before="133"/>
        <w:ind w:left="1326" w:hanging="660"/>
        <w:rPr>
          <w:rFonts w:asciiTheme="majorEastAsia" w:hAnsiTheme="majorEastAsia" w:eastAsiaTheme="majorEastAsia"/>
          <w:sz w:val="24"/>
          <w:lang w:eastAsia="zh-CN"/>
        </w:rPr>
      </w:pPr>
      <w:r>
        <w:rPr>
          <w:rFonts w:asciiTheme="majorEastAsia" w:hAnsiTheme="majorEastAsia" w:eastAsiaTheme="majorEastAsia"/>
          <w:sz w:val="24"/>
          <w:lang w:eastAsia="zh-CN"/>
        </w:rPr>
        <w:t>中小企业声明函</w:t>
      </w:r>
      <w:r>
        <w:rPr>
          <w:rFonts w:hint="eastAsia" w:asciiTheme="majorEastAsia" w:hAnsiTheme="majorEastAsia" w:eastAsiaTheme="majorEastAsia"/>
          <w:sz w:val="24"/>
          <w:lang w:eastAsia="zh-CN"/>
        </w:rPr>
        <w:t>（如果是）</w:t>
      </w:r>
    </w:p>
    <w:p>
      <w:pPr>
        <w:tabs>
          <w:tab w:val="left" w:pos="1327"/>
        </w:tabs>
        <w:spacing w:before="133"/>
        <w:ind w:left="666"/>
        <w:rPr>
          <w:rFonts w:asciiTheme="majorEastAsia" w:hAnsiTheme="majorEastAsia" w:eastAsiaTheme="majorEastAsia"/>
          <w:b/>
          <w:sz w:val="24"/>
          <w:lang w:eastAsia="zh-CN"/>
        </w:rPr>
      </w:pPr>
      <w:r>
        <w:rPr>
          <w:rFonts w:asciiTheme="majorEastAsia" w:hAnsiTheme="majorEastAsia" w:eastAsiaTheme="majorEastAsia"/>
          <w:b/>
          <w:sz w:val="24"/>
          <w:lang w:eastAsia="zh-CN"/>
        </w:rPr>
        <w:t>答疑纪要及补充通知（</w:t>
      </w:r>
      <w:r>
        <w:rPr>
          <w:rFonts w:hint="eastAsia" w:asciiTheme="majorEastAsia" w:hAnsiTheme="majorEastAsia" w:eastAsiaTheme="majorEastAsia"/>
          <w:b/>
          <w:sz w:val="24"/>
          <w:lang w:eastAsia="zh-CN"/>
        </w:rPr>
        <w:t>如有</w:t>
      </w:r>
      <w:r>
        <w:rPr>
          <w:rFonts w:asciiTheme="majorEastAsia" w:hAnsiTheme="majorEastAsia" w:eastAsiaTheme="majorEastAsia"/>
          <w:b/>
          <w:sz w:val="24"/>
          <w:lang w:eastAsia="zh-CN"/>
        </w:rPr>
        <w:t>）</w:t>
      </w:r>
    </w:p>
    <w:p>
      <w:pPr>
        <w:pStyle w:val="23"/>
        <w:spacing w:before="135"/>
        <w:ind w:left="668"/>
        <w:rPr>
          <w:rFonts w:asciiTheme="majorEastAsia" w:hAnsiTheme="majorEastAsia" w:eastAsiaTheme="majorEastAsia"/>
          <w:lang w:eastAsia="zh-CN"/>
        </w:rPr>
      </w:pPr>
      <w:r>
        <w:rPr>
          <w:rFonts w:asciiTheme="majorEastAsia" w:hAnsiTheme="majorEastAsia" w:eastAsiaTheme="majorEastAsia"/>
          <w:lang w:eastAsia="zh-CN"/>
        </w:rPr>
        <w:t>7．2 响应文件编制要求</w:t>
      </w:r>
    </w:p>
    <w:p>
      <w:pPr>
        <w:pStyle w:val="3"/>
        <w:spacing w:before="133"/>
        <w:ind w:left="668"/>
        <w:rPr>
          <w:rFonts w:asciiTheme="majorEastAsia" w:hAnsiTheme="majorEastAsia" w:eastAsiaTheme="majorEastAsia"/>
          <w:lang w:eastAsia="zh-CN"/>
        </w:rPr>
      </w:pPr>
      <w:r>
        <w:rPr>
          <w:rFonts w:asciiTheme="majorEastAsia" w:hAnsiTheme="majorEastAsia" w:eastAsiaTheme="majorEastAsia"/>
          <w:lang w:eastAsia="zh-CN"/>
        </w:rPr>
        <w:t>(1)响应文件按顺序组成，装订成册。</w:t>
      </w:r>
    </w:p>
    <w:p>
      <w:pPr>
        <w:pStyle w:val="3"/>
        <w:spacing w:before="133" w:line="276" w:lineRule="auto"/>
        <w:ind w:left="668"/>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16"/>
          <w:lang w:eastAsia="zh-CN"/>
        </w:rPr>
        <w:t>响应文件一式</w:t>
      </w:r>
      <w:r>
        <w:rPr>
          <w:rFonts w:hint="eastAsia" w:asciiTheme="majorEastAsia" w:hAnsiTheme="majorEastAsia" w:eastAsiaTheme="majorEastAsia"/>
          <w:spacing w:val="-16"/>
          <w:lang w:eastAsia="zh-CN"/>
        </w:rPr>
        <w:t>肆</w:t>
      </w:r>
      <w:r>
        <w:rPr>
          <w:rFonts w:asciiTheme="majorEastAsia" w:hAnsiTheme="majorEastAsia" w:eastAsiaTheme="majorEastAsia"/>
          <w:spacing w:val="-16"/>
          <w:lang w:eastAsia="zh-CN"/>
        </w:rPr>
        <w:t>份，其中正本一份，副本</w:t>
      </w:r>
      <w:r>
        <w:rPr>
          <w:rFonts w:hint="eastAsia" w:asciiTheme="majorEastAsia" w:hAnsiTheme="majorEastAsia" w:eastAsiaTheme="majorEastAsia"/>
          <w:spacing w:val="-16"/>
          <w:lang w:eastAsia="zh-CN"/>
        </w:rPr>
        <w:t>叁</w:t>
      </w:r>
      <w:r>
        <w:rPr>
          <w:rFonts w:asciiTheme="majorEastAsia" w:hAnsiTheme="majorEastAsia" w:eastAsiaTheme="majorEastAsia"/>
          <w:spacing w:val="-16"/>
          <w:lang w:eastAsia="zh-CN"/>
        </w:rPr>
        <w:t>份</w:t>
      </w:r>
      <w:r>
        <w:rPr>
          <w:rFonts w:asciiTheme="majorEastAsia" w:hAnsiTheme="majorEastAsia" w:eastAsiaTheme="majorEastAsia"/>
          <w:spacing w:val="-1"/>
          <w:lang w:eastAsia="zh-CN"/>
        </w:rPr>
        <w:t>。如果正本与副本不符，以正本</w:t>
      </w:r>
      <w:r>
        <w:rPr>
          <w:rFonts w:asciiTheme="majorEastAsia" w:hAnsiTheme="majorEastAsia" w:eastAsiaTheme="majorEastAsia"/>
          <w:lang w:eastAsia="zh-CN"/>
        </w:rPr>
        <w:t>为准。响应文件应字迹清楚、内容齐全、数字准确。如修改时，修改处须有响应文件全权代表印章。</w:t>
      </w:r>
    </w:p>
    <w:p>
      <w:pPr>
        <w:spacing w:line="276"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w:t>
      </w:r>
      <w:r>
        <w:rPr>
          <w:rFonts w:asciiTheme="majorEastAsia" w:hAnsiTheme="majorEastAsia" w:eastAsiaTheme="majorEastAsia"/>
          <w:sz w:val="24"/>
          <w:lang w:eastAsia="zh-CN"/>
        </w:rPr>
        <w:t>3)响应文件必须用不褪色的墨水填写或打印，并注明“正本”、“副本”字样。响应</w:t>
      </w:r>
      <w:r>
        <w:rPr>
          <w:rFonts w:hint="eastAsia" w:asciiTheme="majorEastAsia" w:hAnsiTheme="majorEastAsia" w:eastAsiaTheme="majorEastAsia"/>
          <w:sz w:val="24"/>
          <w:lang w:eastAsia="zh-CN"/>
        </w:rPr>
        <w:t xml:space="preserve"> </w:t>
      </w:r>
    </w:p>
    <w:p>
      <w:pPr>
        <w:spacing w:line="276" w:lineRule="auto"/>
        <w:ind w:left="697" w:leftChars="317"/>
        <w:rPr>
          <w:rFonts w:asciiTheme="majorEastAsia" w:hAnsiTheme="majorEastAsia" w:eastAsiaTheme="majorEastAsia"/>
          <w:sz w:val="24"/>
          <w:lang w:eastAsia="zh-CN"/>
        </w:rPr>
      </w:pPr>
      <w:r>
        <w:rPr>
          <w:rFonts w:asciiTheme="majorEastAsia" w:hAnsiTheme="majorEastAsia" w:eastAsiaTheme="majorEastAsia"/>
          <w:spacing w:val="-7"/>
          <w:sz w:val="24"/>
          <w:lang w:eastAsia="zh-CN"/>
        </w:rPr>
        <w:t xml:space="preserve">文件正副本均须采用 </w:t>
      </w:r>
      <w:r>
        <w:rPr>
          <w:rFonts w:asciiTheme="majorEastAsia" w:hAnsiTheme="majorEastAsia" w:eastAsiaTheme="majorEastAsia"/>
          <w:sz w:val="24"/>
          <w:lang w:eastAsia="zh-CN"/>
        </w:rPr>
        <w:t xml:space="preserve">A4 </w:t>
      </w:r>
      <w:r>
        <w:rPr>
          <w:rFonts w:asciiTheme="majorEastAsia" w:hAnsiTheme="majorEastAsia" w:eastAsiaTheme="majorEastAsia"/>
          <w:spacing w:val="-5"/>
          <w:sz w:val="24"/>
          <w:lang w:eastAsia="zh-CN"/>
        </w:rPr>
        <w:t>纸装订且胶装成册，不得出现散页、重页、掉页现象，不得</w:t>
      </w:r>
      <w:r>
        <w:rPr>
          <w:rFonts w:hint="eastAsia" w:asciiTheme="majorEastAsia" w:hAnsiTheme="majorEastAsia" w:eastAsiaTheme="majorEastAsia"/>
          <w:spacing w:val="-5"/>
          <w:sz w:val="24"/>
          <w:lang w:eastAsia="zh-CN"/>
        </w:rPr>
        <w:t xml:space="preserve"> </w:t>
      </w:r>
      <w:r>
        <w:rPr>
          <w:rFonts w:asciiTheme="majorEastAsia" w:hAnsiTheme="majorEastAsia" w:eastAsiaTheme="majorEastAsia"/>
          <w:spacing w:val="-5"/>
          <w:sz w:val="24"/>
          <w:lang w:eastAsia="zh-CN"/>
        </w:rPr>
        <w:t>采用活页夹装订。</w:t>
      </w:r>
      <w:r>
        <w:rPr>
          <w:rFonts w:hint="eastAsia" w:asciiTheme="majorEastAsia" w:hAnsiTheme="majorEastAsia" w:eastAsiaTheme="majorEastAsia"/>
          <w:spacing w:val="-5"/>
          <w:sz w:val="24"/>
          <w:lang w:eastAsia="zh-CN"/>
        </w:rPr>
        <w:t>响应文件的正本须经法定代表人或授权代表逐页签署和加盖投标人公章，否则按无效标处理</w:t>
      </w:r>
      <w:r>
        <w:rPr>
          <w:rFonts w:asciiTheme="majorEastAsia" w:hAnsiTheme="majorEastAsia" w:eastAsiaTheme="majorEastAsia"/>
          <w:spacing w:val="-5"/>
          <w:sz w:val="24"/>
          <w:lang w:eastAsia="zh-CN"/>
        </w:rPr>
        <w:t>。</w:t>
      </w:r>
      <w:r>
        <w:rPr>
          <w:rFonts w:asciiTheme="majorEastAsia" w:hAnsiTheme="majorEastAsia" w:eastAsiaTheme="majorEastAsia"/>
          <w:spacing w:val="-7"/>
          <w:sz w:val="24"/>
          <w:lang w:eastAsia="zh-CN"/>
        </w:rPr>
        <w:t>外封套应写明：项目名称，项目编号，</w:t>
      </w:r>
      <w:r>
        <w:rPr>
          <w:rFonts w:hint="eastAsia" w:asciiTheme="majorEastAsia" w:hAnsiTheme="majorEastAsia" w:eastAsiaTheme="majorEastAsia"/>
          <w:spacing w:val="-7"/>
          <w:sz w:val="24"/>
          <w:lang w:eastAsia="zh-CN"/>
        </w:rPr>
        <w:t>供应商</w:t>
      </w:r>
      <w:r>
        <w:rPr>
          <w:rFonts w:asciiTheme="majorEastAsia" w:hAnsiTheme="majorEastAsia" w:eastAsiaTheme="majorEastAsia"/>
          <w:spacing w:val="-7"/>
          <w:sz w:val="24"/>
          <w:lang w:eastAsia="zh-CN"/>
        </w:rPr>
        <w:t>名称</w:t>
      </w:r>
      <w:r>
        <w:rPr>
          <w:rFonts w:hint="eastAsia" w:asciiTheme="majorEastAsia" w:hAnsiTheme="majorEastAsia" w:eastAsiaTheme="majorEastAsia"/>
          <w:spacing w:val="-7"/>
          <w:sz w:val="24"/>
          <w:lang w:eastAsia="zh-CN"/>
        </w:rPr>
        <w:t>、联系人姓名和电话</w:t>
      </w:r>
      <w:r>
        <w:rPr>
          <w:rFonts w:asciiTheme="majorEastAsia" w:hAnsiTheme="majorEastAsia" w:eastAsiaTheme="majorEastAsia"/>
          <w:spacing w:val="-7"/>
          <w:sz w:val="24"/>
          <w:lang w:eastAsia="zh-CN"/>
        </w:rPr>
        <w:t>，于</w:t>
      </w:r>
      <w:r>
        <w:rPr>
          <w:rFonts w:hint="eastAsia" w:asciiTheme="majorEastAsia" w:hAnsiTheme="majorEastAsia" w:eastAsiaTheme="majorEastAsia"/>
          <w:u w:val="single"/>
          <w:lang w:eastAsia="zh-CN"/>
        </w:rPr>
        <w:t xml:space="preserve">2019 </w:t>
      </w:r>
      <w:r>
        <w:rPr>
          <w:rFonts w:asciiTheme="majorEastAsia" w:hAnsiTheme="majorEastAsia" w:eastAsiaTheme="majorEastAsia"/>
          <w:spacing w:val="-18"/>
          <w:sz w:val="24"/>
          <w:lang w:eastAsia="zh-CN"/>
        </w:rPr>
        <w:t>年</w:t>
      </w:r>
      <w:r>
        <w:rPr>
          <w:rFonts w:hint="eastAsia" w:asciiTheme="majorEastAsia" w:hAnsiTheme="majorEastAsia" w:eastAsiaTheme="majorEastAsia"/>
          <w:spacing w:val="-18"/>
          <w:sz w:val="24"/>
          <w:u w:val="single"/>
          <w:lang w:eastAsia="zh-CN"/>
        </w:rPr>
        <w:t>03</w:t>
      </w:r>
      <w:r>
        <w:rPr>
          <w:rFonts w:asciiTheme="majorEastAsia" w:hAnsiTheme="majorEastAsia" w:eastAsiaTheme="majorEastAsia"/>
          <w:sz w:val="24"/>
          <w:lang w:eastAsia="zh-CN"/>
        </w:rPr>
        <w:t>月</w:t>
      </w:r>
      <w:r>
        <w:rPr>
          <w:rFonts w:hint="eastAsia" w:asciiTheme="majorEastAsia" w:hAnsiTheme="majorEastAsia" w:eastAsiaTheme="majorEastAsia"/>
          <w:sz w:val="24"/>
          <w:u w:val="single"/>
          <w:lang w:eastAsia="zh-CN"/>
        </w:rPr>
        <w:t>29</w:t>
      </w:r>
      <w:r>
        <w:rPr>
          <w:rFonts w:asciiTheme="majorEastAsia" w:hAnsiTheme="majorEastAsia" w:eastAsiaTheme="majorEastAsia"/>
          <w:spacing w:val="-27"/>
          <w:sz w:val="24"/>
          <w:lang w:eastAsia="zh-CN"/>
        </w:rPr>
        <w:t>日</w:t>
      </w:r>
      <w:r>
        <w:rPr>
          <w:rFonts w:hint="eastAsia" w:asciiTheme="majorEastAsia" w:hAnsiTheme="majorEastAsia" w:eastAsiaTheme="majorEastAsia"/>
          <w:spacing w:val="-27"/>
          <w:sz w:val="24"/>
          <w:u w:val="single"/>
          <w:lang w:eastAsia="zh-CN"/>
        </w:rPr>
        <w:t>09</w:t>
      </w:r>
      <w:r>
        <w:rPr>
          <w:rFonts w:asciiTheme="majorEastAsia" w:hAnsiTheme="majorEastAsia" w:eastAsiaTheme="majorEastAsia"/>
          <w:spacing w:val="-27"/>
          <w:sz w:val="24"/>
          <w:lang w:eastAsia="zh-CN"/>
        </w:rPr>
        <w:t>时</w:t>
      </w:r>
      <w:r>
        <w:rPr>
          <w:rFonts w:hint="eastAsia" w:asciiTheme="majorEastAsia" w:hAnsiTheme="majorEastAsia" w:eastAsiaTheme="majorEastAsia"/>
          <w:spacing w:val="-27"/>
          <w:sz w:val="24"/>
          <w:u w:val="single"/>
          <w:lang w:eastAsia="zh-CN"/>
        </w:rPr>
        <w:t xml:space="preserve"> 30 </w:t>
      </w:r>
      <w:r>
        <w:rPr>
          <w:rFonts w:asciiTheme="majorEastAsia" w:hAnsiTheme="majorEastAsia" w:eastAsiaTheme="majorEastAsia"/>
          <w:sz w:val="24"/>
          <w:lang w:eastAsia="zh-CN"/>
        </w:rPr>
        <w:t>分</w:t>
      </w:r>
      <w:r>
        <w:rPr>
          <w:rFonts w:hint="eastAsia" w:asciiTheme="majorEastAsia" w:hAnsiTheme="majorEastAsia" w:eastAsiaTheme="majorEastAsia"/>
          <w:sz w:val="24"/>
          <w:lang w:eastAsia="zh-CN"/>
        </w:rPr>
        <w:t>前</w:t>
      </w:r>
      <w:r>
        <w:rPr>
          <w:rFonts w:asciiTheme="majorEastAsia" w:hAnsiTheme="majorEastAsia" w:eastAsiaTheme="majorEastAsia"/>
          <w:sz w:val="24"/>
          <w:lang w:eastAsia="zh-CN"/>
        </w:rPr>
        <w:t>不得开启；并加盖密封章(或公章</w:t>
      </w:r>
      <w:r>
        <w:rPr>
          <w:rFonts w:hint="eastAsia" w:asciiTheme="majorEastAsia" w:hAnsiTheme="majorEastAsia" w:eastAsiaTheme="majorEastAsia"/>
          <w:sz w:val="24"/>
          <w:lang w:eastAsia="zh-CN"/>
        </w:rPr>
        <w:t>,</w:t>
      </w:r>
      <w:r>
        <w:rPr>
          <w:rFonts w:asciiTheme="majorEastAsia" w:hAnsiTheme="majorEastAsia" w:eastAsiaTheme="majorEastAsia"/>
          <w:sz w:val="24"/>
          <w:lang w:eastAsia="zh-CN"/>
        </w:rPr>
        <w:t>在密封处加贴</w:t>
      </w:r>
      <w:r>
        <w:rPr>
          <w:rFonts w:hint="eastAsia" w:asciiTheme="majorEastAsia" w:hAnsiTheme="majorEastAsia" w:eastAsiaTheme="majorEastAsia"/>
          <w:sz w:val="24"/>
          <w:lang w:eastAsia="zh-CN"/>
        </w:rPr>
        <w:t>“密封”字样的</w:t>
      </w:r>
      <w:r>
        <w:rPr>
          <w:rFonts w:asciiTheme="majorEastAsia" w:hAnsiTheme="majorEastAsia" w:eastAsiaTheme="majorEastAsia"/>
          <w:sz w:val="24"/>
          <w:lang w:eastAsia="zh-CN"/>
        </w:rPr>
        <w:t>封条并盖单位公章</w:t>
      </w:r>
      <w:r>
        <w:rPr>
          <w:rFonts w:hint="eastAsia" w:asciiTheme="majorEastAsia" w:hAnsiTheme="majorEastAsia" w:eastAsiaTheme="majorEastAsia"/>
          <w:sz w:val="24"/>
          <w:lang w:eastAsia="zh-CN"/>
        </w:rPr>
        <w:t>，盖章处必须有法定代表人或其授权代表签字</w:t>
      </w:r>
      <w:r>
        <w:rPr>
          <w:rFonts w:asciiTheme="majorEastAsia" w:hAnsiTheme="majorEastAsia" w:eastAsiaTheme="majorEastAsia"/>
          <w:b/>
          <w:sz w:val="24"/>
          <w:lang w:eastAsia="zh-CN"/>
        </w:rPr>
        <w:t>；</w:t>
      </w:r>
      <w:r>
        <w:rPr>
          <w:rFonts w:asciiTheme="majorEastAsia" w:hAnsiTheme="majorEastAsia" w:eastAsiaTheme="majorEastAsia"/>
          <w:spacing w:val="-1"/>
          <w:sz w:val="24"/>
          <w:lang w:eastAsia="zh-CN"/>
        </w:rPr>
        <w:t>如果响应文件没有按上述规定要求密封，</w:t>
      </w:r>
      <w:r>
        <w:rPr>
          <w:rFonts w:hint="eastAsia" w:asciiTheme="majorEastAsia" w:hAnsiTheme="majorEastAsia" w:eastAsiaTheme="majorEastAsia"/>
          <w:spacing w:val="-1"/>
          <w:sz w:val="24"/>
          <w:lang w:eastAsia="zh-CN"/>
        </w:rPr>
        <w:t>且</w:t>
      </w:r>
      <w:r>
        <w:rPr>
          <w:rFonts w:asciiTheme="majorEastAsia" w:hAnsiTheme="majorEastAsia" w:eastAsiaTheme="majorEastAsia"/>
          <w:spacing w:val="-1"/>
          <w:sz w:val="24"/>
          <w:lang w:eastAsia="zh-CN"/>
        </w:rPr>
        <w:t>加写标记的响应文件，其投标将被拒绝。</w:t>
      </w:r>
    </w:p>
    <w:p>
      <w:pPr>
        <w:pStyle w:val="23"/>
        <w:spacing w:before="58"/>
        <w:ind w:left="0" w:firstLine="111" w:firstLineChars="49"/>
        <w:rPr>
          <w:rFonts w:asciiTheme="majorEastAsia" w:hAnsiTheme="majorEastAsia" w:eastAsiaTheme="majorEastAsia"/>
          <w:b w:val="0"/>
          <w:lang w:eastAsia="zh-CN"/>
        </w:rPr>
      </w:pPr>
      <w:r>
        <w:rPr>
          <w:rFonts w:asciiTheme="majorEastAsia" w:hAnsiTheme="majorEastAsia" w:eastAsiaTheme="majorEastAsia"/>
          <w:b w:val="0"/>
          <w:w w:val="95"/>
          <w:lang w:eastAsia="zh-CN"/>
        </w:rPr>
        <w:t>(4)响应文件中报价表必须加盖供应商公章和全权代表签字。</w:t>
      </w:r>
    </w:p>
    <w:p>
      <w:pPr>
        <w:pStyle w:val="3"/>
        <w:spacing w:before="133" w:line="345" w:lineRule="auto"/>
        <w:ind w:left="102" w:right="103"/>
        <w:jc w:val="both"/>
        <w:rPr>
          <w:rFonts w:asciiTheme="majorEastAsia" w:hAnsiTheme="majorEastAsia" w:eastAsiaTheme="majorEastAsia"/>
          <w:lang w:eastAsia="zh-CN"/>
        </w:rPr>
      </w:pPr>
      <w:r>
        <w:rPr>
          <w:rFonts w:asciiTheme="majorEastAsia" w:hAnsiTheme="majorEastAsia" w:eastAsiaTheme="majorEastAsia"/>
          <w:lang w:eastAsia="zh-CN"/>
        </w:rPr>
        <w:t>(5)</w:t>
      </w:r>
      <w:r>
        <w:rPr>
          <w:rFonts w:asciiTheme="majorEastAsia" w:hAnsiTheme="majorEastAsia" w:eastAsiaTheme="majorEastAsia"/>
          <w:spacing w:val="-2"/>
          <w:lang w:eastAsia="zh-CN"/>
        </w:rPr>
        <w:t>供应商在提交响应文件截止时间前，可以对所提交的响应文件进行补充、修改</w:t>
      </w:r>
      <w:r>
        <w:rPr>
          <w:rFonts w:asciiTheme="majorEastAsia" w:hAnsiTheme="majorEastAsia" w:eastAsiaTheme="majorEastAsia"/>
          <w:spacing w:val="-1"/>
          <w:lang w:eastAsia="zh-CN"/>
        </w:rPr>
        <w:t>或者撤回，并书面通知采购人、采购代理机构。补充、修改的内容作为响应文件的组成部分。补充、修改的内容与响应文件不一致的，以补充、修改的内容为准。</w:t>
      </w:r>
    </w:p>
    <w:p>
      <w:pPr>
        <w:pStyle w:val="23"/>
        <w:spacing w:before="48"/>
        <w:ind w:left="0"/>
        <w:rPr>
          <w:rFonts w:asciiTheme="majorEastAsia" w:hAnsiTheme="majorEastAsia" w:eastAsiaTheme="majorEastAsia"/>
          <w:b w:val="0"/>
          <w:lang w:eastAsia="zh-CN"/>
        </w:rPr>
      </w:pPr>
      <w:r>
        <w:rPr>
          <w:rFonts w:asciiTheme="majorEastAsia" w:hAnsiTheme="majorEastAsia" w:eastAsiaTheme="majorEastAsia"/>
          <w:lang w:eastAsia="zh-CN"/>
        </w:rPr>
        <w:t xml:space="preserve">7．3 </w:t>
      </w:r>
      <w:r>
        <w:rPr>
          <w:rFonts w:asciiTheme="majorEastAsia" w:hAnsiTheme="majorEastAsia" w:eastAsiaTheme="majorEastAsia"/>
          <w:b w:val="0"/>
          <w:lang w:eastAsia="zh-CN"/>
        </w:rPr>
        <w:t>响应文件必须在</w:t>
      </w:r>
      <w:r>
        <w:rPr>
          <w:rFonts w:hint="eastAsia" w:asciiTheme="majorEastAsia" w:hAnsiTheme="majorEastAsia" w:eastAsiaTheme="majorEastAsia"/>
          <w:b w:val="0"/>
          <w:lang w:eastAsia="zh-CN"/>
        </w:rPr>
        <w:t xml:space="preserve"> </w:t>
      </w:r>
      <w:r>
        <w:rPr>
          <w:rFonts w:hint="eastAsia" w:asciiTheme="majorEastAsia" w:hAnsiTheme="majorEastAsia" w:eastAsiaTheme="majorEastAsia"/>
          <w:b w:val="0"/>
          <w:u w:val="single"/>
          <w:lang w:eastAsia="zh-CN"/>
        </w:rPr>
        <w:t xml:space="preserve"> 2019 </w:t>
      </w:r>
      <w:r>
        <w:rPr>
          <w:rFonts w:asciiTheme="majorEastAsia" w:hAnsiTheme="majorEastAsia" w:eastAsiaTheme="majorEastAsia"/>
          <w:b w:val="0"/>
          <w:lang w:eastAsia="zh-CN"/>
        </w:rPr>
        <w:t>年</w:t>
      </w:r>
      <w:r>
        <w:rPr>
          <w:rFonts w:asciiTheme="majorEastAsia" w:hAnsiTheme="majorEastAsia" w:eastAsiaTheme="majorEastAsia"/>
          <w:b w:val="0"/>
          <w:u w:val="single"/>
          <w:lang w:eastAsia="zh-CN"/>
        </w:rPr>
        <w:t xml:space="preserve"> </w:t>
      </w:r>
      <w:r>
        <w:rPr>
          <w:rFonts w:hint="eastAsia" w:asciiTheme="majorEastAsia" w:hAnsiTheme="majorEastAsia" w:eastAsiaTheme="majorEastAsia"/>
          <w:b w:val="0"/>
          <w:u w:val="single"/>
          <w:lang w:eastAsia="zh-CN"/>
        </w:rPr>
        <w:t xml:space="preserve">03 </w:t>
      </w:r>
      <w:r>
        <w:rPr>
          <w:rFonts w:asciiTheme="majorEastAsia" w:hAnsiTheme="majorEastAsia" w:eastAsiaTheme="majorEastAsia"/>
          <w:b w:val="0"/>
          <w:lang w:eastAsia="zh-CN"/>
        </w:rPr>
        <w:t>月</w:t>
      </w:r>
      <w:r>
        <w:rPr>
          <w:rFonts w:hint="eastAsia" w:asciiTheme="majorEastAsia" w:hAnsiTheme="majorEastAsia" w:eastAsiaTheme="majorEastAsia"/>
          <w:b w:val="0"/>
          <w:u w:val="single"/>
          <w:lang w:eastAsia="zh-CN"/>
        </w:rPr>
        <w:t>29</w:t>
      </w:r>
      <w:r>
        <w:rPr>
          <w:rFonts w:asciiTheme="majorEastAsia" w:hAnsiTheme="majorEastAsia" w:eastAsiaTheme="majorEastAsia"/>
          <w:b w:val="0"/>
          <w:lang w:eastAsia="zh-CN"/>
        </w:rPr>
        <w:t>日</w:t>
      </w:r>
      <w:r>
        <w:rPr>
          <w:rFonts w:hint="eastAsia" w:asciiTheme="majorEastAsia" w:hAnsiTheme="majorEastAsia" w:eastAsiaTheme="majorEastAsia"/>
          <w:b w:val="0"/>
          <w:u w:val="single"/>
          <w:lang w:eastAsia="zh-CN"/>
        </w:rPr>
        <w:t>30分</w:t>
      </w:r>
      <w:r>
        <w:rPr>
          <w:rFonts w:asciiTheme="majorEastAsia" w:hAnsiTheme="majorEastAsia" w:eastAsiaTheme="majorEastAsia"/>
          <w:b w:val="0"/>
          <w:u w:val="single"/>
          <w:lang w:eastAsia="zh-CN"/>
        </w:rPr>
        <w:t xml:space="preserve"> </w:t>
      </w:r>
      <w:r>
        <w:rPr>
          <w:rFonts w:asciiTheme="majorEastAsia" w:hAnsiTheme="majorEastAsia" w:eastAsiaTheme="majorEastAsia"/>
          <w:b w:val="0"/>
          <w:lang w:eastAsia="zh-CN"/>
        </w:rPr>
        <w:t>前送达磋商地点。</w:t>
      </w:r>
    </w:p>
    <w:p>
      <w:pPr>
        <w:spacing w:before="133"/>
        <w:rPr>
          <w:rFonts w:asciiTheme="majorEastAsia" w:hAnsiTheme="majorEastAsia" w:eastAsiaTheme="majorEastAsia"/>
          <w:sz w:val="24"/>
          <w:lang w:eastAsia="zh-CN"/>
        </w:rPr>
      </w:pPr>
      <w:r>
        <w:rPr>
          <w:rFonts w:asciiTheme="majorEastAsia" w:hAnsiTheme="majorEastAsia" w:eastAsiaTheme="majorEastAsia"/>
          <w:w w:val="95"/>
          <w:sz w:val="24"/>
          <w:lang w:eastAsia="zh-CN"/>
        </w:rPr>
        <w:t>8．磋商保证金</w:t>
      </w:r>
    </w:p>
    <w:p>
      <w:pPr>
        <w:spacing w:before="135" w:line="336" w:lineRule="auto"/>
        <w:ind w:right="103"/>
        <w:rPr>
          <w:rFonts w:asciiTheme="majorEastAsia" w:hAnsiTheme="majorEastAsia" w:eastAsiaTheme="majorEastAsia"/>
          <w:sz w:val="24"/>
          <w:lang w:eastAsia="zh-CN"/>
        </w:rPr>
      </w:pPr>
      <w:r>
        <w:rPr>
          <w:rFonts w:asciiTheme="majorEastAsia" w:hAnsiTheme="majorEastAsia" w:eastAsiaTheme="majorEastAsia"/>
          <w:sz w:val="24"/>
          <w:lang w:eastAsia="zh-CN"/>
        </w:rPr>
        <w:t xml:space="preserve">8．1 </w:t>
      </w:r>
      <w:r>
        <w:rPr>
          <w:rFonts w:asciiTheme="majorEastAsia" w:hAnsiTheme="majorEastAsia" w:eastAsiaTheme="majorEastAsia"/>
          <w:spacing w:val="-8"/>
          <w:sz w:val="24"/>
          <w:lang w:eastAsia="zh-CN"/>
        </w:rPr>
        <w:t>供应商应必须在</w:t>
      </w:r>
      <w:r>
        <w:rPr>
          <w:rFonts w:hint="eastAsia" w:asciiTheme="majorEastAsia" w:hAnsiTheme="majorEastAsia" w:eastAsiaTheme="majorEastAsia"/>
          <w:u w:val="single"/>
          <w:lang w:eastAsia="zh-CN"/>
        </w:rPr>
        <w:t xml:space="preserve">2019 </w:t>
      </w:r>
      <w:r>
        <w:rPr>
          <w:rFonts w:asciiTheme="majorEastAsia" w:hAnsiTheme="majorEastAsia" w:eastAsiaTheme="majorEastAsia"/>
          <w:lang w:eastAsia="zh-CN"/>
        </w:rPr>
        <w:t>年</w:t>
      </w:r>
      <w:r>
        <w:rPr>
          <w:rFonts w:asciiTheme="majorEastAsia" w:hAnsiTheme="majorEastAsia" w:eastAsiaTheme="majorEastAsia"/>
          <w:u w:val="single"/>
          <w:lang w:eastAsia="zh-CN"/>
        </w:rPr>
        <w:t xml:space="preserve"> </w:t>
      </w:r>
      <w:r>
        <w:rPr>
          <w:rFonts w:hint="eastAsia" w:asciiTheme="majorEastAsia" w:hAnsiTheme="majorEastAsia" w:eastAsiaTheme="majorEastAsia"/>
          <w:u w:val="single"/>
          <w:lang w:eastAsia="zh-CN"/>
        </w:rPr>
        <w:t xml:space="preserve">03 </w:t>
      </w:r>
      <w:r>
        <w:rPr>
          <w:rFonts w:asciiTheme="majorEastAsia" w:hAnsiTheme="majorEastAsia" w:eastAsiaTheme="majorEastAsia"/>
          <w:lang w:eastAsia="zh-CN"/>
        </w:rPr>
        <w:t>月</w:t>
      </w:r>
      <w:r>
        <w:rPr>
          <w:rFonts w:asciiTheme="majorEastAsia" w:hAnsiTheme="majorEastAsia" w:eastAsiaTheme="majorEastAsia"/>
          <w:u w:val="single"/>
          <w:lang w:eastAsia="zh-CN"/>
        </w:rPr>
        <w:t xml:space="preserve"> </w:t>
      </w:r>
      <w:r>
        <w:rPr>
          <w:rFonts w:hint="eastAsia" w:asciiTheme="majorEastAsia" w:hAnsiTheme="majorEastAsia" w:eastAsiaTheme="majorEastAsia"/>
          <w:u w:val="single"/>
          <w:lang w:eastAsia="zh-CN"/>
        </w:rPr>
        <w:t xml:space="preserve">29 </w:t>
      </w:r>
      <w:r>
        <w:rPr>
          <w:rFonts w:asciiTheme="majorEastAsia" w:hAnsiTheme="majorEastAsia" w:eastAsiaTheme="majorEastAsia"/>
          <w:lang w:eastAsia="zh-CN"/>
        </w:rPr>
        <w:t>日</w:t>
      </w:r>
      <w:r>
        <w:rPr>
          <w:rFonts w:hint="eastAsia" w:asciiTheme="majorEastAsia" w:hAnsiTheme="majorEastAsia" w:eastAsiaTheme="majorEastAsia"/>
          <w:u w:val="single"/>
          <w:lang w:eastAsia="zh-CN"/>
        </w:rPr>
        <w:t xml:space="preserve"> 30分</w:t>
      </w:r>
      <w:r>
        <w:rPr>
          <w:rFonts w:asciiTheme="majorEastAsia" w:hAnsiTheme="majorEastAsia" w:eastAsiaTheme="majorEastAsia"/>
          <w:sz w:val="24"/>
          <w:lang w:eastAsia="zh-CN"/>
        </w:rPr>
        <w:t>前交纳磋商保证金,具体金额及账户：</w:t>
      </w:r>
      <w:r>
        <w:rPr>
          <w:rFonts w:asciiTheme="majorEastAsia" w:hAnsiTheme="majorEastAsia" w:eastAsiaTheme="majorEastAsia"/>
          <w:sz w:val="24"/>
          <w:u w:val="single"/>
          <w:lang w:eastAsia="zh-CN"/>
        </w:rPr>
        <w:t>见</w:t>
      </w:r>
      <w:r>
        <w:rPr>
          <w:rFonts w:asciiTheme="majorEastAsia" w:hAnsiTheme="majorEastAsia" w:eastAsiaTheme="majorEastAsia"/>
          <w:w w:val="95"/>
          <w:sz w:val="24"/>
          <w:u w:val="single"/>
          <w:lang w:eastAsia="zh-CN"/>
        </w:rPr>
        <w:t>竞争性磋商公告</w:t>
      </w:r>
    </w:p>
    <w:p>
      <w:pPr>
        <w:spacing w:before="57"/>
        <w:ind w:left="668"/>
        <w:rPr>
          <w:rFonts w:asciiTheme="majorEastAsia" w:hAnsiTheme="majorEastAsia" w:eastAsiaTheme="majorEastAsia"/>
          <w:b/>
          <w:sz w:val="24"/>
          <w:lang w:eastAsia="zh-CN"/>
        </w:rPr>
      </w:pPr>
      <w:r>
        <w:rPr>
          <w:rFonts w:asciiTheme="majorEastAsia" w:hAnsiTheme="majorEastAsia" w:eastAsiaTheme="majorEastAsia"/>
          <w:b/>
          <w:sz w:val="24"/>
          <w:lang w:eastAsia="zh-CN"/>
        </w:rPr>
        <w:t>8．2</w:t>
      </w:r>
      <w:r>
        <w:rPr>
          <w:rFonts w:asciiTheme="majorEastAsia" w:hAnsiTheme="majorEastAsia" w:eastAsiaTheme="majorEastAsia"/>
          <w:b/>
          <w:spacing w:val="55"/>
          <w:sz w:val="24"/>
          <w:lang w:eastAsia="zh-CN"/>
        </w:rPr>
        <w:t xml:space="preserve"> </w:t>
      </w:r>
      <w:r>
        <w:rPr>
          <w:rFonts w:asciiTheme="majorEastAsia" w:hAnsiTheme="majorEastAsia" w:eastAsiaTheme="majorEastAsia"/>
          <w:b/>
          <w:sz w:val="24"/>
          <w:lang w:eastAsia="zh-CN"/>
        </w:rPr>
        <w:t>保证金账户：见竞争性磋商公告</w:t>
      </w:r>
    </w:p>
    <w:p>
      <w:pPr>
        <w:pStyle w:val="3"/>
        <w:spacing w:before="133" w:line="338" w:lineRule="auto"/>
        <w:ind w:left="102" w:right="105" w:firstLine="480"/>
        <w:rPr>
          <w:rFonts w:asciiTheme="majorEastAsia" w:hAnsiTheme="majorEastAsia" w:eastAsiaTheme="majorEastAsia"/>
          <w:lang w:eastAsia="zh-CN"/>
        </w:rPr>
      </w:pPr>
      <w:r>
        <w:rPr>
          <w:rFonts w:asciiTheme="majorEastAsia" w:hAnsiTheme="majorEastAsia" w:eastAsiaTheme="majorEastAsia"/>
          <w:lang w:eastAsia="zh-CN"/>
        </w:rPr>
        <w:t>（1）投标人从设立的银行基本账户中汇至海南富津源工程项目管理有限公司</w:t>
      </w:r>
      <w:r>
        <w:rPr>
          <w:rFonts w:hint="eastAsia" w:asciiTheme="majorEastAsia" w:hAnsiTheme="majorEastAsia" w:eastAsiaTheme="majorEastAsia"/>
          <w:lang w:eastAsia="zh-CN"/>
        </w:rPr>
        <w:t>账</w:t>
      </w:r>
      <w:r>
        <w:rPr>
          <w:rFonts w:asciiTheme="majorEastAsia" w:hAnsiTheme="majorEastAsia" w:eastAsiaTheme="majorEastAsia"/>
          <w:lang w:eastAsia="zh-CN"/>
        </w:rPr>
        <w:t>户，开标时以</w:t>
      </w:r>
      <w:r>
        <w:rPr>
          <w:rFonts w:asciiTheme="majorEastAsia" w:hAnsiTheme="majorEastAsia" w:eastAsiaTheme="majorEastAsia"/>
          <w:spacing w:val="-13"/>
          <w:lang w:eastAsia="zh-CN"/>
        </w:rPr>
        <w:t>海南富津源工程项目管理有限公司</w:t>
      </w:r>
      <w:r>
        <w:rPr>
          <w:rFonts w:hint="eastAsia" w:asciiTheme="majorEastAsia" w:hAnsiTheme="majorEastAsia" w:eastAsiaTheme="majorEastAsia"/>
          <w:spacing w:val="-13"/>
          <w:lang w:eastAsia="zh-CN"/>
        </w:rPr>
        <w:t>磋</w:t>
      </w:r>
      <w:r>
        <w:rPr>
          <w:rFonts w:asciiTheme="majorEastAsia" w:hAnsiTheme="majorEastAsia" w:eastAsiaTheme="majorEastAsia"/>
          <w:lang w:eastAsia="zh-CN"/>
        </w:rPr>
        <w:t>商保证金到账凭</w:t>
      </w:r>
      <w:r>
        <w:rPr>
          <w:rFonts w:hint="eastAsia" w:asciiTheme="majorEastAsia" w:hAnsiTheme="majorEastAsia" w:eastAsiaTheme="majorEastAsia"/>
          <w:lang w:eastAsia="zh-CN"/>
        </w:rPr>
        <w:t>证</w:t>
      </w:r>
      <w:r>
        <w:rPr>
          <w:rFonts w:asciiTheme="majorEastAsia" w:hAnsiTheme="majorEastAsia" w:eastAsiaTheme="majorEastAsia"/>
          <w:lang w:eastAsia="zh-CN"/>
        </w:rPr>
        <w:t>为依据。</w:t>
      </w:r>
    </w:p>
    <w:p>
      <w:pPr>
        <w:pStyle w:val="3"/>
        <w:spacing w:before="23" w:line="360" w:lineRule="auto"/>
        <w:ind w:left="102" w:right="223" w:firstLine="480"/>
        <w:rPr>
          <w:rFonts w:asciiTheme="majorEastAsia" w:hAnsiTheme="majorEastAsia" w:eastAsiaTheme="majorEastAsia"/>
          <w:lang w:eastAsia="zh-CN"/>
        </w:rPr>
      </w:pPr>
      <w:r>
        <w:rPr>
          <w:rFonts w:asciiTheme="majorEastAsia" w:hAnsiTheme="majorEastAsia" w:eastAsiaTheme="majorEastAsia"/>
          <w:lang w:eastAsia="zh-CN"/>
        </w:rPr>
        <w:t>（2）交纳方式：电汇、转账（汇款单附言栏内填写项目名称</w:t>
      </w:r>
      <w:r>
        <w:rPr>
          <w:rFonts w:hint="eastAsia" w:asciiTheme="majorEastAsia" w:hAnsiTheme="majorEastAsia" w:eastAsiaTheme="majorEastAsia"/>
          <w:lang w:eastAsia="zh-CN"/>
        </w:rPr>
        <w:t>或</w:t>
      </w:r>
      <w:r>
        <w:rPr>
          <w:rFonts w:asciiTheme="majorEastAsia" w:hAnsiTheme="majorEastAsia" w:eastAsiaTheme="majorEastAsia"/>
          <w:lang w:eastAsia="zh-CN"/>
        </w:rPr>
        <w:t>项目编号，如不按要求备注，导致无法查出到账信息不能正常参与投标的，后果由供应商自行承担。）</w:t>
      </w:r>
    </w:p>
    <w:p>
      <w:pPr>
        <w:pStyle w:val="3"/>
        <w:spacing w:before="23" w:line="360" w:lineRule="auto"/>
        <w:ind w:left="102" w:right="223" w:firstLine="480"/>
        <w:rPr>
          <w:rFonts w:asciiTheme="majorEastAsia" w:hAnsiTheme="majorEastAsia" w:eastAsiaTheme="majorEastAsia"/>
          <w:lang w:eastAsia="zh-CN"/>
        </w:rPr>
      </w:pPr>
      <w:r>
        <w:rPr>
          <w:rFonts w:asciiTheme="majorEastAsia" w:hAnsiTheme="majorEastAsia" w:eastAsiaTheme="majorEastAsia"/>
          <w:spacing w:val="-10"/>
          <w:lang w:eastAsia="zh-CN"/>
        </w:rPr>
        <w:t>（3）</w:t>
      </w:r>
      <w:r>
        <w:rPr>
          <w:rFonts w:asciiTheme="majorEastAsia" w:hAnsiTheme="majorEastAsia" w:eastAsiaTheme="majorEastAsia"/>
          <w:spacing w:val="-9"/>
          <w:lang w:eastAsia="zh-CN"/>
        </w:rPr>
        <w:t>保证金必须于</w:t>
      </w:r>
      <w:r>
        <w:rPr>
          <w:rFonts w:hint="eastAsia" w:asciiTheme="majorEastAsia" w:hAnsiTheme="majorEastAsia" w:eastAsiaTheme="majorEastAsia"/>
          <w:u w:val="single"/>
          <w:lang w:eastAsia="zh-CN"/>
        </w:rPr>
        <w:t xml:space="preserve">2019 </w:t>
      </w:r>
      <w:r>
        <w:rPr>
          <w:rFonts w:asciiTheme="majorEastAsia" w:hAnsiTheme="majorEastAsia" w:eastAsiaTheme="majorEastAsia"/>
          <w:lang w:eastAsia="zh-CN"/>
        </w:rPr>
        <w:t>年</w:t>
      </w:r>
      <w:r>
        <w:rPr>
          <w:rFonts w:asciiTheme="majorEastAsia" w:hAnsiTheme="majorEastAsia" w:eastAsiaTheme="majorEastAsia"/>
          <w:u w:val="single"/>
          <w:lang w:eastAsia="zh-CN"/>
        </w:rPr>
        <w:t xml:space="preserve"> </w:t>
      </w:r>
      <w:r>
        <w:rPr>
          <w:rFonts w:hint="eastAsia" w:asciiTheme="majorEastAsia" w:hAnsiTheme="majorEastAsia" w:eastAsiaTheme="majorEastAsia"/>
          <w:u w:val="single"/>
          <w:lang w:eastAsia="zh-CN"/>
        </w:rPr>
        <w:t>03</w:t>
      </w:r>
      <w:r>
        <w:rPr>
          <w:rFonts w:asciiTheme="majorEastAsia" w:hAnsiTheme="majorEastAsia" w:eastAsiaTheme="majorEastAsia"/>
          <w:lang w:eastAsia="zh-CN"/>
        </w:rPr>
        <w:t>月</w:t>
      </w:r>
      <w:r>
        <w:rPr>
          <w:rFonts w:asciiTheme="majorEastAsia" w:hAnsiTheme="majorEastAsia" w:eastAsiaTheme="majorEastAsia"/>
          <w:u w:val="single"/>
          <w:lang w:eastAsia="zh-CN"/>
        </w:rPr>
        <w:t xml:space="preserve"> </w:t>
      </w:r>
      <w:r>
        <w:rPr>
          <w:rFonts w:hint="eastAsia" w:asciiTheme="majorEastAsia" w:hAnsiTheme="majorEastAsia" w:eastAsiaTheme="majorEastAsia"/>
          <w:u w:val="single"/>
          <w:lang w:eastAsia="zh-CN"/>
        </w:rPr>
        <w:t>29</w:t>
      </w:r>
      <w:r>
        <w:rPr>
          <w:rFonts w:asciiTheme="majorEastAsia" w:hAnsiTheme="majorEastAsia" w:eastAsiaTheme="majorEastAsia"/>
          <w:u w:val="single"/>
          <w:lang w:eastAsia="zh-CN"/>
        </w:rPr>
        <w:t xml:space="preserve"> </w:t>
      </w:r>
      <w:r>
        <w:rPr>
          <w:rFonts w:asciiTheme="majorEastAsia" w:hAnsiTheme="majorEastAsia" w:eastAsiaTheme="majorEastAsia"/>
          <w:lang w:eastAsia="zh-CN"/>
        </w:rPr>
        <w:t>日</w:t>
      </w:r>
      <w:r>
        <w:rPr>
          <w:rFonts w:hint="eastAsia" w:asciiTheme="majorEastAsia" w:hAnsiTheme="majorEastAsia" w:eastAsiaTheme="majorEastAsia"/>
          <w:u w:val="single"/>
          <w:lang w:eastAsia="zh-CN"/>
        </w:rPr>
        <w:t xml:space="preserve"> 30分  </w:t>
      </w:r>
      <w:r>
        <w:rPr>
          <w:rFonts w:asciiTheme="majorEastAsia" w:hAnsiTheme="majorEastAsia" w:eastAsiaTheme="majorEastAsia"/>
          <w:lang w:eastAsia="zh-CN"/>
        </w:rPr>
        <w:t>（北京时间</w:t>
      </w:r>
      <w:r>
        <w:rPr>
          <w:rFonts w:asciiTheme="majorEastAsia" w:hAnsiTheme="majorEastAsia" w:eastAsiaTheme="majorEastAsia"/>
          <w:spacing w:val="-29"/>
          <w:lang w:eastAsia="zh-CN"/>
        </w:rPr>
        <w:t>）</w:t>
      </w:r>
      <w:r>
        <w:rPr>
          <w:rFonts w:asciiTheme="majorEastAsia" w:hAnsiTheme="majorEastAsia" w:eastAsiaTheme="majorEastAsia"/>
          <w:spacing w:val="-6"/>
          <w:lang w:eastAsia="zh-CN"/>
        </w:rPr>
        <w:t>前，由供应商基本账户汇款至</w:t>
      </w:r>
      <w:r>
        <w:rPr>
          <w:rFonts w:asciiTheme="majorEastAsia" w:hAnsiTheme="majorEastAsia" w:eastAsiaTheme="majorEastAsia"/>
          <w:spacing w:val="-13"/>
          <w:lang w:eastAsia="zh-CN"/>
        </w:rPr>
        <w:t>海南富津源工程项目管理有限公司账户。不得以分公司、办事处、个人或其他机构的名义缴纳。</w:t>
      </w:r>
    </w:p>
    <w:p>
      <w:pPr>
        <w:pStyle w:val="3"/>
        <w:spacing w:before="48" w:line="360" w:lineRule="auto"/>
        <w:ind w:left="102" w:right="274" w:firstLine="480"/>
        <w:rPr>
          <w:rFonts w:asciiTheme="majorEastAsia" w:hAnsiTheme="majorEastAsia" w:eastAsiaTheme="majorEastAsia"/>
          <w:lang w:eastAsia="zh-CN"/>
        </w:rPr>
      </w:pPr>
      <w:r>
        <w:rPr>
          <w:rFonts w:hint="eastAsia" w:asciiTheme="majorEastAsia" w:hAnsiTheme="majorEastAsia" w:eastAsiaTheme="majorEastAsia"/>
          <w:lang w:eastAsia="zh-CN"/>
        </w:rPr>
        <w:t>8.3</w:t>
      </w:r>
      <w:r>
        <w:rPr>
          <w:rFonts w:asciiTheme="majorEastAsia" w:hAnsiTheme="majorEastAsia" w:eastAsiaTheme="majorEastAsia"/>
          <w:lang w:eastAsia="zh-CN"/>
        </w:rPr>
        <w:t>未按8.1和 8.2条要求提交磋商保证金的将被视为投标无效。在下列情况下磋商保</w:t>
      </w:r>
    </w:p>
    <w:p>
      <w:pPr>
        <w:pStyle w:val="3"/>
        <w:spacing w:before="48" w:line="360" w:lineRule="auto"/>
        <w:ind w:left="102" w:right="274" w:firstLine="480"/>
        <w:rPr>
          <w:rFonts w:asciiTheme="majorEastAsia" w:hAnsiTheme="majorEastAsia" w:eastAsiaTheme="majorEastAsia"/>
          <w:lang w:eastAsia="zh-CN"/>
        </w:rPr>
      </w:pPr>
      <w:r>
        <w:rPr>
          <w:rFonts w:asciiTheme="majorEastAsia" w:hAnsiTheme="majorEastAsia" w:eastAsiaTheme="majorEastAsia"/>
          <w:lang w:eastAsia="zh-CN"/>
        </w:rPr>
        <w:t>证金不予返还：</w:t>
      </w:r>
    </w:p>
    <w:p>
      <w:pPr>
        <w:pStyle w:val="24"/>
        <w:tabs>
          <w:tab w:val="left" w:pos="1123"/>
        </w:tabs>
        <w:spacing w:before="45" w:line="360" w:lineRule="auto"/>
        <w:ind w:left="582"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8.3.1</w:t>
      </w:r>
      <w:r>
        <w:rPr>
          <w:rFonts w:asciiTheme="majorEastAsia" w:hAnsiTheme="majorEastAsia" w:eastAsiaTheme="majorEastAsia"/>
          <w:sz w:val="24"/>
          <w:lang w:eastAsia="zh-CN"/>
        </w:rPr>
        <w:t>供应商在响应文件中提供虚假材料的；</w:t>
      </w:r>
    </w:p>
    <w:p>
      <w:pPr>
        <w:pStyle w:val="24"/>
        <w:tabs>
          <w:tab w:val="left" w:pos="1123"/>
        </w:tabs>
        <w:spacing w:before="45" w:line="360" w:lineRule="auto"/>
        <w:ind w:left="582"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8.3.2</w:t>
      </w:r>
      <w:r>
        <w:rPr>
          <w:rFonts w:asciiTheme="majorEastAsia" w:hAnsiTheme="majorEastAsia" w:eastAsiaTheme="majorEastAsia"/>
          <w:sz w:val="24"/>
          <w:lang w:eastAsia="zh-CN"/>
        </w:rPr>
        <w:t>除因不可抗力或磋商文件认可的情形以外，成交供应商不与采购人签订合同的；</w:t>
      </w:r>
    </w:p>
    <w:p>
      <w:pPr>
        <w:tabs>
          <w:tab w:val="left" w:pos="1209"/>
        </w:tabs>
        <w:spacing w:line="360" w:lineRule="auto"/>
        <w:ind w:firstLine="600" w:firstLineChars="2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8.3.3</w:t>
      </w:r>
      <w:r>
        <w:rPr>
          <w:rFonts w:asciiTheme="majorEastAsia" w:hAnsiTheme="majorEastAsia" w:eastAsiaTheme="majorEastAsia"/>
          <w:sz w:val="24"/>
          <w:lang w:eastAsia="zh-CN"/>
        </w:rPr>
        <w:t>供应商与采购人、其他供应商或者采购代理机构恶意串通的；</w:t>
      </w:r>
    </w:p>
    <w:p>
      <w:pPr>
        <w:tabs>
          <w:tab w:val="left" w:pos="1209"/>
        </w:tabs>
        <w:spacing w:line="360" w:lineRule="auto"/>
        <w:ind w:firstLine="550" w:firstLineChars="250"/>
        <w:rPr>
          <w:rFonts w:asciiTheme="majorEastAsia" w:hAnsiTheme="majorEastAsia" w:eastAsiaTheme="majorEastAsia"/>
          <w:lang w:eastAsia="zh-CN"/>
        </w:rPr>
      </w:pPr>
      <w:r>
        <w:rPr>
          <w:rFonts w:asciiTheme="majorEastAsia" w:hAnsiTheme="majorEastAsia" w:eastAsiaTheme="majorEastAsia"/>
          <w:lang w:eastAsia="zh-CN"/>
        </w:rPr>
        <w:t>8.3.</w:t>
      </w:r>
      <w:r>
        <w:rPr>
          <w:rFonts w:hint="eastAsia" w:asciiTheme="majorEastAsia" w:hAnsiTheme="majorEastAsia" w:eastAsiaTheme="majorEastAsia"/>
          <w:lang w:eastAsia="zh-CN"/>
        </w:rPr>
        <w:t>4</w:t>
      </w:r>
      <w:r>
        <w:rPr>
          <w:rFonts w:asciiTheme="majorEastAsia" w:hAnsiTheme="majorEastAsia" w:eastAsiaTheme="majorEastAsia"/>
          <w:lang w:eastAsia="zh-CN"/>
        </w:rPr>
        <w:t xml:space="preserve"> 磋商文件规定的其他情形。</w:t>
      </w:r>
    </w:p>
    <w:p>
      <w:pPr>
        <w:tabs>
          <w:tab w:val="left" w:pos="1209"/>
        </w:tabs>
        <w:spacing w:line="360" w:lineRule="auto"/>
        <w:ind w:firstLine="472" w:firstLineChars="299"/>
        <w:rPr>
          <w:rFonts w:asciiTheme="majorEastAsia" w:hAnsiTheme="majorEastAsia" w:eastAsiaTheme="majorEastAsia"/>
          <w:lang w:eastAsia="zh-CN"/>
        </w:rPr>
      </w:pPr>
      <w:r>
        <w:rPr>
          <w:rFonts w:asciiTheme="majorEastAsia" w:hAnsiTheme="majorEastAsia" w:eastAsiaTheme="majorEastAsia"/>
          <w:spacing w:val="-31"/>
          <w:lang w:eastAsia="zh-CN"/>
        </w:rPr>
        <w:t>8</w:t>
      </w:r>
      <w:r>
        <w:rPr>
          <w:rFonts w:hint="eastAsia" w:asciiTheme="majorEastAsia" w:hAnsiTheme="majorEastAsia" w:eastAsiaTheme="majorEastAsia"/>
          <w:spacing w:val="-31"/>
          <w:lang w:eastAsia="zh-CN"/>
        </w:rPr>
        <w:t>.4</w:t>
      </w:r>
      <w:r>
        <w:rPr>
          <w:rFonts w:asciiTheme="majorEastAsia" w:hAnsiTheme="majorEastAsia" w:eastAsiaTheme="majorEastAsia"/>
          <w:spacing w:val="-31"/>
          <w:lang w:eastAsia="zh-CN"/>
        </w:rPr>
        <w:t xml:space="preserve"> </w:t>
      </w:r>
      <w:r>
        <w:rPr>
          <w:rFonts w:asciiTheme="majorEastAsia" w:hAnsiTheme="majorEastAsia" w:eastAsiaTheme="majorEastAsia"/>
          <w:spacing w:val="-2"/>
          <w:lang w:eastAsia="zh-CN"/>
        </w:rPr>
        <w:t>成交供应商的磋商保证金在采购合同签订后</w:t>
      </w:r>
      <w:r>
        <w:rPr>
          <w:rFonts w:asciiTheme="majorEastAsia" w:hAnsiTheme="majorEastAsia" w:eastAsiaTheme="majorEastAsia"/>
          <w:lang w:eastAsia="zh-CN"/>
        </w:rPr>
        <w:t>5个工作日内无息退还。</w:t>
      </w:r>
    </w:p>
    <w:p>
      <w:pPr>
        <w:tabs>
          <w:tab w:val="left" w:pos="1209"/>
        </w:tabs>
        <w:spacing w:line="360" w:lineRule="auto"/>
        <w:ind w:firstLine="550" w:firstLineChars="250"/>
        <w:rPr>
          <w:rFonts w:asciiTheme="majorEastAsia" w:hAnsiTheme="majorEastAsia" w:eastAsiaTheme="majorEastAsia"/>
          <w:lang w:eastAsia="zh-CN"/>
        </w:rPr>
      </w:pPr>
      <w:r>
        <w:rPr>
          <w:rFonts w:asciiTheme="majorEastAsia" w:hAnsiTheme="majorEastAsia" w:eastAsiaTheme="majorEastAsia"/>
          <w:lang w:eastAsia="zh-CN"/>
        </w:rPr>
        <w:t>8</w:t>
      </w:r>
      <w:r>
        <w:rPr>
          <w:rFonts w:asciiTheme="majorEastAsia" w:hAnsiTheme="majorEastAsia" w:eastAsiaTheme="majorEastAsia"/>
          <w:spacing w:val="-120"/>
          <w:lang w:eastAsia="zh-CN"/>
        </w:rPr>
        <w:t>．</w:t>
      </w:r>
      <w:r>
        <w:rPr>
          <w:rFonts w:asciiTheme="majorEastAsia" w:hAnsiTheme="majorEastAsia" w:eastAsiaTheme="majorEastAsia"/>
          <w:lang w:eastAsia="zh-CN"/>
        </w:rPr>
        <w:t>5</w:t>
      </w:r>
      <w:r>
        <w:rPr>
          <w:rFonts w:asciiTheme="majorEastAsia" w:hAnsiTheme="majorEastAsia" w:eastAsiaTheme="majorEastAsia"/>
          <w:spacing w:val="-3"/>
          <w:lang w:eastAsia="zh-CN"/>
        </w:rPr>
        <w:t>未成交供应商的磋商保证金在成交</w:t>
      </w:r>
      <w:r>
        <w:rPr>
          <w:rFonts w:hint="eastAsia" w:asciiTheme="majorEastAsia" w:hAnsiTheme="majorEastAsia" w:eastAsiaTheme="majorEastAsia"/>
          <w:spacing w:val="-3"/>
          <w:lang w:eastAsia="zh-CN"/>
        </w:rPr>
        <w:t>公告发布</w:t>
      </w:r>
      <w:r>
        <w:rPr>
          <w:rFonts w:asciiTheme="majorEastAsia" w:hAnsiTheme="majorEastAsia" w:eastAsiaTheme="majorEastAsia"/>
          <w:spacing w:val="-3"/>
          <w:lang w:eastAsia="zh-CN"/>
        </w:rPr>
        <w:t>后</w:t>
      </w:r>
      <w:r>
        <w:rPr>
          <w:rFonts w:hint="eastAsia" w:asciiTheme="majorEastAsia" w:hAnsiTheme="majorEastAsia" w:eastAsiaTheme="majorEastAsia"/>
          <w:spacing w:val="-3"/>
          <w:lang w:eastAsia="zh-CN"/>
        </w:rPr>
        <w:t>5</w:t>
      </w:r>
      <w:r>
        <w:rPr>
          <w:rFonts w:asciiTheme="majorEastAsia" w:hAnsiTheme="majorEastAsia" w:eastAsiaTheme="majorEastAsia"/>
          <w:lang w:eastAsia="zh-CN"/>
        </w:rPr>
        <w:t>个工作日内无息退还。</w:t>
      </w:r>
    </w:p>
    <w:p>
      <w:pPr>
        <w:tabs>
          <w:tab w:val="left" w:pos="1209"/>
        </w:tabs>
        <w:spacing w:line="360" w:lineRule="auto"/>
        <w:ind w:firstLine="550" w:firstLineChars="250"/>
        <w:rPr>
          <w:rFonts w:asciiTheme="majorEastAsia" w:hAnsiTheme="majorEastAsia" w:eastAsiaTheme="majorEastAsia"/>
          <w:sz w:val="24"/>
          <w:lang w:eastAsia="zh-CN"/>
        </w:rPr>
      </w:pPr>
      <w:r>
        <w:rPr>
          <w:rFonts w:asciiTheme="majorEastAsia" w:hAnsiTheme="majorEastAsia" w:eastAsiaTheme="majorEastAsia"/>
          <w:lang w:eastAsia="zh-CN"/>
        </w:rPr>
        <w:t>8.6供应商应在磋商会现场提供磋商保证金缴纳凭证的原件。</w:t>
      </w:r>
    </w:p>
    <w:p>
      <w:pPr>
        <w:pStyle w:val="23"/>
        <w:spacing w:before="133" w:line="276" w:lineRule="auto"/>
        <w:ind w:left="668"/>
        <w:rPr>
          <w:rFonts w:asciiTheme="majorEastAsia" w:hAnsiTheme="majorEastAsia" w:eastAsiaTheme="majorEastAsia"/>
        </w:rPr>
      </w:pPr>
      <w:r>
        <w:rPr>
          <w:rFonts w:asciiTheme="majorEastAsia" w:hAnsiTheme="majorEastAsia" w:eastAsiaTheme="majorEastAsia"/>
          <w:w w:val="95"/>
        </w:rPr>
        <w:t>9</w:t>
      </w:r>
      <w:r>
        <w:rPr>
          <w:rFonts w:hint="eastAsia" w:asciiTheme="majorEastAsia" w:hAnsiTheme="majorEastAsia" w:eastAsiaTheme="majorEastAsia"/>
          <w:w w:val="95"/>
          <w:lang w:eastAsia="zh-CN"/>
        </w:rPr>
        <w:t>.</w:t>
      </w:r>
      <w:r>
        <w:rPr>
          <w:rFonts w:asciiTheme="majorEastAsia" w:hAnsiTheme="majorEastAsia" w:eastAsiaTheme="majorEastAsia"/>
          <w:w w:val="95"/>
        </w:rPr>
        <w:t>评审工作程序</w:t>
      </w:r>
    </w:p>
    <w:p>
      <w:pPr>
        <w:pStyle w:val="24"/>
        <w:numPr>
          <w:ilvl w:val="1"/>
          <w:numId w:val="3"/>
        </w:numPr>
        <w:tabs>
          <w:tab w:val="left" w:pos="1029"/>
        </w:tabs>
        <w:ind w:firstLine="0"/>
        <w:rPr>
          <w:rFonts w:asciiTheme="majorEastAsia" w:hAnsiTheme="majorEastAsia" w:eastAsiaTheme="majorEastAsia"/>
          <w:sz w:val="24"/>
          <w:lang w:eastAsia="zh-CN"/>
        </w:rPr>
      </w:pPr>
      <w:r>
        <w:rPr>
          <w:rFonts w:asciiTheme="majorEastAsia" w:hAnsiTheme="majorEastAsia" w:eastAsiaTheme="majorEastAsia"/>
          <w:sz w:val="24"/>
          <w:lang w:eastAsia="zh-CN"/>
        </w:rPr>
        <w:t>供应商全权代表向磋商小组递交响应文件；</w:t>
      </w:r>
    </w:p>
    <w:p>
      <w:pPr>
        <w:pStyle w:val="24"/>
        <w:numPr>
          <w:ilvl w:val="1"/>
          <w:numId w:val="3"/>
        </w:numPr>
        <w:tabs>
          <w:tab w:val="left" w:pos="1029"/>
        </w:tabs>
        <w:spacing w:before="133"/>
        <w:ind w:firstLine="0"/>
        <w:rPr>
          <w:rFonts w:asciiTheme="majorEastAsia" w:hAnsiTheme="majorEastAsia" w:eastAsiaTheme="majorEastAsia"/>
          <w:sz w:val="24"/>
          <w:lang w:eastAsia="zh-CN"/>
        </w:rPr>
      </w:pPr>
      <w:r>
        <w:rPr>
          <w:rFonts w:asciiTheme="majorEastAsia" w:hAnsiTheme="majorEastAsia" w:eastAsiaTheme="majorEastAsia"/>
          <w:sz w:val="24"/>
          <w:lang w:eastAsia="zh-CN"/>
        </w:rPr>
        <w:t>按照《磋商响应性文件》的先后顺序决定供应商磋商次序；</w:t>
      </w:r>
    </w:p>
    <w:p>
      <w:pPr>
        <w:pStyle w:val="24"/>
        <w:numPr>
          <w:ilvl w:val="1"/>
          <w:numId w:val="3"/>
        </w:numPr>
        <w:tabs>
          <w:tab w:val="left" w:pos="1029"/>
        </w:tabs>
        <w:spacing w:before="136" w:line="336" w:lineRule="auto"/>
        <w:ind w:right="5414" w:firstLine="0"/>
        <w:rPr>
          <w:rFonts w:asciiTheme="majorEastAsia" w:hAnsiTheme="majorEastAsia" w:eastAsiaTheme="majorEastAsia"/>
          <w:b/>
          <w:sz w:val="24"/>
          <w:lang w:eastAsia="zh-CN"/>
        </w:rPr>
      </w:pPr>
      <w:r>
        <w:rPr>
          <w:rFonts w:asciiTheme="majorEastAsia" w:hAnsiTheme="majorEastAsia" w:eastAsiaTheme="majorEastAsia"/>
          <w:sz w:val="24"/>
          <w:lang w:eastAsia="zh-CN"/>
        </w:rPr>
        <w:t xml:space="preserve">磋商小组进行资格性审查； </w:t>
      </w:r>
    </w:p>
    <w:p>
      <w:pPr>
        <w:pStyle w:val="24"/>
        <w:tabs>
          <w:tab w:val="left" w:pos="1029"/>
        </w:tabs>
        <w:spacing w:before="136" w:line="336" w:lineRule="auto"/>
        <w:ind w:left="668" w:right="5414" w:firstLine="0"/>
        <w:rPr>
          <w:rFonts w:asciiTheme="majorEastAsia" w:hAnsiTheme="majorEastAsia" w:eastAsiaTheme="majorEastAsia"/>
          <w:b/>
          <w:sz w:val="24"/>
          <w:lang w:eastAsia="zh-CN"/>
        </w:rPr>
      </w:pPr>
      <w:r>
        <w:rPr>
          <w:rFonts w:asciiTheme="majorEastAsia" w:hAnsiTheme="majorEastAsia" w:eastAsiaTheme="majorEastAsia"/>
          <w:b/>
          <w:w w:val="95"/>
          <w:sz w:val="24"/>
          <w:lang w:eastAsia="zh-CN"/>
        </w:rPr>
        <w:t>资格性审查</w:t>
      </w:r>
    </w:p>
    <w:p>
      <w:pPr>
        <w:tabs>
          <w:tab w:val="left" w:pos="1209"/>
        </w:tabs>
        <w:spacing w:before="58"/>
        <w:ind w:firstLine="472" w:firstLineChars="200"/>
        <w:rPr>
          <w:rFonts w:asciiTheme="majorEastAsia" w:hAnsiTheme="majorEastAsia" w:eastAsiaTheme="majorEastAsia"/>
          <w:sz w:val="24"/>
          <w:lang w:eastAsia="zh-CN"/>
        </w:rPr>
      </w:pPr>
      <w:r>
        <w:rPr>
          <w:rFonts w:hint="eastAsia" w:asciiTheme="majorEastAsia" w:hAnsiTheme="majorEastAsia" w:eastAsiaTheme="majorEastAsia"/>
          <w:spacing w:val="-2"/>
          <w:sz w:val="24"/>
          <w:lang w:eastAsia="zh-CN"/>
        </w:rPr>
        <w:t>9.3.1</w:t>
      </w:r>
      <w:r>
        <w:rPr>
          <w:rFonts w:asciiTheme="majorEastAsia" w:hAnsiTheme="majorEastAsia" w:eastAsiaTheme="majorEastAsia"/>
          <w:spacing w:val="-2"/>
          <w:sz w:val="24"/>
          <w:lang w:eastAsia="zh-CN"/>
        </w:rPr>
        <w:t>法定代表人</w:t>
      </w:r>
      <w:r>
        <w:rPr>
          <w:rFonts w:asciiTheme="majorEastAsia" w:hAnsiTheme="majorEastAsia" w:eastAsiaTheme="majorEastAsia"/>
          <w:spacing w:val="-1"/>
          <w:sz w:val="24"/>
          <w:lang w:eastAsia="zh-CN"/>
        </w:rPr>
        <w:t>资格证明书原件及法定代表人</w:t>
      </w:r>
      <w:r>
        <w:rPr>
          <w:rFonts w:asciiTheme="majorEastAsia" w:hAnsiTheme="majorEastAsia" w:eastAsiaTheme="majorEastAsia"/>
          <w:sz w:val="24"/>
          <w:lang w:eastAsia="zh-CN"/>
        </w:rPr>
        <w:t>身份证复印</w:t>
      </w:r>
      <w:r>
        <w:rPr>
          <w:rFonts w:asciiTheme="majorEastAsia" w:hAnsiTheme="majorEastAsia" w:eastAsiaTheme="majorEastAsia"/>
          <w:lang w:eastAsia="zh-CN"/>
        </w:rPr>
        <w:t>件；</w:t>
      </w:r>
    </w:p>
    <w:p>
      <w:pPr>
        <w:tabs>
          <w:tab w:val="left" w:pos="1209"/>
        </w:tabs>
        <w:spacing w:before="153"/>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9.3.2</w:t>
      </w:r>
      <w:r>
        <w:rPr>
          <w:rFonts w:asciiTheme="majorEastAsia" w:hAnsiTheme="majorEastAsia" w:eastAsiaTheme="majorEastAsia"/>
          <w:sz w:val="24"/>
          <w:lang w:eastAsia="zh-CN"/>
        </w:rPr>
        <w:t>法人全权授权书原件及被授权人身份证原件；</w:t>
      </w:r>
    </w:p>
    <w:p>
      <w:pPr>
        <w:tabs>
          <w:tab w:val="left" w:pos="1150"/>
        </w:tabs>
        <w:spacing w:before="133" w:line="360" w:lineRule="auto"/>
        <w:ind w:left="1084" w:leftChars="220" w:hanging="600" w:hangingChars="250"/>
        <w:rPr>
          <w:rFonts w:asciiTheme="majorEastAsia" w:hAnsiTheme="majorEastAsia" w:eastAsiaTheme="majorEastAsia"/>
          <w:lang w:eastAsia="zh-CN"/>
        </w:rPr>
      </w:pPr>
      <w:r>
        <w:rPr>
          <w:rFonts w:hint="eastAsia" w:asciiTheme="majorEastAsia" w:hAnsiTheme="majorEastAsia" w:eastAsiaTheme="majorEastAsia"/>
          <w:sz w:val="24"/>
          <w:lang w:eastAsia="zh-CN"/>
        </w:rPr>
        <w:t>9.3.3</w:t>
      </w:r>
      <w:r>
        <w:rPr>
          <w:rFonts w:asciiTheme="majorEastAsia" w:hAnsiTheme="majorEastAsia" w:eastAsiaTheme="majorEastAsia"/>
          <w:spacing w:val="-31"/>
          <w:sz w:val="24"/>
          <w:lang w:eastAsia="zh-CN"/>
        </w:rPr>
        <w:t>《营业执照》或《事业单位法人证》</w:t>
      </w:r>
      <w:r>
        <w:rPr>
          <w:rFonts w:hint="eastAsia" w:asciiTheme="majorEastAsia" w:hAnsiTheme="majorEastAsia" w:eastAsiaTheme="majorEastAsia"/>
          <w:spacing w:val="-31"/>
          <w:sz w:val="24"/>
          <w:lang w:eastAsia="zh-CN"/>
        </w:rPr>
        <w:t>、</w:t>
      </w:r>
      <w:r>
        <w:rPr>
          <w:rFonts w:asciiTheme="majorEastAsia" w:hAnsiTheme="majorEastAsia" w:eastAsiaTheme="majorEastAsia"/>
          <w:spacing w:val="-31"/>
          <w:sz w:val="24"/>
          <w:lang w:eastAsia="zh-CN"/>
        </w:rPr>
        <w:t>《税务登记证》、《组织机构代码证》</w:t>
      </w:r>
      <w:r>
        <w:rPr>
          <w:rFonts w:asciiTheme="majorEastAsia" w:hAnsiTheme="majorEastAsia" w:eastAsiaTheme="majorEastAsia"/>
          <w:sz w:val="24"/>
          <w:lang w:eastAsia="zh-CN"/>
        </w:rPr>
        <w:t>（</w:t>
      </w:r>
      <w:r>
        <w:rPr>
          <w:rFonts w:hint="eastAsia" w:asciiTheme="majorEastAsia" w:hAnsiTheme="majorEastAsia" w:eastAsiaTheme="majorEastAsia"/>
          <w:sz w:val="24"/>
          <w:lang w:eastAsia="zh-CN"/>
        </w:rPr>
        <w:t>或</w:t>
      </w:r>
      <w:r>
        <w:rPr>
          <w:rFonts w:asciiTheme="majorEastAsia" w:hAnsiTheme="majorEastAsia" w:eastAsiaTheme="majorEastAsia"/>
          <w:sz w:val="24"/>
          <w:lang w:eastAsia="zh-CN"/>
        </w:rPr>
        <w:t>三</w:t>
      </w:r>
      <w:r>
        <w:rPr>
          <w:rFonts w:asciiTheme="majorEastAsia" w:hAnsiTheme="majorEastAsia" w:eastAsiaTheme="majorEastAsia"/>
          <w:lang w:eastAsia="zh-CN"/>
        </w:rPr>
        <w:t>证合一证照）复印件</w:t>
      </w:r>
      <w:r>
        <w:rPr>
          <w:rFonts w:hint="eastAsia" w:cs="宋体" w:asciiTheme="majorEastAsia" w:hAnsiTheme="majorEastAsia" w:eastAsiaTheme="majorEastAsia"/>
          <w:sz w:val="24"/>
          <w:szCs w:val="24"/>
          <w:lang w:eastAsia="zh-CN"/>
        </w:rPr>
        <w:t>,且营业执照经营范围含有病媒生物预防与控制内容，并在人员、技术、设备、资金等方面具有相应的能力。</w:t>
      </w:r>
    </w:p>
    <w:p>
      <w:pPr>
        <w:adjustRightInd w:val="0"/>
        <w:snapToGrid w:val="0"/>
        <w:spacing w:line="360" w:lineRule="auto"/>
        <w:ind w:left="1084" w:leftChars="220" w:hanging="600" w:hangingChars="25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9.3.4具有良好的商业信誉和健全的财务会计制度（需提供2018年三个月的企业纳税凭证或会计师事务所出具的2017年度财务审计报告，复印件加盖公章）；</w:t>
      </w:r>
    </w:p>
    <w:p>
      <w:pPr>
        <w:widowControl/>
        <w:adjustRightInd w:val="0"/>
        <w:snapToGrid w:val="0"/>
        <w:spacing w:line="360" w:lineRule="auto"/>
        <w:ind w:left="1043" w:leftChars="147" w:hanging="720" w:hangingChars="3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 xml:space="preserve"> 9.3.5有依法缴纳社会保障资金的良好记录（需提供2018年三个月的社会保障缴费凭证复印件加盖公章）；</w:t>
      </w:r>
    </w:p>
    <w:p>
      <w:pPr>
        <w:pStyle w:val="30"/>
        <w:snapToGrid w:val="0"/>
        <w:spacing w:line="360" w:lineRule="auto"/>
        <w:ind w:left="1084" w:leftChars="220" w:hanging="600" w:hangingChars="250"/>
        <w:rPr>
          <w:rFonts w:cs="宋体" w:asciiTheme="majorEastAsia" w:hAnsiTheme="majorEastAsia" w:eastAsiaTheme="majorEastAsia"/>
          <w:bCs/>
          <w:sz w:val="24"/>
        </w:rPr>
      </w:pPr>
      <w:r>
        <w:rPr>
          <w:rFonts w:hint="eastAsia" w:cs="宋体" w:asciiTheme="majorEastAsia" w:hAnsiTheme="majorEastAsia" w:eastAsiaTheme="majorEastAsia"/>
          <w:bCs/>
          <w:sz w:val="24"/>
          <w:szCs w:val="24"/>
        </w:rPr>
        <w:t>9.3.6</w:t>
      </w:r>
      <w:r>
        <w:rPr>
          <w:rFonts w:hint="eastAsia" w:cs="宋体" w:asciiTheme="majorEastAsia" w:hAnsiTheme="majorEastAsia" w:eastAsiaTheme="majorEastAsia"/>
          <w:sz w:val="24"/>
          <w:szCs w:val="24"/>
        </w:rPr>
        <w:t>须提供参加政府采购活动前三年内（不足三年从成立之日算起），</w:t>
      </w:r>
      <w:r>
        <w:rPr>
          <w:rFonts w:hint="eastAsia" w:cs="宋体" w:asciiTheme="majorEastAsia" w:hAnsiTheme="majorEastAsia" w:eastAsiaTheme="majorEastAsia"/>
          <w:bCs/>
          <w:sz w:val="24"/>
        </w:rPr>
        <w:t>在经营活动中没有重大违法记录的声明函；</w:t>
      </w:r>
    </w:p>
    <w:p>
      <w:pPr>
        <w:pStyle w:val="30"/>
        <w:snapToGrid w:val="0"/>
        <w:spacing w:line="360" w:lineRule="auto"/>
        <w:ind w:left="1084" w:leftChars="220" w:hanging="600" w:hangingChars="250"/>
        <w:rPr>
          <w:rFonts w:cs="宋体" w:asciiTheme="majorEastAsia" w:hAnsiTheme="majorEastAsia" w:eastAsiaTheme="majorEastAsia"/>
          <w:sz w:val="24"/>
          <w:szCs w:val="24"/>
        </w:rPr>
      </w:pPr>
      <w:r>
        <w:rPr>
          <w:rFonts w:hint="eastAsia" w:cs="宋体" w:asciiTheme="majorEastAsia" w:hAnsiTheme="majorEastAsia" w:eastAsiaTheme="majorEastAsia"/>
          <w:bCs/>
          <w:sz w:val="24"/>
        </w:rPr>
        <w:t>9.3.7</w:t>
      </w:r>
      <w:r>
        <w:rPr>
          <w:rFonts w:hint="eastAsia" w:cs="宋体" w:asciiTheme="majorEastAsia" w:hAnsiTheme="majorEastAsia" w:eastAsiaTheme="majorEastAsia"/>
          <w:bCs/>
          <w:sz w:val="24"/>
          <w:szCs w:val="24"/>
        </w:rPr>
        <w:t>投标人在</w:t>
      </w:r>
      <w:r>
        <w:rPr>
          <w:rFonts w:cs="宋体" w:asciiTheme="majorEastAsia" w:hAnsiTheme="majorEastAsia" w:eastAsiaTheme="majorEastAsia"/>
          <w:bCs/>
          <w:sz w:val="24"/>
          <w:szCs w:val="24"/>
        </w:rPr>
        <w:t>“信用中国”网站（http://www.creditchina.gov.cn/）没有列入失信被执行人、重大税收违法案件当事人名单、政府采购严重违法失信行为记录名单。</w:t>
      </w:r>
      <w:r>
        <w:rPr>
          <w:rFonts w:hint="eastAsia" w:cs="宋体" w:asciiTheme="majorEastAsia" w:hAnsiTheme="majorEastAsia" w:eastAsiaTheme="majorEastAsia"/>
          <w:bCs/>
          <w:sz w:val="24"/>
          <w:szCs w:val="24"/>
        </w:rPr>
        <w:t>（提供供应商信用信息查询记录页面，并截图打印，加盖公章放于投标文件中）。</w:t>
      </w:r>
    </w:p>
    <w:p>
      <w:pPr>
        <w:widowControl/>
        <w:adjustRightInd w:val="0"/>
        <w:snapToGrid w:val="0"/>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9.3.8购买本项目</w:t>
      </w:r>
      <w:r>
        <w:rPr>
          <w:rFonts w:hint="eastAsia" w:cs="宋体" w:asciiTheme="majorEastAsia" w:hAnsiTheme="majorEastAsia" w:eastAsiaTheme="majorEastAsia"/>
          <w:kern w:val="28"/>
          <w:sz w:val="24"/>
          <w:szCs w:val="24"/>
          <w:lang w:eastAsia="zh-CN"/>
        </w:rPr>
        <w:t>磋商文件</w:t>
      </w:r>
      <w:r>
        <w:rPr>
          <w:rFonts w:hint="eastAsia" w:cs="宋体" w:asciiTheme="majorEastAsia" w:hAnsiTheme="majorEastAsia" w:eastAsiaTheme="majorEastAsia"/>
          <w:sz w:val="24"/>
          <w:szCs w:val="24"/>
          <w:lang w:eastAsia="zh-CN"/>
        </w:rPr>
        <w:t>并缴纳投标保证金；</w:t>
      </w:r>
    </w:p>
    <w:p>
      <w:pPr>
        <w:adjustRightInd w:val="0"/>
        <w:snapToGrid w:val="0"/>
        <w:spacing w:line="360" w:lineRule="auto"/>
        <w:ind w:firstLine="480" w:firstLineChars="200"/>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9.3.9本项目不接受联合体投标。</w:t>
      </w:r>
    </w:p>
    <w:p>
      <w:pPr>
        <w:pStyle w:val="24"/>
        <w:tabs>
          <w:tab w:val="left" w:pos="1209"/>
        </w:tabs>
        <w:spacing w:before="132"/>
        <w:ind w:left="668"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9.4</w:t>
      </w:r>
      <w:r>
        <w:rPr>
          <w:rFonts w:asciiTheme="majorEastAsia" w:hAnsiTheme="majorEastAsia" w:eastAsiaTheme="majorEastAsia"/>
          <w:sz w:val="24"/>
          <w:lang w:eastAsia="zh-CN"/>
        </w:rPr>
        <w:t>磋商小组审阅响应文件，进行符合性审查：</w:t>
      </w:r>
    </w:p>
    <w:p>
      <w:pPr>
        <w:tabs>
          <w:tab w:val="left" w:pos="1046"/>
        </w:tabs>
        <w:spacing w:before="33" w:line="331" w:lineRule="auto"/>
        <w:ind w:right="3717" w:firstLine="600" w:firstLineChars="250"/>
        <w:rPr>
          <w:rFonts w:asciiTheme="majorEastAsia" w:hAnsiTheme="majorEastAsia" w:eastAsiaTheme="majorEastAsia"/>
          <w:b/>
          <w:sz w:val="24"/>
        </w:rPr>
      </w:pPr>
      <w:r>
        <w:rPr>
          <w:rFonts w:hint="eastAsia" w:cs="宋体" w:asciiTheme="majorEastAsia" w:hAnsiTheme="majorEastAsia" w:eastAsiaTheme="majorEastAsia"/>
          <w:sz w:val="24"/>
          <w:szCs w:val="24"/>
          <w:lang w:eastAsia="zh-CN"/>
        </w:rPr>
        <w:t xml:space="preserve">  </w:t>
      </w:r>
      <w:r>
        <w:rPr>
          <w:rFonts w:asciiTheme="majorEastAsia" w:hAnsiTheme="majorEastAsia" w:eastAsiaTheme="majorEastAsia"/>
          <w:b/>
          <w:w w:val="95"/>
          <w:sz w:val="24"/>
        </w:rPr>
        <w:t>符合性审查</w:t>
      </w:r>
    </w:p>
    <w:p>
      <w:pPr>
        <w:pStyle w:val="24"/>
        <w:numPr>
          <w:ilvl w:val="2"/>
          <w:numId w:val="4"/>
        </w:numPr>
        <w:tabs>
          <w:tab w:val="left" w:pos="1209"/>
        </w:tabs>
        <w:spacing w:before="54" w:line="360" w:lineRule="auto"/>
        <w:rPr>
          <w:rFonts w:asciiTheme="majorEastAsia" w:hAnsiTheme="majorEastAsia" w:eastAsiaTheme="majorEastAsia"/>
          <w:sz w:val="24"/>
          <w:lang w:eastAsia="zh-CN"/>
        </w:rPr>
      </w:pPr>
      <w:r>
        <w:rPr>
          <w:rFonts w:hint="eastAsia" w:asciiTheme="majorEastAsia" w:hAnsiTheme="majorEastAsia" w:eastAsiaTheme="majorEastAsia"/>
          <w:lang w:eastAsia="zh-CN"/>
        </w:rPr>
        <w:t>供应商的资格：是否符合供应商资格要求</w:t>
      </w:r>
      <w:r>
        <w:rPr>
          <w:rFonts w:asciiTheme="majorEastAsia" w:hAnsiTheme="majorEastAsia" w:eastAsiaTheme="majorEastAsia"/>
          <w:lang w:eastAsia="zh-CN"/>
        </w:rPr>
        <w:t>；</w:t>
      </w:r>
    </w:p>
    <w:p>
      <w:pPr>
        <w:pStyle w:val="24"/>
        <w:numPr>
          <w:ilvl w:val="2"/>
          <w:numId w:val="4"/>
        </w:numPr>
        <w:tabs>
          <w:tab w:val="left" w:pos="1209"/>
        </w:tabs>
        <w:spacing w:before="17" w:line="360" w:lineRule="auto"/>
        <w:rPr>
          <w:rFonts w:asciiTheme="majorEastAsia" w:hAnsiTheme="majorEastAsia" w:eastAsiaTheme="majorEastAsia"/>
          <w:sz w:val="24"/>
          <w:lang w:eastAsia="zh-CN"/>
        </w:rPr>
      </w:pPr>
      <w:r>
        <w:rPr>
          <w:rFonts w:hint="eastAsia" w:asciiTheme="majorEastAsia" w:hAnsiTheme="majorEastAsia" w:eastAsiaTheme="majorEastAsia"/>
          <w:lang w:eastAsia="zh-CN"/>
        </w:rPr>
        <w:t>响应文件的有效性、完整性：</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1.</w:t>
      </w:r>
      <w:r>
        <w:rPr>
          <w:rFonts w:asciiTheme="majorEastAsia" w:hAnsiTheme="majorEastAsia" w:eastAsiaTheme="majorEastAsia"/>
          <w:sz w:val="24"/>
          <w:lang w:eastAsia="zh-CN"/>
        </w:rPr>
        <w:t>响应文件的内容是否齐全，是否按照要求格式填写、编制，字迹是否清晰可辨</w:t>
      </w:r>
      <w:r>
        <w:rPr>
          <w:rFonts w:hint="eastAsia" w:asciiTheme="majorEastAsia" w:hAnsiTheme="majorEastAsia" w:eastAsiaTheme="majorEastAsia"/>
          <w:sz w:val="24"/>
          <w:lang w:eastAsia="zh-CN"/>
        </w:rPr>
        <w:t>；2.是否符合磋商文件的式样和签署要求且内容完整无缺漏；3.</w:t>
      </w:r>
      <w:r>
        <w:rPr>
          <w:rFonts w:asciiTheme="majorEastAsia" w:hAnsiTheme="majorEastAsia" w:eastAsiaTheme="majorEastAsia"/>
          <w:sz w:val="24"/>
          <w:lang w:eastAsia="zh-CN"/>
        </w:rPr>
        <w:t xml:space="preserve"> 响应文件上法定代表人或其授权代理人的签字或盖章是否齐全有效；</w:t>
      </w:r>
    </w:p>
    <w:p>
      <w:pPr>
        <w:pStyle w:val="24"/>
        <w:numPr>
          <w:ilvl w:val="2"/>
          <w:numId w:val="4"/>
        </w:numPr>
        <w:tabs>
          <w:tab w:val="left" w:pos="1209"/>
        </w:tabs>
        <w:spacing w:line="276" w:lineRule="auto"/>
        <w:rPr>
          <w:rFonts w:asciiTheme="majorEastAsia" w:hAnsiTheme="majorEastAsia" w:eastAsiaTheme="majorEastAsia"/>
          <w:sz w:val="24"/>
          <w:lang w:eastAsia="zh-CN"/>
        </w:rPr>
      </w:pPr>
      <w:r>
        <w:rPr>
          <w:rFonts w:hint="eastAsia" w:asciiTheme="majorEastAsia" w:hAnsiTheme="majorEastAsia" w:eastAsiaTheme="majorEastAsia"/>
          <w:lang w:eastAsia="zh-CN"/>
        </w:rPr>
        <w:t>报价项目完整性：是否对本项目内所有的内容进行投标，漏报其投标将被拒绝。</w:t>
      </w:r>
    </w:p>
    <w:p>
      <w:pPr>
        <w:pStyle w:val="24"/>
        <w:numPr>
          <w:ilvl w:val="2"/>
          <w:numId w:val="4"/>
        </w:numPr>
        <w:tabs>
          <w:tab w:val="left" w:pos="1209"/>
        </w:tabs>
        <w:spacing w:before="133" w:line="276"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技术响应：供应商的技术响应内容是否全部满足</w:t>
      </w:r>
      <w:r>
        <w:rPr>
          <w:rFonts w:asciiTheme="majorEastAsia" w:hAnsiTheme="majorEastAsia" w:eastAsiaTheme="majorEastAsia"/>
          <w:sz w:val="24"/>
          <w:lang w:eastAsia="zh-CN"/>
        </w:rPr>
        <w:t>《用户需求书》</w:t>
      </w:r>
      <w:r>
        <w:rPr>
          <w:rFonts w:hint="eastAsia" w:asciiTheme="majorEastAsia" w:hAnsiTheme="majorEastAsia" w:eastAsiaTheme="majorEastAsia"/>
          <w:sz w:val="24"/>
          <w:lang w:eastAsia="zh-CN"/>
        </w:rPr>
        <w:t>的要求。</w:t>
      </w:r>
    </w:p>
    <w:p>
      <w:pPr>
        <w:pStyle w:val="24"/>
        <w:numPr>
          <w:ilvl w:val="2"/>
          <w:numId w:val="4"/>
        </w:numPr>
        <w:tabs>
          <w:tab w:val="left" w:pos="1209"/>
        </w:tabs>
        <w:spacing w:before="133" w:line="276"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投标有效期：</w:t>
      </w:r>
      <w:r>
        <w:rPr>
          <w:rFonts w:asciiTheme="majorEastAsia" w:hAnsiTheme="majorEastAsia" w:eastAsiaTheme="majorEastAsia"/>
          <w:sz w:val="24"/>
          <w:lang w:eastAsia="zh-CN"/>
        </w:rPr>
        <w:t>响应文件的有效期</w:t>
      </w:r>
      <w:r>
        <w:rPr>
          <w:rFonts w:hint="eastAsia" w:asciiTheme="majorEastAsia" w:hAnsiTheme="majorEastAsia" w:eastAsiaTheme="majorEastAsia"/>
          <w:sz w:val="24"/>
          <w:lang w:eastAsia="zh-CN"/>
        </w:rPr>
        <w:t>是否满足磋商文件要求。</w:t>
      </w:r>
    </w:p>
    <w:p>
      <w:pPr>
        <w:pStyle w:val="24"/>
        <w:numPr>
          <w:ilvl w:val="2"/>
          <w:numId w:val="4"/>
        </w:numPr>
        <w:tabs>
          <w:tab w:val="left" w:pos="1209"/>
        </w:tabs>
        <w:spacing w:before="133" w:line="276"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供货期：是否满足磋商文件要求。</w:t>
      </w:r>
    </w:p>
    <w:p>
      <w:pPr>
        <w:pStyle w:val="24"/>
        <w:numPr>
          <w:ilvl w:val="2"/>
          <w:numId w:val="4"/>
        </w:numPr>
        <w:tabs>
          <w:tab w:val="left" w:pos="1209"/>
        </w:tabs>
        <w:spacing w:before="133" w:line="276"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磋商保证金：</w:t>
      </w:r>
      <w:r>
        <w:rPr>
          <w:rFonts w:asciiTheme="majorEastAsia" w:hAnsiTheme="majorEastAsia" w:eastAsiaTheme="majorEastAsia"/>
          <w:sz w:val="24"/>
          <w:lang w:eastAsia="zh-CN"/>
        </w:rPr>
        <w:t>是否按照磋商文件的规定提供了足额有效的磋商保证金</w:t>
      </w:r>
      <w:r>
        <w:rPr>
          <w:rFonts w:hint="eastAsia" w:asciiTheme="majorEastAsia" w:hAnsiTheme="majorEastAsia" w:eastAsiaTheme="majorEastAsia"/>
          <w:sz w:val="24"/>
          <w:lang w:eastAsia="zh-CN"/>
        </w:rPr>
        <w:t>。</w:t>
      </w:r>
    </w:p>
    <w:p>
      <w:pPr>
        <w:pStyle w:val="24"/>
        <w:numPr>
          <w:ilvl w:val="2"/>
          <w:numId w:val="4"/>
        </w:numPr>
        <w:tabs>
          <w:tab w:val="left" w:pos="1209"/>
        </w:tabs>
        <w:spacing w:before="133" w:line="276" w:lineRule="auto"/>
        <w:rPr>
          <w:rFonts w:asciiTheme="majorEastAsia" w:hAnsiTheme="majorEastAsia" w:eastAsiaTheme="majorEastAsia"/>
          <w:sz w:val="24"/>
          <w:lang w:eastAsia="zh-CN"/>
        </w:rPr>
      </w:pPr>
      <w:r>
        <w:rPr>
          <w:rFonts w:asciiTheme="majorEastAsia" w:hAnsiTheme="majorEastAsia" w:eastAsiaTheme="majorEastAsia"/>
          <w:sz w:val="24"/>
          <w:lang w:eastAsia="zh-CN"/>
        </w:rPr>
        <w:t>响应文件的</w:t>
      </w:r>
      <w:r>
        <w:rPr>
          <w:rFonts w:hint="eastAsia" w:asciiTheme="majorEastAsia" w:hAnsiTheme="majorEastAsia" w:eastAsiaTheme="majorEastAsia"/>
          <w:sz w:val="24"/>
          <w:lang w:eastAsia="zh-CN"/>
        </w:rPr>
        <w:t>递交：</w:t>
      </w:r>
      <w:r>
        <w:rPr>
          <w:rFonts w:asciiTheme="majorEastAsia" w:hAnsiTheme="majorEastAsia" w:eastAsiaTheme="majorEastAsia"/>
          <w:sz w:val="24"/>
          <w:lang w:eastAsia="zh-CN"/>
        </w:rPr>
        <w:t>是否按按磋商文件要求递交响应文件的</w:t>
      </w:r>
      <w:r>
        <w:rPr>
          <w:rFonts w:hint="eastAsia" w:asciiTheme="majorEastAsia" w:hAnsiTheme="majorEastAsia" w:eastAsiaTheme="majorEastAsia"/>
          <w:sz w:val="24"/>
          <w:lang w:eastAsia="zh-CN"/>
        </w:rPr>
        <w:t>。</w:t>
      </w:r>
    </w:p>
    <w:p>
      <w:pPr>
        <w:pStyle w:val="24"/>
        <w:numPr>
          <w:ilvl w:val="2"/>
          <w:numId w:val="4"/>
        </w:numPr>
        <w:tabs>
          <w:tab w:val="left" w:pos="1209"/>
        </w:tabs>
        <w:spacing w:before="133"/>
        <w:rPr>
          <w:rFonts w:asciiTheme="majorEastAsia" w:hAnsiTheme="majorEastAsia" w:eastAsiaTheme="majorEastAsia"/>
          <w:sz w:val="24"/>
          <w:szCs w:val="24"/>
          <w:lang w:eastAsia="zh-CN"/>
        </w:rPr>
      </w:pPr>
      <w:r>
        <w:rPr>
          <w:rFonts w:hint="eastAsia" w:asciiTheme="majorEastAsia" w:hAnsiTheme="majorEastAsia" w:eastAsiaTheme="majorEastAsia"/>
          <w:kern w:val="2"/>
          <w:sz w:val="24"/>
          <w:szCs w:val="24"/>
        </w:rPr>
        <w:t>资格审查表</w:t>
      </w:r>
    </w:p>
    <w:p>
      <w:pPr>
        <w:pStyle w:val="24"/>
        <w:tabs>
          <w:tab w:val="left" w:pos="1209"/>
        </w:tabs>
        <w:spacing w:before="133"/>
        <w:ind w:left="1208" w:firstLine="0"/>
        <w:rPr>
          <w:rFonts w:asciiTheme="majorEastAsia" w:hAnsiTheme="majorEastAsia" w:eastAsiaTheme="majorEastAsia"/>
          <w:sz w:val="24"/>
          <w:szCs w:val="24"/>
          <w:lang w:eastAsia="zh-CN"/>
        </w:rPr>
      </w:pPr>
    </w:p>
    <w:tbl>
      <w:tblPr>
        <w:tblStyle w:val="9"/>
        <w:tblW w:w="9183" w:type="dxa"/>
        <w:jc w:val="center"/>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800"/>
        <w:gridCol w:w="3600"/>
        <w:gridCol w:w="1021"/>
        <w:gridCol w:w="1021"/>
        <w:gridCol w:w="1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720" w:type="dxa"/>
            <w:tcBorders>
              <w:top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rPr>
            </w:pPr>
            <w:r>
              <w:rPr>
                <w:rFonts w:hint="eastAsia" w:asciiTheme="majorEastAsia" w:hAnsiTheme="majorEastAsia" w:eastAsiaTheme="majorEastAsia"/>
              </w:rPr>
              <w:t>序号</w:t>
            </w:r>
          </w:p>
        </w:tc>
        <w:tc>
          <w:tcPr>
            <w:tcW w:w="18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rPr>
            </w:pPr>
            <w:r>
              <w:rPr>
                <w:rFonts w:hint="eastAsia" w:asciiTheme="majorEastAsia" w:hAnsiTheme="majorEastAsia" w:eastAsiaTheme="majorEastAsia"/>
              </w:rPr>
              <w:t>审查项目</w:t>
            </w:r>
          </w:p>
        </w:tc>
        <w:tc>
          <w:tcPr>
            <w:tcW w:w="36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r>
              <w:rPr>
                <w:rFonts w:hint="eastAsia" w:asciiTheme="majorEastAsia" w:hAnsiTheme="majorEastAsia" w:eastAsiaTheme="majorEastAsia"/>
                <w:lang w:eastAsia="zh-CN"/>
              </w:rPr>
              <w:t>评议内容（无效投标认定条件）</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rPr>
            </w:pPr>
            <w:r>
              <w:rPr>
                <w:rFonts w:hint="eastAsia" w:asciiTheme="majorEastAsia" w:hAnsiTheme="majorEastAsia" w:eastAsiaTheme="majorEastAsia"/>
              </w:rPr>
              <w:t>投标人</w:t>
            </w:r>
            <w:r>
              <w:rPr>
                <w:rFonts w:asciiTheme="majorEastAsia" w:hAnsiTheme="majorEastAsia" w:eastAsiaTheme="majorEastAsia"/>
              </w:rPr>
              <w:t>1</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rPr>
            </w:pPr>
            <w:r>
              <w:rPr>
                <w:rFonts w:hint="eastAsia" w:asciiTheme="majorEastAsia" w:hAnsiTheme="majorEastAsia" w:eastAsiaTheme="majorEastAsia"/>
              </w:rPr>
              <w:t>投标人</w:t>
            </w:r>
            <w:r>
              <w:rPr>
                <w:rFonts w:asciiTheme="majorEastAsia" w:hAnsiTheme="majorEastAsia" w:eastAsiaTheme="majorEastAsia"/>
              </w:rPr>
              <w:t>2</w:t>
            </w:r>
          </w:p>
        </w:tc>
        <w:tc>
          <w:tcPr>
            <w:tcW w:w="1021" w:type="dxa"/>
            <w:tcBorders>
              <w:top w:val="single" w:color="auto" w:sz="4" w:space="0"/>
              <w:left w:val="single" w:color="auto" w:sz="4" w:space="0"/>
              <w:bottom w:val="single" w:color="auto" w:sz="4" w:space="0"/>
            </w:tcBorders>
          </w:tcPr>
          <w:p>
            <w:pPr>
              <w:spacing w:line="360" w:lineRule="auto"/>
              <w:jc w:val="center"/>
              <w:rPr>
                <w:rFonts w:asciiTheme="majorEastAsia" w:hAnsiTheme="majorEastAsia" w:eastAsiaTheme="majorEastAsia"/>
              </w:rPr>
            </w:pPr>
            <w:r>
              <w:rPr>
                <w:rFonts w:hint="eastAsia" w:asciiTheme="majorEastAsia" w:hAnsiTheme="majorEastAsia" w:eastAsiaTheme="majorEastAsia"/>
              </w:rPr>
              <w:t>投标人</w:t>
            </w:r>
            <w:r>
              <w:rPr>
                <w:rFonts w:asciiTheme="majorEastAsia" w:hAnsiTheme="majorEastAsia" w:eastAsiaTheme="majorEastAsia"/>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rPr>
            </w:pPr>
            <w:r>
              <w:rPr>
                <w:rFonts w:asciiTheme="majorEastAsia" w:hAnsiTheme="majorEastAsia" w:eastAsiaTheme="majorEastAsia"/>
              </w:rPr>
              <w:t>1</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rPr>
            </w:pPr>
            <w:r>
              <w:rPr>
                <w:rFonts w:hint="eastAsia" w:asciiTheme="majorEastAsia" w:hAnsiTheme="majorEastAsia" w:eastAsiaTheme="majorEastAsia"/>
              </w:rPr>
              <w:t>供应商的资格</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是否符合供应商资格要求。</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c>
          <w:tcPr>
            <w:tcW w:w="1021" w:type="dxa"/>
            <w:tcBorders>
              <w:top w:val="single" w:color="auto" w:sz="4" w:space="0"/>
              <w:left w:val="single" w:color="auto" w:sz="4" w:space="0"/>
              <w:bottom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rPr>
            </w:pPr>
            <w:r>
              <w:rPr>
                <w:rFonts w:asciiTheme="majorEastAsia" w:hAnsiTheme="majorEastAsia" w:eastAsiaTheme="majorEastAsia"/>
              </w:rPr>
              <w:t>2</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ajorEastAsia" w:hAnsiTheme="majorEastAsia" w:eastAsiaTheme="majorEastAsia"/>
                <w:lang w:eastAsia="zh-CN"/>
              </w:rPr>
            </w:pPr>
            <w:r>
              <w:rPr>
                <w:rFonts w:hint="eastAsia" w:asciiTheme="majorEastAsia" w:hAnsiTheme="majorEastAsia" w:eastAsiaTheme="majorEastAsia"/>
                <w:lang w:eastAsia="zh-CN"/>
              </w:rPr>
              <w:t>响应文件的有效性、完整性</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ajorEastAsia" w:hAnsiTheme="majorEastAsia" w:eastAsiaTheme="majorEastAsia"/>
                <w:lang w:eastAsia="zh-CN"/>
              </w:rPr>
            </w:pPr>
            <w:r>
              <w:rPr>
                <w:rFonts w:hint="eastAsia" w:asciiTheme="majorEastAsia" w:hAnsiTheme="majorEastAsia" w:eastAsiaTheme="majorEastAsia"/>
                <w:lang w:eastAsia="zh-CN"/>
              </w:rPr>
              <w:t>1.</w:t>
            </w:r>
            <w:r>
              <w:rPr>
                <w:rFonts w:asciiTheme="majorEastAsia" w:hAnsiTheme="majorEastAsia" w:eastAsiaTheme="majorEastAsia"/>
                <w:lang w:eastAsia="zh-CN"/>
              </w:rPr>
              <w:t>响应文件的内容是否齐全，是否按照要求格式填写、编制，字迹是否清晰可辨</w:t>
            </w:r>
            <w:r>
              <w:rPr>
                <w:rFonts w:hint="eastAsia" w:asciiTheme="majorEastAsia" w:hAnsiTheme="majorEastAsia" w:eastAsiaTheme="majorEastAsia"/>
                <w:lang w:eastAsia="zh-CN"/>
              </w:rPr>
              <w:t>；2.是否符合磋商文件的式样和签署要求且内容完整无缺漏；3.</w:t>
            </w:r>
            <w:r>
              <w:rPr>
                <w:rFonts w:asciiTheme="majorEastAsia" w:hAnsiTheme="majorEastAsia" w:eastAsiaTheme="majorEastAsia"/>
                <w:sz w:val="24"/>
                <w:lang w:eastAsia="zh-CN"/>
              </w:rPr>
              <w:t xml:space="preserve"> </w:t>
            </w:r>
            <w:r>
              <w:rPr>
                <w:rFonts w:asciiTheme="majorEastAsia" w:hAnsiTheme="majorEastAsia" w:eastAsiaTheme="majorEastAsia"/>
                <w:lang w:eastAsia="zh-CN"/>
              </w:rPr>
              <w:t>响应文件上法定代表人或其授权代理人的签字或盖章是否齐全有效；</w:t>
            </w:r>
          </w:p>
        </w:tc>
        <w:tc>
          <w:tcPr>
            <w:tcW w:w="1021" w:type="dxa"/>
            <w:tcBorders>
              <w:top w:val="single" w:color="auto" w:sz="4" w:space="0"/>
              <w:left w:val="single" w:color="auto" w:sz="4" w:space="0"/>
              <w:bottom w:val="single" w:color="auto" w:sz="4" w:space="0"/>
              <w:right w:val="single" w:color="auto" w:sz="4" w:space="0"/>
            </w:tcBorders>
          </w:tcPr>
          <w:p>
            <w:pPr>
              <w:spacing w:line="276"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c>
          <w:tcPr>
            <w:tcW w:w="1021" w:type="dxa"/>
            <w:tcBorders>
              <w:top w:val="single" w:color="auto" w:sz="4" w:space="0"/>
              <w:left w:val="single" w:color="auto" w:sz="4" w:space="0"/>
              <w:bottom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rPr>
            </w:pPr>
            <w:r>
              <w:rPr>
                <w:rFonts w:asciiTheme="majorEastAsia" w:hAnsiTheme="majorEastAsia" w:eastAsiaTheme="majorEastAsia"/>
              </w:rPr>
              <w:t>3</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rPr>
            </w:pPr>
            <w:r>
              <w:rPr>
                <w:rFonts w:hint="eastAsia" w:asciiTheme="majorEastAsia" w:hAnsiTheme="majorEastAsia" w:eastAsiaTheme="majorEastAsia"/>
              </w:rPr>
              <w:t>报价项目完整性</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ajorEastAsia" w:hAnsiTheme="majorEastAsia" w:eastAsiaTheme="majorEastAsia"/>
                <w:lang w:eastAsia="zh-CN"/>
              </w:rPr>
            </w:pPr>
            <w:r>
              <w:rPr>
                <w:rFonts w:hint="eastAsia" w:asciiTheme="majorEastAsia" w:hAnsiTheme="majorEastAsia" w:eastAsiaTheme="majorEastAsia"/>
                <w:lang w:eastAsia="zh-CN"/>
              </w:rPr>
              <w:t>是否对本项目内所有的内容进行投标，漏报其投标将被拒绝。</w:t>
            </w:r>
          </w:p>
        </w:tc>
        <w:tc>
          <w:tcPr>
            <w:tcW w:w="1021" w:type="dxa"/>
            <w:tcBorders>
              <w:top w:val="single" w:color="auto" w:sz="4" w:space="0"/>
              <w:left w:val="single" w:color="auto" w:sz="4" w:space="0"/>
              <w:bottom w:val="single" w:color="auto" w:sz="4" w:space="0"/>
              <w:right w:val="single" w:color="auto" w:sz="4" w:space="0"/>
            </w:tcBorders>
          </w:tcPr>
          <w:p>
            <w:pPr>
              <w:spacing w:line="276"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c>
          <w:tcPr>
            <w:tcW w:w="1021" w:type="dxa"/>
            <w:tcBorders>
              <w:top w:val="single" w:color="auto" w:sz="4" w:space="0"/>
              <w:left w:val="single" w:color="auto" w:sz="4" w:space="0"/>
              <w:bottom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rPr>
            </w:pPr>
            <w:r>
              <w:rPr>
                <w:rFonts w:asciiTheme="majorEastAsia" w:hAnsiTheme="majorEastAsia" w:eastAsiaTheme="majorEastAsia"/>
              </w:rPr>
              <w:t>4</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rPr>
            </w:pPr>
            <w:r>
              <w:rPr>
                <w:rFonts w:hint="eastAsia" w:asciiTheme="majorEastAsia" w:hAnsiTheme="majorEastAsia" w:eastAsiaTheme="majorEastAsia"/>
              </w:rPr>
              <w:t>技术响应</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ajorEastAsia" w:hAnsiTheme="majorEastAsia" w:eastAsiaTheme="majorEastAsia"/>
                <w:lang w:eastAsia="zh-CN"/>
              </w:rPr>
            </w:pPr>
            <w:r>
              <w:rPr>
                <w:rFonts w:hint="eastAsia" w:asciiTheme="majorEastAsia" w:hAnsiTheme="majorEastAsia" w:eastAsiaTheme="majorEastAsia"/>
                <w:lang w:eastAsia="zh-CN"/>
              </w:rPr>
              <w:t>供应商的技术响应内容是否全部满足</w:t>
            </w:r>
            <w:r>
              <w:rPr>
                <w:rFonts w:asciiTheme="majorEastAsia" w:hAnsiTheme="majorEastAsia" w:eastAsiaTheme="majorEastAsia"/>
                <w:lang w:eastAsia="zh-CN"/>
              </w:rPr>
              <w:t>《用户需求书》</w:t>
            </w:r>
            <w:r>
              <w:rPr>
                <w:rFonts w:hint="eastAsia" w:asciiTheme="majorEastAsia" w:hAnsiTheme="majorEastAsia" w:eastAsiaTheme="majorEastAsia"/>
                <w:lang w:eastAsia="zh-CN"/>
              </w:rPr>
              <w:t>的要求。</w:t>
            </w:r>
          </w:p>
        </w:tc>
        <w:tc>
          <w:tcPr>
            <w:tcW w:w="1021" w:type="dxa"/>
            <w:tcBorders>
              <w:top w:val="single" w:color="auto" w:sz="4" w:space="0"/>
              <w:left w:val="single" w:color="auto" w:sz="4" w:space="0"/>
              <w:bottom w:val="single" w:color="auto" w:sz="4" w:space="0"/>
              <w:right w:val="single" w:color="auto" w:sz="4" w:space="0"/>
            </w:tcBorders>
          </w:tcPr>
          <w:p>
            <w:pPr>
              <w:spacing w:line="276" w:lineRule="auto"/>
              <w:jc w:val="center"/>
              <w:rPr>
                <w:rFonts w:asciiTheme="majorEastAsia" w:hAnsiTheme="majorEastAsia" w:eastAsiaTheme="majorEastAsia"/>
                <w:lang w:eastAsia="zh-CN"/>
              </w:rPr>
            </w:pP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p>
        </w:tc>
        <w:tc>
          <w:tcPr>
            <w:tcW w:w="1021" w:type="dxa"/>
            <w:tcBorders>
              <w:top w:val="single" w:color="auto" w:sz="4" w:space="0"/>
              <w:left w:val="single" w:color="auto" w:sz="4" w:space="0"/>
              <w:bottom w:val="single" w:color="auto" w:sz="4" w:space="0"/>
            </w:tcBorders>
          </w:tcPr>
          <w:p>
            <w:pPr>
              <w:spacing w:line="360" w:lineRule="auto"/>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rPr>
            </w:pPr>
            <w:r>
              <w:rPr>
                <w:rFonts w:hint="eastAsia" w:asciiTheme="majorEastAsia" w:hAnsiTheme="majorEastAsia" w:eastAsiaTheme="majorEastAsia"/>
              </w:rPr>
              <w:t>5</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rPr>
            </w:pPr>
            <w:r>
              <w:rPr>
                <w:rFonts w:hint="eastAsia" w:asciiTheme="majorEastAsia" w:hAnsiTheme="majorEastAsia" w:eastAsiaTheme="majorEastAsia"/>
              </w:rPr>
              <w:t>投标有效期</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ajorEastAsia" w:hAnsiTheme="majorEastAsia" w:eastAsiaTheme="majorEastAsia"/>
                <w:lang w:eastAsia="zh-CN"/>
              </w:rPr>
            </w:pPr>
            <w:r>
              <w:rPr>
                <w:rFonts w:asciiTheme="majorEastAsia" w:hAnsiTheme="majorEastAsia" w:eastAsiaTheme="majorEastAsia"/>
                <w:lang w:eastAsia="zh-CN"/>
              </w:rPr>
              <w:t>响应文件的有效期</w:t>
            </w:r>
            <w:r>
              <w:rPr>
                <w:rFonts w:hint="eastAsia" w:asciiTheme="majorEastAsia" w:hAnsiTheme="majorEastAsia" w:eastAsiaTheme="majorEastAsia"/>
                <w:lang w:eastAsia="zh-CN"/>
              </w:rPr>
              <w:t>是否满足磋商文件要求。</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c>
          <w:tcPr>
            <w:tcW w:w="1021" w:type="dxa"/>
            <w:tcBorders>
              <w:top w:val="single" w:color="auto" w:sz="4" w:space="0"/>
              <w:left w:val="single" w:color="auto" w:sz="4" w:space="0"/>
              <w:bottom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rPr>
            </w:pPr>
            <w:r>
              <w:rPr>
                <w:rFonts w:hint="eastAsia" w:asciiTheme="majorEastAsia" w:hAnsiTheme="majorEastAsia" w:eastAsiaTheme="majorEastAsia"/>
              </w:rPr>
              <w:t>6</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rPr>
            </w:pPr>
            <w:r>
              <w:rPr>
                <w:rFonts w:hint="eastAsia" w:asciiTheme="majorEastAsia" w:hAnsiTheme="majorEastAsia" w:eastAsiaTheme="majorEastAsia"/>
              </w:rPr>
              <w:t>供货期</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是否满足磋商文件要求。</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c>
          <w:tcPr>
            <w:tcW w:w="1021" w:type="dxa"/>
            <w:tcBorders>
              <w:top w:val="single" w:color="auto" w:sz="4" w:space="0"/>
              <w:left w:val="single" w:color="auto" w:sz="4" w:space="0"/>
              <w:bottom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rPr>
            </w:pPr>
            <w:r>
              <w:rPr>
                <w:rFonts w:hint="eastAsia" w:asciiTheme="majorEastAsia" w:hAnsiTheme="majorEastAsia" w:eastAsiaTheme="majorEastAsia"/>
              </w:rPr>
              <w:t>7</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lang w:eastAsia="zh-CN"/>
              </w:rPr>
            </w:pPr>
            <w:r>
              <w:rPr>
                <w:rFonts w:hint="eastAsia" w:asciiTheme="majorEastAsia" w:hAnsiTheme="majorEastAsia" w:eastAsiaTheme="majorEastAsia"/>
                <w:lang w:eastAsia="zh-CN"/>
              </w:rPr>
              <w:t>磋商保证金</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ajorEastAsia" w:hAnsiTheme="majorEastAsia" w:eastAsiaTheme="majorEastAsia"/>
                <w:lang w:eastAsia="zh-CN"/>
              </w:rPr>
            </w:pPr>
            <w:r>
              <w:rPr>
                <w:rFonts w:asciiTheme="majorEastAsia" w:hAnsiTheme="majorEastAsia" w:eastAsiaTheme="majorEastAsia"/>
                <w:lang w:eastAsia="zh-CN"/>
              </w:rPr>
              <w:t>是否按照磋商文件的规定提供了足额有效的磋商保证金</w:t>
            </w:r>
            <w:r>
              <w:rPr>
                <w:rFonts w:hint="eastAsia" w:asciiTheme="majorEastAsia" w:hAnsiTheme="majorEastAsia" w:eastAsiaTheme="majorEastAsia"/>
                <w:lang w:eastAsia="zh-CN"/>
              </w:rPr>
              <w:t>。</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p>
        </w:tc>
        <w:tc>
          <w:tcPr>
            <w:tcW w:w="1021" w:type="dxa"/>
            <w:tcBorders>
              <w:top w:val="single" w:color="auto" w:sz="4" w:space="0"/>
              <w:left w:val="single" w:color="auto" w:sz="4" w:space="0"/>
              <w:bottom w:val="single" w:color="auto" w:sz="4" w:space="0"/>
            </w:tcBorders>
          </w:tcPr>
          <w:p>
            <w:pPr>
              <w:spacing w:line="360" w:lineRule="auto"/>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lang w:eastAsia="zh-CN"/>
              </w:rPr>
            </w:pPr>
            <w:r>
              <w:rPr>
                <w:rFonts w:hint="eastAsia" w:asciiTheme="majorEastAsia" w:hAnsiTheme="majorEastAsia" w:eastAsiaTheme="majorEastAsia"/>
                <w:lang w:eastAsia="zh-CN"/>
              </w:rPr>
              <w:t>8</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rPr>
            </w:pPr>
            <w:r>
              <w:rPr>
                <w:rFonts w:asciiTheme="majorEastAsia" w:hAnsiTheme="majorEastAsia" w:eastAsiaTheme="majorEastAsia"/>
                <w:lang w:eastAsia="zh-CN"/>
              </w:rPr>
              <w:t>响应文件的</w:t>
            </w:r>
            <w:r>
              <w:rPr>
                <w:rFonts w:hint="eastAsia" w:asciiTheme="majorEastAsia" w:hAnsiTheme="majorEastAsia" w:eastAsiaTheme="majorEastAsia"/>
                <w:lang w:eastAsia="zh-CN"/>
              </w:rPr>
              <w:t>递交</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ajorEastAsia" w:hAnsiTheme="majorEastAsia" w:eastAsiaTheme="majorEastAsia"/>
                <w:lang w:eastAsia="zh-CN"/>
              </w:rPr>
            </w:pPr>
            <w:r>
              <w:rPr>
                <w:rFonts w:asciiTheme="majorEastAsia" w:hAnsiTheme="majorEastAsia" w:eastAsiaTheme="majorEastAsia"/>
                <w:lang w:eastAsia="zh-CN"/>
              </w:rPr>
              <w:t>是否按按磋商文件要求递交响应文件的</w:t>
            </w:r>
            <w:r>
              <w:rPr>
                <w:rFonts w:hint="eastAsia" w:asciiTheme="majorEastAsia" w:hAnsiTheme="majorEastAsia" w:eastAsiaTheme="majorEastAsia"/>
                <w:lang w:eastAsia="zh-CN"/>
              </w:rPr>
              <w:t>。</w:t>
            </w:r>
          </w:p>
        </w:tc>
        <w:tc>
          <w:tcPr>
            <w:tcW w:w="1021"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lang w:eastAsia="zh-CN"/>
              </w:rPr>
            </w:pP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c>
          <w:tcPr>
            <w:tcW w:w="1021" w:type="dxa"/>
            <w:tcBorders>
              <w:top w:val="single" w:color="auto" w:sz="4" w:space="0"/>
              <w:left w:val="single" w:color="auto" w:sz="4" w:space="0"/>
              <w:bottom w:val="single" w:color="auto" w:sz="4" w:space="0"/>
            </w:tcBorders>
          </w:tcPr>
          <w:p>
            <w:pPr>
              <w:spacing w:line="360" w:lineRule="auto"/>
              <w:jc w:val="center"/>
              <w:rPr>
                <w:rFonts w:asciiTheme="majorEastAsia" w:hAnsiTheme="majorEastAsia" w:eastAsiaTheme="majorEastAsia"/>
                <w:lang w:eastAsia="zh-CN"/>
              </w:rPr>
            </w:pPr>
            <w:r>
              <w:rPr>
                <w:rFonts w:asciiTheme="majorEastAsia" w:hAnsiTheme="majorEastAsia" w:eastAsiaTheme="majorEastAsia"/>
                <w:lang w:eastAsia="zh-CN"/>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lang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rPr>
            </w:pPr>
            <w:r>
              <w:rPr>
                <w:rFonts w:hint="eastAsia" w:asciiTheme="majorEastAsia" w:hAnsiTheme="majorEastAsia" w:eastAsiaTheme="majorEastAsia"/>
              </w:rPr>
              <w:t>其它</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无其它无效投标认定条件。</w:t>
            </w:r>
          </w:p>
        </w:tc>
        <w:tc>
          <w:tcPr>
            <w:tcW w:w="1021"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lang w:eastAsia="zh-CN"/>
              </w:rPr>
            </w:pP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lang w:eastAsia="zh-CN"/>
              </w:rPr>
            </w:pPr>
          </w:p>
        </w:tc>
        <w:tc>
          <w:tcPr>
            <w:tcW w:w="1021" w:type="dxa"/>
            <w:tcBorders>
              <w:top w:val="single" w:color="auto" w:sz="4" w:space="0"/>
              <w:left w:val="single" w:color="auto" w:sz="4" w:space="0"/>
              <w:bottom w:val="single" w:color="auto" w:sz="4" w:space="0"/>
            </w:tcBorders>
          </w:tcPr>
          <w:p>
            <w:pPr>
              <w:spacing w:line="360" w:lineRule="auto"/>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120" w:type="dxa"/>
            <w:gridSpan w:val="3"/>
            <w:tcBorders>
              <w:top w:val="single" w:color="auto" w:sz="4" w:space="0"/>
              <w:bottom w:val="single" w:color="auto" w:sz="4" w:space="0"/>
              <w:right w:val="single" w:color="auto" w:sz="4" w:space="0"/>
            </w:tcBorders>
          </w:tcPr>
          <w:p>
            <w:pPr>
              <w:spacing w:line="360" w:lineRule="auto"/>
              <w:rPr>
                <w:rFonts w:asciiTheme="majorEastAsia" w:hAnsiTheme="majorEastAsia" w:eastAsiaTheme="majorEastAsia"/>
              </w:rPr>
            </w:pPr>
            <w:r>
              <w:rPr>
                <w:rFonts w:hint="eastAsia" w:asciiTheme="majorEastAsia" w:hAnsiTheme="majorEastAsia" w:eastAsiaTheme="majorEastAsia"/>
              </w:rPr>
              <w:t>结论</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rPr>
            </w:pPr>
            <w:r>
              <w:rPr>
                <w:rFonts w:asciiTheme="majorEastAsia" w:hAnsiTheme="majorEastAsia" w:eastAsiaTheme="majorEastAsia"/>
              </w:rPr>
              <w:t> </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rPr>
            </w:pPr>
            <w:r>
              <w:rPr>
                <w:rFonts w:asciiTheme="majorEastAsia" w:hAnsiTheme="majorEastAsia" w:eastAsiaTheme="majorEastAsia"/>
              </w:rPr>
              <w:t> </w:t>
            </w:r>
          </w:p>
        </w:tc>
        <w:tc>
          <w:tcPr>
            <w:tcW w:w="1021" w:type="dxa"/>
            <w:tcBorders>
              <w:top w:val="single" w:color="auto" w:sz="4" w:space="0"/>
              <w:left w:val="single" w:color="auto" w:sz="4" w:space="0"/>
              <w:bottom w:val="single" w:color="auto" w:sz="4" w:space="0"/>
            </w:tcBorders>
          </w:tcPr>
          <w:p>
            <w:pPr>
              <w:spacing w:line="360" w:lineRule="auto"/>
              <w:jc w:val="center"/>
              <w:rPr>
                <w:rFonts w:asciiTheme="majorEastAsia" w:hAnsiTheme="majorEastAsia" w:eastAsiaTheme="majorEastAsia"/>
              </w:rPr>
            </w:pPr>
            <w:r>
              <w:rPr>
                <w:rFonts w:asciiTheme="majorEastAsia" w:hAnsiTheme="majorEastAsia" w:eastAsiaTheme="majorEastAsia"/>
              </w:rPr>
              <w:t> </w:t>
            </w:r>
          </w:p>
        </w:tc>
      </w:tr>
    </w:tbl>
    <w:p>
      <w:pPr>
        <w:spacing w:line="360" w:lineRule="auto"/>
        <w:ind w:firstLine="220" w:firstLineChars="100"/>
        <w:rPr>
          <w:rFonts w:asciiTheme="majorEastAsia" w:hAnsiTheme="majorEastAsia" w:eastAsiaTheme="majorEastAsia"/>
          <w:lang w:eastAsia="zh-CN"/>
        </w:rPr>
      </w:pPr>
      <w:r>
        <w:rPr>
          <w:rFonts w:hint="eastAsia" w:asciiTheme="majorEastAsia" w:hAnsiTheme="majorEastAsia" w:eastAsiaTheme="majorEastAsia"/>
          <w:lang w:eastAsia="zh-CN"/>
        </w:rPr>
        <w:t>说明：</w:t>
      </w:r>
      <w:r>
        <w:rPr>
          <w:rFonts w:asciiTheme="majorEastAsia" w:hAnsiTheme="majorEastAsia" w:eastAsiaTheme="majorEastAsia"/>
          <w:lang w:eastAsia="zh-CN"/>
        </w:rPr>
        <w:t>1</w:t>
      </w:r>
      <w:r>
        <w:rPr>
          <w:rFonts w:hint="eastAsia" w:asciiTheme="majorEastAsia" w:hAnsiTheme="majorEastAsia" w:eastAsiaTheme="majorEastAsia"/>
          <w:lang w:eastAsia="zh-CN"/>
        </w:rPr>
        <w:t>、表中只需填写“√</w:t>
      </w:r>
      <w:r>
        <w:rPr>
          <w:rFonts w:asciiTheme="majorEastAsia" w:hAnsiTheme="majorEastAsia" w:eastAsiaTheme="majorEastAsia"/>
          <w:lang w:eastAsia="zh-CN"/>
        </w:rPr>
        <w:t>/</w:t>
      </w:r>
      <w:r>
        <w:rPr>
          <w:rFonts w:hint="eastAsia" w:asciiTheme="majorEastAsia" w:hAnsiTheme="majorEastAsia" w:eastAsiaTheme="majorEastAsia"/>
          <w:lang w:eastAsia="zh-CN"/>
        </w:rPr>
        <w:t>通过”或“×</w:t>
      </w:r>
      <w:r>
        <w:rPr>
          <w:rFonts w:asciiTheme="majorEastAsia" w:hAnsiTheme="majorEastAsia" w:eastAsiaTheme="majorEastAsia"/>
          <w:lang w:eastAsia="zh-CN"/>
        </w:rPr>
        <w:t>/</w:t>
      </w:r>
      <w:r>
        <w:rPr>
          <w:rFonts w:hint="eastAsia" w:asciiTheme="majorEastAsia" w:hAnsiTheme="majorEastAsia" w:eastAsiaTheme="majorEastAsia"/>
          <w:lang w:eastAsia="zh-CN"/>
        </w:rPr>
        <w:t>不通过”。</w:t>
      </w:r>
    </w:p>
    <w:p>
      <w:pPr>
        <w:spacing w:line="360" w:lineRule="auto"/>
        <w:ind w:left="1236" w:leftChars="412" w:hanging="330" w:hangingChars="150"/>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eastAsia="zh-CN"/>
        </w:rPr>
        <w:t>、在结论中按“一项否决”的原则，只有全部是√</w:t>
      </w:r>
      <w:r>
        <w:rPr>
          <w:rFonts w:asciiTheme="majorEastAsia" w:hAnsiTheme="majorEastAsia" w:eastAsiaTheme="majorEastAsia"/>
          <w:lang w:eastAsia="zh-CN"/>
        </w:rPr>
        <w:t>/</w:t>
      </w:r>
      <w:r>
        <w:rPr>
          <w:rFonts w:hint="eastAsia" w:asciiTheme="majorEastAsia" w:hAnsiTheme="majorEastAsia" w:eastAsiaTheme="majorEastAsia"/>
          <w:lang w:eastAsia="zh-CN"/>
        </w:rPr>
        <w:t>通过的，填写“合格”；只要其中有一项是×</w:t>
      </w:r>
      <w:r>
        <w:rPr>
          <w:rFonts w:asciiTheme="majorEastAsia" w:hAnsiTheme="majorEastAsia" w:eastAsiaTheme="majorEastAsia"/>
          <w:lang w:eastAsia="zh-CN"/>
        </w:rPr>
        <w:t>/</w:t>
      </w:r>
      <w:r>
        <w:rPr>
          <w:rFonts w:hint="eastAsia" w:asciiTheme="majorEastAsia" w:hAnsiTheme="majorEastAsia" w:eastAsiaTheme="majorEastAsia"/>
          <w:lang w:eastAsia="zh-CN"/>
        </w:rPr>
        <w:t>不通过的，填写“不合格”。</w:t>
      </w:r>
    </w:p>
    <w:p>
      <w:pPr>
        <w:spacing w:line="360" w:lineRule="auto"/>
        <w:ind w:left="906" w:leftChars="412"/>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eastAsia="zh-CN"/>
        </w:rPr>
        <w:t>、结论是合格的，才能进入下一轮；不合格的被淘汰</w:t>
      </w:r>
    </w:p>
    <w:p>
      <w:pPr>
        <w:pStyle w:val="23"/>
        <w:spacing w:before="136"/>
        <w:ind w:left="583" w:leftChars="265" w:firstLine="590" w:firstLineChars="245"/>
        <w:rPr>
          <w:rFonts w:asciiTheme="majorEastAsia" w:hAnsiTheme="majorEastAsia" w:eastAsiaTheme="majorEastAsia"/>
          <w:lang w:eastAsia="zh-CN"/>
        </w:rPr>
      </w:pPr>
      <w:r>
        <w:rPr>
          <w:rFonts w:asciiTheme="majorEastAsia" w:hAnsiTheme="majorEastAsia" w:eastAsiaTheme="majorEastAsia"/>
          <w:lang w:eastAsia="zh-CN"/>
        </w:rPr>
        <w:t>通过资格性及符合性审查且无实质性背离采购人要求的响应文件，即可进行下一</w:t>
      </w:r>
    </w:p>
    <w:p>
      <w:pPr>
        <w:pStyle w:val="3"/>
        <w:spacing w:before="7"/>
        <w:rPr>
          <w:rFonts w:asciiTheme="majorEastAsia" w:hAnsiTheme="majorEastAsia" w:eastAsiaTheme="majorEastAsia"/>
          <w:b/>
          <w:sz w:val="9"/>
          <w:lang w:eastAsia="zh-CN"/>
        </w:rPr>
      </w:pPr>
    </w:p>
    <w:p>
      <w:pPr>
        <w:spacing w:before="27"/>
        <w:ind w:left="101" w:leftChars="46" w:firstLine="570" w:firstLineChars="249"/>
        <w:rPr>
          <w:rFonts w:asciiTheme="majorEastAsia" w:hAnsiTheme="majorEastAsia" w:eastAsiaTheme="majorEastAsia"/>
          <w:b/>
          <w:sz w:val="24"/>
          <w:lang w:eastAsia="zh-CN"/>
        </w:rPr>
      </w:pPr>
      <w:r>
        <w:rPr>
          <w:rFonts w:asciiTheme="majorEastAsia" w:hAnsiTheme="majorEastAsia" w:eastAsiaTheme="majorEastAsia"/>
          <w:b/>
          <w:w w:val="95"/>
          <w:sz w:val="24"/>
          <w:lang w:eastAsia="zh-CN"/>
        </w:rPr>
        <w:t>步评审。未通过资格性审查、符合性审查的响应文件按无效投标处理。</w:t>
      </w:r>
    </w:p>
    <w:p>
      <w:pPr>
        <w:tabs>
          <w:tab w:val="left" w:pos="1029"/>
        </w:tabs>
        <w:spacing w:before="154"/>
        <w:ind w:left="308"/>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9.4.10</w:t>
      </w:r>
      <w:r>
        <w:rPr>
          <w:rFonts w:asciiTheme="majorEastAsia" w:hAnsiTheme="majorEastAsia" w:eastAsiaTheme="majorEastAsia"/>
          <w:sz w:val="24"/>
          <w:lang w:eastAsia="zh-CN"/>
        </w:rPr>
        <w:t>磋商小组审阅响应文件：</w:t>
      </w:r>
    </w:p>
    <w:p>
      <w:pPr>
        <w:pStyle w:val="3"/>
        <w:spacing w:before="133" w:line="357" w:lineRule="auto"/>
        <w:ind w:left="704" w:leftChars="320" w:right="223" w:firstLine="324" w:firstLineChars="135"/>
        <w:jc w:val="both"/>
        <w:rPr>
          <w:rFonts w:asciiTheme="majorEastAsia" w:hAnsiTheme="majorEastAsia" w:eastAsiaTheme="majorEastAsia"/>
          <w:lang w:eastAsia="zh-CN"/>
        </w:rPr>
      </w:pPr>
      <w:r>
        <w:rPr>
          <w:rFonts w:asciiTheme="majorEastAsia" w:hAnsiTheme="majorEastAsia" w:eastAsiaTheme="majorEastAsia"/>
          <w:lang w:eastAsia="zh-CN"/>
        </w:rPr>
        <w:t>以确定是否对磋商文件的要求做出实质性响应。未对磋商文件做实质性响应的供应商，不得进入具体磋商程序。</w:t>
      </w:r>
    </w:p>
    <w:p>
      <w:pPr>
        <w:tabs>
          <w:tab w:val="left" w:pos="1029"/>
        </w:tabs>
        <w:spacing w:before="33"/>
        <w:ind w:right="480"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9.4.11</w:t>
      </w:r>
      <w:r>
        <w:rPr>
          <w:rFonts w:asciiTheme="majorEastAsia" w:hAnsiTheme="majorEastAsia" w:eastAsiaTheme="majorEastAsia"/>
          <w:sz w:val="24"/>
          <w:lang w:eastAsia="zh-CN"/>
        </w:rPr>
        <w:t>磋商开始，与供应商商谈各项内容：</w:t>
      </w:r>
    </w:p>
    <w:p>
      <w:pPr>
        <w:pStyle w:val="3"/>
        <w:spacing w:before="135" w:line="355" w:lineRule="auto"/>
        <w:ind w:left="704" w:leftChars="320" w:right="223" w:firstLine="324" w:firstLineChars="135"/>
        <w:jc w:val="both"/>
        <w:rPr>
          <w:rFonts w:asciiTheme="majorEastAsia" w:hAnsiTheme="majorEastAsia" w:eastAsiaTheme="majorEastAsia"/>
          <w:lang w:eastAsia="zh-CN"/>
        </w:rPr>
      </w:pPr>
      <w:r>
        <w:rPr>
          <w:rFonts w:asciiTheme="majorEastAsia" w:hAnsiTheme="majorEastAsia" w:eastAsiaTheme="majorEastAsia"/>
          <w:lang w:eastAsia="zh-CN"/>
        </w:rPr>
        <w:t>磋商小组先依据供应商制定方案进行审查，经过磋商小组所有成员集中讨论及磋商确定本项目具体要求，再给予每个合格的供应商二次报价资格。</w:t>
      </w:r>
    </w:p>
    <w:p>
      <w:pPr>
        <w:pStyle w:val="3"/>
        <w:spacing w:before="38" w:line="355" w:lineRule="auto"/>
        <w:ind w:left="667" w:leftChars="303" w:right="223"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对磋商文件作出的实质性变动是磋商文件的有效组成部分，磋商小组应当及时以书面形式同时通知所有参加磋商的供应商。</w:t>
      </w:r>
    </w:p>
    <w:p>
      <w:pPr>
        <w:tabs>
          <w:tab w:val="left" w:pos="1039"/>
        </w:tabs>
        <w:spacing w:before="38" w:line="336" w:lineRule="auto"/>
        <w:ind w:right="548"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9.12</w:t>
      </w:r>
      <w:r>
        <w:rPr>
          <w:rFonts w:asciiTheme="majorEastAsia" w:hAnsiTheme="majorEastAsia" w:eastAsiaTheme="majorEastAsia"/>
          <w:sz w:val="24"/>
          <w:szCs w:val="24"/>
          <w:lang w:eastAsia="zh-CN"/>
        </w:rPr>
        <w:t>供应商应当按照磋商文件的变动情况和磋商小组的要求重新提交响应文件，并由其全权代表签章。</w:t>
      </w:r>
      <w:r>
        <w:rPr>
          <w:rFonts w:asciiTheme="majorEastAsia" w:hAnsiTheme="majorEastAsia" w:eastAsiaTheme="majorEastAsia"/>
          <w:spacing w:val="-5"/>
          <w:sz w:val="24"/>
          <w:szCs w:val="24"/>
          <w:lang w:eastAsia="zh-CN"/>
        </w:rPr>
        <w:t>各供应商对</w:t>
      </w:r>
      <w:r>
        <w:rPr>
          <w:rFonts w:hint="eastAsia" w:asciiTheme="majorEastAsia" w:hAnsiTheme="majorEastAsia" w:eastAsiaTheme="majorEastAsia"/>
          <w:b/>
          <w:bCs/>
          <w:spacing w:val="-5"/>
          <w:sz w:val="24"/>
          <w:szCs w:val="24"/>
          <w:lang w:eastAsia="zh-CN"/>
        </w:rPr>
        <w:t>美兰区新埠街道办2019年病媒生物防制服务项目</w:t>
      </w:r>
      <w:r>
        <w:rPr>
          <w:rFonts w:asciiTheme="majorEastAsia" w:hAnsiTheme="majorEastAsia" w:eastAsiaTheme="majorEastAsia"/>
          <w:sz w:val="24"/>
          <w:szCs w:val="24"/>
          <w:lang w:eastAsia="zh-CN"/>
        </w:rPr>
        <w:t>进行报价：</w:t>
      </w:r>
    </w:p>
    <w:p>
      <w:pPr>
        <w:tabs>
          <w:tab w:val="left" w:pos="1039"/>
        </w:tabs>
        <w:spacing w:before="38" w:line="336" w:lineRule="auto"/>
        <w:ind w:right="108"/>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w:t>
      </w:r>
      <w:r>
        <w:rPr>
          <w:rFonts w:asciiTheme="majorEastAsia" w:hAnsiTheme="majorEastAsia" w:eastAsiaTheme="majorEastAsia"/>
          <w:sz w:val="24"/>
          <w:lang w:eastAsia="zh-CN"/>
        </w:rPr>
        <w:t>磋商结束后，</w:t>
      </w:r>
      <w:r>
        <w:rPr>
          <w:rFonts w:asciiTheme="majorEastAsia" w:hAnsiTheme="majorEastAsia" w:eastAsiaTheme="majorEastAsia"/>
          <w:lang w:eastAsia="zh-CN"/>
        </w:rPr>
        <w:t>参加磋商的供应商应当对磋商的承诺和最后报价以书面形式确认，并由全权代表签字并加盖公章。</w:t>
      </w:r>
    </w:p>
    <w:p>
      <w:pPr>
        <w:tabs>
          <w:tab w:val="left" w:pos="1092"/>
        </w:tabs>
        <w:spacing w:before="151" w:line="338" w:lineRule="auto"/>
        <w:ind w:left="308" w:leftChars="140" w:right="223"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9.6</w:t>
      </w:r>
      <w:r>
        <w:rPr>
          <w:rFonts w:asciiTheme="majorEastAsia" w:hAnsiTheme="majorEastAsia" w:eastAsiaTheme="majorEastAsia"/>
          <w:sz w:val="24"/>
          <w:lang w:eastAsia="zh-CN"/>
        </w:rPr>
        <w:t>由磋商小组采用综合评分法对提交最后报价的供应商的响应文件和最后报价进行</w:t>
      </w:r>
    </w:p>
    <w:p>
      <w:pPr>
        <w:tabs>
          <w:tab w:val="left" w:pos="1092"/>
        </w:tabs>
        <w:spacing w:before="151" w:line="338" w:lineRule="auto"/>
        <w:ind w:left="308" w:leftChars="140" w:right="223" w:firstLine="600" w:firstLineChars="250"/>
        <w:rPr>
          <w:rFonts w:asciiTheme="majorEastAsia" w:hAnsiTheme="majorEastAsia" w:eastAsiaTheme="majorEastAsia"/>
          <w:sz w:val="24"/>
          <w:lang w:eastAsia="zh-CN"/>
        </w:rPr>
      </w:pPr>
      <w:r>
        <w:rPr>
          <w:rFonts w:asciiTheme="majorEastAsia" w:hAnsiTheme="majorEastAsia" w:eastAsiaTheme="majorEastAsia"/>
          <w:sz w:val="24"/>
          <w:lang w:eastAsia="zh-CN"/>
        </w:rPr>
        <w:t>综合评分。</w:t>
      </w:r>
    </w:p>
    <w:p>
      <w:pPr>
        <w:tabs>
          <w:tab w:val="left" w:pos="1149"/>
        </w:tabs>
        <w:spacing w:before="10"/>
        <w:ind w:left="308" w:leftChars="140"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9.7</w:t>
      </w:r>
      <w:r>
        <w:rPr>
          <w:rFonts w:asciiTheme="majorEastAsia" w:hAnsiTheme="majorEastAsia" w:eastAsiaTheme="majorEastAsia"/>
          <w:sz w:val="24"/>
          <w:lang w:eastAsia="zh-CN"/>
        </w:rPr>
        <w:t>确定成交供应商。</w:t>
      </w:r>
    </w:p>
    <w:p>
      <w:pPr>
        <w:pStyle w:val="23"/>
        <w:spacing w:before="133"/>
        <w:ind w:left="0" w:firstLine="120" w:firstLineChars="50"/>
        <w:rPr>
          <w:rFonts w:asciiTheme="majorEastAsia" w:hAnsiTheme="majorEastAsia" w:eastAsiaTheme="majorEastAsia"/>
          <w:lang w:eastAsia="zh-CN"/>
        </w:rPr>
      </w:pPr>
      <w:r>
        <w:rPr>
          <w:rFonts w:asciiTheme="majorEastAsia" w:hAnsiTheme="majorEastAsia" w:eastAsiaTheme="majorEastAsia"/>
          <w:lang w:eastAsia="zh-CN"/>
        </w:rPr>
        <w:t>采购人与成交供应商签订合同。</w:t>
      </w:r>
    </w:p>
    <w:p>
      <w:pPr>
        <w:pStyle w:val="3"/>
        <w:spacing w:before="135"/>
        <w:ind w:left="582"/>
        <w:rPr>
          <w:rFonts w:asciiTheme="majorEastAsia" w:hAnsiTheme="majorEastAsia" w:eastAsiaTheme="majorEastAsia"/>
          <w:b/>
          <w:w w:val="95"/>
          <w:lang w:eastAsia="zh-CN"/>
        </w:rPr>
      </w:pPr>
      <w:r>
        <w:rPr>
          <w:rFonts w:asciiTheme="majorEastAsia" w:hAnsiTheme="majorEastAsia" w:eastAsiaTheme="majorEastAsia"/>
          <w:b/>
          <w:w w:val="95"/>
          <w:lang w:eastAsia="zh-CN"/>
        </w:rPr>
        <w:t>10．磋商内容</w:t>
      </w:r>
    </w:p>
    <w:p>
      <w:pPr>
        <w:pStyle w:val="3"/>
        <w:spacing w:before="135"/>
        <w:ind w:left="582"/>
        <w:rPr>
          <w:rFonts w:asciiTheme="majorEastAsia" w:hAnsiTheme="majorEastAsia" w:eastAsiaTheme="majorEastAsia"/>
          <w:lang w:eastAsia="zh-CN"/>
        </w:rPr>
      </w:pPr>
      <w:r>
        <w:rPr>
          <w:rFonts w:asciiTheme="majorEastAsia" w:hAnsiTheme="majorEastAsia" w:eastAsiaTheme="majorEastAsia"/>
          <w:lang w:eastAsia="zh-CN"/>
        </w:rPr>
        <w:t>采购项目的指标、价格、其他条件等内容。</w:t>
      </w:r>
    </w:p>
    <w:p>
      <w:pPr>
        <w:pStyle w:val="23"/>
        <w:spacing w:before="151"/>
        <w:rPr>
          <w:rFonts w:asciiTheme="majorEastAsia" w:hAnsiTheme="majorEastAsia" w:eastAsiaTheme="majorEastAsia"/>
        </w:rPr>
      </w:pPr>
      <w:r>
        <w:rPr>
          <w:rFonts w:asciiTheme="majorEastAsia" w:hAnsiTheme="majorEastAsia" w:eastAsiaTheme="majorEastAsia"/>
        </w:rPr>
        <w:t>11.评审原则与评审方法</w:t>
      </w:r>
    </w:p>
    <w:p>
      <w:pPr>
        <w:pStyle w:val="24"/>
        <w:numPr>
          <w:ilvl w:val="1"/>
          <w:numId w:val="5"/>
        </w:numPr>
        <w:tabs>
          <w:tab w:val="left" w:pos="1056"/>
        </w:tabs>
        <w:rPr>
          <w:rFonts w:asciiTheme="majorEastAsia" w:hAnsiTheme="majorEastAsia" w:eastAsiaTheme="majorEastAsia"/>
          <w:sz w:val="24"/>
        </w:rPr>
      </w:pPr>
      <w:r>
        <w:rPr>
          <w:rFonts w:asciiTheme="majorEastAsia" w:hAnsiTheme="majorEastAsia" w:eastAsiaTheme="majorEastAsia"/>
          <w:sz w:val="24"/>
        </w:rPr>
        <w:t>评审原则</w:t>
      </w:r>
    </w:p>
    <w:p>
      <w:pPr>
        <w:pStyle w:val="24"/>
        <w:numPr>
          <w:ilvl w:val="2"/>
          <w:numId w:val="5"/>
        </w:numPr>
        <w:tabs>
          <w:tab w:val="left" w:pos="1224"/>
        </w:tabs>
        <w:spacing w:before="132" w:line="350" w:lineRule="auto"/>
        <w:ind w:right="103" w:firstLine="470"/>
        <w:jc w:val="center"/>
        <w:rPr>
          <w:rFonts w:asciiTheme="majorEastAsia" w:hAnsiTheme="majorEastAsia" w:eastAsiaTheme="majorEastAsia"/>
          <w:sz w:val="24"/>
          <w:lang w:eastAsia="zh-CN"/>
        </w:rPr>
      </w:pPr>
      <w:r>
        <w:rPr>
          <w:rFonts w:asciiTheme="majorEastAsia" w:hAnsiTheme="majorEastAsia" w:eastAsiaTheme="majorEastAsia"/>
          <w:spacing w:val="-4"/>
          <w:sz w:val="24"/>
          <w:lang w:eastAsia="zh-CN"/>
        </w:rPr>
        <w:t>本次磋商遵循公开透明、公平竞争、公正和诚实信用的原则。磋商小组成员</w:t>
      </w:r>
      <w:r>
        <w:rPr>
          <w:rFonts w:asciiTheme="majorEastAsia" w:hAnsiTheme="majorEastAsia" w:eastAsiaTheme="majorEastAsia"/>
          <w:spacing w:val="-2"/>
          <w:sz w:val="24"/>
          <w:lang w:eastAsia="zh-CN"/>
        </w:rPr>
        <w:t>按照客观、公正、审慎的原则，根据磋商文件规定的评审程序、评审方法和评审标准</w:t>
      </w:r>
      <w:r>
        <w:rPr>
          <w:rFonts w:asciiTheme="majorEastAsia" w:hAnsiTheme="majorEastAsia" w:eastAsiaTheme="majorEastAsia"/>
          <w:spacing w:val="-1"/>
          <w:sz w:val="24"/>
          <w:lang w:eastAsia="zh-CN"/>
        </w:rPr>
        <w:t>进行独立评审。未实质性响应磋商文件的响应文件按无效响应处理，并告知提交响应文件的供应商。</w:t>
      </w:r>
    </w:p>
    <w:p>
      <w:pPr>
        <w:pStyle w:val="24"/>
        <w:numPr>
          <w:ilvl w:val="2"/>
          <w:numId w:val="5"/>
        </w:numPr>
        <w:tabs>
          <w:tab w:val="left" w:pos="1233"/>
        </w:tabs>
        <w:spacing w:before="40" w:line="338" w:lineRule="auto"/>
        <w:ind w:right="103" w:firstLine="480"/>
        <w:rPr>
          <w:rFonts w:asciiTheme="majorEastAsia" w:hAnsiTheme="majorEastAsia" w:eastAsiaTheme="majorEastAsia"/>
          <w:sz w:val="24"/>
          <w:lang w:eastAsia="zh-CN"/>
        </w:rPr>
      </w:pPr>
      <w:r>
        <w:rPr>
          <w:rFonts w:asciiTheme="majorEastAsia" w:hAnsiTheme="majorEastAsia" w:eastAsiaTheme="majorEastAsia"/>
          <w:spacing w:val="-5"/>
          <w:sz w:val="24"/>
          <w:lang w:eastAsia="zh-CN"/>
        </w:rPr>
        <w:t>项目实施机构成立磋商小组，负责磋商工作，磋商小组由项目实施机构代表和评审专家共</w:t>
      </w:r>
      <w:r>
        <w:rPr>
          <w:rFonts w:hint="eastAsia" w:asciiTheme="majorEastAsia" w:hAnsiTheme="majorEastAsia" w:eastAsiaTheme="majorEastAsia"/>
          <w:sz w:val="24"/>
          <w:lang w:eastAsia="zh-CN"/>
        </w:rPr>
        <w:t>3</w:t>
      </w:r>
      <w:r>
        <w:rPr>
          <w:rFonts w:asciiTheme="majorEastAsia" w:hAnsiTheme="majorEastAsia" w:eastAsiaTheme="majorEastAsia"/>
          <w:sz w:val="24"/>
          <w:lang w:eastAsia="zh-CN"/>
        </w:rPr>
        <w:t>人及以上单数组成。磋商小组应当根据综合评分情况，按照评审得分</w:t>
      </w:r>
      <w:r>
        <w:rPr>
          <w:rFonts w:asciiTheme="majorEastAsia" w:hAnsiTheme="majorEastAsia" w:eastAsiaTheme="majorEastAsia"/>
          <w:spacing w:val="-1"/>
          <w:sz w:val="24"/>
          <w:lang w:eastAsia="zh-CN"/>
        </w:rPr>
        <w:t>由高到低顺序推荐</w:t>
      </w:r>
      <w:r>
        <w:rPr>
          <w:rFonts w:asciiTheme="majorEastAsia" w:hAnsiTheme="majorEastAsia" w:eastAsiaTheme="majorEastAsia"/>
          <w:sz w:val="24"/>
          <w:lang w:eastAsia="zh-CN"/>
        </w:rPr>
        <w:t>取前</w:t>
      </w:r>
      <w:r>
        <w:rPr>
          <w:rFonts w:hint="eastAsia" w:asciiTheme="majorEastAsia" w:hAnsiTheme="majorEastAsia" w:eastAsiaTheme="majorEastAsia"/>
          <w:sz w:val="24"/>
          <w:lang w:eastAsia="zh-CN"/>
        </w:rPr>
        <w:t>3</w:t>
      </w:r>
      <w:r>
        <w:rPr>
          <w:rFonts w:asciiTheme="majorEastAsia" w:hAnsiTheme="majorEastAsia" w:eastAsiaTheme="majorEastAsia"/>
          <w:sz w:val="24"/>
          <w:lang w:eastAsia="zh-CN"/>
        </w:rPr>
        <w:t>名为成交候选供应商，并编写评审报告。评审得分相同的，按照最后报价由低到高的顺序推荐。</w:t>
      </w:r>
    </w:p>
    <w:p>
      <w:pPr>
        <w:pStyle w:val="24"/>
        <w:numPr>
          <w:ilvl w:val="2"/>
          <w:numId w:val="5"/>
        </w:numPr>
        <w:tabs>
          <w:tab w:val="left" w:pos="1233"/>
        </w:tabs>
        <w:spacing w:before="52" w:line="352" w:lineRule="auto"/>
        <w:ind w:right="103" w:firstLine="480"/>
        <w:jc w:val="both"/>
        <w:rPr>
          <w:rFonts w:asciiTheme="majorEastAsia" w:hAnsiTheme="majorEastAsia" w:eastAsiaTheme="majorEastAsia"/>
          <w:sz w:val="24"/>
          <w:lang w:eastAsia="zh-CN"/>
        </w:rPr>
      </w:pPr>
      <w:r>
        <w:rPr>
          <w:rFonts w:asciiTheme="majorEastAsia" w:hAnsiTheme="majorEastAsia" w:eastAsiaTheme="majorEastAsia"/>
          <w:spacing w:val="-3"/>
          <w:sz w:val="24"/>
          <w:lang w:eastAsia="zh-CN"/>
        </w:rPr>
        <w:t>评审报告应当由磋商小组全体人员签字认可。磋商小组成员对评审报告有异</w:t>
      </w:r>
      <w:r>
        <w:rPr>
          <w:rFonts w:asciiTheme="majorEastAsia" w:hAnsiTheme="majorEastAsia" w:eastAsiaTheme="majorEastAsia"/>
          <w:spacing w:val="-2"/>
          <w:sz w:val="24"/>
          <w:lang w:eastAsia="zh-CN"/>
        </w:rPr>
        <w:t>议的，磋商小组按照少数服从多数的原则推荐成交候选供应商，采购程序继续进行。</w:t>
      </w:r>
      <w:r>
        <w:rPr>
          <w:rFonts w:asciiTheme="majorEastAsia" w:hAnsiTheme="majorEastAsia" w:eastAsiaTheme="majorEastAsia"/>
          <w:spacing w:val="-1"/>
          <w:sz w:val="24"/>
          <w:lang w:eastAsia="zh-CN"/>
        </w:rPr>
        <w:t>对评审报告有异议的磋商小组成员，应当在报告上签署不同意见并说明理由，由磋商</w:t>
      </w:r>
      <w:r>
        <w:rPr>
          <w:rFonts w:asciiTheme="majorEastAsia" w:hAnsiTheme="majorEastAsia" w:eastAsiaTheme="majorEastAsia"/>
          <w:sz w:val="24"/>
          <w:lang w:eastAsia="zh-CN"/>
        </w:rPr>
        <w:t>小组书面记录相关情况。磋商小组成员拒绝在报告上签字又不书面说明其不同意见和理由的，视为同意评审报告。</w:t>
      </w:r>
    </w:p>
    <w:p>
      <w:pPr>
        <w:pStyle w:val="23"/>
        <w:spacing w:before="38"/>
        <w:ind w:left="527"/>
        <w:rPr>
          <w:rFonts w:asciiTheme="majorEastAsia" w:hAnsiTheme="majorEastAsia" w:eastAsiaTheme="majorEastAsia"/>
          <w:lang w:eastAsia="zh-CN"/>
        </w:rPr>
      </w:pPr>
      <w:r>
        <w:rPr>
          <w:rFonts w:asciiTheme="majorEastAsia" w:hAnsiTheme="majorEastAsia" w:eastAsiaTheme="majorEastAsia"/>
          <w:lang w:eastAsia="zh-CN"/>
        </w:rPr>
        <w:t>12.评审标准</w:t>
      </w:r>
    </w:p>
    <w:p>
      <w:pPr>
        <w:pStyle w:val="3"/>
        <w:spacing w:before="135" w:line="357" w:lineRule="auto"/>
        <w:ind w:left="102" w:right="103" w:firstLine="480"/>
        <w:jc w:val="both"/>
        <w:rPr>
          <w:rFonts w:asciiTheme="majorEastAsia" w:hAnsiTheme="majorEastAsia" w:eastAsiaTheme="majorEastAsia"/>
          <w:spacing w:val="-4"/>
          <w:lang w:eastAsia="zh-CN"/>
        </w:rPr>
      </w:pPr>
      <w:r>
        <w:rPr>
          <w:rFonts w:asciiTheme="majorEastAsia" w:hAnsiTheme="majorEastAsia" w:eastAsiaTheme="majorEastAsia"/>
          <w:spacing w:val="-9"/>
          <w:lang w:eastAsia="zh-CN"/>
        </w:rPr>
        <w:t>本次招标属服务类政府采购，根据《中华人民共和国政府采购法》、《政府采购法</w:t>
      </w:r>
      <w:r>
        <w:rPr>
          <w:rFonts w:asciiTheme="majorEastAsia" w:hAnsiTheme="majorEastAsia" w:eastAsiaTheme="majorEastAsia"/>
          <w:spacing w:val="-25"/>
          <w:lang w:eastAsia="zh-CN"/>
        </w:rPr>
        <w:t>实施条例》、《政府采购货物和服务招标投标管理办法》、《政府采购竞争性磋商采购方</w:t>
      </w:r>
      <w:r>
        <w:rPr>
          <w:rFonts w:asciiTheme="majorEastAsia" w:hAnsiTheme="majorEastAsia" w:eastAsiaTheme="majorEastAsia"/>
          <w:spacing w:val="-9"/>
          <w:lang w:eastAsia="zh-CN"/>
        </w:rPr>
        <w:t xml:space="preserve">式管理暂行办法》及省、市有关规定，磋商小组成员按照客观、公正、谨慎的原则， </w:t>
      </w:r>
      <w:r>
        <w:rPr>
          <w:rFonts w:asciiTheme="majorEastAsia" w:hAnsiTheme="majorEastAsia" w:eastAsiaTheme="majorEastAsia"/>
          <w:spacing w:val="-4"/>
          <w:lang w:eastAsia="zh-CN"/>
        </w:rPr>
        <w:t>根据磋商文件规定的评审程序、评审方法和评审标准进行独立评审。根据排名先后确定成交候选供应商。</w:t>
      </w:r>
    </w:p>
    <w:p>
      <w:pPr>
        <w:pStyle w:val="3"/>
        <w:spacing w:before="135" w:line="357" w:lineRule="auto"/>
        <w:ind w:left="102" w:right="103" w:firstLine="480"/>
        <w:rPr>
          <w:rFonts w:asciiTheme="majorEastAsia" w:hAnsiTheme="majorEastAsia" w:eastAsiaTheme="majorEastAsia"/>
          <w:b/>
          <w:lang w:eastAsia="zh-CN"/>
        </w:rPr>
      </w:pPr>
      <w:r>
        <w:rPr>
          <w:rFonts w:hint="eastAsia" w:asciiTheme="majorEastAsia" w:hAnsiTheme="majorEastAsia" w:eastAsiaTheme="majorEastAsia"/>
          <w:b/>
          <w:lang w:eastAsia="zh-CN"/>
        </w:rPr>
        <w:t>评分标准：</w:t>
      </w:r>
    </w:p>
    <w:p>
      <w:pPr>
        <w:pStyle w:val="3"/>
        <w:spacing w:before="135" w:line="357" w:lineRule="auto"/>
        <w:ind w:left="102" w:right="103"/>
        <w:rPr>
          <w:rFonts w:asciiTheme="majorEastAsia" w:hAnsiTheme="majorEastAsia" w:eastAsiaTheme="majorEastAsia"/>
          <w:lang w:eastAsia="zh-CN"/>
        </w:rPr>
      </w:pPr>
      <w:r>
        <w:rPr>
          <w:rFonts w:hint="eastAsia" w:asciiTheme="majorEastAsia" w:hAnsiTheme="majorEastAsia" w:eastAsiaTheme="majorEastAsia"/>
          <w:lang w:eastAsia="zh-CN"/>
        </w:rPr>
        <w:t>本次招标采用综合评分法进行计分评定。评标委员对通过资格性审查和符合性审查的投标文件，从价格</w:t>
      </w:r>
      <w:r>
        <w:rPr>
          <w:rFonts w:asciiTheme="majorEastAsia" w:hAnsiTheme="majorEastAsia" w:eastAsiaTheme="majorEastAsia"/>
          <w:lang w:eastAsia="zh-CN"/>
        </w:rPr>
        <w:t>(</w:t>
      </w:r>
      <w:r>
        <w:rPr>
          <w:rFonts w:hint="eastAsia" w:asciiTheme="majorEastAsia" w:hAnsiTheme="majorEastAsia" w:eastAsiaTheme="majorEastAsia"/>
          <w:lang w:eastAsia="zh-CN"/>
        </w:rPr>
        <w:t>四舍五入后精确到小数点后</w:t>
      </w:r>
      <w:r>
        <w:rPr>
          <w:rFonts w:asciiTheme="majorEastAsia" w:hAnsiTheme="majorEastAsia" w:eastAsiaTheme="majorEastAsia"/>
          <w:lang w:eastAsia="zh-CN"/>
        </w:rPr>
        <w:t>2</w:t>
      </w:r>
      <w:r>
        <w:rPr>
          <w:rFonts w:hint="eastAsia" w:asciiTheme="majorEastAsia" w:hAnsiTheme="majorEastAsia" w:eastAsiaTheme="majorEastAsia"/>
          <w:lang w:eastAsia="zh-CN"/>
        </w:rPr>
        <w:t>位</w:t>
      </w:r>
      <w:r>
        <w:rPr>
          <w:rFonts w:asciiTheme="majorEastAsia" w:hAnsiTheme="majorEastAsia" w:eastAsiaTheme="majorEastAsia"/>
          <w:lang w:eastAsia="zh-CN"/>
        </w:rPr>
        <w:t>)</w:t>
      </w:r>
      <w:r>
        <w:rPr>
          <w:rFonts w:hint="eastAsia" w:asciiTheme="majorEastAsia" w:hAnsiTheme="majorEastAsia" w:eastAsiaTheme="majorEastAsia"/>
          <w:lang w:eastAsia="zh-CN"/>
        </w:rPr>
        <w:t>、技术和商务三方面进行比较与评价，其中价格、技术和商务评分的分值分别为：</w:t>
      </w:r>
    </w:p>
    <w:tbl>
      <w:tblPr>
        <w:tblStyle w:val="9"/>
        <w:tblW w:w="784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0"/>
        <w:gridCol w:w="1568"/>
        <w:gridCol w:w="1568"/>
        <w:gridCol w:w="1568"/>
        <w:gridCol w:w="1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7" w:hRule="atLeast"/>
          <w:jc w:val="center"/>
        </w:trPr>
        <w:tc>
          <w:tcPr>
            <w:tcW w:w="1570" w:type="dxa"/>
            <w:shd w:val="clear" w:color="auto" w:fill="E6E6E6"/>
            <w:vAlign w:val="center"/>
          </w:tcPr>
          <w:p>
            <w:pPr>
              <w:pStyle w:val="3"/>
              <w:spacing w:before="135" w:line="357" w:lineRule="auto"/>
              <w:ind w:left="102" w:right="103"/>
              <w:rPr>
                <w:rFonts w:asciiTheme="majorEastAsia" w:hAnsiTheme="majorEastAsia" w:eastAsiaTheme="majorEastAsia"/>
                <w:b/>
                <w:lang w:eastAsia="zh-CN"/>
              </w:rPr>
            </w:pPr>
            <w:r>
              <w:rPr>
                <w:rFonts w:hint="eastAsia" w:asciiTheme="majorEastAsia" w:hAnsiTheme="majorEastAsia" w:eastAsiaTheme="majorEastAsia"/>
                <w:b/>
                <w:lang w:eastAsia="zh-CN"/>
              </w:rPr>
              <w:t>评分项目</w:t>
            </w:r>
          </w:p>
        </w:tc>
        <w:tc>
          <w:tcPr>
            <w:tcW w:w="1568" w:type="dxa"/>
            <w:shd w:val="clear" w:color="auto" w:fill="E6E6E6"/>
            <w:vAlign w:val="center"/>
          </w:tcPr>
          <w:p>
            <w:pPr>
              <w:pStyle w:val="3"/>
              <w:spacing w:before="135" w:line="357" w:lineRule="auto"/>
              <w:ind w:left="102" w:right="103" w:firstLine="480"/>
              <w:jc w:val="both"/>
              <w:rPr>
                <w:rFonts w:asciiTheme="majorEastAsia" w:hAnsiTheme="majorEastAsia" w:eastAsiaTheme="majorEastAsia"/>
                <w:b/>
                <w:lang w:eastAsia="zh-CN"/>
              </w:rPr>
            </w:pPr>
            <w:r>
              <w:rPr>
                <w:rFonts w:hint="eastAsia" w:asciiTheme="majorEastAsia" w:hAnsiTheme="majorEastAsia" w:eastAsiaTheme="majorEastAsia"/>
                <w:b/>
                <w:lang w:eastAsia="zh-CN"/>
              </w:rPr>
              <w:t>价格</w:t>
            </w:r>
          </w:p>
        </w:tc>
        <w:tc>
          <w:tcPr>
            <w:tcW w:w="1568" w:type="dxa"/>
            <w:shd w:val="clear" w:color="auto" w:fill="E6E6E6"/>
            <w:vAlign w:val="center"/>
          </w:tcPr>
          <w:p>
            <w:pPr>
              <w:pStyle w:val="3"/>
              <w:spacing w:before="135" w:line="357" w:lineRule="auto"/>
              <w:ind w:left="102" w:right="103" w:firstLine="480"/>
              <w:jc w:val="both"/>
              <w:rPr>
                <w:rFonts w:asciiTheme="majorEastAsia" w:hAnsiTheme="majorEastAsia" w:eastAsiaTheme="majorEastAsia"/>
                <w:b/>
                <w:lang w:eastAsia="zh-CN"/>
              </w:rPr>
            </w:pPr>
            <w:r>
              <w:rPr>
                <w:rFonts w:hint="eastAsia" w:asciiTheme="majorEastAsia" w:hAnsiTheme="majorEastAsia" w:eastAsiaTheme="majorEastAsia"/>
                <w:b/>
                <w:lang w:eastAsia="zh-CN"/>
              </w:rPr>
              <w:t>技术</w:t>
            </w:r>
          </w:p>
        </w:tc>
        <w:tc>
          <w:tcPr>
            <w:tcW w:w="1568" w:type="dxa"/>
            <w:shd w:val="clear" w:color="auto" w:fill="E6E6E6"/>
            <w:vAlign w:val="center"/>
          </w:tcPr>
          <w:p>
            <w:pPr>
              <w:pStyle w:val="3"/>
              <w:spacing w:before="135" w:line="357" w:lineRule="auto"/>
              <w:ind w:left="102" w:right="103" w:firstLine="480"/>
              <w:jc w:val="both"/>
              <w:rPr>
                <w:rFonts w:asciiTheme="majorEastAsia" w:hAnsiTheme="majorEastAsia" w:eastAsiaTheme="majorEastAsia"/>
                <w:b/>
                <w:lang w:eastAsia="zh-CN"/>
              </w:rPr>
            </w:pPr>
            <w:r>
              <w:rPr>
                <w:rFonts w:hint="eastAsia" w:asciiTheme="majorEastAsia" w:hAnsiTheme="majorEastAsia" w:eastAsiaTheme="majorEastAsia"/>
                <w:b/>
                <w:lang w:eastAsia="zh-CN"/>
              </w:rPr>
              <w:t>商务</w:t>
            </w:r>
          </w:p>
        </w:tc>
        <w:tc>
          <w:tcPr>
            <w:tcW w:w="1567" w:type="dxa"/>
            <w:shd w:val="clear" w:color="auto" w:fill="E6E6E6"/>
            <w:vAlign w:val="center"/>
          </w:tcPr>
          <w:p>
            <w:pPr>
              <w:pStyle w:val="3"/>
              <w:spacing w:before="135" w:line="357" w:lineRule="auto"/>
              <w:ind w:left="102" w:right="103" w:firstLine="480"/>
              <w:jc w:val="both"/>
              <w:rPr>
                <w:rFonts w:asciiTheme="majorEastAsia" w:hAnsiTheme="majorEastAsia" w:eastAsiaTheme="majorEastAsia"/>
                <w:b/>
                <w:lang w:eastAsia="zh-CN"/>
              </w:rPr>
            </w:pPr>
            <w:r>
              <w:rPr>
                <w:rFonts w:hint="eastAsia" w:asciiTheme="majorEastAsia" w:hAnsiTheme="majorEastAsia" w:eastAsiaTheme="majorEastAsia"/>
                <w:b/>
                <w:lang w:eastAsia="zh-CN"/>
              </w:rPr>
              <w:t>总分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9" w:hRule="atLeast"/>
          <w:jc w:val="center"/>
        </w:trPr>
        <w:tc>
          <w:tcPr>
            <w:tcW w:w="1570" w:type="dxa"/>
            <w:vAlign w:val="center"/>
          </w:tcPr>
          <w:p>
            <w:pPr>
              <w:pStyle w:val="3"/>
              <w:spacing w:before="135" w:line="357" w:lineRule="auto"/>
              <w:ind w:right="103"/>
              <w:jc w:val="center"/>
              <w:rPr>
                <w:rFonts w:asciiTheme="majorEastAsia" w:hAnsiTheme="majorEastAsia" w:eastAsiaTheme="majorEastAsia"/>
                <w:lang w:eastAsia="zh-CN"/>
              </w:rPr>
            </w:pPr>
            <w:r>
              <w:rPr>
                <w:rFonts w:hint="eastAsia" w:asciiTheme="majorEastAsia" w:hAnsiTheme="majorEastAsia" w:eastAsiaTheme="majorEastAsia"/>
                <w:lang w:eastAsia="zh-CN"/>
              </w:rPr>
              <w:t>分值</w:t>
            </w:r>
          </w:p>
        </w:tc>
        <w:tc>
          <w:tcPr>
            <w:tcW w:w="1568" w:type="dxa"/>
            <w:vAlign w:val="center"/>
          </w:tcPr>
          <w:p>
            <w:pPr>
              <w:pStyle w:val="3"/>
              <w:spacing w:before="135" w:line="357" w:lineRule="auto"/>
              <w:ind w:left="102" w:right="103" w:firstLine="480"/>
              <w:jc w:val="both"/>
              <w:rPr>
                <w:rFonts w:asciiTheme="majorEastAsia" w:hAnsiTheme="majorEastAsia" w:eastAsiaTheme="majorEastAsia"/>
                <w:lang w:eastAsia="zh-CN"/>
              </w:rPr>
            </w:pPr>
            <w:r>
              <w:rPr>
                <w:rFonts w:hint="eastAsia" w:asciiTheme="majorEastAsia" w:hAnsiTheme="majorEastAsia" w:eastAsiaTheme="majorEastAsia"/>
                <w:lang w:eastAsia="zh-CN"/>
              </w:rPr>
              <w:t>15</w:t>
            </w:r>
          </w:p>
        </w:tc>
        <w:tc>
          <w:tcPr>
            <w:tcW w:w="1568" w:type="dxa"/>
            <w:vAlign w:val="center"/>
          </w:tcPr>
          <w:p>
            <w:pPr>
              <w:pStyle w:val="3"/>
              <w:spacing w:before="135" w:line="357" w:lineRule="auto"/>
              <w:ind w:left="102" w:right="103" w:firstLine="480"/>
              <w:jc w:val="both"/>
              <w:rPr>
                <w:rFonts w:asciiTheme="majorEastAsia" w:hAnsiTheme="majorEastAsia" w:eastAsiaTheme="majorEastAsia"/>
                <w:lang w:eastAsia="zh-CN"/>
              </w:rPr>
            </w:pPr>
            <w:r>
              <w:rPr>
                <w:rFonts w:hint="eastAsia" w:asciiTheme="majorEastAsia" w:hAnsiTheme="majorEastAsia" w:eastAsiaTheme="majorEastAsia"/>
                <w:lang w:eastAsia="zh-CN"/>
              </w:rPr>
              <w:t>60</w:t>
            </w:r>
          </w:p>
        </w:tc>
        <w:tc>
          <w:tcPr>
            <w:tcW w:w="1568" w:type="dxa"/>
            <w:vAlign w:val="center"/>
          </w:tcPr>
          <w:p>
            <w:pPr>
              <w:pStyle w:val="3"/>
              <w:spacing w:before="135" w:line="357" w:lineRule="auto"/>
              <w:ind w:left="102" w:right="103" w:firstLine="480"/>
              <w:jc w:val="both"/>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67" w:type="dxa"/>
            <w:vAlign w:val="center"/>
          </w:tcPr>
          <w:p>
            <w:pPr>
              <w:pStyle w:val="3"/>
              <w:spacing w:before="135" w:line="357" w:lineRule="auto"/>
              <w:ind w:left="102" w:right="103" w:firstLine="480"/>
              <w:jc w:val="both"/>
              <w:rPr>
                <w:rFonts w:asciiTheme="majorEastAsia" w:hAnsiTheme="majorEastAsia" w:eastAsiaTheme="majorEastAsia"/>
                <w:lang w:eastAsia="zh-CN"/>
              </w:rPr>
            </w:pPr>
            <w:r>
              <w:rPr>
                <w:rFonts w:asciiTheme="majorEastAsia" w:hAnsiTheme="majorEastAsia" w:eastAsiaTheme="majorEastAsia"/>
                <w:lang w:eastAsia="zh-CN"/>
              </w:rPr>
              <w:t>100</w:t>
            </w:r>
          </w:p>
        </w:tc>
      </w:tr>
    </w:tbl>
    <w:p>
      <w:pPr>
        <w:pStyle w:val="3"/>
        <w:spacing w:before="135" w:line="357" w:lineRule="auto"/>
        <w:ind w:left="102" w:right="103" w:firstLine="480"/>
        <w:jc w:val="both"/>
        <w:rPr>
          <w:rFonts w:asciiTheme="majorEastAsia" w:hAnsiTheme="majorEastAsia" w:eastAsiaTheme="majorEastAsia"/>
          <w:b/>
          <w:lang w:eastAsia="zh-CN"/>
        </w:rPr>
      </w:pPr>
      <w:r>
        <w:rPr>
          <w:rFonts w:hint="eastAsia" w:asciiTheme="majorEastAsia" w:hAnsiTheme="majorEastAsia" w:eastAsiaTheme="majorEastAsia"/>
          <w:b/>
          <w:lang w:eastAsia="zh-CN"/>
        </w:rPr>
        <w:t>各评分项目的评分标准如下：</w:t>
      </w:r>
    </w:p>
    <w:p>
      <w:pPr>
        <w:pStyle w:val="3"/>
        <w:spacing w:before="135" w:line="357" w:lineRule="auto"/>
        <w:ind w:left="102" w:right="103"/>
        <w:rPr>
          <w:rFonts w:asciiTheme="majorEastAsia" w:hAnsiTheme="majorEastAsia" w:eastAsiaTheme="majorEastAsia"/>
          <w:b/>
          <w:bCs/>
          <w:lang w:eastAsia="zh-CN"/>
        </w:rPr>
      </w:pPr>
      <w:r>
        <w:rPr>
          <w:rFonts w:asciiTheme="majorEastAsia" w:hAnsiTheme="majorEastAsia" w:eastAsiaTheme="majorEastAsia"/>
          <w:b/>
          <w:bCs/>
          <w:lang w:eastAsia="zh-CN"/>
        </w:rPr>
        <w:t>1</w:t>
      </w:r>
      <w:r>
        <w:rPr>
          <w:rFonts w:hint="eastAsia" w:asciiTheme="majorEastAsia" w:hAnsiTheme="majorEastAsia" w:eastAsiaTheme="majorEastAsia"/>
          <w:b/>
          <w:bCs/>
          <w:lang w:eastAsia="zh-CN"/>
        </w:rPr>
        <w:t>、价格评分</w:t>
      </w:r>
    </w:p>
    <w:p>
      <w:pPr>
        <w:pStyle w:val="3"/>
        <w:spacing w:before="135" w:line="357" w:lineRule="auto"/>
        <w:ind w:left="102" w:right="103"/>
        <w:rPr>
          <w:rFonts w:asciiTheme="majorEastAsia" w:hAnsiTheme="majorEastAsia" w:eastAsiaTheme="majorEastAsia"/>
          <w:lang w:eastAsia="zh-CN"/>
        </w:rPr>
      </w:pPr>
      <w:r>
        <w:rPr>
          <w:rFonts w:hint="eastAsia" w:asciiTheme="majorEastAsia" w:hAnsiTheme="majorEastAsia" w:eastAsiaTheme="majorEastAsia"/>
          <w:lang w:eastAsia="zh-CN"/>
        </w:rPr>
        <w:t>（</w:t>
      </w:r>
      <w:r>
        <w:rPr>
          <w:rFonts w:asciiTheme="majorEastAsia" w:hAnsiTheme="majorEastAsia" w:eastAsiaTheme="majorEastAsia"/>
          <w:lang w:eastAsia="zh-CN"/>
        </w:rPr>
        <w:t>1</w:t>
      </w:r>
      <w:r>
        <w:rPr>
          <w:rFonts w:hint="eastAsia" w:asciiTheme="majorEastAsia" w:hAnsiTheme="majorEastAsia" w:eastAsiaTheme="majorEastAsia"/>
          <w:lang w:eastAsia="zh-CN"/>
        </w:rPr>
        <w:t>）小型和微型企业产品价格扣除</w:t>
      </w:r>
    </w:p>
    <w:p>
      <w:pPr>
        <w:pStyle w:val="3"/>
        <w:spacing w:before="135" w:line="357" w:lineRule="auto"/>
        <w:ind w:left="102" w:right="103"/>
        <w:rPr>
          <w:rFonts w:asciiTheme="majorEastAsia" w:hAnsiTheme="majorEastAsia" w:eastAsiaTheme="majorEastAsia"/>
          <w:lang w:eastAsia="zh-CN"/>
        </w:rPr>
      </w:pPr>
      <w:r>
        <w:rPr>
          <w:rFonts w:asciiTheme="majorEastAsia" w:hAnsiTheme="majorEastAsia" w:eastAsiaTheme="majorEastAsia"/>
          <w:lang w:eastAsia="zh-CN"/>
        </w:rPr>
        <w:t>a.</w:t>
      </w:r>
      <w:r>
        <w:rPr>
          <w:rFonts w:hint="eastAsia" w:asciiTheme="majorEastAsia" w:hAnsiTheme="majorEastAsia" w:eastAsiaTheme="majorEastAsia"/>
          <w:lang w:eastAsia="zh-CN"/>
        </w:rPr>
        <w:t>根据财务部、工业和信息化部印发的《政府采购促进中小企业发展暂行办法》（财库</w:t>
      </w:r>
      <w:r>
        <w:rPr>
          <w:rFonts w:asciiTheme="majorEastAsia" w:hAnsiTheme="majorEastAsia" w:eastAsiaTheme="majorEastAsia"/>
          <w:lang w:eastAsia="zh-CN"/>
        </w:rPr>
        <w:t>[2011]181</w:t>
      </w:r>
      <w:r>
        <w:rPr>
          <w:rFonts w:hint="eastAsia" w:asciiTheme="majorEastAsia" w:hAnsiTheme="majorEastAsia" w:eastAsiaTheme="majorEastAsia"/>
          <w:lang w:eastAsia="zh-CN"/>
        </w:rPr>
        <w:t>号）的规定，对小型和微型企业服务的价格给予</w:t>
      </w:r>
      <w:r>
        <w:rPr>
          <w:rFonts w:asciiTheme="majorEastAsia" w:hAnsiTheme="majorEastAsia" w:eastAsiaTheme="majorEastAsia"/>
          <w:lang w:eastAsia="zh-CN"/>
        </w:rPr>
        <w:t>6%</w:t>
      </w:r>
      <w:r>
        <w:rPr>
          <w:rFonts w:hint="eastAsia" w:asciiTheme="majorEastAsia" w:hAnsiTheme="majorEastAsia" w:eastAsiaTheme="majorEastAsia"/>
          <w:lang w:eastAsia="zh-CN"/>
        </w:rPr>
        <w:t>的扣除，用扣除后的价格参与评审。</w:t>
      </w:r>
    </w:p>
    <w:p>
      <w:pPr>
        <w:pStyle w:val="3"/>
        <w:spacing w:before="135" w:line="357" w:lineRule="auto"/>
        <w:ind w:left="102" w:right="103"/>
        <w:rPr>
          <w:rFonts w:asciiTheme="majorEastAsia" w:hAnsiTheme="majorEastAsia" w:eastAsiaTheme="majorEastAsia"/>
          <w:lang w:eastAsia="zh-CN"/>
        </w:rPr>
      </w:pPr>
      <w:r>
        <w:rPr>
          <w:rFonts w:asciiTheme="majorEastAsia" w:hAnsiTheme="majorEastAsia" w:eastAsiaTheme="majorEastAsia"/>
          <w:lang w:eastAsia="zh-CN"/>
        </w:rPr>
        <w:t>b.</w:t>
      </w:r>
      <w:r>
        <w:rPr>
          <w:rFonts w:hint="eastAsia" w:asciiTheme="majorEastAsia" w:hAnsiTheme="majorEastAsia" w:eastAsiaTheme="majorEastAsia"/>
          <w:lang w:eastAsia="zh-CN"/>
        </w:rPr>
        <w:t>《政府采购促进中小企业发展暂行办法》所称中小企业（含中型、小型、微型企业，下同）应当同时符合以下条件：</w:t>
      </w:r>
    </w:p>
    <w:p>
      <w:pPr>
        <w:pStyle w:val="3"/>
        <w:spacing w:before="135" w:line="357" w:lineRule="auto"/>
        <w:ind w:left="102" w:right="103"/>
        <w:rPr>
          <w:rFonts w:asciiTheme="majorEastAsia" w:hAnsiTheme="majorEastAsia" w:eastAsiaTheme="majorEastAsia"/>
          <w:lang w:eastAsia="zh-CN"/>
        </w:rPr>
      </w:pPr>
      <w:r>
        <w:rPr>
          <w:rFonts w:hint="eastAsia" w:asciiTheme="majorEastAsia" w:hAnsiTheme="majorEastAsia" w:eastAsiaTheme="majorEastAsia"/>
          <w:lang w:eastAsia="zh-CN"/>
        </w:rPr>
        <w:t>①符合中小企业划分标准；</w:t>
      </w:r>
    </w:p>
    <w:p>
      <w:pPr>
        <w:pStyle w:val="3"/>
        <w:spacing w:before="135" w:line="357" w:lineRule="auto"/>
        <w:ind w:left="102" w:right="103"/>
        <w:rPr>
          <w:rFonts w:asciiTheme="majorEastAsia" w:hAnsiTheme="majorEastAsia" w:eastAsiaTheme="majorEastAsia"/>
          <w:lang w:eastAsia="zh-CN"/>
        </w:rPr>
      </w:pPr>
      <w:r>
        <w:rPr>
          <w:rFonts w:hint="eastAsia" w:asciiTheme="majorEastAsia" w:hAnsiTheme="majorEastAsia" w:eastAsiaTheme="majorEastAsia"/>
          <w:lang w:eastAsia="zh-CN"/>
        </w:rPr>
        <w:t>②提供本企业制造的货物、承担的工程或者服务，或者提供其他中小企业制造的货物。本项所称货物不包括使用大型企业注册商标的货物。</w:t>
      </w:r>
    </w:p>
    <w:p>
      <w:pPr>
        <w:pStyle w:val="3"/>
        <w:spacing w:before="135" w:line="357" w:lineRule="auto"/>
        <w:ind w:left="102" w:right="103"/>
        <w:rPr>
          <w:rFonts w:asciiTheme="majorEastAsia" w:hAnsiTheme="majorEastAsia" w:eastAsiaTheme="majorEastAsia"/>
          <w:lang w:eastAsia="zh-CN"/>
        </w:rPr>
      </w:pPr>
      <w:r>
        <w:rPr>
          <w:rFonts w:hint="eastAsia" w:asciiTheme="majorEastAsia" w:hAnsiTheme="majorEastAsia" w:eastAsiaTheme="majorEastAsia"/>
          <w:lang w:eastAsia="zh-CN"/>
        </w:rPr>
        <w:t>中小企业划分标准以《工业和信息化部、国家统计局、国家发展和改革委员会、财政部关于印发中小企业划型标准的通知》（工信部联企业</w:t>
      </w:r>
      <w:r>
        <w:rPr>
          <w:rFonts w:asciiTheme="majorEastAsia" w:hAnsiTheme="majorEastAsia" w:eastAsiaTheme="majorEastAsia"/>
          <w:lang w:eastAsia="zh-CN"/>
        </w:rPr>
        <w:t>[2011]300</w:t>
      </w:r>
      <w:r>
        <w:rPr>
          <w:rFonts w:hint="eastAsia" w:asciiTheme="majorEastAsia" w:hAnsiTheme="majorEastAsia" w:eastAsiaTheme="majorEastAsia"/>
          <w:lang w:eastAsia="zh-CN"/>
        </w:rPr>
        <w:t>号）规定的划分标准为准。小型、微型企业提供中型企业制造的货物的，视同为中型企业。</w:t>
      </w:r>
    </w:p>
    <w:p>
      <w:pPr>
        <w:pStyle w:val="3"/>
        <w:spacing w:before="135" w:line="357" w:lineRule="auto"/>
        <w:ind w:left="102" w:right="103"/>
        <w:rPr>
          <w:rFonts w:asciiTheme="majorEastAsia" w:hAnsiTheme="majorEastAsia" w:eastAsiaTheme="majorEastAsia"/>
          <w:lang w:eastAsia="zh-CN"/>
        </w:rPr>
      </w:pPr>
      <w:r>
        <w:rPr>
          <w:rFonts w:hint="eastAsia" w:asciiTheme="majorEastAsia" w:hAnsiTheme="majorEastAsia" w:eastAsiaTheme="majorEastAsia"/>
          <w:lang w:eastAsia="zh-CN"/>
        </w:rPr>
        <w:t>③参加政府采购活动的中小企业应当提供《中小企业声明函》。</w:t>
      </w:r>
    </w:p>
    <w:p>
      <w:pPr>
        <w:pStyle w:val="3"/>
        <w:spacing w:before="135" w:line="357" w:lineRule="auto"/>
        <w:ind w:left="102" w:right="103"/>
        <w:rPr>
          <w:rFonts w:asciiTheme="majorEastAsia" w:hAnsiTheme="majorEastAsia" w:eastAsiaTheme="majorEastAsia"/>
          <w:lang w:eastAsia="zh-CN"/>
        </w:rPr>
      </w:pPr>
      <w:r>
        <w:rPr>
          <w:rFonts w:hint="eastAsia" w:asciiTheme="majorEastAsia" w:hAnsiTheme="majorEastAsia" w:eastAsiaTheme="majorEastAsia"/>
          <w:lang w:eastAsia="zh-CN"/>
        </w:rPr>
        <w:t>（</w:t>
      </w:r>
      <w:r>
        <w:rPr>
          <w:rFonts w:asciiTheme="majorEastAsia" w:hAnsiTheme="majorEastAsia" w:eastAsiaTheme="majorEastAsia"/>
          <w:lang w:eastAsia="zh-CN"/>
        </w:rPr>
        <w:t>2</w:t>
      </w:r>
      <w:r>
        <w:rPr>
          <w:rFonts w:hint="eastAsia" w:asciiTheme="majorEastAsia" w:hAnsiTheme="majorEastAsia" w:eastAsiaTheme="majorEastAsia"/>
          <w:lang w:eastAsia="zh-CN"/>
        </w:rPr>
        <w:t>）价格分统一采用低价优先法计算，满足磋商文件要求且最后报价最低的供应商的价格为磋商基准价，其价格分为满分。其他投标人的价格分统一按照下列公式计算：</w:t>
      </w:r>
    </w:p>
    <w:p>
      <w:pPr>
        <w:pStyle w:val="3"/>
        <w:spacing w:before="135" w:line="357" w:lineRule="auto"/>
        <w:ind w:left="102" w:right="103"/>
        <w:rPr>
          <w:rFonts w:asciiTheme="majorEastAsia" w:hAnsiTheme="majorEastAsia" w:eastAsiaTheme="majorEastAsia"/>
          <w:lang w:eastAsia="zh-CN"/>
        </w:rPr>
      </w:pPr>
      <w:r>
        <w:rPr>
          <w:rFonts w:hint="eastAsia" w:asciiTheme="majorEastAsia" w:hAnsiTheme="majorEastAsia" w:eastAsiaTheme="majorEastAsia"/>
          <w:lang w:eastAsia="zh-CN"/>
        </w:rPr>
        <w:t>①小型、微型企业评标价的计算</w:t>
      </w:r>
    </w:p>
    <w:p>
      <w:pPr>
        <w:pStyle w:val="3"/>
        <w:spacing w:before="135" w:line="357" w:lineRule="auto"/>
        <w:ind w:left="102" w:right="103"/>
        <w:rPr>
          <w:rFonts w:asciiTheme="majorEastAsia" w:hAnsiTheme="majorEastAsia" w:eastAsiaTheme="majorEastAsia"/>
          <w:lang w:eastAsia="zh-CN"/>
        </w:rPr>
      </w:pPr>
      <w:r>
        <w:rPr>
          <w:rFonts w:hint="eastAsia" w:asciiTheme="majorEastAsia" w:hAnsiTheme="majorEastAsia" w:eastAsiaTheme="majorEastAsia"/>
          <w:lang w:eastAsia="zh-CN"/>
        </w:rPr>
        <w:t>磋商报价得分</w:t>
      </w:r>
      <w:r>
        <w:rPr>
          <w:rFonts w:asciiTheme="majorEastAsia" w:hAnsiTheme="majorEastAsia" w:eastAsiaTheme="majorEastAsia"/>
          <w:lang w:eastAsia="zh-CN"/>
        </w:rPr>
        <w:t>=</w:t>
      </w:r>
      <w:r>
        <w:rPr>
          <w:rFonts w:hint="eastAsia" w:asciiTheme="majorEastAsia" w:hAnsiTheme="majorEastAsia" w:eastAsiaTheme="majorEastAsia"/>
          <w:lang w:eastAsia="zh-CN"/>
        </w:rPr>
        <w:t>[磋商基准价／最后磋商报价×（</w:t>
      </w:r>
      <w:r>
        <w:rPr>
          <w:rFonts w:asciiTheme="majorEastAsia" w:hAnsiTheme="majorEastAsia" w:eastAsiaTheme="majorEastAsia"/>
          <w:lang w:eastAsia="zh-CN"/>
        </w:rPr>
        <w:t>1-6%</w:t>
      </w:r>
      <w:r>
        <w:rPr>
          <w:rFonts w:hint="eastAsia" w:asciiTheme="majorEastAsia" w:hAnsiTheme="majorEastAsia" w:eastAsiaTheme="majorEastAsia"/>
          <w:lang w:eastAsia="zh-CN"/>
        </w:rPr>
        <w:t>）]×15%×100</w:t>
      </w:r>
    </w:p>
    <w:p>
      <w:pPr>
        <w:pStyle w:val="3"/>
        <w:spacing w:before="135" w:line="357" w:lineRule="auto"/>
        <w:ind w:left="102" w:right="103"/>
        <w:rPr>
          <w:rFonts w:asciiTheme="majorEastAsia" w:hAnsiTheme="majorEastAsia" w:eastAsiaTheme="majorEastAsia"/>
          <w:lang w:eastAsia="zh-CN"/>
        </w:rPr>
      </w:pPr>
      <w:r>
        <w:rPr>
          <w:rFonts w:hint="eastAsia" w:asciiTheme="majorEastAsia" w:hAnsiTheme="majorEastAsia" w:eastAsiaTheme="majorEastAsia"/>
          <w:lang w:eastAsia="zh-CN"/>
        </w:rPr>
        <w:t>②小型、微型企业以外的企业评标价的计算</w:t>
      </w:r>
    </w:p>
    <w:p>
      <w:pPr>
        <w:pStyle w:val="3"/>
        <w:spacing w:before="135" w:line="357" w:lineRule="auto"/>
        <w:ind w:left="102" w:right="103"/>
        <w:rPr>
          <w:rFonts w:asciiTheme="majorEastAsia" w:hAnsiTheme="majorEastAsia" w:eastAsiaTheme="majorEastAsia"/>
          <w:lang w:eastAsia="zh-CN"/>
        </w:rPr>
      </w:pPr>
      <w:r>
        <w:rPr>
          <w:rFonts w:hint="eastAsia" w:asciiTheme="majorEastAsia" w:hAnsiTheme="majorEastAsia" w:eastAsiaTheme="majorEastAsia"/>
          <w:lang w:eastAsia="zh-CN"/>
        </w:rPr>
        <w:t>磋商报价得分</w:t>
      </w:r>
      <w:r>
        <w:rPr>
          <w:rFonts w:asciiTheme="majorEastAsia" w:hAnsiTheme="majorEastAsia" w:eastAsiaTheme="majorEastAsia"/>
          <w:lang w:eastAsia="zh-CN"/>
        </w:rPr>
        <w:t>=</w:t>
      </w:r>
      <w:r>
        <w:rPr>
          <w:rFonts w:hint="eastAsia" w:asciiTheme="majorEastAsia" w:hAnsiTheme="majorEastAsia" w:eastAsiaTheme="majorEastAsia"/>
          <w:lang w:eastAsia="zh-CN"/>
        </w:rPr>
        <w:t>（磋商基准价／最后磋商报价）×15%×100</w:t>
      </w:r>
    </w:p>
    <w:p>
      <w:pPr>
        <w:tabs>
          <w:tab w:val="left" w:pos="7740"/>
        </w:tabs>
        <w:spacing w:line="360" w:lineRule="auto"/>
        <w:ind w:firstLine="482"/>
        <w:rPr>
          <w:rFonts w:asciiTheme="majorEastAsia" w:hAnsiTheme="majorEastAsia" w:eastAsiaTheme="majorEastAsia"/>
          <w:lang w:eastAsia="zh-CN"/>
        </w:rPr>
      </w:pPr>
      <w:r>
        <w:rPr>
          <w:rFonts w:hint="eastAsia" w:asciiTheme="majorEastAsia" w:hAnsiTheme="majorEastAsia" w:eastAsiaTheme="majorEastAsia"/>
          <w:lang w:eastAsia="zh-CN"/>
        </w:rPr>
        <w:t>评审过程中不得去掉最后报价中的最高报价和最低报价，计算过程和结果保留两位小数点。</w:t>
      </w:r>
    </w:p>
    <w:p>
      <w:pPr>
        <w:tabs>
          <w:tab w:val="left" w:pos="7740"/>
        </w:tabs>
        <w:spacing w:line="360" w:lineRule="auto"/>
        <w:ind w:firstLine="482"/>
        <w:rPr>
          <w:rFonts w:asciiTheme="majorEastAsia" w:hAnsiTheme="majorEastAsia" w:eastAsiaTheme="majorEastAsia"/>
          <w:b/>
          <w:bCs/>
          <w:color w:val="000000"/>
          <w:sz w:val="24"/>
          <w:szCs w:val="24"/>
          <w:lang w:eastAsia="zh-CN"/>
        </w:rPr>
      </w:pPr>
      <w:r>
        <w:rPr>
          <w:rFonts w:asciiTheme="majorEastAsia" w:hAnsiTheme="majorEastAsia" w:eastAsiaTheme="majorEastAsia"/>
          <w:b/>
          <w:bCs/>
          <w:color w:val="000000"/>
          <w:sz w:val="24"/>
          <w:szCs w:val="24"/>
          <w:lang w:eastAsia="zh-CN"/>
        </w:rPr>
        <w:t>2</w:t>
      </w:r>
      <w:r>
        <w:rPr>
          <w:rFonts w:hint="eastAsia" w:asciiTheme="majorEastAsia" w:hAnsiTheme="majorEastAsia" w:eastAsiaTheme="majorEastAsia"/>
          <w:b/>
          <w:bCs/>
          <w:color w:val="000000"/>
          <w:sz w:val="24"/>
          <w:szCs w:val="24"/>
          <w:lang w:eastAsia="zh-CN"/>
        </w:rPr>
        <w:t>、技术评分</w:t>
      </w:r>
    </w:p>
    <w:p>
      <w:pPr>
        <w:adjustRightInd w:val="0"/>
        <w:spacing w:line="360" w:lineRule="auto"/>
        <w:ind w:firstLine="48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w:t>
      </w:r>
      <w:r>
        <w:rPr>
          <w:rFonts w:asciiTheme="majorEastAsia" w:hAnsiTheme="majorEastAsia" w:eastAsiaTheme="majorEastAsia"/>
          <w:color w:val="000000"/>
          <w:sz w:val="24"/>
          <w:szCs w:val="24"/>
          <w:lang w:eastAsia="zh-CN"/>
        </w:rPr>
        <w:t>1</w:t>
      </w:r>
      <w:r>
        <w:rPr>
          <w:rFonts w:hint="eastAsia" w:asciiTheme="majorEastAsia" w:hAnsiTheme="majorEastAsia" w:eastAsiaTheme="majorEastAsia"/>
          <w:color w:val="000000"/>
          <w:sz w:val="24"/>
          <w:szCs w:val="24"/>
          <w:lang w:eastAsia="zh-CN"/>
        </w:rPr>
        <w:t>）由评标委员会对所有投标文件的技术部分的响应进行审核和分析；</w:t>
      </w:r>
    </w:p>
    <w:p>
      <w:pPr>
        <w:adjustRightInd w:val="0"/>
        <w:spacing w:line="360" w:lineRule="auto"/>
        <w:ind w:firstLine="48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w:t>
      </w:r>
      <w:r>
        <w:rPr>
          <w:rFonts w:asciiTheme="majorEastAsia" w:hAnsiTheme="majorEastAsia" w:eastAsiaTheme="majorEastAsia"/>
          <w:color w:val="000000"/>
          <w:sz w:val="24"/>
          <w:szCs w:val="24"/>
          <w:lang w:eastAsia="zh-CN"/>
        </w:rPr>
        <w:t>2</w:t>
      </w:r>
      <w:r>
        <w:rPr>
          <w:rFonts w:hint="eastAsia" w:asciiTheme="majorEastAsia" w:hAnsiTheme="majorEastAsia" w:eastAsiaTheme="majorEastAsia"/>
          <w:color w:val="000000"/>
          <w:sz w:val="24"/>
          <w:szCs w:val="24"/>
          <w:lang w:eastAsia="zh-CN"/>
        </w:rPr>
        <w:t>）评委独立进行文字评价和评分，填写“技术部分响应评分表”，并给出相应的文字评价。</w:t>
      </w:r>
    </w:p>
    <w:p>
      <w:pPr>
        <w:adjustRightInd w:val="0"/>
        <w:spacing w:line="360" w:lineRule="auto"/>
        <w:ind w:firstLine="48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w:t>
      </w:r>
      <w:r>
        <w:rPr>
          <w:rFonts w:asciiTheme="majorEastAsia" w:hAnsiTheme="majorEastAsia" w:eastAsiaTheme="majorEastAsia"/>
          <w:color w:val="000000"/>
          <w:sz w:val="24"/>
          <w:szCs w:val="24"/>
          <w:lang w:eastAsia="zh-CN"/>
        </w:rPr>
        <w:t>3</w:t>
      </w:r>
      <w:r>
        <w:rPr>
          <w:rFonts w:hint="eastAsia" w:asciiTheme="majorEastAsia" w:hAnsiTheme="majorEastAsia" w:eastAsiaTheme="majorEastAsia"/>
          <w:color w:val="000000"/>
          <w:sz w:val="24"/>
          <w:szCs w:val="24"/>
          <w:lang w:eastAsia="zh-CN"/>
        </w:rPr>
        <w:t>）将每一个评委的评分汇集，后进行算术平均（精确到小数点后两位），得出该投标人的技术得分。</w:t>
      </w:r>
    </w:p>
    <w:p>
      <w:pPr>
        <w:adjustRightInd w:val="0"/>
        <w:spacing w:line="360" w:lineRule="auto"/>
        <w:ind w:firstLine="48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评标委员会按照以下表格进行打分：</w:t>
      </w:r>
    </w:p>
    <w:p>
      <w:pPr>
        <w:spacing w:line="360" w:lineRule="auto"/>
        <w:jc w:val="center"/>
        <w:rPr>
          <w:rFonts w:cs="宋体" w:asciiTheme="majorEastAsia" w:hAnsiTheme="majorEastAsia" w:eastAsiaTheme="majorEastAsia"/>
          <w:b/>
          <w:color w:val="000000"/>
          <w:sz w:val="24"/>
          <w:szCs w:val="24"/>
          <w:lang w:eastAsia="zh-CN"/>
        </w:rPr>
      </w:pPr>
    </w:p>
    <w:p>
      <w:pPr>
        <w:spacing w:line="360" w:lineRule="auto"/>
        <w:jc w:val="center"/>
        <w:rPr>
          <w:rFonts w:cs="宋体" w:asciiTheme="majorEastAsia" w:hAnsiTheme="majorEastAsia" w:eastAsiaTheme="majorEastAsia"/>
          <w:b/>
          <w:color w:val="000000"/>
          <w:sz w:val="24"/>
          <w:szCs w:val="24"/>
          <w:lang w:eastAsia="zh-CN"/>
        </w:rPr>
      </w:pPr>
    </w:p>
    <w:p>
      <w:pPr>
        <w:spacing w:line="360" w:lineRule="auto"/>
        <w:jc w:val="center"/>
        <w:rPr>
          <w:rFonts w:cs="宋体" w:asciiTheme="majorEastAsia" w:hAnsiTheme="majorEastAsia" w:eastAsiaTheme="majorEastAsia"/>
          <w:b/>
          <w:color w:val="000000"/>
          <w:sz w:val="24"/>
          <w:szCs w:val="24"/>
          <w:lang w:eastAsia="zh-CN"/>
        </w:rPr>
      </w:pPr>
    </w:p>
    <w:p>
      <w:pPr>
        <w:spacing w:line="360" w:lineRule="auto"/>
        <w:jc w:val="center"/>
        <w:rPr>
          <w:rFonts w:cs="宋体" w:asciiTheme="majorEastAsia" w:hAnsiTheme="majorEastAsia" w:eastAsiaTheme="majorEastAsia"/>
          <w:b/>
          <w:color w:val="000000"/>
          <w:sz w:val="24"/>
          <w:szCs w:val="24"/>
          <w:lang w:eastAsia="zh-CN"/>
        </w:rPr>
      </w:pPr>
    </w:p>
    <w:p>
      <w:pPr>
        <w:spacing w:line="360" w:lineRule="auto"/>
        <w:jc w:val="center"/>
        <w:rPr>
          <w:rFonts w:cs="宋体" w:asciiTheme="majorEastAsia" w:hAnsiTheme="majorEastAsia" w:eastAsiaTheme="majorEastAsia"/>
          <w:b/>
          <w:color w:val="000000"/>
          <w:sz w:val="24"/>
          <w:szCs w:val="24"/>
          <w:lang w:eastAsia="zh-CN"/>
        </w:rPr>
      </w:pPr>
    </w:p>
    <w:p>
      <w:pPr>
        <w:spacing w:line="360" w:lineRule="auto"/>
        <w:jc w:val="center"/>
        <w:rPr>
          <w:rFonts w:cs="宋体" w:asciiTheme="majorEastAsia" w:hAnsiTheme="majorEastAsia" w:eastAsiaTheme="majorEastAsia"/>
          <w:b/>
          <w:color w:val="000000"/>
          <w:sz w:val="24"/>
          <w:szCs w:val="24"/>
        </w:rPr>
      </w:pPr>
      <w:r>
        <w:rPr>
          <w:rFonts w:hint="eastAsia" w:cs="宋体" w:asciiTheme="majorEastAsia" w:hAnsiTheme="majorEastAsia" w:eastAsiaTheme="majorEastAsia"/>
          <w:b/>
          <w:color w:val="000000"/>
          <w:sz w:val="24"/>
          <w:szCs w:val="24"/>
        </w:rPr>
        <w:t>技术部分评审（</w:t>
      </w:r>
      <w:r>
        <w:rPr>
          <w:rFonts w:hint="eastAsia" w:cs="宋体" w:asciiTheme="majorEastAsia" w:hAnsiTheme="majorEastAsia" w:eastAsiaTheme="majorEastAsia"/>
          <w:b/>
          <w:color w:val="000000"/>
          <w:sz w:val="24"/>
          <w:szCs w:val="24"/>
          <w:lang w:eastAsia="zh-CN"/>
        </w:rPr>
        <w:t>60</w:t>
      </w:r>
      <w:r>
        <w:rPr>
          <w:rFonts w:hint="eastAsia" w:cs="宋体" w:asciiTheme="majorEastAsia" w:hAnsiTheme="majorEastAsia" w:eastAsiaTheme="majorEastAsia"/>
          <w:b/>
          <w:color w:val="000000"/>
          <w:sz w:val="24"/>
          <w:szCs w:val="24"/>
        </w:rPr>
        <w:t>分）</w:t>
      </w:r>
    </w:p>
    <w:tbl>
      <w:tblPr>
        <w:tblStyle w:val="9"/>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6"/>
        <w:gridCol w:w="7010"/>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5" w:hRule="atLeast"/>
          <w:jc w:val="center"/>
        </w:trPr>
        <w:tc>
          <w:tcPr>
            <w:tcW w:w="1746" w:type="dxa"/>
            <w:vAlign w:val="center"/>
          </w:tcPr>
          <w:p>
            <w:pPr>
              <w:widowControl/>
              <w:spacing w:line="360" w:lineRule="auto"/>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评审内容</w:t>
            </w:r>
          </w:p>
        </w:tc>
        <w:tc>
          <w:tcPr>
            <w:tcW w:w="7010" w:type="dxa"/>
            <w:vAlign w:val="center"/>
          </w:tcPr>
          <w:p>
            <w:pPr>
              <w:widowControl/>
              <w:spacing w:line="360" w:lineRule="auto"/>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评分细则</w:t>
            </w:r>
          </w:p>
        </w:tc>
        <w:tc>
          <w:tcPr>
            <w:tcW w:w="644" w:type="dxa"/>
            <w:vAlign w:val="center"/>
          </w:tcPr>
          <w:p>
            <w:pPr>
              <w:widowControl/>
              <w:spacing w:line="360" w:lineRule="auto"/>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0" w:hRule="atLeast"/>
          <w:jc w:val="center"/>
        </w:trPr>
        <w:tc>
          <w:tcPr>
            <w:tcW w:w="1746" w:type="dxa"/>
            <w:vAlign w:val="center"/>
          </w:tcPr>
          <w:p>
            <w:pPr>
              <w:widowControl/>
              <w:spacing w:line="360" w:lineRule="auto"/>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个性化服务安排</w:t>
            </w:r>
          </w:p>
        </w:tc>
        <w:tc>
          <w:tcPr>
            <w:tcW w:w="7010" w:type="dxa"/>
            <w:vAlign w:val="center"/>
          </w:tcPr>
          <w:p>
            <w:pPr>
              <w:spacing w:line="360"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结合本地实际情况设置本项目有别于基本要求的特色服务，各投标人进行横向对比：</w:t>
            </w:r>
          </w:p>
          <w:p>
            <w:pPr>
              <w:spacing w:line="360" w:lineRule="auto"/>
              <w:jc w:val="both"/>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优：</w:t>
            </w:r>
            <w:r>
              <w:rPr>
                <w:rFonts w:hint="eastAsia" w:cs="宋体" w:asciiTheme="majorEastAsia" w:hAnsiTheme="majorEastAsia" w:eastAsiaTheme="majorEastAsia"/>
                <w:color w:val="000000"/>
                <w:sz w:val="24"/>
                <w:szCs w:val="24"/>
                <w:lang w:eastAsia="zh-CN"/>
              </w:rPr>
              <w:t>5</w:t>
            </w:r>
            <w:r>
              <w:rPr>
                <w:rFonts w:hint="eastAsia" w:cs="宋体" w:asciiTheme="majorEastAsia" w:hAnsiTheme="majorEastAsia" w:eastAsiaTheme="majorEastAsia"/>
                <w:color w:val="000000"/>
                <w:sz w:val="24"/>
                <w:szCs w:val="24"/>
              </w:rPr>
              <w:t>分；良：</w:t>
            </w:r>
            <w:r>
              <w:rPr>
                <w:rFonts w:hint="eastAsia" w:cs="宋体" w:asciiTheme="majorEastAsia" w:hAnsiTheme="majorEastAsia" w:eastAsiaTheme="majorEastAsia"/>
                <w:color w:val="000000"/>
                <w:sz w:val="24"/>
                <w:szCs w:val="24"/>
                <w:lang w:eastAsia="zh-CN"/>
              </w:rPr>
              <w:t>3</w:t>
            </w:r>
            <w:r>
              <w:rPr>
                <w:rFonts w:hint="eastAsia" w:cs="宋体" w:asciiTheme="majorEastAsia" w:hAnsiTheme="majorEastAsia" w:eastAsiaTheme="majorEastAsia"/>
                <w:color w:val="000000"/>
                <w:sz w:val="24"/>
                <w:szCs w:val="24"/>
              </w:rPr>
              <w:t>分；差：</w:t>
            </w:r>
            <w:r>
              <w:rPr>
                <w:rFonts w:hint="eastAsia" w:cs="宋体" w:asciiTheme="majorEastAsia" w:hAnsiTheme="majorEastAsia" w:eastAsiaTheme="majorEastAsia"/>
                <w:color w:val="000000"/>
                <w:sz w:val="24"/>
                <w:szCs w:val="24"/>
                <w:lang w:eastAsia="zh-CN"/>
              </w:rPr>
              <w:t>1</w:t>
            </w:r>
            <w:r>
              <w:rPr>
                <w:rFonts w:hint="eastAsia" w:cs="宋体" w:asciiTheme="majorEastAsia" w:hAnsiTheme="majorEastAsia" w:eastAsiaTheme="majorEastAsia"/>
                <w:color w:val="000000"/>
                <w:sz w:val="24"/>
                <w:szCs w:val="24"/>
              </w:rPr>
              <w:t>分。</w:t>
            </w:r>
          </w:p>
        </w:tc>
        <w:tc>
          <w:tcPr>
            <w:tcW w:w="644" w:type="dxa"/>
            <w:vAlign w:val="center"/>
          </w:tcPr>
          <w:p>
            <w:pPr>
              <w:spacing w:line="360" w:lineRule="auto"/>
              <w:jc w:val="center"/>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0" w:hRule="atLeast"/>
          <w:jc w:val="center"/>
        </w:trPr>
        <w:tc>
          <w:tcPr>
            <w:tcW w:w="1746" w:type="dxa"/>
            <w:vAlign w:val="center"/>
          </w:tcPr>
          <w:p>
            <w:pPr>
              <w:widowControl/>
              <w:spacing w:line="360" w:lineRule="auto"/>
              <w:jc w:val="center"/>
              <w:textAlignment w:val="center"/>
              <w:rPr>
                <w:rFonts w:cs="宋体"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服务需求的响应程度</w:t>
            </w:r>
          </w:p>
        </w:tc>
        <w:tc>
          <w:tcPr>
            <w:tcW w:w="7010" w:type="dxa"/>
            <w:vAlign w:val="center"/>
          </w:tcPr>
          <w:p>
            <w:pPr>
              <w:spacing w:line="360"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内容包括</w:t>
            </w:r>
            <w:r>
              <w:rPr>
                <w:rFonts w:hint="eastAsia" w:asciiTheme="majorEastAsia" w:hAnsiTheme="majorEastAsia" w:eastAsiaTheme="majorEastAsia"/>
                <w:color w:val="000000"/>
                <w:sz w:val="24"/>
                <w:szCs w:val="24"/>
                <w:lang w:eastAsia="zh-CN"/>
              </w:rPr>
              <w:t>响应磋商文件要求情况，完全响应磋商文件要求，部分条款优于磋商文件要求为优：5分；基本响磋商标文件要求，无差异：3分；个别条款不响应磋商文件要求1分。</w:t>
            </w:r>
          </w:p>
        </w:tc>
        <w:tc>
          <w:tcPr>
            <w:tcW w:w="644" w:type="dxa"/>
            <w:vAlign w:val="center"/>
          </w:tcPr>
          <w:p>
            <w:pPr>
              <w:spacing w:line="360"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0" w:hRule="atLeast"/>
          <w:jc w:val="center"/>
        </w:trPr>
        <w:tc>
          <w:tcPr>
            <w:tcW w:w="1746" w:type="dxa"/>
            <w:vAlign w:val="center"/>
          </w:tcPr>
          <w:p>
            <w:pPr>
              <w:spacing w:line="360" w:lineRule="auto"/>
              <w:jc w:val="center"/>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拟针对本项目的管理及具体实施方案</w:t>
            </w:r>
          </w:p>
        </w:tc>
        <w:tc>
          <w:tcPr>
            <w:tcW w:w="7010" w:type="dxa"/>
            <w:vAlign w:val="center"/>
          </w:tcPr>
          <w:p>
            <w:pPr>
              <w:spacing w:line="360"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内容包括针对本项目的人员、设备、财务、档案管理制度、投入设备（满足或优于磋商文件中关于机械设备的要求）及其它资源的配置数量及管理、服务计划（各服务内容具体实施方法），各投标人进行横向对比：</w:t>
            </w:r>
          </w:p>
          <w:p>
            <w:pPr>
              <w:spacing w:line="360" w:lineRule="auto"/>
              <w:jc w:val="both"/>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优：</w:t>
            </w:r>
            <w:r>
              <w:rPr>
                <w:rFonts w:hint="eastAsia" w:cs="宋体" w:asciiTheme="majorEastAsia" w:hAnsiTheme="majorEastAsia" w:eastAsiaTheme="majorEastAsia"/>
                <w:color w:val="000000"/>
                <w:sz w:val="24"/>
                <w:szCs w:val="24"/>
                <w:lang w:eastAsia="zh-CN"/>
              </w:rPr>
              <w:t>20</w:t>
            </w:r>
            <w:r>
              <w:rPr>
                <w:rFonts w:hint="eastAsia" w:cs="宋体" w:asciiTheme="majorEastAsia" w:hAnsiTheme="majorEastAsia" w:eastAsiaTheme="majorEastAsia"/>
                <w:color w:val="000000"/>
                <w:sz w:val="24"/>
                <w:szCs w:val="24"/>
              </w:rPr>
              <w:t>分；良：</w:t>
            </w:r>
            <w:r>
              <w:rPr>
                <w:rFonts w:hint="eastAsia" w:cs="宋体" w:asciiTheme="majorEastAsia" w:hAnsiTheme="majorEastAsia" w:eastAsiaTheme="majorEastAsia"/>
                <w:color w:val="000000"/>
                <w:sz w:val="24"/>
                <w:szCs w:val="24"/>
                <w:lang w:eastAsia="zh-CN"/>
              </w:rPr>
              <w:t>15</w:t>
            </w:r>
            <w:r>
              <w:rPr>
                <w:rFonts w:hint="eastAsia" w:cs="宋体" w:asciiTheme="majorEastAsia" w:hAnsiTheme="majorEastAsia" w:eastAsiaTheme="majorEastAsia"/>
                <w:color w:val="000000"/>
                <w:sz w:val="24"/>
                <w:szCs w:val="24"/>
              </w:rPr>
              <w:t>分；差：</w:t>
            </w:r>
            <w:r>
              <w:rPr>
                <w:rFonts w:hint="eastAsia" w:cs="宋体" w:asciiTheme="majorEastAsia" w:hAnsiTheme="majorEastAsia" w:eastAsiaTheme="majorEastAsia"/>
                <w:color w:val="000000"/>
                <w:sz w:val="24"/>
                <w:szCs w:val="24"/>
                <w:lang w:eastAsia="zh-CN"/>
              </w:rPr>
              <w:t>5</w:t>
            </w:r>
            <w:r>
              <w:rPr>
                <w:rFonts w:hint="eastAsia" w:cs="宋体" w:asciiTheme="majorEastAsia" w:hAnsiTheme="majorEastAsia" w:eastAsiaTheme="majorEastAsia"/>
                <w:color w:val="000000"/>
                <w:sz w:val="24"/>
                <w:szCs w:val="24"/>
              </w:rPr>
              <w:t>分。</w:t>
            </w:r>
          </w:p>
        </w:tc>
        <w:tc>
          <w:tcPr>
            <w:tcW w:w="644" w:type="dxa"/>
            <w:vAlign w:val="center"/>
          </w:tcPr>
          <w:p>
            <w:pPr>
              <w:spacing w:line="360" w:lineRule="auto"/>
              <w:jc w:val="center"/>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5" w:hRule="atLeast"/>
          <w:jc w:val="center"/>
        </w:trPr>
        <w:tc>
          <w:tcPr>
            <w:tcW w:w="1746" w:type="dxa"/>
            <w:vAlign w:val="center"/>
          </w:tcPr>
          <w:p>
            <w:pPr>
              <w:spacing w:line="360"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人员配置</w:t>
            </w:r>
          </w:p>
          <w:p>
            <w:pPr>
              <w:spacing w:line="360"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工作安排</w:t>
            </w:r>
          </w:p>
        </w:tc>
        <w:tc>
          <w:tcPr>
            <w:tcW w:w="7010" w:type="dxa"/>
            <w:vAlign w:val="center"/>
          </w:tcPr>
          <w:p>
            <w:pPr>
              <w:spacing w:line="360"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内容包括本项目进驻的管理人员、工作人员和各专业质量管理人员的素质、工作范围、工作岗位职责、工作时间及工作方法等，各投标人进行横向对比：</w:t>
            </w:r>
          </w:p>
          <w:p>
            <w:pPr>
              <w:spacing w:line="360" w:lineRule="auto"/>
              <w:jc w:val="both"/>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优：</w:t>
            </w:r>
            <w:r>
              <w:rPr>
                <w:rFonts w:cs="宋体" w:asciiTheme="majorEastAsia" w:hAnsiTheme="majorEastAsia" w:eastAsiaTheme="majorEastAsia"/>
                <w:color w:val="000000"/>
                <w:sz w:val="24"/>
                <w:szCs w:val="24"/>
              </w:rPr>
              <w:t>1</w:t>
            </w:r>
            <w:r>
              <w:rPr>
                <w:rFonts w:hint="eastAsia" w:cs="宋体" w:asciiTheme="majorEastAsia" w:hAnsiTheme="majorEastAsia" w:eastAsiaTheme="majorEastAsia"/>
                <w:color w:val="000000"/>
                <w:sz w:val="24"/>
                <w:szCs w:val="24"/>
                <w:lang w:eastAsia="zh-CN"/>
              </w:rPr>
              <w:t>8</w:t>
            </w:r>
            <w:r>
              <w:rPr>
                <w:rFonts w:hint="eastAsia" w:cs="宋体" w:asciiTheme="majorEastAsia" w:hAnsiTheme="majorEastAsia" w:eastAsiaTheme="majorEastAsia"/>
                <w:color w:val="000000"/>
                <w:sz w:val="24"/>
                <w:szCs w:val="24"/>
              </w:rPr>
              <w:t>分；良：</w:t>
            </w:r>
            <w:r>
              <w:rPr>
                <w:rFonts w:hint="eastAsia" w:cs="宋体" w:asciiTheme="majorEastAsia" w:hAnsiTheme="majorEastAsia" w:eastAsiaTheme="majorEastAsia"/>
                <w:color w:val="000000"/>
                <w:sz w:val="24"/>
                <w:szCs w:val="24"/>
                <w:lang w:eastAsia="zh-CN"/>
              </w:rPr>
              <w:t>10</w:t>
            </w:r>
            <w:r>
              <w:rPr>
                <w:rFonts w:hint="eastAsia" w:cs="宋体" w:asciiTheme="majorEastAsia" w:hAnsiTheme="majorEastAsia" w:eastAsiaTheme="majorEastAsia"/>
                <w:color w:val="000000"/>
                <w:sz w:val="24"/>
                <w:szCs w:val="24"/>
              </w:rPr>
              <w:t>分；差：</w:t>
            </w:r>
            <w:r>
              <w:rPr>
                <w:rFonts w:hint="eastAsia" w:cs="宋体" w:asciiTheme="majorEastAsia" w:hAnsiTheme="majorEastAsia" w:eastAsiaTheme="majorEastAsia"/>
                <w:color w:val="000000"/>
                <w:sz w:val="24"/>
                <w:szCs w:val="24"/>
                <w:lang w:eastAsia="zh-CN"/>
              </w:rPr>
              <w:t>6</w:t>
            </w:r>
            <w:r>
              <w:rPr>
                <w:rFonts w:hint="eastAsia" w:cs="宋体" w:asciiTheme="majorEastAsia" w:hAnsiTheme="majorEastAsia" w:eastAsiaTheme="majorEastAsia"/>
                <w:color w:val="000000"/>
                <w:sz w:val="24"/>
                <w:szCs w:val="24"/>
              </w:rPr>
              <w:t>分。</w:t>
            </w:r>
          </w:p>
        </w:tc>
        <w:tc>
          <w:tcPr>
            <w:tcW w:w="644" w:type="dxa"/>
            <w:vAlign w:val="center"/>
          </w:tcPr>
          <w:p>
            <w:pPr>
              <w:spacing w:line="360" w:lineRule="auto"/>
              <w:jc w:val="center"/>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1" w:hRule="atLeast"/>
          <w:jc w:val="center"/>
        </w:trPr>
        <w:tc>
          <w:tcPr>
            <w:tcW w:w="1746" w:type="dxa"/>
            <w:vAlign w:val="center"/>
          </w:tcPr>
          <w:p>
            <w:pPr>
              <w:spacing w:line="360" w:lineRule="auto"/>
              <w:jc w:val="center"/>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bCs/>
                <w:color w:val="000000"/>
                <w:sz w:val="24"/>
                <w:szCs w:val="24"/>
                <w:lang w:eastAsia="zh-CN"/>
              </w:rPr>
              <w:t>突发事件的处理措施和应急预案</w:t>
            </w:r>
          </w:p>
        </w:tc>
        <w:tc>
          <w:tcPr>
            <w:tcW w:w="7010" w:type="dxa"/>
            <w:vAlign w:val="center"/>
          </w:tcPr>
          <w:p>
            <w:pPr>
              <w:spacing w:line="360"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突发事件发生时的应急队伍的组织、安排、及实施应急处理的具体措施等，各投标人进行横向对比：有过往参与政府对突发事件的应急处置的评价。</w:t>
            </w:r>
          </w:p>
          <w:p>
            <w:pPr>
              <w:spacing w:line="360" w:lineRule="auto"/>
              <w:jc w:val="both"/>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优：</w:t>
            </w:r>
            <w:r>
              <w:rPr>
                <w:rFonts w:cs="宋体" w:asciiTheme="majorEastAsia" w:hAnsiTheme="majorEastAsia" w:eastAsiaTheme="majorEastAsia"/>
                <w:color w:val="000000"/>
                <w:sz w:val="24"/>
                <w:szCs w:val="24"/>
              </w:rPr>
              <w:t>1</w:t>
            </w:r>
            <w:r>
              <w:rPr>
                <w:rFonts w:hint="eastAsia" w:cs="宋体" w:asciiTheme="majorEastAsia" w:hAnsiTheme="majorEastAsia" w:eastAsiaTheme="majorEastAsia"/>
                <w:color w:val="000000"/>
                <w:sz w:val="24"/>
                <w:szCs w:val="24"/>
                <w:lang w:eastAsia="zh-CN"/>
              </w:rPr>
              <w:t>2</w:t>
            </w:r>
            <w:r>
              <w:rPr>
                <w:rFonts w:hint="eastAsia" w:cs="宋体" w:asciiTheme="majorEastAsia" w:hAnsiTheme="majorEastAsia" w:eastAsiaTheme="majorEastAsia"/>
                <w:color w:val="000000"/>
                <w:sz w:val="24"/>
                <w:szCs w:val="24"/>
              </w:rPr>
              <w:t>分；良：</w:t>
            </w:r>
            <w:r>
              <w:rPr>
                <w:rFonts w:hint="eastAsia" w:cs="宋体" w:asciiTheme="majorEastAsia" w:hAnsiTheme="majorEastAsia" w:eastAsiaTheme="majorEastAsia"/>
                <w:color w:val="000000"/>
                <w:sz w:val="24"/>
                <w:szCs w:val="24"/>
                <w:lang w:eastAsia="zh-CN"/>
              </w:rPr>
              <w:t>8</w:t>
            </w:r>
            <w:r>
              <w:rPr>
                <w:rFonts w:hint="eastAsia" w:cs="宋体" w:asciiTheme="majorEastAsia" w:hAnsiTheme="majorEastAsia" w:eastAsiaTheme="majorEastAsia"/>
                <w:color w:val="000000"/>
                <w:sz w:val="24"/>
                <w:szCs w:val="24"/>
              </w:rPr>
              <w:t>分；差：</w:t>
            </w:r>
            <w:r>
              <w:rPr>
                <w:rFonts w:hint="eastAsia" w:cs="宋体" w:asciiTheme="majorEastAsia" w:hAnsiTheme="majorEastAsia" w:eastAsiaTheme="majorEastAsia"/>
                <w:color w:val="000000"/>
                <w:sz w:val="24"/>
                <w:szCs w:val="24"/>
                <w:lang w:eastAsia="zh-CN"/>
              </w:rPr>
              <w:t>4</w:t>
            </w:r>
            <w:r>
              <w:rPr>
                <w:rFonts w:hint="eastAsia" w:cs="宋体" w:asciiTheme="majorEastAsia" w:hAnsiTheme="majorEastAsia" w:eastAsiaTheme="majorEastAsia"/>
                <w:color w:val="000000"/>
                <w:sz w:val="24"/>
                <w:szCs w:val="24"/>
              </w:rPr>
              <w:t>分。</w:t>
            </w:r>
          </w:p>
        </w:tc>
        <w:tc>
          <w:tcPr>
            <w:tcW w:w="644" w:type="dxa"/>
            <w:vAlign w:val="center"/>
          </w:tcPr>
          <w:p>
            <w:pPr>
              <w:spacing w:line="360" w:lineRule="auto"/>
              <w:jc w:val="center"/>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rPr>
              <w:t>1</w:t>
            </w:r>
            <w:r>
              <w:rPr>
                <w:rFonts w:hint="eastAsia" w:cs="宋体" w:asciiTheme="majorEastAsia" w:hAnsiTheme="majorEastAsia" w:eastAsiaTheme="majorEastAsia"/>
                <w:color w:val="000000"/>
                <w:sz w:val="24"/>
                <w:szCs w:val="24"/>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2" w:hRule="atLeast"/>
          <w:jc w:val="center"/>
        </w:trPr>
        <w:tc>
          <w:tcPr>
            <w:tcW w:w="8756" w:type="dxa"/>
            <w:gridSpan w:val="2"/>
            <w:vAlign w:val="center"/>
          </w:tcPr>
          <w:p>
            <w:pPr>
              <w:widowControl/>
              <w:spacing w:line="360" w:lineRule="auto"/>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总计</w:t>
            </w:r>
          </w:p>
        </w:tc>
        <w:tc>
          <w:tcPr>
            <w:tcW w:w="644" w:type="dxa"/>
            <w:vAlign w:val="center"/>
          </w:tcPr>
          <w:p>
            <w:pPr>
              <w:widowControl/>
              <w:spacing w:line="360" w:lineRule="auto"/>
              <w:jc w:val="center"/>
              <w:textAlignment w:val="center"/>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60</w:t>
            </w:r>
          </w:p>
        </w:tc>
      </w:tr>
    </w:tbl>
    <w:p>
      <w:pPr>
        <w:adjustRightInd w:val="0"/>
        <w:spacing w:line="360" w:lineRule="auto"/>
        <w:ind w:firstLine="472"/>
        <w:rPr>
          <w:rFonts w:cs="宋体" w:asciiTheme="majorEastAsia" w:hAnsiTheme="majorEastAsia" w:eastAsiaTheme="majorEastAsia"/>
          <w:b/>
          <w:bCs/>
          <w:color w:val="000000"/>
          <w:sz w:val="24"/>
          <w:szCs w:val="24"/>
        </w:rPr>
      </w:pPr>
      <w:r>
        <w:rPr>
          <w:rFonts w:cs="宋体" w:asciiTheme="majorEastAsia" w:hAnsiTheme="majorEastAsia" w:eastAsiaTheme="majorEastAsia"/>
          <w:b/>
          <w:bCs/>
          <w:color w:val="000000"/>
          <w:sz w:val="24"/>
          <w:szCs w:val="24"/>
        </w:rPr>
        <w:t>3</w:t>
      </w:r>
      <w:r>
        <w:rPr>
          <w:rFonts w:hint="eastAsia" w:cs="宋体" w:asciiTheme="majorEastAsia" w:hAnsiTheme="majorEastAsia" w:eastAsiaTheme="majorEastAsia"/>
          <w:b/>
          <w:bCs/>
          <w:color w:val="000000"/>
          <w:sz w:val="24"/>
          <w:szCs w:val="24"/>
        </w:rPr>
        <w:t>、商务评分</w:t>
      </w:r>
    </w:p>
    <w:p>
      <w:pPr>
        <w:adjustRightInd w:val="0"/>
        <w:spacing w:line="360" w:lineRule="auto"/>
        <w:ind w:firstLine="482"/>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w:t>
      </w:r>
      <w:r>
        <w:rPr>
          <w:rFonts w:cs="宋体" w:asciiTheme="majorEastAsia" w:hAnsiTheme="majorEastAsia" w:eastAsiaTheme="majorEastAsia"/>
          <w:color w:val="000000"/>
          <w:sz w:val="24"/>
          <w:szCs w:val="24"/>
          <w:lang w:eastAsia="zh-CN"/>
        </w:rPr>
        <w:t>1</w:t>
      </w:r>
      <w:r>
        <w:rPr>
          <w:rFonts w:hint="eastAsia" w:cs="宋体" w:asciiTheme="majorEastAsia" w:hAnsiTheme="majorEastAsia" w:eastAsiaTheme="majorEastAsia"/>
          <w:color w:val="000000"/>
          <w:sz w:val="24"/>
          <w:szCs w:val="24"/>
          <w:lang w:eastAsia="zh-CN"/>
        </w:rPr>
        <w:t>）由评标委员会对所有投标文件的商务部分的响应进行审核和分析；</w:t>
      </w:r>
    </w:p>
    <w:p>
      <w:pPr>
        <w:adjustRightInd w:val="0"/>
        <w:spacing w:line="360" w:lineRule="auto"/>
        <w:ind w:firstLine="482"/>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w:t>
      </w:r>
      <w:r>
        <w:rPr>
          <w:rFonts w:cs="宋体" w:asciiTheme="majorEastAsia" w:hAnsiTheme="majorEastAsia" w:eastAsiaTheme="majorEastAsia"/>
          <w:color w:val="000000"/>
          <w:sz w:val="24"/>
          <w:szCs w:val="24"/>
          <w:lang w:eastAsia="zh-CN"/>
        </w:rPr>
        <w:t>2</w:t>
      </w:r>
      <w:r>
        <w:rPr>
          <w:rFonts w:hint="eastAsia" w:cs="宋体" w:asciiTheme="majorEastAsia" w:hAnsiTheme="majorEastAsia" w:eastAsiaTheme="majorEastAsia"/>
          <w:color w:val="000000"/>
          <w:sz w:val="24"/>
          <w:szCs w:val="24"/>
          <w:lang w:eastAsia="zh-CN"/>
        </w:rPr>
        <w:t>）评委独立进行文字评价和评分，填写“商务部分响应评分表”，并给出相应的文字评价。</w:t>
      </w:r>
    </w:p>
    <w:p>
      <w:pPr>
        <w:adjustRightInd w:val="0"/>
        <w:spacing w:line="360" w:lineRule="auto"/>
        <w:ind w:firstLine="482"/>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w:t>
      </w:r>
      <w:r>
        <w:rPr>
          <w:rFonts w:cs="宋体" w:asciiTheme="majorEastAsia" w:hAnsiTheme="majorEastAsia" w:eastAsiaTheme="majorEastAsia"/>
          <w:color w:val="000000"/>
          <w:sz w:val="24"/>
          <w:szCs w:val="24"/>
          <w:lang w:eastAsia="zh-CN"/>
        </w:rPr>
        <w:t>3</w:t>
      </w:r>
      <w:r>
        <w:rPr>
          <w:rFonts w:hint="eastAsia" w:cs="宋体" w:asciiTheme="majorEastAsia" w:hAnsiTheme="majorEastAsia" w:eastAsiaTheme="majorEastAsia"/>
          <w:color w:val="000000"/>
          <w:sz w:val="24"/>
          <w:szCs w:val="24"/>
          <w:lang w:eastAsia="zh-CN"/>
        </w:rPr>
        <w:t>）将每一个评委的评分汇集，后进行算术平均（精确到小数点后两位），得出该投标人的商务得分。</w:t>
      </w:r>
    </w:p>
    <w:p>
      <w:pPr>
        <w:pStyle w:val="37"/>
        <w:spacing w:line="360" w:lineRule="auto"/>
        <w:ind w:firstLine="480"/>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评标委员会按照以下表格进行打分：</w:t>
      </w:r>
    </w:p>
    <w:p>
      <w:pPr>
        <w:spacing w:line="360"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b/>
          <w:color w:val="000000"/>
          <w:sz w:val="24"/>
          <w:szCs w:val="24"/>
        </w:rPr>
        <w:t>商务部分评审（</w:t>
      </w:r>
      <w:r>
        <w:rPr>
          <w:rFonts w:hint="eastAsia" w:cs="宋体" w:asciiTheme="majorEastAsia" w:hAnsiTheme="majorEastAsia" w:eastAsiaTheme="majorEastAsia"/>
          <w:b/>
          <w:color w:val="000000"/>
          <w:sz w:val="24"/>
          <w:szCs w:val="24"/>
          <w:lang w:eastAsia="zh-CN"/>
        </w:rPr>
        <w:t>25</w:t>
      </w:r>
      <w:r>
        <w:rPr>
          <w:rFonts w:hint="eastAsia" w:cs="宋体" w:asciiTheme="majorEastAsia" w:hAnsiTheme="majorEastAsia" w:eastAsiaTheme="majorEastAsia"/>
          <w:b/>
          <w:color w:val="000000"/>
          <w:sz w:val="24"/>
          <w:szCs w:val="24"/>
        </w:rPr>
        <w:t>分）</w:t>
      </w:r>
    </w:p>
    <w:tbl>
      <w:tblPr>
        <w:tblStyle w:val="9"/>
        <w:tblW w:w="8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82"/>
        <w:gridCol w:w="6573"/>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0" w:hRule="atLeast"/>
          <w:jc w:val="center"/>
        </w:trPr>
        <w:tc>
          <w:tcPr>
            <w:tcW w:w="1782" w:type="dxa"/>
            <w:vAlign w:val="center"/>
          </w:tcPr>
          <w:p>
            <w:pPr>
              <w:widowControl/>
              <w:spacing w:line="360" w:lineRule="auto"/>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评审内容</w:t>
            </w:r>
          </w:p>
        </w:tc>
        <w:tc>
          <w:tcPr>
            <w:tcW w:w="6573" w:type="dxa"/>
            <w:vAlign w:val="center"/>
          </w:tcPr>
          <w:p>
            <w:pPr>
              <w:widowControl/>
              <w:spacing w:line="360" w:lineRule="auto"/>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评分细则</w:t>
            </w:r>
          </w:p>
        </w:tc>
        <w:tc>
          <w:tcPr>
            <w:tcW w:w="633" w:type="dxa"/>
            <w:vAlign w:val="center"/>
          </w:tcPr>
          <w:p>
            <w:pPr>
              <w:widowControl/>
              <w:spacing w:line="360" w:lineRule="auto"/>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5" w:hRule="atLeast"/>
          <w:jc w:val="center"/>
        </w:trPr>
        <w:tc>
          <w:tcPr>
            <w:tcW w:w="1782" w:type="dxa"/>
            <w:vAlign w:val="center"/>
          </w:tcPr>
          <w:p>
            <w:pPr>
              <w:widowControl/>
              <w:spacing w:line="360" w:lineRule="auto"/>
              <w:jc w:val="center"/>
              <w:textAlignment w:val="center"/>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自有设备</w:t>
            </w:r>
          </w:p>
        </w:tc>
        <w:tc>
          <w:tcPr>
            <w:tcW w:w="6573" w:type="dxa"/>
            <w:vAlign w:val="center"/>
          </w:tcPr>
          <w:p>
            <w:pPr>
              <w:pStyle w:val="2"/>
              <w:spacing w:line="276" w:lineRule="auto"/>
              <w:rPr>
                <w:rFonts w:cs="宋体" w:asciiTheme="majorEastAsia" w:hAnsiTheme="majorEastAsia" w:eastAsiaTheme="majorEastAsia"/>
                <w:color w:val="000000"/>
                <w:lang w:eastAsia="zh-CN"/>
              </w:rPr>
            </w:pPr>
            <w:r>
              <w:rPr>
                <w:rFonts w:hint="eastAsia" w:cs="宋体" w:asciiTheme="majorEastAsia" w:hAnsiTheme="majorEastAsia" w:eastAsiaTheme="majorEastAsia"/>
                <w:color w:val="000000"/>
                <w:lang w:eastAsia="zh-CN"/>
              </w:rPr>
              <w:t>1.热烟雾机</w:t>
            </w:r>
            <w:r>
              <w:rPr>
                <w:rFonts w:cs="宋体" w:asciiTheme="majorEastAsia" w:hAnsiTheme="majorEastAsia" w:eastAsiaTheme="majorEastAsia"/>
                <w:color w:val="000000"/>
                <w:lang w:eastAsia="zh-CN"/>
              </w:rPr>
              <w:t>3</w:t>
            </w:r>
            <w:r>
              <w:rPr>
                <w:rFonts w:hint="eastAsia" w:cs="宋体" w:asciiTheme="majorEastAsia" w:hAnsiTheme="majorEastAsia" w:eastAsiaTheme="majorEastAsia"/>
                <w:color w:val="000000"/>
                <w:lang w:eastAsia="zh-CN"/>
              </w:rPr>
              <w:t>台及以上；高压手推式喷雾器</w:t>
            </w:r>
            <w:r>
              <w:rPr>
                <w:rFonts w:cs="宋体" w:asciiTheme="majorEastAsia" w:hAnsiTheme="majorEastAsia" w:eastAsiaTheme="majorEastAsia"/>
                <w:color w:val="000000"/>
                <w:lang w:eastAsia="zh-CN"/>
              </w:rPr>
              <w:t>2</w:t>
            </w:r>
            <w:r>
              <w:rPr>
                <w:rFonts w:hint="eastAsia" w:cs="宋体" w:asciiTheme="majorEastAsia" w:hAnsiTheme="majorEastAsia" w:eastAsiaTheme="majorEastAsia"/>
                <w:color w:val="000000"/>
                <w:lang w:eastAsia="zh-CN"/>
              </w:rPr>
              <w:t>台及以上；电动、机械背负式常量喷雾器（超低容量）合共4台及以上的动力设备得</w:t>
            </w:r>
            <w:r>
              <w:rPr>
                <w:rFonts w:cs="宋体" w:asciiTheme="majorEastAsia" w:hAnsiTheme="majorEastAsia" w:eastAsiaTheme="majorEastAsia"/>
                <w:color w:val="000000"/>
                <w:lang w:eastAsia="zh-CN"/>
              </w:rPr>
              <w:t>3</w:t>
            </w:r>
            <w:r>
              <w:rPr>
                <w:rFonts w:hint="eastAsia" w:cs="宋体" w:asciiTheme="majorEastAsia" w:hAnsiTheme="majorEastAsia" w:eastAsiaTheme="majorEastAsia"/>
                <w:color w:val="000000"/>
                <w:lang w:eastAsia="zh-CN"/>
              </w:rPr>
              <w:t>分，每增加</w:t>
            </w:r>
            <w:r>
              <w:rPr>
                <w:rFonts w:cs="宋体" w:asciiTheme="majorEastAsia" w:hAnsiTheme="majorEastAsia" w:eastAsiaTheme="majorEastAsia"/>
                <w:color w:val="000000"/>
                <w:lang w:eastAsia="zh-CN"/>
              </w:rPr>
              <w:t>1</w:t>
            </w:r>
            <w:r>
              <w:rPr>
                <w:rFonts w:hint="eastAsia" w:cs="宋体" w:asciiTheme="majorEastAsia" w:hAnsiTheme="majorEastAsia" w:eastAsiaTheme="majorEastAsia"/>
                <w:color w:val="000000"/>
                <w:lang w:eastAsia="zh-CN"/>
              </w:rPr>
              <w:t>台加</w:t>
            </w:r>
            <w:r>
              <w:rPr>
                <w:rFonts w:cs="宋体" w:asciiTheme="majorEastAsia" w:hAnsiTheme="majorEastAsia" w:eastAsiaTheme="majorEastAsia"/>
                <w:color w:val="000000"/>
                <w:lang w:eastAsia="zh-CN"/>
              </w:rPr>
              <w:t>0.5</w:t>
            </w:r>
            <w:r>
              <w:rPr>
                <w:rFonts w:hint="eastAsia" w:cs="宋体" w:asciiTheme="majorEastAsia" w:hAnsiTheme="majorEastAsia" w:eastAsiaTheme="majorEastAsia"/>
                <w:color w:val="000000"/>
                <w:lang w:eastAsia="zh-CN"/>
              </w:rPr>
              <w:t>分，最多得8分。</w:t>
            </w:r>
          </w:p>
          <w:p>
            <w:pPr>
              <w:pStyle w:val="2"/>
              <w:spacing w:line="276" w:lineRule="auto"/>
              <w:rPr>
                <w:rFonts w:cs="宋体" w:asciiTheme="majorEastAsia" w:hAnsiTheme="majorEastAsia" w:eastAsiaTheme="majorEastAsia"/>
                <w:color w:val="000000"/>
                <w:lang w:eastAsia="zh-CN"/>
              </w:rPr>
            </w:pPr>
            <w:r>
              <w:rPr>
                <w:rFonts w:hint="eastAsia" w:cs="宋体" w:asciiTheme="majorEastAsia" w:hAnsiTheme="majorEastAsia" w:eastAsiaTheme="majorEastAsia"/>
                <w:color w:val="000000"/>
                <w:lang w:eastAsia="zh-CN"/>
              </w:rPr>
              <w:t>（须提供购买人为投标人的发票，提供复印件加盖公章）</w:t>
            </w:r>
          </w:p>
        </w:tc>
        <w:tc>
          <w:tcPr>
            <w:tcW w:w="633" w:type="dxa"/>
            <w:vAlign w:val="center"/>
          </w:tcPr>
          <w:p>
            <w:pPr>
              <w:widowControl/>
              <w:spacing w:line="360" w:lineRule="auto"/>
              <w:jc w:val="center"/>
              <w:textAlignment w:val="center"/>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5" w:hRule="atLeast"/>
          <w:jc w:val="center"/>
        </w:trPr>
        <w:tc>
          <w:tcPr>
            <w:tcW w:w="1782" w:type="dxa"/>
            <w:vAlign w:val="center"/>
          </w:tcPr>
          <w:p>
            <w:pPr>
              <w:widowControl/>
              <w:spacing w:line="360" w:lineRule="auto"/>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投标人在册员工情况</w:t>
            </w:r>
          </w:p>
        </w:tc>
        <w:tc>
          <w:tcPr>
            <w:tcW w:w="6573" w:type="dxa"/>
            <w:vAlign w:val="center"/>
          </w:tcPr>
          <w:p>
            <w:pPr>
              <w:spacing w:line="276"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取得省级（含）以上卫生有害生物防制协会培训合格证书的人员，每个得1分，满分12分。</w:t>
            </w:r>
          </w:p>
          <w:p>
            <w:pPr>
              <w:spacing w:line="276"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（须提供有效期内的合格证书复印件加盖公章，不提供不得分）。</w:t>
            </w:r>
          </w:p>
        </w:tc>
        <w:tc>
          <w:tcPr>
            <w:tcW w:w="633" w:type="dxa"/>
            <w:vAlign w:val="center"/>
          </w:tcPr>
          <w:p>
            <w:pPr>
              <w:pStyle w:val="38"/>
              <w:spacing w:line="360" w:lineRule="auto"/>
              <w:rPr>
                <w:rFonts w:cs="宋体" w:asciiTheme="majorEastAsia" w:hAnsiTheme="majorEastAsia" w:eastAsiaTheme="majorEastAsia"/>
                <w:b w:val="0"/>
                <w:color w:val="000000"/>
                <w:sz w:val="24"/>
                <w:szCs w:val="24"/>
              </w:rPr>
            </w:pPr>
            <w:r>
              <w:rPr>
                <w:rFonts w:cs="宋体" w:asciiTheme="majorEastAsia" w:hAnsiTheme="majorEastAsia" w:eastAsiaTheme="majorEastAsia"/>
                <w:b w:val="0"/>
                <w:color w:val="000000"/>
                <w:sz w:val="24"/>
                <w:szCs w:val="24"/>
              </w:rPr>
              <w:t>1</w:t>
            </w:r>
            <w:r>
              <w:rPr>
                <w:rFonts w:hint="eastAsia" w:cs="宋体" w:asciiTheme="majorEastAsia" w:hAnsiTheme="majorEastAsia" w:eastAsiaTheme="majorEastAsia"/>
                <w:b w:val="0"/>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5" w:hRule="atLeast"/>
          <w:jc w:val="center"/>
        </w:trPr>
        <w:tc>
          <w:tcPr>
            <w:tcW w:w="1782" w:type="dxa"/>
            <w:vAlign w:val="center"/>
          </w:tcPr>
          <w:p>
            <w:pPr>
              <w:widowControl/>
              <w:spacing w:line="360" w:lineRule="auto"/>
              <w:jc w:val="center"/>
              <w:textAlignment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投标文件</w:t>
            </w:r>
          </w:p>
          <w:p>
            <w:pPr>
              <w:widowControl/>
              <w:spacing w:line="360" w:lineRule="auto"/>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bCs/>
                <w:color w:val="000000"/>
                <w:sz w:val="24"/>
                <w:szCs w:val="24"/>
              </w:rPr>
              <w:t>编制情况</w:t>
            </w:r>
          </w:p>
        </w:tc>
        <w:tc>
          <w:tcPr>
            <w:tcW w:w="6573" w:type="dxa"/>
            <w:vAlign w:val="center"/>
          </w:tcPr>
          <w:p>
            <w:pPr>
              <w:spacing w:line="276"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bCs/>
                <w:color w:val="000000"/>
                <w:sz w:val="24"/>
                <w:szCs w:val="24"/>
                <w:lang w:eastAsia="zh-CN"/>
              </w:rPr>
              <w:t>投标文件规范性5分：投标的编制符合招标文件的规定，装订整齐、编制有目录和页码，无排序混乱和缺篇少页的得5分；一般的得2分，差的得0分。</w:t>
            </w:r>
          </w:p>
        </w:tc>
        <w:tc>
          <w:tcPr>
            <w:tcW w:w="633" w:type="dxa"/>
            <w:vAlign w:val="center"/>
          </w:tcPr>
          <w:p>
            <w:pPr>
              <w:widowControl/>
              <w:spacing w:line="360" w:lineRule="auto"/>
              <w:jc w:val="center"/>
              <w:textAlignment w:val="center"/>
              <w:rPr>
                <w:rFonts w:cs="宋体" w:asciiTheme="majorEastAsia" w:hAnsiTheme="majorEastAsia" w:eastAsiaTheme="majorEastAsia"/>
                <w:color w:val="000000"/>
                <w:sz w:val="24"/>
                <w:szCs w:val="24"/>
              </w:rPr>
            </w:pPr>
            <w:r>
              <w:rPr>
                <w:rFonts w:cs="宋体" w:asciiTheme="majorEastAsia" w:hAnsiTheme="majorEastAsia" w:eastAsiaTheme="majorEastAsia"/>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355" w:type="dxa"/>
            <w:gridSpan w:val="2"/>
            <w:vAlign w:val="center"/>
          </w:tcPr>
          <w:p>
            <w:pPr>
              <w:widowControl/>
              <w:spacing w:line="360" w:lineRule="auto"/>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合计</w:t>
            </w:r>
          </w:p>
        </w:tc>
        <w:tc>
          <w:tcPr>
            <w:tcW w:w="633" w:type="dxa"/>
            <w:vAlign w:val="center"/>
          </w:tcPr>
          <w:p>
            <w:pPr>
              <w:widowControl/>
              <w:spacing w:line="360" w:lineRule="auto"/>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eastAsia="zh-CN"/>
              </w:rPr>
              <w:t>25</w:t>
            </w:r>
            <w:r>
              <w:rPr>
                <w:rFonts w:hint="eastAsia" w:cs="宋体" w:asciiTheme="majorEastAsia" w:hAnsiTheme="majorEastAsia" w:eastAsiaTheme="majorEastAsia"/>
                <w:color w:val="000000"/>
                <w:sz w:val="24"/>
                <w:szCs w:val="24"/>
              </w:rPr>
              <w:t>分</w:t>
            </w:r>
          </w:p>
        </w:tc>
      </w:tr>
    </w:tbl>
    <w:p>
      <w:pPr>
        <w:spacing w:line="389" w:lineRule="exact"/>
        <w:ind w:right="4111"/>
        <w:rPr>
          <w:rFonts w:asciiTheme="majorEastAsia" w:hAnsiTheme="majorEastAsia" w:eastAsiaTheme="majorEastAsia"/>
          <w:b/>
          <w:sz w:val="30"/>
          <w:lang w:eastAsia="zh-CN"/>
        </w:rPr>
      </w:pPr>
      <w:r>
        <w:rPr>
          <w:rFonts w:asciiTheme="majorEastAsia" w:hAnsiTheme="majorEastAsia" w:eastAsiaTheme="majorEastAsia"/>
          <w:b/>
          <w:sz w:val="24"/>
          <w:lang w:eastAsia="zh-CN"/>
        </w:rPr>
        <w:t>特别说明:</w:t>
      </w:r>
    </w:p>
    <w:p>
      <w:pPr>
        <w:spacing w:before="135" w:line="360" w:lineRule="auto"/>
        <w:ind w:left="734" w:leftChars="235" w:right="343" w:hanging="217" w:hangingChars="98"/>
        <w:rPr>
          <w:rFonts w:asciiTheme="majorEastAsia" w:hAnsiTheme="majorEastAsia" w:eastAsiaTheme="majorEastAsia"/>
          <w:spacing w:val="-3"/>
          <w:sz w:val="24"/>
          <w:lang w:eastAsia="zh-CN"/>
        </w:rPr>
      </w:pPr>
      <w:r>
        <w:rPr>
          <w:rFonts w:hint="eastAsia" w:asciiTheme="majorEastAsia" w:hAnsiTheme="majorEastAsia" w:eastAsiaTheme="majorEastAsia"/>
          <w:spacing w:val="-9"/>
          <w:sz w:val="24"/>
          <w:lang w:eastAsia="zh-CN"/>
        </w:rPr>
        <w:t>1、</w:t>
      </w:r>
      <w:r>
        <w:rPr>
          <w:rFonts w:asciiTheme="majorEastAsia" w:hAnsiTheme="majorEastAsia" w:eastAsiaTheme="majorEastAsia"/>
          <w:spacing w:val="-9"/>
          <w:sz w:val="24"/>
          <w:lang w:eastAsia="zh-CN"/>
        </w:rPr>
        <w:t>根据财库【</w:t>
      </w:r>
      <w:r>
        <w:rPr>
          <w:rFonts w:asciiTheme="majorEastAsia" w:hAnsiTheme="majorEastAsia" w:eastAsiaTheme="majorEastAsia"/>
          <w:spacing w:val="-4"/>
          <w:sz w:val="24"/>
          <w:lang w:eastAsia="zh-CN"/>
        </w:rPr>
        <w:t>2011</w:t>
      </w:r>
      <w:r>
        <w:rPr>
          <w:rFonts w:asciiTheme="majorEastAsia" w:hAnsiTheme="majorEastAsia" w:eastAsiaTheme="majorEastAsia"/>
          <w:spacing w:val="-46"/>
          <w:sz w:val="24"/>
          <w:lang w:eastAsia="zh-CN"/>
        </w:rPr>
        <w:t>】</w:t>
      </w:r>
      <w:r>
        <w:rPr>
          <w:rFonts w:asciiTheme="majorEastAsia" w:hAnsiTheme="majorEastAsia" w:eastAsiaTheme="majorEastAsia"/>
          <w:sz w:val="24"/>
          <w:lang w:eastAsia="zh-CN"/>
        </w:rPr>
        <w:t>181</w:t>
      </w:r>
      <w:r>
        <w:rPr>
          <w:rFonts w:asciiTheme="majorEastAsia" w:hAnsiTheme="majorEastAsia" w:eastAsiaTheme="majorEastAsia"/>
          <w:spacing w:val="-10"/>
          <w:sz w:val="24"/>
          <w:lang w:eastAsia="zh-CN"/>
        </w:rPr>
        <w:t>号规定，对小型和微型企业产品的价格给予</w:t>
      </w:r>
      <w:r>
        <w:rPr>
          <w:rFonts w:asciiTheme="majorEastAsia" w:hAnsiTheme="majorEastAsia" w:eastAsiaTheme="majorEastAsia"/>
          <w:sz w:val="24"/>
          <w:lang w:eastAsia="zh-CN"/>
        </w:rPr>
        <w:t>6%-10</w:t>
      </w:r>
      <w:r>
        <w:rPr>
          <w:rFonts w:asciiTheme="majorEastAsia" w:hAnsiTheme="majorEastAsia" w:eastAsiaTheme="majorEastAsia"/>
          <w:spacing w:val="27"/>
          <w:sz w:val="24"/>
          <w:lang w:eastAsia="zh-CN"/>
        </w:rPr>
        <w:t>%</w:t>
      </w:r>
      <w:r>
        <w:rPr>
          <w:rFonts w:asciiTheme="majorEastAsia" w:hAnsiTheme="majorEastAsia" w:eastAsiaTheme="majorEastAsia"/>
          <w:sz w:val="24"/>
          <w:lang w:eastAsia="zh-CN"/>
        </w:rPr>
        <w:t>的</w:t>
      </w:r>
      <w:r>
        <w:rPr>
          <w:rFonts w:asciiTheme="majorEastAsia" w:hAnsiTheme="majorEastAsia" w:eastAsiaTheme="majorEastAsia"/>
          <w:spacing w:val="-3"/>
          <w:sz w:val="24"/>
          <w:lang w:eastAsia="zh-CN"/>
        </w:rPr>
        <w:t>扣除，用</w:t>
      </w:r>
    </w:p>
    <w:p>
      <w:pPr>
        <w:spacing w:before="135" w:line="360" w:lineRule="auto"/>
        <w:ind w:right="343"/>
        <w:jc w:val="both"/>
        <w:rPr>
          <w:rFonts w:asciiTheme="majorEastAsia" w:hAnsiTheme="majorEastAsia" w:eastAsiaTheme="majorEastAsia"/>
          <w:spacing w:val="-3"/>
          <w:sz w:val="24"/>
          <w:lang w:eastAsia="zh-CN"/>
        </w:rPr>
      </w:pPr>
      <w:r>
        <w:rPr>
          <w:rFonts w:asciiTheme="majorEastAsia" w:hAnsiTheme="majorEastAsia" w:eastAsiaTheme="majorEastAsia"/>
          <w:spacing w:val="-3"/>
          <w:sz w:val="24"/>
          <w:lang w:eastAsia="zh-CN"/>
        </w:rPr>
        <w:t xml:space="preserve">扣除后的价格参与评审。本项目对小型企业产品的价格给予 </w:t>
      </w:r>
      <w:r>
        <w:rPr>
          <w:rFonts w:asciiTheme="majorEastAsia" w:hAnsiTheme="majorEastAsia" w:eastAsiaTheme="majorEastAsia"/>
          <w:sz w:val="24"/>
          <w:lang w:eastAsia="zh-CN"/>
        </w:rPr>
        <w:t>6%的扣除。</w:t>
      </w:r>
      <w:r>
        <w:rPr>
          <w:rFonts w:asciiTheme="majorEastAsia" w:hAnsiTheme="majorEastAsia" w:eastAsiaTheme="majorEastAsia"/>
          <w:spacing w:val="-4"/>
          <w:sz w:val="24"/>
          <w:lang w:eastAsia="zh-CN"/>
        </w:rPr>
        <w:t>本项目属于商业服务。根据《工业和信息化部、国家统计局、国家发展和改革</w:t>
      </w:r>
      <w:r>
        <w:rPr>
          <w:rFonts w:asciiTheme="majorEastAsia" w:hAnsiTheme="majorEastAsia" w:eastAsiaTheme="majorEastAsia"/>
          <w:spacing w:val="-9"/>
          <w:sz w:val="24"/>
          <w:lang w:eastAsia="zh-CN"/>
        </w:rPr>
        <w:t>委员会、财政部关于印发中小企业划型标准规定的通知</w:t>
      </w:r>
      <w:r>
        <w:rPr>
          <w:rFonts w:asciiTheme="majorEastAsia" w:hAnsiTheme="majorEastAsia" w:eastAsiaTheme="majorEastAsia"/>
          <w:spacing w:val="-180"/>
          <w:sz w:val="24"/>
          <w:lang w:eastAsia="zh-CN"/>
        </w:rPr>
        <w:t>》</w:t>
      </w:r>
      <w:r>
        <w:rPr>
          <w:rFonts w:asciiTheme="majorEastAsia" w:hAnsiTheme="majorEastAsia" w:eastAsiaTheme="majorEastAsia"/>
          <w:sz w:val="24"/>
          <w:lang w:eastAsia="zh-CN"/>
        </w:rPr>
        <w:t>（工信部联企业[2011]300号）</w:t>
      </w:r>
      <w:r>
        <w:rPr>
          <w:rFonts w:asciiTheme="majorEastAsia" w:hAnsiTheme="majorEastAsia" w:eastAsiaTheme="majorEastAsia"/>
          <w:spacing w:val="-7"/>
          <w:sz w:val="24"/>
          <w:lang w:eastAsia="zh-CN"/>
        </w:rPr>
        <w:t>规定的划分标准“其中，从业人员</w:t>
      </w:r>
      <w:r>
        <w:rPr>
          <w:rFonts w:asciiTheme="majorEastAsia" w:hAnsiTheme="majorEastAsia" w:eastAsiaTheme="majorEastAsia"/>
          <w:sz w:val="24"/>
          <w:lang w:eastAsia="zh-CN"/>
        </w:rPr>
        <w:t>100</w:t>
      </w:r>
      <w:r>
        <w:rPr>
          <w:rFonts w:asciiTheme="majorEastAsia" w:hAnsiTheme="majorEastAsia" w:eastAsiaTheme="majorEastAsia"/>
          <w:spacing w:val="-9"/>
          <w:sz w:val="24"/>
          <w:lang w:eastAsia="zh-CN"/>
        </w:rPr>
        <w:t>人及以上，且资产总额</w:t>
      </w:r>
      <w:r>
        <w:rPr>
          <w:rFonts w:asciiTheme="majorEastAsia" w:hAnsiTheme="majorEastAsia" w:eastAsiaTheme="majorEastAsia"/>
          <w:sz w:val="24"/>
          <w:lang w:eastAsia="zh-CN"/>
        </w:rPr>
        <w:t>8000万元及以上的为中</w:t>
      </w:r>
      <w:r>
        <w:rPr>
          <w:rFonts w:asciiTheme="majorEastAsia" w:hAnsiTheme="majorEastAsia" w:eastAsiaTheme="majorEastAsia"/>
          <w:spacing w:val="-10"/>
          <w:sz w:val="24"/>
          <w:lang w:eastAsia="zh-CN"/>
        </w:rPr>
        <w:t>型企业，从业人员</w:t>
      </w:r>
      <w:r>
        <w:rPr>
          <w:rFonts w:asciiTheme="majorEastAsia" w:hAnsiTheme="majorEastAsia" w:eastAsiaTheme="majorEastAsia"/>
          <w:sz w:val="24"/>
          <w:lang w:eastAsia="zh-CN"/>
        </w:rPr>
        <w:t>10</w:t>
      </w:r>
      <w:r>
        <w:rPr>
          <w:rFonts w:asciiTheme="majorEastAsia" w:hAnsiTheme="majorEastAsia" w:eastAsiaTheme="majorEastAsia"/>
          <w:spacing w:val="-9"/>
          <w:sz w:val="24"/>
          <w:lang w:eastAsia="zh-CN"/>
        </w:rPr>
        <w:t>人及以上，且资产总额</w:t>
      </w:r>
      <w:r>
        <w:rPr>
          <w:rFonts w:asciiTheme="majorEastAsia" w:hAnsiTheme="majorEastAsia" w:eastAsiaTheme="majorEastAsia"/>
          <w:sz w:val="24"/>
          <w:lang w:eastAsia="zh-CN"/>
        </w:rPr>
        <w:t>100</w:t>
      </w:r>
      <w:r>
        <w:rPr>
          <w:rFonts w:asciiTheme="majorEastAsia" w:hAnsiTheme="majorEastAsia" w:eastAsiaTheme="majorEastAsia"/>
          <w:spacing w:val="-1"/>
          <w:sz w:val="24"/>
          <w:lang w:eastAsia="zh-CN"/>
        </w:rPr>
        <w:t>万元及以上的为小型企业；从业人员</w:t>
      </w:r>
      <w:r>
        <w:rPr>
          <w:rFonts w:hint="eastAsia" w:asciiTheme="majorEastAsia" w:hAnsiTheme="majorEastAsia" w:eastAsiaTheme="majorEastAsia"/>
          <w:w w:val="99"/>
          <w:sz w:val="24"/>
          <w:lang w:eastAsia="zh-CN"/>
        </w:rPr>
        <w:t>10</w:t>
      </w:r>
      <w:r>
        <w:rPr>
          <w:rFonts w:asciiTheme="majorEastAsia" w:hAnsiTheme="majorEastAsia" w:eastAsiaTheme="majorEastAsia"/>
          <w:w w:val="99"/>
          <w:sz w:val="24"/>
          <w:lang w:eastAsia="zh-CN"/>
        </w:rPr>
        <w:t>人以下或资产总额</w:t>
      </w:r>
      <w:r>
        <w:rPr>
          <w:rFonts w:asciiTheme="majorEastAsia" w:hAnsiTheme="majorEastAsia" w:eastAsiaTheme="majorEastAsia"/>
          <w:spacing w:val="-59"/>
          <w:sz w:val="24"/>
          <w:lang w:eastAsia="zh-CN"/>
        </w:rPr>
        <w:t xml:space="preserve"> </w:t>
      </w:r>
      <w:r>
        <w:rPr>
          <w:rFonts w:asciiTheme="majorEastAsia" w:hAnsiTheme="majorEastAsia" w:eastAsiaTheme="majorEastAsia"/>
          <w:spacing w:val="-3"/>
          <w:sz w:val="24"/>
          <w:lang w:eastAsia="zh-CN"/>
        </w:rPr>
        <w:t>1</w:t>
      </w:r>
      <w:r>
        <w:rPr>
          <w:rFonts w:asciiTheme="majorEastAsia" w:hAnsiTheme="majorEastAsia" w:eastAsiaTheme="majorEastAsia"/>
          <w:sz w:val="24"/>
          <w:lang w:eastAsia="zh-CN"/>
        </w:rPr>
        <w:t>00</w:t>
      </w:r>
      <w:r>
        <w:rPr>
          <w:rFonts w:asciiTheme="majorEastAsia" w:hAnsiTheme="majorEastAsia" w:eastAsiaTheme="majorEastAsia"/>
          <w:spacing w:val="-11"/>
          <w:w w:val="99"/>
          <w:sz w:val="24"/>
          <w:lang w:eastAsia="zh-CN"/>
        </w:rPr>
        <w:t>万元以下的为微型企业”；</w:t>
      </w:r>
      <w:r>
        <w:rPr>
          <w:rFonts w:asciiTheme="majorEastAsia" w:hAnsiTheme="majorEastAsia" w:eastAsiaTheme="majorEastAsia"/>
          <w:w w:val="95"/>
          <w:sz w:val="24"/>
          <w:lang w:eastAsia="zh-CN"/>
        </w:rPr>
        <w:t>小型、微型企业提供中型企业制造的货物的，视同为中型企业；凡是参与小微企业价格评审扣除的供应商，必须提交本公司上一年度审计报告及上一月的财务报表、从业人员名单及工资发放明细表，以此为证明是否为小微企业，不提供者不得享受小微企业价格扣除的优惠政策，提供虚假证明资料的按照无效投标处理。</w:t>
      </w:r>
    </w:p>
    <w:p>
      <w:pPr>
        <w:spacing w:before="35" w:line="360" w:lineRule="auto"/>
        <w:ind w:left="687" w:leftChars="212" w:right="100" w:hanging="221" w:hangingChars="98"/>
        <w:jc w:val="both"/>
        <w:rPr>
          <w:rFonts w:asciiTheme="majorEastAsia" w:hAnsiTheme="majorEastAsia" w:eastAsiaTheme="majorEastAsia"/>
          <w:spacing w:val="-7"/>
          <w:sz w:val="24"/>
          <w:lang w:eastAsia="zh-CN"/>
        </w:rPr>
      </w:pPr>
      <w:r>
        <w:rPr>
          <w:rFonts w:hint="eastAsia" w:asciiTheme="majorEastAsia" w:hAnsiTheme="majorEastAsia" w:eastAsiaTheme="majorEastAsia"/>
          <w:spacing w:val="-7"/>
          <w:sz w:val="24"/>
          <w:lang w:eastAsia="zh-CN"/>
        </w:rPr>
        <w:t>2、根据《财政部 国家发展和改革委员会关于印发&lt;节能产品政府采购实施意见&gt;的通知》</w:t>
      </w:r>
    </w:p>
    <w:p>
      <w:pPr>
        <w:spacing w:before="35" w:line="360" w:lineRule="auto"/>
        <w:ind w:right="100"/>
        <w:jc w:val="both"/>
        <w:rPr>
          <w:rFonts w:asciiTheme="majorEastAsia" w:hAnsiTheme="majorEastAsia" w:eastAsiaTheme="majorEastAsia"/>
          <w:spacing w:val="-7"/>
          <w:sz w:val="24"/>
          <w:lang w:eastAsia="zh-CN"/>
        </w:rPr>
      </w:pPr>
      <w:r>
        <w:rPr>
          <w:rFonts w:hint="eastAsia" w:asciiTheme="majorEastAsia" w:hAnsiTheme="majorEastAsia" w:eastAsiaTheme="majorEastAsia"/>
          <w:spacing w:val="-7"/>
          <w:sz w:val="24"/>
          <w:lang w:eastAsia="zh-CN"/>
        </w:rPr>
        <w:t>（财库[2014</w:t>
      </w:r>
      <w:r>
        <w:rPr>
          <w:rFonts w:asciiTheme="majorEastAsia" w:hAnsiTheme="majorEastAsia" w:eastAsiaTheme="majorEastAsia"/>
          <w:spacing w:val="-7"/>
          <w:sz w:val="24"/>
          <w:lang w:eastAsia="zh-CN"/>
        </w:rPr>
        <w:t>]</w:t>
      </w:r>
      <w:r>
        <w:rPr>
          <w:rFonts w:hint="eastAsia" w:asciiTheme="majorEastAsia" w:hAnsiTheme="majorEastAsia" w:eastAsiaTheme="majorEastAsia"/>
          <w:spacing w:val="-7"/>
          <w:sz w:val="24"/>
          <w:lang w:eastAsia="zh-CN"/>
        </w:rPr>
        <w:t>185号）第六规定，政府采购属于节能清单中产品时，在技术、服务等指标 同等条件下，应当优先采购节能清单所列的节能产品。</w:t>
      </w:r>
    </w:p>
    <w:p>
      <w:pPr>
        <w:spacing w:before="35" w:line="360" w:lineRule="auto"/>
        <w:ind w:left="798" w:leftChars="212" w:right="100" w:hanging="332" w:hangingChars="147"/>
        <w:rPr>
          <w:rFonts w:asciiTheme="majorEastAsia" w:hAnsiTheme="majorEastAsia" w:eastAsiaTheme="majorEastAsia"/>
          <w:spacing w:val="-7"/>
          <w:sz w:val="24"/>
          <w:lang w:eastAsia="zh-CN"/>
        </w:rPr>
      </w:pPr>
      <w:r>
        <w:rPr>
          <w:rFonts w:hint="eastAsia" w:asciiTheme="majorEastAsia" w:hAnsiTheme="majorEastAsia" w:eastAsiaTheme="majorEastAsia"/>
          <w:spacing w:val="-7"/>
          <w:sz w:val="24"/>
          <w:lang w:eastAsia="zh-CN"/>
        </w:rPr>
        <w:t>3、根据《财政部 环保总局关于环境标志产品政府采购实施的意见》（财库[2006]90号）</w:t>
      </w:r>
    </w:p>
    <w:p>
      <w:pPr>
        <w:spacing w:before="35" w:line="360" w:lineRule="auto"/>
        <w:ind w:right="100"/>
        <w:rPr>
          <w:rFonts w:asciiTheme="majorEastAsia" w:hAnsiTheme="majorEastAsia" w:eastAsiaTheme="majorEastAsia"/>
          <w:w w:val="95"/>
          <w:sz w:val="24"/>
          <w:lang w:eastAsia="zh-CN"/>
        </w:rPr>
      </w:pPr>
      <w:r>
        <w:rPr>
          <w:rFonts w:hint="eastAsia" w:asciiTheme="majorEastAsia" w:hAnsiTheme="majorEastAsia" w:eastAsiaTheme="majorEastAsia"/>
          <w:spacing w:val="-7"/>
          <w:sz w:val="24"/>
          <w:lang w:eastAsia="zh-CN"/>
        </w:rPr>
        <w:t>第六条规定，采购人采购的产品属于清单中品目的，在性能、技术、服务等指标同等条件下，应当优先采购清单中的产品。</w:t>
      </w:r>
    </w:p>
    <w:p>
      <w:pPr>
        <w:spacing w:before="35" w:line="360" w:lineRule="auto"/>
        <w:ind w:left="799" w:leftChars="205" w:right="100" w:hanging="348" w:hangingChars="150"/>
        <w:rPr>
          <w:rFonts w:asciiTheme="majorEastAsia" w:hAnsiTheme="majorEastAsia" w:eastAsiaTheme="majorEastAsia"/>
          <w:spacing w:val="-4"/>
          <w:sz w:val="24"/>
          <w:lang w:eastAsia="zh-CN"/>
        </w:rPr>
      </w:pPr>
      <w:r>
        <w:rPr>
          <w:rFonts w:hint="eastAsia" w:asciiTheme="majorEastAsia" w:hAnsiTheme="majorEastAsia" w:eastAsiaTheme="majorEastAsia"/>
          <w:spacing w:val="-4"/>
          <w:sz w:val="24"/>
          <w:lang w:eastAsia="zh-CN"/>
        </w:rPr>
        <w:t>4、</w:t>
      </w:r>
      <w:r>
        <w:rPr>
          <w:rFonts w:asciiTheme="majorEastAsia" w:hAnsiTheme="majorEastAsia" w:eastAsiaTheme="majorEastAsia"/>
          <w:spacing w:val="-4"/>
          <w:sz w:val="24"/>
          <w:lang w:eastAsia="zh-CN"/>
        </w:rPr>
        <w:t>供应商须将此“综合评分页码对照表”编制到《磋商响应性文件》商务部分中，且必</w:t>
      </w:r>
    </w:p>
    <w:p>
      <w:pPr>
        <w:spacing w:before="35" w:line="360" w:lineRule="auto"/>
        <w:ind w:right="100"/>
        <w:rPr>
          <w:rFonts w:asciiTheme="majorEastAsia" w:hAnsiTheme="majorEastAsia" w:eastAsiaTheme="majorEastAsia"/>
          <w:spacing w:val="-4"/>
          <w:sz w:val="24"/>
          <w:lang w:eastAsia="zh-CN"/>
        </w:rPr>
      </w:pPr>
      <w:r>
        <w:rPr>
          <w:rFonts w:asciiTheme="majorEastAsia" w:hAnsiTheme="majorEastAsia" w:eastAsiaTheme="majorEastAsia"/>
          <w:sz w:val="24"/>
          <w:lang w:eastAsia="zh-CN"/>
        </w:rPr>
        <w:t>须准确填写分值证明文件在《</w:t>
      </w:r>
      <w:r>
        <w:rPr>
          <w:rFonts w:asciiTheme="majorEastAsia" w:hAnsiTheme="majorEastAsia" w:eastAsiaTheme="majorEastAsia"/>
          <w:spacing w:val="-4"/>
          <w:sz w:val="24"/>
          <w:lang w:eastAsia="zh-CN"/>
        </w:rPr>
        <w:t>磋商响应性文件</w:t>
      </w:r>
      <w:r>
        <w:rPr>
          <w:rFonts w:asciiTheme="majorEastAsia" w:hAnsiTheme="majorEastAsia" w:eastAsiaTheme="majorEastAsia"/>
          <w:sz w:val="24"/>
          <w:lang w:eastAsia="zh-CN"/>
        </w:rPr>
        <w:t>》中相对应的页码，对于不填写页码或页码填</w:t>
      </w:r>
      <w:r>
        <w:rPr>
          <w:rFonts w:asciiTheme="majorEastAsia" w:hAnsiTheme="majorEastAsia" w:eastAsiaTheme="majorEastAsia"/>
          <w:w w:val="95"/>
          <w:sz w:val="24"/>
          <w:lang w:eastAsia="zh-CN"/>
        </w:rPr>
        <w:t>写有误，影响得分的概不负责。</w:t>
      </w:r>
    </w:p>
    <w:p>
      <w:pPr>
        <w:pStyle w:val="3"/>
        <w:spacing w:before="33" w:line="340" w:lineRule="auto"/>
        <w:ind w:left="101" w:leftChars="46" w:right="100" w:firstLine="360" w:firstLineChars="150"/>
        <w:jc w:val="both"/>
        <w:rPr>
          <w:rFonts w:asciiTheme="majorEastAsia" w:hAnsiTheme="majorEastAsia" w:eastAsiaTheme="majorEastAsia"/>
          <w:lang w:eastAsia="zh-CN"/>
        </w:rPr>
      </w:pPr>
      <w:r>
        <w:rPr>
          <w:rFonts w:asciiTheme="majorEastAsia" w:hAnsiTheme="majorEastAsia" w:eastAsiaTheme="majorEastAsia"/>
          <w:lang w:eastAsia="zh-CN"/>
        </w:rPr>
        <w:t>磋商小组成员在充分审阅供应商响应文件的基础上，按照评审标准对每个供应商进行综</w:t>
      </w:r>
    </w:p>
    <w:p>
      <w:pPr>
        <w:pStyle w:val="3"/>
        <w:spacing w:before="33" w:line="340" w:lineRule="auto"/>
        <w:ind w:right="100"/>
        <w:jc w:val="both"/>
        <w:rPr>
          <w:rFonts w:asciiTheme="majorEastAsia" w:hAnsiTheme="majorEastAsia" w:eastAsiaTheme="majorEastAsia"/>
          <w:lang w:eastAsia="zh-CN"/>
        </w:rPr>
      </w:pPr>
      <w:r>
        <w:rPr>
          <w:rFonts w:asciiTheme="majorEastAsia" w:hAnsiTheme="majorEastAsia" w:eastAsiaTheme="majorEastAsia"/>
          <w:lang w:eastAsia="zh-CN"/>
        </w:rPr>
        <w:t>合打分，综合打分由报价得分、商务得分和技术得分构成，技术部分中“技术方案”为磋商小组成员打分的算术平均值，综合得分为各供应商的最终评审得分（小数点</w:t>
      </w:r>
      <w:r>
        <w:rPr>
          <w:rFonts w:asciiTheme="majorEastAsia" w:hAnsiTheme="majorEastAsia" w:eastAsiaTheme="majorEastAsia"/>
          <w:spacing w:val="-16"/>
          <w:lang w:eastAsia="zh-CN"/>
        </w:rPr>
        <w:t xml:space="preserve">后保留 </w:t>
      </w:r>
      <w:r>
        <w:rPr>
          <w:rFonts w:asciiTheme="majorEastAsia" w:hAnsiTheme="majorEastAsia" w:eastAsiaTheme="majorEastAsia"/>
          <w:lang w:eastAsia="zh-CN"/>
        </w:rPr>
        <w:t>2 位有效数字</w:t>
      </w:r>
      <w:r>
        <w:rPr>
          <w:rFonts w:asciiTheme="majorEastAsia" w:hAnsiTheme="majorEastAsia" w:eastAsiaTheme="majorEastAsia"/>
          <w:spacing w:val="-120"/>
          <w:lang w:eastAsia="zh-CN"/>
        </w:rPr>
        <w:t>）</w:t>
      </w:r>
      <w:r>
        <w:rPr>
          <w:rFonts w:asciiTheme="majorEastAsia" w:hAnsiTheme="majorEastAsia" w:eastAsiaTheme="majorEastAsia"/>
          <w:lang w:eastAsia="zh-CN"/>
        </w:rPr>
        <w:t>。按评审得分由高到低顺序，取前</w:t>
      </w:r>
      <w:r>
        <w:rPr>
          <w:rFonts w:hint="eastAsia" w:asciiTheme="majorEastAsia" w:hAnsiTheme="majorEastAsia" w:eastAsiaTheme="majorEastAsia"/>
          <w:lang w:eastAsia="zh-CN"/>
        </w:rPr>
        <w:t>3</w:t>
      </w:r>
      <w:r>
        <w:rPr>
          <w:rFonts w:asciiTheme="majorEastAsia" w:hAnsiTheme="majorEastAsia" w:eastAsiaTheme="majorEastAsia"/>
          <w:lang w:eastAsia="zh-CN"/>
        </w:rPr>
        <w:t>名为成交候选供应商，评审得分相同的情况下，按照最后报价由低到高的顺序推荐。</w:t>
      </w:r>
    </w:p>
    <w:p>
      <w:pPr>
        <w:pStyle w:val="23"/>
        <w:spacing w:before="53"/>
        <w:rPr>
          <w:rFonts w:asciiTheme="majorEastAsia" w:hAnsiTheme="majorEastAsia" w:eastAsiaTheme="majorEastAsia"/>
        </w:rPr>
      </w:pPr>
      <w:r>
        <w:rPr>
          <w:rFonts w:asciiTheme="majorEastAsia" w:hAnsiTheme="majorEastAsia" w:eastAsiaTheme="majorEastAsia"/>
          <w:w w:val="95"/>
        </w:rPr>
        <w:t>13．磋商评审纪律</w:t>
      </w:r>
    </w:p>
    <w:p>
      <w:pPr>
        <w:pStyle w:val="24"/>
        <w:numPr>
          <w:ilvl w:val="1"/>
          <w:numId w:val="6"/>
        </w:numPr>
        <w:tabs>
          <w:tab w:val="left" w:pos="1125"/>
        </w:tabs>
        <w:spacing w:before="136" w:line="336" w:lineRule="auto"/>
        <w:ind w:right="100" w:firstLine="480"/>
        <w:rPr>
          <w:rFonts w:asciiTheme="majorEastAsia" w:hAnsiTheme="majorEastAsia" w:eastAsiaTheme="majorEastAsia"/>
          <w:sz w:val="24"/>
          <w:lang w:eastAsia="zh-CN"/>
        </w:rPr>
      </w:pPr>
      <w:r>
        <w:rPr>
          <w:rFonts w:asciiTheme="majorEastAsia" w:hAnsiTheme="majorEastAsia" w:eastAsiaTheme="majorEastAsia"/>
          <w:sz w:val="24"/>
          <w:lang w:eastAsia="zh-CN"/>
        </w:rPr>
        <w:t>磋商小组成员内部讨论的情况和意见必须保密，任何人不得以任何形式透露给供</w:t>
      </w:r>
      <w:r>
        <w:rPr>
          <w:rFonts w:hint="eastAsia" w:asciiTheme="majorEastAsia" w:hAnsiTheme="majorEastAsia" w:eastAsiaTheme="majorEastAsia"/>
          <w:sz w:val="24"/>
          <w:lang w:eastAsia="zh-CN"/>
        </w:rPr>
        <w:t xml:space="preserve">  </w:t>
      </w:r>
    </w:p>
    <w:p>
      <w:pPr>
        <w:pStyle w:val="24"/>
        <w:tabs>
          <w:tab w:val="left" w:pos="1125"/>
        </w:tabs>
        <w:spacing w:before="136" w:line="336" w:lineRule="auto"/>
        <w:ind w:left="583" w:leftChars="265" w:right="100" w:firstLine="600" w:firstLineChars="250"/>
        <w:rPr>
          <w:rFonts w:asciiTheme="majorEastAsia" w:hAnsiTheme="majorEastAsia" w:eastAsiaTheme="majorEastAsia"/>
          <w:sz w:val="24"/>
          <w:lang w:eastAsia="zh-CN"/>
        </w:rPr>
      </w:pPr>
      <w:r>
        <w:rPr>
          <w:rFonts w:asciiTheme="majorEastAsia" w:hAnsiTheme="majorEastAsia" w:eastAsiaTheme="majorEastAsia"/>
          <w:sz w:val="24"/>
          <w:lang w:eastAsia="zh-CN"/>
        </w:rPr>
        <w:t>应商或与供应商有关的单位或个人；</w:t>
      </w:r>
    </w:p>
    <w:p>
      <w:pPr>
        <w:pStyle w:val="24"/>
        <w:numPr>
          <w:ilvl w:val="1"/>
          <w:numId w:val="6"/>
        </w:numPr>
        <w:tabs>
          <w:tab w:val="left" w:pos="1125"/>
        </w:tabs>
        <w:spacing w:before="58" w:line="336" w:lineRule="auto"/>
        <w:ind w:right="100" w:firstLine="480"/>
        <w:rPr>
          <w:rFonts w:asciiTheme="majorEastAsia" w:hAnsiTheme="majorEastAsia" w:eastAsiaTheme="majorEastAsia"/>
          <w:sz w:val="24"/>
          <w:lang w:eastAsia="zh-CN"/>
        </w:rPr>
      </w:pPr>
      <w:r>
        <w:rPr>
          <w:rFonts w:asciiTheme="majorEastAsia" w:hAnsiTheme="majorEastAsia" w:eastAsiaTheme="majorEastAsia"/>
          <w:sz w:val="24"/>
          <w:lang w:eastAsia="zh-CN"/>
        </w:rPr>
        <w:t>在磋商过程中，供应商不得以任何形式对磋商小组成员进行旨在影响磋商结果的</w:t>
      </w:r>
    </w:p>
    <w:p>
      <w:pPr>
        <w:pStyle w:val="24"/>
        <w:tabs>
          <w:tab w:val="left" w:pos="1125"/>
        </w:tabs>
        <w:spacing w:before="58" w:line="336" w:lineRule="auto"/>
        <w:ind w:left="583" w:leftChars="265" w:right="100" w:firstLine="600" w:firstLineChars="250"/>
        <w:rPr>
          <w:rFonts w:asciiTheme="majorEastAsia" w:hAnsiTheme="majorEastAsia" w:eastAsiaTheme="majorEastAsia"/>
          <w:sz w:val="24"/>
          <w:lang w:eastAsia="zh-CN"/>
        </w:rPr>
      </w:pPr>
      <w:r>
        <w:rPr>
          <w:rFonts w:asciiTheme="majorEastAsia" w:hAnsiTheme="majorEastAsia" w:eastAsiaTheme="majorEastAsia"/>
          <w:sz w:val="24"/>
          <w:lang w:eastAsia="zh-CN"/>
        </w:rPr>
        <w:t>私下接触，否则取消其磋商资格；</w:t>
      </w:r>
    </w:p>
    <w:p>
      <w:pPr>
        <w:pStyle w:val="24"/>
        <w:numPr>
          <w:ilvl w:val="1"/>
          <w:numId w:val="6"/>
        </w:numPr>
        <w:tabs>
          <w:tab w:val="left" w:pos="1125"/>
        </w:tabs>
        <w:spacing w:before="58" w:line="336" w:lineRule="auto"/>
        <w:ind w:right="100" w:firstLine="480"/>
        <w:rPr>
          <w:rFonts w:asciiTheme="majorEastAsia" w:hAnsiTheme="majorEastAsia" w:eastAsiaTheme="majorEastAsia"/>
          <w:sz w:val="24"/>
          <w:lang w:eastAsia="zh-CN"/>
        </w:rPr>
      </w:pPr>
      <w:r>
        <w:rPr>
          <w:rFonts w:asciiTheme="majorEastAsia" w:hAnsiTheme="majorEastAsia" w:eastAsiaTheme="majorEastAsia"/>
          <w:sz w:val="24"/>
          <w:lang w:eastAsia="zh-CN"/>
        </w:rPr>
        <w:t>磋商小组采用以及与磋商有关的人员应当对评审情况和评审过程中获悉的国家秘</w:t>
      </w:r>
      <w:r>
        <w:rPr>
          <w:rFonts w:hint="eastAsia" w:asciiTheme="majorEastAsia" w:hAnsiTheme="majorEastAsia" w:eastAsiaTheme="majorEastAsia"/>
          <w:sz w:val="24"/>
          <w:lang w:eastAsia="zh-CN"/>
        </w:rPr>
        <w:t xml:space="preserve">  </w:t>
      </w:r>
    </w:p>
    <w:p>
      <w:pPr>
        <w:pStyle w:val="24"/>
        <w:tabs>
          <w:tab w:val="left" w:pos="1125"/>
        </w:tabs>
        <w:spacing w:before="58" w:line="336" w:lineRule="auto"/>
        <w:ind w:left="583" w:leftChars="265" w:right="100" w:firstLine="480" w:firstLineChars="200"/>
        <w:rPr>
          <w:rFonts w:asciiTheme="majorEastAsia" w:hAnsiTheme="majorEastAsia" w:eastAsiaTheme="majorEastAsia"/>
          <w:sz w:val="24"/>
          <w:lang w:eastAsia="zh-CN"/>
        </w:rPr>
      </w:pPr>
      <w:r>
        <w:rPr>
          <w:rFonts w:asciiTheme="majorEastAsia" w:hAnsiTheme="majorEastAsia" w:eastAsiaTheme="majorEastAsia"/>
          <w:sz w:val="24"/>
          <w:lang w:eastAsia="zh-CN"/>
        </w:rPr>
        <w:t>密、商业秘密予以保密。</w:t>
      </w:r>
    </w:p>
    <w:p>
      <w:pPr>
        <w:pStyle w:val="23"/>
        <w:spacing w:before="58"/>
        <w:rPr>
          <w:rFonts w:asciiTheme="majorEastAsia" w:hAnsiTheme="majorEastAsia" w:eastAsiaTheme="majorEastAsia"/>
          <w:lang w:eastAsia="zh-CN"/>
        </w:rPr>
      </w:pPr>
      <w:r>
        <w:rPr>
          <w:rFonts w:asciiTheme="majorEastAsia" w:hAnsiTheme="majorEastAsia" w:eastAsiaTheme="majorEastAsia"/>
          <w:w w:val="95"/>
          <w:lang w:eastAsia="zh-CN"/>
        </w:rPr>
        <w:t>14．无效投标情况说明</w:t>
      </w:r>
    </w:p>
    <w:p>
      <w:pPr>
        <w:pStyle w:val="3"/>
        <w:spacing w:before="133"/>
        <w:ind w:left="582"/>
        <w:rPr>
          <w:rFonts w:asciiTheme="majorEastAsia" w:hAnsiTheme="majorEastAsia" w:eastAsiaTheme="majorEastAsia"/>
          <w:lang w:eastAsia="zh-CN"/>
        </w:rPr>
      </w:pPr>
      <w:r>
        <w:rPr>
          <w:rFonts w:asciiTheme="majorEastAsia" w:hAnsiTheme="majorEastAsia" w:eastAsiaTheme="majorEastAsia"/>
          <w:lang w:eastAsia="zh-CN"/>
        </w:rPr>
        <w:t>响应文件有下列情形之一的，应当按照无效响应文件处理：</w:t>
      </w:r>
    </w:p>
    <w:p>
      <w:pPr>
        <w:pStyle w:val="24"/>
        <w:numPr>
          <w:ilvl w:val="1"/>
          <w:numId w:val="7"/>
        </w:numPr>
        <w:tabs>
          <w:tab w:val="left" w:pos="1063"/>
        </w:tabs>
        <w:spacing w:before="153"/>
        <w:rPr>
          <w:rFonts w:asciiTheme="majorEastAsia" w:hAnsiTheme="majorEastAsia" w:eastAsiaTheme="majorEastAsia"/>
          <w:sz w:val="24"/>
          <w:lang w:eastAsia="zh-CN"/>
        </w:rPr>
      </w:pPr>
      <w:r>
        <w:rPr>
          <w:rFonts w:asciiTheme="majorEastAsia" w:hAnsiTheme="majorEastAsia" w:eastAsiaTheme="majorEastAsia"/>
          <w:sz w:val="24"/>
          <w:lang w:eastAsia="zh-CN"/>
        </w:rPr>
        <w:t>在规定的截止时间之后递交的；</w:t>
      </w:r>
    </w:p>
    <w:p>
      <w:pPr>
        <w:pStyle w:val="24"/>
        <w:numPr>
          <w:ilvl w:val="1"/>
          <w:numId w:val="7"/>
        </w:numPr>
        <w:tabs>
          <w:tab w:val="left" w:pos="1063"/>
        </w:tabs>
        <w:spacing w:before="132"/>
        <w:rPr>
          <w:rFonts w:asciiTheme="majorEastAsia" w:hAnsiTheme="majorEastAsia" w:eastAsiaTheme="majorEastAsia"/>
          <w:sz w:val="24"/>
          <w:lang w:eastAsia="zh-CN"/>
        </w:rPr>
      </w:pPr>
      <w:r>
        <w:rPr>
          <w:rFonts w:asciiTheme="majorEastAsia" w:hAnsiTheme="majorEastAsia" w:eastAsiaTheme="majorEastAsia"/>
          <w:sz w:val="24"/>
          <w:lang w:eastAsia="zh-CN"/>
        </w:rPr>
        <w:t>未按采购文件规定要求密封、签署、盖章的；</w:t>
      </w:r>
    </w:p>
    <w:p>
      <w:pPr>
        <w:pStyle w:val="24"/>
        <w:numPr>
          <w:ilvl w:val="1"/>
          <w:numId w:val="7"/>
        </w:numPr>
        <w:tabs>
          <w:tab w:val="left" w:pos="1063"/>
        </w:tabs>
        <w:rPr>
          <w:rFonts w:asciiTheme="majorEastAsia" w:hAnsiTheme="majorEastAsia" w:eastAsiaTheme="majorEastAsia"/>
          <w:sz w:val="24"/>
          <w:lang w:eastAsia="zh-CN"/>
        </w:rPr>
      </w:pPr>
      <w:r>
        <w:rPr>
          <w:rFonts w:asciiTheme="majorEastAsia" w:hAnsiTheme="majorEastAsia" w:eastAsiaTheme="majorEastAsia"/>
          <w:sz w:val="24"/>
          <w:lang w:eastAsia="zh-CN"/>
        </w:rPr>
        <w:t>未按规定交纳磋商保证金的；</w:t>
      </w:r>
    </w:p>
    <w:p>
      <w:pPr>
        <w:pStyle w:val="24"/>
        <w:numPr>
          <w:ilvl w:val="1"/>
          <w:numId w:val="7"/>
        </w:numPr>
        <w:tabs>
          <w:tab w:val="left" w:pos="1063"/>
        </w:tabs>
        <w:spacing w:before="133"/>
        <w:rPr>
          <w:rFonts w:asciiTheme="majorEastAsia" w:hAnsiTheme="majorEastAsia" w:eastAsiaTheme="majorEastAsia"/>
          <w:sz w:val="24"/>
          <w:lang w:eastAsia="zh-CN"/>
        </w:rPr>
      </w:pPr>
      <w:r>
        <w:rPr>
          <w:rFonts w:asciiTheme="majorEastAsia" w:hAnsiTheme="majorEastAsia" w:eastAsiaTheme="majorEastAsia"/>
          <w:sz w:val="24"/>
          <w:lang w:eastAsia="zh-CN"/>
        </w:rPr>
        <w:t>不具备采购文件中规定的资格要求的；</w:t>
      </w:r>
    </w:p>
    <w:p>
      <w:pPr>
        <w:pStyle w:val="24"/>
        <w:numPr>
          <w:ilvl w:val="1"/>
          <w:numId w:val="7"/>
        </w:numPr>
        <w:tabs>
          <w:tab w:val="left" w:pos="1063"/>
        </w:tabs>
        <w:rPr>
          <w:rFonts w:asciiTheme="majorEastAsia" w:hAnsiTheme="majorEastAsia" w:eastAsiaTheme="majorEastAsia"/>
          <w:sz w:val="24"/>
        </w:rPr>
      </w:pPr>
      <w:r>
        <w:rPr>
          <w:rFonts w:asciiTheme="majorEastAsia" w:hAnsiTheme="majorEastAsia" w:eastAsiaTheme="majorEastAsia"/>
          <w:sz w:val="24"/>
        </w:rPr>
        <w:t>报价超过限价的；</w:t>
      </w:r>
    </w:p>
    <w:p>
      <w:pPr>
        <w:pStyle w:val="24"/>
        <w:numPr>
          <w:ilvl w:val="1"/>
          <w:numId w:val="7"/>
        </w:numPr>
        <w:tabs>
          <w:tab w:val="left" w:pos="1063"/>
        </w:tabs>
        <w:spacing w:before="133"/>
        <w:rPr>
          <w:rFonts w:asciiTheme="majorEastAsia" w:hAnsiTheme="majorEastAsia" w:eastAsiaTheme="majorEastAsia"/>
          <w:sz w:val="24"/>
          <w:lang w:eastAsia="zh-CN"/>
        </w:rPr>
      </w:pPr>
      <w:r>
        <w:rPr>
          <w:rFonts w:asciiTheme="majorEastAsia" w:hAnsiTheme="majorEastAsia" w:eastAsiaTheme="majorEastAsia"/>
          <w:sz w:val="24"/>
          <w:lang w:eastAsia="zh-CN"/>
        </w:rPr>
        <w:t>未全部响应采购文件规定的实质性要求的；</w:t>
      </w:r>
    </w:p>
    <w:p>
      <w:pPr>
        <w:pStyle w:val="24"/>
        <w:numPr>
          <w:ilvl w:val="1"/>
          <w:numId w:val="7"/>
        </w:numPr>
        <w:tabs>
          <w:tab w:val="left" w:pos="1063"/>
        </w:tabs>
        <w:spacing w:before="136"/>
        <w:rPr>
          <w:rFonts w:asciiTheme="majorEastAsia" w:hAnsiTheme="majorEastAsia" w:eastAsiaTheme="majorEastAsia"/>
          <w:sz w:val="24"/>
          <w:lang w:eastAsia="zh-CN"/>
        </w:rPr>
      </w:pPr>
      <w:r>
        <w:rPr>
          <w:rFonts w:asciiTheme="majorEastAsia" w:hAnsiTheme="majorEastAsia" w:eastAsiaTheme="majorEastAsia"/>
          <w:sz w:val="24"/>
          <w:lang w:eastAsia="zh-CN"/>
        </w:rPr>
        <w:t>未完全响应磋商内容的；</w:t>
      </w:r>
    </w:p>
    <w:p>
      <w:pPr>
        <w:pStyle w:val="3"/>
        <w:spacing w:before="10"/>
        <w:ind w:left="582"/>
        <w:rPr>
          <w:rFonts w:asciiTheme="majorEastAsia" w:hAnsiTheme="majorEastAsia" w:eastAsiaTheme="majorEastAsia"/>
          <w:lang w:eastAsia="zh-CN"/>
        </w:rPr>
      </w:pPr>
      <w:r>
        <w:rPr>
          <w:rFonts w:asciiTheme="majorEastAsia" w:hAnsiTheme="majorEastAsia" w:eastAsiaTheme="majorEastAsia"/>
          <w:lang w:eastAsia="zh-CN"/>
        </w:rPr>
        <w:t>14.7 不符合法律、法规规定的其他情形。</w:t>
      </w:r>
    </w:p>
    <w:p>
      <w:pPr>
        <w:pStyle w:val="23"/>
        <w:spacing w:before="133"/>
        <w:rPr>
          <w:rFonts w:asciiTheme="majorEastAsia" w:hAnsiTheme="majorEastAsia" w:eastAsiaTheme="majorEastAsia"/>
          <w:lang w:eastAsia="zh-CN"/>
        </w:rPr>
      </w:pPr>
      <w:r>
        <w:rPr>
          <w:rFonts w:asciiTheme="majorEastAsia" w:hAnsiTheme="majorEastAsia" w:eastAsiaTheme="majorEastAsia"/>
          <w:w w:val="95"/>
          <w:lang w:eastAsia="zh-CN"/>
        </w:rPr>
        <w:t>15．磋商中，对价格的计算错误按下述原则修正</w:t>
      </w:r>
    </w:p>
    <w:p>
      <w:pPr>
        <w:pStyle w:val="24"/>
        <w:numPr>
          <w:ilvl w:val="1"/>
          <w:numId w:val="8"/>
        </w:numPr>
        <w:tabs>
          <w:tab w:val="left" w:pos="1125"/>
        </w:tabs>
        <w:spacing w:line="336" w:lineRule="auto"/>
        <w:ind w:right="100" w:firstLine="480"/>
        <w:rPr>
          <w:rFonts w:asciiTheme="majorEastAsia" w:hAnsiTheme="majorEastAsia" w:eastAsiaTheme="majorEastAsia"/>
          <w:sz w:val="24"/>
          <w:lang w:eastAsia="zh-CN"/>
        </w:rPr>
      </w:pPr>
      <w:r>
        <w:rPr>
          <w:rFonts w:asciiTheme="majorEastAsia" w:hAnsiTheme="majorEastAsia" w:eastAsiaTheme="majorEastAsia"/>
          <w:sz w:val="24"/>
          <w:lang w:eastAsia="zh-CN"/>
        </w:rPr>
        <w:t>磋商时，响应文件中磋商报价表内容与响应文件中明细表内容不符的，以磋商报</w:t>
      </w:r>
    </w:p>
    <w:p>
      <w:pPr>
        <w:pStyle w:val="24"/>
        <w:tabs>
          <w:tab w:val="left" w:pos="1125"/>
        </w:tabs>
        <w:spacing w:line="336" w:lineRule="auto"/>
        <w:ind w:left="583" w:leftChars="265" w:right="100" w:firstLine="600" w:firstLineChars="250"/>
        <w:rPr>
          <w:rFonts w:asciiTheme="majorEastAsia" w:hAnsiTheme="majorEastAsia" w:eastAsiaTheme="majorEastAsia"/>
          <w:sz w:val="24"/>
          <w:lang w:eastAsia="zh-CN"/>
        </w:rPr>
      </w:pPr>
      <w:r>
        <w:rPr>
          <w:rFonts w:asciiTheme="majorEastAsia" w:hAnsiTheme="majorEastAsia" w:eastAsiaTheme="majorEastAsia"/>
          <w:sz w:val="24"/>
          <w:lang w:eastAsia="zh-CN"/>
        </w:rPr>
        <w:t>价表为准。</w:t>
      </w:r>
    </w:p>
    <w:p>
      <w:pPr>
        <w:pStyle w:val="24"/>
        <w:numPr>
          <w:ilvl w:val="1"/>
          <w:numId w:val="8"/>
        </w:numPr>
        <w:tabs>
          <w:tab w:val="left" w:pos="1125"/>
        </w:tabs>
        <w:spacing w:before="57" w:line="350" w:lineRule="auto"/>
        <w:ind w:right="100" w:firstLine="480"/>
        <w:jc w:val="both"/>
        <w:rPr>
          <w:rFonts w:asciiTheme="majorEastAsia" w:hAnsiTheme="majorEastAsia" w:eastAsiaTheme="majorEastAsia"/>
          <w:sz w:val="24"/>
          <w:lang w:eastAsia="zh-CN"/>
        </w:rPr>
      </w:pPr>
      <w:r>
        <w:rPr>
          <w:rFonts w:asciiTheme="majorEastAsia" w:hAnsiTheme="majorEastAsia" w:eastAsiaTheme="majorEastAsia"/>
          <w:sz w:val="24"/>
          <w:lang w:eastAsia="zh-CN"/>
        </w:rPr>
        <w:t>响应文件的大写和小写金额不一致的，以大写金额为准；总价金额与按单价汇总</w:t>
      </w:r>
    </w:p>
    <w:p>
      <w:pPr>
        <w:pStyle w:val="24"/>
        <w:tabs>
          <w:tab w:val="left" w:pos="1125"/>
        </w:tabs>
        <w:spacing w:before="57" w:line="350" w:lineRule="auto"/>
        <w:ind w:left="583" w:leftChars="265" w:right="100" w:firstLine="600" w:firstLineChars="250"/>
        <w:jc w:val="both"/>
        <w:rPr>
          <w:rFonts w:asciiTheme="majorEastAsia" w:hAnsiTheme="majorEastAsia" w:eastAsiaTheme="majorEastAsia"/>
          <w:sz w:val="24"/>
          <w:lang w:eastAsia="zh-CN"/>
        </w:rPr>
      </w:pPr>
      <w:r>
        <w:rPr>
          <w:rFonts w:asciiTheme="majorEastAsia" w:hAnsiTheme="majorEastAsia" w:eastAsiaTheme="majorEastAsia"/>
          <w:sz w:val="24"/>
          <w:lang w:eastAsia="zh-CN"/>
        </w:rPr>
        <w:t>金额不一致的，以单价金额计算结果为准；单价金额小数点有明显错位的，应以总价为准，并修改单价；对不同文字文本投标文件的解释发生异议的，以中文文本为准。</w:t>
      </w:r>
    </w:p>
    <w:p>
      <w:pPr>
        <w:pStyle w:val="24"/>
        <w:numPr>
          <w:ilvl w:val="1"/>
          <w:numId w:val="8"/>
        </w:numPr>
        <w:tabs>
          <w:tab w:val="left" w:pos="1063"/>
        </w:tabs>
        <w:spacing w:before="43"/>
        <w:ind w:left="1062" w:hanging="480"/>
        <w:rPr>
          <w:rFonts w:asciiTheme="majorEastAsia" w:hAnsiTheme="majorEastAsia" w:eastAsiaTheme="majorEastAsia"/>
          <w:sz w:val="24"/>
          <w:lang w:eastAsia="zh-CN"/>
        </w:rPr>
      </w:pPr>
      <w:r>
        <w:rPr>
          <w:rFonts w:asciiTheme="majorEastAsia" w:hAnsiTheme="majorEastAsia" w:eastAsiaTheme="majorEastAsia"/>
          <w:sz w:val="24"/>
          <w:lang w:eastAsia="zh-CN"/>
        </w:rPr>
        <w:t>供应商不同意以上修正，则其响应文件将被拒绝。</w:t>
      </w:r>
    </w:p>
    <w:p>
      <w:pPr>
        <w:pStyle w:val="23"/>
        <w:spacing w:before="133"/>
        <w:ind w:left="575"/>
        <w:rPr>
          <w:rFonts w:asciiTheme="majorEastAsia" w:hAnsiTheme="majorEastAsia" w:eastAsiaTheme="majorEastAsia"/>
          <w:lang w:eastAsia="zh-CN"/>
        </w:rPr>
      </w:pPr>
      <w:r>
        <w:rPr>
          <w:rFonts w:asciiTheme="majorEastAsia" w:hAnsiTheme="majorEastAsia" w:eastAsiaTheme="majorEastAsia"/>
          <w:lang w:eastAsia="zh-CN"/>
        </w:rPr>
        <w:t>16. 成交公示</w:t>
      </w:r>
    </w:p>
    <w:p>
      <w:pPr>
        <w:pStyle w:val="3"/>
        <w:spacing w:before="135" w:line="357" w:lineRule="auto"/>
        <w:ind w:left="583" w:leftChars="265" w:right="105"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成交公告内容应当包括采购人和采购代理机构的名称、地址、联系方式，项目名</w:t>
      </w:r>
      <w:r>
        <w:rPr>
          <w:rFonts w:asciiTheme="majorEastAsia" w:hAnsiTheme="majorEastAsia" w:eastAsiaTheme="majorEastAsia"/>
          <w:spacing w:val="-10"/>
          <w:lang w:eastAsia="zh-CN"/>
        </w:rPr>
        <w:t>称和项目编号，成交供应商名称、地址和成交金额，主要成交标的的名称、规格型号、数量、单价、服务要求以及磋商小组成员。</w:t>
      </w:r>
    </w:p>
    <w:p>
      <w:pPr>
        <w:pStyle w:val="23"/>
        <w:spacing w:before="33"/>
        <w:ind w:left="575"/>
        <w:rPr>
          <w:rFonts w:asciiTheme="majorEastAsia" w:hAnsiTheme="majorEastAsia" w:eastAsiaTheme="majorEastAsia"/>
          <w:lang w:eastAsia="zh-CN"/>
        </w:rPr>
      </w:pPr>
      <w:r>
        <w:rPr>
          <w:rFonts w:asciiTheme="majorEastAsia" w:hAnsiTheme="majorEastAsia" w:eastAsiaTheme="majorEastAsia"/>
          <w:w w:val="95"/>
          <w:lang w:eastAsia="zh-CN"/>
        </w:rPr>
        <w:t>17．成交通知</w:t>
      </w:r>
    </w:p>
    <w:p>
      <w:pPr>
        <w:pStyle w:val="3"/>
        <w:spacing w:before="135" w:line="338" w:lineRule="auto"/>
        <w:ind w:left="1183" w:leftChars="265" w:right="35" w:hanging="600" w:hangingChars="250"/>
        <w:rPr>
          <w:rFonts w:asciiTheme="majorEastAsia" w:hAnsiTheme="majorEastAsia" w:eastAsiaTheme="majorEastAsia"/>
          <w:lang w:eastAsia="zh-CN"/>
        </w:rPr>
      </w:pPr>
      <w:r>
        <w:rPr>
          <w:rFonts w:asciiTheme="majorEastAsia" w:hAnsiTheme="majorEastAsia" w:eastAsiaTheme="majorEastAsia"/>
          <w:lang w:eastAsia="zh-CN"/>
        </w:rPr>
        <w:t>17</w:t>
      </w:r>
      <w:r>
        <w:rPr>
          <w:rFonts w:hint="eastAsia" w:asciiTheme="majorEastAsia" w:hAnsiTheme="majorEastAsia" w:eastAsiaTheme="majorEastAsia"/>
          <w:lang w:eastAsia="zh-CN"/>
        </w:rPr>
        <w:t>.</w:t>
      </w:r>
      <w:r>
        <w:rPr>
          <w:rFonts w:asciiTheme="majorEastAsia" w:hAnsiTheme="majorEastAsia" w:eastAsiaTheme="majorEastAsia"/>
          <w:lang w:eastAsia="zh-CN"/>
        </w:rPr>
        <w:t>1 在磋商有效期内，采购代理机构以书面形式通知所选定的成交供应商。通知也可传真的形式，但需要随以书面确认。</w:t>
      </w:r>
    </w:p>
    <w:p>
      <w:pPr>
        <w:pStyle w:val="3"/>
        <w:spacing w:before="53" w:line="338" w:lineRule="auto"/>
        <w:ind w:left="1183" w:leftChars="265" w:right="35" w:hanging="600" w:hangingChars="250"/>
        <w:rPr>
          <w:rFonts w:asciiTheme="majorEastAsia" w:hAnsiTheme="majorEastAsia" w:eastAsiaTheme="majorEastAsia"/>
          <w:lang w:eastAsia="zh-CN"/>
        </w:rPr>
      </w:pPr>
      <w:r>
        <w:rPr>
          <w:rFonts w:asciiTheme="majorEastAsia" w:hAnsiTheme="majorEastAsia" w:eastAsiaTheme="majorEastAsia"/>
          <w:lang w:eastAsia="zh-CN"/>
        </w:rPr>
        <w:t>17</w:t>
      </w:r>
      <w:r>
        <w:rPr>
          <w:rFonts w:hint="eastAsia" w:asciiTheme="majorEastAsia" w:hAnsiTheme="majorEastAsia" w:eastAsiaTheme="majorEastAsia"/>
          <w:lang w:eastAsia="zh-CN"/>
        </w:rPr>
        <w:t>.</w:t>
      </w:r>
      <w:r>
        <w:rPr>
          <w:rFonts w:asciiTheme="majorEastAsia" w:hAnsiTheme="majorEastAsia" w:eastAsiaTheme="majorEastAsia"/>
          <w:lang w:eastAsia="zh-CN"/>
        </w:rPr>
        <w:t>2 成交供应商按规定与采购人签订合同，采购代理机构</w:t>
      </w:r>
      <w:r>
        <w:rPr>
          <w:rFonts w:hint="eastAsia" w:asciiTheme="majorEastAsia" w:hAnsiTheme="majorEastAsia" w:eastAsiaTheme="majorEastAsia"/>
          <w:lang w:eastAsia="zh-CN"/>
        </w:rPr>
        <w:t>不再</w:t>
      </w:r>
      <w:r>
        <w:rPr>
          <w:rFonts w:asciiTheme="majorEastAsia" w:hAnsiTheme="majorEastAsia" w:eastAsiaTheme="majorEastAsia"/>
          <w:lang w:eastAsia="zh-CN"/>
        </w:rPr>
        <w:t>向其他供应商发出通知，</w:t>
      </w:r>
      <w:r>
        <w:rPr>
          <w:rFonts w:hint="eastAsia" w:asciiTheme="majorEastAsia" w:hAnsiTheme="majorEastAsia" w:eastAsiaTheme="majorEastAsia"/>
          <w:lang w:eastAsia="zh-CN"/>
        </w:rPr>
        <w:t>只按规定</w:t>
      </w:r>
      <w:r>
        <w:rPr>
          <w:rFonts w:asciiTheme="majorEastAsia" w:hAnsiTheme="majorEastAsia" w:eastAsiaTheme="majorEastAsia"/>
          <w:lang w:eastAsia="zh-CN"/>
        </w:rPr>
        <w:t>退还投标保证金。采购代理机构对落标的供应商不作落标原因的解释。</w:t>
      </w:r>
    </w:p>
    <w:p>
      <w:pPr>
        <w:pStyle w:val="3"/>
        <w:spacing w:before="53"/>
        <w:ind w:left="582"/>
        <w:rPr>
          <w:rFonts w:asciiTheme="majorEastAsia" w:hAnsiTheme="majorEastAsia" w:eastAsiaTheme="majorEastAsia"/>
          <w:lang w:eastAsia="zh-CN"/>
        </w:rPr>
      </w:pPr>
      <w:r>
        <w:rPr>
          <w:rFonts w:asciiTheme="majorEastAsia" w:hAnsiTheme="majorEastAsia" w:eastAsiaTheme="majorEastAsia"/>
          <w:lang w:eastAsia="zh-CN"/>
        </w:rPr>
        <w:t>17</w:t>
      </w:r>
      <w:r>
        <w:rPr>
          <w:rFonts w:hint="eastAsia" w:asciiTheme="majorEastAsia" w:hAnsiTheme="majorEastAsia" w:eastAsiaTheme="majorEastAsia"/>
          <w:lang w:eastAsia="zh-CN"/>
        </w:rPr>
        <w:t>.</w:t>
      </w:r>
      <w:r>
        <w:rPr>
          <w:rFonts w:asciiTheme="majorEastAsia" w:hAnsiTheme="majorEastAsia" w:eastAsiaTheme="majorEastAsia"/>
          <w:lang w:eastAsia="zh-CN"/>
        </w:rPr>
        <w:t>3 成交通知书将是合同的一个组成部分。</w:t>
      </w:r>
    </w:p>
    <w:p>
      <w:pPr>
        <w:pStyle w:val="23"/>
        <w:spacing w:before="135"/>
        <w:rPr>
          <w:rFonts w:asciiTheme="majorEastAsia" w:hAnsiTheme="majorEastAsia" w:eastAsiaTheme="majorEastAsia"/>
          <w:lang w:eastAsia="zh-CN"/>
        </w:rPr>
      </w:pPr>
      <w:r>
        <w:rPr>
          <w:rFonts w:asciiTheme="majorEastAsia" w:hAnsiTheme="majorEastAsia" w:eastAsiaTheme="majorEastAsia"/>
          <w:w w:val="95"/>
          <w:lang w:eastAsia="zh-CN"/>
        </w:rPr>
        <w:t>18．合同授予</w:t>
      </w:r>
    </w:p>
    <w:p>
      <w:pPr>
        <w:pStyle w:val="3"/>
        <w:spacing w:before="133" w:line="338" w:lineRule="auto"/>
        <w:ind w:left="1183" w:leftChars="265" w:right="108" w:hanging="600" w:hangingChars="250"/>
        <w:rPr>
          <w:rFonts w:asciiTheme="majorEastAsia" w:hAnsiTheme="majorEastAsia" w:eastAsiaTheme="majorEastAsia"/>
          <w:lang w:eastAsia="zh-CN"/>
        </w:rPr>
      </w:pPr>
      <w:r>
        <w:rPr>
          <w:rFonts w:asciiTheme="majorEastAsia" w:hAnsiTheme="majorEastAsia" w:eastAsiaTheme="majorEastAsia"/>
          <w:lang w:eastAsia="zh-CN"/>
        </w:rPr>
        <w:t>18</w:t>
      </w:r>
      <w:r>
        <w:rPr>
          <w:rFonts w:hint="eastAsia" w:asciiTheme="majorEastAsia" w:hAnsiTheme="majorEastAsia" w:eastAsiaTheme="majorEastAsia"/>
          <w:lang w:eastAsia="zh-CN"/>
        </w:rPr>
        <w:t>.</w:t>
      </w:r>
      <w:r>
        <w:rPr>
          <w:rFonts w:asciiTheme="majorEastAsia" w:hAnsiTheme="majorEastAsia" w:eastAsiaTheme="majorEastAsia"/>
          <w:lang w:eastAsia="zh-CN"/>
        </w:rPr>
        <w:t>1 磋商文件、响应文件及磋商过程中有关补充文件均作为合同附件，并与合同具有相同的法律效力。</w:t>
      </w:r>
    </w:p>
    <w:p>
      <w:pPr>
        <w:pStyle w:val="3"/>
        <w:spacing w:before="53" w:line="338" w:lineRule="auto"/>
        <w:ind w:left="1183" w:leftChars="265" w:right="33" w:hanging="600" w:hangingChars="250"/>
        <w:rPr>
          <w:rFonts w:asciiTheme="majorEastAsia" w:hAnsiTheme="majorEastAsia" w:eastAsiaTheme="majorEastAsia"/>
          <w:lang w:eastAsia="zh-CN"/>
        </w:rPr>
      </w:pPr>
      <w:r>
        <w:rPr>
          <w:rFonts w:asciiTheme="majorEastAsia" w:hAnsiTheme="majorEastAsia" w:eastAsiaTheme="majorEastAsia"/>
          <w:lang w:eastAsia="zh-CN"/>
        </w:rPr>
        <w:t>18</w:t>
      </w:r>
      <w:r>
        <w:rPr>
          <w:rFonts w:hint="eastAsia" w:asciiTheme="majorEastAsia" w:hAnsiTheme="majorEastAsia" w:eastAsiaTheme="majorEastAsia"/>
          <w:lang w:eastAsia="zh-CN"/>
        </w:rPr>
        <w:t>.</w:t>
      </w:r>
      <w:r>
        <w:rPr>
          <w:rFonts w:asciiTheme="majorEastAsia" w:hAnsiTheme="majorEastAsia" w:eastAsiaTheme="majorEastAsia"/>
          <w:lang w:eastAsia="zh-CN"/>
        </w:rPr>
        <w:t>2 供应商应当按照合同履行义务，完成磋商项目。未经采购人同意，成交供应商不得向他人转让成交项目。</w:t>
      </w:r>
    </w:p>
    <w:p>
      <w:pPr>
        <w:pStyle w:val="3"/>
        <w:spacing w:before="53" w:line="338" w:lineRule="auto"/>
        <w:ind w:left="1183" w:leftChars="265" w:right="35" w:hanging="600" w:hangingChars="250"/>
        <w:rPr>
          <w:rFonts w:asciiTheme="majorEastAsia" w:hAnsiTheme="majorEastAsia" w:eastAsiaTheme="majorEastAsia"/>
          <w:lang w:eastAsia="zh-CN"/>
        </w:rPr>
      </w:pPr>
      <w:r>
        <w:rPr>
          <w:rFonts w:asciiTheme="majorEastAsia" w:hAnsiTheme="majorEastAsia" w:eastAsiaTheme="majorEastAsia"/>
          <w:lang w:eastAsia="zh-CN"/>
        </w:rPr>
        <w:t>18</w:t>
      </w:r>
      <w:r>
        <w:rPr>
          <w:rFonts w:hint="eastAsia" w:asciiTheme="majorEastAsia" w:hAnsiTheme="majorEastAsia" w:eastAsiaTheme="majorEastAsia"/>
          <w:lang w:eastAsia="zh-CN"/>
        </w:rPr>
        <w:t>.</w:t>
      </w:r>
      <w:r>
        <w:rPr>
          <w:rFonts w:asciiTheme="majorEastAsia" w:hAnsiTheme="majorEastAsia" w:eastAsiaTheme="majorEastAsia"/>
          <w:lang w:eastAsia="zh-CN"/>
        </w:rPr>
        <w:t>3 若成交供应商放弃签订合同，采购人可扣除其磋商保证金；采购人继续与磋商小组推荐的其余候选供应商按照推荐名次进行确认，最终确定成交供应商。</w:t>
      </w:r>
    </w:p>
    <w:p>
      <w:pPr>
        <w:pStyle w:val="23"/>
        <w:spacing w:before="53"/>
        <w:rPr>
          <w:rFonts w:asciiTheme="majorEastAsia" w:hAnsiTheme="majorEastAsia" w:eastAsiaTheme="majorEastAsia"/>
          <w:lang w:eastAsia="zh-CN"/>
        </w:rPr>
      </w:pPr>
      <w:r>
        <w:rPr>
          <w:rFonts w:asciiTheme="majorEastAsia" w:hAnsiTheme="majorEastAsia" w:eastAsiaTheme="majorEastAsia"/>
          <w:lang w:eastAsia="zh-CN"/>
        </w:rPr>
        <w:t>19．本项目磋商有效期为</w:t>
      </w:r>
      <w:r>
        <w:rPr>
          <w:rFonts w:asciiTheme="majorEastAsia" w:hAnsiTheme="majorEastAsia" w:eastAsiaTheme="majorEastAsia"/>
          <w:u w:val="thick"/>
          <w:lang w:eastAsia="zh-CN"/>
        </w:rPr>
        <w:t xml:space="preserve"> 60</w:t>
      </w:r>
      <w:r>
        <w:rPr>
          <w:rFonts w:asciiTheme="majorEastAsia" w:hAnsiTheme="majorEastAsia" w:eastAsiaTheme="majorEastAsia"/>
          <w:lang w:eastAsia="zh-CN"/>
        </w:rPr>
        <w:t>个日历天。</w:t>
      </w:r>
    </w:p>
    <w:p>
      <w:pPr>
        <w:spacing w:before="135"/>
        <w:ind w:left="575"/>
        <w:rPr>
          <w:rFonts w:asciiTheme="majorEastAsia" w:hAnsiTheme="majorEastAsia" w:eastAsiaTheme="majorEastAsia"/>
          <w:b/>
          <w:sz w:val="24"/>
          <w:lang w:eastAsia="zh-CN"/>
        </w:rPr>
      </w:pPr>
      <w:r>
        <w:rPr>
          <w:rFonts w:asciiTheme="majorEastAsia" w:hAnsiTheme="majorEastAsia" w:eastAsiaTheme="majorEastAsia"/>
          <w:b/>
          <w:w w:val="95"/>
          <w:sz w:val="24"/>
          <w:lang w:eastAsia="zh-CN"/>
        </w:rPr>
        <w:t>20．履约保证金</w:t>
      </w:r>
    </w:p>
    <w:p>
      <w:pPr>
        <w:pStyle w:val="3"/>
        <w:spacing w:before="133"/>
        <w:ind w:left="584"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根据</w:t>
      </w:r>
      <w:r>
        <w:rPr>
          <w:rFonts w:asciiTheme="majorEastAsia" w:hAnsiTheme="majorEastAsia" w:eastAsiaTheme="majorEastAsia"/>
          <w:lang w:eastAsia="zh-CN"/>
        </w:rPr>
        <w:t>《中华人民共和国政府采购法》第四十八条</w:t>
      </w:r>
      <w:r>
        <w:rPr>
          <w:rFonts w:hint="eastAsia" w:asciiTheme="majorEastAsia" w:hAnsiTheme="majorEastAsia" w:eastAsiaTheme="majorEastAsia"/>
          <w:lang w:eastAsia="zh-CN"/>
        </w:rPr>
        <w:t>规定，本次磋商履约保证金应缴纳数额为合同金额的</w:t>
      </w:r>
      <w:r>
        <w:rPr>
          <w:rFonts w:hint="eastAsia" w:asciiTheme="majorEastAsia" w:hAnsiTheme="majorEastAsia" w:eastAsiaTheme="majorEastAsia"/>
          <w:u w:val="single"/>
          <w:lang w:eastAsia="zh-CN"/>
        </w:rPr>
        <w:t xml:space="preserve"> / </w:t>
      </w:r>
      <w:r>
        <w:rPr>
          <w:rFonts w:hint="eastAsia" w:asciiTheme="majorEastAsia" w:hAnsiTheme="majorEastAsia" w:eastAsiaTheme="majorEastAsia"/>
          <w:lang w:eastAsia="zh-CN"/>
        </w:rPr>
        <w:t>%；成交供应商在与采购人签订成交合同前缴足。</w:t>
      </w:r>
    </w:p>
    <w:p>
      <w:pPr>
        <w:pStyle w:val="23"/>
        <w:spacing w:before="136"/>
        <w:ind w:left="582"/>
        <w:rPr>
          <w:rFonts w:asciiTheme="majorEastAsia" w:hAnsiTheme="majorEastAsia" w:eastAsiaTheme="majorEastAsia"/>
          <w:lang w:eastAsia="zh-CN"/>
        </w:rPr>
      </w:pPr>
      <w:r>
        <w:rPr>
          <w:rFonts w:asciiTheme="majorEastAsia" w:hAnsiTheme="majorEastAsia" w:eastAsiaTheme="majorEastAsia"/>
          <w:w w:val="95"/>
          <w:lang w:eastAsia="zh-CN"/>
        </w:rPr>
        <w:t>21．签订合同</w:t>
      </w:r>
    </w:p>
    <w:p>
      <w:pPr>
        <w:pStyle w:val="3"/>
        <w:spacing w:before="10" w:line="336" w:lineRule="auto"/>
        <w:ind w:left="1153" w:leftChars="265" w:right="105" w:hanging="570" w:hangingChars="250"/>
        <w:jc w:val="both"/>
        <w:rPr>
          <w:rFonts w:asciiTheme="majorEastAsia" w:hAnsiTheme="majorEastAsia" w:eastAsiaTheme="majorEastAsia"/>
          <w:lang w:eastAsia="zh-CN"/>
        </w:rPr>
      </w:pPr>
      <w:r>
        <w:rPr>
          <w:rFonts w:asciiTheme="majorEastAsia" w:hAnsiTheme="majorEastAsia" w:eastAsiaTheme="majorEastAsia"/>
          <w:spacing w:val="-6"/>
          <w:lang w:eastAsia="zh-CN"/>
        </w:rPr>
        <w:t>21</w:t>
      </w:r>
      <w:r>
        <w:rPr>
          <w:rFonts w:hint="eastAsia" w:asciiTheme="majorEastAsia" w:hAnsiTheme="majorEastAsia" w:eastAsiaTheme="majorEastAsia"/>
          <w:spacing w:val="-6"/>
          <w:lang w:eastAsia="zh-CN"/>
        </w:rPr>
        <w:t>.</w:t>
      </w:r>
      <w:r>
        <w:rPr>
          <w:rFonts w:asciiTheme="majorEastAsia" w:hAnsiTheme="majorEastAsia" w:eastAsiaTheme="majorEastAsia"/>
          <w:spacing w:val="-6"/>
          <w:lang w:eastAsia="zh-CN"/>
        </w:rPr>
        <w:t xml:space="preserve">1 </w:t>
      </w:r>
      <w:r>
        <w:rPr>
          <w:rFonts w:asciiTheme="majorEastAsia" w:hAnsiTheme="majorEastAsia" w:eastAsiaTheme="majorEastAsia"/>
          <w:spacing w:val="-3"/>
          <w:lang w:eastAsia="zh-CN"/>
        </w:rPr>
        <w:t>成交供应商应按成交通知书中规定的时间、地点与采购人签订合同，否则按违约处理，其磋商保证金不予退还，并赔偿本次及再次采购所发生的费用。</w:t>
      </w:r>
    </w:p>
    <w:p>
      <w:pPr>
        <w:pStyle w:val="3"/>
        <w:spacing w:before="58" w:line="336" w:lineRule="auto"/>
        <w:ind w:left="1143" w:leftChars="265" w:right="103" w:hanging="560" w:hangingChars="250"/>
        <w:jc w:val="both"/>
        <w:rPr>
          <w:rFonts w:asciiTheme="majorEastAsia" w:hAnsiTheme="majorEastAsia" w:eastAsiaTheme="majorEastAsia"/>
          <w:lang w:eastAsia="zh-CN"/>
        </w:rPr>
      </w:pPr>
      <w:r>
        <w:rPr>
          <w:rFonts w:asciiTheme="majorEastAsia" w:hAnsiTheme="majorEastAsia" w:eastAsiaTheme="majorEastAsia"/>
          <w:spacing w:val="-8"/>
          <w:lang w:eastAsia="zh-CN"/>
        </w:rPr>
        <w:t>21</w:t>
      </w:r>
      <w:r>
        <w:rPr>
          <w:rFonts w:hint="eastAsia" w:asciiTheme="majorEastAsia" w:hAnsiTheme="majorEastAsia" w:eastAsiaTheme="majorEastAsia"/>
          <w:spacing w:val="-8"/>
          <w:lang w:eastAsia="zh-CN"/>
        </w:rPr>
        <w:t>.</w:t>
      </w:r>
      <w:r>
        <w:rPr>
          <w:rFonts w:asciiTheme="majorEastAsia" w:hAnsiTheme="majorEastAsia" w:eastAsiaTheme="majorEastAsia"/>
          <w:spacing w:val="-8"/>
          <w:lang w:eastAsia="zh-CN"/>
        </w:rPr>
        <w:t xml:space="preserve">2 </w:t>
      </w:r>
      <w:r>
        <w:rPr>
          <w:rFonts w:asciiTheme="majorEastAsia" w:hAnsiTheme="majorEastAsia" w:eastAsiaTheme="majorEastAsia"/>
          <w:spacing w:val="-6"/>
          <w:lang w:eastAsia="zh-CN"/>
        </w:rPr>
        <w:t>磋商文件、成交供应商的响应报价文件及评审过程中有关澄清文件均应作为合同附件，并与合同具有相同的法律效力。</w:t>
      </w:r>
      <w:r>
        <w:rPr>
          <w:rFonts w:hint="eastAsia" w:asciiTheme="majorEastAsia" w:hAnsiTheme="majorEastAsia" w:eastAsiaTheme="majorEastAsia"/>
          <w:lang w:eastAsia="zh-CN"/>
        </w:rPr>
        <w:t xml:space="preserve"> </w:t>
      </w:r>
    </w:p>
    <w:p>
      <w:pPr>
        <w:pStyle w:val="3"/>
        <w:spacing w:before="58" w:line="336" w:lineRule="auto"/>
        <w:ind w:left="102" w:right="103" w:firstLine="480"/>
        <w:jc w:val="both"/>
        <w:rPr>
          <w:rFonts w:asciiTheme="majorEastAsia" w:hAnsiTheme="majorEastAsia" w:eastAsiaTheme="majorEastAsia"/>
          <w:b/>
          <w:lang w:eastAsia="zh-CN"/>
        </w:rPr>
      </w:pPr>
      <w:r>
        <w:rPr>
          <w:rFonts w:hint="eastAsia" w:asciiTheme="majorEastAsia" w:hAnsiTheme="majorEastAsia" w:eastAsiaTheme="majorEastAsia"/>
          <w:b/>
          <w:lang w:eastAsia="zh-CN"/>
        </w:rPr>
        <w:t>22. 质疑处理</w:t>
      </w:r>
    </w:p>
    <w:p>
      <w:pPr>
        <w:pStyle w:val="3"/>
        <w:spacing w:before="58" w:line="336" w:lineRule="auto"/>
        <w:ind w:left="102" w:right="103" w:firstLine="480"/>
        <w:jc w:val="both"/>
        <w:rPr>
          <w:rFonts w:asciiTheme="majorEastAsia" w:hAnsiTheme="majorEastAsia" w:eastAsiaTheme="majorEastAsia"/>
          <w:lang w:eastAsia="zh-CN"/>
        </w:rPr>
      </w:pPr>
      <w:r>
        <w:rPr>
          <w:rFonts w:hint="eastAsia" w:asciiTheme="majorEastAsia" w:hAnsiTheme="majorEastAsia" w:eastAsiaTheme="majorEastAsia"/>
          <w:lang w:eastAsia="zh-CN"/>
        </w:rPr>
        <w:t>22.1 供应商如认为磋商文件、磋商过程和中标结果使自己的权益受到损害的，应在知道或应知道其权益受到损害之日起7个工作日内以书面形式向招标代理机构提出质疑。匿名、非书面形式、7个工作日之外的质疑均不予受理。</w:t>
      </w:r>
    </w:p>
    <w:p>
      <w:pPr>
        <w:pStyle w:val="3"/>
        <w:spacing w:before="58" w:line="336" w:lineRule="auto"/>
        <w:ind w:left="102" w:right="103" w:firstLine="480"/>
        <w:jc w:val="both"/>
        <w:rPr>
          <w:rFonts w:asciiTheme="majorEastAsia" w:hAnsiTheme="majorEastAsia" w:eastAsiaTheme="majorEastAsia"/>
          <w:lang w:eastAsia="zh-CN"/>
        </w:rPr>
      </w:pPr>
      <w:r>
        <w:rPr>
          <w:rFonts w:hint="eastAsia" w:asciiTheme="majorEastAsia" w:hAnsiTheme="majorEastAsia" w:eastAsiaTheme="majorEastAsia"/>
          <w:lang w:eastAsia="zh-CN"/>
        </w:rPr>
        <w:t>质疑受理电话：0898-65371480   联系人：黄工</w:t>
      </w: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pStyle w:val="23"/>
        <w:spacing w:before="33"/>
        <w:ind w:left="0"/>
        <w:rPr>
          <w:rFonts w:hint="eastAsia" w:asciiTheme="majorEastAsia" w:hAnsiTheme="majorEastAsia" w:eastAsiaTheme="majorEastAsia"/>
          <w:lang w:eastAsia="zh-CN"/>
        </w:rPr>
      </w:pPr>
    </w:p>
    <w:p>
      <w:pPr>
        <w:pStyle w:val="23"/>
        <w:spacing w:before="33"/>
        <w:ind w:left="0"/>
        <w:rPr>
          <w:rFonts w:hint="eastAsia" w:asciiTheme="majorEastAsia" w:hAnsiTheme="majorEastAsia" w:eastAsiaTheme="majorEastAsia"/>
          <w:lang w:eastAsia="zh-CN"/>
        </w:rPr>
      </w:pPr>
    </w:p>
    <w:p>
      <w:pPr>
        <w:pStyle w:val="23"/>
        <w:spacing w:before="33"/>
        <w:ind w:left="0"/>
        <w:rPr>
          <w:rFonts w:hint="eastAsia" w:asciiTheme="majorEastAsia" w:hAnsiTheme="majorEastAsia" w:eastAsiaTheme="majorEastAsia"/>
          <w:lang w:eastAsia="zh-CN"/>
        </w:rPr>
      </w:pPr>
    </w:p>
    <w:p>
      <w:pPr>
        <w:pStyle w:val="23"/>
        <w:spacing w:before="33"/>
        <w:ind w:left="0"/>
        <w:rPr>
          <w:rFonts w:hint="eastAsia" w:asciiTheme="majorEastAsia" w:hAnsiTheme="majorEastAsia" w:eastAsiaTheme="majorEastAsia"/>
          <w:lang w:eastAsia="zh-CN"/>
        </w:rPr>
      </w:pPr>
    </w:p>
    <w:p>
      <w:pPr>
        <w:pStyle w:val="23"/>
        <w:spacing w:before="33"/>
        <w:ind w:left="0"/>
        <w:rPr>
          <w:rFonts w:hint="eastAsia" w:asciiTheme="majorEastAsia" w:hAnsiTheme="majorEastAsia" w:eastAsiaTheme="majorEastAsia"/>
          <w:lang w:eastAsia="zh-CN"/>
        </w:rPr>
      </w:pPr>
    </w:p>
    <w:p>
      <w:pPr>
        <w:pStyle w:val="23"/>
        <w:spacing w:before="33"/>
        <w:ind w:left="0"/>
        <w:rPr>
          <w:rFonts w:hint="eastAsia" w:asciiTheme="majorEastAsia" w:hAnsiTheme="majorEastAsia" w:eastAsiaTheme="majorEastAsia"/>
          <w:lang w:eastAsia="zh-CN"/>
        </w:rPr>
      </w:pPr>
    </w:p>
    <w:p>
      <w:pPr>
        <w:pStyle w:val="23"/>
        <w:spacing w:before="33"/>
        <w:ind w:left="0"/>
        <w:rPr>
          <w:rFonts w:hint="eastAsia" w:asciiTheme="majorEastAsia" w:hAnsiTheme="majorEastAsia" w:eastAsiaTheme="majorEastAsia"/>
          <w:lang w:eastAsia="zh-CN"/>
        </w:rPr>
      </w:pPr>
    </w:p>
    <w:p>
      <w:pPr>
        <w:pStyle w:val="23"/>
        <w:spacing w:before="33"/>
        <w:ind w:left="0"/>
        <w:rPr>
          <w:rFonts w:hint="eastAsia" w:asciiTheme="majorEastAsia" w:hAnsiTheme="majorEastAsia" w:eastAsiaTheme="majorEastAsia"/>
          <w:lang w:eastAsia="zh-CN"/>
        </w:rPr>
      </w:pPr>
    </w:p>
    <w:p>
      <w:pPr>
        <w:pStyle w:val="23"/>
        <w:spacing w:before="33"/>
        <w:ind w:left="0"/>
        <w:rPr>
          <w:rFonts w:asciiTheme="majorEastAsia" w:hAnsiTheme="majorEastAsia" w:eastAsiaTheme="majorEastAsia"/>
          <w:lang w:eastAsia="zh-CN"/>
        </w:rPr>
      </w:pPr>
    </w:p>
    <w:p>
      <w:pPr>
        <w:spacing w:line="441" w:lineRule="exact"/>
        <w:ind w:left="-4"/>
        <w:jc w:val="center"/>
        <w:rPr>
          <w:rFonts w:asciiTheme="majorEastAsia" w:hAnsiTheme="majorEastAsia" w:eastAsiaTheme="majorEastAsia"/>
          <w:b/>
          <w:w w:val="95"/>
          <w:sz w:val="36"/>
          <w:lang w:eastAsia="zh-CN"/>
        </w:rPr>
      </w:pPr>
    </w:p>
    <w:p>
      <w:pPr>
        <w:spacing w:line="441" w:lineRule="exact"/>
        <w:ind w:left="-4"/>
        <w:jc w:val="center"/>
        <w:rPr>
          <w:rFonts w:asciiTheme="majorEastAsia" w:hAnsiTheme="majorEastAsia" w:eastAsiaTheme="majorEastAsia"/>
          <w:b/>
          <w:sz w:val="36"/>
          <w:lang w:eastAsia="zh-CN"/>
        </w:rPr>
      </w:pPr>
      <w:r>
        <w:rPr>
          <w:rFonts w:asciiTheme="majorEastAsia" w:hAnsiTheme="majorEastAsia" w:eastAsiaTheme="majorEastAsia"/>
          <w:b/>
          <w:w w:val="95"/>
          <w:sz w:val="36"/>
          <w:lang w:eastAsia="zh-CN"/>
        </w:rPr>
        <w:t>第三部分</w:t>
      </w:r>
      <w:r>
        <w:rPr>
          <w:rFonts w:hint="eastAsia" w:asciiTheme="majorEastAsia" w:hAnsiTheme="majorEastAsia" w:eastAsiaTheme="majorEastAsia"/>
          <w:b/>
          <w:w w:val="95"/>
          <w:sz w:val="36"/>
          <w:lang w:eastAsia="zh-CN"/>
        </w:rPr>
        <w:t xml:space="preserve">  </w:t>
      </w:r>
      <w:r>
        <w:rPr>
          <w:rFonts w:asciiTheme="majorEastAsia" w:hAnsiTheme="majorEastAsia" w:eastAsiaTheme="majorEastAsia"/>
          <w:b/>
          <w:w w:val="95"/>
          <w:sz w:val="36"/>
          <w:lang w:eastAsia="zh-CN"/>
        </w:rPr>
        <w:t>用户需求书</w:t>
      </w:r>
    </w:p>
    <w:p>
      <w:pPr>
        <w:pStyle w:val="23"/>
        <w:spacing w:before="33"/>
        <w:ind w:left="0"/>
        <w:rPr>
          <w:rFonts w:asciiTheme="majorEastAsia" w:hAnsiTheme="majorEastAsia" w:eastAsiaTheme="majorEastAsia"/>
          <w:lang w:eastAsia="zh-CN"/>
        </w:rPr>
      </w:pP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 xml:space="preserve">一、项目将情况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1.1项目名称：</w:t>
      </w:r>
      <w:r>
        <w:rPr>
          <w:rFonts w:hint="eastAsia" w:asciiTheme="majorEastAsia" w:hAnsiTheme="majorEastAsia" w:eastAsiaTheme="majorEastAsia"/>
          <w:bCs/>
          <w:sz w:val="24"/>
          <w:szCs w:val="24"/>
          <w:lang w:eastAsia="zh-CN"/>
        </w:rPr>
        <w:t>美兰区新埠街道办2019年病媒生物防制服务项目</w:t>
      </w:r>
    </w:p>
    <w:p>
      <w:pPr>
        <w:spacing w:line="360" w:lineRule="auto"/>
        <w:ind w:left="360" w:hanging="360" w:hangingChars="1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1.2服务</w:t>
      </w:r>
      <w:r>
        <w:rPr>
          <w:rFonts w:asciiTheme="majorEastAsia" w:hAnsiTheme="majorEastAsia" w:eastAsiaTheme="majorEastAsia"/>
          <w:sz w:val="24"/>
          <w:szCs w:val="24"/>
          <w:lang w:eastAsia="zh-CN"/>
        </w:rPr>
        <w:t>地点：</w:t>
      </w:r>
      <w:r>
        <w:rPr>
          <w:rFonts w:hint="eastAsia" w:asciiTheme="majorEastAsia" w:hAnsiTheme="majorEastAsia" w:eastAsiaTheme="majorEastAsia"/>
          <w:bCs/>
          <w:sz w:val="24"/>
          <w:szCs w:val="24"/>
          <w:lang w:eastAsia="zh-CN"/>
        </w:rPr>
        <w:t>美兰区新埠街道辖区范围内（具体</w:t>
      </w:r>
      <w:r>
        <w:rPr>
          <w:rFonts w:hint="eastAsia" w:asciiTheme="majorEastAsia" w:hAnsiTheme="majorEastAsia" w:eastAsiaTheme="majorEastAsia"/>
          <w:sz w:val="24"/>
          <w:szCs w:val="24"/>
          <w:lang w:eastAsia="zh-CN"/>
        </w:rPr>
        <w:t>地点由采购人指定</w:t>
      </w:r>
      <w:r>
        <w:rPr>
          <w:rFonts w:hint="eastAsia" w:asciiTheme="majorEastAsia" w:hAnsiTheme="majorEastAsia" w:eastAsiaTheme="majorEastAsia"/>
          <w:sz w:val="24"/>
          <w:szCs w:val="24"/>
          <w:shd w:val="clear" w:color="auto" w:fill="FFFFFF"/>
          <w:lang w:eastAsia="zh-CN"/>
        </w:rPr>
        <w:t xml:space="preserve">）      </w:t>
      </w:r>
    </w:p>
    <w:p>
      <w:pPr>
        <w:pStyle w:val="3"/>
        <w:spacing w:before="28"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1.3</w:t>
      </w:r>
      <w:r>
        <w:rPr>
          <w:rFonts w:asciiTheme="majorEastAsia" w:hAnsiTheme="majorEastAsia" w:eastAsiaTheme="majorEastAsia"/>
          <w:lang w:eastAsia="zh-CN"/>
        </w:rPr>
        <w:t>项目概况：</w:t>
      </w:r>
      <w:r>
        <w:rPr>
          <w:rFonts w:hint="eastAsia" w:asciiTheme="majorEastAsia" w:hAnsiTheme="majorEastAsia" w:eastAsiaTheme="majorEastAsia"/>
          <w:lang w:eastAsia="zh-CN"/>
        </w:rPr>
        <w:t>美兰区新埠街道辖区范围内的农贸市场、城中村、居民区、“三无”小区、拆迁（半拉子）工地、闲置地、公园广场、公共绿地、主次干道、背街小巷、公厕、垃圾中转站、废品收购站、沟渠、河溪及坡岸、湖泊及周边、破产无管理或无能力承担病媒防制费用的单位、100平米以下的“六小”门店等。指导并协助辖区内的机关企事业单位、宾馆酒店、医院、学校、物业小区、建筑工地等做好病媒生物防制工作，开展病媒生物危害程度及孳生地调查。</w:t>
      </w:r>
    </w:p>
    <w:p>
      <w:pPr>
        <w:pStyle w:val="3"/>
        <w:spacing w:before="28"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1.4</w:t>
      </w:r>
      <w:r>
        <w:rPr>
          <w:rFonts w:asciiTheme="majorEastAsia" w:hAnsiTheme="majorEastAsia" w:eastAsiaTheme="majorEastAsia"/>
          <w:lang w:eastAsia="zh-CN"/>
        </w:rPr>
        <w:t>磋商内容：</w:t>
      </w:r>
      <w:r>
        <w:rPr>
          <w:rFonts w:hint="eastAsia" w:asciiTheme="majorEastAsia" w:hAnsiTheme="majorEastAsia" w:eastAsiaTheme="majorEastAsia"/>
          <w:bCs/>
          <w:lang w:eastAsia="zh-CN"/>
        </w:rPr>
        <w:t>美兰区新埠街道办2019年病媒生物防制服务项目</w:t>
      </w:r>
      <w:r>
        <w:rPr>
          <w:rFonts w:hint="eastAsia" w:asciiTheme="majorEastAsia" w:hAnsiTheme="majorEastAsia" w:eastAsiaTheme="majorEastAsia"/>
          <w:lang w:eastAsia="zh-CN"/>
        </w:rPr>
        <w:t>。</w:t>
      </w:r>
    </w:p>
    <w:p>
      <w:pPr>
        <w:pStyle w:val="3"/>
        <w:spacing w:before="28"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1.5分包情况：本项目不分包。</w:t>
      </w:r>
    </w:p>
    <w:p>
      <w:pPr>
        <w:pStyle w:val="3"/>
        <w:spacing w:before="28" w:line="360" w:lineRule="auto"/>
        <w:ind w:left="1560" w:hanging="1560" w:hangingChars="650"/>
        <w:rPr>
          <w:rFonts w:asciiTheme="majorEastAsia" w:hAnsiTheme="majorEastAsia" w:eastAsiaTheme="majorEastAsia"/>
          <w:lang w:eastAsia="zh-CN"/>
        </w:rPr>
      </w:pPr>
      <w:r>
        <w:rPr>
          <w:rFonts w:hint="eastAsia" w:asciiTheme="majorEastAsia" w:hAnsiTheme="majorEastAsia" w:eastAsiaTheme="majorEastAsia"/>
          <w:lang w:eastAsia="zh-CN"/>
        </w:rPr>
        <w:t>1.6</w:t>
      </w:r>
      <w:r>
        <w:rPr>
          <w:rFonts w:asciiTheme="majorEastAsia" w:hAnsiTheme="majorEastAsia" w:eastAsiaTheme="majorEastAsia"/>
          <w:color w:val="000000"/>
          <w:lang w:eastAsia="zh-CN"/>
        </w:rPr>
        <w:t>采购预算金额</w:t>
      </w:r>
      <w:r>
        <w:rPr>
          <w:rFonts w:hint="eastAsia" w:asciiTheme="majorEastAsia" w:hAnsiTheme="majorEastAsia" w:eastAsiaTheme="majorEastAsia"/>
          <w:color w:val="000000"/>
          <w:lang w:eastAsia="zh-CN"/>
        </w:rPr>
        <w:t>：</w:t>
      </w:r>
      <w:r>
        <w:rPr>
          <w:rFonts w:asciiTheme="majorEastAsia" w:hAnsiTheme="majorEastAsia" w:eastAsiaTheme="majorEastAsia"/>
          <w:color w:val="000000"/>
          <w:lang w:eastAsia="zh-CN"/>
        </w:rPr>
        <w:t>￥</w:t>
      </w:r>
      <w:r>
        <w:rPr>
          <w:rFonts w:hint="eastAsia" w:asciiTheme="majorEastAsia" w:hAnsiTheme="majorEastAsia" w:eastAsiaTheme="majorEastAsia"/>
          <w:color w:val="000000"/>
          <w:lang w:eastAsia="zh-CN"/>
        </w:rPr>
        <w:t>841000元</w:t>
      </w:r>
      <w:r>
        <w:rPr>
          <w:rFonts w:hint="eastAsia" w:asciiTheme="majorEastAsia" w:hAnsiTheme="majorEastAsia" w:eastAsiaTheme="majorEastAsia"/>
          <w:lang w:eastAsia="zh-CN"/>
        </w:rPr>
        <w:t>。</w:t>
      </w:r>
    </w:p>
    <w:p>
      <w:pPr>
        <w:pStyle w:val="3"/>
        <w:spacing w:before="28"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1.8磋商控制价：</w:t>
      </w:r>
      <w:r>
        <w:rPr>
          <w:rFonts w:asciiTheme="majorEastAsia" w:hAnsiTheme="majorEastAsia" w:eastAsiaTheme="majorEastAsia"/>
          <w:color w:val="000000"/>
          <w:lang w:eastAsia="zh-CN"/>
        </w:rPr>
        <w:t>￥</w:t>
      </w:r>
      <w:r>
        <w:rPr>
          <w:rFonts w:hint="eastAsia" w:asciiTheme="majorEastAsia" w:hAnsiTheme="majorEastAsia" w:eastAsiaTheme="majorEastAsia"/>
          <w:color w:val="000000"/>
          <w:lang w:eastAsia="zh-CN"/>
        </w:rPr>
        <w:t>841000元</w:t>
      </w:r>
      <w:r>
        <w:rPr>
          <w:rFonts w:hint="eastAsia" w:asciiTheme="majorEastAsia" w:hAnsiTheme="majorEastAsia" w:eastAsiaTheme="majorEastAsia"/>
          <w:lang w:eastAsia="zh-CN"/>
        </w:rPr>
        <w:t>。</w:t>
      </w:r>
    </w:p>
    <w:p>
      <w:pPr>
        <w:pStyle w:val="3"/>
        <w:spacing w:before="28"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1.9</w:t>
      </w:r>
      <w:r>
        <w:rPr>
          <w:rFonts w:asciiTheme="majorEastAsia" w:hAnsiTheme="majorEastAsia" w:eastAsiaTheme="majorEastAsia"/>
          <w:lang w:eastAsia="zh-CN"/>
        </w:rPr>
        <w:t>评标办法：综合评分法</w:t>
      </w:r>
    </w:p>
    <w:p>
      <w:pPr>
        <w:pStyle w:val="3"/>
        <w:spacing w:before="28"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1.10采购中介机构数量：1家。</w:t>
      </w:r>
    </w:p>
    <w:p>
      <w:pPr>
        <w:pStyle w:val="3"/>
        <w:spacing w:before="28"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1.11质量要求</w:t>
      </w:r>
      <w:r>
        <w:rPr>
          <w:rFonts w:asciiTheme="majorEastAsia" w:hAnsiTheme="majorEastAsia" w:eastAsiaTheme="majorEastAsia"/>
          <w:lang w:eastAsia="zh-CN"/>
        </w:rPr>
        <w:t>：</w:t>
      </w:r>
      <w:r>
        <w:rPr>
          <w:rFonts w:hint="eastAsia" w:asciiTheme="majorEastAsia" w:hAnsiTheme="majorEastAsia" w:eastAsiaTheme="majorEastAsia"/>
          <w:lang w:eastAsia="zh-CN"/>
        </w:rPr>
        <w:t>合格。</w:t>
      </w:r>
    </w:p>
    <w:p>
      <w:pPr>
        <w:pStyle w:val="3"/>
        <w:spacing w:before="28"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1.12服务期限：12个月。</w:t>
      </w:r>
    </w:p>
    <w:p>
      <w:pPr>
        <w:tabs>
          <w:tab w:val="left" w:pos="7740"/>
        </w:tabs>
        <w:spacing w:line="360" w:lineRule="auto"/>
        <w:ind w:firstLine="472"/>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b/>
          <w:color w:val="000000"/>
          <w:sz w:val="24"/>
          <w:szCs w:val="24"/>
          <w:lang w:eastAsia="zh-CN"/>
        </w:rPr>
        <w:t>二、项目说明</w:t>
      </w:r>
    </w:p>
    <w:p>
      <w:pPr>
        <w:widowControl/>
        <w:spacing w:line="360" w:lineRule="auto"/>
        <w:ind w:firstLine="48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color w:val="000000"/>
          <w:sz w:val="24"/>
          <w:szCs w:val="24"/>
          <w:lang w:eastAsia="zh-CN"/>
        </w:rPr>
        <w:t>本次招标承包范围：</w:t>
      </w:r>
      <w:r>
        <w:rPr>
          <w:rFonts w:hint="eastAsia" w:cs="宋体" w:asciiTheme="majorEastAsia" w:hAnsiTheme="majorEastAsia" w:eastAsiaTheme="majorEastAsia"/>
          <w:bCs/>
          <w:color w:val="000000"/>
          <w:sz w:val="24"/>
          <w:szCs w:val="24"/>
          <w:lang w:eastAsia="zh-CN"/>
        </w:rPr>
        <w:t>美兰区新埠街道辖区范围内的农贸市场、城中村、居民区、“三无”小区、拆迁（半拉子）工地、闲置地、公园广场、公共绿地、主次干道、背街小巷、公厕、垃圾中转站、废品收购站、沟渠、河溪及坡岸、湖泊及周边、破产无管理或无能力承担病媒防制费用的单位、100平米以下的“六小”门店等。指导并协助辖区内的机关企事业单位、宾馆酒店、医院、学校、物业小区、建筑工地等做好病媒生物防制工作，开展病媒生物危害程度及孳生地调查。</w:t>
      </w:r>
    </w:p>
    <w:p>
      <w:pPr>
        <w:tabs>
          <w:tab w:val="left" w:pos="7740"/>
        </w:tabs>
        <w:spacing w:line="360" w:lineRule="auto"/>
        <w:ind w:firstLine="472"/>
        <w:rPr>
          <w:rFonts w:asciiTheme="majorEastAsia" w:hAnsiTheme="majorEastAsia" w:eastAsiaTheme="majorEastAsia"/>
          <w:b/>
          <w:color w:val="000000"/>
          <w:sz w:val="24"/>
          <w:szCs w:val="24"/>
          <w:lang w:eastAsia="zh-CN"/>
        </w:rPr>
      </w:pPr>
      <w:r>
        <w:rPr>
          <w:rFonts w:hint="eastAsia" w:cs="宋体" w:asciiTheme="majorEastAsia" w:hAnsiTheme="majorEastAsia" w:eastAsiaTheme="majorEastAsia"/>
          <w:b/>
          <w:color w:val="000000"/>
          <w:sz w:val="24"/>
          <w:szCs w:val="24"/>
          <w:lang w:eastAsia="zh-CN"/>
        </w:rPr>
        <w:t>三、采购项目技术要求</w:t>
      </w:r>
    </w:p>
    <w:p>
      <w:pPr>
        <w:tabs>
          <w:tab w:val="left" w:pos="7740"/>
        </w:tabs>
        <w:spacing w:line="360" w:lineRule="auto"/>
        <w:ind w:firstLine="472"/>
        <w:rPr>
          <w:rFonts w:asciiTheme="majorEastAsia" w:hAnsiTheme="majorEastAsia" w:eastAsiaTheme="majorEastAsia"/>
          <w:color w:val="000000"/>
          <w:sz w:val="24"/>
          <w:szCs w:val="24"/>
          <w:lang w:eastAsia="zh-CN"/>
        </w:rPr>
      </w:pPr>
      <w:r>
        <w:rPr>
          <w:rFonts w:hint="eastAsia" w:asciiTheme="majorEastAsia" w:hAnsiTheme="majorEastAsia" w:eastAsiaTheme="majorEastAsia"/>
          <w:b/>
          <w:color w:val="000000"/>
          <w:sz w:val="24"/>
          <w:szCs w:val="24"/>
          <w:lang w:eastAsia="zh-CN"/>
        </w:rPr>
        <w:t>（一）</w:t>
      </w:r>
      <w:bookmarkStart w:id="14" w:name="_Toc295597610"/>
      <w:bookmarkStart w:id="15" w:name="_Toc295597954"/>
      <w:bookmarkStart w:id="16" w:name="_Toc419124894"/>
      <w:r>
        <w:rPr>
          <w:rFonts w:hint="eastAsia" w:asciiTheme="majorEastAsia" w:hAnsiTheme="majorEastAsia" w:eastAsiaTheme="majorEastAsia"/>
          <w:b/>
          <w:bCs/>
          <w:color w:val="000000"/>
          <w:sz w:val="24"/>
          <w:szCs w:val="24"/>
          <w:lang w:eastAsia="zh-CN"/>
        </w:rPr>
        <w:t>服务内容</w:t>
      </w:r>
      <w:bookmarkEnd w:id="14"/>
      <w:bookmarkEnd w:id="15"/>
      <w:bookmarkEnd w:id="16"/>
    </w:p>
    <w:p>
      <w:pPr>
        <w:spacing w:line="276" w:lineRule="auto"/>
        <w:ind w:firstLine="48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中标人在服务范围内开展全年</w:t>
      </w:r>
      <w:r>
        <w:rPr>
          <w:rFonts w:cs="宋体" w:asciiTheme="majorEastAsia" w:hAnsiTheme="majorEastAsia" w:eastAsiaTheme="majorEastAsia"/>
          <w:snapToGrid w:val="0"/>
          <w:sz w:val="24"/>
          <w:szCs w:val="24"/>
          <w:lang w:eastAsia="zh-CN"/>
        </w:rPr>
        <w:t>病媒生物防制</w:t>
      </w:r>
      <w:r>
        <w:rPr>
          <w:rFonts w:hint="eastAsia" w:cs="宋体" w:asciiTheme="majorEastAsia" w:hAnsiTheme="majorEastAsia" w:eastAsiaTheme="majorEastAsia"/>
          <w:snapToGrid w:val="0"/>
          <w:sz w:val="24"/>
          <w:szCs w:val="24"/>
          <w:lang w:eastAsia="zh-CN"/>
        </w:rPr>
        <w:t>服务</w:t>
      </w:r>
      <w:r>
        <w:rPr>
          <w:rFonts w:cs="宋体" w:asciiTheme="majorEastAsia" w:hAnsiTheme="majorEastAsia" w:eastAsiaTheme="majorEastAsia"/>
          <w:snapToGrid w:val="0"/>
          <w:sz w:val="24"/>
          <w:szCs w:val="24"/>
          <w:lang w:eastAsia="zh-CN"/>
        </w:rPr>
        <w:t>工作</w:t>
      </w:r>
      <w:r>
        <w:rPr>
          <w:rFonts w:hint="eastAsia" w:cs="宋体" w:asciiTheme="majorEastAsia" w:hAnsiTheme="majorEastAsia" w:eastAsiaTheme="majorEastAsia"/>
          <w:snapToGrid w:val="0"/>
          <w:sz w:val="24"/>
          <w:szCs w:val="24"/>
          <w:lang w:eastAsia="zh-CN"/>
        </w:rPr>
        <w:t>（</w:t>
      </w:r>
      <w:r>
        <w:rPr>
          <w:rFonts w:hint="eastAsia" w:asciiTheme="majorEastAsia" w:hAnsiTheme="majorEastAsia" w:eastAsiaTheme="majorEastAsia"/>
          <w:color w:val="000000"/>
          <w:sz w:val="24"/>
          <w:szCs w:val="24"/>
          <w:lang w:eastAsia="zh-CN"/>
        </w:rPr>
        <w:t>除“四害”）， 要求巩固四害达标成果，具体工作内容如下：</w:t>
      </w:r>
    </w:p>
    <w:p>
      <w:pPr>
        <w:spacing w:line="276"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1.服务范围内除“四害”工作，包括路面、下水道、地下停车场、绿化带、景观水池、垃圾收集点或中转站、农贸市场周边、公厕等重点孳生地。</w:t>
      </w:r>
    </w:p>
    <w:p>
      <w:pPr>
        <w:spacing w:line="276"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2.开展除“四害”服务所需的药物投放与喷洒。其中：</w:t>
      </w:r>
    </w:p>
    <w:p>
      <w:pPr>
        <w:spacing w:line="276"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1）灭蚊：</w:t>
      </w:r>
    </w:p>
    <w:p>
      <w:pPr>
        <w:spacing w:line="276"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(1)大、中型水体每周检查一次，发现幼虫孳生立即施药；</w:t>
      </w:r>
    </w:p>
    <w:p>
      <w:pPr>
        <w:spacing w:line="276" w:lineRule="auto"/>
        <w:ind w:left="964" w:leftChars="220" w:hanging="480" w:hanging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(2)下水道入水口及各类管道井、一线道路口（有积水的），每井、口放置灭蚊幼缓释剂，按时更换，控制蚊幼虫孳生；</w:t>
      </w:r>
    </w:p>
    <w:p>
      <w:pPr>
        <w:numPr>
          <w:ilvl w:val="0"/>
          <w:numId w:val="9"/>
        </w:numPr>
        <w:autoSpaceDE/>
        <w:autoSpaceDN/>
        <w:spacing w:line="276" w:lineRule="auto"/>
        <w:ind w:firstLine="480"/>
        <w:jc w:val="both"/>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对外环境的容器积水和其它积水，每周检查清理或投药一次，控制蚊幼虫孳生，如  </w:t>
      </w:r>
    </w:p>
    <w:p>
      <w:pPr>
        <w:autoSpaceDE/>
        <w:autoSpaceDN/>
        <w:spacing w:line="276" w:lineRule="auto"/>
        <w:ind w:left="480" w:leftChars="218" w:firstLine="360" w:firstLineChars="150"/>
        <w:jc w:val="both"/>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遇卫生死角和卫生黑点立即向相关部门反映，及时清理，；</w:t>
      </w:r>
    </w:p>
    <w:p>
      <w:pPr>
        <w:numPr>
          <w:ilvl w:val="0"/>
          <w:numId w:val="9"/>
        </w:numPr>
        <w:autoSpaceDE/>
        <w:autoSpaceDN/>
        <w:spacing w:line="276" w:lineRule="auto"/>
        <w:ind w:firstLine="480"/>
        <w:jc w:val="both"/>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对丛林、公园、废品收购站、居民区下水道及公共楼梯间等特殊场所，每月检查，</w:t>
      </w:r>
    </w:p>
    <w:p>
      <w:pPr>
        <w:autoSpaceDE/>
        <w:autoSpaceDN/>
        <w:spacing w:line="276" w:lineRule="auto"/>
        <w:ind w:left="480" w:leftChars="218" w:firstLine="240" w:firstLineChars="100"/>
        <w:jc w:val="both"/>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并根据蚊媒密度情况作空间喷洒灭成蚊；</w:t>
      </w:r>
    </w:p>
    <w:p>
      <w:pPr>
        <w:spacing w:line="276" w:lineRule="auto"/>
        <w:ind w:firstLine="465"/>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（5）每年3月和8月分别向承包所在村居委发放蚊片（每户一小条）。(药物费用中标单</w:t>
      </w:r>
    </w:p>
    <w:p>
      <w:pPr>
        <w:spacing w:line="276" w:lineRule="auto"/>
        <w:ind w:firstLine="1060" w:firstLineChars="442"/>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位负责）</w:t>
      </w:r>
    </w:p>
    <w:p>
      <w:pPr>
        <w:numPr>
          <w:ilvl w:val="0"/>
          <w:numId w:val="10"/>
        </w:numPr>
        <w:autoSpaceDE/>
        <w:autoSpaceDN/>
        <w:spacing w:line="276" w:lineRule="auto"/>
        <w:ind w:firstLine="600"/>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灭蝇：</w:t>
      </w:r>
    </w:p>
    <w:p>
      <w:pPr>
        <w:spacing w:line="276" w:lineRule="auto"/>
        <w:ind w:left="600" w:hanging="600" w:hangingChars="25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w:t>
      </w:r>
      <w:r>
        <w:rPr>
          <w:rFonts w:asciiTheme="majorEastAsia" w:hAnsiTheme="majorEastAsia" w:eastAsiaTheme="majorEastAsia"/>
          <w:color w:val="000000"/>
          <w:sz w:val="24"/>
          <w:szCs w:val="24"/>
          <w:lang w:eastAsia="zh-CN"/>
        </w:rPr>
        <w:t>(</w:t>
      </w:r>
      <w:r>
        <w:rPr>
          <w:rFonts w:hint="eastAsia" w:asciiTheme="majorEastAsia" w:hAnsiTheme="majorEastAsia" w:eastAsiaTheme="majorEastAsia"/>
          <w:color w:val="000000"/>
          <w:sz w:val="24"/>
          <w:szCs w:val="24"/>
          <w:lang w:eastAsia="zh-CN"/>
        </w:rPr>
        <w:t>1</w:t>
      </w:r>
      <w:r>
        <w:rPr>
          <w:rFonts w:asciiTheme="majorEastAsia" w:hAnsiTheme="majorEastAsia" w:eastAsiaTheme="majorEastAsia"/>
          <w:color w:val="000000"/>
          <w:sz w:val="24"/>
          <w:szCs w:val="24"/>
          <w:lang w:eastAsia="zh-CN"/>
        </w:rPr>
        <w:t>)</w:t>
      </w:r>
      <w:r>
        <w:rPr>
          <w:rFonts w:hint="eastAsia" w:asciiTheme="majorEastAsia" w:hAnsiTheme="majorEastAsia" w:eastAsiaTheme="majorEastAsia"/>
          <w:color w:val="000000"/>
          <w:sz w:val="24"/>
          <w:szCs w:val="24"/>
          <w:lang w:eastAsia="zh-CN"/>
        </w:rPr>
        <w:t>半明渠、废弃厂房、垃圾收集点、垃圾桶、垃圾中转站周边和卫生死角，每月喷药灭蛆、灭成蝇一次；</w:t>
      </w:r>
    </w:p>
    <w:p>
      <w:pPr>
        <w:spacing w:line="276"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(2)孳生地检查处理：定期每周检查处理（喷药）一次；</w:t>
      </w:r>
    </w:p>
    <w:p>
      <w:pPr>
        <w:spacing w:line="276"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（3）对大型特种行业单位每季度按国家考核标准对成蝇密度进行检测。 </w:t>
      </w:r>
    </w:p>
    <w:p>
      <w:pPr>
        <w:spacing w:line="276"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3）灭蟑螂：</w:t>
      </w:r>
    </w:p>
    <w:p>
      <w:pPr>
        <w:spacing w:line="276"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(1)公共环境灭蟑螂：每季度对下水道热烟雾处理一次，并滞留喷洒；</w:t>
      </w:r>
    </w:p>
    <w:p>
      <w:pPr>
        <w:spacing w:line="276" w:lineRule="auto"/>
        <w:ind w:left="600" w:hanging="600" w:hangingChars="25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(2)住户灭蟑螂：承包者每年每户发给灭蟑毒饵药物，由居委会负责派发，并备一定数量供居民领取；（药物费用中标单位负责）</w:t>
      </w:r>
    </w:p>
    <w:p>
      <w:pPr>
        <w:spacing w:line="276" w:lineRule="auto"/>
        <w:ind w:left="600" w:hanging="600" w:hangingChars="25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(3)结合灭成蚊，有针对性地对住户首层、杂物间、楼梯间等进行滞留喷洒灭蟑，并投放灭蟑毒饵，每季一次；</w:t>
      </w:r>
    </w:p>
    <w:p>
      <w:pPr>
        <w:spacing w:line="276"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(4)蟑螂密度监测：每季度一次。 </w:t>
      </w:r>
    </w:p>
    <w:p>
      <w:pPr>
        <w:spacing w:line="276"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4）</w:t>
      </w:r>
      <w:r>
        <w:rPr>
          <w:rFonts w:asciiTheme="majorEastAsia" w:hAnsiTheme="majorEastAsia" w:eastAsiaTheme="majorEastAsia"/>
          <w:color w:val="000000"/>
          <w:sz w:val="24"/>
          <w:szCs w:val="24"/>
          <w:lang w:eastAsia="zh-CN"/>
        </w:rPr>
        <w:t>灭鼠</w:t>
      </w:r>
      <w:r>
        <w:rPr>
          <w:rFonts w:hint="eastAsia" w:asciiTheme="majorEastAsia" w:hAnsiTheme="majorEastAsia" w:eastAsiaTheme="majorEastAsia"/>
          <w:color w:val="000000"/>
          <w:sz w:val="24"/>
          <w:szCs w:val="24"/>
          <w:lang w:eastAsia="zh-CN"/>
        </w:rPr>
        <w:t xml:space="preserve">： </w:t>
      </w:r>
    </w:p>
    <w:p>
      <w:pPr>
        <w:spacing w:line="276" w:lineRule="auto"/>
        <w:ind w:left="600" w:hanging="600" w:hangingChars="25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(1)</w:t>
      </w:r>
      <w:r>
        <w:rPr>
          <w:rFonts w:asciiTheme="majorEastAsia" w:hAnsiTheme="majorEastAsia" w:eastAsiaTheme="majorEastAsia"/>
          <w:color w:val="000000"/>
          <w:sz w:val="24"/>
          <w:szCs w:val="24"/>
          <w:lang w:eastAsia="zh-CN"/>
        </w:rPr>
        <w:t>要求每月开展一次</w:t>
      </w:r>
      <w:r>
        <w:rPr>
          <w:rFonts w:hint="eastAsia" w:asciiTheme="majorEastAsia" w:hAnsiTheme="majorEastAsia" w:eastAsiaTheme="majorEastAsia"/>
          <w:color w:val="000000"/>
          <w:sz w:val="24"/>
          <w:szCs w:val="24"/>
          <w:lang w:eastAsia="zh-CN"/>
        </w:rPr>
        <w:t>饱和投药</w:t>
      </w:r>
      <w:r>
        <w:rPr>
          <w:rFonts w:asciiTheme="majorEastAsia" w:hAnsiTheme="majorEastAsia" w:eastAsiaTheme="majorEastAsia"/>
          <w:color w:val="000000"/>
          <w:sz w:val="24"/>
          <w:szCs w:val="24"/>
          <w:lang w:eastAsia="zh-CN"/>
        </w:rPr>
        <w:t>灭鼠，检查补充</w:t>
      </w:r>
      <w:r>
        <w:rPr>
          <w:rFonts w:hint="eastAsia" w:asciiTheme="majorEastAsia" w:hAnsiTheme="majorEastAsia" w:eastAsiaTheme="majorEastAsia"/>
          <w:color w:val="000000"/>
          <w:sz w:val="24"/>
          <w:szCs w:val="24"/>
          <w:lang w:eastAsia="zh-CN"/>
        </w:rPr>
        <w:t>一</w:t>
      </w:r>
      <w:r>
        <w:rPr>
          <w:rFonts w:asciiTheme="majorEastAsia" w:hAnsiTheme="majorEastAsia" w:eastAsiaTheme="majorEastAsia"/>
          <w:color w:val="000000"/>
          <w:sz w:val="24"/>
          <w:szCs w:val="24"/>
          <w:lang w:eastAsia="zh-CN"/>
        </w:rPr>
        <w:t>次或以上，</w:t>
      </w:r>
      <w:r>
        <w:rPr>
          <w:rFonts w:hint="eastAsia" w:asciiTheme="majorEastAsia" w:hAnsiTheme="majorEastAsia" w:eastAsiaTheme="majorEastAsia"/>
          <w:color w:val="000000"/>
          <w:sz w:val="24"/>
          <w:szCs w:val="24"/>
          <w:lang w:eastAsia="zh-CN"/>
        </w:rPr>
        <w:t>及时堵塞鼠洞，清理废旧鼠谷及死鼠尸体，并负责鼠屋的维护和更新;</w:t>
      </w:r>
    </w:p>
    <w:p>
      <w:pPr>
        <w:spacing w:line="276"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(2)</w:t>
      </w:r>
      <w:r>
        <w:rPr>
          <w:rFonts w:asciiTheme="majorEastAsia" w:hAnsiTheme="majorEastAsia" w:eastAsiaTheme="majorEastAsia"/>
          <w:color w:val="000000"/>
          <w:sz w:val="24"/>
          <w:szCs w:val="24"/>
          <w:lang w:eastAsia="zh-CN"/>
        </w:rPr>
        <w:t>投药时必须通知相关人员，并做好相关警示标识，采取有效措施防止人畜误食；</w:t>
      </w:r>
    </w:p>
    <w:p>
      <w:pPr>
        <w:spacing w:line="276"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(3)</w:t>
      </w:r>
      <w:r>
        <w:rPr>
          <w:rFonts w:asciiTheme="majorEastAsia" w:hAnsiTheme="majorEastAsia" w:eastAsiaTheme="majorEastAsia"/>
          <w:color w:val="000000"/>
          <w:sz w:val="24"/>
          <w:szCs w:val="24"/>
          <w:lang w:eastAsia="zh-CN"/>
        </w:rPr>
        <w:t>在个别不适宜药物灭鼠的场所，必须采取有效的物理灭鼠，消灭老鼠</w:t>
      </w:r>
      <w:r>
        <w:rPr>
          <w:rFonts w:hint="eastAsia" w:asciiTheme="majorEastAsia" w:hAnsiTheme="majorEastAsia" w:eastAsiaTheme="majorEastAsia"/>
          <w:color w:val="000000"/>
          <w:sz w:val="24"/>
          <w:szCs w:val="24"/>
          <w:lang w:eastAsia="zh-CN"/>
        </w:rPr>
        <w:t>；</w:t>
      </w:r>
    </w:p>
    <w:p>
      <w:pPr>
        <w:spacing w:line="276" w:lineRule="auto"/>
        <w:ind w:left="600" w:hanging="600" w:hangingChars="25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(4)重点区域常年饱和投药如市场、餐饮店铺、垃圾中转站、公厕等周边区域；（对复杂环境适当加多投放次数或加大药量。）</w:t>
      </w:r>
    </w:p>
    <w:p>
      <w:pPr>
        <w:spacing w:line="276"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3.防制效果要求</w:t>
      </w:r>
    </w:p>
    <w:p>
      <w:pPr>
        <w:spacing w:line="276" w:lineRule="auto"/>
        <w:ind w:left="605" w:leftChars="275" w:firstLine="240" w:firstLineChars="100"/>
        <w:rPr>
          <w:rFonts w:cs="宋体"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中标人承包合同期内的除四害管理服务标准要求：</w:t>
      </w:r>
      <w:r>
        <w:rPr>
          <w:rFonts w:hint="eastAsia" w:cs="宋体" w:asciiTheme="majorEastAsia" w:hAnsiTheme="majorEastAsia" w:eastAsiaTheme="majorEastAsia"/>
          <w:color w:val="000000"/>
          <w:sz w:val="24"/>
          <w:szCs w:val="24"/>
          <w:lang w:eastAsia="zh-CN"/>
        </w:rPr>
        <w:t>达标区内的公共外环境“四害”密度达到2012年4月1日实施的中华人民共和国国家标准：GB/T27770-2011（鼠类C级），GB/T27771-2011（蚊虫C级），GB/T27772-2011（蝇类C级），GB/T27773-2011（蜚蠊C级）。</w:t>
      </w:r>
    </w:p>
    <w:tbl>
      <w:tblPr>
        <w:tblStyle w:val="9"/>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0" w:type="dxa"/>
            <w:vAlign w:val="center"/>
          </w:tcPr>
          <w:p>
            <w:pPr>
              <w:spacing w:line="276" w:lineRule="auto"/>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灭鼠标准</w:t>
            </w:r>
          </w:p>
        </w:tc>
        <w:tc>
          <w:tcPr>
            <w:tcW w:w="7881" w:type="dxa"/>
            <w:vAlign w:val="center"/>
          </w:tcPr>
          <w:p>
            <w:pPr>
              <w:widowControl/>
              <w:shd w:val="clear" w:color="auto" w:fill="FFFFFF"/>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1、检查外环境鼠密度：按路径指数法。活鼠、鼠尸、鼠爪印、鼠粪、鼠咬痕、鼠洞、鼠道等均为鼠迹，检查人员携带计步器，沿河湖两岸、公共绿地、建筑物外围行走，记录发现鼠迹的处数及行走距离。</w:t>
            </w:r>
          </w:p>
          <w:p>
            <w:pPr>
              <w:widowControl/>
              <w:shd w:val="clear" w:color="auto" w:fill="FFFFFF"/>
              <w:spacing w:line="276" w:lineRule="auto"/>
              <w:rPr>
                <w:rFonts w:cs="仿宋_GB2312"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2、检查室内鼠密度：按鼠迹法。活鼠、鼠尸、鼠爪印、鼠粪、鼠咬痕、鼠洞、鼠道等均为鼠迹，有1处鼠迹的房间就算鼠迹阳性房间。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470" w:type="dxa"/>
            <w:vAlign w:val="center"/>
          </w:tcPr>
          <w:p>
            <w:pPr>
              <w:spacing w:line="276" w:lineRule="auto"/>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灭蚊标准</w:t>
            </w:r>
          </w:p>
        </w:tc>
        <w:tc>
          <w:tcPr>
            <w:tcW w:w="7881" w:type="dxa"/>
            <w:vAlign w:val="center"/>
          </w:tcPr>
          <w:p>
            <w:pPr>
              <w:widowControl/>
              <w:shd w:val="clear" w:color="auto" w:fill="FFFFFF"/>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1、阳性小积水:检查人员携带计步器，记录观察到的有蚊虫幼虫（蛹）孳生的各类容器积水、各类坑洼积水和各类排水系统的井口积水等，以及行走距离。</w:t>
            </w:r>
          </w:p>
          <w:p>
            <w:pPr>
              <w:widowControl/>
              <w:shd w:val="clear" w:color="auto" w:fill="FFFFFF"/>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2、大中型水体:沿岸每隔10m，用500ml采样勺取水，观察计算蚊幼虫（蛹）条数量，计算采样勺指数、阳性勺指数。</w:t>
            </w:r>
          </w:p>
          <w:p>
            <w:pPr>
              <w:widowControl/>
              <w:shd w:val="clear" w:color="auto" w:fill="FFFFFF"/>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3、诱蚊:在公园、花房、轮胎集放地，暴露右小腿，静止不动，观察0.5h内腿上蚊虫的停落数。并拍死蚊虫，同一只蚊虫不能重复计数。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70" w:type="dxa"/>
            <w:vAlign w:val="center"/>
          </w:tcPr>
          <w:p>
            <w:pPr>
              <w:spacing w:line="276" w:lineRule="auto"/>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灭蟑螂标准</w:t>
            </w:r>
          </w:p>
        </w:tc>
        <w:tc>
          <w:tcPr>
            <w:tcW w:w="7881" w:type="dxa"/>
            <w:vAlign w:val="center"/>
          </w:tcPr>
          <w:p>
            <w:pPr>
              <w:widowControl/>
              <w:shd w:val="clear" w:color="auto" w:fill="FFFFFF"/>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1、检查室外化粪池、下水道沙井口，检查成若虫密度等，按一个化粪池或沙井口当1标准间计。</w:t>
            </w:r>
          </w:p>
          <w:p>
            <w:pPr>
              <w:widowControl/>
              <w:shd w:val="clear" w:color="auto" w:fill="FFFFFF"/>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2、检查人员用手电筒照明，检查并记录每个场所3min内观察到的活蟑螂种类、数量。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470" w:type="dxa"/>
            <w:vAlign w:val="center"/>
          </w:tcPr>
          <w:p>
            <w:pPr>
              <w:spacing w:line="276" w:lineRule="auto"/>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灭蝇标准</w:t>
            </w:r>
          </w:p>
        </w:tc>
        <w:tc>
          <w:tcPr>
            <w:tcW w:w="7881" w:type="dxa"/>
            <w:vAlign w:val="center"/>
          </w:tcPr>
          <w:p>
            <w:pPr>
              <w:widowControl/>
              <w:shd w:val="clear" w:color="auto" w:fill="FFFFFF"/>
              <w:spacing w:line="276"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1、检查孳生物内有无蝇类活幼虫或蛹孳生（如发现有积存多日的垃圾并有成蝇觅食，可判断为阳性孳生），记录孳生物数、阳性孳生物数，计算阳性率。</w:t>
            </w:r>
          </w:p>
          <w:p>
            <w:pPr>
              <w:widowControl/>
              <w:shd w:val="clear" w:color="auto" w:fill="FFFFFF"/>
              <w:spacing w:line="276"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2、目测检查重点区域蝇孳生阳性点的成蝇密度，密度按照成蝇只数/㎡。</w:t>
            </w:r>
          </w:p>
        </w:tc>
      </w:tr>
    </w:tbl>
    <w:p>
      <w:pPr>
        <w:tabs>
          <w:tab w:val="left" w:pos="7740"/>
        </w:tabs>
        <w:spacing w:line="276" w:lineRule="auto"/>
        <w:rPr>
          <w:rFonts w:asciiTheme="majorEastAsia" w:hAnsiTheme="majorEastAsia" w:eastAsiaTheme="majorEastAsia"/>
          <w:b/>
          <w:color w:val="000000"/>
          <w:sz w:val="24"/>
          <w:szCs w:val="24"/>
          <w:lang w:eastAsia="zh-CN"/>
        </w:rPr>
      </w:pPr>
    </w:p>
    <w:p>
      <w:pPr>
        <w:tabs>
          <w:tab w:val="left" w:pos="7740"/>
        </w:tabs>
        <w:spacing w:line="276" w:lineRule="auto"/>
        <w:ind w:firstLine="472"/>
        <w:rPr>
          <w:rFonts w:asciiTheme="majorEastAsia" w:hAnsiTheme="majorEastAsia" w:eastAsiaTheme="majorEastAsia"/>
          <w:b/>
          <w:color w:val="000000"/>
          <w:sz w:val="24"/>
          <w:szCs w:val="24"/>
          <w:lang w:eastAsia="zh-CN"/>
        </w:rPr>
      </w:pPr>
      <w:r>
        <w:rPr>
          <w:rFonts w:hint="eastAsia" w:asciiTheme="majorEastAsia" w:hAnsiTheme="majorEastAsia" w:eastAsiaTheme="majorEastAsia"/>
          <w:b/>
          <w:color w:val="000000"/>
          <w:sz w:val="24"/>
          <w:szCs w:val="24"/>
          <w:lang w:eastAsia="zh-CN"/>
        </w:rPr>
        <w:t>（二）服务要求</w:t>
      </w:r>
    </w:p>
    <w:p>
      <w:pPr>
        <w:widowControl/>
        <w:spacing w:line="276" w:lineRule="auto"/>
        <w:ind w:left="484" w:leftChars="220" w:firstLine="480" w:firstLineChars="20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从签定承包合同之日起的一个月内，承包区内的除“四害”管理服务项目要达到发包人规定的服务质量标准：</w:t>
      </w:r>
    </w:p>
    <w:p>
      <w:pPr>
        <w:widowControl/>
        <w:spacing w:line="276"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1.必须做到服务范围内“四害”密度不超标。按照国家卫生城市标准执行。</w:t>
      </w:r>
    </w:p>
    <w:p>
      <w:pPr>
        <w:widowControl/>
        <w:spacing w:line="276"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2.除“四害”药械需选用符合国家规定要求的药械。</w:t>
      </w:r>
    </w:p>
    <w:p>
      <w:pPr>
        <w:widowControl/>
        <w:spacing w:line="276" w:lineRule="auto"/>
        <w:ind w:left="724" w:leftChars="220" w:hanging="240" w:hangingChars="10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3.须具备“四害”综合预防、治理技术以及防治器械，所有使用药物必须符合国家有关规定，使用药物及器械符合国家安全标准。</w:t>
      </w:r>
    </w:p>
    <w:p>
      <w:pPr>
        <w:widowControl/>
        <w:spacing w:line="276" w:lineRule="auto"/>
        <w:ind w:left="724" w:leftChars="220" w:hanging="240" w:hangingChars="10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4.必须遵守采购人各项规定，接受和服从采购人管理人员的管理及考核，配合提供便利条件，及时根据采购人提出的整改意见进行整改。</w:t>
      </w:r>
    </w:p>
    <w:p>
      <w:pPr>
        <w:widowControl/>
        <w:spacing w:line="276" w:lineRule="auto"/>
        <w:ind w:left="724" w:leftChars="220" w:hanging="240" w:hangingChars="10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5.积极配合采购人做好国家、省、市、区及街道各级政府部门组织的考评、检查、验收等活动的迎检工作。</w:t>
      </w:r>
    </w:p>
    <w:p>
      <w:pPr>
        <w:widowControl/>
        <w:spacing w:line="276"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6.无条件配合政府及有关部门举办的一切活动，协助政府及有关部门处理应急事件。</w:t>
      </w:r>
    </w:p>
    <w:p>
      <w:pPr>
        <w:widowControl/>
        <w:spacing w:line="276" w:lineRule="auto"/>
        <w:ind w:left="724" w:leftChars="220" w:hanging="240" w:hangingChars="10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7.中标人必须及时制止影响项目管理质量的行为，并及时向采购人汇报情况及提供现场记录（图片、报告），超过24小时不报，则由中标人负责按原貌恢复。</w:t>
      </w:r>
    </w:p>
    <w:p>
      <w:pPr>
        <w:widowControl/>
        <w:spacing w:line="276" w:lineRule="auto"/>
        <w:ind w:left="724" w:leftChars="220" w:hanging="240" w:hangingChars="10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8.中标人须将服务于本项目的人员分工方案、工作人员的名单、电话号码、身份证复印件、资格证复印件的资料交采购人备案，需要变更相关人员时须经采购人同意并更新备案资料。</w:t>
      </w:r>
    </w:p>
    <w:p>
      <w:pPr>
        <w:widowControl/>
        <w:spacing w:line="276" w:lineRule="auto"/>
        <w:ind w:left="724" w:leftChars="220" w:hanging="240" w:hangingChars="10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9.按采购人要求做好各种规范的除“四害”监测记录，制定科学的年度、季度除“四害”工作计划，包括技术方案、工作方法、用药计划等，每季度10号前将上季度的实施质量和工作情况向采购人作书面汇报。</w:t>
      </w:r>
    </w:p>
    <w:p>
      <w:pPr>
        <w:widowControl/>
        <w:spacing w:line="276" w:lineRule="auto"/>
        <w:ind w:left="844" w:leftChars="220" w:hanging="360" w:hangingChars="15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10.发生相关疫情或上级检查需要在本承包范围内开展应急消杀时，应无条件配合和服从指挥；如遇非本承包范围需要应急消杀支援时，要服从上级及街道安排。</w:t>
      </w:r>
    </w:p>
    <w:p>
      <w:pPr>
        <w:widowControl/>
        <w:spacing w:line="276"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11.如在服务期内，出现日常投诉，要求两天内处理完毕，处理率达100</w:t>
      </w:r>
      <w:r>
        <w:rPr>
          <w:rFonts w:cs="宋体" w:asciiTheme="majorEastAsia" w:hAnsiTheme="majorEastAsia" w:eastAsiaTheme="majorEastAsia"/>
          <w:color w:val="000000"/>
          <w:sz w:val="24"/>
          <w:szCs w:val="24"/>
          <w:lang w:eastAsia="zh-CN"/>
        </w:rPr>
        <w:t>%</w:t>
      </w:r>
      <w:r>
        <w:rPr>
          <w:rFonts w:hint="eastAsia" w:cs="宋体" w:asciiTheme="majorEastAsia" w:hAnsiTheme="majorEastAsia" w:eastAsiaTheme="majorEastAsia"/>
          <w:color w:val="000000"/>
          <w:sz w:val="24"/>
          <w:szCs w:val="24"/>
          <w:lang w:eastAsia="zh-CN"/>
        </w:rPr>
        <w:t>。</w:t>
      </w:r>
    </w:p>
    <w:p>
      <w:pPr>
        <w:widowControl/>
        <w:spacing w:line="276" w:lineRule="auto"/>
        <w:ind w:firstLine="480"/>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color w:val="000000"/>
          <w:sz w:val="24"/>
          <w:szCs w:val="24"/>
          <w:lang w:eastAsia="zh-CN"/>
        </w:rPr>
        <w:t>12.在服务期内，如遇重大疫情需应急响应，要无条件服从调动，需增加药物由成交供应商提供；应急响应要1小时内到达。</w:t>
      </w:r>
    </w:p>
    <w:p>
      <w:pPr>
        <w:tabs>
          <w:tab w:val="left" w:pos="7740"/>
        </w:tabs>
        <w:spacing w:line="276" w:lineRule="auto"/>
        <w:ind w:firstLine="472"/>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lang w:eastAsia="zh-CN"/>
        </w:rPr>
        <w:t>（三）配置</w:t>
      </w:r>
    </w:p>
    <w:tbl>
      <w:tblPr>
        <w:tblStyle w:val="9"/>
        <w:tblW w:w="9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833"/>
        <w:gridCol w:w="2748"/>
        <w:gridCol w:w="241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460"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人员配备</w:t>
            </w:r>
          </w:p>
        </w:tc>
        <w:tc>
          <w:tcPr>
            <w:tcW w:w="1833"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热烟雾机</w:t>
            </w:r>
          </w:p>
        </w:tc>
        <w:tc>
          <w:tcPr>
            <w:tcW w:w="2748" w:type="dxa"/>
            <w:vAlign w:val="center"/>
          </w:tcPr>
          <w:p>
            <w:pPr>
              <w:spacing w:line="276" w:lineRule="auto"/>
              <w:jc w:val="center"/>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高压手推式喷雾器</w:t>
            </w:r>
          </w:p>
        </w:tc>
        <w:tc>
          <w:tcPr>
            <w:tcW w:w="2410" w:type="dxa"/>
            <w:vAlign w:val="center"/>
          </w:tcPr>
          <w:p>
            <w:pPr>
              <w:spacing w:line="276" w:lineRule="auto"/>
              <w:jc w:val="center"/>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电动、机械背负式常量喷雾器（超低容量）合共</w:t>
            </w:r>
          </w:p>
        </w:tc>
        <w:tc>
          <w:tcPr>
            <w:tcW w:w="902"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工作</w:t>
            </w:r>
          </w:p>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1460"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不少于3人</w:t>
            </w:r>
          </w:p>
        </w:tc>
        <w:tc>
          <w:tcPr>
            <w:tcW w:w="1833"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不少于</w:t>
            </w:r>
            <w:r>
              <w:rPr>
                <w:rFonts w:asciiTheme="majorEastAsia" w:hAnsiTheme="majorEastAsia" w:eastAsiaTheme="majorEastAsia"/>
                <w:color w:val="000000"/>
                <w:sz w:val="24"/>
                <w:szCs w:val="24"/>
              </w:rPr>
              <w:t>3</w:t>
            </w:r>
            <w:r>
              <w:rPr>
                <w:rFonts w:hint="eastAsia" w:asciiTheme="majorEastAsia" w:hAnsiTheme="majorEastAsia" w:eastAsiaTheme="majorEastAsia"/>
                <w:color w:val="000000"/>
                <w:sz w:val="24"/>
                <w:szCs w:val="24"/>
              </w:rPr>
              <w:t>（台）</w:t>
            </w:r>
          </w:p>
        </w:tc>
        <w:tc>
          <w:tcPr>
            <w:tcW w:w="2748"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不少于</w:t>
            </w:r>
            <w:r>
              <w:rPr>
                <w:rFonts w:asciiTheme="majorEastAsia" w:hAnsiTheme="majorEastAsia" w:eastAsiaTheme="majorEastAsia"/>
                <w:color w:val="000000"/>
                <w:sz w:val="24"/>
                <w:szCs w:val="24"/>
              </w:rPr>
              <w:t>2</w:t>
            </w:r>
            <w:r>
              <w:rPr>
                <w:rFonts w:hint="eastAsia" w:asciiTheme="majorEastAsia" w:hAnsiTheme="majorEastAsia" w:eastAsiaTheme="majorEastAsia"/>
                <w:color w:val="000000"/>
                <w:sz w:val="24"/>
                <w:szCs w:val="24"/>
              </w:rPr>
              <w:t>（台）</w:t>
            </w:r>
          </w:p>
        </w:tc>
        <w:tc>
          <w:tcPr>
            <w:tcW w:w="2410"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不少于</w:t>
            </w:r>
            <w:r>
              <w:rPr>
                <w:rFonts w:hint="eastAsia" w:asciiTheme="majorEastAsia" w:hAnsiTheme="majorEastAsia" w:eastAsiaTheme="majorEastAsia"/>
                <w:color w:val="000000"/>
                <w:sz w:val="24"/>
                <w:szCs w:val="24"/>
                <w:lang w:eastAsia="zh-CN"/>
              </w:rPr>
              <w:t>4</w:t>
            </w:r>
            <w:r>
              <w:rPr>
                <w:rFonts w:hint="eastAsia" w:asciiTheme="majorEastAsia" w:hAnsiTheme="majorEastAsia" w:eastAsiaTheme="majorEastAsia"/>
                <w:color w:val="000000"/>
                <w:sz w:val="24"/>
                <w:szCs w:val="24"/>
              </w:rPr>
              <w:t>台</w:t>
            </w:r>
          </w:p>
        </w:tc>
        <w:tc>
          <w:tcPr>
            <w:tcW w:w="902" w:type="dxa"/>
            <w:vAlign w:val="center"/>
          </w:tcPr>
          <w:p>
            <w:pPr>
              <w:spacing w:line="276" w:lineRule="auto"/>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1</w:t>
            </w:r>
            <w:r>
              <w:rPr>
                <w:rFonts w:hint="eastAsia" w:asciiTheme="majorEastAsia" w:hAnsiTheme="majorEastAsia" w:eastAsiaTheme="majorEastAsia"/>
                <w:color w:val="000000"/>
                <w:sz w:val="24"/>
                <w:szCs w:val="24"/>
              </w:rPr>
              <w:t>辆</w:t>
            </w:r>
          </w:p>
        </w:tc>
      </w:tr>
    </w:tbl>
    <w:p>
      <w:pPr>
        <w:widowControl/>
        <w:spacing w:line="276" w:lineRule="auto"/>
        <w:ind w:firstLine="480"/>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备注：</w:t>
      </w:r>
    </w:p>
    <w:p>
      <w:pPr>
        <w:widowControl/>
        <w:autoSpaceDE/>
        <w:autoSpaceDN/>
        <w:spacing w:line="276" w:lineRule="auto"/>
        <w:ind w:left="720" w:leftChars="218" w:hanging="240" w:hangingChars="100"/>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1.有害生物防制员资格证或病媒生物防制工初级证（及以上）获得时间为2019年01月前（含01月）。</w:t>
      </w:r>
    </w:p>
    <w:p>
      <w:pPr>
        <w:widowControl/>
        <w:spacing w:line="276" w:lineRule="auto"/>
        <w:ind w:left="724" w:leftChars="220" w:hanging="240" w:hangingChars="100"/>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2.中标人必须承诺上述人员、设备及车辆专用于本项目，否则采购人有权终止其中标资格。</w:t>
      </w:r>
    </w:p>
    <w:p>
      <w:pPr>
        <w:widowControl/>
        <w:spacing w:line="276"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3.工作车辆必须为四轮或以上小型汽车。</w:t>
      </w:r>
    </w:p>
    <w:p>
      <w:pPr>
        <w:tabs>
          <w:tab w:val="left" w:pos="7740"/>
        </w:tabs>
        <w:spacing w:line="276" w:lineRule="auto"/>
        <w:ind w:firstLine="472"/>
        <w:rPr>
          <w:rFonts w:asciiTheme="majorEastAsia" w:hAnsiTheme="majorEastAsia" w:eastAsiaTheme="majorEastAsia"/>
          <w:b/>
          <w:color w:val="000000"/>
          <w:sz w:val="24"/>
          <w:szCs w:val="24"/>
          <w:lang w:eastAsia="zh-CN"/>
        </w:rPr>
      </w:pPr>
      <w:bookmarkStart w:id="17" w:name="_Toc419124898"/>
      <w:r>
        <w:rPr>
          <w:rFonts w:hint="eastAsia" w:asciiTheme="majorEastAsia" w:hAnsiTheme="majorEastAsia" w:eastAsiaTheme="majorEastAsia"/>
          <w:b/>
          <w:color w:val="000000"/>
          <w:sz w:val="24"/>
          <w:szCs w:val="24"/>
          <w:lang w:eastAsia="zh-CN"/>
        </w:rPr>
        <w:t>（四）考核评分制度</w:t>
      </w:r>
      <w:bookmarkEnd w:id="17"/>
    </w:p>
    <w:p>
      <w:pPr>
        <w:pStyle w:val="39"/>
        <w:spacing w:before="0" w:line="276" w:lineRule="auto"/>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1.采购人每月对中标人服务范围内的除“四害”工作质量进行综合考评，考评采用百分制。</w:t>
      </w:r>
    </w:p>
    <w:p>
      <w:pPr>
        <w:pStyle w:val="39"/>
        <w:spacing w:before="0" w:line="276" w:lineRule="auto"/>
        <w:rPr>
          <w:rFonts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2.考核评分标准</w:t>
      </w:r>
    </w:p>
    <w:tbl>
      <w:tblPr>
        <w:tblStyle w:val="9"/>
        <w:tblW w:w="9365" w:type="dxa"/>
        <w:tblInd w:w="0" w:type="dxa"/>
        <w:tblLayout w:type="fixed"/>
        <w:tblCellMar>
          <w:top w:w="0" w:type="dxa"/>
          <w:left w:w="108" w:type="dxa"/>
          <w:bottom w:w="0" w:type="dxa"/>
          <w:right w:w="108" w:type="dxa"/>
        </w:tblCellMar>
      </w:tblPr>
      <w:tblGrid>
        <w:gridCol w:w="1085"/>
        <w:gridCol w:w="3680"/>
        <w:gridCol w:w="920"/>
        <w:gridCol w:w="3680"/>
      </w:tblGrid>
      <w:tr>
        <w:tblPrEx>
          <w:tblLayout w:type="fixed"/>
          <w:tblCellMar>
            <w:top w:w="0" w:type="dxa"/>
            <w:left w:w="108" w:type="dxa"/>
            <w:bottom w:w="0" w:type="dxa"/>
            <w:right w:w="108" w:type="dxa"/>
          </w:tblCellMar>
        </w:tblPrEx>
        <w:trPr>
          <w:trHeight w:val="284"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一、操  作（12分）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编号</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基本标准要求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满分</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考核扣分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不使用国家禁用的杀鼠剂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发现使用国家禁用杀鼠剂扣1分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灭鼠药物保管完善，不遗失</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遗失杀鼠剂或者毒饵，扣0.5-1分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灭鼠毒饵靠边和隐蔽处投放，每堆15-25克,点多、量饱和</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灭鼠毒饵多数投放不到位，每堆过多或过少，扣0.5-1分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1.4</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灭鼠毒饵投放三天后要勤检查,发现损耗立即补投,直至药量饱和</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灭鼠毒饵消耗不及时补投,药量不饱和,扣0.5-1分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可能孳生蚊虫的水体,5-7日检查一次,有记录</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未按照规定检查蚊虫孳生地或无检查记录,扣0.5-1分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1.6</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蚊虫孳生地控制措施落实,不漏网；</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蚊虫孳生地控制漏网,每处扣0.2分。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1.7</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对密封式下水道每月进行1次热烟雾处理,熏杀成蚊和蟑螂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未按规定每月对密封式下水道进行热烟雾处理或处理不全面,扣1-2分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1.8</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公园、丛林、建筑工地、废品站和其他成蚊栖息场所，每月一次滞留或空间喷洒灭成蚊</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未按规定每月对重点场所喷药灭成蚊，扣0.5-1分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1.9</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垃圾收集点、中转站和垃圾堆，每天喷药灭蝇灭蛆</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对垃圾收集点、中转站等，不坚持每天喷药灭蝇灭蛆，扣0.5-1分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1.10</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在居民区、单位喷药除虫，要做好防污染工作</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0.5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未做好防污染工作，扣0.3-0.5分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1.11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除虫施药注意个人防护，穿工作服，戴口罩和手套</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0.5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除虫施药不做好个人防护，扣0.3-0.5分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1.12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施药除虫剩余的药物和药物包装容器（材料），回收集中处理，不随地遗弃</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0.5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随处遗弃杀虫药物或药物包装容器（材料）扣0.5分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1.13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不在鱼塘和与养鱼有关的水体喷洒、倾倒杀虫剂和清洗喷雾工具、用具</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0.5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在鱼塘或与养鱼直接有关的水体喷洒、倾倒杀虫剂或清洗喷雾工具、用具，扣0.5分</w:t>
            </w:r>
          </w:p>
        </w:tc>
      </w:tr>
      <w:tr>
        <w:tblPrEx>
          <w:tblLayout w:type="fixed"/>
          <w:tblCellMar>
            <w:top w:w="0" w:type="dxa"/>
            <w:left w:w="108" w:type="dxa"/>
            <w:bottom w:w="0" w:type="dxa"/>
            <w:right w:w="108" w:type="dxa"/>
          </w:tblCellMar>
        </w:tblPrEx>
        <w:trPr>
          <w:trHeight w:val="284" w:hRule="atLeast"/>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小计</w:t>
            </w:r>
          </w:p>
        </w:tc>
        <w:tc>
          <w:tcPr>
            <w:tcW w:w="36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12</w:t>
            </w:r>
          </w:p>
        </w:tc>
        <w:tc>
          <w:tcPr>
            <w:tcW w:w="36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r>
      <w:tr>
        <w:tblPrEx>
          <w:tblLayout w:type="fixed"/>
          <w:tblCellMar>
            <w:top w:w="0" w:type="dxa"/>
            <w:left w:w="108" w:type="dxa"/>
            <w:bottom w:w="0" w:type="dxa"/>
            <w:right w:w="108" w:type="dxa"/>
          </w:tblCellMar>
        </w:tblPrEx>
        <w:trPr>
          <w:trHeight w:val="284"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二、防制效果（55分）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编号</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基本标准要求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满分</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考核扣分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2.1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外环境每2000延长米有鼠迹不超过5处</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8</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鼠迹超过5处,每超1处扣1分，扣完为止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2.2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室内目测鼠迹阳性房间不超过2%</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室内鼠迹阳性房间每超过1%，扣1分，扣完为止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2.3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粉迹法监测鼠密度，阳性率不超过3%</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粉迹法监测鼠迹阳性率每超过1%，扣1分，扣完为止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2.4</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检查蝇类孳生物，蝇幼虫或蛹检出率不超过3%</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检出率超过3%，每超1%扣1分，扣完为止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2.5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垃圾收集点、中转站、堆放处，平均每平方米有蝇不超过2只</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每平方米超过2只,每超1只扣0.5分，扣完为止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2.6</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下水道、沉沙井及各类型积水，有蚊幼虫或蛹孳生不超过3%</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8</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蚊幼虫（蛹）检出率超过3%，每超过1%扣1分，扣完为止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2.7</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污水沟（塘）、洼地等大中型水体，用500毫升勺检查，有蚊幼虫（蛹）阳性勺不超过3%，每阳性勺有幼虫或蛹不超过5只</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8</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大、中型水体有蚊幼虫或蛹的阳性勺超过3%，每超过1%扣1分，扣完为止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2.8</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白天在公园、丛林、工地、废品站等场所人诱蚊30分钟，平均每人次诱获成蚊不超过1只</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4</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平均每人次诱获成蚊超过1只，每超过1只扣1分，扣完为止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2.9</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平均每个下水道口和化粪池口有蟑螂成（若）虫不超过2 只</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平均每处有蟑螂成（若）虫超过2 只，每超1只扣0.5分，扣完为止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2.10</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区疾控中心每月组织开展相关病媒生物监测工作，结果符合标准要求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8</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区疾控中心的监测评价结果，每超标一项扣4分。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小计</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55</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r>
      <w:tr>
        <w:tblPrEx>
          <w:tblLayout w:type="fixed"/>
          <w:tblCellMar>
            <w:top w:w="0" w:type="dxa"/>
            <w:left w:w="108" w:type="dxa"/>
            <w:bottom w:w="0" w:type="dxa"/>
            <w:right w:w="108" w:type="dxa"/>
          </w:tblCellMar>
        </w:tblPrEx>
        <w:trPr>
          <w:trHeight w:val="284" w:hRule="atLeast"/>
        </w:trPr>
        <w:tc>
          <w:tcPr>
            <w:tcW w:w="9365" w:type="dxa"/>
            <w:gridSpan w:val="4"/>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bCs/>
                <w:color w:val="000000"/>
                <w:sz w:val="24"/>
                <w:szCs w:val="24"/>
                <w:lang w:eastAsia="zh-CN"/>
              </w:rPr>
              <w:t>三、消杀登记确认工作（10分）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编号</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基本标准要求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满分</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考核扣分</w:t>
            </w:r>
          </w:p>
        </w:tc>
      </w:tr>
      <w:tr>
        <w:tblPrEx>
          <w:tblLayout w:type="fixed"/>
          <w:tblCellMar>
            <w:top w:w="0" w:type="dxa"/>
            <w:left w:w="108" w:type="dxa"/>
            <w:bottom w:w="0" w:type="dxa"/>
            <w:right w:w="108" w:type="dxa"/>
          </w:tblCellMar>
        </w:tblPrEx>
        <w:trPr>
          <w:trHeight w:val="284" w:hRule="atLeast"/>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3.1</w:t>
            </w:r>
          </w:p>
        </w:tc>
        <w:tc>
          <w:tcPr>
            <w:tcW w:w="3680" w:type="dxa"/>
            <w:tcBorders>
              <w:top w:val="single" w:color="auto" w:sz="4" w:space="0"/>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每月消杀由接受服务的单位值班人员或辖区居委会卫生专干签名确认</w:t>
            </w:r>
          </w:p>
        </w:tc>
        <w:tc>
          <w:tcPr>
            <w:tcW w:w="92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10</w:t>
            </w:r>
          </w:p>
        </w:tc>
        <w:tc>
          <w:tcPr>
            <w:tcW w:w="3680" w:type="dxa"/>
            <w:tcBorders>
              <w:top w:val="single" w:color="auto" w:sz="4" w:space="0"/>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投药消杀后不按规定做好签名确认的，每漏一个扣0.2分，扣完为止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小计</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10</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r>
      <w:tr>
        <w:tblPrEx>
          <w:tblLayout w:type="fixed"/>
          <w:tblCellMar>
            <w:top w:w="0" w:type="dxa"/>
            <w:left w:w="108" w:type="dxa"/>
            <w:bottom w:w="0" w:type="dxa"/>
            <w:right w:w="108" w:type="dxa"/>
          </w:tblCellMar>
        </w:tblPrEx>
        <w:trPr>
          <w:trHeight w:val="284"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四、密度监测和资料档案管理（8分）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编号</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基本标准要求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满分</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考核扣分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4.1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按要求开展鼠、蝇、蚊、蟑螂监测工作，并做好监测记录和统计</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不按要求进行监测，或没有完整的监测记录的，扣0.5-1分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4.2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蚊、蝇孳生地每5—7日检查处理一次，有蚊蝇孳生地检查处理记录</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不按规定时间检查或没有填报蚊蝇孳生地检查记录表的，扣0.5-1分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4.3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建立污水塘、污水涌等大中型蚊孳生地工作档案，每5天检查处理一次，有检查处理工作记录</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没有建立档案或没有完整的检查处理工作记录，扣0.5-1分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4.4</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每季度10号前将上一季度的“四害”密度监测资料（包括监测记录表、统计表、除“四害”工作总结等）报采购人。施工登记确认表要按月装订成册，以备检查。</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不按时将资料上报或上报资料不真实、不完整的，扣0.5-1分；施工登记确认表没有装订成册的，扣0.5-1分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4.5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按要求在承包区域内的居委会设置除“四害”宣传栏，每季度更新内容，做好宣传资料留底。</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没有设置宣传栏扣2分，不按要求更新内容和做好资料留底的，扣0.5-1分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4.6</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除“四害”各项资料档案规范、科学、可靠，有专柜保存</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除“四害”资料不规范、不科学或弄虚作假，扣0.5分；没有用专柜保存，扣0.5分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小计</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8</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r>
      <w:tr>
        <w:tblPrEx>
          <w:tblLayout w:type="fixed"/>
          <w:tblCellMar>
            <w:top w:w="0" w:type="dxa"/>
            <w:left w:w="108" w:type="dxa"/>
            <w:bottom w:w="0" w:type="dxa"/>
            <w:right w:w="108" w:type="dxa"/>
          </w:tblCellMar>
        </w:tblPrEx>
        <w:trPr>
          <w:trHeight w:val="284"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五、群众满意度（10分）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编号</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基本标准要求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满分</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考核扣分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5.1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季度考核验收，随机访问居民群众20人，反映良好</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10</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如受访者反映消杀质量差或“四害”密度高的区域，经查属承包者责任的，每反映人次扣0.5分</w:t>
            </w:r>
          </w:p>
        </w:tc>
      </w:tr>
      <w:tr>
        <w:tblPrEx>
          <w:tblLayout w:type="fixed"/>
          <w:tblCellMar>
            <w:top w:w="0" w:type="dxa"/>
            <w:left w:w="108" w:type="dxa"/>
            <w:bottom w:w="0" w:type="dxa"/>
            <w:right w:w="108" w:type="dxa"/>
          </w:tblCellMar>
        </w:tblPrEx>
        <w:trPr>
          <w:trHeight w:val="284" w:hRule="atLeast"/>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小计</w:t>
            </w:r>
          </w:p>
        </w:tc>
        <w:tc>
          <w:tcPr>
            <w:tcW w:w="368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c>
          <w:tcPr>
            <w:tcW w:w="92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10</w:t>
            </w:r>
          </w:p>
        </w:tc>
        <w:tc>
          <w:tcPr>
            <w:tcW w:w="368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r>
      <w:tr>
        <w:tblPrEx>
          <w:tblLayout w:type="fixed"/>
          <w:tblCellMar>
            <w:top w:w="0" w:type="dxa"/>
            <w:left w:w="108" w:type="dxa"/>
            <w:bottom w:w="0" w:type="dxa"/>
            <w:right w:w="108" w:type="dxa"/>
          </w:tblCellMar>
        </w:tblPrEx>
        <w:trPr>
          <w:trHeight w:val="284" w:hRule="atLeast"/>
        </w:trPr>
        <w:tc>
          <w:tcPr>
            <w:tcW w:w="9365" w:type="dxa"/>
            <w:gridSpan w:val="4"/>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六、日常群众投诉（5分）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编号</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基本标准要求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满分</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考核扣分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6.1</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经查实，日常无群众投诉</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日常群众来人、来电、来信、网上投诉消杀质量差或四害密度高的情况，经查属实的，每投诉人次扣</w:t>
            </w:r>
            <w:r>
              <w:rPr>
                <w:rFonts w:hint="eastAsia" w:asciiTheme="majorEastAsia" w:hAnsiTheme="majorEastAsia" w:eastAsiaTheme="majorEastAsia"/>
                <w:color w:val="000000"/>
                <w:sz w:val="24"/>
                <w:szCs w:val="24"/>
                <w:lang w:eastAsia="zh-CN"/>
              </w:rPr>
              <w:t>0.5分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小计</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5</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合计</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100</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w:t>
            </w:r>
          </w:p>
        </w:tc>
      </w:tr>
    </w:tbl>
    <w:p>
      <w:pPr>
        <w:spacing w:line="276" w:lineRule="auto"/>
        <w:ind w:firstLine="472"/>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lang w:eastAsia="zh-CN"/>
        </w:rPr>
        <w:t>（五）扣罚</w:t>
      </w:r>
    </w:p>
    <w:p>
      <w:pPr>
        <w:widowControl/>
        <w:spacing w:line="276"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1.违反操作规程，严重影响工作质量者，经查实，扣发总承包费的3%，且须及时做好补救措施；</w:t>
      </w:r>
    </w:p>
    <w:p>
      <w:pPr>
        <w:widowControl/>
        <w:spacing w:line="276"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2.不按规定施药，或施药弄虚作假，施药不足者，经查实，扣发总承包费的5%，并及时做好补救措施；</w:t>
      </w:r>
    </w:p>
    <w:p>
      <w:pPr>
        <w:widowControl/>
        <w:spacing w:line="276"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3.未按要求配备工作人员和设备，采购人要求其整改后仍未达到合同要求的，采购人有权终止合同。</w:t>
      </w:r>
    </w:p>
    <w:p>
      <w:pPr>
        <w:widowControl/>
        <w:spacing w:line="360" w:lineRule="auto"/>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 xml:space="preserve">    4.经市、区除“四害”检查组季度检查考核连续两期其中有二项不达到C级标准的，采购人可直接扣减或没收履约保证金，视情节轻重，提前终止承包合同，三年内不得参与</w:t>
      </w:r>
      <w:r>
        <w:rPr>
          <w:rFonts w:hint="eastAsia" w:cs="宋体" w:asciiTheme="majorEastAsia" w:hAnsiTheme="majorEastAsia" w:eastAsiaTheme="majorEastAsia"/>
          <w:bCs/>
          <w:color w:val="000000"/>
          <w:sz w:val="24"/>
          <w:szCs w:val="24"/>
          <w:lang w:eastAsia="zh-CN"/>
        </w:rPr>
        <w:t>美兰区新埠街道办</w:t>
      </w:r>
      <w:r>
        <w:rPr>
          <w:rFonts w:hint="eastAsia" w:cs="宋体" w:asciiTheme="majorEastAsia" w:hAnsiTheme="majorEastAsia" w:eastAsiaTheme="majorEastAsia"/>
          <w:color w:val="000000"/>
          <w:sz w:val="24"/>
          <w:szCs w:val="24"/>
          <w:lang w:eastAsia="zh-CN"/>
        </w:rPr>
        <w:t>街道辖区范围内的除“四害”管理项目的投标资格。</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5.使用不符合规定的药物造成人畜伤亡的，承包人须承担直接责任，采购人有权提前终止承包合同。</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6.每季度的除“四害”考评根据《国家卫生城市评审标准》进行扣分扣款处理。</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7.不得以任何形式转包、分包本项目，一经查实，采购人有权扣减其总承包费的3%，同时终止合同。</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8.采购人有权在不超出约定的年度消杀总次数的前提下，调整每次消杀的间隔时间。</w:t>
      </w:r>
    </w:p>
    <w:p>
      <w:pPr>
        <w:spacing w:line="360" w:lineRule="auto"/>
        <w:ind w:firstLine="472"/>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b/>
          <w:color w:val="000000"/>
          <w:sz w:val="24"/>
          <w:szCs w:val="24"/>
          <w:lang w:eastAsia="zh-CN"/>
        </w:rPr>
        <w:t>四、采购项目商务要求</w:t>
      </w:r>
    </w:p>
    <w:p>
      <w:pPr>
        <w:spacing w:line="360" w:lineRule="auto"/>
        <w:ind w:right="-53" w:firstLine="361"/>
        <w:outlineLvl w:val="2"/>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b/>
          <w:color w:val="000000"/>
          <w:sz w:val="24"/>
          <w:szCs w:val="24"/>
          <w:lang w:eastAsia="zh-CN"/>
        </w:rPr>
        <w:t>（一）服务期：</w:t>
      </w:r>
      <w:r>
        <w:rPr>
          <w:rFonts w:cs="宋体" w:asciiTheme="majorEastAsia" w:hAnsiTheme="majorEastAsia" w:eastAsiaTheme="majorEastAsia"/>
          <w:color w:val="000000"/>
          <w:sz w:val="24"/>
          <w:szCs w:val="24"/>
          <w:lang w:eastAsia="zh-CN"/>
        </w:rPr>
        <w:t>12</w:t>
      </w:r>
      <w:r>
        <w:rPr>
          <w:rFonts w:hint="eastAsia" w:cs="宋体" w:asciiTheme="majorEastAsia" w:hAnsiTheme="majorEastAsia" w:eastAsiaTheme="majorEastAsia"/>
          <w:color w:val="000000"/>
          <w:sz w:val="24"/>
          <w:szCs w:val="24"/>
          <w:lang w:eastAsia="zh-CN"/>
        </w:rPr>
        <w:t>个月。</w:t>
      </w:r>
    </w:p>
    <w:p>
      <w:pPr>
        <w:spacing w:line="360" w:lineRule="auto"/>
        <w:ind w:right="-53" w:firstLine="361"/>
        <w:outlineLvl w:val="2"/>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b/>
          <w:color w:val="000000"/>
          <w:sz w:val="24"/>
          <w:szCs w:val="24"/>
          <w:lang w:eastAsia="zh-CN"/>
        </w:rPr>
        <w:t>（二）报价要求：</w:t>
      </w:r>
    </w:p>
    <w:p>
      <w:pPr>
        <w:spacing w:line="360" w:lineRule="auto"/>
        <w:ind w:right="-53" w:firstLine="480"/>
        <w:outlineLvl w:val="2"/>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1</w:t>
      </w:r>
      <w:r>
        <w:rPr>
          <w:rFonts w:hint="eastAsia" w:cs="宋体" w:asciiTheme="majorEastAsia" w:hAnsiTheme="majorEastAsia" w:eastAsiaTheme="majorEastAsia"/>
          <w:color w:val="000000"/>
          <w:sz w:val="24"/>
          <w:szCs w:val="24"/>
          <w:lang w:eastAsia="zh-CN"/>
        </w:rPr>
        <w:t>）投标报价超过采购预算（控制价）的，将被视为无效投标。投标采购预算如下：</w:t>
      </w:r>
    </w:p>
    <w:p>
      <w:pPr>
        <w:spacing w:line="360" w:lineRule="auto"/>
        <w:ind w:right="-53" w:firstLine="480"/>
        <w:outlineLvl w:val="2"/>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2</w:t>
      </w:r>
      <w:r>
        <w:rPr>
          <w:rFonts w:hint="eastAsia" w:cs="宋体" w:asciiTheme="majorEastAsia" w:hAnsiTheme="majorEastAsia" w:eastAsiaTheme="majorEastAsia"/>
          <w:color w:val="000000"/>
          <w:sz w:val="24"/>
          <w:szCs w:val="24"/>
          <w:lang w:eastAsia="zh-CN"/>
        </w:rPr>
        <w:t>）投标报价应为全包价。报价应包括：除“四害”管理服务项目及与此相关的人工费、管理费用、相关用具及药物的使用费用、设备折旧费、迎检措施费用、防盗费用、防火费用、防人为破坏费用及各项税费等一切与完成本项目相关费用及合同实施过程中应预见和不可预见费用。所有价格均应予人民币报价，金额单位为元。</w:t>
      </w:r>
    </w:p>
    <w:p>
      <w:pPr>
        <w:spacing w:line="360" w:lineRule="auto"/>
        <w:ind w:right="-53" w:firstLine="480"/>
        <w:outlineLvl w:val="2"/>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3</w:t>
      </w:r>
      <w:r>
        <w:rPr>
          <w:rFonts w:hint="eastAsia" w:cs="宋体" w:asciiTheme="majorEastAsia" w:hAnsiTheme="majorEastAsia" w:eastAsiaTheme="majorEastAsia"/>
          <w:color w:val="000000"/>
          <w:sz w:val="24"/>
          <w:szCs w:val="24"/>
          <w:lang w:eastAsia="zh-CN"/>
        </w:rPr>
        <w:t>）对投标文件中的漏项、错项、错算工程量等引起的差异视为已包含在投标总报价中，中标金额以投标总价为准。</w:t>
      </w:r>
    </w:p>
    <w:p>
      <w:pPr>
        <w:spacing w:line="360" w:lineRule="auto"/>
        <w:ind w:right="-53" w:firstLine="480"/>
        <w:outlineLvl w:val="2"/>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4</w:t>
      </w:r>
      <w:r>
        <w:rPr>
          <w:rFonts w:hint="eastAsia" w:cs="宋体" w:asciiTheme="majorEastAsia" w:hAnsiTheme="majorEastAsia" w:eastAsiaTheme="majorEastAsia"/>
          <w:color w:val="000000"/>
          <w:sz w:val="24"/>
          <w:szCs w:val="24"/>
          <w:lang w:eastAsia="zh-CN"/>
        </w:rPr>
        <w:t>）在本次采购人的预算工程清单工作量内出现的测绘误差，不论在招标前还是中标后发现，采购人不作任何费用的增减，视作捆绑打包处理，中标人须无条件认同。</w:t>
      </w:r>
    </w:p>
    <w:p>
      <w:pPr>
        <w:spacing w:line="360" w:lineRule="auto"/>
        <w:ind w:right="-53" w:firstLine="480"/>
        <w:outlineLvl w:val="2"/>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5</w:t>
      </w:r>
      <w:r>
        <w:rPr>
          <w:rFonts w:hint="eastAsia" w:cs="宋体" w:asciiTheme="majorEastAsia" w:hAnsiTheme="majorEastAsia" w:eastAsiaTheme="majorEastAsia"/>
          <w:color w:val="000000"/>
          <w:sz w:val="24"/>
          <w:szCs w:val="24"/>
          <w:lang w:eastAsia="zh-CN"/>
        </w:rPr>
        <w:t>）在服务期间，因规划建设或其他原因，有必要调整作业量的，采购人有权依实际需要进行作业量的增减，并同时对承包费用进行相应调整，中标人必须积极配合和服从采购人安排并办理确认手续，不得异议。</w:t>
      </w:r>
    </w:p>
    <w:p>
      <w:pPr>
        <w:spacing w:line="360" w:lineRule="auto"/>
        <w:ind w:right="-53" w:firstLine="480"/>
        <w:outlineLvl w:val="2"/>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6</w:t>
      </w:r>
      <w:r>
        <w:rPr>
          <w:rFonts w:hint="eastAsia" w:cs="宋体" w:asciiTheme="majorEastAsia" w:hAnsiTheme="majorEastAsia" w:eastAsiaTheme="majorEastAsia"/>
          <w:color w:val="000000"/>
          <w:sz w:val="24"/>
          <w:szCs w:val="24"/>
          <w:lang w:eastAsia="zh-CN"/>
        </w:rPr>
        <w:t>）在服务期间，中标人必须因应作业量的增加按比例增加相应数量的作业人员、作业车辆和作业机械、工具等以满足作业的需要，确保作业质量。</w:t>
      </w:r>
    </w:p>
    <w:p>
      <w:pPr>
        <w:spacing w:line="360" w:lineRule="auto"/>
        <w:ind w:right="-53" w:firstLine="361"/>
        <w:outlineLvl w:val="2"/>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b/>
          <w:color w:val="000000"/>
          <w:sz w:val="24"/>
          <w:szCs w:val="24"/>
          <w:lang w:eastAsia="zh-CN"/>
        </w:rPr>
        <w:t>（三）付款方式：</w:t>
      </w:r>
    </w:p>
    <w:p>
      <w:pPr>
        <w:spacing w:line="360" w:lineRule="auto"/>
        <w:ind w:right="-53" w:firstLine="480"/>
        <w:outlineLvl w:val="2"/>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1.本项目的服务费，根据中标金额按季度平均支付。</w:t>
      </w:r>
    </w:p>
    <w:p>
      <w:pPr>
        <w:spacing w:line="360" w:lineRule="auto"/>
        <w:ind w:right="-53" w:firstLine="480"/>
        <w:outlineLvl w:val="2"/>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服务费按中标人考评得分每季度计发，满分为100分。如季度综合考评总分90分及以上的，全额支付当季度服务费；季度综合考评总分低于90分，以90分为基数，每减少1分，扣减当季服务费￥500元，扣减当季服务费=（90分-当季分数）×500元；季度综合考评总分低于70分，以70分为基数，每减少1分，扣减当季服务费￥800元，扣减当季服务费=（70分-当月分数）×800元；季度综合考评总分低于60分的还需要对服务范围重新消杀一次。</w:t>
      </w:r>
    </w:p>
    <w:p>
      <w:pPr>
        <w:spacing w:line="360" w:lineRule="auto"/>
        <w:ind w:right="-53" w:firstLine="480"/>
        <w:outlineLvl w:val="2"/>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3.中标人当季应得的服务费，在采购人收到中标人提交的有效发票后，于次季的第一个月15日前以银行划款的方式划入中标人指定的账户。</w:t>
      </w:r>
    </w:p>
    <w:p>
      <w:pPr>
        <w:spacing w:line="276" w:lineRule="auto"/>
        <w:ind w:right="-53" w:firstLine="361"/>
        <w:outlineLvl w:val="2"/>
        <w:rPr>
          <w:rFonts w:cs="宋体" w:asciiTheme="majorEastAsia" w:hAnsiTheme="majorEastAsia" w:eastAsiaTheme="majorEastAsia"/>
          <w:sz w:val="24"/>
          <w:szCs w:val="24"/>
          <w:lang w:eastAsia="zh-CN"/>
        </w:rPr>
      </w:pPr>
      <w:r>
        <w:rPr>
          <w:rFonts w:hint="eastAsia" w:cs="宋体" w:asciiTheme="majorEastAsia" w:hAnsiTheme="majorEastAsia" w:eastAsiaTheme="majorEastAsia"/>
          <w:b/>
          <w:color w:val="000000"/>
          <w:sz w:val="24"/>
          <w:szCs w:val="24"/>
          <w:lang w:eastAsia="zh-CN"/>
        </w:rPr>
        <w:t xml:space="preserve"> </w:t>
      </w:r>
    </w:p>
    <w:p>
      <w:pPr>
        <w:adjustRightInd w:val="0"/>
        <w:snapToGrid w:val="0"/>
        <w:spacing w:line="276" w:lineRule="auto"/>
        <w:ind w:firstLine="465"/>
        <w:rPr>
          <w:rFonts w:cs="宋体" w:asciiTheme="majorEastAsia" w:hAnsiTheme="majorEastAsia" w:eastAsiaTheme="majorEastAsia"/>
          <w:sz w:val="24"/>
          <w:szCs w:val="24"/>
          <w:lang w:eastAsia="zh-CN"/>
        </w:rPr>
        <w:sectPr>
          <w:pgSz w:w="11910" w:h="16840"/>
          <w:pgMar w:top="1440" w:right="1080" w:bottom="1440" w:left="1080" w:header="0" w:footer="1201" w:gutter="0"/>
          <w:cols w:space="720" w:num="1"/>
          <w:docGrid w:linePitch="299" w:charSpace="0"/>
        </w:sectPr>
      </w:pPr>
    </w:p>
    <w:p>
      <w:pPr>
        <w:spacing w:line="441" w:lineRule="exact"/>
        <w:rPr>
          <w:rFonts w:cs="宋体" w:asciiTheme="majorEastAsia" w:hAnsiTheme="majorEastAsia" w:eastAsiaTheme="majorEastAsia"/>
          <w:snapToGrid w:val="0"/>
          <w:sz w:val="24"/>
          <w:szCs w:val="24"/>
          <w:lang w:eastAsia="zh-CN"/>
        </w:rPr>
      </w:pPr>
      <w:bookmarkStart w:id="18" w:name="14.1在规定的截止时间之后递交的；_"/>
      <w:bookmarkEnd w:id="18"/>
      <w:bookmarkStart w:id="19" w:name="17．成交通知_"/>
      <w:bookmarkEnd w:id="19"/>
      <w:bookmarkStart w:id="20" w:name="21．签订合同_"/>
      <w:bookmarkEnd w:id="20"/>
      <w:bookmarkStart w:id="21" w:name="22．合同公示_"/>
      <w:bookmarkEnd w:id="21"/>
      <w:bookmarkStart w:id="22" w:name="14.7不符合法律、法规规定的其他情形。_"/>
      <w:bookmarkEnd w:id="22"/>
      <w:bookmarkStart w:id="23" w:name="14.5报价超过限价的；_"/>
      <w:bookmarkEnd w:id="23"/>
      <w:bookmarkStart w:id="24" w:name="19．本项目磋商有效期为_60_个日历天。_"/>
      <w:bookmarkEnd w:id="24"/>
      <w:bookmarkStart w:id="25" w:name="14.6未全部响应采购文件规定的实质性要求的；_"/>
      <w:bookmarkEnd w:id="25"/>
      <w:bookmarkStart w:id="26" w:name="20．履约保证金_"/>
      <w:bookmarkEnd w:id="26"/>
      <w:bookmarkStart w:id="27" w:name="13．磋商评审纪律_"/>
      <w:bookmarkEnd w:id="27"/>
      <w:bookmarkStart w:id="28" w:name="14．无效投标情况说明_"/>
      <w:bookmarkEnd w:id="28"/>
      <w:bookmarkStart w:id="29" w:name="一、项目说明_"/>
      <w:bookmarkEnd w:id="29"/>
      <w:bookmarkStart w:id="30" w:name="响应文件有下列情形之一的，应当按照无效响应文件处理：_"/>
      <w:bookmarkEnd w:id="30"/>
      <w:bookmarkStart w:id="31" w:name="14.4不具备采购文件中规定的资格要求的；_"/>
      <w:bookmarkEnd w:id="31"/>
      <w:bookmarkStart w:id="32" w:name="15．磋商中，对价格的计算错误按下述原则修正_"/>
      <w:bookmarkEnd w:id="32"/>
      <w:bookmarkStart w:id="33" w:name="16._成交公示_"/>
      <w:bookmarkEnd w:id="33"/>
      <w:bookmarkStart w:id="34" w:name="18．2供应商应当按照合同履行义务，完成磋商项目。未经采购人同意，成交供应商不得"/>
      <w:bookmarkEnd w:id="34"/>
      <w:bookmarkStart w:id="35" w:name="_bookmark2"/>
      <w:bookmarkEnd w:id="35"/>
      <w:bookmarkStart w:id="36" w:name="18．合同授予_"/>
      <w:bookmarkEnd w:id="36"/>
      <w:bookmarkStart w:id="37" w:name="14.7未完全响应磋商内容的；_"/>
      <w:bookmarkEnd w:id="37"/>
      <w:bookmarkStart w:id="38" w:name="18．3若成交供应商放弃签订合同，采购人可扣除其磋商保证金；采购人继续与磋商小组"/>
      <w:bookmarkEnd w:id="38"/>
      <w:bookmarkStart w:id="39" w:name="18．1_磋商文件、响应文件及磋商过程中有关补充文件均作为合同附件，并与合同具有"/>
      <w:bookmarkEnd w:id="39"/>
      <w:bookmarkStart w:id="40" w:name="14.2未按采购文件规定要求密封、签署、盖章的；_"/>
      <w:bookmarkEnd w:id="40"/>
      <w:bookmarkStart w:id="41" w:name="14.3未按规定交纳磋商保证金的；_"/>
      <w:bookmarkEnd w:id="41"/>
      <w:bookmarkStart w:id="42" w:name="15.3供应商不同意以上修正，则其响应文件将被拒绝。_"/>
      <w:bookmarkEnd w:id="42"/>
    </w:p>
    <w:p>
      <w:pPr>
        <w:pStyle w:val="20"/>
        <w:ind w:right="205"/>
        <w:jc w:val="center"/>
        <w:rPr>
          <w:rFonts w:asciiTheme="majorEastAsia" w:hAnsiTheme="majorEastAsia" w:eastAsiaTheme="majorEastAsia"/>
          <w:lang w:eastAsia="zh-CN"/>
        </w:rPr>
      </w:pPr>
      <w:bookmarkStart w:id="43" w:name="第四部分合同文本_"/>
      <w:bookmarkEnd w:id="43"/>
      <w:bookmarkStart w:id="44" w:name="_bookmark3"/>
      <w:bookmarkEnd w:id="44"/>
      <w:r>
        <w:rPr>
          <w:rFonts w:asciiTheme="majorEastAsia" w:hAnsiTheme="majorEastAsia" w:eastAsiaTheme="majorEastAsia"/>
          <w:w w:val="95"/>
          <w:lang w:eastAsia="zh-CN"/>
        </w:rPr>
        <w:t>第四部分合同文本</w:t>
      </w:r>
    </w:p>
    <w:p>
      <w:pPr>
        <w:pStyle w:val="3"/>
        <w:spacing w:before="1"/>
        <w:rPr>
          <w:rFonts w:asciiTheme="majorEastAsia" w:hAnsiTheme="majorEastAsia" w:eastAsiaTheme="majorEastAsia"/>
          <w:b/>
          <w:sz w:val="28"/>
          <w:lang w:eastAsia="zh-CN"/>
        </w:rPr>
      </w:pPr>
    </w:p>
    <w:p>
      <w:pPr>
        <w:pStyle w:val="3"/>
        <w:ind w:left="575"/>
        <w:rPr>
          <w:rFonts w:asciiTheme="majorEastAsia" w:hAnsiTheme="majorEastAsia" w:eastAsiaTheme="majorEastAsia"/>
          <w:lang w:eastAsia="zh-CN"/>
        </w:rPr>
      </w:pPr>
      <w:r>
        <w:rPr>
          <w:rFonts w:asciiTheme="majorEastAsia" w:hAnsiTheme="majorEastAsia" w:eastAsiaTheme="majorEastAsia"/>
          <w:lang w:eastAsia="zh-CN"/>
        </w:rPr>
        <w:t>1、与本次磋商相关的包括但不限于下列文件，均构成合同的组成部分：</w:t>
      </w:r>
    </w:p>
    <w:p>
      <w:pPr>
        <w:pStyle w:val="3"/>
        <w:spacing w:before="6"/>
        <w:rPr>
          <w:rFonts w:asciiTheme="majorEastAsia" w:hAnsiTheme="majorEastAsia" w:eastAsiaTheme="majorEastAsia"/>
          <w:sz w:val="19"/>
          <w:lang w:eastAsia="zh-CN"/>
        </w:rPr>
      </w:pPr>
    </w:p>
    <w:p>
      <w:pPr>
        <w:pStyle w:val="3"/>
        <w:spacing w:before="1"/>
        <w:ind w:left="582"/>
        <w:rPr>
          <w:rFonts w:asciiTheme="majorEastAsia" w:hAnsiTheme="majorEastAsia" w:eastAsiaTheme="majorEastAsia"/>
          <w:lang w:eastAsia="zh-CN"/>
        </w:rPr>
      </w:pPr>
      <w:r>
        <w:rPr>
          <w:rFonts w:asciiTheme="majorEastAsia" w:hAnsiTheme="majorEastAsia" w:eastAsiaTheme="majorEastAsia"/>
          <w:lang w:eastAsia="zh-CN"/>
        </w:rPr>
        <w:t>A．竞争性磋商文件</w:t>
      </w:r>
    </w:p>
    <w:p>
      <w:pPr>
        <w:pStyle w:val="3"/>
        <w:spacing w:before="4"/>
        <w:rPr>
          <w:rFonts w:asciiTheme="majorEastAsia" w:hAnsiTheme="majorEastAsia" w:eastAsiaTheme="majorEastAsia"/>
          <w:sz w:val="19"/>
          <w:lang w:eastAsia="zh-CN"/>
        </w:rPr>
      </w:pPr>
    </w:p>
    <w:p>
      <w:pPr>
        <w:pStyle w:val="3"/>
        <w:ind w:left="582"/>
        <w:rPr>
          <w:rFonts w:asciiTheme="majorEastAsia" w:hAnsiTheme="majorEastAsia" w:eastAsiaTheme="majorEastAsia"/>
          <w:lang w:eastAsia="zh-CN"/>
        </w:rPr>
      </w:pPr>
      <w:r>
        <w:rPr>
          <w:rFonts w:asciiTheme="majorEastAsia" w:hAnsiTheme="majorEastAsia" w:eastAsiaTheme="majorEastAsia"/>
          <w:lang w:eastAsia="zh-CN"/>
        </w:rPr>
        <w:t>B．响应文件</w:t>
      </w:r>
    </w:p>
    <w:p>
      <w:pPr>
        <w:pStyle w:val="3"/>
        <w:spacing w:before="6"/>
        <w:rPr>
          <w:rFonts w:asciiTheme="majorEastAsia" w:hAnsiTheme="majorEastAsia" w:eastAsiaTheme="majorEastAsia"/>
          <w:sz w:val="19"/>
          <w:lang w:eastAsia="zh-CN"/>
        </w:rPr>
      </w:pPr>
    </w:p>
    <w:p>
      <w:pPr>
        <w:pStyle w:val="3"/>
        <w:ind w:left="582"/>
        <w:rPr>
          <w:rFonts w:asciiTheme="majorEastAsia" w:hAnsiTheme="majorEastAsia" w:eastAsiaTheme="majorEastAsia"/>
          <w:lang w:eastAsia="zh-CN"/>
        </w:rPr>
      </w:pPr>
      <w:r>
        <w:rPr>
          <w:rFonts w:asciiTheme="majorEastAsia" w:hAnsiTheme="majorEastAsia" w:eastAsiaTheme="majorEastAsia"/>
          <w:lang w:eastAsia="zh-CN"/>
        </w:rPr>
        <w:t>C．竞争性磋商报价表等</w:t>
      </w:r>
    </w:p>
    <w:p>
      <w:pPr>
        <w:pStyle w:val="3"/>
        <w:spacing w:before="6"/>
        <w:rPr>
          <w:rFonts w:asciiTheme="majorEastAsia" w:hAnsiTheme="majorEastAsia" w:eastAsiaTheme="majorEastAsia"/>
          <w:sz w:val="19"/>
          <w:lang w:eastAsia="zh-CN"/>
        </w:rPr>
      </w:pPr>
    </w:p>
    <w:p>
      <w:pPr>
        <w:pStyle w:val="3"/>
        <w:ind w:left="582"/>
        <w:rPr>
          <w:rFonts w:asciiTheme="majorEastAsia" w:hAnsiTheme="majorEastAsia" w:eastAsiaTheme="majorEastAsia"/>
          <w:lang w:eastAsia="zh-CN"/>
        </w:rPr>
      </w:pPr>
      <w:r>
        <w:rPr>
          <w:rFonts w:asciiTheme="majorEastAsia" w:hAnsiTheme="majorEastAsia" w:eastAsiaTheme="majorEastAsia"/>
          <w:lang w:eastAsia="zh-CN"/>
        </w:rPr>
        <w:t>D．竞争性磋商项目技术要求等</w:t>
      </w:r>
    </w:p>
    <w:p>
      <w:pPr>
        <w:pStyle w:val="3"/>
        <w:spacing w:before="3"/>
        <w:rPr>
          <w:rFonts w:asciiTheme="majorEastAsia" w:hAnsiTheme="majorEastAsia" w:eastAsiaTheme="majorEastAsia"/>
          <w:sz w:val="19"/>
          <w:lang w:eastAsia="zh-CN"/>
        </w:rPr>
      </w:pPr>
    </w:p>
    <w:p>
      <w:pPr>
        <w:pStyle w:val="3"/>
        <w:spacing w:before="1"/>
        <w:ind w:left="582"/>
        <w:rPr>
          <w:rFonts w:asciiTheme="majorEastAsia" w:hAnsiTheme="majorEastAsia" w:eastAsiaTheme="majorEastAsia"/>
          <w:lang w:eastAsia="zh-CN"/>
        </w:rPr>
      </w:pPr>
      <w:r>
        <w:rPr>
          <w:rFonts w:asciiTheme="majorEastAsia" w:hAnsiTheme="majorEastAsia" w:eastAsiaTheme="majorEastAsia"/>
          <w:lang w:eastAsia="zh-CN"/>
        </w:rPr>
        <w:t>E、质疑澄清表及承诺</w:t>
      </w:r>
    </w:p>
    <w:p>
      <w:pPr>
        <w:pStyle w:val="3"/>
        <w:spacing w:before="7"/>
        <w:rPr>
          <w:rFonts w:asciiTheme="majorEastAsia" w:hAnsiTheme="majorEastAsia" w:eastAsiaTheme="majorEastAsia"/>
          <w:sz w:val="19"/>
          <w:lang w:eastAsia="zh-CN"/>
        </w:rPr>
      </w:pPr>
    </w:p>
    <w:p>
      <w:pPr>
        <w:pStyle w:val="3"/>
        <w:ind w:left="582"/>
        <w:rPr>
          <w:rFonts w:asciiTheme="majorEastAsia" w:hAnsiTheme="majorEastAsia" w:eastAsiaTheme="majorEastAsia"/>
          <w:lang w:eastAsia="zh-CN"/>
        </w:rPr>
      </w:pPr>
      <w:r>
        <w:rPr>
          <w:rFonts w:asciiTheme="majorEastAsia" w:hAnsiTheme="majorEastAsia" w:eastAsiaTheme="majorEastAsia"/>
          <w:lang w:eastAsia="zh-CN"/>
        </w:rPr>
        <w:t>F、成交通知书</w:t>
      </w:r>
    </w:p>
    <w:p>
      <w:pPr>
        <w:pStyle w:val="3"/>
        <w:spacing w:before="6"/>
        <w:rPr>
          <w:rFonts w:asciiTheme="majorEastAsia" w:hAnsiTheme="majorEastAsia" w:eastAsiaTheme="majorEastAsia"/>
          <w:sz w:val="19"/>
          <w:lang w:eastAsia="zh-CN"/>
        </w:rPr>
      </w:pPr>
    </w:p>
    <w:p>
      <w:pPr>
        <w:pStyle w:val="3"/>
        <w:spacing w:line="345" w:lineRule="auto"/>
        <w:ind w:left="102" w:right="220" w:firstLine="480"/>
        <w:jc w:val="both"/>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2"/>
          <w:lang w:eastAsia="zh-CN"/>
        </w:rPr>
        <w:t xml:space="preserve">、根据相关规定，采购人与成交供应商应自成交通知书发出之日起 </w:t>
      </w:r>
      <w:r>
        <w:rPr>
          <w:rFonts w:asciiTheme="majorEastAsia" w:hAnsiTheme="majorEastAsia" w:eastAsiaTheme="majorEastAsia"/>
          <w:lang w:eastAsia="zh-CN"/>
        </w:rPr>
        <w:t>30 日内，按照磋商文件确定的合同内容以及采购标的、采购金额、采购数量、技术和服务要求等事项签订政府采购合同。</w:t>
      </w:r>
    </w:p>
    <w:p>
      <w:pPr>
        <w:pStyle w:val="3"/>
        <w:spacing w:before="165" w:line="345" w:lineRule="auto"/>
        <w:ind w:left="102" w:right="100" w:firstLine="480"/>
        <w:rPr>
          <w:rFonts w:asciiTheme="majorEastAsia" w:hAnsiTheme="majorEastAsia" w:eastAsiaTheme="majorEastAsia"/>
          <w:lang w:eastAsia="zh-CN"/>
        </w:rPr>
        <w:sectPr>
          <w:footerReference r:id="rId6" w:type="default"/>
          <w:pgSz w:w="11910" w:h="16840"/>
          <w:pgMar w:top="1200" w:right="1180" w:bottom="1400" w:left="1520" w:header="0" w:footer="1203" w:gutter="0"/>
          <w:cols w:space="720" w:num="1"/>
        </w:sectPr>
      </w:pPr>
      <w:r>
        <w:rPr>
          <w:rFonts w:asciiTheme="majorEastAsia" w:hAnsiTheme="majorEastAsia" w:eastAsiaTheme="majorEastAsia"/>
          <w:lang w:eastAsia="zh-CN"/>
        </w:rPr>
        <w:t>3、鉴于本项目的复杂性、亦存在磋商过程对有关内容变更的可能，本磋商文件提供拟定项目合同，仅供参与各方参考，准确和完整项目合同以项目实施方案和本磋商文件为基础，以成交后双方协商和确定的合同文本为准。</w:t>
      </w:r>
    </w:p>
    <w:p>
      <w:pPr>
        <w:spacing w:line="200" w:lineRule="exact"/>
        <w:rPr>
          <w:sz w:val="20"/>
          <w:lang w:eastAsia="zh-CN"/>
        </w:rPr>
      </w:pPr>
    </w:p>
    <w:p>
      <w:pPr>
        <w:adjustRightInd w:val="0"/>
        <w:snapToGrid w:val="0"/>
        <w:spacing w:line="480" w:lineRule="auto"/>
        <w:jc w:val="center"/>
        <w:rPr>
          <w:rFonts w:asciiTheme="majorEastAsia" w:hAnsiTheme="majorEastAsia" w:eastAsiaTheme="majorEastAsia"/>
          <w:b/>
          <w:color w:val="000000"/>
          <w:spacing w:val="20"/>
          <w:sz w:val="44"/>
          <w:szCs w:val="44"/>
          <w:lang w:eastAsia="zh-CN"/>
        </w:rPr>
      </w:pPr>
      <w:r>
        <w:rPr>
          <w:rFonts w:hint="eastAsia" w:asciiTheme="majorEastAsia" w:hAnsiTheme="majorEastAsia" w:eastAsiaTheme="majorEastAsia"/>
          <w:b/>
          <w:color w:val="000000"/>
          <w:spacing w:val="20"/>
          <w:sz w:val="44"/>
          <w:szCs w:val="44"/>
          <w:lang w:eastAsia="zh-CN"/>
        </w:rPr>
        <w:t>政府采购项目</w:t>
      </w:r>
    </w:p>
    <w:p>
      <w:pPr>
        <w:adjustRightInd w:val="0"/>
        <w:snapToGrid w:val="0"/>
        <w:spacing w:line="360" w:lineRule="auto"/>
        <w:jc w:val="center"/>
        <w:rPr>
          <w:rFonts w:asciiTheme="majorEastAsia" w:hAnsiTheme="majorEastAsia" w:eastAsiaTheme="majorEastAsia"/>
          <w:b/>
          <w:color w:val="000000"/>
          <w:spacing w:val="200"/>
          <w:sz w:val="36"/>
          <w:szCs w:val="36"/>
          <w:lang w:eastAsia="zh-CN"/>
        </w:rPr>
      </w:pPr>
    </w:p>
    <w:p>
      <w:pPr>
        <w:adjustRightInd w:val="0"/>
        <w:snapToGrid w:val="0"/>
        <w:spacing w:line="360" w:lineRule="auto"/>
        <w:jc w:val="center"/>
        <w:rPr>
          <w:rFonts w:asciiTheme="majorEastAsia" w:hAnsiTheme="majorEastAsia" w:eastAsiaTheme="majorEastAsia"/>
          <w:b/>
          <w:color w:val="000000"/>
          <w:spacing w:val="200"/>
          <w:sz w:val="90"/>
          <w:szCs w:val="90"/>
          <w:lang w:eastAsia="zh-CN"/>
        </w:rPr>
      </w:pPr>
      <w:r>
        <w:rPr>
          <w:rFonts w:hint="eastAsia" w:asciiTheme="majorEastAsia" w:hAnsiTheme="majorEastAsia" w:eastAsiaTheme="majorEastAsia"/>
          <w:b/>
          <w:color w:val="000000"/>
          <w:spacing w:val="200"/>
          <w:sz w:val="90"/>
          <w:szCs w:val="90"/>
          <w:lang w:eastAsia="zh-CN"/>
        </w:rPr>
        <w:t>合</w:t>
      </w:r>
    </w:p>
    <w:p>
      <w:pPr>
        <w:adjustRightInd w:val="0"/>
        <w:snapToGrid w:val="0"/>
        <w:spacing w:line="360" w:lineRule="auto"/>
        <w:jc w:val="center"/>
        <w:rPr>
          <w:rFonts w:asciiTheme="majorEastAsia" w:hAnsiTheme="majorEastAsia" w:eastAsiaTheme="majorEastAsia"/>
          <w:b/>
          <w:color w:val="000000"/>
          <w:spacing w:val="200"/>
          <w:sz w:val="90"/>
          <w:szCs w:val="90"/>
          <w:lang w:eastAsia="zh-CN"/>
        </w:rPr>
      </w:pPr>
      <w:r>
        <w:rPr>
          <w:rFonts w:hint="eastAsia" w:asciiTheme="majorEastAsia" w:hAnsiTheme="majorEastAsia" w:eastAsiaTheme="majorEastAsia"/>
          <w:b/>
          <w:color w:val="000000"/>
          <w:spacing w:val="200"/>
          <w:sz w:val="90"/>
          <w:szCs w:val="90"/>
          <w:lang w:eastAsia="zh-CN"/>
        </w:rPr>
        <w:t>同</w:t>
      </w:r>
    </w:p>
    <w:p>
      <w:pPr>
        <w:adjustRightInd w:val="0"/>
        <w:snapToGrid w:val="0"/>
        <w:spacing w:line="360" w:lineRule="auto"/>
        <w:jc w:val="center"/>
        <w:rPr>
          <w:rFonts w:asciiTheme="majorEastAsia" w:hAnsiTheme="majorEastAsia" w:eastAsiaTheme="majorEastAsia"/>
          <w:b/>
          <w:color w:val="000000"/>
          <w:spacing w:val="200"/>
          <w:sz w:val="96"/>
          <w:lang w:eastAsia="zh-CN"/>
        </w:rPr>
      </w:pPr>
      <w:r>
        <w:rPr>
          <w:rFonts w:hint="eastAsia" w:asciiTheme="majorEastAsia" w:hAnsiTheme="majorEastAsia" w:eastAsiaTheme="majorEastAsia"/>
          <w:b/>
          <w:color w:val="000000"/>
          <w:spacing w:val="200"/>
          <w:sz w:val="90"/>
          <w:szCs w:val="90"/>
          <w:lang w:eastAsia="zh-CN"/>
        </w:rPr>
        <w:t>书</w:t>
      </w:r>
    </w:p>
    <w:p>
      <w:pPr>
        <w:adjustRightInd w:val="0"/>
        <w:snapToGrid w:val="0"/>
        <w:spacing w:line="360" w:lineRule="auto"/>
        <w:jc w:val="center"/>
        <w:rPr>
          <w:rFonts w:asciiTheme="majorEastAsia" w:hAnsiTheme="majorEastAsia" w:eastAsiaTheme="majorEastAsia"/>
          <w:b/>
          <w:color w:val="000000"/>
          <w:sz w:val="32"/>
          <w:szCs w:val="32"/>
          <w:lang w:eastAsia="zh-CN"/>
        </w:rPr>
      </w:pPr>
      <w:r>
        <w:rPr>
          <w:rFonts w:hint="eastAsia" w:asciiTheme="majorEastAsia" w:hAnsiTheme="majorEastAsia" w:eastAsiaTheme="majorEastAsia"/>
          <w:b/>
          <w:color w:val="000000"/>
          <w:sz w:val="32"/>
          <w:szCs w:val="32"/>
          <w:lang w:eastAsia="zh-CN"/>
        </w:rPr>
        <w:t>（服务类）</w:t>
      </w:r>
    </w:p>
    <w:p>
      <w:pPr>
        <w:adjustRightInd w:val="0"/>
        <w:snapToGrid w:val="0"/>
        <w:spacing w:line="360" w:lineRule="auto"/>
        <w:jc w:val="center"/>
        <w:rPr>
          <w:rFonts w:asciiTheme="majorEastAsia" w:hAnsiTheme="majorEastAsia" w:eastAsiaTheme="majorEastAsia"/>
          <w:b/>
          <w:color w:val="000000"/>
          <w:sz w:val="32"/>
          <w:lang w:eastAsia="zh-CN"/>
        </w:rPr>
      </w:pPr>
    </w:p>
    <w:p>
      <w:pPr>
        <w:adjustRightInd w:val="0"/>
        <w:snapToGrid w:val="0"/>
        <w:spacing w:line="360" w:lineRule="auto"/>
        <w:rPr>
          <w:rFonts w:asciiTheme="majorEastAsia" w:hAnsiTheme="majorEastAsia" w:eastAsiaTheme="majorEastAsia"/>
          <w:b/>
          <w:color w:val="000000"/>
          <w:sz w:val="32"/>
          <w:lang w:eastAsia="zh-CN"/>
        </w:rPr>
      </w:pPr>
    </w:p>
    <w:p>
      <w:pPr>
        <w:adjustRightInd w:val="0"/>
        <w:snapToGrid w:val="0"/>
        <w:spacing w:line="480" w:lineRule="auto"/>
        <w:ind w:left="1545" w:hanging="205"/>
        <w:rPr>
          <w:rFonts w:asciiTheme="majorEastAsia" w:hAnsiTheme="majorEastAsia" w:eastAsiaTheme="majorEastAsia"/>
          <w:b/>
          <w:color w:val="000000"/>
          <w:sz w:val="28"/>
          <w:lang w:eastAsia="zh-CN"/>
        </w:rPr>
      </w:pPr>
      <w:r>
        <w:rPr>
          <w:rFonts w:hint="eastAsia" w:asciiTheme="majorEastAsia" w:hAnsiTheme="majorEastAsia" w:eastAsiaTheme="majorEastAsia"/>
          <w:b/>
          <w:color w:val="000000"/>
          <w:sz w:val="28"/>
          <w:lang w:eastAsia="zh-CN"/>
        </w:rPr>
        <w:t>项目名称：</w:t>
      </w:r>
    </w:p>
    <w:p>
      <w:pPr>
        <w:adjustRightInd w:val="0"/>
        <w:snapToGrid w:val="0"/>
        <w:spacing w:line="480" w:lineRule="auto"/>
        <w:ind w:left="1545" w:hanging="205"/>
        <w:rPr>
          <w:rFonts w:asciiTheme="majorEastAsia" w:hAnsiTheme="majorEastAsia" w:eastAsiaTheme="majorEastAsia"/>
          <w:b/>
          <w:color w:val="000000"/>
          <w:sz w:val="28"/>
          <w:lang w:eastAsia="zh-CN"/>
        </w:rPr>
      </w:pPr>
      <w:r>
        <w:rPr>
          <w:rFonts w:hint="eastAsia" w:asciiTheme="majorEastAsia" w:hAnsiTheme="majorEastAsia" w:eastAsiaTheme="majorEastAsia"/>
          <w:b/>
          <w:color w:val="000000"/>
          <w:sz w:val="28"/>
          <w:lang w:eastAsia="zh-CN"/>
        </w:rPr>
        <w:t>合同编号：</w:t>
      </w:r>
    </w:p>
    <w:p>
      <w:pPr>
        <w:adjustRightInd w:val="0"/>
        <w:snapToGrid w:val="0"/>
        <w:spacing w:line="480" w:lineRule="auto"/>
        <w:ind w:left="1545" w:hanging="205"/>
        <w:rPr>
          <w:rFonts w:asciiTheme="majorEastAsia" w:hAnsiTheme="majorEastAsia" w:eastAsiaTheme="majorEastAsia"/>
          <w:b/>
          <w:color w:val="000000"/>
          <w:sz w:val="28"/>
          <w:lang w:eastAsia="zh-CN"/>
        </w:rPr>
      </w:pPr>
      <w:r>
        <w:rPr>
          <w:rFonts w:hint="eastAsia" w:asciiTheme="majorEastAsia" w:hAnsiTheme="majorEastAsia" w:eastAsiaTheme="majorEastAsia"/>
          <w:b/>
          <w:color w:val="000000"/>
          <w:sz w:val="28"/>
          <w:lang w:eastAsia="zh-CN"/>
        </w:rPr>
        <w:t>签约地点：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ajorEastAsia" w:hAnsiTheme="majorEastAsia" w:eastAsiaTheme="majorEastAsia"/>
          <w:b/>
          <w:color w:val="000000"/>
          <w:sz w:val="24"/>
          <w:lang w:eastAsia="zh-CN"/>
        </w:rPr>
      </w:pPr>
      <w:r>
        <w:rPr>
          <w:rFonts w:hint="eastAsia" w:asciiTheme="majorEastAsia" w:hAnsiTheme="majorEastAsia" w:eastAsiaTheme="majorEastAsia"/>
          <w:b/>
          <w:color w:val="000000"/>
          <w:sz w:val="28"/>
          <w:lang w:eastAsia="zh-CN"/>
        </w:rPr>
        <w:t>签订日期：</w:t>
      </w:r>
      <w:r>
        <w:rPr>
          <w:rFonts w:hint="eastAsia" w:asciiTheme="majorEastAsia" w:hAnsiTheme="majorEastAsia" w:eastAsiaTheme="majorEastAsia"/>
          <w:b/>
          <w:color w:val="000000"/>
          <w:sz w:val="28"/>
          <w:u w:val="single"/>
          <w:lang w:eastAsia="zh-CN"/>
        </w:rPr>
        <w:t xml:space="preserve">   </w:t>
      </w:r>
      <w:r>
        <w:rPr>
          <w:rFonts w:hint="eastAsia" w:asciiTheme="majorEastAsia" w:hAnsiTheme="majorEastAsia" w:eastAsiaTheme="majorEastAsia"/>
          <w:color w:val="000000"/>
          <w:sz w:val="24"/>
          <w:szCs w:val="24"/>
          <w:u w:val="single"/>
          <w:lang w:eastAsia="zh-CN"/>
        </w:rPr>
        <w:t xml:space="preserve">      </w:t>
      </w:r>
      <w:r>
        <w:rPr>
          <w:rFonts w:hint="eastAsia" w:asciiTheme="majorEastAsia" w:hAnsiTheme="majorEastAsia" w:eastAsiaTheme="majorEastAsia"/>
          <w:b/>
          <w:color w:val="000000"/>
          <w:sz w:val="28"/>
          <w:lang w:eastAsia="zh-CN"/>
        </w:rPr>
        <w:t>年</w:t>
      </w:r>
      <w:r>
        <w:rPr>
          <w:rFonts w:asciiTheme="majorEastAsia" w:hAnsiTheme="majorEastAsia" w:eastAsiaTheme="majorEastAsia"/>
          <w:color w:val="000000"/>
          <w:sz w:val="24"/>
          <w:szCs w:val="24"/>
          <w:lang w:eastAsia="zh-CN"/>
        </w:rPr>
        <w:t>______</w:t>
      </w:r>
      <w:r>
        <w:rPr>
          <w:rFonts w:hint="eastAsia" w:asciiTheme="majorEastAsia" w:hAnsiTheme="majorEastAsia" w:eastAsiaTheme="majorEastAsia"/>
          <w:b/>
          <w:color w:val="000000"/>
          <w:sz w:val="28"/>
          <w:lang w:eastAsia="zh-CN"/>
        </w:rPr>
        <w:t>月</w:t>
      </w:r>
      <w:r>
        <w:rPr>
          <w:rFonts w:asciiTheme="majorEastAsia" w:hAnsiTheme="majorEastAsia" w:eastAsiaTheme="majorEastAsia"/>
          <w:color w:val="000000"/>
          <w:sz w:val="24"/>
          <w:szCs w:val="24"/>
          <w:lang w:eastAsia="zh-CN"/>
        </w:rPr>
        <w:t>______</w:t>
      </w:r>
      <w:r>
        <w:rPr>
          <w:rFonts w:hint="eastAsia" w:asciiTheme="majorEastAsia" w:hAnsiTheme="majorEastAsia" w:eastAsiaTheme="majorEastAsia"/>
          <w:b/>
          <w:color w:val="000000"/>
          <w:sz w:val="28"/>
          <w:lang w:eastAsia="zh-CN"/>
        </w:rPr>
        <w:t>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ajorEastAsia" w:hAnsiTheme="majorEastAsia" w:eastAsiaTheme="majorEastAsia"/>
          <w:b/>
          <w:color w:val="000000"/>
          <w:sz w:val="24"/>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ajorEastAsia" w:hAnsiTheme="majorEastAsia" w:eastAsiaTheme="majorEastAsia"/>
          <w:b/>
          <w:color w:val="000000"/>
          <w:sz w:val="24"/>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ajorEastAsia" w:hAnsiTheme="majorEastAsia" w:eastAsiaTheme="majorEastAsia"/>
          <w:b/>
          <w:color w:val="000000"/>
          <w:sz w:val="44"/>
          <w:szCs w:val="44"/>
          <w:lang w:eastAsia="zh-CN"/>
        </w:rPr>
      </w:pPr>
      <w:r>
        <w:rPr>
          <w:rFonts w:hint="eastAsia" w:asciiTheme="majorEastAsia" w:hAnsiTheme="majorEastAsia" w:eastAsiaTheme="majorEastAsia"/>
          <w:b/>
          <w:color w:val="000000"/>
          <w:sz w:val="44"/>
          <w:szCs w:val="44"/>
          <w:lang w:eastAsia="zh-CN"/>
        </w:rPr>
        <w:t>合同书</w:t>
      </w:r>
    </w:p>
    <w:p>
      <w:pPr>
        <w:tabs>
          <w:tab w:val="left" w:pos="720"/>
        </w:tabs>
        <w:spacing w:line="360" w:lineRule="auto"/>
        <w:rPr>
          <w:rFonts w:asciiTheme="majorEastAsia" w:hAnsiTheme="majorEastAsia" w:eastAsiaTheme="majorEastAsia"/>
          <w:b/>
          <w:color w:val="000000"/>
          <w:sz w:val="24"/>
          <w:lang w:eastAsia="zh-CN"/>
        </w:rPr>
      </w:pPr>
      <w:r>
        <w:rPr>
          <w:rFonts w:hint="eastAsia" w:asciiTheme="majorEastAsia" w:hAnsiTheme="majorEastAsia" w:eastAsiaTheme="majorEastAsia"/>
          <w:b/>
          <w:color w:val="000000"/>
          <w:sz w:val="24"/>
          <w:lang w:eastAsia="zh-CN"/>
        </w:rPr>
        <w:t>甲方：</w:t>
      </w:r>
    </w:p>
    <w:p>
      <w:pPr>
        <w:spacing w:line="360" w:lineRule="auto"/>
        <w:rPr>
          <w:rFonts w:asciiTheme="majorEastAsia" w:hAnsiTheme="majorEastAsia" w:eastAsiaTheme="majorEastAsia"/>
          <w:color w:val="000000"/>
          <w:sz w:val="24"/>
          <w:lang w:eastAsia="zh-CN"/>
        </w:rPr>
      </w:pPr>
    </w:p>
    <w:p>
      <w:pPr>
        <w:spacing w:line="360" w:lineRule="auto"/>
        <w:rPr>
          <w:rFonts w:asciiTheme="majorEastAsia" w:hAnsiTheme="majorEastAsia" w:eastAsiaTheme="majorEastAsia"/>
          <w:color w:val="000000"/>
          <w:sz w:val="24"/>
          <w:lang w:eastAsia="zh-CN"/>
        </w:rPr>
      </w:pPr>
      <w:r>
        <w:rPr>
          <w:rFonts w:hint="eastAsia" w:asciiTheme="majorEastAsia" w:hAnsiTheme="majorEastAsia" w:eastAsiaTheme="majorEastAsia"/>
          <w:b/>
          <w:color w:val="000000"/>
          <w:sz w:val="24"/>
          <w:lang w:eastAsia="zh-CN"/>
        </w:rPr>
        <w:t>乙方：</w:t>
      </w:r>
      <w:r>
        <w:rPr>
          <w:rFonts w:asciiTheme="majorEastAsia" w:hAnsiTheme="majorEastAsia" w:eastAsiaTheme="majorEastAsia"/>
          <w:b/>
          <w:color w:val="000000"/>
          <w:sz w:val="24"/>
          <w:lang w:eastAsia="zh-CN"/>
        </w:rPr>
        <w:br w:type="textWrapping"/>
      </w:r>
    </w:p>
    <w:p>
      <w:pPr>
        <w:spacing w:line="360" w:lineRule="auto"/>
        <w:ind w:firstLine="480"/>
        <w:rPr>
          <w:rFonts w:asciiTheme="majorEastAsia" w:hAnsiTheme="majorEastAsia" w:eastAsiaTheme="majorEastAsia"/>
          <w:color w:val="000000"/>
          <w:sz w:val="24"/>
          <w:lang w:eastAsia="zh-CN"/>
        </w:rPr>
      </w:pPr>
      <w:r>
        <w:rPr>
          <w:rFonts w:hint="eastAsia" w:asciiTheme="majorEastAsia" w:hAnsiTheme="majorEastAsia" w:eastAsiaTheme="majorEastAsia"/>
          <w:color w:val="000000"/>
          <w:sz w:val="24"/>
          <w:lang w:eastAsia="zh-CN"/>
        </w:rPr>
        <w:t xml:space="preserve">根据 </w:t>
      </w:r>
      <w:r>
        <w:rPr>
          <w:rFonts w:hint="eastAsia" w:asciiTheme="majorEastAsia" w:hAnsiTheme="majorEastAsia" w:eastAsiaTheme="majorEastAsia"/>
          <w:color w:val="000000"/>
          <w:sz w:val="24"/>
          <w:u w:val="single"/>
          <w:lang w:eastAsia="zh-CN"/>
        </w:rPr>
        <w:t>（项目名称）（采购项目编号： ）</w:t>
      </w:r>
      <w:r>
        <w:rPr>
          <w:rFonts w:hint="eastAsia" w:asciiTheme="majorEastAsia" w:hAnsiTheme="majorEastAsia" w:eastAsiaTheme="majorEastAsia"/>
          <w:color w:val="000000"/>
          <w:sz w:val="24"/>
          <w:lang w:eastAsia="zh-CN"/>
        </w:rPr>
        <w:t>的采购结果，按照《中华人民共和国政府采购法》、《合同法》的规定，</w:t>
      </w:r>
      <w:r>
        <w:rPr>
          <w:rFonts w:hint="eastAsia" w:asciiTheme="majorEastAsia" w:hAnsiTheme="majorEastAsia" w:eastAsiaTheme="majorEastAsia"/>
          <w:color w:val="000000"/>
          <w:kern w:val="28"/>
          <w:sz w:val="24"/>
          <w:lang w:eastAsia="zh-CN"/>
        </w:rPr>
        <w:t>经双方协商，</w:t>
      </w:r>
      <w:r>
        <w:rPr>
          <w:rFonts w:hint="eastAsia" w:asciiTheme="majorEastAsia" w:hAnsiTheme="majorEastAsia" w:eastAsiaTheme="majorEastAsia"/>
          <w:color w:val="000000"/>
          <w:sz w:val="24"/>
          <w:lang w:eastAsia="zh-CN"/>
        </w:rPr>
        <w:t>本着平等互利和诚实信用的原则，</w:t>
      </w:r>
      <w:r>
        <w:rPr>
          <w:rFonts w:hint="eastAsia" w:asciiTheme="majorEastAsia" w:hAnsiTheme="majorEastAsia" w:eastAsiaTheme="majorEastAsia"/>
          <w:color w:val="000000"/>
          <w:kern w:val="28"/>
          <w:sz w:val="24"/>
          <w:lang w:eastAsia="zh-CN"/>
        </w:rPr>
        <w:t>一致同意签订本合同如下</w:t>
      </w:r>
      <w:r>
        <w:rPr>
          <w:rFonts w:hint="eastAsia" w:asciiTheme="majorEastAsia" w:hAnsiTheme="majorEastAsia" w:eastAsiaTheme="majorEastAsia"/>
          <w:color w:val="000000"/>
          <w:sz w:val="24"/>
          <w:lang w:eastAsia="zh-CN"/>
        </w:rPr>
        <w:t>。</w:t>
      </w:r>
    </w:p>
    <w:p>
      <w:pPr>
        <w:spacing w:line="360" w:lineRule="auto"/>
        <w:rPr>
          <w:rFonts w:asciiTheme="majorEastAsia" w:hAnsiTheme="majorEastAsia" w:eastAsiaTheme="majorEastAsia"/>
          <w:b/>
          <w:color w:val="000000"/>
          <w:sz w:val="24"/>
          <w:lang w:eastAsia="zh-CN"/>
        </w:rPr>
      </w:pPr>
      <w:r>
        <w:rPr>
          <w:rFonts w:hint="eastAsia" w:asciiTheme="majorEastAsia" w:hAnsiTheme="majorEastAsia" w:eastAsiaTheme="majorEastAsia"/>
          <w:b/>
          <w:color w:val="000000"/>
          <w:sz w:val="24"/>
          <w:lang w:eastAsia="zh-CN"/>
        </w:rPr>
        <w:t>一、合同金额</w:t>
      </w:r>
    </w:p>
    <w:p>
      <w:pPr>
        <w:spacing w:line="360" w:lineRule="auto"/>
        <w:ind w:right="-53" w:firstLine="360"/>
        <w:outlineLvl w:val="2"/>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bCs/>
          <w:color w:val="000000"/>
          <w:sz w:val="24"/>
          <w:szCs w:val="24"/>
          <w:lang w:eastAsia="zh-CN"/>
        </w:rPr>
        <w:t>1.1合同金额为（大写）：</w:t>
      </w:r>
      <w:r>
        <w:rPr>
          <w:rFonts w:cs="宋体" w:asciiTheme="majorEastAsia" w:hAnsiTheme="majorEastAsia" w:eastAsiaTheme="majorEastAsia"/>
          <w:color w:val="000000"/>
          <w:sz w:val="24"/>
          <w:lang w:eastAsia="zh-CN"/>
        </w:rPr>
        <w:t>____________</w:t>
      </w:r>
      <w:r>
        <w:rPr>
          <w:rFonts w:hint="eastAsia" w:cs="宋体" w:asciiTheme="majorEastAsia" w:hAnsiTheme="majorEastAsia" w:eastAsiaTheme="majorEastAsia"/>
          <w:bCs/>
          <w:color w:val="000000"/>
          <w:sz w:val="24"/>
          <w:szCs w:val="24"/>
          <w:lang w:eastAsia="zh-CN"/>
        </w:rPr>
        <w:t>元（￥</w:t>
      </w:r>
      <w:r>
        <w:rPr>
          <w:rFonts w:cs="宋体" w:asciiTheme="majorEastAsia" w:hAnsiTheme="majorEastAsia" w:eastAsiaTheme="majorEastAsia"/>
          <w:color w:val="000000"/>
          <w:sz w:val="24"/>
          <w:lang w:eastAsia="zh-CN"/>
        </w:rPr>
        <w:t>____________</w:t>
      </w:r>
      <w:r>
        <w:rPr>
          <w:rFonts w:hint="eastAsia" w:cs="宋体" w:asciiTheme="majorEastAsia" w:hAnsiTheme="majorEastAsia" w:eastAsiaTheme="majorEastAsia"/>
          <w:bCs/>
          <w:color w:val="000000"/>
          <w:sz w:val="24"/>
          <w:szCs w:val="24"/>
          <w:lang w:eastAsia="zh-CN"/>
        </w:rPr>
        <w:t>元）人民币。</w:t>
      </w:r>
    </w:p>
    <w:p>
      <w:pPr>
        <w:spacing w:line="360" w:lineRule="auto"/>
        <w:ind w:firstLine="360"/>
        <w:rPr>
          <w:rFonts w:asciiTheme="majorEastAsia" w:hAnsiTheme="majorEastAsia" w:eastAsiaTheme="majorEastAsia"/>
          <w:b/>
          <w:color w:val="000000"/>
          <w:sz w:val="24"/>
          <w:lang w:eastAsia="zh-CN"/>
        </w:rPr>
      </w:pPr>
      <w:r>
        <w:rPr>
          <w:rFonts w:hint="eastAsia" w:cs="宋体" w:asciiTheme="majorEastAsia" w:hAnsiTheme="majorEastAsia" w:eastAsiaTheme="majorEastAsia"/>
          <w:color w:val="000000"/>
          <w:sz w:val="24"/>
          <w:szCs w:val="24"/>
          <w:lang w:eastAsia="zh-CN"/>
        </w:rPr>
        <w:t>本项目合同价应为全包价。合同价应包括：除“四害”管理服务项目及与此相关的人工费、管理费用、相关用具及药物的使用费用、设备折旧费、迎检措施费用、防盗费用、防火费用、防人为破坏费用及各项税费等一切与完成本项目相关费用及合同实施过程中应预见和不可预见费用。所有价格均应予人民币报价，金额单位为元</w:t>
      </w:r>
      <w:r>
        <w:rPr>
          <w:rFonts w:hint="eastAsia" w:asciiTheme="majorEastAsia" w:hAnsiTheme="majorEastAsia" w:eastAsiaTheme="majorEastAsia"/>
          <w:color w:val="000000"/>
          <w:sz w:val="24"/>
          <w:lang w:eastAsia="zh-CN"/>
        </w:rPr>
        <w:t>。</w:t>
      </w:r>
    </w:p>
    <w:p>
      <w:pPr>
        <w:spacing w:line="360" w:lineRule="auto"/>
        <w:rPr>
          <w:rFonts w:cs="宋体" w:asciiTheme="majorEastAsia" w:hAnsiTheme="majorEastAsia" w:eastAsiaTheme="majorEastAsia"/>
          <w:b/>
          <w:color w:val="000000"/>
          <w:sz w:val="24"/>
          <w:szCs w:val="24"/>
          <w:lang w:eastAsia="zh-CN"/>
        </w:rPr>
      </w:pPr>
      <w:r>
        <w:rPr>
          <w:rFonts w:hint="eastAsia" w:asciiTheme="majorEastAsia" w:hAnsiTheme="majorEastAsia" w:eastAsiaTheme="majorEastAsia"/>
          <w:b/>
          <w:color w:val="000000"/>
          <w:sz w:val="24"/>
          <w:lang w:eastAsia="zh-CN"/>
        </w:rPr>
        <w:t>二、</w:t>
      </w:r>
      <w:r>
        <w:rPr>
          <w:rFonts w:hint="eastAsia" w:cs="宋体" w:asciiTheme="majorEastAsia" w:hAnsiTheme="majorEastAsia" w:eastAsiaTheme="majorEastAsia"/>
          <w:b/>
          <w:color w:val="000000"/>
          <w:sz w:val="24"/>
          <w:szCs w:val="24"/>
          <w:lang w:eastAsia="zh-CN"/>
        </w:rPr>
        <w:t>项目说明</w:t>
      </w:r>
    </w:p>
    <w:p>
      <w:pPr>
        <w:widowControl/>
        <w:spacing w:line="360" w:lineRule="auto"/>
        <w:ind w:firstLine="360" w:firstLineChars="15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color w:val="000000"/>
          <w:sz w:val="24"/>
          <w:szCs w:val="24"/>
          <w:lang w:eastAsia="zh-CN"/>
        </w:rPr>
        <w:t>2.1本次招标承包范围：</w:t>
      </w:r>
      <w:r>
        <w:rPr>
          <w:rFonts w:hint="eastAsia" w:cs="宋体" w:asciiTheme="majorEastAsia" w:hAnsiTheme="majorEastAsia" w:eastAsiaTheme="majorEastAsia"/>
          <w:bCs/>
          <w:color w:val="000000"/>
          <w:sz w:val="24"/>
          <w:szCs w:val="24"/>
          <w:lang w:eastAsia="zh-CN"/>
        </w:rPr>
        <w:t>美兰区新埠街道辖区范围内的农贸市场、城中村、居民区、“三无”小区、拆迁（半拉子）工地、闲置地、公园广场、公共绿地、主次干道、背街小巷、公厕、垃圾中转站、废品收购站、沟渠、河溪及坡岸、湖泊及周边、破产无管理或无能力承担病媒防制费用的单位、100平米以下的“六小”门店等。指导并协助辖区内的机关企事业单位、宾馆酒店、医院、学校、物业小区、建筑工地等做好病媒生物防制工作，开展病媒生物危害程度及孳生地调查。</w:t>
      </w:r>
    </w:p>
    <w:p>
      <w:pPr>
        <w:tabs>
          <w:tab w:val="left" w:pos="7740"/>
        </w:tabs>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b/>
          <w:color w:val="000000"/>
          <w:sz w:val="24"/>
          <w:szCs w:val="24"/>
          <w:lang w:eastAsia="zh-CN"/>
        </w:rPr>
        <w:t>三、</w:t>
      </w:r>
      <w:r>
        <w:rPr>
          <w:rFonts w:hint="eastAsia" w:asciiTheme="majorEastAsia" w:hAnsiTheme="majorEastAsia" w:eastAsiaTheme="majorEastAsia"/>
          <w:b/>
          <w:bCs/>
          <w:color w:val="000000"/>
          <w:sz w:val="24"/>
          <w:szCs w:val="24"/>
          <w:lang w:eastAsia="zh-CN"/>
        </w:rPr>
        <w:t>服务内容：</w:t>
      </w:r>
    </w:p>
    <w:p>
      <w:pPr>
        <w:spacing w:line="360" w:lineRule="auto"/>
        <w:ind w:firstLine="120" w:firstLineChars="5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3.1乙方在服务范围内全年</w:t>
      </w:r>
      <w:r>
        <w:rPr>
          <w:rFonts w:hint="eastAsia" w:asciiTheme="majorEastAsia" w:hAnsiTheme="majorEastAsia" w:eastAsiaTheme="majorEastAsia"/>
          <w:bCs/>
          <w:color w:val="000000"/>
          <w:sz w:val="24"/>
          <w:szCs w:val="24"/>
          <w:lang w:eastAsia="zh-CN"/>
        </w:rPr>
        <w:t>病媒生物防制服务项目</w:t>
      </w:r>
      <w:r>
        <w:rPr>
          <w:rFonts w:hint="eastAsia" w:asciiTheme="majorEastAsia" w:hAnsiTheme="majorEastAsia" w:eastAsiaTheme="majorEastAsia"/>
          <w:color w:val="000000"/>
          <w:sz w:val="24"/>
          <w:szCs w:val="24"/>
          <w:lang w:eastAsia="zh-CN"/>
        </w:rPr>
        <w:t>（除“四害”）， 要求巩固四害达标成果，开展灭蚊、灭鼠达标各项工作，具体工作内容如下：</w:t>
      </w:r>
    </w:p>
    <w:p>
      <w:pPr>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3.1.1服务范围内除“四害”工作，包括路面、下水道、地下停车场、绿化带、景观水池、垃圾收集点或中转站、农贸市场周边、公厕等重点孳生地。</w:t>
      </w:r>
    </w:p>
    <w:p>
      <w:pPr>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3.1.2开展除“四害”服务所需的药物投放与喷洒。其中：</w:t>
      </w:r>
    </w:p>
    <w:p>
      <w:pPr>
        <w:spacing w:line="360" w:lineRule="auto"/>
        <w:rPr>
          <w:rFonts w:asciiTheme="majorEastAsia" w:hAnsiTheme="majorEastAsia" w:eastAsiaTheme="majorEastAsia"/>
          <w:b/>
          <w:color w:val="000000"/>
          <w:sz w:val="24"/>
          <w:szCs w:val="24"/>
          <w:lang w:eastAsia="zh-CN"/>
        </w:rPr>
      </w:pPr>
      <w:r>
        <w:rPr>
          <w:rFonts w:hint="eastAsia" w:asciiTheme="majorEastAsia" w:hAnsiTheme="majorEastAsia" w:eastAsiaTheme="majorEastAsia"/>
          <w:color w:val="000000"/>
          <w:sz w:val="24"/>
          <w:szCs w:val="24"/>
          <w:lang w:eastAsia="zh-CN"/>
        </w:rPr>
        <w:t xml:space="preserve">  </w:t>
      </w:r>
      <w:r>
        <w:rPr>
          <w:rFonts w:hint="eastAsia" w:asciiTheme="majorEastAsia" w:hAnsiTheme="majorEastAsia" w:eastAsiaTheme="majorEastAsia"/>
          <w:b/>
          <w:color w:val="000000"/>
          <w:sz w:val="24"/>
          <w:szCs w:val="24"/>
          <w:lang w:eastAsia="zh-CN"/>
        </w:rPr>
        <w:t xml:space="preserve">1）灭蚊： </w:t>
      </w:r>
    </w:p>
    <w:p>
      <w:pPr>
        <w:spacing w:line="360" w:lineRule="auto"/>
        <w:ind w:firstLine="120" w:firstLineChars="5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(1)大、中型水体每周检查一次，发现幼虫孳生立即施药；</w:t>
      </w:r>
    </w:p>
    <w:p>
      <w:pPr>
        <w:spacing w:line="360" w:lineRule="auto"/>
        <w:ind w:firstLine="120" w:firstLineChars="5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(2)下水道入水口及各类管道井、一线道路口（有积水的），每井、口放置灭蚊幼缓释剂，按时更换，控制蚊幼虫孳生；</w:t>
      </w:r>
    </w:p>
    <w:p>
      <w:pPr>
        <w:spacing w:line="360" w:lineRule="auto"/>
        <w:ind w:firstLine="120" w:firstLineChars="5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（3)对外环境的容器积水和其它积水，每周检查清理或投药一次，控制蚊幼虫孳生，如遇卫生死角和卫生黑点立即向相关部门反映，及时清理；</w:t>
      </w:r>
    </w:p>
    <w:p>
      <w:pPr>
        <w:spacing w:line="360" w:lineRule="auto"/>
        <w:ind w:firstLine="120" w:firstLineChars="5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(4)对偶从林、公园、废品收购站、居民区下水道及公共楼梯间等特殊场所，每月检查，是密度情况作空间喷洒灭成蚊。</w:t>
      </w:r>
    </w:p>
    <w:p>
      <w:pPr>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（5）每年3月和8月分别向承包所在村居委发放蚊片（每户一小条） 。(药物费用乙方负责）</w:t>
      </w:r>
    </w:p>
    <w:p>
      <w:pPr>
        <w:spacing w:line="360" w:lineRule="auto"/>
        <w:ind w:firstLine="120" w:firstLineChars="50"/>
        <w:rPr>
          <w:rFonts w:asciiTheme="majorEastAsia" w:hAnsiTheme="majorEastAsia" w:eastAsiaTheme="majorEastAsia"/>
          <w:b/>
          <w:color w:val="000000"/>
          <w:sz w:val="24"/>
          <w:szCs w:val="24"/>
          <w:lang w:eastAsia="zh-CN"/>
        </w:rPr>
      </w:pPr>
      <w:r>
        <w:rPr>
          <w:rFonts w:hint="eastAsia" w:asciiTheme="majorEastAsia" w:hAnsiTheme="majorEastAsia" w:eastAsiaTheme="majorEastAsia"/>
          <w:b/>
          <w:color w:val="000000"/>
          <w:sz w:val="24"/>
          <w:szCs w:val="24"/>
          <w:lang w:eastAsia="zh-CN"/>
        </w:rPr>
        <w:t xml:space="preserve">2）、灭蝇： </w:t>
      </w:r>
    </w:p>
    <w:p>
      <w:pPr>
        <w:spacing w:line="360" w:lineRule="auto"/>
        <w:ind w:firstLine="120" w:firstLineChars="50"/>
        <w:rPr>
          <w:rFonts w:asciiTheme="majorEastAsia" w:hAnsiTheme="majorEastAsia" w:eastAsiaTheme="majorEastAsia"/>
          <w:color w:val="000000"/>
          <w:sz w:val="24"/>
          <w:szCs w:val="24"/>
          <w:lang w:eastAsia="zh-CN"/>
        </w:rPr>
      </w:pPr>
      <w:r>
        <w:rPr>
          <w:rFonts w:asciiTheme="majorEastAsia" w:hAnsiTheme="majorEastAsia" w:eastAsiaTheme="majorEastAsia"/>
          <w:color w:val="000000"/>
          <w:sz w:val="24"/>
          <w:szCs w:val="24"/>
          <w:lang w:eastAsia="zh-CN"/>
        </w:rPr>
        <w:t>(</w:t>
      </w:r>
      <w:r>
        <w:rPr>
          <w:rFonts w:hint="eastAsia" w:asciiTheme="majorEastAsia" w:hAnsiTheme="majorEastAsia" w:eastAsiaTheme="majorEastAsia"/>
          <w:color w:val="000000"/>
          <w:sz w:val="24"/>
          <w:szCs w:val="24"/>
          <w:lang w:eastAsia="zh-CN"/>
        </w:rPr>
        <w:t>1</w:t>
      </w:r>
      <w:r>
        <w:rPr>
          <w:rFonts w:asciiTheme="majorEastAsia" w:hAnsiTheme="majorEastAsia" w:eastAsiaTheme="majorEastAsia"/>
          <w:color w:val="000000"/>
          <w:sz w:val="24"/>
          <w:szCs w:val="24"/>
          <w:lang w:eastAsia="zh-CN"/>
        </w:rPr>
        <w:t>)</w:t>
      </w:r>
      <w:r>
        <w:rPr>
          <w:rFonts w:hint="eastAsia" w:asciiTheme="majorEastAsia" w:hAnsiTheme="majorEastAsia" w:eastAsiaTheme="majorEastAsia"/>
          <w:color w:val="000000"/>
          <w:sz w:val="24"/>
          <w:szCs w:val="24"/>
          <w:lang w:eastAsia="zh-CN"/>
        </w:rPr>
        <w:t>半明渠、废弃厂房、垃圾收集点、垃圾桶、垃圾中转站周边和卫生死角，每月喷药灭蛆、灭成蝇一次；</w:t>
      </w:r>
    </w:p>
    <w:p>
      <w:pPr>
        <w:spacing w:line="360" w:lineRule="auto"/>
        <w:ind w:firstLine="120" w:firstLineChars="5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(2)孳生地检查处理：定期每周检查处理（喷药）一次；</w:t>
      </w:r>
    </w:p>
    <w:p>
      <w:pPr>
        <w:spacing w:line="360" w:lineRule="auto"/>
        <w:ind w:firstLine="120" w:firstLineChars="5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（3）对大型特种行业单位每季度按国家考核标准对成蝇密度进行检测。 </w:t>
      </w:r>
    </w:p>
    <w:p>
      <w:pPr>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w:t>
      </w:r>
      <w:r>
        <w:rPr>
          <w:rFonts w:hint="eastAsia" w:asciiTheme="majorEastAsia" w:hAnsiTheme="majorEastAsia" w:eastAsiaTheme="majorEastAsia"/>
          <w:b/>
          <w:color w:val="000000"/>
          <w:sz w:val="24"/>
          <w:szCs w:val="24"/>
          <w:lang w:eastAsia="zh-CN"/>
        </w:rPr>
        <w:t>3）、灭蟑螂：</w:t>
      </w:r>
      <w:r>
        <w:rPr>
          <w:rFonts w:hint="eastAsia" w:asciiTheme="majorEastAsia" w:hAnsiTheme="majorEastAsia" w:eastAsiaTheme="majorEastAsia"/>
          <w:color w:val="000000"/>
          <w:sz w:val="24"/>
          <w:szCs w:val="24"/>
          <w:lang w:eastAsia="zh-CN"/>
        </w:rPr>
        <w:t xml:space="preserve"> </w:t>
      </w:r>
    </w:p>
    <w:p>
      <w:pPr>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(1)公共环境灭蟑螂：每季度对下水道热烟雾处理一次，并滞留喷洒；</w:t>
      </w:r>
    </w:p>
    <w:p>
      <w:pPr>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(2)住户灭蟑螂：承包者每年每户发给灭蟑毒饵药物，由居委会负责派发，并备一定数量供居民领取（药物费用中标单位负责）；</w:t>
      </w:r>
    </w:p>
    <w:p>
      <w:pPr>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(3)结合灭成蚊，有针对性地对住户首层、杂物间、楼梯间等进行滞留喷洒灭蟑，并投放灭蟑毒饵，每季一次；</w:t>
      </w:r>
    </w:p>
    <w:p>
      <w:pPr>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(4)蟑螂密度监测：每季度一次。 </w:t>
      </w:r>
    </w:p>
    <w:p>
      <w:pPr>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w:t>
      </w:r>
      <w:r>
        <w:rPr>
          <w:rFonts w:hint="eastAsia" w:asciiTheme="majorEastAsia" w:hAnsiTheme="majorEastAsia" w:eastAsiaTheme="majorEastAsia"/>
          <w:b/>
          <w:color w:val="000000"/>
          <w:sz w:val="24"/>
          <w:szCs w:val="24"/>
          <w:lang w:eastAsia="zh-CN"/>
        </w:rPr>
        <w:t>4）、</w:t>
      </w:r>
      <w:r>
        <w:rPr>
          <w:rFonts w:asciiTheme="majorEastAsia" w:hAnsiTheme="majorEastAsia" w:eastAsiaTheme="majorEastAsia"/>
          <w:b/>
          <w:color w:val="000000"/>
          <w:sz w:val="24"/>
          <w:szCs w:val="24"/>
          <w:lang w:eastAsia="zh-CN"/>
        </w:rPr>
        <w:t>灭鼠：</w:t>
      </w:r>
    </w:p>
    <w:p>
      <w:pPr>
        <w:spacing w:line="360" w:lineRule="auto"/>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lang w:eastAsia="zh-CN"/>
        </w:rPr>
        <w:t>要求每月开展一次</w:t>
      </w:r>
      <w:r>
        <w:rPr>
          <w:rFonts w:hint="eastAsia" w:asciiTheme="majorEastAsia" w:hAnsiTheme="majorEastAsia" w:eastAsiaTheme="majorEastAsia"/>
          <w:color w:val="000000"/>
          <w:sz w:val="24"/>
          <w:szCs w:val="24"/>
          <w:lang w:eastAsia="zh-CN"/>
        </w:rPr>
        <w:t>饱和投药</w:t>
      </w:r>
      <w:r>
        <w:rPr>
          <w:rFonts w:asciiTheme="majorEastAsia" w:hAnsiTheme="majorEastAsia" w:eastAsiaTheme="majorEastAsia"/>
          <w:color w:val="000000"/>
          <w:sz w:val="24"/>
          <w:szCs w:val="24"/>
          <w:lang w:eastAsia="zh-CN"/>
        </w:rPr>
        <w:t>灭鼠，检查补充</w:t>
      </w:r>
      <w:r>
        <w:rPr>
          <w:rFonts w:hint="eastAsia" w:asciiTheme="majorEastAsia" w:hAnsiTheme="majorEastAsia" w:eastAsiaTheme="majorEastAsia"/>
          <w:color w:val="000000"/>
          <w:sz w:val="24"/>
          <w:szCs w:val="24"/>
          <w:lang w:eastAsia="zh-CN"/>
        </w:rPr>
        <w:t>一</w:t>
      </w:r>
      <w:r>
        <w:rPr>
          <w:rFonts w:asciiTheme="majorEastAsia" w:hAnsiTheme="majorEastAsia" w:eastAsiaTheme="majorEastAsia"/>
          <w:color w:val="000000"/>
          <w:sz w:val="24"/>
          <w:szCs w:val="24"/>
          <w:lang w:eastAsia="zh-CN"/>
        </w:rPr>
        <w:t>次或以上，</w:t>
      </w:r>
      <w:r>
        <w:rPr>
          <w:rFonts w:hint="eastAsia" w:asciiTheme="majorEastAsia" w:hAnsiTheme="majorEastAsia" w:eastAsiaTheme="majorEastAsia"/>
          <w:color w:val="000000"/>
          <w:sz w:val="24"/>
          <w:szCs w:val="24"/>
          <w:lang w:eastAsia="zh-CN"/>
        </w:rPr>
        <w:t>及时堵塞鼠洞，清理废旧鼠谷及死鼠尸体，并负责鼠屋的维护和更新。</w:t>
      </w:r>
      <w:r>
        <w:rPr>
          <w:rFonts w:asciiTheme="majorEastAsia" w:hAnsiTheme="majorEastAsia" w:eastAsiaTheme="majorEastAsia"/>
          <w:color w:val="000000"/>
          <w:sz w:val="24"/>
          <w:szCs w:val="24"/>
          <w:lang w:eastAsia="zh-CN"/>
        </w:rPr>
        <w:t>投药时必须通知相关人员，并做好相关警示标识，采取有效措施防止人畜误食；在个别不适宜药物灭鼠的场所，必须采取有效的物理灭鼠，消灭老鼠</w:t>
      </w:r>
      <w:r>
        <w:rPr>
          <w:rFonts w:hint="eastAsia" w:asciiTheme="majorEastAsia" w:hAnsiTheme="majorEastAsia" w:eastAsiaTheme="majorEastAsia"/>
          <w:color w:val="000000"/>
          <w:sz w:val="24"/>
          <w:szCs w:val="24"/>
          <w:lang w:eastAsia="zh-CN"/>
        </w:rPr>
        <w:t>；重点区域常年饱和投药如市场、餐饮店铺、垃圾中转站、公厕等周边区域；（对复杂环境适当加多投放次数或加大药量。</w:t>
      </w:r>
      <w:r>
        <w:rPr>
          <w:rFonts w:hint="eastAsia" w:asciiTheme="majorEastAsia" w:hAnsiTheme="majorEastAsia" w:eastAsiaTheme="majorEastAsia"/>
          <w:color w:val="000000"/>
          <w:sz w:val="24"/>
          <w:szCs w:val="24"/>
        </w:rPr>
        <w:t>）</w:t>
      </w:r>
    </w:p>
    <w:p>
      <w:pPr>
        <w:spacing w:line="360" w:lineRule="auto"/>
        <w:rPr>
          <w:rFonts w:cs="宋体" w:asciiTheme="majorEastAsia" w:hAnsiTheme="majorEastAsia" w:eastAsiaTheme="majorEastAsia"/>
          <w:b/>
          <w:color w:val="000000"/>
          <w:sz w:val="24"/>
          <w:szCs w:val="24"/>
        </w:rPr>
      </w:pPr>
      <w:r>
        <w:rPr>
          <w:rFonts w:hint="eastAsia" w:asciiTheme="majorEastAsia" w:hAnsiTheme="majorEastAsia" w:eastAsiaTheme="majorEastAsia"/>
          <w:color w:val="000000"/>
          <w:sz w:val="24"/>
          <w:szCs w:val="24"/>
          <w:lang w:eastAsia="zh-CN"/>
        </w:rPr>
        <w:t>3.1.3</w:t>
      </w:r>
      <w:r>
        <w:rPr>
          <w:rFonts w:hint="eastAsia" w:asciiTheme="majorEastAsia" w:hAnsiTheme="majorEastAsia" w:eastAsiaTheme="majorEastAsia"/>
          <w:color w:val="000000"/>
          <w:sz w:val="24"/>
          <w:szCs w:val="24"/>
        </w:rPr>
        <w:t>防制效果要求</w:t>
      </w:r>
    </w:p>
    <w:tbl>
      <w:tblPr>
        <w:tblStyle w:val="9"/>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0" w:type="dxa"/>
            <w:vAlign w:val="center"/>
          </w:tcPr>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灭鼠标准</w:t>
            </w:r>
          </w:p>
        </w:tc>
        <w:tc>
          <w:tcPr>
            <w:tcW w:w="7704" w:type="dxa"/>
            <w:vAlign w:val="center"/>
          </w:tcPr>
          <w:p>
            <w:pPr>
              <w:widowControl/>
              <w:shd w:val="clear" w:color="auto" w:fill="FFFFFF"/>
              <w:spacing w:line="360"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1、检查外环境鼠密度：按路径指数法。活鼠、鼠尸、鼠爪印、鼠粪、鼠咬痕、鼠洞、鼠道等均为鼠迹，检查人员携带计步器，沿河湖两岸、公共绿地、建筑物外围行走，记录发现鼠迹的处数及行走距离。</w:t>
            </w:r>
          </w:p>
          <w:p>
            <w:pPr>
              <w:widowControl/>
              <w:shd w:val="clear" w:color="auto" w:fill="FFFFFF"/>
              <w:spacing w:line="360" w:lineRule="auto"/>
              <w:jc w:val="both"/>
              <w:rPr>
                <w:rFonts w:cs="仿宋_GB2312" w:asciiTheme="majorEastAsia" w:hAnsiTheme="majorEastAsia" w:eastAsiaTheme="majorEastAsia"/>
                <w:color w:val="000000"/>
                <w:sz w:val="32"/>
                <w:szCs w:val="32"/>
                <w:lang w:eastAsia="zh-CN"/>
              </w:rPr>
            </w:pPr>
            <w:r>
              <w:rPr>
                <w:rFonts w:hint="eastAsia" w:cs="宋体" w:asciiTheme="majorEastAsia" w:hAnsiTheme="majorEastAsia" w:eastAsiaTheme="majorEastAsia"/>
                <w:color w:val="000000"/>
                <w:sz w:val="24"/>
                <w:szCs w:val="24"/>
                <w:lang w:eastAsia="zh-CN"/>
              </w:rPr>
              <w:t>2、检查室内鼠密度：按鼠迹法。活鼠、鼠尸、鼠爪印、鼠粪、鼠咬痕、鼠洞、鼠道等均为鼠迹，有1处鼠迹的房间就算鼠迹阳性房间。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470" w:type="dxa"/>
            <w:vAlign w:val="center"/>
          </w:tcPr>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灭蚊标准</w:t>
            </w:r>
          </w:p>
        </w:tc>
        <w:tc>
          <w:tcPr>
            <w:tcW w:w="7704" w:type="dxa"/>
            <w:vAlign w:val="center"/>
          </w:tcPr>
          <w:p>
            <w:pPr>
              <w:widowControl/>
              <w:shd w:val="clear" w:color="auto" w:fill="FFFFFF"/>
              <w:spacing w:line="360"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1、阳性小积水:检查人员携带计步器，记录观察到的有蚊虫幼虫（蛹）孳生的各类容器积水、各类坑洼积水和各类排水系统的井口积水等，以及行走距离。</w:t>
            </w:r>
          </w:p>
          <w:p>
            <w:pPr>
              <w:widowControl/>
              <w:shd w:val="clear" w:color="auto" w:fill="FFFFFF"/>
              <w:spacing w:line="360"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2、大中型水体:沿岸每隔10m，用500ml采样勺取水，观察计算蚊幼虫（蛹）条数量，计算采样勺指数、阳性勺指数。</w:t>
            </w:r>
          </w:p>
          <w:p>
            <w:pPr>
              <w:widowControl/>
              <w:shd w:val="clear" w:color="auto" w:fill="FFFFFF"/>
              <w:spacing w:line="360"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3、诱蚊:在公园、花房、轮胎集放地，暴露右小腿，静止不动，观察0.5h内腿上蚊虫的停落数。并拍死蚊虫，同一只蚊虫不能重复计数。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70" w:type="dxa"/>
            <w:vAlign w:val="center"/>
          </w:tcPr>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灭蟑螂标准</w:t>
            </w:r>
          </w:p>
        </w:tc>
        <w:tc>
          <w:tcPr>
            <w:tcW w:w="7704" w:type="dxa"/>
            <w:vAlign w:val="center"/>
          </w:tcPr>
          <w:p>
            <w:pPr>
              <w:widowControl/>
              <w:shd w:val="clear" w:color="auto" w:fill="FFFFFF"/>
              <w:spacing w:line="360"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1、检查室外化粪池、下水道沙井口，检查成若虫密度等，按一个化粪池或沙井口当1标准间计。</w:t>
            </w:r>
          </w:p>
          <w:p>
            <w:pPr>
              <w:widowControl/>
              <w:shd w:val="clear" w:color="auto" w:fill="FFFFFF"/>
              <w:spacing w:line="360"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2、检查人员用手电筒照明，检查并记录每个场所3min内观察到的活蟑螂种类、数量。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1470" w:type="dxa"/>
            <w:vAlign w:val="center"/>
          </w:tcPr>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灭蝇标准</w:t>
            </w:r>
          </w:p>
        </w:tc>
        <w:tc>
          <w:tcPr>
            <w:tcW w:w="7704" w:type="dxa"/>
            <w:vAlign w:val="center"/>
          </w:tcPr>
          <w:p>
            <w:pPr>
              <w:widowControl/>
              <w:shd w:val="clear" w:color="auto" w:fill="FFFFFF"/>
              <w:spacing w:line="360"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1、检查孳生物内有无蝇类活幼虫或蛹孳生（如发现有积存多日的垃圾并有成蝇觅食，可判断为阳性孳生），记录孳生物数、阳性孳生物数，计算阳性率。</w:t>
            </w:r>
          </w:p>
          <w:p>
            <w:pPr>
              <w:widowControl/>
              <w:shd w:val="clear" w:color="auto" w:fill="FFFFFF"/>
              <w:spacing w:line="360" w:lineRule="auto"/>
              <w:jc w:val="both"/>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2、目测检查重点区域蝇孳生阳性点的成蝇密度，密度按照成蝇只数/㎡。</w:t>
            </w:r>
          </w:p>
        </w:tc>
      </w:tr>
    </w:tbl>
    <w:p>
      <w:pPr>
        <w:tabs>
          <w:tab w:val="left" w:pos="7740"/>
        </w:tabs>
        <w:spacing w:line="360" w:lineRule="auto"/>
        <w:rPr>
          <w:rFonts w:asciiTheme="majorEastAsia" w:hAnsiTheme="majorEastAsia" w:eastAsiaTheme="majorEastAsia"/>
          <w:b/>
          <w:color w:val="000000"/>
          <w:sz w:val="24"/>
          <w:szCs w:val="24"/>
          <w:lang w:eastAsia="zh-CN"/>
        </w:rPr>
      </w:pPr>
    </w:p>
    <w:p>
      <w:pPr>
        <w:tabs>
          <w:tab w:val="left" w:pos="7740"/>
        </w:tabs>
        <w:spacing w:line="360" w:lineRule="auto"/>
        <w:rPr>
          <w:rFonts w:asciiTheme="majorEastAsia" w:hAnsiTheme="majorEastAsia" w:eastAsiaTheme="majorEastAsia"/>
          <w:b/>
          <w:color w:val="000000"/>
          <w:sz w:val="24"/>
          <w:szCs w:val="24"/>
          <w:lang w:eastAsia="zh-CN"/>
        </w:rPr>
      </w:pPr>
      <w:r>
        <w:rPr>
          <w:rFonts w:hint="eastAsia" w:asciiTheme="majorEastAsia" w:hAnsiTheme="majorEastAsia" w:eastAsiaTheme="majorEastAsia"/>
          <w:b/>
          <w:color w:val="000000"/>
          <w:sz w:val="24"/>
          <w:szCs w:val="24"/>
          <w:lang w:eastAsia="zh-CN"/>
        </w:rPr>
        <w:t>四、服务要求</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从签定承包合同之日起的一个月内，承包区内的除“四害”管理服务项目要达到发包人规定的服务质量标准：</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4.1、须做到服务范围内“四害”密度不超标。按照国家卫生城市标准执行。</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4.2、除“四害”药械需选用符合国家规定要求的药械。</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4.3、须具备“四害”综合预防、治理技术以及防治器械，所有使用药物必须符合国家有关规定，使用药物及器械符合国家安全标准。</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4.4、必须遵守甲方各项规定，接受和服从甲方管理人员的管理及考核，配合提供便利条件，及时根据甲方提出的整改意见进行整改。</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4.5、积极配合甲方做好国家、省、市、区及街道各级政府部门组织的考评、检查及验收等活动的迎检工作。</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4.6、无条件配合政府及有关部门举办的一切活动，协助政府及有关部门处理应急事件。</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4.7、乙方必须及时制止影响项目管理质量的行为，并及时向甲方汇报情况及提供现场记录（图片、报告），超过24小时不报，则有乙方负责按原貌恢复。</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4.8、乙方须将服务于本项目的人员分工方案、工作人员的名单、电话号码、身份证复印件、资格证复印件的资料交甲方备案，需要变更相关人员时须经甲方同意并更新备案资料。</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4.9、按甲方要求做好各种规范的除“四害”监测记录，制定科学的年度、季度除“四害”工作计划，包括技术方案、工作方法、用药计划等，每季度10号前将上季度的实施质量和工作情况向甲方作书面汇报。</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4.10、发生相关疫情或上级检查需要在本承包范围内开展应急消杀时，应无条件配合和服从指挥；如遇非本承包范围需要应急消杀支援时，要服从上级及街道安排。</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4.11、如在服务期内，出现日常投诉，要求两天内处理完毕，处理率达100</w:t>
      </w:r>
      <w:r>
        <w:rPr>
          <w:rFonts w:cs="宋体" w:asciiTheme="majorEastAsia" w:hAnsiTheme="majorEastAsia" w:eastAsiaTheme="majorEastAsia"/>
          <w:color w:val="000000"/>
          <w:sz w:val="24"/>
          <w:szCs w:val="24"/>
          <w:lang w:eastAsia="zh-CN"/>
        </w:rPr>
        <w:t>%</w:t>
      </w:r>
      <w:r>
        <w:rPr>
          <w:rFonts w:hint="eastAsia" w:cs="宋体" w:asciiTheme="majorEastAsia" w:hAnsiTheme="majorEastAsia" w:eastAsiaTheme="majorEastAsia"/>
          <w:color w:val="000000"/>
          <w:sz w:val="24"/>
          <w:szCs w:val="24"/>
          <w:lang w:eastAsia="zh-CN"/>
        </w:rPr>
        <w:t>；如出现上级部门和新闻媒介批评曝光的问题，经查证属实际成交供应商责任的，每次罚款1000.00元。</w:t>
      </w:r>
    </w:p>
    <w:p>
      <w:pPr>
        <w:widowControl/>
        <w:spacing w:line="360" w:lineRule="auto"/>
        <w:ind w:firstLine="480"/>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color w:val="000000"/>
          <w:sz w:val="24"/>
          <w:szCs w:val="24"/>
          <w:lang w:eastAsia="zh-CN"/>
        </w:rPr>
        <w:t>4.12、在服务期内，如遇重大疫情需应急响应，要无条件服从调动，需增加药物由成交供应商提供；应急响应要1小时内到达。</w:t>
      </w:r>
    </w:p>
    <w:p>
      <w:pPr>
        <w:tabs>
          <w:tab w:val="left" w:pos="7740"/>
        </w:tabs>
        <w:spacing w:line="360" w:lineRule="auto"/>
        <w:rPr>
          <w:rFonts w:asciiTheme="majorEastAsia" w:hAnsiTheme="majorEastAsia" w:eastAsiaTheme="majorEastAsia"/>
          <w:b/>
          <w:color w:val="000000"/>
          <w:sz w:val="24"/>
          <w:szCs w:val="24"/>
          <w:lang w:eastAsia="zh-CN"/>
        </w:rPr>
      </w:pPr>
      <w:r>
        <w:rPr>
          <w:rFonts w:hint="eastAsia" w:asciiTheme="majorEastAsia" w:hAnsiTheme="majorEastAsia" w:eastAsiaTheme="majorEastAsia"/>
          <w:b/>
          <w:color w:val="000000"/>
          <w:sz w:val="24"/>
          <w:szCs w:val="24"/>
          <w:lang w:eastAsia="zh-CN"/>
        </w:rPr>
        <w:t>五、配置</w:t>
      </w:r>
    </w:p>
    <w:tbl>
      <w:tblPr>
        <w:tblStyle w:val="9"/>
        <w:tblW w:w="9318" w:type="dxa"/>
        <w:jc w:val="center"/>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868"/>
        <w:gridCol w:w="2551"/>
        <w:gridCol w:w="2407"/>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604"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人员配备</w:t>
            </w:r>
          </w:p>
        </w:tc>
        <w:tc>
          <w:tcPr>
            <w:tcW w:w="1868"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热烟雾机</w:t>
            </w:r>
          </w:p>
        </w:tc>
        <w:tc>
          <w:tcPr>
            <w:tcW w:w="2551" w:type="dxa"/>
            <w:vAlign w:val="center"/>
          </w:tcPr>
          <w:p>
            <w:pPr>
              <w:spacing w:line="276" w:lineRule="auto"/>
              <w:jc w:val="center"/>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高压手推式</w:t>
            </w:r>
          </w:p>
          <w:p>
            <w:pPr>
              <w:spacing w:line="276" w:lineRule="auto"/>
              <w:jc w:val="center"/>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喷雾器</w:t>
            </w:r>
          </w:p>
        </w:tc>
        <w:tc>
          <w:tcPr>
            <w:tcW w:w="2407" w:type="dxa"/>
            <w:vAlign w:val="center"/>
          </w:tcPr>
          <w:p>
            <w:pPr>
              <w:spacing w:line="276" w:lineRule="auto"/>
              <w:jc w:val="center"/>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电动、机械背负式常量喷雾器（超低容量）合共</w:t>
            </w:r>
          </w:p>
        </w:tc>
        <w:tc>
          <w:tcPr>
            <w:tcW w:w="888"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工作</w:t>
            </w:r>
          </w:p>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1604"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不少于3人</w:t>
            </w:r>
          </w:p>
        </w:tc>
        <w:tc>
          <w:tcPr>
            <w:tcW w:w="1868"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不少于</w:t>
            </w:r>
            <w:r>
              <w:rPr>
                <w:rFonts w:asciiTheme="majorEastAsia" w:hAnsiTheme="majorEastAsia" w:eastAsiaTheme="majorEastAsia"/>
                <w:color w:val="000000"/>
                <w:sz w:val="24"/>
                <w:szCs w:val="24"/>
              </w:rPr>
              <w:t>3</w:t>
            </w:r>
            <w:r>
              <w:rPr>
                <w:rFonts w:hint="eastAsia" w:asciiTheme="majorEastAsia" w:hAnsiTheme="majorEastAsia" w:eastAsiaTheme="majorEastAsia"/>
                <w:color w:val="000000"/>
                <w:sz w:val="24"/>
                <w:szCs w:val="24"/>
              </w:rPr>
              <w:t>（台）</w:t>
            </w:r>
          </w:p>
        </w:tc>
        <w:tc>
          <w:tcPr>
            <w:tcW w:w="2551"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不少于</w:t>
            </w:r>
            <w:r>
              <w:rPr>
                <w:rFonts w:asciiTheme="majorEastAsia" w:hAnsiTheme="majorEastAsia" w:eastAsiaTheme="majorEastAsia"/>
                <w:color w:val="000000"/>
                <w:sz w:val="24"/>
                <w:szCs w:val="24"/>
              </w:rPr>
              <w:t>2</w:t>
            </w:r>
            <w:r>
              <w:rPr>
                <w:rFonts w:hint="eastAsia" w:asciiTheme="majorEastAsia" w:hAnsiTheme="majorEastAsia" w:eastAsiaTheme="majorEastAsia"/>
                <w:color w:val="000000"/>
                <w:sz w:val="24"/>
                <w:szCs w:val="24"/>
              </w:rPr>
              <w:t>（台）</w:t>
            </w:r>
          </w:p>
        </w:tc>
        <w:tc>
          <w:tcPr>
            <w:tcW w:w="2407" w:type="dxa"/>
            <w:vAlign w:val="center"/>
          </w:tcPr>
          <w:p>
            <w:pPr>
              <w:spacing w:line="276" w:lineRule="auto"/>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不少于</w:t>
            </w:r>
            <w:r>
              <w:rPr>
                <w:rFonts w:hint="eastAsia" w:asciiTheme="majorEastAsia" w:hAnsiTheme="majorEastAsia" w:eastAsiaTheme="majorEastAsia"/>
                <w:color w:val="000000"/>
                <w:sz w:val="24"/>
                <w:szCs w:val="24"/>
                <w:lang w:eastAsia="zh-CN"/>
              </w:rPr>
              <w:t>4</w:t>
            </w:r>
            <w:r>
              <w:rPr>
                <w:rFonts w:hint="eastAsia" w:asciiTheme="majorEastAsia" w:hAnsiTheme="majorEastAsia" w:eastAsiaTheme="majorEastAsia"/>
                <w:color w:val="000000"/>
                <w:sz w:val="24"/>
                <w:szCs w:val="24"/>
              </w:rPr>
              <w:t>台</w:t>
            </w:r>
          </w:p>
        </w:tc>
        <w:tc>
          <w:tcPr>
            <w:tcW w:w="888" w:type="dxa"/>
            <w:vAlign w:val="center"/>
          </w:tcPr>
          <w:p>
            <w:pPr>
              <w:spacing w:line="276" w:lineRule="auto"/>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1</w:t>
            </w:r>
            <w:r>
              <w:rPr>
                <w:rFonts w:hint="eastAsia" w:asciiTheme="majorEastAsia" w:hAnsiTheme="majorEastAsia" w:eastAsiaTheme="majorEastAsia"/>
                <w:color w:val="000000"/>
                <w:sz w:val="24"/>
                <w:szCs w:val="24"/>
              </w:rPr>
              <w:t>辆</w:t>
            </w:r>
          </w:p>
        </w:tc>
      </w:tr>
    </w:tbl>
    <w:p>
      <w:pPr>
        <w:widowControl/>
        <w:spacing w:line="360" w:lineRule="auto"/>
        <w:ind w:firstLine="480"/>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备注：</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1、有害生物防制员资格证或病媒生物防制工初级证（及以上）获得时间为2019年01月前（含01月）。</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2、乙方必须承诺上述人员、设备及车辆专用于本项目，否则甲方有权终止其中标资格。</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3、工作车辆必须为四轮或以上小型汽车。</w:t>
      </w:r>
    </w:p>
    <w:p>
      <w:pPr>
        <w:tabs>
          <w:tab w:val="left" w:pos="7740"/>
        </w:tabs>
        <w:spacing w:line="360" w:lineRule="auto"/>
        <w:rPr>
          <w:rFonts w:asciiTheme="majorEastAsia" w:hAnsiTheme="majorEastAsia" w:eastAsiaTheme="majorEastAsia"/>
          <w:b/>
          <w:color w:val="000000"/>
          <w:sz w:val="24"/>
          <w:szCs w:val="24"/>
          <w:lang w:eastAsia="zh-CN"/>
        </w:rPr>
      </w:pPr>
      <w:r>
        <w:rPr>
          <w:rFonts w:hint="eastAsia" w:asciiTheme="majorEastAsia" w:hAnsiTheme="majorEastAsia" w:eastAsiaTheme="majorEastAsia"/>
          <w:b/>
          <w:color w:val="000000"/>
          <w:sz w:val="24"/>
          <w:szCs w:val="24"/>
          <w:lang w:eastAsia="zh-CN"/>
        </w:rPr>
        <w:t>六、考核评分制度：</w:t>
      </w:r>
    </w:p>
    <w:p>
      <w:pPr>
        <w:pStyle w:val="39"/>
        <w:spacing w:before="0"/>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6.1、甲方每月对乙方服务范围内的除“四害”工作质量进行综合考评，考评采用百分制。</w:t>
      </w:r>
    </w:p>
    <w:p>
      <w:pPr>
        <w:pStyle w:val="39"/>
        <w:spacing w:before="0"/>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6.2、考核评分标准</w:t>
      </w:r>
    </w:p>
    <w:tbl>
      <w:tblPr>
        <w:tblStyle w:val="9"/>
        <w:tblW w:w="9365" w:type="dxa"/>
        <w:tblInd w:w="0" w:type="dxa"/>
        <w:tblLayout w:type="fixed"/>
        <w:tblCellMar>
          <w:top w:w="0" w:type="dxa"/>
          <w:left w:w="108" w:type="dxa"/>
          <w:bottom w:w="0" w:type="dxa"/>
          <w:right w:w="108" w:type="dxa"/>
        </w:tblCellMar>
      </w:tblPr>
      <w:tblGrid>
        <w:gridCol w:w="1085"/>
        <w:gridCol w:w="3680"/>
        <w:gridCol w:w="920"/>
        <w:gridCol w:w="3680"/>
      </w:tblGrid>
      <w:tr>
        <w:tblPrEx>
          <w:tblLayout w:type="fixed"/>
          <w:tblCellMar>
            <w:top w:w="0" w:type="dxa"/>
            <w:left w:w="108" w:type="dxa"/>
            <w:bottom w:w="0" w:type="dxa"/>
            <w:right w:w="108" w:type="dxa"/>
          </w:tblCellMar>
        </w:tblPrEx>
        <w:trPr>
          <w:trHeight w:val="284"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一、操  作（12分）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编号</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基本标准要求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满分</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考核扣分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不使用国家禁用的杀鼠剂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发现使用国家禁用杀鼠剂扣1分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灭鼠药物保管完善，不遗失</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遗失杀鼠剂或者毒饵，扣0.5-1分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灭鼠毒饵靠边和隐蔽处投放，每堆15-25克,点多、量饱和</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灭鼠毒饵多数投放不到位，每堆过多或过少，扣0.5-1分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1.4</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灭鼠毒饵投放三天后要勤检查,发现损耗立即补投,直至药量饱和</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灭鼠毒饵消耗不及时补投,药量不饱和,扣0.5-1分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可能孳生蚊虫的水体,5-7日检查一次,有记录</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未按照规定检查蚊虫孳生地或无检查记录,扣0.5-1分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1.6</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蚊虫孳生地控制措施落实,不漏网；</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蚊虫孳生地控制漏网,每处扣0.2分。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1.7</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对密封式下水道每月进行1次热烟雾处理,熏杀成蚊和蟑螂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未按规定每月对密封式下水道进行热烟雾处理或处理不全面,扣1-2分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1.8</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公园、丛林、建筑工地、废品站和其他成蚊栖息场所，每月一次滞留或空间喷洒灭成蚊</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未按规定每月对重点场所喷药灭成蚊，扣0.5-1分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1.9</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垃圾收集点、中转站和垃圾堆，每天喷药灭蝇灭蛆</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对垃圾收集点、中转站等，不坚持每天喷药灭蝇灭蛆，扣0.5-1分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1.10</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在居民区、单位喷药除虫，要做好防污染工作</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0.5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未做好防污染工作，扣0.3-0.5分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1.11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除虫施药注意个人防护，穿工作服，戴口罩和手套</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0.5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除虫施药不做好个人防护，扣0.3-0.5分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1.12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施药除虫剩余的药物和药物包装容器（材料），回收集中处理，不随地遗弃</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0.5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随处遗弃杀虫药物或药物包装容器（材料）扣0.5分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1.13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不在鱼塘和与养鱼有关的水体喷洒、倾倒杀虫剂和清洗喷雾工具、用具</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0.5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在鱼塘或与养鱼直接有关的水体喷洒、倾倒杀虫剂或清洗喷雾工具、用具，扣0.5分</w:t>
            </w:r>
          </w:p>
        </w:tc>
      </w:tr>
      <w:tr>
        <w:tblPrEx>
          <w:tblLayout w:type="fixed"/>
          <w:tblCellMar>
            <w:top w:w="0" w:type="dxa"/>
            <w:left w:w="108" w:type="dxa"/>
            <w:bottom w:w="0" w:type="dxa"/>
            <w:right w:w="108" w:type="dxa"/>
          </w:tblCellMar>
        </w:tblPrEx>
        <w:trPr>
          <w:trHeight w:val="284" w:hRule="atLeast"/>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小计</w:t>
            </w:r>
          </w:p>
        </w:tc>
        <w:tc>
          <w:tcPr>
            <w:tcW w:w="36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12</w:t>
            </w:r>
          </w:p>
        </w:tc>
        <w:tc>
          <w:tcPr>
            <w:tcW w:w="36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r>
      <w:tr>
        <w:tblPrEx>
          <w:tblLayout w:type="fixed"/>
          <w:tblCellMar>
            <w:top w:w="0" w:type="dxa"/>
            <w:left w:w="108" w:type="dxa"/>
            <w:bottom w:w="0" w:type="dxa"/>
            <w:right w:w="108" w:type="dxa"/>
          </w:tblCellMar>
        </w:tblPrEx>
        <w:trPr>
          <w:trHeight w:val="284"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二、防制效果（55分）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编号</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基本标准要求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满分</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考核扣分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2.1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外环境每2000延长米有鼠迹不超过5处</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8</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鼠迹超过5处,每超1处扣1分，扣完为止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室内目测鼠迹阳性房间不超过2%</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室内鼠迹阳性房间每超过1%，扣1分，扣完为止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粉迹法监测鼠密度，阳性率不超过3%</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粉迹法监测鼠迹阳性率每超过1%，扣1分，扣完为止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2.4</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检查蝇类孳生物，蝇幼虫或蛹检出率不超过3%</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检出率超过3%，每超1%扣1分，扣完为止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2.5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垃圾收集点、中转站、堆放处，平均每平方米有蝇不超过2只</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每平方米超过2只,每超1只扣0.5分，扣完为止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2.6</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下水道、沉沙井及各类型积水，有蚊幼虫或蛹孳生不超过3%</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8</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蚊幼虫（蛹）检出率超过3%，每超过1%扣1分，扣完为止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2.7</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污水沟（塘）、洼地等大中型水体，用500毫升勺检查，有蚊幼虫（蛹）阳性勺不超过3%，每阳性勺有幼虫或蛹不超过5只</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8</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大、中型水体有蚊幼虫或蛹的阳性勺超过3%，每超过1%扣1分，扣完为止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2.8</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白天在公园、丛林、工地、废品站等场所人诱蚊30分钟，平均每人次诱获成蚊不超过1只</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4</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平均每人次诱获成蚊超过1只，每超过1只扣1分，扣完为止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2.9</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平均每个下水道口和化粪池口有蟑螂成（若）虫不超过2 只</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平均每处有蟑螂成（若）虫超过2 只，每超1只扣0.5分，扣完为止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2.10</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区疾控中心每月组织开展相关病媒生物监测工作，结果符合标准要求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8</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区疾控中心的监测评价结果，每超标一项扣4分。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小计</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55</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r>
      <w:tr>
        <w:tblPrEx>
          <w:tblLayout w:type="fixed"/>
          <w:tblCellMar>
            <w:top w:w="0" w:type="dxa"/>
            <w:left w:w="108" w:type="dxa"/>
            <w:bottom w:w="0" w:type="dxa"/>
            <w:right w:w="108" w:type="dxa"/>
          </w:tblCellMar>
        </w:tblPrEx>
        <w:trPr>
          <w:trHeight w:val="284" w:hRule="atLeast"/>
        </w:trPr>
        <w:tc>
          <w:tcPr>
            <w:tcW w:w="9365" w:type="dxa"/>
            <w:gridSpan w:val="4"/>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bCs/>
                <w:color w:val="000000"/>
                <w:sz w:val="24"/>
                <w:lang w:eastAsia="zh-CN"/>
              </w:rPr>
              <w:t>三、消杀登记确认工作（10分）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编号</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基本标准要求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满分</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考核扣分</w:t>
            </w:r>
          </w:p>
        </w:tc>
      </w:tr>
      <w:tr>
        <w:tblPrEx>
          <w:tblLayout w:type="fixed"/>
          <w:tblCellMar>
            <w:top w:w="0" w:type="dxa"/>
            <w:left w:w="108" w:type="dxa"/>
            <w:bottom w:w="0" w:type="dxa"/>
            <w:right w:w="108" w:type="dxa"/>
          </w:tblCellMar>
        </w:tblPrEx>
        <w:trPr>
          <w:trHeight w:val="284" w:hRule="atLeast"/>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3.1</w:t>
            </w:r>
          </w:p>
        </w:tc>
        <w:tc>
          <w:tcPr>
            <w:tcW w:w="3680" w:type="dxa"/>
            <w:tcBorders>
              <w:top w:val="single" w:color="auto" w:sz="4" w:space="0"/>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每月消杀由接受服务的单位值班人员或辖区居委会卫生专干签名确认</w:t>
            </w:r>
          </w:p>
        </w:tc>
        <w:tc>
          <w:tcPr>
            <w:tcW w:w="92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10</w:t>
            </w:r>
          </w:p>
        </w:tc>
        <w:tc>
          <w:tcPr>
            <w:tcW w:w="3680" w:type="dxa"/>
            <w:tcBorders>
              <w:top w:val="single" w:color="auto" w:sz="4" w:space="0"/>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投药消杀后不按规定做好签名确认的，每漏一个扣0.2分，扣完为止</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小计</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10</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r>
      <w:tr>
        <w:tblPrEx>
          <w:tblLayout w:type="fixed"/>
          <w:tblCellMar>
            <w:top w:w="0" w:type="dxa"/>
            <w:left w:w="108" w:type="dxa"/>
            <w:bottom w:w="0" w:type="dxa"/>
            <w:right w:w="108" w:type="dxa"/>
          </w:tblCellMar>
        </w:tblPrEx>
        <w:trPr>
          <w:trHeight w:val="284"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lang w:eastAsia="zh-CN"/>
              </w:rPr>
            </w:pPr>
            <w:r>
              <w:rPr>
                <w:rFonts w:hint="eastAsia" w:cs="宋体" w:asciiTheme="majorEastAsia" w:hAnsiTheme="majorEastAsia" w:eastAsiaTheme="majorEastAsia"/>
                <w:bCs/>
                <w:color w:val="000000"/>
                <w:sz w:val="24"/>
                <w:lang w:eastAsia="zh-CN"/>
              </w:rPr>
              <w:t>四、密度监测和资料档案管理（8分）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编号</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基本标准要求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满分</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考核扣分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4.1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按要求开展鼠、蝇、蚊、蟑螂监测工作，并做好监测记录和统计</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不按要求进行监测，或没有完整的监测记录的，扣0.5-1分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4.2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蚊、蝇孳生地每5—7日检查处理一次，有蚊蝇孳生地检查处理记录</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不按规定时间检查或没有填报蚊蝇孳生地检查记录表的，扣0.5-1分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4.3</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建立污水塘、污水涌等大中型蚊孳生地工作档案，每5天检查处理一次，有检查处理工作记录</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没有建立档案或没有完整的检查处理工作记录，扣0.5-1分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4.4</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每季度10号前将上一季度的“四害”密度监测资料（包括监测记录表、统计表、除“四害”工作总结等）报甲方。施工登记确认表要按月装订成册，以备检查。</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不按时将资料上报或上报资料不真实、不完整的，扣0.5-1分；施工登记确认表没有装订成册的，扣0.5-1分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4.5</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按要求在承包区域内的居委会设置除“四害”宣传栏，每季度更新内容，做好宣传资料留底。</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没有设置宣传栏扣2分，不按要求更新内容和做好资料留底的，扣0.5-1分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4.6</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除“四害”各项资料档案规范、科学、可靠，有专柜保存</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除“四害”资料不规范、不科学或弄虚作假，扣0.5分；没有用专柜保存，扣0.5分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小计</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8</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r>
      <w:tr>
        <w:tblPrEx>
          <w:tblLayout w:type="fixed"/>
          <w:tblCellMar>
            <w:top w:w="0" w:type="dxa"/>
            <w:left w:w="108" w:type="dxa"/>
            <w:bottom w:w="0" w:type="dxa"/>
            <w:right w:w="108" w:type="dxa"/>
          </w:tblCellMar>
        </w:tblPrEx>
        <w:trPr>
          <w:trHeight w:val="284"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lang w:eastAsia="zh-CN"/>
              </w:rPr>
            </w:pPr>
            <w:r>
              <w:rPr>
                <w:rFonts w:hint="eastAsia" w:cs="宋体" w:asciiTheme="majorEastAsia" w:hAnsiTheme="majorEastAsia" w:eastAsiaTheme="majorEastAsia"/>
                <w:bCs/>
                <w:color w:val="000000"/>
                <w:sz w:val="24"/>
                <w:lang w:eastAsia="zh-CN"/>
              </w:rPr>
              <w:t>五、群众满意度（10分）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编号</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基本标准要求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满分</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考核扣分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5.1</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季度考核验收，随机访问居民群众20人，反映良好</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10</w:t>
            </w:r>
          </w:p>
        </w:tc>
        <w:tc>
          <w:tcPr>
            <w:tcW w:w="3680" w:type="dxa"/>
            <w:tcBorders>
              <w:top w:val="nil"/>
              <w:left w:val="nil"/>
              <w:bottom w:val="single" w:color="auto" w:sz="4" w:space="0"/>
              <w:right w:val="single" w:color="auto" w:sz="4" w:space="0"/>
            </w:tcBorders>
            <w:vAlign w:val="center"/>
          </w:tcPr>
          <w:p>
            <w:pPr>
              <w:widowControl/>
              <w:spacing w:line="276" w:lineRule="auto"/>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如受访者反映消杀质量差或“四害”密度高的区域，经查属承包者责任的，每反映人次扣0.5分</w:t>
            </w:r>
          </w:p>
        </w:tc>
      </w:tr>
      <w:tr>
        <w:tblPrEx>
          <w:tblLayout w:type="fixed"/>
          <w:tblCellMar>
            <w:top w:w="0" w:type="dxa"/>
            <w:left w:w="108" w:type="dxa"/>
            <w:bottom w:w="0" w:type="dxa"/>
            <w:right w:w="108" w:type="dxa"/>
          </w:tblCellMar>
        </w:tblPrEx>
        <w:trPr>
          <w:trHeight w:val="284" w:hRule="atLeast"/>
        </w:trPr>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小计</w:t>
            </w:r>
          </w:p>
        </w:tc>
        <w:tc>
          <w:tcPr>
            <w:tcW w:w="368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c>
          <w:tcPr>
            <w:tcW w:w="92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10</w:t>
            </w:r>
          </w:p>
        </w:tc>
        <w:tc>
          <w:tcPr>
            <w:tcW w:w="368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r>
      <w:tr>
        <w:tblPrEx>
          <w:tblLayout w:type="fixed"/>
          <w:tblCellMar>
            <w:top w:w="0" w:type="dxa"/>
            <w:left w:w="108" w:type="dxa"/>
            <w:bottom w:w="0" w:type="dxa"/>
            <w:right w:w="108" w:type="dxa"/>
          </w:tblCellMar>
        </w:tblPrEx>
        <w:trPr>
          <w:trHeight w:val="284" w:hRule="atLeast"/>
        </w:trPr>
        <w:tc>
          <w:tcPr>
            <w:tcW w:w="9365" w:type="dxa"/>
            <w:gridSpan w:val="4"/>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六、日常群众投诉（5分）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编号</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基本标准要求</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满分</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考核扣分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6.1</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经查实，日常无群众投诉</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5</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lang w:eastAsia="zh-CN"/>
              </w:rPr>
            </w:pPr>
            <w:r>
              <w:rPr>
                <w:rFonts w:hint="eastAsia" w:cs="宋体" w:asciiTheme="majorEastAsia" w:hAnsiTheme="majorEastAsia" w:eastAsiaTheme="majorEastAsia"/>
                <w:color w:val="000000"/>
                <w:sz w:val="24"/>
                <w:lang w:eastAsia="zh-CN"/>
              </w:rPr>
              <w:t>日常群众来人、来电、来信、网上投诉消杀质量差或四害密度高的情况，经查属实的，每投诉人次扣</w:t>
            </w:r>
            <w:r>
              <w:rPr>
                <w:rFonts w:hint="eastAsia" w:asciiTheme="majorEastAsia" w:hAnsiTheme="majorEastAsia" w:eastAsiaTheme="majorEastAsia"/>
                <w:color w:val="000000"/>
                <w:sz w:val="24"/>
                <w:lang w:eastAsia="zh-CN"/>
              </w:rPr>
              <w:t>0.5分</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小计</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5</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r>
      <w:tr>
        <w:tblPrEx>
          <w:tblLayout w:type="fixed"/>
          <w:tblCellMar>
            <w:top w:w="0" w:type="dxa"/>
            <w:left w:w="108" w:type="dxa"/>
            <w:bottom w:w="0" w:type="dxa"/>
            <w:right w:w="108" w:type="dxa"/>
          </w:tblCellMar>
        </w:tblPrEx>
        <w:trPr>
          <w:trHeight w:val="284" w:hRule="atLeast"/>
        </w:trPr>
        <w:tc>
          <w:tcPr>
            <w:tcW w:w="108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合计</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c>
          <w:tcPr>
            <w:tcW w:w="92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100</w:t>
            </w:r>
          </w:p>
        </w:tc>
        <w:tc>
          <w:tcPr>
            <w:tcW w:w="3680" w:type="dxa"/>
            <w:tcBorders>
              <w:top w:val="nil"/>
              <w:left w:val="nil"/>
              <w:bottom w:val="single" w:color="auto" w:sz="4" w:space="0"/>
              <w:right w:val="single" w:color="auto" w:sz="4" w:space="0"/>
            </w:tcBorders>
            <w:vAlign w:val="center"/>
          </w:tcPr>
          <w:p>
            <w:pPr>
              <w:widowControl/>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p>
        </w:tc>
      </w:tr>
    </w:tbl>
    <w:p>
      <w:pPr>
        <w:spacing w:line="360" w:lineRule="auto"/>
        <w:rPr>
          <w:rFonts w:cs="宋体" w:asciiTheme="majorEastAsia" w:hAnsiTheme="majorEastAsia" w:eastAsiaTheme="majorEastAsia"/>
          <w:b/>
          <w:color w:val="000000"/>
          <w:sz w:val="24"/>
          <w:szCs w:val="24"/>
        </w:rPr>
      </w:pPr>
    </w:p>
    <w:p>
      <w:pPr>
        <w:spacing w:line="360" w:lineRule="auto"/>
        <w:rPr>
          <w:rFonts w:asciiTheme="majorEastAsia" w:hAnsiTheme="majorEastAsia" w:eastAsiaTheme="majorEastAsia"/>
          <w:b/>
          <w:color w:val="000000"/>
          <w:sz w:val="24"/>
          <w:szCs w:val="24"/>
          <w:lang w:eastAsia="zh-CN"/>
        </w:rPr>
      </w:pPr>
      <w:r>
        <w:rPr>
          <w:rFonts w:hint="eastAsia" w:asciiTheme="majorEastAsia" w:hAnsiTheme="majorEastAsia" w:eastAsiaTheme="majorEastAsia"/>
          <w:b/>
          <w:color w:val="000000"/>
          <w:sz w:val="24"/>
          <w:szCs w:val="24"/>
          <w:lang w:eastAsia="zh-CN"/>
        </w:rPr>
        <w:t>七、扣罚</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7.1、违反操作规程，严重影响工作质量者，经查实，扣发总承包费的3%，且须及时做好补救措施；</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7.2、不按规定施药，或施药弄虚作假，施药不足者，经查实，扣发总承包费的5%，并及时做好补救措施；</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7.3、未按要求配备工作人员和设备，甲方要求其整改后仍未达到合同要求的，甲方有权终止合同。</w:t>
      </w:r>
    </w:p>
    <w:p>
      <w:pPr>
        <w:widowControl/>
        <w:spacing w:line="360" w:lineRule="auto"/>
        <w:ind w:firstLine="480" w:firstLineChars="20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7.4、经市、区除“四害”检查组季度检查考核连续两期其中有二项不达到C级标准的，采购人可直接扣减或没收履约保证金，视情节轻重，提前终止承包合同，三年内不得参与在西南街道辖区范围内的除“四害”管理项目的投标资格。</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7.5、使用不符合规定的药物造成人畜伤亡的，承包人须承担直接责任，甲方有权提前终止承包合同。</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7.6、每季度的除“四害”考评根据《国家卫生城市评审标准》进行扣分扣款处理。</w:t>
      </w:r>
    </w:p>
    <w:p>
      <w:pPr>
        <w:widowControl/>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7.7、不得以任何形式转包、分包本项目，一经查实，甲方有权扣减其总承包费的3%，同时终止合同。</w:t>
      </w:r>
    </w:p>
    <w:p>
      <w:pPr>
        <w:adjustRightInd w:val="0"/>
        <w:snapToGrid w:val="0"/>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7.8、甲方有权在不超出约定的年度消杀总次数的前提下，调整每次消杀的间隔时间。</w:t>
      </w:r>
    </w:p>
    <w:p>
      <w:pPr>
        <w:spacing w:line="360" w:lineRule="auto"/>
        <w:rPr>
          <w:rFonts w:asciiTheme="majorEastAsia" w:hAnsiTheme="majorEastAsia" w:eastAsiaTheme="majorEastAsia"/>
          <w:b/>
          <w:color w:val="000000"/>
          <w:sz w:val="24"/>
          <w:szCs w:val="24"/>
          <w:lang w:eastAsia="zh-CN"/>
        </w:rPr>
      </w:pPr>
      <w:r>
        <w:rPr>
          <w:rFonts w:hint="eastAsia" w:asciiTheme="majorEastAsia" w:hAnsiTheme="majorEastAsia" w:eastAsiaTheme="majorEastAsia"/>
          <w:b/>
          <w:color w:val="000000"/>
          <w:sz w:val="24"/>
          <w:szCs w:val="24"/>
          <w:lang w:eastAsia="zh-CN"/>
        </w:rPr>
        <w:t>八、服务期：</w:t>
      </w:r>
      <w:r>
        <w:rPr>
          <w:rFonts w:asciiTheme="majorEastAsia" w:hAnsiTheme="majorEastAsia" w:eastAsiaTheme="majorEastAsia"/>
          <w:color w:val="000000"/>
          <w:sz w:val="24"/>
          <w:szCs w:val="24"/>
          <w:lang w:eastAsia="zh-CN"/>
        </w:rPr>
        <w:t>12</w:t>
      </w:r>
      <w:r>
        <w:rPr>
          <w:rFonts w:hint="eastAsia" w:asciiTheme="majorEastAsia" w:hAnsiTheme="majorEastAsia" w:eastAsiaTheme="majorEastAsia"/>
          <w:color w:val="000000"/>
          <w:sz w:val="24"/>
          <w:szCs w:val="24"/>
          <w:lang w:eastAsia="zh-CN"/>
        </w:rPr>
        <w:t>个月。</w:t>
      </w:r>
    </w:p>
    <w:p>
      <w:pPr>
        <w:spacing w:line="360" w:lineRule="auto"/>
        <w:rPr>
          <w:rFonts w:asciiTheme="majorEastAsia" w:hAnsiTheme="majorEastAsia" w:eastAsiaTheme="majorEastAsia"/>
          <w:b/>
          <w:color w:val="000000"/>
          <w:sz w:val="24"/>
          <w:szCs w:val="24"/>
          <w:lang w:eastAsia="zh-CN"/>
        </w:rPr>
      </w:pPr>
      <w:r>
        <w:rPr>
          <w:rFonts w:hint="eastAsia" w:asciiTheme="majorEastAsia" w:hAnsiTheme="majorEastAsia" w:eastAsiaTheme="majorEastAsia"/>
          <w:b/>
          <w:color w:val="000000"/>
          <w:sz w:val="24"/>
          <w:szCs w:val="24"/>
          <w:lang w:eastAsia="zh-CN"/>
        </w:rPr>
        <w:t>九、付款方式：</w:t>
      </w:r>
    </w:p>
    <w:p>
      <w:pPr>
        <w:spacing w:line="360" w:lineRule="auto"/>
        <w:ind w:right="-53" w:firstLine="480"/>
        <w:outlineLvl w:val="2"/>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1、本项目的服务费，根据中标金额按季度平均支付。</w:t>
      </w:r>
    </w:p>
    <w:p>
      <w:pPr>
        <w:spacing w:line="360" w:lineRule="auto"/>
        <w:ind w:right="-53" w:firstLine="480"/>
        <w:outlineLvl w:val="2"/>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2、服务费按乙方考评得分每季度计发，满分为100分。如季综合考评总分90分及以上的，全额支付当季度服务费；季度综合考评总分低于90分，以90分为基数，每减少1分，扣减当季服务费￥500元，扣减当季服务费=（90分-当季分数）×500元；季度综合考评总分低于70分，以70分为基数，每减少1分，扣减当季服务费￥800元，扣减当季服务费=（70分-当月分数）×800元；季度综合考评总分低于60分的还需要对服务范围重新消杀一次。</w:t>
      </w:r>
    </w:p>
    <w:p>
      <w:pPr>
        <w:spacing w:line="360" w:lineRule="auto"/>
        <w:ind w:right="-53" w:firstLine="480"/>
        <w:outlineLvl w:val="2"/>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3、乙方当季应得的服务费，在甲方收到乙方提交的有效发票后，于次季的第一个月15日前以银行划款的方式划入乙方指定的账户。</w:t>
      </w:r>
    </w:p>
    <w:p>
      <w:pPr>
        <w:spacing w:line="360" w:lineRule="auto"/>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b/>
          <w:color w:val="000000"/>
          <w:sz w:val="24"/>
          <w:szCs w:val="24"/>
          <w:lang w:eastAsia="zh-CN"/>
        </w:rPr>
        <w:t>十、履约保证金：</w:t>
      </w:r>
      <w:r>
        <w:rPr>
          <w:rFonts w:hint="eastAsia" w:cs="宋体" w:asciiTheme="majorEastAsia" w:hAnsiTheme="majorEastAsia" w:eastAsiaTheme="majorEastAsia"/>
          <w:color w:val="000000"/>
          <w:sz w:val="24"/>
          <w:szCs w:val="24"/>
          <w:lang w:eastAsia="zh-CN"/>
        </w:rPr>
        <w:t>无。</w:t>
      </w:r>
    </w:p>
    <w:p>
      <w:pPr>
        <w:snapToGrid w:val="0"/>
        <w:spacing w:line="360" w:lineRule="auto"/>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b/>
          <w:color w:val="000000"/>
          <w:sz w:val="24"/>
          <w:szCs w:val="24"/>
          <w:lang w:eastAsia="zh-CN"/>
        </w:rPr>
        <w:t>十一、违约责任</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1. </w:t>
      </w:r>
      <w:r>
        <w:rPr>
          <w:rFonts w:hint="eastAsia" w:cs="宋体" w:asciiTheme="majorEastAsia" w:hAnsiTheme="majorEastAsia" w:eastAsiaTheme="majorEastAsia"/>
          <w:color w:val="000000"/>
          <w:sz w:val="24"/>
          <w:szCs w:val="24"/>
          <w:lang w:eastAsia="zh-CN"/>
        </w:rPr>
        <w:t>乙方提供的服务不符合采购文件、报价文件或本合同规定的，甲方有权拒收，并且乙方须向甲方方支付本合同总价</w:t>
      </w:r>
      <w:r>
        <w:rPr>
          <w:rFonts w:cs="宋体" w:asciiTheme="majorEastAsia" w:hAnsiTheme="majorEastAsia" w:eastAsiaTheme="majorEastAsia"/>
          <w:color w:val="000000"/>
          <w:sz w:val="24"/>
          <w:szCs w:val="24"/>
          <w:lang w:eastAsia="zh-CN"/>
        </w:rPr>
        <w:t>5%</w:t>
      </w:r>
      <w:r>
        <w:rPr>
          <w:rFonts w:hint="eastAsia" w:cs="宋体" w:asciiTheme="majorEastAsia" w:hAnsiTheme="majorEastAsia" w:eastAsiaTheme="majorEastAsia"/>
          <w:color w:val="000000"/>
          <w:sz w:val="24"/>
          <w:szCs w:val="24"/>
          <w:lang w:eastAsia="zh-CN"/>
        </w:rPr>
        <w:t>的违约金。</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2. </w:t>
      </w:r>
      <w:r>
        <w:rPr>
          <w:rFonts w:hint="eastAsia" w:cs="宋体" w:asciiTheme="majorEastAsia" w:hAnsiTheme="majorEastAsia" w:eastAsiaTheme="majorEastAsia"/>
          <w:color w:val="000000"/>
          <w:sz w:val="24"/>
          <w:szCs w:val="24"/>
          <w:lang w:eastAsia="zh-CN"/>
        </w:rPr>
        <w:t>乙方未能按本合同规定的时间提供服务，从逾期之日起每日按本合同总价</w:t>
      </w:r>
      <w:r>
        <w:rPr>
          <w:rFonts w:cs="宋体" w:asciiTheme="majorEastAsia" w:hAnsiTheme="majorEastAsia" w:eastAsiaTheme="majorEastAsia"/>
          <w:color w:val="000000"/>
          <w:sz w:val="24"/>
          <w:szCs w:val="24"/>
          <w:lang w:eastAsia="zh-CN"/>
        </w:rPr>
        <w:t>3</w:t>
      </w:r>
      <w:r>
        <w:rPr>
          <w:rFonts w:hint="eastAsia" w:cs="宋体" w:asciiTheme="majorEastAsia" w:hAnsiTheme="majorEastAsia" w:eastAsiaTheme="majorEastAsia"/>
          <w:color w:val="000000"/>
          <w:sz w:val="24"/>
          <w:szCs w:val="24"/>
          <w:lang w:eastAsia="zh-CN"/>
        </w:rPr>
        <w:t>‰的数额向甲方支付违约金；逾期</w:t>
      </w:r>
      <w:r>
        <w:rPr>
          <w:rFonts w:cs="宋体" w:asciiTheme="majorEastAsia" w:hAnsiTheme="majorEastAsia" w:eastAsiaTheme="majorEastAsia"/>
          <w:color w:val="000000"/>
          <w:sz w:val="24"/>
          <w:szCs w:val="24"/>
          <w:lang w:eastAsia="zh-CN"/>
        </w:rPr>
        <w:t>15</w:t>
      </w:r>
      <w:r>
        <w:rPr>
          <w:rFonts w:hint="eastAsia" w:cs="宋体" w:asciiTheme="majorEastAsia" w:hAnsiTheme="majorEastAsia" w:eastAsiaTheme="majorEastAsia"/>
          <w:color w:val="000000"/>
          <w:sz w:val="24"/>
          <w:szCs w:val="24"/>
          <w:lang w:eastAsia="zh-CN"/>
        </w:rPr>
        <w:t>天以上的，甲方有权终止合同，由此造成的甲方经济损失由乙方承担。</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3. </w:t>
      </w:r>
      <w:r>
        <w:rPr>
          <w:rFonts w:hint="eastAsia" w:cs="宋体" w:asciiTheme="majorEastAsia" w:hAnsiTheme="majorEastAsia" w:eastAsiaTheme="majorEastAsia"/>
          <w:color w:val="000000"/>
          <w:sz w:val="24"/>
          <w:szCs w:val="24"/>
          <w:lang w:eastAsia="zh-CN"/>
        </w:rPr>
        <w:t>甲方无正当理由拒收接受服务，到期拒付服务款项的，甲方向乙方偿付本合同总的</w:t>
      </w:r>
      <w:r>
        <w:rPr>
          <w:rFonts w:cs="宋体" w:asciiTheme="majorEastAsia" w:hAnsiTheme="majorEastAsia" w:eastAsiaTheme="majorEastAsia"/>
          <w:color w:val="000000"/>
          <w:sz w:val="24"/>
          <w:szCs w:val="24"/>
          <w:lang w:eastAsia="zh-CN"/>
        </w:rPr>
        <w:t>5%</w:t>
      </w:r>
      <w:r>
        <w:rPr>
          <w:rFonts w:hint="eastAsia" w:cs="宋体" w:asciiTheme="majorEastAsia" w:hAnsiTheme="majorEastAsia" w:eastAsiaTheme="majorEastAsia"/>
          <w:color w:val="000000"/>
          <w:sz w:val="24"/>
          <w:szCs w:val="24"/>
          <w:lang w:eastAsia="zh-CN"/>
        </w:rPr>
        <w:t>的违约金。甲方人逾期付款，则每日按本合同总价的</w:t>
      </w:r>
      <w:r>
        <w:rPr>
          <w:rFonts w:cs="宋体" w:asciiTheme="majorEastAsia" w:hAnsiTheme="majorEastAsia" w:eastAsiaTheme="majorEastAsia"/>
          <w:color w:val="000000"/>
          <w:sz w:val="24"/>
          <w:szCs w:val="24"/>
          <w:lang w:eastAsia="zh-CN"/>
        </w:rPr>
        <w:t>3</w:t>
      </w:r>
      <w:r>
        <w:rPr>
          <w:rFonts w:hint="eastAsia" w:cs="宋体" w:asciiTheme="majorEastAsia" w:hAnsiTheme="majorEastAsia" w:eastAsiaTheme="majorEastAsia"/>
          <w:color w:val="000000"/>
          <w:sz w:val="24"/>
          <w:szCs w:val="24"/>
          <w:lang w:eastAsia="zh-CN"/>
        </w:rPr>
        <w:t>‰向乙方偿付违约金。</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4. </w:t>
      </w:r>
      <w:r>
        <w:rPr>
          <w:rFonts w:hint="eastAsia" w:cs="宋体" w:asciiTheme="majorEastAsia" w:hAnsiTheme="majorEastAsia" w:eastAsiaTheme="majorEastAsia"/>
          <w:color w:val="000000"/>
          <w:sz w:val="24"/>
          <w:szCs w:val="24"/>
          <w:lang w:eastAsia="zh-CN"/>
        </w:rPr>
        <w:t>其它违约责任按《中华人民共和国合同法》处理。</w:t>
      </w:r>
    </w:p>
    <w:p>
      <w:pPr>
        <w:spacing w:line="360" w:lineRule="auto"/>
        <w:ind w:hanging="84"/>
        <w:outlineLvl w:val="0"/>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b/>
          <w:color w:val="000000"/>
          <w:sz w:val="24"/>
          <w:szCs w:val="24"/>
          <w:lang w:eastAsia="zh-CN"/>
        </w:rPr>
        <w:t>十二、提出异议的时间和方法</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1. </w:t>
      </w:r>
      <w:r>
        <w:rPr>
          <w:rFonts w:hint="eastAsia" w:cs="宋体" w:asciiTheme="majorEastAsia" w:hAnsiTheme="majorEastAsia" w:eastAsiaTheme="majorEastAsia"/>
          <w:color w:val="000000"/>
          <w:sz w:val="24"/>
          <w:szCs w:val="24"/>
          <w:lang w:eastAsia="zh-CN"/>
        </w:rPr>
        <w:t>甲方在验收中如对提交的成果质量有异议时，应在收到成果起</w:t>
      </w:r>
      <w:r>
        <w:rPr>
          <w:rFonts w:cs="宋体" w:asciiTheme="majorEastAsia" w:hAnsiTheme="majorEastAsia" w:eastAsiaTheme="majorEastAsia"/>
          <w:color w:val="000000"/>
          <w:sz w:val="24"/>
          <w:szCs w:val="24"/>
          <w:lang w:eastAsia="zh-CN"/>
        </w:rPr>
        <w:t>5</w:t>
      </w:r>
      <w:r>
        <w:rPr>
          <w:rFonts w:hint="eastAsia" w:cs="宋体" w:asciiTheme="majorEastAsia" w:hAnsiTheme="majorEastAsia" w:eastAsiaTheme="majorEastAsia"/>
          <w:color w:val="000000"/>
          <w:sz w:val="24"/>
          <w:szCs w:val="24"/>
          <w:lang w:eastAsia="zh-CN"/>
        </w:rPr>
        <w:t>天内向乙方提出书面异议。</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2. </w:t>
      </w:r>
      <w:r>
        <w:rPr>
          <w:rFonts w:hint="eastAsia" w:cs="宋体" w:asciiTheme="majorEastAsia" w:hAnsiTheme="majorEastAsia" w:eastAsiaTheme="majorEastAsia"/>
          <w:color w:val="000000"/>
          <w:sz w:val="24"/>
          <w:szCs w:val="24"/>
          <w:lang w:eastAsia="zh-CN"/>
        </w:rPr>
        <w:t>乙方在接到甲方书面异议后，应在</w:t>
      </w:r>
      <w:r>
        <w:rPr>
          <w:rFonts w:cs="宋体" w:asciiTheme="majorEastAsia" w:hAnsiTheme="majorEastAsia" w:eastAsiaTheme="majorEastAsia"/>
          <w:color w:val="000000"/>
          <w:sz w:val="24"/>
          <w:szCs w:val="24"/>
          <w:lang w:eastAsia="zh-CN"/>
        </w:rPr>
        <w:t>5</w:t>
      </w:r>
      <w:r>
        <w:rPr>
          <w:rFonts w:hint="eastAsia" w:cs="宋体" w:asciiTheme="majorEastAsia" w:hAnsiTheme="majorEastAsia" w:eastAsiaTheme="majorEastAsia"/>
          <w:color w:val="000000"/>
          <w:sz w:val="24"/>
          <w:szCs w:val="24"/>
          <w:lang w:eastAsia="zh-CN"/>
        </w:rPr>
        <w:t>天内负责处理并函复甲方处理情况，否则，即视为默认甲方提出的异议和处理意见。</w:t>
      </w:r>
    </w:p>
    <w:p>
      <w:pPr>
        <w:spacing w:line="360" w:lineRule="auto"/>
        <w:outlineLvl w:val="0"/>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b/>
          <w:color w:val="000000"/>
          <w:sz w:val="24"/>
          <w:szCs w:val="24"/>
          <w:lang w:eastAsia="zh-CN"/>
        </w:rPr>
        <w:t>十三、争议的解决</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1. </w:t>
      </w:r>
      <w:r>
        <w:rPr>
          <w:rFonts w:hint="eastAsia" w:cs="宋体" w:asciiTheme="majorEastAsia" w:hAnsiTheme="majorEastAsia" w:eastAsiaTheme="majorEastAsia"/>
          <w:color w:val="000000"/>
          <w:sz w:val="24"/>
          <w:szCs w:val="24"/>
          <w:lang w:eastAsia="zh-CN"/>
        </w:rPr>
        <w:t>合同执行过程中发生的任何争议，均以上述交付验收标准作为协商解决依据。如双方未能通过友好协商解决，按相关法律法规处理。</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2. </w:t>
      </w:r>
      <w:r>
        <w:rPr>
          <w:rFonts w:hint="eastAsia" w:cs="宋体" w:asciiTheme="majorEastAsia" w:hAnsiTheme="majorEastAsia" w:eastAsiaTheme="majorEastAsia"/>
          <w:color w:val="000000"/>
          <w:sz w:val="24"/>
          <w:szCs w:val="24"/>
          <w:lang w:eastAsia="zh-CN"/>
        </w:rPr>
        <w:t>在法院审理期间，除提交法院审理的事项外，合同其它事项和条款仍应继续履行。</w:t>
      </w:r>
    </w:p>
    <w:p>
      <w:pPr>
        <w:spacing w:line="360" w:lineRule="auto"/>
        <w:ind w:hanging="84"/>
        <w:outlineLvl w:val="0"/>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b/>
          <w:color w:val="000000"/>
          <w:sz w:val="24"/>
          <w:szCs w:val="24"/>
          <w:lang w:eastAsia="zh-CN"/>
        </w:rPr>
        <w:t>十四、不可抗力</w:t>
      </w:r>
    </w:p>
    <w:p>
      <w:pPr>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任何一方由于不可抗力原因不能履行合同时，应在不可抗力事件结束后</w:t>
      </w:r>
      <w:r>
        <w:rPr>
          <w:rFonts w:cs="宋体" w:asciiTheme="majorEastAsia" w:hAnsiTheme="majorEastAsia" w:eastAsiaTheme="majorEastAsia"/>
          <w:color w:val="000000"/>
          <w:sz w:val="24"/>
          <w:szCs w:val="24"/>
          <w:lang w:eastAsia="zh-CN"/>
        </w:rPr>
        <w:t>1</w:t>
      </w:r>
      <w:r>
        <w:rPr>
          <w:rFonts w:hint="eastAsia" w:cs="宋体" w:asciiTheme="majorEastAsia" w:hAnsiTheme="majorEastAsia" w:eastAsiaTheme="majorEastAsia"/>
          <w:color w:val="000000"/>
          <w:sz w:val="24"/>
          <w:szCs w:val="24"/>
          <w:lang w:eastAsia="zh-CN"/>
        </w:rPr>
        <w:t>天内向对方通报，以减轻可能给对方造成的损失，在取得有关机构的不可抗力证明或双方谅解确认后，允许延期履行或修订合同，并根据情况可部分或全部免于承担违约责任。</w:t>
      </w:r>
    </w:p>
    <w:p>
      <w:pPr>
        <w:spacing w:line="360" w:lineRule="auto"/>
        <w:ind w:hanging="84"/>
        <w:outlineLvl w:val="0"/>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b/>
          <w:color w:val="000000"/>
          <w:sz w:val="24"/>
          <w:szCs w:val="24"/>
          <w:lang w:eastAsia="zh-CN"/>
        </w:rPr>
        <w:t>十五、税费</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1. </w:t>
      </w:r>
      <w:r>
        <w:rPr>
          <w:rFonts w:hint="eastAsia" w:cs="宋体" w:asciiTheme="majorEastAsia" w:hAnsiTheme="majorEastAsia" w:eastAsiaTheme="majorEastAsia"/>
          <w:color w:val="000000"/>
          <w:sz w:val="24"/>
          <w:szCs w:val="24"/>
          <w:lang w:eastAsia="zh-CN"/>
        </w:rPr>
        <w:t>中国政府根据现行税法所征收的一切税费均由各缴税责任方独立承担。</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2. </w:t>
      </w:r>
      <w:r>
        <w:rPr>
          <w:rFonts w:hint="eastAsia" w:cs="宋体" w:asciiTheme="majorEastAsia" w:hAnsiTheme="majorEastAsia" w:eastAsiaTheme="majorEastAsia"/>
          <w:color w:val="000000"/>
          <w:sz w:val="24"/>
          <w:szCs w:val="24"/>
          <w:lang w:eastAsia="zh-CN"/>
        </w:rPr>
        <w:t>在中国境外发生的与本合同相关的一切税费及不可预见费均由乙方负担。</w:t>
      </w:r>
    </w:p>
    <w:p>
      <w:pPr>
        <w:spacing w:line="360" w:lineRule="auto"/>
        <w:ind w:hanging="84"/>
        <w:outlineLvl w:val="0"/>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b/>
          <w:color w:val="000000"/>
          <w:sz w:val="24"/>
          <w:szCs w:val="24"/>
          <w:lang w:eastAsia="zh-CN"/>
        </w:rPr>
        <w:t>十六、合同生效</w:t>
      </w:r>
    </w:p>
    <w:p>
      <w:pPr>
        <w:spacing w:line="360" w:lineRule="auto"/>
        <w:ind w:firstLine="480"/>
        <w:rPr>
          <w:rFonts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eastAsia="zh-CN"/>
        </w:rPr>
        <w:t>本合同在甲方、乙方法人代表或其授权代理人签字加盖公章之日起生效。</w:t>
      </w:r>
    </w:p>
    <w:p>
      <w:pPr>
        <w:spacing w:line="360" w:lineRule="auto"/>
        <w:ind w:left="840" w:hanging="840"/>
        <w:outlineLvl w:val="0"/>
        <w:rPr>
          <w:rFonts w:cs="宋体" w:asciiTheme="majorEastAsia" w:hAnsiTheme="majorEastAsia" w:eastAsiaTheme="majorEastAsia"/>
          <w:b/>
          <w:color w:val="000000"/>
          <w:sz w:val="24"/>
          <w:szCs w:val="24"/>
          <w:lang w:eastAsia="zh-CN"/>
        </w:rPr>
      </w:pPr>
      <w:r>
        <w:rPr>
          <w:rFonts w:hint="eastAsia" w:cs="宋体" w:asciiTheme="majorEastAsia" w:hAnsiTheme="majorEastAsia" w:eastAsiaTheme="majorEastAsia"/>
          <w:b/>
          <w:color w:val="000000"/>
          <w:sz w:val="24"/>
          <w:szCs w:val="24"/>
          <w:lang w:eastAsia="zh-CN"/>
        </w:rPr>
        <w:t>十七、其它</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1. </w:t>
      </w:r>
      <w:r>
        <w:rPr>
          <w:rFonts w:hint="eastAsia" w:cs="宋体" w:asciiTheme="majorEastAsia" w:hAnsiTheme="majorEastAsia" w:eastAsiaTheme="majorEastAsia"/>
          <w:color w:val="000000"/>
          <w:sz w:val="24"/>
          <w:szCs w:val="24"/>
          <w:lang w:eastAsia="zh-CN"/>
        </w:rPr>
        <w:t>所有经双方或多方签署确认的文件（包括会议纪要、补充协议、往来信函）均为本合同不可分割的有效组成部分，与本合同具有同等的法律效力和履约义务，其生效日期为签字加盖公章确认之日期。</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2. </w:t>
      </w:r>
      <w:r>
        <w:rPr>
          <w:rFonts w:hint="eastAsia" w:cs="宋体" w:asciiTheme="majorEastAsia" w:hAnsiTheme="majorEastAsia" w:eastAsiaTheme="majorEastAsia"/>
          <w:color w:val="000000"/>
          <w:sz w:val="24"/>
          <w:szCs w:val="24"/>
          <w:lang w:eastAsia="zh-CN"/>
        </w:rPr>
        <w:t>如一方地址、电话、传真号码有变更，应在变更当日内书面通知对方，否则，应承担相应责任。</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3. </w:t>
      </w:r>
      <w:r>
        <w:rPr>
          <w:rFonts w:hint="eastAsia" w:cs="宋体" w:asciiTheme="majorEastAsia" w:hAnsiTheme="majorEastAsia" w:eastAsiaTheme="majorEastAsia"/>
          <w:color w:val="000000"/>
          <w:sz w:val="24"/>
          <w:szCs w:val="24"/>
          <w:lang w:eastAsia="zh-CN"/>
        </w:rPr>
        <w:t>未经买方书面同意，卖方不得擅自向第三方转让其应履行的合同项下的义务。</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4. </w:t>
      </w:r>
      <w:r>
        <w:rPr>
          <w:rFonts w:hint="eastAsia" w:cs="宋体" w:asciiTheme="majorEastAsia" w:hAnsiTheme="majorEastAsia" w:eastAsiaTheme="majorEastAsia"/>
          <w:color w:val="000000"/>
          <w:sz w:val="24"/>
          <w:szCs w:val="24"/>
          <w:lang w:eastAsia="zh-CN"/>
        </w:rPr>
        <w:t>本合同一式伍份，甲方执贰份，乙方执贰份，招标代理壹份。</w:t>
      </w:r>
    </w:p>
    <w:p>
      <w:pPr>
        <w:spacing w:line="360" w:lineRule="auto"/>
        <w:ind w:firstLine="480"/>
        <w:rPr>
          <w:rFonts w:cs="宋体" w:asciiTheme="majorEastAsia" w:hAnsiTheme="majorEastAsia" w:eastAsiaTheme="majorEastAsia"/>
          <w:color w:val="000000"/>
          <w:sz w:val="24"/>
          <w:szCs w:val="24"/>
          <w:lang w:eastAsia="zh-CN"/>
        </w:rPr>
      </w:pPr>
      <w:r>
        <w:rPr>
          <w:rFonts w:cs="宋体" w:asciiTheme="majorEastAsia" w:hAnsiTheme="majorEastAsia" w:eastAsiaTheme="majorEastAsia"/>
          <w:color w:val="000000"/>
          <w:sz w:val="24"/>
          <w:szCs w:val="24"/>
          <w:lang w:eastAsia="zh-CN"/>
        </w:rPr>
        <w:t xml:space="preserve">5. </w:t>
      </w:r>
      <w:r>
        <w:rPr>
          <w:rFonts w:hint="eastAsia" w:cs="宋体" w:asciiTheme="majorEastAsia" w:hAnsiTheme="majorEastAsia" w:eastAsiaTheme="majorEastAsia"/>
          <w:color w:val="000000"/>
          <w:sz w:val="24"/>
          <w:szCs w:val="24"/>
          <w:lang w:eastAsia="zh-CN"/>
        </w:rPr>
        <w:t>本合同签约履约地点：         。</w:t>
      </w:r>
    </w:p>
    <w:p>
      <w:pPr>
        <w:spacing w:line="360" w:lineRule="auto"/>
        <w:rPr>
          <w:rFonts w:cs="宋体" w:asciiTheme="majorEastAsia" w:hAnsiTheme="majorEastAsia" w:eastAsiaTheme="majorEastAsia"/>
          <w:color w:val="000000"/>
          <w:sz w:val="24"/>
          <w:szCs w:val="24"/>
          <w:lang w:eastAsia="zh-CN"/>
        </w:rPr>
      </w:pPr>
    </w:p>
    <w:tbl>
      <w:tblPr>
        <w:tblStyle w:val="9"/>
        <w:tblW w:w="9160" w:type="dxa"/>
        <w:jc w:val="center"/>
        <w:tblInd w:w="0" w:type="dxa"/>
        <w:tblLayout w:type="fixed"/>
        <w:tblCellMar>
          <w:top w:w="0" w:type="dxa"/>
          <w:left w:w="108" w:type="dxa"/>
          <w:bottom w:w="0" w:type="dxa"/>
          <w:right w:w="108" w:type="dxa"/>
        </w:tblCellMar>
      </w:tblPr>
      <w:tblGrid>
        <w:gridCol w:w="4580"/>
        <w:gridCol w:w="4580"/>
      </w:tblGrid>
      <w:tr>
        <w:tblPrEx>
          <w:tblLayout w:type="fixed"/>
          <w:tblCellMar>
            <w:top w:w="0" w:type="dxa"/>
            <w:left w:w="108" w:type="dxa"/>
            <w:bottom w:w="0" w:type="dxa"/>
            <w:right w:w="108" w:type="dxa"/>
          </w:tblCellMar>
        </w:tblPrEx>
        <w:trPr>
          <w:jc w:val="center"/>
        </w:trPr>
        <w:tc>
          <w:tcPr>
            <w:tcW w:w="4580" w:type="dxa"/>
            <w:vAlign w:val="center"/>
          </w:tcPr>
          <w:p>
            <w:pPr>
              <w:spacing w:line="360" w:lineRule="auto"/>
              <w:jc w:val="both"/>
              <w:rPr>
                <w:rFonts w:asciiTheme="majorEastAsia" w:hAnsiTheme="majorEastAsia" w:eastAsiaTheme="majorEastAsia"/>
                <w:color w:val="000000"/>
                <w:sz w:val="24"/>
                <w:szCs w:val="24"/>
                <w:lang w:eastAsia="zh-CN"/>
              </w:rPr>
            </w:pPr>
          </w:p>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甲方（加盖公章）：</w:t>
            </w:r>
          </w:p>
        </w:tc>
        <w:tc>
          <w:tcPr>
            <w:tcW w:w="4580" w:type="dxa"/>
            <w:vAlign w:val="center"/>
          </w:tcPr>
          <w:p>
            <w:pPr>
              <w:spacing w:line="360" w:lineRule="auto"/>
              <w:jc w:val="both"/>
              <w:rPr>
                <w:rFonts w:asciiTheme="majorEastAsia" w:hAnsiTheme="majorEastAsia" w:eastAsiaTheme="majorEastAsia"/>
                <w:color w:val="000000"/>
                <w:sz w:val="24"/>
                <w:szCs w:val="24"/>
              </w:rPr>
            </w:pPr>
          </w:p>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乙方（加盖公章）：</w:t>
            </w:r>
          </w:p>
        </w:tc>
      </w:tr>
      <w:tr>
        <w:tblPrEx>
          <w:tblLayout w:type="fixed"/>
          <w:tblCellMar>
            <w:top w:w="0" w:type="dxa"/>
            <w:left w:w="108" w:type="dxa"/>
            <w:bottom w:w="0" w:type="dxa"/>
            <w:right w:w="108" w:type="dxa"/>
          </w:tblCellMar>
        </w:tblPrEx>
        <w:trPr>
          <w:jc w:val="center"/>
        </w:trPr>
        <w:tc>
          <w:tcPr>
            <w:tcW w:w="4580" w:type="dxa"/>
            <w:vAlign w:val="center"/>
          </w:tcPr>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代表：</w:t>
            </w:r>
          </w:p>
        </w:tc>
        <w:tc>
          <w:tcPr>
            <w:tcW w:w="4580" w:type="dxa"/>
            <w:vAlign w:val="center"/>
          </w:tcPr>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代表：</w:t>
            </w:r>
          </w:p>
        </w:tc>
      </w:tr>
      <w:tr>
        <w:tblPrEx>
          <w:tblLayout w:type="fixed"/>
          <w:tblCellMar>
            <w:top w:w="0" w:type="dxa"/>
            <w:left w:w="108" w:type="dxa"/>
            <w:bottom w:w="0" w:type="dxa"/>
            <w:right w:w="108" w:type="dxa"/>
          </w:tblCellMar>
        </w:tblPrEx>
        <w:trPr>
          <w:jc w:val="center"/>
        </w:trPr>
        <w:tc>
          <w:tcPr>
            <w:tcW w:w="4580" w:type="dxa"/>
            <w:vAlign w:val="center"/>
          </w:tcPr>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签定地点：</w:t>
            </w:r>
          </w:p>
        </w:tc>
        <w:tc>
          <w:tcPr>
            <w:tcW w:w="4580" w:type="dxa"/>
            <w:vAlign w:val="center"/>
          </w:tcPr>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签定地点：</w:t>
            </w:r>
          </w:p>
        </w:tc>
      </w:tr>
      <w:tr>
        <w:tblPrEx>
          <w:tblLayout w:type="fixed"/>
          <w:tblCellMar>
            <w:top w:w="0" w:type="dxa"/>
            <w:left w:w="108" w:type="dxa"/>
            <w:bottom w:w="0" w:type="dxa"/>
            <w:right w:w="108" w:type="dxa"/>
          </w:tblCellMar>
        </w:tblPrEx>
        <w:trPr>
          <w:jc w:val="center"/>
        </w:trPr>
        <w:tc>
          <w:tcPr>
            <w:tcW w:w="4580" w:type="dxa"/>
            <w:vAlign w:val="center"/>
          </w:tcPr>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签定日期：</w:t>
            </w:r>
            <w:r>
              <w:rPr>
                <w:rFonts w:asciiTheme="majorEastAsia" w:hAnsiTheme="majorEastAsia" w:eastAsiaTheme="majorEastAsia"/>
                <w:color w:val="000000"/>
                <w:sz w:val="24"/>
                <w:szCs w:val="24"/>
              </w:rPr>
              <w:t>______</w:t>
            </w:r>
            <w:r>
              <w:rPr>
                <w:rFonts w:hint="eastAsia" w:asciiTheme="majorEastAsia" w:hAnsiTheme="majorEastAsia" w:eastAsiaTheme="majorEastAsia"/>
                <w:color w:val="000000"/>
                <w:sz w:val="24"/>
                <w:szCs w:val="24"/>
              </w:rPr>
              <w:t>年</w:t>
            </w:r>
            <w:r>
              <w:rPr>
                <w:rFonts w:asciiTheme="majorEastAsia" w:hAnsiTheme="majorEastAsia" w:eastAsiaTheme="majorEastAsia"/>
                <w:color w:val="000000"/>
                <w:sz w:val="24"/>
                <w:szCs w:val="24"/>
              </w:rPr>
              <w:t>___</w:t>
            </w:r>
            <w:r>
              <w:rPr>
                <w:rFonts w:hint="eastAsia" w:asciiTheme="majorEastAsia" w:hAnsiTheme="majorEastAsia" w:eastAsiaTheme="majorEastAsia"/>
                <w:color w:val="000000"/>
                <w:sz w:val="24"/>
                <w:szCs w:val="24"/>
              </w:rPr>
              <w:t>月</w:t>
            </w:r>
            <w:r>
              <w:rPr>
                <w:rFonts w:asciiTheme="majorEastAsia" w:hAnsiTheme="majorEastAsia" w:eastAsiaTheme="majorEastAsia"/>
                <w:color w:val="000000"/>
                <w:sz w:val="24"/>
                <w:szCs w:val="24"/>
              </w:rPr>
              <w:t>___</w:t>
            </w:r>
            <w:r>
              <w:rPr>
                <w:rFonts w:hint="eastAsia" w:asciiTheme="majorEastAsia" w:hAnsiTheme="majorEastAsia" w:eastAsiaTheme="majorEastAsia"/>
                <w:color w:val="000000"/>
                <w:sz w:val="24"/>
                <w:szCs w:val="24"/>
              </w:rPr>
              <w:t>日</w:t>
            </w:r>
          </w:p>
        </w:tc>
        <w:tc>
          <w:tcPr>
            <w:tcW w:w="4580" w:type="dxa"/>
            <w:vAlign w:val="center"/>
          </w:tcPr>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签定日期：</w:t>
            </w:r>
            <w:r>
              <w:rPr>
                <w:rFonts w:asciiTheme="majorEastAsia" w:hAnsiTheme="majorEastAsia" w:eastAsiaTheme="majorEastAsia"/>
                <w:color w:val="000000"/>
                <w:sz w:val="24"/>
                <w:szCs w:val="24"/>
              </w:rPr>
              <w:t>______</w:t>
            </w:r>
            <w:r>
              <w:rPr>
                <w:rFonts w:hint="eastAsia" w:asciiTheme="majorEastAsia" w:hAnsiTheme="majorEastAsia" w:eastAsiaTheme="majorEastAsia"/>
                <w:color w:val="000000"/>
                <w:sz w:val="24"/>
                <w:szCs w:val="24"/>
              </w:rPr>
              <w:t>年</w:t>
            </w:r>
            <w:r>
              <w:rPr>
                <w:rFonts w:asciiTheme="majorEastAsia" w:hAnsiTheme="majorEastAsia" w:eastAsiaTheme="majorEastAsia"/>
                <w:color w:val="000000"/>
                <w:sz w:val="24"/>
                <w:szCs w:val="24"/>
              </w:rPr>
              <w:t>___</w:t>
            </w:r>
            <w:r>
              <w:rPr>
                <w:rFonts w:hint="eastAsia" w:asciiTheme="majorEastAsia" w:hAnsiTheme="majorEastAsia" w:eastAsiaTheme="majorEastAsia"/>
                <w:color w:val="000000"/>
                <w:sz w:val="24"/>
                <w:szCs w:val="24"/>
              </w:rPr>
              <w:t>月</w:t>
            </w:r>
            <w:r>
              <w:rPr>
                <w:rFonts w:asciiTheme="majorEastAsia" w:hAnsiTheme="majorEastAsia" w:eastAsiaTheme="majorEastAsia"/>
                <w:color w:val="000000"/>
                <w:sz w:val="24"/>
                <w:szCs w:val="24"/>
              </w:rPr>
              <w:t>___</w:t>
            </w:r>
            <w:r>
              <w:rPr>
                <w:rFonts w:hint="eastAsia" w:asciiTheme="majorEastAsia" w:hAnsiTheme="majorEastAsia" w:eastAsiaTheme="majorEastAsia"/>
                <w:color w:val="000000"/>
                <w:sz w:val="24"/>
                <w:szCs w:val="24"/>
              </w:rPr>
              <w:t>日</w:t>
            </w:r>
          </w:p>
        </w:tc>
      </w:tr>
      <w:tr>
        <w:tblPrEx>
          <w:tblLayout w:type="fixed"/>
          <w:tblCellMar>
            <w:top w:w="0" w:type="dxa"/>
            <w:left w:w="108" w:type="dxa"/>
            <w:bottom w:w="0" w:type="dxa"/>
            <w:right w:w="108" w:type="dxa"/>
          </w:tblCellMar>
        </w:tblPrEx>
        <w:trPr>
          <w:jc w:val="center"/>
        </w:trPr>
        <w:tc>
          <w:tcPr>
            <w:tcW w:w="4580" w:type="dxa"/>
            <w:vAlign w:val="center"/>
          </w:tcPr>
          <w:p>
            <w:pPr>
              <w:spacing w:line="360" w:lineRule="auto"/>
              <w:jc w:val="both"/>
              <w:rPr>
                <w:rFonts w:asciiTheme="majorEastAsia" w:hAnsiTheme="majorEastAsia" w:eastAsiaTheme="majorEastAsia"/>
                <w:color w:val="000000"/>
                <w:sz w:val="24"/>
                <w:szCs w:val="24"/>
              </w:rPr>
            </w:pPr>
          </w:p>
        </w:tc>
        <w:tc>
          <w:tcPr>
            <w:tcW w:w="4580" w:type="dxa"/>
            <w:vAlign w:val="center"/>
          </w:tcPr>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开户名称：</w:t>
            </w:r>
          </w:p>
        </w:tc>
      </w:tr>
      <w:tr>
        <w:tblPrEx>
          <w:tblLayout w:type="fixed"/>
          <w:tblCellMar>
            <w:top w:w="0" w:type="dxa"/>
            <w:left w:w="108" w:type="dxa"/>
            <w:bottom w:w="0" w:type="dxa"/>
            <w:right w:w="108" w:type="dxa"/>
          </w:tblCellMar>
        </w:tblPrEx>
        <w:trPr>
          <w:jc w:val="center"/>
        </w:trPr>
        <w:tc>
          <w:tcPr>
            <w:tcW w:w="4580" w:type="dxa"/>
            <w:vAlign w:val="center"/>
          </w:tcPr>
          <w:p>
            <w:pPr>
              <w:spacing w:line="360" w:lineRule="auto"/>
              <w:jc w:val="both"/>
              <w:rPr>
                <w:rFonts w:asciiTheme="majorEastAsia" w:hAnsiTheme="majorEastAsia" w:eastAsiaTheme="majorEastAsia"/>
                <w:color w:val="000000"/>
                <w:sz w:val="24"/>
                <w:szCs w:val="24"/>
              </w:rPr>
            </w:pPr>
          </w:p>
        </w:tc>
        <w:tc>
          <w:tcPr>
            <w:tcW w:w="4580" w:type="dxa"/>
            <w:vAlign w:val="center"/>
          </w:tcPr>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银行帐号：</w:t>
            </w:r>
          </w:p>
        </w:tc>
      </w:tr>
      <w:tr>
        <w:tblPrEx>
          <w:tblLayout w:type="fixed"/>
          <w:tblCellMar>
            <w:top w:w="0" w:type="dxa"/>
            <w:left w:w="108" w:type="dxa"/>
            <w:bottom w:w="0" w:type="dxa"/>
            <w:right w:w="108" w:type="dxa"/>
          </w:tblCellMar>
        </w:tblPrEx>
        <w:trPr>
          <w:jc w:val="center"/>
        </w:trPr>
        <w:tc>
          <w:tcPr>
            <w:tcW w:w="4580" w:type="dxa"/>
            <w:vAlign w:val="center"/>
          </w:tcPr>
          <w:p>
            <w:pPr>
              <w:spacing w:line="360" w:lineRule="auto"/>
              <w:jc w:val="both"/>
              <w:rPr>
                <w:rFonts w:asciiTheme="majorEastAsia" w:hAnsiTheme="majorEastAsia" w:eastAsiaTheme="majorEastAsia"/>
                <w:color w:val="000000"/>
                <w:sz w:val="24"/>
                <w:szCs w:val="24"/>
              </w:rPr>
            </w:pPr>
          </w:p>
        </w:tc>
        <w:tc>
          <w:tcPr>
            <w:tcW w:w="4580" w:type="dxa"/>
            <w:vAlign w:val="center"/>
          </w:tcPr>
          <w:p>
            <w:pPr>
              <w:spacing w:line="360" w:lineRule="auto"/>
              <w:jc w:val="both"/>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开户行：</w:t>
            </w:r>
          </w:p>
        </w:tc>
      </w:tr>
    </w:tbl>
    <w:p>
      <w:pPr>
        <w:snapToGrid w:val="0"/>
        <w:spacing w:before="19" w:line="360" w:lineRule="auto"/>
        <w:ind w:firstLine="551" w:firstLineChars="196"/>
        <w:rPr>
          <w:rFonts w:ascii="楷体" w:hAnsi="楷体" w:eastAsia="楷体"/>
          <w:b/>
          <w:sz w:val="28"/>
          <w:szCs w:val="28"/>
          <w:lang w:eastAsia="zh-CN"/>
        </w:rPr>
      </w:pPr>
      <w:r>
        <w:rPr>
          <w:rFonts w:hint="eastAsia" w:ascii="楷体" w:hAnsi="楷体" w:eastAsia="楷体"/>
          <w:b/>
          <w:sz w:val="28"/>
          <w:szCs w:val="28"/>
          <w:lang w:eastAsia="zh-CN"/>
        </w:rPr>
        <w:t>招标人声明：本合同标的经招标人依法定程序采购，合同主要条款内容与招投标文件的内容一致。</w:t>
      </w:r>
    </w:p>
    <w:p>
      <w:pPr>
        <w:snapToGrid w:val="0"/>
        <w:spacing w:before="19" w:line="360" w:lineRule="auto"/>
        <w:rPr>
          <w:rFonts w:ascii="楷体" w:hAnsi="楷体" w:eastAsia="楷体"/>
          <w:b/>
          <w:sz w:val="28"/>
          <w:szCs w:val="28"/>
          <w:lang w:eastAsia="zh-CN"/>
        </w:rPr>
      </w:pPr>
      <w:r>
        <w:rPr>
          <w:rFonts w:hint="eastAsia" w:ascii="楷体" w:hAnsi="楷体" w:eastAsia="楷体"/>
          <w:b/>
          <w:sz w:val="28"/>
          <w:szCs w:val="28"/>
          <w:lang w:eastAsia="zh-CN"/>
        </w:rPr>
        <w:t>招标代理机构：</w:t>
      </w:r>
      <w:r>
        <w:rPr>
          <w:rFonts w:hint="eastAsia" w:ascii="楷体" w:hAnsi="楷体" w:eastAsia="楷体"/>
          <w:b/>
          <w:sz w:val="28"/>
          <w:szCs w:val="28"/>
          <w:u w:val="single"/>
          <w:lang w:eastAsia="zh-CN"/>
        </w:rPr>
        <w:t xml:space="preserve"> </w:t>
      </w:r>
      <w:r>
        <w:rPr>
          <w:rFonts w:hint="eastAsia" w:ascii="楷体" w:hAnsi="楷体" w:eastAsia="楷体"/>
          <w:sz w:val="28"/>
          <w:szCs w:val="28"/>
          <w:u w:val="single"/>
          <w:lang w:eastAsia="zh-CN"/>
        </w:rPr>
        <w:t>海南富津源工程项目管理有限公司</w:t>
      </w:r>
      <w:r>
        <w:rPr>
          <w:rFonts w:hint="eastAsia" w:ascii="楷体" w:hAnsi="楷体" w:eastAsia="楷体"/>
          <w:b/>
          <w:sz w:val="28"/>
          <w:szCs w:val="28"/>
          <w:lang w:eastAsia="zh-CN"/>
        </w:rPr>
        <w:t>（盖章）</w:t>
      </w:r>
    </w:p>
    <w:p>
      <w:pPr>
        <w:snapToGrid w:val="0"/>
        <w:spacing w:before="19" w:line="360" w:lineRule="auto"/>
        <w:rPr>
          <w:rFonts w:ascii="楷体" w:hAnsi="楷体" w:eastAsia="楷体"/>
          <w:b/>
          <w:sz w:val="28"/>
          <w:szCs w:val="28"/>
          <w:lang w:eastAsia="zh-CN"/>
        </w:rPr>
      </w:pPr>
      <w:r>
        <w:rPr>
          <w:rFonts w:hint="eastAsia" w:ascii="楷体" w:hAnsi="楷体" w:eastAsia="楷体"/>
          <w:b/>
          <w:sz w:val="28"/>
          <w:szCs w:val="28"/>
          <w:lang w:eastAsia="zh-CN"/>
        </w:rPr>
        <w:t>地址：</w:t>
      </w:r>
      <w:r>
        <w:rPr>
          <w:rFonts w:hint="eastAsia" w:ascii="楷体" w:hAnsi="楷体" w:eastAsia="楷体"/>
          <w:sz w:val="28"/>
          <w:szCs w:val="28"/>
          <w:u w:val="single"/>
          <w:lang w:eastAsia="zh-CN"/>
        </w:rPr>
        <w:t>海南省海口市美兰区文明东路渡头村16-3号三楼</w:t>
      </w:r>
    </w:p>
    <w:p>
      <w:pPr>
        <w:snapToGrid w:val="0"/>
        <w:spacing w:before="19" w:line="360" w:lineRule="auto"/>
        <w:rPr>
          <w:rFonts w:ascii="楷体" w:hAnsi="楷体" w:eastAsia="楷体"/>
          <w:sz w:val="28"/>
          <w:szCs w:val="28"/>
          <w:u w:val="single"/>
          <w:lang w:eastAsia="zh-CN"/>
        </w:rPr>
      </w:pPr>
      <w:r>
        <w:rPr>
          <w:rFonts w:hint="eastAsia" w:ascii="楷体" w:hAnsi="楷体" w:eastAsia="楷体"/>
          <w:b/>
          <w:sz w:val="28"/>
          <w:szCs w:val="28"/>
          <w:lang w:eastAsia="zh-CN"/>
        </w:rPr>
        <w:t>法定代表人或授权代表</w:t>
      </w:r>
      <w:r>
        <w:rPr>
          <w:rFonts w:hint="eastAsia" w:ascii="楷体" w:hAnsi="楷体" w:eastAsia="楷体"/>
          <w:sz w:val="28"/>
          <w:szCs w:val="28"/>
          <w:lang w:eastAsia="zh-CN"/>
        </w:rPr>
        <w:t>：</w:t>
      </w:r>
      <w:r>
        <w:rPr>
          <w:rFonts w:hint="eastAsia" w:ascii="楷体" w:hAnsi="楷体" w:eastAsia="楷体"/>
          <w:sz w:val="28"/>
          <w:szCs w:val="28"/>
          <w:u w:val="single"/>
          <w:lang w:eastAsia="zh-CN"/>
        </w:rPr>
        <w:t xml:space="preserve">         （</w:t>
      </w:r>
      <w:r>
        <w:rPr>
          <w:rFonts w:hint="eastAsia" w:ascii="楷体" w:hAnsi="楷体" w:eastAsia="楷体"/>
          <w:sz w:val="28"/>
          <w:szCs w:val="28"/>
          <w:lang w:eastAsia="zh-CN"/>
        </w:rPr>
        <w:t>签字或盖章）</w:t>
      </w:r>
    </w:p>
    <w:p>
      <w:pPr>
        <w:snapToGrid w:val="0"/>
        <w:spacing w:before="19" w:line="360" w:lineRule="auto"/>
        <w:rPr>
          <w:rFonts w:ascii="楷体" w:hAnsi="楷体" w:eastAsia="楷体"/>
          <w:sz w:val="28"/>
          <w:szCs w:val="28"/>
          <w:lang w:eastAsia="zh-CN"/>
        </w:rPr>
      </w:pPr>
      <w:r>
        <w:rPr>
          <w:rFonts w:hint="eastAsia" w:ascii="楷体" w:hAnsi="楷体" w:eastAsia="楷体"/>
          <w:b/>
          <w:sz w:val="28"/>
          <w:szCs w:val="28"/>
          <w:lang w:eastAsia="zh-CN"/>
        </w:rPr>
        <w:t>签订日期</w:t>
      </w:r>
      <w:r>
        <w:rPr>
          <w:rFonts w:hint="eastAsia" w:ascii="楷体" w:hAnsi="楷体" w:eastAsia="楷体"/>
          <w:sz w:val="28"/>
          <w:szCs w:val="28"/>
          <w:u w:val="single"/>
          <w:lang w:eastAsia="zh-CN"/>
        </w:rPr>
        <w:t xml:space="preserve">：       </w:t>
      </w:r>
      <w:r>
        <w:rPr>
          <w:rFonts w:hint="eastAsia" w:ascii="楷体" w:hAnsi="楷体" w:eastAsia="楷体"/>
          <w:sz w:val="28"/>
          <w:szCs w:val="28"/>
          <w:lang w:eastAsia="zh-CN"/>
        </w:rPr>
        <w:t>年</w:t>
      </w:r>
      <w:r>
        <w:rPr>
          <w:rFonts w:hint="eastAsia" w:ascii="楷体" w:hAnsi="楷体" w:eastAsia="楷体"/>
          <w:sz w:val="28"/>
          <w:szCs w:val="28"/>
          <w:u w:val="single"/>
          <w:lang w:eastAsia="zh-CN"/>
        </w:rPr>
        <w:t xml:space="preserve">   </w:t>
      </w:r>
      <w:r>
        <w:rPr>
          <w:rFonts w:hint="eastAsia" w:ascii="楷体" w:hAnsi="楷体" w:eastAsia="楷体"/>
          <w:sz w:val="28"/>
          <w:szCs w:val="28"/>
          <w:lang w:eastAsia="zh-CN"/>
        </w:rPr>
        <w:t>月</w:t>
      </w:r>
      <w:r>
        <w:rPr>
          <w:rFonts w:hint="eastAsia" w:ascii="楷体" w:hAnsi="楷体" w:eastAsia="楷体"/>
          <w:sz w:val="28"/>
          <w:szCs w:val="28"/>
          <w:u w:val="single"/>
          <w:lang w:eastAsia="zh-CN"/>
        </w:rPr>
        <w:t xml:space="preserve">   </w:t>
      </w:r>
      <w:r>
        <w:rPr>
          <w:rFonts w:hint="eastAsia" w:ascii="楷体" w:hAnsi="楷体" w:eastAsia="楷体"/>
          <w:sz w:val="28"/>
          <w:szCs w:val="28"/>
          <w:lang w:eastAsia="zh-CN"/>
        </w:rPr>
        <w:t>日</w:t>
      </w:r>
    </w:p>
    <w:p>
      <w:pPr>
        <w:widowControl/>
        <w:tabs>
          <w:tab w:val="left" w:pos="1319"/>
          <w:tab w:val="left" w:pos="4919"/>
          <w:tab w:val="left" w:pos="5639"/>
        </w:tabs>
        <w:autoSpaceDE/>
        <w:autoSpaceDN/>
        <w:spacing w:after="120"/>
        <w:rPr>
          <w:rFonts w:ascii="Times New Roman" w:hAnsi="Times New Roman" w:eastAsia="宋体" w:cs="Times New Roman"/>
          <w:sz w:val="21"/>
          <w:szCs w:val="20"/>
          <w:lang w:eastAsia="zh-CN"/>
        </w:rPr>
        <w:sectPr>
          <w:footerReference r:id="rId7" w:type="default"/>
          <w:pgSz w:w="11906" w:h="16840"/>
          <w:pgMar w:top="1440" w:right="1080" w:bottom="1440" w:left="1080" w:header="0" w:footer="1000" w:gutter="0"/>
          <w:cols w:space="720" w:num="1"/>
          <w:docGrid w:linePitch="286" w:charSpace="0"/>
        </w:sectPr>
      </w:pPr>
      <w:r>
        <w:rPr>
          <w:rFonts w:hint="eastAsia" w:ascii="Times New Roman" w:hAnsi="Times New Roman" w:eastAsia="宋体" w:cs="Times New Roman"/>
          <w:sz w:val="21"/>
          <w:szCs w:val="20"/>
          <w:lang w:eastAsia="zh-CN"/>
        </w:rPr>
        <w:t xml:space="preserve">  </w:t>
      </w:r>
    </w:p>
    <w:p>
      <w:pPr>
        <w:pStyle w:val="20"/>
        <w:spacing w:line="488" w:lineRule="exact"/>
        <w:ind w:left="0"/>
        <w:jc w:val="center"/>
        <w:rPr>
          <w:rFonts w:asciiTheme="majorEastAsia" w:hAnsiTheme="majorEastAsia" w:eastAsiaTheme="majorEastAsia"/>
          <w:sz w:val="32"/>
          <w:szCs w:val="32"/>
          <w:lang w:eastAsia="zh-CN"/>
        </w:rPr>
      </w:pPr>
      <w:bookmarkStart w:id="45" w:name="第五部分附件——响应文件格式_"/>
      <w:bookmarkEnd w:id="45"/>
      <w:bookmarkStart w:id="46" w:name="_bookmark4"/>
      <w:bookmarkEnd w:id="46"/>
      <w:bookmarkStart w:id="47" w:name="_bookmark6"/>
      <w:bookmarkEnd w:id="47"/>
      <w:r>
        <w:rPr>
          <w:rFonts w:asciiTheme="majorEastAsia" w:hAnsiTheme="majorEastAsia" w:eastAsiaTheme="majorEastAsia"/>
          <w:w w:val="95"/>
          <w:sz w:val="32"/>
          <w:szCs w:val="32"/>
          <w:lang w:eastAsia="zh-CN"/>
        </w:rPr>
        <w:t>第五部分附件——响应文件格式</w:t>
      </w:r>
    </w:p>
    <w:p>
      <w:pPr>
        <w:pStyle w:val="3"/>
        <w:spacing w:before="11"/>
        <w:rPr>
          <w:rFonts w:asciiTheme="majorEastAsia" w:hAnsiTheme="majorEastAsia" w:eastAsiaTheme="majorEastAsia"/>
          <w:b/>
          <w:sz w:val="35"/>
          <w:lang w:eastAsia="zh-CN"/>
        </w:rPr>
      </w:pPr>
    </w:p>
    <w:p>
      <w:pPr>
        <w:ind w:left="2632"/>
        <w:rPr>
          <w:rFonts w:asciiTheme="majorEastAsia" w:hAnsiTheme="majorEastAsia" w:eastAsiaTheme="majorEastAsia"/>
          <w:b/>
          <w:sz w:val="30"/>
          <w:lang w:eastAsia="zh-CN"/>
        </w:rPr>
      </w:pPr>
      <w:r>
        <w:rPr>
          <w:rFonts w:hint="eastAsia" w:asciiTheme="majorEastAsia" w:hAnsiTheme="majorEastAsia" w:eastAsiaTheme="majorEastAsia"/>
          <w:b/>
          <w:w w:val="95"/>
          <w:sz w:val="30"/>
          <w:lang w:eastAsia="zh-CN"/>
        </w:rPr>
        <w:t xml:space="preserve"> </w:t>
      </w: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p>
    <w:p>
      <w:pPr>
        <w:pStyle w:val="3"/>
        <w:spacing w:before="9"/>
        <w:rPr>
          <w:rFonts w:asciiTheme="majorEastAsia" w:hAnsiTheme="majorEastAsia" w:eastAsiaTheme="majorEastAsia"/>
          <w:b/>
          <w:sz w:val="18"/>
          <w:lang w:eastAsia="zh-CN"/>
        </w:rPr>
      </w:pPr>
      <w:r>
        <w:rPr>
          <w:sz w:val="22"/>
        </w:rPr>
        <w:pict>
          <v:shape id="_x0000_s2096" o:spid="_x0000_s2096" o:spt="202" type="#_x0000_t202" style="position:absolute;left:0pt;margin-left:383.85pt;margin-top:0.45pt;height:32.65pt;width:95.55pt;z-index:251659264;mso-width-relative:page;mso-height-relative:page;" fillcolor="#FEFEFE" filled="t" stroked="t" coordsize="21600,21600">
            <v:path/>
            <v:fill on="t" color2="#FFFFFF" focussize="0,0"/>
            <v:stroke weight="1.2pt" color="#739CC3" joinstyle="miter"/>
            <v:imagedata o:title=""/>
            <o:lock v:ext="edit" aspectratio="f"/>
            <v:textbox inset="0mm,0mm,0mm,0mm">
              <w:txbxContent>
                <w:p>
                  <w:pPr>
                    <w:spacing w:before="14"/>
                    <w:ind w:left="146"/>
                    <w:rPr>
                      <w:rFonts w:ascii="宋体" w:eastAsia="宋体"/>
                      <w:sz w:val="36"/>
                    </w:rPr>
                  </w:pPr>
                  <w:r>
                    <w:rPr>
                      <w:rFonts w:hint="eastAsia" w:ascii="宋体" w:eastAsia="宋体"/>
                      <w:sz w:val="36"/>
                    </w:rPr>
                    <w:t>正本</w:t>
                  </w:r>
                  <w:r>
                    <w:rPr>
                      <w:rFonts w:ascii="Times New Roman" w:eastAsia="Times New Roman"/>
                      <w:sz w:val="36"/>
                    </w:rPr>
                    <w:t>/</w:t>
                  </w:r>
                  <w:r>
                    <w:rPr>
                      <w:rFonts w:hint="eastAsia" w:ascii="宋体" w:eastAsia="宋体"/>
                      <w:sz w:val="36"/>
                    </w:rPr>
                    <w:t>副本</w:t>
                  </w:r>
                </w:p>
              </w:txbxContent>
            </v:textbox>
          </v:shape>
        </w:pict>
      </w:r>
    </w:p>
    <w:p>
      <w:pPr>
        <w:spacing w:line="223" w:lineRule="auto"/>
        <w:ind w:left="1130" w:right="1613"/>
        <w:rPr>
          <w:rFonts w:asciiTheme="majorEastAsia" w:hAnsiTheme="majorEastAsia" w:eastAsiaTheme="majorEastAsia"/>
          <w:b/>
          <w:sz w:val="21"/>
          <w:szCs w:val="24"/>
          <w:lang w:eastAsia="zh-CN"/>
        </w:rPr>
      </w:pPr>
      <w:r>
        <w:rPr>
          <w:sz w:val="22"/>
        </w:rPr>
        <w:pict>
          <v:rect id="_x0000_s2095" o:spid="_x0000_s2095" o:spt="1" style="position:absolute;left:0pt;margin-left:421.35pt;margin-top:15.05pt;height:32.65pt;width:95.55pt;z-index:251658240;mso-width-relative:page;mso-height-relative:page;" fillcolor="#FEFEFE" filled="t" stroked="f" coordsize="21600,21600">
            <v:path/>
            <v:fill on="t" color2="#FFFFFF" focussize="0,0"/>
            <v:stroke on="f"/>
            <v:imagedata o:title=""/>
            <o:lock v:ext="edit" aspectratio="f"/>
          </v:rect>
        </w:pict>
      </w:r>
    </w:p>
    <w:p>
      <w:pPr>
        <w:pStyle w:val="3"/>
        <w:jc w:val="center"/>
        <w:rPr>
          <w:rFonts w:hint="eastAsia" w:asciiTheme="majorEastAsia" w:hAnsiTheme="majorEastAsia" w:eastAsiaTheme="majorEastAsia"/>
          <w:b/>
          <w:bCs/>
          <w:sz w:val="32"/>
          <w:szCs w:val="32"/>
          <w:lang w:eastAsia="zh-CN"/>
        </w:rPr>
      </w:pPr>
    </w:p>
    <w:p>
      <w:pPr>
        <w:pStyle w:val="3"/>
        <w:jc w:val="center"/>
        <w:rPr>
          <w:rFonts w:asciiTheme="majorEastAsia" w:hAnsiTheme="majorEastAsia" w:eastAsiaTheme="majorEastAsia"/>
          <w:sz w:val="32"/>
          <w:szCs w:val="32"/>
          <w:lang w:eastAsia="zh-CN"/>
        </w:rPr>
      </w:pPr>
      <w:r>
        <w:rPr>
          <w:rFonts w:hint="eastAsia" w:asciiTheme="majorEastAsia" w:hAnsiTheme="majorEastAsia" w:eastAsiaTheme="majorEastAsia"/>
          <w:b/>
          <w:bCs/>
          <w:sz w:val="32"/>
          <w:szCs w:val="32"/>
          <w:lang w:eastAsia="zh-CN"/>
        </w:rPr>
        <w:t>美兰区新埠街道办2019年病媒生物防制服务项目</w:t>
      </w:r>
    </w:p>
    <w:p>
      <w:pPr>
        <w:pStyle w:val="3"/>
        <w:rPr>
          <w:rFonts w:asciiTheme="majorEastAsia" w:hAnsiTheme="majorEastAsia" w:eastAsiaTheme="majorEastAsia"/>
          <w:b/>
          <w:sz w:val="44"/>
          <w:lang w:eastAsia="zh-CN"/>
        </w:rPr>
      </w:pPr>
    </w:p>
    <w:p>
      <w:pPr>
        <w:pStyle w:val="3"/>
        <w:spacing w:before="8"/>
        <w:rPr>
          <w:rFonts w:asciiTheme="majorEastAsia" w:hAnsiTheme="majorEastAsia" w:eastAsiaTheme="majorEastAsia"/>
          <w:b/>
          <w:sz w:val="36"/>
          <w:lang w:eastAsia="zh-CN"/>
        </w:rPr>
      </w:pPr>
    </w:p>
    <w:p>
      <w:pPr>
        <w:ind w:left="1130" w:right="1611"/>
        <w:jc w:val="center"/>
        <w:rPr>
          <w:rFonts w:asciiTheme="majorEastAsia" w:hAnsiTheme="majorEastAsia" w:eastAsiaTheme="majorEastAsia"/>
          <w:b/>
          <w:w w:val="95"/>
          <w:sz w:val="56"/>
          <w:lang w:eastAsia="zh-CN"/>
        </w:rPr>
      </w:pPr>
      <w:bookmarkStart w:id="75" w:name="_GoBack"/>
      <w:bookmarkEnd w:id="75"/>
    </w:p>
    <w:p>
      <w:pPr>
        <w:ind w:left="1130" w:right="1611"/>
        <w:jc w:val="center"/>
        <w:rPr>
          <w:rFonts w:asciiTheme="majorEastAsia" w:hAnsiTheme="majorEastAsia" w:eastAsiaTheme="majorEastAsia"/>
          <w:b/>
          <w:w w:val="95"/>
          <w:sz w:val="56"/>
          <w:lang w:eastAsia="zh-CN"/>
        </w:rPr>
      </w:pPr>
    </w:p>
    <w:p>
      <w:pPr>
        <w:ind w:left="1130" w:right="1611"/>
        <w:jc w:val="center"/>
        <w:rPr>
          <w:rFonts w:asciiTheme="majorEastAsia" w:hAnsiTheme="majorEastAsia" w:eastAsiaTheme="majorEastAsia"/>
          <w:b/>
          <w:w w:val="95"/>
          <w:sz w:val="56"/>
          <w:lang w:eastAsia="zh-CN"/>
        </w:rPr>
      </w:pPr>
    </w:p>
    <w:p>
      <w:pPr>
        <w:ind w:left="1130" w:right="1611"/>
        <w:jc w:val="center"/>
        <w:rPr>
          <w:rFonts w:asciiTheme="majorEastAsia" w:hAnsiTheme="majorEastAsia" w:eastAsiaTheme="majorEastAsia"/>
          <w:b/>
          <w:w w:val="95"/>
          <w:sz w:val="56"/>
          <w:lang w:eastAsia="zh-CN"/>
        </w:rPr>
      </w:pPr>
    </w:p>
    <w:p>
      <w:pPr>
        <w:ind w:left="1130" w:right="1611"/>
        <w:jc w:val="center"/>
        <w:rPr>
          <w:rFonts w:asciiTheme="majorEastAsia" w:hAnsiTheme="majorEastAsia" w:eastAsiaTheme="majorEastAsia"/>
          <w:b/>
          <w:sz w:val="84"/>
          <w:szCs w:val="84"/>
          <w:lang w:eastAsia="zh-CN"/>
        </w:rPr>
      </w:pPr>
      <w:r>
        <w:rPr>
          <w:rFonts w:asciiTheme="majorEastAsia" w:hAnsiTheme="majorEastAsia" w:eastAsiaTheme="majorEastAsia"/>
          <w:b/>
          <w:w w:val="95"/>
          <w:sz w:val="84"/>
          <w:szCs w:val="84"/>
          <w:lang w:eastAsia="zh-CN"/>
        </w:rPr>
        <w:t>磋商响应性文件</w:t>
      </w:r>
    </w:p>
    <w:p>
      <w:pPr>
        <w:pStyle w:val="3"/>
        <w:rPr>
          <w:rFonts w:asciiTheme="majorEastAsia" w:hAnsiTheme="majorEastAsia" w:eastAsiaTheme="majorEastAsia"/>
          <w:b/>
          <w:sz w:val="20"/>
          <w:lang w:eastAsia="zh-CN"/>
        </w:rPr>
      </w:pPr>
    </w:p>
    <w:p>
      <w:pPr>
        <w:pStyle w:val="3"/>
        <w:rPr>
          <w:rFonts w:asciiTheme="majorEastAsia" w:hAnsiTheme="majorEastAsia" w:eastAsiaTheme="majorEastAsia"/>
          <w:b/>
          <w:sz w:val="20"/>
          <w:lang w:eastAsia="zh-CN"/>
        </w:rPr>
      </w:pPr>
    </w:p>
    <w:p>
      <w:pPr>
        <w:pStyle w:val="3"/>
        <w:rPr>
          <w:rFonts w:asciiTheme="majorEastAsia" w:hAnsiTheme="majorEastAsia" w:eastAsiaTheme="majorEastAsia"/>
          <w:b/>
          <w:sz w:val="20"/>
          <w:lang w:eastAsia="zh-CN"/>
        </w:rPr>
      </w:pPr>
    </w:p>
    <w:p>
      <w:pPr>
        <w:pStyle w:val="3"/>
        <w:rPr>
          <w:rFonts w:asciiTheme="majorEastAsia" w:hAnsiTheme="majorEastAsia" w:eastAsiaTheme="majorEastAsia"/>
          <w:b/>
          <w:sz w:val="20"/>
          <w:lang w:eastAsia="zh-CN"/>
        </w:rPr>
      </w:pPr>
    </w:p>
    <w:p>
      <w:pPr>
        <w:pStyle w:val="3"/>
        <w:rPr>
          <w:rFonts w:asciiTheme="majorEastAsia" w:hAnsiTheme="majorEastAsia" w:eastAsiaTheme="majorEastAsia"/>
          <w:b/>
          <w:sz w:val="20"/>
          <w:lang w:eastAsia="zh-CN"/>
        </w:rPr>
      </w:pPr>
    </w:p>
    <w:p>
      <w:pPr>
        <w:pStyle w:val="3"/>
        <w:rPr>
          <w:rFonts w:asciiTheme="majorEastAsia" w:hAnsiTheme="majorEastAsia" w:eastAsiaTheme="majorEastAsia"/>
          <w:b/>
          <w:sz w:val="20"/>
          <w:lang w:eastAsia="zh-CN"/>
        </w:rPr>
      </w:pPr>
    </w:p>
    <w:p>
      <w:pPr>
        <w:pStyle w:val="3"/>
        <w:rPr>
          <w:rFonts w:asciiTheme="majorEastAsia" w:hAnsiTheme="majorEastAsia" w:eastAsiaTheme="majorEastAsia"/>
          <w:b/>
          <w:sz w:val="20"/>
          <w:lang w:eastAsia="zh-CN"/>
        </w:rPr>
      </w:pPr>
    </w:p>
    <w:p>
      <w:pPr>
        <w:pStyle w:val="3"/>
        <w:rPr>
          <w:rFonts w:asciiTheme="majorEastAsia" w:hAnsiTheme="majorEastAsia" w:eastAsiaTheme="majorEastAsia"/>
          <w:b/>
          <w:sz w:val="20"/>
          <w:lang w:eastAsia="zh-CN"/>
        </w:rPr>
      </w:pPr>
    </w:p>
    <w:p>
      <w:pPr>
        <w:pStyle w:val="3"/>
        <w:rPr>
          <w:rFonts w:asciiTheme="majorEastAsia" w:hAnsiTheme="majorEastAsia" w:eastAsiaTheme="majorEastAsia"/>
          <w:b/>
          <w:sz w:val="20"/>
          <w:lang w:eastAsia="zh-CN"/>
        </w:rPr>
      </w:pPr>
    </w:p>
    <w:p>
      <w:pPr>
        <w:pStyle w:val="3"/>
        <w:rPr>
          <w:rFonts w:asciiTheme="majorEastAsia" w:hAnsiTheme="majorEastAsia" w:eastAsiaTheme="majorEastAsia"/>
          <w:b/>
          <w:sz w:val="29"/>
          <w:lang w:eastAsia="zh-CN"/>
        </w:rPr>
      </w:pPr>
      <w:r>
        <w:rPr>
          <w:rFonts w:hint="eastAsia" w:asciiTheme="majorEastAsia" w:hAnsiTheme="majorEastAsia" w:eastAsiaTheme="majorEastAsia"/>
          <w:b/>
          <w:sz w:val="29"/>
          <w:lang w:eastAsia="zh-CN"/>
        </w:rPr>
        <w:t xml:space="preserve">         </w:t>
      </w:r>
    </w:p>
    <w:p>
      <w:pPr>
        <w:spacing w:before="499"/>
        <w:ind w:left="1130" w:right="1610"/>
        <w:rPr>
          <w:rFonts w:asciiTheme="majorEastAsia" w:hAnsiTheme="majorEastAsia" w:eastAsiaTheme="majorEastAsia"/>
          <w:b/>
          <w:sz w:val="29"/>
          <w:lang w:eastAsia="zh-CN"/>
        </w:rPr>
      </w:pPr>
      <w:r>
        <w:rPr>
          <w:rFonts w:hint="eastAsia" w:asciiTheme="majorEastAsia" w:hAnsiTheme="majorEastAsia" w:eastAsiaTheme="majorEastAsia"/>
          <w:b/>
          <w:sz w:val="29"/>
          <w:lang w:eastAsia="zh-CN"/>
        </w:rPr>
        <w:t xml:space="preserve"> </w:t>
      </w:r>
    </w:p>
    <w:p>
      <w:pPr>
        <w:spacing w:before="499"/>
        <w:ind w:left="1130" w:right="1610"/>
        <w:rPr>
          <w:rFonts w:asciiTheme="majorEastAsia" w:hAnsiTheme="majorEastAsia" w:eastAsiaTheme="majorEastAsia"/>
          <w:b/>
          <w:sz w:val="29"/>
          <w:lang w:eastAsia="zh-CN"/>
        </w:rPr>
      </w:pPr>
      <w:r>
        <w:rPr>
          <w:rFonts w:asciiTheme="majorEastAsia" w:hAnsiTheme="majorEastAsia" w:eastAsiaTheme="majorEastAsia"/>
          <w:b/>
          <w:sz w:val="28"/>
          <w:lang w:eastAsia="zh-CN"/>
        </w:rPr>
        <w:t>项目</w:t>
      </w:r>
      <w:r>
        <w:rPr>
          <w:rFonts w:asciiTheme="majorEastAsia" w:hAnsiTheme="majorEastAsia" w:eastAsiaTheme="majorEastAsia"/>
          <w:sz w:val="28"/>
          <w:lang w:eastAsia="zh-CN"/>
        </w:rPr>
        <w:t>编号：</w:t>
      </w:r>
      <w:r>
        <w:rPr>
          <w:rFonts w:hint="eastAsia" w:asciiTheme="majorEastAsia" w:hAnsiTheme="majorEastAsia" w:eastAsiaTheme="majorEastAsia"/>
          <w:b/>
          <w:sz w:val="28"/>
          <w:u w:val="single"/>
          <w:lang w:eastAsia="zh-CN"/>
        </w:rPr>
        <w:t>FJY-CG2019-001</w:t>
      </w:r>
    </w:p>
    <w:p>
      <w:pPr>
        <w:pStyle w:val="3"/>
        <w:rPr>
          <w:rFonts w:asciiTheme="majorEastAsia" w:hAnsiTheme="majorEastAsia" w:eastAsiaTheme="majorEastAsia"/>
          <w:b/>
          <w:sz w:val="20"/>
          <w:lang w:eastAsia="zh-CN"/>
        </w:rPr>
      </w:pPr>
    </w:p>
    <w:p>
      <w:pPr>
        <w:spacing w:before="7"/>
        <w:ind w:left="1144"/>
        <w:rPr>
          <w:rFonts w:asciiTheme="majorEastAsia" w:hAnsiTheme="majorEastAsia" w:eastAsiaTheme="majorEastAsia"/>
          <w:sz w:val="30"/>
          <w:lang w:eastAsia="zh-CN"/>
        </w:rPr>
      </w:pPr>
      <w:r>
        <w:rPr>
          <w:rFonts w:hint="eastAsia" w:asciiTheme="majorEastAsia" w:hAnsiTheme="majorEastAsia" w:eastAsiaTheme="majorEastAsia"/>
          <w:spacing w:val="23"/>
          <w:sz w:val="30"/>
          <w:lang w:eastAsia="zh-CN"/>
        </w:rPr>
        <w:t>供应商</w:t>
      </w:r>
      <w:r>
        <w:rPr>
          <w:rFonts w:asciiTheme="majorEastAsia" w:hAnsiTheme="majorEastAsia" w:eastAsiaTheme="majorEastAsia"/>
          <w:spacing w:val="-152"/>
          <w:sz w:val="30"/>
          <w:lang w:eastAsia="zh-CN"/>
        </w:rPr>
        <w:t>：</w:t>
      </w:r>
      <w:r>
        <w:rPr>
          <w:rFonts w:hint="eastAsia" w:asciiTheme="majorEastAsia" w:hAnsiTheme="majorEastAsia" w:eastAsiaTheme="majorEastAsia"/>
          <w:spacing w:val="-152"/>
          <w:sz w:val="30"/>
          <w:lang w:eastAsia="zh-CN"/>
        </w:rPr>
        <w:t xml:space="preserve">                </w:t>
      </w:r>
      <w:r>
        <w:rPr>
          <w:rFonts w:hint="eastAsia" w:asciiTheme="majorEastAsia" w:hAnsiTheme="majorEastAsia" w:eastAsiaTheme="majorEastAsia"/>
          <w:sz w:val="30"/>
          <w:u w:val="single"/>
          <w:lang w:eastAsia="zh-CN"/>
        </w:rPr>
        <w:t xml:space="preserve">                   </w:t>
      </w:r>
      <w:r>
        <w:rPr>
          <w:rFonts w:asciiTheme="majorEastAsia" w:hAnsiTheme="majorEastAsia" w:eastAsiaTheme="majorEastAsia"/>
          <w:sz w:val="30"/>
          <w:lang w:eastAsia="zh-CN"/>
        </w:rPr>
        <w:t>（公章）</w:t>
      </w:r>
    </w:p>
    <w:p>
      <w:pPr>
        <w:pStyle w:val="3"/>
        <w:spacing w:before="3"/>
        <w:rPr>
          <w:rFonts w:asciiTheme="majorEastAsia" w:hAnsiTheme="majorEastAsia" w:eastAsiaTheme="majorEastAsia"/>
          <w:sz w:val="15"/>
          <w:lang w:eastAsia="zh-CN"/>
        </w:rPr>
      </w:pPr>
    </w:p>
    <w:p>
      <w:pPr>
        <w:spacing w:before="7"/>
        <w:ind w:left="1130"/>
        <w:rPr>
          <w:rFonts w:asciiTheme="majorEastAsia" w:hAnsiTheme="majorEastAsia" w:eastAsiaTheme="majorEastAsia"/>
          <w:sz w:val="30"/>
          <w:lang w:eastAsia="zh-CN"/>
        </w:rPr>
      </w:pPr>
      <w:r>
        <w:rPr>
          <w:rFonts w:asciiTheme="majorEastAsia" w:hAnsiTheme="majorEastAsia" w:eastAsiaTheme="majorEastAsia"/>
          <w:spacing w:val="-13"/>
          <w:sz w:val="30"/>
          <w:lang w:eastAsia="zh-CN"/>
        </w:rPr>
        <w:t>法定代表人或委托代理人：</w:t>
      </w:r>
      <w:r>
        <w:rPr>
          <w:rFonts w:hint="eastAsia" w:asciiTheme="majorEastAsia" w:hAnsiTheme="majorEastAsia" w:eastAsiaTheme="majorEastAsia"/>
          <w:sz w:val="30"/>
          <w:u w:val="single"/>
          <w:lang w:eastAsia="zh-CN"/>
        </w:rPr>
        <w:t xml:space="preserve">          </w:t>
      </w:r>
      <w:r>
        <w:rPr>
          <w:rFonts w:asciiTheme="majorEastAsia" w:hAnsiTheme="majorEastAsia" w:eastAsiaTheme="majorEastAsia"/>
          <w:sz w:val="30"/>
          <w:lang w:eastAsia="zh-CN"/>
        </w:rPr>
        <w:t>（签字）</w:t>
      </w:r>
    </w:p>
    <w:p>
      <w:pPr>
        <w:spacing w:before="7"/>
        <w:ind w:left="1130" w:right="1500"/>
        <w:rPr>
          <w:rFonts w:asciiTheme="majorEastAsia" w:hAnsiTheme="majorEastAsia" w:eastAsiaTheme="majorEastAsia"/>
          <w:sz w:val="20"/>
          <w:szCs w:val="24"/>
          <w:lang w:eastAsia="zh-CN"/>
        </w:rPr>
      </w:pPr>
    </w:p>
    <w:p>
      <w:pPr>
        <w:spacing w:before="7"/>
        <w:ind w:left="1130" w:right="1500"/>
        <w:rPr>
          <w:rFonts w:asciiTheme="majorEastAsia" w:hAnsiTheme="majorEastAsia" w:eastAsiaTheme="majorEastAsia"/>
          <w:sz w:val="30"/>
          <w:lang w:eastAsia="zh-CN"/>
        </w:rPr>
      </w:pPr>
      <w:r>
        <w:rPr>
          <w:rFonts w:asciiTheme="majorEastAsia" w:hAnsiTheme="majorEastAsia" w:eastAsiaTheme="majorEastAsia"/>
          <w:sz w:val="30"/>
          <w:lang w:eastAsia="zh-CN"/>
        </w:rPr>
        <w:t>日期：</w:t>
      </w:r>
      <w:r>
        <w:rPr>
          <w:rFonts w:hint="eastAsia" w:asciiTheme="majorEastAsia" w:hAnsiTheme="majorEastAsia" w:eastAsiaTheme="majorEastAsia"/>
          <w:sz w:val="30"/>
          <w:u w:val="single"/>
          <w:lang w:eastAsia="zh-CN"/>
        </w:rPr>
        <w:t xml:space="preserve">      </w:t>
      </w:r>
      <w:r>
        <w:rPr>
          <w:rFonts w:hint="eastAsia" w:asciiTheme="majorEastAsia" w:hAnsiTheme="majorEastAsia" w:eastAsiaTheme="majorEastAsia"/>
          <w:sz w:val="30"/>
          <w:lang w:eastAsia="zh-CN"/>
        </w:rPr>
        <w:t>年</w:t>
      </w:r>
      <w:r>
        <w:rPr>
          <w:rFonts w:hint="eastAsia" w:asciiTheme="majorEastAsia" w:hAnsiTheme="majorEastAsia" w:eastAsiaTheme="majorEastAsia"/>
          <w:sz w:val="30"/>
          <w:u w:val="single"/>
          <w:lang w:eastAsia="zh-CN"/>
        </w:rPr>
        <w:t xml:space="preserve">   </w:t>
      </w:r>
      <w:r>
        <w:rPr>
          <w:rFonts w:hint="eastAsia" w:asciiTheme="majorEastAsia" w:hAnsiTheme="majorEastAsia" w:eastAsiaTheme="majorEastAsia"/>
          <w:sz w:val="30"/>
          <w:lang w:eastAsia="zh-CN"/>
        </w:rPr>
        <w:t>月</w:t>
      </w:r>
      <w:r>
        <w:rPr>
          <w:rFonts w:hint="eastAsia" w:asciiTheme="majorEastAsia" w:hAnsiTheme="majorEastAsia" w:eastAsiaTheme="majorEastAsia"/>
          <w:sz w:val="30"/>
          <w:u w:val="single"/>
          <w:lang w:eastAsia="zh-CN"/>
        </w:rPr>
        <w:t xml:space="preserve">   </w:t>
      </w:r>
      <w:r>
        <w:rPr>
          <w:rFonts w:hint="eastAsia" w:asciiTheme="majorEastAsia" w:hAnsiTheme="majorEastAsia" w:eastAsiaTheme="majorEastAsia"/>
          <w:sz w:val="30"/>
          <w:lang w:eastAsia="zh-CN"/>
        </w:rPr>
        <w:t>日</w:t>
      </w:r>
    </w:p>
    <w:p>
      <w:pPr>
        <w:jc w:val="center"/>
        <w:rPr>
          <w:rFonts w:asciiTheme="majorEastAsia" w:hAnsiTheme="majorEastAsia" w:eastAsiaTheme="majorEastAsia"/>
          <w:sz w:val="30"/>
          <w:lang w:eastAsia="zh-CN"/>
        </w:rPr>
        <w:sectPr>
          <w:footerReference r:id="rId8" w:type="default"/>
          <w:pgSz w:w="11910" w:h="16840"/>
          <w:pgMar w:top="1440" w:right="1080" w:bottom="1440" w:left="1080" w:header="0" w:footer="1203" w:gutter="0"/>
          <w:cols w:space="720" w:num="1"/>
          <w:docGrid w:linePitch="299" w:charSpace="0"/>
        </w:sectPr>
      </w:pPr>
    </w:p>
    <w:p>
      <w:pPr>
        <w:spacing w:beforeLines="100" w:afterLines="100" w:line="360" w:lineRule="auto"/>
        <w:jc w:val="center"/>
        <w:rPr>
          <w:rFonts w:ascii="黑体" w:eastAsia="黑体"/>
          <w:sz w:val="28"/>
          <w:szCs w:val="28"/>
          <w:lang w:eastAsia="zh-CN"/>
        </w:rPr>
      </w:pPr>
      <w:r>
        <w:rPr>
          <w:rFonts w:hint="eastAsia" w:ascii="黑体" w:eastAsia="黑体"/>
          <w:sz w:val="28"/>
          <w:szCs w:val="28"/>
          <w:lang w:eastAsia="zh-CN"/>
        </w:rPr>
        <w:t>目 录</w:t>
      </w:r>
    </w:p>
    <w:p>
      <w:pPr>
        <w:spacing w:line="360" w:lineRule="auto"/>
        <w:ind w:firstLine="442" w:firstLineChars="200"/>
        <w:rPr>
          <w:rFonts w:asciiTheme="majorEastAsia" w:hAnsiTheme="majorEastAsia" w:eastAsiaTheme="majorEastAsia"/>
          <w:b/>
          <w:szCs w:val="21"/>
          <w:lang w:eastAsia="zh-CN"/>
        </w:rPr>
      </w:pPr>
      <w:r>
        <w:rPr>
          <w:rFonts w:hint="eastAsia" w:asciiTheme="majorEastAsia" w:hAnsiTheme="majorEastAsia" w:eastAsiaTheme="majorEastAsia"/>
          <w:b/>
          <w:szCs w:val="21"/>
          <w:lang w:eastAsia="zh-CN"/>
        </w:rPr>
        <w:t>一、商务部分</w:t>
      </w:r>
    </w:p>
    <w:p>
      <w:pPr>
        <w:spacing w:line="360" w:lineRule="auto"/>
        <w:ind w:firstLine="440" w:firstLineChars="200"/>
        <w:rPr>
          <w:rFonts w:ascii="宋体" w:hAnsi="宋体"/>
          <w:szCs w:val="21"/>
          <w:lang w:eastAsia="zh-CN"/>
        </w:rPr>
      </w:pPr>
      <w:r>
        <w:rPr>
          <w:rFonts w:hint="eastAsia" w:ascii="宋体" w:hAnsi="宋体"/>
          <w:szCs w:val="21"/>
          <w:lang w:eastAsia="zh-CN"/>
        </w:rPr>
        <w:t>1.</w:t>
      </w:r>
      <w:r>
        <w:rPr>
          <w:rFonts w:hint="eastAsia" w:asciiTheme="majorEastAsia" w:hAnsiTheme="majorEastAsia" w:eastAsiaTheme="majorEastAsia"/>
          <w:szCs w:val="21"/>
          <w:lang w:eastAsia="zh-CN"/>
        </w:rPr>
        <w:t>磋商函</w:t>
      </w:r>
    </w:p>
    <w:p>
      <w:pPr>
        <w:spacing w:line="360" w:lineRule="auto"/>
        <w:ind w:firstLine="440" w:firstLineChars="200"/>
        <w:rPr>
          <w:rFonts w:asciiTheme="majorEastAsia" w:hAnsiTheme="majorEastAsia" w:eastAsiaTheme="majorEastAsia"/>
          <w:w w:val="95"/>
          <w:lang w:eastAsia="zh-CN"/>
        </w:rPr>
      </w:pPr>
      <w:r>
        <w:rPr>
          <w:rFonts w:hint="eastAsia" w:ascii="宋体" w:hAnsi="宋体"/>
          <w:szCs w:val="21"/>
          <w:lang w:eastAsia="zh-CN"/>
        </w:rPr>
        <w:t>2.</w:t>
      </w:r>
      <w:r>
        <w:rPr>
          <w:rFonts w:asciiTheme="majorEastAsia" w:hAnsiTheme="majorEastAsia" w:eastAsiaTheme="majorEastAsia"/>
          <w:w w:val="95"/>
          <w:lang w:eastAsia="zh-CN"/>
        </w:rPr>
        <w:t>法定代表人身份证明书</w:t>
      </w:r>
    </w:p>
    <w:p>
      <w:pPr>
        <w:spacing w:line="360" w:lineRule="auto"/>
        <w:ind w:firstLine="418" w:firstLineChars="200"/>
        <w:rPr>
          <w:rFonts w:asciiTheme="majorEastAsia" w:hAnsiTheme="majorEastAsia" w:eastAsiaTheme="majorEastAsia"/>
          <w:w w:val="95"/>
          <w:lang w:eastAsia="zh-CN"/>
        </w:rPr>
      </w:pPr>
      <w:r>
        <w:rPr>
          <w:rFonts w:hint="eastAsia" w:asciiTheme="majorEastAsia" w:hAnsiTheme="majorEastAsia" w:eastAsiaTheme="majorEastAsia"/>
          <w:w w:val="95"/>
          <w:lang w:eastAsia="zh-CN"/>
        </w:rPr>
        <w:t>3.</w:t>
      </w:r>
      <w:r>
        <w:rPr>
          <w:rFonts w:asciiTheme="majorEastAsia" w:hAnsiTheme="majorEastAsia" w:eastAsiaTheme="majorEastAsia"/>
          <w:w w:val="95"/>
          <w:lang w:eastAsia="zh-CN"/>
        </w:rPr>
        <w:t>法定代表人授权委托书</w:t>
      </w:r>
    </w:p>
    <w:p>
      <w:pPr>
        <w:spacing w:line="360" w:lineRule="auto"/>
        <w:ind w:firstLine="418" w:firstLineChars="200"/>
        <w:rPr>
          <w:rFonts w:asciiTheme="majorEastAsia" w:hAnsiTheme="majorEastAsia" w:eastAsiaTheme="majorEastAsia"/>
          <w:w w:val="95"/>
          <w:lang w:eastAsia="zh-CN"/>
        </w:rPr>
      </w:pPr>
      <w:r>
        <w:rPr>
          <w:rFonts w:hint="eastAsia" w:asciiTheme="majorEastAsia" w:hAnsiTheme="majorEastAsia" w:eastAsiaTheme="majorEastAsia"/>
          <w:w w:val="95"/>
          <w:lang w:eastAsia="zh-CN"/>
        </w:rPr>
        <w:t>4.供应商</w:t>
      </w:r>
      <w:r>
        <w:rPr>
          <w:rFonts w:asciiTheme="majorEastAsia" w:hAnsiTheme="majorEastAsia" w:eastAsiaTheme="majorEastAsia"/>
          <w:w w:val="95"/>
          <w:lang w:eastAsia="zh-CN"/>
        </w:rPr>
        <w:t>基本情况表</w:t>
      </w:r>
    </w:p>
    <w:p>
      <w:pPr>
        <w:spacing w:line="360" w:lineRule="auto"/>
        <w:ind w:firstLine="418" w:firstLineChars="200"/>
        <w:rPr>
          <w:rFonts w:asciiTheme="majorEastAsia" w:hAnsiTheme="majorEastAsia" w:eastAsiaTheme="majorEastAsia"/>
          <w:w w:val="95"/>
          <w:lang w:eastAsia="zh-CN"/>
        </w:rPr>
      </w:pPr>
      <w:r>
        <w:rPr>
          <w:rFonts w:hint="eastAsia" w:asciiTheme="majorEastAsia" w:hAnsiTheme="majorEastAsia" w:eastAsiaTheme="majorEastAsia"/>
          <w:w w:val="95"/>
          <w:lang w:eastAsia="zh-CN"/>
        </w:rPr>
        <w:t>5.</w:t>
      </w:r>
      <w:r>
        <w:rPr>
          <w:rFonts w:asciiTheme="majorEastAsia" w:hAnsiTheme="majorEastAsia" w:eastAsiaTheme="majorEastAsia"/>
          <w:w w:val="95"/>
          <w:lang w:eastAsia="zh-CN"/>
        </w:rPr>
        <w:t>拟派本项目的人员配备情况</w:t>
      </w:r>
    </w:p>
    <w:p>
      <w:pPr>
        <w:spacing w:line="360" w:lineRule="auto"/>
        <w:ind w:firstLine="418" w:firstLineChars="200"/>
        <w:rPr>
          <w:rFonts w:asciiTheme="majorEastAsia" w:hAnsiTheme="majorEastAsia" w:eastAsiaTheme="majorEastAsia"/>
          <w:bCs/>
          <w:w w:val="95"/>
          <w:lang w:eastAsia="zh-CN"/>
        </w:rPr>
      </w:pPr>
      <w:r>
        <w:rPr>
          <w:rFonts w:hint="eastAsia" w:asciiTheme="majorEastAsia" w:hAnsiTheme="majorEastAsia" w:eastAsiaTheme="majorEastAsia"/>
          <w:w w:val="95"/>
          <w:lang w:eastAsia="zh-CN"/>
        </w:rPr>
        <w:t>6.</w:t>
      </w:r>
      <w:r>
        <w:rPr>
          <w:rFonts w:asciiTheme="majorEastAsia" w:hAnsiTheme="majorEastAsia" w:eastAsiaTheme="majorEastAsia"/>
          <w:bCs/>
          <w:w w:val="95"/>
          <w:lang w:eastAsia="zh-CN"/>
        </w:rPr>
        <w:t>供应商资格条件审查表</w:t>
      </w:r>
    </w:p>
    <w:p>
      <w:pPr>
        <w:spacing w:line="360" w:lineRule="auto"/>
        <w:ind w:firstLine="418" w:firstLineChars="200"/>
        <w:rPr>
          <w:rFonts w:asciiTheme="majorEastAsia" w:hAnsiTheme="majorEastAsia" w:eastAsiaTheme="majorEastAsia"/>
          <w:b/>
          <w:bCs/>
          <w:w w:val="95"/>
          <w:lang w:eastAsia="zh-CN"/>
        </w:rPr>
      </w:pPr>
      <w:r>
        <w:rPr>
          <w:rFonts w:hint="eastAsia" w:asciiTheme="majorEastAsia" w:hAnsiTheme="majorEastAsia" w:eastAsiaTheme="majorEastAsia"/>
          <w:bCs/>
          <w:w w:val="95"/>
          <w:lang w:eastAsia="zh-CN"/>
        </w:rPr>
        <w:t>7.磋商保证金缴纳凭证</w:t>
      </w:r>
    </w:p>
    <w:p>
      <w:pPr>
        <w:spacing w:line="360" w:lineRule="auto"/>
        <w:ind w:firstLine="420" w:firstLineChars="200"/>
        <w:rPr>
          <w:rFonts w:asciiTheme="majorEastAsia" w:hAnsiTheme="majorEastAsia" w:eastAsiaTheme="majorEastAsia"/>
          <w:b/>
          <w:w w:val="95"/>
          <w:lang w:eastAsia="zh-CN"/>
        </w:rPr>
      </w:pPr>
      <w:r>
        <w:rPr>
          <w:rFonts w:hint="eastAsia" w:asciiTheme="majorEastAsia" w:hAnsiTheme="majorEastAsia" w:eastAsiaTheme="majorEastAsia"/>
          <w:b/>
          <w:w w:val="95"/>
          <w:lang w:eastAsia="zh-CN"/>
        </w:rPr>
        <w:t>二、技术部分</w:t>
      </w:r>
    </w:p>
    <w:p>
      <w:pPr>
        <w:spacing w:line="360" w:lineRule="auto"/>
        <w:ind w:firstLine="418" w:firstLineChars="200"/>
        <w:rPr>
          <w:rFonts w:asciiTheme="majorEastAsia" w:hAnsiTheme="majorEastAsia" w:eastAsiaTheme="majorEastAsia"/>
          <w:bCs/>
          <w:w w:val="95"/>
          <w:lang w:eastAsia="zh-CN"/>
        </w:rPr>
      </w:pPr>
      <w:r>
        <w:rPr>
          <w:rFonts w:hint="eastAsia" w:asciiTheme="majorEastAsia" w:hAnsiTheme="majorEastAsia" w:eastAsiaTheme="majorEastAsia"/>
          <w:w w:val="95"/>
          <w:lang w:eastAsia="zh-CN"/>
        </w:rPr>
        <w:t>8.</w:t>
      </w:r>
      <w:r>
        <w:rPr>
          <w:rFonts w:asciiTheme="majorEastAsia" w:hAnsiTheme="majorEastAsia" w:eastAsiaTheme="majorEastAsia"/>
          <w:bCs/>
          <w:w w:val="95"/>
          <w:lang w:eastAsia="zh-CN"/>
        </w:rPr>
        <w:t>《用户需求书》响应</w:t>
      </w:r>
    </w:p>
    <w:p>
      <w:pPr>
        <w:spacing w:line="360" w:lineRule="auto"/>
        <w:ind w:firstLine="442" w:firstLineChars="200"/>
        <w:rPr>
          <w:rFonts w:asciiTheme="majorEastAsia" w:hAnsiTheme="majorEastAsia" w:eastAsiaTheme="majorEastAsia"/>
          <w:b/>
          <w:szCs w:val="21"/>
          <w:lang w:eastAsia="zh-CN"/>
        </w:rPr>
      </w:pPr>
      <w:r>
        <w:rPr>
          <w:rFonts w:hint="eastAsia" w:asciiTheme="majorEastAsia" w:hAnsiTheme="majorEastAsia" w:eastAsiaTheme="majorEastAsia"/>
          <w:b/>
          <w:szCs w:val="21"/>
          <w:lang w:eastAsia="zh-CN"/>
        </w:rPr>
        <w:t>三、报价部分</w:t>
      </w:r>
    </w:p>
    <w:p>
      <w:pPr>
        <w:spacing w:line="360" w:lineRule="auto"/>
        <w:ind w:firstLine="442" w:firstLineChars="200"/>
        <w:rPr>
          <w:rFonts w:asciiTheme="majorEastAsia" w:hAnsiTheme="majorEastAsia" w:eastAsiaTheme="majorEastAsia"/>
          <w:b/>
          <w:bCs/>
          <w:szCs w:val="21"/>
          <w:lang w:eastAsia="zh-CN"/>
        </w:rPr>
      </w:pPr>
      <w:r>
        <w:rPr>
          <w:rFonts w:hint="eastAsia" w:asciiTheme="majorEastAsia" w:hAnsiTheme="majorEastAsia" w:eastAsiaTheme="majorEastAsia"/>
          <w:b/>
          <w:bCs/>
          <w:szCs w:val="21"/>
          <w:lang w:eastAsia="zh-CN"/>
        </w:rPr>
        <w:t>四、</w:t>
      </w:r>
      <w:r>
        <w:rPr>
          <w:rFonts w:asciiTheme="majorEastAsia" w:hAnsiTheme="majorEastAsia" w:eastAsiaTheme="majorEastAsia"/>
          <w:b/>
          <w:bCs/>
          <w:szCs w:val="21"/>
          <w:lang w:eastAsia="zh-CN"/>
        </w:rPr>
        <w:t>答疑纪要及补充通知（</w:t>
      </w:r>
      <w:r>
        <w:rPr>
          <w:rFonts w:hint="eastAsia" w:asciiTheme="majorEastAsia" w:hAnsiTheme="majorEastAsia" w:eastAsiaTheme="majorEastAsia"/>
          <w:b/>
          <w:bCs/>
          <w:szCs w:val="21"/>
          <w:lang w:eastAsia="zh-CN"/>
        </w:rPr>
        <w:t>如有</w:t>
      </w:r>
      <w:r>
        <w:rPr>
          <w:rFonts w:asciiTheme="majorEastAsia" w:hAnsiTheme="majorEastAsia" w:eastAsiaTheme="majorEastAsia"/>
          <w:b/>
          <w:bCs/>
          <w:szCs w:val="21"/>
          <w:lang w:eastAsia="zh-CN"/>
        </w:rPr>
        <w:t>）</w:t>
      </w:r>
    </w:p>
    <w:p>
      <w:pPr>
        <w:spacing w:line="360" w:lineRule="auto"/>
        <w:ind w:firstLine="442" w:firstLineChars="200"/>
        <w:rPr>
          <w:rFonts w:asciiTheme="majorEastAsia" w:hAnsiTheme="majorEastAsia" w:eastAsiaTheme="majorEastAsia"/>
          <w:b/>
          <w:szCs w:val="21"/>
          <w:lang w:eastAsia="zh-CN"/>
        </w:rPr>
      </w:pPr>
      <w:r>
        <w:rPr>
          <w:rFonts w:hint="eastAsia" w:asciiTheme="majorEastAsia" w:hAnsiTheme="majorEastAsia" w:eastAsiaTheme="majorEastAsia"/>
          <w:b/>
          <w:szCs w:val="21"/>
          <w:lang w:eastAsia="zh-CN"/>
        </w:rPr>
        <w:t>五、供应商认为需要补充的其他材料</w:t>
      </w:r>
    </w:p>
    <w:p>
      <w:pPr>
        <w:spacing w:line="360" w:lineRule="auto"/>
        <w:ind w:firstLine="442" w:firstLineChars="200"/>
        <w:rPr>
          <w:rFonts w:asciiTheme="majorEastAsia" w:hAnsiTheme="majorEastAsia" w:eastAsiaTheme="majorEastAsia"/>
          <w:b/>
          <w:szCs w:val="21"/>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spacing w:line="940" w:lineRule="exact"/>
        <w:jc w:val="center"/>
        <w:rPr>
          <w:rFonts w:asciiTheme="majorEastAsia" w:hAnsiTheme="majorEastAsia" w:eastAsiaTheme="majorEastAsia"/>
          <w:b/>
          <w:sz w:val="44"/>
          <w:szCs w:val="44"/>
          <w:lang w:eastAsia="zh-CN"/>
        </w:rPr>
      </w:pPr>
      <w:r>
        <w:rPr>
          <w:rFonts w:hint="eastAsia" w:asciiTheme="majorEastAsia" w:hAnsiTheme="majorEastAsia" w:eastAsiaTheme="majorEastAsia"/>
          <w:b/>
          <w:w w:val="95"/>
          <w:sz w:val="44"/>
          <w:szCs w:val="44"/>
          <w:lang w:eastAsia="zh-CN"/>
        </w:rPr>
        <w:t>第一、</w:t>
      </w:r>
      <w:r>
        <w:rPr>
          <w:rFonts w:asciiTheme="majorEastAsia" w:hAnsiTheme="majorEastAsia" w:eastAsiaTheme="majorEastAsia"/>
          <w:b/>
          <w:w w:val="95"/>
          <w:sz w:val="44"/>
          <w:szCs w:val="44"/>
          <w:lang w:eastAsia="zh-CN"/>
        </w:rPr>
        <w:t>商务部分</w:t>
      </w:r>
    </w:p>
    <w:p>
      <w:pPr>
        <w:spacing w:line="940" w:lineRule="exact"/>
        <w:rPr>
          <w:rFonts w:asciiTheme="majorEastAsia" w:hAnsiTheme="majorEastAsia" w:eastAsiaTheme="majorEastAsia"/>
          <w:sz w:val="84"/>
          <w:lang w:eastAsia="zh-CN"/>
        </w:rPr>
        <w:sectPr>
          <w:pgSz w:w="11910" w:h="16840"/>
          <w:pgMar w:top="1440" w:right="1080" w:bottom="1440" w:left="1080" w:header="0" w:footer="1203" w:gutter="0"/>
          <w:cols w:space="720" w:num="1"/>
          <w:docGrid w:linePitch="299" w:charSpace="0"/>
        </w:sectPr>
      </w:pPr>
    </w:p>
    <w:p>
      <w:pPr>
        <w:pStyle w:val="20"/>
        <w:spacing w:line="435" w:lineRule="exact"/>
        <w:ind w:right="205"/>
        <w:jc w:val="center"/>
        <w:rPr>
          <w:rFonts w:asciiTheme="majorEastAsia" w:hAnsiTheme="majorEastAsia" w:eastAsiaTheme="majorEastAsia"/>
          <w:sz w:val="32"/>
          <w:szCs w:val="32"/>
          <w:lang w:eastAsia="zh-CN"/>
        </w:rPr>
      </w:pPr>
      <w:r>
        <w:rPr>
          <w:rFonts w:asciiTheme="majorEastAsia" w:hAnsiTheme="majorEastAsia" w:eastAsiaTheme="majorEastAsia"/>
          <w:w w:val="95"/>
          <w:sz w:val="32"/>
          <w:szCs w:val="32"/>
          <w:lang w:eastAsia="zh-CN"/>
        </w:rPr>
        <w:t>一、磋商函</w:t>
      </w:r>
    </w:p>
    <w:p>
      <w:pPr>
        <w:pStyle w:val="3"/>
        <w:spacing w:before="6"/>
        <w:rPr>
          <w:rFonts w:asciiTheme="majorEastAsia" w:hAnsiTheme="majorEastAsia" w:eastAsiaTheme="majorEastAsia"/>
          <w:b/>
          <w:sz w:val="17"/>
          <w:lang w:eastAsia="zh-CN"/>
        </w:rPr>
      </w:pPr>
    </w:p>
    <w:p>
      <w:pPr>
        <w:spacing w:before="26"/>
        <w:ind w:left="102"/>
        <w:rPr>
          <w:rFonts w:asciiTheme="majorEastAsia" w:hAnsiTheme="majorEastAsia" w:eastAsiaTheme="majorEastAsia"/>
          <w:b/>
          <w:sz w:val="24"/>
          <w:lang w:eastAsia="zh-CN"/>
        </w:rPr>
      </w:pPr>
      <w:r>
        <w:rPr>
          <w:rFonts w:asciiTheme="majorEastAsia" w:hAnsiTheme="majorEastAsia" w:eastAsiaTheme="majorEastAsia"/>
          <w:w w:val="95"/>
          <w:sz w:val="24"/>
          <w:lang w:eastAsia="zh-CN"/>
        </w:rPr>
        <w:t>致：</w:t>
      </w:r>
      <w:r>
        <w:rPr>
          <w:rFonts w:asciiTheme="majorEastAsia" w:hAnsiTheme="majorEastAsia" w:eastAsiaTheme="majorEastAsia"/>
          <w:u w:val="single"/>
          <w:lang w:eastAsia="zh-CN"/>
        </w:rPr>
        <w:t>（采购</w:t>
      </w:r>
      <w:r>
        <w:rPr>
          <w:rFonts w:hint="eastAsia" w:asciiTheme="majorEastAsia" w:hAnsiTheme="majorEastAsia" w:eastAsiaTheme="majorEastAsia"/>
          <w:u w:val="single"/>
          <w:lang w:eastAsia="zh-CN"/>
        </w:rPr>
        <w:t>代理机构</w:t>
      </w:r>
      <w:r>
        <w:rPr>
          <w:rFonts w:asciiTheme="majorEastAsia" w:hAnsiTheme="majorEastAsia" w:eastAsiaTheme="majorEastAsia"/>
          <w:u w:val="single"/>
          <w:lang w:eastAsia="zh-CN"/>
        </w:rPr>
        <w:t>名称）</w:t>
      </w:r>
      <w:r>
        <w:rPr>
          <w:rFonts w:asciiTheme="majorEastAsia" w:hAnsiTheme="majorEastAsia" w:eastAsiaTheme="majorEastAsia"/>
          <w:b/>
          <w:w w:val="95"/>
          <w:sz w:val="24"/>
          <w:u w:val="single"/>
          <w:lang w:eastAsia="zh-CN"/>
        </w:rPr>
        <w:t>：</w:t>
      </w:r>
    </w:p>
    <w:p>
      <w:pPr>
        <w:pStyle w:val="3"/>
        <w:spacing w:before="3"/>
        <w:rPr>
          <w:rFonts w:asciiTheme="majorEastAsia" w:hAnsiTheme="majorEastAsia" w:eastAsiaTheme="majorEastAsia"/>
          <w:b/>
          <w:sz w:val="19"/>
          <w:lang w:eastAsia="zh-CN"/>
        </w:rPr>
      </w:pPr>
    </w:p>
    <w:p>
      <w:pPr>
        <w:pStyle w:val="3"/>
        <w:tabs>
          <w:tab w:val="left" w:pos="2565"/>
          <w:tab w:val="left" w:pos="4280"/>
          <w:tab w:val="left" w:pos="5912"/>
        </w:tabs>
        <w:spacing w:before="34" w:line="360" w:lineRule="auto"/>
        <w:rPr>
          <w:rFonts w:asciiTheme="majorEastAsia" w:hAnsiTheme="majorEastAsia" w:eastAsiaTheme="majorEastAsia"/>
          <w:lang w:eastAsia="zh-CN"/>
        </w:rPr>
      </w:pPr>
      <w:r>
        <w:rPr>
          <w:rFonts w:asciiTheme="majorEastAsia" w:hAnsiTheme="majorEastAsia" w:eastAsiaTheme="majorEastAsia"/>
          <w:u w:val="single"/>
          <w:lang w:eastAsia="zh-CN"/>
        </w:rPr>
        <w:tab/>
      </w:r>
      <w:r>
        <w:rPr>
          <w:rFonts w:asciiTheme="majorEastAsia" w:hAnsiTheme="majorEastAsia" w:eastAsiaTheme="majorEastAsia"/>
          <w:spacing w:val="2"/>
          <w:lang w:eastAsia="zh-CN"/>
        </w:rPr>
        <w:t xml:space="preserve"> (供应商全称</w:t>
      </w:r>
      <w:r>
        <w:rPr>
          <w:rFonts w:asciiTheme="majorEastAsia" w:hAnsiTheme="majorEastAsia" w:eastAsiaTheme="majorEastAsia"/>
          <w:lang w:eastAsia="zh-CN"/>
        </w:rPr>
        <w:t>)</w:t>
      </w:r>
      <w:r>
        <w:rPr>
          <w:rFonts w:asciiTheme="majorEastAsia" w:hAnsiTheme="majorEastAsia" w:eastAsiaTheme="majorEastAsia"/>
          <w:spacing w:val="2"/>
          <w:lang w:eastAsia="zh-CN"/>
        </w:rPr>
        <w:t>授权</w:t>
      </w:r>
      <w:r>
        <w:rPr>
          <w:rFonts w:asciiTheme="majorEastAsia" w:hAnsiTheme="majorEastAsia" w:eastAsiaTheme="majorEastAsia"/>
          <w:spacing w:val="2"/>
          <w:u w:val="single"/>
          <w:lang w:eastAsia="zh-CN"/>
        </w:rPr>
        <w:t xml:space="preserve"> </w:t>
      </w:r>
      <w:r>
        <w:rPr>
          <w:rFonts w:asciiTheme="majorEastAsia" w:hAnsiTheme="majorEastAsia" w:eastAsiaTheme="majorEastAsia"/>
          <w:spacing w:val="2"/>
          <w:u w:val="single"/>
          <w:lang w:eastAsia="zh-CN"/>
        </w:rPr>
        <w:tab/>
      </w:r>
      <w:r>
        <w:rPr>
          <w:rFonts w:asciiTheme="majorEastAsia" w:hAnsiTheme="majorEastAsia" w:eastAsiaTheme="majorEastAsia"/>
          <w:spacing w:val="2"/>
          <w:lang w:eastAsia="zh-CN"/>
        </w:rPr>
        <w:t>(姓</w:t>
      </w:r>
      <w:r>
        <w:rPr>
          <w:rFonts w:asciiTheme="majorEastAsia" w:hAnsiTheme="majorEastAsia" w:eastAsiaTheme="majorEastAsia"/>
          <w:spacing w:val="5"/>
          <w:lang w:eastAsia="zh-CN"/>
        </w:rPr>
        <w:t>名</w:t>
      </w:r>
      <w:r>
        <w:rPr>
          <w:rFonts w:asciiTheme="majorEastAsia" w:hAnsiTheme="majorEastAsia" w:eastAsiaTheme="majorEastAsia"/>
          <w:spacing w:val="2"/>
          <w:lang w:eastAsia="zh-CN"/>
        </w:rPr>
        <w:t>、</w:t>
      </w:r>
      <w:r>
        <w:rPr>
          <w:rFonts w:asciiTheme="majorEastAsia" w:hAnsiTheme="majorEastAsia" w:eastAsiaTheme="majorEastAsia"/>
          <w:spacing w:val="5"/>
          <w:lang w:eastAsia="zh-CN"/>
        </w:rPr>
        <w:t>职</w:t>
      </w:r>
      <w:r>
        <w:rPr>
          <w:rFonts w:asciiTheme="majorEastAsia" w:hAnsiTheme="majorEastAsia" w:eastAsiaTheme="majorEastAsia"/>
          <w:spacing w:val="2"/>
          <w:lang w:eastAsia="zh-CN"/>
        </w:rPr>
        <w:t>务</w:t>
      </w:r>
      <w:r>
        <w:rPr>
          <w:rFonts w:asciiTheme="majorEastAsia" w:hAnsiTheme="majorEastAsia" w:eastAsiaTheme="majorEastAsia"/>
          <w:lang w:eastAsia="zh-CN"/>
        </w:rPr>
        <w:t>)</w:t>
      </w:r>
      <w:r>
        <w:rPr>
          <w:rFonts w:asciiTheme="majorEastAsia" w:hAnsiTheme="majorEastAsia" w:eastAsiaTheme="majorEastAsia"/>
          <w:spacing w:val="2"/>
          <w:lang w:eastAsia="zh-CN"/>
        </w:rPr>
        <w:t>为全权代表，</w:t>
      </w:r>
      <w:r>
        <w:rPr>
          <w:rFonts w:asciiTheme="majorEastAsia" w:hAnsiTheme="majorEastAsia" w:eastAsiaTheme="majorEastAsia"/>
          <w:spacing w:val="5"/>
          <w:lang w:eastAsia="zh-CN"/>
        </w:rPr>
        <w:t>参</w:t>
      </w:r>
      <w:r>
        <w:rPr>
          <w:rFonts w:asciiTheme="majorEastAsia" w:hAnsiTheme="majorEastAsia" w:eastAsiaTheme="majorEastAsia"/>
          <w:spacing w:val="2"/>
          <w:lang w:eastAsia="zh-CN"/>
        </w:rPr>
        <w:t>加贵方组织</w:t>
      </w:r>
      <w:r>
        <w:rPr>
          <w:rFonts w:asciiTheme="majorEastAsia" w:hAnsiTheme="majorEastAsia" w:eastAsiaTheme="majorEastAsia"/>
          <w:lang w:eastAsia="zh-CN"/>
        </w:rPr>
        <w:t>的</w:t>
      </w:r>
      <w:r>
        <w:rPr>
          <w:rFonts w:asciiTheme="majorEastAsia" w:hAnsiTheme="majorEastAsia" w:eastAsiaTheme="majorEastAsia"/>
          <w:u w:val="single"/>
          <w:lang w:eastAsia="zh-CN"/>
        </w:rPr>
        <w:t xml:space="preserve"> </w:t>
      </w:r>
      <w:r>
        <w:rPr>
          <w:rFonts w:hint="eastAsia" w:asciiTheme="majorEastAsia" w:hAnsiTheme="majorEastAsia" w:eastAsiaTheme="majorEastAsia"/>
          <w:u w:val="single"/>
          <w:lang w:eastAsia="zh-CN"/>
        </w:rPr>
        <w:t xml:space="preserve">          </w:t>
      </w:r>
      <w:r>
        <w:rPr>
          <w:rFonts w:asciiTheme="majorEastAsia" w:hAnsiTheme="majorEastAsia" w:eastAsiaTheme="majorEastAsia"/>
          <w:u w:val="single"/>
          <w:lang w:eastAsia="zh-CN"/>
        </w:rPr>
        <w:tab/>
      </w:r>
      <w:r>
        <w:rPr>
          <w:rFonts w:asciiTheme="majorEastAsia" w:hAnsiTheme="majorEastAsia" w:eastAsiaTheme="majorEastAsia"/>
          <w:spacing w:val="-1"/>
          <w:u w:val="single"/>
          <w:lang w:eastAsia="zh-CN"/>
        </w:rPr>
        <w:t>(</w:t>
      </w:r>
      <w:r>
        <w:rPr>
          <w:rFonts w:asciiTheme="majorEastAsia" w:hAnsiTheme="majorEastAsia" w:eastAsiaTheme="majorEastAsia"/>
          <w:spacing w:val="-5"/>
          <w:lang w:eastAsia="zh-CN"/>
        </w:rPr>
        <w:t>项目名称、编号</w:t>
      </w:r>
      <w:r>
        <w:rPr>
          <w:rFonts w:asciiTheme="majorEastAsia" w:hAnsiTheme="majorEastAsia" w:eastAsiaTheme="majorEastAsia"/>
          <w:lang w:eastAsia="zh-CN"/>
        </w:rPr>
        <w:t>)</w:t>
      </w:r>
      <w:r>
        <w:rPr>
          <w:rFonts w:asciiTheme="majorEastAsia" w:hAnsiTheme="majorEastAsia" w:eastAsiaTheme="majorEastAsia"/>
          <w:spacing w:val="-3"/>
          <w:lang w:eastAsia="zh-CN"/>
        </w:rPr>
        <w:t>磋商的有关活动，承认和愿意按照竞争性磋商文件中</w:t>
      </w:r>
      <w:r>
        <w:rPr>
          <w:rFonts w:asciiTheme="majorEastAsia" w:hAnsiTheme="majorEastAsia" w:eastAsiaTheme="majorEastAsia"/>
          <w:spacing w:val="-7"/>
          <w:lang w:eastAsia="zh-CN"/>
        </w:rPr>
        <w:t>的各项规定和要求，提供</w:t>
      </w:r>
      <w:r>
        <w:rPr>
          <w:rFonts w:hint="eastAsia" w:asciiTheme="majorEastAsia" w:hAnsiTheme="majorEastAsia" w:eastAsiaTheme="majorEastAsia"/>
          <w:b/>
          <w:spacing w:val="-7"/>
          <w:lang w:eastAsia="zh-CN"/>
        </w:rPr>
        <w:t>美兰区新埠街道办2019年病媒生物防制服务项目</w:t>
      </w:r>
      <w:r>
        <w:rPr>
          <w:rFonts w:asciiTheme="majorEastAsia" w:hAnsiTheme="majorEastAsia" w:eastAsiaTheme="majorEastAsia"/>
          <w:lang w:eastAsia="zh-CN"/>
        </w:rPr>
        <w:t>采购项目</w:t>
      </w:r>
      <w:r>
        <w:rPr>
          <w:rFonts w:hint="eastAsia" w:asciiTheme="majorEastAsia" w:hAnsiTheme="majorEastAsia" w:eastAsiaTheme="majorEastAsia"/>
          <w:lang w:eastAsia="zh-CN"/>
        </w:rPr>
        <w:t>相关服务</w:t>
      </w:r>
      <w:r>
        <w:rPr>
          <w:rFonts w:asciiTheme="majorEastAsia" w:hAnsiTheme="majorEastAsia" w:eastAsiaTheme="majorEastAsia"/>
          <w:lang w:eastAsia="zh-CN"/>
        </w:rPr>
        <w:t>，现对采购方案报价：</w:t>
      </w:r>
    </w:p>
    <w:p>
      <w:pPr>
        <w:pStyle w:val="3"/>
        <w:spacing w:before="91"/>
        <w:ind w:left="582"/>
        <w:rPr>
          <w:rFonts w:asciiTheme="majorEastAsia" w:hAnsiTheme="majorEastAsia" w:eastAsiaTheme="majorEastAsia"/>
          <w:lang w:eastAsia="zh-CN"/>
        </w:rPr>
      </w:pPr>
      <w:r>
        <w:rPr>
          <w:rFonts w:asciiTheme="majorEastAsia" w:hAnsiTheme="majorEastAsia" w:eastAsiaTheme="majorEastAsia"/>
          <w:lang w:eastAsia="zh-CN"/>
        </w:rPr>
        <w:t>为此：</w:t>
      </w:r>
    </w:p>
    <w:p>
      <w:pPr>
        <w:pStyle w:val="3"/>
        <w:spacing w:before="10"/>
        <w:rPr>
          <w:rFonts w:asciiTheme="majorEastAsia" w:hAnsiTheme="majorEastAsia" w:eastAsiaTheme="majorEastAsia"/>
          <w:sz w:val="21"/>
          <w:lang w:eastAsia="zh-CN"/>
        </w:rPr>
      </w:pPr>
    </w:p>
    <w:p>
      <w:pPr>
        <w:pStyle w:val="3"/>
        <w:spacing w:before="1" w:line="434" w:lineRule="auto"/>
        <w:ind w:left="102" w:right="100" w:firstLine="480"/>
        <w:rPr>
          <w:rFonts w:asciiTheme="majorEastAsia" w:hAnsiTheme="majorEastAsia" w:eastAsiaTheme="majorEastAsia"/>
          <w:lang w:eastAsia="zh-CN"/>
        </w:rPr>
      </w:pPr>
      <w:r>
        <w:rPr>
          <w:rFonts w:asciiTheme="majorEastAsia" w:hAnsiTheme="majorEastAsia" w:eastAsiaTheme="majorEastAsia"/>
          <w:lang w:eastAsia="zh-CN"/>
        </w:rPr>
        <w:t>1、我方承诺已经具备《中华人民共和国政府采购法》中第二十二条中规定的参加政府采购活动的投标供应商应当具备的条件：</w:t>
      </w:r>
    </w:p>
    <w:p>
      <w:pPr>
        <w:pStyle w:val="3"/>
        <w:spacing w:before="91" w:line="448" w:lineRule="auto"/>
        <w:ind w:left="102" w:right="103" w:firstLine="480"/>
        <w:jc w:val="both"/>
        <w:rPr>
          <w:rFonts w:asciiTheme="majorEastAsia" w:hAnsiTheme="majorEastAsia" w:eastAsiaTheme="majorEastAsia"/>
          <w:lang w:eastAsia="zh-CN"/>
        </w:rPr>
      </w:pPr>
      <w:r>
        <w:rPr>
          <w:rFonts w:asciiTheme="majorEastAsia" w:hAnsiTheme="majorEastAsia" w:eastAsiaTheme="majorEastAsia"/>
          <w:lang w:eastAsia="zh-CN"/>
        </w:rPr>
        <w:t>2、我方将严格遵守《中华人民共和国政府采购法》的有关规定，若有下列情形之一，将被处以采购金额千分之五以上千分之十以下的罚款，列入不良行为记录名单， 在一至三年内禁止参加政府采购活动，有违法所得的，并处没收违法所得，情节严重的，由工商行政管理机关吊销营业执照；构成犯罪的，依法追究刑事责任：</w:t>
      </w:r>
    </w:p>
    <w:p>
      <w:pPr>
        <w:pStyle w:val="3"/>
        <w:spacing w:before="76"/>
        <w:ind w:left="342"/>
        <w:rPr>
          <w:rFonts w:asciiTheme="majorEastAsia" w:hAnsiTheme="majorEastAsia" w:eastAsiaTheme="majorEastAsia"/>
          <w:lang w:eastAsia="zh-CN"/>
        </w:rPr>
      </w:pPr>
      <w:r>
        <w:rPr>
          <w:rFonts w:asciiTheme="majorEastAsia" w:hAnsiTheme="majorEastAsia" w:eastAsiaTheme="majorEastAsia"/>
          <w:lang w:eastAsia="zh-CN"/>
        </w:rPr>
        <w:t>（1）提供虚假材料谋取中标、成交的；</w:t>
      </w:r>
    </w:p>
    <w:p>
      <w:pPr>
        <w:pStyle w:val="3"/>
        <w:spacing w:before="5"/>
        <w:rPr>
          <w:rFonts w:asciiTheme="majorEastAsia" w:hAnsiTheme="majorEastAsia" w:eastAsiaTheme="majorEastAsia"/>
          <w:sz w:val="20"/>
          <w:lang w:eastAsia="zh-CN"/>
        </w:rPr>
      </w:pPr>
    </w:p>
    <w:p>
      <w:pPr>
        <w:pStyle w:val="3"/>
        <w:ind w:left="342"/>
        <w:rPr>
          <w:rFonts w:asciiTheme="majorEastAsia" w:hAnsiTheme="majorEastAsia" w:eastAsiaTheme="majorEastAsia"/>
          <w:lang w:eastAsia="zh-CN"/>
        </w:rPr>
      </w:pPr>
      <w:r>
        <w:rPr>
          <w:rFonts w:asciiTheme="majorEastAsia" w:hAnsiTheme="majorEastAsia" w:eastAsiaTheme="majorEastAsia"/>
          <w:lang w:eastAsia="zh-CN"/>
        </w:rPr>
        <w:t>（2）采取不正当手段诋毁、排挤其他供应商的；</w:t>
      </w:r>
    </w:p>
    <w:p>
      <w:pPr>
        <w:pStyle w:val="3"/>
        <w:spacing w:before="5"/>
        <w:rPr>
          <w:rFonts w:asciiTheme="majorEastAsia" w:hAnsiTheme="majorEastAsia" w:eastAsiaTheme="majorEastAsia"/>
          <w:sz w:val="20"/>
          <w:lang w:eastAsia="zh-CN"/>
        </w:rPr>
      </w:pPr>
    </w:p>
    <w:p>
      <w:pPr>
        <w:pStyle w:val="3"/>
        <w:ind w:left="342"/>
        <w:rPr>
          <w:rFonts w:asciiTheme="majorEastAsia" w:hAnsiTheme="majorEastAsia" w:eastAsiaTheme="majorEastAsia"/>
          <w:lang w:eastAsia="zh-CN"/>
        </w:rPr>
      </w:pPr>
      <w:r>
        <w:rPr>
          <w:rFonts w:asciiTheme="majorEastAsia" w:hAnsiTheme="majorEastAsia" w:eastAsiaTheme="majorEastAsia"/>
          <w:lang w:eastAsia="zh-CN"/>
        </w:rPr>
        <w:t>（3）与采购人、其他供应商或者采购代理机构恶意串通的；</w:t>
      </w:r>
    </w:p>
    <w:p>
      <w:pPr>
        <w:pStyle w:val="3"/>
        <w:spacing w:before="5"/>
        <w:rPr>
          <w:rFonts w:asciiTheme="majorEastAsia" w:hAnsiTheme="majorEastAsia" w:eastAsiaTheme="majorEastAsia"/>
          <w:sz w:val="20"/>
          <w:lang w:eastAsia="zh-CN"/>
        </w:rPr>
      </w:pPr>
    </w:p>
    <w:p>
      <w:pPr>
        <w:pStyle w:val="3"/>
        <w:ind w:left="342"/>
        <w:rPr>
          <w:rFonts w:asciiTheme="majorEastAsia" w:hAnsiTheme="majorEastAsia" w:eastAsiaTheme="majorEastAsia"/>
          <w:lang w:eastAsia="zh-CN"/>
        </w:rPr>
      </w:pPr>
      <w:r>
        <w:rPr>
          <w:rFonts w:asciiTheme="majorEastAsia" w:hAnsiTheme="majorEastAsia" w:eastAsiaTheme="majorEastAsia"/>
          <w:lang w:eastAsia="zh-CN"/>
        </w:rPr>
        <w:t>（4）向采购人、采购代理机构行贿或者提供其他不正当利益的；</w:t>
      </w:r>
    </w:p>
    <w:p>
      <w:pPr>
        <w:pStyle w:val="3"/>
        <w:spacing w:before="5"/>
        <w:rPr>
          <w:rFonts w:asciiTheme="majorEastAsia" w:hAnsiTheme="majorEastAsia" w:eastAsiaTheme="majorEastAsia"/>
          <w:sz w:val="20"/>
          <w:lang w:eastAsia="zh-CN"/>
        </w:rPr>
      </w:pPr>
    </w:p>
    <w:p>
      <w:pPr>
        <w:pStyle w:val="3"/>
        <w:ind w:left="342"/>
        <w:rPr>
          <w:rFonts w:asciiTheme="majorEastAsia" w:hAnsiTheme="majorEastAsia" w:eastAsiaTheme="majorEastAsia"/>
          <w:lang w:eastAsia="zh-CN"/>
        </w:rPr>
      </w:pPr>
      <w:r>
        <w:rPr>
          <w:rFonts w:asciiTheme="majorEastAsia" w:hAnsiTheme="majorEastAsia" w:eastAsiaTheme="majorEastAsia"/>
          <w:lang w:eastAsia="zh-CN"/>
        </w:rPr>
        <w:t>（5）在磋商采购过程中与采购人进行协商谈判的；</w:t>
      </w:r>
    </w:p>
    <w:p>
      <w:pPr>
        <w:pStyle w:val="3"/>
        <w:spacing w:before="5"/>
        <w:rPr>
          <w:rFonts w:asciiTheme="majorEastAsia" w:hAnsiTheme="majorEastAsia" w:eastAsiaTheme="majorEastAsia"/>
          <w:sz w:val="20"/>
          <w:lang w:eastAsia="zh-CN"/>
        </w:rPr>
      </w:pPr>
    </w:p>
    <w:p>
      <w:pPr>
        <w:pStyle w:val="3"/>
        <w:ind w:left="342"/>
        <w:rPr>
          <w:rFonts w:asciiTheme="majorEastAsia" w:hAnsiTheme="majorEastAsia" w:eastAsiaTheme="majorEastAsia"/>
          <w:lang w:eastAsia="zh-CN"/>
        </w:rPr>
      </w:pPr>
      <w:r>
        <w:rPr>
          <w:rFonts w:asciiTheme="majorEastAsia" w:hAnsiTheme="majorEastAsia" w:eastAsiaTheme="majorEastAsia"/>
          <w:lang w:eastAsia="zh-CN"/>
        </w:rPr>
        <w:t>（6）拒绝有关部门监督检查或者提供虚假情况的。</w:t>
      </w:r>
    </w:p>
    <w:p>
      <w:pPr>
        <w:pStyle w:val="3"/>
        <w:spacing w:before="5"/>
        <w:rPr>
          <w:rFonts w:asciiTheme="majorEastAsia" w:hAnsiTheme="majorEastAsia" w:eastAsiaTheme="majorEastAsia"/>
          <w:sz w:val="20"/>
          <w:lang w:eastAsia="zh-CN"/>
        </w:rPr>
      </w:pPr>
    </w:p>
    <w:p>
      <w:pPr>
        <w:pStyle w:val="3"/>
        <w:spacing w:line="434" w:lineRule="auto"/>
        <w:ind w:left="102" w:right="105" w:firstLine="480"/>
        <w:rPr>
          <w:rFonts w:asciiTheme="majorEastAsia" w:hAnsiTheme="majorEastAsia" w:eastAsiaTheme="majorEastAsia"/>
          <w:lang w:eastAsia="zh-CN"/>
        </w:rPr>
      </w:pPr>
      <w:r>
        <w:rPr>
          <w:rFonts w:asciiTheme="majorEastAsia" w:hAnsiTheme="majorEastAsia" w:eastAsiaTheme="majorEastAsia"/>
          <w:lang w:eastAsia="zh-CN"/>
        </w:rPr>
        <w:t>3、我方已详细审核全部竞争性磋商文件及其有效补充文件，我方知道必须放弃提出含糊不清或误解问题的权利，并完全满足磋商文件中全部实质性要求。</w:t>
      </w:r>
    </w:p>
    <w:p>
      <w:pPr>
        <w:pStyle w:val="3"/>
        <w:spacing w:before="91"/>
        <w:ind w:left="582"/>
        <w:rPr>
          <w:rFonts w:asciiTheme="majorEastAsia" w:hAnsiTheme="majorEastAsia" w:eastAsiaTheme="majorEastAsia"/>
          <w:lang w:eastAsia="zh-CN"/>
        </w:rPr>
      </w:pPr>
      <w:r>
        <w:rPr>
          <w:rFonts w:asciiTheme="majorEastAsia" w:hAnsiTheme="majorEastAsia" w:eastAsiaTheme="majorEastAsia"/>
          <w:lang w:eastAsia="zh-CN"/>
        </w:rPr>
        <w:t>4、提供规定的全部响应文件：正本</w:t>
      </w:r>
      <w:r>
        <w:rPr>
          <w:rFonts w:asciiTheme="majorEastAsia" w:hAnsiTheme="majorEastAsia" w:eastAsiaTheme="majorEastAsia"/>
          <w:u w:val="single"/>
          <w:lang w:eastAsia="zh-CN"/>
        </w:rPr>
        <w:t>一</w:t>
      </w:r>
      <w:r>
        <w:rPr>
          <w:rFonts w:asciiTheme="majorEastAsia" w:hAnsiTheme="majorEastAsia" w:eastAsiaTheme="majorEastAsia"/>
          <w:lang w:eastAsia="zh-CN"/>
        </w:rPr>
        <w:t>份、副本</w:t>
      </w:r>
      <w:r>
        <w:rPr>
          <w:rFonts w:hint="eastAsia" w:asciiTheme="majorEastAsia" w:hAnsiTheme="majorEastAsia" w:eastAsiaTheme="majorEastAsia"/>
          <w:u w:val="single"/>
          <w:lang w:eastAsia="zh-CN"/>
        </w:rPr>
        <w:t>叁</w:t>
      </w:r>
      <w:r>
        <w:rPr>
          <w:rFonts w:asciiTheme="majorEastAsia" w:hAnsiTheme="majorEastAsia" w:eastAsiaTheme="majorEastAsia"/>
          <w:lang w:eastAsia="zh-CN"/>
        </w:rPr>
        <w:t>份；</w:t>
      </w:r>
    </w:p>
    <w:p>
      <w:pPr>
        <w:pStyle w:val="3"/>
        <w:spacing w:before="6"/>
        <w:rPr>
          <w:rFonts w:asciiTheme="majorEastAsia" w:hAnsiTheme="majorEastAsia" w:eastAsiaTheme="majorEastAsia"/>
          <w:sz w:val="20"/>
          <w:lang w:eastAsia="zh-CN"/>
        </w:rPr>
      </w:pPr>
    </w:p>
    <w:p>
      <w:pPr>
        <w:pStyle w:val="3"/>
        <w:ind w:left="582"/>
        <w:rPr>
          <w:rFonts w:asciiTheme="majorEastAsia" w:hAnsiTheme="majorEastAsia" w:eastAsiaTheme="majorEastAsia"/>
          <w:lang w:eastAsia="zh-CN"/>
        </w:rPr>
      </w:pPr>
      <w:r>
        <w:rPr>
          <w:rFonts w:asciiTheme="majorEastAsia" w:hAnsiTheme="majorEastAsia" w:eastAsiaTheme="majorEastAsia"/>
          <w:lang w:eastAsia="zh-CN"/>
        </w:rPr>
        <w:t>5、保证遵守磋商文件中的有关规定。</w:t>
      </w:r>
    </w:p>
    <w:p>
      <w:pPr>
        <w:rPr>
          <w:rFonts w:asciiTheme="majorEastAsia" w:hAnsiTheme="majorEastAsia" w:eastAsiaTheme="majorEastAsia"/>
          <w:lang w:eastAsia="zh-CN"/>
        </w:rPr>
        <w:sectPr>
          <w:pgSz w:w="11910" w:h="16840"/>
          <w:pgMar w:top="1440" w:right="1080" w:bottom="1440" w:left="1080" w:header="0" w:footer="1203" w:gutter="0"/>
          <w:cols w:space="720" w:num="1"/>
          <w:docGrid w:linePitch="299" w:charSpace="0"/>
        </w:sectPr>
      </w:pPr>
    </w:p>
    <w:p>
      <w:pPr>
        <w:pStyle w:val="3"/>
        <w:spacing w:before="12"/>
        <w:rPr>
          <w:rFonts w:asciiTheme="majorEastAsia" w:hAnsiTheme="majorEastAsia" w:eastAsiaTheme="majorEastAsia"/>
          <w:sz w:val="29"/>
          <w:lang w:eastAsia="zh-CN"/>
        </w:rPr>
      </w:pPr>
    </w:p>
    <w:p>
      <w:pPr>
        <w:pStyle w:val="3"/>
        <w:spacing w:before="12"/>
        <w:rPr>
          <w:rFonts w:asciiTheme="majorEastAsia" w:hAnsiTheme="majorEastAsia" w:eastAsiaTheme="majorEastAsia"/>
          <w:sz w:val="29"/>
          <w:lang w:eastAsia="zh-CN"/>
        </w:rPr>
      </w:pPr>
    </w:p>
    <w:p>
      <w:pPr>
        <w:pStyle w:val="3"/>
        <w:spacing w:before="10"/>
        <w:ind w:left="582"/>
        <w:rPr>
          <w:rFonts w:asciiTheme="majorEastAsia" w:hAnsiTheme="majorEastAsia" w:eastAsiaTheme="majorEastAsia"/>
          <w:lang w:eastAsia="zh-CN"/>
        </w:rPr>
      </w:pPr>
      <w:bookmarkStart w:id="48" w:name="一、磋商函_"/>
      <w:bookmarkEnd w:id="48"/>
      <w:r>
        <w:rPr>
          <w:rFonts w:asciiTheme="majorEastAsia" w:hAnsiTheme="majorEastAsia" w:eastAsiaTheme="majorEastAsia"/>
          <w:lang w:eastAsia="zh-CN"/>
        </w:rPr>
        <w:t>6、保证严格执行双方所签的采购合同，并承担合同规定的责任义务。</w:t>
      </w:r>
    </w:p>
    <w:p>
      <w:pPr>
        <w:pStyle w:val="3"/>
        <w:spacing w:before="6"/>
        <w:rPr>
          <w:rFonts w:asciiTheme="majorEastAsia" w:hAnsiTheme="majorEastAsia" w:eastAsiaTheme="majorEastAsia"/>
          <w:sz w:val="20"/>
          <w:lang w:eastAsia="zh-CN"/>
        </w:rPr>
      </w:pPr>
    </w:p>
    <w:p>
      <w:pPr>
        <w:pStyle w:val="3"/>
        <w:ind w:left="582"/>
        <w:rPr>
          <w:rFonts w:asciiTheme="majorEastAsia" w:hAnsiTheme="majorEastAsia" w:eastAsiaTheme="majorEastAsia"/>
          <w:lang w:eastAsia="zh-CN"/>
        </w:rPr>
      </w:pPr>
      <w:r>
        <w:rPr>
          <w:rFonts w:asciiTheme="majorEastAsia" w:hAnsiTheme="majorEastAsia" w:eastAsiaTheme="majorEastAsia"/>
          <w:lang w:eastAsia="zh-CN"/>
        </w:rPr>
        <w:t>7、愿意向贵方提供任何与磋商有关的资料、情况和技术资料。</w:t>
      </w:r>
    </w:p>
    <w:p>
      <w:pPr>
        <w:pStyle w:val="3"/>
        <w:spacing w:before="6"/>
        <w:rPr>
          <w:rFonts w:asciiTheme="majorEastAsia" w:hAnsiTheme="majorEastAsia" w:eastAsiaTheme="majorEastAsia"/>
          <w:sz w:val="20"/>
          <w:lang w:eastAsia="zh-CN"/>
        </w:rPr>
      </w:pPr>
    </w:p>
    <w:p>
      <w:pPr>
        <w:pStyle w:val="3"/>
        <w:ind w:left="582"/>
        <w:rPr>
          <w:rFonts w:asciiTheme="majorEastAsia" w:hAnsiTheme="majorEastAsia" w:eastAsiaTheme="majorEastAsia"/>
          <w:lang w:eastAsia="zh-CN"/>
        </w:rPr>
      </w:pPr>
      <w:r>
        <w:rPr>
          <w:rFonts w:asciiTheme="majorEastAsia" w:hAnsiTheme="majorEastAsia" w:eastAsiaTheme="majorEastAsia"/>
          <w:lang w:eastAsia="zh-CN"/>
        </w:rPr>
        <w:t xml:space="preserve">8、本报价响应文件自磋商之日起日内有效，磋商有效期为 </w:t>
      </w:r>
      <w:r>
        <w:rPr>
          <w:rFonts w:asciiTheme="majorEastAsia" w:hAnsiTheme="majorEastAsia" w:eastAsiaTheme="majorEastAsia"/>
          <w:u w:val="single"/>
          <w:lang w:eastAsia="zh-CN"/>
        </w:rPr>
        <w:t>60</w:t>
      </w:r>
      <w:r>
        <w:rPr>
          <w:rFonts w:asciiTheme="majorEastAsia" w:hAnsiTheme="majorEastAsia" w:eastAsiaTheme="majorEastAsia"/>
          <w:lang w:eastAsia="zh-CN"/>
        </w:rPr>
        <w:t xml:space="preserve"> 日历天。</w:t>
      </w:r>
    </w:p>
    <w:p>
      <w:pPr>
        <w:pStyle w:val="3"/>
        <w:spacing w:before="6"/>
        <w:rPr>
          <w:rFonts w:asciiTheme="majorEastAsia" w:hAnsiTheme="majorEastAsia" w:eastAsiaTheme="majorEastAsia"/>
          <w:sz w:val="20"/>
          <w:lang w:eastAsia="zh-CN"/>
        </w:rPr>
      </w:pPr>
    </w:p>
    <w:p>
      <w:pPr>
        <w:pStyle w:val="3"/>
        <w:spacing w:line="434" w:lineRule="auto"/>
        <w:ind w:left="102" w:right="98" w:firstLine="480"/>
        <w:rPr>
          <w:rFonts w:asciiTheme="majorEastAsia" w:hAnsiTheme="majorEastAsia" w:eastAsiaTheme="majorEastAsia"/>
          <w:lang w:eastAsia="zh-CN"/>
        </w:rPr>
      </w:pPr>
      <w:r>
        <w:rPr>
          <w:rFonts w:asciiTheme="majorEastAsia" w:hAnsiTheme="majorEastAsia" w:eastAsiaTheme="majorEastAsia"/>
          <w:lang w:eastAsia="zh-CN"/>
        </w:rPr>
        <w:t>9、我方愿提供¥</w:t>
      </w:r>
      <w:r>
        <w:rPr>
          <w:rFonts w:hint="eastAsia" w:asciiTheme="majorEastAsia" w:hAnsiTheme="majorEastAsia" w:eastAsiaTheme="majorEastAsia"/>
          <w:lang w:eastAsia="zh-CN"/>
        </w:rPr>
        <w:t>5</w:t>
      </w:r>
      <w:r>
        <w:rPr>
          <w:rFonts w:asciiTheme="majorEastAsia" w:hAnsiTheme="majorEastAsia" w:eastAsiaTheme="majorEastAsia"/>
          <w:lang w:eastAsia="zh-CN"/>
        </w:rPr>
        <w:t>00</w:t>
      </w:r>
      <w:r>
        <w:rPr>
          <w:rFonts w:hint="eastAsia" w:asciiTheme="majorEastAsia" w:hAnsiTheme="majorEastAsia" w:eastAsiaTheme="majorEastAsia"/>
          <w:lang w:eastAsia="zh-CN"/>
        </w:rPr>
        <w:t>0</w:t>
      </w:r>
      <w:r>
        <w:rPr>
          <w:rFonts w:asciiTheme="majorEastAsia" w:hAnsiTheme="majorEastAsia" w:eastAsiaTheme="majorEastAsia"/>
          <w:lang w:eastAsia="zh-CN"/>
        </w:rPr>
        <w:t>.00（大写：人民币</w:t>
      </w:r>
      <w:r>
        <w:rPr>
          <w:rFonts w:hint="eastAsia" w:asciiTheme="majorEastAsia" w:hAnsiTheme="majorEastAsia" w:eastAsiaTheme="majorEastAsia"/>
          <w:lang w:eastAsia="zh-CN"/>
        </w:rPr>
        <w:t>伍仟圆</w:t>
      </w:r>
      <w:r>
        <w:rPr>
          <w:rFonts w:asciiTheme="majorEastAsia" w:hAnsiTheme="majorEastAsia" w:eastAsiaTheme="majorEastAsia"/>
          <w:lang w:eastAsia="zh-CN"/>
        </w:rPr>
        <w:t>整）作为磋商保证金。如果在确定成交后拒绝签订合同，我们的磋商保证金可被贵方没收。</w:t>
      </w:r>
    </w:p>
    <w:p>
      <w:pPr>
        <w:pStyle w:val="3"/>
        <w:spacing w:before="91"/>
        <w:ind w:left="582"/>
        <w:rPr>
          <w:rFonts w:asciiTheme="majorEastAsia" w:hAnsiTheme="majorEastAsia" w:eastAsiaTheme="majorEastAsia"/>
          <w:lang w:eastAsia="zh-CN"/>
        </w:rPr>
      </w:pPr>
      <w:r>
        <w:rPr>
          <w:rFonts w:asciiTheme="majorEastAsia" w:hAnsiTheme="majorEastAsia" w:eastAsiaTheme="majorEastAsia"/>
          <w:lang w:eastAsia="zh-CN"/>
        </w:rPr>
        <w:t>10、</w:t>
      </w:r>
      <w:r>
        <w:rPr>
          <w:rFonts w:asciiTheme="majorEastAsia" w:hAnsiTheme="majorEastAsia" w:eastAsiaTheme="majorEastAsia"/>
          <w:spacing w:val="-11"/>
          <w:lang w:eastAsia="zh-CN"/>
        </w:rPr>
        <w:t>若我方成交，我方承诺向海南富津源工程项目管理有限公司支付代理服务费。</w:t>
      </w:r>
    </w:p>
    <w:p>
      <w:pPr>
        <w:pStyle w:val="3"/>
        <w:spacing w:before="91" w:line="434" w:lineRule="auto"/>
        <w:ind w:left="582" w:right="4300"/>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eastAsia="zh-CN"/>
        </w:rPr>
        <w:t>1</w:t>
      </w:r>
      <w:r>
        <w:rPr>
          <w:rFonts w:asciiTheme="majorEastAsia" w:hAnsiTheme="majorEastAsia" w:eastAsiaTheme="majorEastAsia"/>
          <w:lang w:eastAsia="zh-CN"/>
        </w:rPr>
        <w:t>、与本磋商有关的一切来往通讯请寄： 地址：</w:t>
      </w:r>
    </w:p>
    <w:p>
      <w:pPr>
        <w:pStyle w:val="3"/>
        <w:tabs>
          <w:tab w:val="left" w:pos="2022"/>
        </w:tabs>
        <w:spacing w:before="91"/>
        <w:ind w:left="582"/>
        <w:rPr>
          <w:rFonts w:asciiTheme="majorEastAsia" w:hAnsiTheme="majorEastAsia" w:eastAsiaTheme="majorEastAsia"/>
          <w:lang w:eastAsia="zh-CN"/>
        </w:rPr>
      </w:pPr>
      <w:r>
        <w:rPr>
          <w:rFonts w:asciiTheme="majorEastAsia" w:hAnsiTheme="majorEastAsia" w:eastAsiaTheme="majorEastAsia"/>
          <w:lang w:eastAsia="zh-CN"/>
        </w:rPr>
        <w:t>邮编：</w:t>
      </w:r>
      <w:r>
        <w:rPr>
          <w:rFonts w:asciiTheme="majorEastAsia" w:hAnsiTheme="majorEastAsia" w:eastAsiaTheme="majorEastAsia"/>
          <w:u w:val="single"/>
          <w:lang w:eastAsia="zh-CN"/>
        </w:rPr>
        <w:t xml:space="preserve"> </w:t>
      </w:r>
      <w:r>
        <w:rPr>
          <w:rFonts w:asciiTheme="majorEastAsia" w:hAnsiTheme="majorEastAsia" w:eastAsiaTheme="majorEastAsia"/>
          <w:u w:val="single"/>
          <w:lang w:eastAsia="zh-CN"/>
        </w:rPr>
        <w:tab/>
      </w:r>
    </w:p>
    <w:p>
      <w:pPr>
        <w:pStyle w:val="3"/>
        <w:spacing w:before="10"/>
        <w:rPr>
          <w:rFonts w:asciiTheme="majorEastAsia" w:hAnsiTheme="majorEastAsia" w:eastAsiaTheme="majorEastAsia"/>
          <w:sz w:val="21"/>
          <w:lang w:eastAsia="zh-CN"/>
        </w:rPr>
      </w:pPr>
    </w:p>
    <w:p>
      <w:pPr>
        <w:pStyle w:val="3"/>
        <w:tabs>
          <w:tab w:val="left" w:pos="2142"/>
        </w:tabs>
        <w:spacing w:before="34"/>
        <w:ind w:left="582"/>
        <w:rPr>
          <w:rFonts w:asciiTheme="majorEastAsia" w:hAnsiTheme="majorEastAsia" w:eastAsiaTheme="majorEastAsia"/>
          <w:lang w:eastAsia="zh-CN"/>
        </w:rPr>
      </w:pPr>
      <w:r>
        <w:rPr>
          <w:rFonts w:asciiTheme="majorEastAsia" w:hAnsiTheme="majorEastAsia" w:eastAsiaTheme="majorEastAsia"/>
          <w:lang w:eastAsia="zh-CN"/>
        </w:rPr>
        <w:t>电话：</w:t>
      </w:r>
      <w:r>
        <w:rPr>
          <w:rFonts w:asciiTheme="majorEastAsia" w:hAnsiTheme="majorEastAsia" w:eastAsiaTheme="majorEastAsia"/>
          <w:u w:val="single"/>
          <w:lang w:eastAsia="zh-CN"/>
        </w:rPr>
        <w:t xml:space="preserve"> </w:t>
      </w:r>
      <w:r>
        <w:rPr>
          <w:rFonts w:asciiTheme="majorEastAsia" w:hAnsiTheme="majorEastAsia" w:eastAsiaTheme="majorEastAsia"/>
          <w:u w:val="single"/>
          <w:lang w:eastAsia="zh-CN"/>
        </w:rPr>
        <w:tab/>
      </w:r>
    </w:p>
    <w:p>
      <w:pPr>
        <w:pStyle w:val="3"/>
        <w:spacing w:before="11"/>
        <w:rPr>
          <w:rFonts w:asciiTheme="majorEastAsia" w:hAnsiTheme="majorEastAsia" w:eastAsiaTheme="majorEastAsia"/>
          <w:sz w:val="21"/>
          <w:lang w:eastAsia="zh-CN"/>
        </w:rPr>
      </w:pPr>
    </w:p>
    <w:p>
      <w:pPr>
        <w:pStyle w:val="3"/>
        <w:tabs>
          <w:tab w:val="left" w:pos="2022"/>
        </w:tabs>
        <w:spacing w:before="33"/>
        <w:ind w:left="582"/>
        <w:rPr>
          <w:rFonts w:asciiTheme="majorEastAsia" w:hAnsiTheme="majorEastAsia" w:eastAsiaTheme="majorEastAsia"/>
          <w:lang w:eastAsia="zh-CN"/>
        </w:rPr>
      </w:pPr>
      <w:r>
        <w:rPr>
          <w:rFonts w:asciiTheme="majorEastAsia" w:hAnsiTheme="majorEastAsia" w:eastAsiaTheme="majorEastAsia"/>
          <w:lang w:eastAsia="zh-CN"/>
        </w:rPr>
        <w:t>传真：</w:t>
      </w:r>
      <w:r>
        <w:rPr>
          <w:rFonts w:asciiTheme="majorEastAsia" w:hAnsiTheme="majorEastAsia" w:eastAsiaTheme="majorEastAsia"/>
          <w:u w:val="single"/>
          <w:lang w:eastAsia="zh-CN"/>
        </w:rPr>
        <w:t xml:space="preserve"> </w:t>
      </w:r>
      <w:r>
        <w:rPr>
          <w:rFonts w:asciiTheme="majorEastAsia" w:hAnsiTheme="majorEastAsia" w:eastAsiaTheme="majorEastAsia"/>
          <w:u w:val="single"/>
          <w:lang w:eastAsia="zh-CN"/>
        </w:rPr>
        <w:tab/>
      </w:r>
    </w:p>
    <w:p>
      <w:pPr>
        <w:pStyle w:val="3"/>
        <w:spacing w:before="6"/>
        <w:rPr>
          <w:rFonts w:asciiTheme="majorEastAsia" w:hAnsiTheme="majorEastAsia" w:eastAsiaTheme="majorEastAsia"/>
          <w:sz w:val="22"/>
          <w:lang w:eastAsia="zh-CN"/>
        </w:rPr>
      </w:pPr>
    </w:p>
    <w:p>
      <w:pPr>
        <w:pStyle w:val="3"/>
        <w:spacing w:before="26"/>
        <w:ind w:left="630"/>
        <w:rPr>
          <w:rFonts w:asciiTheme="majorEastAsia" w:hAnsiTheme="majorEastAsia" w:eastAsiaTheme="majorEastAsia"/>
          <w:lang w:eastAsia="zh-CN"/>
        </w:rPr>
      </w:pPr>
      <w:r>
        <w:rPr>
          <w:rFonts w:asciiTheme="majorEastAsia" w:hAnsiTheme="majorEastAsia" w:eastAsiaTheme="majorEastAsia"/>
          <w:spacing w:val="22"/>
          <w:lang w:eastAsia="zh-CN"/>
        </w:rPr>
        <w:t>磋商响应单位</w:t>
      </w:r>
      <w:r>
        <w:rPr>
          <w:rFonts w:asciiTheme="majorEastAsia" w:hAnsiTheme="majorEastAsia" w:eastAsiaTheme="majorEastAsia"/>
          <w:spacing w:val="-120"/>
          <w:lang w:eastAsia="zh-CN"/>
        </w:rPr>
        <w:t>：</w:t>
      </w:r>
      <w:r>
        <w:rPr>
          <w:rFonts w:asciiTheme="majorEastAsia" w:hAnsiTheme="majorEastAsia" w:eastAsiaTheme="majorEastAsia"/>
          <w:u w:val="single"/>
          <w:lang w:eastAsia="zh-CN"/>
        </w:rPr>
        <w:t>（公章）</w:t>
      </w:r>
    </w:p>
    <w:p>
      <w:pPr>
        <w:pStyle w:val="3"/>
        <w:spacing w:before="10"/>
        <w:rPr>
          <w:rFonts w:asciiTheme="majorEastAsia" w:hAnsiTheme="majorEastAsia" w:eastAsiaTheme="majorEastAsia"/>
          <w:sz w:val="19"/>
          <w:lang w:eastAsia="zh-CN"/>
        </w:rPr>
      </w:pPr>
    </w:p>
    <w:p>
      <w:pPr>
        <w:pStyle w:val="3"/>
        <w:spacing w:before="27"/>
        <w:ind w:left="582"/>
        <w:rPr>
          <w:rFonts w:asciiTheme="majorEastAsia" w:hAnsiTheme="majorEastAsia" w:eastAsiaTheme="majorEastAsia"/>
          <w:lang w:eastAsia="zh-CN"/>
        </w:rPr>
      </w:pPr>
      <w:r>
        <w:rPr>
          <w:rFonts w:asciiTheme="majorEastAsia" w:hAnsiTheme="majorEastAsia" w:eastAsiaTheme="majorEastAsia"/>
          <w:lang w:eastAsia="zh-CN"/>
        </w:rPr>
        <w:t>法定代表人或委托代理人</w:t>
      </w:r>
      <w:r>
        <w:rPr>
          <w:rFonts w:asciiTheme="majorEastAsia" w:hAnsiTheme="majorEastAsia" w:eastAsiaTheme="majorEastAsia"/>
          <w:u w:val="single"/>
          <w:lang w:eastAsia="zh-CN"/>
        </w:rPr>
        <w:t>（签字）</w:t>
      </w:r>
    </w:p>
    <w:p>
      <w:pPr>
        <w:pStyle w:val="3"/>
        <w:rPr>
          <w:rFonts w:asciiTheme="majorEastAsia" w:hAnsiTheme="majorEastAsia" w:eastAsiaTheme="majorEastAsia"/>
          <w:sz w:val="20"/>
          <w:lang w:eastAsia="zh-CN"/>
        </w:rPr>
      </w:pPr>
    </w:p>
    <w:p>
      <w:pPr>
        <w:pStyle w:val="3"/>
        <w:spacing w:before="26"/>
        <w:ind w:right="4296" w:firstLine="720" w:firstLineChars="300"/>
        <w:rPr>
          <w:rFonts w:asciiTheme="majorEastAsia" w:hAnsiTheme="majorEastAsia" w:eastAsiaTheme="majorEastAsia"/>
          <w:lang w:eastAsia="zh-CN"/>
        </w:rPr>
      </w:pPr>
      <w:r>
        <w:rPr>
          <w:rFonts w:asciiTheme="majorEastAsia" w:hAnsiTheme="majorEastAsia" w:eastAsiaTheme="majorEastAsia"/>
          <w:lang w:eastAsia="zh-CN"/>
        </w:rPr>
        <w:t>日期：</w:t>
      </w: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rPr>
          <w:rFonts w:asciiTheme="majorEastAsia" w:hAnsiTheme="majorEastAsia" w:eastAsiaTheme="majorEastAsia"/>
          <w:sz w:val="20"/>
          <w:lang w:eastAsia="zh-CN"/>
        </w:rPr>
      </w:pPr>
    </w:p>
    <w:p>
      <w:pPr>
        <w:pStyle w:val="3"/>
        <w:spacing w:before="12"/>
        <w:rPr>
          <w:rFonts w:asciiTheme="majorEastAsia" w:hAnsiTheme="majorEastAsia" w:eastAsiaTheme="majorEastAsia"/>
          <w:sz w:val="29"/>
          <w:lang w:eastAsia="zh-CN"/>
        </w:rPr>
      </w:pPr>
    </w:p>
    <w:p>
      <w:pPr>
        <w:pStyle w:val="20"/>
        <w:spacing w:line="488" w:lineRule="exact"/>
        <w:ind w:left="768" w:right="291"/>
        <w:jc w:val="center"/>
        <w:rPr>
          <w:rFonts w:asciiTheme="majorEastAsia" w:hAnsiTheme="majorEastAsia" w:eastAsiaTheme="majorEastAsia"/>
          <w:w w:val="95"/>
          <w:sz w:val="32"/>
          <w:szCs w:val="32"/>
          <w:lang w:eastAsia="zh-CN"/>
        </w:rPr>
      </w:pPr>
      <w:bookmarkStart w:id="49" w:name="附：法定代表人《居民身份证》复印件：_"/>
      <w:bookmarkEnd w:id="49"/>
      <w:bookmarkStart w:id="50" w:name="二、法定代表人/负责人身份证明书_"/>
      <w:bookmarkEnd w:id="50"/>
    </w:p>
    <w:p>
      <w:pPr>
        <w:pStyle w:val="20"/>
        <w:spacing w:line="488" w:lineRule="exact"/>
        <w:ind w:left="768" w:right="291"/>
        <w:jc w:val="center"/>
        <w:rPr>
          <w:rFonts w:asciiTheme="majorEastAsia" w:hAnsiTheme="majorEastAsia" w:eastAsiaTheme="majorEastAsia"/>
          <w:sz w:val="32"/>
          <w:szCs w:val="32"/>
          <w:lang w:eastAsia="zh-CN"/>
        </w:rPr>
      </w:pPr>
      <w:r>
        <w:rPr>
          <w:rFonts w:asciiTheme="majorEastAsia" w:hAnsiTheme="majorEastAsia" w:eastAsiaTheme="majorEastAsia"/>
          <w:w w:val="95"/>
          <w:sz w:val="32"/>
          <w:szCs w:val="32"/>
          <w:lang w:eastAsia="zh-CN"/>
        </w:rPr>
        <w:t>二、法定代表人身份证明书</w:t>
      </w:r>
    </w:p>
    <w:p>
      <w:pPr>
        <w:pStyle w:val="3"/>
        <w:spacing w:before="7"/>
        <w:rPr>
          <w:rFonts w:asciiTheme="majorEastAsia" w:hAnsiTheme="majorEastAsia" w:eastAsiaTheme="majorEastAsia"/>
          <w:b/>
          <w:sz w:val="48"/>
          <w:lang w:eastAsia="zh-CN"/>
        </w:rPr>
      </w:pPr>
    </w:p>
    <w:p>
      <w:pPr>
        <w:spacing w:line="500" w:lineRule="exact"/>
        <w:rPr>
          <w:rFonts w:asciiTheme="majorEastAsia" w:hAnsiTheme="majorEastAsia" w:eastAsiaTheme="majorEastAsia"/>
          <w:lang w:eastAsia="zh-CN"/>
        </w:rPr>
      </w:pPr>
      <w:r>
        <w:rPr>
          <w:rFonts w:hint="eastAsia" w:asciiTheme="majorEastAsia" w:hAnsiTheme="majorEastAsia" w:eastAsiaTheme="majorEastAsia"/>
          <w:lang w:eastAsia="zh-CN"/>
        </w:rPr>
        <w:t>投 标 人：</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lang w:eastAsia="zh-CN"/>
        </w:rPr>
        <w:t xml:space="preserve">(盖章) </w:t>
      </w:r>
    </w:p>
    <w:p>
      <w:pPr>
        <w:spacing w:line="500" w:lineRule="exact"/>
        <w:rPr>
          <w:rFonts w:asciiTheme="majorEastAsia" w:hAnsiTheme="majorEastAsia" w:eastAsiaTheme="majorEastAsia"/>
          <w:lang w:eastAsia="zh-CN"/>
        </w:rPr>
      </w:pPr>
      <w:r>
        <w:rPr>
          <w:rFonts w:hint="eastAsia" w:asciiTheme="majorEastAsia" w:hAnsiTheme="majorEastAsia" w:eastAsiaTheme="majorEastAsia"/>
          <w:lang w:eastAsia="zh-CN"/>
        </w:rPr>
        <w:t>地    址：</w:t>
      </w:r>
      <w:r>
        <w:rPr>
          <w:rFonts w:hint="eastAsia" w:asciiTheme="majorEastAsia" w:hAnsiTheme="majorEastAsia" w:eastAsiaTheme="majorEastAsia"/>
          <w:u w:val="single"/>
          <w:lang w:eastAsia="zh-CN"/>
        </w:rPr>
        <w:t xml:space="preserve">                                  </w:t>
      </w:r>
    </w:p>
    <w:p>
      <w:pPr>
        <w:spacing w:line="500" w:lineRule="exact"/>
        <w:rPr>
          <w:rFonts w:asciiTheme="majorEastAsia" w:hAnsiTheme="majorEastAsia" w:eastAsiaTheme="majorEastAsia"/>
          <w:lang w:eastAsia="zh-CN"/>
        </w:rPr>
      </w:pPr>
      <w:r>
        <w:rPr>
          <w:rFonts w:hint="eastAsia" w:asciiTheme="majorEastAsia" w:hAnsiTheme="majorEastAsia" w:eastAsiaTheme="majorEastAsia"/>
          <w:lang w:eastAsia="zh-CN"/>
        </w:rPr>
        <w:t>成立时间：</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lang w:eastAsia="zh-CN"/>
        </w:rPr>
        <w:t>年</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lang w:eastAsia="zh-CN"/>
        </w:rPr>
        <w:t>月</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lang w:eastAsia="zh-CN"/>
        </w:rPr>
        <w:t>日</w:t>
      </w:r>
    </w:p>
    <w:p>
      <w:pPr>
        <w:spacing w:line="500" w:lineRule="exact"/>
        <w:rPr>
          <w:rFonts w:asciiTheme="majorEastAsia" w:hAnsiTheme="majorEastAsia" w:eastAsiaTheme="majorEastAsia"/>
          <w:lang w:eastAsia="zh-CN"/>
        </w:rPr>
      </w:pPr>
      <w:r>
        <w:rPr>
          <w:rFonts w:hint="eastAsia" w:asciiTheme="majorEastAsia" w:hAnsiTheme="majorEastAsia" w:eastAsiaTheme="majorEastAsia"/>
          <w:lang w:eastAsia="zh-CN"/>
        </w:rPr>
        <w:t xml:space="preserve">经营期限： </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lang w:eastAsia="zh-CN"/>
        </w:rPr>
        <w:t xml:space="preserve"> </w:t>
      </w:r>
    </w:p>
    <w:p>
      <w:pPr>
        <w:spacing w:line="500" w:lineRule="exact"/>
        <w:rPr>
          <w:rFonts w:asciiTheme="majorEastAsia" w:hAnsiTheme="majorEastAsia" w:eastAsiaTheme="majorEastAsia"/>
          <w:lang w:eastAsia="zh-CN"/>
        </w:rPr>
      </w:pPr>
      <w:r>
        <w:rPr>
          <w:rFonts w:hint="eastAsia" w:asciiTheme="majorEastAsia" w:hAnsiTheme="majorEastAsia" w:eastAsiaTheme="majorEastAsia"/>
          <w:lang w:eastAsia="zh-CN"/>
        </w:rPr>
        <w:t>姓    名：</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lang w:eastAsia="zh-CN"/>
        </w:rPr>
        <w:t xml:space="preserve">      </w:t>
      </w:r>
    </w:p>
    <w:p>
      <w:pPr>
        <w:spacing w:line="500" w:lineRule="exact"/>
        <w:rPr>
          <w:rFonts w:asciiTheme="majorEastAsia" w:hAnsiTheme="majorEastAsia" w:eastAsiaTheme="majorEastAsia"/>
          <w:lang w:eastAsia="zh-CN"/>
        </w:rPr>
      </w:pPr>
      <w:r>
        <w:rPr>
          <w:rFonts w:hint="eastAsia" w:asciiTheme="majorEastAsia" w:hAnsiTheme="majorEastAsia" w:eastAsiaTheme="majorEastAsia"/>
          <w:lang w:eastAsia="zh-CN"/>
        </w:rPr>
        <w:t>联系电话：</w:t>
      </w:r>
      <w:r>
        <w:rPr>
          <w:rFonts w:hint="eastAsia" w:asciiTheme="majorEastAsia" w:hAnsiTheme="majorEastAsia" w:eastAsiaTheme="majorEastAsia"/>
          <w:u w:val="single"/>
          <w:lang w:eastAsia="zh-CN"/>
        </w:rPr>
        <w:t xml:space="preserve">                         </w:t>
      </w:r>
    </w:p>
    <w:p>
      <w:pPr>
        <w:spacing w:line="500" w:lineRule="exact"/>
        <w:ind w:firstLine="660" w:firstLineChars="300"/>
        <w:rPr>
          <w:rFonts w:asciiTheme="majorEastAsia" w:hAnsiTheme="majorEastAsia" w:eastAsiaTheme="majorEastAsia"/>
          <w:lang w:eastAsia="zh-CN"/>
        </w:rPr>
      </w:pPr>
      <w:r>
        <w:rPr>
          <w:rFonts w:hint="eastAsia" w:asciiTheme="majorEastAsia" w:hAnsiTheme="majorEastAsia" w:eastAsiaTheme="majorEastAsia"/>
          <w:lang w:eastAsia="zh-CN"/>
        </w:rPr>
        <w:t>系                           （投标人名称）的法定代表人。</w:t>
      </w:r>
    </w:p>
    <w:p>
      <w:pPr>
        <w:spacing w:line="500" w:lineRule="exact"/>
        <w:rPr>
          <w:rFonts w:asciiTheme="majorEastAsia" w:hAnsiTheme="majorEastAsia" w:eastAsiaTheme="majorEastAsia"/>
          <w:lang w:eastAsia="zh-CN"/>
        </w:rPr>
      </w:pPr>
      <w:r>
        <w:rPr>
          <w:rFonts w:hint="eastAsia" w:asciiTheme="majorEastAsia" w:hAnsiTheme="majorEastAsia" w:eastAsiaTheme="majorEastAsia"/>
          <w:lang w:eastAsia="zh-CN"/>
        </w:rPr>
        <w:t>特此证明。</w:t>
      </w:r>
    </w:p>
    <w:p>
      <w:pPr>
        <w:spacing w:line="500" w:lineRule="exact"/>
        <w:rPr>
          <w:rFonts w:asciiTheme="majorEastAsia" w:hAnsiTheme="majorEastAsia" w:eastAsiaTheme="majorEastAsia"/>
          <w:sz w:val="28"/>
          <w:szCs w:val="28"/>
          <w:lang w:eastAsia="zh-CN"/>
        </w:rPr>
      </w:pPr>
      <w:r>
        <w:rPr>
          <w:rFonts w:asciiTheme="majorEastAsia" w:hAnsiTheme="majorEastAsia" w:eastAsiaTheme="majorEastAsia"/>
          <w:sz w:val="28"/>
          <w:szCs w:val="28"/>
        </w:rPr>
        <w:pict>
          <v:rect id="矩形 11" o:spid="_x0000_s2099" o:spt="1" style="position:absolute;left:0pt;margin-left:254.6pt;margin-top:10.65pt;height:150.4pt;width:225pt;z-index:251656192;mso-width-relative:page;mso-height-relative:page;" coordsize="21600,21600" o:gfxdata="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8c&#10;XxDXAAAACgEAAA8AAAAAAAAAAQAgAAAAIgAAAGRycy9kb3ducmV2LnhtbFBLAQIUABQAAAAIAIdO&#10;4kBC+pK86wEAAN4DAAAOAAAAAAAAAAEAIAAAACYBAABkcnMvZTJvRG9jLnhtbFBLBQYAAAAABgAG&#10;AFkBAACDBQAAAAA=&#10;">
            <v:path/>
            <v:fill focussize="0,0"/>
            <v:stroke/>
            <v:imagedata o:title=""/>
            <o:lock v:ext="edit"/>
            <v:textbox>
              <w:txbxContent>
                <w:p>
                  <w:pPr>
                    <w:rPr>
                      <w:rFonts w:eastAsia="黑体"/>
                      <w:b/>
                      <w:sz w:val="30"/>
                    </w:rPr>
                  </w:pPr>
                </w:p>
                <w:p>
                  <w:pPr>
                    <w:jc w:val="center"/>
                    <w:rPr>
                      <w:rFonts w:ascii="宋体" w:hAnsi="宋体"/>
                      <w:sz w:val="28"/>
                      <w:szCs w:val="28"/>
                      <w:lang w:eastAsia="zh-CN"/>
                    </w:rPr>
                  </w:pPr>
                  <w:r>
                    <w:rPr>
                      <w:rFonts w:hint="eastAsia" w:ascii="宋体" w:hAnsi="宋体"/>
                      <w:sz w:val="28"/>
                      <w:szCs w:val="28"/>
                      <w:lang w:eastAsia="zh-CN"/>
                    </w:rPr>
                    <w:t>法定代表人</w:t>
                  </w:r>
                </w:p>
                <w:p>
                  <w:pPr>
                    <w:jc w:val="center"/>
                    <w:rPr>
                      <w:rFonts w:ascii="宋体" w:hAnsi="宋体"/>
                      <w:sz w:val="28"/>
                      <w:lang w:eastAsia="zh-CN"/>
                    </w:rPr>
                  </w:pPr>
                  <w:r>
                    <w:rPr>
                      <w:rFonts w:hint="eastAsia" w:ascii="宋体" w:hAnsi="宋体"/>
                      <w:sz w:val="28"/>
                      <w:lang w:eastAsia="zh-CN"/>
                    </w:rPr>
                    <w:t>居民身份证背面复印件粘贴处</w:t>
                  </w:r>
                </w:p>
              </w:txbxContent>
            </v:textbox>
          </v:rect>
        </w:pict>
      </w:r>
    </w:p>
    <w:p>
      <w:pPr>
        <w:spacing w:line="500" w:lineRule="exact"/>
        <w:rPr>
          <w:rFonts w:asciiTheme="majorEastAsia" w:hAnsiTheme="majorEastAsia" w:eastAsiaTheme="majorEastAsia"/>
          <w:sz w:val="28"/>
          <w:szCs w:val="28"/>
          <w:lang w:eastAsia="zh-CN"/>
        </w:rPr>
      </w:pPr>
      <w:r>
        <w:rPr>
          <w:rFonts w:asciiTheme="majorEastAsia" w:hAnsiTheme="majorEastAsia" w:eastAsiaTheme="majorEastAsia"/>
          <w:sz w:val="28"/>
          <w:szCs w:val="28"/>
        </w:rPr>
        <w:pict>
          <v:rect id="矩形 10" o:spid="_x0000_s2098" o:spt="1" style="position:absolute;left:0pt;margin-left:9.35pt;margin-top:-14.35pt;height:150.4pt;width:234pt;z-index:251657216;mso-width-relative:page;mso-height-relative:page;" coordsize="21600,21600" o:gfxdata="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0GeJ&#10;1wAAAAoBAAAPAAAAAAAAAAEAIAAAACIAAABkcnMvZG93bnJldi54bWxQSwECFAAUAAAACACHTuJA&#10;aBATBukBAADeAwAADgAAAAAAAAABACAAAAAmAQAAZHJzL2Uyb0RvYy54bWxQSwUGAAAAAAYABgBZ&#10;AQAAgQUAAAAA&#10;">
            <v:path/>
            <v:fill focussize="0,0"/>
            <v:stroke/>
            <v:imagedata o:title=""/>
            <o:lock v:ext="edit"/>
            <v:textbox>
              <w:txbxContent>
                <w:p>
                  <w:pPr>
                    <w:ind w:left="-1131" w:leftChars="-514"/>
                    <w:rPr>
                      <w:rFonts w:eastAsia="黑体"/>
                      <w:b/>
                      <w:sz w:val="30"/>
                    </w:rPr>
                  </w:pPr>
                </w:p>
                <w:p>
                  <w:pPr>
                    <w:ind w:left="-1131" w:leftChars="-514"/>
                    <w:jc w:val="center"/>
                    <w:rPr>
                      <w:rFonts w:ascii="宋体" w:hAnsi="宋体"/>
                      <w:sz w:val="28"/>
                      <w:lang w:eastAsia="zh-CN"/>
                    </w:rPr>
                  </w:pPr>
                  <w:r>
                    <w:rPr>
                      <w:rFonts w:hint="eastAsia" w:ascii="宋体" w:hAnsi="宋体"/>
                      <w:sz w:val="28"/>
                      <w:lang w:eastAsia="zh-CN"/>
                    </w:rPr>
                    <w:t xml:space="preserve">        法定代表人</w:t>
                  </w:r>
                </w:p>
                <w:p>
                  <w:pPr>
                    <w:ind w:left="-1131" w:leftChars="-514"/>
                    <w:jc w:val="center"/>
                    <w:rPr>
                      <w:rFonts w:ascii="宋体" w:hAnsi="宋体"/>
                      <w:sz w:val="28"/>
                      <w:lang w:eastAsia="zh-CN"/>
                    </w:rPr>
                  </w:pPr>
                  <w:r>
                    <w:rPr>
                      <w:rFonts w:hint="eastAsia" w:ascii="宋体" w:hAnsi="宋体"/>
                      <w:sz w:val="28"/>
                      <w:lang w:eastAsia="zh-CN"/>
                    </w:rPr>
                    <w:t xml:space="preserve">        居民身份证正面复印件粘贴处</w:t>
                  </w:r>
                </w:p>
              </w:txbxContent>
            </v:textbox>
          </v:rect>
        </w:pict>
      </w:r>
    </w:p>
    <w:p>
      <w:pPr>
        <w:spacing w:line="500" w:lineRule="exact"/>
        <w:rPr>
          <w:rFonts w:asciiTheme="majorEastAsia" w:hAnsiTheme="majorEastAsia" w:eastAsiaTheme="majorEastAsia"/>
          <w:sz w:val="28"/>
          <w:szCs w:val="28"/>
          <w:lang w:eastAsia="zh-CN"/>
        </w:rPr>
      </w:pPr>
    </w:p>
    <w:p>
      <w:pPr>
        <w:spacing w:line="500" w:lineRule="exact"/>
        <w:rPr>
          <w:rFonts w:asciiTheme="majorEastAsia" w:hAnsiTheme="majorEastAsia" w:eastAsiaTheme="majorEastAsia"/>
          <w:sz w:val="28"/>
          <w:szCs w:val="28"/>
          <w:lang w:eastAsia="zh-CN"/>
        </w:rPr>
      </w:pPr>
    </w:p>
    <w:p>
      <w:pPr>
        <w:wordWrap w:val="0"/>
        <w:spacing w:line="500" w:lineRule="exact"/>
        <w:jc w:val="right"/>
        <w:rPr>
          <w:rFonts w:asciiTheme="majorEastAsia" w:hAnsiTheme="majorEastAsia" w:eastAsiaTheme="majorEastAsia"/>
          <w:sz w:val="28"/>
          <w:szCs w:val="28"/>
          <w:lang w:eastAsia="zh-CN"/>
        </w:rPr>
      </w:pPr>
    </w:p>
    <w:p>
      <w:pPr>
        <w:spacing w:line="500" w:lineRule="exact"/>
        <w:jc w:val="right"/>
        <w:rPr>
          <w:rFonts w:asciiTheme="majorEastAsia" w:hAnsiTheme="majorEastAsia" w:eastAsiaTheme="majorEastAsia"/>
          <w:sz w:val="28"/>
          <w:szCs w:val="28"/>
          <w:lang w:eastAsia="zh-CN"/>
        </w:rPr>
      </w:pPr>
    </w:p>
    <w:p>
      <w:pPr>
        <w:spacing w:line="500" w:lineRule="exact"/>
        <w:ind w:right="560"/>
        <w:rPr>
          <w:rFonts w:asciiTheme="majorEastAsia" w:hAnsiTheme="majorEastAsia" w:eastAsiaTheme="majorEastAsia"/>
          <w:sz w:val="28"/>
          <w:szCs w:val="28"/>
          <w:lang w:eastAsia="zh-CN"/>
        </w:rPr>
      </w:pPr>
    </w:p>
    <w:p>
      <w:pPr>
        <w:pStyle w:val="23"/>
        <w:ind w:left="768" w:right="291"/>
        <w:jc w:val="center"/>
        <w:rPr>
          <w:rFonts w:asciiTheme="majorEastAsia" w:hAnsiTheme="majorEastAsia" w:eastAsiaTheme="majorEastAsia"/>
          <w:lang w:eastAsia="zh-CN"/>
        </w:rPr>
      </w:pPr>
      <w:r>
        <w:rPr>
          <w:rFonts w:asciiTheme="majorEastAsia" w:hAnsiTheme="majorEastAsia" w:eastAsiaTheme="majorEastAsia"/>
          <w:w w:val="95"/>
          <w:lang w:eastAsia="zh-CN"/>
        </w:rPr>
        <w:t>注:如法定代表人</w:t>
      </w:r>
      <w:r>
        <w:rPr>
          <w:rFonts w:hint="eastAsia" w:asciiTheme="majorEastAsia" w:hAnsiTheme="majorEastAsia" w:eastAsiaTheme="majorEastAsia"/>
          <w:w w:val="95"/>
          <w:lang w:eastAsia="zh-CN"/>
        </w:rPr>
        <w:t>亲自</w:t>
      </w:r>
      <w:r>
        <w:rPr>
          <w:rFonts w:asciiTheme="majorEastAsia" w:hAnsiTheme="majorEastAsia" w:eastAsiaTheme="majorEastAsia"/>
          <w:w w:val="95"/>
          <w:lang w:eastAsia="zh-CN"/>
        </w:rPr>
        <w:t>参加</w:t>
      </w:r>
      <w:r>
        <w:rPr>
          <w:rFonts w:hint="eastAsia" w:asciiTheme="majorEastAsia" w:hAnsiTheme="majorEastAsia" w:eastAsiaTheme="majorEastAsia"/>
          <w:w w:val="95"/>
          <w:lang w:eastAsia="zh-CN"/>
        </w:rPr>
        <w:t>开标</w:t>
      </w:r>
      <w:r>
        <w:rPr>
          <w:rFonts w:asciiTheme="majorEastAsia" w:hAnsiTheme="majorEastAsia" w:eastAsiaTheme="majorEastAsia"/>
          <w:w w:val="95"/>
          <w:lang w:eastAsia="zh-CN"/>
        </w:rPr>
        <w:t>会请填写此页</w:t>
      </w:r>
      <w:r>
        <w:rPr>
          <w:rFonts w:hint="eastAsia" w:asciiTheme="majorEastAsia" w:hAnsiTheme="majorEastAsia" w:eastAsiaTheme="majorEastAsia"/>
          <w:w w:val="95"/>
          <w:lang w:eastAsia="zh-CN"/>
        </w:rPr>
        <w:t>即可</w:t>
      </w:r>
      <w:r>
        <w:rPr>
          <w:rFonts w:asciiTheme="majorEastAsia" w:hAnsiTheme="majorEastAsia" w:eastAsiaTheme="majorEastAsia"/>
          <w:w w:val="95"/>
          <w:lang w:eastAsia="zh-CN"/>
        </w:rPr>
        <w:t>。</w:t>
      </w:r>
    </w:p>
    <w:p>
      <w:pPr>
        <w:spacing w:line="500" w:lineRule="exact"/>
        <w:ind w:right="560"/>
        <w:rPr>
          <w:rFonts w:asciiTheme="majorEastAsia" w:hAnsiTheme="majorEastAsia" w:eastAsiaTheme="majorEastAsia"/>
          <w:sz w:val="28"/>
          <w:szCs w:val="28"/>
          <w:lang w:eastAsia="zh-CN"/>
        </w:rPr>
      </w:pPr>
    </w:p>
    <w:p>
      <w:pPr>
        <w:spacing w:line="360" w:lineRule="auto"/>
        <w:ind w:right="560"/>
        <w:rPr>
          <w:rFonts w:asciiTheme="majorEastAsia" w:hAnsiTheme="majorEastAsia" w:eastAsiaTheme="majorEastAsia"/>
          <w:sz w:val="28"/>
          <w:szCs w:val="28"/>
          <w:u w:val="single"/>
          <w:lang w:eastAsia="zh-CN"/>
        </w:rPr>
      </w:pPr>
      <w:r>
        <w:rPr>
          <w:rFonts w:hint="eastAsia" w:asciiTheme="majorEastAsia" w:hAnsiTheme="majorEastAsia" w:eastAsiaTheme="majorEastAsia"/>
          <w:sz w:val="28"/>
          <w:szCs w:val="28"/>
          <w:lang w:eastAsia="zh-CN"/>
        </w:rPr>
        <w:t>投标人：（盖单位章）</w:t>
      </w:r>
    </w:p>
    <w:p>
      <w:pPr>
        <w:spacing w:line="360" w:lineRule="auto"/>
        <w:rPr>
          <w:rFonts w:cs="宋体" w:asciiTheme="majorEastAsia" w:hAnsiTheme="majorEastAsia" w:eastAsiaTheme="majorEastAsia"/>
          <w:b/>
          <w:position w:val="2"/>
          <w:sz w:val="28"/>
          <w:szCs w:val="28"/>
          <w:lang w:eastAsia="zh-CN"/>
        </w:rPr>
      </w:pPr>
      <w:r>
        <w:rPr>
          <w:rFonts w:hint="eastAsia" w:asciiTheme="majorEastAsia" w:hAnsiTheme="majorEastAsia" w:eastAsiaTheme="majorEastAsia"/>
          <w:sz w:val="28"/>
          <w:szCs w:val="28"/>
          <w:lang w:eastAsia="zh-CN"/>
        </w:rPr>
        <w:t>日  期：    年  月  日</w:t>
      </w:r>
    </w:p>
    <w:p>
      <w:pPr>
        <w:spacing w:line="360" w:lineRule="auto"/>
        <w:jc w:val="center"/>
        <w:rPr>
          <w:rFonts w:cs="宋体" w:asciiTheme="majorEastAsia" w:hAnsiTheme="majorEastAsia" w:eastAsiaTheme="majorEastAsia"/>
          <w:b/>
          <w:position w:val="2"/>
          <w:sz w:val="28"/>
          <w:szCs w:val="28"/>
          <w:lang w:eastAsia="zh-CN"/>
        </w:rPr>
      </w:pPr>
    </w:p>
    <w:p>
      <w:pPr>
        <w:spacing w:line="360" w:lineRule="auto"/>
        <w:jc w:val="center"/>
        <w:rPr>
          <w:rFonts w:ascii="宋体" w:hAnsi="宋体" w:cs="宋体"/>
          <w:b/>
          <w:position w:val="2"/>
          <w:sz w:val="28"/>
          <w:szCs w:val="28"/>
          <w:lang w:eastAsia="zh-CN"/>
        </w:rPr>
      </w:pPr>
    </w:p>
    <w:p>
      <w:pPr>
        <w:jc w:val="center"/>
        <w:rPr>
          <w:rFonts w:asciiTheme="majorEastAsia" w:hAnsiTheme="majorEastAsia" w:eastAsiaTheme="majorEastAsia"/>
          <w:lang w:eastAsia="zh-CN"/>
        </w:rPr>
        <w:sectPr>
          <w:footerReference r:id="rId9" w:type="default"/>
          <w:pgSz w:w="11910" w:h="16840"/>
          <w:pgMar w:top="1440" w:right="1080" w:bottom="1440" w:left="1080" w:header="0" w:footer="1203" w:gutter="0"/>
          <w:cols w:space="720" w:num="1"/>
          <w:docGrid w:linePitch="299" w:charSpace="0"/>
        </w:sectPr>
      </w:pPr>
    </w:p>
    <w:p>
      <w:pPr>
        <w:spacing w:line="441" w:lineRule="exact"/>
        <w:ind w:left="202" w:right="205"/>
        <w:jc w:val="center"/>
        <w:rPr>
          <w:rFonts w:asciiTheme="majorEastAsia" w:hAnsiTheme="majorEastAsia" w:eastAsiaTheme="majorEastAsia"/>
          <w:b/>
          <w:sz w:val="32"/>
          <w:szCs w:val="32"/>
          <w:lang w:eastAsia="zh-CN"/>
        </w:rPr>
      </w:pPr>
      <w:bookmarkStart w:id="51" w:name="附：授权委托代理人《居民身份证》复印件：_"/>
      <w:bookmarkEnd w:id="51"/>
      <w:r>
        <w:rPr>
          <w:rFonts w:asciiTheme="majorEastAsia" w:hAnsiTheme="majorEastAsia" w:eastAsiaTheme="majorEastAsia"/>
          <w:b/>
          <w:w w:val="95"/>
          <w:sz w:val="32"/>
          <w:szCs w:val="32"/>
          <w:lang w:eastAsia="zh-CN"/>
        </w:rPr>
        <w:t>三、法定代表人授权委托书</w:t>
      </w:r>
    </w:p>
    <w:p>
      <w:pPr>
        <w:pStyle w:val="3"/>
        <w:rPr>
          <w:rFonts w:asciiTheme="majorEastAsia" w:hAnsiTheme="majorEastAsia" w:eastAsiaTheme="majorEastAsia"/>
          <w:b/>
          <w:sz w:val="32"/>
          <w:szCs w:val="32"/>
          <w:lang w:eastAsia="zh-CN"/>
        </w:rPr>
      </w:pPr>
    </w:p>
    <w:p>
      <w:pPr>
        <w:pStyle w:val="3"/>
        <w:spacing w:before="12"/>
        <w:rPr>
          <w:rFonts w:asciiTheme="majorEastAsia" w:hAnsiTheme="majorEastAsia" w:eastAsiaTheme="majorEastAsia"/>
          <w:b/>
          <w:sz w:val="26"/>
          <w:lang w:eastAsia="zh-CN"/>
        </w:rPr>
      </w:pPr>
    </w:p>
    <w:p>
      <w:pPr>
        <w:pStyle w:val="3"/>
        <w:ind w:left="102"/>
        <w:rPr>
          <w:rFonts w:asciiTheme="majorEastAsia" w:hAnsiTheme="majorEastAsia" w:eastAsiaTheme="majorEastAsia"/>
          <w:lang w:eastAsia="zh-CN"/>
        </w:rPr>
      </w:pPr>
      <w:r>
        <w:rPr>
          <w:rFonts w:asciiTheme="majorEastAsia" w:hAnsiTheme="majorEastAsia" w:eastAsiaTheme="majorEastAsia"/>
          <w:spacing w:val="-60"/>
          <w:lang w:eastAsia="zh-CN"/>
        </w:rPr>
        <w:t>致：</w:t>
      </w:r>
      <w:r>
        <w:rPr>
          <w:rFonts w:asciiTheme="majorEastAsia" w:hAnsiTheme="majorEastAsia" w:eastAsiaTheme="majorEastAsia"/>
          <w:u w:val="single"/>
          <w:lang w:eastAsia="zh-CN"/>
        </w:rPr>
        <w:t>（采购</w:t>
      </w:r>
      <w:r>
        <w:rPr>
          <w:rFonts w:hint="eastAsia" w:asciiTheme="majorEastAsia" w:hAnsiTheme="majorEastAsia" w:eastAsiaTheme="majorEastAsia"/>
          <w:u w:val="single"/>
          <w:lang w:eastAsia="zh-CN"/>
        </w:rPr>
        <w:t>代理机构</w:t>
      </w:r>
      <w:r>
        <w:rPr>
          <w:rFonts w:asciiTheme="majorEastAsia" w:hAnsiTheme="majorEastAsia" w:eastAsiaTheme="majorEastAsia"/>
          <w:u w:val="single"/>
          <w:lang w:eastAsia="zh-CN"/>
        </w:rPr>
        <w:t>名称）</w:t>
      </w:r>
    </w:p>
    <w:p>
      <w:pPr>
        <w:pStyle w:val="3"/>
        <w:spacing w:before="185" w:line="374" w:lineRule="auto"/>
        <w:ind w:left="102" w:right="100" w:firstLine="480"/>
        <w:jc w:val="both"/>
        <w:rPr>
          <w:rFonts w:asciiTheme="majorEastAsia" w:hAnsiTheme="majorEastAsia" w:eastAsiaTheme="majorEastAsia"/>
          <w:lang w:eastAsia="zh-CN"/>
        </w:rPr>
      </w:pPr>
      <w:r>
        <w:rPr>
          <w:rFonts w:asciiTheme="majorEastAsia" w:hAnsiTheme="majorEastAsia" w:eastAsiaTheme="majorEastAsia"/>
          <w:lang w:eastAsia="zh-CN"/>
        </w:rPr>
        <w:t>本授权委托书声明：我</w:t>
      </w:r>
      <w:r>
        <w:rPr>
          <w:rFonts w:asciiTheme="majorEastAsia" w:hAnsiTheme="majorEastAsia" w:eastAsiaTheme="majorEastAsia"/>
          <w:u w:val="single"/>
          <w:lang w:eastAsia="zh-CN"/>
        </w:rPr>
        <w:t>（姓名）</w:t>
      </w:r>
      <w:r>
        <w:rPr>
          <w:rFonts w:asciiTheme="majorEastAsia" w:hAnsiTheme="majorEastAsia" w:eastAsiaTheme="majorEastAsia"/>
          <w:lang w:eastAsia="zh-CN"/>
        </w:rPr>
        <w:t>系（磋商响应单位）的法定代表人/负责人，现授权委托</w:t>
      </w:r>
      <w:r>
        <w:rPr>
          <w:rFonts w:asciiTheme="majorEastAsia" w:hAnsiTheme="majorEastAsia" w:eastAsiaTheme="majorEastAsia"/>
          <w:u w:val="single"/>
          <w:lang w:eastAsia="zh-CN"/>
        </w:rPr>
        <w:t>（单位名称）</w:t>
      </w:r>
      <w:r>
        <w:rPr>
          <w:rFonts w:asciiTheme="majorEastAsia" w:hAnsiTheme="majorEastAsia" w:eastAsiaTheme="majorEastAsia"/>
          <w:lang w:eastAsia="zh-CN"/>
        </w:rPr>
        <w:t>的</w:t>
      </w:r>
      <w:r>
        <w:rPr>
          <w:rFonts w:asciiTheme="majorEastAsia" w:hAnsiTheme="majorEastAsia" w:eastAsiaTheme="majorEastAsia"/>
          <w:u w:val="single"/>
          <w:lang w:eastAsia="zh-CN"/>
        </w:rPr>
        <w:t>（姓名）</w:t>
      </w:r>
      <w:r>
        <w:rPr>
          <w:rFonts w:asciiTheme="majorEastAsia" w:hAnsiTheme="majorEastAsia" w:eastAsiaTheme="majorEastAsia"/>
          <w:lang w:eastAsia="zh-CN"/>
        </w:rPr>
        <w:t>为我公司签署项目的磋商响应文件的法定代表人授权委托代理人，就磋商及合同的执行、完成， 全权代表我单位处理一切与之有关的事务。</w:t>
      </w:r>
    </w:p>
    <w:p>
      <w:pPr>
        <w:pStyle w:val="3"/>
        <w:rPr>
          <w:rFonts w:asciiTheme="majorEastAsia" w:hAnsiTheme="majorEastAsia" w:eastAsiaTheme="majorEastAsia"/>
          <w:lang w:eastAsia="zh-CN"/>
        </w:rPr>
      </w:pPr>
    </w:p>
    <w:p>
      <w:pPr>
        <w:pStyle w:val="3"/>
        <w:spacing w:before="2"/>
        <w:rPr>
          <w:rFonts w:asciiTheme="majorEastAsia" w:hAnsiTheme="majorEastAsia" w:eastAsiaTheme="majorEastAsia"/>
          <w:sz w:val="18"/>
          <w:lang w:eastAsia="zh-CN"/>
        </w:rPr>
      </w:pPr>
    </w:p>
    <w:p>
      <w:pPr>
        <w:pStyle w:val="3"/>
        <w:tabs>
          <w:tab w:val="left" w:pos="1841"/>
          <w:tab w:val="left" w:pos="2262"/>
          <w:tab w:val="left" w:pos="2814"/>
          <w:tab w:val="left" w:pos="5766"/>
        </w:tabs>
        <w:spacing w:before="1"/>
        <w:ind w:left="102"/>
        <w:rPr>
          <w:rFonts w:asciiTheme="majorEastAsia" w:hAnsiTheme="majorEastAsia" w:eastAsiaTheme="majorEastAsia"/>
          <w:lang w:eastAsia="zh-CN"/>
        </w:rPr>
      </w:pPr>
      <w:r>
        <w:rPr>
          <w:rFonts w:asciiTheme="majorEastAsia" w:hAnsiTheme="majorEastAsia" w:eastAsiaTheme="majorEastAsia"/>
          <w:spacing w:val="22"/>
          <w:lang w:eastAsia="zh-CN"/>
        </w:rPr>
        <w:t>本授权书</w:t>
      </w:r>
      <w:r>
        <w:rPr>
          <w:rFonts w:asciiTheme="majorEastAsia" w:hAnsiTheme="majorEastAsia" w:eastAsiaTheme="majorEastAsia"/>
          <w:spacing w:val="21"/>
          <w:lang w:eastAsia="zh-CN"/>
        </w:rPr>
        <w:t>于</w:t>
      </w:r>
      <w:r>
        <w:rPr>
          <w:rFonts w:asciiTheme="majorEastAsia" w:hAnsiTheme="majorEastAsia" w:eastAsiaTheme="majorEastAsia"/>
          <w:spacing w:val="21"/>
          <w:u w:val="single"/>
          <w:lang w:eastAsia="zh-CN"/>
        </w:rPr>
        <w:t xml:space="preserve"> </w:t>
      </w:r>
      <w:r>
        <w:rPr>
          <w:rFonts w:asciiTheme="majorEastAsia" w:hAnsiTheme="majorEastAsia" w:eastAsiaTheme="majorEastAsia"/>
          <w:spacing w:val="21"/>
          <w:u w:val="single"/>
          <w:lang w:eastAsia="zh-CN"/>
        </w:rPr>
        <w:tab/>
      </w:r>
      <w:r>
        <w:rPr>
          <w:rFonts w:asciiTheme="majorEastAsia" w:hAnsiTheme="majorEastAsia" w:eastAsiaTheme="majorEastAsia"/>
          <w:u w:val="single"/>
          <w:lang w:eastAsia="zh-CN"/>
        </w:rPr>
        <w:t>年</w:t>
      </w:r>
      <w:r>
        <w:rPr>
          <w:rFonts w:asciiTheme="majorEastAsia" w:hAnsiTheme="majorEastAsia" w:eastAsiaTheme="majorEastAsia"/>
          <w:u w:val="single"/>
          <w:lang w:eastAsia="zh-CN"/>
        </w:rPr>
        <w:tab/>
      </w:r>
      <w:r>
        <w:rPr>
          <w:rFonts w:asciiTheme="majorEastAsia" w:hAnsiTheme="majorEastAsia" w:eastAsiaTheme="majorEastAsia"/>
          <w:u w:val="single"/>
          <w:lang w:eastAsia="zh-CN"/>
        </w:rPr>
        <w:t>月</w:t>
      </w:r>
      <w:r>
        <w:rPr>
          <w:rFonts w:asciiTheme="majorEastAsia" w:hAnsiTheme="majorEastAsia" w:eastAsiaTheme="majorEastAsia"/>
          <w:u w:val="single"/>
          <w:lang w:eastAsia="zh-CN"/>
        </w:rPr>
        <w:tab/>
      </w:r>
      <w:r>
        <w:rPr>
          <w:rFonts w:asciiTheme="majorEastAsia" w:hAnsiTheme="majorEastAsia" w:eastAsiaTheme="majorEastAsia"/>
          <w:spacing w:val="22"/>
          <w:u w:val="single"/>
          <w:lang w:eastAsia="zh-CN"/>
        </w:rPr>
        <w:t>日</w:t>
      </w:r>
      <w:r>
        <w:rPr>
          <w:rFonts w:asciiTheme="majorEastAsia" w:hAnsiTheme="majorEastAsia" w:eastAsiaTheme="majorEastAsia"/>
          <w:spacing w:val="22"/>
          <w:lang w:eastAsia="zh-CN"/>
        </w:rPr>
        <w:t>签字生</w:t>
      </w:r>
      <w:r>
        <w:rPr>
          <w:rFonts w:asciiTheme="majorEastAsia" w:hAnsiTheme="majorEastAsia" w:eastAsiaTheme="majorEastAsia"/>
          <w:spacing w:val="21"/>
          <w:lang w:eastAsia="zh-CN"/>
        </w:rPr>
        <w:t>效</w:t>
      </w:r>
      <w:r>
        <w:rPr>
          <w:rFonts w:asciiTheme="majorEastAsia" w:hAnsiTheme="majorEastAsia" w:eastAsiaTheme="majorEastAsia"/>
          <w:lang w:eastAsia="zh-CN"/>
        </w:rPr>
        <w:t>，</w:t>
      </w:r>
      <w:r>
        <w:rPr>
          <w:rFonts w:asciiTheme="majorEastAsia" w:hAnsiTheme="majorEastAsia" w:eastAsiaTheme="majorEastAsia"/>
          <w:spacing w:val="-95"/>
          <w:lang w:eastAsia="zh-CN"/>
        </w:rPr>
        <w:t xml:space="preserve"> </w:t>
      </w:r>
      <w:r>
        <w:rPr>
          <w:rFonts w:asciiTheme="majorEastAsia" w:hAnsiTheme="majorEastAsia" w:eastAsiaTheme="majorEastAsia"/>
          <w:spacing w:val="22"/>
          <w:lang w:eastAsia="zh-CN"/>
        </w:rPr>
        <w:t>有效</w:t>
      </w:r>
      <w:r>
        <w:rPr>
          <w:rFonts w:asciiTheme="majorEastAsia" w:hAnsiTheme="majorEastAsia" w:eastAsiaTheme="majorEastAsia"/>
          <w:spacing w:val="21"/>
          <w:lang w:eastAsia="zh-CN"/>
        </w:rPr>
        <w:t>期</w:t>
      </w:r>
      <w:r>
        <w:rPr>
          <w:rFonts w:asciiTheme="majorEastAsia" w:hAnsiTheme="majorEastAsia" w:eastAsiaTheme="majorEastAsia"/>
          <w:spacing w:val="21"/>
          <w:u w:val="single"/>
          <w:lang w:eastAsia="zh-CN"/>
        </w:rPr>
        <w:t xml:space="preserve"> </w:t>
      </w:r>
      <w:r>
        <w:rPr>
          <w:rFonts w:asciiTheme="majorEastAsia" w:hAnsiTheme="majorEastAsia" w:eastAsiaTheme="majorEastAsia"/>
          <w:spacing w:val="21"/>
          <w:u w:val="single"/>
          <w:lang w:eastAsia="zh-CN"/>
        </w:rPr>
        <w:tab/>
      </w:r>
      <w:r>
        <w:rPr>
          <w:rFonts w:asciiTheme="majorEastAsia" w:hAnsiTheme="majorEastAsia" w:eastAsiaTheme="majorEastAsia"/>
          <w:spacing w:val="22"/>
          <w:lang w:eastAsia="zh-CN"/>
        </w:rPr>
        <w:t>天</w:t>
      </w:r>
      <w:r>
        <w:rPr>
          <w:rFonts w:asciiTheme="majorEastAsia" w:hAnsiTheme="majorEastAsia" w:eastAsiaTheme="majorEastAsia"/>
          <w:lang w:eastAsia="zh-CN"/>
        </w:rPr>
        <w:t>.</w:t>
      </w:r>
    </w:p>
    <w:p>
      <w:pPr>
        <w:pStyle w:val="3"/>
        <w:rPr>
          <w:rFonts w:asciiTheme="majorEastAsia" w:hAnsiTheme="majorEastAsia" w:eastAsiaTheme="majorEastAsia"/>
          <w:sz w:val="26"/>
          <w:lang w:eastAsia="zh-CN"/>
        </w:rPr>
      </w:pPr>
    </w:p>
    <w:p>
      <w:pPr>
        <w:pStyle w:val="3"/>
        <w:spacing w:before="1"/>
        <w:rPr>
          <w:rFonts w:asciiTheme="majorEastAsia" w:hAnsiTheme="majorEastAsia" w:eastAsiaTheme="majorEastAsia"/>
          <w:sz w:val="32"/>
          <w:lang w:eastAsia="zh-CN"/>
        </w:rPr>
      </w:pPr>
    </w:p>
    <w:p>
      <w:pPr>
        <w:pStyle w:val="3"/>
        <w:ind w:left="102"/>
        <w:rPr>
          <w:rFonts w:asciiTheme="majorEastAsia" w:hAnsiTheme="majorEastAsia" w:eastAsiaTheme="majorEastAsia"/>
          <w:lang w:eastAsia="zh-CN"/>
        </w:rPr>
      </w:pPr>
      <w:r>
        <w:rPr>
          <w:rFonts w:asciiTheme="majorEastAsia" w:hAnsiTheme="majorEastAsia" w:eastAsiaTheme="majorEastAsia"/>
          <w:spacing w:val="2"/>
          <w:lang w:eastAsia="zh-CN"/>
        </w:rPr>
        <w:t>磋商响应单位：</w:t>
      </w:r>
      <w:r>
        <w:rPr>
          <w:rFonts w:hint="eastAsia" w:asciiTheme="majorEastAsia" w:hAnsiTheme="majorEastAsia" w:eastAsiaTheme="majorEastAsia"/>
          <w:spacing w:val="2"/>
          <w:u w:val="single"/>
          <w:lang w:eastAsia="zh-CN"/>
        </w:rPr>
        <w:t xml:space="preserve">                          </w:t>
      </w:r>
      <w:r>
        <w:rPr>
          <w:rFonts w:hint="eastAsia" w:asciiTheme="majorEastAsia" w:hAnsiTheme="majorEastAsia" w:eastAsiaTheme="majorEastAsia"/>
          <w:spacing w:val="15"/>
          <w:lang w:eastAsia="zh-CN"/>
        </w:rPr>
        <w:t xml:space="preserve"> </w:t>
      </w:r>
      <w:r>
        <w:rPr>
          <w:rFonts w:asciiTheme="majorEastAsia" w:hAnsiTheme="majorEastAsia" w:eastAsiaTheme="majorEastAsia"/>
          <w:spacing w:val="15"/>
          <w:lang w:eastAsia="zh-CN"/>
        </w:rPr>
        <w:t>（</w:t>
      </w:r>
      <w:r>
        <w:rPr>
          <w:rFonts w:asciiTheme="majorEastAsia" w:hAnsiTheme="majorEastAsia" w:eastAsiaTheme="majorEastAsia"/>
          <w:spacing w:val="13"/>
          <w:lang w:eastAsia="zh-CN"/>
        </w:rPr>
        <w:t>公章</w:t>
      </w:r>
      <w:r>
        <w:rPr>
          <w:rFonts w:asciiTheme="majorEastAsia" w:hAnsiTheme="majorEastAsia" w:eastAsiaTheme="majorEastAsia"/>
          <w:lang w:eastAsia="zh-CN"/>
        </w:rPr>
        <w:t>）</w:t>
      </w:r>
    </w:p>
    <w:p>
      <w:pPr>
        <w:pStyle w:val="3"/>
        <w:spacing w:before="184" w:line="360" w:lineRule="auto"/>
        <w:ind w:left="102" w:right="5841"/>
        <w:rPr>
          <w:rFonts w:asciiTheme="majorEastAsia" w:hAnsiTheme="majorEastAsia" w:eastAsiaTheme="majorEastAsia"/>
          <w:spacing w:val="2"/>
          <w:u w:val="single"/>
          <w:lang w:eastAsia="zh-CN"/>
        </w:rPr>
      </w:pPr>
      <w:r>
        <w:rPr>
          <w:rFonts w:asciiTheme="majorEastAsia" w:hAnsiTheme="majorEastAsia" w:eastAsiaTheme="majorEastAsia"/>
          <w:lang w:eastAsia="zh-CN"/>
        </w:rPr>
        <w:t>法定代表人/负责人：</w:t>
      </w:r>
      <w:r>
        <w:rPr>
          <w:rFonts w:hint="eastAsia" w:asciiTheme="majorEastAsia" w:hAnsiTheme="majorEastAsia" w:eastAsiaTheme="majorEastAsia"/>
          <w:spacing w:val="2"/>
          <w:u w:val="single"/>
          <w:lang w:eastAsia="zh-CN"/>
        </w:rPr>
        <w:t xml:space="preserve">  </w:t>
      </w:r>
      <w:r>
        <w:rPr>
          <w:rFonts w:asciiTheme="majorEastAsia" w:hAnsiTheme="majorEastAsia" w:eastAsiaTheme="majorEastAsia"/>
          <w:lang w:eastAsia="zh-CN"/>
        </w:rPr>
        <w:t>（签字）委托代理人签字：</w:t>
      </w:r>
      <w:r>
        <w:rPr>
          <w:rFonts w:hint="eastAsia" w:asciiTheme="majorEastAsia" w:hAnsiTheme="majorEastAsia" w:eastAsiaTheme="majorEastAsia"/>
          <w:spacing w:val="2"/>
          <w:u w:val="single"/>
          <w:lang w:eastAsia="zh-CN"/>
        </w:rPr>
        <w:t xml:space="preserve">            </w:t>
      </w:r>
    </w:p>
    <w:p>
      <w:pPr>
        <w:pStyle w:val="3"/>
        <w:spacing w:before="67"/>
        <w:ind w:left="102"/>
        <w:rPr>
          <w:rFonts w:asciiTheme="majorEastAsia" w:hAnsiTheme="majorEastAsia" w:eastAsiaTheme="majorEastAsia"/>
          <w:lang w:eastAsia="zh-CN"/>
        </w:rPr>
      </w:pPr>
      <w:r>
        <w:rPr>
          <w:rFonts w:asciiTheme="majorEastAsia" w:hAnsiTheme="majorEastAsia" w:eastAsiaTheme="majorEastAsia"/>
          <w:lang w:eastAsia="zh-CN"/>
        </w:rPr>
        <w:t>委托代理人联系电话：</w:t>
      </w:r>
      <w:r>
        <w:rPr>
          <w:rFonts w:hint="eastAsia" w:asciiTheme="majorEastAsia" w:hAnsiTheme="majorEastAsia" w:eastAsiaTheme="majorEastAsia"/>
          <w:spacing w:val="2"/>
          <w:u w:val="single"/>
          <w:lang w:eastAsia="zh-CN"/>
        </w:rPr>
        <w:t xml:space="preserve">            </w:t>
      </w:r>
    </w:p>
    <w:p>
      <w:pPr>
        <w:pStyle w:val="3"/>
        <w:spacing w:before="10"/>
        <w:rPr>
          <w:rFonts w:asciiTheme="majorEastAsia" w:hAnsiTheme="majorEastAsia" w:eastAsiaTheme="majorEastAsia"/>
          <w:sz w:val="21"/>
          <w:lang w:eastAsia="zh-CN"/>
        </w:rPr>
      </w:pPr>
    </w:p>
    <w:p>
      <w:pPr>
        <w:pStyle w:val="3"/>
        <w:spacing w:before="1"/>
        <w:ind w:left="102"/>
        <w:rPr>
          <w:rFonts w:asciiTheme="majorEastAsia" w:hAnsiTheme="majorEastAsia" w:eastAsiaTheme="majorEastAsia"/>
          <w:lang w:eastAsia="zh-CN"/>
        </w:rPr>
      </w:pPr>
      <w:r>
        <w:rPr>
          <w:rFonts w:asciiTheme="majorEastAsia" w:hAnsiTheme="majorEastAsia" w:eastAsiaTheme="majorEastAsia"/>
          <w:lang w:eastAsia="zh-CN"/>
        </w:rPr>
        <w:t>附：授权委托代理人《居民身份证》复印件</w:t>
      </w:r>
      <w:r>
        <w:rPr>
          <w:rFonts w:hint="eastAsia" w:asciiTheme="majorEastAsia" w:hAnsiTheme="majorEastAsia" w:eastAsiaTheme="majorEastAsia"/>
          <w:lang w:eastAsia="zh-CN"/>
        </w:rPr>
        <w:t>（正、反两面）</w:t>
      </w:r>
      <w:r>
        <w:rPr>
          <w:rFonts w:asciiTheme="majorEastAsia" w:hAnsiTheme="majorEastAsia" w:eastAsiaTheme="majorEastAsia"/>
          <w:lang w:eastAsia="zh-CN"/>
        </w:rPr>
        <w:t>：</w:t>
      </w:r>
    </w:p>
    <w:p>
      <w:pPr>
        <w:pStyle w:val="3"/>
        <w:spacing w:before="1"/>
        <w:rPr>
          <w:rFonts w:asciiTheme="majorEastAsia" w:hAnsiTheme="majorEastAsia" w:eastAsiaTheme="majorEastAsia"/>
          <w:sz w:val="9"/>
          <w:lang w:eastAsia="zh-CN"/>
        </w:rPr>
      </w:pPr>
    </w:p>
    <w:p>
      <w:pPr>
        <w:pStyle w:val="3"/>
        <w:rPr>
          <w:rFonts w:asciiTheme="majorEastAsia" w:hAnsiTheme="majorEastAsia" w:eastAsiaTheme="majorEastAsia"/>
          <w:lang w:eastAsia="zh-CN"/>
        </w:rPr>
      </w:pPr>
    </w:p>
    <w:tbl>
      <w:tblPr>
        <w:tblStyle w:val="9"/>
        <w:tblW w:w="6938" w:type="dxa"/>
        <w:jc w:val="center"/>
        <w:tblInd w:w="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jc w:val="center"/>
        </w:trPr>
        <w:tc>
          <w:tcPr>
            <w:tcW w:w="3469" w:type="dxa"/>
          </w:tcPr>
          <w:p>
            <w:pPr>
              <w:pStyle w:val="3"/>
              <w:rPr>
                <w:rFonts w:asciiTheme="majorEastAsia" w:hAnsiTheme="majorEastAsia" w:eastAsiaTheme="majorEastAsia"/>
                <w:lang w:eastAsia="zh-CN"/>
              </w:rPr>
            </w:pPr>
          </w:p>
          <w:p>
            <w:pPr>
              <w:pStyle w:val="3"/>
              <w:rPr>
                <w:rFonts w:asciiTheme="majorEastAsia" w:hAnsiTheme="majorEastAsia" w:eastAsiaTheme="majorEastAsia"/>
                <w:lang w:eastAsia="zh-CN"/>
              </w:rPr>
            </w:pPr>
          </w:p>
          <w:p>
            <w:pPr>
              <w:pStyle w:val="3"/>
              <w:spacing w:before="12"/>
              <w:ind w:firstLine="1350" w:firstLineChars="500"/>
              <w:rPr>
                <w:rFonts w:asciiTheme="majorEastAsia" w:hAnsiTheme="majorEastAsia" w:eastAsiaTheme="majorEastAsia"/>
                <w:sz w:val="27"/>
                <w:lang w:eastAsia="zh-CN"/>
              </w:rPr>
            </w:pPr>
            <w:r>
              <w:rPr>
                <w:rFonts w:hint="eastAsia" w:asciiTheme="majorEastAsia" w:hAnsiTheme="majorEastAsia" w:eastAsiaTheme="majorEastAsia"/>
                <w:sz w:val="27"/>
                <w:lang w:eastAsia="zh-CN"/>
              </w:rPr>
              <w:t>正面</w:t>
            </w:r>
          </w:p>
          <w:p>
            <w:pPr>
              <w:pStyle w:val="3"/>
              <w:spacing w:before="12"/>
              <w:rPr>
                <w:rFonts w:asciiTheme="majorEastAsia" w:hAnsiTheme="majorEastAsia" w:eastAsiaTheme="majorEastAsia"/>
                <w:sz w:val="27"/>
                <w:lang w:eastAsia="zh-CN"/>
              </w:rPr>
            </w:pPr>
          </w:p>
          <w:p>
            <w:pPr>
              <w:pStyle w:val="3"/>
              <w:spacing w:before="12"/>
              <w:rPr>
                <w:rFonts w:asciiTheme="majorEastAsia" w:hAnsiTheme="majorEastAsia" w:eastAsiaTheme="majorEastAsia"/>
                <w:sz w:val="27"/>
                <w:lang w:eastAsia="zh-CN"/>
              </w:rPr>
            </w:pPr>
          </w:p>
          <w:p>
            <w:pPr>
              <w:pStyle w:val="3"/>
              <w:spacing w:before="12"/>
              <w:rPr>
                <w:rFonts w:asciiTheme="majorEastAsia" w:hAnsiTheme="majorEastAsia" w:eastAsiaTheme="majorEastAsia"/>
              </w:rPr>
            </w:pPr>
          </w:p>
        </w:tc>
        <w:tc>
          <w:tcPr>
            <w:tcW w:w="3469" w:type="dxa"/>
          </w:tcPr>
          <w:p>
            <w:pPr>
              <w:pStyle w:val="3"/>
              <w:rPr>
                <w:rFonts w:asciiTheme="majorEastAsia" w:hAnsiTheme="majorEastAsia" w:eastAsiaTheme="majorEastAsia"/>
              </w:rPr>
            </w:pPr>
          </w:p>
          <w:p>
            <w:pPr>
              <w:pStyle w:val="3"/>
              <w:rPr>
                <w:rFonts w:asciiTheme="majorEastAsia" w:hAnsiTheme="majorEastAsia" w:eastAsiaTheme="majorEastAsia"/>
              </w:rPr>
            </w:pPr>
          </w:p>
          <w:p>
            <w:pPr>
              <w:pStyle w:val="3"/>
              <w:spacing w:before="12"/>
              <w:rPr>
                <w:rFonts w:asciiTheme="majorEastAsia" w:hAnsiTheme="majorEastAsia" w:eastAsiaTheme="majorEastAsia"/>
                <w:sz w:val="27"/>
                <w:lang w:eastAsia="zh-CN"/>
              </w:rPr>
            </w:pPr>
            <w:r>
              <w:rPr>
                <w:rFonts w:hint="eastAsia" w:asciiTheme="majorEastAsia" w:hAnsiTheme="majorEastAsia" w:eastAsiaTheme="majorEastAsia"/>
                <w:sz w:val="27"/>
                <w:lang w:eastAsia="zh-CN"/>
              </w:rPr>
              <w:t xml:space="preserve">          反面</w:t>
            </w:r>
          </w:p>
          <w:p>
            <w:pPr>
              <w:pStyle w:val="3"/>
              <w:spacing w:before="12"/>
              <w:rPr>
                <w:rFonts w:asciiTheme="majorEastAsia" w:hAnsiTheme="majorEastAsia" w:eastAsiaTheme="majorEastAsia"/>
                <w:sz w:val="27"/>
                <w:lang w:eastAsia="zh-CN"/>
              </w:rPr>
            </w:pPr>
          </w:p>
          <w:p>
            <w:pPr>
              <w:pStyle w:val="3"/>
              <w:spacing w:before="12"/>
              <w:rPr>
                <w:rFonts w:asciiTheme="majorEastAsia" w:hAnsiTheme="majorEastAsia" w:eastAsiaTheme="majorEastAsia"/>
                <w:sz w:val="27"/>
                <w:lang w:eastAsia="zh-CN"/>
              </w:rPr>
            </w:pPr>
          </w:p>
          <w:p>
            <w:pPr>
              <w:pStyle w:val="3"/>
              <w:spacing w:before="12"/>
              <w:rPr>
                <w:rFonts w:asciiTheme="majorEastAsia" w:hAnsiTheme="majorEastAsia" w:eastAsiaTheme="majorEastAsia"/>
              </w:rPr>
            </w:pPr>
          </w:p>
        </w:tc>
      </w:tr>
    </w:tbl>
    <w:p>
      <w:pPr>
        <w:pStyle w:val="3"/>
        <w:rPr>
          <w:rFonts w:asciiTheme="majorEastAsia" w:hAnsiTheme="majorEastAsia" w:eastAsiaTheme="majorEastAsia"/>
        </w:rPr>
      </w:pPr>
    </w:p>
    <w:p>
      <w:pPr>
        <w:pStyle w:val="3"/>
        <w:rPr>
          <w:rFonts w:asciiTheme="majorEastAsia" w:hAnsiTheme="majorEastAsia" w:eastAsiaTheme="majorEastAsia"/>
        </w:rPr>
      </w:pPr>
    </w:p>
    <w:p>
      <w:pPr>
        <w:rPr>
          <w:rFonts w:asciiTheme="majorEastAsia" w:hAnsiTheme="majorEastAsia" w:eastAsiaTheme="majorEastAsia"/>
          <w:lang w:eastAsia="zh-CN"/>
        </w:rPr>
        <w:sectPr>
          <w:pgSz w:w="11910" w:h="16840"/>
          <w:pgMar w:top="1440" w:right="1080" w:bottom="1440" w:left="1080" w:header="0" w:footer="1203" w:gutter="0"/>
          <w:cols w:space="720" w:num="1"/>
          <w:docGrid w:linePitch="299" w:charSpace="0"/>
        </w:sectPr>
      </w:pPr>
    </w:p>
    <w:p>
      <w:pPr>
        <w:spacing w:line="445" w:lineRule="exact"/>
        <w:ind w:left="3212"/>
        <w:rPr>
          <w:rFonts w:asciiTheme="majorEastAsia" w:hAnsiTheme="majorEastAsia" w:eastAsiaTheme="majorEastAsia"/>
          <w:b/>
          <w:sz w:val="36"/>
          <w:lang w:eastAsia="zh-CN"/>
        </w:rPr>
      </w:pPr>
      <w:bookmarkStart w:id="52" w:name="四、企业基本情况表_"/>
      <w:bookmarkEnd w:id="52"/>
      <w:r>
        <w:rPr>
          <w:rFonts w:asciiTheme="majorEastAsia" w:hAnsiTheme="majorEastAsia" w:eastAsiaTheme="majorEastAsia"/>
          <w:b/>
          <w:w w:val="95"/>
          <w:sz w:val="36"/>
          <w:lang w:eastAsia="zh-CN"/>
        </w:rPr>
        <w:t>四、</w:t>
      </w:r>
      <w:r>
        <w:rPr>
          <w:rFonts w:hint="eastAsia" w:asciiTheme="majorEastAsia" w:hAnsiTheme="majorEastAsia" w:eastAsiaTheme="majorEastAsia"/>
          <w:b/>
          <w:w w:val="95"/>
          <w:sz w:val="36"/>
          <w:lang w:eastAsia="zh-CN"/>
        </w:rPr>
        <w:t>供应商</w:t>
      </w:r>
      <w:r>
        <w:rPr>
          <w:rFonts w:asciiTheme="majorEastAsia" w:hAnsiTheme="majorEastAsia" w:eastAsiaTheme="majorEastAsia"/>
          <w:b/>
          <w:w w:val="95"/>
          <w:sz w:val="36"/>
          <w:lang w:eastAsia="zh-CN"/>
        </w:rPr>
        <w:t>基本情况表</w:t>
      </w:r>
    </w:p>
    <w:p>
      <w:pPr>
        <w:pStyle w:val="3"/>
        <w:spacing w:before="12"/>
        <w:rPr>
          <w:rFonts w:asciiTheme="majorEastAsia" w:hAnsiTheme="majorEastAsia" w:eastAsiaTheme="majorEastAsia"/>
          <w:b/>
          <w:sz w:val="31"/>
          <w:lang w:eastAsia="zh-CN"/>
        </w:rPr>
      </w:pPr>
    </w:p>
    <w:p>
      <w:pPr>
        <w:ind w:left="3616" w:right="3380"/>
        <w:jc w:val="center"/>
        <w:rPr>
          <w:rFonts w:asciiTheme="majorEastAsia" w:hAnsiTheme="majorEastAsia" w:eastAsiaTheme="majorEastAsia"/>
          <w:b/>
          <w:sz w:val="24"/>
          <w:lang w:eastAsia="zh-CN"/>
        </w:rPr>
      </w:pPr>
      <w:r>
        <w:rPr>
          <w:rFonts w:hint="eastAsia" w:asciiTheme="majorEastAsia" w:hAnsiTheme="majorEastAsia" w:eastAsiaTheme="majorEastAsia"/>
          <w:b/>
          <w:w w:val="95"/>
          <w:sz w:val="24"/>
          <w:lang w:eastAsia="zh-CN"/>
        </w:rPr>
        <w:t>供应商</w:t>
      </w:r>
      <w:r>
        <w:rPr>
          <w:rFonts w:asciiTheme="majorEastAsia" w:hAnsiTheme="majorEastAsia" w:eastAsiaTheme="majorEastAsia"/>
          <w:b/>
          <w:w w:val="95"/>
          <w:sz w:val="24"/>
          <w:lang w:eastAsia="zh-CN"/>
        </w:rPr>
        <w:t>基本情况表</w:t>
      </w:r>
    </w:p>
    <w:p>
      <w:pPr>
        <w:pStyle w:val="3"/>
        <w:spacing w:before="3"/>
        <w:rPr>
          <w:rFonts w:asciiTheme="majorEastAsia" w:hAnsiTheme="majorEastAsia" w:eastAsiaTheme="majorEastAsia"/>
          <w:b/>
          <w:sz w:val="21"/>
          <w:lang w:eastAsia="zh-CN"/>
        </w:rPr>
      </w:pPr>
    </w:p>
    <w:tbl>
      <w:tblPr>
        <w:tblStyle w:val="15"/>
        <w:tblW w:w="9175"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1459"/>
        <w:gridCol w:w="1440"/>
        <w:gridCol w:w="1440"/>
        <w:gridCol w:w="1440"/>
        <w:gridCol w:w="1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529" w:type="dxa"/>
          </w:tcPr>
          <w:p>
            <w:pPr>
              <w:pStyle w:val="25"/>
              <w:spacing w:before="89"/>
              <w:ind w:left="143" w:right="136"/>
              <w:jc w:val="center"/>
              <w:rPr>
                <w:rFonts w:asciiTheme="majorEastAsia" w:hAnsiTheme="majorEastAsia" w:eastAsiaTheme="majorEastAsia"/>
                <w:sz w:val="24"/>
              </w:rPr>
            </w:pPr>
            <w:r>
              <w:rPr>
                <w:rFonts w:hint="eastAsia" w:asciiTheme="majorEastAsia" w:hAnsiTheme="majorEastAsia" w:eastAsiaTheme="majorEastAsia"/>
                <w:sz w:val="24"/>
              </w:rPr>
              <w:t>单位名称</w:t>
            </w:r>
          </w:p>
        </w:tc>
        <w:tc>
          <w:tcPr>
            <w:tcW w:w="4339" w:type="dxa"/>
            <w:gridSpan w:val="3"/>
          </w:tcPr>
          <w:p>
            <w:pPr>
              <w:pStyle w:val="25"/>
              <w:rPr>
                <w:rFonts w:asciiTheme="majorEastAsia" w:hAnsiTheme="majorEastAsia" w:eastAsiaTheme="majorEastAsia"/>
                <w:sz w:val="24"/>
              </w:rPr>
            </w:pPr>
          </w:p>
        </w:tc>
        <w:tc>
          <w:tcPr>
            <w:tcW w:w="1440" w:type="dxa"/>
          </w:tcPr>
          <w:p>
            <w:pPr>
              <w:pStyle w:val="25"/>
              <w:spacing w:before="89"/>
              <w:ind w:left="97" w:right="92"/>
              <w:jc w:val="center"/>
              <w:rPr>
                <w:rFonts w:asciiTheme="majorEastAsia" w:hAnsiTheme="majorEastAsia" w:eastAsiaTheme="majorEastAsia"/>
                <w:sz w:val="24"/>
              </w:rPr>
            </w:pPr>
            <w:r>
              <w:rPr>
                <w:rFonts w:hint="eastAsia" w:asciiTheme="majorEastAsia" w:hAnsiTheme="majorEastAsia" w:eastAsiaTheme="majorEastAsia"/>
                <w:sz w:val="24"/>
              </w:rPr>
              <w:t>邮政编码</w:t>
            </w:r>
          </w:p>
        </w:tc>
        <w:tc>
          <w:tcPr>
            <w:tcW w:w="1867" w:type="dxa"/>
          </w:tcPr>
          <w:p>
            <w:pPr>
              <w:pStyle w:val="25"/>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529" w:type="dxa"/>
          </w:tcPr>
          <w:p>
            <w:pPr>
              <w:pStyle w:val="25"/>
              <w:spacing w:before="89"/>
              <w:ind w:left="143" w:right="136"/>
              <w:jc w:val="center"/>
              <w:rPr>
                <w:rFonts w:asciiTheme="majorEastAsia" w:hAnsiTheme="majorEastAsia" w:eastAsiaTheme="majorEastAsia"/>
                <w:sz w:val="24"/>
              </w:rPr>
            </w:pPr>
            <w:r>
              <w:rPr>
                <w:rFonts w:hint="eastAsia" w:asciiTheme="majorEastAsia" w:hAnsiTheme="majorEastAsia" w:eastAsiaTheme="majorEastAsia"/>
                <w:sz w:val="24"/>
              </w:rPr>
              <w:t>地址</w:t>
            </w:r>
          </w:p>
        </w:tc>
        <w:tc>
          <w:tcPr>
            <w:tcW w:w="4339" w:type="dxa"/>
            <w:gridSpan w:val="3"/>
          </w:tcPr>
          <w:p>
            <w:pPr>
              <w:pStyle w:val="25"/>
              <w:rPr>
                <w:rFonts w:asciiTheme="majorEastAsia" w:hAnsiTheme="majorEastAsia" w:eastAsiaTheme="majorEastAsia"/>
                <w:sz w:val="24"/>
              </w:rPr>
            </w:pPr>
          </w:p>
        </w:tc>
        <w:tc>
          <w:tcPr>
            <w:tcW w:w="1440" w:type="dxa"/>
          </w:tcPr>
          <w:p>
            <w:pPr>
              <w:pStyle w:val="25"/>
              <w:spacing w:before="89"/>
              <w:ind w:left="97" w:right="92"/>
              <w:jc w:val="center"/>
              <w:rPr>
                <w:rFonts w:asciiTheme="majorEastAsia" w:hAnsiTheme="majorEastAsia" w:eastAsiaTheme="majorEastAsia"/>
                <w:sz w:val="24"/>
              </w:rPr>
            </w:pPr>
            <w:r>
              <w:rPr>
                <w:rFonts w:hint="eastAsia" w:asciiTheme="majorEastAsia" w:hAnsiTheme="majorEastAsia" w:eastAsiaTheme="majorEastAsia"/>
                <w:sz w:val="24"/>
              </w:rPr>
              <w:t>联系电话</w:t>
            </w:r>
          </w:p>
        </w:tc>
        <w:tc>
          <w:tcPr>
            <w:tcW w:w="1867" w:type="dxa"/>
          </w:tcPr>
          <w:p>
            <w:pPr>
              <w:pStyle w:val="25"/>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529" w:type="dxa"/>
          </w:tcPr>
          <w:p>
            <w:pPr>
              <w:pStyle w:val="25"/>
              <w:spacing w:before="115"/>
              <w:ind w:left="143" w:right="136"/>
              <w:jc w:val="center"/>
              <w:rPr>
                <w:rFonts w:asciiTheme="majorEastAsia" w:hAnsiTheme="majorEastAsia" w:eastAsiaTheme="majorEastAsia"/>
                <w:sz w:val="24"/>
              </w:rPr>
            </w:pPr>
            <w:r>
              <w:rPr>
                <w:rFonts w:hint="eastAsia" w:asciiTheme="majorEastAsia" w:hAnsiTheme="majorEastAsia" w:eastAsiaTheme="majorEastAsia"/>
                <w:sz w:val="24"/>
              </w:rPr>
              <w:t>法定代表人</w:t>
            </w:r>
          </w:p>
        </w:tc>
        <w:tc>
          <w:tcPr>
            <w:tcW w:w="1459" w:type="dxa"/>
          </w:tcPr>
          <w:p>
            <w:pPr>
              <w:pStyle w:val="25"/>
              <w:rPr>
                <w:rFonts w:asciiTheme="majorEastAsia" w:hAnsiTheme="majorEastAsia" w:eastAsiaTheme="majorEastAsia"/>
                <w:sz w:val="24"/>
              </w:rPr>
            </w:pPr>
          </w:p>
        </w:tc>
        <w:tc>
          <w:tcPr>
            <w:tcW w:w="1440" w:type="dxa"/>
          </w:tcPr>
          <w:p>
            <w:pPr>
              <w:pStyle w:val="25"/>
              <w:spacing w:before="115"/>
              <w:ind w:left="96" w:right="92"/>
              <w:jc w:val="center"/>
              <w:rPr>
                <w:rFonts w:asciiTheme="majorEastAsia" w:hAnsiTheme="majorEastAsia" w:eastAsiaTheme="majorEastAsia"/>
                <w:sz w:val="24"/>
              </w:rPr>
            </w:pPr>
            <w:r>
              <w:rPr>
                <w:rFonts w:hint="eastAsia" w:asciiTheme="majorEastAsia" w:hAnsiTheme="majorEastAsia" w:eastAsiaTheme="majorEastAsia"/>
                <w:sz w:val="24"/>
              </w:rPr>
              <w:t>公司负责人</w:t>
            </w:r>
          </w:p>
        </w:tc>
        <w:tc>
          <w:tcPr>
            <w:tcW w:w="1440" w:type="dxa"/>
          </w:tcPr>
          <w:p>
            <w:pPr>
              <w:pStyle w:val="25"/>
              <w:rPr>
                <w:rFonts w:asciiTheme="majorEastAsia" w:hAnsiTheme="majorEastAsia" w:eastAsiaTheme="majorEastAsia"/>
                <w:sz w:val="24"/>
              </w:rPr>
            </w:pPr>
          </w:p>
        </w:tc>
        <w:tc>
          <w:tcPr>
            <w:tcW w:w="1440" w:type="dxa"/>
          </w:tcPr>
          <w:p>
            <w:pPr>
              <w:pStyle w:val="25"/>
              <w:spacing w:line="273" w:lineRule="exact"/>
              <w:ind w:left="237"/>
              <w:rPr>
                <w:rFonts w:asciiTheme="majorEastAsia" w:hAnsiTheme="majorEastAsia" w:eastAsiaTheme="majorEastAsia"/>
                <w:sz w:val="24"/>
              </w:rPr>
            </w:pPr>
            <w:r>
              <w:rPr>
                <w:rFonts w:hint="eastAsia" w:asciiTheme="majorEastAsia" w:hAnsiTheme="majorEastAsia" w:eastAsiaTheme="majorEastAsia"/>
                <w:sz w:val="24"/>
              </w:rPr>
              <w:t>营业执照</w:t>
            </w:r>
          </w:p>
          <w:p>
            <w:pPr>
              <w:pStyle w:val="25"/>
              <w:spacing w:line="313" w:lineRule="exact"/>
              <w:ind w:left="345"/>
              <w:rPr>
                <w:rFonts w:asciiTheme="majorEastAsia" w:hAnsiTheme="majorEastAsia" w:eastAsiaTheme="majorEastAsia"/>
                <w:sz w:val="24"/>
              </w:rPr>
            </w:pPr>
            <w:r>
              <w:rPr>
                <w:rFonts w:hint="eastAsia" w:asciiTheme="majorEastAsia" w:hAnsiTheme="majorEastAsia" w:eastAsiaTheme="majorEastAsia"/>
                <w:sz w:val="24"/>
              </w:rPr>
              <w:t>号码</w:t>
            </w:r>
          </w:p>
        </w:tc>
        <w:tc>
          <w:tcPr>
            <w:tcW w:w="1867" w:type="dxa"/>
          </w:tcPr>
          <w:p>
            <w:pPr>
              <w:pStyle w:val="25"/>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529" w:type="dxa"/>
          </w:tcPr>
          <w:p>
            <w:pPr>
              <w:pStyle w:val="25"/>
              <w:spacing w:before="89"/>
              <w:ind w:left="143" w:right="136"/>
              <w:jc w:val="center"/>
              <w:rPr>
                <w:rFonts w:asciiTheme="majorEastAsia" w:hAnsiTheme="majorEastAsia" w:eastAsiaTheme="majorEastAsia"/>
                <w:sz w:val="24"/>
              </w:rPr>
            </w:pPr>
            <w:r>
              <w:rPr>
                <w:rFonts w:hint="eastAsia" w:asciiTheme="majorEastAsia" w:hAnsiTheme="majorEastAsia" w:eastAsiaTheme="majorEastAsia"/>
                <w:sz w:val="24"/>
              </w:rPr>
              <w:t>注册资金</w:t>
            </w:r>
          </w:p>
        </w:tc>
        <w:tc>
          <w:tcPr>
            <w:tcW w:w="1459" w:type="dxa"/>
          </w:tcPr>
          <w:p>
            <w:pPr>
              <w:pStyle w:val="25"/>
              <w:rPr>
                <w:rFonts w:asciiTheme="majorEastAsia" w:hAnsiTheme="majorEastAsia" w:eastAsiaTheme="majorEastAsia"/>
                <w:sz w:val="24"/>
              </w:rPr>
            </w:pPr>
          </w:p>
        </w:tc>
        <w:tc>
          <w:tcPr>
            <w:tcW w:w="1440" w:type="dxa"/>
          </w:tcPr>
          <w:p>
            <w:pPr>
              <w:pStyle w:val="25"/>
              <w:spacing w:before="89"/>
              <w:ind w:left="96" w:right="92"/>
              <w:jc w:val="center"/>
              <w:rPr>
                <w:rFonts w:asciiTheme="majorEastAsia" w:hAnsiTheme="majorEastAsia" w:eastAsiaTheme="majorEastAsia"/>
                <w:sz w:val="24"/>
              </w:rPr>
            </w:pPr>
            <w:r>
              <w:rPr>
                <w:rFonts w:hint="eastAsia" w:asciiTheme="majorEastAsia" w:hAnsiTheme="majorEastAsia" w:eastAsiaTheme="majorEastAsia"/>
                <w:sz w:val="24"/>
              </w:rPr>
              <w:t>所有制性质</w:t>
            </w:r>
          </w:p>
        </w:tc>
        <w:tc>
          <w:tcPr>
            <w:tcW w:w="1440" w:type="dxa"/>
          </w:tcPr>
          <w:p>
            <w:pPr>
              <w:pStyle w:val="25"/>
              <w:rPr>
                <w:rFonts w:asciiTheme="majorEastAsia" w:hAnsiTheme="majorEastAsia" w:eastAsiaTheme="majorEastAsia"/>
                <w:sz w:val="24"/>
              </w:rPr>
            </w:pPr>
          </w:p>
        </w:tc>
        <w:tc>
          <w:tcPr>
            <w:tcW w:w="1440" w:type="dxa"/>
          </w:tcPr>
          <w:p>
            <w:pPr>
              <w:pStyle w:val="25"/>
              <w:spacing w:before="89"/>
              <w:ind w:left="97" w:right="92"/>
              <w:jc w:val="center"/>
              <w:rPr>
                <w:rFonts w:asciiTheme="majorEastAsia" w:hAnsiTheme="majorEastAsia" w:eastAsiaTheme="majorEastAsia"/>
                <w:sz w:val="24"/>
              </w:rPr>
            </w:pPr>
            <w:r>
              <w:rPr>
                <w:rFonts w:hint="eastAsia" w:asciiTheme="majorEastAsia" w:hAnsiTheme="majorEastAsia" w:eastAsiaTheme="majorEastAsia"/>
                <w:sz w:val="24"/>
              </w:rPr>
              <w:t>资质及等级</w:t>
            </w:r>
          </w:p>
        </w:tc>
        <w:tc>
          <w:tcPr>
            <w:tcW w:w="1867" w:type="dxa"/>
          </w:tcPr>
          <w:p>
            <w:pPr>
              <w:pStyle w:val="25"/>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529" w:type="dxa"/>
          </w:tcPr>
          <w:p>
            <w:pPr>
              <w:pStyle w:val="25"/>
              <w:spacing w:before="89"/>
              <w:ind w:left="143" w:right="136"/>
              <w:jc w:val="center"/>
              <w:rPr>
                <w:rFonts w:asciiTheme="majorEastAsia" w:hAnsiTheme="majorEastAsia" w:eastAsiaTheme="majorEastAsia"/>
                <w:sz w:val="24"/>
              </w:rPr>
            </w:pPr>
            <w:r>
              <w:rPr>
                <w:rFonts w:hint="eastAsia" w:asciiTheme="majorEastAsia" w:hAnsiTheme="majorEastAsia" w:eastAsiaTheme="majorEastAsia"/>
                <w:sz w:val="24"/>
              </w:rPr>
              <w:t>注册机关</w:t>
            </w:r>
          </w:p>
        </w:tc>
        <w:tc>
          <w:tcPr>
            <w:tcW w:w="1459" w:type="dxa"/>
          </w:tcPr>
          <w:p>
            <w:pPr>
              <w:pStyle w:val="25"/>
              <w:rPr>
                <w:rFonts w:asciiTheme="majorEastAsia" w:hAnsiTheme="majorEastAsia" w:eastAsiaTheme="majorEastAsia"/>
                <w:sz w:val="24"/>
              </w:rPr>
            </w:pPr>
          </w:p>
        </w:tc>
        <w:tc>
          <w:tcPr>
            <w:tcW w:w="1440" w:type="dxa"/>
          </w:tcPr>
          <w:p>
            <w:pPr>
              <w:pStyle w:val="25"/>
              <w:spacing w:before="89"/>
              <w:ind w:left="96" w:right="92"/>
              <w:jc w:val="center"/>
              <w:rPr>
                <w:rFonts w:asciiTheme="majorEastAsia" w:hAnsiTheme="majorEastAsia" w:eastAsiaTheme="majorEastAsia"/>
                <w:sz w:val="24"/>
              </w:rPr>
            </w:pPr>
            <w:r>
              <w:rPr>
                <w:rFonts w:hint="eastAsia" w:asciiTheme="majorEastAsia" w:hAnsiTheme="majorEastAsia" w:eastAsiaTheme="majorEastAsia"/>
                <w:sz w:val="24"/>
              </w:rPr>
              <w:t>注册时间</w:t>
            </w:r>
          </w:p>
        </w:tc>
        <w:tc>
          <w:tcPr>
            <w:tcW w:w="4747" w:type="dxa"/>
            <w:gridSpan w:val="3"/>
          </w:tcPr>
          <w:p>
            <w:pPr>
              <w:pStyle w:val="25"/>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7" w:hRule="atLeast"/>
        </w:trPr>
        <w:tc>
          <w:tcPr>
            <w:tcW w:w="1529" w:type="dxa"/>
          </w:tcPr>
          <w:p>
            <w:pPr>
              <w:pStyle w:val="25"/>
              <w:spacing w:before="7"/>
              <w:rPr>
                <w:rFonts w:asciiTheme="majorEastAsia" w:hAnsiTheme="majorEastAsia" w:eastAsiaTheme="majorEastAsia"/>
                <w:b/>
                <w:sz w:val="25"/>
              </w:rPr>
            </w:pPr>
          </w:p>
          <w:p>
            <w:pPr>
              <w:pStyle w:val="25"/>
              <w:spacing w:line="237" w:lineRule="auto"/>
              <w:ind w:left="523" w:right="515"/>
              <w:jc w:val="center"/>
              <w:rPr>
                <w:rFonts w:asciiTheme="majorEastAsia" w:hAnsiTheme="majorEastAsia" w:eastAsiaTheme="majorEastAsia"/>
                <w:sz w:val="24"/>
              </w:rPr>
            </w:pPr>
            <w:r>
              <w:rPr>
                <w:rFonts w:hint="eastAsia" w:asciiTheme="majorEastAsia" w:hAnsiTheme="majorEastAsia" w:eastAsiaTheme="majorEastAsia"/>
                <w:sz w:val="24"/>
              </w:rPr>
              <w:t>人员情况</w:t>
            </w:r>
          </w:p>
        </w:tc>
        <w:tc>
          <w:tcPr>
            <w:tcW w:w="7646" w:type="dxa"/>
            <w:gridSpan w:val="5"/>
          </w:tcPr>
          <w:p>
            <w:pPr>
              <w:pStyle w:val="25"/>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0" w:hRule="atLeast"/>
        </w:trPr>
        <w:tc>
          <w:tcPr>
            <w:tcW w:w="1529" w:type="dxa"/>
          </w:tcPr>
          <w:p>
            <w:pPr>
              <w:pStyle w:val="25"/>
              <w:rPr>
                <w:rFonts w:asciiTheme="majorEastAsia" w:hAnsiTheme="majorEastAsia" w:eastAsiaTheme="majorEastAsia"/>
                <w:b/>
                <w:sz w:val="24"/>
              </w:rPr>
            </w:pPr>
          </w:p>
          <w:p>
            <w:pPr>
              <w:pStyle w:val="25"/>
              <w:spacing w:before="157" w:line="237" w:lineRule="auto"/>
              <w:ind w:left="523" w:right="515"/>
              <w:jc w:val="both"/>
              <w:rPr>
                <w:rFonts w:asciiTheme="majorEastAsia" w:hAnsiTheme="majorEastAsia" w:eastAsiaTheme="majorEastAsia"/>
                <w:sz w:val="24"/>
              </w:rPr>
            </w:pPr>
            <w:r>
              <w:rPr>
                <w:rFonts w:hint="eastAsia" w:asciiTheme="majorEastAsia" w:hAnsiTheme="majorEastAsia" w:eastAsiaTheme="majorEastAsia"/>
                <w:sz w:val="24"/>
              </w:rPr>
              <w:t>业务开展情况</w:t>
            </w:r>
          </w:p>
        </w:tc>
        <w:tc>
          <w:tcPr>
            <w:tcW w:w="7646" w:type="dxa"/>
            <w:gridSpan w:val="5"/>
          </w:tcPr>
          <w:p>
            <w:pPr>
              <w:pStyle w:val="25"/>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7" w:hRule="atLeast"/>
        </w:trPr>
        <w:tc>
          <w:tcPr>
            <w:tcW w:w="1529" w:type="dxa"/>
          </w:tcPr>
          <w:p>
            <w:pPr>
              <w:pStyle w:val="25"/>
              <w:spacing w:before="3"/>
              <w:rPr>
                <w:rFonts w:asciiTheme="majorEastAsia" w:hAnsiTheme="majorEastAsia" w:eastAsiaTheme="majorEastAsia"/>
                <w:b/>
                <w:sz w:val="31"/>
              </w:rPr>
            </w:pPr>
          </w:p>
          <w:p>
            <w:pPr>
              <w:pStyle w:val="25"/>
              <w:spacing w:line="237" w:lineRule="auto"/>
              <w:ind w:left="523" w:right="515"/>
              <w:jc w:val="both"/>
              <w:rPr>
                <w:rFonts w:asciiTheme="majorEastAsia" w:hAnsiTheme="majorEastAsia" w:eastAsiaTheme="majorEastAsia"/>
                <w:sz w:val="24"/>
              </w:rPr>
            </w:pPr>
            <w:r>
              <w:rPr>
                <w:rFonts w:hint="eastAsia" w:asciiTheme="majorEastAsia" w:hAnsiTheme="majorEastAsia" w:eastAsiaTheme="majorEastAsia"/>
                <w:sz w:val="24"/>
              </w:rPr>
              <w:t>内部机构设置情况</w:t>
            </w:r>
          </w:p>
        </w:tc>
        <w:tc>
          <w:tcPr>
            <w:tcW w:w="7646" w:type="dxa"/>
            <w:gridSpan w:val="5"/>
          </w:tcPr>
          <w:p>
            <w:pPr>
              <w:pStyle w:val="25"/>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6" w:hRule="atLeast"/>
        </w:trPr>
        <w:tc>
          <w:tcPr>
            <w:tcW w:w="1529" w:type="dxa"/>
          </w:tcPr>
          <w:p>
            <w:pPr>
              <w:pStyle w:val="25"/>
              <w:rPr>
                <w:rFonts w:asciiTheme="majorEastAsia" w:hAnsiTheme="majorEastAsia" w:eastAsiaTheme="majorEastAsia"/>
                <w:b/>
                <w:sz w:val="24"/>
              </w:rPr>
            </w:pPr>
          </w:p>
          <w:p>
            <w:pPr>
              <w:pStyle w:val="25"/>
              <w:spacing w:before="2"/>
              <w:rPr>
                <w:rFonts w:asciiTheme="majorEastAsia" w:hAnsiTheme="majorEastAsia" w:eastAsiaTheme="majorEastAsia"/>
                <w:b/>
                <w:sz w:val="30"/>
              </w:rPr>
            </w:pPr>
          </w:p>
          <w:p>
            <w:pPr>
              <w:pStyle w:val="25"/>
              <w:spacing w:line="237" w:lineRule="auto"/>
              <w:ind w:left="523" w:right="515"/>
              <w:jc w:val="both"/>
              <w:rPr>
                <w:rFonts w:asciiTheme="majorEastAsia" w:hAnsiTheme="majorEastAsia" w:eastAsiaTheme="majorEastAsia"/>
                <w:sz w:val="24"/>
              </w:rPr>
            </w:pPr>
            <w:r>
              <w:rPr>
                <w:rFonts w:hint="eastAsia" w:asciiTheme="majorEastAsia" w:hAnsiTheme="majorEastAsia" w:eastAsiaTheme="majorEastAsia"/>
                <w:sz w:val="24"/>
              </w:rPr>
              <w:t>财务状况说明</w:t>
            </w:r>
          </w:p>
        </w:tc>
        <w:tc>
          <w:tcPr>
            <w:tcW w:w="7646" w:type="dxa"/>
            <w:gridSpan w:val="5"/>
          </w:tcPr>
          <w:p>
            <w:pPr>
              <w:pStyle w:val="25"/>
              <w:rPr>
                <w:rFonts w:asciiTheme="majorEastAsia" w:hAnsiTheme="majorEastAsia" w:eastAsiaTheme="majorEastAsia"/>
                <w:sz w:val="24"/>
              </w:rPr>
            </w:pPr>
          </w:p>
        </w:tc>
      </w:tr>
    </w:tbl>
    <w:p>
      <w:pPr>
        <w:pStyle w:val="3"/>
        <w:rPr>
          <w:rFonts w:asciiTheme="majorEastAsia" w:hAnsiTheme="majorEastAsia" w:eastAsiaTheme="majorEastAsia"/>
          <w:b/>
        </w:rPr>
      </w:pPr>
    </w:p>
    <w:p>
      <w:pPr>
        <w:pStyle w:val="3"/>
        <w:spacing w:before="205" w:line="345" w:lineRule="auto"/>
        <w:ind w:left="342" w:right="105"/>
        <w:rPr>
          <w:rFonts w:asciiTheme="majorEastAsia" w:hAnsiTheme="majorEastAsia" w:eastAsiaTheme="majorEastAsia"/>
          <w:lang w:eastAsia="zh-CN"/>
        </w:rPr>
      </w:pPr>
      <w:r>
        <w:rPr>
          <w:rFonts w:hint="eastAsia" w:asciiTheme="majorEastAsia" w:hAnsiTheme="majorEastAsia" w:eastAsiaTheme="majorEastAsia"/>
          <w:lang w:eastAsia="zh-CN"/>
        </w:rPr>
        <w:t xml:space="preserve"> </w:t>
      </w:r>
    </w:p>
    <w:p>
      <w:pPr>
        <w:spacing w:line="345" w:lineRule="auto"/>
        <w:rPr>
          <w:rFonts w:asciiTheme="majorEastAsia" w:hAnsiTheme="majorEastAsia" w:eastAsiaTheme="majorEastAsia"/>
        </w:rPr>
        <w:sectPr>
          <w:pgSz w:w="11910" w:h="16840"/>
          <w:pgMar w:top="1440" w:right="1080" w:bottom="1440" w:left="1080" w:header="0" w:footer="1203" w:gutter="0"/>
          <w:cols w:space="720" w:num="1"/>
          <w:docGrid w:linePitch="299" w:charSpace="0"/>
        </w:sectPr>
      </w:pPr>
    </w:p>
    <w:p>
      <w:pPr>
        <w:pStyle w:val="20"/>
        <w:spacing w:before="69" w:line="240" w:lineRule="auto"/>
        <w:ind w:left="2550"/>
        <w:rPr>
          <w:rFonts w:asciiTheme="majorEastAsia" w:hAnsiTheme="majorEastAsia" w:eastAsiaTheme="majorEastAsia"/>
          <w:lang w:eastAsia="zh-CN"/>
        </w:rPr>
      </w:pPr>
      <w:bookmarkStart w:id="53" w:name="五、拟派本项目的人员配备情况_"/>
      <w:bookmarkEnd w:id="53"/>
      <w:r>
        <w:rPr>
          <w:rFonts w:asciiTheme="majorEastAsia" w:hAnsiTheme="majorEastAsia" w:eastAsiaTheme="majorEastAsia"/>
          <w:w w:val="95"/>
          <w:lang w:eastAsia="zh-CN"/>
        </w:rPr>
        <w:t>五、拟派本项目的人员配备情况</w:t>
      </w:r>
    </w:p>
    <w:p>
      <w:pPr>
        <w:pStyle w:val="3"/>
        <w:spacing w:before="10"/>
        <w:rPr>
          <w:rFonts w:asciiTheme="majorEastAsia" w:hAnsiTheme="majorEastAsia" w:eastAsiaTheme="majorEastAsia"/>
          <w:b/>
          <w:sz w:val="41"/>
          <w:lang w:eastAsia="zh-CN"/>
        </w:rPr>
      </w:pPr>
    </w:p>
    <w:p>
      <w:pPr>
        <w:pStyle w:val="23"/>
        <w:ind w:left="4135" w:right="3401"/>
        <w:jc w:val="center"/>
        <w:rPr>
          <w:rFonts w:asciiTheme="majorEastAsia" w:hAnsiTheme="majorEastAsia" w:eastAsiaTheme="majorEastAsia"/>
          <w:lang w:eastAsia="zh-CN"/>
        </w:rPr>
      </w:pPr>
      <w:r>
        <w:rPr>
          <w:rFonts w:asciiTheme="majorEastAsia" w:hAnsiTheme="majorEastAsia" w:eastAsiaTheme="majorEastAsia"/>
          <w:w w:val="95"/>
          <w:lang w:eastAsia="zh-CN"/>
        </w:rPr>
        <w:t>供应商简况表</w:t>
      </w:r>
    </w:p>
    <w:p>
      <w:pPr>
        <w:pStyle w:val="3"/>
        <w:rPr>
          <w:rFonts w:asciiTheme="majorEastAsia" w:hAnsiTheme="majorEastAsia" w:eastAsiaTheme="majorEastAsia"/>
          <w:b/>
          <w:lang w:eastAsia="zh-CN"/>
        </w:rPr>
      </w:pPr>
      <w:r>
        <w:rPr>
          <w:rFonts w:asciiTheme="majorEastAsia" w:hAnsiTheme="majorEastAsia" w:eastAsiaTheme="majorEastAsia"/>
        </w:rPr>
        <w:pict>
          <v:shape id="_x0000_s2097" o:spid="_x0000_s2097" o:spt="202" type="#_x0000_t202" style="position:absolute;left:0pt;margin-left:69.7pt;margin-top:11.05pt;height:495.4pt;width:440.5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15"/>
                    <w:tblW w:w="8728" w:type="dxa"/>
                    <w:jc w:val="center"/>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7"/>
                    <w:gridCol w:w="1419"/>
                    <w:gridCol w:w="2125"/>
                    <w:gridCol w:w="1619"/>
                    <w:gridCol w:w="1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jc w:val="center"/>
                    </w:trPr>
                    <w:tc>
                      <w:tcPr>
                        <w:tcW w:w="3046" w:type="dxa"/>
                        <w:gridSpan w:val="2"/>
                        <w:tcBorders>
                          <w:left w:val="single" w:color="auto" w:sz="4" w:space="0"/>
                        </w:tcBorders>
                      </w:tcPr>
                      <w:p>
                        <w:pPr>
                          <w:pStyle w:val="25"/>
                          <w:spacing w:before="156"/>
                          <w:ind w:left="1014" w:right="1008"/>
                          <w:jc w:val="center"/>
                          <w:rPr>
                            <w:rFonts w:asciiTheme="majorEastAsia" w:hAnsiTheme="majorEastAsia" w:eastAsiaTheme="majorEastAsia"/>
                            <w:sz w:val="24"/>
                          </w:rPr>
                        </w:pPr>
                        <w:r>
                          <w:rPr>
                            <w:rFonts w:hint="eastAsia" w:asciiTheme="majorEastAsia" w:hAnsiTheme="majorEastAsia" w:eastAsiaTheme="majorEastAsia"/>
                            <w:sz w:val="24"/>
                          </w:rPr>
                          <w:t>单位名称</w:t>
                        </w:r>
                      </w:p>
                    </w:tc>
                    <w:tc>
                      <w:tcPr>
                        <w:tcW w:w="5682" w:type="dxa"/>
                        <w:gridSpan w:val="3"/>
                      </w:tcPr>
                      <w:p>
                        <w:pPr>
                          <w:pStyle w:val="25"/>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jc w:val="center"/>
                    </w:trPr>
                    <w:tc>
                      <w:tcPr>
                        <w:tcW w:w="3046" w:type="dxa"/>
                        <w:gridSpan w:val="2"/>
                        <w:tcBorders>
                          <w:left w:val="single" w:color="auto" w:sz="4" w:space="0"/>
                        </w:tcBorders>
                      </w:tcPr>
                      <w:p>
                        <w:pPr>
                          <w:pStyle w:val="25"/>
                          <w:spacing w:before="156"/>
                          <w:ind w:left="31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企业注册地及详细住所</w:t>
                        </w:r>
                      </w:p>
                    </w:tc>
                    <w:tc>
                      <w:tcPr>
                        <w:tcW w:w="5682" w:type="dxa"/>
                        <w:gridSpan w:val="3"/>
                      </w:tcPr>
                      <w:p>
                        <w:pPr>
                          <w:pStyle w:val="25"/>
                          <w:rPr>
                            <w:rFonts w:asciiTheme="majorEastAsia" w:hAnsiTheme="majorEastAsia" w:eastAsiaTheme="majorEastAsia"/>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7" w:hRule="atLeast"/>
                      <w:jc w:val="center"/>
                    </w:trPr>
                    <w:tc>
                      <w:tcPr>
                        <w:tcW w:w="3046" w:type="dxa"/>
                        <w:gridSpan w:val="2"/>
                        <w:tcBorders>
                          <w:left w:val="single" w:color="auto" w:sz="4" w:space="0"/>
                        </w:tcBorders>
                      </w:tcPr>
                      <w:p>
                        <w:pPr>
                          <w:pStyle w:val="25"/>
                          <w:spacing w:before="159"/>
                          <w:ind w:left="1014" w:right="1008"/>
                          <w:jc w:val="center"/>
                          <w:rPr>
                            <w:rFonts w:asciiTheme="majorEastAsia" w:hAnsiTheme="majorEastAsia" w:eastAsiaTheme="majorEastAsia"/>
                            <w:sz w:val="24"/>
                          </w:rPr>
                        </w:pPr>
                        <w:r>
                          <w:rPr>
                            <w:rFonts w:hint="eastAsia" w:asciiTheme="majorEastAsia" w:hAnsiTheme="majorEastAsia" w:eastAsiaTheme="majorEastAsia"/>
                            <w:sz w:val="24"/>
                          </w:rPr>
                          <w:t>成立时间</w:t>
                        </w:r>
                      </w:p>
                    </w:tc>
                    <w:tc>
                      <w:tcPr>
                        <w:tcW w:w="2125" w:type="dxa"/>
                      </w:tcPr>
                      <w:p>
                        <w:pPr>
                          <w:pStyle w:val="25"/>
                          <w:rPr>
                            <w:rFonts w:asciiTheme="majorEastAsia" w:hAnsiTheme="majorEastAsia" w:eastAsiaTheme="majorEastAsia"/>
                            <w:sz w:val="24"/>
                          </w:rPr>
                        </w:pPr>
                      </w:p>
                    </w:tc>
                    <w:tc>
                      <w:tcPr>
                        <w:tcW w:w="1619" w:type="dxa"/>
                      </w:tcPr>
                      <w:p>
                        <w:pPr>
                          <w:pStyle w:val="25"/>
                          <w:spacing w:before="159"/>
                          <w:ind w:left="184" w:right="184"/>
                          <w:jc w:val="center"/>
                          <w:rPr>
                            <w:rFonts w:asciiTheme="majorEastAsia" w:hAnsiTheme="majorEastAsia" w:eastAsiaTheme="majorEastAsia"/>
                            <w:sz w:val="24"/>
                          </w:rPr>
                        </w:pPr>
                        <w:r>
                          <w:rPr>
                            <w:rFonts w:hint="eastAsia" w:asciiTheme="majorEastAsia" w:hAnsiTheme="majorEastAsia" w:eastAsiaTheme="majorEastAsia"/>
                            <w:sz w:val="24"/>
                          </w:rPr>
                          <w:t>法定代表人</w:t>
                        </w:r>
                      </w:p>
                    </w:tc>
                    <w:tc>
                      <w:tcPr>
                        <w:tcW w:w="1938" w:type="dxa"/>
                      </w:tcPr>
                      <w:p>
                        <w:pPr>
                          <w:pStyle w:val="25"/>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jc w:val="center"/>
                    </w:trPr>
                    <w:tc>
                      <w:tcPr>
                        <w:tcW w:w="3046" w:type="dxa"/>
                        <w:gridSpan w:val="2"/>
                        <w:tcBorders>
                          <w:left w:val="single" w:color="auto" w:sz="4" w:space="0"/>
                        </w:tcBorders>
                      </w:tcPr>
                      <w:p>
                        <w:pPr>
                          <w:pStyle w:val="25"/>
                          <w:spacing w:before="156"/>
                          <w:ind w:left="1014" w:right="1008"/>
                          <w:jc w:val="center"/>
                          <w:rPr>
                            <w:rFonts w:asciiTheme="majorEastAsia" w:hAnsiTheme="majorEastAsia" w:eastAsiaTheme="majorEastAsia"/>
                            <w:sz w:val="24"/>
                          </w:rPr>
                        </w:pPr>
                        <w:r>
                          <w:rPr>
                            <w:rFonts w:hint="eastAsia" w:asciiTheme="majorEastAsia" w:hAnsiTheme="majorEastAsia" w:eastAsiaTheme="majorEastAsia"/>
                            <w:sz w:val="24"/>
                          </w:rPr>
                          <w:t>注册资金</w:t>
                        </w:r>
                      </w:p>
                    </w:tc>
                    <w:tc>
                      <w:tcPr>
                        <w:tcW w:w="2125" w:type="dxa"/>
                      </w:tcPr>
                      <w:p>
                        <w:pPr>
                          <w:pStyle w:val="25"/>
                          <w:rPr>
                            <w:rFonts w:asciiTheme="majorEastAsia" w:hAnsiTheme="majorEastAsia" w:eastAsiaTheme="majorEastAsia"/>
                            <w:sz w:val="24"/>
                          </w:rPr>
                        </w:pPr>
                      </w:p>
                    </w:tc>
                    <w:tc>
                      <w:tcPr>
                        <w:tcW w:w="1619" w:type="dxa"/>
                      </w:tcPr>
                      <w:p>
                        <w:pPr>
                          <w:pStyle w:val="25"/>
                          <w:spacing w:before="156"/>
                          <w:ind w:left="184" w:right="184"/>
                          <w:jc w:val="center"/>
                          <w:rPr>
                            <w:rFonts w:asciiTheme="majorEastAsia" w:hAnsiTheme="majorEastAsia" w:eastAsiaTheme="majorEastAsia"/>
                            <w:sz w:val="24"/>
                          </w:rPr>
                        </w:pPr>
                        <w:r>
                          <w:rPr>
                            <w:rFonts w:hint="eastAsia" w:asciiTheme="majorEastAsia" w:hAnsiTheme="majorEastAsia" w:eastAsiaTheme="majorEastAsia"/>
                            <w:sz w:val="24"/>
                          </w:rPr>
                          <w:t>流动资金</w:t>
                        </w:r>
                      </w:p>
                    </w:tc>
                    <w:tc>
                      <w:tcPr>
                        <w:tcW w:w="1938" w:type="dxa"/>
                      </w:tcPr>
                      <w:p>
                        <w:pPr>
                          <w:pStyle w:val="25"/>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6" w:hRule="atLeast"/>
                      <w:jc w:val="center"/>
                    </w:trPr>
                    <w:tc>
                      <w:tcPr>
                        <w:tcW w:w="1627" w:type="dxa"/>
                        <w:tcBorders>
                          <w:left w:val="single" w:color="auto" w:sz="4" w:space="0"/>
                        </w:tcBorders>
                      </w:tcPr>
                      <w:p>
                        <w:pPr>
                          <w:pStyle w:val="25"/>
                          <w:spacing w:before="4"/>
                          <w:rPr>
                            <w:rFonts w:asciiTheme="majorEastAsia" w:hAnsiTheme="majorEastAsia" w:eastAsiaTheme="majorEastAsia"/>
                            <w:sz w:val="27"/>
                          </w:rPr>
                        </w:pPr>
                      </w:p>
                      <w:p>
                        <w:pPr>
                          <w:pStyle w:val="25"/>
                          <w:ind w:left="326"/>
                          <w:rPr>
                            <w:rFonts w:asciiTheme="majorEastAsia" w:hAnsiTheme="majorEastAsia" w:eastAsiaTheme="majorEastAsia"/>
                            <w:sz w:val="24"/>
                          </w:rPr>
                        </w:pPr>
                        <w:r>
                          <w:rPr>
                            <w:rFonts w:hint="eastAsia" w:asciiTheme="majorEastAsia" w:hAnsiTheme="majorEastAsia" w:eastAsiaTheme="majorEastAsia"/>
                            <w:sz w:val="24"/>
                          </w:rPr>
                          <w:t>职工组成</w:t>
                        </w:r>
                      </w:p>
                    </w:tc>
                    <w:tc>
                      <w:tcPr>
                        <w:tcW w:w="7101" w:type="dxa"/>
                        <w:gridSpan w:val="4"/>
                      </w:tcPr>
                      <w:p>
                        <w:pPr>
                          <w:pStyle w:val="25"/>
                          <w:spacing w:before="205" w:line="237" w:lineRule="auto"/>
                          <w:ind w:left="3307" w:right="21" w:hanging="3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总计：人，其中高级职称：人，中级职称：人，拥有注册资格的：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8728" w:type="dxa"/>
                        <w:gridSpan w:val="5"/>
                        <w:tcBorders>
                          <w:left w:val="single" w:color="auto" w:sz="4" w:space="0"/>
                        </w:tcBorders>
                      </w:tcPr>
                      <w:p>
                        <w:pPr>
                          <w:pStyle w:val="25"/>
                          <w:spacing w:before="1"/>
                          <w:ind w:left="3253" w:right="3251"/>
                          <w:jc w:val="center"/>
                          <w:rPr>
                            <w:rFonts w:asciiTheme="majorEastAsia" w:hAnsiTheme="majorEastAsia" w:eastAsiaTheme="majorEastAsia"/>
                            <w:sz w:val="24"/>
                          </w:rPr>
                        </w:pPr>
                        <w:r>
                          <w:rPr>
                            <w:rFonts w:hint="eastAsia" w:asciiTheme="majorEastAsia" w:hAnsiTheme="majorEastAsia" w:eastAsiaTheme="majorEastAsia"/>
                            <w:sz w:val="24"/>
                          </w:rPr>
                          <w:t>近三年完成同类项目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0" w:hRule="atLeast"/>
                      <w:jc w:val="center"/>
                    </w:trPr>
                    <w:tc>
                      <w:tcPr>
                        <w:tcW w:w="8728" w:type="dxa"/>
                        <w:gridSpan w:val="5"/>
                        <w:tcBorders>
                          <w:left w:val="single" w:color="auto" w:sz="4" w:space="0"/>
                          <w:bottom w:val="single" w:color="auto" w:sz="4" w:space="0"/>
                        </w:tcBorders>
                      </w:tcPr>
                      <w:p>
                        <w:pPr>
                          <w:pStyle w:val="25"/>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jc w:val="center"/>
                    </w:trPr>
                    <w:tc>
                      <w:tcPr>
                        <w:tcW w:w="8728" w:type="dxa"/>
                        <w:gridSpan w:val="5"/>
                        <w:tcBorders>
                          <w:top w:val="single" w:color="auto" w:sz="4" w:space="0"/>
                          <w:left w:val="single" w:color="auto" w:sz="4" w:space="0"/>
                        </w:tcBorders>
                      </w:tcPr>
                      <w:p>
                        <w:pPr>
                          <w:pStyle w:val="25"/>
                          <w:rPr>
                            <w:rFonts w:ascii="Times New Roman"/>
                            <w:sz w:val="24"/>
                          </w:rPr>
                        </w:pPr>
                      </w:p>
                    </w:tc>
                  </w:tr>
                </w:tbl>
                <w:p>
                  <w:pPr>
                    <w:pStyle w:val="3"/>
                  </w:pPr>
                </w:p>
              </w:txbxContent>
            </v:textbox>
          </v:shape>
        </w:pict>
      </w: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spacing w:before="2"/>
        <w:rPr>
          <w:rFonts w:asciiTheme="majorEastAsia" w:hAnsiTheme="majorEastAsia" w:eastAsiaTheme="majorEastAsia"/>
          <w:b/>
          <w:sz w:val="21"/>
          <w:lang w:eastAsia="zh-CN"/>
        </w:rPr>
      </w:pPr>
    </w:p>
    <w:p>
      <w:pPr>
        <w:pStyle w:val="3"/>
        <w:rPr>
          <w:rFonts w:asciiTheme="majorEastAsia" w:hAnsiTheme="majorEastAsia" w:eastAsiaTheme="majorEastAsia"/>
          <w:lang w:eastAsia="zh-CN"/>
        </w:rPr>
      </w:pPr>
    </w:p>
    <w:p>
      <w:pPr>
        <w:pStyle w:val="3"/>
        <w:ind w:left="822"/>
        <w:rPr>
          <w:rFonts w:asciiTheme="majorEastAsia" w:hAnsiTheme="majorEastAsia" w:eastAsiaTheme="majorEastAsia"/>
          <w:lang w:eastAsia="zh-CN"/>
        </w:rPr>
      </w:pPr>
      <w:r>
        <w:rPr>
          <w:rFonts w:asciiTheme="majorEastAsia" w:hAnsiTheme="majorEastAsia" w:eastAsiaTheme="majorEastAsia"/>
          <w:lang w:eastAsia="zh-CN"/>
        </w:rPr>
        <w:t>本表后附相关资</w:t>
      </w:r>
      <w:r>
        <w:rPr>
          <w:rFonts w:hint="eastAsia" w:asciiTheme="majorEastAsia" w:hAnsiTheme="majorEastAsia" w:eastAsiaTheme="majorEastAsia"/>
          <w:lang w:eastAsia="zh-CN"/>
        </w:rPr>
        <w:t>格</w:t>
      </w:r>
      <w:r>
        <w:rPr>
          <w:rFonts w:asciiTheme="majorEastAsia" w:hAnsiTheme="majorEastAsia" w:eastAsiaTheme="majorEastAsia"/>
          <w:lang w:eastAsia="zh-CN"/>
        </w:rPr>
        <w:t>证书复印件</w:t>
      </w:r>
    </w:p>
    <w:p>
      <w:pPr>
        <w:rPr>
          <w:rFonts w:asciiTheme="majorEastAsia" w:hAnsiTheme="majorEastAsia" w:eastAsiaTheme="majorEastAsia"/>
          <w:lang w:eastAsia="zh-CN"/>
        </w:rPr>
        <w:sectPr>
          <w:pgSz w:w="11910" w:h="16840"/>
          <w:pgMar w:top="1440" w:right="1080" w:bottom="1440" w:left="1080" w:header="0" w:footer="1203" w:gutter="0"/>
          <w:cols w:space="720" w:num="1"/>
          <w:docGrid w:linePitch="299" w:charSpace="0"/>
        </w:sectPr>
      </w:pPr>
    </w:p>
    <w:p>
      <w:pPr>
        <w:pStyle w:val="23"/>
        <w:spacing w:before="10"/>
        <w:ind w:left="3335"/>
        <w:rPr>
          <w:rFonts w:asciiTheme="majorEastAsia" w:hAnsiTheme="majorEastAsia" w:eastAsiaTheme="majorEastAsia"/>
          <w:lang w:eastAsia="zh-CN"/>
        </w:rPr>
      </w:pPr>
      <w:r>
        <w:rPr>
          <w:rFonts w:asciiTheme="majorEastAsia" w:hAnsiTheme="majorEastAsia" w:eastAsiaTheme="majorEastAsia"/>
          <w:w w:val="95"/>
          <w:lang w:eastAsia="zh-CN"/>
        </w:rPr>
        <w:t>1、拟投入本项目人员汇总表</w:t>
      </w:r>
    </w:p>
    <w:p>
      <w:pPr>
        <w:pStyle w:val="3"/>
        <w:rPr>
          <w:rFonts w:asciiTheme="majorEastAsia" w:hAnsiTheme="majorEastAsia" w:eastAsiaTheme="majorEastAsia"/>
          <w:b/>
          <w:sz w:val="20"/>
          <w:lang w:eastAsia="zh-CN"/>
        </w:rPr>
      </w:pPr>
    </w:p>
    <w:p>
      <w:pPr>
        <w:pStyle w:val="3"/>
        <w:spacing w:before="12" w:after="1"/>
        <w:rPr>
          <w:rFonts w:asciiTheme="majorEastAsia" w:hAnsiTheme="majorEastAsia" w:eastAsiaTheme="majorEastAsia"/>
          <w:b/>
          <w:lang w:eastAsia="zh-CN"/>
        </w:rPr>
      </w:pPr>
    </w:p>
    <w:tbl>
      <w:tblPr>
        <w:tblStyle w:val="15"/>
        <w:tblW w:w="8738"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440"/>
        <w:gridCol w:w="720"/>
        <w:gridCol w:w="816"/>
        <w:gridCol w:w="984"/>
        <w:gridCol w:w="816"/>
        <w:gridCol w:w="881"/>
        <w:gridCol w:w="2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3" w:hRule="atLeast"/>
        </w:trPr>
        <w:tc>
          <w:tcPr>
            <w:tcW w:w="806" w:type="dxa"/>
          </w:tcPr>
          <w:p>
            <w:pPr>
              <w:pStyle w:val="25"/>
              <w:spacing w:before="7"/>
              <w:ind w:left="163"/>
              <w:rPr>
                <w:rFonts w:asciiTheme="majorEastAsia" w:hAnsiTheme="majorEastAsia" w:eastAsiaTheme="majorEastAsia"/>
                <w:sz w:val="24"/>
              </w:rPr>
            </w:pPr>
            <w:r>
              <w:rPr>
                <w:rFonts w:hint="eastAsia" w:asciiTheme="majorEastAsia" w:hAnsiTheme="majorEastAsia" w:eastAsiaTheme="majorEastAsia"/>
                <w:sz w:val="24"/>
              </w:rPr>
              <w:t>序号</w:t>
            </w:r>
          </w:p>
        </w:tc>
        <w:tc>
          <w:tcPr>
            <w:tcW w:w="1440" w:type="dxa"/>
          </w:tcPr>
          <w:p>
            <w:pPr>
              <w:pStyle w:val="25"/>
              <w:spacing w:before="7"/>
              <w:ind w:left="600"/>
              <w:rPr>
                <w:rFonts w:asciiTheme="majorEastAsia" w:hAnsiTheme="majorEastAsia" w:eastAsiaTheme="majorEastAsia"/>
                <w:sz w:val="24"/>
              </w:rPr>
            </w:pPr>
            <w:r>
              <w:rPr>
                <w:rFonts w:hint="eastAsia" w:asciiTheme="majorEastAsia" w:hAnsiTheme="majorEastAsia" w:eastAsiaTheme="majorEastAsia"/>
                <w:sz w:val="24"/>
              </w:rPr>
              <w:t>姓名</w:t>
            </w:r>
          </w:p>
        </w:tc>
        <w:tc>
          <w:tcPr>
            <w:tcW w:w="720" w:type="dxa"/>
          </w:tcPr>
          <w:p>
            <w:pPr>
              <w:pStyle w:val="25"/>
              <w:spacing w:before="7"/>
              <w:ind w:left="120"/>
              <w:rPr>
                <w:rFonts w:asciiTheme="majorEastAsia" w:hAnsiTheme="majorEastAsia" w:eastAsiaTheme="majorEastAsia"/>
                <w:sz w:val="24"/>
              </w:rPr>
            </w:pPr>
            <w:r>
              <w:rPr>
                <w:rFonts w:hint="eastAsia" w:asciiTheme="majorEastAsia" w:hAnsiTheme="majorEastAsia" w:eastAsiaTheme="majorEastAsia"/>
                <w:sz w:val="24"/>
              </w:rPr>
              <w:t>年龄</w:t>
            </w:r>
          </w:p>
        </w:tc>
        <w:tc>
          <w:tcPr>
            <w:tcW w:w="816" w:type="dxa"/>
          </w:tcPr>
          <w:p>
            <w:pPr>
              <w:pStyle w:val="25"/>
              <w:spacing w:before="7"/>
              <w:ind w:left="168"/>
              <w:rPr>
                <w:rFonts w:asciiTheme="majorEastAsia" w:hAnsiTheme="majorEastAsia" w:eastAsiaTheme="majorEastAsia"/>
                <w:sz w:val="24"/>
              </w:rPr>
            </w:pPr>
            <w:r>
              <w:rPr>
                <w:rFonts w:hint="eastAsia" w:asciiTheme="majorEastAsia" w:hAnsiTheme="majorEastAsia" w:eastAsiaTheme="majorEastAsia"/>
                <w:sz w:val="24"/>
              </w:rPr>
              <w:t>性别</w:t>
            </w:r>
          </w:p>
        </w:tc>
        <w:tc>
          <w:tcPr>
            <w:tcW w:w="984" w:type="dxa"/>
          </w:tcPr>
          <w:p>
            <w:pPr>
              <w:pStyle w:val="25"/>
              <w:spacing w:before="7"/>
              <w:ind w:left="252"/>
              <w:rPr>
                <w:rFonts w:asciiTheme="majorEastAsia" w:hAnsiTheme="majorEastAsia" w:eastAsiaTheme="majorEastAsia"/>
                <w:sz w:val="24"/>
              </w:rPr>
            </w:pPr>
            <w:r>
              <w:rPr>
                <w:rFonts w:hint="eastAsia" w:asciiTheme="majorEastAsia" w:hAnsiTheme="majorEastAsia" w:eastAsiaTheme="majorEastAsia"/>
                <w:sz w:val="24"/>
              </w:rPr>
              <w:t>学历</w:t>
            </w:r>
          </w:p>
        </w:tc>
        <w:tc>
          <w:tcPr>
            <w:tcW w:w="816" w:type="dxa"/>
          </w:tcPr>
          <w:p>
            <w:pPr>
              <w:pStyle w:val="25"/>
              <w:spacing w:before="7"/>
              <w:ind w:left="168"/>
              <w:rPr>
                <w:rFonts w:asciiTheme="majorEastAsia" w:hAnsiTheme="majorEastAsia" w:eastAsiaTheme="majorEastAsia"/>
                <w:sz w:val="24"/>
              </w:rPr>
            </w:pPr>
            <w:r>
              <w:rPr>
                <w:rFonts w:hint="eastAsia" w:asciiTheme="majorEastAsia" w:hAnsiTheme="majorEastAsia" w:eastAsiaTheme="majorEastAsia"/>
                <w:sz w:val="24"/>
              </w:rPr>
              <w:t>专业</w:t>
            </w:r>
          </w:p>
        </w:tc>
        <w:tc>
          <w:tcPr>
            <w:tcW w:w="881" w:type="dxa"/>
          </w:tcPr>
          <w:p>
            <w:pPr>
              <w:pStyle w:val="25"/>
              <w:spacing w:before="7"/>
              <w:ind w:left="202"/>
              <w:rPr>
                <w:rFonts w:asciiTheme="majorEastAsia" w:hAnsiTheme="majorEastAsia" w:eastAsiaTheme="majorEastAsia"/>
                <w:sz w:val="24"/>
              </w:rPr>
            </w:pPr>
            <w:r>
              <w:rPr>
                <w:rFonts w:hint="eastAsia" w:asciiTheme="majorEastAsia" w:hAnsiTheme="majorEastAsia" w:eastAsiaTheme="majorEastAsia"/>
                <w:sz w:val="24"/>
              </w:rPr>
              <w:t>职称</w:t>
            </w:r>
          </w:p>
        </w:tc>
        <w:tc>
          <w:tcPr>
            <w:tcW w:w="2275" w:type="dxa"/>
          </w:tcPr>
          <w:p>
            <w:pPr>
              <w:pStyle w:val="25"/>
              <w:spacing w:before="7"/>
              <w:ind w:left="177"/>
              <w:rPr>
                <w:rFonts w:asciiTheme="majorEastAsia" w:hAnsiTheme="majorEastAsia" w:eastAsiaTheme="majorEastAsia"/>
                <w:sz w:val="24"/>
              </w:rPr>
            </w:pPr>
            <w:r>
              <w:rPr>
                <w:rFonts w:hint="eastAsia" w:asciiTheme="majorEastAsia" w:hAnsiTheme="majorEastAsia" w:eastAsiaTheme="majorEastAsia"/>
                <w:sz w:val="24"/>
              </w:rPr>
              <w:t>在本项目拟任职务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06" w:type="dxa"/>
          </w:tcPr>
          <w:p>
            <w:pPr>
              <w:pStyle w:val="25"/>
              <w:rPr>
                <w:rFonts w:asciiTheme="majorEastAsia" w:hAnsiTheme="majorEastAsia" w:eastAsiaTheme="majorEastAsia"/>
              </w:rPr>
            </w:pPr>
          </w:p>
        </w:tc>
        <w:tc>
          <w:tcPr>
            <w:tcW w:w="1440" w:type="dxa"/>
          </w:tcPr>
          <w:p>
            <w:pPr>
              <w:pStyle w:val="25"/>
              <w:rPr>
                <w:rFonts w:asciiTheme="majorEastAsia" w:hAnsiTheme="majorEastAsia" w:eastAsiaTheme="majorEastAsia"/>
              </w:rPr>
            </w:pPr>
          </w:p>
        </w:tc>
        <w:tc>
          <w:tcPr>
            <w:tcW w:w="720"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984"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881" w:type="dxa"/>
          </w:tcPr>
          <w:p>
            <w:pPr>
              <w:pStyle w:val="25"/>
              <w:rPr>
                <w:rFonts w:asciiTheme="majorEastAsia" w:hAnsiTheme="majorEastAsia" w:eastAsiaTheme="majorEastAsia"/>
              </w:rPr>
            </w:pPr>
          </w:p>
        </w:tc>
        <w:tc>
          <w:tcPr>
            <w:tcW w:w="2275" w:type="dxa"/>
          </w:tcPr>
          <w:p>
            <w:pPr>
              <w:pStyle w:val="25"/>
              <w:rPr>
                <w:rFonts w:asciiTheme="majorEastAsia" w:hAnsiTheme="majorEastAsia" w:eastAsiaTheme="maj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06" w:type="dxa"/>
          </w:tcPr>
          <w:p>
            <w:pPr>
              <w:pStyle w:val="25"/>
              <w:rPr>
                <w:rFonts w:asciiTheme="majorEastAsia" w:hAnsiTheme="majorEastAsia" w:eastAsiaTheme="majorEastAsia"/>
              </w:rPr>
            </w:pPr>
          </w:p>
        </w:tc>
        <w:tc>
          <w:tcPr>
            <w:tcW w:w="1440" w:type="dxa"/>
          </w:tcPr>
          <w:p>
            <w:pPr>
              <w:pStyle w:val="25"/>
              <w:rPr>
                <w:rFonts w:asciiTheme="majorEastAsia" w:hAnsiTheme="majorEastAsia" w:eastAsiaTheme="majorEastAsia"/>
              </w:rPr>
            </w:pPr>
          </w:p>
        </w:tc>
        <w:tc>
          <w:tcPr>
            <w:tcW w:w="720"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984"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881" w:type="dxa"/>
          </w:tcPr>
          <w:p>
            <w:pPr>
              <w:pStyle w:val="25"/>
              <w:rPr>
                <w:rFonts w:asciiTheme="majorEastAsia" w:hAnsiTheme="majorEastAsia" w:eastAsiaTheme="majorEastAsia"/>
              </w:rPr>
            </w:pPr>
          </w:p>
        </w:tc>
        <w:tc>
          <w:tcPr>
            <w:tcW w:w="2275" w:type="dxa"/>
          </w:tcPr>
          <w:p>
            <w:pPr>
              <w:pStyle w:val="25"/>
              <w:rPr>
                <w:rFonts w:asciiTheme="majorEastAsia" w:hAnsiTheme="majorEastAsia" w:eastAsiaTheme="maj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806" w:type="dxa"/>
          </w:tcPr>
          <w:p>
            <w:pPr>
              <w:pStyle w:val="25"/>
              <w:rPr>
                <w:rFonts w:asciiTheme="majorEastAsia" w:hAnsiTheme="majorEastAsia" w:eastAsiaTheme="majorEastAsia"/>
              </w:rPr>
            </w:pPr>
          </w:p>
        </w:tc>
        <w:tc>
          <w:tcPr>
            <w:tcW w:w="1440" w:type="dxa"/>
          </w:tcPr>
          <w:p>
            <w:pPr>
              <w:pStyle w:val="25"/>
              <w:rPr>
                <w:rFonts w:asciiTheme="majorEastAsia" w:hAnsiTheme="majorEastAsia" w:eastAsiaTheme="majorEastAsia"/>
              </w:rPr>
            </w:pPr>
          </w:p>
        </w:tc>
        <w:tc>
          <w:tcPr>
            <w:tcW w:w="720"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984"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881" w:type="dxa"/>
          </w:tcPr>
          <w:p>
            <w:pPr>
              <w:pStyle w:val="25"/>
              <w:rPr>
                <w:rFonts w:asciiTheme="majorEastAsia" w:hAnsiTheme="majorEastAsia" w:eastAsiaTheme="majorEastAsia"/>
              </w:rPr>
            </w:pPr>
          </w:p>
        </w:tc>
        <w:tc>
          <w:tcPr>
            <w:tcW w:w="2275" w:type="dxa"/>
          </w:tcPr>
          <w:p>
            <w:pPr>
              <w:pStyle w:val="25"/>
              <w:rPr>
                <w:rFonts w:asciiTheme="majorEastAsia" w:hAnsiTheme="majorEastAsia" w:eastAsiaTheme="maj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06" w:type="dxa"/>
          </w:tcPr>
          <w:p>
            <w:pPr>
              <w:pStyle w:val="25"/>
              <w:rPr>
                <w:rFonts w:asciiTheme="majorEastAsia" w:hAnsiTheme="majorEastAsia" w:eastAsiaTheme="majorEastAsia"/>
              </w:rPr>
            </w:pPr>
          </w:p>
        </w:tc>
        <w:tc>
          <w:tcPr>
            <w:tcW w:w="1440" w:type="dxa"/>
          </w:tcPr>
          <w:p>
            <w:pPr>
              <w:pStyle w:val="25"/>
              <w:rPr>
                <w:rFonts w:asciiTheme="majorEastAsia" w:hAnsiTheme="majorEastAsia" w:eastAsiaTheme="majorEastAsia"/>
              </w:rPr>
            </w:pPr>
          </w:p>
        </w:tc>
        <w:tc>
          <w:tcPr>
            <w:tcW w:w="720"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984"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881" w:type="dxa"/>
          </w:tcPr>
          <w:p>
            <w:pPr>
              <w:pStyle w:val="25"/>
              <w:rPr>
                <w:rFonts w:asciiTheme="majorEastAsia" w:hAnsiTheme="majorEastAsia" w:eastAsiaTheme="majorEastAsia"/>
              </w:rPr>
            </w:pPr>
          </w:p>
        </w:tc>
        <w:tc>
          <w:tcPr>
            <w:tcW w:w="2275" w:type="dxa"/>
          </w:tcPr>
          <w:p>
            <w:pPr>
              <w:pStyle w:val="25"/>
              <w:rPr>
                <w:rFonts w:asciiTheme="majorEastAsia" w:hAnsiTheme="majorEastAsia" w:eastAsiaTheme="maj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06" w:type="dxa"/>
          </w:tcPr>
          <w:p>
            <w:pPr>
              <w:pStyle w:val="25"/>
              <w:rPr>
                <w:rFonts w:asciiTheme="majorEastAsia" w:hAnsiTheme="majorEastAsia" w:eastAsiaTheme="majorEastAsia"/>
              </w:rPr>
            </w:pPr>
          </w:p>
        </w:tc>
        <w:tc>
          <w:tcPr>
            <w:tcW w:w="1440" w:type="dxa"/>
          </w:tcPr>
          <w:p>
            <w:pPr>
              <w:pStyle w:val="25"/>
              <w:rPr>
                <w:rFonts w:asciiTheme="majorEastAsia" w:hAnsiTheme="majorEastAsia" w:eastAsiaTheme="majorEastAsia"/>
              </w:rPr>
            </w:pPr>
          </w:p>
        </w:tc>
        <w:tc>
          <w:tcPr>
            <w:tcW w:w="720"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984"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881" w:type="dxa"/>
          </w:tcPr>
          <w:p>
            <w:pPr>
              <w:pStyle w:val="25"/>
              <w:rPr>
                <w:rFonts w:asciiTheme="majorEastAsia" w:hAnsiTheme="majorEastAsia" w:eastAsiaTheme="majorEastAsia"/>
              </w:rPr>
            </w:pPr>
          </w:p>
        </w:tc>
        <w:tc>
          <w:tcPr>
            <w:tcW w:w="2275" w:type="dxa"/>
          </w:tcPr>
          <w:p>
            <w:pPr>
              <w:pStyle w:val="25"/>
              <w:rPr>
                <w:rFonts w:asciiTheme="majorEastAsia" w:hAnsiTheme="majorEastAsia" w:eastAsiaTheme="maj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806" w:type="dxa"/>
          </w:tcPr>
          <w:p>
            <w:pPr>
              <w:pStyle w:val="25"/>
              <w:rPr>
                <w:rFonts w:asciiTheme="majorEastAsia" w:hAnsiTheme="majorEastAsia" w:eastAsiaTheme="majorEastAsia"/>
              </w:rPr>
            </w:pPr>
          </w:p>
        </w:tc>
        <w:tc>
          <w:tcPr>
            <w:tcW w:w="1440" w:type="dxa"/>
          </w:tcPr>
          <w:p>
            <w:pPr>
              <w:pStyle w:val="25"/>
              <w:rPr>
                <w:rFonts w:asciiTheme="majorEastAsia" w:hAnsiTheme="majorEastAsia" w:eastAsiaTheme="majorEastAsia"/>
              </w:rPr>
            </w:pPr>
          </w:p>
        </w:tc>
        <w:tc>
          <w:tcPr>
            <w:tcW w:w="720"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984"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881" w:type="dxa"/>
          </w:tcPr>
          <w:p>
            <w:pPr>
              <w:pStyle w:val="25"/>
              <w:rPr>
                <w:rFonts w:asciiTheme="majorEastAsia" w:hAnsiTheme="majorEastAsia" w:eastAsiaTheme="majorEastAsia"/>
              </w:rPr>
            </w:pPr>
          </w:p>
        </w:tc>
        <w:tc>
          <w:tcPr>
            <w:tcW w:w="2275" w:type="dxa"/>
          </w:tcPr>
          <w:p>
            <w:pPr>
              <w:pStyle w:val="25"/>
              <w:rPr>
                <w:rFonts w:asciiTheme="majorEastAsia" w:hAnsiTheme="majorEastAsia" w:eastAsiaTheme="maj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06" w:type="dxa"/>
          </w:tcPr>
          <w:p>
            <w:pPr>
              <w:pStyle w:val="25"/>
              <w:rPr>
                <w:rFonts w:asciiTheme="majorEastAsia" w:hAnsiTheme="majorEastAsia" w:eastAsiaTheme="majorEastAsia"/>
              </w:rPr>
            </w:pPr>
          </w:p>
        </w:tc>
        <w:tc>
          <w:tcPr>
            <w:tcW w:w="1440" w:type="dxa"/>
          </w:tcPr>
          <w:p>
            <w:pPr>
              <w:pStyle w:val="25"/>
              <w:rPr>
                <w:rFonts w:asciiTheme="majorEastAsia" w:hAnsiTheme="majorEastAsia" w:eastAsiaTheme="majorEastAsia"/>
              </w:rPr>
            </w:pPr>
          </w:p>
        </w:tc>
        <w:tc>
          <w:tcPr>
            <w:tcW w:w="720"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984"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881" w:type="dxa"/>
          </w:tcPr>
          <w:p>
            <w:pPr>
              <w:pStyle w:val="25"/>
              <w:rPr>
                <w:rFonts w:asciiTheme="majorEastAsia" w:hAnsiTheme="majorEastAsia" w:eastAsiaTheme="majorEastAsia"/>
              </w:rPr>
            </w:pPr>
          </w:p>
        </w:tc>
        <w:tc>
          <w:tcPr>
            <w:tcW w:w="2275" w:type="dxa"/>
          </w:tcPr>
          <w:p>
            <w:pPr>
              <w:pStyle w:val="25"/>
              <w:rPr>
                <w:rFonts w:asciiTheme="majorEastAsia" w:hAnsiTheme="majorEastAsia" w:eastAsiaTheme="maj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06" w:type="dxa"/>
          </w:tcPr>
          <w:p>
            <w:pPr>
              <w:pStyle w:val="25"/>
              <w:rPr>
                <w:rFonts w:asciiTheme="majorEastAsia" w:hAnsiTheme="majorEastAsia" w:eastAsiaTheme="majorEastAsia"/>
              </w:rPr>
            </w:pPr>
          </w:p>
        </w:tc>
        <w:tc>
          <w:tcPr>
            <w:tcW w:w="1440" w:type="dxa"/>
          </w:tcPr>
          <w:p>
            <w:pPr>
              <w:pStyle w:val="25"/>
              <w:rPr>
                <w:rFonts w:asciiTheme="majorEastAsia" w:hAnsiTheme="majorEastAsia" w:eastAsiaTheme="majorEastAsia"/>
              </w:rPr>
            </w:pPr>
          </w:p>
        </w:tc>
        <w:tc>
          <w:tcPr>
            <w:tcW w:w="720"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984"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881" w:type="dxa"/>
          </w:tcPr>
          <w:p>
            <w:pPr>
              <w:pStyle w:val="25"/>
              <w:rPr>
                <w:rFonts w:asciiTheme="majorEastAsia" w:hAnsiTheme="majorEastAsia" w:eastAsiaTheme="majorEastAsia"/>
              </w:rPr>
            </w:pPr>
          </w:p>
        </w:tc>
        <w:tc>
          <w:tcPr>
            <w:tcW w:w="2275" w:type="dxa"/>
          </w:tcPr>
          <w:p>
            <w:pPr>
              <w:pStyle w:val="25"/>
              <w:rPr>
                <w:rFonts w:asciiTheme="majorEastAsia" w:hAnsiTheme="majorEastAsia" w:eastAsiaTheme="maj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806" w:type="dxa"/>
          </w:tcPr>
          <w:p>
            <w:pPr>
              <w:pStyle w:val="25"/>
              <w:rPr>
                <w:rFonts w:asciiTheme="majorEastAsia" w:hAnsiTheme="majorEastAsia" w:eastAsiaTheme="majorEastAsia"/>
              </w:rPr>
            </w:pPr>
          </w:p>
        </w:tc>
        <w:tc>
          <w:tcPr>
            <w:tcW w:w="1440" w:type="dxa"/>
          </w:tcPr>
          <w:p>
            <w:pPr>
              <w:pStyle w:val="25"/>
              <w:rPr>
                <w:rFonts w:asciiTheme="majorEastAsia" w:hAnsiTheme="majorEastAsia" w:eastAsiaTheme="majorEastAsia"/>
              </w:rPr>
            </w:pPr>
          </w:p>
        </w:tc>
        <w:tc>
          <w:tcPr>
            <w:tcW w:w="720"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984"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881" w:type="dxa"/>
          </w:tcPr>
          <w:p>
            <w:pPr>
              <w:pStyle w:val="25"/>
              <w:rPr>
                <w:rFonts w:asciiTheme="majorEastAsia" w:hAnsiTheme="majorEastAsia" w:eastAsiaTheme="majorEastAsia"/>
              </w:rPr>
            </w:pPr>
          </w:p>
        </w:tc>
        <w:tc>
          <w:tcPr>
            <w:tcW w:w="2275" w:type="dxa"/>
          </w:tcPr>
          <w:p>
            <w:pPr>
              <w:pStyle w:val="25"/>
              <w:rPr>
                <w:rFonts w:asciiTheme="majorEastAsia" w:hAnsiTheme="majorEastAsia" w:eastAsiaTheme="maj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06" w:type="dxa"/>
          </w:tcPr>
          <w:p>
            <w:pPr>
              <w:pStyle w:val="25"/>
              <w:rPr>
                <w:rFonts w:asciiTheme="majorEastAsia" w:hAnsiTheme="majorEastAsia" w:eastAsiaTheme="majorEastAsia"/>
              </w:rPr>
            </w:pPr>
          </w:p>
        </w:tc>
        <w:tc>
          <w:tcPr>
            <w:tcW w:w="1440" w:type="dxa"/>
          </w:tcPr>
          <w:p>
            <w:pPr>
              <w:pStyle w:val="25"/>
              <w:rPr>
                <w:rFonts w:asciiTheme="majorEastAsia" w:hAnsiTheme="majorEastAsia" w:eastAsiaTheme="majorEastAsia"/>
              </w:rPr>
            </w:pPr>
          </w:p>
        </w:tc>
        <w:tc>
          <w:tcPr>
            <w:tcW w:w="720"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984"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881" w:type="dxa"/>
          </w:tcPr>
          <w:p>
            <w:pPr>
              <w:pStyle w:val="25"/>
              <w:rPr>
                <w:rFonts w:asciiTheme="majorEastAsia" w:hAnsiTheme="majorEastAsia" w:eastAsiaTheme="majorEastAsia"/>
              </w:rPr>
            </w:pPr>
          </w:p>
        </w:tc>
        <w:tc>
          <w:tcPr>
            <w:tcW w:w="2275" w:type="dxa"/>
          </w:tcPr>
          <w:p>
            <w:pPr>
              <w:pStyle w:val="25"/>
              <w:rPr>
                <w:rFonts w:asciiTheme="majorEastAsia" w:hAnsiTheme="majorEastAsia" w:eastAsiaTheme="maj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06" w:type="dxa"/>
          </w:tcPr>
          <w:p>
            <w:pPr>
              <w:pStyle w:val="25"/>
              <w:rPr>
                <w:rFonts w:asciiTheme="majorEastAsia" w:hAnsiTheme="majorEastAsia" w:eastAsiaTheme="majorEastAsia"/>
              </w:rPr>
            </w:pPr>
          </w:p>
        </w:tc>
        <w:tc>
          <w:tcPr>
            <w:tcW w:w="1440" w:type="dxa"/>
          </w:tcPr>
          <w:p>
            <w:pPr>
              <w:pStyle w:val="25"/>
              <w:rPr>
                <w:rFonts w:asciiTheme="majorEastAsia" w:hAnsiTheme="majorEastAsia" w:eastAsiaTheme="majorEastAsia"/>
              </w:rPr>
            </w:pPr>
          </w:p>
        </w:tc>
        <w:tc>
          <w:tcPr>
            <w:tcW w:w="720"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984" w:type="dxa"/>
          </w:tcPr>
          <w:p>
            <w:pPr>
              <w:pStyle w:val="25"/>
              <w:rPr>
                <w:rFonts w:asciiTheme="majorEastAsia" w:hAnsiTheme="majorEastAsia" w:eastAsiaTheme="majorEastAsia"/>
              </w:rPr>
            </w:pPr>
          </w:p>
        </w:tc>
        <w:tc>
          <w:tcPr>
            <w:tcW w:w="816" w:type="dxa"/>
          </w:tcPr>
          <w:p>
            <w:pPr>
              <w:pStyle w:val="25"/>
              <w:rPr>
                <w:rFonts w:asciiTheme="majorEastAsia" w:hAnsiTheme="majorEastAsia" w:eastAsiaTheme="majorEastAsia"/>
              </w:rPr>
            </w:pPr>
          </w:p>
        </w:tc>
        <w:tc>
          <w:tcPr>
            <w:tcW w:w="881" w:type="dxa"/>
          </w:tcPr>
          <w:p>
            <w:pPr>
              <w:pStyle w:val="25"/>
              <w:rPr>
                <w:rFonts w:asciiTheme="majorEastAsia" w:hAnsiTheme="majorEastAsia" w:eastAsiaTheme="majorEastAsia"/>
              </w:rPr>
            </w:pPr>
          </w:p>
        </w:tc>
        <w:tc>
          <w:tcPr>
            <w:tcW w:w="2275" w:type="dxa"/>
          </w:tcPr>
          <w:p>
            <w:pPr>
              <w:pStyle w:val="25"/>
              <w:rPr>
                <w:rFonts w:asciiTheme="majorEastAsia" w:hAnsiTheme="majorEastAsia" w:eastAsiaTheme="majorEastAsia"/>
              </w:rPr>
            </w:pPr>
          </w:p>
        </w:tc>
      </w:tr>
    </w:tbl>
    <w:p>
      <w:pPr>
        <w:pStyle w:val="3"/>
        <w:spacing w:line="274" w:lineRule="exact"/>
        <w:ind w:left="822"/>
        <w:rPr>
          <w:rFonts w:asciiTheme="majorEastAsia" w:hAnsiTheme="majorEastAsia" w:eastAsiaTheme="majorEastAsia"/>
          <w:lang w:eastAsia="zh-CN"/>
        </w:rPr>
      </w:pPr>
      <w:r>
        <w:rPr>
          <w:rFonts w:asciiTheme="majorEastAsia" w:hAnsiTheme="majorEastAsia" w:eastAsiaTheme="majorEastAsia"/>
          <w:lang w:eastAsia="zh-CN"/>
        </w:rPr>
        <w:t>注：此表可根据情况增减</w:t>
      </w:r>
    </w:p>
    <w:p>
      <w:pPr>
        <w:pStyle w:val="3"/>
        <w:spacing w:before="151"/>
        <w:ind w:left="822"/>
        <w:rPr>
          <w:rFonts w:asciiTheme="majorEastAsia" w:hAnsiTheme="majorEastAsia" w:eastAsiaTheme="majorEastAsia"/>
          <w:lang w:eastAsia="zh-CN"/>
        </w:rPr>
      </w:pPr>
      <w:r>
        <w:rPr>
          <w:rFonts w:asciiTheme="majorEastAsia" w:hAnsiTheme="majorEastAsia" w:eastAsiaTheme="majorEastAsia"/>
          <w:lang w:eastAsia="zh-CN"/>
        </w:rPr>
        <w:t>供应商（公章</w:t>
      </w:r>
      <w:r>
        <w:rPr>
          <w:rFonts w:asciiTheme="majorEastAsia" w:hAnsiTheme="majorEastAsia" w:eastAsiaTheme="majorEastAsia"/>
          <w:spacing w:val="-120"/>
          <w:lang w:eastAsia="zh-CN"/>
        </w:rPr>
        <w:t>）</w:t>
      </w:r>
      <w:r>
        <w:rPr>
          <w:rFonts w:asciiTheme="majorEastAsia" w:hAnsiTheme="majorEastAsia" w:eastAsiaTheme="majorEastAsia"/>
          <w:lang w:eastAsia="zh-CN"/>
        </w:rPr>
        <w:t>：</w:t>
      </w:r>
    </w:p>
    <w:p>
      <w:pPr>
        <w:pStyle w:val="3"/>
        <w:spacing w:before="153" w:line="355" w:lineRule="auto"/>
        <w:ind w:left="822" w:right="4441"/>
        <w:rPr>
          <w:rFonts w:asciiTheme="majorEastAsia" w:hAnsiTheme="majorEastAsia" w:eastAsiaTheme="majorEastAsia"/>
          <w:lang w:eastAsia="zh-CN"/>
        </w:rPr>
      </w:pPr>
      <w:r>
        <w:rPr>
          <w:rFonts w:asciiTheme="majorEastAsia" w:hAnsiTheme="majorEastAsia" w:eastAsiaTheme="majorEastAsia"/>
          <w:lang w:eastAsia="zh-CN"/>
        </w:rPr>
        <w:t>法定代表人或委托代理人（签字</w:t>
      </w:r>
      <w:r>
        <w:rPr>
          <w:rFonts w:asciiTheme="majorEastAsia" w:hAnsiTheme="majorEastAsia" w:eastAsiaTheme="majorEastAsia"/>
          <w:spacing w:val="-120"/>
          <w:lang w:eastAsia="zh-CN"/>
        </w:rPr>
        <w:t>）</w:t>
      </w:r>
      <w:r>
        <w:rPr>
          <w:rFonts w:asciiTheme="majorEastAsia" w:hAnsiTheme="majorEastAsia" w:eastAsiaTheme="majorEastAsia"/>
          <w:lang w:eastAsia="zh-CN"/>
        </w:rPr>
        <w:t>：日期：</w:t>
      </w:r>
    </w:p>
    <w:p>
      <w:pPr>
        <w:spacing w:line="355" w:lineRule="auto"/>
        <w:rPr>
          <w:rFonts w:asciiTheme="majorEastAsia" w:hAnsiTheme="majorEastAsia" w:eastAsiaTheme="majorEastAsia"/>
          <w:lang w:eastAsia="zh-CN"/>
        </w:rPr>
        <w:sectPr>
          <w:pgSz w:w="11910" w:h="16840"/>
          <w:pgMar w:top="1440" w:right="1080" w:bottom="1440" w:left="1080" w:header="0" w:footer="1203" w:gutter="0"/>
          <w:cols w:space="720" w:num="1"/>
          <w:docGrid w:linePitch="299" w:charSpace="0"/>
        </w:sectPr>
      </w:pPr>
    </w:p>
    <w:p>
      <w:pPr>
        <w:pStyle w:val="23"/>
        <w:spacing w:before="11"/>
        <w:ind w:left="0" w:right="3619"/>
        <w:jc w:val="center"/>
        <w:rPr>
          <w:rFonts w:asciiTheme="majorEastAsia" w:hAnsiTheme="majorEastAsia" w:eastAsiaTheme="majorEastAsia"/>
        </w:rPr>
      </w:pPr>
      <w:r>
        <w:rPr>
          <w:rFonts w:hint="eastAsia" w:asciiTheme="majorEastAsia" w:hAnsiTheme="majorEastAsia" w:eastAsiaTheme="majorEastAsia"/>
          <w:w w:val="95"/>
          <w:lang w:eastAsia="zh-CN"/>
        </w:rPr>
        <w:t xml:space="preserve">                          </w:t>
      </w:r>
      <w:r>
        <w:rPr>
          <w:rFonts w:asciiTheme="majorEastAsia" w:hAnsiTheme="majorEastAsia" w:eastAsiaTheme="majorEastAsia"/>
          <w:w w:val="95"/>
        </w:rPr>
        <w:t>2、本项目</w:t>
      </w:r>
      <w:r>
        <w:rPr>
          <w:rFonts w:hint="eastAsia" w:asciiTheme="majorEastAsia" w:hAnsiTheme="majorEastAsia" w:eastAsiaTheme="majorEastAsia"/>
          <w:w w:val="95"/>
          <w:lang w:eastAsia="zh-CN"/>
        </w:rPr>
        <w:t>负责人</w:t>
      </w:r>
      <w:r>
        <w:rPr>
          <w:rFonts w:asciiTheme="majorEastAsia" w:hAnsiTheme="majorEastAsia" w:eastAsiaTheme="majorEastAsia"/>
          <w:w w:val="95"/>
        </w:rPr>
        <w:t>简况表</w:t>
      </w:r>
    </w:p>
    <w:p>
      <w:pPr>
        <w:pStyle w:val="3"/>
        <w:rPr>
          <w:rFonts w:asciiTheme="majorEastAsia" w:hAnsiTheme="majorEastAsia" w:eastAsiaTheme="majorEastAsia"/>
          <w:b/>
          <w:sz w:val="20"/>
        </w:rPr>
      </w:pPr>
    </w:p>
    <w:p>
      <w:pPr>
        <w:pStyle w:val="3"/>
        <w:spacing w:before="9"/>
        <w:rPr>
          <w:rFonts w:asciiTheme="majorEastAsia" w:hAnsiTheme="majorEastAsia" w:eastAsiaTheme="majorEastAsia"/>
          <w:b/>
          <w:sz w:val="21"/>
        </w:rPr>
      </w:pPr>
    </w:p>
    <w:tbl>
      <w:tblPr>
        <w:tblStyle w:val="15"/>
        <w:tblW w:w="9212"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4"/>
        <w:gridCol w:w="4565"/>
        <w:gridCol w:w="2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7" w:hRule="atLeast"/>
        </w:trPr>
        <w:tc>
          <w:tcPr>
            <w:tcW w:w="1734" w:type="dxa"/>
          </w:tcPr>
          <w:p>
            <w:pPr>
              <w:pStyle w:val="25"/>
              <w:jc w:val="right"/>
              <w:rPr>
                <w:rFonts w:asciiTheme="majorEastAsia" w:hAnsiTheme="majorEastAsia" w:eastAsiaTheme="majorEastAsia"/>
                <w:b/>
                <w:sz w:val="24"/>
              </w:rPr>
            </w:pPr>
          </w:p>
          <w:p>
            <w:pPr>
              <w:pStyle w:val="25"/>
              <w:ind w:right="716"/>
              <w:jc w:val="right"/>
              <w:rPr>
                <w:rFonts w:asciiTheme="majorEastAsia" w:hAnsiTheme="majorEastAsia" w:eastAsiaTheme="majorEastAsia"/>
                <w:sz w:val="24"/>
              </w:rPr>
            </w:pPr>
            <w:r>
              <w:rPr>
                <w:rFonts w:hint="eastAsia" w:asciiTheme="majorEastAsia" w:hAnsiTheme="majorEastAsia" w:eastAsiaTheme="majorEastAsia"/>
                <w:sz w:val="24"/>
              </w:rPr>
              <w:t>姓名</w:t>
            </w:r>
          </w:p>
        </w:tc>
        <w:tc>
          <w:tcPr>
            <w:tcW w:w="4565" w:type="dxa"/>
          </w:tcPr>
          <w:p>
            <w:pPr>
              <w:pStyle w:val="25"/>
              <w:rPr>
                <w:rFonts w:asciiTheme="majorEastAsia" w:hAnsiTheme="majorEastAsia" w:eastAsiaTheme="majorEastAsia"/>
              </w:rPr>
            </w:pPr>
          </w:p>
        </w:tc>
        <w:tc>
          <w:tcPr>
            <w:tcW w:w="2913" w:type="dxa"/>
          </w:tcPr>
          <w:p>
            <w:pPr>
              <w:pStyle w:val="25"/>
              <w:spacing w:before="178" w:line="225" w:lineRule="auto"/>
              <w:ind w:left="377" w:right="94" w:hanging="269"/>
              <w:jc w:val="center"/>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主要工作</w:t>
            </w:r>
          </w:p>
          <w:p>
            <w:pPr>
              <w:pStyle w:val="25"/>
              <w:spacing w:before="178" w:line="225" w:lineRule="auto"/>
              <w:ind w:left="377" w:right="94" w:hanging="269"/>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业绩及担任的主要工作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1734" w:type="dxa"/>
          </w:tcPr>
          <w:p>
            <w:pPr>
              <w:pStyle w:val="25"/>
              <w:spacing w:before="185"/>
              <w:ind w:right="716"/>
              <w:jc w:val="right"/>
              <w:rPr>
                <w:rFonts w:asciiTheme="majorEastAsia" w:hAnsiTheme="majorEastAsia" w:eastAsiaTheme="majorEastAsia"/>
                <w:sz w:val="24"/>
              </w:rPr>
            </w:pPr>
            <w:r>
              <w:rPr>
                <w:rFonts w:hint="eastAsia" w:asciiTheme="majorEastAsia" w:hAnsiTheme="majorEastAsia" w:eastAsiaTheme="majorEastAsia"/>
                <w:sz w:val="24"/>
              </w:rPr>
              <w:t>性别</w:t>
            </w:r>
          </w:p>
        </w:tc>
        <w:tc>
          <w:tcPr>
            <w:tcW w:w="4565" w:type="dxa"/>
          </w:tcPr>
          <w:p>
            <w:pPr>
              <w:pStyle w:val="25"/>
              <w:rPr>
                <w:rFonts w:asciiTheme="majorEastAsia" w:hAnsiTheme="majorEastAsia" w:eastAsiaTheme="majorEastAsia"/>
              </w:rPr>
            </w:pPr>
          </w:p>
        </w:tc>
        <w:tc>
          <w:tcPr>
            <w:tcW w:w="2913" w:type="dxa"/>
            <w:vMerge w:val="restart"/>
          </w:tcPr>
          <w:p>
            <w:pPr>
              <w:pStyle w:val="25"/>
              <w:rPr>
                <w:rFonts w:asciiTheme="majorEastAsia" w:hAnsiTheme="majorEastAsia" w:eastAsiaTheme="maj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1734" w:type="dxa"/>
          </w:tcPr>
          <w:p>
            <w:pPr>
              <w:pStyle w:val="25"/>
              <w:spacing w:before="180"/>
              <w:ind w:right="716"/>
              <w:jc w:val="right"/>
              <w:rPr>
                <w:rFonts w:asciiTheme="majorEastAsia" w:hAnsiTheme="majorEastAsia" w:eastAsiaTheme="majorEastAsia"/>
                <w:sz w:val="24"/>
              </w:rPr>
            </w:pPr>
            <w:r>
              <w:rPr>
                <w:rFonts w:hint="eastAsia" w:asciiTheme="majorEastAsia" w:hAnsiTheme="majorEastAsia" w:eastAsiaTheme="majorEastAsia"/>
                <w:sz w:val="24"/>
              </w:rPr>
              <w:t>年龄</w:t>
            </w:r>
          </w:p>
        </w:tc>
        <w:tc>
          <w:tcPr>
            <w:tcW w:w="4565" w:type="dxa"/>
          </w:tcPr>
          <w:p>
            <w:pPr>
              <w:pStyle w:val="25"/>
              <w:rPr>
                <w:rFonts w:asciiTheme="majorEastAsia" w:hAnsiTheme="majorEastAsia" w:eastAsiaTheme="majorEastAsia"/>
              </w:rPr>
            </w:pPr>
          </w:p>
        </w:tc>
        <w:tc>
          <w:tcPr>
            <w:tcW w:w="2913" w:type="dxa"/>
            <w:vMerge w:val="continue"/>
            <w:tcBorders>
              <w:top w:val="nil"/>
            </w:tcBorders>
          </w:tcPr>
          <w:p>
            <w:pPr>
              <w:rPr>
                <w:rFonts w:asciiTheme="majorEastAsia" w:hAnsiTheme="majorEastAsia" w:eastAsiaTheme="maj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734" w:type="dxa"/>
          </w:tcPr>
          <w:p>
            <w:pPr>
              <w:pStyle w:val="25"/>
              <w:spacing w:before="195"/>
              <w:ind w:right="716"/>
              <w:jc w:val="right"/>
              <w:rPr>
                <w:rFonts w:asciiTheme="majorEastAsia" w:hAnsiTheme="majorEastAsia" w:eastAsiaTheme="majorEastAsia"/>
                <w:sz w:val="24"/>
              </w:rPr>
            </w:pPr>
            <w:r>
              <w:rPr>
                <w:rFonts w:hint="eastAsia" w:asciiTheme="majorEastAsia" w:hAnsiTheme="majorEastAsia" w:eastAsiaTheme="majorEastAsia"/>
                <w:sz w:val="24"/>
              </w:rPr>
              <w:t>职务</w:t>
            </w:r>
          </w:p>
        </w:tc>
        <w:tc>
          <w:tcPr>
            <w:tcW w:w="4565" w:type="dxa"/>
          </w:tcPr>
          <w:p>
            <w:pPr>
              <w:pStyle w:val="25"/>
              <w:rPr>
                <w:rFonts w:asciiTheme="majorEastAsia" w:hAnsiTheme="majorEastAsia" w:eastAsiaTheme="majorEastAsia"/>
              </w:rPr>
            </w:pPr>
          </w:p>
        </w:tc>
        <w:tc>
          <w:tcPr>
            <w:tcW w:w="2913" w:type="dxa"/>
            <w:vMerge w:val="continue"/>
            <w:tcBorders>
              <w:top w:val="nil"/>
            </w:tcBorders>
          </w:tcPr>
          <w:p>
            <w:pPr>
              <w:rPr>
                <w:rFonts w:asciiTheme="majorEastAsia" w:hAnsiTheme="majorEastAsia" w:eastAsiaTheme="maj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trPr>
        <w:tc>
          <w:tcPr>
            <w:tcW w:w="1734" w:type="dxa"/>
          </w:tcPr>
          <w:p>
            <w:pPr>
              <w:pStyle w:val="25"/>
              <w:spacing w:before="185"/>
              <w:ind w:right="476"/>
              <w:jc w:val="right"/>
              <w:rPr>
                <w:rFonts w:asciiTheme="majorEastAsia" w:hAnsiTheme="majorEastAsia" w:eastAsiaTheme="majorEastAsia"/>
                <w:sz w:val="24"/>
              </w:rPr>
            </w:pPr>
            <w:r>
              <w:rPr>
                <w:rFonts w:hint="eastAsia" w:asciiTheme="majorEastAsia" w:hAnsiTheme="majorEastAsia" w:eastAsiaTheme="majorEastAsia"/>
                <w:sz w:val="24"/>
              </w:rPr>
              <w:t>毕业学校</w:t>
            </w:r>
          </w:p>
        </w:tc>
        <w:tc>
          <w:tcPr>
            <w:tcW w:w="4565" w:type="dxa"/>
          </w:tcPr>
          <w:p>
            <w:pPr>
              <w:pStyle w:val="25"/>
              <w:rPr>
                <w:rFonts w:asciiTheme="majorEastAsia" w:hAnsiTheme="majorEastAsia" w:eastAsiaTheme="majorEastAsia"/>
              </w:rPr>
            </w:pPr>
          </w:p>
        </w:tc>
        <w:tc>
          <w:tcPr>
            <w:tcW w:w="2913" w:type="dxa"/>
            <w:vMerge w:val="continue"/>
            <w:tcBorders>
              <w:top w:val="nil"/>
            </w:tcBorders>
          </w:tcPr>
          <w:p>
            <w:pPr>
              <w:rPr>
                <w:rFonts w:asciiTheme="majorEastAsia" w:hAnsiTheme="majorEastAsia" w:eastAsiaTheme="maj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trPr>
        <w:tc>
          <w:tcPr>
            <w:tcW w:w="1734" w:type="dxa"/>
          </w:tcPr>
          <w:p>
            <w:pPr>
              <w:pStyle w:val="25"/>
              <w:spacing w:before="192"/>
              <w:ind w:right="476"/>
              <w:jc w:val="right"/>
              <w:rPr>
                <w:rFonts w:asciiTheme="majorEastAsia" w:hAnsiTheme="majorEastAsia" w:eastAsiaTheme="majorEastAsia"/>
                <w:sz w:val="24"/>
              </w:rPr>
            </w:pPr>
            <w:r>
              <w:rPr>
                <w:rFonts w:hint="eastAsia" w:asciiTheme="majorEastAsia" w:hAnsiTheme="majorEastAsia" w:eastAsiaTheme="majorEastAsia"/>
                <w:sz w:val="24"/>
              </w:rPr>
              <w:t>毕业时间</w:t>
            </w:r>
          </w:p>
        </w:tc>
        <w:tc>
          <w:tcPr>
            <w:tcW w:w="4565" w:type="dxa"/>
          </w:tcPr>
          <w:p>
            <w:pPr>
              <w:pStyle w:val="25"/>
              <w:rPr>
                <w:rFonts w:asciiTheme="majorEastAsia" w:hAnsiTheme="majorEastAsia" w:eastAsiaTheme="majorEastAsia"/>
              </w:rPr>
            </w:pPr>
          </w:p>
        </w:tc>
        <w:tc>
          <w:tcPr>
            <w:tcW w:w="2913" w:type="dxa"/>
            <w:vMerge w:val="continue"/>
            <w:tcBorders>
              <w:top w:val="nil"/>
            </w:tcBorders>
          </w:tcPr>
          <w:p>
            <w:pPr>
              <w:rPr>
                <w:rFonts w:asciiTheme="majorEastAsia" w:hAnsiTheme="majorEastAsia" w:eastAsiaTheme="maj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1734" w:type="dxa"/>
          </w:tcPr>
          <w:p>
            <w:pPr>
              <w:pStyle w:val="25"/>
              <w:spacing w:before="187"/>
              <w:ind w:right="476"/>
              <w:jc w:val="right"/>
              <w:rPr>
                <w:rFonts w:asciiTheme="majorEastAsia" w:hAnsiTheme="majorEastAsia" w:eastAsiaTheme="majorEastAsia"/>
                <w:sz w:val="24"/>
              </w:rPr>
            </w:pPr>
            <w:r>
              <w:rPr>
                <w:rFonts w:hint="eastAsia" w:asciiTheme="majorEastAsia" w:hAnsiTheme="majorEastAsia" w:eastAsiaTheme="majorEastAsia"/>
                <w:sz w:val="24"/>
              </w:rPr>
              <w:t>所学专业</w:t>
            </w:r>
          </w:p>
        </w:tc>
        <w:tc>
          <w:tcPr>
            <w:tcW w:w="4565" w:type="dxa"/>
          </w:tcPr>
          <w:p>
            <w:pPr>
              <w:pStyle w:val="25"/>
              <w:rPr>
                <w:rFonts w:asciiTheme="majorEastAsia" w:hAnsiTheme="majorEastAsia" w:eastAsiaTheme="majorEastAsia"/>
              </w:rPr>
            </w:pPr>
          </w:p>
        </w:tc>
        <w:tc>
          <w:tcPr>
            <w:tcW w:w="2913" w:type="dxa"/>
            <w:vMerge w:val="continue"/>
            <w:tcBorders>
              <w:top w:val="nil"/>
            </w:tcBorders>
          </w:tcPr>
          <w:p>
            <w:pPr>
              <w:rPr>
                <w:rFonts w:asciiTheme="majorEastAsia" w:hAnsiTheme="majorEastAsia" w:eastAsiaTheme="maj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1" w:hRule="atLeast"/>
        </w:trPr>
        <w:tc>
          <w:tcPr>
            <w:tcW w:w="1734" w:type="dxa"/>
          </w:tcPr>
          <w:p>
            <w:pPr>
              <w:pStyle w:val="25"/>
              <w:spacing w:before="2"/>
              <w:jc w:val="right"/>
              <w:rPr>
                <w:rFonts w:asciiTheme="majorEastAsia" w:hAnsiTheme="majorEastAsia" w:eastAsiaTheme="majorEastAsia"/>
                <w:b/>
                <w:sz w:val="20"/>
              </w:rPr>
            </w:pPr>
          </w:p>
          <w:p>
            <w:pPr>
              <w:pStyle w:val="25"/>
              <w:ind w:right="476"/>
              <w:jc w:val="right"/>
              <w:rPr>
                <w:rFonts w:asciiTheme="majorEastAsia" w:hAnsiTheme="majorEastAsia" w:eastAsiaTheme="majorEastAsia"/>
                <w:sz w:val="24"/>
              </w:rPr>
            </w:pPr>
            <w:r>
              <w:rPr>
                <w:rFonts w:hint="eastAsia" w:asciiTheme="majorEastAsia" w:hAnsiTheme="majorEastAsia" w:eastAsiaTheme="majorEastAsia"/>
                <w:sz w:val="24"/>
              </w:rPr>
              <w:t>职称证号</w:t>
            </w:r>
          </w:p>
        </w:tc>
        <w:tc>
          <w:tcPr>
            <w:tcW w:w="4565" w:type="dxa"/>
          </w:tcPr>
          <w:p>
            <w:pPr>
              <w:pStyle w:val="25"/>
              <w:rPr>
                <w:rFonts w:asciiTheme="majorEastAsia" w:hAnsiTheme="majorEastAsia" w:eastAsiaTheme="majorEastAsia"/>
              </w:rPr>
            </w:pPr>
          </w:p>
        </w:tc>
        <w:tc>
          <w:tcPr>
            <w:tcW w:w="2913" w:type="dxa"/>
            <w:vMerge w:val="continue"/>
            <w:tcBorders>
              <w:top w:val="nil"/>
            </w:tcBorders>
          </w:tcPr>
          <w:p>
            <w:pPr>
              <w:rPr>
                <w:rFonts w:asciiTheme="majorEastAsia" w:hAnsiTheme="majorEastAsia" w:eastAsiaTheme="maj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1734" w:type="dxa"/>
          </w:tcPr>
          <w:p>
            <w:pPr>
              <w:pStyle w:val="25"/>
              <w:spacing w:before="4"/>
              <w:jc w:val="right"/>
              <w:rPr>
                <w:rFonts w:asciiTheme="majorEastAsia" w:hAnsiTheme="majorEastAsia" w:eastAsiaTheme="majorEastAsia"/>
                <w:b/>
                <w:sz w:val="26"/>
                <w:lang w:eastAsia="zh-CN"/>
              </w:rPr>
            </w:pPr>
          </w:p>
          <w:p>
            <w:pPr>
              <w:pStyle w:val="25"/>
              <w:ind w:left="360" w:right="476" w:hanging="360" w:hangingChars="150"/>
              <w:jc w:val="right"/>
              <w:rPr>
                <w:rFonts w:asciiTheme="majorEastAsia" w:hAnsiTheme="majorEastAsia" w:eastAsiaTheme="majorEastAsia"/>
                <w:sz w:val="24"/>
                <w:lang w:eastAsia="zh-CN"/>
              </w:rPr>
            </w:pPr>
            <w:r>
              <w:rPr>
                <w:rFonts w:hint="eastAsia" w:asciiTheme="majorEastAsia" w:hAnsiTheme="majorEastAsia" w:eastAsiaTheme="majorEastAsia"/>
                <w:sz w:val="24"/>
              </w:rPr>
              <w:t>曾担</w:t>
            </w:r>
            <w:r>
              <w:rPr>
                <w:rFonts w:hint="eastAsia" w:asciiTheme="majorEastAsia" w:hAnsiTheme="majorEastAsia" w:eastAsiaTheme="majorEastAsia"/>
                <w:sz w:val="24"/>
                <w:lang w:eastAsia="zh-CN"/>
              </w:rPr>
              <w:t>任的</w:t>
            </w:r>
          </w:p>
          <w:p>
            <w:pPr>
              <w:pStyle w:val="25"/>
              <w:ind w:left="360" w:right="476" w:hanging="360" w:hangingChars="150"/>
              <w:jc w:val="right"/>
              <w:rPr>
                <w:rFonts w:asciiTheme="majorEastAsia" w:hAnsiTheme="majorEastAsia" w:eastAsiaTheme="majorEastAsia"/>
                <w:sz w:val="24"/>
              </w:rPr>
            </w:pPr>
            <w:r>
              <w:rPr>
                <w:rFonts w:hint="eastAsia" w:asciiTheme="majorEastAsia" w:hAnsiTheme="majorEastAsia" w:eastAsiaTheme="majorEastAsia"/>
                <w:sz w:val="24"/>
              </w:rPr>
              <w:t>同类项目</w:t>
            </w:r>
          </w:p>
        </w:tc>
        <w:tc>
          <w:tcPr>
            <w:tcW w:w="4565" w:type="dxa"/>
          </w:tcPr>
          <w:p>
            <w:pPr>
              <w:pStyle w:val="25"/>
              <w:rPr>
                <w:rFonts w:asciiTheme="majorEastAsia" w:hAnsiTheme="majorEastAsia" w:eastAsiaTheme="majorEastAsia"/>
              </w:rPr>
            </w:pPr>
          </w:p>
        </w:tc>
        <w:tc>
          <w:tcPr>
            <w:tcW w:w="2913" w:type="dxa"/>
            <w:vMerge w:val="continue"/>
            <w:tcBorders>
              <w:top w:val="nil"/>
            </w:tcBorders>
          </w:tcPr>
          <w:p>
            <w:pPr>
              <w:rPr>
                <w:rFonts w:asciiTheme="majorEastAsia" w:hAnsiTheme="majorEastAsia" w:eastAsiaTheme="majorEastAsia"/>
                <w:sz w:val="2"/>
                <w:szCs w:val="2"/>
              </w:rPr>
            </w:pPr>
          </w:p>
        </w:tc>
      </w:tr>
    </w:tbl>
    <w:p>
      <w:pPr>
        <w:pStyle w:val="3"/>
        <w:spacing w:before="8"/>
        <w:rPr>
          <w:rFonts w:asciiTheme="majorEastAsia" w:hAnsiTheme="majorEastAsia" w:eastAsiaTheme="majorEastAsia"/>
          <w:b/>
          <w:sz w:val="26"/>
        </w:rPr>
      </w:pPr>
    </w:p>
    <w:p>
      <w:pPr>
        <w:pStyle w:val="3"/>
        <w:spacing w:before="26"/>
        <w:ind w:left="702"/>
        <w:rPr>
          <w:rFonts w:asciiTheme="majorEastAsia" w:hAnsiTheme="majorEastAsia" w:eastAsiaTheme="majorEastAsia"/>
        </w:rPr>
      </w:pPr>
      <w:r>
        <w:rPr>
          <w:rFonts w:asciiTheme="majorEastAsia" w:hAnsiTheme="majorEastAsia" w:eastAsiaTheme="majorEastAsia"/>
        </w:rPr>
        <w:t>供应商（公章</w:t>
      </w:r>
      <w:r>
        <w:rPr>
          <w:rFonts w:asciiTheme="majorEastAsia" w:hAnsiTheme="majorEastAsia" w:eastAsiaTheme="majorEastAsia"/>
          <w:spacing w:val="-120"/>
        </w:rPr>
        <w:t>）</w:t>
      </w:r>
      <w:r>
        <w:rPr>
          <w:rFonts w:asciiTheme="majorEastAsia" w:hAnsiTheme="majorEastAsia" w:eastAsiaTheme="majorEastAsia"/>
        </w:rPr>
        <w:t>：</w:t>
      </w:r>
    </w:p>
    <w:p>
      <w:pPr>
        <w:pStyle w:val="3"/>
        <w:spacing w:before="150" w:line="357" w:lineRule="auto"/>
        <w:ind w:left="702" w:right="5021"/>
        <w:rPr>
          <w:rFonts w:asciiTheme="majorEastAsia" w:hAnsiTheme="majorEastAsia" w:eastAsiaTheme="majorEastAsia"/>
          <w:lang w:eastAsia="zh-CN"/>
        </w:rPr>
      </w:pPr>
      <w:r>
        <w:rPr>
          <w:rFonts w:asciiTheme="majorEastAsia" w:hAnsiTheme="majorEastAsia" w:eastAsiaTheme="majorEastAsia"/>
          <w:lang w:eastAsia="zh-CN"/>
        </w:rPr>
        <w:t>法定代表人或委托代理人（签字</w:t>
      </w:r>
      <w:r>
        <w:rPr>
          <w:rFonts w:asciiTheme="majorEastAsia" w:hAnsiTheme="majorEastAsia" w:eastAsiaTheme="majorEastAsia"/>
          <w:spacing w:val="-120"/>
          <w:lang w:eastAsia="zh-CN"/>
        </w:rPr>
        <w:t>）</w:t>
      </w:r>
      <w:r>
        <w:rPr>
          <w:rFonts w:asciiTheme="majorEastAsia" w:hAnsiTheme="majorEastAsia" w:eastAsiaTheme="majorEastAsia"/>
          <w:lang w:eastAsia="zh-CN"/>
        </w:rPr>
        <w:t>：日期：</w:t>
      </w:r>
    </w:p>
    <w:p>
      <w:pPr>
        <w:spacing w:line="357" w:lineRule="auto"/>
        <w:rPr>
          <w:rFonts w:asciiTheme="majorEastAsia" w:hAnsiTheme="majorEastAsia" w:eastAsiaTheme="majorEastAsia"/>
          <w:lang w:eastAsia="zh-CN"/>
        </w:rPr>
        <w:sectPr>
          <w:pgSz w:w="11910" w:h="16840"/>
          <w:pgMar w:top="1440" w:right="1080" w:bottom="1440" w:left="1080" w:header="0" w:footer="1203" w:gutter="0"/>
          <w:cols w:space="720" w:num="1"/>
          <w:docGrid w:linePitch="299" w:charSpace="0"/>
        </w:sectPr>
      </w:pPr>
    </w:p>
    <w:p>
      <w:pPr>
        <w:pStyle w:val="20"/>
        <w:ind w:left="2550"/>
        <w:rPr>
          <w:rFonts w:asciiTheme="majorEastAsia" w:hAnsiTheme="majorEastAsia" w:eastAsiaTheme="majorEastAsia"/>
          <w:w w:val="95"/>
          <w:sz w:val="32"/>
          <w:szCs w:val="32"/>
          <w:lang w:eastAsia="zh-CN"/>
        </w:rPr>
      </w:pPr>
      <w:bookmarkStart w:id="54" w:name="六、供应商资格条件审查表_"/>
      <w:bookmarkEnd w:id="54"/>
      <w:bookmarkStart w:id="55" w:name="供应商需将此表编制到《磋商响应性文件》商务部分中，并且填列完整，对于填写有误所造"/>
      <w:bookmarkEnd w:id="55"/>
      <w:r>
        <w:rPr>
          <w:rFonts w:asciiTheme="majorEastAsia" w:hAnsiTheme="majorEastAsia" w:eastAsiaTheme="majorEastAsia"/>
          <w:w w:val="95"/>
          <w:sz w:val="32"/>
          <w:szCs w:val="32"/>
          <w:lang w:eastAsia="zh-CN"/>
        </w:rPr>
        <w:t>六、供应商资格条件审查表</w:t>
      </w:r>
    </w:p>
    <w:p>
      <w:pPr>
        <w:pStyle w:val="20"/>
        <w:ind w:left="2550"/>
        <w:rPr>
          <w:rFonts w:asciiTheme="majorEastAsia" w:hAnsiTheme="majorEastAsia" w:eastAsiaTheme="majorEastAsia"/>
          <w:lang w:eastAsia="zh-CN"/>
        </w:rPr>
      </w:pPr>
    </w:p>
    <w:tbl>
      <w:tblPr>
        <w:tblStyle w:val="15"/>
        <w:tblW w:w="93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5796"/>
        <w:gridCol w:w="992"/>
        <w:gridCol w:w="709"/>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jc w:val="center"/>
        </w:trPr>
        <w:tc>
          <w:tcPr>
            <w:tcW w:w="670" w:type="dxa"/>
          </w:tcPr>
          <w:p>
            <w:pPr>
              <w:pStyle w:val="25"/>
              <w:spacing w:before="164"/>
              <w:ind w:left="123" w:right="114"/>
              <w:jc w:val="center"/>
              <w:rPr>
                <w:rFonts w:asciiTheme="majorEastAsia" w:hAnsiTheme="majorEastAsia" w:eastAsiaTheme="majorEastAsia"/>
                <w:b/>
                <w:sz w:val="20"/>
              </w:rPr>
            </w:pPr>
            <w:r>
              <w:rPr>
                <w:rFonts w:hint="eastAsia" w:asciiTheme="majorEastAsia" w:hAnsiTheme="majorEastAsia" w:eastAsiaTheme="majorEastAsia"/>
                <w:b/>
                <w:w w:val="95"/>
                <w:sz w:val="20"/>
              </w:rPr>
              <w:t>序号</w:t>
            </w:r>
          </w:p>
        </w:tc>
        <w:tc>
          <w:tcPr>
            <w:tcW w:w="5796" w:type="dxa"/>
          </w:tcPr>
          <w:p>
            <w:pPr>
              <w:pStyle w:val="25"/>
              <w:spacing w:before="164"/>
              <w:ind w:left="1939" w:right="1931"/>
              <w:jc w:val="center"/>
              <w:rPr>
                <w:rFonts w:asciiTheme="majorEastAsia" w:hAnsiTheme="majorEastAsia" w:eastAsiaTheme="majorEastAsia"/>
                <w:b/>
                <w:sz w:val="20"/>
              </w:rPr>
            </w:pPr>
            <w:r>
              <w:rPr>
                <w:rFonts w:hint="eastAsia" w:asciiTheme="majorEastAsia" w:hAnsiTheme="majorEastAsia" w:eastAsiaTheme="majorEastAsia"/>
                <w:b/>
                <w:w w:val="95"/>
                <w:sz w:val="20"/>
              </w:rPr>
              <w:t>审查内容</w:t>
            </w:r>
          </w:p>
        </w:tc>
        <w:tc>
          <w:tcPr>
            <w:tcW w:w="992" w:type="dxa"/>
          </w:tcPr>
          <w:p>
            <w:pPr>
              <w:pStyle w:val="25"/>
              <w:spacing w:before="164"/>
              <w:jc w:val="center"/>
              <w:rPr>
                <w:rFonts w:asciiTheme="majorEastAsia" w:hAnsiTheme="majorEastAsia" w:eastAsiaTheme="majorEastAsia"/>
                <w:b/>
                <w:sz w:val="20"/>
              </w:rPr>
            </w:pPr>
            <w:r>
              <w:rPr>
                <w:rFonts w:hint="eastAsia" w:asciiTheme="majorEastAsia" w:hAnsiTheme="majorEastAsia" w:eastAsiaTheme="majorEastAsia"/>
                <w:b/>
                <w:w w:val="95"/>
                <w:sz w:val="20"/>
              </w:rPr>
              <w:t>证明文件</w:t>
            </w:r>
          </w:p>
        </w:tc>
        <w:tc>
          <w:tcPr>
            <w:tcW w:w="709" w:type="dxa"/>
          </w:tcPr>
          <w:p>
            <w:pPr>
              <w:pStyle w:val="25"/>
              <w:spacing w:line="232" w:lineRule="exact"/>
              <w:ind w:firstLine="187" w:firstLineChars="98"/>
              <w:jc w:val="center"/>
              <w:rPr>
                <w:rFonts w:asciiTheme="majorEastAsia" w:hAnsiTheme="majorEastAsia" w:eastAsiaTheme="majorEastAsia"/>
                <w:b/>
                <w:w w:val="95"/>
                <w:sz w:val="20"/>
                <w:lang w:eastAsia="zh-CN"/>
              </w:rPr>
            </w:pPr>
            <w:r>
              <w:rPr>
                <w:rFonts w:hint="eastAsia" w:asciiTheme="majorEastAsia" w:hAnsiTheme="majorEastAsia" w:eastAsiaTheme="majorEastAsia"/>
                <w:b/>
                <w:w w:val="95"/>
                <w:sz w:val="20"/>
              </w:rPr>
              <w:t>是否</w:t>
            </w:r>
          </w:p>
          <w:p>
            <w:pPr>
              <w:pStyle w:val="25"/>
              <w:spacing w:line="232" w:lineRule="exact"/>
              <w:ind w:left="193"/>
              <w:jc w:val="center"/>
              <w:rPr>
                <w:rFonts w:asciiTheme="majorEastAsia" w:hAnsiTheme="majorEastAsia" w:eastAsiaTheme="majorEastAsia"/>
                <w:b/>
                <w:sz w:val="20"/>
              </w:rPr>
            </w:pPr>
            <w:r>
              <w:rPr>
                <w:rFonts w:hint="eastAsia" w:asciiTheme="majorEastAsia" w:hAnsiTheme="majorEastAsia" w:eastAsiaTheme="majorEastAsia"/>
                <w:b/>
                <w:w w:val="95"/>
                <w:sz w:val="20"/>
              </w:rPr>
              <w:t>提供</w:t>
            </w:r>
          </w:p>
        </w:tc>
        <w:tc>
          <w:tcPr>
            <w:tcW w:w="1188" w:type="dxa"/>
          </w:tcPr>
          <w:p>
            <w:pPr>
              <w:pStyle w:val="25"/>
              <w:spacing w:line="232" w:lineRule="exact"/>
              <w:ind w:left="186" w:right="178"/>
              <w:rPr>
                <w:rFonts w:asciiTheme="majorEastAsia" w:hAnsiTheme="majorEastAsia" w:eastAsiaTheme="majorEastAsia"/>
                <w:b/>
                <w:sz w:val="20"/>
                <w:lang w:eastAsia="zh-CN"/>
              </w:rPr>
            </w:pPr>
            <w:r>
              <w:rPr>
                <w:rFonts w:hint="eastAsia" w:asciiTheme="majorEastAsia" w:hAnsiTheme="majorEastAsia" w:eastAsiaTheme="majorEastAsia"/>
                <w:b/>
                <w:w w:val="95"/>
                <w:sz w:val="20"/>
                <w:lang w:eastAsia="zh-CN"/>
              </w:rPr>
              <w:t>磋商响应性文件对应页码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jc w:val="center"/>
        </w:trPr>
        <w:tc>
          <w:tcPr>
            <w:tcW w:w="670" w:type="dxa"/>
          </w:tcPr>
          <w:p>
            <w:pPr>
              <w:pStyle w:val="25"/>
              <w:spacing w:line="360" w:lineRule="auto"/>
              <w:ind w:left="5"/>
              <w:jc w:val="center"/>
              <w:rPr>
                <w:rFonts w:ascii="楷体" w:hAnsi="楷体" w:eastAsia="楷体"/>
                <w:sz w:val="24"/>
                <w:szCs w:val="24"/>
              </w:rPr>
            </w:pPr>
            <w:r>
              <w:rPr>
                <w:rFonts w:ascii="楷体" w:hAnsi="楷体" w:eastAsia="楷体"/>
                <w:w w:val="99"/>
                <w:sz w:val="24"/>
                <w:szCs w:val="24"/>
              </w:rPr>
              <w:t>1</w:t>
            </w:r>
          </w:p>
        </w:tc>
        <w:tc>
          <w:tcPr>
            <w:tcW w:w="5796" w:type="dxa"/>
          </w:tcPr>
          <w:p>
            <w:pPr>
              <w:pStyle w:val="25"/>
              <w:spacing w:line="360" w:lineRule="auto"/>
              <w:ind w:left="107"/>
              <w:rPr>
                <w:rFonts w:asciiTheme="majorEastAsia" w:hAnsiTheme="majorEastAsia" w:eastAsiaTheme="majorEastAsia"/>
                <w:sz w:val="21"/>
                <w:szCs w:val="21"/>
                <w:lang w:eastAsia="zh-CN"/>
              </w:rPr>
            </w:pPr>
            <w:r>
              <w:rPr>
                <w:rFonts w:hint="eastAsia" w:asciiTheme="majorEastAsia" w:hAnsiTheme="majorEastAsia" w:eastAsiaTheme="majorEastAsia"/>
                <w:w w:val="95"/>
                <w:sz w:val="21"/>
                <w:szCs w:val="21"/>
                <w:lang w:eastAsia="zh-CN"/>
              </w:rPr>
              <w:t>法定代表人资格证明书原件及法定代表人身份证复印件</w:t>
            </w:r>
          </w:p>
        </w:tc>
        <w:tc>
          <w:tcPr>
            <w:tcW w:w="992" w:type="dxa"/>
          </w:tcPr>
          <w:p>
            <w:pPr>
              <w:pStyle w:val="25"/>
              <w:rPr>
                <w:rFonts w:ascii="楷体" w:hAnsi="楷体" w:eastAsia="楷体"/>
                <w:sz w:val="24"/>
                <w:szCs w:val="24"/>
                <w:lang w:eastAsia="zh-CN"/>
              </w:rPr>
            </w:pPr>
          </w:p>
        </w:tc>
        <w:tc>
          <w:tcPr>
            <w:tcW w:w="709" w:type="dxa"/>
          </w:tcPr>
          <w:p>
            <w:pPr>
              <w:pStyle w:val="25"/>
              <w:rPr>
                <w:rFonts w:ascii="楷体" w:hAnsi="楷体" w:eastAsia="楷体"/>
                <w:sz w:val="24"/>
                <w:szCs w:val="24"/>
                <w:lang w:eastAsia="zh-CN"/>
              </w:rPr>
            </w:pPr>
          </w:p>
        </w:tc>
        <w:tc>
          <w:tcPr>
            <w:tcW w:w="1188" w:type="dxa"/>
          </w:tcPr>
          <w:p>
            <w:pPr>
              <w:pStyle w:val="25"/>
              <w:rPr>
                <w:rFonts w:ascii="楷体" w:hAnsi="楷体" w:eastAsia="楷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jc w:val="center"/>
        </w:trPr>
        <w:tc>
          <w:tcPr>
            <w:tcW w:w="670" w:type="dxa"/>
          </w:tcPr>
          <w:p>
            <w:pPr>
              <w:pStyle w:val="25"/>
              <w:spacing w:line="360" w:lineRule="auto"/>
              <w:ind w:left="5"/>
              <w:jc w:val="center"/>
              <w:rPr>
                <w:rFonts w:ascii="楷体" w:hAnsi="楷体" w:eastAsia="楷体"/>
                <w:sz w:val="24"/>
                <w:szCs w:val="24"/>
              </w:rPr>
            </w:pPr>
            <w:r>
              <w:rPr>
                <w:rFonts w:ascii="楷体" w:hAnsi="楷体" w:eastAsia="楷体"/>
                <w:w w:val="99"/>
                <w:sz w:val="24"/>
                <w:szCs w:val="24"/>
              </w:rPr>
              <w:t>2</w:t>
            </w:r>
          </w:p>
        </w:tc>
        <w:tc>
          <w:tcPr>
            <w:tcW w:w="5796" w:type="dxa"/>
          </w:tcPr>
          <w:p>
            <w:pPr>
              <w:pStyle w:val="25"/>
              <w:spacing w:line="360" w:lineRule="auto"/>
              <w:ind w:left="107"/>
              <w:rPr>
                <w:rFonts w:asciiTheme="majorEastAsia" w:hAnsiTheme="majorEastAsia" w:eastAsiaTheme="majorEastAsia"/>
                <w:sz w:val="21"/>
                <w:szCs w:val="21"/>
                <w:lang w:eastAsia="zh-CN"/>
              </w:rPr>
            </w:pPr>
            <w:r>
              <w:rPr>
                <w:rFonts w:hint="eastAsia" w:asciiTheme="majorEastAsia" w:hAnsiTheme="majorEastAsia" w:eastAsiaTheme="majorEastAsia"/>
                <w:w w:val="95"/>
                <w:sz w:val="21"/>
                <w:szCs w:val="21"/>
                <w:lang w:eastAsia="zh-CN"/>
              </w:rPr>
              <w:t>法人全权授权书原件及被授权人身份证</w:t>
            </w:r>
            <w:r>
              <w:rPr>
                <w:rFonts w:hint="eastAsia" w:asciiTheme="majorEastAsia" w:hAnsiTheme="majorEastAsia" w:eastAsiaTheme="majorEastAsia"/>
                <w:sz w:val="21"/>
                <w:szCs w:val="21"/>
                <w:lang w:eastAsia="zh-CN"/>
              </w:rPr>
              <w:t>原件</w:t>
            </w:r>
          </w:p>
        </w:tc>
        <w:tc>
          <w:tcPr>
            <w:tcW w:w="992" w:type="dxa"/>
          </w:tcPr>
          <w:p>
            <w:pPr>
              <w:pStyle w:val="25"/>
              <w:rPr>
                <w:rFonts w:ascii="楷体" w:hAnsi="楷体" w:eastAsia="楷体"/>
                <w:sz w:val="24"/>
                <w:szCs w:val="24"/>
                <w:lang w:eastAsia="zh-CN"/>
              </w:rPr>
            </w:pPr>
          </w:p>
        </w:tc>
        <w:tc>
          <w:tcPr>
            <w:tcW w:w="709" w:type="dxa"/>
          </w:tcPr>
          <w:p>
            <w:pPr>
              <w:pStyle w:val="25"/>
              <w:rPr>
                <w:rFonts w:ascii="楷体" w:hAnsi="楷体" w:eastAsia="楷体"/>
                <w:sz w:val="24"/>
                <w:szCs w:val="24"/>
                <w:lang w:eastAsia="zh-CN"/>
              </w:rPr>
            </w:pPr>
          </w:p>
        </w:tc>
        <w:tc>
          <w:tcPr>
            <w:tcW w:w="1188" w:type="dxa"/>
          </w:tcPr>
          <w:p>
            <w:pPr>
              <w:pStyle w:val="25"/>
              <w:rPr>
                <w:rFonts w:ascii="楷体" w:hAnsi="楷体" w:eastAsia="楷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jc w:val="center"/>
        </w:trPr>
        <w:tc>
          <w:tcPr>
            <w:tcW w:w="670" w:type="dxa"/>
          </w:tcPr>
          <w:p>
            <w:pPr>
              <w:pStyle w:val="25"/>
              <w:spacing w:before="1" w:line="360" w:lineRule="auto"/>
              <w:jc w:val="center"/>
              <w:rPr>
                <w:rFonts w:ascii="楷体" w:hAnsi="楷体" w:eastAsia="楷体"/>
                <w:w w:val="99"/>
                <w:sz w:val="24"/>
                <w:szCs w:val="24"/>
                <w:lang w:eastAsia="zh-CN"/>
              </w:rPr>
            </w:pPr>
          </w:p>
          <w:p>
            <w:pPr>
              <w:pStyle w:val="25"/>
              <w:spacing w:before="1" w:line="360" w:lineRule="auto"/>
              <w:jc w:val="center"/>
              <w:rPr>
                <w:rFonts w:ascii="楷体" w:hAnsi="楷体" w:eastAsia="楷体"/>
                <w:w w:val="99"/>
                <w:sz w:val="24"/>
                <w:szCs w:val="24"/>
                <w:lang w:eastAsia="zh-CN"/>
              </w:rPr>
            </w:pPr>
          </w:p>
          <w:p>
            <w:pPr>
              <w:pStyle w:val="25"/>
              <w:spacing w:before="1" w:line="360" w:lineRule="auto"/>
              <w:jc w:val="center"/>
              <w:rPr>
                <w:rFonts w:ascii="楷体" w:hAnsi="楷体" w:eastAsia="楷体"/>
                <w:sz w:val="24"/>
                <w:szCs w:val="24"/>
              </w:rPr>
            </w:pPr>
            <w:r>
              <w:rPr>
                <w:rFonts w:ascii="楷体" w:hAnsi="楷体" w:eastAsia="楷体"/>
                <w:w w:val="99"/>
                <w:sz w:val="24"/>
                <w:szCs w:val="24"/>
              </w:rPr>
              <w:t>3</w:t>
            </w:r>
          </w:p>
        </w:tc>
        <w:tc>
          <w:tcPr>
            <w:tcW w:w="5796" w:type="dxa"/>
          </w:tcPr>
          <w:p>
            <w:pPr>
              <w:pStyle w:val="25"/>
              <w:spacing w:line="360" w:lineRule="auto"/>
              <w:ind w:left="107" w:right="-15"/>
              <w:rPr>
                <w:rFonts w:asciiTheme="majorEastAsia" w:hAnsiTheme="majorEastAsia" w:eastAsiaTheme="majorEastAsia"/>
                <w:spacing w:val="-16"/>
                <w:w w:val="95"/>
                <w:sz w:val="21"/>
                <w:szCs w:val="21"/>
                <w:lang w:eastAsia="zh-CN"/>
              </w:rPr>
            </w:pPr>
            <w:r>
              <w:rPr>
                <w:rFonts w:hint="eastAsia" w:asciiTheme="majorEastAsia" w:hAnsiTheme="majorEastAsia" w:eastAsiaTheme="majorEastAsia"/>
                <w:spacing w:val="-16"/>
                <w:w w:val="95"/>
                <w:sz w:val="21"/>
                <w:szCs w:val="21"/>
                <w:lang w:eastAsia="zh-CN"/>
              </w:rPr>
              <w:t>在中华人民共和国注册的、具有独立承担民事责任能力的法人,必须提供工商营业执 照副本、税务登记证副本和组织机构代码证的复印件或者具有三证合一的工商营业执照，</w:t>
            </w:r>
            <w:r>
              <w:rPr>
                <w:rFonts w:asciiTheme="majorEastAsia" w:hAnsiTheme="majorEastAsia" w:eastAsiaTheme="majorEastAsia"/>
                <w:spacing w:val="-16"/>
                <w:w w:val="95"/>
                <w:sz w:val="21"/>
                <w:szCs w:val="21"/>
                <w:lang w:eastAsia="zh-CN"/>
              </w:rPr>
              <w:t>或《事业单位法人证》</w:t>
            </w:r>
            <w:r>
              <w:rPr>
                <w:rFonts w:hint="eastAsia" w:asciiTheme="majorEastAsia" w:hAnsiTheme="majorEastAsia" w:eastAsiaTheme="majorEastAsia"/>
                <w:spacing w:val="-16"/>
                <w:w w:val="95"/>
                <w:sz w:val="21"/>
                <w:szCs w:val="21"/>
                <w:lang w:eastAsia="zh-CN"/>
              </w:rPr>
              <w:t>的复印件（加盖公章）,且营业执照经营范围含有病媒生物预防与控制内容，并在人员、技术、设备、资金等方面具有相应的能力。</w:t>
            </w:r>
          </w:p>
        </w:tc>
        <w:tc>
          <w:tcPr>
            <w:tcW w:w="992" w:type="dxa"/>
          </w:tcPr>
          <w:p>
            <w:pPr>
              <w:pStyle w:val="25"/>
              <w:rPr>
                <w:rFonts w:ascii="楷体" w:hAnsi="楷体" w:eastAsia="楷体"/>
                <w:sz w:val="24"/>
                <w:szCs w:val="24"/>
                <w:lang w:eastAsia="zh-CN"/>
              </w:rPr>
            </w:pPr>
          </w:p>
        </w:tc>
        <w:tc>
          <w:tcPr>
            <w:tcW w:w="709" w:type="dxa"/>
          </w:tcPr>
          <w:p>
            <w:pPr>
              <w:pStyle w:val="25"/>
              <w:rPr>
                <w:rFonts w:ascii="楷体" w:hAnsi="楷体" w:eastAsia="楷体"/>
                <w:sz w:val="24"/>
                <w:szCs w:val="24"/>
                <w:lang w:eastAsia="zh-CN"/>
              </w:rPr>
            </w:pPr>
          </w:p>
        </w:tc>
        <w:tc>
          <w:tcPr>
            <w:tcW w:w="1188" w:type="dxa"/>
          </w:tcPr>
          <w:p>
            <w:pPr>
              <w:pStyle w:val="25"/>
              <w:rPr>
                <w:rFonts w:ascii="楷体" w:hAnsi="楷体" w:eastAsia="楷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jc w:val="center"/>
        </w:trPr>
        <w:tc>
          <w:tcPr>
            <w:tcW w:w="670" w:type="dxa"/>
          </w:tcPr>
          <w:p>
            <w:pPr>
              <w:pStyle w:val="25"/>
              <w:spacing w:before="14"/>
              <w:ind w:left="5"/>
              <w:jc w:val="center"/>
              <w:rPr>
                <w:rFonts w:ascii="楷体" w:hAnsi="楷体" w:eastAsia="楷体"/>
                <w:w w:val="99"/>
                <w:sz w:val="24"/>
                <w:szCs w:val="24"/>
                <w:lang w:eastAsia="zh-CN"/>
              </w:rPr>
            </w:pPr>
          </w:p>
          <w:p>
            <w:pPr>
              <w:pStyle w:val="25"/>
              <w:spacing w:before="14"/>
              <w:ind w:left="5"/>
              <w:jc w:val="center"/>
              <w:rPr>
                <w:rFonts w:ascii="楷体" w:hAnsi="楷体" w:eastAsia="楷体"/>
                <w:sz w:val="24"/>
                <w:szCs w:val="24"/>
              </w:rPr>
            </w:pPr>
            <w:r>
              <w:rPr>
                <w:rFonts w:ascii="楷体" w:hAnsi="楷体" w:eastAsia="楷体"/>
                <w:w w:val="99"/>
                <w:sz w:val="24"/>
                <w:szCs w:val="24"/>
              </w:rPr>
              <w:t>4</w:t>
            </w:r>
          </w:p>
        </w:tc>
        <w:tc>
          <w:tcPr>
            <w:tcW w:w="5796" w:type="dxa"/>
          </w:tcPr>
          <w:p>
            <w:pPr>
              <w:pStyle w:val="25"/>
              <w:spacing w:line="360" w:lineRule="auto"/>
              <w:ind w:left="107"/>
              <w:rPr>
                <w:rFonts w:asciiTheme="majorEastAsia" w:hAnsiTheme="majorEastAsia" w:eastAsiaTheme="majorEastAsia"/>
                <w:w w:val="95"/>
                <w:sz w:val="21"/>
                <w:szCs w:val="21"/>
                <w:lang w:eastAsia="zh-CN"/>
              </w:rPr>
            </w:pPr>
            <w:r>
              <w:rPr>
                <w:rFonts w:hint="eastAsia" w:asciiTheme="majorEastAsia" w:hAnsiTheme="majorEastAsia" w:eastAsiaTheme="majorEastAsia"/>
                <w:w w:val="95"/>
                <w:sz w:val="21"/>
                <w:szCs w:val="21"/>
                <w:lang w:eastAsia="zh-CN"/>
              </w:rPr>
              <w:t>须提供参加政府采购活动前三年内（不足三年从成立之日算起），</w:t>
            </w:r>
            <w:r>
              <w:rPr>
                <w:rFonts w:hint="eastAsia" w:asciiTheme="majorEastAsia" w:hAnsiTheme="majorEastAsia" w:eastAsiaTheme="majorEastAsia"/>
                <w:bCs/>
                <w:w w:val="95"/>
                <w:sz w:val="21"/>
                <w:szCs w:val="21"/>
                <w:lang w:eastAsia="zh-CN"/>
              </w:rPr>
              <w:t>在经营活动中没有重大违法记录的声明函。</w:t>
            </w:r>
          </w:p>
        </w:tc>
        <w:tc>
          <w:tcPr>
            <w:tcW w:w="992" w:type="dxa"/>
          </w:tcPr>
          <w:p>
            <w:pPr>
              <w:pStyle w:val="25"/>
              <w:rPr>
                <w:rFonts w:ascii="楷体" w:hAnsi="楷体" w:eastAsia="楷体"/>
                <w:sz w:val="24"/>
                <w:szCs w:val="24"/>
                <w:lang w:eastAsia="zh-CN"/>
              </w:rPr>
            </w:pPr>
          </w:p>
        </w:tc>
        <w:tc>
          <w:tcPr>
            <w:tcW w:w="709" w:type="dxa"/>
          </w:tcPr>
          <w:p>
            <w:pPr>
              <w:pStyle w:val="25"/>
              <w:rPr>
                <w:rFonts w:ascii="楷体" w:hAnsi="楷体" w:eastAsia="楷体"/>
                <w:sz w:val="24"/>
                <w:szCs w:val="24"/>
                <w:lang w:eastAsia="zh-CN"/>
              </w:rPr>
            </w:pPr>
          </w:p>
        </w:tc>
        <w:tc>
          <w:tcPr>
            <w:tcW w:w="1188" w:type="dxa"/>
          </w:tcPr>
          <w:p>
            <w:pPr>
              <w:pStyle w:val="25"/>
              <w:rPr>
                <w:rFonts w:ascii="楷体" w:hAnsi="楷体" w:eastAsia="楷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jc w:val="center"/>
        </w:trPr>
        <w:tc>
          <w:tcPr>
            <w:tcW w:w="670" w:type="dxa"/>
          </w:tcPr>
          <w:p>
            <w:pPr>
              <w:pStyle w:val="25"/>
              <w:rPr>
                <w:rFonts w:ascii="楷体" w:hAnsi="楷体" w:eastAsia="楷体"/>
                <w:w w:val="99"/>
                <w:sz w:val="24"/>
                <w:szCs w:val="24"/>
                <w:lang w:eastAsia="zh-CN"/>
              </w:rPr>
            </w:pPr>
          </w:p>
          <w:p>
            <w:pPr>
              <w:pStyle w:val="25"/>
              <w:ind w:left="5"/>
              <w:jc w:val="center"/>
              <w:rPr>
                <w:rFonts w:ascii="楷体" w:hAnsi="楷体" w:eastAsia="楷体"/>
                <w:sz w:val="24"/>
                <w:szCs w:val="24"/>
              </w:rPr>
            </w:pPr>
            <w:r>
              <w:rPr>
                <w:rFonts w:ascii="楷体" w:hAnsi="楷体" w:eastAsia="楷体"/>
                <w:w w:val="99"/>
                <w:sz w:val="24"/>
                <w:szCs w:val="24"/>
              </w:rPr>
              <w:t>5</w:t>
            </w:r>
          </w:p>
        </w:tc>
        <w:tc>
          <w:tcPr>
            <w:tcW w:w="5796" w:type="dxa"/>
          </w:tcPr>
          <w:p>
            <w:pPr>
              <w:pStyle w:val="25"/>
              <w:spacing w:line="360" w:lineRule="auto"/>
              <w:ind w:left="107"/>
              <w:rPr>
                <w:rFonts w:asciiTheme="majorEastAsia" w:hAnsiTheme="majorEastAsia" w:eastAsiaTheme="majorEastAsia"/>
                <w:w w:val="95"/>
                <w:sz w:val="21"/>
                <w:szCs w:val="21"/>
                <w:lang w:eastAsia="zh-CN"/>
              </w:rPr>
            </w:pPr>
            <w:r>
              <w:rPr>
                <w:rFonts w:hint="eastAsia" w:asciiTheme="majorEastAsia" w:hAnsiTheme="majorEastAsia" w:eastAsiaTheme="majorEastAsia"/>
                <w:sz w:val="21"/>
                <w:szCs w:val="21"/>
                <w:lang w:eastAsia="zh-CN"/>
              </w:rPr>
              <w:t>具有良好的商业信誉和健全的财务会计制度（需提供2018年三个月的企业纳税凭证或会计师事务所出具的2017年度财务审计报告，复印件加盖公章）。</w:t>
            </w:r>
          </w:p>
        </w:tc>
        <w:tc>
          <w:tcPr>
            <w:tcW w:w="992" w:type="dxa"/>
          </w:tcPr>
          <w:p>
            <w:pPr>
              <w:pStyle w:val="25"/>
              <w:rPr>
                <w:rFonts w:ascii="楷体" w:hAnsi="楷体" w:eastAsia="楷体"/>
                <w:sz w:val="24"/>
                <w:szCs w:val="24"/>
                <w:lang w:eastAsia="zh-CN"/>
              </w:rPr>
            </w:pPr>
          </w:p>
        </w:tc>
        <w:tc>
          <w:tcPr>
            <w:tcW w:w="709" w:type="dxa"/>
          </w:tcPr>
          <w:p>
            <w:pPr>
              <w:pStyle w:val="25"/>
              <w:rPr>
                <w:rFonts w:ascii="楷体" w:hAnsi="楷体" w:eastAsia="楷体"/>
                <w:sz w:val="24"/>
                <w:szCs w:val="24"/>
                <w:lang w:eastAsia="zh-CN"/>
              </w:rPr>
            </w:pPr>
          </w:p>
        </w:tc>
        <w:tc>
          <w:tcPr>
            <w:tcW w:w="1188" w:type="dxa"/>
          </w:tcPr>
          <w:p>
            <w:pPr>
              <w:pStyle w:val="25"/>
              <w:rPr>
                <w:rFonts w:ascii="楷体" w:hAnsi="楷体" w:eastAsia="楷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jc w:val="center"/>
        </w:trPr>
        <w:tc>
          <w:tcPr>
            <w:tcW w:w="670" w:type="dxa"/>
          </w:tcPr>
          <w:p>
            <w:pPr>
              <w:pStyle w:val="25"/>
              <w:jc w:val="center"/>
              <w:rPr>
                <w:rFonts w:ascii="楷体" w:hAnsi="楷体" w:eastAsia="楷体"/>
                <w:w w:val="99"/>
                <w:sz w:val="24"/>
                <w:szCs w:val="24"/>
                <w:lang w:eastAsia="zh-CN"/>
              </w:rPr>
            </w:pPr>
          </w:p>
          <w:p>
            <w:pPr>
              <w:pStyle w:val="25"/>
              <w:jc w:val="center"/>
              <w:rPr>
                <w:rFonts w:ascii="楷体" w:hAnsi="楷体" w:eastAsia="楷体"/>
                <w:sz w:val="24"/>
                <w:szCs w:val="24"/>
              </w:rPr>
            </w:pPr>
            <w:r>
              <w:rPr>
                <w:rFonts w:ascii="楷体" w:hAnsi="楷体" w:eastAsia="楷体"/>
                <w:w w:val="99"/>
                <w:sz w:val="24"/>
                <w:szCs w:val="24"/>
              </w:rPr>
              <w:t>6</w:t>
            </w:r>
          </w:p>
        </w:tc>
        <w:tc>
          <w:tcPr>
            <w:tcW w:w="5796" w:type="dxa"/>
          </w:tcPr>
          <w:p>
            <w:pPr>
              <w:pStyle w:val="25"/>
              <w:spacing w:line="360" w:lineRule="auto"/>
              <w:ind w:left="107"/>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有依法缴纳社会保障资金的良好记录（需提供2018年三个月的社会保障缴费凭证，复印件加盖公章）</w:t>
            </w:r>
          </w:p>
        </w:tc>
        <w:tc>
          <w:tcPr>
            <w:tcW w:w="992" w:type="dxa"/>
          </w:tcPr>
          <w:p>
            <w:pPr>
              <w:pStyle w:val="25"/>
              <w:rPr>
                <w:rFonts w:ascii="楷体" w:hAnsi="楷体" w:eastAsia="楷体"/>
                <w:sz w:val="24"/>
                <w:szCs w:val="24"/>
                <w:lang w:eastAsia="zh-CN"/>
              </w:rPr>
            </w:pPr>
          </w:p>
        </w:tc>
        <w:tc>
          <w:tcPr>
            <w:tcW w:w="709" w:type="dxa"/>
          </w:tcPr>
          <w:p>
            <w:pPr>
              <w:pStyle w:val="25"/>
              <w:rPr>
                <w:rFonts w:ascii="楷体" w:hAnsi="楷体" w:eastAsia="楷体"/>
                <w:sz w:val="24"/>
                <w:szCs w:val="24"/>
                <w:lang w:eastAsia="zh-CN"/>
              </w:rPr>
            </w:pPr>
          </w:p>
        </w:tc>
        <w:tc>
          <w:tcPr>
            <w:tcW w:w="1188" w:type="dxa"/>
          </w:tcPr>
          <w:p>
            <w:pPr>
              <w:pStyle w:val="25"/>
              <w:rPr>
                <w:rFonts w:ascii="楷体" w:hAnsi="楷体" w:eastAsia="楷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jc w:val="center"/>
        </w:trPr>
        <w:tc>
          <w:tcPr>
            <w:tcW w:w="670" w:type="dxa"/>
          </w:tcPr>
          <w:p>
            <w:pPr>
              <w:pStyle w:val="25"/>
              <w:spacing w:before="1"/>
              <w:ind w:left="5"/>
              <w:jc w:val="center"/>
              <w:rPr>
                <w:rFonts w:ascii="楷体" w:hAnsi="楷体" w:eastAsia="楷体"/>
                <w:w w:val="99"/>
                <w:sz w:val="24"/>
                <w:szCs w:val="24"/>
                <w:lang w:eastAsia="zh-CN"/>
              </w:rPr>
            </w:pPr>
          </w:p>
          <w:p>
            <w:pPr>
              <w:pStyle w:val="25"/>
              <w:spacing w:before="1"/>
              <w:ind w:left="5"/>
              <w:jc w:val="center"/>
              <w:rPr>
                <w:rFonts w:ascii="楷体" w:hAnsi="楷体" w:eastAsia="楷体"/>
                <w:w w:val="99"/>
                <w:sz w:val="24"/>
                <w:szCs w:val="24"/>
                <w:lang w:eastAsia="zh-CN"/>
              </w:rPr>
            </w:pPr>
          </w:p>
          <w:p>
            <w:pPr>
              <w:pStyle w:val="25"/>
              <w:spacing w:before="1"/>
              <w:ind w:left="5"/>
              <w:jc w:val="center"/>
              <w:rPr>
                <w:rFonts w:ascii="楷体" w:hAnsi="楷体" w:eastAsia="楷体"/>
                <w:w w:val="99"/>
                <w:sz w:val="24"/>
                <w:szCs w:val="24"/>
              </w:rPr>
            </w:pPr>
            <w:r>
              <w:rPr>
                <w:rFonts w:ascii="楷体" w:hAnsi="楷体" w:eastAsia="楷体"/>
                <w:w w:val="99"/>
                <w:sz w:val="24"/>
                <w:szCs w:val="24"/>
              </w:rPr>
              <w:t>7</w:t>
            </w:r>
          </w:p>
        </w:tc>
        <w:tc>
          <w:tcPr>
            <w:tcW w:w="5796" w:type="dxa"/>
          </w:tcPr>
          <w:p>
            <w:pPr>
              <w:spacing w:line="360" w:lineRule="auto"/>
              <w:rPr>
                <w:rFonts w:asciiTheme="majorEastAsia" w:hAnsiTheme="majorEastAsia" w:eastAsiaTheme="majorEastAsia"/>
                <w:bCs/>
                <w:sz w:val="21"/>
                <w:szCs w:val="21"/>
                <w:lang w:eastAsia="zh-CN"/>
              </w:rPr>
            </w:pPr>
            <w:r>
              <w:rPr>
                <w:rFonts w:hint="eastAsia" w:asciiTheme="majorEastAsia" w:hAnsiTheme="majorEastAsia" w:eastAsiaTheme="majorEastAsia"/>
                <w:bCs/>
                <w:w w:val="86"/>
                <w:sz w:val="21"/>
                <w:szCs w:val="21"/>
                <w:fitText w:val="2268" w:id="0"/>
                <w:lang w:eastAsia="zh-CN"/>
              </w:rPr>
              <w:t xml:space="preserve">投标人在 </w:t>
            </w:r>
            <w:r>
              <w:rPr>
                <w:rFonts w:asciiTheme="majorEastAsia" w:hAnsiTheme="majorEastAsia" w:eastAsiaTheme="majorEastAsia"/>
                <w:bCs/>
                <w:w w:val="86"/>
                <w:sz w:val="21"/>
                <w:szCs w:val="21"/>
                <w:fitText w:val="2268" w:id="0"/>
                <w:lang w:eastAsia="zh-CN"/>
              </w:rPr>
              <w:t>“信用中国”网</w:t>
            </w:r>
            <w:r>
              <w:rPr>
                <w:rFonts w:asciiTheme="majorEastAsia" w:hAnsiTheme="majorEastAsia" w:eastAsiaTheme="majorEastAsia"/>
                <w:bCs/>
                <w:spacing w:val="15"/>
                <w:w w:val="86"/>
                <w:sz w:val="21"/>
                <w:szCs w:val="21"/>
                <w:fitText w:val="2268" w:id="0"/>
                <w:lang w:eastAsia="zh-CN"/>
              </w:rPr>
              <w:t>站</w:t>
            </w:r>
            <w:r>
              <w:rPr>
                <w:rFonts w:asciiTheme="majorEastAsia" w:hAnsiTheme="majorEastAsia" w:eastAsiaTheme="majorEastAsia"/>
                <w:bCs/>
                <w:w w:val="95"/>
                <w:sz w:val="21"/>
                <w:szCs w:val="21"/>
                <w:lang w:eastAsia="zh-CN"/>
              </w:rPr>
              <w:t>（http://www.creditchina.gov.cn/）没有列入失信被执行人、重大税收违法案件当事人名单、政府采购严重违法失信行为记录名单。</w:t>
            </w:r>
            <w:r>
              <w:rPr>
                <w:rFonts w:hint="eastAsia" w:asciiTheme="majorEastAsia" w:hAnsiTheme="majorEastAsia" w:eastAsiaTheme="majorEastAsia"/>
                <w:bCs/>
                <w:w w:val="95"/>
                <w:sz w:val="21"/>
                <w:szCs w:val="21"/>
                <w:lang w:eastAsia="zh-CN"/>
              </w:rPr>
              <w:t>（提供供应商信用信息查询记录页面，并截图打印，加盖公章放于投标文件中）</w:t>
            </w:r>
          </w:p>
        </w:tc>
        <w:tc>
          <w:tcPr>
            <w:tcW w:w="992" w:type="dxa"/>
          </w:tcPr>
          <w:p>
            <w:pPr>
              <w:pStyle w:val="25"/>
              <w:rPr>
                <w:rFonts w:ascii="楷体" w:hAnsi="楷体" w:eastAsia="楷体"/>
                <w:sz w:val="24"/>
                <w:szCs w:val="24"/>
                <w:lang w:eastAsia="zh-CN"/>
              </w:rPr>
            </w:pPr>
          </w:p>
        </w:tc>
        <w:tc>
          <w:tcPr>
            <w:tcW w:w="709" w:type="dxa"/>
          </w:tcPr>
          <w:p>
            <w:pPr>
              <w:pStyle w:val="25"/>
              <w:rPr>
                <w:rFonts w:ascii="楷体" w:hAnsi="楷体" w:eastAsia="楷体"/>
                <w:sz w:val="24"/>
                <w:szCs w:val="24"/>
                <w:lang w:eastAsia="zh-CN"/>
              </w:rPr>
            </w:pPr>
          </w:p>
        </w:tc>
        <w:tc>
          <w:tcPr>
            <w:tcW w:w="1188" w:type="dxa"/>
          </w:tcPr>
          <w:p>
            <w:pPr>
              <w:pStyle w:val="25"/>
              <w:rPr>
                <w:rFonts w:ascii="楷体" w:hAnsi="楷体" w:eastAsia="楷体"/>
                <w:sz w:val="24"/>
                <w:szCs w:val="24"/>
                <w:lang w:eastAsia="zh-CN"/>
              </w:rPr>
            </w:pPr>
          </w:p>
        </w:tc>
      </w:tr>
    </w:tbl>
    <w:p>
      <w:pPr>
        <w:pStyle w:val="23"/>
        <w:spacing w:line="355" w:lineRule="auto"/>
        <w:ind w:left="222" w:right="180" w:firstLine="241" w:firstLineChars="100"/>
        <w:rPr>
          <w:rFonts w:asciiTheme="majorEastAsia" w:hAnsiTheme="majorEastAsia" w:eastAsiaTheme="majorEastAsia"/>
          <w:lang w:eastAsia="zh-CN"/>
        </w:rPr>
      </w:pPr>
      <w:r>
        <w:rPr>
          <w:rFonts w:asciiTheme="majorEastAsia" w:hAnsiTheme="majorEastAsia" w:eastAsiaTheme="majorEastAsia"/>
          <w:lang w:eastAsia="zh-CN"/>
        </w:rPr>
        <w:t>供应商需将此表编制到《磋商响应性文件》商务部分中，并且填列完整，对于填写有</w:t>
      </w:r>
      <w:r>
        <w:rPr>
          <w:rFonts w:asciiTheme="majorEastAsia" w:hAnsiTheme="majorEastAsia" w:eastAsiaTheme="majorEastAsia"/>
          <w:w w:val="95"/>
          <w:lang w:eastAsia="zh-CN"/>
        </w:rPr>
        <w:t>误所造成的后果由供应商自行负责。</w:t>
      </w:r>
    </w:p>
    <w:p>
      <w:pPr>
        <w:pStyle w:val="3"/>
        <w:rPr>
          <w:rFonts w:asciiTheme="majorEastAsia" w:hAnsiTheme="majorEastAsia" w:eastAsiaTheme="majorEastAsia"/>
          <w:b/>
          <w:lang w:eastAsia="zh-CN"/>
        </w:rPr>
      </w:pPr>
    </w:p>
    <w:p>
      <w:pPr>
        <w:pStyle w:val="3"/>
        <w:rPr>
          <w:rFonts w:asciiTheme="majorEastAsia" w:hAnsiTheme="majorEastAsia" w:eastAsiaTheme="majorEastAsia"/>
          <w:b/>
          <w:lang w:eastAsia="zh-CN"/>
        </w:rPr>
      </w:pPr>
    </w:p>
    <w:p>
      <w:pPr>
        <w:pStyle w:val="3"/>
        <w:spacing w:before="2"/>
        <w:rPr>
          <w:rFonts w:asciiTheme="majorEastAsia" w:hAnsiTheme="majorEastAsia" w:eastAsiaTheme="majorEastAsia"/>
          <w:b/>
          <w:sz w:val="18"/>
          <w:lang w:eastAsia="zh-CN"/>
        </w:rPr>
      </w:pPr>
    </w:p>
    <w:p>
      <w:pPr>
        <w:pStyle w:val="3"/>
        <w:ind w:left="702"/>
        <w:rPr>
          <w:rFonts w:asciiTheme="majorEastAsia" w:hAnsiTheme="majorEastAsia" w:eastAsiaTheme="majorEastAsia"/>
          <w:lang w:eastAsia="zh-CN"/>
        </w:rPr>
      </w:pPr>
      <w:r>
        <w:rPr>
          <w:rFonts w:asciiTheme="majorEastAsia" w:hAnsiTheme="majorEastAsia" w:eastAsiaTheme="majorEastAsia"/>
          <w:lang w:eastAsia="zh-CN"/>
        </w:rPr>
        <w:t>供应商（公章</w:t>
      </w:r>
      <w:r>
        <w:rPr>
          <w:rFonts w:asciiTheme="majorEastAsia" w:hAnsiTheme="majorEastAsia" w:eastAsiaTheme="majorEastAsia"/>
          <w:spacing w:val="-120"/>
          <w:lang w:eastAsia="zh-CN"/>
        </w:rPr>
        <w:t>）</w:t>
      </w:r>
      <w:r>
        <w:rPr>
          <w:rFonts w:asciiTheme="majorEastAsia" w:hAnsiTheme="majorEastAsia" w:eastAsiaTheme="majorEastAsia"/>
          <w:lang w:eastAsia="zh-CN"/>
        </w:rPr>
        <w:t>：</w:t>
      </w:r>
    </w:p>
    <w:p>
      <w:pPr>
        <w:pStyle w:val="3"/>
        <w:spacing w:before="151" w:line="357" w:lineRule="auto"/>
        <w:ind w:left="702" w:right="4981"/>
        <w:rPr>
          <w:rFonts w:asciiTheme="majorEastAsia" w:hAnsiTheme="majorEastAsia" w:eastAsiaTheme="majorEastAsia"/>
          <w:lang w:eastAsia="zh-CN"/>
        </w:rPr>
      </w:pPr>
      <w:r>
        <w:rPr>
          <w:rFonts w:asciiTheme="majorEastAsia" w:hAnsiTheme="majorEastAsia" w:eastAsiaTheme="majorEastAsia"/>
          <w:lang w:eastAsia="zh-CN"/>
        </w:rPr>
        <w:t>法定代表人或委托代理人（签字</w:t>
      </w:r>
      <w:r>
        <w:rPr>
          <w:rFonts w:asciiTheme="majorEastAsia" w:hAnsiTheme="majorEastAsia" w:eastAsiaTheme="majorEastAsia"/>
          <w:spacing w:val="-120"/>
          <w:lang w:eastAsia="zh-CN"/>
        </w:rPr>
        <w:t>）</w:t>
      </w:r>
      <w:r>
        <w:rPr>
          <w:rFonts w:asciiTheme="majorEastAsia" w:hAnsiTheme="majorEastAsia" w:eastAsiaTheme="majorEastAsia"/>
          <w:lang w:eastAsia="zh-CN"/>
        </w:rPr>
        <w:t>：</w:t>
      </w:r>
    </w:p>
    <w:p>
      <w:pPr>
        <w:pStyle w:val="3"/>
        <w:spacing w:before="151" w:line="357" w:lineRule="auto"/>
        <w:ind w:left="702" w:right="4981"/>
        <w:rPr>
          <w:rFonts w:asciiTheme="majorEastAsia" w:hAnsiTheme="majorEastAsia" w:eastAsiaTheme="majorEastAsia"/>
          <w:lang w:eastAsia="zh-CN"/>
        </w:rPr>
      </w:pPr>
      <w:r>
        <w:rPr>
          <w:rFonts w:asciiTheme="majorEastAsia" w:hAnsiTheme="majorEastAsia" w:eastAsiaTheme="majorEastAsia"/>
          <w:lang w:eastAsia="zh-CN"/>
        </w:rPr>
        <w:t>日期：</w:t>
      </w:r>
    </w:p>
    <w:p>
      <w:pPr>
        <w:spacing w:line="357" w:lineRule="auto"/>
        <w:rPr>
          <w:rFonts w:asciiTheme="majorEastAsia" w:hAnsiTheme="majorEastAsia" w:eastAsiaTheme="majorEastAsia"/>
          <w:lang w:eastAsia="zh-CN"/>
        </w:rPr>
        <w:sectPr>
          <w:pgSz w:w="11910" w:h="16840"/>
          <w:pgMar w:top="1440" w:right="1080" w:bottom="1440" w:left="1080" w:header="0" w:footer="1203" w:gutter="0"/>
          <w:cols w:space="720" w:num="1"/>
          <w:docGrid w:linePitch="299" w:charSpace="0"/>
        </w:sectPr>
      </w:pPr>
    </w:p>
    <w:p>
      <w:pPr>
        <w:jc w:val="center"/>
        <w:rPr>
          <w:rFonts w:asciiTheme="majorEastAsia" w:hAnsiTheme="majorEastAsia" w:eastAsiaTheme="majorEastAsia"/>
          <w:b/>
          <w:sz w:val="32"/>
          <w:szCs w:val="32"/>
          <w:lang w:eastAsia="zh-CN"/>
        </w:rPr>
      </w:pPr>
      <w:bookmarkStart w:id="56" w:name="说明：依据《综合评分表》制作该表。_"/>
      <w:bookmarkEnd w:id="56"/>
      <w:bookmarkStart w:id="57" w:name="七、综合评分表审查表_"/>
      <w:bookmarkEnd w:id="57"/>
      <w:r>
        <w:rPr>
          <w:rFonts w:hint="eastAsia" w:asciiTheme="majorEastAsia" w:hAnsiTheme="majorEastAsia" w:eastAsiaTheme="majorEastAsia"/>
          <w:b/>
          <w:sz w:val="32"/>
          <w:szCs w:val="32"/>
          <w:lang w:eastAsia="zh-CN"/>
        </w:rPr>
        <w:t>七、磋商保证金缴纳凭证</w:t>
      </w:r>
    </w:p>
    <w:p>
      <w:pPr>
        <w:jc w:val="center"/>
        <w:rPr>
          <w:rFonts w:asciiTheme="majorEastAsia" w:hAnsiTheme="majorEastAsia" w:eastAsiaTheme="majorEastAsia"/>
          <w:b/>
          <w:sz w:val="32"/>
          <w:szCs w:val="32"/>
          <w:lang w:eastAsia="zh-CN"/>
        </w:rPr>
      </w:pPr>
    </w:p>
    <w:p>
      <w:pPr>
        <w:spacing w:line="360" w:lineRule="auto"/>
        <w:ind w:firstLine="120" w:firstLineChars="50"/>
        <w:rPr>
          <w:rFonts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u w:val="single"/>
          <w:lang w:eastAsia="zh-CN"/>
        </w:rPr>
        <w:t>采购代理机构</w:t>
      </w:r>
      <w:r>
        <w:rPr>
          <w:rFonts w:hint="eastAsia" w:asciiTheme="majorEastAsia" w:hAnsiTheme="majorEastAsia" w:eastAsiaTheme="majorEastAsia"/>
          <w:color w:val="000000"/>
          <w:sz w:val="24"/>
          <w:szCs w:val="24"/>
          <w:u w:val="single"/>
          <w:lang w:eastAsia="zh-CN"/>
        </w:rPr>
        <w:t>：</w:t>
      </w:r>
    </w:p>
    <w:p>
      <w:pPr>
        <w:spacing w:line="360" w:lineRule="auto"/>
        <w:ind w:firstLine="48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u w:val="single"/>
          <w:lang w:eastAsia="zh-CN"/>
        </w:rPr>
        <w:t>（供应商全称</w:t>
      </w:r>
      <w:r>
        <w:rPr>
          <w:rFonts w:asciiTheme="majorEastAsia" w:hAnsiTheme="majorEastAsia" w:eastAsiaTheme="majorEastAsia"/>
          <w:color w:val="000000"/>
          <w:sz w:val="24"/>
          <w:szCs w:val="24"/>
          <w:u w:val="single"/>
          <w:lang w:eastAsia="zh-CN"/>
        </w:rPr>
        <w:t xml:space="preserve">) </w:t>
      </w:r>
      <w:r>
        <w:rPr>
          <w:rFonts w:hint="eastAsia" w:asciiTheme="majorEastAsia" w:hAnsiTheme="majorEastAsia" w:eastAsiaTheme="majorEastAsia"/>
          <w:color w:val="000000"/>
          <w:sz w:val="24"/>
          <w:szCs w:val="24"/>
          <w:lang w:eastAsia="zh-CN"/>
        </w:rPr>
        <w:t>参加贵方组织的采购项目名称：</w:t>
      </w:r>
      <w:r>
        <w:rPr>
          <w:rFonts w:asciiTheme="majorEastAsia" w:hAnsiTheme="majorEastAsia" w:eastAsiaTheme="majorEastAsia"/>
          <w:color w:val="000000"/>
          <w:sz w:val="24"/>
          <w:szCs w:val="24"/>
          <w:lang w:eastAsia="zh-CN"/>
        </w:rPr>
        <w:t>____________</w:t>
      </w:r>
      <w:r>
        <w:rPr>
          <w:rFonts w:hint="eastAsia" w:asciiTheme="majorEastAsia" w:hAnsiTheme="majorEastAsia" w:eastAsiaTheme="majorEastAsia"/>
          <w:color w:val="000000"/>
          <w:sz w:val="24"/>
          <w:szCs w:val="24"/>
          <w:lang w:eastAsia="zh-CN"/>
        </w:rPr>
        <w:t>项目编号</w:t>
      </w:r>
      <w:r>
        <w:rPr>
          <w:rFonts w:hint="eastAsia" w:asciiTheme="majorEastAsia" w:hAnsiTheme="majorEastAsia" w:eastAsiaTheme="majorEastAsia"/>
          <w:color w:val="000000"/>
          <w:sz w:val="24"/>
          <w:szCs w:val="24"/>
          <w:u w:val="single"/>
          <w:lang w:eastAsia="zh-CN"/>
        </w:rPr>
        <w:t>　</w:t>
      </w:r>
      <w:r>
        <w:rPr>
          <w:rFonts w:asciiTheme="majorEastAsia" w:hAnsiTheme="majorEastAsia" w:eastAsiaTheme="majorEastAsia"/>
          <w:color w:val="000000"/>
          <w:sz w:val="24"/>
          <w:szCs w:val="24"/>
          <w:lang w:eastAsia="zh-CN"/>
        </w:rPr>
        <w:t>___</w:t>
      </w:r>
      <w:r>
        <w:rPr>
          <w:rFonts w:hint="eastAsia" w:asciiTheme="majorEastAsia" w:hAnsiTheme="majorEastAsia" w:eastAsiaTheme="majorEastAsia"/>
          <w:color w:val="000000"/>
          <w:sz w:val="24"/>
          <w:szCs w:val="24"/>
          <w:u w:val="single"/>
          <w:lang w:eastAsia="zh-CN"/>
        </w:rPr>
        <w:t>　</w:t>
      </w:r>
      <w:r>
        <w:rPr>
          <w:rFonts w:hint="eastAsia" w:asciiTheme="majorEastAsia" w:hAnsiTheme="majorEastAsia" w:eastAsiaTheme="majorEastAsia"/>
          <w:color w:val="000000"/>
          <w:sz w:val="24"/>
          <w:szCs w:val="24"/>
          <w:lang w:eastAsia="zh-CN"/>
        </w:rPr>
        <w:t>的采购活动。按磋商文件的规定，已通过（转帐、银行汇款）形式交纳人民币</w:t>
      </w:r>
      <w:r>
        <w:rPr>
          <w:rFonts w:hint="eastAsia" w:asciiTheme="majorEastAsia" w:hAnsiTheme="majorEastAsia" w:eastAsiaTheme="majorEastAsia"/>
          <w:color w:val="000000"/>
          <w:sz w:val="24"/>
          <w:szCs w:val="24"/>
          <w:u w:val="single"/>
          <w:lang w:eastAsia="zh-CN"/>
        </w:rPr>
        <w:t>（大写）　　</w:t>
      </w:r>
      <w:r>
        <w:rPr>
          <w:rFonts w:hint="eastAsia" w:asciiTheme="majorEastAsia" w:hAnsiTheme="majorEastAsia" w:eastAsiaTheme="majorEastAsia"/>
          <w:color w:val="000000"/>
          <w:sz w:val="24"/>
          <w:szCs w:val="24"/>
          <w:lang w:eastAsia="zh-CN"/>
        </w:rPr>
        <w:t>元的投标保证金。</w:t>
      </w:r>
    </w:p>
    <w:p>
      <w:pPr>
        <w:spacing w:line="360" w:lineRule="auto"/>
        <w:ind w:firstLine="48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投标人名称：</w:t>
      </w:r>
    </w:p>
    <w:p>
      <w:pPr>
        <w:spacing w:line="360" w:lineRule="auto"/>
        <w:ind w:firstLine="48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投标人开户银行：</w:t>
      </w:r>
    </w:p>
    <w:p>
      <w:pPr>
        <w:spacing w:line="360" w:lineRule="auto"/>
        <w:ind w:firstLine="480"/>
        <w:rPr>
          <w:rFonts w:asciiTheme="majorEastAsia" w:hAnsiTheme="majorEastAsia" w:eastAsiaTheme="majorEastAsia"/>
          <w:color w:val="000000"/>
          <w:sz w:val="24"/>
          <w:szCs w:val="24"/>
          <w:u w:val="single"/>
          <w:lang w:eastAsia="zh-CN"/>
        </w:rPr>
      </w:pPr>
      <w:r>
        <w:rPr>
          <w:rFonts w:hint="eastAsia" w:asciiTheme="majorEastAsia" w:hAnsiTheme="majorEastAsia" w:eastAsiaTheme="majorEastAsia"/>
          <w:color w:val="000000"/>
          <w:sz w:val="24"/>
          <w:szCs w:val="24"/>
          <w:lang w:eastAsia="zh-CN"/>
        </w:rPr>
        <w:t>投标人银行帐号：</w:t>
      </w:r>
    </w:p>
    <w:p>
      <w:pPr>
        <w:spacing w:line="360" w:lineRule="auto"/>
        <w:ind w:firstLine="48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说明：</w:t>
      </w:r>
      <w:r>
        <w:rPr>
          <w:rFonts w:asciiTheme="majorEastAsia" w:hAnsiTheme="majorEastAsia" w:eastAsiaTheme="majorEastAsia"/>
          <w:color w:val="000000"/>
          <w:sz w:val="24"/>
          <w:szCs w:val="24"/>
          <w:lang w:eastAsia="zh-CN"/>
        </w:rPr>
        <w:t>1.</w:t>
      </w:r>
      <w:r>
        <w:rPr>
          <w:rFonts w:hint="eastAsia" w:asciiTheme="majorEastAsia" w:hAnsiTheme="majorEastAsia" w:eastAsiaTheme="majorEastAsia"/>
          <w:color w:val="000000"/>
          <w:sz w:val="24"/>
          <w:szCs w:val="24"/>
          <w:lang w:eastAsia="zh-CN"/>
        </w:rPr>
        <w:t>上述要素供银行转账及银行汇款方式填写，其他形式可不填。其他方式以现场递交为依据。</w:t>
      </w:r>
    </w:p>
    <w:p>
      <w:pPr>
        <w:spacing w:line="360" w:lineRule="auto"/>
        <w:ind w:firstLine="1080"/>
        <w:rPr>
          <w:rFonts w:asciiTheme="majorEastAsia" w:hAnsiTheme="majorEastAsia" w:eastAsiaTheme="majorEastAsia"/>
          <w:color w:val="000000"/>
          <w:sz w:val="24"/>
          <w:szCs w:val="24"/>
          <w:lang w:eastAsia="zh-CN"/>
        </w:rPr>
      </w:pPr>
      <w:r>
        <w:rPr>
          <w:rFonts w:asciiTheme="majorEastAsia" w:hAnsiTheme="majorEastAsia" w:eastAsiaTheme="majorEastAsia"/>
          <w:color w:val="000000"/>
          <w:sz w:val="24"/>
          <w:szCs w:val="24"/>
          <w:lang w:eastAsia="zh-CN"/>
        </w:rPr>
        <w:t>2.</w:t>
      </w:r>
      <w:r>
        <w:rPr>
          <w:rFonts w:hint="eastAsia" w:asciiTheme="majorEastAsia" w:hAnsiTheme="majorEastAsia" w:eastAsiaTheme="majorEastAsia"/>
          <w:color w:val="000000"/>
          <w:sz w:val="24"/>
          <w:szCs w:val="24"/>
          <w:lang w:eastAsia="zh-CN"/>
        </w:rPr>
        <w:t>上述要素的填写必须与银行转账或银行汇款凭证的要素一致，</w:t>
      </w:r>
      <w:r>
        <w:rPr>
          <w:rFonts w:hint="eastAsia" w:asciiTheme="majorEastAsia" w:hAnsiTheme="majorEastAsia" w:eastAsiaTheme="majorEastAsia"/>
          <w:color w:val="000000"/>
          <w:sz w:val="24"/>
          <w:szCs w:val="24"/>
          <w:u w:val="single"/>
          <w:lang w:eastAsia="zh-CN"/>
        </w:rPr>
        <w:t>采购代理机构</w:t>
      </w:r>
      <w:r>
        <w:rPr>
          <w:rFonts w:hint="eastAsia" w:asciiTheme="majorEastAsia" w:hAnsiTheme="majorEastAsia" w:eastAsiaTheme="majorEastAsia"/>
          <w:color w:val="000000"/>
          <w:sz w:val="24"/>
          <w:szCs w:val="24"/>
          <w:lang w:eastAsia="zh-CN"/>
        </w:rPr>
        <w:t>依据此凭证信息退还投标保证金。</w:t>
      </w:r>
    </w:p>
    <w:p>
      <w:pPr>
        <w:adjustRightInd w:val="0"/>
        <w:snapToGrid w:val="0"/>
        <w:spacing w:line="360" w:lineRule="auto"/>
        <w:rPr>
          <w:rFonts w:asciiTheme="majorEastAsia" w:hAnsiTheme="majorEastAsia" w:eastAsiaTheme="majorEastAsia"/>
          <w:color w:val="000000"/>
          <w:sz w:val="24"/>
          <w:szCs w:val="24"/>
          <w:lang w:eastAsia="zh-CN"/>
        </w:rPr>
      </w:pPr>
    </w:p>
    <w:p>
      <w:pPr>
        <w:adjustRightInd w:val="0"/>
        <w:snapToGrid w:val="0"/>
        <w:spacing w:line="360" w:lineRule="auto"/>
        <w:rPr>
          <w:rFonts w:cs="宋体" w:asciiTheme="majorEastAsia" w:hAnsiTheme="majorEastAsia" w:eastAsiaTheme="majorEastAsia"/>
          <w:color w:val="000000"/>
          <w:sz w:val="24"/>
          <w:u w:val="single"/>
          <w:lang w:eastAsia="zh-CN"/>
        </w:rPr>
      </w:pPr>
      <w:r>
        <w:rPr>
          <w:rFonts w:hint="eastAsia" w:cs="宋体" w:asciiTheme="majorEastAsia" w:hAnsiTheme="majorEastAsia" w:eastAsiaTheme="majorEastAsia"/>
          <w:color w:val="000000"/>
          <w:sz w:val="24"/>
          <w:lang w:eastAsia="zh-CN"/>
        </w:rPr>
        <w:t>投标人法定代表人（或法定代表人授权代表）签字：</w:t>
      </w:r>
    </w:p>
    <w:p>
      <w:pPr>
        <w:adjustRightInd w:val="0"/>
        <w:snapToGrid w:val="0"/>
        <w:spacing w:line="360" w:lineRule="auto"/>
        <w:rPr>
          <w:rFonts w:cs="宋体" w:asciiTheme="majorEastAsia" w:hAnsiTheme="majorEastAsia" w:eastAsiaTheme="majorEastAsia"/>
          <w:color w:val="000000"/>
          <w:sz w:val="24"/>
          <w:u w:val="single"/>
          <w:lang w:eastAsia="zh-CN"/>
        </w:rPr>
      </w:pPr>
      <w:r>
        <w:rPr>
          <w:rFonts w:hint="eastAsia" w:cs="宋体" w:asciiTheme="majorEastAsia" w:hAnsiTheme="majorEastAsia" w:eastAsiaTheme="majorEastAsia"/>
          <w:color w:val="000000"/>
          <w:sz w:val="24"/>
          <w:lang w:eastAsia="zh-CN"/>
        </w:rPr>
        <w:t>投标人名称（加盖公章）：</w:t>
      </w:r>
    </w:p>
    <w:p>
      <w:pPr>
        <w:adjustRightInd w:val="0"/>
        <w:snapToGrid w:val="0"/>
        <w:spacing w:line="360" w:lineRule="auto"/>
        <w:rPr>
          <w:rFonts w:cs="宋体" w:asciiTheme="majorEastAsia" w:hAnsiTheme="majorEastAsia" w:eastAsiaTheme="majorEastAsia"/>
          <w:color w:val="000000"/>
          <w:sz w:val="24"/>
          <w:u w:val="single"/>
        </w:rPr>
      </w:pPr>
      <w:r>
        <w:rPr>
          <w:rFonts w:hint="eastAsia" w:cs="宋体" w:asciiTheme="majorEastAsia" w:hAnsiTheme="majorEastAsia" w:eastAsiaTheme="majorEastAsia"/>
          <w:color w:val="000000"/>
          <w:sz w:val="24"/>
        </w:rPr>
        <w:t>日期：</w:t>
      </w:r>
      <w:r>
        <w:rPr>
          <w:rFonts w:asciiTheme="majorEastAsia" w:hAnsiTheme="majorEastAsia" w:eastAsiaTheme="majorEastAsia"/>
          <w:color w:val="000000"/>
          <w:sz w:val="24"/>
          <w:szCs w:val="24"/>
        </w:rPr>
        <w:t>______</w:t>
      </w:r>
      <w:r>
        <w:rPr>
          <w:rFonts w:hint="eastAsia" w:asciiTheme="majorEastAsia" w:hAnsiTheme="majorEastAsia" w:eastAsiaTheme="majorEastAsia"/>
          <w:color w:val="000000"/>
          <w:sz w:val="24"/>
        </w:rPr>
        <w:t>年</w:t>
      </w:r>
      <w:r>
        <w:rPr>
          <w:rFonts w:asciiTheme="majorEastAsia" w:hAnsiTheme="majorEastAsia" w:eastAsiaTheme="majorEastAsia"/>
          <w:color w:val="000000"/>
          <w:sz w:val="24"/>
          <w:szCs w:val="24"/>
        </w:rPr>
        <w:t>______</w:t>
      </w:r>
      <w:r>
        <w:rPr>
          <w:rFonts w:hint="eastAsia" w:asciiTheme="majorEastAsia" w:hAnsiTheme="majorEastAsia" w:eastAsiaTheme="majorEastAsia"/>
          <w:color w:val="000000"/>
          <w:sz w:val="24"/>
        </w:rPr>
        <w:t>月</w:t>
      </w:r>
      <w:r>
        <w:rPr>
          <w:rFonts w:asciiTheme="majorEastAsia" w:hAnsiTheme="majorEastAsia" w:eastAsiaTheme="majorEastAsia"/>
          <w:color w:val="000000"/>
          <w:sz w:val="24"/>
          <w:szCs w:val="24"/>
        </w:rPr>
        <w:t>______</w:t>
      </w:r>
      <w:r>
        <w:rPr>
          <w:rFonts w:hint="eastAsia" w:asciiTheme="majorEastAsia" w:hAnsiTheme="majorEastAsia" w:eastAsiaTheme="majorEastAsia"/>
          <w:color w:val="000000"/>
          <w:sz w:val="24"/>
        </w:rPr>
        <w:t>日</w:t>
      </w:r>
    </w:p>
    <w:p>
      <w:pPr>
        <w:spacing w:line="360" w:lineRule="auto"/>
        <w:jc w:val="right"/>
        <w:rPr>
          <w:rFonts w:asciiTheme="majorEastAsia" w:hAnsiTheme="majorEastAsia" w:eastAsiaTheme="majorEastAsia"/>
          <w:color w:val="000000"/>
          <w:sz w:val="24"/>
          <w:szCs w:val="24"/>
        </w:rPr>
      </w:pPr>
    </w:p>
    <w:p>
      <w:pPr>
        <w:spacing w:line="360" w:lineRule="auto"/>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附：</w:t>
      </w:r>
    </w:p>
    <w:tbl>
      <w:tblPr>
        <w:tblStyle w:val="9"/>
        <w:tblW w:w="8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8" w:hRule="atLeast"/>
          <w:jc w:val="center"/>
        </w:trPr>
        <w:tc>
          <w:tcPr>
            <w:tcW w:w="8408" w:type="dxa"/>
          </w:tcPr>
          <w:p>
            <w:pPr>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粘贴转帐或汇款的银行凭证复印件</w:t>
            </w:r>
          </w:p>
        </w:tc>
      </w:tr>
    </w:tbl>
    <w:p>
      <w:pPr>
        <w:spacing w:line="360" w:lineRule="auto"/>
        <w:ind w:firstLine="48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注：</w:t>
      </w:r>
      <w:r>
        <w:rPr>
          <w:rFonts w:asciiTheme="majorEastAsia" w:hAnsiTheme="majorEastAsia" w:eastAsiaTheme="majorEastAsia"/>
          <w:color w:val="000000"/>
          <w:sz w:val="24"/>
          <w:szCs w:val="24"/>
          <w:lang w:eastAsia="zh-CN"/>
        </w:rPr>
        <w:t>1.</w:t>
      </w:r>
      <w:r>
        <w:rPr>
          <w:rFonts w:hint="eastAsia" w:asciiTheme="majorEastAsia" w:hAnsiTheme="majorEastAsia" w:eastAsiaTheme="majorEastAsia"/>
          <w:color w:val="000000"/>
          <w:sz w:val="24"/>
          <w:szCs w:val="24"/>
          <w:lang w:eastAsia="zh-CN"/>
        </w:rPr>
        <w:t>供应商投标时，应当按磋商文件要求交纳投标保证金。投标保证金可以采用转帐、银行汇款形式交纳。</w:t>
      </w:r>
    </w:p>
    <w:p>
      <w:pPr>
        <w:spacing w:line="360" w:lineRule="auto"/>
        <w:ind w:firstLine="960"/>
        <w:rPr>
          <w:rFonts w:asciiTheme="majorEastAsia" w:hAnsiTheme="majorEastAsia" w:eastAsiaTheme="majorEastAsia"/>
          <w:color w:val="000000"/>
          <w:sz w:val="24"/>
          <w:szCs w:val="24"/>
          <w:lang w:eastAsia="zh-CN"/>
        </w:rPr>
      </w:pPr>
      <w:r>
        <w:rPr>
          <w:rFonts w:asciiTheme="majorEastAsia" w:hAnsiTheme="majorEastAsia" w:eastAsiaTheme="majorEastAsia"/>
          <w:color w:val="000000"/>
          <w:sz w:val="24"/>
          <w:szCs w:val="24"/>
          <w:lang w:eastAsia="zh-CN"/>
        </w:rPr>
        <w:t>2.</w:t>
      </w:r>
      <w:r>
        <w:rPr>
          <w:rFonts w:hint="eastAsia" w:asciiTheme="majorEastAsia" w:hAnsiTheme="majorEastAsia" w:eastAsiaTheme="majorEastAsia"/>
          <w:color w:val="000000"/>
          <w:sz w:val="24"/>
          <w:szCs w:val="24"/>
          <w:lang w:eastAsia="zh-CN"/>
        </w:rPr>
        <w:t>采购人在中标通知书发出后五个工作日内退还未中标人的磋商保证金，在采购合同签订后五个工作日内退还中标人的磋商保证金。</w:t>
      </w:r>
    </w:p>
    <w:p>
      <w:pPr>
        <w:jc w:val="center"/>
        <w:rPr>
          <w:rFonts w:asciiTheme="majorEastAsia" w:hAnsiTheme="majorEastAsia" w:eastAsiaTheme="majorEastAsia"/>
          <w:b/>
          <w:sz w:val="32"/>
          <w:szCs w:val="32"/>
          <w:lang w:eastAsia="zh-CN"/>
        </w:rPr>
        <w:sectPr>
          <w:pgSz w:w="11910" w:h="16840"/>
          <w:pgMar w:top="1440" w:right="1080" w:bottom="1440" w:left="1080" w:header="0" w:footer="1203" w:gutter="0"/>
          <w:cols w:space="720" w:num="1"/>
          <w:docGrid w:linePitch="299" w:charSpace="0"/>
        </w:sectPr>
      </w:pPr>
    </w:p>
    <w:p>
      <w:pPr>
        <w:pStyle w:val="3"/>
        <w:spacing w:before="10"/>
        <w:rPr>
          <w:rFonts w:asciiTheme="majorEastAsia" w:hAnsiTheme="majorEastAsia" w:eastAsiaTheme="majorEastAsia"/>
          <w:b/>
          <w:sz w:val="20"/>
          <w:lang w:eastAsia="zh-CN"/>
        </w:rPr>
      </w:pPr>
      <w:bookmarkStart w:id="58" w:name="八、磋商保证金缴纳凭证_"/>
      <w:bookmarkEnd w:id="58"/>
    </w:p>
    <w:p>
      <w:pPr>
        <w:pStyle w:val="16"/>
        <w:spacing w:line="941" w:lineRule="exact"/>
        <w:ind w:left="0"/>
        <w:jc w:val="center"/>
        <w:rPr>
          <w:rFonts w:asciiTheme="majorEastAsia" w:hAnsiTheme="majorEastAsia" w:eastAsiaTheme="majorEastAsia"/>
          <w:sz w:val="44"/>
          <w:szCs w:val="44"/>
          <w:lang w:eastAsia="zh-CN"/>
        </w:rPr>
      </w:pPr>
      <w:bookmarkStart w:id="59" w:name="技术部分_"/>
      <w:bookmarkEnd w:id="59"/>
      <w:r>
        <w:rPr>
          <w:rFonts w:hint="eastAsia" w:asciiTheme="majorEastAsia" w:hAnsiTheme="majorEastAsia" w:eastAsiaTheme="majorEastAsia"/>
          <w:w w:val="95"/>
          <w:sz w:val="44"/>
          <w:szCs w:val="44"/>
          <w:lang w:eastAsia="zh-CN"/>
        </w:rPr>
        <w:t>第二、</w:t>
      </w:r>
      <w:r>
        <w:rPr>
          <w:rFonts w:asciiTheme="majorEastAsia" w:hAnsiTheme="majorEastAsia" w:eastAsiaTheme="majorEastAsia"/>
          <w:w w:val="95"/>
          <w:sz w:val="44"/>
          <w:szCs w:val="44"/>
          <w:lang w:eastAsia="zh-CN"/>
        </w:rPr>
        <w:t>技术部分</w:t>
      </w:r>
    </w:p>
    <w:p>
      <w:pPr>
        <w:pStyle w:val="16"/>
        <w:spacing w:line="941" w:lineRule="exact"/>
        <w:rPr>
          <w:rFonts w:asciiTheme="majorEastAsia" w:hAnsiTheme="majorEastAsia" w:eastAsiaTheme="majorEastAsia"/>
          <w:w w:val="95"/>
          <w:lang w:eastAsia="zh-CN"/>
        </w:rPr>
      </w:pPr>
    </w:p>
    <w:p>
      <w:pPr>
        <w:pStyle w:val="16"/>
        <w:spacing w:line="941" w:lineRule="exact"/>
        <w:rPr>
          <w:rFonts w:asciiTheme="majorEastAsia" w:hAnsiTheme="majorEastAsia" w:eastAsiaTheme="majorEastAsia"/>
          <w:w w:val="95"/>
          <w:lang w:eastAsia="zh-CN"/>
        </w:rPr>
      </w:pPr>
    </w:p>
    <w:p>
      <w:pPr>
        <w:pStyle w:val="16"/>
        <w:spacing w:line="941" w:lineRule="exact"/>
        <w:rPr>
          <w:rFonts w:asciiTheme="majorEastAsia" w:hAnsiTheme="majorEastAsia" w:eastAsiaTheme="majorEastAsia"/>
          <w:w w:val="95"/>
          <w:lang w:eastAsia="zh-CN"/>
        </w:rPr>
      </w:pPr>
    </w:p>
    <w:p>
      <w:pPr>
        <w:pStyle w:val="16"/>
        <w:spacing w:line="941" w:lineRule="exact"/>
        <w:rPr>
          <w:rFonts w:asciiTheme="majorEastAsia" w:hAnsiTheme="majorEastAsia" w:eastAsiaTheme="majorEastAsia"/>
          <w:w w:val="95"/>
          <w:lang w:eastAsia="zh-CN"/>
        </w:rPr>
      </w:pPr>
    </w:p>
    <w:p>
      <w:pPr>
        <w:spacing w:line="941" w:lineRule="exact"/>
        <w:rPr>
          <w:rFonts w:asciiTheme="majorEastAsia" w:hAnsiTheme="majorEastAsia" w:eastAsiaTheme="majorEastAsia"/>
          <w:lang w:eastAsia="zh-CN"/>
        </w:rPr>
        <w:sectPr>
          <w:footerReference r:id="rId10" w:type="default"/>
          <w:pgSz w:w="11910" w:h="16840"/>
          <w:pgMar w:top="1440" w:right="1080" w:bottom="1440" w:left="1080" w:header="0" w:footer="1203" w:gutter="0"/>
          <w:cols w:space="720" w:num="1"/>
          <w:docGrid w:linePitch="299" w:charSpace="0"/>
        </w:sectPr>
      </w:pPr>
    </w:p>
    <w:p>
      <w:pPr>
        <w:pStyle w:val="20"/>
        <w:spacing w:before="2"/>
        <w:jc w:val="center"/>
        <w:rPr>
          <w:rFonts w:asciiTheme="majorEastAsia" w:hAnsiTheme="majorEastAsia" w:eastAsiaTheme="majorEastAsia"/>
          <w:w w:val="95"/>
          <w:lang w:eastAsia="zh-CN"/>
        </w:rPr>
      </w:pPr>
      <w:r>
        <w:rPr>
          <w:rFonts w:hint="eastAsia" w:asciiTheme="majorEastAsia" w:hAnsiTheme="majorEastAsia" w:eastAsiaTheme="majorEastAsia"/>
          <w:w w:val="95"/>
          <w:lang w:eastAsia="zh-CN"/>
        </w:rPr>
        <w:t>八</w:t>
      </w:r>
      <w:r>
        <w:rPr>
          <w:rFonts w:asciiTheme="majorEastAsia" w:hAnsiTheme="majorEastAsia" w:eastAsiaTheme="majorEastAsia"/>
          <w:w w:val="95"/>
          <w:lang w:eastAsia="zh-CN"/>
        </w:rPr>
        <w:t>、《用户需求书》响应表</w:t>
      </w:r>
    </w:p>
    <w:p>
      <w:pPr>
        <w:pStyle w:val="3"/>
        <w:rPr>
          <w:rFonts w:asciiTheme="majorEastAsia" w:hAnsiTheme="majorEastAsia" w:eastAsiaTheme="majorEastAsia"/>
          <w:b/>
          <w:sz w:val="36"/>
          <w:lang w:eastAsia="zh-CN"/>
        </w:rPr>
      </w:pPr>
    </w:p>
    <w:p>
      <w:pPr>
        <w:pStyle w:val="23"/>
        <w:numPr>
          <w:ilvl w:val="0"/>
          <w:numId w:val="11"/>
        </w:numPr>
        <w:spacing w:before="243"/>
        <w:rPr>
          <w:rFonts w:asciiTheme="majorEastAsia" w:hAnsiTheme="majorEastAsia" w:eastAsiaTheme="majorEastAsia"/>
          <w:b w:val="0"/>
          <w:spacing w:val="-9"/>
          <w:sz w:val="21"/>
          <w:szCs w:val="21"/>
          <w:lang w:eastAsia="zh-CN"/>
        </w:rPr>
      </w:pPr>
      <w:r>
        <w:rPr>
          <w:rFonts w:hint="eastAsia" w:asciiTheme="majorEastAsia" w:hAnsiTheme="majorEastAsia" w:eastAsiaTheme="majorEastAsia"/>
          <w:b w:val="0"/>
          <w:spacing w:val="-9"/>
          <w:sz w:val="21"/>
          <w:szCs w:val="21"/>
          <w:lang w:eastAsia="zh-CN"/>
        </w:rPr>
        <w:t>美兰区新埠街道办2019年病媒生物防制服务项目</w:t>
      </w:r>
    </w:p>
    <w:tbl>
      <w:tblPr>
        <w:tblStyle w:val="10"/>
        <w:tblW w:w="9252" w:type="dxa"/>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0"/>
        <w:gridCol w:w="2835"/>
        <w:gridCol w:w="2835"/>
        <w:gridCol w:w="1418"/>
        <w:gridCol w:w="13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0" w:type="dxa"/>
          </w:tcPr>
          <w:p>
            <w:pPr>
              <w:pStyle w:val="3"/>
              <w:rPr>
                <w:rFonts w:asciiTheme="majorEastAsia" w:hAnsiTheme="majorEastAsia" w:eastAsiaTheme="majorEastAsia"/>
              </w:rPr>
            </w:pPr>
            <w:r>
              <w:rPr>
                <w:rFonts w:hint="eastAsia" w:asciiTheme="majorEastAsia" w:hAnsiTheme="majorEastAsia" w:eastAsiaTheme="majorEastAsia"/>
                <w:lang w:eastAsia="zh-CN"/>
              </w:rPr>
              <w:t>序号</w:t>
            </w:r>
          </w:p>
        </w:tc>
        <w:tc>
          <w:tcPr>
            <w:tcW w:w="2835" w:type="dxa"/>
          </w:tcPr>
          <w:p>
            <w:pPr>
              <w:pStyle w:val="3"/>
              <w:jc w:val="center"/>
              <w:rPr>
                <w:rFonts w:asciiTheme="majorEastAsia" w:hAnsiTheme="majorEastAsia" w:eastAsiaTheme="majorEastAsia"/>
                <w:b/>
              </w:rPr>
            </w:pPr>
            <w:r>
              <w:rPr>
                <w:rFonts w:hint="eastAsia" w:asciiTheme="majorEastAsia" w:hAnsiTheme="majorEastAsia" w:eastAsiaTheme="majorEastAsia"/>
              </w:rPr>
              <w:t>采购人需求</w:t>
            </w:r>
          </w:p>
        </w:tc>
        <w:tc>
          <w:tcPr>
            <w:tcW w:w="2835" w:type="dxa"/>
          </w:tcPr>
          <w:p>
            <w:pPr>
              <w:pStyle w:val="3"/>
              <w:jc w:val="center"/>
              <w:rPr>
                <w:rFonts w:asciiTheme="majorEastAsia" w:hAnsiTheme="majorEastAsia" w:eastAsiaTheme="majorEastAsia"/>
                <w:b/>
              </w:rPr>
            </w:pPr>
            <w:r>
              <w:rPr>
                <w:rFonts w:hint="eastAsia" w:asciiTheme="majorEastAsia" w:hAnsiTheme="majorEastAsia" w:eastAsiaTheme="majorEastAsia"/>
              </w:rPr>
              <w:t>供应商响应</w:t>
            </w:r>
          </w:p>
        </w:tc>
        <w:tc>
          <w:tcPr>
            <w:tcW w:w="1418" w:type="dxa"/>
          </w:tcPr>
          <w:p>
            <w:pPr>
              <w:pStyle w:val="3"/>
              <w:jc w:val="center"/>
              <w:rPr>
                <w:rFonts w:asciiTheme="majorEastAsia" w:hAnsiTheme="majorEastAsia" w:eastAsiaTheme="majorEastAsia"/>
              </w:rPr>
            </w:pPr>
            <w:r>
              <w:rPr>
                <w:rFonts w:hint="eastAsia" w:asciiTheme="majorEastAsia" w:hAnsiTheme="majorEastAsia" w:eastAsiaTheme="majorEastAsia"/>
              </w:rPr>
              <w:t>偏离情况</w:t>
            </w:r>
          </w:p>
        </w:tc>
        <w:tc>
          <w:tcPr>
            <w:tcW w:w="1314" w:type="dxa"/>
          </w:tcPr>
          <w:p>
            <w:pPr>
              <w:pStyle w:val="3"/>
              <w:jc w:val="center"/>
              <w:rPr>
                <w:rFonts w:asciiTheme="majorEastAsia" w:hAnsiTheme="majorEastAsia" w:eastAsiaTheme="majorEastAsia"/>
              </w:rPr>
            </w:pPr>
            <w:r>
              <w:rPr>
                <w:rFonts w:hint="eastAsia" w:asciiTheme="majorEastAsia" w:hAnsiTheme="majorEastAsia" w:eastAsiaTheme="majorEastAsia"/>
              </w:rPr>
              <w:t>页码索引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0" w:type="dxa"/>
          </w:tcPr>
          <w:p>
            <w:pPr>
              <w:pStyle w:val="3"/>
              <w:jc w:val="center"/>
              <w:rPr>
                <w:rFonts w:asciiTheme="majorEastAsia" w:hAnsiTheme="majorEastAsia" w:eastAsiaTheme="majorEastAsia"/>
              </w:rPr>
            </w:pPr>
            <w:r>
              <w:rPr>
                <w:rFonts w:hint="eastAsia" w:asciiTheme="majorEastAsia" w:hAnsiTheme="majorEastAsia" w:eastAsiaTheme="majorEastAsia"/>
                <w:lang w:eastAsia="zh-CN"/>
              </w:rPr>
              <w:t>1</w:t>
            </w:r>
          </w:p>
        </w:tc>
        <w:tc>
          <w:tcPr>
            <w:tcW w:w="2835" w:type="dxa"/>
          </w:tcPr>
          <w:p>
            <w:pPr>
              <w:pStyle w:val="3"/>
              <w:jc w:val="center"/>
              <w:rPr>
                <w:rFonts w:asciiTheme="majorEastAsia" w:hAnsiTheme="majorEastAsia" w:eastAsiaTheme="majorEastAsia"/>
                <w:b/>
              </w:rPr>
            </w:pPr>
          </w:p>
        </w:tc>
        <w:tc>
          <w:tcPr>
            <w:tcW w:w="2835" w:type="dxa"/>
          </w:tcPr>
          <w:p>
            <w:pPr>
              <w:pStyle w:val="3"/>
              <w:jc w:val="center"/>
              <w:rPr>
                <w:rFonts w:asciiTheme="majorEastAsia" w:hAnsiTheme="majorEastAsia" w:eastAsiaTheme="majorEastAsia"/>
                <w:b/>
              </w:rPr>
            </w:pPr>
          </w:p>
        </w:tc>
        <w:tc>
          <w:tcPr>
            <w:tcW w:w="1418" w:type="dxa"/>
          </w:tcPr>
          <w:p>
            <w:pPr>
              <w:pStyle w:val="3"/>
              <w:jc w:val="center"/>
              <w:rPr>
                <w:rFonts w:asciiTheme="majorEastAsia" w:hAnsiTheme="majorEastAsia" w:eastAsiaTheme="majorEastAsia"/>
                <w:b/>
              </w:rPr>
            </w:pPr>
          </w:p>
        </w:tc>
        <w:tc>
          <w:tcPr>
            <w:tcW w:w="1314" w:type="dxa"/>
          </w:tcPr>
          <w:p>
            <w:pPr>
              <w:pStyle w:val="3"/>
              <w:jc w:val="center"/>
              <w:rPr>
                <w:rFonts w:asciiTheme="majorEastAsia" w:hAnsiTheme="majorEastAsia" w:eastAsiaTheme="majorEastAsia"/>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0" w:type="dxa"/>
          </w:tcPr>
          <w:p>
            <w:pPr>
              <w:pStyle w:val="3"/>
              <w:jc w:val="center"/>
              <w:rPr>
                <w:rFonts w:asciiTheme="majorEastAsia" w:hAnsiTheme="majorEastAsia" w:eastAsiaTheme="majorEastAsia"/>
              </w:rPr>
            </w:pPr>
            <w:r>
              <w:rPr>
                <w:rFonts w:hint="eastAsia" w:asciiTheme="majorEastAsia" w:hAnsiTheme="majorEastAsia" w:eastAsiaTheme="majorEastAsia"/>
                <w:lang w:eastAsia="zh-CN"/>
              </w:rPr>
              <w:t>2</w:t>
            </w:r>
          </w:p>
        </w:tc>
        <w:tc>
          <w:tcPr>
            <w:tcW w:w="2835" w:type="dxa"/>
          </w:tcPr>
          <w:p>
            <w:pPr>
              <w:pStyle w:val="3"/>
              <w:rPr>
                <w:rFonts w:asciiTheme="majorEastAsia" w:hAnsiTheme="majorEastAsia" w:eastAsiaTheme="majorEastAsia"/>
                <w:b/>
              </w:rPr>
            </w:pPr>
          </w:p>
        </w:tc>
        <w:tc>
          <w:tcPr>
            <w:tcW w:w="2835" w:type="dxa"/>
          </w:tcPr>
          <w:p>
            <w:pPr>
              <w:pStyle w:val="3"/>
              <w:rPr>
                <w:rFonts w:asciiTheme="majorEastAsia" w:hAnsiTheme="majorEastAsia" w:eastAsiaTheme="majorEastAsia"/>
                <w:b/>
              </w:rPr>
            </w:pPr>
          </w:p>
        </w:tc>
        <w:tc>
          <w:tcPr>
            <w:tcW w:w="1418" w:type="dxa"/>
          </w:tcPr>
          <w:p>
            <w:pPr>
              <w:pStyle w:val="3"/>
              <w:rPr>
                <w:rFonts w:asciiTheme="majorEastAsia" w:hAnsiTheme="majorEastAsia" w:eastAsiaTheme="majorEastAsia"/>
                <w:b/>
              </w:rPr>
            </w:pPr>
          </w:p>
        </w:tc>
        <w:tc>
          <w:tcPr>
            <w:tcW w:w="1314" w:type="dxa"/>
          </w:tcPr>
          <w:p>
            <w:pPr>
              <w:pStyle w:val="3"/>
              <w:rPr>
                <w:rFonts w:asciiTheme="majorEastAsia" w:hAnsiTheme="majorEastAsia" w:eastAsiaTheme="majorEastAsia"/>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0" w:type="dxa"/>
          </w:tcPr>
          <w:p>
            <w:pPr>
              <w:pStyle w:val="3"/>
              <w:jc w:val="center"/>
              <w:rPr>
                <w:rFonts w:asciiTheme="majorEastAsia" w:hAnsiTheme="majorEastAsia" w:eastAsiaTheme="majorEastAsia"/>
              </w:rPr>
            </w:pPr>
            <w:r>
              <w:rPr>
                <w:rFonts w:hint="eastAsia" w:asciiTheme="majorEastAsia" w:hAnsiTheme="majorEastAsia" w:eastAsiaTheme="majorEastAsia"/>
                <w:lang w:eastAsia="zh-CN"/>
              </w:rPr>
              <w:t>3</w:t>
            </w:r>
          </w:p>
        </w:tc>
        <w:tc>
          <w:tcPr>
            <w:tcW w:w="2835" w:type="dxa"/>
          </w:tcPr>
          <w:p>
            <w:pPr>
              <w:pStyle w:val="3"/>
              <w:rPr>
                <w:rFonts w:asciiTheme="majorEastAsia" w:hAnsiTheme="majorEastAsia" w:eastAsiaTheme="majorEastAsia"/>
                <w:b/>
              </w:rPr>
            </w:pPr>
          </w:p>
        </w:tc>
        <w:tc>
          <w:tcPr>
            <w:tcW w:w="2835" w:type="dxa"/>
          </w:tcPr>
          <w:p>
            <w:pPr>
              <w:pStyle w:val="3"/>
              <w:rPr>
                <w:rFonts w:asciiTheme="majorEastAsia" w:hAnsiTheme="majorEastAsia" w:eastAsiaTheme="majorEastAsia"/>
                <w:b/>
              </w:rPr>
            </w:pPr>
          </w:p>
        </w:tc>
        <w:tc>
          <w:tcPr>
            <w:tcW w:w="1418" w:type="dxa"/>
          </w:tcPr>
          <w:p>
            <w:pPr>
              <w:pStyle w:val="3"/>
              <w:rPr>
                <w:rFonts w:asciiTheme="majorEastAsia" w:hAnsiTheme="majorEastAsia" w:eastAsiaTheme="majorEastAsia"/>
                <w:b/>
              </w:rPr>
            </w:pPr>
          </w:p>
        </w:tc>
        <w:tc>
          <w:tcPr>
            <w:tcW w:w="1314" w:type="dxa"/>
          </w:tcPr>
          <w:p>
            <w:pPr>
              <w:pStyle w:val="3"/>
              <w:rPr>
                <w:rFonts w:asciiTheme="majorEastAsia" w:hAnsiTheme="majorEastAsia" w:eastAsiaTheme="majorEastAsia"/>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0" w:type="dxa"/>
          </w:tcPr>
          <w:p>
            <w:pPr>
              <w:pStyle w:val="3"/>
              <w:jc w:val="center"/>
              <w:rPr>
                <w:rFonts w:asciiTheme="majorEastAsia" w:hAnsiTheme="majorEastAsia" w:eastAsiaTheme="majorEastAsia"/>
                <w:lang w:eastAsia="zh-CN"/>
              </w:rPr>
            </w:pPr>
            <w:r>
              <w:rPr>
                <w:rFonts w:hint="eastAsia" w:asciiTheme="majorEastAsia" w:hAnsiTheme="majorEastAsia" w:eastAsiaTheme="majorEastAsia"/>
                <w:lang w:eastAsia="zh-CN"/>
              </w:rPr>
              <w:t>4</w:t>
            </w:r>
          </w:p>
        </w:tc>
        <w:tc>
          <w:tcPr>
            <w:tcW w:w="2835" w:type="dxa"/>
          </w:tcPr>
          <w:p>
            <w:pPr>
              <w:pStyle w:val="3"/>
              <w:rPr>
                <w:rFonts w:asciiTheme="majorEastAsia" w:hAnsiTheme="majorEastAsia" w:eastAsiaTheme="majorEastAsia"/>
                <w:b/>
              </w:rPr>
            </w:pPr>
          </w:p>
        </w:tc>
        <w:tc>
          <w:tcPr>
            <w:tcW w:w="2835" w:type="dxa"/>
          </w:tcPr>
          <w:p>
            <w:pPr>
              <w:pStyle w:val="3"/>
              <w:rPr>
                <w:rFonts w:asciiTheme="majorEastAsia" w:hAnsiTheme="majorEastAsia" w:eastAsiaTheme="majorEastAsia"/>
                <w:b/>
              </w:rPr>
            </w:pPr>
          </w:p>
        </w:tc>
        <w:tc>
          <w:tcPr>
            <w:tcW w:w="1418" w:type="dxa"/>
          </w:tcPr>
          <w:p>
            <w:pPr>
              <w:pStyle w:val="3"/>
              <w:rPr>
                <w:rFonts w:asciiTheme="majorEastAsia" w:hAnsiTheme="majorEastAsia" w:eastAsiaTheme="majorEastAsia"/>
                <w:b/>
              </w:rPr>
            </w:pPr>
          </w:p>
        </w:tc>
        <w:tc>
          <w:tcPr>
            <w:tcW w:w="1314" w:type="dxa"/>
          </w:tcPr>
          <w:p>
            <w:pPr>
              <w:pStyle w:val="3"/>
              <w:rPr>
                <w:rFonts w:asciiTheme="majorEastAsia" w:hAnsiTheme="majorEastAsia" w:eastAsiaTheme="majorEastAsia"/>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0" w:type="dxa"/>
          </w:tcPr>
          <w:p>
            <w:pPr>
              <w:pStyle w:val="3"/>
              <w:jc w:val="center"/>
              <w:rPr>
                <w:rFonts w:asciiTheme="majorEastAsia" w:hAnsiTheme="majorEastAsia" w:eastAsiaTheme="majorEastAsia"/>
                <w:lang w:eastAsia="zh-CN"/>
              </w:rPr>
            </w:pPr>
            <w:r>
              <w:rPr>
                <w:rFonts w:hint="eastAsia" w:asciiTheme="majorEastAsia" w:hAnsiTheme="majorEastAsia" w:eastAsiaTheme="majorEastAsia"/>
                <w:lang w:eastAsia="zh-CN"/>
              </w:rPr>
              <w:t>5</w:t>
            </w:r>
          </w:p>
        </w:tc>
        <w:tc>
          <w:tcPr>
            <w:tcW w:w="2835" w:type="dxa"/>
          </w:tcPr>
          <w:p>
            <w:pPr>
              <w:pStyle w:val="3"/>
              <w:rPr>
                <w:rFonts w:asciiTheme="majorEastAsia" w:hAnsiTheme="majorEastAsia" w:eastAsiaTheme="majorEastAsia"/>
                <w:b/>
              </w:rPr>
            </w:pPr>
          </w:p>
        </w:tc>
        <w:tc>
          <w:tcPr>
            <w:tcW w:w="2835" w:type="dxa"/>
          </w:tcPr>
          <w:p>
            <w:pPr>
              <w:pStyle w:val="3"/>
              <w:rPr>
                <w:rFonts w:asciiTheme="majorEastAsia" w:hAnsiTheme="majorEastAsia" w:eastAsiaTheme="majorEastAsia"/>
                <w:b/>
              </w:rPr>
            </w:pPr>
          </w:p>
        </w:tc>
        <w:tc>
          <w:tcPr>
            <w:tcW w:w="1418" w:type="dxa"/>
          </w:tcPr>
          <w:p>
            <w:pPr>
              <w:pStyle w:val="3"/>
              <w:rPr>
                <w:rFonts w:asciiTheme="majorEastAsia" w:hAnsiTheme="majorEastAsia" w:eastAsiaTheme="majorEastAsia"/>
                <w:b/>
              </w:rPr>
            </w:pPr>
          </w:p>
        </w:tc>
        <w:tc>
          <w:tcPr>
            <w:tcW w:w="1314" w:type="dxa"/>
          </w:tcPr>
          <w:p>
            <w:pPr>
              <w:pStyle w:val="3"/>
              <w:rPr>
                <w:rFonts w:asciiTheme="majorEastAsia" w:hAnsiTheme="majorEastAsia" w:eastAsiaTheme="majorEastAsia"/>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0" w:type="dxa"/>
          </w:tcPr>
          <w:p>
            <w:pPr>
              <w:pStyle w:val="3"/>
              <w:jc w:val="center"/>
              <w:rPr>
                <w:rFonts w:asciiTheme="majorEastAsia" w:hAnsiTheme="majorEastAsia" w:eastAsiaTheme="majorEastAsia"/>
                <w:lang w:eastAsia="zh-CN"/>
              </w:rPr>
            </w:pPr>
            <w:r>
              <w:rPr>
                <w:rFonts w:hint="eastAsia" w:asciiTheme="majorEastAsia" w:hAnsiTheme="majorEastAsia" w:eastAsiaTheme="majorEastAsia"/>
                <w:lang w:eastAsia="zh-CN"/>
              </w:rPr>
              <w:t>6</w:t>
            </w:r>
          </w:p>
        </w:tc>
        <w:tc>
          <w:tcPr>
            <w:tcW w:w="2835" w:type="dxa"/>
          </w:tcPr>
          <w:p>
            <w:pPr>
              <w:pStyle w:val="3"/>
              <w:rPr>
                <w:rFonts w:asciiTheme="majorEastAsia" w:hAnsiTheme="majorEastAsia" w:eastAsiaTheme="majorEastAsia"/>
                <w:b/>
              </w:rPr>
            </w:pPr>
          </w:p>
        </w:tc>
        <w:tc>
          <w:tcPr>
            <w:tcW w:w="2835" w:type="dxa"/>
          </w:tcPr>
          <w:p>
            <w:pPr>
              <w:pStyle w:val="3"/>
              <w:rPr>
                <w:rFonts w:asciiTheme="majorEastAsia" w:hAnsiTheme="majorEastAsia" w:eastAsiaTheme="majorEastAsia"/>
                <w:b/>
              </w:rPr>
            </w:pPr>
          </w:p>
        </w:tc>
        <w:tc>
          <w:tcPr>
            <w:tcW w:w="1418" w:type="dxa"/>
          </w:tcPr>
          <w:p>
            <w:pPr>
              <w:pStyle w:val="3"/>
              <w:rPr>
                <w:rFonts w:asciiTheme="majorEastAsia" w:hAnsiTheme="majorEastAsia" w:eastAsiaTheme="majorEastAsia"/>
                <w:b/>
              </w:rPr>
            </w:pPr>
          </w:p>
        </w:tc>
        <w:tc>
          <w:tcPr>
            <w:tcW w:w="1314" w:type="dxa"/>
          </w:tcPr>
          <w:p>
            <w:pPr>
              <w:pStyle w:val="3"/>
              <w:rPr>
                <w:rFonts w:asciiTheme="majorEastAsia" w:hAnsiTheme="majorEastAsia" w:eastAsiaTheme="majorEastAsia"/>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0" w:type="dxa"/>
          </w:tcPr>
          <w:p>
            <w:pPr>
              <w:pStyle w:val="3"/>
              <w:jc w:val="center"/>
              <w:rPr>
                <w:rFonts w:asciiTheme="majorEastAsia" w:hAnsiTheme="majorEastAsia" w:eastAsiaTheme="majorEastAsia"/>
                <w:lang w:eastAsia="zh-CN"/>
              </w:rPr>
            </w:pPr>
            <w:r>
              <w:rPr>
                <w:rFonts w:hint="eastAsia" w:asciiTheme="majorEastAsia" w:hAnsiTheme="majorEastAsia" w:eastAsiaTheme="majorEastAsia"/>
                <w:lang w:eastAsia="zh-CN"/>
              </w:rPr>
              <w:t>……</w:t>
            </w:r>
          </w:p>
        </w:tc>
        <w:tc>
          <w:tcPr>
            <w:tcW w:w="2835" w:type="dxa"/>
          </w:tcPr>
          <w:p>
            <w:pPr>
              <w:pStyle w:val="3"/>
              <w:jc w:val="center"/>
              <w:rPr>
                <w:rFonts w:asciiTheme="majorEastAsia" w:hAnsiTheme="majorEastAsia" w:eastAsiaTheme="majorEastAsia"/>
                <w:b/>
              </w:rPr>
            </w:pPr>
            <w:r>
              <w:rPr>
                <w:rFonts w:hint="eastAsia" w:asciiTheme="majorEastAsia" w:hAnsiTheme="majorEastAsia" w:eastAsiaTheme="majorEastAsia"/>
                <w:lang w:eastAsia="zh-CN"/>
              </w:rPr>
              <w:t>……</w:t>
            </w:r>
          </w:p>
        </w:tc>
        <w:tc>
          <w:tcPr>
            <w:tcW w:w="2835" w:type="dxa"/>
          </w:tcPr>
          <w:p>
            <w:pPr>
              <w:pStyle w:val="3"/>
              <w:jc w:val="center"/>
              <w:rPr>
                <w:rFonts w:asciiTheme="majorEastAsia" w:hAnsiTheme="majorEastAsia" w:eastAsiaTheme="majorEastAsia"/>
                <w:b/>
              </w:rPr>
            </w:pPr>
            <w:r>
              <w:rPr>
                <w:rFonts w:hint="eastAsia" w:asciiTheme="majorEastAsia" w:hAnsiTheme="majorEastAsia" w:eastAsiaTheme="majorEastAsia"/>
                <w:lang w:eastAsia="zh-CN"/>
              </w:rPr>
              <w:t>……</w:t>
            </w:r>
          </w:p>
        </w:tc>
        <w:tc>
          <w:tcPr>
            <w:tcW w:w="1418" w:type="dxa"/>
          </w:tcPr>
          <w:p>
            <w:pPr>
              <w:pStyle w:val="3"/>
              <w:rPr>
                <w:rFonts w:asciiTheme="majorEastAsia" w:hAnsiTheme="majorEastAsia" w:eastAsiaTheme="majorEastAsia"/>
                <w:b/>
              </w:rPr>
            </w:pPr>
          </w:p>
        </w:tc>
        <w:tc>
          <w:tcPr>
            <w:tcW w:w="1314" w:type="dxa"/>
          </w:tcPr>
          <w:p>
            <w:pPr>
              <w:pStyle w:val="3"/>
              <w:rPr>
                <w:rFonts w:asciiTheme="majorEastAsia" w:hAnsiTheme="majorEastAsia" w:eastAsiaTheme="majorEastAsia"/>
                <w:b/>
              </w:rPr>
            </w:pPr>
          </w:p>
        </w:tc>
      </w:tr>
    </w:tbl>
    <w:p>
      <w:pPr>
        <w:shd w:val="clear" w:color="auto" w:fill="FFFFFF"/>
        <w:snapToGrid w:val="0"/>
        <w:spacing w:line="360" w:lineRule="auto"/>
        <w:rPr>
          <w:rFonts w:asciiTheme="majorEastAsia" w:hAnsiTheme="majorEastAsia" w:eastAsiaTheme="majorEastAsia"/>
          <w:b/>
          <w:lang w:eastAsia="zh-CN"/>
        </w:rPr>
      </w:pPr>
      <w:r>
        <w:rPr>
          <w:rFonts w:hint="eastAsia" w:asciiTheme="majorEastAsia" w:hAnsiTheme="majorEastAsia" w:eastAsiaTheme="majorEastAsia"/>
          <w:b/>
          <w:lang w:eastAsia="zh-CN"/>
        </w:rPr>
        <w:t xml:space="preserve">     </w:t>
      </w:r>
    </w:p>
    <w:p>
      <w:pPr>
        <w:shd w:val="clear" w:color="auto" w:fill="FFFFFF"/>
        <w:snapToGrid w:val="0"/>
        <w:spacing w:line="360" w:lineRule="auto"/>
        <w:rPr>
          <w:rFonts w:ascii="宋体" w:hAnsi="宋体" w:eastAsia="宋体" w:cs="Times New Roman"/>
          <w:bCs/>
          <w:sz w:val="21"/>
          <w:szCs w:val="21"/>
          <w:lang w:eastAsia="zh-CN"/>
        </w:rPr>
      </w:pPr>
      <w:r>
        <w:rPr>
          <w:rFonts w:hint="eastAsia" w:ascii="宋体" w:hAnsi="宋体" w:eastAsia="宋体" w:cs="Times New Roman"/>
          <w:bCs/>
          <w:sz w:val="21"/>
          <w:szCs w:val="21"/>
          <w:lang w:eastAsia="zh-CN"/>
        </w:rPr>
        <w:t xml:space="preserve">    注：1、此表为表样，行数可自行添加，但表式不变。</w:t>
      </w:r>
    </w:p>
    <w:p>
      <w:pPr>
        <w:widowControl/>
        <w:shd w:val="clear" w:color="auto" w:fill="FFFFFF"/>
        <w:autoSpaceDE/>
        <w:autoSpaceDN/>
        <w:snapToGrid w:val="0"/>
        <w:spacing w:line="360" w:lineRule="auto"/>
        <w:ind w:firstLine="420" w:firstLineChars="200"/>
        <w:rPr>
          <w:rFonts w:ascii="宋体" w:hAnsi="宋体" w:eastAsia="宋体" w:cs="Times New Roman"/>
          <w:bCs/>
          <w:sz w:val="21"/>
          <w:szCs w:val="21"/>
          <w:lang w:eastAsia="zh-CN"/>
        </w:rPr>
      </w:pPr>
      <w:r>
        <w:rPr>
          <w:rFonts w:hint="eastAsia" w:ascii="宋体" w:hAnsi="宋体" w:eastAsia="宋体" w:cs="Times New Roman"/>
          <w:bCs/>
          <w:sz w:val="21"/>
          <w:szCs w:val="21"/>
          <w:lang w:eastAsia="zh-CN"/>
        </w:rPr>
        <w:t xml:space="preserve">    2、偏离情况说明分正偏离、完全响应、负偏离，分别表示优于要求、满足要求、不满足要求。</w:t>
      </w:r>
    </w:p>
    <w:p>
      <w:pPr>
        <w:widowControl/>
        <w:shd w:val="clear" w:color="auto" w:fill="FFFFFF"/>
        <w:tabs>
          <w:tab w:val="left" w:pos="11130"/>
        </w:tabs>
        <w:autoSpaceDE/>
        <w:autoSpaceDN/>
        <w:snapToGrid w:val="0"/>
        <w:spacing w:line="360" w:lineRule="auto"/>
        <w:ind w:firstLine="420" w:firstLineChars="200"/>
        <w:rPr>
          <w:rFonts w:ascii="宋体" w:hAnsi="宋体" w:eastAsia="宋体" w:cs="Times New Roman"/>
          <w:sz w:val="21"/>
          <w:szCs w:val="20"/>
          <w:lang w:eastAsia="zh-CN"/>
        </w:rPr>
      </w:pPr>
      <w:r>
        <w:rPr>
          <w:rFonts w:hint="eastAsia" w:ascii="宋体" w:hAnsi="宋体" w:eastAsia="宋体" w:cs="Times New Roman"/>
          <w:sz w:val="21"/>
          <w:szCs w:val="20"/>
          <w:lang w:eastAsia="zh-CN"/>
        </w:rPr>
        <w:t xml:space="preserve">    3、“页码索引”指“投标人响应”内容所对应的证明材料在投标人投标文件中的页码。</w:t>
      </w:r>
    </w:p>
    <w:p>
      <w:pPr>
        <w:pStyle w:val="3"/>
        <w:rPr>
          <w:rFonts w:asciiTheme="majorEastAsia" w:hAnsiTheme="majorEastAsia" w:eastAsiaTheme="majorEastAsia"/>
          <w:lang w:eastAsia="zh-CN"/>
        </w:rPr>
      </w:pPr>
    </w:p>
    <w:p>
      <w:pPr>
        <w:pStyle w:val="3"/>
        <w:rPr>
          <w:rFonts w:asciiTheme="majorEastAsia" w:hAnsiTheme="majorEastAsia" w:eastAsiaTheme="majorEastAsia"/>
          <w:lang w:eastAsia="zh-CN"/>
        </w:rPr>
      </w:pPr>
    </w:p>
    <w:p>
      <w:pPr>
        <w:pStyle w:val="3"/>
        <w:rPr>
          <w:rFonts w:asciiTheme="majorEastAsia" w:hAnsiTheme="majorEastAsia" w:eastAsiaTheme="majorEastAsia"/>
          <w:lang w:eastAsia="zh-CN"/>
        </w:rPr>
      </w:pPr>
    </w:p>
    <w:p>
      <w:pPr>
        <w:pStyle w:val="3"/>
        <w:rPr>
          <w:rFonts w:asciiTheme="majorEastAsia" w:hAnsiTheme="majorEastAsia" w:eastAsiaTheme="majorEastAsia"/>
          <w:lang w:eastAsia="zh-CN"/>
        </w:rPr>
      </w:pPr>
      <w:r>
        <w:rPr>
          <w:rFonts w:hint="eastAsia" w:asciiTheme="majorEastAsia" w:hAnsiTheme="majorEastAsia" w:eastAsiaTheme="majorEastAsia"/>
          <w:lang w:eastAsia="zh-CN"/>
        </w:rPr>
        <w:t xml:space="preserve">       </w:t>
      </w:r>
      <w:r>
        <w:rPr>
          <w:rFonts w:asciiTheme="majorEastAsia" w:hAnsiTheme="majorEastAsia" w:eastAsiaTheme="majorEastAsia"/>
          <w:lang w:eastAsia="zh-CN"/>
        </w:rPr>
        <w:t>供应商（公章</w:t>
      </w:r>
      <w:r>
        <w:rPr>
          <w:rFonts w:asciiTheme="majorEastAsia" w:hAnsiTheme="majorEastAsia" w:eastAsiaTheme="majorEastAsia"/>
          <w:spacing w:val="-120"/>
          <w:lang w:eastAsia="zh-CN"/>
        </w:rPr>
        <w:t>）</w:t>
      </w:r>
      <w:r>
        <w:rPr>
          <w:rFonts w:asciiTheme="majorEastAsia" w:hAnsiTheme="majorEastAsia" w:eastAsiaTheme="majorEastAsia"/>
          <w:lang w:eastAsia="zh-CN"/>
        </w:rPr>
        <w:t>：</w:t>
      </w:r>
    </w:p>
    <w:p>
      <w:pPr>
        <w:pStyle w:val="3"/>
        <w:spacing w:before="153" w:line="355" w:lineRule="auto"/>
        <w:ind w:left="762" w:right="5081"/>
        <w:rPr>
          <w:rFonts w:asciiTheme="majorEastAsia" w:hAnsiTheme="majorEastAsia" w:eastAsiaTheme="majorEastAsia"/>
          <w:lang w:eastAsia="zh-CN"/>
        </w:rPr>
        <w:sectPr>
          <w:pgSz w:w="11910" w:h="16840"/>
          <w:pgMar w:top="1440" w:right="1080" w:bottom="1440" w:left="1080" w:header="0" w:footer="1203" w:gutter="0"/>
          <w:cols w:space="720" w:num="1"/>
          <w:docGrid w:linePitch="299" w:charSpace="0"/>
        </w:sectPr>
      </w:pPr>
      <w:r>
        <w:rPr>
          <w:rFonts w:asciiTheme="majorEastAsia" w:hAnsiTheme="majorEastAsia" w:eastAsiaTheme="majorEastAsia"/>
          <w:lang w:eastAsia="zh-CN"/>
        </w:rPr>
        <w:t>法定代表人或委托代理人（签字</w:t>
      </w:r>
      <w:r>
        <w:rPr>
          <w:rFonts w:asciiTheme="majorEastAsia" w:hAnsiTheme="majorEastAsia" w:eastAsiaTheme="majorEastAsia"/>
          <w:spacing w:val="-120"/>
          <w:lang w:eastAsia="zh-CN"/>
        </w:rPr>
        <w:t>）</w:t>
      </w:r>
      <w:r>
        <w:rPr>
          <w:rFonts w:asciiTheme="majorEastAsia" w:hAnsiTheme="majorEastAsia" w:eastAsiaTheme="majorEastAsia"/>
          <w:lang w:eastAsia="zh-CN"/>
        </w:rPr>
        <w:t>：日期：</w:t>
      </w:r>
    </w:p>
    <w:p>
      <w:pPr>
        <w:pStyle w:val="23"/>
        <w:spacing w:before="10"/>
        <w:ind w:left="0"/>
        <w:jc w:val="center"/>
        <w:rPr>
          <w:rFonts w:asciiTheme="majorEastAsia" w:hAnsiTheme="majorEastAsia" w:eastAsiaTheme="majorEastAsia"/>
          <w:lang w:eastAsia="zh-CN"/>
        </w:rPr>
      </w:pPr>
      <w:r>
        <w:rPr>
          <w:rFonts w:hint="eastAsia" w:asciiTheme="majorEastAsia" w:hAnsiTheme="majorEastAsia" w:eastAsiaTheme="majorEastAsia"/>
          <w:lang w:eastAsia="zh-CN"/>
        </w:rPr>
        <w:t>2</w:t>
      </w:r>
      <w:r>
        <w:rPr>
          <w:rFonts w:asciiTheme="majorEastAsia" w:hAnsiTheme="majorEastAsia" w:eastAsiaTheme="majorEastAsia"/>
          <w:lang w:eastAsia="zh-CN"/>
        </w:rPr>
        <w:t>.需求理解</w:t>
      </w:r>
    </w:p>
    <w:p>
      <w:pPr>
        <w:pStyle w:val="3"/>
        <w:rPr>
          <w:rFonts w:asciiTheme="majorEastAsia" w:hAnsiTheme="majorEastAsia" w:eastAsiaTheme="majorEastAsia"/>
          <w:b/>
          <w:sz w:val="26"/>
          <w:lang w:eastAsia="zh-CN"/>
        </w:rPr>
      </w:pPr>
    </w:p>
    <w:p>
      <w:pPr>
        <w:pStyle w:val="3"/>
        <w:rPr>
          <w:rFonts w:asciiTheme="majorEastAsia" w:hAnsiTheme="majorEastAsia" w:eastAsiaTheme="majorEastAsia"/>
          <w:lang w:eastAsia="zh-CN"/>
        </w:rPr>
      </w:pPr>
      <w:r>
        <w:rPr>
          <w:rFonts w:hint="eastAsia" w:asciiTheme="majorEastAsia" w:hAnsiTheme="majorEastAsia" w:eastAsiaTheme="majorEastAsia"/>
          <w:lang w:eastAsia="zh-CN"/>
        </w:rPr>
        <w:t>包含但不限于以下内容（详见</w:t>
      </w:r>
      <w:r>
        <w:rPr>
          <w:rFonts w:hint="eastAsia" w:asciiTheme="majorEastAsia" w:hAnsiTheme="majorEastAsia" w:eastAsiaTheme="majorEastAsia"/>
          <w:color w:val="000000"/>
          <w:lang w:eastAsia="zh-CN"/>
        </w:rPr>
        <w:t>磋商文件技术部分“评分标准”）：</w:t>
      </w:r>
    </w:p>
    <w:p>
      <w:pPr>
        <w:pStyle w:val="24"/>
        <w:tabs>
          <w:tab w:val="left" w:pos="1029"/>
        </w:tabs>
        <w:spacing w:before="208"/>
        <w:ind w:left="668"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w:t>
      </w:r>
      <w:r>
        <w:rPr>
          <w:rFonts w:asciiTheme="majorEastAsia" w:hAnsiTheme="majorEastAsia" w:eastAsiaTheme="majorEastAsia"/>
          <w:sz w:val="24"/>
          <w:lang w:eastAsia="zh-CN"/>
        </w:rPr>
        <w:t>针对本项目的总体项目进度计划实施方案</w:t>
      </w:r>
    </w:p>
    <w:p>
      <w:pPr>
        <w:pStyle w:val="24"/>
        <w:tabs>
          <w:tab w:val="left" w:pos="1029"/>
        </w:tabs>
        <w:spacing w:before="133"/>
        <w:ind w:left="668"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w:t>
      </w:r>
      <w:r>
        <w:rPr>
          <w:rFonts w:asciiTheme="majorEastAsia" w:hAnsiTheme="majorEastAsia" w:eastAsiaTheme="majorEastAsia"/>
          <w:sz w:val="24"/>
          <w:lang w:eastAsia="zh-CN"/>
        </w:rPr>
        <w:t>针对本项目的服务实施方案等相关伴随服务的实施方案</w:t>
      </w:r>
    </w:p>
    <w:p>
      <w:pPr>
        <w:pStyle w:val="24"/>
        <w:tabs>
          <w:tab w:val="left" w:pos="1029"/>
        </w:tabs>
        <w:spacing w:line="336" w:lineRule="auto"/>
        <w:ind w:left="668" w:right="103" w:firstLine="0"/>
        <w:rPr>
          <w:rFonts w:asciiTheme="majorEastAsia" w:hAnsiTheme="majorEastAsia" w:eastAsiaTheme="majorEastAsia"/>
          <w:sz w:val="24"/>
          <w:lang w:eastAsia="zh-CN"/>
        </w:rPr>
      </w:pPr>
      <w:r>
        <w:rPr>
          <w:rFonts w:hint="eastAsia" w:asciiTheme="majorEastAsia" w:hAnsiTheme="majorEastAsia" w:eastAsiaTheme="majorEastAsia"/>
          <w:spacing w:val="-7"/>
          <w:sz w:val="24"/>
          <w:lang w:eastAsia="zh-CN"/>
        </w:rPr>
        <w:t>2.3</w:t>
      </w:r>
      <w:r>
        <w:rPr>
          <w:rFonts w:asciiTheme="majorEastAsia" w:hAnsiTheme="majorEastAsia" w:eastAsiaTheme="majorEastAsia"/>
          <w:spacing w:val="-7"/>
          <w:sz w:val="24"/>
          <w:lang w:eastAsia="zh-CN"/>
        </w:rPr>
        <w:t>企业认为需要提交的其他资料</w:t>
      </w:r>
      <w:r>
        <w:rPr>
          <w:rFonts w:asciiTheme="majorEastAsia" w:hAnsiTheme="majorEastAsia" w:eastAsiaTheme="majorEastAsia"/>
          <w:sz w:val="24"/>
          <w:lang w:eastAsia="zh-CN"/>
        </w:rPr>
        <w:t>（竞争性磋商采购文件未提供的格式由供应商自行编写）</w:t>
      </w:r>
    </w:p>
    <w:p>
      <w:pPr>
        <w:spacing w:line="336" w:lineRule="auto"/>
        <w:rPr>
          <w:rFonts w:asciiTheme="majorEastAsia" w:hAnsiTheme="majorEastAsia" w:eastAsiaTheme="majorEastAsia"/>
          <w:sz w:val="24"/>
          <w:lang w:eastAsia="zh-CN"/>
        </w:rPr>
        <w:sectPr>
          <w:pgSz w:w="11910" w:h="16840"/>
          <w:pgMar w:top="1440" w:right="1080" w:bottom="1440" w:left="1080" w:header="0" w:footer="1203" w:gutter="0"/>
          <w:cols w:space="720" w:num="1"/>
          <w:docGrid w:linePitch="299" w:charSpace="0"/>
        </w:sectPr>
      </w:pPr>
    </w:p>
    <w:p>
      <w:pPr>
        <w:pStyle w:val="16"/>
        <w:ind w:left="0"/>
        <w:jc w:val="center"/>
        <w:rPr>
          <w:rFonts w:asciiTheme="majorEastAsia" w:hAnsiTheme="majorEastAsia" w:eastAsiaTheme="majorEastAsia"/>
          <w:sz w:val="44"/>
          <w:szCs w:val="44"/>
          <w:lang w:eastAsia="zh-CN"/>
        </w:rPr>
      </w:pPr>
      <w:bookmarkStart w:id="60" w:name="报价部分_"/>
      <w:bookmarkEnd w:id="60"/>
      <w:r>
        <w:rPr>
          <w:rFonts w:hint="eastAsia" w:asciiTheme="majorEastAsia" w:hAnsiTheme="majorEastAsia" w:eastAsiaTheme="majorEastAsia"/>
          <w:w w:val="95"/>
          <w:sz w:val="44"/>
          <w:szCs w:val="44"/>
          <w:lang w:eastAsia="zh-CN"/>
        </w:rPr>
        <w:t>第三、</w:t>
      </w:r>
      <w:r>
        <w:rPr>
          <w:rFonts w:asciiTheme="majorEastAsia" w:hAnsiTheme="majorEastAsia" w:eastAsiaTheme="majorEastAsia"/>
          <w:w w:val="95"/>
          <w:sz w:val="44"/>
          <w:szCs w:val="44"/>
          <w:lang w:eastAsia="zh-CN"/>
        </w:rPr>
        <w:t>报价部分</w:t>
      </w:r>
    </w:p>
    <w:p>
      <w:pPr>
        <w:rPr>
          <w:rFonts w:asciiTheme="majorEastAsia" w:hAnsiTheme="majorEastAsia" w:eastAsiaTheme="majorEastAsia"/>
          <w:lang w:eastAsia="zh-CN"/>
        </w:rPr>
        <w:sectPr>
          <w:pgSz w:w="11910" w:h="16840"/>
          <w:pgMar w:top="1440" w:right="1080" w:bottom="1440" w:left="1080" w:header="0" w:footer="1203" w:gutter="0"/>
          <w:cols w:space="720" w:num="1"/>
          <w:docGrid w:linePitch="299" w:charSpace="0"/>
        </w:sectPr>
      </w:pPr>
    </w:p>
    <w:p>
      <w:pPr>
        <w:pStyle w:val="16"/>
        <w:rPr>
          <w:rFonts w:asciiTheme="majorEastAsia" w:hAnsiTheme="majorEastAsia" w:eastAsiaTheme="majorEastAsia"/>
          <w:w w:val="95"/>
          <w:lang w:eastAsia="zh-CN"/>
        </w:rPr>
      </w:pPr>
    </w:p>
    <w:p>
      <w:pPr>
        <w:pStyle w:val="3"/>
        <w:spacing w:before="12"/>
        <w:rPr>
          <w:rFonts w:asciiTheme="majorEastAsia" w:hAnsiTheme="majorEastAsia" w:eastAsiaTheme="majorEastAsia"/>
          <w:b/>
          <w:sz w:val="8"/>
          <w:lang w:eastAsia="zh-CN"/>
        </w:rPr>
      </w:pPr>
    </w:p>
    <w:p>
      <w:pPr>
        <w:pStyle w:val="20"/>
        <w:spacing w:before="1" w:line="240" w:lineRule="auto"/>
        <w:ind w:right="3758"/>
        <w:jc w:val="center"/>
        <w:rPr>
          <w:rFonts w:asciiTheme="majorEastAsia" w:hAnsiTheme="majorEastAsia" w:eastAsiaTheme="majorEastAsia"/>
          <w:lang w:eastAsia="zh-CN"/>
        </w:rPr>
      </w:pPr>
      <w:bookmarkStart w:id="61" w:name="1.报价一览表_"/>
      <w:bookmarkEnd w:id="61"/>
      <w:r>
        <w:rPr>
          <w:rFonts w:hint="eastAsia" w:asciiTheme="majorEastAsia" w:hAnsiTheme="majorEastAsia" w:eastAsiaTheme="majorEastAsia"/>
          <w:w w:val="95"/>
          <w:lang w:eastAsia="zh-CN"/>
        </w:rPr>
        <w:t xml:space="preserve">                </w:t>
      </w:r>
      <w:r>
        <w:rPr>
          <w:rFonts w:asciiTheme="majorEastAsia" w:hAnsiTheme="majorEastAsia" w:eastAsiaTheme="majorEastAsia"/>
          <w:w w:val="95"/>
          <w:lang w:eastAsia="zh-CN"/>
        </w:rPr>
        <w:t>1.报价一览表</w:t>
      </w:r>
    </w:p>
    <w:p>
      <w:pPr>
        <w:pStyle w:val="3"/>
        <w:spacing w:before="8"/>
        <w:rPr>
          <w:rFonts w:asciiTheme="majorEastAsia" w:hAnsiTheme="majorEastAsia" w:eastAsiaTheme="majorEastAsia"/>
          <w:b/>
          <w:sz w:val="14"/>
          <w:lang w:eastAsia="zh-CN"/>
        </w:rPr>
      </w:pPr>
    </w:p>
    <w:p>
      <w:pPr>
        <w:shd w:val="clear" w:color="auto" w:fill="FFFFFF"/>
        <w:spacing w:line="360" w:lineRule="auto"/>
        <w:ind w:left="1265" w:hanging="1265" w:hangingChars="450"/>
        <w:jc w:val="center"/>
        <w:rPr>
          <w:rFonts w:asciiTheme="majorEastAsia" w:hAnsiTheme="majorEastAsia" w:eastAsiaTheme="majorEastAsia"/>
          <w:sz w:val="24"/>
          <w:lang w:eastAsia="zh-CN"/>
        </w:rPr>
      </w:pPr>
      <w:r>
        <w:rPr>
          <w:rFonts w:hint="eastAsia" w:asciiTheme="majorEastAsia" w:hAnsiTheme="majorEastAsia" w:eastAsiaTheme="majorEastAsia"/>
          <w:b/>
          <w:sz w:val="28"/>
          <w:szCs w:val="28"/>
          <w:lang w:eastAsia="zh-CN"/>
        </w:rPr>
        <w:t>（</w:t>
      </w:r>
      <w:r>
        <w:rPr>
          <w:rFonts w:hint="eastAsia" w:asciiTheme="majorEastAsia" w:hAnsiTheme="majorEastAsia" w:eastAsiaTheme="majorEastAsia"/>
          <w:sz w:val="24"/>
          <w:lang w:eastAsia="zh-CN"/>
        </w:rPr>
        <w:t>开标一览要求单独密封用于唱标</w:t>
      </w:r>
      <w:r>
        <w:rPr>
          <w:rFonts w:hint="eastAsia" w:asciiTheme="majorEastAsia" w:hAnsiTheme="majorEastAsia" w:eastAsiaTheme="majorEastAsia"/>
          <w:sz w:val="28"/>
          <w:szCs w:val="28"/>
          <w:lang w:eastAsia="zh-CN"/>
        </w:rPr>
        <w:t>）</w:t>
      </w:r>
    </w:p>
    <w:p>
      <w:pPr>
        <w:shd w:val="clear" w:color="auto" w:fill="FFFFFF"/>
        <w:ind w:left="1202" w:hanging="1202" w:hangingChars="499"/>
        <w:rPr>
          <w:rFonts w:ascii="宋体" w:hAnsi="宋体"/>
          <w:sz w:val="24"/>
          <w:lang w:eastAsia="zh-CN"/>
        </w:rPr>
      </w:pPr>
      <w:r>
        <w:rPr>
          <w:rFonts w:hint="eastAsia" w:asciiTheme="majorEastAsia" w:hAnsiTheme="majorEastAsia" w:eastAsiaTheme="majorEastAsia"/>
          <w:b/>
          <w:sz w:val="24"/>
          <w:lang w:eastAsia="zh-CN"/>
        </w:rPr>
        <w:t>项目名称：</w:t>
      </w:r>
      <w:r>
        <w:rPr>
          <w:rFonts w:hint="eastAsia" w:asciiTheme="majorEastAsia" w:hAnsiTheme="majorEastAsia" w:eastAsiaTheme="majorEastAsia"/>
          <w:sz w:val="24"/>
          <w:lang w:eastAsia="zh-CN"/>
        </w:rPr>
        <w:t>美兰区新埠街道办2019年病媒生物防制服务项目</w:t>
      </w:r>
      <w:r>
        <w:rPr>
          <w:rFonts w:hint="eastAsia" w:ascii="宋体" w:hAnsi="宋体"/>
          <w:sz w:val="24"/>
          <w:lang w:eastAsia="zh-CN"/>
        </w:rPr>
        <w:t xml:space="preserve"> </w:t>
      </w:r>
    </w:p>
    <w:p>
      <w:pPr>
        <w:pStyle w:val="3"/>
        <w:spacing w:before="3"/>
        <w:rPr>
          <w:rFonts w:asciiTheme="majorEastAsia" w:hAnsiTheme="majorEastAsia" w:eastAsiaTheme="majorEastAsia"/>
          <w:sz w:val="20"/>
          <w:lang w:eastAsia="zh-CN"/>
        </w:rPr>
      </w:pPr>
      <w:r>
        <w:rPr>
          <w:rFonts w:hint="eastAsia" w:asciiTheme="majorEastAsia" w:hAnsiTheme="majorEastAsia" w:eastAsiaTheme="majorEastAsia"/>
          <w:b/>
          <w:lang w:eastAsia="zh-CN"/>
        </w:rPr>
        <w:t>项目编号：</w:t>
      </w:r>
      <w:r>
        <w:rPr>
          <w:rFonts w:hint="eastAsia" w:asciiTheme="majorEastAsia" w:hAnsiTheme="majorEastAsia" w:eastAsiaTheme="majorEastAsia"/>
          <w:lang w:eastAsia="zh-CN"/>
        </w:rPr>
        <w:t xml:space="preserve"> FJY-CG2019-001      </w:t>
      </w:r>
    </w:p>
    <w:tbl>
      <w:tblPr>
        <w:tblStyle w:val="9"/>
        <w:tblW w:w="9555" w:type="dxa"/>
        <w:jc w:val="center"/>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5"/>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276"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jc w:val="center"/>
              <w:rPr>
                <w:rFonts w:ascii="宋体" w:hAnsi="宋体"/>
                <w:sz w:val="24"/>
                <w:szCs w:val="24"/>
              </w:rPr>
            </w:pPr>
            <w:r>
              <w:rPr>
                <w:rFonts w:hint="eastAsia" w:asciiTheme="majorEastAsia" w:hAnsiTheme="majorEastAsia" w:eastAsiaTheme="majorEastAsia"/>
                <w:sz w:val="24"/>
                <w:szCs w:val="24"/>
              </w:rPr>
              <w:t>项目名称</w:t>
            </w:r>
          </w:p>
        </w:tc>
        <w:tc>
          <w:tcPr>
            <w:tcW w:w="8279" w:type="dxa"/>
            <w:gridSpan w:val="2"/>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76" w:type="dxa"/>
            <w:vMerge w:val="restart"/>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r>
              <w:rPr>
                <w:rFonts w:hint="eastAsia" w:ascii="宋体" w:hAnsi="宋体"/>
                <w:sz w:val="24"/>
                <w:szCs w:val="24"/>
              </w:rPr>
              <w:t>1</w:t>
            </w:r>
          </w:p>
        </w:tc>
        <w:tc>
          <w:tcPr>
            <w:tcW w:w="1985" w:type="dxa"/>
            <w:vMerge w:val="restart"/>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p>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r>
              <w:rPr>
                <w:rFonts w:hint="eastAsia" w:ascii="宋体" w:hAnsi="宋体"/>
                <w:sz w:val="24"/>
                <w:szCs w:val="24"/>
              </w:rPr>
              <w:t>投标报价</w:t>
            </w:r>
          </w:p>
        </w:tc>
        <w:tc>
          <w:tcPr>
            <w:tcW w:w="6294"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rPr>
                <w:rFonts w:ascii="宋体" w:hAnsi="宋体"/>
                <w:sz w:val="24"/>
                <w:szCs w:val="24"/>
              </w:rPr>
            </w:pPr>
            <w:r>
              <w:rPr>
                <w:rFonts w:hint="eastAsia" w:ascii="宋体" w:hAnsi="宋体"/>
                <w:sz w:val="24"/>
                <w:szCs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76" w:type="dxa"/>
            <w:vMerge w:val="continue"/>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p>
        </w:tc>
        <w:tc>
          <w:tcPr>
            <w:tcW w:w="1985" w:type="dxa"/>
            <w:vMerge w:val="continue"/>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rPr>
                <w:rFonts w:ascii="宋体" w:hAnsi="宋体"/>
                <w:sz w:val="24"/>
                <w:szCs w:val="24"/>
              </w:rPr>
            </w:pPr>
          </w:p>
        </w:tc>
        <w:tc>
          <w:tcPr>
            <w:tcW w:w="6294"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rPr>
                <w:rFonts w:ascii="宋体" w:hAnsi="宋体"/>
                <w:sz w:val="24"/>
                <w:szCs w:val="24"/>
              </w:rPr>
            </w:pPr>
            <w:r>
              <w:rPr>
                <w:rFonts w:hint="eastAsia" w:ascii="宋体" w:hAnsi="宋体"/>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276"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r>
              <w:rPr>
                <w:rFonts w:hint="eastAsia" w:ascii="宋体" w:hAnsi="宋体"/>
                <w:sz w:val="24"/>
                <w:szCs w:val="24"/>
              </w:rPr>
              <w:t>2</w:t>
            </w:r>
          </w:p>
        </w:tc>
        <w:tc>
          <w:tcPr>
            <w:tcW w:w="1985"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r>
              <w:rPr>
                <w:rFonts w:hint="eastAsia" w:ascii="宋体" w:hAnsi="宋体"/>
                <w:sz w:val="24"/>
                <w:szCs w:val="24"/>
              </w:rPr>
              <w:t>质量要求</w:t>
            </w:r>
          </w:p>
        </w:tc>
        <w:tc>
          <w:tcPr>
            <w:tcW w:w="6294"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rPr>
                <w:rFonts w:ascii="宋体" w:hAnsi="宋体"/>
                <w:sz w:val="24"/>
                <w:szCs w:val="24"/>
              </w:rPr>
            </w:pP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76"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r>
              <w:rPr>
                <w:rFonts w:hint="eastAsia" w:ascii="宋体" w:hAnsi="宋体"/>
                <w:sz w:val="24"/>
                <w:szCs w:val="24"/>
              </w:rPr>
              <w:t>3</w:t>
            </w:r>
          </w:p>
        </w:tc>
        <w:tc>
          <w:tcPr>
            <w:tcW w:w="1985"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u w:val="single"/>
              </w:rPr>
            </w:pPr>
            <w:r>
              <w:rPr>
                <w:rFonts w:hint="eastAsia" w:ascii="宋体" w:hAnsi="宋体"/>
                <w:sz w:val="24"/>
                <w:szCs w:val="24"/>
              </w:rPr>
              <w:t>服务期限</w:t>
            </w:r>
          </w:p>
        </w:tc>
        <w:tc>
          <w:tcPr>
            <w:tcW w:w="6294"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ind w:firstLine="120" w:firstLineChars="50"/>
              <w:rPr>
                <w:rFonts w:ascii="宋体" w:hAnsi="宋体"/>
                <w:sz w:val="24"/>
                <w:szCs w:val="24"/>
                <w:u w:val="single"/>
              </w:rPr>
            </w:pPr>
          </w:p>
        </w:tc>
      </w:tr>
    </w:tbl>
    <w:p>
      <w:pPr>
        <w:pStyle w:val="3"/>
        <w:spacing w:line="225" w:lineRule="auto"/>
        <w:ind w:left="930" w:right="195" w:hanging="708"/>
        <w:rPr>
          <w:rFonts w:asciiTheme="majorEastAsia" w:hAnsiTheme="majorEastAsia" w:eastAsiaTheme="majorEastAsia"/>
          <w:lang w:eastAsia="zh-CN"/>
        </w:rPr>
      </w:pPr>
    </w:p>
    <w:p>
      <w:pPr>
        <w:shd w:val="clear" w:color="auto" w:fill="FFFFFF"/>
        <w:tabs>
          <w:tab w:val="left" w:pos="360"/>
        </w:tabs>
        <w:spacing w:before="67"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注: 1、投标报价包括本包招标书中要求的所有货物、服务、税等费用；</w:t>
      </w:r>
    </w:p>
    <w:p>
      <w:pPr>
        <w:shd w:val="clear" w:color="auto" w:fill="FFFFFF"/>
        <w:spacing w:line="276" w:lineRule="auto"/>
        <w:ind w:firstLine="411" w:firstLineChars="196"/>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2、开标一览表格式不得自行改动；</w:t>
      </w:r>
    </w:p>
    <w:p>
      <w:pPr>
        <w:shd w:val="clear" w:color="auto" w:fill="FFFFFF"/>
        <w:spacing w:line="276" w:lineRule="auto"/>
        <w:ind w:firstLine="411" w:firstLineChars="196"/>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3、开标一览要求单独密封。</w:t>
      </w:r>
    </w:p>
    <w:p>
      <w:pPr>
        <w:pStyle w:val="3"/>
        <w:spacing w:line="225" w:lineRule="auto"/>
        <w:ind w:left="930" w:right="195" w:hanging="708"/>
        <w:rPr>
          <w:rFonts w:asciiTheme="majorEastAsia" w:hAnsiTheme="majorEastAsia" w:eastAsiaTheme="majorEastAsia"/>
          <w:lang w:eastAsia="zh-CN"/>
        </w:rPr>
      </w:pPr>
    </w:p>
    <w:p>
      <w:pPr>
        <w:pStyle w:val="3"/>
        <w:spacing w:line="398" w:lineRule="auto"/>
        <w:ind w:left="704" w:right="743" w:firstLine="2"/>
        <w:rPr>
          <w:rFonts w:asciiTheme="majorEastAsia" w:hAnsiTheme="majorEastAsia" w:eastAsiaTheme="majorEastAsia"/>
          <w:lang w:eastAsia="zh-CN"/>
        </w:rPr>
      </w:pPr>
    </w:p>
    <w:p>
      <w:pPr>
        <w:pStyle w:val="3"/>
        <w:spacing w:line="398" w:lineRule="auto"/>
        <w:ind w:left="704" w:right="743" w:firstLine="2"/>
        <w:rPr>
          <w:rFonts w:asciiTheme="majorEastAsia" w:hAnsiTheme="majorEastAsia" w:eastAsiaTheme="majorEastAsia"/>
          <w:lang w:eastAsia="zh-CN"/>
        </w:rPr>
      </w:pPr>
      <w:r>
        <w:rPr>
          <w:rFonts w:asciiTheme="majorEastAsia" w:hAnsiTheme="majorEastAsia" w:eastAsiaTheme="majorEastAsia"/>
          <w:lang w:eastAsia="zh-CN"/>
        </w:rPr>
        <w:t>投标人名称（盖章</w:t>
      </w:r>
      <w:r>
        <w:rPr>
          <w:rFonts w:asciiTheme="majorEastAsia" w:hAnsiTheme="majorEastAsia" w:eastAsiaTheme="majorEastAsia"/>
          <w:spacing w:val="-120"/>
          <w:lang w:eastAsia="zh-CN"/>
        </w:rPr>
        <w:t>）</w:t>
      </w:r>
      <w:r>
        <w:rPr>
          <w:rFonts w:asciiTheme="majorEastAsia" w:hAnsiTheme="majorEastAsia" w:eastAsiaTheme="majorEastAsia"/>
          <w:lang w:eastAsia="zh-CN"/>
        </w:rPr>
        <w:t>：</w:t>
      </w:r>
    </w:p>
    <w:p>
      <w:pPr>
        <w:pStyle w:val="3"/>
        <w:spacing w:line="398" w:lineRule="auto"/>
        <w:ind w:left="704" w:right="743" w:firstLine="2"/>
        <w:rPr>
          <w:rFonts w:asciiTheme="majorEastAsia" w:hAnsiTheme="majorEastAsia" w:eastAsiaTheme="majorEastAsia"/>
          <w:lang w:eastAsia="zh-CN"/>
        </w:rPr>
      </w:pPr>
      <w:r>
        <w:rPr>
          <w:rFonts w:asciiTheme="majorEastAsia" w:hAnsiTheme="majorEastAsia" w:eastAsiaTheme="majorEastAsia"/>
          <w:lang w:eastAsia="zh-CN"/>
        </w:rPr>
        <w:t>法定代表人或委托代理人：</w:t>
      </w:r>
    </w:p>
    <w:p>
      <w:pPr>
        <w:pStyle w:val="3"/>
        <w:spacing w:before="84" w:line="422" w:lineRule="auto"/>
        <w:ind w:left="704" w:right="6498"/>
        <w:rPr>
          <w:rFonts w:asciiTheme="majorEastAsia" w:hAnsiTheme="majorEastAsia" w:eastAsiaTheme="majorEastAsia"/>
          <w:lang w:eastAsia="zh-CN"/>
        </w:rPr>
      </w:pPr>
      <w:r>
        <w:rPr>
          <w:rFonts w:asciiTheme="majorEastAsia" w:hAnsiTheme="majorEastAsia" w:eastAsiaTheme="majorEastAsia"/>
          <w:lang w:eastAsia="zh-CN"/>
        </w:rPr>
        <w:t>日期：</w:t>
      </w:r>
    </w:p>
    <w:p>
      <w:pPr>
        <w:spacing w:line="422" w:lineRule="auto"/>
        <w:rPr>
          <w:rFonts w:asciiTheme="majorEastAsia" w:hAnsiTheme="majorEastAsia" w:eastAsiaTheme="majorEastAsia"/>
          <w:lang w:eastAsia="zh-CN"/>
        </w:rPr>
        <w:sectPr>
          <w:pgSz w:w="11910" w:h="16840"/>
          <w:pgMar w:top="1440" w:right="1080" w:bottom="1440" w:left="1080" w:header="0" w:footer="1203" w:gutter="0"/>
          <w:cols w:space="720" w:num="1"/>
          <w:docGrid w:linePitch="299" w:charSpace="0"/>
        </w:sectPr>
      </w:pPr>
    </w:p>
    <w:p>
      <w:pPr>
        <w:pStyle w:val="20"/>
        <w:spacing w:line="472" w:lineRule="exact"/>
        <w:ind w:left="2778"/>
        <w:rPr>
          <w:rFonts w:asciiTheme="majorEastAsia" w:hAnsiTheme="majorEastAsia" w:eastAsiaTheme="majorEastAsia"/>
          <w:lang w:eastAsia="zh-CN"/>
        </w:rPr>
      </w:pPr>
      <w:r>
        <w:rPr>
          <w:rFonts w:asciiTheme="majorEastAsia" w:hAnsiTheme="majorEastAsia" w:eastAsiaTheme="majorEastAsia"/>
          <w:w w:val="95"/>
          <w:lang w:eastAsia="zh-CN"/>
        </w:rPr>
        <w:t>2.竞争性磋商二次报价表</w:t>
      </w:r>
    </w:p>
    <w:p>
      <w:pPr>
        <w:pStyle w:val="3"/>
        <w:spacing w:before="1"/>
        <w:rPr>
          <w:rFonts w:asciiTheme="majorEastAsia" w:hAnsiTheme="majorEastAsia" w:eastAsiaTheme="majorEastAsia"/>
          <w:b/>
          <w:sz w:val="56"/>
          <w:lang w:eastAsia="zh-CN"/>
        </w:rPr>
      </w:pPr>
    </w:p>
    <w:p>
      <w:pPr>
        <w:pStyle w:val="23"/>
        <w:ind w:left="222"/>
        <w:rPr>
          <w:rFonts w:asciiTheme="majorEastAsia" w:hAnsiTheme="majorEastAsia" w:eastAsiaTheme="majorEastAsia"/>
          <w:lang w:eastAsia="zh-CN"/>
        </w:rPr>
      </w:pPr>
      <w:r>
        <w:rPr>
          <w:rFonts w:hint="eastAsia" w:asciiTheme="majorEastAsia" w:hAnsiTheme="majorEastAsia" w:eastAsiaTheme="majorEastAsia"/>
          <w:w w:val="95"/>
          <w:u w:val="single"/>
          <w:lang w:eastAsia="zh-CN"/>
        </w:rPr>
        <w:t xml:space="preserve">             </w:t>
      </w:r>
      <w:r>
        <w:rPr>
          <w:rFonts w:hint="eastAsia" w:asciiTheme="majorEastAsia" w:hAnsiTheme="majorEastAsia" w:eastAsiaTheme="majorEastAsia"/>
          <w:b w:val="0"/>
          <w:w w:val="95"/>
          <w:u w:val="single"/>
          <w:lang w:eastAsia="zh-CN"/>
        </w:rPr>
        <w:t>（采购代理机构名称）</w:t>
      </w:r>
      <w:r>
        <w:rPr>
          <w:rFonts w:asciiTheme="majorEastAsia" w:hAnsiTheme="majorEastAsia" w:eastAsiaTheme="majorEastAsia"/>
          <w:w w:val="95"/>
          <w:lang w:eastAsia="zh-CN"/>
        </w:rPr>
        <w:t>：</w:t>
      </w:r>
    </w:p>
    <w:p>
      <w:pPr>
        <w:pStyle w:val="3"/>
        <w:spacing w:before="154" w:line="355" w:lineRule="auto"/>
        <w:ind w:left="222" w:right="263" w:firstLine="460"/>
        <w:rPr>
          <w:rFonts w:asciiTheme="majorEastAsia" w:hAnsiTheme="majorEastAsia" w:eastAsiaTheme="majorEastAsia"/>
          <w:lang w:eastAsia="zh-CN"/>
        </w:rPr>
      </w:pPr>
      <w:r>
        <w:rPr>
          <w:rFonts w:asciiTheme="majorEastAsia" w:hAnsiTheme="majorEastAsia" w:eastAsiaTheme="majorEastAsia"/>
          <w:spacing w:val="-7"/>
          <w:lang w:eastAsia="zh-CN"/>
        </w:rPr>
        <w:t>根据磋商会议上明确的各项要求，本公司对竞争性磋商项目做出最终报价如下：</w:t>
      </w:r>
    </w:p>
    <w:tbl>
      <w:tblPr>
        <w:tblStyle w:val="9"/>
        <w:tblW w:w="9555" w:type="dxa"/>
        <w:jc w:val="center"/>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5"/>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276"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jc w:val="center"/>
              <w:rPr>
                <w:rFonts w:ascii="宋体" w:hAnsi="宋体"/>
                <w:sz w:val="24"/>
                <w:szCs w:val="24"/>
              </w:rPr>
            </w:pPr>
            <w:r>
              <w:rPr>
                <w:rFonts w:hint="eastAsia" w:asciiTheme="majorEastAsia" w:hAnsiTheme="majorEastAsia" w:eastAsiaTheme="majorEastAsia"/>
                <w:sz w:val="24"/>
              </w:rPr>
              <w:t>项目名称</w:t>
            </w:r>
          </w:p>
        </w:tc>
        <w:tc>
          <w:tcPr>
            <w:tcW w:w="8279" w:type="dxa"/>
            <w:gridSpan w:val="2"/>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276" w:type="dxa"/>
            <w:vMerge w:val="restart"/>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r>
              <w:rPr>
                <w:rFonts w:hint="eastAsia" w:ascii="宋体" w:hAnsi="宋体"/>
                <w:sz w:val="24"/>
                <w:szCs w:val="24"/>
              </w:rPr>
              <w:t>1</w:t>
            </w:r>
          </w:p>
        </w:tc>
        <w:tc>
          <w:tcPr>
            <w:tcW w:w="1985" w:type="dxa"/>
            <w:vMerge w:val="restart"/>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p>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r>
              <w:rPr>
                <w:rFonts w:hint="eastAsia" w:ascii="宋体" w:hAnsi="宋体"/>
                <w:sz w:val="24"/>
                <w:szCs w:val="24"/>
              </w:rPr>
              <w:t>投标报价</w:t>
            </w:r>
          </w:p>
        </w:tc>
        <w:tc>
          <w:tcPr>
            <w:tcW w:w="6294"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rPr>
                <w:rFonts w:ascii="宋体" w:hAnsi="宋体"/>
                <w:sz w:val="24"/>
                <w:szCs w:val="24"/>
              </w:rPr>
            </w:pPr>
            <w:r>
              <w:rPr>
                <w:rFonts w:hint="eastAsia" w:ascii="宋体" w:hAnsi="宋体"/>
                <w:sz w:val="24"/>
                <w:szCs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276" w:type="dxa"/>
            <w:vMerge w:val="continue"/>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p>
        </w:tc>
        <w:tc>
          <w:tcPr>
            <w:tcW w:w="1985" w:type="dxa"/>
            <w:vMerge w:val="continue"/>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rPr>
                <w:rFonts w:ascii="宋体" w:hAnsi="宋体"/>
                <w:sz w:val="24"/>
                <w:szCs w:val="24"/>
              </w:rPr>
            </w:pPr>
          </w:p>
        </w:tc>
        <w:tc>
          <w:tcPr>
            <w:tcW w:w="6294"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rPr>
                <w:rFonts w:ascii="宋体" w:hAnsi="宋体"/>
                <w:sz w:val="24"/>
                <w:szCs w:val="24"/>
              </w:rPr>
            </w:pPr>
            <w:r>
              <w:rPr>
                <w:rFonts w:hint="eastAsia" w:ascii="宋体" w:hAnsi="宋体"/>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276"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r>
              <w:rPr>
                <w:rFonts w:hint="eastAsia" w:ascii="宋体" w:hAnsi="宋体"/>
                <w:sz w:val="24"/>
                <w:szCs w:val="24"/>
              </w:rPr>
              <w:t>2</w:t>
            </w:r>
          </w:p>
        </w:tc>
        <w:tc>
          <w:tcPr>
            <w:tcW w:w="1985"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r>
              <w:rPr>
                <w:rFonts w:hint="eastAsia" w:ascii="宋体" w:hAnsi="宋体"/>
                <w:sz w:val="24"/>
                <w:szCs w:val="24"/>
              </w:rPr>
              <w:t>质量要求</w:t>
            </w:r>
          </w:p>
        </w:tc>
        <w:tc>
          <w:tcPr>
            <w:tcW w:w="6294"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rPr>
                <w:rFonts w:ascii="宋体" w:hAnsi="宋体"/>
                <w:sz w:val="24"/>
                <w:szCs w:val="24"/>
              </w:rPr>
            </w:pP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276"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rPr>
            </w:pPr>
            <w:r>
              <w:rPr>
                <w:rFonts w:hint="eastAsia" w:ascii="宋体" w:hAnsi="宋体"/>
                <w:sz w:val="24"/>
                <w:szCs w:val="24"/>
              </w:rPr>
              <w:t>3</w:t>
            </w:r>
          </w:p>
        </w:tc>
        <w:tc>
          <w:tcPr>
            <w:tcW w:w="1985"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jc w:val="center"/>
              <w:rPr>
                <w:rFonts w:ascii="宋体" w:hAnsi="宋体"/>
                <w:sz w:val="24"/>
                <w:szCs w:val="24"/>
                <w:u w:val="single"/>
              </w:rPr>
            </w:pPr>
            <w:r>
              <w:rPr>
                <w:rFonts w:hint="eastAsia" w:ascii="宋体" w:hAnsi="宋体"/>
                <w:sz w:val="24"/>
                <w:szCs w:val="24"/>
              </w:rPr>
              <w:t>服务期限</w:t>
            </w:r>
          </w:p>
        </w:tc>
        <w:tc>
          <w:tcPr>
            <w:tcW w:w="6294" w:type="dxa"/>
            <w:vAlign w:val="center"/>
          </w:tcPr>
          <w:p>
            <w:pPr>
              <w:pStyle w:val="3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spacing w:line="360" w:lineRule="auto"/>
              <w:ind w:firstLine="720" w:firstLineChars="300"/>
              <w:rPr>
                <w:rFonts w:ascii="宋体" w:hAnsi="宋体"/>
                <w:sz w:val="24"/>
                <w:szCs w:val="24"/>
                <w:u w:val="single"/>
              </w:rPr>
            </w:pPr>
            <w:r>
              <w:rPr>
                <w:rFonts w:hint="eastAsia" w:ascii="宋体" w:hAnsi="宋体"/>
                <w:sz w:val="24"/>
                <w:szCs w:val="24"/>
              </w:rPr>
              <w:t xml:space="preserve">  </w:t>
            </w:r>
          </w:p>
        </w:tc>
      </w:tr>
    </w:tbl>
    <w:p>
      <w:pPr>
        <w:pStyle w:val="3"/>
        <w:spacing w:before="2"/>
        <w:rPr>
          <w:rFonts w:asciiTheme="majorEastAsia" w:hAnsiTheme="majorEastAsia" w:eastAsiaTheme="majorEastAsia"/>
          <w:sz w:val="16"/>
          <w:lang w:eastAsia="zh-CN"/>
        </w:rPr>
      </w:pPr>
    </w:p>
    <w:p>
      <w:pPr>
        <w:shd w:val="clear" w:color="auto" w:fill="FFFFFF"/>
        <w:tabs>
          <w:tab w:val="left" w:pos="360"/>
        </w:tabs>
        <w:spacing w:before="67"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注: 1、投标报价包括本包招标书中要求的所有货物、服务、税等费用；</w:t>
      </w:r>
    </w:p>
    <w:p>
      <w:pPr>
        <w:shd w:val="clear" w:color="auto" w:fill="FFFFFF"/>
        <w:spacing w:line="276" w:lineRule="auto"/>
        <w:ind w:firstLine="411" w:firstLineChars="196"/>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2、开标一览表格式不得自行改动；</w:t>
      </w:r>
    </w:p>
    <w:p>
      <w:pPr>
        <w:pStyle w:val="3"/>
        <w:spacing w:before="200" w:line="420" w:lineRule="auto"/>
        <w:ind w:left="704" w:right="5898"/>
        <w:rPr>
          <w:rFonts w:asciiTheme="majorEastAsia" w:hAnsiTheme="majorEastAsia" w:eastAsiaTheme="majorEastAsia"/>
          <w:lang w:eastAsia="zh-CN"/>
        </w:rPr>
      </w:pPr>
    </w:p>
    <w:p>
      <w:pPr>
        <w:pStyle w:val="3"/>
        <w:spacing w:before="200" w:line="420" w:lineRule="auto"/>
        <w:ind w:left="704" w:right="5898"/>
        <w:rPr>
          <w:rFonts w:asciiTheme="majorEastAsia" w:hAnsiTheme="majorEastAsia" w:eastAsiaTheme="majorEastAsia"/>
          <w:lang w:eastAsia="zh-CN"/>
        </w:rPr>
      </w:pPr>
      <w:r>
        <w:rPr>
          <w:rFonts w:asciiTheme="majorEastAsia" w:hAnsiTheme="majorEastAsia" w:eastAsiaTheme="majorEastAsia"/>
          <w:lang w:eastAsia="zh-CN"/>
        </w:rPr>
        <w:t>投标人名称（盖章</w:t>
      </w:r>
      <w:r>
        <w:rPr>
          <w:rFonts w:asciiTheme="majorEastAsia" w:hAnsiTheme="majorEastAsia" w:eastAsiaTheme="majorEastAsia"/>
          <w:spacing w:val="-120"/>
          <w:lang w:eastAsia="zh-CN"/>
        </w:rPr>
        <w:t>）</w:t>
      </w:r>
      <w:r>
        <w:rPr>
          <w:rFonts w:asciiTheme="majorEastAsia" w:hAnsiTheme="majorEastAsia" w:eastAsiaTheme="majorEastAsia"/>
          <w:lang w:eastAsia="zh-CN"/>
        </w:rPr>
        <w:t>：</w:t>
      </w:r>
    </w:p>
    <w:p>
      <w:pPr>
        <w:pStyle w:val="3"/>
        <w:spacing w:before="200" w:line="420" w:lineRule="auto"/>
        <w:ind w:left="704" w:right="5898"/>
        <w:rPr>
          <w:rFonts w:asciiTheme="majorEastAsia" w:hAnsiTheme="majorEastAsia" w:eastAsiaTheme="majorEastAsia"/>
          <w:lang w:eastAsia="zh-CN"/>
        </w:rPr>
      </w:pPr>
      <w:r>
        <w:rPr>
          <w:rFonts w:asciiTheme="majorEastAsia" w:hAnsiTheme="majorEastAsia" w:eastAsiaTheme="majorEastAsia"/>
          <w:lang w:eastAsia="zh-CN"/>
        </w:rPr>
        <w:t>法定代表人或委托代理人：</w:t>
      </w:r>
    </w:p>
    <w:p>
      <w:pPr>
        <w:pStyle w:val="3"/>
        <w:spacing w:before="58"/>
        <w:ind w:left="704"/>
        <w:rPr>
          <w:rFonts w:asciiTheme="majorEastAsia" w:hAnsiTheme="majorEastAsia" w:eastAsiaTheme="majorEastAsia"/>
          <w:lang w:eastAsia="zh-CN"/>
        </w:rPr>
      </w:pPr>
      <w:r>
        <w:rPr>
          <w:rFonts w:asciiTheme="majorEastAsia" w:hAnsiTheme="majorEastAsia" w:eastAsiaTheme="majorEastAsia"/>
          <w:lang w:eastAsia="zh-CN"/>
        </w:rPr>
        <w:t>日期：</w:t>
      </w:r>
    </w:p>
    <w:p>
      <w:pPr>
        <w:pStyle w:val="3"/>
        <w:rPr>
          <w:rFonts w:asciiTheme="majorEastAsia" w:hAnsiTheme="majorEastAsia" w:eastAsiaTheme="majorEastAsia"/>
          <w:lang w:eastAsia="zh-CN"/>
        </w:rPr>
      </w:pPr>
    </w:p>
    <w:p>
      <w:pPr>
        <w:pStyle w:val="3"/>
        <w:rPr>
          <w:rFonts w:asciiTheme="majorEastAsia" w:hAnsiTheme="majorEastAsia" w:eastAsiaTheme="majorEastAsia"/>
          <w:lang w:eastAsia="zh-CN"/>
        </w:rPr>
      </w:pPr>
    </w:p>
    <w:p>
      <w:pPr>
        <w:pStyle w:val="3"/>
        <w:rPr>
          <w:rFonts w:asciiTheme="majorEastAsia" w:hAnsiTheme="majorEastAsia" w:eastAsiaTheme="majorEastAsia"/>
          <w:lang w:eastAsia="zh-CN"/>
        </w:rPr>
      </w:pPr>
    </w:p>
    <w:p>
      <w:pPr>
        <w:pStyle w:val="3"/>
        <w:spacing w:before="4"/>
        <w:rPr>
          <w:rFonts w:asciiTheme="majorEastAsia" w:hAnsiTheme="majorEastAsia" w:eastAsiaTheme="majorEastAsia"/>
          <w:sz w:val="17"/>
          <w:lang w:eastAsia="zh-CN"/>
        </w:rPr>
      </w:pPr>
    </w:p>
    <w:p>
      <w:pPr>
        <w:pStyle w:val="23"/>
        <w:spacing w:line="336" w:lineRule="auto"/>
        <w:ind w:left="222" w:right="263" w:firstLine="566"/>
        <w:rPr>
          <w:rFonts w:asciiTheme="majorEastAsia" w:hAnsiTheme="majorEastAsia" w:eastAsiaTheme="majorEastAsia"/>
          <w:b w:val="0"/>
          <w:lang w:eastAsia="zh-CN"/>
        </w:rPr>
      </w:pPr>
      <w:r>
        <w:rPr>
          <w:rFonts w:asciiTheme="majorEastAsia" w:hAnsiTheme="majorEastAsia" w:eastAsiaTheme="majorEastAsia"/>
          <w:b w:val="0"/>
          <w:w w:val="95"/>
          <w:lang w:eastAsia="zh-CN"/>
        </w:rPr>
        <w:t>(</w:t>
      </w:r>
      <w:r>
        <w:rPr>
          <w:rFonts w:asciiTheme="majorEastAsia" w:hAnsiTheme="majorEastAsia" w:eastAsiaTheme="majorEastAsia"/>
          <w:b w:val="0"/>
          <w:spacing w:val="-7"/>
          <w:w w:val="95"/>
          <w:lang w:eastAsia="zh-CN"/>
        </w:rPr>
        <w:t>说明：磋商投标人可按以上格式制作</w:t>
      </w:r>
      <w:r>
        <w:rPr>
          <w:rFonts w:asciiTheme="majorEastAsia" w:hAnsiTheme="majorEastAsia" w:eastAsiaTheme="majorEastAsia"/>
          <w:b w:val="0"/>
          <w:w w:val="95"/>
          <w:lang w:eastAsia="zh-CN"/>
        </w:rPr>
        <w:t>“竞争性磋商二次报价表</w:t>
      </w:r>
      <w:r>
        <w:rPr>
          <w:rFonts w:asciiTheme="majorEastAsia" w:hAnsiTheme="majorEastAsia" w:eastAsiaTheme="majorEastAsia"/>
          <w:b w:val="0"/>
          <w:spacing w:val="-23"/>
          <w:w w:val="95"/>
          <w:lang w:eastAsia="zh-CN"/>
        </w:rPr>
        <w:t>”</w:t>
      </w:r>
      <w:r>
        <w:rPr>
          <w:rFonts w:asciiTheme="majorEastAsia" w:hAnsiTheme="majorEastAsia" w:eastAsiaTheme="majorEastAsia"/>
          <w:b w:val="0"/>
          <w:spacing w:val="-5"/>
          <w:w w:val="95"/>
          <w:lang w:eastAsia="zh-CN"/>
        </w:rPr>
        <w:t>，并加盖单位公章后自行携带到磋商现场，用于磋商投标人进行最后报价。)</w:t>
      </w:r>
    </w:p>
    <w:p>
      <w:pPr>
        <w:spacing w:line="336" w:lineRule="auto"/>
        <w:rPr>
          <w:rFonts w:asciiTheme="majorEastAsia" w:hAnsiTheme="majorEastAsia" w:eastAsiaTheme="majorEastAsia"/>
          <w:lang w:eastAsia="zh-CN"/>
        </w:rPr>
        <w:sectPr>
          <w:pgSz w:w="11910" w:h="16840"/>
          <w:pgMar w:top="1220" w:right="1020" w:bottom="1400" w:left="1400" w:header="0" w:footer="1203" w:gutter="0"/>
          <w:cols w:space="720" w:num="1"/>
        </w:sectPr>
      </w:pPr>
    </w:p>
    <w:p>
      <w:pPr>
        <w:pStyle w:val="16"/>
        <w:rPr>
          <w:rFonts w:asciiTheme="majorEastAsia" w:hAnsiTheme="majorEastAsia" w:eastAsiaTheme="majorEastAsia"/>
          <w:w w:val="95"/>
          <w:lang w:eastAsia="zh-CN"/>
        </w:rPr>
      </w:pPr>
    </w:p>
    <w:p>
      <w:pPr>
        <w:spacing w:line="397" w:lineRule="exact"/>
        <w:ind w:left="3234"/>
        <w:rPr>
          <w:rFonts w:asciiTheme="majorEastAsia" w:hAnsiTheme="majorEastAsia" w:eastAsiaTheme="majorEastAsia"/>
          <w:b/>
          <w:sz w:val="32"/>
          <w:lang w:eastAsia="zh-CN"/>
        </w:rPr>
      </w:pPr>
      <w:bookmarkStart w:id="62" w:name="十.中小企业声明函_"/>
      <w:bookmarkEnd w:id="62"/>
      <w:bookmarkStart w:id="63" w:name="2.竞争性磋商二次报价表_"/>
      <w:bookmarkEnd w:id="63"/>
      <w:r>
        <w:rPr>
          <w:rFonts w:hint="eastAsia" w:asciiTheme="majorEastAsia" w:hAnsiTheme="majorEastAsia" w:eastAsiaTheme="majorEastAsia"/>
          <w:b/>
          <w:w w:val="95"/>
          <w:sz w:val="32"/>
          <w:lang w:eastAsia="zh-CN"/>
        </w:rPr>
        <w:t>3</w:t>
      </w:r>
      <w:r>
        <w:rPr>
          <w:rFonts w:asciiTheme="majorEastAsia" w:hAnsiTheme="majorEastAsia" w:eastAsiaTheme="majorEastAsia"/>
          <w:b/>
          <w:w w:val="95"/>
          <w:sz w:val="32"/>
          <w:lang w:eastAsia="zh-CN"/>
        </w:rPr>
        <w:t>.中小企业声明函</w:t>
      </w:r>
      <w:r>
        <w:rPr>
          <w:rFonts w:hint="eastAsia" w:asciiTheme="majorEastAsia" w:hAnsiTheme="majorEastAsia" w:eastAsiaTheme="majorEastAsia"/>
          <w:b/>
          <w:w w:val="95"/>
          <w:sz w:val="32"/>
          <w:lang w:eastAsia="zh-CN"/>
        </w:rPr>
        <w:t>（如果是）</w:t>
      </w:r>
    </w:p>
    <w:p>
      <w:pPr>
        <w:pStyle w:val="3"/>
        <w:spacing w:before="3"/>
        <w:rPr>
          <w:rFonts w:asciiTheme="majorEastAsia" w:hAnsiTheme="majorEastAsia" w:eastAsiaTheme="majorEastAsia"/>
          <w:b/>
          <w:sz w:val="36"/>
          <w:lang w:eastAsia="zh-CN"/>
        </w:rPr>
      </w:pPr>
    </w:p>
    <w:p>
      <w:pPr>
        <w:pStyle w:val="3"/>
        <w:tabs>
          <w:tab w:val="left" w:pos="3282"/>
        </w:tabs>
        <w:spacing w:line="357" w:lineRule="auto"/>
        <w:ind w:left="102" w:right="225" w:firstLine="504"/>
        <w:jc w:val="both"/>
        <w:rPr>
          <w:rFonts w:asciiTheme="majorEastAsia" w:hAnsiTheme="majorEastAsia" w:eastAsiaTheme="majorEastAsia"/>
          <w:lang w:eastAsia="zh-CN"/>
        </w:rPr>
      </w:pPr>
      <w:r>
        <w:rPr>
          <w:rFonts w:asciiTheme="majorEastAsia" w:hAnsiTheme="majorEastAsia" w:eastAsiaTheme="majorEastAsia"/>
          <w:spacing w:val="10"/>
          <w:lang w:eastAsia="zh-CN"/>
        </w:rPr>
        <w:t>本公司郑重声明</w:t>
      </w:r>
      <w:r>
        <w:rPr>
          <w:rFonts w:asciiTheme="majorEastAsia" w:hAnsiTheme="majorEastAsia" w:eastAsiaTheme="majorEastAsia"/>
          <w:spacing w:val="-101"/>
          <w:lang w:eastAsia="zh-CN"/>
        </w:rPr>
        <w:t>，</w:t>
      </w:r>
      <w:r>
        <w:rPr>
          <w:rFonts w:asciiTheme="majorEastAsia" w:hAnsiTheme="majorEastAsia" w:eastAsiaTheme="majorEastAsia"/>
          <w:spacing w:val="10"/>
          <w:lang w:eastAsia="zh-CN"/>
        </w:rPr>
        <w:t>根</w:t>
      </w:r>
      <w:r>
        <w:rPr>
          <w:rFonts w:asciiTheme="majorEastAsia" w:hAnsiTheme="majorEastAsia" w:eastAsiaTheme="majorEastAsia"/>
          <w:spacing w:val="-101"/>
          <w:lang w:eastAsia="zh-CN"/>
        </w:rPr>
        <w:t>据</w:t>
      </w:r>
      <w:r>
        <w:rPr>
          <w:rFonts w:asciiTheme="majorEastAsia" w:hAnsiTheme="majorEastAsia" w:eastAsiaTheme="majorEastAsia"/>
          <w:spacing w:val="10"/>
          <w:lang w:eastAsia="zh-CN"/>
        </w:rPr>
        <w:t>《政府采购促进中小企业发展暂行办法</w:t>
      </w:r>
      <w:r>
        <w:rPr>
          <w:rFonts w:asciiTheme="majorEastAsia" w:hAnsiTheme="majorEastAsia" w:eastAsiaTheme="majorEastAsia"/>
          <w:spacing w:val="-214"/>
          <w:lang w:eastAsia="zh-CN"/>
        </w:rPr>
        <w:t>》</w:t>
      </w:r>
      <w:r>
        <w:rPr>
          <w:rFonts w:asciiTheme="majorEastAsia" w:hAnsiTheme="majorEastAsia" w:eastAsiaTheme="majorEastAsia"/>
          <w:spacing w:val="10"/>
          <w:lang w:eastAsia="zh-CN"/>
        </w:rPr>
        <w:t>（财</w:t>
      </w:r>
      <w:r>
        <w:rPr>
          <w:rFonts w:asciiTheme="majorEastAsia" w:hAnsiTheme="majorEastAsia" w:eastAsiaTheme="majorEastAsia"/>
          <w:spacing w:val="12"/>
          <w:lang w:eastAsia="zh-CN"/>
        </w:rPr>
        <w:t>库</w:t>
      </w:r>
      <w:r>
        <w:rPr>
          <w:rFonts w:asciiTheme="majorEastAsia" w:hAnsiTheme="majorEastAsia" w:eastAsiaTheme="majorEastAsia"/>
          <w:spacing w:val="3"/>
          <w:lang w:eastAsia="zh-CN"/>
        </w:rPr>
        <w:t xml:space="preserve">[2011]181 </w:t>
      </w:r>
      <w:r>
        <w:rPr>
          <w:rFonts w:asciiTheme="majorEastAsia" w:hAnsiTheme="majorEastAsia" w:eastAsiaTheme="majorEastAsia"/>
          <w:spacing w:val="10"/>
          <w:lang w:eastAsia="zh-CN"/>
        </w:rPr>
        <w:t>号）的规定，本公司为</w:t>
      </w:r>
      <w:r>
        <w:rPr>
          <w:rFonts w:asciiTheme="majorEastAsia" w:hAnsiTheme="majorEastAsia" w:eastAsiaTheme="majorEastAsia"/>
          <w:spacing w:val="10"/>
          <w:u w:val="single"/>
          <w:lang w:eastAsia="zh-CN"/>
        </w:rPr>
        <w:t xml:space="preserve"> </w:t>
      </w:r>
      <w:r>
        <w:rPr>
          <w:rFonts w:asciiTheme="majorEastAsia" w:hAnsiTheme="majorEastAsia" w:eastAsiaTheme="majorEastAsia"/>
          <w:spacing w:val="10"/>
          <w:u w:val="single"/>
          <w:lang w:eastAsia="zh-CN"/>
        </w:rPr>
        <w:tab/>
      </w:r>
      <w:r>
        <w:rPr>
          <w:rFonts w:asciiTheme="majorEastAsia" w:hAnsiTheme="majorEastAsia" w:eastAsiaTheme="majorEastAsia"/>
          <w:spacing w:val="10"/>
          <w:lang w:eastAsia="zh-CN"/>
        </w:rPr>
        <w:t>（请填写：中型、小型、微型）企业。即，本公司</w:t>
      </w:r>
      <w:r>
        <w:rPr>
          <w:rFonts w:asciiTheme="majorEastAsia" w:hAnsiTheme="majorEastAsia" w:eastAsiaTheme="majorEastAsia"/>
          <w:lang w:eastAsia="zh-CN"/>
        </w:rPr>
        <w:t xml:space="preserve">同 </w:t>
      </w:r>
      <w:r>
        <w:rPr>
          <w:rFonts w:asciiTheme="majorEastAsia" w:hAnsiTheme="majorEastAsia" w:eastAsiaTheme="majorEastAsia"/>
          <w:spacing w:val="10"/>
          <w:lang w:eastAsia="zh-CN"/>
        </w:rPr>
        <w:t>时满足以下条件</w:t>
      </w:r>
      <w:r>
        <w:rPr>
          <w:rFonts w:asciiTheme="majorEastAsia" w:hAnsiTheme="majorEastAsia" w:eastAsiaTheme="majorEastAsia"/>
          <w:lang w:eastAsia="zh-CN"/>
        </w:rPr>
        <w:t>：</w:t>
      </w:r>
    </w:p>
    <w:p>
      <w:pPr>
        <w:pStyle w:val="3"/>
        <w:spacing w:before="36" w:line="357" w:lineRule="auto"/>
        <w:ind w:left="102" w:right="235" w:firstLine="504"/>
        <w:jc w:val="both"/>
        <w:rPr>
          <w:rFonts w:asciiTheme="majorEastAsia" w:hAnsiTheme="majorEastAsia" w:eastAsiaTheme="majorEastAsia"/>
          <w:lang w:eastAsia="zh-CN"/>
        </w:rPr>
      </w:pPr>
      <w:r>
        <w:rPr>
          <w:rFonts w:asciiTheme="majorEastAsia" w:hAnsiTheme="majorEastAsia" w:eastAsiaTheme="majorEastAsia"/>
          <w:lang w:eastAsia="zh-CN"/>
        </w:rPr>
        <w:t>1.根据《工业和信息化部、国家统计局、国家发展和改革委员会、财政部关于印发中小企业划型标准规定的通知》（工信部联企业[2011]300 号）规定的划分标准，本公司为（请填写：中型、小型、微型）企业。</w:t>
      </w:r>
    </w:p>
    <w:p>
      <w:pPr>
        <w:pStyle w:val="3"/>
        <w:tabs>
          <w:tab w:val="left" w:pos="3042"/>
          <w:tab w:val="left" w:pos="4590"/>
          <w:tab w:val="left" w:pos="5682"/>
        </w:tabs>
        <w:spacing w:before="33" w:line="357" w:lineRule="auto"/>
        <w:ind w:left="102" w:right="110" w:firstLine="504"/>
        <w:rPr>
          <w:rFonts w:asciiTheme="majorEastAsia" w:hAnsiTheme="majorEastAsia" w:eastAsiaTheme="majorEastAsia"/>
          <w:lang w:eastAsia="zh-CN"/>
        </w:rPr>
      </w:pPr>
      <w:r>
        <w:rPr>
          <w:rFonts w:asciiTheme="majorEastAsia" w:hAnsiTheme="majorEastAsia" w:eastAsiaTheme="majorEastAsia"/>
          <w:spacing w:val="3"/>
          <w:lang w:eastAsia="zh-CN"/>
        </w:rPr>
        <w:t>2.</w:t>
      </w:r>
      <w:r>
        <w:rPr>
          <w:rFonts w:asciiTheme="majorEastAsia" w:hAnsiTheme="majorEastAsia" w:eastAsiaTheme="majorEastAsia"/>
          <w:spacing w:val="10"/>
          <w:lang w:eastAsia="zh-CN"/>
        </w:rPr>
        <w:t>本公司参加</w:t>
      </w:r>
      <w:r>
        <w:rPr>
          <w:rFonts w:asciiTheme="majorEastAsia" w:hAnsiTheme="majorEastAsia" w:eastAsiaTheme="majorEastAsia"/>
          <w:spacing w:val="10"/>
          <w:u w:val="single"/>
          <w:lang w:eastAsia="zh-CN"/>
        </w:rPr>
        <w:t xml:space="preserve"> </w:t>
      </w:r>
      <w:r>
        <w:rPr>
          <w:rFonts w:asciiTheme="majorEastAsia" w:hAnsiTheme="majorEastAsia" w:eastAsiaTheme="majorEastAsia"/>
          <w:spacing w:val="10"/>
          <w:u w:val="single"/>
          <w:lang w:eastAsia="zh-CN"/>
        </w:rPr>
        <w:tab/>
      </w:r>
      <w:r>
        <w:rPr>
          <w:rFonts w:asciiTheme="majorEastAsia" w:hAnsiTheme="majorEastAsia" w:eastAsiaTheme="majorEastAsia"/>
          <w:spacing w:val="10"/>
          <w:lang w:eastAsia="zh-CN"/>
        </w:rPr>
        <w:t>单位的</w:t>
      </w:r>
      <w:r>
        <w:rPr>
          <w:rFonts w:asciiTheme="majorEastAsia" w:hAnsiTheme="majorEastAsia" w:eastAsiaTheme="majorEastAsia"/>
          <w:spacing w:val="10"/>
          <w:u w:val="single"/>
          <w:lang w:eastAsia="zh-CN"/>
        </w:rPr>
        <w:t xml:space="preserve"> </w:t>
      </w:r>
      <w:r>
        <w:rPr>
          <w:rFonts w:asciiTheme="majorEastAsia" w:hAnsiTheme="majorEastAsia" w:eastAsiaTheme="majorEastAsia"/>
          <w:spacing w:val="10"/>
          <w:u w:val="single"/>
          <w:lang w:eastAsia="zh-CN"/>
        </w:rPr>
        <w:tab/>
      </w:r>
      <w:r>
        <w:rPr>
          <w:rFonts w:asciiTheme="majorEastAsia" w:hAnsiTheme="majorEastAsia" w:eastAsiaTheme="majorEastAsia"/>
          <w:spacing w:val="10"/>
          <w:lang w:eastAsia="zh-CN"/>
        </w:rPr>
        <w:t>项目采购活动提供本企业制造的货物</w:t>
      </w:r>
      <w:r>
        <w:rPr>
          <w:rFonts w:asciiTheme="majorEastAsia" w:hAnsiTheme="majorEastAsia" w:eastAsiaTheme="majorEastAsia"/>
          <w:spacing w:val="-15"/>
          <w:lang w:eastAsia="zh-CN"/>
        </w:rPr>
        <w:t>，</w:t>
      </w:r>
      <w:r>
        <w:rPr>
          <w:rFonts w:asciiTheme="majorEastAsia" w:hAnsiTheme="majorEastAsia" w:eastAsiaTheme="majorEastAsia"/>
          <w:lang w:eastAsia="zh-CN"/>
        </w:rPr>
        <w:t xml:space="preserve">由 </w:t>
      </w:r>
      <w:r>
        <w:rPr>
          <w:rFonts w:asciiTheme="majorEastAsia" w:hAnsiTheme="majorEastAsia" w:eastAsiaTheme="majorEastAsia"/>
          <w:spacing w:val="10"/>
          <w:lang w:eastAsia="zh-CN"/>
        </w:rPr>
        <w:t>本企业承担货物、提供服务，或者提供其他</w:t>
      </w:r>
      <w:r>
        <w:rPr>
          <w:rFonts w:asciiTheme="majorEastAsia" w:hAnsiTheme="majorEastAsia" w:eastAsiaTheme="majorEastAsia"/>
          <w:spacing w:val="10"/>
          <w:u w:val="single"/>
          <w:lang w:eastAsia="zh-CN"/>
        </w:rPr>
        <w:t xml:space="preserve"> </w:t>
      </w:r>
      <w:r>
        <w:rPr>
          <w:rFonts w:asciiTheme="majorEastAsia" w:hAnsiTheme="majorEastAsia" w:eastAsiaTheme="majorEastAsia"/>
          <w:spacing w:val="10"/>
          <w:u w:val="single"/>
          <w:lang w:eastAsia="zh-CN"/>
        </w:rPr>
        <w:tab/>
      </w:r>
      <w:r>
        <w:rPr>
          <w:rFonts w:asciiTheme="majorEastAsia" w:hAnsiTheme="majorEastAsia" w:eastAsiaTheme="majorEastAsia"/>
          <w:spacing w:val="10"/>
          <w:lang w:eastAsia="zh-CN"/>
        </w:rPr>
        <w:t>（请填写：中型、</w:t>
      </w:r>
      <w:r>
        <w:rPr>
          <w:rFonts w:asciiTheme="majorEastAsia" w:hAnsiTheme="majorEastAsia" w:eastAsiaTheme="majorEastAsia"/>
          <w:spacing w:val="12"/>
          <w:lang w:eastAsia="zh-CN"/>
        </w:rPr>
        <w:t>小型、微</w:t>
      </w:r>
      <w:r>
        <w:rPr>
          <w:rFonts w:asciiTheme="majorEastAsia" w:hAnsiTheme="majorEastAsia" w:eastAsiaTheme="majorEastAsia"/>
          <w:spacing w:val="15"/>
          <w:lang w:eastAsia="zh-CN"/>
        </w:rPr>
        <w:t>型</w:t>
      </w:r>
      <w:r>
        <w:rPr>
          <w:rFonts w:asciiTheme="majorEastAsia" w:hAnsiTheme="majorEastAsia" w:eastAsiaTheme="majorEastAsia"/>
          <w:lang w:eastAsia="zh-CN"/>
        </w:rPr>
        <w:t xml:space="preserve">） </w:t>
      </w:r>
      <w:r>
        <w:rPr>
          <w:rFonts w:asciiTheme="majorEastAsia" w:hAnsiTheme="majorEastAsia" w:eastAsiaTheme="majorEastAsia"/>
          <w:spacing w:val="10"/>
          <w:lang w:eastAsia="zh-CN"/>
        </w:rPr>
        <w:t>企业制造的货物。本条所称货物不包括使用大型企业注册商标的货物</w:t>
      </w:r>
      <w:r>
        <w:rPr>
          <w:rFonts w:asciiTheme="majorEastAsia" w:hAnsiTheme="majorEastAsia" w:eastAsiaTheme="majorEastAsia"/>
          <w:lang w:eastAsia="zh-CN"/>
        </w:rPr>
        <w:t>。</w:t>
      </w:r>
    </w:p>
    <w:p>
      <w:pPr>
        <w:pStyle w:val="3"/>
        <w:spacing w:before="33"/>
        <w:ind w:left="606"/>
        <w:rPr>
          <w:rFonts w:asciiTheme="majorEastAsia" w:hAnsiTheme="majorEastAsia" w:eastAsiaTheme="majorEastAsia"/>
          <w:lang w:eastAsia="zh-CN"/>
        </w:rPr>
      </w:pPr>
      <w:r>
        <w:rPr>
          <w:rFonts w:asciiTheme="majorEastAsia" w:hAnsiTheme="majorEastAsia" w:eastAsiaTheme="majorEastAsia"/>
          <w:lang w:eastAsia="zh-CN"/>
        </w:rPr>
        <w:t>本公司对上述声明的真实性负责。如有虚假，将依法承担相应责任。</w:t>
      </w:r>
    </w:p>
    <w:p>
      <w:pPr>
        <w:pStyle w:val="3"/>
        <w:spacing w:before="153" w:line="355" w:lineRule="auto"/>
        <w:ind w:left="4205" w:right="2860"/>
        <w:rPr>
          <w:rFonts w:asciiTheme="majorEastAsia" w:hAnsiTheme="majorEastAsia" w:eastAsiaTheme="majorEastAsia"/>
          <w:lang w:eastAsia="zh-CN"/>
        </w:rPr>
      </w:pPr>
      <w:r>
        <w:rPr>
          <w:rFonts w:asciiTheme="majorEastAsia" w:hAnsiTheme="majorEastAsia" w:eastAsiaTheme="majorEastAsia"/>
          <w:lang w:eastAsia="zh-CN"/>
        </w:rPr>
        <w:t xml:space="preserve">企业名称（盖章）： </w:t>
      </w:r>
      <w:r>
        <w:rPr>
          <w:rFonts w:hint="eastAsia" w:asciiTheme="majorEastAsia" w:hAnsiTheme="majorEastAsia" w:eastAsiaTheme="majorEastAsia"/>
          <w:lang w:eastAsia="zh-CN"/>
        </w:rPr>
        <w:t>、</w:t>
      </w:r>
      <w:r>
        <w:rPr>
          <w:rFonts w:asciiTheme="majorEastAsia" w:hAnsiTheme="majorEastAsia" w:eastAsiaTheme="majorEastAsia"/>
          <w:lang w:eastAsia="zh-CN"/>
        </w:rPr>
        <w:t>日 期：</w:t>
      </w:r>
    </w:p>
    <w:p>
      <w:pPr>
        <w:pStyle w:val="23"/>
        <w:spacing w:before="38"/>
        <w:ind w:left="102"/>
        <w:rPr>
          <w:rFonts w:asciiTheme="majorEastAsia" w:hAnsiTheme="majorEastAsia" w:eastAsiaTheme="majorEastAsia"/>
          <w:lang w:eastAsia="zh-CN"/>
        </w:rPr>
      </w:pPr>
      <w:r>
        <w:rPr>
          <w:rFonts w:asciiTheme="majorEastAsia" w:hAnsiTheme="majorEastAsia" w:eastAsiaTheme="majorEastAsia"/>
          <w:w w:val="95"/>
          <w:lang w:eastAsia="zh-CN"/>
        </w:rPr>
        <w:t>备注：</w:t>
      </w:r>
    </w:p>
    <w:p>
      <w:pPr>
        <w:pStyle w:val="3"/>
        <w:spacing w:before="151" w:line="357" w:lineRule="auto"/>
        <w:ind w:left="102" w:right="225"/>
        <w:jc w:val="both"/>
        <w:rPr>
          <w:rFonts w:asciiTheme="majorEastAsia" w:hAnsiTheme="majorEastAsia" w:eastAsiaTheme="majorEastAsia"/>
          <w:lang w:eastAsia="zh-CN"/>
        </w:rPr>
      </w:pPr>
      <w:r>
        <w:rPr>
          <w:rFonts w:asciiTheme="majorEastAsia" w:hAnsiTheme="majorEastAsia" w:eastAsiaTheme="majorEastAsia"/>
          <w:lang w:eastAsia="zh-CN"/>
        </w:rPr>
        <w:t>1.填写前请认真阅读《工业和信息化部、国家统计局、国家发展和改革委员会、</w:t>
      </w:r>
      <w:r>
        <w:rPr>
          <w:rFonts w:asciiTheme="majorEastAsia" w:hAnsiTheme="majorEastAsia" w:eastAsiaTheme="majorEastAsia"/>
          <w:spacing w:val="-2"/>
          <w:lang w:eastAsia="zh-CN"/>
        </w:rPr>
        <w:t>财政部关于印发中小企业划型标准规定的通知》</w:t>
      </w:r>
      <w:r>
        <w:rPr>
          <w:rFonts w:asciiTheme="majorEastAsia" w:hAnsiTheme="majorEastAsia" w:eastAsiaTheme="majorEastAsia"/>
          <w:lang w:eastAsia="zh-CN"/>
        </w:rPr>
        <w:t>（工信部联企业[2011]300</w:t>
      </w:r>
      <w:r>
        <w:rPr>
          <w:rFonts w:asciiTheme="majorEastAsia" w:hAnsiTheme="majorEastAsia" w:eastAsiaTheme="majorEastAsia"/>
          <w:spacing w:val="-31"/>
          <w:lang w:eastAsia="zh-CN"/>
        </w:rPr>
        <w:t xml:space="preserve"> 号</w:t>
      </w:r>
      <w:r>
        <w:rPr>
          <w:rFonts w:asciiTheme="majorEastAsia" w:hAnsiTheme="majorEastAsia" w:eastAsiaTheme="majorEastAsia"/>
          <w:spacing w:val="-17"/>
          <w:lang w:eastAsia="zh-CN"/>
        </w:rPr>
        <w:t>）</w:t>
      </w:r>
      <w:r>
        <w:rPr>
          <w:rFonts w:asciiTheme="majorEastAsia" w:hAnsiTheme="majorEastAsia" w:eastAsiaTheme="majorEastAsia"/>
          <w:spacing w:val="-6"/>
          <w:lang w:eastAsia="zh-CN"/>
        </w:rPr>
        <w:t>和《财</w:t>
      </w:r>
      <w:r>
        <w:rPr>
          <w:rFonts w:asciiTheme="majorEastAsia" w:hAnsiTheme="majorEastAsia" w:eastAsiaTheme="majorEastAsia"/>
          <w:lang w:eastAsia="zh-CN"/>
        </w:rPr>
        <w:t>政部工业和信息化部关于印发政府采购促进中小企业发展暂行办法的通知》(财库[2011]181 号)相关规定。</w:t>
      </w:r>
    </w:p>
    <w:p>
      <w:pPr>
        <w:pStyle w:val="3"/>
        <w:spacing w:before="151" w:line="338" w:lineRule="auto"/>
        <w:ind w:left="102" w:right="220"/>
        <w:jc w:val="both"/>
        <w:rPr>
          <w:rFonts w:asciiTheme="majorEastAsia" w:hAnsiTheme="majorEastAsia" w:eastAsiaTheme="majorEastAsia"/>
          <w:lang w:eastAsia="zh-CN"/>
        </w:rPr>
      </w:pPr>
      <w:r>
        <w:rPr>
          <w:rFonts w:asciiTheme="majorEastAsia" w:hAnsiTheme="majorEastAsia" w:eastAsiaTheme="majorEastAsia"/>
          <w:lang w:eastAsia="zh-CN"/>
        </w:rPr>
        <w:t>2.本项目属于商业服务业。根据《工业和信息化部、国家统计局、国家发展和改</w:t>
      </w:r>
      <w:r>
        <w:rPr>
          <w:rFonts w:asciiTheme="majorEastAsia" w:hAnsiTheme="majorEastAsia" w:eastAsiaTheme="majorEastAsia"/>
          <w:spacing w:val="-2"/>
          <w:lang w:eastAsia="zh-CN"/>
        </w:rPr>
        <w:t>革委员会、财政部关于印发中小企业划型标准规定的通知》</w:t>
      </w:r>
      <w:r>
        <w:rPr>
          <w:rFonts w:asciiTheme="majorEastAsia" w:hAnsiTheme="majorEastAsia" w:eastAsiaTheme="majorEastAsia"/>
          <w:spacing w:val="5"/>
          <w:lang w:eastAsia="zh-CN"/>
        </w:rPr>
        <w:t>（</w:t>
      </w:r>
      <w:r>
        <w:rPr>
          <w:rFonts w:asciiTheme="majorEastAsia" w:hAnsiTheme="majorEastAsia" w:eastAsiaTheme="majorEastAsia"/>
          <w:spacing w:val="2"/>
          <w:lang w:eastAsia="zh-CN"/>
        </w:rPr>
        <w:t>工信部联企业</w:t>
      </w:r>
      <w:r>
        <w:rPr>
          <w:rFonts w:asciiTheme="majorEastAsia" w:hAnsiTheme="majorEastAsia" w:eastAsiaTheme="majorEastAsia"/>
          <w:lang w:eastAsia="zh-CN"/>
        </w:rPr>
        <w:t>[2011]300 号）</w:t>
      </w:r>
      <w:r>
        <w:rPr>
          <w:rFonts w:asciiTheme="majorEastAsia" w:hAnsiTheme="majorEastAsia" w:eastAsiaTheme="majorEastAsia"/>
          <w:spacing w:val="-5"/>
          <w:lang w:eastAsia="zh-CN"/>
        </w:rPr>
        <w:t xml:space="preserve">规定的划分标准“其中，从业人员 </w:t>
      </w:r>
      <w:r>
        <w:rPr>
          <w:rFonts w:asciiTheme="majorEastAsia" w:hAnsiTheme="majorEastAsia" w:eastAsiaTheme="majorEastAsia"/>
          <w:lang w:eastAsia="zh-CN"/>
        </w:rPr>
        <w:t xml:space="preserve">100 </w:t>
      </w:r>
      <w:r>
        <w:rPr>
          <w:rFonts w:asciiTheme="majorEastAsia" w:hAnsiTheme="majorEastAsia" w:eastAsiaTheme="majorEastAsia"/>
          <w:spacing w:val="-6"/>
          <w:lang w:eastAsia="zh-CN"/>
        </w:rPr>
        <w:t xml:space="preserve">人及以上，且资产总额 </w:t>
      </w:r>
      <w:r>
        <w:rPr>
          <w:rFonts w:asciiTheme="majorEastAsia" w:hAnsiTheme="majorEastAsia" w:eastAsiaTheme="majorEastAsia"/>
          <w:lang w:eastAsia="zh-CN"/>
        </w:rPr>
        <w:t>8000 万元及以上的</w:t>
      </w:r>
      <w:r>
        <w:rPr>
          <w:rFonts w:asciiTheme="majorEastAsia" w:hAnsiTheme="majorEastAsia" w:eastAsiaTheme="majorEastAsia"/>
          <w:spacing w:val="-6"/>
          <w:lang w:eastAsia="zh-CN"/>
        </w:rPr>
        <w:t xml:space="preserve">为中型企业，从业人员 </w:t>
      </w:r>
      <w:r>
        <w:rPr>
          <w:rFonts w:asciiTheme="majorEastAsia" w:hAnsiTheme="majorEastAsia" w:eastAsiaTheme="majorEastAsia"/>
          <w:lang w:eastAsia="zh-CN"/>
        </w:rPr>
        <w:t xml:space="preserve">10 </w:t>
      </w:r>
      <w:r>
        <w:rPr>
          <w:rFonts w:asciiTheme="majorEastAsia" w:hAnsiTheme="majorEastAsia" w:eastAsiaTheme="majorEastAsia"/>
          <w:spacing w:val="-6"/>
          <w:lang w:eastAsia="zh-CN"/>
        </w:rPr>
        <w:t xml:space="preserve">人及以上，且资产总额 </w:t>
      </w:r>
      <w:r>
        <w:rPr>
          <w:rFonts w:asciiTheme="majorEastAsia" w:hAnsiTheme="majorEastAsia" w:eastAsiaTheme="majorEastAsia"/>
          <w:lang w:eastAsia="zh-CN"/>
        </w:rPr>
        <w:t>100 万元及以上的为小型企业；从业</w:t>
      </w:r>
      <w:r>
        <w:rPr>
          <w:rFonts w:asciiTheme="majorEastAsia" w:hAnsiTheme="majorEastAsia" w:eastAsiaTheme="majorEastAsia"/>
          <w:spacing w:val="-20"/>
          <w:lang w:eastAsia="zh-CN"/>
        </w:rPr>
        <w:t xml:space="preserve">人员 </w:t>
      </w:r>
      <w:r>
        <w:rPr>
          <w:rFonts w:asciiTheme="majorEastAsia" w:hAnsiTheme="majorEastAsia" w:eastAsiaTheme="majorEastAsia"/>
          <w:lang w:eastAsia="zh-CN"/>
        </w:rPr>
        <w:t xml:space="preserve">10 </w:t>
      </w:r>
      <w:r>
        <w:rPr>
          <w:rFonts w:asciiTheme="majorEastAsia" w:hAnsiTheme="majorEastAsia" w:eastAsiaTheme="majorEastAsia"/>
          <w:spacing w:val="-7"/>
          <w:lang w:eastAsia="zh-CN"/>
        </w:rPr>
        <w:t xml:space="preserve">人以下或资产总额 </w:t>
      </w:r>
      <w:r>
        <w:rPr>
          <w:rFonts w:asciiTheme="majorEastAsia" w:hAnsiTheme="majorEastAsia" w:eastAsiaTheme="majorEastAsia"/>
          <w:lang w:eastAsia="zh-CN"/>
        </w:rPr>
        <w:t xml:space="preserve">100 </w:t>
      </w:r>
      <w:r>
        <w:rPr>
          <w:rFonts w:asciiTheme="majorEastAsia" w:hAnsiTheme="majorEastAsia" w:eastAsiaTheme="majorEastAsia"/>
          <w:spacing w:val="-11"/>
          <w:lang w:eastAsia="zh-CN"/>
        </w:rPr>
        <w:t>万元以下的为微型企业”；</w:t>
      </w:r>
      <w:r>
        <w:rPr>
          <w:rFonts w:asciiTheme="majorEastAsia" w:hAnsiTheme="majorEastAsia" w:eastAsiaTheme="majorEastAsia"/>
          <w:lang w:eastAsia="zh-CN"/>
        </w:rPr>
        <w:t>小型、微型企业提供中型企业制造的货物的，视同为中型企业；</w:t>
      </w:r>
    </w:p>
    <w:p>
      <w:pPr>
        <w:pStyle w:val="3"/>
        <w:spacing w:before="153" w:line="352" w:lineRule="auto"/>
        <w:ind w:left="102" w:right="223"/>
        <w:jc w:val="both"/>
        <w:rPr>
          <w:rFonts w:asciiTheme="majorEastAsia" w:hAnsiTheme="majorEastAsia" w:eastAsiaTheme="majorEastAsia"/>
          <w:spacing w:val="-3"/>
          <w:lang w:eastAsia="zh-CN"/>
        </w:rPr>
      </w:pPr>
      <w:r>
        <w:rPr>
          <w:rFonts w:asciiTheme="majorEastAsia" w:hAnsiTheme="majorEastAsia" w:eastAsiaTheme="majorEastAsia"/>
          <w:lang w:eastAsia="zh-CN"/>
        </w:rPr>
        <w:t>3.凡是参与小微企业价格评审扣除的供应商，必须提交本公司上一年度审计报告</w:t>
      </w:r>
      <w:r>
        <w:rPr>
          <w:rFonts w:asciiTheme="majorEastAsia" w:hAnsiTheme="majorEastAsia" w:eastAsiaTheme="majorEastAsia"/>
          <w:spacing w:val="-10"/>
          <w:lang w:eastAsia="zh-CN"/>
        </w:rPr>
        <w:t xml:space="preserve">及上一月的财务报表、从业人员名单及工资发放明细表，以此为证明是否为小微企业； </w:t>
      </w:r>
      <w:r>
        <w:rPr>
          <w:rFonts w:asciiTheme="majorEastAsia" w:hAnsiTheme="majorEastAsia" w:eastAsiaTheme="majorEastAsia"/>
          <w:spacing w:val="-5"/>
          <w:lang w:eastAsia="zh-CN"/>
        </w:rPr>
        <w:t>同时提供产品制造商上一年度审计报告及上一月的财务报表、从业人员名单及工资发</w:t>
      </w:r>
      <w:r>
        <w:rPr>
          <w:rFonts w:asciiTheme="majorEastAsia" w:hAnsiTheme="majorEastAsia" w:eastAsiaTheme="majorEastAsia"/>
          <w:spacing w:val="-3"/>
          <w:lang w:eastAsia="zh-CN"/>
        </w:rPr>
        <w:t>放明细表，不提供者不得享受小微企业价格扣除的优惠政策，提供虚假证明资料的按照无效投标处理。</w:t>
      </w:r>
    </w:p>
    <w:p>
      <w:pPr>
        <w:pStyle w:val="16"/>
        <w:rPr>
          <w:rFonts w:asciiTheme="majorEastAsia" w:hAnsiTheme="majorEastAsia" w:eastAsiaTheme="majorEastAsia"/>
          <w:w w:val="95"/>
          <w:lang w:eastAsia="zh-CN"/>
        </w:rPr>
      </w:pPr>
    </w:p>
    <w:p>
      <w:pPr>
        <w:pStyle w:val="16"/>
        <w:rPr>
          <w:rFonts w:asciiTheme="majorEastAsia" w:hAnsiTheme="majorEastAsia" w:eastAsiaTheme="majorEastAsia"/>
          <w:w w:val="95"/>
          <w:lang w:eastAsia="zh-CN"/>
        </w:rPr>
      </w:pPr>
    </w:p>
    <w:p>
      <w:pPr>
        <w:pStyle w:val="16"/>
        <w:rPr>
          <w:rFonts w:asciiTheme="majorEastAsia" w:hAnsiTheme="majorEastAsia" w:eastAsiaTheme="majorEastAsia"/>
          <w:w w:val="95"/>
          <w:lang w:eastAsia="zh-CN"/>
        </w:rPr>
      </w:pPr>
    </w:p>
    <w:p>
      <w:pPr>
        <w:pStyle w:val="3"/>
        <w:spacing w:before="153" w:line="352" w:lineRule="auto"/>
        <w:ind w:left="102" w:right="223" w:firstLine="564"/>
        <w:jc w:val="both"/>
        <w:rPr>
          <w:rFonts w:asciiTheme="majorEastAsia" w:hAnsiTheme="majorEastAsia" w:eastAsiaTheme="majorEastAsia"/>
          <w:lang w:eastAsia="zh-CN"/>
        </w:rPr>
        <w:sectPr>
          <w:pgSz w:w="11910" w:h="16840"/>
          <w:pgMar w:top="1440" w:right="1080" w:bottom="1440" w:left="1080" w:header="0" w:footer="1203" w:gutter="0"/>
          <w:cols w:space="720" w:num="1"/>
          <w:docGrid w:linePitch="299" w:charSpace="0"/>
        </w:sectPr>
      </w:pPr>
    </w:p>
    <w:p>
      <w:pPr>
        <w:pStyle w:val="20"/>
        <w:spacing w:line="276" w:lineRule="auto"/>
        <w:ind w:left="0"/>
        <w:jc w:val="center"/>
        <w:rPr>
          <w:rFonts w:asciiTheme="majorEastAsia" w:hAnsiTheme="majorEastAsia" w:eastAsiaTheme="majorEastAsia"/>
          <w:sz w:val="32"/>
          <w:szCs w:val="32"/>
          <w:lang w:eastAsia="zh-CN"/>
        </w:rPr>
        <w:sectPr>
          <w:pgSz w:w="11910" w:h="16840"/>
          <w:pgMar w:top="1440" w:right="1080" w:bottom="1440" w:left="1080" w:header="0" w:footer="1203" w:gutter="0"/>
          <w:cols w:space="720" w:num="1"/>
          <w:docGrid w:linePitch="299" w:charSpace="0"/>
        </w:sectPr>
      </w:pPr>
      <w:bookmarkStart w:id="64" w:name="十一.答疑纪要及补充通知（待发）_"/>
      <w:bookmarkEnd w:id="64"/>
      <w:bookmarkStart w:id="65" w:name="_bookmark5"/>
      <w:bookmarkEnd w:id="65"/>
      <w:r>
        <w:rPr>
          <w:rFonts w:hint="eastAsia" w:asciiTheme="majorEastAsia" w:hAnsiTheme="majorEastAsia" w:eastAsiaTheme="majorEastAsia"/>
          <w:w w:val="95"/>
          <w:sz w:val="32"/>
          <w:szCs w:val="32"/>
          <w:lang w:eastAsia="zh-CN"/>
        </w:rPr>
        <w:t>第四、</w:t>
      </w:r>
      <w:r>
        <w:rPr>
          <w:rFonts w:asciiTheme="majorEastAsia" w:hAnsiTheme="majorEastAsia" w:eastAsiaTheme="majorEastAsia"/>
          <w:w w:val="95"/>
          <w:sz w:val="32"/>
          <w:szCs w:val="32"/>
          <w:lang w:eastAsia="zh-CN"/>
        </w:rPr>
        <w:t>答疑纪要及补充通知（</w:t>
      </w:r>
      <w:r>
        <w:rPr>
          <w:rFonts w:hint="eastAsia" w:asciiTheme="majorEastAsia" w:hAnsiTheme="majorEastAsia" w:eastAsiaTheme="majorEastAsia"/>
          <w:w w:val="95"/>
          <w:sz w:val="32"/>
          <w:szCs w:val="32"/>
          <w:lang w:eastAsia="zh-CN"/>
        </w:rPr>
        <w:t>如有）</w:t>
      </w:r>
    </w:p>
    <w:p>
      <w:pPr>
        <w:spacing w:line="360" w:lineRule="auto"/>
        <w:ind w:firstLine="723" w:firstLineChars="200"/>
        <w:jc w:val="center"/>
        <w:rPr>
          <w:rFonts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五、供应商认为需要补充的其他材料</w:t>
      </w:r>
    </w:p>
    <w:p>
      <w:pPr>
        <w:pStyle w:val="3"/>
        <w:spacing w:before="166" w:line="319" w:lineRule="auto"/>
        <w:ind w:left="102" w:right="100" w:firstLine="480"/>
        <w:rPr>
          <w:rFonts w:asciiTheme="majorEastAsia" w:hAnsiTheme="majorEastAsia" w:eastAsiaTheme="majorEastAsia"/>
          <w:lang w:eastAsia="zh-CN"/>
        </w:rPr>
        <w:sectPr>
          <w:pgSz w:w="11910" w:h="16840"/>
          <w:pgMar w:top="1440" w:right="1080" w:bottom="1440" w:left="1080" w:header="0" w:footer="1201" w:gutter="0"/>
          <w:cols w:space="720" w:num="1"/>
          <w:docGrid w:linePitch="299" w:charSpace="0"/>
        </w:sectPr>
      </w:pPr>
    </w:p>
    <w:p>
      <w:pPr>
        <w:rPr>
          <w:sz w:val="32"/>
          <w:szCs w:val="32"/>
          <w:lang w:eastAsia="zh-CN"/>
        </w:rPr>
      </w:pPr>
      <w:bookmarkStart w:id="66" w:name="8．磋商保证金_"/>
      <w:bookmarkEnd w:id="66"/>
      <w:bookmarkStart w:id="67" w:name="_bookmark15"/>
      <w:bookmarkEnd w:id="67"/>
      <w:bookmarkStart w:id="68" w:name="_bookmark8"/>
      <w:bookmarkEnd w:id="68"/>
      <w:bookmarkStart w:id="69" w:name="_bookmark9"/>
      <w:bookmarkEnd w:id="69"/>
      <w:bookmarkStart w:id="70" w:name="_bookmark10"/>
      <w:bookmarkEnd w:id="70"/>
      <w:bookmarkStart w:id="71" w:name="_bookmark19"/>
      <w:bookmarkEnd w:id="71"/>
      <w:bookmarkStart w:id="72" w:name="_bookmark20"/>
      <w:bookmarkEnd w:id="72"/>
      <w:bookmarkStart w:id="73" w:name="_bookmark21"/>
      <w:bookmarkEnd w:id="73"/>
      <w:bookmarkStart w:id="74" w:name="_bookmark22"/>
      <w:bookmarkEnd w:id="74"/>
    </w:p>
    <w:sectPr>
      <w:footerReference r:id="rId11" w:type="default"/>
      <w:pgSz w:w="11910" w:h="16840"/>
      <w:pgMar w:top="1280" w:right="1080" w:bottom="1400" w:left="980" w:header="0" w:footer="120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GB1-0 (Arabic)">
    <w:altName w:val="Lucida Console"/>
    <w:panose1 w:val="00000000000000000000"/>
    <w:charset w:val="B2"/>
    <w:family w:val="auto"/>
    <w:pitch w:val="default"/>
    <w:sig w:usb0="00000000" w:usb1="00000000" w:usb2="00000000" w:usb3="00000000" w:csb0="0000004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u w:val="dotDash" w:color="4F81BD"/>
        <w:lang w:eastAsia="zh-CN"/>
      </w:rPr>
    </w:pPr>
    <w:r>
      <w:rPr>
        <w:rFonts w:hint="eastAsia"/>
        <w:u w:color="FF0000"/>
        <w:lang w:eastAsia="zh-CN"/>
      </w:rPr>
      <w:t xml:space="preserve"> </w:t>
    </w:r>
    <w:r>
      <w:rPr>
        <w:rFonts w:hint="eastAsia"/>
        <w:u w:val="dotDash" w:color="4F81BD"/>
        <w:lang w:eastAsia="zh-CN"/>
      </w:rPr>
      <w:t xml:space="preserve">                               </w:t>
    </w:r>
    <w:r>
      <w:rPr>
        <w:rFonts w:hint="eastAsia"/>
        <w:u w:color="4F81BD"/>
        <w:lang w:eastAsia="zh-CN"/>
      </w:rPr>
      <w:t xml:space="preserve"> </w:t>
    </w:r>
    <w:r>
      <w:rPr>
        <w:rFonts w:hint="eastAsia"/>
        <w:u w:val="dotDash" w:color="4F81BD"/>
        <w:lang w:eastAsia="zh-CN"/>
      </w:rPr>
      <w:t xml:space="preserve">                                                          、              .</w:t>
    </w:r>
    <w:r>
      <w:rPr>
        <w:rFonts w:hint="eastAsia"/>
        <w:u w:color="4F81BD"/>
        <w:lang w:eastAsia="zh-CN"/>
      </w:rPr>
      <w:t>.</w:t>
    </w:r>
  </w:p>
  <w:p>
    <w:pPr>
      <w:pStyle w:val="6"/>
      <w:rPr>
        <w:rFonts w:hAnsi="宋体"/>
        <w:b/>
        <w:color w:val="0070C0"/>
        <w:lang w:eastAsia="zh-CN"/>
      </w:rPr>
    </w:pPr>
    <w:r>
      <w:rPr>
        <w:rFonts w:hint="eastAsia" w:hAnsi="宋体"/>
        <w:b/>
        <w:color w:val="0070C0"/>
        <w:lang w:eastAsia="zh-CN"/>
      </w:rPr>
      <w:t xml:space="preserve">地址：海南省海口市美兰区文明东路渡头村16-3号三楼（美兰分局办证中心对面“橡树园”小区旁）      邮编：570203    </w:t>
    </w:r>
  </w:p>
  <w:p>
    <w:pPr>
      <w:pStyle w:val="6"/>
      <w:rPr>
        <w:color w:val="0070C0"/>
        <w:lang w:eastAsia="zh-CN"/>
      </w:rPr>
    </w:pPr>
    <w:r>
      <w:rPr>
        <w:rFonts w:hint="eastAsia" w:hAnsi="宋体"/>
        <w:b/>
        <w:color w:val="0070C0"/>
        <w:lang w:eastAsia="zh-CN"/>
      </w:rPr>
      <w:t xml:space="preserve">电话：0898-65371480   传真：0898-65351939       </w:t>
    </w:r>
    <w:r>
      <w:rPr>
        <w:rFonts w:hint="eastAsia"/>
        <w:b/>
        <w:color w:val="0070C0"/>
        <w:lang w:eastAsia="zh-CN"/>
      </w:rPr>
      <w:t>公司网址：http://www.hnfjyzb.com</w:t>
    </w:r>
  </w:p>
  <w:p>
    <w:pPr>
      <w:tabs>
        <w:tab w:val="center" w:pos="4153"/>
        <w:tab w:val="right" w:pos="8306"/>
      </w:tabs>
      <w:snapToGrid w:val="0"/>
      <w:rPr>
        <w:b/>
        <w:color w:val="FF0000"/>
        <w:sz w:val="24"/>
        <w:lang w:eastAsia="zh-CN"/>
      </w:rPr>
    </w:pPr>
    <w:r>
      <w:rPr>
        <w:rFonts w:hint="eastAsia"/>
        <w:b/>
        <w:color w:val="FF0000"/>
        <w:szCs w:val="21"/>
        <w:lang w:eastAsia="zh-CN"/>
      </w:rPr>
      <w:t xml:space="preserve">       </w:t>
    </w:r>
  </w:p>
  <w:p>
    <w:pPr>
      <w:pStyle w:val="3"/>
      <w:spacing w:line="14" w:lineRule="auto"/>
      <w:rPr>
        <w:sz w:val="20"/>
      </w:rPr>
    </w:pPr>
    <w:r>
      <w:pict>
        <v:shape id="_x0000_s1032" o:spid="_x0000_s1032" o:spt="202" type="#_x0000_t202" style="position:absolute;left:0pt;margin-left:306.8pt;margin-top:783pt;height:12pt;width:6.5pt;mso-position-horizontal-relative:page;mso-position-vertical-relative:page;z-index:-93184;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lang w:eastAsia="zh-CN"/>
                  </w:rPr>
                </w:pPr>
                <w:r>
                  <w:rPr>
                    <w:rFonts w:hint="eastAsia" w:ascii="Times New Roman"/>
                    <w:sz w:val="18"/>
                    <w:lang w:eastAsia="zh-CN"/>
                  </w:rPr>
                  <w:t>0</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8143"/>
      <w:docPartObj>
        <w:docPartGallery w:val="autotext"/>
      </w:docPartObj>
    </w:sdtPr>
    <w:sdtContent>
      <w:p>
        <w:pPr>
          <w:pStyle w:val="6"/>
          <w:rPr>
            <w:u w:val="dotDash" w:color="4F81BD"/>
            <w:lang w:eastAsia="zh-CN"/>
          </w:rPr>
        </w:pPr>
        <w:r>
          <w:rPr>
            <w:rFonts w:hint="eastAsia"/>
            <w:u w:color="FF0000"/>
            <w:lang w:eastAsia="zh-CN"/>
          </w:rPr>
          <w:t xml:space="preserve">  </w:t>
        </w:r>
        <w:r>
          <w:rPr>
            <w:rFonts w:hint="eastAsia"/>
            <w:u w:val="dotDash" w:color="4F81BD"/>
            <w:lang w:eastAsia="zh-CN"/>
          </w:rPr>
          <w:t xml:space="preserve">                               </w:t>
        </w:r>
        <w:r>
          <w:rPr>
            <w:rFonts w:hint="eastAsia"/>
            <w:u w:color="4F81BD"/>
            <w:lang w:eastAsia="zh-CN"/>
          </w:rPr>
          <w:t xml:space="preserve"> </w:t>
        </w:r>
        <w:r>
          <w:rPr>
            <w:rFonts w:hint="eastAsia"/>
            <w:u w:val="dotDash" w:color="4F81BD"/>
            <w:lang w:eastAsia="zh-CN"/>
          </w:rPr>
          <w:t xml:space="preserve">                                                          、              .</w:t>
        </w:r>
      </w:p>
      <w:p>
        <w:pPr>
          <w:pStyle w:val="6"/>
          <w:ind w:firstLine="87" w:firstLineChars="48"/>
          <w:rPr>
            <w:rFonts w:hAnsi="宋体"/>
            <w:b/>
            <w:color w:val="0070C0"/>
            <w:lang w:eastAsia="zh-CN"/>
          </w:rPr>
        </w:pPr>
        <w:r>
          <w:rPr>
            <w:rFonts w:hint="eastAsia" w:hAnsi="宋体"/>
            <w:b/>
            <w:color w:val="0070C0"/>
            <w:lang w:eastAsia="zh-CN"/>
          </w:rPr>
          <w:t xml:space="preserve">地址：海南省海口市美兰区文明东路渡头村16-3号三楼（美兰分局办证中心对面“橡树园”小区旁）      邮编：570203    </w:t>
        </w:r>
      </w:p>
      <w:p>
        <w:pPr>
          <w:pStyle w:val="6"/>
          <w:ind w:firstLine="89" w:firstLineChars="49"/>
          <w:rPr>
            <w:color w:val="0070C0"/>
            <w:lang w:eastAsia="zh-CN"/>
          </w:rPr>
        </w:pPr>
        <w:r>
          <w:rPr>
            <w:rFonts w:hint="eastAsia" w:hAnsi="宋体"/>
            <w:b/>
            <w:color w:val="0070C0"/>
            <w:lang w:eastAsia="zh-CN"/>
          </w:rPr>
          <w:t xml:space="preserve">电话：0898-65371480   传真：0898-65351939                                 </w:t>
        </w:r>
        <w:r>
          <w:rPr>
            <w:rFonts w:hint="eastAsia"/>
            <w:b/>
            <w:color w:val="0070C0"/>
            <w:lang w:eastAsia="zh-CN"/>
          </w:rPr>
          <w:t>公司网址：http://www.hnfjyzb.com</w:t>
        </w:r>
      </w:p>
      <w:p>
        <w:pPr>
          <w:pStyle w:val="6"/>
          <w:jc w:val="center"/>
        </w:pPr>
        <w:r>
          <w:fldChar w:fldCharType="begin"/>
        </w:r>
        <w:r>
          <w:instrText xml:space="preserve"> PAGE   \* MERGEFORMAT </w:instrText>
        </w:r>
        <w:r>
          <w:fldChar w:fldCharType="separate"/>
        </w:r>
        <w:r>
          <w:rPr>
            <w:lang w:val="zh-CN"/>
          </w:rPr>
          <w:t>13</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53115"/>
      <w:docPartObj>
        <w:docPartGallery w:val="autotext"/>
      </w:docPartObj>
    </w:sdtPr>
    <w:sdtContent>
      <w:p>
        <w:pPr>
          <w:pStyle w:val="6"/>
          <w:rPr>
            <w:u w:val="dotDash" w:color="4F81BD"/>
            <w:lang w:eastAsia="zh-CN"/>
          </w:rPr>
        </w:pPr>
        <w:r>
          <w:rPr>
            <w:rFonts w:hint="eastAsia"/>
            <w:u w:color="FF0000"/>
            <w:lang w:eastAsia="zh-CN"/>
          </w:rPr>
          <w:t xml:space="preserve"> </w:t>
        </w:r>
        <w:r>
          <w:rPr>
            <w:rFonts w:hint="eastAsia"/>
            <w:u w:val="dotDash" w:color="4F81BD"/>
            <w:lang w:eastAsia="zh-CN"/>
          </w:rPr>
          <w:t xml:space="preserve">                               </w:t>
        </w:r>
        <w:r>
          <w:rPr>
            <w:rFonts w:hint="eastAsia"/>
            <w:u w:color="4F81BD"/>
            <w:lang w:eastAsia="zh-CN"/>
          </w:rPr>
          <w:t xml:space="preserve"> </w:t>
        </w:r>
        <w:r>
          <w:rPr>
            <w:rFonts w:hint="eastAsia"/>
            <w:u w:val="dotDash" w:color="4F81BD"/>
            <w:lang w:eastAsia="zh-CN"/>
          </w:rPr>
          <w:t xml:space="preserve">                                                          、              </w:t>
        </w:r>
      </w:p>
      <w:p>
        <w:pPr>
          <w:pStyle w:val="6"/>
          <w:rPr>
            <w:rFonts w:hAnsi="宋体"/>
            <w:b/>
            <w:color w:val="0070C0"/>
            <w:lang w:eastAsia="zh-CN"/>
          </w:rPr>
        </w:pPr>
        <w:r>
          <w:rPr>
            <w:rFonts w:hint="eastAsia" w:hAnsi="宋体"/>
            <w:b/>
            <w:color w:val="0070C0"/>
            <w:lang w:eastAsia="zh-CN"/>
          </w:rPr>
          <w:t xml:space="preserve">地址：海南省海口市美兰区文明东路渡头村16-3号三楼（美兰分局办证中心对面“橡树园”小区旁）     邮编：570203  </w:t>
        </w:r>
      </w:p>
      <w:p>
        <w:pPr>
          <w:pStyle w:val="6"/>
          <w:rPr>
            <w:color w:val="0070C0"/>
            <w:lang w:eastAsia="zh-CN"/>
          </w:rPr>
        </w:pPr>
        <w:r>
          <w:rPr>
            <w:rFonts w:hint="eastAsia" w:hAnsi="宋体"/>
            <w:b/>
            <w:color w:val="0070C0"/>
            <w:lang w:eastAsia="zh-CN"/>
          </w:rPr>
          <w:t xml:space="preserve">电话：0898-65371480   传真：0898-65351939                               </w:t>
        </w:r>
        <w:r>
          <w:rPr>
            <w:rFonts w:hint="eastAsia"/>
            <w:b/>
            <w:color w:val="0070C0"/>
            <w:lang w:eastAsia="zh-CN"/>
          </w:rPr>
          <w:t>公司网址：http://www.hnfjyzb.com</w:t>
        </w:r>
      </w:p>
      <w:p>
        <w:pPr>
          <w:pStyle w:val="6"/>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3"/>
      <w:spacing w:line="14" w:lineRule="auto"/>
      <w:rPr>
        <w:sz w:val="20"/>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53116"/>
      <w:docPartObj>
        <w:docPartGallery w:val="autotext"/>
      </w:docPartObj>
    </w:sdtPr>
    <w:sdtContent>
      <w:p>
        <w:pPr>
          <w:pStyle w:val="6"/>
          <w:rPr>
            <w:u w:val="dotDash" w:color="4F81BD"/>
            <w:lang w:eastAsia="zh-CN"/>
          </w:rPr>
        </w:pPr>
        <w:r>
          <w:rPr>
            <w:rFonts w:hint="eastAsia"/>
            <w:u w:color="FF0000"/>
            <w:lang w:eastAsia="zh-CN"/>
          </w:rPr>
          <w:t xml:space="preserve"> </w:t>
        </w:r>
        <w:r>
          <w:rPr>
            <w:rFonts w:hint="eastAsia"/>
            <w:u w:val="dotDash" w:color="4F81BD"/>
            <w:lang w:eastAsia="zh-CN"/>
          </w:rPr>
          <w:t xml:space="preserve">                               </w:t>
        </w:r>
        <w:r>
          <w:rPr>
            <w:rFonts w:hint="eastAsia"/>
            <w:u w:color="4F81BD"/>
            <w:lang w:eastAsia="zh-CN"/>
          </w:rPr>
          <w:t xml:space="preserve"> </w:t>
        </w:r>
        <w:r>
          <w:rPr>
            <w:rFonts w:hint="eastAsia"/>
            <w:u w:val="dotDash" w:color="4F81BD"/>
            <w:lang w:eastAsia="zh-CN"/>
          </w:rPr>
          <w:t xml:space="preserve">                                                          、              </w:t>
        </w:r>
      </w:p>
      <w:p>
        <w:pPr>
          <w:pStyle w:val="6"/>
          <w:rPr>
            <w:rFonts w:hAnsi="宋体"/>
            <w:b/>
            <w:color w:val="0070C0"/>
            <w:lang w:eastAsia="zh-CN"/>
          </w:rPr>
        </w:pPr>
        <w:r>
          <w:rPr>
            <w:rFonts w:hint="eastAsia" w:hAnsi="宋体"/>
            <w:b/>
            <w:color w:val="0070C0"/>
            <w:lang w:eastAsia="zh-CN"/>
          </w:rPr>
          <w:t xml:space="preserve">地址：海南省海口市美兰区文明东路渡头村16-3号三楼（美兰分局办证中心对面“橡树园”小区旁） 邮编：570203    </w:t>
        </w:r>
      </w:p>
      <w:p>
        <w:pPr>
          <w:pStyle w:val="6"/>
          <w:rPr>
            <w:color w:val="0070C0"/>
            <w:lang w:eastAsia="zh-CN"/>
          </w:rPr>
        </w:pPr>
        <w:r>
          <w:rPr>
            <w:rFonts w:hint="eastAsia" w:hAnsi="宋体"/>
            <w:b/>
            <w:color w:val="0070C0"/>
            <w:lang w:eastAsia="zh-CN"/>
          </w:rPr>
          <w:t xml:space="preserve">电话：0898-65371480   传真：0898-65351939                           </w:t>
        </w:r>
        <w:r>
          <w:rPr>
            <w:rFonts w:hint="eastAsia"/>
            <w:b/>
            <w:color w:val="0070C0"/>
            <w:lang w:eastAsia="zh-CN"/>
          </w:rPr>
          <w:t>公司网址：http://www.hnfjyzb.com</w:t>
        </w:r>
      </w:p>
      <w:p>
        <w:pPr>
          <w:pStyle w:val="6"/>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6"/>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53118"/>
      <w:docPartObj>
        <w:docPartGallery w:val="autotext"/>
      </w:docPartObj>
    </w:sdtPr>
    <w:sdtContent>
      <w:p>
        <w:pPr>
          <w:pStyle w:val="6"/>
          <w:rPr>
            <w:u w:val="dotDash" w:color="4F81BD"/>
            <w:lang w:eastAsia="zh-CN"/>
          </w:rPr>
        </w:pPr>
        <w:r>
          <w:rPr>
            <w:rFonts w:hint="eastAsia"/>
            <w:u w:color="FF0000"/>
            <w:lang w:eastAsia="zh-CN"/>
          </w:rPr>
          <w:t xml:space="preserve"> </w:t>
        </w:r>
        <w:r>
          <w:rPr>
            <w:rFonts w:hint="eastAsia"/>
            <w:u w:val="dotDash" w:color="4F81BD"/>
            <w:lang w:eastAsia="zh-CN"/>
          </w:rPr>
          <w:t xml:space="preserve">                               </w:t>
        </w:r>
        <w:r>
          <w:rPr>
            <w:rFonts w:hint="eastAsia"/>
            <w:u w:color="4F81BD"/>
            <w:lang w:eastAsia="zh-CN"/>
          </w:rPr>
          <w:t xml:space="preserve"> </w:t>
        </w:r>
        <w:r>
          <w:rPr>
            <w:rFonts w:hint="eastAsia"/>
            <w:u w:val="dotDash" w:color="4F81BD"/>
            <w:lang w:eastAsia="zh-CN"/>
          </w:rPr>
          <w:t xml:space="preserve">                                                          、              </w:t>
        </w:r>
      </w:p>
      <w:p>
        <w:pPr>
          <w:pStyle w:val="6"/>
          <w:rPr>
            <w:rFonts w:hAnsi="宋体"/>
            <w:b/>
            <w:color w:val="0070C0"/>
            <w:lang w:eastAsia="zh-CN"/>
          </w:rPr>
        </w:pPr>
        <w:r>
          <w:rPr>
            <w:rFonts w:hint="eastAsia" w:hAnsi="宋体"/>
            <w:b/>
            <w:color w:val="0070C0"/>
            <w:lang w:eastAsia="zh-CN"/>
          </w:rPr>
          <w:t xml:space="preserve">地址：海南省海口市美兰区文明东路渡头村16-3号三楼（美兰分局办证中心对面“橡树园”小区旁） 邮编：570203    </w:t>
        </w:r>
      </w:p>
      <w:p>
        <w:pPr>
          <w:pStyle w:val="6"/>
          <w:rPr>
            <w:color w:val="0070C0"/>
            <w:lang w:eastAsia="zh-CN"/>
          </w:rPr>
        </w:pPr>
        <w:r>
          <w:rPr>
            <w:rFonts w:hint="eastAsia" w:hAnsi="宋体"/>
            <w:b/>
            <w:color w:val="0070C0"/>
            <w:lang w:eastAsia="zh-CN"/>
          </w:rPr>
          <w:t xml:space="preserve">电话：0898-65371480   传真：0898-65351939                           </w:t>
        </w:r>
        <w:r>
          <w:rPr>
            <w:rFonts w:hint="eastAsia"/>
            <w:b/>
            <w:color w:val="0070C0"/>
            <w:lang w:eastAsia="zh-CN"/>
          </w:rPr>
          <w:t>公司网址：http://www.hnfjyzb.com</w:t>
        </w:r>
      </w:p>
      <w:p>
        <w:pPr>
          <w:pStyle w:val="6"/>
          <w:jc w:val="center"/>
        </w:pPr>
        <w:r>
          <w:fldChar w:fldCharType="begin"/>
        </w:r>
        <w:r>
          <w:instrText xml:space="preserve"> PAGE   \* MERGEFORMAT </w:instrText>
        </w:r>
        <w:r>
          <w:fldChar w:fldCharType="separate"/>
        </w:r>
        <w:r>
          <w:rPr>
            <w:lang w:val="zh-CN"/>
          </w:rPr>
          <w:t>47</w:t>
        </w:r>
        <w:r>
          <w:rPr>
            <w:lang w:val="zh-CN"/>
          </w:rPr>
          <w:fldChar w:fldCharType="end"/>
        </w:r>
      </w:p>
    </w:sdtContent>
  </w:sdt>
  <w:p>
    <w:pPr>
      <w:pStyle w:val="6"/>
      <w:rPr>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u w:val="dotDash" w:color="4F81BD"/>
        <w:lang w:eastAsia="zh-CN"/>
      </w:rPr>
    </w:pPr>
    <w:r>
      <w:rPr>
        <w:rFonts w:hint="eastAsia"/>
        <w:u w:color="FF0000"/>
        <w:lang w:eastAsia="zh-CN"/>
      </w:rPr>
      <w:t xml:space="preserve"> </w:t>
    </w:r>
    <w:r>
      <w:rPr>
        <w:rFonts w:hint="eastAsia"/>
        <w:u w:val="dotDash" w:color="4F81BD"/>
        <w:lang w:eastAsia="zh-CN"/>
      </w:rPr>
      <w:t xml:space="preserve">                               </w:t>
    </w:r>
    <w:r>
      <w:rPr>
        <w:rFonts w:hint="eastAsia"/>
        <w:u w:color="4F81BD"/>
        <w:lang w:eastAsia="zh-CN"/>
      </w:rPr>
      <w:t xml:space="preserve"> </w:t>
    </w:r>
    <w:r>
      <w:rPr>
        <w:rFonts w:hint="eastAsia"/>
        <w:u w:val="dotDash" w:color="4F81BD"/>
        <w:lang w:eastAsia="zh-CN"/>
      </w:rPr>
      <w:t xml:space="preserve">                                                          、              </w:t>
    </w:r>
  </w:p>
  <w:p>
    <w:pPr>
      <w:pStyle w:val="6"/>
      <w:rPr>
        <w:rFonts w:hAnsi="宋体"/>
        <w:b/>
        <w:color w:val="0070C0"/>
        <w:lang w:eastAsia="zh-CN"/>
      </w:rPr>
    </w:pPr>
    <w:r>
      <w:rPr>
        <w:rFonts w:hint="eastAsia" w:hAnsi="宋体"/>
        <w:b/>
        <w:color w:val="0070C0"/>
        <w:lang w:eastAsia="zh-CN"/>
      </w:rPr>
      <w:t>地址：海南省海口市美兰区文明东路渡头村16-3号三楼（美兰分局办证中心对面“橡树园”小区旁）   邮编：570203</w:t>
    </w:r>
  </w:p>
  <w:p>
    <w:pPr>
      <w:pStyle w:val="6"/>
      <w:rPr>
        <w:color w:val="0070C0"/>
        <w:lang w:eastAsia="zh-CN"/>
      </w:rPr>
    </w:pPr>
    <w:r>
      <w:rPr>
        <w:rFonts w:hint="eastAsia" w:hAnsi="宋体"/>
        <w:b/>
        <w:color w:val="0070C0"/>
        <w:lang w:eastAsia="zh-CN"/>
      </w:rPr>
      <w:t xml:space="preserve">电话：0898-65371480   传真：0898-65351939                              </w:t>
    </w:r>
    <w:r>
      <w:rPr>
        <w:rFonts w:hint="eastAsia"/>
        <w:b/>
        <w:color w:val="0070C0"/>
        <w:lang w:eastAsia="zh-CN"/>
      </w:rPr>
      <w:t>公司网址：http://www.hnfjyzb.com</w:t>
    </w:r>
  </w:p>
  <w:p>
    <w:pPr>
      <w:tabs>
        <w:tab w:val="center" w:pos="4153"/>
        <w:tab w:val="right" w:pos="8306"/>
      </w:tabs>
      <w:snapToGrid w:val="0"/>
      <w:rPr>
        <w:rFonts w:asciiTheme="majorEastAsia" w:hAnsiTheme="majorEastAsia" w:eastAsiaTheme="majorEastAsia"/>
        <w:b/>
        <w:color w:val="FF0000"/>
        <w:sz w:val="18"/>
        <w:szCs w:val="18"/>
        <w:lang w:eastAsia="zh-CN"/>
      </w:rPr>
    </w:pPr>
    <w:r>
      <w:rPr>
        <w:rFonts w:hint="eastAsia" w:asciiTheme="majorEastAsia" w:hAnsiTheme="majorEastAsia" w:eastAsiaTheme="majorEastAsia"/>
        <w:b/>
        <w:color w:val="FF0000"/>
        <w:sz w:val="18"/>
        <w:szCs w:val="18"/>
        <w:lang w:eastAsia="zh-CN"/>
      </w:rPr>
      <w:t xml:space="preserve">            </w:t>
    </w:r>
  </w:p>
  <w:p>
    <w:pPr>
      <w:pStyle w:val="3"/>
      <w:spacing w:line="14" w:lineRule="auto"/>
      <w:rPr>
        <w:sz w:val="20"/>
      </w:rPr>
    </w:pPr>
    <w:r>
      <w:rPr>
        <w:sz w:val="20"/>
      </w:rPr>
      <w:pict>
        <v:shape id="_x0000_s1065" o:spid="_x0000_s1065" o:spt="202" type="#_x0000_t202" style="position:absolute;left:0pt;margin-top:0pt;height:144pt;width:144pt;mso-position-horizontal:center;mso-position-horizontal-relative:margin;mso-wrap-style:none;z-index:503240704;mso-width-relative:page;mso-height-relative:page;" filled="f" stroked="f" coordsize="21600,21600">
          <v:path/>
          <v:fill on="f" focussize="0,0"/>
          <v:stroke on="f" joinstyle="miter"/>
          <v:imagedata o:title=""/>
          <o:lock v:ext="edit"/>
          <v:textbox inset="0mm,0mm,0mm,0mm" style="mso-fit-shape-to-text:t;">
            <w:txbxContent>
              <w:p>
                <w:pPr>
                  <w:pStyle w:val="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48</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u w:val="dotDash" w:color="4F81BD"/>
        <w:lang w:eastAsia="zh-CN"/>
      </w:rPr>
    </w:pPr>
    <w:r>
      <w:rPr>
        <w:rFonts w:hint="eastAsia"/>
        <w:u w:color="FF0000"/>
        <w:lang w:eastAsia="zh-CN"/>
      </w:rPr>
      <w:t xml:space="preserve"> </w:t>
    </w:r>
    <w:r>
      <w:rPr>
        <w:rFonts w:hint="eastAsia"/>
        <w:u w:val="dotDash" w:color="4F81BD"/>
        <w:lang w:eastAsia="zh-CN"/>
      </w:rPr>
      <w:t xml:space="preserve">                               </w:t>
    </w:r>
    <w:r>
      <w:rPr>
        <w:rFonts w:hint="eastAsia"/>
        <w:u w:color="4F81BD"/>
        <w:lang w:eastAsia="zh-CN"/>
      </w:rPr>
      <w:t xml:space="preserve"> </w:t>
    </w:r>
    <w:r>
      <w:rPr>
        <w:rFonts w:hint="eastAsia"/>
        <w:u w:val="dotDash" w:color="4F81BD"/>
        <w:lang w:eastAsia="zh-CN"/>
      </w:rPr>
      <w:t xml:space="preserve">                                                          、              </w:t>
    </w:r>
  </w:p>
  <w:p>
    <w:pPr>
      <w:pStyle w:val="6"/>
      <w:rPr>
        <w:rFonts w:hAnsi="宋体"/>
        <w:b/>
        <w:color w:val="0070C0"/>
        <w:lang w:eastAsia="zh-CN"/>
      </w:rPr>
    </w:pPr>
    <w:r>
      <w:rPr>
        <w:rFonts w:hint="eastAsia" w:hAnsi="宋体"/>
        <w:b/>
        <w:color w:val="0070C0"/>
        <w:lang w:eastAsia="zh-CN"/>
      </w:rPr>
      <w:t xml:space="preserve">地址：海南省海口市美兰区文明东路渡头村16-3号三楼（美兰分局办证中心对面“橡树园”小区旁） 邮编：570203    </w:t>
    </w:r>
  </w:p>
  <w:p>
    <w:pPr>
      <w:pStyle w:val="6"/>
      <w:rPr>
        <w:color w:val="0070C0"/>
        <w:lang w:eastAsia="zh-CN"/>
      </w:rPr>
    </w:pPr>
    <w:r>
      <w:rPr>
        <w:rFonts w:hint="eastAsia" w:hAnsi="宋体"/>
        <w:b/>
        <w:color w:val="0070C0"/>
        <w:lang w:eastAsia="zh-CN"/>
      </w:rPr>
      <w:t xml:space="preserve">电话：0898-65371480   传真：0898-65351939                           </w:t>
    </w:r>
    <w:r>
      <w:rPr>
        <w:rFonts w:hint="eastAsia"/>
        <w:b/>
        <w:color w:val="0070C0"/>
        <w:lang w:eastAsia="zh-CN"/>
      </w:rPr>
      <w:t>公司网址：http://www.hnfjyzb.com</w:t>
    </w:r>
  </w:p>
  <w:p>
    <w:pPr>
      <w:tabs>
        <w:tab w:val="center" w:pos="4153"/>
        <w:tab w:val="right" w:pos="8306"/>
      </w:tabs>
      <w:snapToGrid w:val="0"/>
      <w:rPr>
        <w:rFonts w:asciiTheme="majorEastAsia" w:hAnsiTheme="majorEastAsia" w:eastAsiaTheme="majorEastAsia"/>
        <w:b/>
        <w:color w:val="FF0000"/>
        <w:sz w:val="18"/>
        <w:szCs w:val="18"/>
        <w:lang w:eastAsia="zh-CN"/>
      </w:rPr>
    </w:pPr>
    <w:r>
      <w:rPr>
        <w:rFonts w:hint="eastAsia" w:asciiTheme="majorEastAsia" w:hAnsiTheme="majorEastAsia" w:eastAsiaTheme="majorEastAsia"/>
        <w:b/>
        <w:color w:val="FF0000"/>
        <w:sz w:val="18"/>
        <w:szCs w:val="18"/>
        <w:lang w:eastAsia="zh-CN"/>
      </w:rPr>
      <w:t xml:space="preserve">            </w:t>
    </w:r>
  </w:p>
  <w:p>
    <w:pPr>
      <w:pStyle w:val="3"/>
      <w:spacing w:line="14" w:lineRule="auto"/>
      <w:rPr>
        <w:sz w:val="20"/>
      </w:rPr>
    </w:pPr>
    <w:r>
      <w:rPr>
        <w:sz w:val="20"/>
      </w:rPr>
      <w:pict>
        <v:shape id="_x0000_s1066" o:spid="_x0000_s1066" o:spt="202" type="#_x0000_t202" style="position:absolute;left:0pt;margin-top:0pt;height:144pt;width:144pt;mso-position-horizontal:center;mso-position-horizontal-relative:margin;mso-wrap-style:none;z-index:503241728;mso-width-relative:page;mso-height-relative:page;" filled="f" stroked="f" coordsize="21600,21600">
          <v:path/>
          <v:fill on="f" focussize="0,0"/>
          <v:stroke on="f" joinstyle="miter"/>
          <v:imagedata o:title=""/>
          <o:lock v:ext="edit"/>
          <v:textbox inset="0mm,0mm,0mm,0mm" style="mso-fit-shape-to-text:t;">
            <w:txbxContent>
              <w:p>
                <w:pPr>
                  <w:pStyle w:val="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65</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u w:val="dotDash" w:color="4F81BD"/>
        <w:lang w:eastAsia="zh-CN"/>
      </w:rPr>
    </w:pPr>
    <w:r>
      <w:rPr>
        <w:rFonts w:hint="eastAsia"/>
        <w:u w:color="FF0000"/>
        <w:lang w:eastAsia="zh-CN"/>
      </w:rPr>
      <w:t xml:space="preserve"> </w:t>
    </w:r>
    <w:r>
      <w:rPr>
        <w:rFonts w:hint="eastAsia"/>
        <w:u w:val="dotDash" w:color="4F81BD"/>
        <w:lang w:eastAsia="zh-CN"/>
      </w:rPr>
      <w:t xml:space="preserve">                               </w:t>
    </w:r>
    <w:r>
      <w:rPr>
        <w:rFonts w:hint="eastAsia"/>
        <w:u w:color="4F81BD"/>
        <w:lang w:eastAsia="zh-CN"/>
      </w:rPr>
      <w:t xml:space="preserve"> </w:t>
    </w:r>
    <w:r>
      <w:rPr>
        <w:rFonts w:hint="eastAsia"/>
        <w:u w:val="dotDash" w:color="4F81BD"/>
        <w:lang w:eastAsia="zh-CN"/>
      </w:rPr>
      <w:t xml:space="preserve">                                                          、              </w:t>
    </w:r>
  </w:p>
  <w:p>
    <w:pPr>
      <w:pStyle w:val="6"/>
      <w:rPr>
        <w:rFonts w:hAnsi="宋体"/>
        <w:b/>
        <w:color w:val="0070C0"/>
        <w:lang w:eastAsia="zh-CN"/>
      </w:rPr>
    </w:pPr>
    <w:r>
      <w:rPr>
        <w:rFonts w:hint="eastAsia" w:hAnsi="宋体"/>
        <w:b/>
        <w:color w:val="0070C0"/>
        <w:lang w:eastAsia="zh-CN"/>
      </w:rPr>
      <w:t xml:space="preserve">地址：海南省海口市美兰区文明东路渡头村16-3号三楼（美兰分局办证中心对面“橡树园”小区旁） 邮编：570203    </w:t>
    </w:r>
  </w:p>
  <w:p>
    <w:pPr>
      <w:pStyle w:val="6"/>
      <w:rPr>
        <w:color w:val="0070C0"/>
        <w:lang w:eastAsia="zh-CN"/>
      </w:rPr>
    </w:pPr>
    <w:r>
      <w:rPr>
        <w:rFonts w:hint="eastAsia" w:hAnsi="宋体"/>
        <w:b/>
        <w:color w:val="0070C0"/>
        <w:lang w:eastAsia="zh-CN"/>
      </w:rPr>
      <w:t xml:space="preserve">电话：0898-65371480   传真：0898-65351939                           </w:t>
    </w:r>
    <w:r>
      <w:rPr>
        <w:rFonts w:hint="eastAsia"/>
        <w:b/>
        <w:color w:val="0070C0"/>
        <w:lang w:eastAsia="zh-CN"/>
      </w:rPr>
      <w:t>公司网址：http://www.hnfjyzb.com</w:t>
    </w:r>
  </w:p>
  <w:p>
    <w:pPr>
      <w:tabs>
        <w:tab w:val="center" w:pos="4153"/>
        <w:tab w:val="right" w:pos="8306"/>
      </w:tabs>
      <w:snapToGrid w:val="0"/>
      <w:rPr>
        <w:rFonts w:asciiTheme="majorEastAsia" w:hAnsiTheme="majorEastAsia" w:eastAsiaTheme="majorEastAsia"/>
        <w:b/>
        <w:color w:val="FF0000"/>
        <w:sz w:val="18"/>
        <w:szCs w:val="18"/>
        <w:lang w:eastAsia="zh-CN"/>
      </w:rPr>
    </w:pPr>
    <w:r>
      <w:rPr>
        <w:rFonts w:hint="eastAsia" w:asciiTheme="majorEastAsia" w:hAnsiTheme="majorEastAsia" w:eastAsiaTheme="majorEastAsia"/>
        <w:b/>
        <w:color w:val="FF0000"/>
        <w:sz w:val="18"/>
        <w:szCs w:val="18"/>
        <w:lang w:eastAsia="zh-CN"/>
      </w:rPr>
      <w:t xml:space="preserve">            </w:t>
    </w:r>
  </w:p>
  <w:p>
    <w:pPr>
      <w:pStyle w:val="6"/>
      <w:rPr>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adjustRightInd w:val="0"/>
      <w:outlineLvl w:val="0"/>
      <w:rPr>
        <w:rFonts w:ascii="黑体" w:hAnsi="黑体" w:eastAsia="黑体"/>
        <w:b/>
        <w:shadow/>
        <w:color w:val="FF0000"/>
        <w:w w:val="90"/>
        <w:sz w:val="18"/>
        <w:szCs w:val="18"/>
        <w:lang w:eastAsia="zh-CN"/>
      </w:rPr>
    </w:pPr>
  </w:p>
  <w:p>
    <w:pPr>
      <w:shd w:val="clear" w:color="auto" w:fill="FFFFFF"/>
      <w:spacing w:line="360" w:lineRule="auto"/>
      <w:jc w:val="center"/>
      <w:rPr>
        <w:rFonts w:asciiTheme="majorEastAsia" w:hAnsiTheme="majorEastAsia" w:eastAsiaTheme="majorEastAsia"/>
        <w:b/>
        <w:color w:val="FF0000"/>
        <w:sz w:val="24"/>
        <w:szCs w:val="24"/>
        <w:lang w:eastAsia="zh-CN"/>
      </w:rPr>
    </w:pPr>
    <w:r>
      <w:rPr>
        <w:rFonts w:hint="eastAsia" w:asciiTheme="majorEastAsia" w:hAnsiTheme="majorEastAsia" w:eastAsiaTheme="majorEastAsia"/>
        <w:b/>
        <w:bCs/>
        <w:color w:val="0070C0"/>
        <w:szCs w:val="21"/>
        <w:lang w:eastAsia="zh-CN"/>
      </w:rPr>
      <w:t>美兰区新埠街道办2019年病媒生物防制服务项目</w:t>
    </w:r>
    <w:r>
      <w:rPr>
        <w:rFonts w:hint="eastAsia" w:cs="Tahoma" w:asciiTheme="majorEastAsia" w:hAnsiTheme="majorEastAsia" w:eastAsiaTheme="majorEastAsia"/>
        <w:b/>
        <w:color w:val="FF0000"/>
        <w:sz w:val="24"/>
        <w:szCs w:val="24"/>
        <w:lang w:eastAsia="zh-CN"/>
      </w:rPr>
      <w:t xml:space="preserve">       </w:t>
    </w:r>
    <w:r>
      <w:rPr>
        <w:rFonts w:hint="eastAsia" w:asciiTheme="majorEastAsia" w:hAnsiTheme="majorEastAsia" w:eastAsiaTheme="majorEastAsia"/>
        <w:b/>
        <w:color w:val="0070C0"/>
        <w:szCs w:val="21"/>
        <w:lang w:eastAsia="zh-CN"/>
      </w:rPr>
      <w:t>项目编号：FJY-CG2019-001</w:t>
    </w:r>
  </w:p>
  <w:p>
    <w:pPr>
      <w:shd w:val="clear" w:color="auto" w:fill="FFFFFF"/>
      <w:adjustRightInd w:val="0"/>
      <w:outlineLvl w:val="0"/>
      <w:rPr>
        <w:color w:val="FF0000"/>
        <w:lang w:eastAsia="zh-CN"/>
      </w:rPr>
    </w:pPr>
    <w:r>
      <w:rPr>
        <w:rFonts w:hint="eastAsia" w:hAnsi="宋体"/>
        <w:b/>
        <w:color w:val="548DD4"/>
        <w:sz w:val="24"/>
        <w:szCs w:val="24"/>
        <w:u w:val="thick"/>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3"/>
      <w:numFmt w:val="decimal"/>
      <w:suff w:val="nothing"/>
      <w:lvlText w:val="（%1)"/>
      <w:lvlJc w:val="left"/>
    </w:lvl>
  </w:abstractNum>
  <w:abstractNum w:abstractNumId="1">
    <w:nsid w:val="00000006"/>
    <w:multiLevelType w:val="singleLevel"/>
    <w:tmpl w:val="00000006"/>
    <w:lvl w:ilvl="0" w:tentative="0">
      <w:start w:val="2"/>
      <w:numFmt w:val="decimal"/>
      <w:suff w:val="nothing"/>
      <w:lvlText w:val="%1）"/>
      <w:lvlJc w:val="left"/>
    </w:lvl>
  </w:abstractNum>
  <w:abstractNum w:abstractNumId="2">
    <w:nsid w:val="091A4C52"/>
    <w:multiLevelType w:val="multilevel"/>
    <w:tmpl w:val="091A4C52"/>
    <w:lvl w:ilvl="0" w:tentative="0">
      <w:start w:val="11"/>
      <w:numFmt w:val="decimal"/>
      <w:lvlText w:val="%1"/>
      <w:lvlJc w:val="left"/>
      <w:pPr>
        <w:ind w:left="1055" w:hanging="471"/>
      </w:pPr>
      <w:rPr>
        <w:rFonts w:hint="default"/>
      </w:rPr>
    </w:lvl>
    <w:lvl w:ilvl="1" w:tentative="0">
      <w:start w:val="1"/>
      <w:numFmt w:val="decimal"/>
      <w:lvlText w:val="%1.%2"/>
      <w:lvlJc w:val="left"/>
      <w:pPr>
        <w:ind w:left="1055" w:hanging="471"/>
      </w:pPr>
      <w:rPr>
        <w:rFonts w:hint="default" w:ascii="Times New Roman" w:hAnsi="Times New Roman" w:eastAsia="Times New Roman" w:cs="Times New Roman"/>
        <w:spacing w:val="-10"/>
        <w:w w:val="100"/>
        <w:sz w:val="24"/>
        <w:szCs w:val="24"/>
      </w:rPr>
    </w:lvl>
    <w:lvl w:ilvl="2" w:tentative="0">
      <w:start w:val="1"/>
      <w:numFmt w:val="decimal"/>
      <w:lvlText w:val="%1.%2.%3"/>
      <w:lvlJc w:val="left"/>
      <w:pPr>
        <w:ind w:left="102" w:hanging="651"/>
      </w:pPr>
      <w:rPr>
        <w:rFonts w:hint="default" w:ascii="Times New Roman" w:hAnsi="Times New Roman" w:eastAsia="Times New Roman" w:cs="Times New Roman"/>
        <w:spacing w:val="-15"/>
        <w:w w:val="100"/>
        <w:sz w:val="24"/>
        <w:szCs w:val="24"/>
      </w:rPr>
    </w:lvl>
    <w:lvl w:ilvl="3" w:tentative="0">
      <w:start w:val="0"/>
      <w:numFmt w:val="bullet"/>
      <w:lvlText w:val="•"/>
      <w:lvlJc w:val="left"/>
      <w:pPr>
        <w:ind w:left="2870" w:hanging="651"/>
      </w:pPr>
      <w:rPr>
        <w:rFonts w:hint="default"/>
      </w:rPr>
    </w:lvl>
    <w:lvl w:ilvl="4" w:tentative="0">
      <w:start w:val="0"/>
      <w:numFmt w:val="bullet"/>
      <w:lvlText w:val="•"/>
      <w:lvlJc w:val="left"/>
      <w:pPr>
        <w:ind w:left="3775" w:hanging="651"/>
      </w:pPr>
      <w:rPr>
        <w:rFonts w:hint="default"/>
      </w:rPr>
    </w:lvl>
    <w:lvl w:ilvl="5" w:tentative="0">
      <w:start w:val="0"/>
      <w:numFmt w:val="bullet"/>
      <w:lvlText w:val="•"/>
      <w:lvlJc w:val="left"/>
      <w:pPr>
        <w:ind w:left="4680" w:hanging="651"/>
      </w:pPr>
      <w:rPr>
        <w:rFonts w:hint="default"/>
      </w:rPr>
    </w:lvl>
    <w:lvl w:ilvl="6" w:tentative="0">
      <w:start w:val="0"/>
      <w:numFmt w:val="bullet"/>
      <w:lvlText w:val="•"/>
      <w:lvlJc w:val="left"/>
      <w:pPr>
        <w:ind w:left="5585" w:hanging="651"/>
      </w:pPr>
      <w:rPr>
        <w:rFonts w:hint="default"/>
      </w:rPr>
    </w:lvl>
    <w:lvl w:ilvl="7" w:tentative="0">
      <w:start w:val="0"/>
      <w:numFmt w:val="bullet"/>
      <w:lvlText w:val="•"/>
      <w:lvlJc w:val="left"/>
      <w:pPr>
        <w:ind w:left="6490" w:hanging="651"/>
      </w:pPr>
      <w:rPr>
        <w:rFonts w:hint="default"/>
      </w:rPr>
    </w:lvl>
    <w:lvl w:ilvl="8" w:tentative="0">
      <w:start w:val="0"/>
      <w:numFmt w:val="bullet"/>
      <w:lvlText w:val="•"/>
      <w:lvlJc w:val="left"/>
      <w:pPr>
        <w:ind w:left="7395" w:hanging="651"/>
      </w:pPr>
      <w:rPr>
        <w:rFonts w:hint="default"/>
      </w:rPr>
    </w:lvl>
  </w:abstractNum>
  <w:abstractNum w:abstractNumId="3">
    <w:nsid w:val="359833DB"/>
    <w:multiLevelType w:val="multilevel"/>
    <w:tmpl w:val="359833DB"/>
    <w:lvl w:ilvl="0" w:tentative="0">
      <w:start w:val="14"/>
      <w:numFmt w:val="decimal"/>
      <w:lvlText w:val="%1"/>
      <w:lvlJc w:val="left"/>
      <w:pPr>
        <w:ind w:left="1062" w:hanging="480"/>
      </w:pPr>
      <w:rPr>
        <w:rFonts w:hint="default"/>
      </w:rPr>
    </w:lvl>
    <w:lvl w:ilvl="1" w:tentative="0">
      <w:start w:val="1"/>
      <w:numFmt w:val="decimal"/>
      <w:lvlText w:val="%1.%2"/>
      <w:lvlJc w:val="left"/>
      <w:pPr>
        <w:ind w:left="1062" w:hanging="480"/>
      </w:pPr>
      <w:rPr>
        <w:rFonts w:hint="default" w:ascii="Times New Roman" w:hAnsi="Times New Roman" w:eastAsia="Times New Roman" w:cs="Times New Roman"/>
        <w:w w:val="100"/>
        <w:sz w:val="24"/>
        <w:szCs w:val="24"/>
      </w:rPr>
    </w:lvl>
    <w:lvl w:ilvl="2" w:tentative="0">
      <w:start w:val="0"/>
      <w:numFmt w:val="bullet"/>
      <w:lvlText w:val="•"/>
      <w:lvlJc w:val="left"/>
      <w:pPr>
        <w:ind w:left="2689" w:hanging="480"/>
      </w:pPr>
      <w:rPr>
        <w:rFonts w:hint="default"/>
      </w:rPr>
    </w:lvl>
    <w:lvl w:ilvl="3" w:tentative="0">
      <w:start w:val="0"/>
      <w:numFmt w:val="bullet"/>
      <w:lvlText w:val="•"/>
      <w:lvlJc w:val="left"/>
      <w:pPr>
        <w:ind w:left="3503" w:hanging="480"/>
      </w:pPr>
      <w:rPr>
        <w:rFonts w:hint="default"/>
      </w:rPr>
    </w:lvl>
    <w:lvl w:ilvl="4" w:tentative="0">
      <w:start w:val="0"/>
      <w:numFmt w:val="bullet"/>
      <w:lvlText w:val="•"/>
      <w:lvlJc w:val="left"/>
      <w:pPr>
        <w:ind w:left="4318" w:hanging="480"/>
      </w:pPr>
      <w:rPr>
        <w:rFonts w:hint="default"/>
      </w:rPr>
    </w:lvl>
    <w:lvl w:ilvl="5" w:tentative="0">
      <w:start w:val="0"/>
      <w:numFmt w:val="bullet"/>
      <w:lvlText w:val="•"/>
      <w:lvlJc w:val="left"/>
      <w:pPr>
        <w:ind w:left="5132" w:hanging="480"/>
      </w:pPr>
      <w:rPr>
        <w:rFonts w:hint="default"/>
      </w:rPr>
    </w:lvl>
    <w:lvl w:ilvl="6" w:tentative="0">
      <w:start w:val="0"/>
      <w:numFmt w:val="bullet"/>
      <w:lvlText w:val="•"/>
      <w:lvlJc w:val="left"/>
      <w:pPr>
        <w:ind w:left="5947" w:hanging="480"/>
      </w:pPr>
      <w:rPr>
        <w:rFonts w:hint="default"/>
      </w:rPr>
    </w:lvl>
    <w:lvl w:ilvl="7" w:tentative="0">
      <w:start w:val="0"/>
      <w:numFmt w:val="bullet"/>
      <w:lvlText w:val="•"/>
      <w:lvlJc w:val="left"/>
      <w:pPr>
        <w:ind w:left="6761" w:hanging="480"/>
      </w:pPr>
      <w:rPr>
        <w:rFonts w:hint="default"/>
      </w:rPr>
    </w:lvl>
    <w:lvl w:ilvl="8" w:tentative="0">
      <w:start w:val="0"/>
      <w:numFmt w:val="bullet"/>
      <w:lvlText w:val="•"/>
      <w:lvlJc w:val="left"/>
      <w:pPr>
        <w:ind w:left="7576" w:hanging="480"/>
      </w:pPr>
      <w:rPr>
        <w:rFonts w:hint="default"/>
      </w:rPr>
    </w:lvl>
  </w:abstractNum>
  <w:abstractNum w:abstractNumId="4">
    <w:nsid w:val="39A24D4A"/>
    <w:multiLevelType w:val="multilevel"/>
    <w:tmpl w:val="39A24D4A"/>
    <w:lvl w:ilvl="0" w:tentative="0">
      <w:start w:val="15"/>
      <w:numFmt w:val="decimal"/>
      <w:lvlText w:val="%1"/>
      <w:lvlJc w:val="left"/>
      <w:pPr>
        <w:ind w:left="102" w:hanging="543"/>
      </w:pPr>
      <w:rPr>
        <w:rFonts w:hint="default"/>
      </w:rPr>
    </w:lvl>
    <w:lvl w:ilvl="1" w:tentative="0">
      <w:start w:val="1"/>
      <w:numFmt w:val="decimal"/>
      <w:lvlText w:val="%1.%2"/>
      <w:lvlJc w:val="left"/>
      <w:pPr>
        <w:ind w:left="102" w:hanging="543"/>
      </w:pPr>
      <w:rPr>
        <w:rFonts w:hint="default" w:ascii="Times New Roman" w:hAnsi="Times New Roman" w:eastAsia="Times New Roman" w:cs="Times New Roman"/>
        <w:w w:val="100"/>
        <w:sz w:val="24"/>
        <w:szCs w:val="24"/>
      </w:rPr>
    </w:lvl>
    <w:lvl w:ilvl="2" w:tentative="0">
      <w:start w:val="0"/>
      <w:numFmt w:val="bullet"/>
      <w:lvlText w:val="•"/>
      <w:lvlJc w:val="left"/>
      <w:pPr>
        <w:ind w:left="1921" w:hanging="543"/>
      </w:pPr>
      <w:rPr>
        <w:rFonts w:hint="default"/>
      </w:rPr>
    </w:lvl>
    <w:lvl w:ilvl="3" w:tentative="0">
      <w:start w:val="0"/>
      <w:numFmt w:val="bullet"/>
      <w:lvlText w:val="•"/>
      <w:lvlJc w:val="left"/>
      <w:pPr>
        <w:ind w:left="2831" w:hanging="543"/>
      </w:pPr>
      <w:rPr>
        <w:rFonts w:hint="default"/>
      </w:rPr>
    </w:lvl>
    <w:lvl w:ilvl="4" w:tentative="0">
      <w:start w:val="0"/>
      <w:numFmt w:val="bullet"/>
      <w:lvlText w:val="•"/>
      <w:lvlJc w:val="left"/>
      <w:pPr>
        <w:ind w:left="3742" w:hanging="543"/>
      </w:pPr>
      <w:rPr>
        <w:rFonts w:hint="default"/>
      </w:rPr>
    </w:lvl>
    <w:lvl w:ilvl="5" w:tentative="0">
      <w:start w:val="0"/>
      <w:numFmt w:val="bullet"/>
      <w:lvlText w:val="•"/>
      <w:lvlJc w:val="left"/>
      <w:pPr>
        <w:ind w:left="4652" w:hanging="543"/>
      </w:pPr>
      <w:rPr>
        <w:rFonts w:hint="default"/>
      </w:rPr>
    </w:lvl>
    <w:lvl w:ilvl="6" w:tentative="0">
      <w:start w:val="0"/>
      <w:numFmt w:val="bullet"/>
      <w:lvlText w:val="•"/>
      <w:lvlJc w:val="left"/>
      <w:pPr>
        <w:ind w:left="5563" w:hanging="543"/>
      </w:pPr>
      <w:rPr>
        <w:rFonts w:hint="default"/>
      </w:rPr>
    </w:lvl>
    <w:lvl w:ilvl="7" w:tentative="0">
      <w:start w:val="0"/>
      <w:numFmt w:val="bullet"/>
      <w:lvlText w:val="•"/>
      <w:lvlJc w:val="left"/>
      <w:pPr>
        <w:ind w:left="6473" w:hanging="543"/>
      </w:pPr>
      <w:rPr>
        <w:rFonts w:hint="default"/>
      </w:rPr>
    </w:lvl>
    <w:lvl w:ilvl="8" w:tentative="0">
      <w:start w:val="0"/>
      <w:numFmt w:val="bullet"/>
      <w:lvlText w:val="•"/>
      <w:lvlJc w:val="left"/>
      <w:pPr>
        <w:ind w:left="7384" w:hanging="543"/>
      </w:pPr>
      <w:rPr>
        <w:rFonts w:hint="default"/>
      </w:rPr>
    </w:lvl>
  </w:abstractNum>
  <w:abstractNum w:abstractNumId="5">
    <w:nsid w:val="49E40262"/>
    <w:multiLevelType w:val="multilevel"/>
    <w:tmpl w:val="49E40262"/>
    <w:lvl w:ilvl="0" w:tentative="0">
      <w:start w:val="7"/>
      <w:numFmt w:val="decimal"/>
      <w:lvlText w:val="%1"/>
      <w:lvlJc w:val="left"/>
      <w:pPr>
        <w:ind w:left="102" w:hanging="540"/>
      </w:pPr>
      <w:rPr>
        <w:rFonts w:hint="default"/>
      </w:rPr>
    </w:lvl>
    <w:lvl w:ilvl="1" w:tentative="0">
      <w:start w:val="1"/>
      <w:numFmt w:val="decimal"/>
      <w:lvlText w:val="%1.%2"/>
      <w:lvlJc w:val="left"/>
      <w:pPr>
        <w:ind w:left="102" w:hanging="540"/>
      </w:pPr>
      <w:rPr>
        <w:rFonts w:hint="default"/>
      </w:rPr>
    </w:lvl>
    <w:lvl w:ilvl="2" w:tentative="0">
      <w:start w:val="1"/>
      <w:numFmt w:val="decimal"/>
      <w:lvlText w:val="%1.%2.%3"/>
      <w:lvlJc w:val="left"/>
      <w:pPr>
        <w:ind w:left="1107" w:hanging="540"/>
      </w:pPr>
      <w:rPr>
        <w:rFonts w:hint="default" w:ascii="Times New Roman" w:hAnsi="Times New Roman" w:eastAsia="Times New Roman" w:cs="Times New Roman"/>
        <w:w w:val="100"/>
        <w:sz w:val="24"/>
        <w:szCs w:val="24"/>
      </w:rPr>
    </w:lvl>
    <w:lvl w:ilvl="3" w:tentative="0">
      <w:start w:val="0"/>
      <w:numFmt w:val="bullet"/>
      <w:lvlText w:val="•"/>
      <w:lvlJc w:val="left"/>
      <w:pPr>
        <w:ind w:left="2831" w:hanging="540"/>
      </w:pPr>
      <w:rPr>
        <w:rFonts w:hint="default"/>
      </w:rPr>
    </w:lvl>
    <w:lvl w:ilvl="4" w:tentative="0">
      <w:start w:val="0"/>
      <w:numFmt w:val="bullet"/>
      <w:lvlText w:val="•"/>
      <w:lvlJc w:val="left"/>
      <w:pPr>
        <w:ind w:left="3742" w:hanging="540"/>
      </w:pPr>
      <w:rPr>
        <w:rFonts w:hint="default"/>
      </w:rPr>
    </w:lvl>
    <w:lvl w:ilvl="5" w:tentative="0">
      <w:start w:val="0"/>
      <w:numFmt w:val="bullet"/>
      <w:lvlText w:val="•"/>
      <w:lvlJc w:val="left"/>
      <w:pPr>
        <w:ind w:left="4652" w:hanging="540"/>
      </w:pPr>
      <w:rPr>
        <w:rFonts w:hint="default"/>
      </w:rPr>
    </w:lvl>
    <w:lvl w:ilvl="6" w:tentative="0">
      <w:start w:val="0"/>
      <w:numFmt w:val="bullet"/>
      <w:lvlText w:val="•"/>
      <w:lvlJc w:val="left"/>
      <w:pPr>
        <w:ind w:left="5563" w:hanging="540"/>
      </w:pPr>
      <w:rPr>
        <w:rFonts w:hint="default"/>
      </w:rPr>
    </w:lvl>
    <w:lvl w:ilvl="7" w:tentative="0">
      <w:start w:val="0"/>
      <w:numFmt w:val="bullet"/>
      <w:lvlText w:val="•"/>
      <w:lvlJc w:val="left"/>
      <w:pPr>
        <w:ind w:left="6473" w:hanging="540"/>
      </w:pPr>
      <w:rPr>
        <w:rFonts w:hint="default"/>
      </w:rPr>
    </w:lvl>
    <w:lvl w:ilvl="8" w:tentative="0">
      <w:start w:val="0"/>
      <w:numFmt w:val="bullet"/>
      <w:lvlText w:val="•"/>
      <w:lvlJc w:val="left"/>
      <w:pPr>
        <w:ind w:left="7384" w:hanging="540"/>
      </w:pPr>
      <w:rPr>
        <w:rFonts w:hint="default"/>
      </w:rPr>
    </w:lvl>
  </w:abstractNum>
  <w:abstractNum w:abstractNumId="6">
    <w:nsid w:val="4E9D1046"/>
    <w:multiLevelType w:val="multilevel"/>
    <w:tmpl w:val="4E9D1046"/>
    <w:lvl w:ilvl="0" w:tentative="0">
      <w:start w:val="1"/>
      <w:numFmt w:val="decimal"/>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7">
    <w:nsid w:val="59264C25"/>
    <w:multiLevelType w:val="multilevel"/>
    <w:tmpl w:val="59264C25"/>
    <w:lvl w:ilvl="0" w:tentative="0">
      <w:start w:val="9"/>
      <w:numFmt w:val="decimal"/>
      <w:lvlText w:val="%1"/>
      <w:lvlJc w:val="left"/>
      <w:pPr>
        <w:ind w:left="688" w:hanging="360"/>
      </w:pPr>
      <w:rPr>
        <w:rFonts w:hint="default"/>
      </w:rPr>
    </w:lvl>
    <w:lvl w:ilvl="1" w:tentative="0">
      <w:start w:val="4"/>
      <w:numFmt w:val="decimal"/>
      <w:lvlText w:val="%1.%2"/>
      <w:lvlJc w:val="left"/>
      <w:pPr>
        <w:ind w:left="688" w:hanging="360"/>
      </w:pPr>
      <w:rPr>
        <w:rFonts w:hint="default" w:ascii="Times New Roman" w:hAnsi="Times New Roman" w:eastAsia="Times New Roman" w:cs="Times New Roman"/>
        <w:w w:val="99"/>
        <w:sz w:val="24"/>
        <w:szCs w:val="24"/>
      </w:rPr>
    </w:lvl>
    <w:lvl w:ilvl="2" w:tentative="0">
      <w:start w:val="1"/>
      <w:numFmt w:val="decimal"/>
      <w:lvlText w:val="%1.%2.%3"/>
      <w:lvlJc w:val="left"/>
      <w:pPr>
        <w:ind w:left="1208" w:hanging="540"/>
      </w:pPr>
      <w:rPr>
        <w:rFonts w:hint="default" w:ascii="Times New Roman" w:hAnsi="Times New Roman" w:eastAsia="Times New Roman" w:cs="Times New Roman"/>
        <w:spacing w:val="-10"/>
        <w:w w:val="100"/>
        <w:sz w:val="24"/>
        <w:szCs w:val="24"/>
      </w:rPr>
    </w:lvl>
    <w:lvl w:ilvl="3" w:tentative="0">
      <w:start w:val="0"/>
      <w:numFmt w:val="bullet"/>
      <w:lvlText w:val="•"/>
      <w:lvlJc w:val="left"/>
      <w:pPr>
        <w:ind w:left="3005" w:hanging="540"/>
      </w:pPr>
      <w:rPr>
        <w:rFonts w:hint="default"/>
      </w:rPr>
    </w:lvl>
    <w:lvl w:ilvl="4" w:tentative="0">
      <w:start w:val="0"/>
      <w:numFmt w:val="bullet"/>
      <w:lvlText w:val="•"/>
      <w:lvlJc w:val="left"/>
      <w:pPr>
        <w:ind w:left="3908" w:hanging="540"/>
      </w:pPr>
      <w:rPr>
        <w:rFonts w:hint="default"/>
      </w:rPr>
    </w:lvl>
    <w:lvl w:ilvl="5" w:tentative="0">
      <w:start w:val="0"/>
      <w:numFmt w:val="bullet"/>
      <w:lvlText w:val="•"/>
      <w:lvlJc w:val="left"/>
      <w:pPr>
        <w:ind w:left="4811" w:hanging="540"/>
      </w:pPr>
      <w:rPr>
        <w:rFonts w:hint="default"/>
      </w:rPr>
    </w:lvl>
    <w:lvl w:ilvl="6" w:tentative="0">
      <w:start w:val="0"/>
      <w:numFmt w:val="bullet"/>
      <w:lvlText w:val="•"/>
      <w:lvlJc w:val="left"/>
      <w:pPr>
        <w:ind w:left="5714" w:hanging="540"/>
      </w:pPr>
      <w:rPr>
        <w:rFonts w:hint="default"/>
      </w:rPr>
    </w:lvl>
    <w:lvl w:ilvl="7" w:tentative="0">
      <w:start w:val="0"/>
      <w:numFmt w:val="bullet"/>
      <w:lvlText w:val="•"/>
      <w:lvlJc w:val="left"/>
      <w:pPr>
        <w:ind w:left="6617" w:hanging="540"/>
      </w:pPr>
      <w:rPr>
        <w:rFonts w:hint="default"/>
      </w:rPr>
    </w:lvl>
    <w:lvl w:ilvl="8" w:tentative="0">
      <w:start w:val="0"/>
      <w:numFmt w:val="bullet"/>
      <w:lvlText w:val="•"/>
      <w:lvlJc w:val="left"/>
      <w:pPr>
        <w:ind w:left="7519" w:hanging="540"/>
      </w:pPr>
      <w:rPr>
        <w:rFonts w:hint="default"/>
      </w:rPr>
    </w:lvl>
  </w:abstractNum>
  <w:abstractNum w:abstractNumId="8">
    <w:nsid w:val="5D9C66EC"/>
    <w:multiLevelType w:val="multilevel"/>
    <w:tmpl w:val="5D9C66EC"/>
    <w:lvl w:ilvl="0" w:tentative="0">
      <w:start w:val="13"/>
      <w:numFmt w:val="decimal"/>
      <w:lvlText w:val="%1"/>
      <w:lvlJc w:val="left"/>
      <w:pPr>
        <w:ind w:left="102" w:hanging="543"/>
      </w:pPr>
      <w:rPr>
        <w:rFonts w:hint="default"/>
      </w:rPr>
    </w:lvl>
    <w:lvl w:ilvl="1" w:tentative="0">
      <w:start w:val="1"/>
      <w:numFmt w:val="decimal"/>
      <w:lvlText w:val="%1.%2"/>
      <w:lvlJc w:val="left"/>
      <w:pPr>
        <w:ind w:left="102" w:hanging="543"/>
      </w:pPr>
      <w:rPr>
        <w:rFonts w:hint="default" w:ascii="Times New Roman" w:hAnsi="Times New Roman" w:eastAsia="Times New Roman" w:cs="Times New Roman"/>
        <w:w w:val="100"/>
        <w:sz w:val="24"/>
        <w:szCs w:val="24"/>
      </w:rPr>
    </w:lvl>
    <w:lvl w:ilvl="2" w:tentative="0">
      <w:start w:val="0"/>
      <w:numFmt w:val="bullet"/>
      <w:lvlText w:val="•"/>
      <w:lvlJc w:val="left"/>
      <w:pPr>
        <w:ind w:left="1921" w:hanging="543"/>
      </w:pPr>
      <w:rPr>
        <w:rFonts w:hint="default"/>
      </w:rPr>
    </w:lvl>
    <w:lvl w:ilvl="3" w:tentative="0">
      <w:start w:val="0"/>
      <w:numFmt w:val="bullet"/>
      <w:lvlText w:val="•"/>
      <w:lvlJc w:val="left"/>
      <w:pPr>
        <w:ind w:left="2831" w:hanging="543"/>
      </w:pPr>
      <w:rPr>
        <w:rFonts w:hint="default"/>
      </w:rPr>
    </w:lvl>
    <w:lvl w:ilvl="4" w:tentative="0">
      <w:start w:val="0"/>
      <w:numFmt w:val="bullet"/>
      <w:lvlText w:val="•"/>
      <w:lvlJc w:val="left"/>
      <w:pPr>
        <w:ind w:left="3742" w:hanging="543"/>
      </w:pPr>
      <w:rPr>
        <w:rFonts w:hint="default"/>
      </w:rPr>
    </w:lvl>
    <w:lvl w:ilvl="5" w:tentative="0">
      <w:start w:val="0"/>
      <w:numFmt w:val="bullet"/>
      <w:lvlText w:val="•"/>
      <w:lvlJc w:val="left"/>
      <w:pPr>
        <w:ind w:left="4652" w:hanging="543"/>
      </w:pPr>
      <w:rPr>
        <w:rFonts w:hint="default"/>
      </w:rPr>
    </w:lvl>
    <w:lvl w:ilvl="6" w:tentative="0">
      <w:start w:val="0"/>
      <w:numFmt w:val="bullet"/>
      <w:lvlText w:val="•"/>
      <w:lvlJc w:val="left"/>
      <w:pPr>
        <w:ind w:left="5563" w:hanging="543"/>
      </w:pPr>
      <w:rPr>
        <w:rFonts w:hint="default"/>
      </w:rPr>
    </w:lvl>
    <w:lvl w:ilvl="7" w:tentative="0">
      <w:start w:val="0"/>
      <w:numFmt w:val="bullet"/>
      <w:lvlText w:val="•"/>
      <w:lvlJc w:val="left"/>
      <w:pPr>
        <w:ind w:left="6473" w:hanging="543"/>
      </w:pPr>
      <w:rPr>
        <w:rFonts w:hint="default"/>
      </w:rPr>
    </w:lvl>
    <w:lvl w:ilvl="8" w:tentative="0">
      <w:start w:val="0"/>
      <w:numFmt w:val="bullet"/>
      <w:lvlText w:val="•"/>
      <w:lvlJc w:val="left"/>
      <w:pPr>
        <w:ind w:left="7384" w:hanging="543"/>
      </w:pPr>
      <w:rPr>
        <w:rFonts w:hint="default"/>
      </w:rPr>
    </w:lvl>
  </w:abstractNum>
  <w:abstractNum w:abstractNumId="9">
    <w:nsid w:val="6BFA3767"/>
    <w:multiLevelType w:val="multilevel"/>
    <w:tmpl w:val="6BFA3767"/>
    <w:lvl w:ilvl="0" w:tentative="0">
      <w:start w:val="7"/>
      <w:numFmt w:val="decimal"/>
      <w:lvlText w:val="%1"/>
      <w:lvlJc w:val="left"/>
      <w:pPr>
        <w:ind w:left="102" w:hanging="540"/>
      </w:pPr>
      <w:rPr>
        <w:rFonts w:hint="default"/>
      </w:rPr>
    </w:lvl>
    <w:lvl w:ilvl="1" w:tentative="0">
      <w:start w:val="1"/>
      <w:numFmt w:val="decimal"/>
      <w:lvlText w:val="%1.%2"/>
      <w:lvlJc w:val="left"/>
      <w:pPr>
        <w:ind w:left="102" w:hanging="540"/>
      </w:pPr>
      <w:rPr>
        <w:rFonts w:hint="default"/>
      </w:rPr>
    </w:lvl>
    <w:lvl w:ilvl="2" w:tentative="0">
      <w:start w:val="1"/>
      <w:numFmt w:val="decimal"/>
      <w:lvlText w:val="%1.%2.%3"/>
      <w:lvlJc w:val="left"/>
      <w:pPr>
        <w:ind w:left="102" w:hanging="540"/>
      </w:pPr>
      <w:rPr>
        <w:rFonts w:hint="default" w:ascii="Times New Roman" w:hAnsi="Times New Roman" w:eastAsia="Times New Roman" w:cs="Times New Roman"/>
        <w:w w:val="100"/>
        <w:sz w:val="24"/>
        <w:szCs w:val="24"/>
      </w:rPr>
    </w:lvl>
    <w:lvl w:ilvl="3" w:tentative="0">
      <w:start w:val="0"/>
      <w:numFmt w:val="bullet"/>
      <w:lvlText w:val="•"/>
      <w:lvlJc w:val="left"/>
      <w:pPr>
        <w:ind w:left="2831" w:hanging="540"/>
      </w:pPr>
      <w:rPr>
        <w:rFonts w:hint="default"/>
      </w:rPr>
    </w:lvl>
    <w:lvl w:ilvl="4" w:tentative="0">
      <w:start w:val="0"/>
      <w:numFmt w:val="bullet"/>
      <w:lvlText w:val="•"/>
      <w:lvlJc w:val="left"/>
      <w:pPr>
        <w:ind w:left="3742" w:hanging="540"/>
      </w:pPr>
      <w:rPr>
        <w:rFonts w:hint="default"/>
      </w:rPr>
    </w:lvl>
    <w:lvl w:ilvl="5" w:tentative="0">
      <w:start w:val="0"/>
      <w:numFmt w:val="bullet"/>
      <w:lvlText w:val="•"/>
      <w:lvlJc w:val="left"/>
      <w:pPr>
        <w:ind w:left="4652" w:hanging="540"/>
      </w:pPr>
      <w:rPr>
        <w:rFonts w:hint="default"/>
      </w:rPr>
    </w:lvl>
    <w:lvl w:ilvl="6" w:tentative="0">
      <w:start w:val="0"/>
      <w:numFmt w:val="bullet"/>
      <w:lvlText w:val="•"/>
      <w:lvlJc w:val="left"/>
      <w:pPr>
        <w:ind w:left="5563" w:hanging="540"/>
      </w:pPr>
      <w:rPr>
        <w:rFonts w:hint="default"/>
      </w:rPr>
    </w:lvl>
    <w:lvl w:ilvl="7" w:tentative="0">
      <w:start w:val="0"/>
      <w:numFmt w:val="bullet"/>
      <w:lvlText w:val="•"/>
      <w:lvlJc w:val="left"/>
      <w:pPr>
        <w:ind w:left="6473" w:hanging="540"/>
      </w:pPr>
      <w:rPr>
        <w:rFonts w:hint="default"/>
      </w:rPr>
    </w:lvl>
    <w:lvl w:ilvl="8" w:tentative="0">
      <w:start w:val="0"/>
      <w:numFmt w:val="bullet"/>
      <w:lvlText w:val="•"/>
      <w:lvlJc w:val="left"/>
      <w:pPr>
        <w:ind w:left="7384" w:hanging="540"/>
      </w:pPr>
      <w:rPr>
        <w:rFonts w:hint="default"/>
      </w:rPr>
    </w:lvl>
  </w:abstractNum>
  <w:abstractNum w:abstractNumId="10">
    <w:nsid w:val="7606044D"/>
    <w:multiLevelType w:val="multilevel"/>
    <w:tmpl w:val="7606044D"/>
    <w:lvl w:ilvl="0" w:tentative="0">
      <w:start w:val="9"/>
      <w:numFmt w:val="decimal"/>
      <w:lvlText w:val="%1"/>
      <w:lvlJc w:val="left"/>
      <w:pPr>
        <w:ind w:left="1028" w:hanging="360"/>
      </w:pPr>
      <w:rPr>
        <w:rFonts w:hint="default"/>
      </w:rPr>
    </w:lvl>
    <w:lvl w:ilvl="1" w:tentative="0">
      <w:start w:val="1"/>
      <w:numFmt w:val="decimal"/>
      <w:lvlText w:val="%1.%2"/>
      <w:lvlJc w:val="left"/>
      <w:pPr>
        <w:ind w:left="668" w:hanging="360"/>
      </w:pPr>
      <w:rPr>
        <w:rFonts w:hint="default" w:ascii="Times New Roman" w:hAnsi="Times New Roman" w:eastAsia="Times New Roman" w:cs="Times New Roman"/>
        <w:w w:val="100"/>
        <w:sz w:val="24"/>
        <w:szCs w:val="24"/>
      </w:rPr>
    </w:lvl>
    <w:lvl w:ilvl="2" w:tentative="0">
      <w:start w:val="1"/>
      <w:numFmt w:val="decimal"/>
      <w:lvlText w:val="%1.%2.%3"/>
      <w:lvlJc w:val="left"/>
      <w:pPr>
        <w:ind w:left="102" w:hanging="540"/>
      </w:pPr>
      <w:rPr>
        <w:rFonts w:hint="default" w:ascii="Times New Roman" w:hAnsi="Times New Roman" w:eastAsia="Times New Roman" w:cs="Times New Roman"/>
        <w:spacing w:val="-8"/>
        <w:w w:val="100"/>
        <w:sz w:val="24"/>
        <w:szCs w:val="24"/>
      </w:rPr>
    </w:lvl>
    <w:lvl w:ilvl="3" w:tentative="0">
      <w:start w:val="0"/>
      <w:numFmt w:val="bullet"/>
      <w:lvlText w:val="•"/>
      <w:lvlJc w:val="left"/>
      <w:pPr>
        <w:ind w:left="2058" w:hanging="540"/>
      </w:pPr>
      <w:rPr>
        <w:rFonts w:hint="default"/>
      </w:rPr>
    </w:lvl>
    <w:lvl w:ilvl="4" w:tentative="0">
      <w:start w:val="0"/>
      <w:numFmt w:val="bullet"/>
      <w:lvlText w:val="•"/>
      <w:lvlJc w:val="left"/>
      <w:pPr>
        <w:ind w:left="3096" w:hanging="540"/>
      </w:pPr>
      <w:rPr>
        <w:rFonts w:hint="default"/>
      </w:rPr>
    </w:lvl>
    <w:lvl w:ilvl="5" w:tentative="0">
      <w:start w:val="0"/>
      <w:numFmt w:val="bullet"/>
      <w:lvlText w:val="•"/>
      <w:lvlJc w:val="left"/>
      <w:pPr>
        <w:ind w:left="4134" w:hanging="540"/>
      </w:pPr>
      <w:rPr>
        <w:rFonts w:hint="default"/>
      </w:rPr>
    </w:lvl>
    <w:lvl w:ilvl="6" w:tentative="0">
      <w:start w:val="0"/>
      <w:numFmt w:val="bullet"/>
      <w:lvlText w:val="•"/>
      <w:lvlJc w:val="left"/>
      <w:pPr>
        <w:ind w:left="5172" w:hanging="540"/>
      </w:pPr>
      <w:rPr>
        <w:rFonts w:hint="default"/>
      </w:rPr>
    </w:lvl>
    <w:lvl w:ilvl="7" w:tentative="0">
      <w:start w:val="0"/>
      <w:numFmt w:val="bullet"/>
      <w:lvlText w:val="•"/>
      <w:lvlJc w:val="left"/>
      <w:pPr>
        <w:ind w:left="6210" w:hanging="540"/>
      </w:pPr>
      <w:rPr>
        <w:rFonts w:hint="default"/>
      </w:rPr>
    </w:lvl>
    <w:lvl w:ilvl="8" w:tentative="0">
      <w:start w:val="0"/>
      <w:numFmt w:val="bullet"/>
      <w:lvlText w:val="•"/>
      <w:lvlJc w:val="left"/>
      <w:pPr>
        <w:ind w:left="7249" w:hanging="540"/>
      </w:pPr>
      <w:rPr>
        <w:rFonts w:hint="default"/>
      </w:rPr>
    </w:lvl>
  </w:abstractNum>
  <w:num w:numId="1">
    <w:abstractNumId w:val="9"/>
  </w:num>
  <w:num w:numId="2">
    <w:abstractNumId w:val="5"/>
  </w:num>
  <w:num w:numId="3">
    <w:abstractNumId w:val="10"/>
  </w:num>
  <w:num w:numId="4">
    <w:abstractNumId w:val="7"/>
  </w:num>
  <w:num w:numId="5">
    <w:abstractNumId w:val="2"/>
  </w:num>
  <w:num w:numId="6">
    <w:abstractNumId w:val="8"/>
  </w:num>
  <w:num w:numId="7">
    <w:abstractNumId w:val="3"/>
  </w:num>
  <w:num w:numId="8">
    <w:abstractNumId w:val="4"/>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2"/>
  </w:compat>
  <w:rsids>
    <w:rsidRoot w:val="00E51577"/>
    <w:rsid w:val="0000313D"/>
    <w:rsid w:val="0000435B"/>
    <w:rsid w:val="0000638E"/>
    <w:rsid w:val="00007C78"/>
    <w:rsid w:val="0001043F"/>
    <w:rsid w:val="00014F63"/>
    <w:rsid w:val="0002287F"/>
    <w:rsid w:val="00024D4C"/>
    <w:rsid w:val="000255D3"/>
    <w:rsid w:val="000264EF"/>
    <w:rsid w:val="00026CF8"/>
    <w:rsid w:val="0003070F"/>
    <w:rsid w:val="0003324A"/>
    <w:rsid w:val="0003339B"/>
    <w:rsid w:val="000339B0"/>
    <w:rsid w:val="00033B86"/>
    <w:rsid w:val="000365B3"/>
    <w:rsid w:val="00040CAA"/>
    <w:rsid w:val="000434F9"/>
    <w:rsid w:val="00051144"/>
    <w:rsid w:val="00051AC9"/>
    <w:rsid w:val="00054735"/>
    <w:rsid w:val="00070C14"/>
    <w:rsid w:val="00071522"/>
    <w:rsid w:val="00072E66"/>
    <w:rsid w:val="00076CCB"/>
    <w:rsid w:val="00085E3B"/>
    <w:rsid w:val="00085F90"/>
    <w:rsid w:val="00090413"/>
    <w:rsid w:val="00094AA2"/>
    <w:rsid w:val="000A0D5E"/>
    <w:rsid w:val="000A3062"/>
    <w:rsid w:val="000A3786"/>
    <w:rsid w:val="000A3801"/>
    <w:rsid w:val="000A753E"/>
    <w:rsid w:val="000B2E16"/>
    <w:rsid w:val="000B2EA2"/>
    <w:rsid w:val="000B2FBF"/>
    <w:rsid w:val="000B5313"/>
    <w:rsid w:val="000B7C37"/>
    <w:rsid w:val="000C49D3"/>
    <w:rsid w:val="000D3ACC"/>
    <w:rsid w:val="000D6880"/>
    <w:rsid w:val="000E0EAF"/>
    <w:rsid w:val="000E121C"/>
    <w:rsid w:val="000E2182"/>
    <w:rsid w:val="000E2948"/>
    <w:rsid w:val="000E2F1B"/>
    <w:rsid w:val="000E3EAD"/>
    <w:rsid w:val="000E4B50"/>
    <w:rsid w:val="000E4D65"/>
    <w:rsid w:val="000E70B6"/>
    <w:rsid w:val="000F156C"/>
    <w:rsid w:val="000F5E31"/>
    <w:rsid w:val="000F7A0F"/>
    <w:rsid w:val="00100693"/>
    <w:rsid w:val="00100C81"/>
    <w:rsid w:val="001013F0"/>
    <w:rsid w:val="001020C1"/>
    <w:rsid w:val="00110320"/>
    <w:rsid w:val="00117AC6"/>
    <w:rsid w:val="0012237F"/>
    <w:rsid w:val="00123105"/>
    <w:rsid w:val="00123E64"/>
    <w:rsid w:val="00134A69"/>
    <w:rsid w:val="00135FD8"/>
    <w:rsid w:val="0013622C"/>
    <w:rsid w:val="00137760"/>
    <w:rsid w:val="001379A0"/>
    <w:rsid w:val="00145C53"/>
    <w:rsid w:val="00147DCF"/>
    <w:rsid w:val="00147E9B"/>
    <w:rsid w:val="00151414"/>
    <w:rsid w:val="00157412"/>
    <w:rsid w:val="00157706"/>
    <w:rsid w:val="0016078C"/>
    <w:rsid w:val="0016235D"/>
    <w:rsid w:val="00162451"/>
    <w:rsid w:val="00171820"/>
    <w:rsid w:val="00176842"/>
    <w:rsid w:val="0018371A"/>
    <w:rsid w:val="0018595D"/>
    <w:rsid w:val="00187593"/>
    <w:rsid w:val="00187CD3"/>
    <w:rsid w:val="00191C0C"/>
    <w:rsid w:val="00194E52"/>
    <w:rsid w:val="001B283A"/>
    <w:rsid w:val="001B3E37"/>
    <w:rsid w:val="001B4E95"/>
    <w:rsid w:val="001B6959"/>
    <w:rsid w:val="001C1BDB"/>
    <w:rsid w:val="001C5091"/>
    <w:rsid w:val="001D070B"/>
    <w:rsid w:val="001D0B35"/>
    <w:rsid w:val="001D1371"/>
    <w:rsid w:val="001D156F"/>
    <w:rsid w:val="001D4415"/>
    <w:rsid w:val="001E0141"/>
    <w:rsid w:val="001E11C0"/>
    <w:rsid w:val="001E32BE"/>
    <w:rsid w:val="001E3F1D"/>
    <w:rsid w:val="001E4833"/>
    <w:rsid w:val="001E6479"/>
    <w:rsid w:val="001E7F0E"/>
    <w:rsid w:val="001F0B93"/>
    <w:rsid w:val="001F2050"/>
    <w:rsid w:val="002112B8"/>
    <w:rsid w:val="00211B11"/>
    <w:rsid w:val="00214717"/>
    <w:rsid w:val="0022659D"/>
    <w:rsid w:val="002269C5"/>
    <w:rsid w:val="0023318A"/>
    <w:rsid w:val="0024263D"/>
    <w:rsid w:val="00244D35"/>
    <w:rsid w:val="00247841"/>
    <w:rsid w:val="00250B82"/>
    <w:rsid w:val="002531CA"/>
    <w:rsid w:val="00253850"/>
    <w:rsid w:val="00256A23"/>
    <w:rsid w:val="002606C5"/>
    <w:rsid w:val="00261C04"/>
    <w:rsid w:val="00265EA8"/>
    <w:rsid w:val="0026752D"/>
    <w:rsid w:val="00271566"/>
    <w:rsid w:val="00273724"/>
    <w:rsid w:val="00275688"/>
    <w:rsid w:val="002767C4"/>
    <w:rsid w:val="002826FD"/>
    <w:rsid w:val="00285189"/>
    <w:rsid w:val="00285A93"/>
    <w:rsid w:val="00291528"/>
    <w:rsid w:val="00295880"/>
    <w:rsid w:val="002A2003"/>
    <w:rsid w:val="002A698D"/>
    <w:rsid w:val="002B574D"/>
    <w:rsid w:val="002B5E1C"/>
    <w:rsid w:val="002C6446"/>
    <w:rsid w:val="002D09DF"/>
    <w:rsid w:val="002D4E22"/>
    <w:rsid w:val="002D5F52"/>
    <w:rsid w:val="002E4FDC"/>
    <w:rsid w:val="002E67C1"/>
    <w:rsid w:val="002E7142"/>
    <w:rsid w:val="002F1A92"/>
    <w:rsid w:val="002F2710"/>
    <w:rsid w:val="00300155"/>
    <w:rsid w:val="00301842"/>
    <w:rsid w:val="003037DA"/>
    <w:rsid w:val="00305598"/>
    <w:rsid w:val="003073F8"/>
    <w:rsid w:val="00307DCD"/>
    <w:rsid w:val="00313B3E"/>
    <w:rsid w:val="003171DC"/>
    <w:rsid w:val="0032004C"/>
    <w:rsid w:val="00325041"/>
    <w:rsid w:val="00325E8F"/>
    <w:rsid w:val="003264E2"/>
    <w:rsid w:val="00336A43"/>
    <w:rsid w:val="00342445"/>
    <w:rsid w:val="00344300"/>
    <w:rsid w:val="0035050C"/>
    <w:rsid w:val="00351990"/>
    <w:rsid w:val="00351E03"/>
    <w:rsid w:val="00356132"/>
    <w:rsid w:val="00356BC4"/>
    <w:rsid w:val="0036511C"/>
    <w:rsid w:val="00365526"/>
    <w:rsid w:val="00370745"/>
    <w:rsid w:val="00372627"/>
    <w:rsid w:val="00372DD0"/>
    <w:rsid w:val="0038362A"/>
    <w:rsid w:val="003871E0"/>
    <w:rsid w:val="003879EB"/>
    <w:rsid w:val="00390728"/>
    <w:rsid w:val="00390B4B"/>
    <w:rsid w:val="00390CE5"/>
    <w:rsid w:val="00390FF7"/>
    <w:rsid w:val="00392DA5"/>
    <w:rsid w:val="00394BE4"/>
    <w:rsid w:val="003A1605"/>
    <w:rsid w:val="003A25E6"/>
    <w:rsid w:val="003A5C81"/>
    <w:rsid w:val="003B0101"/>
    <w:rsid w:val="003B07AC"/>
    <w:rsid w:val="003B16FC"/>
    <w:rsid w:val="003B2784"/>
    <w:rsid w:val="003B4AA9"/>
    <w:rsid w:val="003C11BA"/>
    <w:rsid w:val="003C2F20"/>
    <w:rsid w:val="003C4F73"/>
    <w:rsid w:val="003C796E"/>
    <w:rsid w:val="003D016F"/>
    <w:rsid w:val="003D6036"/>
    <w:rsid w:val="003E4721"/>
    <w:rsid w:val="003E4B50"/>
    <w:rsid w:val="003F042F"/>
    <w:rsid w:val="003F3927"/>
    <w:rsid w:val="003F4142"/>
    <w:rsid w:val="003F4FC8"/>
    <w:rsid w:val="003F5DD5"/>
    <w:rsid w:val="003F79C8"/>
    <w:rsid w:val="0040032B"/>
    <w:rsid w:val="00404CB5"/>
    <w:rsid w:val="00414CA1"/>
    <w:rsid w:val="004172C9"/>
    <w:rsid w:val="00420AF6"/>
    <w:rsid w:val="00423921"/>
    <w:rsid w:val="00425DB3"/>
    <w:rsid w:val="00426838"/>
    <w:rsid w:val="00426EB1"/>
    <w:rsid w:val="00430C41"/>
    <w:rsid w:val="00432CA8"/>
    <w:rsid w:val="004369C6"/>
    <w:rsid w:val="00437C63"/>
    <w:rsid w:val="00441970"/>
    <w:rsid w:val="00442901"/>
    <w:rsid w:val="004564CC"/>
    <w:rsid w:val="00456F08"/>
    <w:rsid w:val="00463E9B"/>
    <w:rsid w:val="00464C89"/>
    <w:rsid w:val="0046518E"/>
    <w:rsid w:val="00466297"/>
    <w:rsid w:val="00472F9A"/>
    <w:rsid w:val="00473600"/>
    <w:rsid w:val="0048360E"/>
    <w:rsid w:val="00486837"/>
    <w:rsid w:val="00486CD1"/>
    <w:rsid w:val="00495B44"/>
    <w:rsid w:val="004A35FF"/>
    <w:rsid w:val="004A6256"/>
    <w:rsid w:val="004C12A4"/>
    <w:rsid w:val="004C3239"/>
    <w:rsid w:val="004C5E0B"/>
    <w:rsid w:val="004C61B4"/>
    <w:rsid w:val="004C6E70"/>
    <w:rsid w:val="004D7D86"/>
    <w:rsid w:val="004E0716"/>
    <w:rsid w:val="004E0A10"/>
    <w:rsid w:val="004E1350"/>
    <w:rsid w:val="004E2DB3"/>
    <w:rsid w:val="004E3E6F"/>
    <w:rsid w:val="004E754B"/>
    <w:rsid w:val="004F08D7"/>
    <w:rsid w:val="004F2EFF"/>
    <w:rsid w:val="004F53F1"/>
    <w:rsid w:val="00500929"/>
    <w:rsid w:val="00502386"/>
    <w:rsid w:val="00505608"/>
    <w:rsid w:val="00512D31"/>
    <w:rsid w:val="005136AE"/>
    <w:rsid w:val="005204D6"/>
    <w:rsid w:val="00527A95"/>
    <w:rsid w:val="00530D8E"/>
    <w:rsid w:val="00531541"/>
    <w:rsid w:val="0053330B"/>
    <w:rsid w:val="00533522"/>
    <w:rsid w:val="00535A02"/>
    <w:rsid w:val="00536602"/>
    <w:rsid w:val="0054261D"/>
    <w:rsid w:val="00545526"/>
    <w:rsid w:val="00546AFE"/>
    <w:rsid w:val="0054774C"/>
    <w:rsid w:val="00552EAA"/>
    <w:rsid w:val="005540F7"/>
    <w:rsid w:val="00554FE6"/>
    <w:rsid w:val="0056331E"/>
    <w:rsid w:val="0057143E"/>
    <w:rsid w:val="00575B62"/>
    <w:rsid w:val="005770F5"/>
    <w:rsid w:val="005778E0"/>
    <w:rsid w:val="00581A35"/>
    <w:rsid w:val="005826B7"/>
    <w:rsid w:val="005A2B9F"/>
    <w:rsid w:val="005A3C3C"/>
    <w:rsid w:val="005A7663"/>
    <w:rsid w:val="005B0C3A"/>
    <w:rsid w:val="005B3273"/>
    <w:rsid w:val="005C395A"/>
    <w:rsid w:val="005C4329"/>
    <w:rsid w:val="005C7ED9"/>
    <w:rsid w:val="005D4CA1"/>
    <w:rsid w:val="005D5439"/>
    <w:rsid w:val="005E2B9E"/>
    <w:rsid w:val="005E72AC"/>
    <w:rsid w:val="005E78D8"/>
    <w:rsid w:val="005E7AB4"/>
    <w:rsid w:val="005F592B"/>
    <w:rsid w:val="005F5A8A"/>
    <w:rsid w:val="00601F6D"/>
    <w:rsid w:val="0060334D"/>
    <w:rsid w:val="00605ED9"/>
    <w:rsid w:val="00607739"/>
    <w:rsid w:val="006077DF"/>
    <w:rsid w:val="006079C3"/>
    <w:rsid w:val="0061463E"/>
    <w:rsid w:val="00614C16"/>
    <w:rsid w:val="0062208F"/>
    <w:rsid w:val="00627FF7"/>
    <w:rsid w:val="00630177"/>
    <w:rsid w:val="00634DB3"/>
    <w:rsid w:val="00635E0A"/>
    <w:rsid w:val="00636C95"/>
    <w:rsid w:val="00646AED"/>
    <w:rsid w:val="00651091"/>
    <w:rsid w:val="00654818"/>
    <w:rsid w:val="006558B9"/>
    <w:rsid w:val="006562F5"/>
    <w:rsid w:val="00663A5D"/>
    <w:rsid w:val="00664611"/>
    <w:rsid w:val="00667BA6"/>
    <w:rsid w:val="00674012"/>
    <w:rsid w:val="00680410"/>
    <w:rsid w:val="006870B2"/>
    <w:rsid w:val="006910DC"/>
    <w:rsid w:val="00695DE3"/>
    <w:rsid w:val="006A1ECB"/>
    <w:rsid w:val="006A391D"/>
    <w:rsid w:val="006B2F15"/>
    <w:rsid w:val="006B4573"/>
    <w:rsid w:val="006C2BBB"/>
    <w:rsid w:val="006C4C0F"/>
    <w:rsid w:val="006C53D3"/>
    <w:rsid w:val="006C5C27"/>
    <w:rsid w:val="006C7070"/>
    <w:rsid w:val="006D2CAE"/>
    <w:rsid w:val="006D4B1E"/>
    <w:rsid w:val="006D7AD5"/>
    <w:rsid w:val="006E0B47"/>
    <w:rsid w:val="006E37D1"/>
    <w:rsid w:val="006E5972"/>
    <w:rsid w:val="006E738D"/>
    <w:rsid w:val="006F6D7D"/>
    <w:rsid w:val="00702D24"/>
    <w:rsid w:val="00703A4F"/>
    <w:rsid w:val="0070719F"/>
    <w:rsid w:val="00711177"/>
    <w:rsid w:val="00711B31"/>
    <w:rsid w:val="007131C9"/>
    <w:rsid w:val="00716BBD"/>
    <w:rsid w:val="00723849"/>
    <w:rsid w:val="00726DD8"/>
    <w:rsid w:val="00727FF9"/>
    <w:rsid w:val="00732CF2"/>
    <w:rsid w:val="007339F2"/>
    <w:rsid w:val="00742B73"/>
    <w:rsid w:val="00744CCA"/>
    <w:rsid w:val="00763B81"/>
    <w:rsid w:val="00765524"/>
    <w:rsid w:val="00766B77"/>
    <w:rsid w:val="0077559B"/>
    <w:rsid w:val="00780F20"/>
    <w:rsid w:val="007831E3"/>
    <w:rsid w:val="00783EEE"/>
    <w:rsid w:val="00784EE2"/>
    <w:rsid w:val="0078724D"/>
    <w:rsid w:val="00790F74"/>
    <w:rsid w:val="00792C5F"/>
    <w:rsid w:val="007943A1"/>
    <w:rsid w:val="00797771"/>
    <w:rsid w:val="007A1849"/>
    <w:rsid w:val="007A19F6"/>
    <w:rsid w:val="007A3B5E"/>
    <w:rsid w:val="007B7659"/>
    <w:rsid w:val="007C0B52"/>
    <w:rsid w:val="007C2C1B"/>
    <w:rsid w:val="007D7361"/>
    <w:rsid w:val="007E4449"/>
    <w:rsid w:val="007F1713"/>
    <w:rsid w:val="007F5D7A"/>
    <w:rsid w:val="007F6815"/>
    <w:rsid w:val="007F6B8D"/>
    <w:rsid w:val="007F7766"/>
    <w:rsid w:val="00806242"/>
    <w:rsid w:val="00810A19"/>
    <w:rsid w:val="00812678"/>
    <w:rsid w:val="00815DAF"/>
    <w:rsid w:val="0082755E"/>
    <w:rsid w:val="008356B9"/>
    <w:rsid w:val="00863714"/>
    <w:rsid w:val="0086428E"/>
    <w:rsid w:val="00874EFD"/>
    <w:rsid w:val="0087639A"/>
    <w:rsid w:val="00876EFF"/>
    <w:rsid w:val="00880F13"/>
    <w:rsid w:val="008835DA"/>
    <w:rsid w:val="008841F1"/>
    <w:rsid w:val="00885F39"/>
    <w:rsid w:val="00886D98"/>
    <w:rsid w:val="00886F56"/>
    <w:rsid w:val="008A04A0"/>
    <w:rsid w:val="008A2777"/>
    <w:rsid w:val="008A3ED2"/>
    <w:rsid w:val="008A6C60"/>
    <w:rsid w:val="008B57F5"/>
    <w:rsid w:val="008C1E63"/>
    <w:rsid w:val="008C2D6D"/>
    <w:rsid w:val="008C40B0"/>
    <w:rsid w:val="008C527E"/>
    <w:rsid w:val="008C5918"/>
    <w:rsid w:val="008C5C24"/>
    <w:rsid w:val="008C7FF7"/>
    <w:rsid w:val="008D2B2C"/>
    <w:rsid w:val="008D32E8"/>
    <w:rsid w:val="008D580F"/>
    <w:rsid w:val="008E00D9"/>
    <w:rsid w:val="008E101D"/>
    <w:rsid w:val="008E3EDC"/>
    <w:rsid w:val="008E48CE"/>
    <w:rsid w:val="008E5A77"/>
    <w:rsid w:val="008E6D37"/>
    <w:rsid w:val="008E717E"/>
    <w:rsid w:val="008F38D5"/>
    <w:rsid w:val="00900355"/>
    <w:rsid w:val="00901BF5"/>
    <w:rsid w:val="009029CA"/>
    <w:rsid w:val="00902D5D"/>
    <w:rsid w:val="009049BD"/>
    <w:rsid w:val="00904D76"/>
    <w:rsid w:val="00905594"/>
    <w:rsid w:val="00911529"/>
    <w:rsid w:val="00914506"/>
    <w:rsid w:val="00914F20"/>
    <w:rsid w:val="0092308A"/>
    <w:rsid w:val="00925E9B"/>
    <w:rsid w:val="0093373A"/>
    <w:rsid w:val="0093395C"/>
    <w:rsid w:val="00933B76"/>
    <w:rsid w:val="00936B12"/>
    <w:rsid w:val="00937D03"/>
    <w:rsid w:val="00943F4A"/>
    <w:rsid w:val="0094480C"/>
    <w:rsid w:val="00954A90"/>
    <w:rsid w:val="00970342"/>
    <w:rsid w:val="00970E42"/>
    <w:rsid w:val="00974101"/>
    <w:rsid w:val="009753F7"/>
    <w:rsid w:val="009803C0"/>
    <w:rsid w:val="00984BD9"/>
    <w:rsid w:val="0098554E"/>
    <w:rsid w:val="00991BEB"/>
    <w:rsid w:val="00991E75"/>
    <w:rsid w:val="00994525"/>
    <w:rsid w:val="00995B62"/>
    <w:rsid w:val="009A1547"/>
    <w:rsid w:val="009A38A4"/>
    <w:rsid w:val="009A58F4"/>
    <w:rsid w:val="009A76BF"/>
    <w:rsid w:val="009B180F"/>
    <w:rsid w:val="009B6BE2"/>
    <w:rsid w:val="009C39E9"/>
    <w:rsid w:val="009D27D4"/>
    <w:rsid w:val="009D2A28"/>
    <w:rsid w:val="009E1835"/>
    <w:rsid w:val="009E2D73"/>
    <w:rsid w:val="009E2DF5"/>
    <w:rsid w:val="009E2F27"/>
    <w:rsid w:val="009E71BA"/>
    <w:rsid w:val="00A04F95"/>
    <w:rsid w:val="00A07C08"/>
    <w:rsid w:val="00A11A6B"/>
    <w:rsid w:val="00A1360B"/>
    <w:rsid w:val="00A15C5A"/>
    <w:rsid w:val="00A16560"/>
    <w:rsid w:val="00A17BEE"/>
    <w:rsid w:val="00A21208"/>
    <w:rsid w:val="00A236CE"/>
    <w:rsid w:val="00A23BDD"/>
    <w:rsid w:val="00A23E14"/>
    <w:rsid w:val="00A261B7"/>
    <w:rsid w:val="00A42572"/>
    <w:rsid w:val="00A4313F"/>
    <w:rsid w:val="00A44231"/>
    <w:rsid w:val="00A50546"/>
    <w:rsid w:val="00A50ADF"/>
    <w:rsid w:val="00A52E53"/>
    <w:rsid w:val="00A60A11"/>
    <w:rsid w:val="00A65519"/>
    <w:rsid w:val="00A6710D"/>
    <w:rsid w:val="00A70996"/>
    <w:rsid w:val="00A71CB3"/>
    <w:rsid w:val="00A76FAC"/>
    <w:rsid w:val="00A77F61"/>
    <w:rsid w:val="00A83B4A"/>
    <w:rsid w:val="00A8459D"/>
    <w:rsid w:val="00A856D7"/>
    <w:rsid w:val="00A85DEF"/>
    <w:rsid w:val="00A9142B"/>
    <w:rsid w:val="00A91942"/>
    <w:rsid w:val="00A958A9"/>
    <w:rsid w:val="00AA0585"/>
    <w:rsid w:val="00AA6ACD"/>
    <w:rsid w:val="00AA6EC2"/>
    <w:rsid w:val="00AB1150"/>
    <w:rsid w:val="00AB196C"/>
    <w:rsid w:val="00AB57E7"/>
    <w:rsid w:val="00AB7247"/>
    <w:rsid w:val="00AC175F"/>
    <w:rsid w:val="00AC1D3A"/>
    <w:rsid w:val="00AC30B9"/>
    <w:rsid w:val="00AC5E90"/>
    <w:rsid w:val="00AD0FBB"/>
    <w:rsid w:val="00AD3344"/>
    <w:rsid w:val="00AD3B8B"/>
    <w:rsid w:val="00AD3FEB"/>
    <w:rsid w:val="00AD72AF"/>
    <w:rsid w:val="00AD76F2"/>
    <w:rsid w:val="00AE1B72"/>
    <w:rsid w:val="00AE6826"/>
    <w:rsid w:val="00AE6837"/>
    <w:rsid w:val="00AF1265"/>
    <w:rsid w:val="00AF19FB"/>
    <w:rsid w:val="00AF3390"/>
    <w:rsid w:val="00AF40D8"/>
    <w:rsid w:val="00AF6037"/>
    <w:rsid w:val="00B00CF7"/>
    <w:rsid w:val="00B042B1"/>
    <w:rsid w:val="00B04E7B"/>
    <w:rsid w:val="00B07F2C"/>
    <w:rsid w:val="00B12F20"/>
    <w:rsid w:val="00B13B53"/>
    <w:rsid w:val="00B13F03"/>
    <w:rsid w:val="00B1626C"/>
    <w:rsid w:val="00B30790"/>
    <w:rsid w:val="00B31915"/>
    <w:rsid w:val="00B32ECD"/>
    <w:rsid w:val="00B34FD8"/>
    <w:rsid w:val="00B4440F"/>
    <w:rsid w:val="00B51362"/>
    <w:rsid w:val="00B51D32"/>
    <w:rsid w:val="00B531D5"/>
    <w:rsid w:val="00B56CCE"/>
    <w:rsid w:val="00B62744"/>
    <w:rsid w:val="00B62903"/>
    <w:rsid w:val="00B62FCD"/>
    <w:rsid w:val="00B64E14"/>
    <w:rsid w:val="00B65A8F"/>
    <w:rsid w:val="00B662CB"/>
    <w:rsid w:val="00B703A8"/>
    <w:rsid w:val="00B751BE"/>
    <w:rsid w:val="00B7624E"/>
    <w:rsid w:val="00B77F6F"/>
    <w:rsid w:val="00B82C56"/>
    <w:rsid w:val="00B83AFA"/>
    <w:rsid w:val="00B87440"/>
    <w:rsid w:val="00B92800"/>
    <w:rsid w:val="00B974CB"/>
    <w:rsid w:val="00B97BD0"/>
    <w:rsid w:val="00BA1349"/>
    <w:rsid w:val="00BA2DD4"/>
    <w:rsid w:val="00BB1154"/>
    <w:rsid w:val="00BB1267"/>
    <w:rsid w:val="00BB3F13"/>
    <w:rsid w:val="00BC1C7A"/>
    <w:rsid w:val="00BC2125"/>
    <w:rsid w:val="00BC40FD"/>
    <w:rsid w:val="00BC4E06"/>
    <w:rsid w:val="00BC62C3"/>
    <w:rsid w:val="00BD0EE6"/>
    <w:rsid w:val="00BD621D"/>
    <w:rsid w:val="00BE051F"/>
    <w:rsid w:val="00BE2088"/>
    <w:rsid w:val="00BE4AB8"/>
    <w:rsid w:val="00BE6956"/>
    <w:rsid w:val="00BE7396"/>
    <w:rsid w:val="00BF4B6D"/>
    <w:rsid w:val="00BF5B2B"/>
    <w:rsid w:val="00C02A8D"/>
    <w:rsid w:val="00C02EA9"/>
    <w:rsid w:val="00C037DC"/>
    <w:rsid w:val="00C03E04"/>
    <w:rsid w:val="00C056BB"/>
    <w:rsid w:val="00C069A3"/>
    <w:rsid w:val="00C077E5"/>
    <w:rsid w:val="00C15A0C"/>
    <w:rsid w:val="00C17794"/>
    <w:rsid w:val="00C21978"/>
    <w:rsid w:val="00C25A56"/>
    <w:rsid w:val="00C30819"/>
    <w:rsid w:val="00C346C6"/>
    <w:rsid w:val="00C45395"/>
    <w:rsid w:val="00C454F2"/>
    <w:rsid w:val="00C51885"/>
    <w:rsid w:val="00C52302"/>
    <w:rsid w:val="00C53CC7"/>
    <w:rsid w:val="00C542CB"/>
    <w:rsid w:val="00C5543C"/>
    <w:rsid w:val="00C57947"/>
    <w:rsid w:val="00C629C9"/>
    <w:rsid w:val="00C651AC"/>
    <w:rsid w:val="00C65252"/>
    <w:rsid w:val="00C6737C"/>
    <w:rsid w:val="00C715D0"/>
    <w:rsid w:val="00C71988"/>
    <w:rsid w:val="00C7315E"/>
    <w:rsid w:val="00C7610F"/>
    <w:rsid w:val="00C80684"/>
    <w:rsid w:val="00C80A67"/>
    <w:rsid w:val="00C845AC"/>
    <w:rsid w:val="00C85F63"/>
    <w:rsid w:val="00C94AE7"/>
    <w:rsid w:val="00C9635A"/>
    <w:rsid w:val="00C96959"/>
    <w:rsid w:val="00C97C53"/>
    <w:rsid w:val="00CA42F6"/>
    <w:rsid w:val="00CA4623"/>
    <w:rsid w:val="00CA6DA3"/>
    <w:rsid w:val="00CA6F88"/>
    <w:rsid w:val="00CB11E3"/>
    <w:rsid w:val="00CB3544"/>
    <w:rsid w:val="00CB6469"/>
    <w:rsid w:val="00CC0053"/>
    <w:rsid w:val="00CC09CA"/>
    <w:rsid w:val="00CC1F5C"/>
    <w:rsid w:val="00CD2155"/>
    <w:rsid w:val="00CD3EDD"/>
    <w:rsid w:val="00CD49FF"/>
    <w:rsid w:val="00CD64D8"/>
    <w:rsid w:val="00CD6758"/>
    <w:rsid w:val="00CE1964"/>
    <w:rsid w:val="00CE263D"/>
    <w:rsid w:val="00CE3BFC"/>
    <w:rsid w:val="00CE4375"/>
    <w:rsid w:val="00CE7C43"/>
    <w:rsid w:val="00CF02AC"/>
    <w:rsid w:val="00CF4AD5"/>
    <w:rsid w:val="00CF6F61"/>
    <w:rsid w:val="00D01E97"/>
    <w:rsid w:val="00D13746"/>
    <w:rsid w:val="00D13F04"/>
    <w:rsid w:val="00D21675"/>
    <w:rsid w:val="00D2510B"/>
    <w:rsid w:val="00D31440"/>
    <w:rsid w:val="00D31D92"/>
    <w:rsid w:val="00D32243"/>
    <w:rsid w:val="00D35DEF"/>
    <w:rsid w:val="00D40FAE"/>
    <w:rsid w:val="00D42FC2"/>
    <w:rsid w:val="00D53D18"/>
    <w:rsid w:val="00D54645"/>
    <w:rsid w:val="00D551DC"/>
    <w:rsid w:val="00D573F2"/>
    <w:rsid w:val="00D5788A"/>
    <w:rsid w:val="00D60610"/>
    <w:rsid w:val="00D614EC"/>
    <w:rsid w:val="00D64BF1"/>
    <w:rsid w:val="00D66B62"/>
    <w:rsid w:val="00D727A7"/>
    <w:rsid w:val="00D74445"/>
    <w:rsid w:val="00D761A2"/>
    <w:rsid w:val="00D769E3"/>
    <w:rsid w:val="00D770F1"/>
    <w:rsid w:val="00D771D6"/>
    <w:rsid w:val="00D77C41"/>
    <w:rsid w:val="00D80B72"/>
    <w:rsid w:val="00D80F22"/>
    <w:rsid w:val="00D829AB"/>
    <w:rsid w:val="00D8355D"/>
    <w:rsid w:val="00D84FE3"/>
    <w:rsid w:val="00D8534B"/>
    <w:rsid w:val="00D90B2E"/>
    <w:rsid w:val="00D91C68"/>
    <w:rsid w:val="00D95C05"/>
    <w:rsid w:val="00DA4143"/>
    <w:rsid w:val="00DA7696"/>
    <w:rsid w:val="00DB23A3"/>
    <w:rsid w:val="00DB60FE"/>
    <w:rsid w:val="00DB6845"/>
    <w:rsid w:val="00DC550A"/>
    <w:rsid w:val="00DD1837"/>
    <w:rsid w:val="00DD53EF"/>
    <w:rsid w:val="00DD540B"/>
    <w:rsid w:val="00DD5810"/>
    <w:rsid w:val="00DE4812"/>
    <w:rsid w:val="00DF069B"/>
    <w:rsid w:val="00DF65D4"/>
    <w:rsid w:val="00E01FE5"/>
    <w:rsid w:val="00E0380D"/>
    <w:rsid w:val="00E03CDD"/>
    <w:rsid w:val="00E05261"/>
    <w:rsid w:val="00E10356"/>
    <w:rsid w:val="00E1310F"/>
    <w:rsid w:val="00E1352F"/>
    <w:rsid w:val="00E211B3"/>
    <w:rsid w:val="00E26474"/>
    <w:rsid w:val="00E3165C"/>
    <w:rsid w:val="00E34EA2"/>
    <w:rsid w:val="00E467AF"/>
    <w:rsid w:val="00E4715C"/>
    <w:rsid w:val="00E51169"/>
    <w:rsid w:val="00E51577"/>
    <w:rsid w:val="00E54151"/>
    <w:rsid w:val="00E55C3F"/>
    <w:rsid w:val="00E5665B"/>
    <w:rsid w:val="00E703FF"/>
    <w:rsid w:val="00E7045D"/>
    <w:rsid w:val="00E70C35"/>
    <w:rsid w:val="00E71C7D"/>
    <w:rsid w:val="00E72DEB"/>
    <w:rsid w:val="00E759D2"/>
    <w:rsid w:val="00E80B01"/>
    <w:rsid w:val="00E834A3"/>
    <w:rsid w:val="00E8429F"/>
    <w:rsid w:val="00E85635"/>
    <w:rsid w:val="00E8573B"/>
    <w:rsid w:val="00E90A27"/>
    <w:rsid w:val="00E924B9"/>
    <w:rsid w:val="00E93456"/>
    <w:rsid w:val="00EA1AC6"/>
    <w:rsid w:val="00EB10AE"/>
    <w:rsid w:val="00EB1510"/>
    <w:rsid w:val="00EC1334"/>
    <w:rsid w:val="00EC534D"/>
    <w:rsid w:val="00EC6A2F"/>
    <w:rsid w:val="00ED0AA7"/>
    <w:rsid w:val="00ED0C2A"/>
    <w:rsid w:val="00EE1CC9"/>
    <w:rsid w:val="00EE3A9F"/>
    <w:rsid w:val="00EF017B"/>
    <w:rsid w:val="00EF0A30"/>
    <w:rsid w:val="00EF6C56"/>
    <w:rsid w:val="00F04F1D"/>
    <w:rsid w:val="00F10EAE"/>
    <w:rsid w:val="00F10FD2"/>
    <w:rsid w:val="00F1366E"/>
    <w:rsid w:val="00F141F1"/>
    <w:rsid w:val="00F14BA5"/>
    <w:rsid w:val="00F16180"/>
    <w:rsid w:val="00F17657"/>
    <w:rsid w:val="00F261F6"/>
    <w:rsid w:val="00F326E9"/>
    <w:rsid w:val="00F32756"/>
    <w:rsid w:val="00F33727"/>
    <w:rsid w:val="00F42BCF"/>
    <w:rsid w:val="00F44FC9"/>
    <w:rsid w:val="00F50FAA"/>
    <w:rsid w:val="00F53FAC"/>
    <w:rsid w:val="00F55D49"/>
    <w:rsid w:val="00F619A7"/>
    <w:rsid w:val="00F63588"/>
    <w:rsid w:val="00F63841"/>
    <w:rsid w:val="00F64E12"/>
    <w:rsid w:val="00F6560A"/>
    <w:rsid w:val="00F7076D"/>
    <w:rsid w:val="00F76A61"/>
    <w:rsid w:val="00F76AAF"/>
    <w:rsid w:val="00F8308D"/>
    <w:rsid w:val="00F836A3"/>
    <w:rsid w:val="00F93429"/>
    <w:rsid w:val="00F93EB1"/>
    <w:rsid w:val="00F970C7"/>
    <w:rsid w:val="00FA076C"/>
    <w:rsid w:val="00FA1DC6"/>
    <w:rsid w:val="00FC3F29"/>
    <w:rsid w:val="00FC52A5"/>
    <w:rsid w:val="00FC671F"/>
    <w:rsid w:val="00FD051E"/>
    <w:rsid w:val="00FD5497"/>
    <w:rsid w:val="00FE3018"/>
    <w:rsid w:val="00FE70C7"/>
    <w:rsid w:val="00FF04AC"/>
    <w:rsid w:val="00FF2CDB"/>
    <w:rsid w:val="00FF4E78"/>
    <w:rsid w:val="00FF6856"/>
    <w:rsid w:val="00FF7F3C"/>
    <w:rsid w:val="021B5B3F"/>
    <w:rsid w:val="03D10CF8"/>
    <w:rsid w:val="04CD5F6F"/>
    <w:rsid w:val="0A211FA7"/>
    <w:rsid w:val="10F62F91"/>
    <w:rsid w:val="175510B4"/>
    <w:rsid w:val="18706033"/>
    <w:rsid w:val="18C05B75"/>
    <w:rsid w:val="1976363D"/>
    <w:rsid w:val="1A8272D1"/>
    <w:rsid w:val="1B0276FA"/>
    <w:rsid w:val="1B826360"/>
    <w:rsid w:val="1D5D5A82"/>
    <w:rsid w:val="1DF47611"/>
    <w:rsid w:val="1F6A6B2C"/>
    <w:rsid w:val="20BB01C4"/>
    <w:rsid w:val="27063FE0"/>
    <w:rsid w:val="293349B1"/>
    <w:rsid w:val="2A880A79"/>
    <w:rsid w:val="2BB57021"/>
    <w:rsid w:val="30511186"/>
    <w:rsid w:val="34E24F29"/>
    <w:rsid w:val="35052FD8"/>
    <w:rsid w:val="3B6E5CB7"/>
    <w:rsid w:val="419B3536"/>
    <w:rsid w:val="42C2456B"/>
    <w:rsid w:val="44573CB0"/>
    <w:rsid w:val="459668EE"/>
    <w:rsid w:val="4A292851"/>
    <w:rsid w:val="4BA816E0"/>
    <w:rsid w:val="4CCB788F"/>
    <w:rsid w:val="50152409"/>
    <w:rsid w:val="514A7BFA"/>
    <w:rsid w:val="51D80B5C"/>
    <w:rsid w:val="556E1BA6"/>
    <w:rsid w:val="57771AA3"/>
    <w:rsid w:val="58B5286A"/>
    <w:rsid w:val="5B831406"/>
    <w:rsid w:val="5C6A3097"/>
    <w:rsid w:val="5E7A43CA"/>
    <w:rsid w:val="657A10DB"/>
    <w:rsid w:val="65E14778"/>
    <w:rsid w:val="669D5788"/>
    <w:rsid w:val="67FB3B11"/>
    <w:rsid w:val="6CF67D3C"/>
    <w:rsid w:val="721325A7"/>
    <w:rsid w:val="7EFE2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34"/>
    <w:unhideWhenUsed/>
    <w:qFormat/>
    <w:uiPriority w:val="0"/>
  </w:style>
  <w:style w:type="paragraph" w:styleId="3">
    <w:name w:val="Body Text"/>
    <w:basedOn w:val="1"/>
    <w:qFormat/>
    <w:uiPriority w:val="1"/>
    <w:rPr>
      <w:sz w:val="24"/>
      <w:szCs w:val="24"/>
    </w:rPr>
  </w:style>
  <w:style w:type="paragraph" w:styleId="4">
    <w:name w:val="Date"/>
    <w:basedOn w:val="1"/>
    <w:next w:val="1"/>
    <w:link w:val="36"/>
    <w:semiHidden/>
    <w:unhideWhenUsed/>
    <w:qFormat/>
    <w:uiPriority w:val="99"/>
    <w:pPr>
      <w:ind w:left="100" w:leftChars="2500"/>
    </w:pPr>
  </w:style>
  <w:style w:type="paragraph" w:styleId="5">
    <w:name w:val="Balloon Text"/>
    <w:basedOn w:val="1"/>
    <w:link w:val="28"/>
    <w:semiHidden/>
    <w:unhideWhenUsed/>
    <w:qFormat/>
    <w:uiPriority w:val="99"/>
    <w:rPr>
      <w:sz w:val="18"/>
      <w:szCs w:val="18"/>
    </w:rPr>
  </w:style>
  <w:style w:type="paragraph" w:styleId="6">
    <w:name w:val="footer"/>
    <w:basedOn w:val="1"/>
    <w:link w:val="27"/>
    <w:unhideWhenUsed/>
    <w:qFormat/>
    <w:uiPriority w:val="99"/>
    <w:pPr>
      <w:tabs>
        <w:tab w:val="center" w:pos="4153"/>
        <w:tab w:val="right" w:pos="8306"/>
      </w:tabs>
      <w:snapToGrid w:val="0"/>
    </w:pPr>
    <w:rPr>
      <w:sz w:val="18"/>
      <w:szCs w:val="18"/>
    </w:rPr>
  </w:style>
  <w:style w:type="paragraph" w:styleId="7">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35"/>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2">
    <w:name w:val="HTML Variable"/>
    <w:qFormat/>
    <w:uiPriority w:val="0"/>
    <w:rPr>
      <w:i/>
      <w:iCs/>
    </w:rPr>
  </w:style>
  <w:style w:type="character" w:styleId="13">
    <w:name w:val="Hyperlink"/>
    <w:basedOn w:val="11"/>
    <w:unhideWhenUsed/>
    <w:qFormat/>
    <w:uiPriority w:val="99"/>
    <w:rPr>
      <w:color w:val="0000FF" w:themeColor="hyperlink"/>
      <w:u w:val="single"/>
    </w:rPr>
  </w:style>
  <w:style w:type="character" w:styleId="14">
    <w:name w:val="annotation reference"/>
    <w:basedOn w:val="11"/>
    <w:semiHidden/>
    <w:unhideWhenUsed/>
    <w:qFormat/>
    <w:uiPriority w:val="99"/>
    <w:rPr>
      <w:sz w:val="21"/>
      <w:szCs w:val="21"/>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customStyle="1" w:styleId="16">
    <w:name w:val="Heading 1"/>
    <w:basedOn w:val="1"/>
    <w:qFormat/>
    <w:uiPriority w:val="1"/>
    <w:pPr>
      <w:spacing w:line="911" w:lineRule="exact"/>
      <w:ind w:left="2992"/>
      <w:outlineLvl w:val="1"/>
    </w:pPr>
    <w:rPr>
      <w:b/>
      <w:bCs/>
      <w:sz w:val="84"/>
      <w:szCs w:val="84"/>
    </w:rPr>
  </w:style>
  <w:style w:type="paragraph" w:customStyle="1" w:styleId="17">
    <w:name w:val="Heading 2"/>
    <w:basedOn w:val="1"/>
    <w:qFormat/>
    <w:uiPriority w:val="1"/>
    <w:pPr>
      <w:ind w:left="503" w:right="169"/>
      <w:jc w:val="center"/>
      <w:outlineLvl w:val="2"/>
    </w:pPr>
    <w:rPr>
      <w:rFonts w:ascii="黑体" w:hAnsi="黑体" w:eastAsia="黑体" w:cs="黑体"/>
      <w:b/>
      <w:bCs/>
      <w:sz w:val="72"/>
      <w:szCs w:val="72"/>
    </w:rPr>
  </w:style>
  <w:style w:type="paragraph" w:customStyle="1" w:styleId="18">
    <w:name w:val="Heading 3"/>
    <w:basedOn w:val="1"/>
    <w:qFormat/>
    <w:uiPriority w:val="1"/>
    <w:pPr>
      <w:ind w:left="542"/>
      <w:outlineLvl w:val="3"/>
    </w:pPr>
    <w:rPr>
      <w:rFonts w:ascii="黑体" w:hAnsi="黑体" w:eastAsia="黑体" w:cs="黑体"/>
      <w:b/>
      <w:bCs/>
      <w:sz w:val="52"/>
      <w:szCs w:val="52"/>
    </w:rPr>
  </w:style>
  <w:style w:type="paragraph" w:customStyle="1" w:styleId="19">
    <w:name w:val="Heading 4"/>
    <w:basedOn w:val="1"/>
    <w:qFormat/>
    <w:uiPriority w:val="1"/>
    <w:pPr>
      <w:ind w:left="501" w:right="169"/>
      <w:jc w:val="center"/>
      <w:outlineLvl w:val="4"/>
    </w:pPr>
    <w:rPr>
      <w:rFonts w:ascii="黑体" w:hAnsi="黑体" w:eastAsia="黑体" w:cs="黑体"/>
      <w:b/>
      <w:bCs/>
      <w:sz w:val="44"/>
      <w:szCs w:val="44"/>
    </w:rPr>
  </w:style>
  <w:style w:type="paragraph" w:customStyle="1" w:styleId="20">
    <w:name w:val="Heading 5"/>
    <w:basedOn w:val="1"/>
    <w:qFormat/>
    <w:uiPriority w:val="1"/>
    <w:pPr>
      <w:spacing w:line="441" w:lineRule="exact"/>
      <w:ind w:left="205"/>
      <w:outlineLvl w:val="5"/>
    </w:pPr>
    <w:rPr>
      <w:b/>
      <w:bCs/>
      <w:sz w:val="36"/>
      <w:szCs w:val="36"/>
    </w:rPr>
  </w:style>
  <w:style w:type="paragraph" w:customStyle="1" w:styleId="21">
    <w:name w:val="Heading 6"/>
    <w:basedOn w:val="1"/>
    <w:qFormat/>
    <w:uiPriority w:val="1"/>
    <w:pPr>
      <w:ind w:left="1500"/>
      <w:outlineLvl w:val="6"/>
    </w:pPr>
    <w:rPr>
      <w:b/>
      <w:bCs/>
      <w:sz w:val="32"/>
      <w:szCs w:val="32"/>
    </w:rPr>
  </w:style>
  <w:style w:type="paragraph" w:customStyle="1" w:styleId="22">
    <w:name w:val="Heading 7"/>
    <w:basedOn w:val="1"/>
    <w:qFormat/>
    <w:uiPriority w:val="1"/>
    <w:pPr>
      <w:spacing w:before="7"/>
      <w:ind w:left="1130"/>
      <w:outlineLvl w:val="7"/>
    </w:pPr>
    <w:rPr>
      <w:sz w:val="30"/>
      <w:szCs w:val="30"/>
    </w:rPr>
  </w:style>
  <w:style w:type="paragraph" w:customStyle="1" w:styleId="23">
    <w:name w:val="Heading 8"/>
    <w:basedOn w:val="1"/>
    <w:qFormat/>
    <w:uiPriority w:val="1"/>
    <w:pPr>
      <w:ind w:left="584"/>
      <w:outlineLvl w:val="8"/>
    </w:pPr>
    <w:rPr>
      <w:b/>
      <w:bCs/>
      <w:sz w:val="24"/>
      <w:szCs w:val="24"/>
    </w:rPr>
  </w:style>
  <w:style w:type="paragraph" w:styleId="24">
    <w:name w:val="List Paragraph"/>
    <w:basedOn w:val="1"/>
    <w:link w:val="32"/>
    <w:qFormat/>
    <w:uiPriority w:val="0"/>
    <w:pPr>
      <w:spacing w:before="135"/>
      <w:ind w:left="102" w:firstLine="566"/>
    </w:pPr>
  </w:style>
  <w:style w:type="paragraph" w:customStyle="1" w:styleId="25">
    <w:name w:val="Table Paragraph"/>
    <w:basedOn w:val="1"/>
    <w:qFormat/>
    <w:uiPriority w:val="1"/>
    <w:rPr>
      <w:rFonts w:ascii="宋体" w:hAnsi="宋体" w:eastAsia="宋体" w:cs="宋体"/>
    </w:rPr>
  </w:style>
  <w:style w:type="character" w:customStyle="1" w:styleId="26">
    <w:name w:val="页眉 Char"/>
    <w:basedOn w:val="11"/>
    <w:link w:val="7"/>
    <w:semiHidden/>
    <w:qFormat/>
    <w:uiPriority w:val="99"/>
    <w:rPr>
      <w:rFonts w:ascii="仿宋" w:hAnsi="仿宋" w:eastAsia="仿宋" w:cs="仿宋"/>
      <w:sz w:val="18"/>
      <w:szCs w:val="18"/>
    </w:rPr>
  </w:style>
  <w:style w:type="character" w:customStyle="1" w:styleId="27">
    <w:name w:val="页脚 Char"/>
    <w:basedOn w:val="11"/>
    <w:link w:val="6"/>
    <w:qFormat/>
    <w:uiPriority w:val="99"/>
    <w:rPr>
      <w:rFonts w:ascii="仿宋" w:hAnsi="仿宋" w:eastAsia="仿宋" w:cs="仿宋"/>
      <w:sz w:val="18"/>
      <w:szCs w:val="18"/>
    </w:rPr>
  </w:style>
  <w:style w:type="character" w:customStyle="1" w:styleId="28">
    <w:name w:val="批注框文本 Char"/>
    <w:basedOn w:val="11"/>
    <w:link w:val="5"/>
    <w:semiHidden/>
    <w:qFormat/>
    <w:uiPriority w:val="99"/>
    <w:rPr>
      <w:rFonts w:ascii="仿宋" w:hAnsi="仿宋" w:eastAsia="仿宋" w:cs="仿宋"/>
      <w:sz w:val="18"/>
      <w:szCs w:val="18"/>
    </w:rPr>
  </w:style>
  <w:style w:type="character" w:customStyle="1" w:styleId="29">
    <w:name w:val="bord3"/>
    <w:basedOn w:val="11"/>
    <w:qFormat/>
    <w:uiPriority w:val="99"/>
  </w:style>
  <w:style w:type="paragraph" w:customStyle="1" w:styleId="30">
    <w:name w:val="p0"/>
    <w:basedOn w:val="1"/>
    <w:qFormat/>
    <w:uiPriority w:val="0"/>
    <w:pPr>
      <w:widowControl/>
      <w:autoSpaceDE/>
      <w:autoSpaceDN/>
      <w:jc w:val="both"/>
    </w:pPr>
    <w:rPr>
      <w:rFonts w:ascii="Times New Roman" w:hAnsi="Times New Roman" w:eastAsia="宋体" w:cs="Times New Roman"/>
      <w:sz w:val="21"/>
      <w:szCs w:val="21"/>
      <w:lang w:eastAsia="zh-CN"/>
    </w:rPr>
  </w:style>
  <w:style w:type="character" w:customStyle="1" w:styleId="31">
    <w:name w:val="页脚 Char1"/>
    <w:qFormat/>
    <w:uiPriority w:val="99"/>
    <w:rPr>
      <w:rFonts w:ascii="宋体" w:eastAsia="宋体"/>
      <w:sz w:val="18"/>
      <w:lang w:val="en-US" w:eastAsia="zh-CN" w:bidi="ar-SA"/>
    </w:rPr>
  </w:style>
  <w:style w:type="character" w:customStyle="1" w:styleId="32">
    <w:name w:val="列出段落 Char"/>
    <w:link w:val="24"/>
    <w:qFormat/>
    <w:uiPriority w:val="0"/>
    <w:rPr>
      <w:rFonts w:ascii="仿宋" w:hAnsi="仿宋" w:eastAsia="仿宋" w:cs="仿宋"/>
      <w:sz w:val="22"/>
      <w:szCs w:val="22"/>
      <w:lang w:eastAsia="en-US"/>
    </w:rPr>
  </w:style>
  <w:style w:type="paragraph" w:customStyle="1" w:styleId="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eastAsia="宋体" w:cs="Times New Roman"/>
      <w:sz w:val="20"/>
      <w:szCs w:val="20"/>
      <w:lang w:eastAsia="zh-CN"/>
    </w:rPr>
  </w:style>
  <w:style w:type="character" w:customStyle="1" w:styleId="34">
    <w:name w:val="批注文字 Char"/>
    <w:basedOn w:val="11"/>
    <w:link w:val="2"/>
    <w:qFormat/>
    <w:uiPriority w:val="0"/>
    <w:rPr>
      <w:rFonts w:ascii="仿宋" w:hAnsi="仿宋" w:eastAsia="仿宋" w:cs="仿宋"/>
      <w:sz w:val="22"/>
      <w:szCs w:val="22"/>
      <w:lang w:eastAsia="en-US"/>
    </w:rPr>
  </w:style>
  <w:style w:type="character" w:customStyle="1" w:styleId="35">
    <w:name w:val="批注主题 Char"/>
    <w:basedOn w:val="34"/>
    <w:link w:val="8"/>
    <w:semiHidden/>
    <w:qFormat/>
    <w:uiPriority w:val="99"/>
    <w:rPr>
      <w:b/>
      <w:bCs/>
    </w:rPr>
  </w:style>
  <w:style w:type="character" w:customStyle="1" w:styleId="36">
    <w:name w:val="日期 Char"/>
    <w:basedOn w:val="11"/>
    <w:link w:val="4"/>
    <w:semiHidden/>
    <w:qFormat/>
    <w:uiPriority w:val="99"/>
    <w:rPr>
      <w:rFonts w:ascii="仿宋" w:hAnsi="仿宋" w:eastAsia="仿宋" w:cs="仿宋"/>
      <w:sz w:val="22"/>
      <w:szCs w:val="22"/>
      <w:lang w:eastAsia="en-US"/>
    </w:rPr>
  </w:style>
  <w:style w:type="paragraph" w:customStyle="1" w:styleId="37">
    <w:name w:val="正文缩进1"/>
    <w:basedOn w:val="1"/>
    <w:qFormat/>
    <w:uiPriority w:val="0"/>
    <w:pPr>
      <w:autoSpaceDE/>
      <w:autoSpaceDN/>
      <w:ind w:firstLine="420"/>
      <w:jc w:val="both"/>
    </w:pPr>
    <w:rPr>
      <w:rFonts w:ascii="W--GB1-0 (Arabic)" w:hAnsi="W--GB1-0 (Arabic)" w:eastAsia="宋体" w:cs="Times New Roman"/>
      <w:kern w:val="2"/>
      <w:sz w:val="21"/>
      <w:lang w:eastAsia="zh-CN"/>
    </w:rPr>
  </w:style>
  <w:style w:type="paragraph" w:customStyle="1" w:styleId="38">
    <w:name w:val="索引 11"/>
    <w:basedOn w:val="1"/>
    <w:next w:val="1"/>
    <w:qFormat/>
    <w:uiPriority w:val="0"/>
    <w:pPr>
      <w:tabs>
        <w:tab w:val="left" w:pos="7740"/>
      </w:tabs>
      <w:autoSpaceDE/>
      <w:autoSpaceDN/>
      <w:jc w:val="center"/>
    </w:pPr>
    <w:rPr>
      <w:rFonts w:cs="Times New Roman"/>
      <w:b/>
      <w:kern w:val="2"/>
      <w:sz w:val="28"/>
      <w:szCs w:val="28"/>
      <w:lang w:eastAsia="zh-CN"/>
    </w:rPr>
  </w:style>
  <w:style w:type="paragraph" w:customStyle="1" w:styleId="39">
    <w:name w:val="正文(首行缩进)"/>
    <w:basedOn w:val="1"/>
    <w:next w:val="1"/>
    <w:qFormat/>
    <w:uiPriority w:val="0"/>
    <w:pPr>
      <w:autoSpaceDE/>
      <w:autoSpaceDN/>
      <w:spacing w:before="10" w:line="360" w:lineRule="auto"/>
      <w:ind w:firstLine="482"/>
      <w:jc w:val="both"/>
    </w:pPr>
    <w:rPr>
      <w:rFonts w:ascii="Times New Roman" w:hAnsi="Times New Roman" w:eastAsia="宋体" w:cs="Times New Roman"/>
      <w:kern w:val="2"/>
      <w:sz w:val="21"/>
      <w:szCs w:val="21"/>
      <w:lang w:eastAsia="zh-CN"/>
    </w:rPr>
  </w:style>
  <w:style w:type="paragraph" w:customStyle="1" w:styleId="40">
    <w:name w:val="Revision"/>
    <w:hidden/>
    <w:unhideWhenUsed/>
    <w:qFormat/>
    <w:uiPriority w:val="99"/>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2"/>
    <customShpInfo spid="_x0000_s1065"/>
    <customShpInfo spid="_x0000_s1066"/>
    <customShpInfo spid="_x0000_s2060"/>
    <customShpInfo spid="_x0000_s2096"/>
    <customShpInfo spid="_x0000_s2095"/>
    <customShpInfo spid="_x0000_s2099"/>
    <customShpInfo spid="_x0000_s2098"/>
    <customShpInfo spid="_x0000_s2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2DE6B-5B35-4461-98BD-BE3C5A3CD1B6}">
  <ds:schemaRefs/>
</ds:datastoreItem>
</file>

<file path=docProps/app.xml><?xml version="1.0" encoding="utf-8"?>
<Properties xmlns="http://schemas.openxmlformats.org/officeDocument/2006/extended-properties" xmlns:vt="http://schemas.openxmlformats.org/officeDocument/2006/docPropsVTypes">
  <Template>Normal</Template>
  <Pages>76</Pages>
  <Words>4794</Words>
  <Characters>27330</Characters>
  <Lines>227</Lines>
  <Paragraphs>64</Paragraphs>
  <TotalTime>80</TotalTime>
  <ScaleCrop>false</ScaleCrop>
  <LinksUpToDate>false</LinksUpToDate>
  <CharactersWithSpaces>32060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2018-06-01T15:48:00Z</dcterms:created>
  <dc:creator>YLQ</dc:creator>
  <cp:lastModifiedBy>向日葵</cp:lastModifiedBy>
  <dcterms:modified xsi:type="dcterms:W3CDTF">2019-03-26T08:13:24Z</dcterms:modified>
  <cp:revision>518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福昕软件开发股份有限公司</vt:lpwstr>
  </property>
  <property fmtid="{D5CDD505-2E9C-101B-9397-08002B2CF9AE}" pid="4" name="LastSaved">
    <vt:filetime>2018-06-01T00:00:00Z</vt:filetime>
  </property>
  <property fmtid="{D5CDD505-2E9C-101B-9397-08002B2CF9AE}" pid="5" name="KSOProductBuildVer">
    <vt:lpwstr>2052-11.1.0.8527</vt:lpwstr>
  </property>
</Properties>
</file>