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简要采购需求</w:t>
      </w:r>
    </w:p>
    <w:tbl>
      <w:tblPr>
        <w:tblStyle w:val="3"/>
        <w:tblW w:w="90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3903"/>
        <w:gridCol w:w="831"/>
        <w:gridCol w:w="704"/>
        <w:gridCol w:w="1950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包号</w:t>
            </w:r>
          </w:p>
        </w:tc>
        <w:tc>
          <w:tcPr>
            <w:tcW w:w="39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服务内容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数量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单位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预算金额（万元）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D包</w:t>
            </w:r>
          </w:p>
        </w:tc>
        <w:tc>
          <w:tcPr>
            <w:tcW w:w="39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病媒生物防制（乡镇2）</w:t>
            </w:r>
          </w:p>
        </w:tc>
        <w:tc>
          <w:tcPr>
            <w:tcW w:w="83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70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项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58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</w:tr>
    </w:tbl>
    <w:p>
      <w:pPr>
        <w:spacing w:line="440" w:lineRule="exac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服务区域</w:t>
      </w:r>
    </w:p>
    <w:p>
      <w:pPr>
        <w:widowControl/>
        <w:adjustRightInd w:val="0"/>
        <w:snapToGrid w:val="0"/>
        <w:spacing w:line="440" w:lineRule="exact"/>
        <w:ind w:firstLine="480" w:firstLineChars="200"/>
        <w:jc w:val="left"/>
        <w:rPr>
          <w:rFonts w:hint="eastAsia"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D</w:t>
      </w:r>
      <w:r>
        <w:rPr>
          <w:rFonts w:hint="eastAsia" w:ascii="宋体" w:hAnsi="宋体" w:cs="宋体"/>
          <w:color w:val="000000"/>
          <w:sz w:val="24"/>
        </w:rPr>
        <w:t>包：病媒生物防制（乡镇2）包括：毛道乡、畅好乡和畅好居（含海南省农垦实验中学）</w:t>
      </w:r>
    </w:p>
    <w:p>
      <w:pPr>
        <w:jc w:val="center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F237E"/>
    <w:rsid w:val="4AA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spacing w:before="60" w:beforeLines="0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2019-03-27T09:48:00Z</dcterms:created>
  <dc:creator>木易木又</dc:creator>
  <cp:lastModifiedBy>木易木又</cp:lastModifiedBy>
  <dcterms:modified xsi:type="dcterms:W3CDTF">2019-03-27T09:49:04Z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