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jc w:val="center"/>
        <w:rPr>
          <w:rFonts w:hAnsi="宋体"/>
          <w:b/>
          <w:sz w:val="48"/>
          <w:szCs w:val="48"/>
        </w:rPr>
      </w:pPr>
      <w:bookmarkStart w:id="0" w:name="_Toc495679391"/>
      <w:bookmarkStart w:id="1" w:name="_Toc6307"/>
      <w:bookmarkStart w:id="2" w:name="_Toc22584_WPSOffice_Level1"/>
      <w:r>
        <w:rPr>
          <w:rFonts w:hint="eastAsia" w:hAnsi="宋体"/>
          <w:b/>
          <w:sz w:val="48"/>
          <w:szCs w:val="48"/>
        </w:rPr>
        <w:t>文昌</w:t>
      </w:r>
      <w:r>
        <w:rPr>
          <w:rFonts w:hint="eastAsia" w:hAnsi="宋体"/>
          <w:b/>
          <w:sz w:val="48"/>
          <w:szCs w:val="48"/>
          <w:lang w:eastAsia="zh-CN"/>
        </w:rPr>
        <w:t>学校</w:t>
      </w:r>
      <w:r>
        <w:rPr>
          <w:rFonts w:hint="eastAsia" w:hAnsi="宋体"/>
          <w:b/>
          <w:sz w:val="48"/>
          <w:szCs w:val="48"/>
        </w:rPr>
        <w:t>劳务派遣项目</w:t>
      </w:r>
    </w:p>
    <w:p>
      <w:pPr>
        <w:ind w:left="420"/>
        <w:rPr>
          <w:rFonts w:hAnsi="宋体"/>
          <w:b/>
          <w:sz w:val="52"/>
          <w:szCs w:val="52"/>
        </w:rPr>
      </w:pPr>
    </w:p>
    <w:p>
      <w:pPr>
        <w:widowControl/>
        <w:autoSpaceDE w:val="0"/>
        <w:autoSpaceDN w:val="0"/>
        <w:textAlignment w:val="bottom"/>
        <w:rPr>
          <w:rFonts w:hAnsi="宋体"/>
          <w:b/>
          <w:sz w:val="32"/>
        </w:rPr>
      </w:pPr>
    </w:p>
    <w:p>
      <w:pPr>
        <w:widowControl/>
        <w:autoSpaceDE w:val="0"/>
        <w:autoSpaceDN w:val="0"/>
        <w:jc w:val="center"/>
        <w:textAlignment w:val="bottom"/>
        <w:rPr>
          <w:rFonts w:hAnsi="宋体"/>
          <w:b/>
          <w:sz w:val="32"/>
        </w:rPr>
      </w:pPr>
    </w:p>
    <w:p>
      <w:pPr>
        <w:widowControl/>
        <w:autoSpaceDE w:val="0"/>
        <w:autoSpaceDN w:val="0"/>
        <w:textAlignment w:val="bottom"/>
        <w:rPr>
          <w:rFonts w:hAnsi="宋体"/>
          <w:b/>
          <w:sz w:val="32"/>
        </w:rPr>
      </w:pPr>
    </w:p>
    <w:p>
      <w:pPr>
        <w:widowControl/>
        <w:autoSpaceDE w:val="0"/>
        <w:autoSpaceDN w:val="0"/>
        <w:jc w:val="center"/>
        <w:textAlignment w:val="bottom"/>
        <w:rPr>
          <w:rFonts w:hAnsi="宋体"/>
          <w:b/>
          <w:sz w:val="32"/>
        </w:rPr>
      </w:pPr>
      <w:r>
        <w:rPr>
          <w:rFonts w:hAnsi="宋体"/>
          <w:b/>
          <w:sz w:val="32"/>
        </w:rPr>
        <w:t xml:space="preserve">                                                                                                                                                                                                                                                                                                                                                                                                                                                                                                                     </w:t>
      </w:r>
    </w:p>
    <w:p>
      <w:pPr>
        <w:widowControl/>
        <w:autoSpaceDE w:val="0"/>
        <w:autoSpaceDN w:val="0"/>
        <w:jc w:val="center"/>
        <w:textAlignment w:val="bottom"/>
        <w:rPr>
          <w:rFonts w:hAnsi="宋体"/>
          <w:b/>
          <w:sz w:val="32"/>
        </w:rPr>
      </w:pPr>
    </w:p>
    <w:p>
      <w:pPr>
        <w:widowControl/>
        <w:autoSpaceDE w:val="0"/>
        <w:autoSpaceDN w:val="0"/>
        <w:spacing w:afterLines="50"/>
        <w:jc w:val="center"/>
        <w:textAlignment w:val="bottom"/>
        <w:rPr>
          <w:rFonts w:hAnsi="宋体"/>
          <w:b/>
          <w:sz w:val="84"/>
          <w:szCs w:val="84"/>
        </w:rPr>
      </w:pPr>
      <w:r>
        <w:rPr>
          <w:rFonts w:hint="eastAsia" w:hAnsi="宋体"/>
          <w:b/>
          <w:sz w:val="84"/>
          <w:szCs w:val="84"/>
        </w:rPr>
        <w:t>竞争性磋商文件</w:t>
      </w:r>
    </w:p>
    <w:p>
      <w:pPr>
        <w:widowControl/>
        <w:autoSpaceDE w:val="0"/>
        <w:autoSpaceDN w:val="0"/>
        <w:spacing w:afterLines="50"/>
        <w:jc w:val="center"/>
        <w:textAlignment w:val="bottom"/>
        <w:rPr>
          <w:rFonts w:hAnsi="宋体"/>
          <w:b/>
          <w:sz w:val="24"/>
        </w:rPr>
      </w:pPr>
    </w:p>
    <w:p>
      <w:pPr>
        <w:widowControl/>
        <w:autoSpaceDE w:val="0"/>
        <w:autoSpaceDN w:val="0"/>
        <w:spacing w:afterLines="50"/>
        <w:jc w:val="center"/>
        <w:textAlignment w:val="bottom"/>
        <w:rPr>
          <w:rFonts w:hAnsi="宋体"/>
          <w:b/>
          <w:sz w:val="24"/>
        </w:rPr>
      </w:pPr>
    </w:p>
    <w:p>
      <w:pPr>
        <w:widowControl/>
        <w:autoSpaceDE w:val="0"/>
        <w:autoSpaceDN w:val="0"/>
        <w:spacing w:afterLines="50"/>
        <w:jc w:val="center"/>
        <w:textAlignment w:val="bottom"/>
        <w:rPr>
          <w:rFonts w:hAnsi="宋体"/>
          <w:b/>
          <w:sz w:val="24"/>
        </w:rPr>
      </w:pPr>
    </w:p>
    <w:p>
      <w:pPr>
        <w:widowControl/>
        <w:autoSpaceDE w:val="0"/>
        <w:autoSpaceDN w:val="0"/>
        <w:spacing w:afterLines="50"/>
        <w:jc w:val="center"/>
        <w:textAlignment w:val="bottom"/>
        <w:rPr>
          <w:rFonts w:hAnsi="宋体"/>
          <w:b/>
          <w:sz w:val="24"/>
        </w:rPr>
      </w:pPr>
    </w:p>
    <w:p>
      <w:pPr>
        <w:widowControl/>
        <w:autoSpaceDE w:val="0"/>
        <w:autoSpaceDN w:val="0"/>
        <w:spacing w:afterLines="50"/>
        <w:jc w:val="center"/>
        <w:textAlignment w:val="bottom"/>
        <w:rPr>
          <w:rFonts w:hAnsi="宋体"/>
          <w:b/>
          <w:sz w:val="24"/>
        </w:rPr>
      </w:pPr>
    </w:p>
    <w:p>
      <w:pPr>
        <w:widowControl/>
        <w:autoSpaceDE w:val="0"/>
        <w:autoSpaceDN w:val="0"/>
        <w:spacing w:afterLines="50"/>
        <w:jc w:val="center"/>
        <w:textAlignment w:val="bottom"/>
        <w:rPr>
          <w:rFonts w:hAnsi="宋体"/>
          <w:b/>
          <w:sz w:val="24"/>
        </w:rPr>
      </w:pPr>
    </w:p>
    <w:p>
      <w:pPr>
        <w:widowControl/>
        <w:autoSpaceDE w:val="0"/>
        <w:autoSpaceDN w:val="0"/>
        <w:spacing w:afterLines="50"/>
        <w:jc w:val="center"/>
        <w:textAlignment w:val="bottom"/>
        <w:rPr>
          <w:rFonts w:hAnsi="宋体"/>
          <w:b/>
          <w:sz w:val="24"/>
        </w:rPr>
      </w:pPr>
    </w:p>
    <w:p>
      <w:pPr>
        <w:widowControl/>
        <w:autoSpaceDE w:val="0"/>
        <w:autoSpaceDN w:val="0"/>
        <w:spacing w:afterLines="50"/>
        <w:jc w:val="center"/>
        <w:textAlignment w:val="bottom"/>
        <w:rPr>
          <w:rFonts w:hAnsi="宋体"/>
          <w:b/>
          <w:sz w:val="24"/>
        </w:rPr>
      </w:pPr>
    </w:p>
    <w:p>
      <w:pPr>
        <w:widowControl/>
        <w:autoSpaceDE w:val="0"/>
        <w:autoSpaceDN w:val="0"/>
        <w:spacing w:afterLines="50" w:line="360" w:lineRule="auto"/>
        <w:textAlignment w:val="bottom"/>
        <w:rPr>
          <w:rFonts w:hint="eastAsia" w:hAnsi="宋体" w:eastAsia="宋体"/>
          <w:b/>
          <w:sz w:val="36"/>
          <w:szCs w:val="36"/>
          <w:lang w:val="en-US" w:eastAsia="zh-CN"/>
        </w:rPr>
      </w:pPr>
      <w:r>
        <w:rPr>
          <w:rFonts w:hint="eastAsia" w:hAnsi="宋体"/>
          <w:b/>
          <w:sz w:val="24"/>
        </w:rPr>
        <w:t xml:space="preserve">         </w:t>
      </w:r>
      <w:r>
        <w:rPr>
          <w:rFonts w:hint="eastAsia" w:hAnsi="宋体"/>
          <w:b/>
          <w:sz w:val="36"/>
          <w:szCs w:val="36"/>
        </w:rPr>
        <w:t>项目编号：HNXY-CG-18-02</w:t>
      </w:r>
      <w:r>
        <w:rPr>
          <w:rFonts w:hint="eastAsia" w:hAnsi="宋体"/>
          <w:b/>
          <w:sz w:val="36"/>
          <w:szCs w:val="36"/>
          <w:lang w:val="en-US" w:eastAsia="zh-CN"/>
        </w:rPr>
        <w:t>2</w:t>
      </w:r>
    </w:p>
    <w:p>
      <w:pPr>
        <w:widowControl/>
        <w:autoSpaceDE w:val="0"/>
        <w:autoSpaceDN w:val="0"/>
        <w:spacing w:line="360" w:lineRule="auto"/>
        <w:ind w:left="2331" w:hanging="2331" w:hangingChars="645"/>
        <w:textAlignment w:val="bottom"/>
        <w:rPr>
          <w:rFonts w:hint="eastAsia" w:hAnsi="宋体" w:eastAsia="宋体"/>
          <w:b/>
          <w:sz w:val="36"/>
          <w:szCs w:val="36"/>
          <w:lang w:eastAsia="zh-CN"/>
        </w:rPr>
      </w:pPr>
      <w:r>
        <w:rPr>
          <w:rFonts w:hAnsi="宋体"/>
          <w:b/>
          <w:sz w:val="36"/>
          <w:szCs w:val="36"/>
        </w:rPr>
        <w:t xml:space="preserve">      </w:t>
      </w:r>
      <w:r>
        <w:rPr>
          <w:rFonts w:hint="eastAsia" w:hAnsi="宋体"/>
          <w:b/>
          <w:sz w:val="36"/>
          <w:szCs w:val="36"/>
        </w:rPr>
        <w:t>采购单位：文昌</w:t>
      </w:r>
      <w:r>
        <w:rPr>
          <w:rFonts w:hint="eastAsia" w:hAnsi="宋体"/>
          <w:b/>
          <w:sz w:val="36"/>
          <w:szCs w:val="36"/>
          <w:lang w:eastAsia="zh-CN"/>
        </w:rPr>
        <w:t>学校</w:t>
      </w:r>
    </w:p>
    <w:p>
      <w:pPr>
        <w:widowControl/>
        <w:autoSpaceDE w:val="0"/>
        <w:autoSpaceDN w:val="0"/>
        <w:spacing w:line="360" w:lineRule="auto"/>
        <w:textAlignment w:val="bottom"/>
        <w:rPr>
          <w:rFonts w:hAnsi="宋体"/>
          <w:b/>
          <w:sz w:val="36"/>
          <w:szCs w:val="36"/>
        </w:rPr>
      </w:pPr>
      <w:r>
        <w:rPr>
          <w:rFonts w:hAnsi="宋体"/>
          <w:b/>
          <w:sz w:val="36"/>
          <w:szCs w:val="36"/>
        </w:rPr>
        <w:t xml:space="preserve">      </w:t>
      </w:r>
      <w:r>
        <w:rPr>
          <w:rFonts w:hint="eastAsia" w:hAnsi="宋体"/>
          <w:b/>
          <w:sz w:val="36"/>
          <w:szCs w:val="36"/>
        </w:rPr>
        <w:t>代理机构：海南咸益工程管理有限公司</w:t>
      </w:r>
    </w:p>
    <w:p>
      <w:pPr>
        <w:widowControl/>
        <w:autoSpaceDE w:val="0"/>
        <w:autoSpaceDN w:val="0"/>
        <w:spacing w:line="360" w:lineRule="auto"/>
        <w:jc w:val="center"/>
        <w:textAlignment w:val="bottom"/>
        <w:rPr>
          <w:rFonts w:hAnsi="宋体"/>
          <w:b/>
          <w:spacing w:val="27"/>
          <w:sz w:val="36"/>
          <w:szCs w:val="36"/>
        </w:rPr>
      </w:pPr>
    </w:p>
    <w:p>
      <w:pPr>
        <w:widowControl/>
        <w:autoSpaceDE w:val="0"/>
        <w:autoSpaceDN w:val="0"/>
        <w:spacing w:line="360" w:lineRule="auto"/>
        <w:jc w:val="center"/>
        <w:textAlignment w:val="bottom"/>
        <w:rPr>
          <w:rFonts w:hAnsi="宋体"/>
          <w:b/>
          <w:spacing w:val="27"/>
          <w:sz w:val="36"/>
          <w:szCs w:val="36"/>
        </w:rPr>
      </w:pPr>
    </w:p>
    <w:p>
      <w:pPr>
        <w:widowControl/>
        <w:autoSpaceDE w:val="0"/>
        <w:autoSpaceDN w:val="0"/>
        <w:spacing w:line="360" w:lineRule="auto"/>
        <w:jc w:val="center"/>
        <w:textAlignment w:val="bottom"/>
        <w:rPr>
          <w:rFonts w:hAnsi="宋体"/>
          <w:b/>
          <w:spacing w:val="27"/>
          <w:sz w:val="36"/>
          <w:szCs w:val="36"/>
        </w:rPr>
      </w:pPr>
      <w:r>
        <w:rPr>
          <w:rFonts w:hint="eastAsia" w:hAnsi="宋体"/>
          <w:b/>
          <w:spacing w:val="27"/>
          <w:sz w:val="36"/>
          <w:szCs w:val="36"/>
        </w:rPr>
        <w:t>2018年12月</w:t>
      </w:r>
    </w:p>
    <w:p>
      <w:pPr>
        <w:pStyle w:val="13"/>
        <w:spacing w:before="100" w:after="100" w:line="360" w:lineRule="auto"/>
        <w:jc w:val="center"/>
        <w:rPr>
          <w:rFonts w:ascii="宋体" w:hAnsi="宋体" w:cs="宋体"/>
          <w:caps w:val="0"/>
          <w:sz w:val="28"/>
          <w:szCs w:val="28"/>
        </w:rPr>
      </w:pPr>
      <w:r>
        <w:rPr>
          <w:rFonts w:hint="eastAsia" w:ascii="宋体" w:hAnsi="宋体" w:cs="宋体"/>
          <w:caps w:val="0"/>
          <w:sz w:val="28"/>
          <w:szCs w:val="28"/>
        </w:rPr>
        <w:t>目   录</w:t>
      </w:r>
    </w:p>
    <w:p>
      <w:pPr>
        <w:pStyle w:val="40"/>
        <w:tabs>
          <w:tab w:val="right" w:leader="dot" w:pos="8403"/>
        </w:tabs>
        <w:rPr>
          <w:sz w:val="28"/>
          <w:szCs w:val="28"/>
        </w:rPr>
      </w:pPr>
      <w:bookmarkStart w:id="3" w:name="_Toc26531_WPSOffice_Type1"/>
      <w:r>
        <w:rPr>
          <w:sz w:val="28"/>
          <w:szCs w:val="28"/>
        </w:rPr>
        <w:fldChar w:fldCharType="begin"/>
      </w:r>
      <w:r>
        <w:rPr>
          <w:sz w:val="28"/>
          <w:szCs w:val="28"/>
        </w:rPr>
        <w:instrText xml:space="preserve"> HYPERLINK \l _Toc23112_WPSOffice_Level1 </w:instrText>
      </w:r>
      <w:r>
        <w:rPr>
          <w:sz w:val="28"/>
          <w:szCs w:val="28"/>
        </w:rPr>
        <w:fldChar w:fldCharType="separate"/>
      </w:r>
      <w:r>
        <w:rPr>
          <w:rFonts w:hint="eastAsia" w:ascii="宋体" w:hAnsi="宋体" w:cs="宋体"/>
          <w:sz w:val="28"/>
          <w:szCs w:val="28"/>
        </w:rPr>
        <w:t>第一部分  磋商公告</w:t>
      </w:r>
      <w:r>
        <w:rPr>
          <w:sz w:val="28"/>
          <w:szCs w:val="28"/>
        </w:rPr>
        <w:tab/>
      </w:r>
      <w:r>
        <w:rPr>
          <w:rFonts w:hint="eastAsia"/>
          <w:sz w:val="28"/>
          <w:szCs w:val="28"/>
        </w:rPr>
        <w:t>3</w:t>
      </w:r>
      <w:r>
        <w:rPr>
          <w:sz w:val="28"/>
          <w:szCs w:val="28"/>
        </w:rPr>
        <w:fldChar w:fldCharType="end"/>
      </w:r>
    </w:p>
    <w:p>
      <w:pPr>
        <w:pStyle w:val="40"/>
        <w:tabs>
          <w:tab w:val="right" w:leader="dot" w:pos="8403"/>
        </w:tabs>
        <w:rPr>
          <w:sz w:val="28"/>
          <w:szCs w:val="28"/>
        </w:rPr>
      </w:pPr>
      <w:r>
        <w:fldChar w:fldCharType="begin"/>
      </w:r>
      <w:r>
        <w:instrText xml:space="preserve"> HYPERLINK \l "_Toc22584_WPSOffice_Level1" </w:instrText>
      </w:r>
      <w:r>
        <w:fldChar w:fldCharType="separate"/>
      </w:r>
      <w:r>
        <w:rPr>
          <w:rFonts w:hint="eastAsia" w:ascii="宋体" w:hAnsi="宋体" w:cs="宋体"/>
          <w:sz w:val="28"/>
          <w:szCs w:val="28"/>
        </w:rPr>
        <w:t>第二部分  供应商须知</w:t>
      </w:r>
      <w:r>
        <w:rPr>
          <w:sz w:val="28"/>
          <w:szCs w:val="28"/>
        </w:rPr>
        <w:tab/>
      </w:r>
      <w:r>
        <w:rPr>
          <w:rFonts w:hint="eastAsia"/>
          <w:sz w:val="28"/>
          <w:szCs w:val="28"/>
        </w:rPr>
        <w:t>5</w:t>
      </w:r>
      <w:r>
        <w:rPr>
          <w:rFonts w:hint="eastAsia"/>
          <w:sz w:val="28"/>
          <w:szCs w:val="28"/>
        </w:rPr>
        <w:fldChar w:fldCharType="end"/>
      </w:r>
    </w:p>
    <w:p>
      <w:pPr>
        <w:pStyle w:val="40"/>
        <w:tabs>
          <w:tab w:val="right" w:leader="dot" w:pos="8403"/>
        </w:tabs>
        <w:rPr>
          <w:sz w:val="28"/>
          <w:szCs w:val="28"/>
        </w:rPr>
      </w:pPr>
      <w:r>
        <w:fldChar w:fldCharType="begin"/>
      </w:r>
      <w:r>
        <w:instrText xml:space="preserve"> HYPERLINK \l "_Toc15086_WPSOffice_Level1" </w:instrText>
      </w:r>
      <w:r>
        <w:fldChar w:fldCharType="separate"/>
      </w:r>
      <w:r>
        <w:rPr>
          <w:rFonts w:hint="eastAsia" w:ascii="宋体" w:hAnsi="宋体" w:cs="宋体"/>
          <w:sz w:val="28"/>
          <w:szCs w:val="28"/>
        </w:rPr>
        <w:t>第三部分  项目要求</w:t>
      </w:r>
      <w:r>
        <w:rPr>
          <w:sz w:val="28"/>
          <w:szCs w:val="28"/>
        </w:rPr>
        <w:tab/>
      </w:r>
      <w:r>
        <w:rPr>
          <w:rFonts w:hint="eastAsia"/>
          <w:sz w:val="28"/>
          <w:szCs w:val="28"/>
        </w:rPr>
        <w:t>1</w:t>
      </w:r>
      <w:r>
        <w:rPr>
          <w:rFonts w:hint="eastAsia"/>
          <w:sz w:val="28"/>
          <w:szCs w:val="28"/>
        </w:rPr>
        <w:fldChar w:fldCharType="end"/>
      </w:r>
      <w:r>
        <w:rPr>
          <w:rFonts w:hint="eastAsia"/>
          <w:sz w:val="28"/>
          <w:szCs w:val="28"/>
        </w:rPr>
        <w:t>6</w:t>
      </w:r>
    </w:p>
    <w:p>
      <w:pPr>
        <w:pStyle w:val="40"/>
        <w:tabs>
          <w:tab w:val="right" w:leader="dot" w:pos="8403"/>
        </w:tabs>
        <w:rPr>
          <w:sz w:val="28"/>
          <w:szCs w:val="28"/>
        </w:rPr>
      </w:pPr>
      <w:r>
        <w:fldChar w:fldCharType="begin"/>
      </w:r>
      <w:r>
        <w:instrText xml:space="preserve"> HYPERLINK \l "_Toc104_WPSOffice_Level1" </w:instrText>
      </w:r>
      <w:r>
        <w:fldChar w:fldCharType="separate"/>
      </w:r>
      <w:r>
        <w:rPr>
          <w:rFonts w:hint="eastAsia" w:ascii="宋体" w:hAnsi="宋体" w:cs="宋体"/>
          <w:sz w:val="28"/>
          <w:szCs w:val="28"/>
        </w:rPr>
        <w:t>第四部分  合同协议书</w:t>
      </w:r>
      <w:r>
        <w:rPr>
          <w:sz w:val="28"/>
          <w:szCs w:val="28"/>
        </w:rPr>
        <w:tab/>
      </w:r>
      <w:r>
        <w:rPr>
          <w:rFonts w:hint="eastAsia"/>
          <w:sz w:val="28"/>
          <w:szCs w:val="28"/>
        </w:rPr>
        <w:t>1</w:t>
      </w:r>
      <w:r>
        <w:rPr>
          <w:rFonts w:hint="eastAsia"/>
          <w:sz w:val="28"/>
          <w:szCs w:val="28"/>
        </w:rPr>
        <w:fldChar w:fldCharType="end"/>
      </w:r>
      <w:r>
        <w:rPr>
          <w:rFonts w:hint="eastAsia"/>
          <w:sz w:val="28"/>
          <w:szCs w:val="28"/>
        </w:rPr>
        <w:t>8</w:t>
      </w:r>
    </w:p>
    <w:p>
      <w:pPr>
        <w:pStyle w:val="40"/>
        <w:tabs>
          <w:tab w:val="right" w:leader="dot" w:pos="8403"/>
        </w:tabs>
        <w:rPr>
          <w:sz w:val="28"/>
          <w:szCs w:val="28"/>
        </w:rPr>
      </w:pPr>
      <w:r>
        <w:fldChar w:fldCharType="begin"/>
      </w:r>
      <w:r>
        <w:instrText xml:space="preserve"> HYPERLINK \l "_Toc6616_WPSOffice_Level1" </w:instrText>
      </w:r>
      <w:r>
        <w:fldChar w:fldCharType="separate"/>
      </w:r>
      <w:r>
        <w:rPr>
          <w:rFonts w:hint="eastAsia" w:ascii="宋体" w:hAnsi="宋体" w:cs="宋体"/>
          <w:sz w:val="28"/>
          <w:szCs w:val="28"/>
        </w:rPr>
        <w:t>第五部分  评审程序、方法和标准</w:t>
      </w:r>
      <w:r>
        <w:rPr>
          <w:sz w:val="28"/>
          <w:szCs w:val="28"/>
        </w:rPr>
        <w:tab/>
      </w:r>
      <w:r>
        <w:rPr>
          <w:rFonts w:hint="eastAsia"/>
          <w:sz w:val="28"/>
          <w:szCs w:val="28"/>
        </w:rPr>
        <w:t>19</w:t>
      </w:r>
      <w:r>
        <w:rPr>
          <w:rFonts w:hint="eastAsia"/>
          <w:sz w:val="28"/>
          <w:szCs w:val="28"/>
        </w:rPr>
        <w:fldChar w:fldCharType="end"/>
      </w:r>
    </w:p>
    <w:p>
      <w:pPr>
        <w:pStyle w:val="40"/>
        <w:tabs>
          <w:tab w:val="right" w:leader="dot" w:pos="8403"/>
        </w:tabs>
        <w:rPr>
          <w:sz w:val="28"/>
          <w:szCs w:val="28"/>
        </w:rPr>
      </w:pPr>
      <w:r>
        <w:fldChar w:fldCharType="begin"/>
      </w:r>
      <w:r>
        <w:instrText xml:space="preserve"> HYPERLINK \l "_Toc23835_WPSOffice_Level1" </w:instrText>
      </w:r>
      <w:r>
        <w:fldChar w:fldCharType="separate"/>
      </w:r>
      <w:r>
        <w:rPr>
          <w:rFonts w:hint="eastAsia" w:ascii="宋体" w:hAnsi="宋体" w:cs="宋体"/>
          <w:sz w:val="28"/>
          <w:szCs w:val="28"/>
        </w:rPr>
        <w:t>第六部分 响应文件格式</w:t>
      </w:r>
      <w:r>
        <w:rPr>
          <w:sz w:val="28"/>
          <w:szCs w:val="28"/>
        </w:rPr>
        <w:tab/>
      </w:r>
      <w:r>
        <w:rPr>
          <w:rFonts w:hint="eastAsia"/>
          <w:sz w:val="28"/>
          <w:szCs w:val="28"/>
        </w:rPr>
        <w:t>26</w:t>
      </w:r>
      <w:r>
        <w:rPr>
          <w:rFonts w:hint="eastAsia"/>
          <w:sz w:val="28"/>
          <w:szCs w:val="28"/>
        </w:rPr>
        <w:fldChar w:fldCharType="end"/>
      </w:r>
    </w:p>
    <w:bookmarkEnd w:id="3"/>
    <w:p>
      <w:pPr>
        <w:rPr>
          <w:rFonts w:ascii="宋体" w:hAnsi="宋体" w:cs="宋体"/>
          <w:lang w:val="zh-CN" w:bidi="zh-CN"/>
        </w:rPr>
      </w:pPr>
    </w:p>
    <w:bookmarkEnd w:id="0"/>
    <w:bookmarkEnd w:id="1"/>
    <w:p>
      <w:pPr>
        <w:pStyle w:val="13"/>
        <w:tabs>
          <w:tab w:val="right" w:leader="dot" w:pos="9015"/>
        </w:tabs>
        <w:spacing w:line="360" w:lineRule="auto"/>
        <w:jc w:val="center"/>
        <w:rPr>
          <w:rFonts w:ascii="宋体" w:hAnsi="宋体" w:cs="宋体"/>
          <w:sz w:val="48"/>
          <w:szCs w:val="48"/>
        </w:rPr>
      </w:pPr>
      <w:bookmarkStart w:id="4" w:name="_Toc30795"/>
      <w:bookmarkStart w:id="5" w:name="_Toc317237597"/>
      <w:bookmarkStart w:id="6" w:name="_Toc23112_WPSOffice_Level1"/>
    </w:p>
    <w:p>
      <w:pPr>
        <w:pStyle w:val="13"/>
        <w:tabs>
          <w:tab w:val="right" w:leader="dot" w:pos="9015"/>
        </w:tabs>
        <w:spacing w:line="360" w:lineRule="auto"/>
        <w:jc w:val="center"/>
        <w:rPr>
          <w:rFonts w:ascii="宋体" w:hAnsi="宋体" w:cs="宋体"/>
          <w:sz w:val="48"/>
          <w:szCs w:val="48"/>
        </w:rPr>
      </w:pPr>
    </w:p>
    <w:p>
      <w:pPr>
        <w:pStyle w:val="13"/>
        <w:tabs>
          <w:tab w:val="right" w:leader="dot" w:pos="9015"/>
        </w:tabs>
        <w:spacing w:line="360" w:lineRule="auto"/>
        <w:jc w:val="center"/>
        <w:rPr>
          <w:rFonts w:ascii="宋体" w:hAnsi="宋体" w:cs="宋体"/>
          <w:sz w:val="48"/>
          <w:szCs w:val="48"/>
        </w:rPr>
      </w:pPr>
    </w:p>
    <w:p>
      <w:pPr>
        <w:pStyle w:val="13"/>
        <w:tabs>
          <w:tab w:val="right" w:leader="dot" w:pos="9015"/>
        </w:tabs>
        <w:spacing w:line="360" w:lineRule="auto"/>
        <w:jc w:val="center"/>
        <w:rPr>
          <w:rFonts w:ascii="宋体" w:hAnsi="宋体" w:cs="宋体"/>
          <w:sz w:val="48"/>
          <w:szCs w:val="48"/>
        </w:rPr>
      </w:pPr>
    </w:p>
    <w:p>
      <w:pPr>
        <w:pStyle w:val="13"/>
        <w:tabs>
          <w:tab w:val="right" w:leader="dot" w:pos="9015"/>
        </w:tabs>
        <w:spacing w:line="360" w:lineRule="auto"/>
        <w:jc w:val="center"/>
        <w:rPr>
          <w:rFonts w:ascii="宋体" w:hAnsi="宋体" w:cs="宋体"/>
          <w:sz w:val="48"/>
          <w:szCs w:val="48"/>
        </w:rPr>
      </w:pPr>
    </w:p>
    <w:p>
      <w:pPr>
        <w:pStyle w:val="13"/>
        <w:tabs>
          <w:tab w:val="right" w:leader="dot" w:pos="9015"/>
        </w:tabs>
        <w:spacing w:line="360" w:lineRule="auto"/>
        <w:jc w:val="center"/>
        <w:rPr>
          <w:rFonts w:ascii="宋体" w:hAnsi="宋体" w:cs="宋体"/>
          <w:sz w:val="48"/>
          <w:szCs w:val="48"/>
        </w:rPr>
      </w:pPr>
    </w:p>
    <w:p>
      <w:pPr>
        <w:pStyle w:val="13"/>
        <w:tabs>
          <w:tab w:val="right" w:leader="dot" w:pos="9015"/>
        </w:tabs>
        <w:spacing w:line="360" w:lineRule="auto"/>
        <w:jc w:val="center"/>
        <w:rPr>
          <w:rFonts w:ascii="宋体" w:hAnsi="宋体" w:cs="宋体"/>
          <w:sz w:val="48"/>
          <w:szCs w:val="48"/>
        </w:rPr>
      </w:pPr>
    </w:p>
    <w:p>
      <w:pPr>
        <w:pStyle w:val="13"/>
        <w:tabs>
          <w:tab w:val="right" w:leader="dot" w:pos="9015"/>
        </w:tabs>
        <w:spacing w:line="360" w:lineRule="auto"/>
        <w:jc w:val="center"/>
        <w:rPr>
          <w:rFonts w:ascii="宋体" w:hAnsi="宋体" w:cs="宋体"/>
          <w:sz w:val="48"/>
          <w:szCs w:val="48"/>
        </w:rPr>
      </w:pPr>
    </w:p>
    <w:p>
      <w:pPr>
        <w:pStyle w:val="13"/>
        <w:tabs>
          <w:tab w:val="right" w:leader="dot" w:pos="9015"/>
        </w:tabs>
        <w:spacing w:line="360" w:lineRule="auto"/>
        <w:jc w:val="center"/>
        <w:rPr>
          <w:rFonts w:ascii="宋体" w:hAnsi="宋体" w:cs="宋体"/>
          <w:sz w:val="48"/>
          <w:szCs w:val="48"/>
        </w:rPr>
      </w:pPr>
    </w:p>
    <w:p>
      <w:pPr>
        <w:pStyle w:val="13"/>
        <w:tabs>
          <w:tab w:val="right" w:leader="dot" w:pos="9015"/>
        </w:tabs>
        <w:spacing w:line="360" w:lineRule="auto"/>
        <w:jc w:val="center"/>
        <w:rPr>
          <w:rFonts w:ascii="宋体" w:hAnsi="宋体" w:cs="宋体"/>
          <w:sz w:val="48"/>
          <w:szCs w:val="48"/>
        </w:rPr>
      </w:pPr>
    </w:p>
    <w:p>
      <w:pPr>
        <w:pStyle w:val="13"/>
        <w:tabs>
          <w:tab w:val="right" w:leader="dot" w:pos="9015"/>
        </w:tabs>
        <w:spacing w:line="360" w:lineRule="auto"/>
        <w:jc w:val="center"/>
        <w:rPr>
          <w:rFonts w:ascii="宋体" w:hAnsi="宋体" w:cs="宋体"/>
          <w:sz w:val="48"/>
          <w:szCs w:val="48"/>
        </w:rPr>
      </w:pPr>
    </w:p>
    <w:p>
      <w:pPr>
        <w:pStyle w:val="13"/>
        <w:tabs>
          <w:tab w:val="right" w:leader="dot" w:pos="9015"/>
        </w:tabs>
        <w:spacing w:line="360" w:lineRule="auto"/>
        <w:jc w:val="center"/>
        <w:rPr>
          <w:rFonts w:ascii="宋体" w:hAnsi="宋体" w:cs="宋体"/>
          <w:sz w:val="24"/>
        </w:rPr>
      </w:pPr>
      <w:r>
        <w:rPr>
          <w:rFonts w:hint="eastAsia" w:ascii="宋体" w:hAnsi="宋体" w:cs="宋体"/>
          <w:sz w:val="48"/>
          <w:szCs w:val="48"/>
        </w:rPr>
        <w:t xml:space="preserve">第一部分  </w:t>
      </w:r>
      <w:bookmarkEnd w:id="4"/>
      <w:bookmarkEnd w:id="5"/>
      <w:r>
        <w:rPr>
          <w:rFonts w:hint="eastAsia" w:ascii="宋体" w:hAnsi="宋体" w:cs="宋体"/>
          <w:sz w:val="48"/>
          <w:szCs w:val="48"/>
        </w:rPr>
        <w:t>磋商公告</w:t>
      </w:r>
      <w:bookmarkEnd w:id="6"/>
    </w:p>
    <w:p>
      <w:pPr>
        <w:spacing w:line="480" w:lineRule="exact"/>
        <w:ind w:firstLine="480" w:firstLineChars="200"/>
        <w:rPr>
          <w:rFonts w:ascii="宋体" w:hAnsi="宋体" w:cs="宋体"/>
          <w:sz w:val="24"/>
        </w:rPr>
      </w:pPr>
      <w:r>
        <w:rPr>
          <w:rFonts w:hint="eastAsia" w:hAnsi="宋体"/>
          <w:kern w:val="28"/>
          <w:sz w:val="24"/>
        </w:rPr>
        <w:t>受</w:t>
      </w:r>
      <w:r>
        <w:rPr>
          <w:rFonts w:hint="eastAsia" w:hAnsi="宋体"/>
          <w:kern w:val="28"/>
          <w:sz w:val="24"/>
          <w:u w:val="single"/>
        </w:rPr>
        <w:t>文昌学校</w:t>
      </w:r>
      <w:r>
        <w:rPr>
          <w:rFonts w:hint="eastAsia" w:hAnsi="宋体"/>
          <w:kern w:val="28"/>
          <w:sz w:val="24"/>
        </w:rPr>
        <w:t>的委托，</w:t>
      </w:r>
      <w:r>
        <w:rPr>
          <w:rFonts w:hint="eastAsia" w:hAnsi="宋体"/>
          <w:kern w:val="28"/>
          <w:sz w:val="24"/>
          <w:u w:val="single"/>
        </w:rPr>
        <w:t>海南咸益工程管理有限公司</w:t>
      </w:r>
      <w:r>
        <w:rPr>
          <w:rFonts w:hint="eastAsia" w:hAnsi="宋体"/>
          <w:kern w:val="28"/>
          <w:sz w:val="24"/>
        </w:rPr>
        <w:t>对</w:t>
      </w:r>
      <w:r>
        <w:rPr>
          <w:rFonts w:hint="eastAsia" w:hAnsi="宋体"/>
          <w:kern w:val="28"/>
          <w:sz w:val="24"/>
          <w:u w:val="single"/>
        </w:rPr>
        <w:t>文昌学校劳务派遣项目</w:t>
      </w:r>
      <w:r>
        <w:rPr>
          <w:rFonts w:hint="eastAsia" w:hAnsi="宋体"/>
          <w:kern w:val="28"/>
          <w:sz w:val="24"/>
        </w:rPr>
        <w:t>（项目编号：HNXY-CG-18-02</w:t>
      </w:r>
      <w:r>
        <w:rPr>
          <w:rFonts w:hint="eastAsia" w:hAnsi="宋体"/>
          <w:kern w:val="28"/>
          <w:sz w:val="24"/>
          <w:lang w:val="en-US" w:eastAsia="zh-CN"/>
        </w:rPr>
        <w:t>2</w:t>
      </w:r>
      <w:r>
        <w:rPr>
          <w:rFonts w:hint="eastAsia" w:hAnsi="宋体"/>
          <w:kern w:val="28"/>
          <w:sz w:val="24"/>
        </w:rPr>
        <w:t>）组织</w:t>
      </w:r>
      <w:r>
        <w:rPr>
          <w:rFonts w:hint="eastAsia" w:hAnsi="宋体"/>
          <w:kern w:val="28"/>
          <w:sz w:val="24"/>
          <w:u w:val="single"/>
        </w:rPr>
        <w:t>竞争性磋商</w:t>
      </w:r>
      <w:r>
        <w:rPr>
          <w:rFonts w:hint="eastAsia" w:hAnsi="宋体"/>
          <w:kern w:val="28"/>
          <w:sz w:val="24"/>
        </w:rPr>
        <w:t>，现邀请国内合格的供应商来参加密封投标。有关事项如下：</w:t>
      </w:r>
      <w:r>
        <w:rPr>
          <w:rFonts w:hAnsi="宋体"/>
          <w:kern w:val="28"/>
          <w:sz w:val="24"/>
        </w:rPr>
        <w:t xml:space="preserve"> </w:t>
      </w:r>
    </w:p>
    <w:p>
      <w:pPr>
        <w:shd w:val="solid" w:color="FFFFFF" w:fill="auto"/>
        <w:autoSpaceDN w:val="0"/>
        <w:spacing w:line="460" w:lineRule="exact"/>
        <w:rPr>
          <w:rFonts w:hint="eastAsia" w:ascii="宋体" w:hAnsi="宋体" w:eastAsia="宋体" w:cs="宋体"/>
          <w:sz w:val="24"/>
          <w:shd w:val="clear" w:color="auto" w:fill="FFFFFF"/>
          <w:lang w:val="en-US" w:eastAsia="zh-CN"/>
        </w:rPr>
      </w:pPr>
      <w:r>
        <w:rPr>
          <w:rFonts w:hint="eastAsia" w:ascii="宋体" w:hAnsi="宋体" w:cs="宋体"/>
          <w:b/>
          <w:sz w:val="24"/>
          <w:shd w:val="clear" w:color="auto" w:fill="FFFFFF"/>
        </w:rPr>
        <w:t>1. 招标编号：</w:t>
      </w:r>
      <w:r>
        <w:rPr>
          <w:rFonts w:hint="eastAsia" w:hAnsi="宋体"/>
          <w:kern w:val="28"/>
          <w:sz w:val="24"/>
        </w:rPr>
        <w:t>HNXY-CG-18-02</w:t>
      </w:r>
      <w:r>
        <w:rPr>
          <w:rFonts w:hint="eastAsia" w:hAnsi="宋体"/>
          <w:kern w:val="28"/>
          <w:sz w:val="24"/>
          <w:lang w:val="en-US" w:eastAsia="zh-CN"/>
        </w:rPr>
        <w:t>2</w:t>
      </w:r>
    </w:p>
    <w:p>
      <w:pPr>
        <w:shd w:val="solid" w:color="FFFFFF" w:fill="auto"/>
        <w:autoSpaceDN w:val="0"/>
        <w:spacing w:line="460" w:lineRule="exact"/>
        <w:ind w:left="2168" w:hanging="2168" w:hangingChars="900"/>
        <w:rPr>
          <w:rFonts w:ascii="宋体" w:hAnsi="宋体" w:cs="宋体"/>
          <w:kern w:val="0"/>
          <w:sz w:val="24"/>
          <w:shd w:val="clear" w:color="auto" w:fill="FFFFFF"/>
        </w:rPr>
      </w:pPr>
      <w:r>
        <w:rPr>
          <w:rFonts w:hint="eastAsia" w:ascii="宋体" w:hAnsi="宋体" w:cs="宋体"/>
          <w:b/>
          <w:sz w:val="24"/>
          <w:shd w:val="clear" w:color="auto" w:fill="FFFFFF"/>
        </w:rPr>
        <w:t>2. 招标项目及范围：</w:t>
      </w:r>
      <w:r>
        <w:rPr>
          <w:rFonts w:hint="eastAsia" w:ascii="宋体" w:hAnsi="宋体" w:cs="宋体"/>
          <w:sz w:val="24"/>
          <w:shd w:val="clear" w:color="auto" w:fill="FFFFFF"/>
        </w:rPr>
        <w:t>文昌</w:t>
      </w:r>
      <w:r>
        <w:rPr>
          <w:rFonts w:hint="eastAsia" w:ascii="宋体" w:hAnsi="宋体" w:cs="宋体"/>
          <w:sz w:val="24"/>
          <w:shd w:val="clear" w:color="auto" w:fill="FFFFFF"/>
          <w:lang w:eastAsia="zh-CN"/>
        </w:rPr>
        <w:t>学校</w:t>
      </w:r>
      <w:r>
        <w:rPr>
          <w:rFonts w:hint="eastAsia" w:ascii="宋体" w:hAnsi="宋体" w:cs="宋体"/>
          <w:sz w:val="24"/>
          <w:shd w:val="clear" w:color="auto" w:fill="FFFFFF"/>
        </w:rPr>
        <w:t>劳务派遣项目</w:t>
      </w:r>
      <w:r>
        <w:rPr>
          <w:rFonts w:hint="eastAsia" w:cs="宋体" w:asciiTheme="minorEastAsia" w:hAnsiTheme="minorEastAsia" w:eastAsiaTheme="minorEastAsia"/>
          <w:kern w:val="0"/>
          <w:sz w:val="24"/>
        </w:rPr>
        <w:t>招聘考核岗位人数39名，办公人员共12人（包括人力资源中心1人，办公室2人，网络中心1人，学生发展中心2人，代课老师2人，图书管理员1人，文印员1人，体育器材管理1人，司机1人）；资源保障中心后勤管理人员共3人；安保员9人；保洁人员7人；宿舍管理6人；水电工2人。</w:t>
      </w:r>
    </w:p>
    <w:p>
      <w:pPr>
        <w:shd w:val="solid" w:color="FFFFFF" w:fill="auto"/>
        <w:autoSpaceDN w:val="0"/>
        <w:spacing w:line="460" w:lineRule="exact"/>
        <w:ind w:firstLine="480" w:firstLineChars="200"/>
        <w:rPr>
          <w:rFonts w:ascii="宋体" w:hAnsi="宋体" w:cs="宋体"/>
          <w:sz w:val="24"/>
        </w:rPr>
      </w:pPr>
      <w:r>
        <w:rPr>
          <w:rFonts w:hint="eastAsia" w:ascii="宋体" w:hAnsi="宋体" w:cs="宋体"/>
          <w:kern w:val="0"/>
          <w:sz w:val="24"/>
          <w:shd w:val="clear" w:color="auto" w:fill="FFFFFF"/>
        </w:rPr>
        <w:t>2.1、项目名称：</w:t>
      </w:r>
      <w:r>
        <w:rPr>
          <w:rFonts w:hint="eastAsia" w:ascii="宋体" w:hAnsi="宋体" w:cs="宋体"/>
          <w:sz w:val="24"/>
          <w:shd w:val="clear" w:color="auto" w:fill="FFFFFF"/>
        </w:rPr>
        <w:t>文昌学校劳务派遣项目</w:t>
      </w:r>
    </w:p>
    <w:p>
      <w:pPr>
        <w:widowControl/>
        <w:shd w:val="clear" w:color="auto" w:fill="FFFFFF"/>
        <w:spacing w:line="460" w:lineRule="exact"/>
        <w:ind w:firstLine="480" w:firstLineChars="200"/>
        <w:rPr>
          <w:rFonts w:hint="eastAsia" w:ascii="宋体" w:hAnsi="宋体" w:eastAsia="宋体" w:cs="宋体"/>
          <w:sz w:val="24"/>
          <w:lang w:val="en-US" w:eastAsia="zh-CN"/>
        </w:rPr>
      </w:pPr>
      <w:r>
        <w:rPr>
          <w:rFonts w:hint="eastAsia" w:ascii="宋体" w:hAnsi="宋体" w:cs="宋体"/>
          <w:kern w:val="0"/>
          <w:sz w:val="24"/>
          <w:shd w:val="clear" w:color="auto" w:fill="FFFFFF"/>
        </w:rPr>
        <w:t>2.2、项目编号：</w:t>
      </w:r>
      <w:r>
        <w:rPr>
          <w:rFonts w:hint="eastAsia" w:hAnsi="宋体"/>
          <w:kern w:val="28"/>
          <w:sz w:val="24"/>
        </w:rPr>
        <w:t>HNXY-CG-18-02</w:t>
      </w:r>
      <w:r>
        <w:rPr>
          <w:rFonts w:hint="eastAsia" w:hAnsi="宋体"/>
          <w:kern w:val="28"/>
          <w:sz w:val="24"/>
          <w:lang w:val="en-US" w:eastAsia="zh-CN"/>
        </w:rPr>
        <w:t>2</w:t>
      </w:r>
    </w:p>
    <w:p>
      <w:pPr>
        <w:spacing w:line="460" w:lineRule="exact"/>
        <w:ind w:firstLine="470" w:firstLineChars="196"/>
        <w:rPr>
          <w:rFonts w:ascii="宋体" w:hAnsi="宋体" w:cs="宋体"/>
          <w:kern w:val="0"/>
          <w:sz w:val="24"/>
          <w:shd w:val="clear" w:color="auto" w:fill="FFFFFF"/>
        </w:rPr>
      </w:pPr>
      <w:r>
        <w:rPr>
          <w:rFonts w:hint="eastAsia" w:ascii="宋体" w:hAnsi="宋体" w:cs="宋体"/>
          <w:kern w:val="0"/>
          <w:sz w:val="24"/>
          <w:shd w:val="clear" w:color="auto" w:fill="FFFFFF"/>
        </w:rPr>
        <w:t>2.3、项目内容：</w:t>
      </w:r>
      <w:r>
        <w:rPr>
          <w:rFonts w:hint="eastAsia" w:ascii="宋体" w:hAnsi="宋体" w:cs="宋体"/>
          <w:sz w:val="24"/>
        </w:rPr>
        <w:t>详见《竞争性磋商文件》。</w:t>
      </w:r>
    </w:p>
    <w:p>
      <w:pPr>
        <w:spacing w:line="460" w:lineRule="exact"/>
        <w:ind w:firstLine="480" w:firstLineChars="200"/>
        <w:rPr>
          <w:rFonts w:ascii="宋体" w:hAnsi="宋体" w:cs="宋体"/>
          <w:kern w:val="0"/>
          <w:sz w:val="24"/>
        </w:rPr>
      </w:pPr>
      <w:r>
        <w:rPr>
          <w:rFonts w:hint="eastAsia" w:ascii="宋体" w:hAnsi="宋体" w:cs="宋体"/>
          <w:kern w:val="0"/>
          <w:sz w:val="24"/>
        </w:rPr>
        <w:t>2.4、预算金额：本项目预算金额为1776320.00元，最高限价为1776320.00元，超出预算金额（最高限价）的投标，按无效投标处理。</w:t>
      </w:r>
    </w:p>
    <w:p>
      <w:pPr>
        <w:spacing w:line="460" w:lineRule="exact"/>
        <w:ind w:firstLine="480" w:firstLineChars="200"/>
        <w:rPr>
          <w:rFonts w:ascii="宋体" w:hAnsi="宋体" w:cs="宋体"/>
          <w:bCs/>
          <w:sz w:val="24"/>
        </w:rPr>
      </w:pPr>
      <w:r>
        <w:rPr>
          <w:rFonts w:hint="eastAsia" w:ascii="宋体" w:hAnsi="宋体" w:cs="宋体"/>
          <w:sz w:val="24"/>
        </w:rPr>
        <w:t>2.5、服务期限：1</w:t>
      </w:r>
      <w:r>
        <w:rPr>
          <w:rFonts w:hint="eastAsia" w:ascii="宋体" w:hAnsi="宋体" w:cs="宋体"/>
          <w:sz w:val="24"/>
          <w:lang w:val="en-US" w:eastAsia="zh-CN"/>
        </w:rPr>
        <w:t>2</w:t>
      </w:r>
      <w:r>
        <w:rPr>
          <w:rFonts w:hint="eastAsia" w:ascii="宋体" w:hAnsi="宋体" w:cs="宋体"/>
          <w:sz w:val="24"/>
        </w:rPr>
        <w:t>个月</w:t>
      </w:r>
      <w:r>
        <w:rPr>
          <w:rFonts w:hint="eastAsia" w:ascii="宋体" w:hAnsi="宋体" w:cs="宋体"/>
          <w:bCs/>
          <w:sz w:val="24"/>
        </w:rPr>
        <w:t>。</w:t>
      </w:r>
    </w:p>
    <w:p>
      <w:pPr>
        <w:spacing w:line="460" w:lineRule="exact"/>
        <w:ind w:firstLine="480" w:firstLineChars="200"/>
        <w:rPr>
          <w:rFonts w:hint="eastAsia" w:ascii="宋体" w:hAnsi="宋体" w:eastAsia="宋体" w:cs="宋体"/>
          <w:sz w:val="24"/>
          <w:lang w:eastAsia="zh-CN"/>
        </w:rPr>
      </w:pPr>
      <w:r>
        <w:rPr>
          <w:rFonts w:hint="eastAsia" w:ascii="宋体" w:hAnsi="宋体" w:cs="宋体"/>
          <w:sz w:val="24"/>
        </w:rPr>
        <w:t>2.6、地点：</w:t>
      </w:r>
      <w:r>
        <w:rPr>
          <w:rFonts w:hint="eastAsia" w:hAnsi="宋体" w:cs="Tahoma"/>
          <w:sz w:val="24"/>
        </w:rPr>
        <w:t>文昌</w:t>
      </w:r>
      <w:r>
        <w:rPr>
          <w:rFonts w:hint="eastAsia" w:hAnsi="宋体" w:cs="Tahoma"/>
          <w:sz w:val="24"/>
          <w:lang w:eastAsia="zh-CN"/>
        </w:rPr>
        <w:t>学校</w:t>
      </w:r>
    </w:p>
    <w:p>
      <w:pPr>
        <w:numPr>
          <w:ilvl w:val="0"/>
          <w:numId w:val="2"/>
        </w:numPr>
        <w:shd w:val="solid" w:color="FFFFFF" w:fill="auto"/>
        <w:autoSpaceDN w:val="0"/>
        <w:spacing w:line="460" w:lineRule="exact"/>
        <w:rPr>
          <w:rFonts w:ascii="宋体" w:hAnsi="宋体" w:cs="宋体"/>
          <w:b/>
          <w:sz w:val="24"/>
          <w:shd w:val="clear" w:color="auto" w:fill="FFFFFF"/>
        </w:rPr>
      </w:pPr>
      <w:r>
        <w:rPr>
          <w:rFonts w:hint="eastAsia" w:ascii="宋体" w:hAnsi="宋体" w:cs="宋体"/>
          <w:b/>
          <w:sz w:val="24"/>
          <w:shd w:val="clear" w:color="auto" w:fill="FFFFFF"/>
        </w:rPr>
        <w:t>供应商资格要求</w:t>
      </w:r>
    </w:p>
    <w:p>
      <w:pPr>
        <w:spacing w:line="460" w:lineRule="exact"/>
        <w:ind w:firstLine="480" w:firstLineChars="200"/>
        <w:rPr>
          <w:rFonts w:ascii="宋体" w:hAnsi="宋体" w:cs="宋体"/>
          <w:kern w:val="0"/>
          <w:sz w:val="24"/>
        </w:rPr>
      </w:pPr>
      <w:r>
        <w:rPr>
          <w:rFonts w:hint="eastAsia" w:ascii="宋体" w:hAnsi="宋体" w:cs="宋体"/>
          <w:sz w:val="24"/>
          <w:shd w:val="clear" w:color="auto" w:fill="FFFFFF"/>
        </w:rPr>
        <w:t>3.1、在中</w:t>
      </w:r>
      <w:r>
        <w:rPr>
          <w:rFonts w:hint="eastAsia" w:ascii="宋体" w:hAnsi="宋体" w:cs="宋体"/>
          <w:kern w:val="0"/>
          <w:sz w:val="24"/>
        </w:rPr>
        <w:t>华人民共和国注册，具有独立承担民事责任能力的法人和三证合一《企业营业执照》。</w:t>
      </w:r>
    </w:p>
    <w:p>
      <w:pPr>
        <w:spacing w:line="460" w:lineRule="exact"/>
        <w:ind w:firstLine="480" w:firstLineChars="200"/>
        <w:rPr>
          <w:rFonts w:ascii="宋体" w:hAnsi="宋体" w:cs="宋体"/>
          <w:kern w:val="0"/>
          <w:sz w:val="24"/>
        </w:rPr>
      </w:pPr>
      <w:r>
        <w:rPr>
          <w:rFonts w:hint="eastAsia" w:ascii="宋体" w:hAnsi="宋体" w:cs="宋体"/>
          <w:kern w:val="0"/>
          <w:sz w:val="24"/>
        </w:rPr>
        <w:t>3.2、具有良好的商业信誉和健全的财务会计制度。（需提供2018年任意3个月的企业纳税凭证，以银行付款凭证或完税证明为准）</w:t>
      </w:r>
    </w:p>
    <w:p>
      <w:pPr>
        <w:spacing w:line="460" w:lineRule="exact"/>
        <w:ind w:firstLine="480" w:firstLineChars="200"/>
        <w:rPr>
          <w:rFonts w:ascii="宋体" w:hAnsi="宋体" w:cs="宋体"/>
          <w:kern w:val="0"/>
          <w:sz w:val="24"/>
        </w:rPr>
      </w:pPr>
      <w:r>
        <w:rPr>
          <w:rFonts w:hint="eastAsia" w:ascii="宋体" w:hAnsi="宋体" w:cs="宋体"/>
          <w:kern w:val="0"/>
          <w:sz w:val="24"/>
        </w:rPr>
        <w:t>3.3、应具有依法缴纳社会保障资金的良好记录。（需提供2018年任意3个月的企业社保缴费凭证，以银行付款凭证或完税证明为准）</w:t>
      </w:r>
    </w:p>
    <w:p>
      <w:pPr>
        <w:spacing w:line="460" w:lineRule="exact"/>
        <w:ind w:firstLine="480" w:firstLineChars="200"/>
        <w:rPr>
          <w:rFonts w:ascii="宋体" w:hAnsi="宋体" w:cs="宋体"/>
          <w:kern w:val="0"/>
          <w:sz w:val="24"/>
        </w:rPr>
      </w:pPr>
      <w:r>
        <w:rPr>
          <w:rFonts w:hint="eastAsia" w:ascii="宋体" w:hAnsi="宋体" w:cs="宋体"/>
          <w:kern w:val="0"/>
          <w:sz w:val="24"/>
        </w:rPr>
        <w:t>3.4、</w:t>
      </w:r>
      <w:r>
        <w:rPr>
          <w:sz w:val="24"/>
        </w:rPr>
        <w:t>参加政府采购活动前三年内，在经营活动中没有重大违法记录</w:t>
      </w:r>
      <w:r>
        <w:rPr>
          <w:rFonts w:hint="eastAsia"/>
          <w:sz w:val="24"/>
        </w:rPr>
        <w:t>（成立不足三年的从成立之日起计算）</w:t>
      </w:r>
    </w:p>
    <w:p>
      <w:pPr>
        <w:spacing w:line="460" w:lineRule="exact"/>
        <w:ind w:firstLine="480" w:firstLineChars="200"/>
        <w:rPr>
          <w:rFonts w:ascii="宋体" w:hAnsi="宋体" w:cs="宋体"/>
          <w:kern w:val="0"/>
          <w:sz w:val="24"/>
        </w:rPr>
      </w:pPr>
      <w:r>
        <w:rPr>
          <w:rFonts w:hint="eastAsia" w:ascii="宋体" w:hAnsi="宋体" w:cs="宋体"/>
          <w:kern w:val="0"/>
          <w:sz w:val="24"/>
        </w:rPr>
        <w:t>3.5、具有较丰富的劳务派遣等人力资源服务经验；</w:t>
      </w:r>
    </w:p>
    <w:p>
      <w:pPr>
        <w:spacing w:line="460" w:lineRule="exact"/>
        <w:ind w:firstLine="480" w:firstLineChars="200"/>
        <w:rPr>
          <w:rFonts w:ascii="宋体" w:hAnsi="宋体" w:cs="宋体"/>
          <w:kern w:val="0"/>
          <w:sz w:val="24"/>
        </w:rPr>
      </w:pPr>
      <w:r>
        <w:rPr>
          <w:rFonts w:hint="eastAsia" w:asciiTheme="minorEastAsia" w:hAnsiTheme="minorEastAsia" w:eastAsiaTheme="minorEastAsia"/>
          <w:sz w:val="24"/>
        </w:rPr>
        <w:t>3.</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、具有</w:t>
      </w:r>
      <w:r>
        <w:rPr>
          <w:rFonts w:asciiTheme="minorEastAsia" w:hAnsiTheme="minorEastAsia" w:eastAsiaTheme="minorEastAsia"/>
          <w:sz w:val="24"/>
        </w:rPr>
        <w:t>省人力资源和社会保障厅核实批准颁发的</w:t>
      </w:r>
      <w:r>
        <w:rPr>
          <w:rFonts w:hint="eastAsia" w:asciiTheme="minorEastAsia" w:hAnsiTheme="minorEastAsia" w:eastAsiaTheme="minorEastAsia"/>
          <w:sz w:val="24"/>
        </w:rPr>
        <w:t>《人力资源服务许可证》。</w:t>
      </w:r>
    </w:p>
    <w:p>
      <w:pPr>
        <w:spacing w:line="460" w:lineRule="exact"/>
        <w:ind w:firstLine="480" w:firstLineChars="200"/>
        <w:rPr>
          <w:rFonts w:ascii="宋体" w:hAnsi="宋体" w:cs="宋体"/>
          <w:sz w:val="24"/>
          <w:shd w:val="clear" w:color="auto" w:fill="FFFFFF"/>
        </w:rPr>
      </w:pPr>
      <w:r>
        <w:rPr>
          <w:rFonts w:hint="eastAsia" w:ascii="宋体" w:hAnsi="宋体" w:cs="宋体"/>
          <w:sz w:val="24"/>
          <w:shd w:val="clear" w:color="auto" w:fill="FFFFFF"/>
        </w:rPr>
        <w:t>3.</w:t>
      </w:r>
      <w:r>
        <w:rPr>
          <w:rFonts w:hint="eastAsia" w:ascii="宋体" w:hAnsi="宋体" w:cs="宋体"/>
          <w:sz w:val="24"/>
          <w:shd w:val="clear" w:color="auto" w:fill="FFFFFF"/>
          <w:lang w:val="en-US" w:eastAsia="zh-CN"/>
        </w:rPr>
        <w:t>7</w:t>
      </w:r>
      <w:r>
        <w:rPr>
          <w:rFonts w:hint="eastAsia" w:ascii="宋体" w:hAnsi="宋体" w:cs="宋体"/>
          <w:sz w:val="24"/>
          <w:shd w:val="clear" w:color="auto" w:fill="FFFFFF"/>
        </w:rPr>
        <w:t>、投标时必须提交以上相关证明资料。</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b/>
          <w:sz w:val="24"/>
          <w:shd w:val="clear" w:color="auto" w:fill="FFFFFF"/>
        </w:rPr>
        <w:t>4. 磋商文件的获取</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4.1、发售标书时间：</w:t>
      </w:r>
      <w:r>
        <w:rPr>
          <w:rFonts w:hint="eastAsia" w:ascii="宋体" w:hAnsi="宋体" w:cs="宋体"/>
          <w:kern w:val="0"/>
          <w:sz w:val="24"/>
          <w:shd w:val="clear" w:color="auto" w:fill="FFFFFF"/>
        </w:rPr>
        <w:t>2018年</w:t>
      </w:r>
      <w:r>
        <w:rPr>
          <w:rFonts w:hint="eastAsia" w:ascii="宋体" w:hAnsi="宋体" w:cs="宋体"/>
          <w:kern w:val="0"/>
          <w:sz w:val="24"/>
          <w:u w:val="single"/>
          <w:shd w:val="clear" w:color="auto" w:fill="FFFFFF"/>
        </w:rPr>
        <w:t xml:space="preserve"> 12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20</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r>
        <w:rPr>
          <w:rFonts w:hint="eastAsia" w:ascii="宋体" w:hAnsi="宋体" w:cs="宋体"/>
          <w:sz w:val="24"/>
          <w:shd w:val="clear" w:color="auto" w:fill="FFFFFF"/>
          <w:lang w:val="en-US" w:eastAsia="zh-CN"/>
        </w:rPr>
        <w:t>18</w:t>
      </w:r>
      <w:r>
        <w:rPr>
          <w:rFonts w:hint="eastAsia" w:ascii="宋体" w:hAnsi="宋体" w:cs="宋体"/>
          <w:sz w:val="24"/>
          <w:shd w:val="clear" w:color="auto" w:fill="FFFFFF"/>
        </w:rPr>
        <w:t>:00:00—</w:t>
      </w:r>
      <w:r>
        <w:rPr>
          <w:rFonts w:hint="eastAsia" w:ascii="宋体" w:hAnsi="宋体" w:cs="宋体"/>
          <w:kern w:val="0"/>
          <w:sz w:val="24"/>
          <w:shd w:val="clear" w:color="auto" w:fill="FFFFFF"/>
        </w:rPr>
        <w:t>2018年</w:t>
      </w:r>
      <w:r>
        <w:rPr>
          <w:rFonts w:hint="eastAsia" w:ascii="宋体" w:hAnsi="宋体" w:cs="宋体"/>
          <w:kern w:val="0"/>
          <w:sz w:val="24"/>
          <w:u w:val="single"/>
          <w:shd w:val="clear" w:color="auto" w:fill="FFFFFF"/>
        </w:rPr>
        <w:t xml:space="preserve"> 12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2</w:t>
      </w:r>
      <w:r>
        <w:rPr>
          <w:rFonts w:hint="eastAsia" w:ascii="宋体" w:hAnsi="宋体" w:cs="宋体"/>
          <w:kern w:val="0"/>
          <w:sz w:val="24"/>
          <w:u w:val="single"/>
          <w:shd w:val="clear" w:color="auto" w:fill="FFFFFF"/>
          <w:lang w:val="en-US" w:eastAsia="zh-CN"/>
        </w:rPr>
        <w:t>7</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r>
        <w:rPr>
          <w:rFonts w:hint="eastAsia" w:ascii="宋体" w:hAnsi="宋体" w:cs="宋体"/>
          <w:sz w:val="24"/>
          <w:shd w:val="clear" w:color="auto" w:fill="FFFFFF"/>
          <w:lang w:val="en-US" w:eastAsia="zh-CN"/>
        </w:rPr>
        <w:t>18</w:t>
      </w:r>
      <w:r>
        <w:rPr>
          <w:rFonts w:hint="eastAsia" w:ascii="宋体" w:hAnsi="宋体" w:cs="宋体"/>
          <w:sz w:val="24"/>
          <w:shd w:val="clear" w:color="auto" w:fill="FFFFFF"/>
        </w:rPr>
        <w:t>:00:00。</w:t>
      </w:r>
    </w:p>
    <w:p>
      <w:pPr>
        <w:shd w:val="solid" w:color="FFFFFF" w:fill="auto"/>
        <w:autoSpaceDN w:val="0"/>
        <w:spacing w:line="480" w:lineRule="exact"/>
        <w:ind w:firstLine="360" w:firstLineChars="150"/>
        <w:jc w:val="left"/>
        <w:rPr>
          <w:rFonts w:ascii="宋体" w:hAnsi="宋体" w:cs="宋体"/>
          <w:sz w:val="24"/>
          <w:shd w:val="clear" w:color="auto" w:fill="FFFFFF"/>
        </w:rPr>
      </w:pPr>
      <w:r>
        <w:rPr>
          <w:rFonts w:hint="eastAsia" w:ascii="宋体" w:hAnsi="宋体" w:cs="宋体"/>
          <w:sz w:val="24"/>
          <w:shd w:val="clear" w:color="auto" w:fill="FFFFFF"/>
        </w:rPr>
        <w:t>4.2、发售标书地点：海口市美兰区五指山南路国瑞城写字楼南栋1901房</w:t>
      </w:r>
    </w:p>
    <w:p>
      <w:pPr>
        <w:widowControl/>
        <w:snapToGrid w:val="0"/>
        <w:ind w:firstLine="360" w:firstLineChars="150"/>
        <w:jc w:val="left"/>
        <w:rPr>
          <w:rFonts w:ascii="宋体" w:hAnsi="宋体" w:cs="宋体"/>
          <w:kern w:val="0"/>
          <w:sz w:val="24"/>
        </w:rPr>
      </w:pPr>
      <w:r>
        <w:rPr>
          <w:rFonts w:hint="eastAsia" w:ascii="宋体" w:hAnsi="宋体" w:cs="宋体"/>
          <w:sz w:val="24"/>
          <w:shd w:val="clear" w:color="auto" w:fill="FFFFFF"/>
        </w:rPr>
        <w:t>4.3、标书售价：磋商文件每套售价</w:t>
      </w: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00.00元（售后不退）；</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4.4、供应商提问截止时间：</w:t>
      </w:r>
      <w:r>
        <w:rPr>
          <w:rFonts w:hint="eastAsia" w:ascii="宋体" w:hAnsi="宋体" w:cs="宋体"/>
          <w:kern w:val="0"/>
          <w:sz w:val="24"/>
          <w:shd w:val="clear" w:color="auto" w:fill="FFFFFF"/>
        </w:rPr>
        <w:t>2018年</w:t>
      </w:r>
      <w:r>
        <w:rPr>
          <w:rFonts w:hint="eastAsia" w:ascii="宋体" w:hAnsi="宋体" w:cs="宋体"/>
          <w:kern w:val="0"/>
          <w:sz w:val="24"/>
          <w:u w:val="single"/>
          <w:shd w:val="clear" w:color="auto" w:fill="FFFFFF"/>
        </w:rPr>
        <w:t xml:space="preserve"> 12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2</w:t>
      </w:r>
      <w:r>
        <w:rPr>
          <w:rFonts w:hint="eastAsia" w:ascii="宋体" w:hAnsi="宋体" w:cs="宋体"/>
          <w:kern w:val="0"/>
          <w:sz w:val="24"/>
          <w:u w:val="single"/>
          <w:shd w:val="clear" w:color="auto" w:fill="FFFFFF"/>
          <w:lang w:val="en-US" w:eastAsia="zh-CN"/>
        </w:rPr>
        <w:t>5</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r>
        <w:rPr>
          <w:rFonts w:hint="eastAsia" w:ascii="宋体" w:hAnsi="宋体" w:cs="宋体"/>
          <w:sz w:val="24"/>
          <w:shd w:val="clear" w:color="auto" w:fill="FFFFFF"/>
        </w:rPr>
        <w:t>18:00:00（北京时间）。</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b/>
          <w:sz w:val="24"/>
          <w:shd w:val="clear" w:color="auto" w:fill="FFFFFF"/>
        </w:rPr>
        <w:t>5. 响应文件和保证金的递交</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5.1、响应文件递交截止时间：</w:t>
      </w:r>
      <w:r>
        <w:rPr>
          <w:rFonts w:hint="eastAsia" w:ascii="宋体" w:hAnsi="宋体" w:cs="宋体"/>
          <w:kern w:val="0"/>
          <w:sz w:val="24"/>
          <w:shd w:val="clear" w:color="auto" w:fill="FFFFFF"/>
        </w:rPr>
        <w:t>201</w:t>
      </w:r>
      <w:r>
        <w:rPr>
          <w:rFonts w:hint="eastAsia" w:ascii="宋体" w:hAnsi="宋体" w:cs="宋体"/>
          <w:kern w:val="0"/>
          <w:sz w:val="24"/>
          <w:shd w:val="clear" w:color="auto" w:fill="FFFFFF"/>
          <w:lang w:val="en-US" w:eastAsia="zh-CN"/>
        </w:rPr>
        <w:t>9</w:t>
      </w:r>
      <w:r>
        <w:rPr>
          <w:rFonts w:hint="eastAsia" w:ascii="宋体" w:hAnsi="宋体" w:cs="宋体"/>
          <w:kern w:val="0"/>
          <w:sz w:val="24"/>
          <w:shd w:val="clear" w:color="auto" w:fill="FFFFFF"/>
        </w:rPr>
        <w:t>年</w:t>
      </w:r>
      <w:r>
        <w:rPr>
          <w:rFonts w:hint="eastAsia" w:ascii="宋体" w:hAnsi="宋体" w:cs="宋体"/>
          <w:kern w:val="0"/>
          <w:sz w:val="24"/>
          <w:u w:val="single"/>
          <w:shd w:val="clear" w:color="auto" w:fill="FFFFFF"/>
        </w:rPr>
        <w:t xml:space="preserve"> 1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2</w:t>
      </w:r>
      <w:r>
        <w:rPr>
          <w:rFonts w:hint="eastAsia" w:ascii="宋体" w:hAnsi="宋体" w:cs="宋体"/>
          <w:kern w:val="0"/>
          <w:sz w:val="24"/>
          <w:u w:val="single"/>
          <w:shd w:val="clear" w:color="auto" w:fill="FFFFFF"/>
          <w:lang w:val="en-US" w:eastAsia="zh-CN"/>
        </w:rPr>
        <w:t xml:space="preserve"> </w:t>
      </w:r>
      <w:r>
        <w:rPr>
          <w:rFonts w:hint="eastAsia" w:ascii="宋体" w:hAnsi="宋体" w:cs="宋体"/>
          <w:kern w:val="0"/>
          <w:sz w:val="24"/>
          <w:shd w:val="clear" w:color="auto" w:fill="FFFFFF"/>
        </w:rPr>
        <w:t>日</w:t>
      </w:r>
      <w:r>
        <w:rPr>
          <w:rFonts w:hint="eastAsia" w:ascii="宋体" w:hAnsi="宋体" w:cs="宋体"/>
          <w:sz w:val="24"/>
          <w:u w:val="single"/>
          <w:shd w:val="clear" w:color="auto" w:fill="FFFFFF"/>
        </w:rPr>
        <w:t>10</w:t>
      </w:r>
      <w:r>
        <w:rPr>
          <w:rFonts w:hint="eastAsia" w:ascii="宋体" w:hAnsi="宋体" w:cs="宋体"/>
          <w:sz w:val="24"/>
          <w:shd w:val="clear" w:color="auto" w:fill="FFFFFF"/>
        </w:rPr>
        <w:t>:</w:t>
      </w:r>
      <w:r>
        <w:rPr>
          <w:rFonts w:hint="eastAsia" w:ascii="宋体" w:hAnsi="宋体" w:cs="宋体"/>
          <w:sz w:val="24"/>
          <w:u w:val="single"/>
          <w:shd w:val="clear" w:color="auto" w:fill="FFFFFF"/>
        </w:rPr>
        <w:t xml:space="preserve"> 00 </w:t>
      </w:r>
      <w:r>
        <w:rPr>
          <w:rFonts w:hint="eastAsia" w:ascii="宋体" w:hAnsi="宋体" w:cs="宋体"/>
          <w:sz w:val="24"/>
          <w:shd w:val="clear" w:color="auto" w:fill="FFFFFF"/>
        </w:rPr>
        <w:t>:</w:t>
      </w:r>
      <w:r>
        <w:rPr>
          <w:rFonts w:hint="eastAsia" w:ascii="宋体" w:hAnsi="宋体" w:cs="宋体"/>
          <w:sz w:val="24"/>
          <w:u w:val="single"/>
          <w:shd w:val="clear" w:color="auto" w:fill="FFFFFF"/>
        </w:rPr>
        <w:t>00</w:t>
      </w:r>
      <w:r>
        <w:rPr>
          <w:rFonts w:hint="eastAsia" w:ascii="宋体" w:hAnsi="宋体" w:cs="宋体"/>
          <w:sz w:val="24"/>
          <w:shd w:val="clear" w:color="auto" w:fill="FFFFFF"/>
        </w:rPr>
        <w:t>（北京时间）。</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5.2、响应文件递交地址(地点)：</w:t>
      </w:r>
      <w:r>
        <w:rPr>
          <w:rFonts w:hint="eastAsia" w:ascii="宋体" w:hAnsi="宋体" w:cs="宋体"/>
          <w:sz w:val="24"/>
        </w:rPr>
        <w:t>海口市海秀东路74号鸿泰大厦14楼开标室</w:t>
      </w:r>
      <w:r>
        <w:rPr>
          <w:rFonts w:hint="eastAsia" w:ascii="宋体" w:hAnsi="宋体" w:cs="宋体"/>
          <w:sz w:val="24"/>
          <w:lang w:val="en-US" w:eastAsia="zh-CN"/>
        </w:rPr>
        <w:t>5</w:t>
      </w:r>
      <w:r>
        <w:rPr>
          <w:rFonts w:hint="eastAsia" w:ascii="宋体" w:hAnsi="宋体" w:cs="宋体"/>
          <w:sz w:val="24"/>
          <w:shd w:val="clear" w:color="auto" w:fill="FFFFFF"/>
        </w:rPr>
        <w:t>。</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5.3、开标时间：</w:t>
      </w:r>
      <w:r>
        <w:rPr>
          <w:rFonts w:hint="eastAsia" w:ascii="宋体" w:hAnsi="宋体" w:cs="宋体"/>
          <w:kern w:val="0"/>
          <w:sz w:val="24"/>
          <w:shd w:val="clear" w:color="auto" w:fill="FFFFFF"/>
        </w:rPr>
        <w:t>报名成功后于系统的项目信息中查看。</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5.4、开标地点：</w:t>
      </w:r>
      <w:r>
        <w:rPr>
          <w:rFonts w:hint="eastAsia" w:ascii="宋体" w:hAnsi="宋体" w:cs="宋体"/>
          <w:kern w:val="0"/>
          <w:sz w:val="24"/>
          <w:shd w:val="clear" w:color="auto" w:fill="FFFFFF"/>
        </w:rPr>
        <w:t>报名成功后于系统的项目信息中查看。</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5.5、保证金到账截止日期：</w:t>
      </w:r>
      <w:r>
        <w:rPr>
          <w:rFonts w:hint="eastAsia" w:ascii="宋体" w:hAnsi="宋体" w:cs="宋体"/>
          <w:kern w:val="0"/>
          <w:sz w:val="24"/>
          <w:shd w:val="clear" w:color="auto" w:fill="FFFFFF"/>
        </w:rPr>
        <w:t>201</w:t>
      </w:r>
      <w:r>
        <w:rPr>
          <w:rFonts w:hint="eastAsia" w:ascii="宋体" w:hAnsi="宋体" w:cs="宋体"/>
          <w:kern w:val="0"/>
          <w:sz w:val="24"/>
          <w:shd w:val="clear" w:color="auto" w:fill="FFFFFF"/>
          <w:lang w:val="en-US" w:eastAsia="zh-CN"/>
        </w:rPr>
        <w:t>9</w:t>
      </w:r>
      <w:r>
        <w:rPr>
          <w:rFonts w:hint="eastAsia" w:ascii="宋体" w:hAnsi="宋体" w:cs="宋体"/>
          <w:kern w:val="0"/>
          <w:sz w:val="24"/>
          <w:shd w:val="clear" w:color="auto" w:fill="FFFFFF"/>
        </w:rPr>
        <w:t>年</w:t>
      </w:r>
      <w:r>
        <w:rPr>
          <w:rFonts w:hint="eastAsia" w:ascii="宋体" w:hAnsi="宋体" w:cs="宋体"/>
          <w:kern w:val="0"/>
          <w:sz w:val="24"/>
          <w:u w:val="single"/>
          <w:shd w:val="clear" w:color="auto" w:fill="FFFFFF"/>
        </w:rPr>
        <w:t xml:space="preserve"> 1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2 </w:t>
      </w:r>
      <w:r>
        <w:rPr>
          <w:rFonts w:hint="eastAsia" w:ascii="宋体" w:hAnsi="宋体" w:cs="宋体"/>
          <w:kern w:val="0"/>
          <w:sz w:val="24"/>
          <w:shd w:val="clear" w:color="auto" w:fill="FFFFFF"/>
        </w:rPr>
        <w:t>日</w:t>
      </w:r>
      <w:r>
        <w:rPr>
          <w:rFonts w:hint="eastAsia" w:ascii="宋体" w:hAnsi="宋体" w:cs="宋体"/>
          <w:sz w:val="24"/>
          <w:u w:val="single"/>
          <w:shd w:val="clear" w:color="auto" w:fill="FFFFFF"/>
        </w:rPr>
        <w:t xml:space="preserve"> 10 </w:t>
      </w:r>
      <w:r>
        <w:rPr>
          <w:rFonts w:hint="eastAsia" w:ascii="宋体" w:hAnsi="宋体" w:cs="宋体"/>
          <w:sz w:val="24"/>
          <w:shd w:val="clear" w:color="auto" w:fill="FFFFFF"/>
        </w:rPr>
        <w:t>:</w:t>
      </w:r>
      <w:r>
        <w:rPr>
          <w:rFonts w:hint="eastAsia" w:ascii="宋体" w:hAnsi="宋体" w:cs="宋体"/>
          <w:sz w:val="24"/>
          <w:u w:val="single"/>
          <w:shd w:val="clear" w:color="auto" w:fill="FFFFFF"/>
        </w:rPr>
        <w:t xml:space="preserve"> 00 </w:t>
      </w:r>
      <w:r>
        <w:rPr>
          <w:rFonts w:hint="eastAsia" w:ascii="宋体" w:hAnsi="宋体" w:cs="宋体"/>
          <w:sz w:val="24"/>
          <w:shd w:val="clear" w:color="auto" w:fill="FFFFFF"/>
        </w:rPr>
        <w:t>:</w:t>
      </w:r>
      <w:r>
        <w:rPr>
          <w:rFonts w:hint="eastAsia" w:ascii="宋体" w:hAnsi="宋体" w:cs="宋体"/>
          <w:sz w:val="24"/>
          <w:u w:val="single"/>
          <w:shd w:val="clear" w:color="auto" w:fill="FFFFFF"/>
        </w:rPr>
        <w:t>00</w:t>
      </w:r>
      <w:r>
        <w:rPr>
          <w:rFonts w:hint="eastAsia" w:ascii="宋体" w:hAnsi="宋体" w:cs="宋体"/>
          <w:sz w:val="24"/>
          <w:shd w:val="clear" w:color="auto" w:fill="FFFFFF"/>
        </w:rPr>
        <w:t>（北京时间）。</w:t>
      </w:r>
    </w:p>
    <w:p>
      <w:pPr>
        <w:shd w:val="solid" w:color="FFFFFF" w:fill="auto"/>
        <w:autoSpaceDN w:val="0"/>
        <w:spacing w:line="460" w:lineRule="exact"/>
        <w:ind w:left="360"/>
        <w:rPr>
          <w:rFonts w:ascii="宋体" w:hAnsi="宋体" w:cs="宋体"/>
          <w:b/>
          <w:sz w:val="24"/>
          <w:shd w:val="clear" w:color="auto" w:fill="FFFFFF"/>
        </w:rPr>
      </w:pPr>
      <w:r>
        <w:rPr>
          <w:rFonts w:hint="eastAsia" w:ascii="宋体" w:hAnsi="宋体" w:cs="宋体"/>
          <w:sz w:val="24"/>
          <w:shd w:val="clear" w:color="auto" w:fill="FFFFFF"/>
        </w:rPr>
        <w:t>5.6、公告发布媒介：中国采购与招标网：</w:t>
      </w:r>
      <w:r>
        <w:rPr>
          <w:rFonts w:ascii="宋体" w:hAnsi="宋体" w:cs="宋体"/>
          <w:sz w:val="24"/>
          <w:shd w:val="clear" w:color="auto" w:fill="FFFFFF"/>
        </w:rPr>
        <w:t>http://www.chinabidding.com.cn/</w:t>
      </w:r>
      <w:r>
        <w:rPr>
          <w:rFonts w:hint="eastAsia" w:ascii="宋体" w:hAnsi="宋体" w:cs="宋体"/>
          <w:sz w:val="24"/>
          <w:shd w:val="clear" w:color="auto" w:fill="FFFFFF"/>
        </w:rPr>
        <w:t>、</w:t>
      </w:r>
      <w:r>
        <w:rPr>
          <w:rFonts w:hint="eastAsia" w:ascii="宋体" w:hAnsi="宋体" w:cs="宋体"/>
          <w:kern w:val="0"/>
          <w:sz w:val="24"/>
          <w:shd w:val="clear" w:color="auto" w:fill="FFFFFF"/>
        </w:rPr>
        <w:t>中国海南政府采购网:</w:t>
      </w:r>
      <w:r>
        <w:rPr>
          <w:rFonts w:hint="eastAsia" w:ascii="宋体" w:hAnsi="宋体" w:cs="宋体"/>
          <w:bCs/>
          <w:sz w:val="24"/>
        </w:rPr>
        <w:t>www.ccgp-hainan.gov.cn</w:t>
      </w:r>
      <w:r>
        <w:rPr>
          <w:rFonts w:hint="eastAsia" w:ascii="宋体" w:hAnsi="宋体" w:cs="宋体"/>
          <w:sz w:val="24"/>
          <w:shd w:val="clear" w:color="auto" w:fill="FFFFFF"/>
        </w:rPr>
        <w:t>。</w:t>
      </w:r>
    </w:p>
    <w:p>
      <w:pPr>
        <w:numPr>
          <w:ilvl w:val="0"/>
          <w:numId w:val="3"/>
        </w:numPr>
        <w:shd w:val="solid" w:color="FFFFFF" w:fill="auto"/>
        <w:autoSpaceDN w:val="0"/>
        <w:spacing w:line="460" w:lineRule="exact"/>
        <w:rPr>
          <w:rFonts w:ascii="宋体" w:hAnsi="宋体" w:cs="宋体"/>
          <w:b/>
          <w:sz w:val="24"/>
          <w:shd w:val="clear" w:color="auto" w:fill="FFFFFF"/>
        </w:rPr>
      </w:pPr>
      <w:r>
        <w:rPr>
          <w:rFonts w:hint="eastAsia" w:ascii="宋体" w:hAnsi="宋体" w:cs="宋体"/>
          <w:b/>
          <w:sz w:val="24"/>
          <w:shd w:val="clear" w:color="auto" w:fill="FFFFFF"/>
        </w:rPr>
        <w:t>其他</w:t>
      </w:r>
    </w:p>
    <w:p>
      <w:pPr>
        <w:widowControl/>
        <w:shd w:val="clear" w:color="auto" w:fill="FFFFFF"/>
        <w:spacing w:line="480" w:lineRule="exact"/>
        <w:ind w:left="360"/>
        <w:rPr>
          <w:rFonts w:ascii="宋体" w:hAnsi="宋体" w:cs="宋体"/>
          <w:kern w:val="0"/>
          <w:sz w:val="24"/>
          <w:shd w:val="clear" w:color="auto" w:fill="FFFFFF"/>
        </w:rPr>
      </w:pPr>
      <w:r>
        <w:rPr>
          <w:rFonts w:hint="eastAsia" w:ascii="宋体" w:hAnsi="宋体" w:cs="宋体"/>
          <w:kern w:val="0"/>
          <w:sz w:val="24"/>
          <w:shd w:val="clear" w:color="auto" w:fill="FFFFFF"/>
        </w:rPr>
        <w:t>6.1、磋商</w:t>
      </w:r>
      <w:r>
        <w:rPr>
          <w:rFonts w:ascii="宋体" w:hAnsi="宋体" w:cs="宋体"/>
          <w:kern w:val="0"/>
          <w:sz w:val="24"/>
          <w:shd w:val="clear" w:color="auto" w:fill="FFFFFF"/>
        </w:rPr>
        <w:t xml:space="preserve">文件费用于开标现场缴纳。 </w:t>
      </w:r>
      <w:r>
        <w:rPr>
          <w:rFonts w:hint="eastAsia" w:ascii="宋体" w:hAnsi="宋体" w:cs="宋体"/>
          <w:kern w:val="0"/>
          <w:sz w:val="24"/>
          <w:shd w:val="clear" w:color="auto" w:fill="FFFFFF"/>
        </w:rPr>
        <w:br w:type="textWrapping"/>
      </w:r>
      <w:r>
        <w:rPr>
          <w:rFonts w:hint="eastAsia" w:ascii="宋体" w:hAnsi="宋体" w:cs="宋体"/>
          <w:kern w:val="0"/>
          <w:sz w:val="24"/>
          <w:shd w:val="clear" w:color="auto" w:fill="FFFFFF"/>
        </w:rPr>
        <w:t>6.</w:t>
      </w:r>
      <w:r>
        <w:rPr>
          <w:rFonts w:hint="eastAsia" w:ascii="宋体" w:hAnsi="宋体" w:cs="宋体"/>
          <w:kern w:val="0"/>
          <w:sz w:val="24"/>
          <w:shd w:val="clear" w:color="auto" w:fill="FFFFFF"/>
          <w:lang w:val="en-US" w:eastAsia="zh-CN"/>
        </w:rPr>
        <w:t>2</w:t>
      </w:r>
      <w:r>
        <w:rPr>
          <w:rFonts w:hint="eastAsia" w:ascii="宋体" w:hAnsi="宋体" w:cs="宋体"/>
          <w:kern w:val="0"/>
          <w:sz w:val="24"/>
          <w:shd w:val="clear" w:color="auto" w:fill="FFFFFF"/>
        </w:rPr>
        <w:t>、</w:t>
      </w:r>
      <w:r>
        <w:rPr>
          <w:rFonts w:ascii="宋体" w:hAnsi="宋体" w:cs="宋体"/>
          <w:kern w:val="0"/>
          <w:sz w:val="24"/>
          <w:shd w:val="clear" w:color="auto" w:fill="FFFFFF"/>
        </w:rPr>
        <w:t>公告期限：</w:t>
      </w:r>
      <w:r>
        <w:rPr>
          <w:rFonts w:hint="eastAsia" w:ascii="宋体" w:hAnsi="宋体" w:cs="宋体"/>
          <w:kern w:val="0"/>
          <w:sz w:val="24"/>
          <w:shd w:val="clear" w:color="auto" w:fill="FFFFFF"/>
        </w:rPr>
        <w:t>2018年</w:t>
      </w:r>
      <w:r>
        <w:rPr>
          <w:rFonts w:hint="eastAsia" w:ascii="宋体" w:hAnsi="宋体" w:cs="宋体"/>
          <w:kern w:val="0"/>
          <w:sz w:val="24"/>
          <w:u w:val="single"/>
          <w:shd w:val="clear" w:color="auto" w:fill="FFFFFF"/>
        </w:rPr>
        <w:t xml:space="preserve"> 12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20</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r>
        <w:rPr>
          <w:rFonts w:hint="eastAsia" w:ascii="宋体" w:hAnsi="宋体" w:cs="宋体"/>
          <w:kern w:val="0"/>
          <w:sz w:val="24"/>
          <w:shd w:val="clear" w:color="auto" w:fill="FFFFFF"/>
          <w:lang w:val="en-US" w:eastAsia="zh-CN"/>
        </w:rPr>
        <w:t>16</w:t>
      </w:r>
      <w:r>
        <w:rPr>
          <w:rFonts w:hint="eastAsia" w:ascii="宋体" w:hAnsi="宋体" w:cs="宋体"/>
          <w:sz w:val="24"/>
          <w:shd w:val="clear" w:color="auto" w:fill="FFFFFF"/>
        </w:rPr>
        <w:t>:00:00—</w:t>
      </w:r>
      <w:r>
        <w:rPr>
          <w:rFonts w:hint="eastAsia" w:ascii="宋体" w:hAnsi="宋体" w:cs="宋体"/>
          <w:kern w:val="0"/>
          <w:sz w:val="24"/>
          <w:shd w:val="clear" w:color="auto" w:fill="FFFFFF"/>
        </w:rPr>
        <w:t>2018年</w:t>
      </w:r>
      <w:r>
        <w:rPr>
          <w:rFonts w:hint="eastAsia" w:ascii="宋体" w:hAnsi="宋体" w:cs="宋体"/>
          <w:kern w:val="0"/>
          <w:sz w:val="24"/>
          <w:u w:val="single"/>
          <w:shd w:val="clear" w:color="auto" w:fill="FFFFFF"/>
        </w:rPr>
        <w:t xml:space="preserve"> 12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2</w:t>
      </w:r>
      <w:r>
        <w:rPr>
          <w:rFonts w:hint="eastAsia" w:ascii="宋体" w:hAnsi="宋体" w:cs="宋体"/>
          <w:kern w:val="0"/>
          <w:sz w:val="24"/>
          <w:u w:val="single"/>
          <w:shd w:val="clear" w:color="auto" w:fill="FFFFFF"/>
          <w:lang w:val="en-US" w:eastAsia="zh-CN"/>
        </w:rPr>
        <w:t>5</w:t>
      </w:r>
      <w:r>
        <w:rPr>
          <w:rFonts w:hint="eastAsia" w:ascii="宋体" w:hAnsi="宋体" w:cs="宋体"/>
          <w:kern w:val="0"/>
          <w:sz w:val="24"/>
          <w:shd w:val="clear" w:color="auto" w:fill="FFFFFF"/>
        </w:rPr>
        <w:t>日</w:t>
      </w:r>
      <w:r>
        <w:rPr>
          <w:rFonts w:hint="eastAsia" w:ascii="宋体" w:hAnsi="宋体" w:cs="宋体"/>
          <w:kern w:val="0"/>
          <w:sz w:val="24"/>
          <w:shd w:val="clear" w:color="auto" w:fill="FFFFFF"/>
          <w:lang w:val="en-US" w:eastAsia="zh-CN"/>
        </w:rPr>
        <w:t>16</w:t>
      </w:r>
      <w:r>
        <w:rPr>
          <w:rFonts w:hint="eastAsia" w:ascii="宋体" w:hAnsi="宋体" w:cs="宋体"/>
          <w:sz w:val="24"/>
          <w:shd w:val="clear" w:color="auto" w:fill="FFFFFF"/>
        </w:rPr>
        <w:t>:00:00</w:t>
      </w:r>
      <w:r>
        <w:rPr>
          <w:rFonts w:ascii="宋体" w:hAnsi="宋体" w:cs="宋体"/>
          <w:kern w:val="0"/>
          <w:sz w:val="24"/>
          <w:shd w:val="clear" w:color="auto" w:fill="FFFFFF"/>
        </w:rPr>
        <w:t>。</w:t>
      </w:r>
      <w:r>
        <w:rPr>
          <w:rFonts w:hint="eastAsia" w:ascii="宋体" w:hAnsi="宋体" w:cs="宋体"/>
          <w:kern w:val="0"/>
          <w:sz w:val="24"/>
          <w:shd w:val="clear" w:color="auto" w:fill="FFFFFF"/>
        </w:rPr>
        <w:t xml:space="preserve"> </w:t>
      </w:r>
    </w:p>
    <w:p>
      <w:pPr>
        <w:widowControl/>
        <w:shd w:val="clear" w:color="auto" w:fill="FFFFFF"/>
        <w:spacing w:line="480" w:lineRule="exact"/>
        <w:rPr>
          <w:rFonts w:ascii="宋体" w:hAnsi="宋体" w:cs="宋体"/>
          <w:b/>
          <w:sz w:val="24"/>
          <w:shd w:val="clear" w:color="auto" w:fill="FFFFFF"/>
        </w:rPr>
      </w:pPr>
      <w:r>
        <w:rPr>
          <w:rFonts w:hint="eastAsia" w:ascii="宋体" w:hAnsi="宋体" w:cs="宋体"/>
          <w:b/>
          <w:sz w:val="24"/>
          <w:shd w:val="clear" w:color="auto" w:fill="FFFFFF"/>
        </w:rPr>
        <w:t>7. 联系方式</w:t>
      </w:r>
    </w:p>
    <w:p>
      <w:pPr>
        <w:shd w:val="solid" w:color="FFFFFF" w:fill="auto"/>
        <w:autoSpaceDN w:val="0"/>
        <w:spacing w:line="460" w:lineRule="exact"/>
        <w:ind w:firstLine="240" w:firstLineChars="100"/>
        <w:jc w:val="left"/>
        <w:rPr>
          <w:rFonts w:hint="eastAsia" w:ascii="宋体" w:hAnsi="宋体" w:eastAsia="宋体" w:cs="宋体"/>
          <w:sz w:val="24"/>
          <w:lang w:eastAsia="zh-CN"/>
        </w:rPr>
      </w:pPr>
      <w:r>
        <w:rPr>
          <w:rFonts w:hint="eastAsia" w:ascii="宋体" w:hAnsi="宋体" w:cs="宋体"/>
          <w:sz w:val="24"/>
          <w:shd w:val="clear" w:color="auto" w:fill="FFFFFF"/>
        </w:rPr>
        <w:t>采   购  人：</w:t>
      </w:r>
      <w:r>
        <w:rPr>
          <w:rFonts w:hint="eastAsia" w:hAnsi="宋体" w:cs="Tahoma"/>
          <w:sz w:val="24"/>
        </w:rPr>
        <w:t>文昌</w:t>
      </w:r>
      <w:r>
        <w:rPr>
          <w:rFonts w:hint="eastAsia" w:hAnsi="宋体" w:cs="Tahoma"/>
          <w:sz w:val="24"/>
          <w:lang w:eastAsia="zh-CN"/>
        </w:rPr>
        <w:t>学校</w:t>
      </w:r>
    </w:p>
    <w:p>
      <w:pPr>
        <w:shd w:val="solid" w:color="FFFFFF" w:fill="auto"/>
        <w:autoSpaceDN w:val="0"/>
        <w:spacing w:line="460" w:lineRule="exact"/>
        <w:ind w:firstLine="240" w:firstLineChars="100"/>
        <w:jc w:val="left"/>
        <w:rPr>
          <w:rFonts w:ascii="宋体" w:hAnsi="宋体" w:cs="宋体"/>
          <w:sz w:val="24"/>
          <w:shd w:val="clear" w:color="auto" w:fill="FFFFFF"/>
        </w:rPr>
      </w:pPr>
      <w:r>
        <w:rPr>
          <w:rFonts w:hint="eastAsia" w:ascii="宋体" w:hAnsi="宋体" w:cs="宋体"/>
          <w:sz w:val="24"/>
          <w:shd w:val="clear" w:color="auto" w:fill="FFFFFF"/>
        </w:rPr>
        <w:t>地       址：</w:t>
      </w:r>
      <w:r>
        <w:rPr>
          <w:rFonts w:hint="eastAsia" w:hAnsi="宋体" w:cs="Arial"/>
          <w:sz w:val="24"/>
        </w:rPr>
        <w:t>海南省文昌市文城镇航天大道文昌学校</w:t>
      </w:r>
    </w:p>
    <w:p>
      <w:pPr>
        <w:shd w:val="solid" w:color="FFFFFF" w:fill="auto"/>
        <w:autoSpaceDN w:val="0"/>
        <w:spacing w:line="460" w:lineRule="exact"/>
        <w:ind w:firstLine="240" w:firstLineChars="100"/>
        <w:jc w:val="left"/>
        <w:rPr>
          <w:rFonts w:ascii="宋体" w:hAnsi="宋体" w:cs="宋体"/>
          <w:sz w:val="24"/>
          <w:shd w:val="clear" w:color="auto" w:fill="FFFFFF"/>
        </w:rPr>
      </w:pPr>
      <w:r>
        <w:rPr>
          <w:rFonts w:hint="eastAsia" w:ascii="宋体" w:hAnsi="宋体" w:cs="宋体"/>
          <w:sz w:val="24"/>
          <w:shd w:val="clear" w:color="auto" w:fill="FFFFFF"/>
        </w:rPr>
        <w:t>联   系  人：</w:t>
      </w:r>
      <w:r>
        <w:rPr>
          <w:rFonts w:hint="eastAsia" w:ascii="宋体" w:hAnsi="宋体" w:cs="宋体"/>
          <w:sz w:val="24"/>
          <w:shd w:val="clear" w:color="auto" w:fill="FFFFFF"/>
          <w:lang w:eastAsia="zh-CN"/>
        </w:rPr>
        <w:t>符</w:t>
      </w:r>
      <w:r>
        <w:rPr>
          <w:rFonts w:hint="eastAsia" w:hAnsi="宋体" w:cs="Arial"/>
          <w:sz w:val="24"/>
        </w:rPr>
        <w:t>工</w:t>
      </w:r>
    </w:p>
    <w:p>
      <w:pPr>
        <w:shd w:val="solid" w:color="FFFFFF" w:fill="auto"/>
        <w:autoSpaceDN w:val="0"/>
        <w:spacing w:line="480" w:lineRule="exact"/>
        <w:ind w:firstLine="240" w:firstLineChars="100"/>
        <w:jc w:val="left"/>
        <w:rPr>
          <w:rFonts w:ascii="宋体" w:hAnsi="宋体" w:cs="宋体"/>
          <w:sz w:val="24"/>
          <w:shd w:val="clear" w:color="auto" w:fill="FFFFFF"/>
        </w:rPr>
      </w:pPr>
      <w:r>
        <w:rPr>
          <w:rFonts w:hint="eastAsia" w:ascii="宋体" w:hAnsi="宋体" w:cs="宋体"/>
          <w:sz w:val="24"/>
          <w:shd w:val="clear" w:color="auto" w:fill="FFFFFF"/>
        </w:rPr>
        <w:t>联 系 电 话：</w:t>
      </w:r>
      <w:r>
        <w:rPr>
          <w:rFonts w:hint="eastAsia" w:hAnsi="宋体" w:cs="Arial"/>
          <w:sz w:val="24"/>
        </w:rPr>
        <w:t>13976188938</w:t>
      </w:r>
    </w:p>
    <w:p>
      <w:pPr>
        <w:shd w:val="solid" w:color="FFFFFF" w:fill="auto"/>
        <w:autoSpaceDN w:val="0"/>
        <w:spacing w:line="480" w:lineRule="exact"/>
        <w:ind w:firstLine="240" w:firstLineChars="100"/>
        <w:jc w:val="left"/>
        <w:rPr>
          <w:rFonts w:ascii="宋体" w:hAnsi="宋体" w:cs="宋体"/>
          <w:sz w:val="24"/>
          <w:shd w:val="clear" w:color="auto" w:fill="FFFFFF"/>
        </w:rPr>
      </w:pPr>
      <w:r>
        <w:rPr>
          <w:rFonts w:hint="eastAsia" w:ascii="宋体" w:hAnsi="宋体" w:cs="宋体"/>
          <w:sz w:val="24"/>
          <w:shd w:val="clear" w:color="auto" w:fill="FFFFFF"/>
        </w:rPr>
        <w:t>代 理 机 构: 海南咸益工程管理有限公司</w:t>
      </w:r>
    </w:p>
    <w:p>
      <w:pPr>
        <w:shd w:val="solid" w:color="FFFFFF" w:fill="auto"/>
        <w:autoSpaceDN w:val="0"/>
        <w:spacing w:line="480" w:lineRule="exact"/>
        <w:ind w:firstLine="240" w:firstLineChars="100"/>
        <w:jc w:val="left"/>
        <w:rPr>
          <w:rFonts w:ascii="宋体" w:hAnsi="宋体" w:cs="宋体"/>
          <w:sz w:val="24"/>
          <w:shd w:val="clear" w:color="auto" w:fill="FFFFFF"/>
        </w:rPr>
      </w:pPr>
      <w:r>
        <w:rPr>
          <w:rFonts w:hint="eastAsia" w:ascii="宋体" w:hAnsi="宋体" w:cs="宋体"/>
          <w:sz w:val="24"/>
          <w:shd w:val="clear" w:color="auto" w:fill="FFFFFF"/>
        </w:rPr>
        <w:t>地       址: 海口市美兰区五指山南路国瑞城写字楼南栋1901房</w:t>
      </w:r>
    </w:p>
    <w:p>
      <w:pPr>
        <w:shd w:val="solid" w:color="FFFFFF" w:fill="auto"/>
        <w:autoSpaceDN w:val="0"/>
        <w:spacing w:line="480" w:lineRule="exact"/>
        <w:ind w:firstLine="240" w:firstLineChars="100"/>
        <w:jc w:val="left"/>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 xml:space="preserve">联   系  人: </w:t>
      </w:r>
      <w:r>
        <w:rPr>
          <w:rFonts w:hint="eastAsia" w:hAnsi="宋体" w:cs="Arial"/>
          <w:sz w:val="24"/>
        </w:rPr>
        <w:t>郑</w:t>
      </w:r>
      <w:r>
        <w:rPr>
          <w:rFonts w:hint="eastAsia" w:hAnsi="宋体" w:cs="Arial"/>
          <w:sz w:val="24"/>
          <w:lang w:eastAsia="zh-CN"/>
        </w:rPr>
        <w:t>工</w:t>
      </w:r>
    </w:p>
    <w:p>
      <w:pPr>
        <w:ind w:firstLine="240" w:firstLineChars="100"/>
        <w:rPr>
          <w:rFonts w:ascii="宋体" w:hAnsi="宋体" w:cs="宋体"/>
          <w:sz w:val="24"/>
          <w:shd w:val="clear" w:color="auto" w:fill="FFFFFF"/>
        </w:rPr>
      </w:pPr>
      <w:r>
        <w:rPr>
          <w:rFonts w:hint="eastAsia" w:ascii="宋体" w:hAnsi="宋体" w:cs="宋体"/>
          <w:sz w:val="24"/>
          <w:shd w:val="clear" w:color="auto" w:fill="FFFFFF"/>
        </w:rPr>
        <w:t xml:space="preserve">联 系 电 话: </w:t>
      </w:r>
      <w:r>
        <w:rPr>
          <w:rFonts w:hint="eastAsia" w:hAnsi="宋体" w:cs="Arial"/>
          <w:sz w:val="24"/>
        </w:rPr>
        <w:t>0898-65374862</w:t>
      </w:r>
      <w:r>
        <w:rPr>
          <w:rFonts w:hAnsi="宋体" w:cs="Arial"/>
          <w:sz w:val="24"/>
        </w:rPr>
        <w:t xml:space="preserve">  </w:t>
      </w:r>
    </w:p>
    <w:p>
      <w:pPr>
        <w:rPr>
          <w:rFonts w:ascii="宋体" w:hAnsi="宋体" w:cs="宋体"/>
          <w:sz w:val="24"/>
          <w:shd w:val="clear" w:color="auto" w:fill="FFFFFF"/>
        </w:rPr>
      </w:pPr>
    </w:p>
    <w:p>
      <w:pPr>
        <w:rPr>
          <w:rFonts w:ascii="宋体" w:hAnsi="宋体" w:cs="宋体"/>
          <w:sz w:val="24"/>
          <w:shd w:val="clear" w:color="auto" w:fill="FFFFFF"/>
        </w:rPr>
      </w:pPr>
    </w:p>
    <w:p>
      <w:pPr>
        <w:ind w:firstLine="240" w:firstLineChars="100"/>
        <w:jc w:val="right"/>
        <w:rPr>
          <w:rFonts w:ascii="宋体" w:hAnsi="宋体" w:cs="宋体"/>
          <w:sz w:val="24"/>
          <w:shd w:val="clear" w:color="auto" w:fill="FFFFFF"/>
        </w:rPr>
      </w:pPr>
      <w:r>
        <w:rPr>
          <w:rFonts w:hint="eastAsia" w:ascii="宋体" w:hAnsi="宋体" w:cs="宋体"/>
          <w:sz w:val="24"/>
          <w:shd w:val="clear" w:color="auto" w:fill="FFFFFF"/>
        </w:rPr>
        <w:t>海南咸益工程管理有限公司</w:t>
      </w:r>
    </w:p>
    <w:p>
      <w:pPr>
        <w:rPr>
          <w:rFonts w:ascii="宋体" w:hAnsi="宋体" w:cs="宋体"/>
          <w:b/>
          <w:sz w:val="48"/>
          <w:szCs w:val="48"/>
        </w:rPr>
      </w:pPr>
      <w:r>
        <w:rPr>
          <w:rFonts w:hint="eastAsia" w:ascii="宋体" w:hAnsi="宋体" w:cs="宋体"/>
          <w:sz w:val="24"/>
          <w:shd w:val="clear" w:color="auto" w:fill="FFFFFF"/>
        </w:rPr>
        <w:t xml:space="preserve">                                                            2018年 12 月 </w:t>
      </w:r>
      <w:r>
        <w:rPr>
          <w:rFonts w:hint="eastAsia" w:ascii="宋体" w:hAnsi="宋体" w:cs="宋体"/>
          <w:sz w:val="24"/>
          <w:shd w:val="clear" w:color="auto" w:fill="FFFFFF"/>
          <w:lang w:val="en-US" w:eastAsia="zh-CN"/>
        </w:rPr>
        <w:t>20</w:t>
      </w:r>
      <w:r>
        <w:rPr>
          <w:rFonts w:hint="eastAsia" w:ascii="宋体" w:hAnsi="宋体" w:cs="宋体"/>
          <w:sz w:val="24"/>
          <w:shd w:val="clear" w:color="auto" w:fill="FFFFFF"/>
        </w:rPr>
        <w:t>日</w:t>
      </w:r>
      <w:r>
        <w:rPr>
          <w:rFonts w:hAnsi="宋体"/>
          <w:sz w:val="24"/>
        </w:rPr>
        <w:br w:type="page"/>
      </w:r>
    </w:p>
    <w:p>
      <w:pPr>
        <w:jc w:val="center"/>
        <w:rPr>
          <w:rFonts w:ascii="宋体" w:hAnsi="宋体" w:cs="宋体"/>
          <w:sz w:val="24"/>
        </w:rPr>
      </w:pPr>
      <w:r>
        <w:rPr>
          <w:rFonts w:hint="eastAsia" w:ascii="宋体" w:hAnsi="宋体" w:cs="宋体"/>
          <w:b/>
          <w:sz w:val="48"/>
          <w:szCs w:val="48"/>
        </w:rPr>
        <w:t>第二部分  供应商须知</w:t>
      </w:r>
      <w:bookmarkEnd w:id="2"/>
    </w:p>
    <w:p>
      <w:pPr>
        <w:tabs>
          <w:tab w:val="left" w:pos="540"/>
          <w:tab w:val="left" w:pos="720"/>
        </w:tabs>
        <w:spacing w:before="100" w:beforeAutospacing="1" w:after="100" w:afterAutospacing="1" w:line="360" w:lineRule="auto"/>
        <w:jc w:val="center"/>
        <w:outlineLvl w:val="1"/>
        <w:rPr>
          <w:rFonts w:ascii="宋体" w:hAnsi="宋体" w:cs="宋体"/>
          <w:b/>
          <w:sz w:val="36"/>
          <w:szCs w:val="36"/>
        </w:rPr>
      </w:pPr>
      <w:bookmarkStart w:id="7" w:name="_Toc30602"/>
      <w:r>
        <w:rPr>
          <w:rFonts w:hint="eastAsia" w:ascii="宋体" w:hAnsi="宋体" w:cs="宋体"/>
          <w:b/>
          <w:sz w:val="36"/>
          <w:szCs w:val="36"/>
        </w:rPr>
        <w:t>供应商须知前附表</w:t>
      </w:r>
      <w:bookmarkEnd w:id="7"/>
    </w:p>
    <w:tbl>
      <w:tblPr>
        <w:tblStyle w:val="19"/>
        <w:tblW w:w="9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909"/>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pStyle w:val="32"/>
              <w:spacing w:line="240" w:lineRule="auto"/>
              <w:ind w:left="-105" w:leftChars="-50" w:right="-105" w:rightChars="-50"/>
              <w:jc w:val="center"/>
              <w:rPr>
                <w:rFonts w:ascii="宋体" w:hAnsi="宋体" w:cs="宋体"/>
                <w:b/>
                <w:sz w:val="24"/>
                <w:szCs w:val="24"/>
              </w:rPr>
            </w:pPr>
            <w:r>
              <w:rPr>
                <w:rFonts w:hint="eastAsia" w:ascii="宋体" w:hAnsi="宋体" w:cs="宋体"/>
                <w:b/>
                <w:sz w:val="24"/>
                <w:szCs w:val="24"/>
                <w:lang w:eastAsia="zh-CN"/>
              </w:rPr>
              <w:t>条款</w:t>
            </w:r>
            <w:r>
              <w:rPr>
                <w:rFonts w:hint="eastAsia" w:ascii="宋体" w:hAnsi="宋体" w:cs="宋体"/>
                <w:b/>
                <w:sz w:val="24"/>
                <w:szCs w:val="24"/>
              </w:rPr>
              <w:t>号</w:t>
            </w:r>
          </w:p>
        </w:tc>
        <w:tc>
          <w:tcPr>
            <w:tcW w:w="1909" w:type="dxa"/>
            <w:vAlign w:val="center"/>
          </w:tcPr>
          <w:p>
            <w:pPr>
              <w:pStyle w:val="32"/>
              <w:spacing w:line="240" w:lineRule="auto"/>
              <w:jc w:val="center"/>
              <w:rPr>
                <w:rFonts w:ascii="宋体" w:hAnsi="宋体" w:cs="宋体"/>
                <w:b/>
                <w:sz w:val="24"/>
                <w:szCs w:val="24"/>
                <w:lang w:eastAsia="zh-CN"/>
              </w:rPr>
            </w:pPr>
            <w:r>
              <w:rPr>
                <w:rFonts w:hint="eastAsia" w:ascii="宋体" w:hAnsi="宋体" w:cs="宋体"/>
                <w:b/>
                <w:sz w:val="24"/>
                <w:szCs w:val="24"/>
                <w:lang w:eastAsia="zh-CN"/>
              </w:rPr>
              <w:t>条款名称</w:t>
            </w:r>
          </w:p>
        </w:tc>
        <w:tc>
          <w:tcPr>
            <w:tcW w:w="6564" w:type="dxa"/>
            <w:vAlign w:val="center"/>
          </w:tcPr>
          <w:p>
            <w:pPr>
              <w:pStyle w:val="32"/>
              <w:spacing w:line="240" w:lineRule="auto"/>
              <w:jc w:val="center"/>
              <w:rPr>
                <w:rFonts w:ascii="宋体" w:hAnsi="宋体" w:cs="宋体"/>
                <w:b/>
                <w:sz w:val="24"/>
                <w:szCs w:val="24"/>
              </w:rPr>
            </w:pPr>
            <w:r>
              <w:rPr>
                <w:rFonts w:hint="eastAsia" w:ascii="宋体" w:hAnsi="宋体" w:cs="宋体"/>
                <w:b/>
                <w:sz w:val="24"/>
                <w:szCs w:val="24"/>
                <w:lang w:eastAsia="zh-CN"/>
              </w:rPr>
              <w:t>编列</w:t>
            </w:r>
            <w:r>
              <w:rPr>
                <w:rFonts w:hint="eastAsia" w:ascii="宋体" w:hAnsi="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2.1</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rPr>
              <w:t>项目名称</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cs="宋体"/>
                <w:sz w:val="24"/>
                <w:shd w:val="clear" w:color="auto" w:fill="FFFFFF"/>
              </w:rPr>
              <w:t>文昌学校劳务派遣项目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2.2</w:t>
            </w:r>
          </w:p>
        </w:tc>
        <w:tc>
          <w:tcPr>
            <w:tcW w:w="1909" w:type="dxa"/>
            <w:vAlign w:val="center"/>
          </w:tcPr>
          <w:p>
            <w:pPr>
              <w:pStyle w:val="32"/>
              <w:spacing w:line="240" w:lineRule="auto"/>
              <w:jc w:val="center"/>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编号</w:t>
            </w:r>
          </w:p>
        </w:tc>
        <w:tc>
          <w:tcPr>
            <w:tcW w:w="6564" w:type="dxa"/>
            <w:vAlign w:val="center"/>
          </w:tcPr>
          <w:p>
            <w:pPr>
              <w:pStyle w:val="32"/>
              <w:spacing w:line="240" w:lineRule="auto"/>
              <w:rPr>
                <w:rFonts w:hint="eastAsia" w:ascii="宋体" w:hAnsi="宋体" w:eastAsia="宋体" w:cs="宋体"/>
                <w:sz w:val="24"/>
                <w:szCs w:val="24"/>
                <w:lang w:val="en-US" w:eastAsia="zh-CN"/>
              </w:rPr>
            </w:pPr>
            <w:r>
              <w:rPr>
                <w:rFonts w:hint="eastAsia" w:ascii="宋体" w:hAnsi="宋体" w:cs="宋体"/>
                <w:sz w:val="24"/>
                <w:shd w:val="clear" w:color="auto" w:fill="FFFFFF"/>
              </w:rPr>
              <w:t>HNXY-CG-18-02</w:t>
            </w:r>
            <w:r>
              <w:rPr>
                <w:rFonts w:hint="eastAsia" w:ascii="宋体" w:hAnsi="宋体" w:cs="宋体"/>
                <w:sz w:val="24"/>
                <w:shd w:val="clear" w:color="auto" w:fill="FFFFFF"/>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2.3</w:t>
            </w:r>
          </w:p>
        </w:tc>
        <w:tc>
          <w:tcPr>
            <w:tcW w:w="1909" w:type="dxa"/>
            <w:vAlign w:val="center"/>
          </w:tcPr>
          <w:p>
            <w:pPr>
              <w:pStyle w:val="32"/>
              <w:spacing w:line="240" w:lineRule="auto"/>
              <w:jc w:val="center"/>
              <w:rPr>
                <w:rFonts w:ascii="宋体" w:hAnsi="宋体" w:cs="宋体"/>
                <w:sz w:val="24"/>
                <w:szCs w:val="24"/>
              </w:rPr>
            </w:pPr>
            <w:r>
              <w:rPr>
                <w:rFonts w:hint="eastAsia" w:ascii="宋体" w:hAnsi="宋体" w:cs="宋体"/>
                <w:sz w:val="24"/>
                <w:szCs w:val="24"/>
              </w:rPr>
              <w:t>采购人</w:t>
            </w:r>
          </w:p>
        </w:tc>
        <w:tc>
          <w:tcPr>
            <w:tcW w:w="6564" w:type="dxa"/>
            <w:vAlign w:val="center"/>
          </w:tcPr>
          <w:p>
            <w:pPr>
              <w:shd w:val="solid" w:color="FFFFFF" w:fill="auto"/>
              <w:autoSpaceDN w:val="0"/>
              <w:spacing w:line="460" w:lineRule="exact"/>
              <w:jc w:val="left"/>
              <w:rPr>
                <w:rFonts w:ascii="宋体" w:hAnsi="宋体" w:cs="宋体"/>
                <w:sz w:val="24"/>
              </w:rPr>
            </w:pPr>
            <w:r>
              <w:rPr>
                <w:rFonts w:hint="eastAsia" w:ascii="宋体" w:hAnsi="宋体" w:cs="宋体"/>
                <w:sz w:val="24"/>
                <w:shd w:val="clear" w:color="auto" w:fill="FFFFFF"/>
              </w:rPr>
              <w:t>采   购  人：</w:t>
            </w:r>
            <w:r>
              <w:rPr>
                <w:rFonts w:hint="eastAsia" w:hAnsi="宋体" w:cs="Tahoma"/>
                <w:sz w:val="24"/>
              </w:rPr>
              <w:t>文昌学校</w:t>
            </w:r>
          </w:p>
          <w:p>
            <w:pPr>
              <w:shd w:val="solid" w:color="FFFFFF" w:fill="auto"/>
              <w:autoSpaceDN w:val="0"/>
              <w:spacing w:line="460" w:lineRule="exact"/>
              <w:jc w:val="left"/>
              <w:rPr>
                <w:rFonts w:ascii="宋体" w:hAnsi="宋体" w:cs="宋体"/>
                <w:sz w:val="24"/>
                <w:shd w:val="clear" w:color="auto" w:fill="FFFFFF"/>
              </w:rPr>
            </w:pPr>
            <w:r>
              <w:rPr>
                <w:rFonts w:hint="eastAsia" w:ascii="宋体" w:hAnsi="宋体" w:cs="宋体"/>
                <w:sz w:val="24"/>
                <w:shd w:val="clear" w:color="auto" w:fill="FFFFFF"/>
              </w:rPr>
              <w:t>地       址：</w:t>
            </w:r>
            <w:r>
              <w:rPr>
                <w:rFonts w:hint="eastAsia" w:hAnsi="宋体" w:cs="Arial"/>
                <w:sz w:val="24"/>
              </w:rPr>
              <w:t>海南省文昌市文城镇航天大道文昌学校</w:t>
            </w:r>
          </w:p>
          <w:p>
            <w:pPr>
              <w:shd w:val="solid" w:color="FFFFFF" w:fill="auto"/>
              <w:autoSpaceDN w:val="0"/>
              <w:spacing w:line="460" w:lineRule="exact"/>
              <w:jc w:val="left"/>
              <w:rPr>
                <w:rFonts w:ascii="宋体" w:hAnsi="宋体" w:cs="宋体"/>
                <w:sz w:val="24"/>
                <w:shd w:val="clear" w:color="auto" w:fill="FFFFFF"/>
              </w:rPr>
            </w:pPr>
            <w:r>
              <w:rPr>
                <w:rFonts w:hint="eastAsia" w:ascii="宋体" w:hAnsi="宋体" w:cs="宋体"/>
                <w:sz w:val="24"/>
                <w:shd w:val="clear" w:color="auto" w:fill="FFFFFF"/>
              </w:rPr>
              <w:t>联   系  人：</w:t>
            </w:r>
            <w:r>
              <w:rPr>
                <w:rFonts w:hint="eastAsia" w:ascii="宋体" w:hAnsi="宋体" w:cs="宋体"/>
                <w:sz w:val="24"/>
                <w:shd w:val="clear" w:color="auto" w:fill="FFFFFF"/>
                <w:lang w:eastAsia="zh-CN"/>
              </w:rPr>
              <w:t>符</w:t>
            </w:r>
            <w:r>
              <w:rPr>
                <w:rFonts w:hint="eastAsia" w:hAnsi="宋体" w:cs="Arial"/>
                <w:sz w:val="24"/>
              </w:rPr>
              <w:t>工</w:t>
            </w:r>
          </w:p>
          <w:p>
            <w:pPr>
              <w:shd w:val="solid" w:color="FFFFFF" w:fill="auto"/>
              <w:autoSpaceDN w:val="0"/>
              <w:spacing w:line="480" w:lineRule="exact"/>
              <w:jc w:val="left"/>
              <w:rPr>
                <w:rFonts w:ascii="宋体" w:hAnsi="宋体" w:cs="宋体"/>
                <w:sz w:val="24"/>
                <w:shd w:val="clear" w:color="auto" w:fill="FFFFFF"/>
              </w:rPr>
            </w:pPr>
            <w:r>
              <w:rPr>
                <w:rFonts w:hint="eastAsia" w:ascii="宋体" w:hAnsi="宋体" w:cs="宋体"/>
                <w:sz w:val="24"/>
                <w:shd w:val="clear" w:color="auto" w:fill="FFFFFF"/>
              </w:rPr>
              <w:t>联 系 电 话：</w:t>
            </w:r>
            <w:r>
              <w:rPr>
                <w:rFonts w:hint="eastAsia" w:hAnsi="宋体" w:cs="Arial"/>
                <w:sz w:val="24"/>
              </w:rPr>
              <w:t>13976188938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2.4</w:t>
            </w:r>
          </w:p>
        </w:tc>
        <w:tc>
          <w:tcPr>
            <w:tcW w:w="1909" w:type="dxa"/>
            <w:vAlign w:val="center"/>
          </w:tcPr>
          <w:p>
            <w:pPr>
              <w:pStyle w:val="32"/>
              <w:spacing w:line="240" w:lineRule="auto"/>
              <w:jc w:val="center"/>
              <w:rPr>
                <w:rFonts w:ascii="宋体" w:hAnsi="宋体" w:cs="宋体"/>
                <w:sz w:val="24"/>
                <w:szCs w:val="24"/>
              </w:rPr>
            </w:pPr>
            <w:r>
              <w:rPr>
                <w:rFonts w:hint="eastAsia" w:ascii="宋体" w:hAnsi="宋体" w:cs="宋体"/>
                <w:sz w:val="24"/>
                <w:szCs w:val="24"/>
              </w:rPr>
              <w:t>代理机构</w:t>
            </w:r>
          </w:p>
        </w:tc>
        <w:tc>
          <w:tcPr>
            <w:tcW w:w="6564" w:type="dxa"/>
            <w:vAlign w:val="center"/>
          </w:tcPr>
          <w:p>
            <w:pPr>
              <w:shd w:val="solid" w:color="FFFFFF" w:fill="auto"/>
              <w:autoSpaceDN w:val="0"/>
              <w:spacing w:line="480" w:lineRule="exact"/>
              <w:jc w:val="left"/>
              <w:rPr>
                <w:rFonts w:ascii="宋体" w:hAnsi="宋体" w:cs="宋体"/>
                <w:sz w:val="24"/>
                <w:shd w:val="clear" w:color="auto" w:fill="FFFFFF"/>
              </w:rPr>
            </w:pPr>
            <w:r>
              <w:rPr>
                <w:rFonts w:hint="eastAsia" w:ascii="宋体" w:hAnsi="宋体" w:cs="宋体"/>
                <w:sz w:val="24"/>
                <w:shd w:val="clear" w:color="auto" w:fill="FFFFFF"/>
              </w:rPr>
              <w:t>代 理 机 构: 海南咸益工程管理有限公司</w:t>
            </w:r>
          </w:p>
          <w:p>
            <w:pPr>
              <w:shd w:val="solid" w:color="FFFFFF" w:fill="auto"/>
              <w:autoSpaceDN w:val="0"/>
              <w:spacing w:line="480" w:lineRule="exact"/>
              <w:jc w:val="left"/>
              <w:rPr>
                <w:rFonts w:ascii="宋体" w:hAnsi="宋体" w:cs="宋体"/>
                <w:sz w:val="24"/>
                <w:shd w:val="clear" w:color="auto" w:fill="FFFFFF"/>
              </w:rPr>
            </w:pPr>
            <w:r>
              <w:rPr>
                <w:rFonts w:hint="eastAsia" w:ascii="宋体" w:hAnsi="宋体" w:cs="宋体"/>
                <w:sz w:val="24"/>
                <w:shd w:val="clear" w:color="auto" w:fill="FFFFFF"/>
              </w:rPr>
              <w:t>地       址: 海口市美兰区五指山南路国瑞城写字楼南栋1901房</w:t>
            </w:r>
          </w:p>
          <w:p>
            <w:pPr>
              <w:shd w:val="solid" w:color="FFFFFF" w:fill="auto"/>
              <w:autoSpaceDN w:val="0"/>
              <w:spacing w:line="480" w:lineRule="exact"/>
              <w:jc w:val="left"/>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 xml:space="preserve">联   系  人: </w:t>
            </w:r>
            <w:r>
              <w:rPr>
                <w:rFonts w:hint="eastAsia" w:hAnsi="宋体" w:cs="Arial"/>
                <w:sz w:val="24"/>
              </w:rPr>
              <w:t>郑</w:t>
            </w:r>
            <w:r>
              <w:rPr>
                <w:rFonts w:hint="eastAsia" w:hAnsi="宋体" w:cs="Arial"/>
                <w:sz w:val="24"/>
                <w:lang w:eastAsia="zh-CN"/>
              </w:rPr>
              <w:t>工</w:t>
            </w:r>
          </w:p>
          <w:p>
            <w:pPr>
              <w:rPr>
                <w:rFonts w:ascii="宋体" w:hAnsi="宋体" w:cs="宋体"/>
                <w:sz w:val="24"/>
                <w:shd w:val="clear" w:color="auto" w:fill="FFFFFF"/>
              </w:rPr>
            </w:pPr>
            <w:r>
              <w:rPr>
                <w:rFonts w:hint="eastAsia" w:ascii="宋体" w:hAnsi="宋体" w:cs="宋体"/>
                <w:sz w:val="24"/>
                <w:shd w:val="clear" w:color="auto" w:fill="FFFFFF"/>
              </w:rPr>
              <w:t xml:space="preserve">联 系 电 话: </w:t>
            </w:r>
            <w:r>
              <w:rPr>
                <w:rFonts w:hint="eastAsia" w:hAnsi="宋体" w:cs="Arial"/>
                <w:sz w:val="24"/>
                <w:lang w:val="en-US" w:eastAsia="zh-CN"/>
              </w:rPr>
              <w:t>0898-65374862</w:t>
            </w:r>
            <w:r>
              <w:rPr>
                <w:rFonts w:hAnsi="宋体" w:cs="Arial"/>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2.5</w:t>
            </w:r>
          </w:p>
        </w:tc>
        <w:tc>
          <w:tcPr>
            <w:tcW w:w="1909" w:type="dxa"/>
            <w:vAlign w:val="center"/>
          </w:tcPr>
          <w:p>
            <w:pPr>
              <w:pStyle w:val="32"/>
              <w:spacing w:line="240" w:lineRule="auto"/>
              <w:jc w:val="center"/>
              <w:rPr>
                <w:rFonts w:ascii="宋体" w:hAnsi="宋体" w:cs="宋体"/>
                <w:sz w:val="24"/>
                <w:szCs w:val="24"/>
              </w:rPr>
            </w:pPr>
            <w:r>
              <w:rPr>
                <w:rFonts w:hint="eastAsia" w:ascii="宋体" w:hAnsi="宋体" w:cs="宋体"/>
                <w:sz w:val="24"/>
                <w:szCs w:val="24"/>
              </w:rPr>
              <w:t>采购预算</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cs="宋体"/>
                <w:sz w:val="24"/>
                <w:szCs w:val="24"/>
                <w:lang w:eastAsia="zh-CN"/>
              </w:rPr>
              <w:t>本项目预算金额为1776320.00</w:t>
            </w:r>
            <w:r>
              <w:rPr>
                <w:rFonts w:hint="eastAsia" w:ascii="宋体" w:hAnsi="宋体" w:cs="宋体"/>
                <w:sz w:val="24"/>
                <w:szCs w:val="24"/>
              </w:rPr>
              <w:t>元，最高限价为</w:t>
            </w:r>
            <w:r>
              <w:rPr>
                <w:rFonts w:hint="eastAsia" w:ascii="宋体" w:hAnsi="宋体" w:cs="宋体"/>
                <w:sz w:val="24"/>
                <w:szCs w:val="24"/>
                <w:lang w:eastAsia="zh-CN"/>
              </w:rPr>
              <w:t>1776320.00</w:t>
            </w:r>
            <w:r>
              <w:rPr>
                <w:rFonts w:hint="eastAsia" w:ascii="宋体" w:hAnsi="宋体" w:cs="宋体"/>
                <w:sz w:val="24"/>
                <w:szCs w:val="24"/>
              </w:rPr>
              <w:t>元</w:t>
            </w:r>
            <w:r>
              <w:rPr>
                <w:rFonts w:hint="eastAsia" w:ascii="宋体" w:hAnsi="宋体" w:cs="宋体"/>
                <w:sz w:val="24"/>
                <w:szCs w:val="24"/>
                <w:lang w:eastAsia="zh-CN"/>
              </w:rPr>
              <w:t>，</w:t>
            </w:r>
            <w:r>
              <w:rPr>
                <w:rFonts w:hint="eastAsia" w:ascii="宋体" w:hAnsi="宋体" w:cs="宋体"/>
                <w:sz w:val="24"/>
                <w:szCs w:val="24"/>
              </w:rPr>
              <w:t>超出采购预算（最高限价）的投标，按无效投标处理。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2.6</w:t>
            </w:r>
          </w:p>
        </w:tc>
        <w:tc>
          <w:tcPr>
            <w:tcW w:w="1909" w:type="dxa"/>
            <w:vAlign w:val="center"/>
          </w:tcPr>
          <w:p>
            <w:pPr>
              <w:pStyle w:val="32"/>
              <w:spacing w:line="240" w:lineRule="auto"/>
              <w:jc w:val="center"/>
              <w:rPr>
                <w:rFonts w:ascii="宋体" w:hAnsi="宋体" w:cs="宋体"/>
                <w:sz w:val="24"/>
                <w:szCs w:val="24"/>
              </w:rPr>
            </w:pPr>
            <w:r>
              <w:rPr>
                <w:rFonts w:hint="eastAsia" w:ascii="宋体" w:hAnsi="宋体" w:cs="宋体"/>
                <w:sz w:val="24"/>
                <w:szCs w:val="24"/>
              </w:rPr>
              <w:t>投资模式</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cs="宋体"/>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2.7</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供应商资格</w:t>
            </w:r>
          </w:p>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要求</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cs="宋体"/>
                <w:sz w:val="24"/>
                <w:szCs w:val="24"/>
                <w:lang w:eastAsia="zh-CN"/>
              </w:rPr>
              <w:t>见第一部分磋商公告“3、供应商资格要求”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2.8</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服务期限</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cs="宋体"/>
                <w:sz w:val="24"/>
                <w:szCs w:val="24"/>
                <w:lang w:eastAsia="zh-CN"/>
              </w:rPr>
              <w:t>1</w:t>
            </w:r>
            <w:r>
              <w:rPr>
                <w:rFonts w:hint="eastAsia" w:ascii="宋体" w:hAnsi="宋体" w:cs="宋体"/>
                <w:sz w:val="24"/>
                <w:szCs w:val="24"/>
                <w:lang w:val="en-US" w:eastAsia="zh-CN"/>
              </w:rPr>
              <w:t>2</w:t>
            </w:r>
            <w:r>
              <w:rPr>
                <w:rFonts w:hint="eastAsia" w:ascii="宋体" w:hAnsi="宋体" w:cs="宋体"/>
                <w:sz w:val="24"/>
                <w:szCs w:val="24"/>
                <w:lang w:eastAsia="zh-C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2.9</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的资格条件</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cs="宋体"/>
                <w:sz w:val="24"/>
                <w:szCs w:val="24"/>
                <w:lang w:eastAsia="zh-CN"/>
              </w:rPr>
              <w:t>磋商时需提供法人代表授权委托书及被授权人身份证复印件。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2.10</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的代理权限</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cs="宋体"/>
                <w:sz w:val="24"/>
                <w:szCs w:val="24"/>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2.11</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现场考察和</w:t>
            </w:r>
          </w:p>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答疑会</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cs="宋体"/>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2.12</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是否允许</w:t>
            </w:r>
          </w:p>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选择性报价</w:t>
            </w:r>
          </w:p>
        </w:tc>
        <w:tc>
          <w:tcPr>
            <w:tcW w:w="6564" w:type="dxa"/>
            <w:vAlign w:val="center"/>
          </w:tcPr>
          <w:p>
            <w:pPr>
              <w:autoSpaceDE w:val="0"/>
              <w:autoSpaceDN w:val="0"/>
              <w:adjustRightInd w:val="0"/>
              <w:rPr>
                <w:rFonts w:ascii="宋体" w:hAnsi="宋体" w:cs="宋体"/>
                <w:sz w:val="24"/>
              </w:rPr>
            </w:pPr>
            <w:r>
              <w:rPr>
                <w:rFonts w:hint="eastAsia" w:ascii="宋体" w:hAnsi="宋体" w:cs="宋体"/>
                <w:sz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2.13</w:t>
            </w:r>
          </w:p>
        </w:tc>
        <w:tc>
          <w:tcPr>
            <w:tcW w:w="1909" w:type="dxa"/>
            <w:vAlign w:val="center"/>
          </w:tcPr>
          <w:p>
            <w:pPr>
              <w:pStyle w:val="32"/>
              <w:spacing w:line="240" w:lineRule="auto"/>
              <w:rPr>
                <w:rFonts w:ascii="宋体" w:hAnsi="宋体" w:cs="宋体"/>
                <w:sz w:val="24"/>
                <w:szCs w:val="24"/>
                <w:lang w:eastAsia="zh-CN"/>
              </w:rPr>
            </w:pPr>
            <w:r>
              <w:rPr>
                <w:rFonts w:hint="eastAsia" w:ascii="宋体" w:hAnsi="宋体" w:cs="宋体"/>
                <w:sz w:val="24"/>
                <w:szCs w:val="24"/>
                <w:lang w:eastAsia="zh-CN"/>
              </w:rPr>
              <w:t>磋商保证金数额</w:t>
            </w:r>
          </w:p>
        </w:tc>
        <w:tc>
          <w:tcPr>
            <w:tcW w:w="6564" w:type="dxa"/>
            <w:vAlign w:val="center"/>
          </w:tcPr>
          <w:p>
            <w:pPr>
              <w:pStyle w:val="32"/>
              <w:snapToGrid w:val="0"/>
              <w:spacing w:line="240" w:lineRule="auto"/>
              <w:rPr>
                <w:rFonts w:ascii="宋体" w:hAnsi="宋体" w:cs="宋体"/>
                <w:sz w:val="24"/>
                <w:szCs w:val="24"/>
                <w:lang w:eastAsia="zh-CN"/>
              </w:rPr>
            </w:pPr>
            <w:r>
              <w:rPr>
                <w:rFonts w:hint="eastAsia" w:ascii="宋体" w:hAnsi="宋体" w:cs="宋体"/>
                <w:sz w:val="24"/>
                <w:szCs w:val="24"/>
              </w:rPr>
              <w:t>人民币</w:t>
            </w:r>
            <w:r>
              <w:rPr>
                <w:rFonts w:hint="eastAsia" w:ascii="宋体" w:hAnsi="宋体" w:cs="宋体"/>
                <w:sz w:val="24"/>
                <w:szCs w:val="24"/>
                <w:lang w:eastAsia="zh-CN"/>
              </w:rPr>
              <w:t>叁仟整（</w:t>
            </w:r>
            <w:r>
              <w:rPr>
                <w:rFonts w:hint="eastAsia" w:ascii="宋体" w:hAnsi="宋体" w:cs="宋体"/>
                <w:sz w:val="24"/>
                <w:szCs w:val="24"/>
                <w:lang w:val="en-US" w:eastAsia="zh-CN"/>
              </w:rPr>
              <w:t>3</w:t>
            </w:r>
            <w:r>
              <w:rPr>
                <w:rFonts w:hint="eastAsia" w:ascii="宋体" w:hAnsi="宋体" w:cs="宋体"/>
                <w:sz w:val="24"/>
                <w:szCs w:val="24"/>
                <w:lang w:eastAsia="zh-CN"/>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2.14</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缴纳时间</w:t>
            </w:r>
          </w:p>
        </w:tc>
        <w:tc>
          <w:tcPr>
            <w:tcW w:w="6564" w:type="dxa"/>
            <w:vAlign w:val="center"/>
          </w:tcPr>
          <w:p>
            <w:pPr>
              <w:pStyle w:val="32"/>
              <w:snapToGrid w:val="0"/>
              <w:spacing w:line="240" w:lineRule="auto"/>
              <w:rPr>
                <w:rFonts w:ascii="宋体" w:hAnsi="宋体" w:cs="宋体"/>
                <w:sz w:val="24"/>
                <w:szCs w:val="24"/>
                <w:lang w:eastAsia="zh-CN"/>
              </w:rPr>
            </w:pPr>
            <w:r>
              <w:rPr>
                <w:rFonts w:hint="eastAsia" w:ascii="宋体" w:hAnsi="宋体" w:cs="宋体"/>
                <w:sz w:val="24"/>
                <w:shd w:val="clear" w:color="auto" w:fill="FFFFFF"/>
              </w:rPr>
              <w:t>201</w:t>
            </w:r>
            <w:r>
              <w:rPr>
                <w:rFonts w:hint="eastAsia" w:ascii="宋体" w:hAnsi="宋体" w:cs="宋体"/>
                <w:sz w:val="24"/>
                <w:shd w:val="clear" w:color="auto" w:fill="FFFFFF"/>
                <w:lang w:val="en-US" w:eastAsia="zh-CN"/>
              </w:rPr>
              <w:t>9</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u w:val="single"/>
                <w:shd w:val="clear" w:color="auto" w:fill="FFFFFF"/>
                <w:lang w:eastAsia="zh-CN"/>
              </w:rPr>
              <w:t>1</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u w:val="single"/>
                <w:shd w:val="clear" w:color="auto" w:fill="FFFFFF"/>
                <w:lang w:eastAsia="zh-CN"/>
              </w:rPr>
              <w:t>2</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r>
              <w:rPr>
                <w:rFonts w:hint="eastAsia" w:ascii="宋体" w:hAnsi="宋体" w:cs="宋体"/>
                <w:sz w:val="24"/>
                <w:u w:val="single"/>
                <w:shd w:val="clear" w:color="auto" w:fill="FFFFFF"/>
                <w:lang w:eastAsia="zh-CN"/>
              </w:rPr>
              <w:t xml:space="preserve"> 10 </w:t>
            </w:r>
            <w:r>
              <w:rPr>
                <w:rFonts w:hint="eastAsia" w:ascii="宋体" w:hAnsi="宋体" w:cs="宋体"/>
                <w:sz w:val="24"/>
                <w:shd w:val="clear" w:color="auto" w:fill="FFFFFF"/>
              </w:rPr>
              <w:t>:</w:t>
            </w:r>
            <w:r>
              <w:rPr>
                <w:rFonts w:hint="eastAsia" w:ascii="宋体" w:hAnsi="宋体" w:cs="宋体"/>
                <w:sz w:val="24"/>
                <w:u w:val="single"/>
                <w:shd w:val="clear" w:color="auto" w:fill="FFFFFF"/>
                <w:lang w:eastAsia="zh-CN"/>
              </w:rPr>
              <w:t xml:space="preserve"> 00 </w:t>
            </w:r>
            <w:r>
              <w:rPr>
                <w:rFonts w:hint="eastAsia" w:ascii="宋体" w:hAnsi="宋体" w:cs="宋体"/>
                <w:sz w:val="24"/>
                <w:shd w:val="clear" w:color="auto" w:fill="FFFFFF"/>
              </w:rPr>
              <w:t>:</w:t>
            </w:r>
            <w:r>
              <w:rPr>
                <w:rFonts w:hint="eastAsia" w:ascii="宋体" w:hAnsi="宋体" w:cs="宋体"/>
                <w:sz w:val="24"/>
                <w:u w:val="single"/>
                <w:shd w:val="clear" w:color="auto" w:fill="FFFFFF"/>
                <w:lang w:eastAsia="zh-CN"/>
              </w:rPr>
              <w:t>00</w:t>
            </w:r>
            <w:r>
              <w:rPr>
                <w:rFonts w:hint="eastAsia" w:ascii="宋体" w:hAnsi="宋体" w:cs="宋体"/>
                <w:sz w:val="24"/>
                <w:szCs w:val="24"/>
              </w:rPr>
              <w:t>点前</w:t>
            </w:r>
          </w:p>
          <w:p>
            <w:pPr>
              <w:pStyle w:val="32"/>
              <w:snapToGrid w:val="0"/>
              <w:spacing w:line="240" w:lineRule="auto"/>
              <w:rPr>
                <w:rFonts w:ascii="宋体" w:hAnsi="宋体" w:cs="宋体"/>
                <w:sz w:val="24"/>
                <w:szCs w:val="24"/>
                <w:lang w:eastAsia="zh-CN"/>
              </w:rPr>
            </w:pPr>
            <w:r>
              <w:rPr>
                <w:rFonts w:hint="eastAsia" w:ascii="宋体" w:hAnsi="宋体" w:cs="宋体"/>
                <w:sz w:val="24"/>
                <w:szCs w:val="24"/>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2.15</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32"/>
              <w:spacing w:line="240" w:lineRule="auto"/>
              <w:jc w:val="center"/>
              <w:rPr>
                <w:rFonts w:ascii="宋体" w:hAnsi="宋体" w:cs="宋体"/>
                <w:sz w:val="24"/>
                <w:szCs w:val="24"/>
              </w:rPr>
            </w:pPr>
            <w:r>
              <w:rPr>
                <w:rFonts w:hint="eastAsia" w:ascii="宋体" w:hAnsi="宋体" w:cs="宋体"/>
                <w:sz w:val="24"/>
                <w:szCs w:val="24"/>
                <w:lang w:eastAsia="zh-CN"/>
              </w:rPr>
              <w:t>缴纳账户</w:t>
            </w:r>
          </w:p>
        </w:tc>
        <w:tc>
          <w:tcPr>
            <w:tcW w:w="6564" w:type="dxa"/>
            <w:vAlign w:val="bottom"/>
          </w:tcPr>
          <w:p>
            <w:pPr>
              <w:widowControl/>
              <w:snapToGrid w:val="0"/>
              <w:jc w:val="left"/>
              <w:rPr>
                <w:rFonts w:ascii="宋体" w:hAnsi="宋体" w:cs="宋体"/>
                <w:kern w:val="0"/>
                <w:sz w:val="24"/>
              </w:rPr>
            </w:pPr>
            <w:r>
              <w:rPr>
                <w:rFonts w:hint="eastAsia" w:ascii="宋体" w:hAnsi="宋体" w:cs="宋体"/>
                <w:kern w:val="0"/>
                <w:sz w:val="24"/>
              </w:rPr>
              <w:t>户名：海南咸益工程管理有限公司</w:t>
            </w:r>
            <w:r>
              <w:rPr>
                <w:rFonts w:hint="eastAsia" w:ascii="宋体" w:hAnsi="宋体" w:cs="宋体"/>
                <w:kern w:val="0"/>
                <w:sz w:val="24"/>
              </w:rPr>
              <w:br w:type="textWrapping"/>
            </w:r>
            <w:r>
              <w:rPr>
                <w:rFonts w:hint="eastAsia" w:ascii="宋体" w:hAnsi="宋体" w:cs="宋体"/>
                <w:kern w:val="0"/>
                <w:sz w:val="24"/>
              </w:rPr>
              <w:t>账号：</w:t>
            </w:r>
            <w:r>
              <w:rPr>
                <w:rFonts w:ascii="宋体" w:hAnsi="宋体" w:cs="宋体"/>
                <w:kern w:val="0"/>
                <w:sz w:val="24"/>
              </w:rPr>
              <w:t>8115801013200022773</w:t>
            </w:r>
            <w:r>
              <w:rPr>
                <w:rFonts w:hint="eastAsia" w:ascii="宋体" w:hAnsi="宋体" w:cs="宋体"/>
                <w:kern w:val="0"/>
                <w:sz w:val="24"/>
              </w:rPr>
              <w:br w:type="textWrapping"/>
            </w:r>
            <w:r>
              <w:rPr>
                <w:rFonts w:hint="eastAsia" w:ascii="宋体" w:hAnsi="宋体" w:cs="宋体"/>
                <w:kern w:val="0"/>
                <w:sz w:val="24"/>
              </w:rPr>
              <w:t>开户行：</w:t>
            </w:r>
            <w:r>
              <w:rPr>
                <w:rFonts w:ascii="宋体" w:hAnsi="宋体" w:cs="宋体"/>
                <w:kern w:val="0"/>
                <w:sz w:val="24"/>
              </w:rPr>
              <w:t>中信银行海口国兴支行</w:t>
            </w:r>
          </w:p>
          <w:p>
            <w:pPr>
              <w:widowControl/>
              <w:snapToGrid w:val="0"/>
              <w:jc w:val="left"/>
              <w:rPr>
                <w:rFonts w:ascii="宋体" w:hAnsi="宋体" w:cs="宋体"/>
                <w:kern w:val="0"/>
                <w:sz w:val="24"/>
              </w:rPr>
            </w:pPr>
            <w:r>
              <w:rPr>
                <w:rFonts w:hint="eastAsia" w:ascii="宋体" w:hAnsi="宋体" w:cs="宋体"/>
                <w:bCs/>
                <w:kern w:val="0"/>
                <w:sz w:val="24"/>
              </w:rPr>
              <w:t>缴付人名称须与供应商名称相一致，且保证金需从供应商基本帐户一次性转出。严禁代缴。如供应商在响应文件中提供虚假材料，则没收保证金。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2.16</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32"/>
              <w:spacing w:line="240" w:lineRule="auto"/>
              <w:jc w:val="center"/>
              <w:rPr>
                <w:rFonts w:ascii="宋体" w:hAnsi="宋体" w:cs="宋体"/>
                <w:sz w:val="24"/>
                <w:szCs w:val="24"/>
              </w:rPr>
            </w:pPr>
            <w:r>
              <w:rPr>
                <w:rFonts w:hint="eastAsia" w:ascii="宋体" w:hAnsi="宋体" w:cs="宋体"/>
                <w:sz w:val="24"/>
                <w:szCs w:val="24"/>
                <w:lang w:eastAsia="zh-CN"/>
              </w:rPr>
              <w:t>缴纳方式</w:t>
            </w:r>
          </w:p>
        </w:tc>
        <w:tc>
          <w:tcPr>
            <w:tcW w:w="6564" w:type="dxa"/>
            <w:vAlign w:val="center"/>
          </w:tcPr>
          <w:p>
            <w:pPr>
              <w:pStyle w:val="32"/>
              <w:snapToGrid w:val="0"/>
              <w:spacing w:line="240" w:lineRule="auto"/>
              <w:rPr>
                <w:rFonts w:ascii="宋体" w:hAnsi="宋体" w:cs="宋体"/>
                <w:sz w:val="24"/>
                <w:szCs w:val="24"/>
                <w:lang w:eastAsia="zh-CN"/>
              </w:rPr>
            </w:pPr>
            <w:r>
              <w:rPr>
                <w:rFonts w:hint="eastAsia" w:ascii="宋体" w:hAnsi="宋体" w:cs="宋体"/>
                <w:sz w:val="24"/>
                <w:szCs w:val="24"/>
                <w:lang w:eastAsia="zh-CN"/>
              </w:rPr>
              <w:t>磋商保证金应当以银行转账的形式提交。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2.17</w:t>
            </w:r>
          </w:p>
        </w:tc>
        <w:tc>
          <w:tcPr>
            <w:tcW w:w="1909" w:type="dxa"/>
            <w:vAlign w:val="center"/>
          </w:tcPr>
          <w:p>
            <w:pPr>
              <w:pStyle w:val="32"/>
              <w:spacing w:line="240" w:lineRule="auto"/>
              <w:jc w:val="center"/>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有效期</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cs="宋体"/>
                <w:sz w:val="24"/>
                <w:szCs w:val="24"/>
              </w:rPr>
              <w:t>自</w:t>
            </w:r>
            <w:r>
              <w:rPr>
                <w:rFonts w:hint="eastAsia" w:ascii="宋体" w:hAnsi="宋体" w:cs="宋体"/>
                <w:sz w:val="24"/>
                <w:szCs w:val="24"/>
                <w:lang w:eastAsia="zh-CN"/>
              </w:rPr>
              <w:t>响应文件开启之</w:t>
            </w:r>
            <w:r>
              <w:rPr>
                <w:rFonts w:hint="eastAsia" w:ascii="宋体" w:hAnsi="宋体" w:cs="宋体"/>
                <w:sz w:val="24"/>
                <w:szCs w:val="24"/>
              </w:rPr>
              <w:t>日起</w:t>
            </w:r>
            <w:r>
              <w:rPr>
                <w:rFonts w:hint="eastAsia" w:ascii="宋体" w:hAnsi="宋体" w:cs="宋体"/>
                <w:sz w:val="24"/>
                <w:szCs w:val="24"/>
                <w:lang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2.18</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响应文件份数</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cs="宋体"/>
                <w:sz w:val="24"/>
                <w:szCs w:val="24"/>
              </w:rPr>
              <w:t>正本1份、副本</w:t>
            </w:r>
            <w:r>
              <w:rPr>
                <w:rFonts w:hint="eastAsia" w:ascii="宋体" w:hAnsi="宋体" w:cs="宋体"/>
                <w:sz w:val="24"/>
                <w:szCs w:val="24"/>
                <w:lang w:eastAsia="zh-CN"/>
              </w:rPr>
              <w:t>2</w:t>
            </w:r>
            <w:r>
              <w:rPr>
                <w:rFonts w:hint="eastAsia" w:ascii="宋体" w:hAnsi="宋体" w:cs="宋体"/>
                <w:sz w:val="24"/>
                <w:szCs w:val="24"/>
              </w:rPr>
              <w:t>份</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2.19</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rPr>
              <w:t>是否退还</w:t>
            </w:r>
          </w:p>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响应文件</w:t>
            </w:r>
          </w:p>
        </w:tc>
        <w:tc>
          <w:tcPr>
            <w:tcW w:w="6564" w:type="dxa"/>
            <w:vAlign w:val="center"/>
          </w:tcPr>
          <w:p>
            <w:pPr>
              <w:pStyle w:val="32"/>
              <w:spacing w:line="240" w:lineRule="auto"/>
              <w:rPr>
                <w:rFonts w:ascii="宋体" w:hAnsi="宋体" w:cs="宋体"/>
                <w:sz w:val="24"/>
                <w:szCs w:val="24"/>
              </w:rPr>
            </w:pPr>
            <w:r>
              <w:rPr>
                <w:rFonts w:hint="eastAsia" w:ascii="宋体" w:hAnsi="宋体" w:cs="宋体"/>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2.20</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磋商小组</w:t>
            </w:r>
          </w:p>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的组成</w:t>
            </w:r>
          </w:p>
        </w:tc>
        <w:tc>
          <w:tcPr>
            <w:tcW w:w="6564" w:type="dxa"/>
            <w:vAlign w:val="center"/>
          </w:tcPr>
          <w:p>
            <w:pPr>
              <w:pStyle w:val="32"/>
              <w:spacing w:line="240" w:lineRule="auto"/>
              <w:rPr>
                <w:rFonts w:ascii="宋体" w:hAnsi="宋体" w:cs="宋体"/>
                <w:sz w:val="24"/>
                <w:szCs w:val="24"/>
              </w:rPr>
            </w:pPr>
            <w:r>
              <w:rPr>
                <w:rFonts w:hint="eastAsia" w:ascii="宋体" w:hAnsi="宋体" w:cs="宋体"/>
                <w:sz w:val="24"/>
                <w:szCs w:val="24"/>
                <w:lang w:eastAsia="zh-CN"/>
              </w:rPr>
              <w:t>磋商小组由3人组成，</w:t>
            </w:r>
            <w:r>
              <w:rPr>
                <w:rFonts w:hint="eastAsia" w:ascii="宋体" w:hAnsi="宋体" w:cs="宋体"/>
                <w:sz w:val="24"/>
                <w:szCs w:val="24"/>
              </w:rPr>
              <w:t>其中</w:t>
            </w:r>
            <w:r>
              <w:rPr>
                <w:rFonts w:hint="eastAsia" w:ascii="宋体" w:hAnsi="宋体" w:cs="宋体"/>
                <w:sz w:val="24"/>
                <w:szCs w:val="24"/>
                <w:lang w:eastAsia="zh-CN"/>
              </w:rPr>
              <w:t>采购</w:t>
            </w:r>
            <w:r>
              <w:rPr>
                <w:rFonts w:hint="eastAsia" w:ascii="宋体" w:hAnsi="宋体" w:cs="宋体"/>
                <w:sz w:val="24"/>
                <w:szCs w:val="24"/>
              </w:rPr>
              <w:t>人</w:t>
            </w:r>
            <w:r>
              <w:rPr>
                <w:rFonts w:hint="eastAsia" w:ascii="宋体" w:hAnsi="宋体" w:cs="宋体"/>
                <w:sz w:val="24"/>
                <w:szCs w:val="24"/>
                <w:lang w:eastAsia="zh-CN"/>
              </w:rPr>
              <w:t>推荐评委</w:t>
            </w:r>
            <w:r>
              <w:rPr>
                <w:rFonts w:hint="eastAsia" w:ascii="宋体" w:hAnsi="宋体" w:cs="宋体"/>
                <w:sz w:val="24"/>
                <w:szCs w:val="24"/>
                <w:lang w:val="en-US" w:eastAsia="zh-CN"/>
              </w:rPr>
              <w:t>0</w:t>
            </w:r>
            <w:r>
              <w:rPr>
                <w:rFonts w:hint="eastAsia" w:ascii="宋体" w:hAnsi="宋体" w:cs="宋体"/>
                <w:sz w:val="24"/>
                <w:szCs w:val="24"/>
              </w:rPr>
              <w:t>人，</w:t>
            </w:r>
            <w:r>
              <w:rPr>
                <w:rFonts w:hint="eastAsia" w:ascii="宋体" w:hAnsi="宋体" w:cs="宋体"/>
                <w:sz w:val="24"/>
                <w:szCs w:val="24"/>
                <w:lang w:eastAsia="zh-CN"/>
              </w:rPr>
              <w:t>评审</w:t>
            </w:r>
            <w:r>
              <w:rPr>
                <w:rFonts w:hint="eastAsia" w:ascii="宋体" w:hAnsi="宋体" w:cs="宋体"/>
                <w:sz w:val="24"/>
                <w:szCs w:val="24"/>
              </w:rPr>
              <w:t>专家</w:t>
            </w:r>
            <w:r>
              <w:rPr>
                <w:rFonts w:hint="eastAsia" w:ascii="宋体" w:hAnsi="宋体" w:cs="宋体"/>
                <w:sz w:val="24"/>
                <w:szCs w:val="24"/>
                <w:lang w:val="en-US" w:eastAsia="zh-CN"/>
              </w:rPr>
              <w:t>3</w:t>
            </w:r>
            <w:r>
              <w:rPr>
                <w:rFonts w:hint="eastAsia" w:ascii="宋体" w:hAnsi="宋体" w:cs="宋体"/>
                <w:sz w:val="24"/>
                <w:szCs w:val="24"/>
              </w:rPr>
              <w:t>人。评审专家从</w:t>
            </w:r>
            <w:r>
              <w:rPr>
                <w:rFonts w:hint="eastAsia" w:ascii="宋体" w:hAnsi="宋体" w:cs="宋体"/>
                <w:sz w:val="24"/>
                <w:szCs w:val="24"/>
                <w:lang w:eastAsia="zh-CN"/>
              </w:rPr>
              <w:t>海南省综合</w:t>
            </w:r>
            <w:r>
              <w:rPr>
                <w:rFonts w:hint="eastAsia" w:ascii="宋体" w:hAnsi="宋体" w:cs="宋体"/>
                <w:sz w:val="24"/>
                <w:szCs w:val="24"/>
              </w:rPr>
              <w:t>评标专家库</w:t>
            </w:r>
            <w:r>
              <w:rPr>
                <w:rFonts w:hint="eastAsia" w:ascii="宋体" w:hAnsi="宋体" w:cs="宋体"/>
                <w:sz w:val="24"/>
                <w:szCs w:val="24"/>
                <w:lang w:eastAsia="zh-CN"/>
              </w:rPr>
              <w:t>中</w:t>
            </w:r>
            <w:r>
              <w:rPr>
                <w:rFonts w:hint="eastAsia" w:ascii="宋体" w:hAnsi="宋体" w:cs="宋体"/>
                <w:sz w:val="24"/>
                <w:szCs w:val="24"/>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2.21</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rPr>
              <w:t>评</w:t>
            </w:r>
            <w:r>
              <w:rPr>
                <w:rFonts w:hint="eastAsia" w:ascii="宋体" w:hAnsi="宋体" w:cs="宋体"/>
                <w:sz w:val="24"/>
                <w:szCs w:val="24"/>
                <w:lang w:eastAsia="zh-CN"/>
              </w:rPr>
              <w:t>审</w:t>
            </w:r>
            <w:r>
              <w:rPr>
                <w:rFonts w:hint="eastAsia" w:ascii="宋体" w:hAnsi="宋体" w:cs="宋体"/>
                <w:sz w:val="24"/>
                <w:szCs w:val="24"/>
              </w:rPr>
              <w:t>方法</w:t>
            </w:r>
          </w:p>
        </w:tc>
        <w:tc>
          <w:tcPr>
            <w:tcW w:w="6564" w:type="dxa"/>
            <w:vAlign w:val="center"/>
          </w:tcPr>
          <w:p>
            <w:pPr>
              <w:pStyle w:val="33"/>
              <w:jc w:val="both"/>
              <w:rPr>
                <w:rFonts w:ascii="宋体" w:hAnsi="宋体" w:eastAsia="宋体" w:cs="宋体"/>
                <w:color w:val="auto"/>
              </w:rPr>
            </w:pPr>
            <w:r>
              <w:rPr>
                <w:rFonts w:hint="eastAsia" w:ascii="宋体" w:hAnsi="宋体" w:eastAsia="宋体" w:cs="宋体"/>
                <w:color w:val="auto"/>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2.22</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成交候选人</w:t>
            </w:r>
          </w:p>
          <w:p>
            <w:pPr>
              <w:pStyle w:val="32"/>
              <w:spacing w:line="240" w:lineRule="auto"/>
              <w:jc w:val="center"/>
              <w:rPr>
                <w:rFonts w:ascii="宋体" w:hAnsi="宋体" w:cs="宋体"/>
                <w:sz w:val="24"/>
                <w:szCs w:val="24"/>
              </w:rPr>
            </w:pPr>
            <w:r>
              <w:rPr>
                <w:rFonts w:hint="eastAsia" w:ascii="宋体" w:hAnsi="宋体" w:cs="宋体"/>
                <w:sz w:val="24"/>
                <w:szCs w:val="24"/>
                <w:lang w:eastAsia="zh-CN"/>
              </w:rPr>
              <w:t>数量</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cs="宋体"/>
                <w:sz w:val="24"/>
                <w:szCs w:val="24"/>
                <w:lang w:eastAsia="zh-CN"/>
              </w:rPr>
              <w:t>推荐3名成交候选供应商，并标明排序。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2.23</w:t>
            </w:r>
          </w:p>
        </w:tc>
        <w:tc>
          <w:tcPr>
            <w:tcW w:w="1909" w:type="dxa"/>
            <w:vAlign w:val="center"/>
          </w:tcPr>
          <w:p>
            <w:pPr>
              <w:pStyle w:val="32"/>
              <w:spacing w:line="240" w:lineRule="auto"/>
              <w:jc w:val="center"/>
              <w:rPr>
                <w:rFonts w:ascii="宋体" w:hAnsi="宋体" w:cs="宋体"/>
                <w:sz w:val="24"/>
                <w:szCs w:val="24"/>
                <w:lang w:eastAsia="zh-CN"/>
              </w:rPr>
            </w:pPr>
            <w:r>
              <w:rPr>
                <w:rFonts w:hint="eastAsia" w:ascii="宋体" w:hAnsi="宋体" w:cs="宋体"/>
                <w:sz w:val="24"/>
                <w:szCs w:val="24"/>
                <w:lang w:eastAsia="zh-CN"/>
              </w:rPr>
              <w:t>招标代理</w:t>
            </w:r>
          </w:p>
          <w:p>
            <w:pPr>
              <w:pStyle w:val="32"/>
              <w:spacing w:line="240" w:lineRule="auto"/>
              <w:jc w:val="center"/>
              <w:rPr>
                <w:rFonts w:ascii="宋体" w:hAnsi="宋体" w:cs="宋体"/>
                <w:sz w:val="24"/>
                <w:szCs w:val="24"/>
              </w:rPr>
            </w:pPr>
            <w:r>
              <w:rPr>
                <w:rFonts w:hint="eastAsia" w:ascii="宋体" w:hAnsi="宋体" w:cs="宋体"/>
                <w:sz w:val="24"/>
                <w:szCs w:val="24"/>
                <w:lang w:eastAsia="zh-CN"/>
              </w:rPr>
              <w:t>服务费</w:t>
            </w:r>
          </w:p>
        </w:tc>
        <w:tc>
          <w:tcPr>
            <w:tcW w:w="6564" w:type="dxa"/>
            <w:vAlign w:val="center"/>
          </w:tcPr>
          <w:p>
            <w:pPr>
              <w:pStyle w:val="32"/>
              <w:spacing w:line="240" w:lineRule="auto"/>
              <w:rPr>
                <w:rFonts w:ascii="宋体" w:hAnsi="宋体" w:cs="宋体"/>
                <w:sz w:val="24"/>
                <w:szCs w:val="24"/>
                <w:lang w:eastAsia="zh-CN"/>
              </w:rPr>
            </w:pPr>
            <w:r>
              <w:rPr>
                <w:rFonts w:hint="eastAsia" w:ascii="宋体" w:hAnsi="宋体"/>
                <w:sz w:val="24"/>
              </w:rPr>
              <w:t>海南省物价局文件琼价费管〔2011〕225 号等文件规定收费标准计算收取招标代理服务费。</w:t>
            </w:r>
          </w:p>
        </w:tc>
      </w:tr>
    </w:tbl>
    <w:p>
      <w:pPr>
        <w:spacing w:line="440" w:lineRule="exact"/>
        <w:rPr>
          <w:rFonts w:ascii="宋体" w:hAnsi="宋体" w:cs="宋体"/>
          <w:sz w:val="24"/>
        </w:rPr>
      </w:pP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8" w:name="_Toc317237774"/>
      <w:bookmarkStart w:id="9" w:name="_Toc317237599"/>
      <w:bookmarkStart w:id="10" w:name="_Toc11049"/>
      <w:r>
        <w:rPr>
          <w:rFonts w:hint="eastAsia" w:ascii="宋体" w:hAnsi="宋体" w:cs="宋体"/>
          <w:b/>
          <w:sz w:val="36"/>
          <w:szCs w:val="36"/>
        </w:rPr>
        <w:t>说明和释义</w:t>
      </w:r>
      <w:bookmarkEnd w:id="8"/>
      <w:bookmarkEnd w:id="9"/>
      <w:bookmarkEnd w:id="10"/>
    </w:p>
    <w:p>
      <w:pPr>
        <w:numPr>
          <w:ilvl w:val="0"/>
          <w:numId w:val="1"/>
        </w:numPr>
        <w:spacing w:line="360" w:lineRule="auto"/>
        <w:rPr>
          <w:rFonts w:ascii="宋体" w:hAnsi="宋体" w:cs="宋体"/>
          <w:b/>
          <w:sz w:val="24"/>
        </w:rPr>
      </w:pPr>
      <w:r>
        <w:rPr>
          <w:rFonts w:hint="eastAsia" w:ascii="宋体" w:hAnsi="宋体" w:cs="宋体"/>
          <w:b/>
          <w:sz w:val="24"/>
        </w:rPr>
        <w:t>适用范围</w:t>
      </w:r>
    </w:p>
    <w:p>
      <w:pPr>
        <w:pStyle w:val="5"/>
        <w:tabs>
          <w:tab w:val="left" w:pos="1050"/>
          <w:tab w:val="clear" w:pos="992"/>
        </w:tabs>
        <w:ind w:left="0" w:firstLine="480" w:firstLineChars="200"/>
        <w:rPr>
          <w:rFonts w:ascii="宋体" w:hAnsi="宋体" w:cs="宋体"/>
        </w:rPr>
      </w:pPr>
      <w:r>
        <w:rPr>
          <w:rFonts w:hint="eastAsia" w:ascii="宋体" w:hAnsi="宋体" w:cs="宋体"/>
        </w:rPr>
        <w:t>本磋商文件仅适用于本采购活动。</w:t>
      </w:r>
    </w:p>
    <w:p>
      <w:pPr>
        <w:pStyle w:val="5"/>
        <w:tabs>
          <w:tab w:val="left" w:pos="1050"/>
          <w:tab w:val="clear" w:pos="992"/>
        </w:tabs>
        <w:ind w:left="0" w:firstLine="480" w:firstLineChars="200"/>
        <w:rPr>
          <w:rFonts w:ascii="宋体" w:hAnsi="宋体" w:cs="宋体"/>
        </w:rPr>
      </w:pPr>
      <w:r>
        <w:rPr>
          <w:rFonts w:hint="eastAsia" w:ascii="宋体" w:hAnsi="宋体" w:cs="宋体"/>
        </w:rPr>
        <w:t>本采购活动及结果受中国法律的制约和保护。</w:t>
      </w:r>
    </w:p>
    <w:p>
      <w:pPr>
        <w:numPr>
          <w:ilvl w:val="0"/>
          <w:numId w:val="1"/>
        </w:numPr>
        <w:spacing w:line="360" w:lineRule="auto"/>
        <w:rPr>
          <w:rFonts w:ascii="宋体" w:hAnsi="宋体" w:cs="宋体"/>
          <w:b/>
          <w:sz w:val="24"/>
        </w:rPr>
      </w:pPr>
      <w:r>
        <w:rPr>
          <w:rFonts w:hint="eastAsia" w:ascii="宋体" w:hAnsi="宋体" w:cs="宋体"/>
          <w:b/>
          <w:sz w:val="24"/>
        </w:rPr>
        <w:t>采购说明</w:t>
      </w:r>
    </w:p>
    <w:p>
      <w:pPr>
        <w:pStyle w:val="5"/>
        <w:tabs>
          <w:tab w:val="left" w:pos="1050"/>
          <w:tab w:val="clear" w:pos="992"/>
        </w:tabs>
        <w:ind w:left="0" w:firstLine="480" w:firstLineChars="200"/>
        <w:rPr>
          <w:rFonts w:ascii="宋体" w:hAnsi="宋体" w:cs="宋体"/>
        </w:rPr>
      </w:pPr>
      <w:r>
        <w:rPr>
          <w:rFonts w:hint="eastAsia" w:ascii="宋体" w:hAnsi="宋体" w:cs="宋体"/>
        </w:rPr>
        <w:t>项目名称：见供应商须知前附表。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项目编号：见供应商须知前附表。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采购人：见供应商须知前附表。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采购代理机构：见供应商须知前附表。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采购预算：见供应商须知前附表。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投资模式：见供应商须知前附表。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供应商资格要求：见供应商须知前附表。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计划工期：见供应商须知前附表。</w:t>
      </w:r>
    </w:p>
    <w:p>
      <w:pPr>
        <w:numPr>
          <w:ilvl w:val="0"/>
          <w:numId w:val="1"/>
        </w:numPr>
        <w:spacing w:line="360" w:lineRule="auto"/>
        <w:rPr>
          <w:rFonts w:ascii="宋体" w:hAnsi="宋体" w:cs="宋体"/>
          <w:b/>
          <w:sz w:val="24"/>
        </w:rPr>
      </w:pPr>
      <w:r>
        <w:rPr>
          <w:rFonts w:hint="eastAsia" w:ascii="宋体" w:hAnsi="宋体" w:cs="宋体"/>
          <w:b/>
          <w:sz w:val="24"/>
        </w:rPr>
        <w:t>磋商授权委托</w:t>
      </w:r>
    </w:p>
    <w:p>
      <w:pPr>
        <w:pStyle w:val="5"/>
        <w:tabs>
          <w:tab w:val="left" w:pos="1050"/>
          <w:tab w:val="clear" w:pos="992"/>
        </w:tabs>
        <w:ind w:left="0" w:firstLine="480" w:firstLineChars="200"/>
        <w:rPr>
          <w:rFonts w:ascii="宋体" w:hAnsi="宋体" w:cs="宋体"/>
        </w:rPr>
      </w:pPr>
      <w:r>
        <w:rPr>
          <w:rFonts w:hint="eastAsia" w:ascii="宋体" w:hAnsi="宋体" w:cs="宋体"/>
        </w:rPr>
        <w:t>供应商的法定代表人可以委托代表人处理磋商事务。</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委托代表人的资格条件：见供应商须知前附表。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委托代表人的代理权限：见供应商须知前附表。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委托代表人须持有法定代表人出具的符合格式要求的《授权委托书》（格式见附件）。</w:t>
      </w:r>
    </w:p>
    <w:p>
      <w:pPr>
        <w:numPr>
          <w:ilvl w:val="0"/>
          <w:numId w:val="1"/>
        </w:numPr>
        <w:spacing w:line="360" w:lineRule="auto"/>
        <w:rPr>
          <w:rFonts w:ascii="宋体" w:hAnsi="宋体" w:cs="宋体"/>
          <w:b/>
          <w:sz w:val="24"/>
        </w:rPr>
      </w:pPr>
      <w:r>
        <w:rPr>
          <w:rFonts w:hint="eastAsia" w:ascii="宋体" w:hAnsi="宋体" w:cs="宋体"/>
          <w:b/>
          <w:sz w:val="24"/>
        </w:rPr>
        <w:t>磋商费用</w:t>
      </w:r>
    </w:p>
    <w:p>
      <w:pPr>
        <w:pStyle w:val="5"/>
        <w:tabs>
          <w:tab w:val="left" w:pos="1050"/>
          <w:tab w:val="clear" w:pos="992"/>
        </w:tabs>
        <w:ind w:left="0" w:firstLine="480" w:firstLineChars="200"/>
        <w:rPr>
          <w:rFonts w:ascii="宋体" w:hAnsi="宋体" w:cs="宋体"/>
        </w:rPr>
      </w:pPr>
      <w:r>
        <w:rPr>
          <w:rFonts w:hint="eastAsia" w:ascii="宋体" w:hAnsi="宋体" w:cs="宋体"/>
        </w:rPr>
        <w:t>供应商自行承担参加磋商的全部费用。</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1" w:name="_Toc12008"/>
      <w:r>
        <w:rPr>
          <w:rFonts w:hint="eastAsia" w:ascii="宋体" w:hAnsi="宋体" w:cs="宋体"/>
          <w:b/>
          <w:sz w:val="36"/>
          <w:szCs w:val="36"/>
        </w:rPr>
        <w:t>磋商文件</w:t>
      </w:r>
      <w:bookmarkEnd w:id="11"/>
    </w:p>
    <w:p>
      <w:pPr>
        <w:numPr>
          <w:ilvl w:val="0"/>
          <w:numId w:val="1"/>
        </w:numPr>
        <w:spacing w:line="360" w:lineRule="auto"/>
        <w:rPr>
          <w:rFonts w:ascii="宋体" w:hAnsi="宋体" w:cs="宋体"/>
          <w:b/>
          <w:sz w:val="24"/>
        </w:rPr>
      </w:pPr>
      <w:r>
        <w:rPr>
          <w:rFonts w:hint="eastAsia" w:ascii="宋体" w:hAnsi="宋体" w:cs="宋体"/>
          <w:b/>
          <w:sz w:val="24"/>
        </w:rPr>
        <w:t>磋商文件的构成</w:t>
      </w:r>
    </w:p>
    <w:p>
      <w:pPr>
        <w:pStyle w:val="5"/>
        <w:tabs>
          <w:tab w:val="left" w:pos="1050"/>
          <w:tab w:val="clear" w:pos="992"/>
        </w:tabs>
        <w:ind w:left="0" w:firstLine="480" w:firstLineChars="200"/>
        <w:rPr>
          <w:rFonts w:ascii="宋体" w:hAnsi="宋体" w:cs="宋体"/>
        </w:rPr>
      </w:pPr>
      <w:r>
        <w:rPr>
          <w:rFonts w:hint="eastAsia" w:ascii="宋体" w:hAnsi="宋体" w:cs="宋体"/>
        </w:rPr>
        <w:t>磋商文件包括以下内容：</w:t>
      </w:r>
    </w:p>
    <w:p>
      <w:pPr>
        <w:spacing w:line="360" w:lineRule="auto"/>
        <w:ind w:firstLine="480" w:firstLineChars="200"/>
        <w:rPr>
          <w:rFonts w:ascii="宋体" w:hAnsi="宋体" w:cs="宋体"/>
          <w:sz w:val="24"/>
        </w:rPr>
      </w:pPr>
      <w:r>
        <w:rPr>
          <w:rFonts w:hint="eastAsia" w:ascii="宋体" w:hAnsi="宋体" w:cs="宋体"/>
          <w:sz w:val="24"/>
        </w:rPr>
        <w:t>（一）磋商公告；</w:t>
      </w:r>
    </w:p>
    <w:p>
      <w:pPr>
        <w:spacing w:line="360" w:lineRule="auto"/>
        <w:ind w:firstLine="480" w:firstLineChars="200"/>
        <w:rPr>
          <w:rFonts w:ascii="宋体" w:hAnsi="宋体" w:cs="宋体"/>
          <w:sz w:val="24"/>
        </w:rPr>
      </w:pPr>
      <w:r>
        <w:rPr>
          <w:rFonts w:hint="eastAsia" w:ascii="宋体" w:hAnsi="宋体" w:cs="宋体"/>
          <w:sz w:val="24"/>
        </w:rPr>
        <w:t>（二）供应商须知；</w:t>
      </w:r>
    </w:p>
    <w:p>
      <w:pPr>
        <w:spacing w:line="360" w:lineRule="auto"/>
        <w:ind w:firstLine="480" w:firstLineChars="200"/>
        <w:rPr>
          <w:rFonts w:ascii="宋体" w:hAnsi="宋体" w:cs="宋体"/>
          <w:sz w:val="24"/>
        </w:rPr>
      </w:pPr>
      <w:r>
        <w:rPr>
          <w:rFonts w:hint="eastAsia" w:ascii="宋体" w:hAnsi="宋体" w:cs="宋体"/>
          <w:sz w:val="24"/>
        </w:rPr>
        <w:t>（三）项目要求；</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（四）合同协议书；</w:t>
      </w:r>
      <w:r>
        <w:rPr>
          <w:rFonts w:hint="eastAsia" w:ascii="宋体" w:hAnsi="宋体" w:cs="宋体"/>
          <w:sz w:val="24"/>
          <w:lang w:eastAsia="zh-CN"/>
        </w:rPr>
        <w:t>（略）</w:t>
      </w:r>
    </w:p>
    <w:p>
      <w:pPr>
        <w:spacing w:line="360" w:lineRule="auto"/>
        <w:ind w:firstLine="480" w:firstLineChars="200"/>
        <w:rPr>
          <w:rFonts w:ascii="宋体" w:hAnsi="宋体" w:cs="宋体"/>
          <w:sz w:val="24"/>
        </w:rPr>
      </w:pPr>
      <w:r>
        <w:rPr>
          <w:rFonts w:hint="eastAsia" w:ascii="宋体" w:hAnsi="宋体" w:cs="宋体"/>
          <w:sz w:val="24"/>
        </w:rPr>
        <w:t>（五）评审程序、方法和标准；</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eastAsia="zh-CN"/>
        </w:rPr>
        <w:t>六</w:t>
      </w:r>
      <w:r>
        <w:rPr>
          <w:rFonts w:hint="eastAsia" w:ascii="宋体" w:hAnsi="宋体" w:cs="宋体"/>
          <w:sz w:val="24"/>
        </w:rPr>
        <w:t>）响应文件格式。</w:t>
      </w:r>
    </w:p>
    <w:p>
      <w:pPr>
        <w:pStyle w:val="5"/>
        <w:tabs>
          <w:tab w:val="left" w:pos="1050"/>
          <w:tab w:val="clear" w:pos="992"/>
        </w:tabs>
        <w:ind w:left="0" w:firstLine="480" w:firstLineChars="200"/>
        <w:rPr>
          <w:rFonts w:ascii="宋体" w:hAnsi="宋体" w:cs="宋体"/>
        </w:rPr>
      </w:pPr>
      <w:r>
        <w:rPr>
          <w:rFonts w:hint="eastAsia" w:ascii="宋体" w:hAnsi="宋体" w:cs="宋体"/>
        </w:rPr>
        <w:t>供应商应当仔细阅读和正确理解磋商文件中陈述的所有事项，遵循格式文件的规定和签署要求。</w:t>
      </w:r>
    </w:p>
    <w:p>
      <w:pPr>
        <w:numPr>
          <w:ilvl w:val="0"/>
          <w:numId w:val="1"/>
        </w:numPr>
        <w:spacing w:line="360" w:lineRule="auto"/>
        <w:rPr>
          <w:rFonts w:ascii="宋体" w:hAnsi="宋体" w:cs="宋体"/>
          <w:b/>
          <w:sz w:val="24"/>
        </w:rPr>
      </w:pPr>
      <w:r>
        <w:rPr>
          <w:rFonts w:hint="eastAsia" w:ascii="宋体" w:hAnsi="宋体" w:cs="宋体"/>
          <w:b/>
          <w:sz w:val="24"/>
        </w:rPr>
        <w:t>磋商文件的澄清和修改</w:t>
      </w:r>
    </w:p>
    <w:p>
      <w:pPr>
        <w:pStyle w:val="5"/>
        <w:tabs>
          <w:tab w:val="left" w:pos="1050"/>
          <w:tab w:val="clear" w:pos="992"/>
        </w:tabs>
        <w:ind w:left="0" w:firstLine="480" w:firstLineChars="200"/>
        <w:rPr>
          <w:rFonts w:ascii="宋体" w:hAnsi="宋体" w:cs="宋体"/>
        </w:rPr>
      </w:pPr>
      <w:r>
        <w:rPr>
          <w:rFonts w:hint="eastAsia" w:ascii="宋体" w:hAnsi="宋体"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5"/>
        <w:tabs>
          <w:tab w:val="left" w:pos="1050"/>
          <w:tab w:val="clear" w:pos="992"/>
        </w:tabs>
        <w:ind w:left="0" w:firstLine="480" w:firstLineChars="200"/>
        <w:rPr>
          <w:rFonts w:ascii="宋体" w:hAnsi="宋体" w:cs="宋体"/>
        </w:rPr>
      </w:pPr>
      <w:r>
        <w:rPr>
          <w:rFonts w:hint="eastAsia" w:ascii="宋体" w:hAnsi="宋体" w:cs="宋体"/>
        </w:rPr>
        <w:t>澄清或者修改是磋商文件的组成部分。澄清或者修改以公告的方式发布。</w:t>
      </w:r>
    </w:p>
    <w:p>
      <w:pPr>
        <w:numPr>
          <w:ilvl w:val="0"/>
          <w:numId w:val="1"/>
        </w:numPr>
        <w:spacing w:line="360" w:lineRule="auto"/>
        <w:rPr>
          <w:rFonts w:ascii="宋体" w:hAnsi="宋体" w:cs="宋体"/>
          <w:b/>
          <w:sz w:val="24"/>
        </w:rPr>
      </w:pPr>
      <w:r>
        <w:rPr>
          <w:rFonts w:hint="eastAsia" w:ascii="宋体" w:hAnsi="宋体" w:cs="宋体"/>
          <w:b/>
          <w:sz w:val="24"/>
        </w:rPr>
        <w:t>现场考察和答疑会</w:t>
      </w:r>
    </w:p>
    <w:p>
      <w:pPr>
        <w:pStyle w:val="5"/>
        <w:tabs>
          <w:tab w:val="left" w:pos="1050"/>
          <w:tab w:val="clear" w:pos="992"/>
        </w:tabs>
        <w:ind w:left="0" w:firstLine="480" w:firstLineChars="200"/>
        <w:rPr>
          <w:rFonts w:ascii="宋体" w:hAnsi="宋体" w:cs="宋体"/>
        </w:rPr>
      </w:pPr>
      <w:r>
        <w:rPr>
          <w:rFonts w:hint="eastAsia" w:ascii="宋体" w:hAnsi="宋体" w:cs="宋体"/>
        </w:rPr>
        <w:t>现场考察和答疑会：见供应商须知前附表。</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2" w:name="_Toc22340"/>
      <w:r>
        <w:rPr>
          <w:rFonts w:hint="eastAsia" w:ascii="宋体" w:hAnsi="宋体" w:cs="宋体"/>
          <w:b/>
          <w:sz w:val="36"/>
          <w:szCs w:val="36"/>
        </w:rPr>
        <w:t>响应文件</w:t>
      </w:r>
      <w:bookmarkEnd w:id="12"/>
    </w:p>
    <w:p>
      <w:pPr>
        <w:numPr>
          <w:ilvl w:val="0"/>
          <w:numId w:val="1"/>
        </w:numPr>
        <w:spacing w:line="360" w:lineRule="auto"/>
        <w:rPr>
          <w:rFonts w:ascii="宋体" w:hAnsi="宋体" w:cs="宋体"/>
          <w:b/>
          <w:sz w:val="24"/>
        </w:rPr>
      </w:pPr>
      <w:r>
        <w:rPr>
          <w:rFonts w:hint="eastAsia" w:ascii="宋体" w:hAnsi="宋体" w:cs="宋体"/>
          <w:b/>
          <w:sz w:val="24"/>
        </w:rPr>
        <w:t>响应文件计量单位和使用文字</w:t>
      </w:r>
    </w:p>
    <w:p>
      <w:pPr>
        <w:pStyle w:val="5"/>
        <w:tabs>
          <w:tab w:val="left" w:pos="1050"/>
          <w:tab w:val="clear" w:pos="992"/>
        </w:tabs>
        <w:ind w:left="0" w:firstLine="480" w:firstLineChars="200"/>
        <w:rPr>
          <w:rFonts w:ascii="宋体" w:hAnsi="宋体" w:cs="宋体"/>
        </w:rPr>
      </w:pPr>
      <w:r>
        <w:rPr>
          <w:rFonts w:hint="eastAsia" w:ascii="宋体" w:hAnsi="宋体" w:cs="宋体"/>
        </w:rPr>
        <w:t>所有计量均采用中华人民共和国法定计量单位。</w:t>
      </w:r>
    </w:p>
    <w:p>
      <w:pPr>
        <w:pStyle w:val="5"/>
        <w:tabs>
          <w:tab w:val="left" w:pos="1050"/>
          <w:tab w:val="clear" w:pos="992"/>
        </w:tabs>
        <w:ind w:left="0" w:firstLine="480" w:firstLineChars="200"/>
        <w:rPr>
          <w:rFonts w:ascii="宋体" w:hAnsi="宋体" w:cs="宋体"/>
        </w:rPr>
      </w:pPr>
      <w:r>
        <w:rPr>
          <w:rFonts w:hint="eastAsia" w:ascii="宋体" w:hAnsi="宋体" w:cs="宋体"/>
        </w:rPr>
        <w:t>响应文件使用中文编制。响应文件部分内容必须使用其他文字的，应当附有该文字的中文译本。供应商承担未附中文译本或中文译本不准确而引起不利后果。</w:t>
      </w:r>
    </w:p>
    <w:p>
      <w:pPr>
        <w:numPr>
          <w:ilvl w:val="0"/>
          <w:numId w:val="1"/>
        </w:numPr>
        <w:spacing w:line="360" w:lineRule="auto"/>
        <w:rPr>
          <w:rFonts w:ascii="宋体" w:hAnsi="宋体" w:cs="宋体"/>
          <w:b/>
          <w:sz w:val="24"/>
        </w:rPr>
      </w:pPr>
      <w:r>
        <w:rPr>
          <w:rFonts w:hint="eastAsia" w:ascii="宋体" w:hAnsi="宋体" w:cs="宋体"/>
          <w:b/>
          <w:sz w:val="24"/>
        </w:rPr>
        <w:t>联合体</w:t>
      </w:r>
    </w:p>
    <w:p>
      <w:pPr>
        <w:pStyle w:val="5"/>
        <w:tabs>
          <w:tab w:val="left" w:pos="1050"/>
          <w:tab w:val="clear" w:pos="992"/>
        </w:tabs>
        <w:ind w:left="0" w:firstLine="480" w:firstLineChars="200"/>
        <w:rPr>
          <w:rFonts w:ascii="宋体" w:hAnsi="宋体" w:cs="宋体"/>
        </w:rPr>
      </w:pPr>
      <w:r>
        <w:rPr>
          <w:rFonts w:hint="eastAsia" w:ascii="宋体" w:hAnsi="宋体" w:cs="宋体"/>
        </w:rPr>
        <w:t>不接受供应商组成联合体。</w:t>
      </w:r>
    </w:p>
    <w:p>
      <w:pPr>
        <w:numPr>
          <w:ilvl w:val="0"/>
          <w:numId w:val="1"/>
        </w:numPr>
        <w:spacing w:line="360" w:lineRule="auto"/>
        <w:rPr>
          <w:rFonts w:ascii="宋体" w:hAnsi="宋体" w:cs="宋体"/>
          <w:b/>
          <w:sz w:val="24"/>
        </w:rPr>
      </w:pPr>
      <w:r>
        <w:rPr>
          <w:rFonts w:hint="eastAsia" w:ascii="宋体" w:hAnsi="宋体" w:cs="宋体"/>
          <w:b/>
          <w:sz w:val="24"/>
        </w:rPr>
        <w:t>响应文件的组成</w:t>
      </w:r>
    </w:p>
    <w:p>
      <w:pPr>
        <w:pStyle w:val="5"/>
        <w:tabs>
          <w:tab w:val="left" w:pos="1050"/>
          <w:tab w:val="clear" w:pos="992"/>
        </w:tabs>
        <w:ind w:left="0" w:firstLine="480" w:firstLineChars="200"/>
        <w:rPr>
          <w:rFonts w:ascii="宋体" w:hAnsi="宋体" w:cs="宋体"/>
        </w:rPr>
      </w:pPr>
      <w:r>
        <w:rPr>
          <w:rFonts w:hint="eastAsia" w:ascii="宋体" w:hAnsi="宋体" w:cs="宋体"/>
        </w:rPr>
        <w:t>响应文件</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磋商报价(详见磋商文件第六部分响应文件格式)；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商务响应文件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技术响应文件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供应商认为需加以说明的其他内容；</w:t>
      </w:r>
    </w:p>
    <w:p>
      <w:pPr>
        <w:numPr>
          <w:ilvl w:val="0"/>
          <w:numId w:val="1"/>
        </w:numPr>
        <w:spacing w:line="360" w:lineRule="auto"/>
        <w:rPr>
          <w:rFonts w:ascii="宋体" w:hAnsi="宋体" w:cs="宋体"/>
          <w:b/>
          <w:sz w:val="24"/>
        </w:rPr>
      </w:pPr>
      <w:r>
        <w:rPr>
          <w:rFonts w:hint="eastAsia" w:ascii="宋体" w:hAnsi="宋体" w:cs="宋体"/>
          <w:b/>
          <w:sz w:val="24"/>
        </w:rPr>
        <w:t>响应文件编制说明</w:t>
      </w:r>
    </w:p>
    <w:p>
      <w:pPr>
        <w:pStyle w:val="5"/>
        <w:tabs>
          <w:tab w:val="left" w:pos="1050"/>
          <w:tab w:val="clear" w:pos="992"/>
        </w:tabs>
        <w:ind w:left="0" w:firstLine="480" w:firstLineChars="200"/>
        <w:rPr>
          <w:rFonts w:ascii="宋体" w:hAnsi="宋体" w:cs="宋体"/>
        </w:rPr>
      </w:pPr>
      <w:r>
        <w:rPr>
          <w:rFonts w:hint="eastAsia" w:ascii="宋体" w:hAnsi="宋体" w:cs="宋体"/>
        </w:rPr>
        <w:t>响应文件必须按照磋商文件要求的统一格式顺序编写</w:t>
      </w:r>
      <w:r>
        <w:rPr>
          <w:rFonts w:hint="eastAsia" w:ascii="宋体" w:hAnsi="宋体" w:cs="宋体"/>
          <w:b/>
        </w:rPr>
        <w:t>。</w:t>
      </w:r>
      <w:r>
        <w:rPr>
          <w:rFonts w:hint="eastAsia" w:ascii="宋体" w:hAnsi="宋体" w:cs="宋体"/>
          <w:b/>
          <w:u w:val="single"/>
        </w:rPr>
        <w:t>要求响应文件全部内容制作详细的目录（包括页码的编制），为评审时查询作索引。</w:t>
      </w:r>
    </w:p>
    <w:p>
      <w:pPr>
        <w:numPr>
          <w:ilvl w:val="0"/>
          <w:numId w:val="1"/>
        </w:numPr>
        <w:spacing w:line="360" w:lineRule="auto"/>
        <w:rPr>
          <w:rFonts w:ascii="宋体" w:hAnsi="宋体" w:cs="宋体"/>
          <w:b/>
          <w:sz w:val="24"/>
        </w:rPr>
      </w:pPr>
      <w:r>
        <w:rPr>
          <w:rFonts w:hint="eastAsia" w:ascii="宋体" w:hAnsi="宋体" w:cs="宋体"/>
          <w:b/>
          <w:sz w:val="24"/>
        </w:rPr>
        <w:t>磋商报价</w:t>
      </w:r>
    </w:p>
    <w:p>
      <w:pPr>
        <w:pStyle w:val="5"/>
        <w:tabs>
          <w:tab w:val="left" w:pos="1050"/>
          <w:tab w:val="clear" w:pos="992"/>
        </w:tabs>
        <w:ind w:left="0" w:firstLine="480" w:firstLineChars="200"/>
        <w:rPr>
          <w:rFonts w:ascii="宋体" w:hAnsi="宋体" w:cs="宋体"/>
        </w:rPr>
      </w:pPr>
      <w:r>
        <w:rPr>
          <w:rFonts w:hint="eastAsia" w:ascii="宋体" w:hAnsi="宋体" w:cs="宋体"/>
        </w:rPr>
        <w:t>《报价一览表》中报价为全部货物和服务的报价，应当包括劳务、运输、管理、安装调试、技术培训、维护、保险、利润、税金等费用，以及合同包含的所有风险、责任等。</w:t>
      </w:r>
    </w:p>
    <w:p>
      <w:pPr>
        <w:pStyle w:val="5"/>
        <w:tabs>
          <w:tab w:val="left" w:pos="1050"/>
          <w:tab w:val="clear" w:pos="992"/>
        </w:tabs>
        <w:ind w:left="0" w:firstLine="480" w:firstLineChars="200"/>
        <w:rPr>
          <w:rFonts w:ascii="宋体" w:hAnsi="宋体" w:cs="宋体"/>
        </w:rPr>
      </w:pPr>
      <w:r>
        <w:rPr>
          <w:rFonts w:hint="eastAsia" w:ascii="宋体" w:hAnsi="宋体" w:cs="宋体"/>
        </w:rPr>
        <w:t>《报价一览表》 中的每一个费用单项，均应填写单价和计算总价，并由法定代表人或授权委托人签署。</w:t>
      </w:r>
    </w:p>
    <w:p>
      <w:pPr>
        <w:pStyle w:val="5"/>
        <w:tabs>
          <w:tab w:val="left" w:pos="1050"/>
          <w:tab w:val="clear" w:pos="992"/>
        </w:tabs>
        <w:ind w:left="0" w:firstLine="480" w:firstLineChars="200"/>
        <w:rPr>
          <w:rFonts w:ascii="宋体" w:hAnsi="宋体" w:cs="宋体"/>
        </w:rPr>
      </w:pPr>
      <w:r>
        <w:rPr>
          <w:rFonts w:hint="eastAsia" w:ascii="宋体" w:hAnsi="宋体" w:cs="宋体"/>
        </w:rPr>
        <w:t>报价全部采用人民币表示。</w:t>
      </w:r>
    </w:p>
    <w:p>
      <w:pPr>
        <w:pStyle w:val="5"/>
        <w:tabs>
          <w:tab w:val="left" w:pos="1050"/>
          <w:tab w:val="clear" w:pos="992"/>
        </w:tabs>
        <w:ind w:left="0" w:firstLine="480" w:firstLineChars="200"/>
        <w:rPr>
          <w:rFonts w:ascii="宋体" w:hAnsi="宋体" w:cs="宋体"/>
        </w:rPr>
      </w:pPr>
      <w:r>
        <w:rPr>
          <w:rFonts w:hint="eastAsia" w:ascii="宋体" w:hAnsi="宋体" w:cs="宋体"/>
        </w:rPr>
        <w:t>超出采购预算的报价为无效报价。</w:t>
      </w:r>
    </w:p>
    <w:p>
      <w:pPr>
        <w:pStyle w:val="5"/>
        <w:tabs>
          <w:tab w:val="left" w:pos="1050"/>
          <w:tab w:val="clear" w:pos="992"/>
        </w:tabs>
        <w:ind w:left="0" w:firstLine="480" w:firstLineChars="200"/>
        <w:rPr>
          <w:rFonts w:ascii="宋体" w:hAnsi="宋体" w:cs="宋体"/>
        </w:rPr>
      </w:pPr>
      <w:r>
        <w:rPr>
          <w:rFonts w:hint="eastAsia" w:ascii="宋体" w:hAnsi="宋体" w:cs="宋体"/>
        </w:rPr>
        <w:t>各供应商需注意，如投标报价下浮大于等于招标控制价的20%，磋商委员会有权要求提供报价成本组成说明，并写出控制成本完成</w:t>
      </w:r>
      <w:r>
        <w:rPr>
          <w:rFonts w:hint="eastAsia" w:ascii="宋体" w:hAnsi="宋体" w:cs="宋体"/>
          <w:lang w:eastAsia="zh-CN"/>
        </w:rPr>
        <w:t>服务</w:t>
      </w:r>
      <w:r>
        <w:rPr>
          <w:rFonts w:hint="eastAsia" w:ascii="宋体" w:hAnsi="宋体" w:cs="宋体"/>
        </w:rPr>
        <w:t>履约的具体措施。评标委员会有权对投标成本说明论证，如无法说明情况，磋商委员会有权按恶意竞争投标以废标处理。</w:t>
      </w:r>
    </w:p>
    <w:p/>
    <w:p>
      <w:pPr>
        <w:numPr>
          <w:ilvl w:val="0"/>
          <w:numId w:val="1"/>
        </w:numPr>
        <w:spacing w:line="360" w:lineRule="auto"/>
        <w:rPr>
          <w:rFonts w:ascii="宋体" w:hAnsi="宋体" w:cs="宋体"/>
          <w:b/>
          <w:sz w:val="24"/>
        </w:rPr>
      </w:pPr>
      <w:r>
        <w:rPr>
          <w:rFonts w:hint="eastAsia" w:ascii="宋体" w:hAnsi="宋体" w:cs="宋体"/>
          <w:b/>
          <w:sz w:val="24"/>
        </w:rPr>
        <w:t>磋商保证金</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磋商保证金金额：见供应商须知前附表。</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磋商保证金缴纳时间：见供应商须知前附表。</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磋商保证金缴纳账户：见供应商须知前附表。</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磋商保证金缴纳方式：见供应商须知前附表。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供应商未按磋商文件要求提交磋商保证金的，报价无效。</w:t>
      </w:r>
    </w:p>
    <w:p>
      <w:pPr>
        <w:pStyle w:val="5"/>
        <w:tabs>
          <w:tab w:val="left" w:pos="1050"/>
          <w:tab w:val="clear" w:pos="992"/>
        </w:tabs>
        <w:ind w:left="0" w:firstLine="480" w:firstLineChars="200"/>
      </w:pPr>
      <w:r>
        <w:rPr>
          <w:rFonts w:hint="eastAsia" w:ascii="宋体" w:hAnsi="宋体" w:cs="宋体"/>
        </w:rPr>
        <w:t>未成交供应商，</w:t>
      </w:r>
      <w:r>
        <w:rPr>
          <w:rFonts w:hint="eastAsia" w:ascii="宋体" w:hAnsi="宋体" w:cs="宋体"/>
          <w:szCs w:val="24"/>
        </w:rPr>
        <w:t>其磋商保证金将在中标通知书发出后5个工作日内，招标代理机构退还磋商保证金。成交供应商，其磋商保证金自采购合同签署后5个工作日内，由招标代理机构退还磋商保证金。</w:t>
      </w:r>
    </w:p>
    <w:p>
      <w:pPr>
        <w:pStyle w:val="5"/>
        <w:tabs>
          <w:tab w:val="left" w:pos="1050"/>
          <w:tab w:val="clear" w:pos="992"/>
        </w:tabs>
        <w:ind w:left="0" w:firstLine="480" w:firstLineChars="200"/>
        <w:rPr>
          <w:rFonts w:ascii="宋体" w:hAnsi="宋体" w:cs="宋体"/>
        </w:rPr>
      </w:pPr>
      <w:r>
        <w:rPr>
          <w:rFonts w:hint="eastAsia" w:ascii="宋体" w:hAnsi="宋体" w:cs="宋体"/>
        </w:rPr>
        <w:t>发生下列情况之一，磋商保证金不予退还：</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供应商在提交响应文件截止时间后撤回响应文件的；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供应商在响应文件中提供虚假材料的；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除因不可抗力或磋商文件认可的情形以外，成交供应商不与采购人签订合同的；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供应商与采购人、其他供应商或者采购代理机构恶意串通的；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供应商提交磋商保证金后，至提交响应文件截止时间未参加磋商，且未在提交响应文件截止时间前书面通知采购代理机构声明放弃磋商的；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成交供应商不在规定期限内与采购人签订合同的；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供应商在本次磋商过程中出现违反法律法规的行为、扰乱磋商、评审秩序的行为或恶意利用规则谋求不法利益的行为。</w:t>
      </w:r>
    </w:p>
    <w:p>
      <w:pPr>
        <w:numPr>
          <w:ilvl w:val="0"/>
          <w:numId w:val="1"/>
        </w:numPr>
        <w:spacing w:line="360" w:lineRule="auto"/>
        <w:rPr>
          <w:rFonts w:ascii="宋体" w:hAnsi="宋体" w:cs="宋体"/>
          <w:b/>
          <w:sz w:val="24"/>
        </w:rPr>
      </w:pPr>
      <w:r>
        <w:rPr>
          <w:rFonts w:hint="eastAsia" w:ascii="宋体" w:hAnsi="宋体" w:cs="宋体"/>
          <w:b/>
          <w:sz w:val="24"/>
        </w:rPr>
        <w:t>响应文件的有效期</w:t>
      </w:r>
    </w:p>
    <w:p>
      <w:pPr>
        <w:pStyle w:val="5"/>
        <w:tabs>
          <w:tab w:val="left" w:pos="1050"/>
          <w:tab w:val="clear" w:pos="992"/>
        </w:tabs>
        <w:ind w:left="0" w:firstLine="480" w:firstLineChars="200"/>
        <w:rPr>
          <w:rFonts w:ascii="宋体" w:hAnsi="宋体" w:cs="宋体"/>
        </w:rPr>
      </w:pPr>
      <w:r>
        <w:rPr>
          <w:rFonts w:hint="eastAsia" w:ascii="宋体" w:hAnsi="宋体" w:cs="宋体"/>
        </w:rPr>
        <w:t>自开启响应文件截止之日起</w:t>
      </w:r>
      <w:r>
        <w:rPr>
          <w:rFonts w:hint="eastAsia" w:ascii="宋体" w:hAnsi="宋体" w:cs="宋体"/>
          <w:b/>
          <w:u w:val="single"/>
        </w:rPr>
        <w:t>60</w:t>
      </w:r>
      <w:r>
        <w:rPr>
          <w:rFonts w:hint="eastAsia" w:ascii="宋体" w:hAnsi="宋体" w:cs="宋体"/>
          <w:b/>
          <w:u w:val="single"/>
          <w:lang w:eastAsia="zh-CN"/>
        </w:rPr>
        <w:t>日历</w:t>
      </w:r>
      <w:r>
        <w:rPr>
          <w:rFonts w:hint="eastAsia" w:ascii="宋体" w:hAnsi="宋体" w:cs="宋体"/>
          <w:b/>
          <w:u w:val="single"/>
        </w:rPr>
        <w:t>天内</w:t>
      </w:r>
      <w:r>
        <w:rPr>
          <w:rFonts w:hint="eastAsia" w:ascii="宋体" w:hAnsi="宋体" w:cs="宋体"/>
        </w:rPr>
        <w:t>，响应文件应保持有效。有效期短于规定期限的，将被拒绝。</w:t>
      </w:r>
    </w:p>
    <w:p>
      <w:pPr>
        <w:pStyle w:val="5"/>
        <w:tabs>
          <w:tab w:val="left" w:pos="1050"/>
          <w:tab w:val="clear" w:pos="992"/>
        </w:tabs>
        <w:ind w:left="0" w:firstLine="480" w:firstLineChars="200"/>
        <w:rPr>
          <w:rFonts w:ascii="宋体" w:hAnsi="宋体" w:cs="宋体"/>
        </w:rPr>
      </w:pPr>
      <w:r>
        <w:rPr>
          <w:rFonts w:hint="eastAsia" w:ascii="宋体" w:hAnsi="宋体" w:cs="宋体"/>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numPr>
          <w:ilvl w:val="0"/>
          <w:numId w:val="1"/>
        </w:numPr>
        <w:spacing w:line="360" w:lineRule="auto"/>
        <w:rPr>
          <w:rFonts w:ascii="宋体" w:hAnsi="宋体" w:cs="宋体"/>
          <w:b/>
          <w:sz w:val="24"/>
        </w:rPr>
      </w:pPr>
      <w:r>
        <w:rPr>
          <w:rFonts w:hint="eastAsia" w:ascii="宋体" w:hAnsi="宋体" w:cs="宋体"/>
          <w:b/>
          <w:sz w:val="24"/>
        </w:rPr>
        <w:t>响应文件的份数和签署</w:t>
      </w:r>
    </w:p>
    <w:p>
      <w:pPr>
        <w:pStyle w:val="5"/>
        <w:tabs>
          <w:tab w:val="left" w:pos="1050"/>
          <w:tab w:val="clear" w:pos="992"/>
        </w:tabs>
        <w:ind w:left="0" w:firstLine="482" w:firstLineChars="200"/>
        <w:rPr>
          <w:rFonts w:ascii="宋体" w:hAnsi="宋体" w:cs="宋体"/>
          <w:b/>
        </w:rPr>
      </w:pPr>
      <w:r>
        <w:rPr>
          <w:rFonts w:hint="eastAsia" w:ascii="宋体" w:hAnsi="宋体" w:cs="宋体"/>
          <w:b/>
        </w:rPr>
        <w:t>响应文件份数：见供应商须知前附表。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5"/>
        <w:tabs>
          <w:tab w:val="left" w:pos="1050"/>
          <w:tab w:val="clear" w:pos="992"/>
        </w:tabs>
        <w:ind w:left="0" w:firstLine="480" w:firstLineChars="200"/>
        <w:rPr>
          <w:rFonts w:ascii="宋体" w:hAnsi="宋体" w:cs="宋体"/>
        </w:rPr>
      </w:pPr>
      <w:r>
        <w:rPr>
          <w:rFonts w:hint="eastAsia" w:ascii="宋体" w:hAnsi="宋体" w:cs="宋体"/>
        </w:rPr>
        <w:t>响应文件的</w:t>
      </w:r>
      <w:r>
        <w:rPr>
          <w:rFonts w:hint="eastAsia" w:ascii="宋体" w:hAnsi="宋体" w:cs="宋体"/>
          <w:b/>
          <w:szCs w:val="24"/>
          <w:u w:val="single"/>
        </w:rPr>
        <w:t>正本每页文件右下角均要求由投标单位法定代表人或经其正式授权的代表亲自签署（签字内容为姓名、姓氏或姓氏首字母），加盖投标单位公章，响应文件加盖骑缝章。</w:t>
      </w:r>
    </w:p>
    <w:p>
      <w:pPr>
        <w:pStyle w:val="5"/>
        <w:tabs>
          <w:tab w:val="left" w:pos="1050"/>
          <w:tab w:val="clear" w:pos="992"/>
        </w:tabs>
        <w:ind w:left="0" w:firstLine="480" w:firstLineChars="200"/>
        <w:rPr>
          <w:rFonts w:ascii="宋体" w:hAnsi="宋体" w:cs="宋体"/>
        </w:rPr>
      </w:pPr>
      <w:r>
        <w:rPr>
          <w:rFonts w:hint="eastAsia" w:ascii="宋体" w:hAnsi="宋体" w:cs="宋体"/>
        </w:rPr>
        <w:t>全套响应文件应无涂改、无行间插字。除非这些删改是根据采购代理机构的要求实施的，或者是供应商造成的错误且必须修改的。修改处应由响应文件签字人签字证明。</w:t>
      </w:r>
    </w:p>
    <w:p>
      <w:pPr>
        <w:pStyle w:val="5"/>
        <w:tabs>
          <w:tab w:val="left" w:pos="1050"/>
          <w:tab w:val="clear" w:pos="992"/>
        </w:tabs>
        <w:ind w:left="0" w:firstLine="480" w:firstLineChars="200"/>
        <w:rPr>
          <w:rFonts w:ascii="宋体" w:hAnsi="宋体" w:cs="宋体"/>
        </w:rPr>
      </w:pPr>
      <w:r>
        <w:rPr>
          <w:rFonts w:hint="eastAsia" w:ascii="宋体" w:hAnsi="宋体" w:cs="宋体"/>
        </w:rPr>
        <w:t>传真或电传的响应文件将被拒绝。</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3" w:name="_Toc21782"/>
      <w:bookmarkStart w:id="14" w:name="_Toc317237777"/>
      <w:bookmarkStart w:id="15" w:name="_Toc317237602"/>
      <w:r>
        <w:rPr>
          <w:rFonts w:hint="eastAsia" w:ascii="宋体" w:hAnsi="宋体" w:cs="宋体"/>
          <w:b/>
          <w:sz w:val="36"/>
          <w:szCs w:val="36"/>
        </w:rPr>
        <w:t>响应文件的递交</w:t>
      </w:r>
      <w:bookmarkEnd w:id="13"/>
      <w:bookmarkEnd w:id="14"/>
      <w:bookmarkEnd w:id="15"/>
    </w:p>
    <w:p>
      <w:pPr>
        <w:numPr>
          <w:ilvl w:val="0"/>
          <w:numId w:val="1"/>
        </w:numPr>
        <w:spacing w:line="360" w:lineRule="auto"/>
        <w:rPr>
          <w:rFonts w:ascii="宋体" w:hAnsi="宋体" w:cs="宋体"/>
          <w:b/>
          <w:sz w:val="24"/>
        </w:rPr>
      </w:pPr>
      <w:r>
        <w:rPr>
          <w:rFonts w:hint="eastAsia" w:ascii="宋体" w:hAnsi="宋体" w:cs="宋体"/>
          <w:b/>
          <w:sz w:val="24"/>
        </w:rPr>
        <w:t>响应文件的装订、密封及标记</w:t>
      </w:r>
    </w:p>
    <w:p>
      <w:pPr>
        <w:pStyle w:val="5"/>
        <w:tabs>
          <w:tab w:val="left" w:pos="1050"/>
          <w:tab w:val="clear" w:pos="992"/>
        </w:tabs>
        <w:ind w:left="0" w:firstLine="480" w:firstLineChars="200"/>
        <w:rPr>
          <w:rFonts w:ascii="宋体" w:hAnsi="宋体" w:cs="宋体"/>
        </w:rPr>
      </w:pPr>
      <w:r>
        <w:rPr>
          <w:rFonts w:hint="eastAsia" w:ascii="宋体" w:hAnsi="宋体" w:cs="宋体"/>
        </w:rPr>
        <w:t>所有响应文件必须装订成册。</w:t>
      </w:r>
    </w:p>
    <w:p>
      <w:pPr>
        <w:pStyle w:val="5"/>
        <w:tabs>
          <w:tab w:val="left" w:pos="1050"/>
          <w:tab w:val="clear" w:pos="992"/>
        </w:tabs>
        <w:ind w:left="0" w:firstLine="480" w:firstLineChars="200"/>
        <w:rPr>
          <w:rFonts w:ascii="宋体" w:hAnsi="宋体" w:cs="宋体"/>
        </w:rPr>
      </w:pPr>
      <w:r>
        <w:rPr>
          <w:rFonts w:hint="eastAsia" w:ascii="宋体" w:hAnsi="宋体" w:cs="宋体"/>
        </w:rPr>
        <w:t>响应文件应按以下方法分别装袋密封：</w:t>
      </w:r>
    </w:p>
    <w:p>
      <w:pPr>
        <w:numPr>
          <w:ilvl w:val="2"/>
          <w:numId w:val="1"/>
        </w:numPr>
        <w:spacing w:line="360" w:lineRule="auto"/>
        <w:ind w:left="0" w:firstLine="723" w:firstLineChars="300"/>
        <w:rPr>
          <w:rFonts w:ascii="宋体" w:hAnsi="宋体" w:cs="宋体"/>
          <w:b/>
          <w:sz w:val="24"/>
        </w:rPr>
      </w:pPr>
      <w:r>
        <w:rPr>
          <w:rFonts w:hint="eastAsia" w:ascii="宋体" w:hAnsi="宋体" w:cs="宋体"/>
          <w:b/>
          <w:sz w:val="24"/>
        </w:rPr>
        <w:t>供应商应将响应文件的正本封装为一个密封袋，将所有副本封装为一个密封袋。在密封袋上，要清楚标明“正本”、“副本”字样。</w:t>
      </w:r>
    </w:p>
    <w:p>
      <w:pPr>
        <w:numPr>
          <w:ilvl w:val="2"/>
          <w:numId w:val="1"/>
        </w:numPr>
        <w:spacing w:line="360" w:lineRule="auto"/>
        <w:ind w:left="0" w:firstLine="720" w:firstLineChars="300"/>
        <w:rPr>
          <w:rFonts w:ascii="宋体" w:hAnsi="宋体" w:cs="宋体"/>
          <w:b/>
          <w:bCs/>
          <w:sz w:val="24"/>
        </w:rPr>
      </w:pPr>
      <w:r>
        <w:rPr>
          <w:rFonts w:hint="eastAsia" w:ascii="宋体" w:hAnsi="宋体" w:cs="宋体"/>
          <w:sz w:val="24"/>
        </w:rPr>
        <w:t>响应文件包装的封口处应有供应商的法定代表人或其授权委托人的签字及供应商公章。</w:t>
      </w:r>
      <w:r>
        <w:rPr>
          <w:rFonts w:hint="eastAsia" w:ascii="宋体" w:hAnsi="宋体" w:cs="宋体"/>
          <w:b/>
          <w:bCs/>
          <w:sz w:val="24"/>
        </w:rPr>
        <w:t>封皮上写明采购人名称、项目名称、项目编号、供应商名称。</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供应商应按上述要求密封及书写标记。</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响应文件的装订做到整齐、干净、牢固即可。</w:t>
      </w:r>
    </w:p>
    <w:p>
      <w:pPr>
        <w:numPr>
          <w:ilvl w:val="0"/>
          <w:numId w:val="1"/>
        </w:numPr>
        <w:spacing w:line="360" w:lineRule="auto"/>
        <w:rPr>
          <w:rFonts w:ascii="宋体" w:hAnsi="宋体" w:cs="宋体"/>
          <w:b/>
          <w:sz w:val="24"/>
        </w:rPr>
      </w:pPr>
      <w:r>
        <w:rPr>
          <w:rFonts w:hint="eastAsia" w:ascii="宋体" w:hAnsi="宋体" w:cs="宋体"/>
          <w:b/>
          <w:sz w:val="24"/>
        </w:rPr>
        <w:t>截止时间</w:t>
      </w:r>
    </w:p>
    <w:p>
      <w:pPr>
        <w:pStyle w:val="5"/>
        <w:tabs>
          <w:tab w:val="left" w:pos="1050"/>
          <w:tab w:val="clear" w:pos="992"/>
        </w:tabs>
        <w:ind w:left="0" w:firstLine="480" w:firstLineChars="200"/>
        <w:rPr>
          <w:rFonts w:ascii="宋体" w:hAnsi="宋体" w:cs="宋体"/>
        </w:rPr>
      </w:pPr>
      <w:r>
        <w:rPr>
          <w:rFonts w:hint="eastAsia" w:ascii="宋体" w:hAnsi="宋体" w:cs="宋体"/>
        </w:rPr>
        <w:t>响应文件必须在提交响应文件截止时间前送达磋商地点。</w:t>
      </w:r>
    </w:p>
    <w:p>
      <w:pPr>
        <w:pStyle w:val="5"/>
        <w:tabs>
          <w:tab w:val="left" w:pos="1050"/>
          <w:tab w:val="clear" w:pos="992"/>
        </w:tabs>
        <w:ind w:left="0" w:firstLine="480" w:firstLineChars="200"/>
        <w:rPr>
          <w:rFonts w:ascii="宋体" w:hAnsi="宋体" w:cs="宋体"/>
        </w:rPr>
      </w:pPr>
      <w:r>
        <w:rPr>
          <w:rFonts w:hint="eastAsia" w:ascii="宋体" w:hAnsi="宋体" w:cs="宋体"/>
        </w:rPr>
        <w:t>采购代理机构推迟响应文件截止时间，将在不晚于原定响应文件截止时间前3天发布公告。</w:t>
      </w:r>
    </w:p>
    <w:p>
      <w:pPr>
        <w:pStyle w:val="5"/>
        <w:tabs>
          <w:tab w:val="left" w:pos="1050"/>
          <w:tab w:val="clear" w:pos="992"/>
        </w:tabs>
        <w:ind w:left="0" w:firstLine="480" w:firstLineChars="200"/>
        <w:rPr>
          <w:rFonts w:ascii="宋体" w:hAnsi="宋体" w:cs="宋体"/>
        </w:rPr>
      </w:pPr>
      <w:r>
        <w:rPr>
          <w:rFonts w:hint="eastAsia" w:ascii="宋体" w:hAnsi="宋体" w:cs="宋体"/>
        </w:rPr>
        <w:t>在响应文件截止时间以后送达的响应文件，采购代理机构拒绝接收。</w:t>
      </w:r>
    </w:p>
    <w:p>
      <w:pPr>
        <w:numPr>
          <w:ilvl w:val="0"/>
          <w:numId w:val="1"/>
        </w:numPr>
        <w:spacing w:line="360" w:lineRule="auto"/>
        <w:rPr>
          <w:rFonts w:ascii="宋体" w:hAnsi="宋体" w:cs="宋体"/>
          <w:b/>
          <w:sz w:val="24"/>
        </w:rPr>
      </w:pPr>
      <w:r>
        <w:rPr>
          <w:rFonts w:hint="eastAsia" w:ascii="宋体" w:hAnsi="宋体" w:cs="宋体"/>
          <w:b/>
          <w:sz w:val="24"/>
        </w:rPr>
        <w:t>响应文件的修改和撤回</w:t>
      </w:r>
    </w:p>
    <w:p>
      <w:pPr>
        <w:pStyle w:val="5"/>
        <w:tabs>
          <w:tab w:val="left" w:pos="1050"/>
          <w:tab w:val="clear" w:pos="992"/>
        </w:tabs>
        <w:ind w:left="0" w:firstLine="480" w:firstLineChars="200"/>
        <w:rPr>
          <w:rFonts w:ascii="宋体" w:hAnsi="宋体" w:cs="宋体"/>
        </w:rPr>
      </w:pPr>
      <w:r>
        <w:rPr>
          <w:rFonts w:hint="eastAsia" w:ascii="宋体" w:hAnsi="宋体" w:cs="宋体"/>
        </w:rPr>
        <w:t>响应文件提交截止时间以后，供应商不得修改和撤回响应文件，不得在磋商有效期内撤回响应文件，否则磋商保证金不予退还。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响应文件提交后，均不予退还。</w:t>
      </w:r>
    </w:p>
    <w:p>
      <w:pPr>
        <w:numPr>
          <w:ilvl w:val="0"/>
          <w:numId w:val="4"/>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16" w:name="_Toc317237603"/>
      <w:bookmarkStart w:id="17" w:name="_Toc317237778"/>
      <w:bookmarkStart w:id="18" w:name="_Toc479"/>
      <w:r>
        <w:rPr>
          <w:rFonts w:hint="eastAsia" w:ascii="宋体" w:hAnsi="宋体" w:cs="宋体"/>
          <w:b/>
          <w:sz w:val="36"/>
          <w:szCs w:val="36"/>
        </w:rPr>
        <w:t>磋商程序</w:t>
      </w:r>
      <w:bookmarkEnd w:id="16"/>
      <w:bookmarkEnd w:id="17"/>
      <w:bookmarkEnd w:id="18"/>
    </w:p>
    <w:p>
      <w:pPr>
        <w:numPr>
          <w:ilvl w:val="0"/>
          <w:numId w:val="1"/>
        </w:numPr>
        <w:spacing w:line="360" w:lineRule="auto"/>
        <w:rPr>
          <w:rFonts w:ascii="宋体" w:hAnsi="宋体" w:cs="宋体"/>
          <w:b/>
          <w:sz w:val="24"/>
        </w:rPr>
      </w:pPr>
      <w:r>
        <w:rPr>
          <w:rFonts w:hint="eastAsia" w:ascii="宋体" w:hAnsi="宋体" w:cs="宋体"/>
          <w:b/>
          <w:sz w:val="24"/>
        </w:rPr>
        <w:t>磋商文件的送达</w:t>
      </w:r>
    </w:p>
    <w:p>
      <w:pPr>
        <w:pStyle w:val="5"/>
        <w:tabs>
          <w:tab w:val="left" w:pos="1050"/>
          <w:tab w:val="clear" w:pos="992"/>
        </w:tabs>
        <w:ind w:left="0" w:firstLine="480" w:firstLineChars="200"/>
        <w:rPr>
          <w:rFonts w:ascii="宋体" w:hAnsi="宋体" w:cs="宋体"/>
        </w:rPr>
      </w:pPr>
      <w:r>
        <w:rPr>
          <w:rFonts w:hint="eastAsia" w:ascii="宋体" w:hAnsi="宋体" w:cs="宋体"/>
        </w:rPr>
        <w:t>供应商应当在磋商文件要求的截止时间前，将响应文件密封送达指定地点。在截止时间后送达的响应文件为无效文件，采购人、采购代理机构或者磋商小组应当拒收。</w:t>
      </w:r>
    </w:p>
    <w:p>
      <w:pPr>
        <w:pStyle w:val="5"/>
        <w:tabs>
          <w:tab w:val="left" w:pos="1050"/>
          <w:tab w:val="clear" w:pos="992"/>
        </w:tabs>
        <w:ind w:left="0" w:firstLine="480" w:firstLineChars="200"/>
        <w:rPr>
          <w:rFonts w:ascii="宋体" w:hAnsi="宋体" w:cs="宋体"/>
        </w:rPr>
      </w:pPr>
      <w:r>
        <w:rPr>
          <w:rFonts w:hint="eastAsia" w:ascii="宋体" w:hAnsi="宋体"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tabs>
          <w:tab w:val="left" w:pos="1050"/>
          <w:tab w:val="clear" w:pos="992"/>
        </w:tabs>
        <w:ind w:left="0" w:firstLine="480" w:firstLineChars="200"/>
        <w:rPr>
          <w:rFonts w:ascii="宋体" w:hAnsi="宋体" w:cs="宋体"/>
        </w:rPr>
      </w:pPr>
      <w:r>
        <w:rPr>
          <w:rFonts w:hint="eastAsia" w:ascii="宋体" w:hAnsi="宋体"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numPr>
          <w:ilvl w:val="0"/>
          <w:numId w:val="1"/>
        </w:numPr>
        <w:spacing w:line="360" w:lineRule="auto"/>
        <w:rPr>
          <w:rFonts w:ascii="宋体" w:hAnsi="宋体" w:cs="宋体"/>
          <w:b/>
          <w:sz w:val="24"/>
        </w:rPr>
      </w:pPr>
      <w:r>
        <w:rPr>
          <w:rFonts w:hint="eastAsia" w:ascii="宋体" w:hAnsi="宋体" w:cs="宋体"/>
          <w:b/>
          <w:sz w:val="24"/>
        </w:rPr>
        <w:t>磋商小组</w:t>
      </w:r>
    </w:p>
    <w:p>
      <w:pPr>
        <w:pStyle w:val="5"/>
        <w:tabs>
          <w:tab w:val="left" w:pos="1050"/>
          <w:tab w:val="clear" w:pos="992"/>
        </w:tabs>
        <w:ind w:left="0" w:firstLine="480" w:firstLineChars="200"/>
        <w:rPr>
          <w:rFonts w:ascii="宋体" w:hAnsi="宋体" w:cs="宋体"/>
        </w:rPr>
      </w:pPr>
      <w:r>
        <w:rPr>
          <w:rFonts w:hint="eastAsia" w:ascii="宋体" w:hAnsi="宋体" w:cs="宋体"/>
        </w:rPr>
        <w:t>磋商小组的组成：见供应商须知前附表。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评审方法：见供应商须知前附表。</w:t>
      </w:r>
    </w:p>
    <w:p>
      <w:pPr>
        <w:numPr>
          <w:ilvl w:val="0"/>
          <w:numId w:val="1"/>
        </w:numPr>
        <w:spacing w:line="360" w:lineRule="auto"/>
        <w:rPr>
          <w:rFonts w:ascii="宋体" w:hAnsi="宋体" w:cs="宋体"/>
          <w:b/>
          <w:sz w:val="24"/>
        </w:rPr>
      </w:pPr>
      <w:r>
        <w:rPr>
          <w:rFonts w:hint="eastAsia" w:ascii="宋体" w:hAnsi="宋体" w:cs="宋体"/>
          <w:b/>
          <w:sz w:val="24"/>
        </w:rPr>
        <w:t>磋商方式和内容</w:t>
      </w:r>
    </w:p>
    <w:p>
      <w:pPr>
        <w:pStyle w:val="5"/>
        <w:tabs>
          <w:tab w:val="left" w:pos="1050"/>
          <w:tab w:val="clear" w:pos="992"/>
        </w:tabs>
        <w:ind w:left="0" w:firstLine="480" w:firstLineChars="200"/>
        <w:rPr>
          <w:rFonts w:ascii="宋体" w:hAnsi="宋体" w:cs="宋体"/>
        </w:rPr>
      </w:pPr>
      <w:r>
        <w:rPr>
          <w:rFonts w:hint="eastAsia" w:ascii="宋体" w:hAnsi="宋体" w:cs="宋体"/>
        </w:rPr>
        <w:t>磋商小组按供应商提交响应文件的顺序分别与通过资格审查的供应商进行磋商，并给予所有参加磋商的供应商平等的磋商机会。</w:t>
      </w:r>
    </w:p>
    <w:p>
      <w:pPr>
        <w:pStyle w:val="5"/>
        <w:tabs>
          <w:tab w:val="left" w:pos="1050"/>
          <w:tab w:val="clear" w:pos="992"/>
        </w:tabs>
        <w:ind w:left="0" w:firstLine="480" w:firstLineChars="200"/>
        <w:rPr>
          <w:rFonts w:ascii="宋体" w:hAnsi="宋体" w:cs="宋体"/>
        </w:rPr>
      </w:pPr>
      <w:r>
        <w:rPr>
          <w:rFonts w:hint="eastAsia" w:ascii="宋体" w:hAnsi="宋体" w:cs="宋体"/>
        </w:rPr>
        <w:t>磋商内容包括技术方案响应情况、服务内容标准与承诺、</w:t>
      </w:r>
      <w:r>
        <w:rPr>
          <w:rFonts w:hint="eastAsia" w:ascii="宋体" w:hAnsi="宋体" w:cs="宋体"/>
          <w:lang w:eastAsia="zh-CN"/>
        </w:rPr>
        <w:t>服务</w:t>
      </w:r>
      <w:r>
        <w:rPr>
          <w:rFonts w:hint="eastAsia" w:ascii="宋体" w:hAnsi="宋体" w:cs="宋体"/>
        </w:rPr>
        <w:t>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tabs>
          <w:tab w:val="left" w:pos="1050"/>
          <w:tab w:val="clear" w:pos="992"/>
        </w:tabs>
        <w:ind w:left="0" w:firstLine="480" w:firstLineChars="200"/>
        <w:rPr>
          <w:rFonts w:ascii="宋体" w:hAnsi="宋体" w:cs="宋体"/>
        </w:rPr>
      </w:pPr>
      <w:r>
        <w:rPr>
          <w:rFonts w:hint="eastAsia" w:ascii="宋体" w:hAnsi="宋体" w:cs="宋体"/>
        </w:rPr>
        <w:t>磋商小组可以根据磋商的实际情况决定磋商的轮次，但最多不能超过三轮磋商。</w:t>
      </w:r>
    </w:p>
    <w:p>
      <w:pPr>
        <w:pStyle w:val="5"/>
        <w:tabs>
          <w:tab w:val="left" w:pos="1050"/>
          <w:tab w:val="clear" w:pos="992"/>
        </w:tabs>
        <w:ind w:left="0" w:firstLine="480" w:firstLineChars="200"/>
        <w:rPr>
          <w:rFonts w:ascii="宋体" w:hAnsi="宋体" w:cs="宋体"/>
        </w:rPr>
      </w:pPr>
      <w:r>
        <w:rPr>
          <w:rFonts w:hint="eastAsia" w:ascii="宋体" w:hAnsi="宋体" w:cs="宋体"/>
        </w:rPr>
        <w:t>供应商在磋商中作出的承诺，是其响应文件的组成部分。</w:t>
      </w:r>
    </w:p>
    <w:p>
      <w:pPr>
        <w:numPr>
          <w:ilvl w:val="0"/>
          <w:numId w:val="1"/>
        </w:numPr>
        <w:spacing w:line="360" w:lineRule="auto"/>
        <w:rPr>
          <w:rFonts w:ascii="宋体" w:hAnsi="宋体" w:cs="宋体"/>
          <w:b/>
          <w:sz w:val="24"/>
        </w:rPr>
      </w:pPr>
      <w:r>
        <w:rPr>
          <w:rFonts w:hint="eastAsia" w:ascii="宋体" w:hAnsi="宋体" w:cs="宋体"/>
          <w:b/>
          <w:sz w:val="24"/>
        </w:rPr>
        <w:t>磋商内容的保密</w:t>
      </w:r>
    </w:p>
    <w:p>
      <w:pPr>
        <w:pStyle w:val="5"/>
        <w:tabs>
          <w:tab w:val="left" w:pos="1050"/>
          <w:tab w:val="clear" w:pos="992"/>
        </w:tabs>
        <w:ind w:left="0" w:firstLine="480" w:firstLineChars="200"/>
        <w:rPr>
          <w:rFonts w:ascii="宋体" w:hAnsi="宋体" w:cs="宋体"/>
        </w:rPr>
      </w:pPr>
      <w:r>
        <w:rPr>
          <w:rFonts w:hint="eastAsia" w:ascii="宋体" w:hAnsi="宋体" w:cs="宋体"/>
        </w:rPr>
        <w:t>磋商后，至正式授予成交供应商合同止，凡属于审查、澄清、评价和比较的所有资料、有关授予合同的信息等，都不能向供应商或与磋商无关的其他人泄露。</w:t>
      </w:r>
    </w:p>
    <w:p>
      <w:pPr>
        <w:pStyle w:val="5"/>
        <w:tabs>
          <w:tab w:val="left" w:pos="1050"/>
          <w:tab w:val="clear" w:pos="992"/>
        </w:tabs>
        <w:ind w:left="0" w:firstLine="480" w:firstLineChars="200"/>
        <w:rPr>
          <w:rFonts w:ascii="宋体" w:hAnsi="宋体" w:cs="宋体"/>
        </w:rPr>
      </w:pPr>
      <w:r>
        <w:rPr>
          <w:rFonts w:hint="eastAsia" w:ascii="宋体" w:hAnsi="宋体" w:cs="宋体"/>
        </w:rPr>
        <w:t>在响应文件的审查、澄清、评价和比较以及授予合同的过程中，供应商对采购人、采购代理机构和磋商小组成员施加影响的任何行为，都将导致其磋商资格被取消。</w:t>
      </w:r>
    </w:p>
    <w:p>
      <w:pPr>
        <w:numPr>
          <w:ilvl w:val="0"/>
          <w:numId w:val="1"/>
        </w:numPr>
        <w:spacing w:line="360" w:lineRule="auto"/>
        <w:rPr>
          <w:rFonts w:ascii="宋体" w:hAnsi="宋体" w:cs="宋体"/>
          <w:b/>
          <w:sz w:val="24"/>
        </w:rPr>
      </w:pPr>
      <w:r>
        <w:rPr>
          <w:rFonts w:hint="eastAsia" w:ascii="宋体" w:hAnsi="宋体" w:cs="宋体"/>
          <w:b/>
          <w:sz w:val="24"/>
        </w:rPr>
        <w:t>对响应文件的评审</w:t>
      </w:r>
    </w:p>
    <w:p>
      <w:pPr>
        <w:pStyle w:val="5"/>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numPr>
          <w:ilvl w:val="0"/>
          <w:numId w:val="1"/>
        </w:numPr>
        <w:spacing w:line="360" w:lineRule="auto"/>
        <w:rPr>
          <w:rFonts w:ascii="宋体" w:hAnsi="宋体" w:cs="宋体"/>
          <w:b/>
          <w:sz w:val="24"/>
        </w:rPr>
      </w:pPr>
      <w:r>
        <w:rPr>
          <w:rFonts w:hint="eastAsia" w:ascii="宋体" w:hAnsi="宋体" w:cs="宋体"/>
          <w:b/>
          <w:sz w:val="24"/>
        </w:rPr>
        <w:t>确认成交结果</w:t>
      </w:r>
    </w:p>
    <w:p>
      <w:pPr>
        <w:pStyle w:val="5"/>
        <w:tabs>
          <w:tab w:val="left" w:pos="1050"/>
          <w:tab w:val="clear" w:pos="992"/>
        </w:tabs>
        <w:ind w:left="0" w:firstLine="480" w:firstLineChars="200"/>
        <w:rPr>
          <w:rFonts w:ascii="宋体" w:hAnsi="宋体" w:cs="宋体"/>
        </w:rPr>
      </w:pPr>
      <w:r>
        <w:rPr>
          <w:rFonts w:hint="eastAsia" w:ascii="宋体" w:hAnsi="宋体" w:cs="宋体"/>
        </w:rPr>
        <w:t>采购代理机构在评审结束后2个工作日内将评审报告送采购人确认。采购人应当在收到评审报告后5个工作日内，从评审报告推荐出的成交候选供应商中，按照排序由高到低的原则确定成交供应商，也可以书面授权磋商小组直接确定成交供应商。</w:t>
      </w:r>
    </w:p>
    <w:p>
      <w:pPr>
        <w:pStyle w:val="5"/>
        <w:tabs>
          <w:tab w:val="left" w:pos="1050"/>
          <w:tab w:val="clear" w:pos="992"/>
        </w:tabs>
        <w:ind w:left="0" w:firstLine="480" w:firstLineChars="200"/>
        <w:rPr>
          <w:rFonts w:ascii="宋体" w:hAnsi="宋体" w:cs="宋体"/>
        </w:rPr>
      </w:pPr>
      <w:r>
        <w:rPr>
          <w:rFonts w:hint="eastAsia" w:ascii="宋体" w:hAnsi="宋体" w:cs="宋体"/>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4"/>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19" w:name="_Toc10232"/>
      <w:bookmarkStart w:id="20" w:name="_Toc317237604"/>
      <w:bookmarkStart w:id="21" w:name="_Toc317237779"/>
      <w:r>
        <w:rPr>
          <w:rFonts w:hint="eastAsia" w:ascii="宋体" w:hAnsi="宋体" w:cs="宋体"/>
          <w:b/>
          <w:sz w:val="36"/>
          <w:szCs w:val="36"/>
        </w:rPr>
        <w:t>授予合同</w:t>
      </w:r>
      <w:bookmarkEnd w:id="19"/>
      <w:bookmarkEnd w:id="20"/>
      <w:bookmarkEnd w:id="21"/>
    </w:p>
    <w:p>
      <w:pPr>
        <w:numPr>
          <w:ilvl w:val="0"/>
          <w:numId w:val="1"/>
        </w:numPr>
        <w:spacing w:line="360" w:lineRule="auto"/>
        <w:rPr>
          <w:rFonts w:ascii="宋体" w:hAnsi="宋体" w:cs="宋体"/>
          <w:b/>
          <w:sz w:val="24"/>
        </w:rPr>
      </w:pPr>
      <w:r>
        <w:rPr>
          <w:rFonts w:hint="eastAsia" w:ascii="宋体" w:hAnsi="宋体" w:cs="宋体"/>
          <w:b/>
          <w:sz w:val="24"/>
        </w:rPr>
        <w:t>成交供应商的确认</w:t>
      </w:r>
    </w:p>
    <w:p>
      <w:pPr>
        <w:pStyle w:val="5"/>
        <w:tabs>
          <w:tab w:val="left" w:pos="1050"/>
          <w:tab w:val="clear" w:pos="992"/>
        </w:tabs>
        <w:ind w:left="0" w:firstLine="480" w:firstLineChars="200"/>
        <w:rPr>
          <w:rFonts w:ascii="宋体" w:hAnsi="宋体" w:cs="宋体"/>
        </w:rPr>
      </w:pPr>
      <w:r>
        <w:rPr>
          <w:rFonts w:hint="eastAsia" w:ascii="宋体" w:hAnsi="宋体" w:cs="宋体"/>
        </w:rPr>
        <w:t>磋商小组根据本磋商文件第五部分的规定，对供应商进行审查，对响应文件进行评价和比较，按照磋商文件规定的排序原则推荐成交候选人。</w:t>
      </w:r>
    </w:p>
    <w:p>
      <w:pPr>
        <w:pStyle w:val="5"/>
        <w:tabs>
          <w:tab w:val="left" w:pos="1050"/>
          <w:tab w:val="clear" w:pos="992"/>
        </w:tabs>
        <w:ind w:left="0" w:firstLine="480" w:firstLineChars="200"/>
        <w:rPr>
          <w:rFonts w:ascii="宋体" w:hAnsi="宋体" w:cs="宋体"/>
        </w:rPr>
      </w:pPr>
      <w:r>
        <w:rPr>
          <w:rFonts w:hint="eastAsia" w:ascii="宋体" w:hAnsi="宋体" w:cs="宋体"/>
        </w:rPr>
        <w:t>磋商小组有权按磋商文件的要求评定并推荐成交候选供应商，也有权拒绝任何或所有不符合磋商文件要求的供应商的响应文件。</w:t>
      </w:r>
    </w:p>
    <w:p>
      <w:pPr>
        <w:pStyle w:val="5"/>
        <w:tabs>
          <w:tab w:val="left" w:pos="1050"/>
          <w:tab w:val="clear" w:pos="992"/>
        </w:tabs>
        <w:ind w:left="0" w:firstLine="480" w:firstLineChars="200"/>
        <w:rPr>
          <w:rFonts w:ascii="宋体" w:hAnsi="宋体" w:cs="宋体"/>
        </w:rPr>
      </w:pPr>
      <w:r>
        <w:rPr>
          <w:rFonts w:hint="eastAsia" w:ascii="宋体" w:hAnsi="宋体" w:cs="宋体"/>
        </w:rPr>
        <w:t>采购人按照磋商小组推荐的成交候选供应商顺序确定成交供应商，磋商小组推荐成交候选人的人数见供应商须知前附表。</w:t>
      </w:r>
    </w:p>
    <w:p>
      <w:pPr>
        <w:numPr>
          <w:ilvl w:val="0"/>
          <w:numId w:val="1"/>
        </w:numPr>
        <w:spacing w:line="360" w:lineRule="auto"/>
        <w:rPr>
          <w:rFonts w:ascii="宋体" w:hAnsi="宋体" w:cs="宋体"/>
          <w:b/>
          <w:sz w:val="24"/>
        </w:rPr>
      </w:pPr>
      <w:r>
        <w:rPr>
          <w:rFonts w:hint="eastAsia" w:ascii="宋体" w:hAnsi="宋体" w:cs="宋体"/>
          <w:b/>
          <w:sz w:val="24"/>
        </w:rPr>
        <w:t>合同授予标准</w:t>
      </w:r>
    </w:p>
    <w:p>
      <w:pPr>
        <w:pStyle w:val="5"/>
        <w:tabs>
          <w:tab w:val="left" w:pos="1050"/>
          <w:tab w:val="clear" w:pos="992"/>
        </w:tabs>
        <w:ind w:left="0" w:firstLine="480" w:firstLineChars="200"/>
        <w:rPr>
          <w:rFonts w:ascii="宋体" w:hAnsi="宋体" w:cs="宋体"/>
        </w:rPr>
      </w:pPr>
      <w:r>
        <w:rPr>
          <w:rFonts w:hint="eastAsia" w:ascii="宋体" w:hAnsi="宋体" w:cs="宋体"/>
        </w:rPr>
        <w:t>采购人应当把合同授予磋商小组推荐的第一顺序成交候选人。被授予合同的供应商必须具有实施本合同的能力和资源。</w:t>
      </w:r>
    </w:p>
    <w:p>
      <w:pPr>
        <w:pStyle w:val="5"/>
        <w:tabs>
          <w:tab w:val="left" w:pos="1050"/>
          <w:tab w:val="clear" w:pos="992"/>
        </w:tabs>
        <w:ind w:left="0" w:firstLine="480" w:firstLineChars="200"/>
        <w:rPr>
          <w:rFonts w:ascii="宋体" w:hAnsi="宋体" w:cs="宋体"/>
        </w:rPr>
      </w:pPr>
      <w:r>
        <w:rPr>
          <w:rFonts w:hint="eastAsia" w:ascii="宋体" w:hAnsi="宋体" w:cs="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有权否决其成交资格，按顺序确定排名随后的供应商作为成交供应商。</w:t>
      </w:r>
    </w:p>
    <w:p>
      <w:pPr>
        <w:numPr>
          <w:ilvl w:val="0"/>
          <w:numId w:val="1"/>
        </w:numPr>
        <w:spacing w:line="360" w:lineRule="auto"/>
        <w:rPr>
          <w:rFonts w:ascii="宋体" w:hAnsi="宋体" w:cs="宋体"/>
          <w:b/>
          <w:sz w:val="24"/>
        </w:rPr>
      </w:pPr>
      <w:r>
        <w:rPr>
          <w:rFonts w:hint="eastAsia" w:ascii="宋体" w:hAnsi="宋体" w:cs="宋体"/>
          <w:b/>
          <w:sz w:val="24"/>
        </w:rPr>
        <w:t>成交通知</w:t>
      </w:r>
    </w:p>
    <w:p>
      <w:pPr>
        <w:pStyle w:val="5"/>
        <w:tabs>
          <w:tab w:val="left" w:pos="1050"/>
          <w:tab w:val="clear" w:pos="992"/>
        </w:tabs>
        <w:ind w:left="0" w:firstLine="480" w:firstLineChars="200"/>
        <w:rPr>
          <w:rFonts w:ascii="宋体" w:hAnsi="宋体" w:cs="宋体"/>
        </w:rPr>
      </w:pPr>
      <w:r>
        <w:rPr>
          <w:rFonts w:hint="eastAsia" w:ascii="宋体" w:hAnsi="宋体" w:cs="宋体"/>
        </w:rPr>
        <w:t>确定成交供应商后，采购代理机构在发布成交公告的同时，以书面形式向成交供应商发出成交通知书。成交通知书应当规定签署合同的日期和地点。</w:t>
      </w:r>
    </w:p>
    <w:p>
      <w:pPr>
        <w:pStyle w:val="5"/>
        <w:tabs>
          <w:tab w:val="left" w:pos="1050"/>
          <w:tab w:val="clear" w:pos="992"/>
        </w:tabs>
        <w:ind w:left="0" w:firstLine="480" w:firstLineChars="200"/>
        <w:rPr>
          <w:rFonts w:ascii="宋体" w:hAnsi="宋体" w:cs="宋体"/>
        </w:rPr>
      </w:pPr>
      <w:r>
        <w:rPr>
          <w:rFonts w:hint="eastAsia" w:ascii="宋体" w:hAnsi="宋体" w:cs="宋体"/>
        </w:rPr>
        <w:t>成交通知书是合同的组成部分。</w:t>
      </w:r>
    </w:p>
    <w:p>
      <w:pPr>
        <w:numPr>
          <w:ilvl w:val="0"/>
          <w:numId w:val="1"/>
        </w:numPr>
        <w:spacing w:line="360" w:lineRule="auto"/>
        <w:rPr>
          <w:rFonts w:ascii="宋体" w:hAnsi="宋体" w:cs="宋体"/>
          <w:b/>
          <w:sz w:val="24"/>
        </w:rPr>
      </w:pPr>
      <w:r>
        <w:rPr>
          <w:rFonts w:hint="eastAsia" w:ascii="宋体" w:hAnsi="宋体" w:cs="宋体"/>
          <w:b/>
          <w:sz w:val="24"/>
        </w:rPr>
        <w:t>签订合同</w:t>
      </w:r>
    </w:p>
    <w:p>
      <w:pPr>
        <w:pStyle w:val="5"/>
        <w:tabs>
          <w:tab w:val="left" w:pos="1050"/>
          <w:tab w:val="clear" w:pos="992"/>
        </w:tabs>
        <w:ind w:left="0" w:firstLine="480" w:firstLineChars="200"/>
        <w:rPr>
          <w:rFonts w:ascii="宋体" w:hAnsi="宋体" w:cs="宋体"/>
        </w:rPr>
      </w:pPr>
      <w:r>
        <w:rPr>
          <w:rFonts w:hint="eastAsia" w:ascii="宋体" w:hAnsi="宋体" w:cs="宋体"/>
        </w:rPr>
        <w:t>采购人和成交供应商应当按照成交通知书规定的期限与成交供应商签订合同。成交通知书规定的期限最长不得超过30天。</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成交供应商拒签合同，或不能在规定的期限内与采购人签订合同，采购人有权取消其成交资格，其磋商保证金不予退还。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成交供应商放弃成交，其磋商保证金不予退还。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成交供应商拒签合同或放弃成交是违约行为，应当依法赔偿违约行为给采购人造成的实际损失。</w:t>
      </w:r>
    </w:p>
    <w:p>
      <w:pPr>
        <w:pStyle w:val="5"/>
        <w:tabs>
          <w:tab w:val="left" w:pos="1050"/>
          <w:tab w:val="clear" w:pos="992"/>
        </w:tabs>
        <w:ind w:left="0" w:firstLine="480" w:firstLineChars="200"/>
        <w:rPr>
          <w:rFonts w:ascii="宋体" w:hAnsi="宋体" w:cs="宋体"/>
        </w:rPr>
      </w:pPr>
      <w:r>
        <w:rPr>
          <w:rFonts w:hint="eastAsia" w:ascii="宋体" w:hAnsi="宋体" w:cs="宋体"/>
        </w:rPr>
        <w:t>前款所称“违约行为给采购人造成的实际损失”，是指顺延成交供应商的成交价格高于违约人成交价格的高出部分。</w:t>
      </w:r>
    </w:p>
    <w:p>
      <w:pPr>
        <w:pStyle w:val="5"/>
        <w:tabs>
          <w:tab w:val="left" w:pos="1050"/>
          <w:tab w:val="clear" w:pos="992"/>
        </w:tabs>
        <w:ind w:left="0" w:firstLine="480" w:firstLineChars="200"/>
        <w:rPr>
          <w:rFonts w:ascii="宋体" w:hAnsi="宋体" w:cs="宋体"/>
        </w:rPr>
      </w:pPr>
      <w:r>
        <w:rPr>
          <w:rFonts w:hint="eastAsia" w:ascii="宋体" w:hAnsi="宋体" w:cs="宋体"/>
        </w:rPr>
        <w:t>签订合同及合同条款应以磋商文件和成交供应商的响应文件为依据。</w:t>
      </w:r>
    </w:p>
    <w:p>
      <w:pPr>
        <w:numPr>
          <w:ilvl w:val="0"/>
          <w:numId w:val="1"/>
        </w:numPr>
        <w:spacing w:line="360" w:lineRule="auto"/>
        <w:rPr>
          <w:rFonts w:ascii="宋体" w:hAnsi="宋体" w:cs="宋体"/>
          <w:b/>
          <w:sz w:val="24"/>
        </w:rPr>
      </w:pPr>
      <w:r>
        <w:rPr>
          <w:rFonts w:hint="eastAsia" w:ascii="宋体" w:hAnsi="宋体" w:cs="宋体"/>
          <w:b/>
          <w:sz w:val="24"/>
        </w:rPr>
        <w:t>验收</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成交供应商与采购人应严格按照磋商文件规定的标准和响应文件承诺的条件进行验收。</w:t>
      </w:r>
    </w:p>
    <w:p>
      <w:pPr>
        <w:pStyle w:val="5"/>
        <w:tabs>
          <w:tab w:val="left" w:pos="1050"/>
          <w:tab w:val="clear" w:pos="992"/>
        </w:tabs>
        <w:ind w:left="0" w:firstLine="480" w:firstLineChars="200"/>
        <w:rPr>
          <w:rFonts w:ascii="宋体" w:hAnsi="宋体" w:cs="宋体"/>
        </w:rPr>
      </w:pPr>
      <w:r>
        <w:rPr>
          <w:rFonts w:hint="eastAsia" w:ascii="宋体" w:hAnsi="宋体" w:cs="宋体"/>
        </w:rPr>
        <w:t>采购人可以独立邀请第三方参与验收。验收出现争议时，成交供应商可以与采购人协商共同邀请第三方参与验收。</w:t>
      </w:r>
    </w:p>
    <w:p>
      <w:pPr>
        <w:numPr>
          <w:ilvl w:val="0"/>
          <w:numId w:val="1"/>
        </w:numPr>
        <w:spacing w:line="360" w:lineRule="auto"/>
        <w:rPr>
          <w:rFonts w:ascii="宋体" w:hAnsi="宋体" w:cs="宋体"/>
          <w:b/>
          <w:sz w:val="24"/>
        </w:rPr>
      </w:pPr>
      <w:r>
        <w:rPr>
          <w:rFonts w:hint="eastAsia" w:ascii="宋体" w:hAnsi="宋体" w:cs="宋体"/>
          <w:b/>
          <w:sz w:val="24"/>
        </w:rPr>
        <w:t>招标代理服务费</w:t>
      </w:r>
    </w:p>
    <w:p>
      <w:pPr>
        <w:pStyle w:val="5"/>
        <w:tabs>
          <w:tab w:val="left" w:pos="1050"/>
          <w:tab w:val="clear" w:pos="992"/>
        </w:tabs>
        <w:ind w:left="0" w:firstLine="480" w:firstLineChars="200"/>
        <w:rPr>
          <w:rFonts w:ascii="宋体" w:hAnsi="宋体" w:cs="宋体"/>
        </w:rPr>
      </w:pPr>
      <w:r>
        <w:rPr>
          <w:rFonts w:hint="eastAsia" w:ascii="宋体" w:hAnsi="宋体" w:cs="宋体"/>
        </w:rPr>
        <w:t>以海南省物价局文件琼价费管〔2011〕225 号等文件规定收费标准计算收取招标代理服务费。</w:t>
      </w:r>
    </w:p>
    <w:p>
      <w:pPr>
        <w:numPr>
          <w:ilvl w:val="0"/>
          <w:numId w:val="4"/>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22" w:name="_Toc4795"/>
      <w:bookmarkStart w:id="23" w:name="_Toc317237780"/>
      <w:bookmarkStart w:id="24" w:name="_Toc317237605"/>
      <w:r>
        <w:rPr>
          <w:rFonts w:hint="eastAsia" w:ascii="宋体" w:hAnsi="宋体" w:cs="宋体"/>
          <w:b/>
          <w:sz w:val="36"/>
          <w:szCs w:val="36"/>
        </w:rPr>
        <w:t>询问、质疑和投诉</w:t>
      </w:r>
      <w:bookmarkEnd w:id="22"/>
      <w:bookmarkEnd w:id="23"/>
      <w:bookmarkEnd w:id="24"/>
    </w:p>
    <w:p>
      <w:pPr>
        <w:numPr>
          <w:ilvl w:val="0"/>
          <w:numId w:val="1"/>
        </w:numPr>
        <w:spacing w:line="360" w:lineRule="auto"/>
        <w:rPr>
          <w:rFonts w:ascii="宋体" w:hAnsi="宋体" w:cs="宋体"/>
          <w:b/>
          <w:sz w:val="24"/>
        </w:rPr>
      </w:pPr>
      <w:r>
        <w:rPr>
          <w:rFonts w:hint="eastAsia" w:ascii="宋体" w:hAnsi="宋体" w:cs="宋体"/>
          <w:b/>
          <w:sz w:val="24"/>
        </w:rPr>
        <w:t>询问</w:t>
      </w:r>
    </w:p>
    <w:p>
      <w:pPr>
        <w:pStyle w:val="5"/>
        <w:tabs>
          <w:tab w:val="left" w:pos="1050"/>
          <w:tab w:val="clear" w:pos="992"/>
        </w:tabs>
        <w:ind w:left="0" w:firstLine="480" w:firstLineChars="200"/>
        <w:rPr>
          <w:rFonts w:ascii="宋体" w:hAnsi="宋体" w:cs="宋体"/>
        </w:rPr>
      </w:pPr>
      <w:r>
        <w:rPr>
          <w:rFonts w:hint="eastAsia" w:ascii="宋体" w:hAnsi="宋体" w:cs="宋体"/>
        </w:rPr>
        <w:t>供应商对本采购活动事项有疑问的，应当以书面形式向采购人或采购代理机构提出询问。</w:t>
      </w:r>
    </w:p>
    <w:p>
      <w:pPr>
        <w:pStyle w:val="5"/>
        <w:tabs>
          <w:tab w:val="left" w:pos="1050"/>
          <w:tab w:val="clear" w:pos="992"/>
        </w:tabs>
        <w:ind w:left="0" w:firstLine="480" w:firstLineChars="200"/>
        <w:rPr>
          <w:rFonts w:ascii="宋体" w:hAnsi="宋体" w:cs="宋体"/>
        </w:rPr>
      </w:pPr>
      <w:r>
        <w:rPr>
          <w:rFonts w:hint="eastAsia" w:ascii="宋体" w:hAnsi="宋体" w:cs="宋体"/>
        </w:rPr>
        <w:t>询问应当用传真、信函、电子邮件等方式提出。</w:t>
      </w:r>
    </w:p>
    <w:p>
      <w:pPr>
        <w:pStyle w:val="5"/>
        <w:tabs>
          <w:tab w:val="left" w:pos="1050"/>
          <w:tab w:val="clear" w:pos="992"/>
        </w:tabs>
        <w:ind w:left="0" w:firstLine="480" w:firstLineChars="200"/>
        <w:rPr>
          <w:rFonts w:ascii="宋体" w:hAnsi="宋体" w:cs="宋体"/>
        </w:rPr>
      </w:pPr>
      <w:r>
        <w:rPr>
          <w:rFonts w:hint="eastAsia" w:ascii="宋体" w:hAnsi="宋体" w:cs="宋体"/>
        </w:rPr>
        <w:t>对询问的答复，将依据是否是重要的共性问题，决定是否同时告知其他供应商。</w:t>
      </w:r>
    </w:p>
    <w:p>
      <w:pPr>
        <w:numPr>
          <w:ilvl w:val="0"/>
          <w:numId w:val="1"/>
        </w:numPr>
        <w:spacing w:line="360" w:lineRule="auto"/>
        <w:rPr>
          <w:rFonts w:ascii="宋体" w:hAnsi="宋体" w:cs="宋体"/>
          <w:b/>
          <w:sz w:val="24"/>
        </w:rPr>
      </w:pPr>
      <w:r>
        <w:rPr>
          <w:rFonts w:hint="eastAsia" w:ascii="宋体" w:hAnsi="宋体" w:cs="宋体"/>
          <w:b/>
          <w:sz w:val="24"/>
        </w:rPr>
        <w:t>质疑</w:t>
      </w:r>
    </w:p>
    <w:p>
      <w:pPr>
        <w:pStyle w:val="5"/>
        <w:tabs>
          <w:tab w:val="left" w:pos="1050"/>
          <w:tab w:val="clear" w:pos="992"/>
        </w:tabs>
        <w:ind w:left="0" w:firstLine="480" w:firstLineChars="200"/>
        <w:rPr>
          <w:rFonts w:ascii="宋体" w:hAnsi="宋体" w:cs="宋体"/>
        </w:rPr>
      </w:pPr>
      <w:r>
        <w:rPr>
          <w:rFonts w:hint="eastAsia" w:ascii="宋体" w:hAnsi="宋体" w:cs="宋体"/>
        </w:rPr>
        <w:t>供应商认为采购文件、采购过程和成交结果使自己的权益受到损害的，可以在知道或者应知其权益受到损害之日起七个工作日内，以书面形式向本代理机构或向采购人提出质疑。</w:t>
      </w:r>
    </w:p>
    <w:p>
      <w:pPr>
        <w:pStyle w:val="5"/>
        <w:tabs>
          <w:tab w:val="left" w:pos="1050"/>
          <w:tab w:val="clear" w:pos="992"/>
        </w:tabs>
        <w:ind w:left="0" w:firstLine="480" w:firstLineChars="200"/>
        <w:rPr>
          <w:rFonts w:ascii="宋体" w:hAnsi="宋体" w:cs="宋体"/>
        </w:rPr>
      </w:pPr>
      <w:r>
        <w:rPr>
          <w:rFonts w:hint="eastAsia" w:ascii="宋体" w:hAnsi="宋体" w:cs="宋体"/>
          <w:szCs w:val="24"/>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pPr>
        <w:pStyle w:val="5"/>
        <w:tabs>
          <w:tab w:val="left" w:pos="1050"/>
          <w:tab w:val="clear" w:pos="992"/>
        </w:tabs>
        <w:ind w:left="0" w:firstLine="480" w:firstLineChars="200"/>
        <w:rPr>
          <w:rFonts w:ascii="宋体" w:hAnsi="宋体" w:cs="宋体"/>
        </w:rPr>
      </w:pPr>
      <w:r>
        <w:rPr>
          <w:rFonts w:hint="eastAsia" w:ascii="宋体" w:hAnsi="宋体" w:cs="宋体"/>
        </w:rPr>
        <w:t>质疑应当用传真、信函或电子邮件送达。信函的邮发地必须是供应商的注册地；发出传真的号码和发出邮件的邮箱必须是供应商以网站或其他形式公布的号码及邮箱。</w:t>
      </w:r>
    </w:p>
    <w:p>
      <w:pPr>
        <w:pStyle w:val="5"/>
        <w:tabs>
          <w:tab w:val="left" w:pos="1050"/>
          <w:tab w:val="clear" w:pos="992"/>
        </w:tabs>
        <w:ind w:left="0" w:firstLine="480" w:firstLineChars="200"/>
        <w:rPr>
          <w:rFonts w:ascii="宋体" w:hAnsi="宋体" w:cs="宋体"/>
        </w:rPr>
      </w:pPr>
      <w:r>
        <w:rPr>
          <w:rFonts w:hint="eastAsia" w:ascii="宋体" w:hAnsi="宋体" w:cs="宋体"/>
        </w:rPr>
        <w:t>不符合本章第32.1、32.2和32.3款规定的质疑是无效质疑，不予受理。</w:t>
      </w:r>
    </w:p>
    <w:p>
      <w:pPr>
        <w:pStyle w:val="5"/>
        <w:tabs>
          <w:tab w:val="left" w:pos="1050"/>
          <w:tab w:val="clear" w:pos="992"/>
        </w:tabs>
        <w:ind w:left="0" w:firstLine="480" w:firstLineChars="200"/>
        <w:rPr>
          <w:rFonts w:ascii="宋体" w:hAnsi="宋体" w:cs="宋体"/>
        </w:rPr>
      </w:pPr>
      <w:r>
        <w:rPr>
          <w:rFonts w:hint="eastAsia" w:ascii="宋体" w:hAnsi="宋体" w:cs="宋体"/>
        </w:rPr>
        <w:t>对于供应商的有效质疑，我们将按照</w:t>
      </w:r>
      <w:r>
        <w:rPr>
          <w:rFonts w:hint="eastAsia" w:ascii="宋体" w:hAnsi="宋体" w:cs="宋体"/>
          <w:szCs w:val="24"/>
        </w:rPr>
        <w:t>未按照《中华人民共和国政府采购法》、《政府采购货物和服务招标投标管理办法》、《中华人民共和国政府采购法实施条例》</w:t>
      </w:r>
      <w:r>
        <w:rPr>
          <w:rFonts w:hint="eastAsia" w:ascii="宋体" w:hAnsi="宋体" w:cs="宋体"/>
        </w:rPr>
        <w:t>的规定及时予以答复。</w:t>
      </w:r>
    </w:p>
    <w:p>
      <w:pPr>
        <w:pStyle w:val="5"/>
        <w:tabs>
          <w:tab w:val="left" w:pos="1050"/>
          <w:tab w:val="clear" w:pos="992"/>
        </w:tabs>
        <w:ind w:left="0" w:firstLine="480" w:firstLineChars="200"/>
        <w:rPr>
          <w:rFonts w:ascii="宋体" w:hAnsi="宋体" w:cs="宋体"/>
        </w:rPr>
      </w:pPr>
      <w:r>
        <w:rPr>
          <w:rFonts w:hint="eastAsia" w:ascii="宋体" w:hAnsi="宋体" w:cs="宋体"/>
        </w:rPr>
        <w:t>供应商应当慎重使用质疑的权利。属于对政府采购活动事项产生一般疑问的，应当根据政府采购法第52条的规定提出询问，本代理机构有义务及时作出答复。</w:t>
      </w:r>
    </w:p>
    <w:p>
      <w:pPr>
        <w:numPr>
          <w:ilvl w:val="0"/>
          <w:numId w:val="1"/>
        </w:numPr>
        <w:spacing w:line="360" w:lineRule="auto"/>
        <w:rPr>
          <w:rFonts w:ascii="宋体" w:hAnsi="宋体" w:cs="宋体"/>
          <w:b/>
          <w:sz w:val="24"/>
        </w:rPr>
      </w:pPr>
      <w:r>
        <w:rPr>
          <w:rFonts w:hint="eastAsia" w:ascii="宋体" w:hAnsi="宋体" w:cs="宋体"/>
          <w:b/>
          <w:sz w:val="24"/>
        </w:rPr>
        <w:t>投诉</w:t>
      </w:r>
    </w:p>
    <w:p>
      <w:pPr>
        <w:pStyle w:val="5"/>
        <w:tabs>
          <w:tab w:val="left" w:pos="1050"/>
          <w:tab w:val="clear" w:pos="992"/>
        </w:tabs>
        <w:ind w:left="0" w:firstLine="480" w:firstLineChars="200"/>
        <w:rPr>
          <w:rFonts w:ascii="宋体" w:hAnsi="宋体" w:cs="宋体"/>
        </w:rPr>
      </w:pPr>
      <w:r>
        <w:rPr>
          <w:rFonts w:hint="eastAsia" w:ascii="宋体" w:hAnsi="宋体" w:cs="宋体"/>
        </w:rPr>
        <w:t>供应商对质疑事项的答复不满意，或者没有在法定期限内得到答复的，可以依法向政府采购监管部门进行投诉。</w:t>
      </w:r>
    </w:p>
    <w:p>
      <w:pPr>
        <w:pStyle w:val="5"/>
        <w:tabs>
          <w:tab w:val="left" w:pos="1050"/>
          <w:tab w:val="clear" w:pos="992"/>
        </w:tabs>
        <w:ind w:left="0" w:firstLine="480" w:firstLineChars="200"/>
        <w:rPr>
          <w:rFonts w:ascii="宋体" w:hAnsi="宋体" w:cs="宋体"/>
        </w:rPr>
      </w:pPr>
      <w:r>
        <w:rPr>
          <w:rFonts w:hint="eastAsia" w:ascii="宋体" w:hAnsi="宋体" w:cs="宋体"/>
        </w:rPr>
        <w:t>供应商的投诉，应当符合《中华人共和国政府采购法》、《政府采购供应商投诉处理办法》、《财政部关于加强政府采购供应商投诉受理审查工作的通知》的相关规定。</w:t>
      </w:r>
    </w:p>
    <w:p>
      <w:pPr>
        <w:numPr>
          <w:ilvl w:val="0"/>
          <w:numId w:val="4"/>
        </w:numPr>
        <w:tabs>
          <w:tab w:val="left" w:pos="540"/>
          <w:tab w:val="left" w:pos="720"/>
          <w:tab w:val="clear" w:pos="960"/>
        </w:tabs>
        <w:spacing w:line="400" w:lineRule="exact"/>
        <w:ind w:left="720" w:hanging="720"/>
        <w:outlineLvl w:val="1"/>
        <w:rPr>
          <w:rFonts w:ascii="宋体" w:hAnsi="宋体" w:cs="宋体"/>
          <w:b/>
          <w:sz w:val="36"/>
          <w:szCs w:val="36"/>
        </w:rPr>
      </w:pPr>
      <w:bookmarkStart w:id="25" w:name="_Toc21496"/>
      <w:bookmarkStart w:id="26" w:name="_Toc317237606"/>
      <w:bookmarkStart w:id="27" w:name="_Toc317237781"/>
      <w:r>
        <w:rPr>
          <w:rFonts w:hint="eastAsia" w:ascii="宋体" w:hAnsi="宋体" w:cs="宋体"/>
          <w:b/>
          <w:sz w:val="36"/>
          <w:szCs w:val="36"/>
        </w:rPr>
        <w:t>纪律和监督</w:t>
      </w:r>
      <w:bookmarkEnd w:id="25"/>
      <w:bookmarkEnd w:id="26"/>
      <w:bookmarkEnd w:id="27"/>
    </w:p>
    <w:p>
      <w:pPr>
        <w:numPr>
          <w:ilvl w:val="0"/>
          <w:numId w:val="1"/>
        </w:numPr>
        <w:spacing w:line="360" w:lineRule="auto"/>
        <w:rPr>
          <w:rFonts w:ascii="宋体" w:hAnsi="宋体" w:cs="宋体"/>
          <w:b/>
          <w:sz w:val="24"/>
        </w:rPr>
      </w:pPr>
      <w:r>
        <w:rPr>
          <w:rFonts w:hint="eastAsia" w:ascii="宋体" w:hAnsi="宋体" w:cs="宋体"/>
          <w:b/>
          <w:sz w:val="24"/>
        </w:rPr>
        <w:t>对采购人的纪律要求</w:t>
      </w:r>
    </w:p>
    <w:p>
      <w:pPr>
        <w:pStyle w:val="5"/>
        <w:numPr>
          <w:ilvl w:val="0"/>
          <w:numId w:val="0"/>
        </w:numPr>
        <w:tabs>
          <w:tab w:val="left" w:pos="1050"/>
        </w:tabs>
        <w:ind w:firstLine="480" w:firstLineChars="200"/>
        <w:rPr>
          <w:rFonts w:ascii="宋体" w:hAnsi="宋体" w:cs="宋体"/>
        </w:rPr>
      </w:pPr>
      <w:r>
        <w:rPr>
          <w:rFonts w:hint="eastAsia" w:ascii="宋体" w:hAnsi="宋体" w:cs="宋体"/>
        </w:rPr>
        <w:t>采购人不得泄漏磋商采购活动中应当保密的情况和资料，不得与供应商串通损害国家利益、社会公共利益或他人的合法权益。</w:t>
      </w:r>
    </w:p>
    <w:p>
      <w:pPr>
        <w:numPr>
          <w:ilvl w:val="0"/>
          <w:numId w:val="1"/>
        </w:numPr>
        <w:spacing w:line="360" w:lineRule="auto"/>
        <w:rPr>
          <w:rFonts w:ascii="宋体" w:hAnsi="宋体" w:cs="宋体"/>
          <w:b/>
          <w:sz w:val="24"/>
        </w:rPr>
      </w:pPr>
      <w:r>
        <w:rPr>
          <w:rFonts w:hint="eastAsia" w:ascii="宋体" w:hAnsi="宋体" w:cs="宋体"/>
          <w:b/>
          <w:sz w:val="24"/>
        </w:rPr>
        <w:t>对供应商的纪律要求</w:t>
      </w:r>
    </w:p>
    <w:p>
      <w:pPr>
        <w:pStyle w:val="5"/>
        <w:numPr>
          <w:ilvl w:val="0"/>
          <w:numId w:val="0"/>
        </w:numPr>
        <w:tabs>
          <w:tab w:val="left" w:pos="1050"/>
        </w:tabs>
        <w:ind w:firstLine="480" w:firstLineChars="200"/>
        <w:rPr>
          <w:rFonts w:ascii="宋体" w:hAnsi="宋体" w:cs="宋体"/>
        </w:rPr>
      </w:pPr>
      <w:r>
        <w:rPr>
          <w:rFonts w:hint="eastAsia" w:ascii="宋体" w:hAnsi="宋体"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1"/>
        </w:numPr>
        <w:spacing w:line="360" w:lineRule="auto"/>
        <w:rPr>
          <w:rFonts w:ascii="宋体" w:hAnsi="宋体" w:cs="宋体"/>
          <w:b/>
          <w:sz w:val="24"/>
        </w:rPr>
      </w:pPr>
      <w:r>
        <w:rPr>
          <w:rFonts w:hint="eastAsia" w:ascii="宋体" w:hAnsi="宋体" w:cs="宋体"/>
          <w:b/>
          <w:sz w:val="24"/>
        </w:rPr>
        <w:t>对磋商小组成员的纪律要求</w:t>
      </w:r>
    </w:p>
    <w:p>
      <w:pPr>
        <w:pStyle w:val="5"/>
        <w:numPr>
          <w:ilvl w:val="0"/>
          <w:numId w:val="0"/>
        </w:numPr>
        <w:tabs>
          <w:tab w:val="left" w:pos="1050"/>
        </w:tabs>
        <w:ind w:firstLine="480" w:firstLineChars="200"/>
        <w:rPr>
          <w:rFonts w:ascii="宋体" w:hAnsi="宋体" w:cs="宋体"/>
        </w:rPr>
      </w:pPr>
      <w:r>
        <w:rPr>
          <w:rFonts w:hint="eastAsia" w:ascii="宋体" w:hAnsi="宋体"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1"/>
        </w:numPr>
        <w:spacing w:line="360" w:lineRule="auto"/>
        <w:rPr>
          <w:rFonts w:ascii="宋体" w:hAnsi="宋体" w:cs="宋体"/>
          <w:b/>
          <w:sz w:val="24"/>
        </w:rPr>
      </w:pPr>
      <w:r>
        <w:rPr>
          <w:rFonts w:hint="eastAsia" w:ascii="宋体" w:hAnsi="宋体" w:cs="宋体"/>
          <w:b/>
          <w:sz w:val="24"/>
        </w:rPr>
        <w:t>对与磋商活动有关的工作人员的纪律要求</w:t>
      </w:r>
    </w:p>
    <w:p>
      <w:pPr>
        <w:pStyle w:val="5"/>
        <w:numPr>
          <w:ilvl w:val="0"/>
          <w:numId w:val="0"/>
        </w:numPr>
        <w:tabs>
          <w:tab w:val="left" w:pos="1050"/>
        </w:tabs>
        <w:ind w:firstLine="480" w:firstLineChars="200"/>
        <w:rPr>
          <w:rFonts w:ascii="宋体" w:hAnsi="宋体" w:cs="宋体"/>
        </w:rPr>
      </w:pPr>
      <w:r>
        <w:rPr>
          <w:rFonts w:hint="eastAsia" w:ascii="宋体" w:hAnsi="宋体"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rPr>
          <w:rFonts w:ascii="宋体" w:hAnsi="宋体" w:cs="宋体"/>
          <w:sz w:val="24"/>
        </w:rPr>
      </w:pPr>
    </w:p>
    <w:p>
      <w:pPr>
        <w:pStyle w:val="2"/>
      </w:pPr>
    </w:p>
    <w:p>
      <w:pPr>
        <w:outlineLvl w:val="0"/>
        <w:rPr>
          <w:rFonts w:ascii="宋体" w:hAnsi="宋体" w:cs="宋体"/>
          <w:b/>
          <w:sz w:val="48"/>
          <w:szCs w:val="48"/>
        </w:rPr>
      </w:pPr>
      <w:bookmarkStart w:id="28" w:name="_Toc317237607"/>
      <w:bookmarkStart w:id="29" w:name="_Toc420"/>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pStyle w:val="2"/>
        <w:rPr>
          <w:rFonts w:ascii="宋体" w:hAnsi="宋体" w:cs="宋体"/>
          <w:b/>
          <w:sz w:val="48"/>
          <w:szCs w:val="48"/>
        </w:rPr>
      </w:pPr>
    </w:p>
    <w:p/>
    <w:p>
      <w:pPr>
        <w:outlineLvl w:val="0"/>
        <w:rPr>
          <w:rFonts w:ascii="宋体" w:hAnsi="宋体" w:cs="宋体"/>
          <w:b/>
          <w:sz w:val="48"/>
          <w:szCs w:val="48"/>
        </w:rPr>
      </w:pPr>
    </w:p>
    <w:p>
      <w:pPr>
        <w:jc w:val="center"/>
        <w:outlineLvl w:val="0"/>
        <w:rPr>
          <w:rFonts w:ascii="宋体" w:hAnsi="宋体" w:cs="宋体"/>
          <w:b/>
          <w:sz w:val="48"/>
          <w:szCs w:val="48"/>
        </w:rPr>
      </w:pPr>
      <w:bookmarkStart w:id="30" w:name="_Toc15086_WPSOffice_Level1"/>
      <w:r>
        <w:rPr>
          <w:rFonts w:hint="eastAsia" w:ascii="宋体" w:hAnsi="宋体" w:cs="宋体"/>
          <w:b/>
          <w:sz w:val="48"/>
          <w:szCs w:val="48"/>
        </w:rPr>
        <w:t xml:space="preserve">第三部分  </w:t>
      </w:r>
      <w:bookmarkEnd w:id="28"/>
      <w:r>
        <w:rPr>
          <w:rFonts w:hint="eastAsia" w:ascii="宋体" w:hAnsi="宋体" w:cs="宋体"/>
          <w:b/>
          <w:sz w:val="48"/>
          <w:szCs w:val="48"/>
        </w:rPr>
        <w:t>项目要求</w:t>
      </w:r>
      <w:bookmarkEnd w:id="29"/>
      <w:bookmarkEnd w:id="30"/>
    </w:p>
    <w:p>
      <w:pPr>
        <w:rPr>
          <w:rFonts w:ascii="宋体" w:hAnsi="宋体" w:cs="宋体"/>
          <w:sz w:val="24"/>
        </w:rPr>
      </w:pPr>
    </w:p>
    <w:p>
      <w:pPr>
        <w:rPr>
          <w:rFonts w:ascii="宋体" w:hAnsi="宋体" w:cs="宋体"/>
          <w:sz w:val="24"/>
        </w:rPr>
      </w:pPr>
    </w:p>
    <w:p>
      <w:pPr>
        <w:spacing w:afterLines="50" w:line="480" w:lineRule="exact"/>
        <w:rPr>
          <w:rFonts w:ascii="宋体" w:hAnsi="宋体" w:cs="宋体"/>
          <w:b/>
          <w:sz w:val="24"/>
        </w:rPr>
      </w:pPr>
      <w:r>
        <w:rPr>
          <w:rFonts w:hint="eastAsia" w:ascii="宋体" w:hAnsi="宋体" w:cs="宋体"/>
          <w:b/>
          <w:sz w:val="24"/>
        </w:rPr>
        <w:t>一、项目概况</w:t>
      </w:r>
    </w:p>
    <w:p>
      <w:pPr>
        <w:spacing w:line="480" w:lineRule="exact"/>
        <w:ind w:firstLine="480" w:firstLineChars="200"/>
        <w:rPr>
          <w:rFonts w:cs="宋体" w:asciiTheme="minorEastAsia" w:hAnsiTheme="minorEastAsia" w:eastAsiaTheme="minorEastAsia"/>
          <w:sz w:val="24"/>
        </w:rPr>
      </w:pPr>
      <w:r>
        <w:rPr>
          <w:rFonts w:hint="eastAsia" w:ascii="宋体" w:hAnsi="宋体" w:cs="宋体"/>
          <w:sz w:val="24"/>
        </w:rPr>
        <w:t>1</w:t>
      </w:r>
      <w:r>
        <w:rPr>
          <w:rFonts w:hint="eastAsia" w:cs="宋体" w:asciiTheme="minorEastAsia" w:hAnsiTheme="minorEastAsia" w:eastAsiaTheme="minorEastAsia"/>
          <w:sz w:val="24"/>
        </w:rPr>
        <w:t>、项目名称：文昌</w:t>
      </w:r>
      <w:r>
        <w:rPr>
          <w:rFonts w:hint="eastAsia" w:cs="宋体" w:asciiTheme="minorEastAsia" w:hAnsiTheme="minorEastAsia" w:eastAsiaTheme="minorEastAsia"/>
          <w:sz w:val="24"/>
          <w:lang w:eastAsia="zh-CN"/>
        </w:rPr>
        <w:t>学校</w:t>
      </w:r>
      <w:r>
        <w:rPr>
          <w:rFonts w:hint="eastAsia" w:cs="宋体" w:asciiTheme="minorEastAsia" w:hAnsiTheme="minorEastAsia" w:eastAsiaTheme="minorEastAsia"/>
          <w:sz w:val="24"/>
        </w:rPr>
        <w:t>劳务派遣项目。</w:t>
      </w:r>
    </w:p>
    <w:p>
      <w:pPr>
        <w:spacing w:line="48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项目内容:招聘考核岗位人数39名，办公人员共12人（包括人力资源中心1人，办公室2人，网络中心1人，学生发展中心2人，代课老师2人，图书管理员1人，文印员1人，体育器材管理1人，司机1人）；资源保障中心后勤管理人员共3人；安保员9人；保洁人员7人；宿舍管理6人；水电工2人。</w:t>
      </w:r>
    </w:p>
    <w:p>
      <w:pPr>
        <w:spacing w:line="4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3、考核条件：（一）人员条件</w:t>
      </w:r>
    </w:p>
    <w:p>
      <w:pPr>
        <w:spacing w:line="480" w:lineRule="exact"/>
        <w:ind w:firstLine="2040" w:firstLineChars="850"/>
        <w:rPr>
          <w:rFonts w:cs="宋体" w:asciiTheme="minorEastAsia" w:hAnsiTheme="minorEastAsia" w:eastAsiaTheme="minorEastAsia"/>
          <w:sz w:val="24"/>
        </w:rPr>
      </w:pPr>
      <w:r>
        <w:rPr>
          <w:rFonts w:hint="eastAsia" w:cs="宋体" w:asciiTheme="minorEastAsia" w:hAnsiTheme="minorEastAsia" w:eastAsiaTheme="minorEastAsia"/>
          <w:sz w:val="24"/>
        </w:rPr>
        <w:t>3.1.1、具有中华人民共和国国籍；</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3.1.2、拥护中国共产党、热爱社会主义、遵纪守法；</w:t>
      </w:r>
    </w:p>
    <w:p>
      <w:pPr>
        <w:spacing w:line="480" w:lineRule="exact"/>
        <w:ind w:left="2580" w:leftChars="200" w:hanging="2160" w:hangingChars="900"/>
        <w:rPr>
          <w:rFonts w:asciiTheme="minorEastAsia" w:hAnsiTheme="minorEastAsia" w:eastAsiaTheme="minorEastAsia"/>
          <w:sz w:val="24"/>
        </w:rPr>
      </w:pPr>
      <w:r>
        <w:rPr>
          <w:rFonts w:hint="eastAsia" w:asciiTheme="minorEastAsia" w:hAnsiTheme="minorEastAsia" w:eastAsiaTheme="minorEastAsia"/>
          <w:sz w:val="24"/>
        </w:rPr>
        <w:t xml:space="preserve">             3.1.3、爱岗敬业、遵纪守法、思想品德端正、责任心强、沟通能力协调好、具有团队精神；</w:t>
      </w:r>
    </w:p>
    <w:p>
      <w:pPr>
        <w:spacing w:line="480" w:lineRule="exact"/>
        <w:ind w:left="2580" w:leftChars="200" w:hanging="2160" w:hangingChars="900"/>
        <w:rPr>
          <w:rFonts w:asciiTheme="minorEastAsia" w:hAnsiTheme="minorEastAsia" w:eastAsiaTheme="minorEastAsia"/>
          <w:sz w:val="24"/>
        </w:rPr>
      </w:pPr>
      <w:r>
        <w:rPr>
          <w:rFonts w:hint="eastAsia" w:asciiTheme="minorEastAsia" w:hAnsiTheme="minorEastAsia" w:eastAsiaTheme="minorEastAsia"/>
          <w:sz w:val="24"/>
        </w:rPr>
        <w:t xml:space="preserve">              3.1.4、身体健康，有正常履行职责的身体条件；</w:t>
      </w:r>
    </w:p>
    <w:p>
      <w:pPr>
        <w:spacing w:line="480" w:lineRule="exact"/>
        <w:ind w:left="2580" w:leftChars="200" w:hanging="2160" w:hangingChars="900"/>
        <w:rPr>
          <w:rFonts w:asciiTheme="minorEastAsia" w:hAnsiTheme="minorEastAsia" w:eastAsiaTheme="minorEastAsia"/>
          <w:sz w:val="24"/>
        </w:rPr>
      </w:pPr>
      <w:r>
        <w:rPr>
          <w:rFonts w:hint="eastAsia" w:asciiTheme="minorEastAsia" w:hAnsiTheme="minorEastAsia" w:eastAsiaTheme="minorEastAsia"/>
          <w:sz w:val="24"/>
        </w:rPr>
        <w:t xml:space="preserve">              3.1.5、在工作任聘期间，工作表现差，考核不合格的，不给予续聘。</w:t>
      </w:r>
    </w:p>
    <w:p>
      <w:pPr>
        <w:spacing w:line="480" w:lineRule="exact"/>
        <w:ind w:left="2580" w:leftChars="200" w:hanging="2160" w:hangingChars="900"/>
        <w:rPr>
          <w:rFonts w:asciiTheme="minorEastAsia" w:hAnsiTheme="minorEastAsia" w:eastAsiaTheme="minorEastAsia"/>
          <w:sz w:val="24"/>
        </w:rPr>
      </w:pPr>
      <w:r>
        <w:rPr>
          <w:rFonts w:hint="eastAsia" w:asciiTheme="minorEastAsia" w:hAnsiTheme="minorEastAsia" w:eastAsiaTheme="minorEastAsia"/>
          <w:sz w:val="24"/>
        </w:rPr>
        <w:t xml:space="preserve">              （二）人员退出机制</w:t>
      </w:r>
    </w:p>
    <w:p>
      <w:pPr>
        <w:spacing w:line="480" w:lineRule="exact"/>
        <w:ind w:left="2580" w:leftChars="200" w:hanging="2160" w:hangingChars="900"/>
        <w:rPr>
          <w:rFonts w:asciiTheme="minorEastAsia" w:hAnsiTheme="minorEastAsia" w:eastAsiaTheme="minorEastAsia"/>
          <w:sz w:val="24"/>
        </w:rPr>
      </w:pPr>
      <w:r>
        <w:rPr>
          <w:rFonts w:hint="eastAsia" w:asciiTheme="minorEastAsia" w:hAnsiTheme="minorEastAsia" w:eastAsiaTheme="minorEastAsia"/>
          <w:sz w:val="24"/>
        </w:rPr>
        <w:t xml:space="preserve">              3.2.1、存在违法行为；</w:t>
      </w:r>
    </w:p>
    <w:p>
      <w:pPr>
        <w:spacing w:line="480" w:lineRule="exact"/>
        <w:ind w:left="2580" w:leftChars="200" w:hanging="2160" w:hangingChars="900"/>
        <w:rPr>
          <w:rFonts w:asciiTheme="minorEastAsia" w:hAnsiTheme="minorEastAsia" w:eastAsiaTheme="minorEastAsia"/>
          <w:sz w:val="24"/>
        </w:rPr>
      </w:pPr>
      <w:r>
        <w:rPr>
          <w:rFonts w:hint="eastAsia" w:asciiTheme="minorEastAsia" w:hAnsiTheme="minorEastAsia" w:eastAsiaTheme="minorEastAsia"/>
          <w:sz w:val="24"/>
        </w:rPr>
        <w:t xml:space="preserve">              3.2.2、违反用人单位规章制度；</w:t>
      </w:r>
    </w:p>
    <w:p>
      <w:pPr>
        <w:spacing w:line="480" w:lineRule="exact"/>
        <w:ind w:left="2580" w:leftChars="200" w:hanging="2160" w:hangingChars="900"/>
        <w:rPr>
          <w:rFonts w:asciiTheme="minorEastAsia" w:hAnsiTheme="minorEastAsia" w:eastAsiaTheme="minorEastAsia"/>
          <w:sz w:val="24"/>
        </w:rPr>
      </w:pPr>
      <w:r>
        <w:rPr>
          <w:rFonts w:hint="eastAsia" w:asciiTheme="minorEastAsia" w:hAnsiTheme="minorEastAsia" w:eastAsiaTheme="minorEastAsia"/>
          <w:sz w:val="24"/>
        </w:rPr>
        <w:t xml:space="preserve">              3.2.3、符合服务协议约定的人员终止条件；</w:t>
      </w:r>
    </w:p>
    <w:p>
      <w:pPr>
        <w:spacing w:line="480" w:lineRule="exact"/>
        <w:ind w:left="2580" w:leftChars="200" w:hanging="2160" w:hangingChars="900"/>
        <w:rPr>
          <w:rFonts w:asciiTheme="minorEastAsia" w:hAnsiTheme="minorEastAsia" w:eastAsiaTheme="minorEastAsia"/>
          <w:sz w:val="24"/>
        </w:rPr>
      </w:pPr>
      <w:r>
        <w:rPr>
          <w:rFonts w:hint="eastAsia" w:asciiTheme="minorEastAsia" w:hAnsiTheme="minorEastAsia" w:eastAsiaTheme="minorEastAsia"/>
          <w:sz w:val="24"/>
        </w:rPr>
        <w:t xml:space="preserve">              3.2.4、不能胜任工作；    </w:t>
      </w:r>
    </w:p>
    <w:p>
      <w:pPr>
        <w:spacing w:line="4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4、项目预算：1776320.00元。</w:t>
      </w:r>
    </w:p>
    <w:p>
      <w:pPr>
        <w:spacing w:line="48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sz w:val="24"/>
        </w:rPr>
        <w:t>5、服务期限：1</w:t>
      </w: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个月</w:t>
      </w:r>
      <w:r>
        <w:rPr>
          <w:rFonts w:hint="eastAsia" w:cs="宋体" w:asciiTheme="minorEastAsia" w:hAnsiTheme="minorEastAsia" w:eastAsiaTheme="minorEastAsia"/>
          <w:bCs/>
          <w:sz w:val="24"/>
        </w:rPr>
        <w:t>。</w:t>
      </w:r>
    </w:p>
    <w:p>
      <w:pPr>
        <w:spacing w:line="4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6、资金来源：政府投资。</w:t>
      </w:r>
    </w:p>
    <w:p>
      <w:pPr>
        <w:spacing w:line="480" w:lineRule="exact"/>
        <w:ind w:left="780" w:leftChars="200" w:hanging="360" w:hangingChars="150"/>
        <w:rPr>
          <w:rFonts w:cs="宋体" w:asciiTheme="minorEastAsia" w:hAnsiTheme="minorEastAsia" w:eastAsiaTheme="minorEastAsia"/>
          <w:sz w:val="24"/>
        </w:rPr>
      </w:pPr>
      <w:r>
        <w:rPr>
          <w:rFonts w:hint="eastAsia" w:asciiTheme="minorEastAsia" w:hAnsiTheme="minorEastAsia" w:eastAsiaTheme="minorEastAsia"/>
          <w:sz w:val="24"/>
        </w:rPr>
        <w:t>7、考核依据和标准：以个人所在岗位的职责和文昌</w:t>
      </w:r>
      <w:r>
        <w:rPr>
          <w:rFonts w:hint="eastAsia" w:asciiTheme="minorEastAsia" w:hAnsiTheme="minorEastAsia" w:eastAsiaTheme="minorEastAsia"/>
          <w:sz w:val="24"/>
          <w:lang w:eastAsia="zh-CN"/>
        </w:rPr>
        <w:t>学校</w:t>
      </w:r>
      <w:r>
        <w:rPr>
          <w:rFonts w:hint="eastAsia" w:asciiTheme="minorEastAsia" w:hAnsiTheme="minorEastAsia" w:eastAsiaTheme="minorEastAsia"/>
          <w:sz w:val="24"/>
        </w:rPr>
        <w:t>管理办法作为参考依据依据。</w:t>
      </w:r>
    </w:p>
    <w:p>
      <w:pPr>
        <w:spacing w:afterLines="50" w:line="480" w:lineRule="exact"/>
        <w:rPr>
          <w:rFonts w:cs="宋体" w:asciiTheme="minorEastAsia" w:hAnsiTheme="minorEastAsia" w:eastAsiaTheme="minorEastAsia"/>
          <w:b/>
          <w:sz w:val="24"/>
        </w:rPr>
      </w:pPr>
      <w:r>
        <w:rPr>
          <w:rFonts w:hint="eastAsia" w:cs="宋体" w:asciiTheme="minorEastAsia" w:hAnsiTheme="minorEastAsia" w:eastAsiaTheme="minorEastAsia"/>
          <w:b/>
          <w:sz w:val="24"/>
        </w:rPr>
        <w:t>二、付款方式</w:t>
      </w:r>
    </w:p>
    <w:p>
      <w:pPr>
        <w:spacing w:afterLines="50" w:line="480" w:lineRule="exact"/>
        <w:rPr>
          <w:rFonts w:ascii="宋体" w:hAnsi="宋体" w:cs="宋体"/>
          <w:sz w:val="24"/>
        </w:rPr>
      </w:pPr>
      <w:r>
        <w:rPr>
          <w:rFonts w:hint="eastAsia" w:ascii="宋体" w:hAnsi="宋体" w:cs="宋体"/>
          <w:sz w:val="24"/>
        </w:rPr>
        <w:t>根据双方签订的政府采购合同约定执行。</w:t>
      </w:r>
    </w:p>
    <w:p>
      <w:pPr>
        <w:spacing w:afterLines="50" w:line="480" w:lineRule="exact"/>
        <w:rPr>
          <w:rFonts w:ascii="宋体" w:hAnsi="宋体" w:cs="宋体"/>
          <w:b/>
          <w:sz w:val="24"/>
        </w:rPr>
      </w:pPr>
      <w:r>
        <w:rPr>
          <w:rFonts w:hint="eastAsia" w:ascii="宋体" w:hAnsi="宋体" w:cs="宋体"/>
          <w:b/>
          <w:sz w:val="24"/>
        </w:rPr>
        <w:t>三、其他</w:t>
      </w:r>
    </w:p>
    <w:p>
      <w:pPr>
        <w:spacing w:line="480" w:lineRule="exact"/>
        <w:ind w:firstLine="480" w:firstLineChars="200"/>
        <w:rPr>
          <w:rFonts w:ascii="宋体" w:hAnsi="宋体" w:cs="宋体"/>
          <w:sz w:val="24"/>
        </w:rPr>
      </w:pPr>
      <w:r>
        <w:rPr>
          <w:rFonts w:hint="eastAsia" w:ascii="宋体" w:hAnsi="宋体" w:cs="宋体"/>
          <w:sz w:val="24"/>
        </w:rPr>
        <w:t>1、本项目预算金额为1776320.00元，最高限价为</w:t>
      </w:r>
      <w:r>
        <w:rPr>
          <w:rFonts w:hint="eastAsia" w:ascii="宋体" w:hAnsi="宋体" w:cs="宋体"/>
          <w:bCs/>
          <w:sz w:val="24"/>
        </w:rPr>
        <w:t>1776320.00</w:t>
      </w:r>
      <w:r>
        <w:rPr>
          <w:rFonts w:hint="eastAsia" w:ascii="宋体" w:hAnsi="宋体" w:cs="宋体"/>
          <w:sz w:val="24"/>
        </w:rPr>
        <w:t>元，超出采购预算金额的投标，按无效投标处理。</w:t>
      </w:r>
    </w:p>
    <w:p>
      <w:pPr>
        <w:spacing w:line="480" w:lineRule="exact"/>
        <w:ind w:firstLine="480" w:firstLineChars="200"/>
        <w:rPr>
          <w:rFonts w:ascii="宋体" w:hAnsi="宋体" w:cs="宋体"/>
          <w:sz w:val="24"/>
        </w:rPr>
      </w:pPr>
      <w:r>
        <w:rPr>
          <w:rFonts w:hint="eastAsia" w:ascii="宋体" w:hAnsi="宋体" w:cs="宋体"/>
          <w:sz w:val="24"/>
        </w:rPr>
        <w:t>2、凡涉及磋商文件的补充说明和修改，均以采购代理机构在中国海南政府采购网和</w:t>
      </w:r>
      <w:r>
        <w:rPr>
          <w:rFonts w:hint="eastAsia" w:ascii="宋体" w:hAnsi="宋体" w:cs="宋体"/>
          <w:sz w:val="24"/>
          <w:lang w:eastAsia="zh-CN"/>
        </w:rPr>
        <w:t>中</w:t>
      </w:r>
      <w:r>
        <w:rPr>
          <w:rFonts w:hint="eastAsia" w:ascii="宋体" w:hAnsi="宋体" w:cs="宋体"/>
          <w:color w:val="auto"/>
          <w:sz w:val="24"/>
        </w:rPr>
        <w:t>国</w:t>
      </w:r>
      <w:r>
        <w:rPr>
          <w:rFonts w:hint="eastAsia" w:ascii="宋体" w:hAnsi="宋体" w:cs="宋体"/>
          <w:color w:val="auto"/>
          <w:sz w:val="24"/>
          <w:lang w:eastAsia="zh-CN"/>
        </w:rPr>
        <w:t>招标与采购网</w:t>
      </w:r>
      <w:r>
        <w:rPr>
          <w:rFonts w:hint="eastAsia" w:ascii="宋体" w:hAnsi="宋体" w:cs="宋体"/>
          <w:sz w:val="24"/>
        </w:rPr>
        <w:t>发布的公告为准。</w:t>
      </w:r>
    </w:p>
    <w:p>
      <w:pPr>
        <w:jc w:val="center"/>
        <w:outlineLvl w:val="0"/>
        <w:rPr>
          <w:rFonts w:ascii="宋体" w:hAnsi="宋体" w:cs="宋体"/>
          <w:b/>
          <w:sz w:val="48"/>
          <w:szCs w:val="48"/>
        </w:rPr>
      </w:pPr>
      <w:r>
        <w:rPr>
          <w:rFonts w:hint="eastAsia" w:ascii="宋体" w:hAnsi="宋体" w:cs="宋体"/>
          <w:sz w:val="24"/>
        </w:rPr>
        <w:br w:type="page"/>
      </w:r>
      <w:bookmarkStart w:id="31" w:name="_Toc317237621"/>
      <w:bookmarkStart w:id="32" w:name="_Toc104_WPSOffice_Level1"/>
      <w:bookmarkStart w:id="33" w:name="_Toc681"/>
      <w:r>
        <w:rPr>
          <w:rFonts w:hint="eastAsia" w:ascii="宋体" w:hAnsi="宋体" w:cs="宋体"/>
          <w:b/>
          <w:sz w:val="48"/>
          <w:szCs w:val="48"/>
        </w:rPr>
        <w:t xml:space="preserve">第四部分  </w:t>
      </w:r>
      <w:bookmarkEnd w:id="31"/>
      <w:r>
        <w:rPr>
          <w:rFonts w:hint="eastAsia" w:ascii="宋体" w:hAnsi="宋体" w:cs="宋体"/>
          <w:b/>
          <w:sz w:val="48"/>
          <w:szCs w:val="48"/>
        </w:rPr>
        <w:t>合同协议书</w:t>
      </w:r>
      <w:bookmarkEnd w:id="32"/>
      <w:bookmarkEnd w:id="33"/>
    </w:p>
    <w:p>
      <w:pPr>
        <w:rPr>
          <w:rFonts w:ascii="宋体" w:hAnsi="宋体" w:cs="宋体"/>
          <w:sz w:val="24"/>
        </w:rPr>
      </w:pPr>
    </w:p>
    <w:p>
      <w:pPr>
        <w:rPr>
          <w:rFonts w:ascii="宋体" w:hAnsi="宋体" w:cs="宋体"/>
          <w:sz w:val="24"/>
        </w:rPr>
      </w:pPr>
    </w:p>
    <w:p>
      <w:pPr>
        <w:pStyle w:val="2"/>
        <w:rPr>
          <w:rFonts w:ascii="宋体" w:hAnsi="宋体" w:cs="宋体"/>
          <w:sz w:val="24"/>
        </w:rPr>
      </w:pPr>
    </w:p>
    <w:p>
      <w:pPr>
        <w:snapToGrid w:val="0"/>
        <w:spacing w:before="100" w:beforeAutospacing="1" w:after="100" w:afterAutospacing="1" w:line="360" w:lineRule="auto"/>
        <w:jc w:val="center"/>
        <w:rPr>
          <w:rFonts w:hAnsi="宋体"/>
          <w:b/>
          <w:color w:val="000000"/>
          <w:sz w:val="36"/>
          <w:szCs w:val="36"/>
        </w:rPr>
      </w:pPr>
      <w:r>
        <w:rPr>
          <w:rFonts w:hint="eastAsia" w:hAnsi="宋体"/>
          <w:b/>
          <w:color w:val="000000"/>
          <w:sz w:val="36"/>
          <w:szCs w:val="36"/>
        </w:rPr>
        <w:t>合同通用条款部分</w:t>
      </w:r>
    </w:p>
    <w:p>
      <w:pPr>
        <w:snapToGrid w:val="0"/>
        <w:spacing w:line="360" w:lineRule="auto"/>
        <w:jc w:val="center"/>
        <w:rPr>
          <w:rFonts w:hAnsi="宋体"/>
          <w:b/>
          <w:color w:val="000000"/>
          <w:sz w:val="36"/>
          <w:szCs w:val="36"/>
        </w:rPr>
      </w:pPr>
      <w:r>
        <w:rPr>
          <w:rFonts w:hint="eastAsia" w:hAnsi="宋体"/>
          <w:b/>
          <w:color w:val="000000"/>
          <w:sz w:val="36"/>
          <w:szCs w:val="36"/>
        </w:rPr>
        <w:t>（略）</w:t>
      </w:r>
    </w:p>
    <w:p>
      <w:pPr>
        <w:snapToGrid w:val="0"/>
        <w:spacing w:line="360" w:lineRule="auto"/>
        <w:jc w:val="center"/>
        <w:rPr>
          <w:rFonts w:hAnsi="宋体"/>
          <w:b/>
          <w:color w:val="000000"/>
          <w:sz w:val="36"/>
          <w:szCs w:val="36"/>
        </w:rPr>
      </w:pPr>
    </w:p>
    <w:p>
      <w:pPr>
        <w:snapToGrid w:val="0"/>
        <w:spacing w:line="360" w:lineRule="auto"/>
        <w:jc w:val="center"/>
        <w:rPr>
          <w:rFonts w:hAnsi="宋体"/>
          <w:b/>
          <w:color w:val="000000"/>
          <w:sz w:val="36"/>
          <w:szCs w:val="36"/>
        </w:rPr>
      </w:pPr>
      <w:r>
        <w:rPr>
          <w:rFonts w:hint="eastAsia" w:hAnsi="宋体"/>
          <w:b/>
          <w:color w:val="000000"/>
          <w:sz w:val="36"/>
          <w:szCs w:val="36"/>
        </w:rPr>
        <w:t>合同专用条款部分</w:t>
      </w:r>
    </w:p>
    <w:p>
      <w:pPr>
        <w:pStyle w:val="2"/>
        <w:jc w:val="center"/>
      </w:pPr>
      <w:r>
        <w:rPr>
          <w:rFonts w:hint="eastAsia"/>
        </w:rPr>
        <w:t>与用户协商</w:t>
      </w:r>
    </w:p>
    <w:p>
      <w:pPr>
        <w:jc w:val="center"/>
        <w:rPr>
          <w:rFonts w:ascii="宋体" w:hAnsi="宋体" w:cs="宋体"/>
          <w:b/>
          <w:sz w:val="52"/>
          <w:szCs w:val="52"/>
        </w:rPr>
      </w:pPr>
    </w:p>
    <w:p>
      <w:pPr>
        <w:jc w:val="center"/>
        <w:rPr>
          <w:rFonts w:ascii="宋体" w:hAnsi="宋体" w:cs="宋体"/>
          <w:b/>
          <w:sz w:val="72"/>
          <w:szCs w:val="72"/>
        </w:rPr>
      </w:pPr>
    </w:p>
    <w:p>
      <w:pPr>
        <w:jc w:val="center"/>
        <w:rPr>
          <w:rFonts w:ascii="宋体" w:hAnsi="宋体" w:cs="宋体"/>
          <w:b/>
          <w:sz w:val="52"/>
          <w:szCs w:val="52"/>
        </w:rPr>
      </w:pPr>
    </w:p>
    <w:p>
      <w:pPr>
        <w:rPr>
          <w:rFonts w:ascii="宋体" w:hAnsi="宋体" w:cs="宋体"/>
          <w:b/>
          <w:sz w:val="28"/>
          <w:szCs w:val="28"/>
        </w:rPr>
      </w:pPr>
      <w:r>
        <w:rPr>
          <w:rFonts w:ascii="宋体" w:hAnsi="宋体" w:cs="宋体"/>
        </w:rPr>
        <w:pict>
          <v:shape id="Text Box 2" o:spid="_x0000_s1026" o:spt="202" type="#_x0000_t202" style="position:absolute;left:0pt;margin-left:159pt;margin-top:30.9pt;height:36pt;width:57pt;z-index:251660288;mso-width-relative:page;mso-height-relative:page;" filled="f" stroked="t" coordsize="21600,21600">
            <v:path/>
            <v:fill on="f" focussize="0,0"/>
            <v:stroke color="#FFFFFF" joinstyle="miter"/>
            <v:imagedata o:title=""/>
            <o:lock v:ext="edit"/>
            <v:textbox>
              <w:txbxContent>
                <w:p>
                  <w:pPr>
                    <w:rPr>
                      <w:b/>
                      <w:bCs/>
                      <w:sz w:val="32"/>
                    </w:rPr>
                  </w:pPr>
                </w:p>
              </w:txbxContent>
            </v:textbox>
          </v:shape>
        </w:pict>
      </w:r>
    </w:p>
    <w:p>
      <w:pPr>
        <w:tabs>
          <w:tab w:val="left" w:pos="253"/>
        </w:tabs>
        <w:jc w:val="left"/>
        <w:rPr>
          <w:rFonts w:ascii="宋体" w:hAnsi="宋体" w:cs="宋体"/>
        </w:rPr>
      </w:pPr>
    </w:p>
    <w:p>
      <w:pPr>
        <w:tabs>
          <w:tab w:val="left" w:pos="253"/>
        </w:tabs>
        <w:jc w:val="left"/>
        <w:rPr>
          <w:rFonts w:ascii="宋体" w:hAnsi="宋体" w:cs="宋体"/>
        </w:rPr>
      </w:pPr>
      <w:r>
        <w:rPr>
          <w:rFonts w:hint="eastAsia" w:ascii="宋体" w:hAnsi="宋体" w:cs="宋体"/>
        </w:rPr>
        <w:br w:type="page"/>
      </w:r>
      <w:bookmarkStart w:id="34" w:name="_Toc6616_WPSOffice_Level1"/>
    </w:p>
    <w:p>
      <w:pPr>
        <w:jc w:val="center"/>
        <w:rPr>
          <w:rFonts w:ascii="宋体" w:hAnsi="宋体" w:cs="宋体"/>
          <w:b/>
          <w:sz w:val="48"/>
          <w:szCs w:val="48"/>
        </w:rPr>
      </w:pPr>
      <w:r>
        <w:rPr>
          <w:rFonts w:hint="eastAsia" w:ascii="宋体" w:hAnsi="宋体" w:cs="宋体"/>
          <w:b/>
          <w:sz w:val="48"/>
          <w:szCs w:val="48"/>
        </w:rPr>
        <w:t>第五部分  评审程序、方法和标准</w:t>
      </w:r>
      <w:bookmarkEnd w:id="34"/>
    </w:p>
    <w:p>
      <w:pPr>
        <w:rPr>
          <w:rFonts w:ascii="宋体" w:hAnsi="宋体" w:cs="宋体"/>
          <w:sz w:val="24"/>
        </w:rPr>
      </w:pPr>
    </w:p>
    <w:p>
      <w:pPr>
        <w:tabs>
          <w:tab w:val="left" w:pos="1050"/>
        </w:tabs>
        <w:spacing w:line="360" w:lineRule="auto"/>
        <w:outlineLvl w:val="1"/>
        <w:rPr>
          <w:rFonts w:ascii="宋体" w:hAnsi="宋体" w:cs="宋体"/>
          <w:b/>
          <w:sz w:val="24"/>
        </w:rPr>
      </w:pPr>
      <w:bookmarkStart w:id="35" w:name="_Toc317237623"/>
      <w:bookmarkStart w:id="36" w:name="_Toc20637"/>
      <w:r>
        <w:rPr>
          <w:rFonts w:hint="eastAsia" w:ascii="宋体" w:hAnsi="宋体" w:cs="宋体"/>
          <w:b/>
          <w:sz w:val="24"/>
        </w:rPr>
        <w:t>一、总则</w:t>
      </w:r>
      <w:bookmarkEnd w:id="35"/>
      <w:bookmarkEnd w:id="36"/>
    </w:p>
    <w:p>
      <w:pPr>
        <w:spacing w:line="360" w:lineRule="auto"/>
        <w:ind w:firstLine="480" w:firstLineChars="200"/>
        <w:rPr>
          <w:rFonts w:ascii="宋体" w:hAnsi="宋体" w:cs="宋体"/>
          <w:sz w:val="24"/>
        </w:rPr>
      </w:pPr>
      <w:r>
        <w:rPr>
          <w:rFonts w:hint="eastAsia" w:ascii="宋体" w:hAnsi="宋体" w:cs="宋体"/>
          <w:sz w:val="24"/>
        </w:rPr>
        <w:t>1、根据《中华人民共和国政府采购法》、《政府采购竞争性磋商采购方式管理暂行办法》和《政府采购货物和服务招标投标管理办法》（财政部第87号令）等法律和规章，结合本采购项目特点制定本评审办法。</w:t>
      </w:r>
    </w:p>
    <w:p>
      <w:pPr>
        <w:spacing w:line="360" w:lineRule="auto"/>
        <w:ind w:firstLine="480" w:firstLineChars="200"/>
        <w:rPr>
          <w:rFonts w:ascii="宋体" w:hAnsi="宋体" w:cs="宋体"/>
          <w:sz w:val="24"/>
        </w:rPr>
      </w:pPr>
      <w:r>
        <w:rPr>
          <w:rFonts w:hint="eastAsia" w:ascii="宋体" w:hAnsi="宋体" w:cs="宋体"/>
          <w:sz w:val="24"/>
        </w:rPr>
        <w:t>2、磋商工作由采购人、采购代理机构负责组织，评审由采购人、采购代理机构依法组建的磋商小组负责。磋商小组由采购人代表和有关技术、经济等方面的专家组成。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sz w:val="24"/>
        </w:rPr>
      </w:pPr>
      <w:r>
        <w:rPr>
          <w:rFonts w:hint="eastAsia" w:ascii="宋体" w:hAnsi="宋体" w:cs="宋体"/>
          <w:sz w:val="24"/>
        </w:rPr>
        <w:t>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sz w:val="24"/>
        </w:rPr>
      </w:pPr>
      <w:r>
        <w:rPr>
          <w:rFonts w:hint="eastAsia" w:ascii="宋体" w:hAnsi="宋体" w:cs="宋体"/>
          <w:sz w:val="24"/>
        </w:rPr>
        <w:t>4、评审过程严格保密。供应商对磋商小组的评审过程或合同授予决定施加影响的任何行为都可能导致其响应文件被拒绝。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sz w:val="24"/>
        </w:rPr>
      </w:pPr>
      <w:r>
        <w:rPr>
          <w:rFonts w:hint="eastAsia" w:ascii="宋体" w:hAnsi="宋体" w:cs="宋体"/>
          <w:sz w:val="24"/>
        </w:rPr>
        <w:t>5、磋商小组发现磋商文件表述不明确或需要说明的事项，可提请采购人、采购代理机构书面解释说明。</w:t>
      </w:r>
    </w:p>
    <w:p>
      <w:pPr>
        <w:spacing w:line="360" w:lineRule="auto"/>
        <w:ind w:firstLine="480" w:firstLineChars="200"/>
        <w:rPr>
          <w:rFonts w:ascii="宋体" w:hAnsi="宋体" w:cs="宋体"/>
          <w:sz w:val="24"/>
        </w:rPr>
      </w:pPr>
      <w:r>
        <w:rPr>
          <w:rFonts w:hint="eastAsia" w:ascii="宋体" w:hAnsi="宋体" w:cs="宋体"/>
          <w:sz w:val="24"/>
        </w:rPr>
        <w:t>6、磋商小组对响应文件的判定，只依据响应文件和磋商过程中认定的文件，不依据磋商后的任何外来证明。</w:t>
      </w:r>
      <w:bookmarkStart w:id="37" w:name="_Toc23709"/>
    </w:p>
    <w:p>
      <w:pPr>
        <w:spacing w:line="360" w:lineRule="auto"/>
        <w:rPr>
          <w:rFonts w:ascii="宋体" w:hAnsi="宋体" w:cs="宋体"/>
          <w:b/>
          <w:sz w:val="24"/>
        </w:rPr>
      </w:pPr>
      <w:r>
        <w:rPr>
          <w:rFonts w:hint="eastAsia" w:ascii="宋体" w:hAnsi="宋体" w:cs="宋体"/>
          <w:sz w:val="24"/>
        </w:rPr>
        <w:t>二、</w:t>
      </w:r>
      <w:r>
        <w:rPr>
          <w:rFonts w:hint="eastAsia" w:ascii="宋体" w:hAnsi="宋体" w:cs="宋体"/>
          <w:b/>
          <w:sz w:val="24"/>
        </w:rPr>
        <w:t>评审程序、评审方法和评审标准</w:t>
      </w:r>
      <w:bookmarkEnd w:id="37"/>
    </w:p>
    <w:p>
      <w:pPr>
        <w:spacing w:line="360" w:lineRule="auto"/>
        <w:ind w:firstLine="482" w:firstLineChars="200"/>
        <w:rPr>
          <w:rFonts w:ascii="宋体" w:hAnsi="宋体" w:cs="宋体"/>
          <w:b/>
          <w:sz w:val="24"/>
        </w:rPr>
      </w:pPr>
      <w:r>
        <w:rPr>
          <w:rFonts w:hint="eastAsia" w:ascii="宋体" w:hAnsi="宋体" w:cs="宋体"/>
          <w:b/>
          <w:sz w:val="24"/>
        </w:rPr>
        <w:t>1、响应文件的有效性、完整性和响应程度审查</w:t>
      </w:r>
    </w:p>
    <w:p>
      <w:pPr>
        <w:spacing w:line="360" w:lineRule="auto"/>
        <w:ind w:firstLine="480" w:firstLineChars="200"/>
        <w:rPr>
          <w:rFonts w:ascii="宋体" w:hAnsi="宋体" w:cs="宋体"/>
          <w:bCs/>
          <w:sz w:val="24"/>
        </w:rPr>
      </w:pPr>
      <w:r>
        <w:rPr>
          <w:rFonts w:hint="eastAsia" w:ascii="宋体" w:hAnsi="宋体" w:cs="宋体"/>
          <w:bCs/>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rFonts w:ascii="宋体" w:hAnsi="宋体" w:cs="宋体"/>
          <w:b/>
          <w:sz w:val="24"/>
        </w:rPr>
      </w:pPr>
      <w:r>
        <w:rPr>
          <w:rFonts w:hint="eastAsia" w:ascii="宋体" w:hAnsi="宋体" w:cs="宋体"/>
          <w:b/>
          <w:sz w:val="24"/>
        </w:rPr>
        <w:t>2、分别与单一供应商进行磋商</w:t>
      </w:r>
    </w:p>
    <w:p>
      <w:pPr>
        <w:spacing w:line="360" w:lineRule="auto"/>
        <w:ind w:firstLine="480" w:firstLineChars="200"/>
        <w:rPr>
          <w:rFonts w:ascii="宋体" w:hAnsi="宋体" w:cs="宋体"/>
          <w:bCs/>
          <w:sz w:val="24"/>
        </w:rPr>
      </w:pPr>
      <w:r>
        <w:rPr>
          <w:rFonts w:hint="eastAsia" w:ascii="宋体" w:hAnsi="宋体" w:cs="宋体"/>
          <w:bCs/>
          <w:sz w:val="24"/>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sz w:val="24"/>
        </w:rPr>
      </w:pPr>
      <w:r>
        <w:rPr>
          <w:rFonts w:hint="eastAsia" w:ascii="宋体" w:hAnsi="宋体" w:cs="宋体"/>
          <w:bCs/>
          <w:sz w:val="24"/>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rFonts w:ascii="宋体" w:hAnsi="宋体" w:cs="宋体"/>
          <w:b/>
          <w:sz w:val="24"/>
        </w:rPr>
      </w:pPr>
      <w:r>
        <w:rPr>
          <w:rFonts w:hint="eastAsia" w:ascii="宋体" w:hAnsi="宋体" w:cs="宋体"/>
          <w:b/>
          <w:sz w:val="24"/>
        </w:rPr>
        <w:t>3、供应商提交最后报价</w:t>
      </w:r>
    </w:p>
    <w:p>
      <w:pPr>
        <w:spacing w:line="360" w:lineRule="auto"/>
        <w:ind w:firstLine="480" w:firstLineChars="200"/>
        <w:rPr>
          <w:rFonts w:ascii="宋体" w:hAnsi="宋体" w:cs="宋体"/>
          <w:bCs/>
          <w:sz w:val="24"/>
        </w:rPr>
      </w:pPr>
      <w:r>
        <w:rPr>
          <w:rFonts w:hint="eastAsia" w:ascii="宋体" w:hAnsi="宋体" w:cs="宋体"/>
          <w:bCs/>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ascii="宋体" w:hAnsi="宋体" w:cs="宋体"/>
          <w:bCs/>
          <w:sz w:val="24"/>
        </w:rPr>
      </w:pPr>
      <w:r>
        <w:rPr>
          <w:rFonts w:hint="eastAsia" w:ascii="宋体" w:hAnsi="宋体" w:cs="宋体"/>
          <w:bCs/>
          <w:sz w:val="24"/>
        </w:rPr>
        <w:t>3.2 已提交响应文件的供应商，在提交最后报价之前，可以根据磋商情况退出磋商。采购人、采购代理机构应当退还退出磋商的供应商的磋商保证金。</w:t>
      </w:r>
    </w:p>
    <w:p>
      <w:pPr>
        <w:spacing w:line="360" w:lineRule="auto"/>
        <w:ind w:firstLine="480" w:firstLineChars="200"/>
        <w:rPr>
          <w:rFonts w:ascii="宋体" w:hAnsi="宋体" w:cs="宋体"/>
          <w:bCs/>
          <w:sz w:val="24"/>
        </w:rPr>
      </w:pPr>
      <w:r>
        <w:rPr>
          <w:rFonts w:hint="eastAsia" w:ascii="宋体" w:hAnsi="宋体" w:cs="宋体"/>
          <w:bCs/>
          <w:sz w:val="24"/>
        </w:rPr>
        <w:t xml:space="preserve">3.3根据财政部、工业和信息化部2012年1月1日颁布的《政府采购促进中小企业发展暂行办法》（财库[2011]181号）第五条规定，对小、微企业予以价格评分适当优惠。若供应商为小型或微型企业者，必须提供相关部门出具的证明材料，其参与评分的投标报价取值按投标报价的94%计（即按投标报价扣除6%后计算）。 </w:t>
      </w:r>
    </w:p>
    <w:p>
      <w:pPr>
        <w:pStyle w:val="5"/>
        <w:numPr>
          <w:ilvl w:val="0"/>
          <w:numId w:val="0"/>
        </w:numPr>
        <w:tabs>
          <w:tab w:val="clear" w:pos="992"/>
        </w:tabs>
        <w:ind w:left="425"/>
        <w:rPr>
          <w:rFonts w:ascii="宋体" w:hAnsi="宋体" w:cs="宋体"/>
          <w:kern w:val="1"/>
        </w:rPr>
      </w:pPr>
      <w:r>
        <w:rPr>
          <w:rFonts w:hint="eastAsia" w:ascii="宋体" w:hAnsi="宋体" w:cs="宋体"/>
          <w:kern w:val="1"/>
          <w:szCs w:val="24"/>
        </w:rPr>
        <w:t>3.4关于政策性优惠</w:t>
      </w:r>
    </w:p>
    <w:p>
      <w:pPr>
        <w:snapToGrid w:val="0"/>
        <w:spacing w:line="360" w:lineRule="auto"/>
        <w:ind w:firstLine="465"/>
        <w:rPr>
          <w:rFonts w:ascii="宋体" w:hAnsi="宋体" w:cs="宋体"/>
          <w:sz w:val="24"/>
        </w:rPr>
      </w:pPr>
      <w:r>
        <w:rPr>
          <w:rFonts w:hint="eastAsia" w:ascii="宋体" w:hAnsi="宋体" w:cs="宋体"/>
          <w:sz w:val="24"/>
        </w:rPr>
        <w:t>3.4.1报价人为小型和微型企业（含联合体）的情况：</w:t>
      </w:r>
    </w:p>
    <w:p>
      <w:pPr>
        <w:snapToGrid w:val="0"/>
        <w:spacing w:line="360" w:lineRule="auto"/>
        <w:ind w:firstLine="465"/>
        <w:rPr>
          <w:rFonts w:ascii="宋体" w:hAnsi="宋体" w:cs="宋体"/>
          <w:sz w:val="24"/>
        </w:rPr>
      </w:pPr>
      <w:r>
        <w:rPr>
          <w:rFonts w:hint="eastAsia" w:ascii="宋体" w:hAnsi="宋体" w:cs="宋体"/>
          <w:sz w:val="24"/>
        </w:rPr>
        <w:t>3.4.2中小企业的认定标准：</w:t>
      </w:r>
    </w:p>
    <w:p>
      <w:pPr>
        <w:snapToGrid w:val="0"/>
        <w:spacing w:line="360" w:lineRule="auto"/>
        <w:ind w:firstLine="465"/>
        <w:rPr>
          <w:rFonts w:ascii="宋体" w:hAnsi="宋体" w:cs="宋体"/>
          <w:sz w:val="24"/>
        </w:rPr>
      </w:pPr>
      <w:r>
        <w:rPr>
          <w:rFonts w:hint="eastAsia" w:ascii="宋体" w:hAnsi="宋体" w:cs="宋体"/>
          <w:sz w:val="24"/>
        </w:rPr>
        <w:t>1）提供本企业制造的货物、承担的工程或者服务，或者提供其他中小企业制造的货物，不包括提供或使用大型企业注册商标的货物；</w:t>
      </w:r>
    </w:p>
    <w:p>
      <w:pPr>
        <w:snapToGrid w:val="0"/>
        <w:spacing w:line="360" w:lineRule="auto"/>
        <w:ind w:firstLine="465"/>
        <w:rPr>
          <w:rFonts w:ascii="宋体" w:hAnsi="宋体" w:cs="宋体"/>
          <w:sz w:val="24"/>
        </w:rPr>
      </w:pPr>
      <w:r>
        <w:rPr>
          <w:rFonts w:hint="eastAsia" w:ascii="宋体" w:hAnsi="宋体" w:cs="宋体"/>
          <w:sz w:val="24"/>
        </w:rPr>
        <w:t>2）本规定所称中小企业划分标准，是指国务院有关部门根据企业从业人员、营业收入、资产总额等指标制定的中小企业划型标准（工信部联企业〔2011〕300号）；</w:t>
      </w:r>
    </w:p>
    <w:p>
      <w:pPr>
        <w:spacing w:line="360" w:lineRule="auto"/>
        <w:ind w:firstLine="465"/>
        <w:jc w:val="left"/>
        <w:rPr>
          <w:rFonts w:ascii="宋体" w:hAnsi="宋体" w:cs="宋体"/>
          <w:bCs/>
          <w:sz w:val="24"/>
        </w:rPr>
      </w:pPr>
      <w:r>
        <w:rPr>
          <w:rFonts w:hint="eastAsia" w:ascii="宋体" w:hAnsi="宋体" w:cs="宋体"/>
          <w:sz w:val="24"/>
        </w:rPr>
        <w:t>3.4.3报价人为工信部联企业〔2011〕300号文规定的小型和微型企业（含联合体）的，必须如实填写“中小企业声明函”（内容、格式见财库〔2011〕181号），并提供中小企业认定机构的证明材料，否则无效。</w:t>
      </w:r>
      <w:r>
        <w:rPr>
          <w:rFonts w:hint="eastAsia" w:ascii="宋体" w:hAnsi="宋体" w:cs="宋体"/>
          <w:b/>
          <w:sz w:val="24"/>
        </w:rPr>
        <w:t>如有虚假骗取政策性优惠，将依法承担相应责任。</w:t>
      </w:r>
    </w:p>
    <w:p>
      <w:pPr>
        <w:spacing w:line="360" w:lineRule="auto"/>
        <w:ind w:firstLine="482" w:firstLineChars="200"/>
        <w:rPr>
          <w:rFonts w:ascii="宋体" w:hAnsi="宋体" w:cs="宋体"/>
          <w:b/>
          <w:sz w:val="24"/>
        </w:rPr>
      </w:pPr>
      <w:r>
        <w:rPr>
          <w:rFonts w:hint="eastAsia" w:ascii="宋体" w:hAnsi="宋体" w:cs="宋体"/>
          <w:b/>
          <w:sz w:val="24"/>
        </w:rPr>
        <w:t>4、综合评分</w:t>
      </w:r>
    </w:p>
    <w:p>
      <w:pPr>
        <w:spacing w:line="360" w:lineRule="auto"/>
        <w:ind w:firstLine="480" w:firstLineChars="200"/>
        <w:rPr>
          <w:rFonts w:ascii="宋体" w:hAnsi="宋体" w:cs="宋体"/>
          <w:bCs/>
          <w:sz w:val="24"/>
        </w:rPr>
      </w:pPr>
      <w:r>
        <w:rPr>
          <w:rFonts w:hint="eastAsia" w:ascii="宋体" w:hAnsi="宋体" w:cs="宋体"/>
          <w:bCs/>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sz w:val="24"/>
        </w:rPr>
      </w:pPr>
      <w:r>
        <w:rPr>
          <w:rFonts w:hint="eastAsia" w:ascii="宋体" w:hAnsi="宋体" w:cs="宋体"/>
          <w:bCs/>
          <w:sz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cs="宋体"/>
          <w:bCs/>
          <w:sz w:val="24"/>
        </w:rPr>
      </w:pPr>
      <w:r>
        <w:rPr>
          <w:rFonts w:hint="eastAsia" w:ascii="宋体" w:hAnsi="宋体" w:cs="宋体"/>
          <w:bCs/>
          <w:sz w:val="24"/>
        </w:rPr>
        <w:t>4.2 综合评分法评审标准中的分值设置应当与评审因素的量化指标相对应。磋商文件中没有规定的评审标准不得作为评审依据。</w:t>
      </w:r>
    </w:p>
    <w:p>
      <w:pPr>
        <w:spacing w:line="360" w:lineRule="auto"/>
        <w:ind w:firstLine="480" w:firstLineChars="200"/>
        <w:rPr>
          <w:rFonts w:ascii="宋体" w:hAnsi="宋体" w:cs="宋体"/>
          <w:bCs/>
          <w:sz w:val="24"/>
        </w:rPr>
      </w:pPr>
      <w:r>
        <w:rPr>
          <w:rFonts w:hint="eastAsia" w:ascii="宋体" w:hAnsi="宋体" w:cs="宋体"/>
          <w:bCs/>
          <w:sz w:val="24"/>
        </w:rPr>
        <w:t>评审时，磋商小组各成员应当独立对每个有效响应的文件进行评价、打分，然后汇总每个供应商每项评分因素的得分。</w:t>
      </w:r>
    </w:p>
    <w:p>
      <w:pPr>
        <w:spacing w:line="360" w:lineRule="auto"/>
        <w:ind w:firstLine="482" w:firstLineChars="200"/>
        <w:rPr>
          <w:rFonts w:ascii="宋体" w:hAnsi="宋体" w:cs="宋体"/>
          <w:b/>
          <w:sz w:val="24"/>
        </w:rPr>
      </w:pPr>
      <w:r>
        <w:rPr>
          <w:rFonts w:hint="eastAsia" w:ascii="宋体" w:hAnsi="宋体" w:cs="宋体"/>
          <w:b/>
          <w:sz w:val="24"/>
        </w:rPr>
        <w:t>5、推荐成交候选供应商</w:t>
      </w:r>
    </w:p>
    <w:p>
      <w:pPr>
        <w:spacing w:line="360" w:lineRule="auto"/>
        <w:ind w:firstLine="480" w:firstLineChars="200"/>
        <w:rPr>
          <w:rFonts w:ascii="宋体" w:hAnsi="宋体" w:cs="宋体"/>
          <w:bCs/>
          <w:sz w:val="24"/>
        </w:rPr>
      </w:pPr>
      <w:r>
        <w:rPr>
          <w:rFonts w:hint="eastAsia" w:ascii="宋体" w:hAnsi="宋体" w:cs="宋体"/>
          <w:bCs/>
          <w:sz w:val="24"/>
        </w:rPr>
        <w:t>5.1 磋商小组根据综合评分情况，按照评审得分由高到低顺序推荐3名以上成交候选供应商，并编写评审报告。</w:t>
      </w:r>
    </w:p>
    <w:p>
      <w:pPr>
        <w:spacing w:line="360" w:lineRule="auto"/>
        <w:ind w:firstLine="480" w:firstLineChars="200"/>
        <w:rPr>
          <w:rFonts w:ascii="宋体" w:hAnsi="宋体" w:cs="宋体"/>
          <w:bCs/>
          <w:sz w:val="24"/>
        </w:rPr>
      </w:pPr>
      <w:r>
        <w:rPr>
          <w:rFonts w:hint="eastAsia" w:ascii="宋体" w:hAnsi="宋体" w:cs="宋体"/>
          <w:bCs/>
          <w:sz w:val="24"/>
        </w:rPr>
        <w:t>5.2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pacing w:line="360" w:lineRule="auto"/>
        <w:ind w:firstLine="482" w:firstLineChars="200"/>
        <w:rPr>
          <w:rFonts w:ascii="宋体" w:hAnsi="宋体" w:cs="宋体"/>
          <w:b/>
          <w:sz w:val="24"/>
        </w:rPr>
      </w:pPr>
      <w:r>
        <w:rPr>
          <w:rFonts w:hint="eastAsia" w:ascii="宋体" w:hAnsi="宋体" w:cs="宋体"/>
          <w:b/>
          <w:sz w:val="24"/>
        </w:rPr>
        <w:t>6、编写评审报告</w:t>
      </w:r>
    </w:p>
    <w:p>
      <w:pPr>
        <w:spacing w:line="360" w:lineRule="auto"/>
        <w:ind w:firstLine="480" w:firstLineChars="200"/>
        <w:rPr>
          <w:rFonts w:ascii="宋体" w:hAnsi="宋体" w:cs="宋体"/>
          <w:bCs/>
          <w:sz w:val="24"/>
        </w:rPr>
      </w:pPr>
      <w:r>
        <w:rPr>
          <w:rFonts w:hint="eastAsia" w:ascii="宋体" w:hAnsi="宋体" w:cs="宋体"/>
          <w:bCs/>
          <w:sz w:val="24"/>
        </w:rPr>
        <w:t>评审报告应当包括以下主要内容：</w:t>
      </w:r>
    </w:p>
    <w:p>
      <w:pPr>
        <w:spacing w:line="360" w:lineRule="auto"/>
        <w:ind w:firstLine="480" w:firstLineChars="200"/>
        <w:rPr>
          <w:rFonts w:ascii="宋体" w:hAnsi="宋体" w:cs="宋体"/>
          <w:bCs/>
          <w:sz w:val="24"/>
        </w:rPr>
      </w:pPr>
      <w:r>
        <w:rPr>
          <w:rFonts w:hint="eastAsia" w:ascii="宋体" w:hAnsi="宋体" w:cs="宋体"/>
          <w:bCs/>
          <w:sz w:val="24"/>
        </w:rPr>
        <w:t>6.1邀请供应商参加采购活动的具体方式和相关情况；</w:t>
      </w:r>
    </w:p>
    <w:p>
      <w:pPr>
        <w:spacing w:line="360" w:lineRule="auto"/>
        <w:ind w:firstLine="480" w:firstLineChars="200"/>
        <w:rPr>
          <w:rFonts w:ascii="宋体" w:hAnsi="宋体" w:cs="宋体"/>
          <w:bCs/>
          <w:sz w:val="24"/>
        </w:rPr>
      </w:pPr>
      <w:r>
        <w:rPr>
          <w:rFonts w:hint="eastAsia" w:ascii="宋体" w:hAnsi="宋体" w:cs="宋体"/>
          <w:bCs/>
          <w:sz w:val="24"/>
        </w:rPr>
        <w:t>6.2响应文件开启日期和地点；</w:t>
      </w:r>
    </w:p>
    <w:p>
      <w:pPr>
        <w:spacing w:line="360" w:lineRule="auto"/>
        <w:ind w:firstLine="480" w:firstLineChars="200"/>
        <w:rPr>
          <w:rFonts w:ascii="宋体" w:hAnsi="宋体" w:cs="宋体"/>
          <w:bCs/>
          <w:sz w:val="24"/>
        </w:rPr>
      </w:pPr>
      <w:r>
        <w:rPr>
          <w:rFonts w:hint="eastAsia" w:ascii="宋体" w:hAnsi="宋体" w:cs="宋体"/>
          <w:bCs/>
          <w:sz w:val="24"/>
        </w:rPr>
        <w:t>6.3获取磋商文件的供应商名单和磋商小组成员名单；</w:t>
      </w:r>
    </w:p>
    <w:p>
      <w:pPr>
        <w:spacing w:line="360" w:lineRule="auto"/>
        <w:ind w:firstLine="480" w:firstLineChars="200"/>
        <w:rPr>
          <w:rFonts w:ascii="宋体" w:hAnsi="宋体" w:cs="宋体"/>
          <w:bCs/>
          <w:sz w:val="24"/>
        </w:rPr>
      </w:pPr>
      <w:r>
        <w:rPr>
          <w:rFonts w:hint="eastAsia" w:ascii="宋体" w:hAnsi="宋体" w:cs="宋体"/>
          <w:bCs/>
          <w:sz w:val="24"/>
        </w:rPr>
        <w:t>6.4评审情况记录和说明，包括对供应商的资格审查情况、供应商响应文件评审情况、磋商情况、报价情况等；</w:t>
      </w:r>
    </w:p>
    <w:p>
      <w:pPr>
        <w:spacing w:line="360" w:lineRule="auto"/>
        <w:ind w:firstLine="480" w:firstLineChars="200"/>
        <w:rPr>
          <w:rFonts w:ascii="宋体" w:hAnsi="宋体" w:cs="宋体"/>
          <w:bCs/>
          <w:sz w:val="24"/>
        </w:rPr>
      </w:pPr>
      <w:r>
        <w:rPr>
          <w:rFonts w:hint="eastAsia" w:ascii="宋体" w:hAnsi="宋体" w:cs="宋体"/>
          <w:bCs/>
          <w:sz w:val="24"/>
        </w:rPr>
        <w:t>6.5提出的成交候选供应商的排序名单及理由。</w:t>
      </w:r>
    </w:p>
    <w:p>
      <w:pPr>
        <w:spacing w:line="360" w:lineRule="auto"/>
        <w:ind w:firstLine="482" w:firstLineChars="200"/>
        <w:rPr>
          <w:rFonts w:ascii="宋体" w:hAnsi="宋体" w:cs="宋体"/>
          <w:b/>
          <w:sz w:val="24"/>
        </w:rPr>
      </w:pPr>
      <w:r>
        <w:rPr>
          <w:rFonts w:hint="eastAsia" w:ascii="宋体" w:hAnsi="宋体" w:cs="宋体"/>
          <w:b/>
          <w:sz w:val="24"/>
        </w:rPr>
        <w:t>7、终止采购</w:t>
      </w:r>
    </w:p>
    <w:p>
      <w:pPr>
        <w:spacing w:line="360" w:lineRule="auto"/>
        <w:ind w:firstLine="480" w:firstLineChars="200"/>
        <w:rPr>
          <w:rFonts w:ascii="宋体" w:hAnsi="宋体" w:cs="宋体"/>
          <w:bCs/>
          <w:sz w:val="24"/>
        </w:rPr>
      </w:pPr>
      <w:r>
        <w:rPr>
          <w:rFonts w:hint="eastAsia" w:ascii="宋体" w:hAnsi="宋体" w:cs="宋体"/>
          <w:bCs/>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bCs/>
          <w:sz w:val="24"/>
        </w:rPr>
      </w:pPr>
      <w:r>
        <w:rPr>
          <w:rFonts w:hint="eastAsia" w:ascii="宋体" w:hAnsi="宋体" w:cs="宋体"/>
          <w:bCs/>
          <w:sz w:val="24"/>
        </w:rPr>
        <w:t>7.1因情况变化，不再符合规定的竞争性磋商采购方式适用情形的；</w:t>
      </w:r>
    </w:p>
    <w:p>
      <w:pPr>
        <w:spacing w:line="360" w:lineRule="auto"/>
        <w:ind w:firstLine="480" w:firstLineChars="200"/>
        <w:rPr>
          <w:rFonts w:ascii="宋体" w:hAnsi="宋体" w:cs="宋体"/>
          <w:bCs/>
          <w:sz w:val="24"/>
        </w:rPr>
      </w:pPr>
      <w:r>
        <w:rPr>
          <w:rFonts w:hint="eastAsia" w:ascii="宋体" w:hAnsi="宋体" w:cs="宋体"/>
          <w:bCs/>
          <w:sz w:val="24"/>
        </w:rPr>
        <w:t>7.2出现影响采购公正的违法、违规行为的；</w:t>
      </w:r>
    </w:p>
    <w:p>
      <w:pPr>
        <w:spacing w:line="360" w:lineRule="auto"/>
        <w:ind w:firstLine="480" w:firstLineChars="200"/>
        <w:rPr>
          <w:rFonts w:ascii="宋体" w:hAnsi="宋体" w:cs="宋体"/>
          <w:bCs/>
          <w:sz w:val="24"/>
        </w:rPr>
      </w:pPr>
      <w:r>
        <w:rPr>
          <w:rFonts w:hint="eastAsia" w:ascii="宋体" w:hAnsi="宋体" w:cs="宋体"/>
          <w:bCs/>
          <w:sz w:val="24"/>
        </w:rPr>
        <w:t>7.3除《政府采购竞争性磋商采购方式管理暂行办法》第二十一条第三款规定的情形外，在采购过程中符合要求的供应商或者报价未超过采购预算的供应商不足3家的。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ascii="宋体" w:hAnsi="宋体" w:cs="宋体"/>
          <w:bCs/>
          <w:sz w:val="24"/>
        </w:rPr>
      </w:pPr>
      <w:r>
        <w:rPr>
          <w:rFonts w:hint="eastAsia" w:ascii="宋体" w:hAnsi="宋体" w:cs="宋体"/>
          <w:bCs/>
          <w:sz w:val="24"/>
        </w:rPr>
        <w:t>在采购活动中因重大变故，采购任务取消的，采购人或者采购代理机构应当终止采购活动，通知所有参加采购活动的供应商，并将项目实施情况和采购任务取消原因报送本级财政部门。</w:t>
      </w:r>
    </w:p>
    <w:p>
      <w:pPr>
        <w:spacing w:line="560" w:lineRule="exact"/>
        <w:rPr>
          <w:rFonts w:ascii="宋体" w:hAnsi="宋体" w:cs="宋体"/>
          <w:b/>
          <w:bCs/>
          <w:sz w:val="28"/>
          <w:szCs w:val="28"/>
        </w:rPr>
      </w:pPr>
      <w:r>
        <w:rPr>
          <w:rFonts w:hint="eastAsia" w:ascii="宋体" w:hAnsi="宋体" w:cs="宋体"/>
          <w:bCs/>
          <w:sz w:val="24"/>
        </w:rPr>
        <w:br w:type="page"/>
      </w:r>
    </w:p>
    <w:p>
      <w:pPr>
        <w:spacing w:line="560" w:lineRule="exact"/>
        <w:jc w:val="center"/>
        <w:rPr>
          <w:rFonts w:ascii="宋体" w:hAnsi="宋体" w:cs="宋体"/>
          <w:b/>
          <w:sz w:val="36"/>
          <w:szCs w:val="36"/>
        </w:rPr>
      </w:pPr>
    </w:p>
    <w:p>
      <w:pPr>
        <w:spacing w:line="560" w:lineRule="exact"/>
        <w:jc w:val="center"/>
        <w:rPr>
          <w:rFonts w:ascii="宋体" w:hAnsi="宋体" w:cs="宋体"/>
          <w:b/>
          <w:sz w:val="36"/>
          <w:szCs w:val="36"/>
        </w:rPr>
      </w:pPr>
      <w:r>
        <w:rPr>
          <w:rFonts w:hint="eastAsia" w:ascii="宋体" w:hAnsi="宋体" w:cs="宋体"/>
          <w:b/>
          <w:sz w:val="36"/>
          <w:szCs w:val="36"/>
        </w:rPr>
        <w:t>（一）初步审查表</w:t>
      </w:r>
    </w:p>
    <w:p>
      <w:pPr>
        <w:spacing w:line="560" w:lineRule="exact"/>
        <w:jc w:val="center"/>
        <w:rPr>
          <w:rFonts w:ascii="宋体" w:hAnsi="宋体" w:cs="宋体"/>
          <w:b/>
          <w:sz w:val="36"/>
          <w:szCs w:val="36"/>
        </w:rPr>
      </w:pPr>
    </w:p>
    <w:tbl>
      <w:tblPr>
        <w:tblStyle w:val="1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4252"/>
        <w:gridCol w:w="540"/>
        <w:gridCol w:w="540"/>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2410"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审查项目</w:t>
            </w:r>
          </w:p>
        </w:tc>
        <w:tc>
          <w:tcPr>
            <w:tcW w:w="42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有效投标认定条件</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2410"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42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1#</w:t>
            </w: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2#</w:t>
            </w:r>
          </w:p>
        </w:tc>
        <w:tc>
          <w:tcPr>
            <w:tcW w:w="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供应商的资格</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符合磋商文件对供应商资格的要求</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响应文件递交</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一份正本，二份副本</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投标有效期满足60</w:t>
            </w:r>
            <w:r>
              <w:rPr>
                <w:rFonts w:hint="eastAsia" w:ascii="宋体" w:hAnsi="宋体" w:cs="宋体"/>
                <w:sz w:val="24"/>
                <w:lang w:eastAsia="zh-CN"/>
              </w:rPr>
              <w:t>日历</w:t>
            </w:r>
            <w:r>
              <w:rPr>
                <w:rFonts w:hint="eastAsia" w:ascii="宋体" w:hAnsi="宋体" w:cs="宋体"/>
                <w:sz w:val="24"/>
              </w:rPr>
              <w:t>天</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磋商保证金</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按时、足额缴纳了磋商保证金</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7"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5</w:t>
            </w:r>
          </w:p>
        </w:tc>
        <w:tc>
          <w:tcPr>
            <w:tcW w:w="2410" w:type="dxa"/>
            <w:tcBorders>
              <w:top w:val="single" w:color="auto" w:sz="4" w:space="0"/>
              <w:left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投标报价</w:t>
            </w:r>
          </w:p>
        </w:tc>
        <w:tc>
          <w:tcPr>
            <w:tcW w:w="4252" w:type="dxa"/>
            <w:tcBorders>
              <w:top w:val="single" w:color="auto" w:sz="4" w:space="0"/>
              <w:left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投标报价未超出预算(最高限价）（如超出控制价视为无效报价）</w:t>
            </w:r>
          </w:p>
        </w:tc>
        <w:tc>
          <w:tcPr>
            <w:tcW w:w="540"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6</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工期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 w:val="24"/>
              </w:rPr>
            </w:pPr>
            <w:r>
              <w:rPr>
                <w:rFonts w:hint="eastAsia" w:ascii="宋体" w:hAnsi="宋体" w:cs="宋体"/>
                <w:sz w:val="24"/>
              </w:rPr>
              <w:t>符合磋商文件的要求</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7</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信用记录</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无严重违法失信行为记录</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8</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其它</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无其它无效投标认定条件</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74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b/>
                <w:sz w:val="24"/>
              </w:rPr>
              <w:t>结论</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9108"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r>
              <w:rPr>
                <w:rFonts w:hint="eastAsia" w:ascii="宋体" w:hAnsi="宋体" w:cs="宋体"/>
                <w:b/>
                <w:sz w:val="24"/>
              </w:rPr>
              <w:t>备注：经评标委员会初步审查，供应商数量须不少于三家，否则项目招标失败。</w:t>
            </w:r>
          </w:p>
        </w:tc>
      </w:tr>
    </w:tbl>
    <w:p>
      <w:pPr>
        <w:spacing w:line="360" w:lineRule="auto"/>
        <w:rPr>
          <w:rFonts w:ascii="宋体" w:hAnsi="宋体" w:cs="宋体"/>
          <w:sz w:val="24"/>
        </w:rPr>
      </w:pPr>
      <w:r>
        <w:rPr>
          <w:rFonts w:hint="eastAsia" w:ascii="宋体" w:hAnsi="宋体" w:cs="宋体"/>
          <w:sz w:val="24"/>
        </w:rPr>
        <w:t>说明：</w:t>
      </w:r>
    </w:p>
    <w:p>
      <w:pPr>
        <w:spacing w:line="360" w:lineRule="auto"/>
        <w:ind w:firstLine="480" w:firstLineChars="200"/>
        <w:rPr>
          <w:rFonts w:ascii="宋体" w:hAnsi="宋体" w:cs="宋体"/>
          <w:sz w:val="24"/>
        </w:rPr>
      </w:pPr>
      <w:r>
        <w:rPr>
          <w:rFonts w:hint="eastAsia" w:ascii="宋体" w:hAnsi="宋体" w:cs="宋体"/>
          <w:sz w:val="24"/>
        </w:rPr>
        <w:t>1、表中只需填写“√/通过”或“×/不通过”。</w:t>
      </w:r>
    </w:p>
    <w:p>
      <w:pPr>
        <w:spacing w:line="360" w:lineRule="auto"/>
        <w:ind w:firstLine="480" w:firstLineChars="200"/>
        <w:jc w:val="center"/>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360" w:lineRule="auto"/>
        <w:ind w:firstLine="480" w:firstLineChars="200"/>
        <w:rPr>
          <w:rFonts w:ascii="宋体" w:hAnsi="宋体" w:cs="宋体"/>
          <w:sz w:val="24"/>
        </w:rPr>
      </w:pPr>
      <w:r>
        <w:rPr>
          <w:rFonts w:hint="eastAsia" w:ascii="宋体" w:hAnsi="宋体" w:cs="宋体"/>
          <w:sz w:val="24"/>
        </w:rPr>
        <w:t>3、结论是合格的，才能进入下一轮；不合格的被淘汰。</w:t>
      </w:r>
    </w:p>
    <w:p>
      <w:pPr>
        <w:spacing w:line="360" w:lineRule="auto"/>
        <w:ind w:firstLine="480" w:firstLineChars="200"/>
        <w:rPr>
          <w:rFonts w:ascii="宋体" w:hAnsi="宋体" w:cs="宋体"/>
          <w:b/>
          <w:bCs/>
          <w:sz w:val="36"/>
          <w:szCs w:val="36"/>
        </w:rPr>
      </w:pPr>
      <w:r>
        <w:rPr>
          <w:rFonts w:hint="eastAsia" w:ascii="宋体" w:hAnsi="宋体" w:cs="宋体"/>
          <w:sz w:val="24"/>
        </w:rPr>
        <w:t xml:space="preserve">评委：  </w:t>
      </w:r>
      <w:r>
        <w:rPr>
          <w:rFonts w:hint="eastAsia" w:ascii="宋体" w:hAnsi="宋体" w:cs="宋体"/>
          <w:sz w:val="24"/>
        </w:rPr>
        <w:br w:type="page"/>
      </w:r>
      <w:r>
        <w:rPr>
          <w:rFonts w:hint="eastAsia" w:ascii="宋体" w:hAnsi="宋体" w:cs="宋体"/>
          <w:b/>
          <w:bCs/>
          <w:sz w:val="36"/>
          <w:szCs w:val="36"/>
        </w:rPr>
        <w:t>（二）评审标准和方法</w:t>
      </w:r>
    </w:p>
    <w:p>
      <w:pPr>
        <w:spacing w:line="480" w:lineRule="exact"/>
        <w:ind w:firstLine="480" w:firstLineChars="200"/>
        <w:outlineLvl w:val="1"/>
        <w:rPr>
          <w:rFonts w:ascii="宋体" w:hAnsi="宋体" w:cs="宋体"/>
          <w:sz w:val="24"/>
        </w:rPr>
      </w:pPr>
      <w:r>
        <w:rPr>
          <w:rFonts w:hint="eastAsia" w:ascii="宋体" w:hAnsi="宋体" w:cs="宋体"/>
          <w:sz w:val="24"/>
        </w:rPr>
        <w:t>本招标项目的评标办法采用综合评分法。满分为100分，其中：</w:t>
      </w:r>
      <w:r>
        <w:rPr>
          <w:rFonts w:hint="eastAsia" w:ascii="宋体" w:hAnsi="宋体" w:cs="宋体"/>
          <w:sz w:val="24"/>
          <w:lang w:eastAsia="zh-CN"/>
        </w:rPr>
        <w:t>技术评分</w:t>
      </w:r>
      <w:r>
        <w:rPr>
          <w:rFonts w:hint="eastAsia" w:ascii="宋体" w:hAnsi="宋体" w:cs="宋体"/>
          <w:sz w:val="24"/>
          <w:lang w:val="en-US" w:eastAsia="zh-CN"/>
        </w:rPr>
        <w:t>5</w:t>
      </w:r>
      <w:r>
        <w:rPr>
          <w:rFonts w:hint="eastAsia" w:ascii="宋体" w:hAnsi="宋体" w:cs="宋体"/>
          <w:sz w:val="24"/>
        </w:rPr>
        <w:t>0分，</w:t>
      </w:r>
      <w:r>
        <w:rPr>
          <w:rFonts w:hint="eastAsia" w:ascii="宋体" w:hAnsi="宋体" w:cs="宋体"/>
          <w:sz w:val="24"/>
          <w:lang w:eastAsia="zh-CN"/>
        </w:rPr>
        <w:t>商务评分</w:t>
      </w:r>
      <w:r>
        <w:rPr>
          <w:rFonts w:hint="eastAsia" w:ascii="宋体" w:hAnsi="宋体" w:cs="宋体"/>
          <w:sz w:val="24"/>
          <w:lang w:val="en-US" w:eastAsia="zh-CN"/>
        </w:rPr>
        <w:t>40</w:t>
      </w:r>
      <w:r>
        <w:rPr>
          <w:rFonts w:hint="eastAsia" w:ascii="宋体" w:hAnsi="宋体" w:cs="宋体"/>
          <w:sz w:val="24"/>
        </w:rPr>
        <w:t>分，报价1</w:t>
      </w:r>
      <w:r>
        <w:rPr>
          <w:rFonts w:hint="eastAsia" w:ascii="宋体" w:hAnsi="宋体" w:cs="宋体"/>
          <w:sz w:val="24"/>
          <w:lang w:val="en-US" w:eastAsia="zh-CN"/>
        </w:rPr>
        <w:t>0</w:t>
      </w:r>
      <w:r>
        <w:rPr>
          <w:rFonts w:hint="eastAsia" w:ascii="宋体" w:hAnsi="宋体" w:cs="宋体"/>
          <w:sz w:val="24"/>
        </w:rPr>
        <w:t>分。综合得分最高者为第一中标候选人。</w:t>
      </w:r>
    </w:p>
    <w:p>
      <w:pPr>
        <w:jc w:val="center"/>
        <w:outlineLvl w:val="0"/>
        <w:rPr>
          <w:rFonts w:hint="eastAsia"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技术、商务评分表</w:t>
      </w:r>
    </w:p>
    <w:tbl>
      <w:tblPr>
        <w:tblStyle w:val="19"/>
        <w:tblpPr w:leftFromText="180" w:rightFromText="180" w:vertAnchor="text" w:horzAnchor="page" w:tblpX="1642" w:tblpY="352"/>
        <w:tblOverlap w:val="never"/>
        <w:tblW w:w="8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81"/>
        <w:gridCol w:w="1163"/>
        <w:gridCol w:w="4537"/>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b/>
                <w:bCs/>
              </w:rPr>
              <w:t>序号</w:t>
            </w:r>
          </w:p>
        </w:tc>
        <w:tc>
          <w:tcPr>
            <w:tcW w:w="1481" w:type="dxa"/>
            <w:tcBorders>
              <w:top w:val="single" w:color="auto" w:sz="4" w:space="0"/>
              <w:left w:val="single" w:color="auto" w:sz="4" w:space="0"/>
              <w:bottom w:val="single" w:color="auto" w:sz="4" w:space="0"/>
              <w:right w:val="single" w:color="auto" w:sz="4" w:space="0"/>
            </w:tcBorders>
            <w:vAlign w:val="center"/>
          </w:tcPr>
          <w:p>
            <w:pPr>
              <w:ind w:firstLine="211" w:firstLineChars="100"/>
              <w:rPr>
                <w:rFonts w:ascii="宋体"/>
              </w:rPr>
            </w:pPr>
            <w:r>
              <w:rPr>
                <w:rFonts w:hint="eastAsia" w:ascii="宋体" w:hAnsi="宋体" w:cs="宋体"/>
                <w:b/>
                <w:bCs/>
              </w:rPr>
              <w:t>评价项目</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b/>
                <w:bCs/>
              </w:rPr>
              <w:t>权重</w:t>
            </w:r>
          </w:p>
        </w:tc>
        <w:tc>
          <w:tcPr>
            <w:tcW w:w="45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b/>
                <w:bCs/>
              </w:rPr>
              <w:t>评分标准</w:t>
            </w:r>
          </w:p>
        </w:tc>
        <w:tc>
          <w:tcPr>
            <w:tcW w:w="1013" w:type="dxa"/>
            <w:tcBorders>
              <w:top w:val="single" w:color="auto" w:sz="4" w:space="0"/>
              <w:left w:val="single" w:color="auto" w:sz="4" w:space="0"/>
              <w:bottom w:val="single" w:color="auto" w:sz="4" w:space="0"/>
              <w:right w:val="single" w:color="auto" w:sz="4" w:space="0"/>
            </w:tcBorders>
            <w:vAlign w:val="center"/>
          </w:tcPr>
          <w:p>
            <w:pPr>
              <w:tabs>
                <w:tab w:val="left" w:pos="612"/>
              </w:tabs>
              <w:ind w:right="71" w:rightChars="34"/>
              <w:jc w:val="center"/>
              <w:rPr>
                <w:rFonts w:ascii="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b/>
                <w:bCs/>
              </w:rPr>
              <w:t>一</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b/>
                <w:bCs/>
              </w:rPr>
              <w:t>技术评分</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b/>
                <w:bCs/>
              </w:rPr>
              <w:t>50</w:t>
            </w:r>
          </w:p>
        </w:tc>
        <w:tc>
          <w:tcPr>
            <w:tcW w:w="4537" w:type="dxa"/>
            <w:tcBorders>
              <w:top w:val="single" w:color="auto" w:sz="4" w:space="0"/>
              <w:left w:val="single" w:color="auto" w:sz="4" w:space="0"/>
              <w:bottom w:val="single" w:color="auto" w:sz="4" w:space="0"/>
              <w:right w:val="single" w:color="auto" w:sz="4" w:space="0"/>
            </w:tcBorders>
            <w:vAlign w:val="center"/>
          </w:tcPr>
          <w:p>
            <w:pPr>
              <w:ind w:left="-288" w:leftChars="-137" w:firstLine="287" w:firstLineChars="137"/>
              <w:rPr>
                <w:rFonts w:ascii="宋体"/>
              </w:rPr>
            </w:pPr>
            <w:r>
              <w:rPr>
                <w:rFonts w:ascii="宋体"/>
              </w:rPr>
              <w:t> </w:t>
            </w:r>
          </w:p>
        </w:tc>
        <w:tc>
          <w:tcPr>
            <w:tcW w:w="1013" w:type="dxa"/>
            <w:tcBorders>
              <w:top w:val="single" w:color="auto" w:sz="4" w:space="0"/>
              <w:left w:val="single" w:color="auto" w:sz="4" w:space="0"/>
              <w:bottom w:val="single" w:color="auto" w:sz="4" w:space="0"/>
              <w:right w:val="single" w:color="auto" w:sz="4" w:space="0"/>
            </w:tcBorders>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1</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hint="eastAsia" w:cs="宋体"/>
                <w:sz w:val="20"/>
              </w:rPr>
              <w:t>服务标准及承诺</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hint="eastAsia" w:cs="宋体"/>
                <w:sz w:val="20"/>
              </w:rPr>
              <w:t>5</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cs="宋体"/>
                <w:sz w:val="20"/>
              </w:rPr>
            </w:pPr>
            <w:r>
              <w:rPr>
                <w:rFonts w:hint="eastAsia" w:cs="宋体"/>
                <w:sz w:val="20"/>
              </w:rPr>
              <w:t>服务标准包含综合服务管理标准、日常服务管理标准，并作出承诺，根据方案的科学性、完整性、合理性分档次计分：优4</w:t>
            </w:r>
            <w:r>
              <w:rPr>
                <w:rFonts w:cs="宋体"/>
                <w:sz w:val="20"/>
              </w:rPr>
              <w:t>-5</w:t>
            </w:r>
            <w:r>
              <w:rPr>
                <w:rFonts w:hint="eastAsia" w:cs="宋体"/>
                <w:sz w:val="20"/>
              </w:rPr>
              <w:t>分，良</w:t>
            </w:r>
            <w:r>
              <w:rPr>
                <w:rFonts w:cs="宋体"/>
                <w:sz w:val="20"/>
              </w:rPr>
              <w:t>2-3</w:t>
            </w:r>
            <w:r>
              <w:rPr>
                <w:rFonts w:hint="eastAsia" w:cs="宋体"/>
                <w:sz w:val="20"/>
              </w:rPr>
              <w:t>分，不合理、缺项计1分；不提供者计0分。</w:t>
            </w:r>
          </w:p>
        </w:tc>
        <w:tc>
          <w:tcPr>
            <w:tcW w:w="1013" w:type="dxa"/>
            <w:tcBorders>
              <w:top w:val="single" w:color="auto" w:sz="4" w:space="0"/>
              <w:left w:val="single" w:color="auto" w:sz="4" w:space="0"/>
              <w:bottom w:val="single" w:color="auto" w:sz="4" w:space="0"/>
              <w:right w:val="single" w:color="auto" w:sz="4" w:space="0"/>
            </w:tcBorders>
          </w:tcPr>
          <w:p>
            <w:pPr>
              <w:autoSpaceDE w:val="0"/>
              <w:autoSpaceDN w:val="0"/>
              <w:rPr>
                <w:rFonts w:cs="宋体"/>
                <w:sz w:val="20"/>
              </w:rPr>
            </w:pPr>
            <w:bookmarkStart w:id="82" w:name="_GoBack"/>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2</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color w:val="FF0000"/>
                <w:sz w:val="20"/>
              </w:rPr>
            </w:pPr>
            <w:r>
              <w:rPr>
                <w:rFonts w:hint="eastAsia" w:cs="宋体"/>
                <w:sz w:val="20"/>
              </w:rPr>
              <w:t>服务措施及工作流程</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20</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cs="宋体"/>
                <w:sz w:val="20"/>
              </w:rPr>
            </w:pPr>
            <w:r>
              <w:rPr>
                <w:rFonts w:hint="eastAsia" w:cs="宋体"/>
                <w:sz w:val="20"/>
              </w:rPr>
              <w:t>服务措施包含工作目标、整体策划、服务措施及工作流程，根据整体方案的科学性、完整性、合理性分档次计分：优1</w:t>
            </w:r>
            <w:r>
              <w:rPr>
                <w:rFonts w:cs="宋体"/>
                <w:sz w:val="20"/>
              </w:rPr>
              <w:t>2-20</w:t>
            </w:r>
            <w:r>
              <w:rPr>
                <w:rFonts w:hint="eastAsia" w:cs="宋体"/>
                <w:sz w:val="20"/>
              </w:rPr>
              <w:t>分，良5</w:t>
            </w:r>
            <w:r>
              <w:rPr>
                <w:rFonts w:cs="宋体"/>
                <w:sz w:val="20"/>
              </w:rPr>
              <w:t>-11</w:t>
            </w:r>
            <w:r>
              <w:rPr>
                <w:rFonts w:hint="eastAsia" w:cs="宋体"/>
                <w:sz w:val="20"/>
              </w:rPr>
              <w:t>分，不合理、缺项计</w:t>
            </w:r>
            <w:r>
              <w:rPr>
                <w:rFonts w:cs="宋体"/>
                <w:sz w:val="20"/>
              </w:rPr>
              <w:t>1-4</w:t>
            </w:r>
            <w:r>
              <w:rPr>
                <w:rFonts w:hint="eastAsia" w:cs="宋体"/>
                <w:sz w:val="20"/>
              </w:rPr>
              <w:t>分；不提供者计0分。</w:t>
            </w:r>
          </w:p>
        </w:tc>
        <w:tc>
          <w:tcPr>
            <w:tcW w:w="1013" w:type="dxa"/>
            <w:tcBorders>
              <w:top w:val="single" w:color="auto" w:sz="4" w:space="0"/>
              <w:left w:val="single" w:color="auto" w:sz="4" w:space="0"/>
              <w:bottom w:val="single" w:color="auto" w:sz="4" w:space="0"/>
              <w:right w:val="single" w:color="auto" w:sz="4" w:space="0"/>
            </w:tcBorders>
          </w:tcPr>
          <w:p>
            <w:pPr>
              <w:autoSpaceDE w:val="0"/>
              <w:autoSpaceDN w:val="0"/>
              <w:rPr>
                <w:rFonts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3</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hint="eastAsia" w:cs="宋体"/>
                <w:sz w:val="20"/>
              </w:rPr>
              <w:t>岗前培训方案</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10</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cs="宋体"/>
                <w:sz w:val="20"/>
              </w:rPr>
            </w:pPr>
            <w:r>
              <w:rPr>
                <w:rFonts w:hint="eastAsia" w:cs="宋体"/>
                <w:sz w:val="20"/>
              </w:rPr>
              <w:t>根据岗前培训方案的科学性、完整性、适用性、合理性分档次计分：优</w:t>
            </w:r>
            <w:r>
              <w:rPr>
                <w:rFonts w:cs="宋体"/>
                <w:sz w:val="20"/>
              </w:rPr>
              <w:t>8-10</w:t>
            </w:r>
            <w:r>
              <w:rPr>
                <w:rFonts w:hint="eastAsia" w:cs="宋体"/>
                <w:sz w:val="20"/>
              </w:rPr>
              <w:t>分，良</w:t>
            </w:r>
            <w:r>
              <w:rPr>
                <w:rFonts w:cs="宋体"/>
                <w:sz w:val="20"/>
              </w:rPr>
              <w:t>3-7</w:t>
            </w:r>
            <w:r>
              <w:rPr>
                <w:rFonts w:hint="eastAsia" w:cs="宋体"/>
                <w:sz w:val="20"/>
              </w:rPr>
              <w:t>分，不合理、缺项计1-2分；不提供者计0分</w:t>
            </w:r>
          </w:p>
        </w:tc>
        <w:tc>
          <w:tcPr>
            <w:tcW w:w="1013" w:type="dxa"/>
            <w:tcBorders>
              <w:top w:val="single" w:color="auto" w:sz="4" w:space="0"/>
              <w:left w:val="single" w:color="auto" w:sz="4" w:space="0"/>
              <w:bottom w:val="single" w:color="auto" w:sz="4" w:space="0"/>
              <w:right w:val="single" w:color="auto" w:sz="4" w:space="0"/>
            </w:tcBorders>
          </w:tcPr>
          <w:p>
            <w:pPr>
              <w:autoSpaceDE w:val="0"/>
              <w:autoSpaceDN w:val="0"/>
              <w:rPr>
                <w:rFonts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4</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hint="eastAsia" w:cs="宋体"/>
                <w:sz w:val="20"/>
              </w:rPr>
              <w:t>内部管理制度</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10</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cs="宋体"/>
                <w:sz w:val="20"/>
              </w:rPr>
            </w:pPr>
            <w:r>
              <w:rPr>
                <w:rFonts w:hint="eastAsia" w:cs="宋体"/>
                <w:sz w:val="20"/>
              </w:rPr>
              <w:t>根据提供内部管理制度的科学性、完整性、适用性、合理性分档次计分：优</w:t>
            </w:r>
            <w:r>
              <w:rPr>
                <w:rFonts w:cs="宋体"/>
                <w:sz w:val="20"/>
              </w:rPr>
              <w:t>8-10</w:t>
            </w:r>
            <w:r>
              <w:rPr>
                <w:rFonts w:hint="eastAsia" w:cs="宋体"/>
                <w:sz w:val="20"/>
              </w:rPr>
              <w:t>分，良</w:t>
            </w:r>
            <w:r>
              <w:rPr>
                <w:rFonts w:cs="宋体"/>
                <w:sz w:val="20"/>
              </w:rPr>
              <w:t>3-7</w:t>
            </w:r>
            <w:r>
              <w:rPr>
                <w:rFonts w:hint="eastAsia" w:cs="宋体"/>
                <w:sz w:val="20"/>
              </w:rPr>
              <w:t>分，不合理1-2分；不提供者计0分</w:t>
            </w:r>
          </w:p>
        </w:tc>
        <w:tc>
          <w:tcPr>
            <w:tcW w:w="1013" w:type="dxa"/>
            <w:tcBorders>
              <w:top w:val="single" w:color="auto" w:sz="4" w:space="0"/>
              <w:left w:val="single" w:color="auto" w:sz="4" w:space="0"/>
              <w:bottom w:val="single" w:color="auto" w:sz="4" w:space="0"/>
              <w:right w:val="single" w:color="auto" w:sz="4" w:space="0"/>
            </w:tcBorders>
          </w:tcPr>
          <w:p>
            <w:pPr>
              <w:autoSpaceDE w:val="0"/>
              <w:autoSpaceDN w:val="0"/>
              <w:rPr>
                <w:rFonts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5</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hint="eastAsia" w:cs="宋体"/>
                <w:sz w:val="20"/>
              </w:rPr>
              <w:t>人员的配置与管理措施</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hint="eastAsia" w:cs="宋体"/>
                <w:sz w:val="20"/>
              </w:rPr>
              <w:t>5</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cs="宋体"/>
                <w:sz w:val="20"/>
              </w:rPr>
            </w:pPr>
            <w:r>
              <w:rPr>
                <w:rFonts w:hint="eastAsia" w:cs="宋体"/>
                <w:sz w:val="20"/>
              </w:rPr>
              <w:t>根据投标人针对本项目的人员配置（人数、人员资质及专业技能等）与管理措施的科学性、适用性，分档次计分：优</w:t>
            </w:r>
            <w:r>
              <w:rPr>
                <w:rFonts w:cs="宋体"/>
                <w:sz w:val="20"/>
              </w:rPr>
              <w:t>4-5</w:t>
            </w:r>
            <w:r>
              <w:rPr>
                <w:rFonts w:hint="eastAsia" w:cs="宋体"/>
                <w:sz w:val="20"/>
              </w:rPr>
              <w:t>分，良</w:t>
            </w:r>
            <w:r>
              <w:rPr>
                <w:rFonts w:cs="宋体"/>
                <w:sz w:val="20"/>
              </w:rPr>
              <w:t>2-3</w:t>
            </w:r>
            <w:r>
              <w:rPr>
                <w:rFonts w:hint="eastAsia" w:cs="宋体"/>
                <w:sz w:val="20"/>
              </w:rPr>
              <w:t>分，不适用1分；不提供者计0分。</w:t>
            </w:r>
          </w:p>
        </w:tc>
        <w:tc>
          <w:tcPr>
            <w:tcW w:w="1013" w:type="dxa"/>
            <w:tcBorders>
              <w:top w:val="single" w:color="auto" w:sz="4" w:space="0"/>
              <w:left w:val="single" w:color="auto" w:sz="4" w:space="0"/>
              <w:bottom w:val="single" w:color="auto" w:sz="4" w:space="0"/>
              <w:right w:val="single" w:color="auto" w:sz="4" w:space="0"/>
            </w:tcBorders>
          </w:tcPr>
          <w:p>
            <w:pPr>
              <w:autoSpaceDE w:val="0"/>
              <w:autoSpaceDN w:val="0"/>
              <w:rPr>
                <w:rFonts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eastAsia="宋体" w:cs="宋体"/>
                <w:b/>
                <w:szCs w:val="21"/>
              </w:rPr>
            </w:pPr>
            <w:r>
              <w:rPr>
                <w:rFonts w:hint="eastAsia" w:ascii="宋体" w:hAnsi="宋体" w:eastAsia="宋体" w:cs="宋体"/>
                <w:b/>
                <w:szCs w:val="21"/>
              </w:rPr>
              <w:t>二</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eastAsia="宋体" w:cs="宋体"/>
                <w:b/>
                <w:szCs w:val="21"/>
              </w:rPr>
            </w:pPr>
            <w:r>
              <w:rPr>
                <w:rFonts w:hint="eastAsia" w:ascii="宋体" w:hAnsi="宋体" w:eastAsia="宋体" w:cs="宋体"/>
                <w:b/>
                <w:szCs w:val="21"/>
              </w:rPr>
              <w:t>商务评分</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eastAsia="宋体" w:cs="宋体"/>
                <w:b/>
                <w:szCs w:val="21"/>
              </w:rPr>
            </w:pPr>
            <w:r>
              <w:rPr>
                <w:rFonts w:ascii="宋体" w:hAnsi="宋体" w:eastAsia="宋体" w:cs="宋体"/>
                <w:b/>
                <w:szCs w:val="21"/>
              </w:rPr>
              <w:t>40</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eastAsia="宋体" w:cs="宋体"/>
                <w:b/>
                <w:szCs w:val="21"/>
              </w:rPr>
            </w:pPr>
            <w:r>
              <w:rPr>
                <w:rFonts w:ascii="宋体" w:hAnsi="宋体" w:eastAsia="宋体" w:cs="宋体"/>
                <w:b/>
                <w:szCs w:val="21"/>
              </w:rPr>
              <w:t> </w:t>
            </w:r>
          </w:p>
        </w:tc>
        <w:tc>
          <w:tcPr>
            <w:tcW w:w="1013" w:type="dxa"/>
            <w:tcBorders>
              <w:top w:val="single" w:color="auto" w:sz="4" w:space="0"/>
              <w:left w:val="single" w:color="auto" w:sz="4" w:space="0"/>
              <w:bottom w:val="single" w:color="auto" w:sz="4" w:space="0"/>
              <w:right w:val="single" w:color="auto" w:sz="4" w:space="0"/>
            </w:tcBorders>
          </w:tcPr>
          <w:p>
            <w:pPr>
              <w:autoSpaceDE w:val="0"/>
              <w:autoSpaceDN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1</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center"/>
              <w:rPr>
                <w:rFonts w:cs="宋体"/>
                <w:sz w:val="20"/>
              </w:rPr>
            </w:pPr>
            <w:r>
              <w:rPr>
                <w:rFonts w:hint="eastAsia" w:cs="宋体"/>
                <w:sz w:val="20"/>
              </w:rPr>
              <w:t>人力资源服务许可证</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center"/>
              <w:rPr>
                <w:rFonts w:cs="宋体"/>
                <w:sz w:val="20"/>
              </w:rPr>
            </w:pPr>
            <w:r>
              <w:rPr>
                <w:rFonts w:cs="宋体"/>
                <w:sz w:val="20"/>
              </w:rPr>
              <w:t>5</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center"/>
              <w:rPr>
                <w:rFonts w:cs="宋体"/>
                <w:sz w:val="20"/>
              </w:rPr>
            </w:pPr>
            <w:r>
              <w:rPr>
                <w:rFonts w:hint="eastAsia" w:cs="宋体"/>
                <w:sz w:val="20"/>
              </w:rPr>
              <w:t>具有人力资源服务许可证的得</w:t>
            </w:r>
            <w:r>
              <w:rPr>
                <w:rFonts w:cs="宋体"/>
                <w:sz w:val="20"/>
              </w:rPr>
              <w:t>5</w:t>
            </w:r>
            <w:r>
              <w:rPr>
                <w:rFonts w:hint="eastAsia" w:cs="宋体"/>
                <w:sz w:val="20"/>
              </w:rPr>
              <w:t>分。提供证书复印件加盖公章，提供原件核查，不提供原件不得分。</w:t>
            </w:r>
          </w:p>
        </w:tc>
        <w:tc>
          <w:tcPr>
            <w:tcW w:w="1013" w:type="dxa"/>
            <w:tcBorders>
              <w:top w:val="single" w:color="auto" w:sz="4" w:space="0"/>
              <w:left w:val="single" w:color="auto" w:sz="4" w:space="0"/>
              <w:bottom w:val="single" w:color="auto" w:sz="4" w:space="0"/>
              <w:right w:val="single" w:color="auto" w:sz="4" w:space="0"/>
            </w:tcBorders>
          </w:tcPr>
          <w:p>
            <w:pPr>
              <w:autoSpaceDE w:val="0"/>
              <w:autoSpaceDN w:val="0"/>
              <w:textAlignment w:val="center"/>
              <w:rPr>
                <w:rFonts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2</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center"/>
              <w:rPr>
                <w:rFonts w:cs="宋体"/>
                <w:sz w:val="20"/>
              </w:rPr>
            </w:pPr>
            <w:r>
              <w:rPr>
                <w:rFonts w:hint="eastAsia" w:cs="宋体"/>
                <w:sz w:val="20"/>
              </w:rPr>
              <w:t>办公及考试软件</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center"/>
              <w:rPr>
                <w:rFonts w:cs="宋体"/>
                <w:sz w:val="20"/>
              </w:rPr>
            </w:pPr>
            <w:r>
              <w:rPr>
                <w:rFonts w:hint="eastAsia" w:cs="宋体"/>
                <w:sz w:val="20"/>
              </w:rPr>
              <w:t>10</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center"/>
              <w:rPr>
                <w:rFonts w:cs="宋体"/>
                <w:sz w:val="20"/>
              </w:rPr>
            </w:pPr>
            <w:r>
              <w:rPr>
                <w:rFonts w:hint="eastAsia" w:cs="宋体"/>
                <w:sz w:val="20"/>
              </w:rPr>
              <w:t>具有专业人力资源管理办公软件及智能化考试软件用于办公及采购人招聘考试用的，每提供一项得5分，满分10分。（以提供购买办公软件电脑截图和考试软件电脑截图加盖公章及合同复印件，不提供不得分）</w:t>
            </w:r>
          </w:p>
        </w:tc>
        <w:tc>
          <w:tcPr>
            <w:tcW w:w="1013" w:type="dxa"/>
            <w:tcBorders>
              <w:top w:val="single" w:color="auto" w:sz="4" w:space="0"/>
              <w:left w:val="single" w:color="auto" w:sz="4" w:space="0"/>
              <w:bottom w:val="single" w:color="auto" w:sz="4" w:space="0"/>
              <w:right w:val="single" w:color="auto" w:sz="4" w:space="0"/>
            </w:tcBorders>
          </w:tcPr>
          <w:p>
            <w:pPr>
              <w:autoSpaceDE w:val="0"/>
              <w:autoSpaceDN w:val="0"/>
              <w:textAlignment w:val="center"/>
              <w:rPr>
                <w:rFonts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3</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hint="eastAsia" w:cs="宋体"/>
                <w:sz w:val="20"/>
              </w:rPr>
              <w:t>服务业绩</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100" w:firstLineChars="50"/>
              <w:jc w:val="center"/>
              <w:rPr>
                <w:rFonts w:cs="宋体"/>
                <w:sz w:val="20"/>
              </w:rPr>
            </w:pPr>
            <w:r>
              <w:rPr>
                <w:rFonts w:hint="eastAsia" w:cs="宋体"/>
                <w:sz w:val="20"/>
              </w:rPr>
              <w:t>20</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cs="宋体"/>
                <w:sz w:val="20"/>
              </w:rPr>
            </w:pPr>
            <w:r>
              <w:rPr>
                <w:rFonts w:hint="eastAsia" w:cs="宋体"/>
                <w:sz w:val="20"/>
              </w:rPr>
              <w:t>有为政府提供人力资源服务或有相关类似外包项目服务的，服务人数在6500人以上的得20分；5000人＜人数≤6000人的得16-19分；4000人＜人数≤5000人的得12-15分；3000人＜人数≤4000人的得8-11分；2000人＜人数≤3000人的得4-7分；1000人＜人数≤2000人的得1-3分。</w:t>
            </w:r>
            <w:r>
              <w:rPr>
                <w:rFonts w:hint="eastAsia" w:cs="宋体"/>
                <w:sz w:val="20"/>
              </w:rPr>
              <w:br w:type="textWrapping"/>
            </w:r>
            <w:r>
              <w:rPr>
                <w:rFonts w:hint="eastAsia" w:cs="宋体"/>
                <w:sz w:val="20"/>
              </w:rPr>
              <w:t xml:space="preserve">提供项目合同和本单位2018年任意3个月社保缴纳证明复印件加盖公章，未提不得分。                                                                             </w:t>
            </w:r>
          </w:p>
        </w:tc>
        <w:tc>
          <w:tcPr>
            <w:tcW w:w="1013"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4</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hint="eastAsia" w:cs="宋体"/>
                <w:sz w:val="20"/>
              </w:rPr>
              <w:t>项目管理团队</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cs="宋体"/>
                <w:sz w:val="20"/>
              </w:rPr>
              <w:t>5</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center"/>
              <w:rPr>
                <w:rFonts w:cs="宋体"/>
                <w:sz w:val="20"/>
              </w:rPr>
            </w:pPr>
            <w:r>
              <w:rPr>
                <w:rFonts w:hint="eastAsia" w:cs="宋体"/>
                <w:sz w:val="20"/>
              </w:rPr>
              <w:t>拥有专业化服务团队，具有较强的人力资源服务能力，服务团队具有：</w:t>
            </w:r>
          </w:p>
          <w:p>
            <w:pPr>
              <w:autoSpaceDE w:val="0"/>
              <w:autoSpaceDN w:val="0"/>
              <w:textAlignment w:val="center"/>
              <w:rPr>
                <w:rFonts w:cs="宋体"/>
                <w:sz w:val="20"/>
              </w:rPr>
            </w:pPr>
            <w:r>
              <w:rPr>
                <w:rFonts w:hint="eastAsia" w:cs="宋体"/>
                <w:sz w:val="20"/>
              </w:rPr>
              <w:t>（1）二级以上（含二级）人力资源管理师资格的，每有1人得</w:t>
            </w:r>
            <w:r>
              <w:rPr>
                <w:rFonts w:cs="宋体"/>
                <w:sz w:val="20"/>
              </w:rPr>
              <w:t>2</w:t>
            </w:r>
            <w:r>
              <w:rPr>
                <w:rFonts w:hint="eastAsia" w:cs="宋体"/>
                <w:sz w:val="20"/>
              </w:rPr>
              <w:t>分，满分为</w:t>
            </w:r>
            <w:r>
              <w:rPr>
                <w:rFonts w:cs="宋体"/>
                <w:sz w:val="20"/>
              </w:rPr>
              <w:t>2</w:t>
            </w:r>
            <w:r>
              <w:rPr>
                <w:rFonts w:hint="eastAsia" w:cs="宋体"/>
                <w:sz w:val="20"/>
              </w:rPr>
              <w:t>分；</w:t>
            </w:r>
          </w:p>
          <w:p>
            <w:pPr>
              <w:autoSpaceDE w:val="0"/>
              <w:autoSpaceDN w:val="0"/>
              <w:textAlignment w:val="center"/>
              <w:rPr>
                <w:rFonts w:cs="宋体"/>
                <w:sz w:val="20"/>
              </w:rPr>
            </w:pPr>
            <w:r>
              <w:rPr>
                <w:rFonts w:hint="eastAsia" w:cs="宋体"/>
                <w:sz w:val="20"/>
              </w:rPr>
              <w:t>（2）具有经济师的得</w:t>
            </w:r>
            <w:r>
              <w:rPr>
                <w:rFonts w:cs="宋体"/>
                <w:sz w:val="20"/>
              </w:rPr>
              <w:t>3</w:t>
            </w:r>
            <w:r>
              <w:rPr>
                <w:rFonts w:hint="eastAsia" w:cs="宋体"/>
                <w:sz w:val="20"/>
              </w:rPr>
              <w:t>分。</w:t>
            </w:r>
          </w:p>
          <w:p>
            <w:pPr>
              <w:autoSpaceDE w:val="0"/>
              <w:autoSpaceDN w:val="0"/>
              <w:textAlignment w:val="center"/>
              <w:rPr>
                <w:rFonts w:cs="宋体"/>
                <w:sz w:val="20"/>
              </w:rPr>
            </w:pPr>
            <w:r>
              <w:rPr>
                <w:rFonts w:hint="eastAsia" w:cs="宋体"/>
                <w:sz w:val="20"/>
              </w:rPr>
              <w:t>（3）上述提供身份证和证书、劳务合同复印件加盖公章，原件核查，满分为</w:t>
            </w:r>
            <w:r>
              <w:rPr>
                <w:rFonts w:hint="eastAsia" w:cs="宋体"/>
                <w:sz w:val="20"/>
                <w:lang w:val="en-US" w:eastAsia="zh-CN"/>
              </w:rPr>
              <w:t>5</w:t>
            </w:r>
            <w:r>
              <w:rPr>
                <w:rFonts w:hint="eastAsia" w:cs="宋体"/>
                <w:sz w:val="20"/>
              </w:rPr>
              <w:t xml:space="preserve">分，未提供原件不得分。           </w:t>
            </w:r>
          </w:p>
        </w:tc>
        <w:tc>
          <w:tcPr>
            <w:tcW w:w="1013"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eastAsia="宋体" w:cs="宋体"/>
                <w:szCs w:val="21"/>
              </w:rPr>
            </w:pPr>
            <w:r>
              <w:rPr>
                <w:rFonts w:hint="eastAsia" w:ascii="宋体" w:hAnsi="宋体" w:eastAsia="宋体" w:cs="宋体"/>
                <w:szCs w:val="21"/>
              </w:rPr>
              <w:t>三</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13" w:firstLineChars="196"/>
              <w:rPr>
                <w:rFonts w:ascii="宋体" w:hAnsi="宋体" w:eastAsia="宋体" w:cs="宋体"/>
                <w:b/>
                <w:szCs w:val="21"/>
              </w:rPr>
            </w:pPr>
            <w:r>
              <w:rPr>
                <w:rFonts w:hint="eastAsia" w:ascii="宋体" w:hAnsi="宋体" w:eastAsia="宋体" w:cs="宋体"/>
                <w:b/>
                <w:szCs w:val="21"/>
              </w:rPr>
              <w:t>报价</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eastAsia="宋体" w:cs="宋体"/>
                <w:b/>
                <w:szCs w:val="21"/>
              </w:rPr>
            </w:pPr>
            <w:r>
              <w:rPr>
                <w:rFonts w:hint="eastAsia" w:ascii="宋体" w:hAnsi="宋体" w:eastAsia="宋体" w:cs="宋体"/>
                <w:b/>
                <w:szCs w:val="21"/>
              </w:rPr>
              <w:t>10</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eastAsia="宋体" w:cs="宋体"/>
                <w:szCs w:val="21"/>
              </w:rPr>
            </w:pPr>
          </w:p>
        </w:tc>
        <w:tc>
          <w:tcPr>
            <w:tcW w:w="1013" w:type="dxa"/>
            <w:tcBorders>
              <w:top w:val="single" w:color="auto" w:sz="4" w:space="0"/>
              <w:left w:val="single" w:color="auto" w:sz="4" w:space="0"/>
              <w:bottom w:val="single" w:color="auto" w:sz="4" w:space="0"/>
              <w:right w:val="single" w:color="auto" w:sz="4" w:space="0"/>
            </w:tcBorders>
          </w:tcPr>
          <w:p>
            <w:pPr>
              <w:autoSpaceDE w:val="0"/>
              <w:autoSpaceDN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hint="eastAsia" w:cs="宋体"/>
                <w:sz w:val="20"/>
              </w:rPr>
              <w:t>1</w:t>
            </w:r>
          </w:p>
        </w:tc>
        <w:tc>
          <w:tcPr>
            <w:tcW w:w="148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hint="eastAsia" w:cs="宋体"/>
                <w:sz w:val="20"/>
              </w:rPr>
              <w:t>价格分</w:t>
            </w:r>
          </w:p>
        </w:tc>
        <w:tc>
          <w:tcPr>
            <w:tcW w:w="116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cs="宋体"/>
                <w:sz w:val="20"/>
              </w:rPr>
            </w:pPr>
            <w:r>
              <w:rPr>
                <w:rFonts w:hint="eastAsia" w:cs="宋体"/>
                <w:sz w:val="20"/>
              </w:rPr>
              <w:t>10</w:t>
            </w:r>
          </w:p>
        </w:tc>
        <w:tc>
          <w:tcPr>
            <w:tcW w:w="453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cs="宋体"/>
                <w:sz w:val="20"/>
              </w:rPr>
            </w:pPr>
            <w:r>
              <w:rPr>
                <w:rFonts w:hint="eastAsia" w:cs="宋体"/>
                <w:sz w:val="20"/>
              </w:rPr>
              <w:t>满足招标文件资格性和符合性审查且价格最低的投标价为基准价，价格分统一按照下列公式计算：价格分</w:t>
            </w:r>
            <w:r>
              <w:rPr>
                <w:rFonts w:cs="宋体"/>
                <w:sz w:val="20"/>
              </w:rPr>
              <w:t>=(</w:t>
            </w:r>
            <w:r>
              <w:rPr>
                <w:rFonts w:hint="eastAsia" w:cs="宋体"/>
                <w:sz w:val="20"/>
              </w:rPr>
              <w:t>基准价／投标报价</w:t>
            </w:r>
            <w:r>
              <w:rPr>
                <w:rFonts w:cs="宋体"/>
                <w:sz w:val="20"/>
              </w:rPr>
              <w:t>)</w:t>
            </w:r>
            <w:r>
              <w:rPr>
                <w:rFonts w:hint="eastAsia" w:cs="宋体"/>
                <w:sz w:val="20"/>
              </w:rPr>
              <w:t>×价格权值×</w:t>
            </w:r>
            <w:r>
              <w:rPr>
                <w:rFonts w:cs="宋体"/>
                <w:sz w:val="20"/>
              </w:rPr>
              <w:t>100</w:t>
            </w:r>
          </w:p>
        </w:tc>
        <w:tc>
          <w:tcPr>
            <w:tcW w:w="1013" w:type="dxa"/>
            <w:tcBorders>
              <w:top w:val="single" w:color="auto" w:sz="4" w:space="0"/>
              <w:left w:val="single" w:color="auto" w:sz="4" w:space="0"/>
              <w:bottom w:val="single" w:color="auto" w:sz="4" w:space="0"/>
              <w:right w:val="single" w:color="auto" w:sz="4" w:space="0"/>
            </w:tcBorders>
          </w:tcPr>
          <w:p>
            <w:pPr>
              <w:autoSpaceDE w:val="0"/>
              <w:autoSpaceDN w:val="0"/>
              <w:rPr>
                <w:rFonts w:cs="宋体"/>
                <w:sz w:val="20"/>
              </w:rPr>
            </w:pPr>
          </w:p>
        </w:tc>
      </w:tr>
    </w:tbl>
    <w:p>
      <w:pPr>
        <w:jc w:val="center"/>
        <w:outlineLvl w:val="0"/>
        <w:rPr>
          <w:rFonts w:ascii="宋体" w:hAnsi="宋体" w:cs="宋体"/>
          <w:sz w:val="24"/>
        </w:rPr>
      </w:pPr>
      <w:r>
        <w:rPr>
          <w:rFonts w:hint="eastAsia" w:ascii="宋体" w:hAnsi="宋体" w:cs="宋体"/>
          <w:sz w:val="24"/>
        </w:rPr>
        <w:br w:type="page"/>
      </w:r>
    </w:p>
    <w:p>
      <w:pPr>
        <w:rPr>
          <w:rFonts w:ascii="宋体" w:hAnsi="宋体" w:cs="宋体"/>
          <w:sz w:val="24"/>
        </w:rPr>
      </w:pPr>
    </w:p>
    <w:p>
      <w:pPr>
        <w:jc w:val="center"/>
        <w:outlineLvl w:val="0"/>
        <w:rPr>
          <w:rFonts w:ascii="宋体" w:hAnsi="宋体" w:cs="宋体"/>
          <w:b/>
          <w:sz w:val="48"/>
          <w:szCs w:val="48"/>
        </w:rPr>
      </w:pPr>
      <w:bookmarkStart w:id="38" w:name="_Toc317237629"/>
      <w:bookmarkStart w:id="39" w:name="_Toc212102881"/>
      <w:bookmarkStart w:id="40" w:name="_Toc24760"/>
      <w:r>
        <w:rPr>
          <w:rFonts w:hint="eastAsia" w:ascii="宋体" w:hAnsi="宋体" w:cs="宋体"/>
          <w:b/>
          <w:sz w:val="48"/>
          <w:szCs w:val="48"/>
        </w:rPr>
        <w:t xml:space="preserve">第六部分 </w:t>
      </w:r>
      <w:bookmarkStart w:id="41" w:name="_Toc23835_WPSOffice_Level1"/>
      <w:r>
        <w:rPr>
          <w:rFonts w:hint="eastAsia" w:ascii="宋体" w:hAnsi="宋体" w:cs="宋体"/>
          <w:b/>
          <w:sz w:val="48"/>
          <w:szCs w:val="48"/>
        </w:rPr>
        <w:t>响应文件格式</w:t>
      </w:r>
      <w:bookmarkEnd w:id="38"/>
      <w:bookmarkEnd w:id="39"/>
      <w:bookmarkEnd w:id="40"/>
      <w:bookmarkEnd w:id="41"/>
    </w:p>
    <w:p>
      <w:pPr>
        <w:jc w:val="left"/>
        <w:rPr>
          <w:rFonts w:ascii="宋体" w:hAnsi="宋体" w:cs="宋体"/>
          <w:b/>
        </w:rPr>
      </w:pPr>
    </w:p>
    <w:p>
      <w:pPr>
        <w:jc w:val="left"/>
        <w:rPr>
          <w:rFonts w:ascii="宋体" w:hAnsi="宋体" w:cs="宋体"/>
          <w:b/>
        </w:rPr>
      </w:pPr>
    </w:p>
    <w:p>
      <w:pPr>
        <w:jc w:val="left"/>
        <w:rPr>
          <w:rFonts w:ascii="宋体" w:hAnsi="宋体" w:cs="宋体"/>
          <w:b/>
        </w:rPr>
      </w:pPr>
      <w:r>
        <w:rPr>
          <w:rFonts w:hint="eastAsia" w:ascii="宋体" w:hAnsi="宋体" w:cs="宋体"/>
          <w:b/>
        </w:rPr>
        <w:t xml:space="preserve">   </w:t>
      </w:r>
    </w:p>
    <w:p>
      <w:pPr>
        <w:jc w:val="left"/>
        <w:rPr>
          <w:rFonts w:ascii="宋体" w:hAnsi="宋体" w:cs="宋体"/>
          <w:b/>
          <w:sz w:val="30"/>
          <w:szCs w:val="30"/>
        </w:rPr>
      </w:pPr>
    </w:p>
    <w:p>
      <w:pPr>
        <w:spacing w:line="360" w:lineRule="auto"/>
        <w:jc w:val="center"/>
        <w:rPr>
          <w:rFonts w:ascii="宋体" w:hAnsi="宋体"/>
          <w:b/>
          <w:bCs/>
          <w:sz w:val="44"/>
          <w:szCs w:val="44"/>
          <w:u w:val="single"/>
        </w:rPr>
      </w:pPr>
      <w:r>
        <w:rPr>
          <w:rFonts w:hint="eastAsia" w:ascii="宋体" w:hAnsi="宋体"/>
          <w:b/>
          <w:bCs/>
          <w:sz w:val="44"/>
          <w:szCs w:val="44"/>
          <w:u w:val="single"/>
        </w:rPr>
        <w:t xml:space="preserve">                  </w:t>
      </w:r>
      <w:bookmarkStart w:id="42" w:name="_Toc5564_WPSOffice_Level1"/>
      <w:r>
        <w:rPr>
          <w:rFonts w:hint="eastAsia" w:ascii="宋体" w:hAnsi="宋体"/>
          <w:b/>
          <w:bCs/>
          <w:sz w:val="44"/>
          <w:szCs w:val="44"/>
          <w:u w:val="single"/>
        </w:rPr>
        <w:t>（项目名称）</w:t>
      </w:r>
      <w:bookmarkEnd w:id="42"/>
    </w:p>
    <w:p>
      <w:pPr>
        <w:spacing w:line="360" w:lineRule="auto"/>
        <w:jc w:val="center"/>
        <w:rPr>
          <w:rFonts w:ascii="宋体" w:hAnsi="宋体"/>
          <w:b/>
          <w:bCs/>
          <w:sz w:val="44"/>
          <w:szCs w:val="44"/>
        </w:rPr>
      </w:pPr>
    </w:p>
    <w:p>
      <w:pPr>
        <w:rPr>
          <w:rFonts w:ascii="宋体" w:hAnsi="宋体" w:cs="宋体"/>
          <w:b/>
          <w:sz w:val="32"/>
          <w:szCs w:val="32"/>
        </w:rPr>
      </w:pPr>
    </w:p>
    <w:p>
      <w:pPr>
        <w:pStyle w:val="2"/>
      </w:pPr>
    </w:p>
    <w:p>
      <w:pPr>
        <w:pStyle w:val="2"/>
      </w:pPr>
    </w:p>
    <w:p>
      <w:pPr>
        <w:pStyle w:val="2"/>
        <w:jc w:val="center"/>
        <w:rPr>
          <w:rFonts w:ascii="宋体" w:hAnsi="宋体" w:eastAsia="宋体" w:cs="宋体"/>
          <w:sz w:val="72"/>
          <w:szCs w:val="72"/>
        </w:rPr>
      </w:pPr>
      <w:r>
        <w:rPr>
          <w:rFonts w:hint="eastAsia" w:ascii="宋体" w:hAnsi="宋体" w:eastAsia="宋体" w:cs="宋体"/>
          <w:sz w:val="72"/>
          <w:szCs w:val="72"/>
        </w:rPr>
        <w:t>响 应 文 件</w:t>
      </w:r>
    </w:p>
    <w:p>
      <w:pPr>
        <w:pStyle w:val="2"/>
      </w:pPr>
    </w:p>
    <w:p/>
    <w:p/>
    <w:p>
      <w:pPr>
        <w:pStyle w:val="2"/>
      </w:pPr>
    </w:p>
    <w:p/>
    <w:p>
      <w:pPr>
        <w:spacing w:line="360" w:lineRule="auto"/>
        <w:ind w:firstLine="1193" w:firstLineChars="396"/>
        <w:rPr>
          <w:rFonts w:ascii="宋体" w:hAnsi="宋体"/>
          <w:b/>
          <w:bCs/>
          <w:sz w:val="30"/>
          <w:szCs w:val="30"/>
        </w:rPr>
      </w:pPr>
      <w:bookmarkStart w:id="43" w:name="_Toc16374_WPSOffice_Level1"/>
      <w:bookmarkStart w:id="44" w:name="_Toc14763"/>
      <w:bookmarkStart w:id="45" w:name="_Toc317237630"/>
      <w:bookmarkStart w:id="46" w:name="_Toc212102882"/>
      <w:r>
        <w:rPr>
          <w:rFonts w:hint="eastAsia" w:ascii="宋体" w:hAnsi="宋体"/>
          <w:b/>
          <w:bCs/>
          <w:sz w:val="30"/>
          <w:szCs w:val="30"/>
        </w:rPr>
        <w:t>供应商：</w:t>
      </w:r>
      <w:r>
        <w:rPr>
          <w:rFonts w:hint="eastAsia" w:ascii="宋体" w:hAnsi="宋体"/>
          <w:b/>
          <w:bCs/>
          <w:sz w:val="30"/>
          <w:szCs w:val="30"/>
          <w:u w:val="single"/>
        </w:rPr>
        <w:t xml:space="preserve">                     </w:t>
      </w:r>
      <w:r>
        <w:rPr>
          <w:rFonts w:hint="eastAsia" w:ascii="宋体" w:hAnsi="宋体"/>
          <w:b/>
          <w:bCs/>
          <w:sz w:val="30"/>
          <w:szCs w:val="30"/>
        </w:rPr>
        <w:t>(单位盖章)</w:t>
      </w:r>
      <w:bookmarkEnd w:id="43"/>
    </w:p>
    <w:p>
      <w:pPr>
        <w:spacing w:line="360" w:lineRule="auto"/>
        <w:ind w:firstLine="1205" w:firstLineChars="400"/>
        <w:rPr>
          <w:rFonts w:ascii="宋体" w:hAnsi="宋体"/>
          <w:b/>
          <w:bCs/>
          <w:sz w:val="30"/>
          <w:szCs w:val="30"/>
        </w:rPr>
      </w:pPr>
      <w:bookmarkStart w:id="47" w:name="_Toc18916_WPSOffice_Level1"/>
      <w:r>
        <w:rPr>
          <w:rFonts w:hint="eastAsia" w:ascii="宋体" w:hAnsi="宋体"/>
          <w:b/>
          <w:bCs/>
          <w:sz w:val="30"/>
          <w:szCs w:val="30"/>
        </w:rPr>
        <w:t>法定代表人或其授权代表：</w:t>
      </w:r>
      <w:r>
        <w:rPr>
          <w:rFonts w:hint="eastAsia" w:ascii="宋体" w:hAnsi="宋体"/>
          <w:b/>
          <w:bCs/>
          <w:sz w:val="30"/>
          <w:szCs w:val="30"/>
          <w:u w:val="single"/>
        </w:rPr>
        <w:t xml:space="preserve">         </w:t>
      </w:r>
      <w:r>
        <w:rPr>
          <w:rFonts w:hint="eastAsia" w:ascii="宋体" w:hAnsi="宋体"/>
          <w:b/>
          <w:bCs/>
          <w:sz w:val="30"/>
          <w:szCs w:val="30"/>
        </w:rPr>
        <w:t>(签字)</w:t>
      </w:r>
      <w:bookmarkEnd w:id="47"/>
    </w:p>
    <w:p>
      <w:pPr>
        <w:spacing w:line="360" w:lineRule="auto"/>
        <w:jc w:val="center"/>
        <w:rPr>
          <w:rFonts w:ascii="宋体" w:hAnsi="宋体"/>
          <w:b/>
          <w:bCs/>
          <w:sz w:val="30"/>
          <w:szCs w:val="30"/>
        </w:rPr>
      </w:pPr>
      <w:bookmarkStart w:id="48" w:name="_Toc17274_WPSOffice_Level1"/>
      <w:r>
        <w:rPr>
          <w:rFonts w:hint="eastAsia" w:ascii="宋体" w:hAnsi="宋体"/>
          <w:b/>
          <w:bCs/>
          <w:sz w:val="30"/>
          <w:szCs w:val="30"/>
        </w:rPr>
        <w:t>年  月  日</w:t>
      </w:r>
      <w:bookmarkEnd w:id="48"/>
    </w:p>
    <w:bookmarkEnd w:id="44"/>
    <w:bookmarkEnd w:id="45"/>
    <w:p>
      <w:pPr>
        <w:pStyle w:val="2"/>
        <w:keepNext w:val="0"/>
        <w:keepLines w:val="0"/>
        <w:rPr>
          <w:rFonts w:ascii="宋体" w:hAnsi="宋体" w:eastAsia="宋体" w:cs="宋体"/>
          <w:sz w:val="32"/>
        </w:rPr>
      </w:pPr>
      <w:r>
        <w:rPr>
          <w:rFonts w:hint="eastAsia" w:ascii="宋体" w:hAnsi="宋体" w:eastAsia="宋体" w:cs="宋体"/>
          <w:sz w:val="32"/>
        </w:rPr>
        <w:t xml:space="preserve"> </w:t>
      </w:r>
    </w:p>
    <w:p>
      <w:pPr>
        <w:pStyle w:val="7"/>
        <w:overflowPunct w:val="0"/>
        <w:spacing w:line="560" w:lineRule="exact"/>
        <w:ind w:firstLine="0"/>
        <w:jc w:val="center"/>
        <w:rPr>
          <w:rFonts w:ascii="宋体" w:hAnsi="宋体" w:eastAsia="宋体" w:cs="宋体"/>
          <w:b/>
          <w:sz w:val="36"/>
          <w:szCs w:val="36"/>
        </w:rPr>
      </w:pPr>
      <w:bookmarkStart w:id="49" w:name="_Toc15624_WPSOffice_Level1"/>
      <w:r>
        <w:rPr>
          <w:rFonts w:hint="eastAsia" w:ascii="宋体" w:hAnsi="宋体" w:eastAsia="宋体" w:cs="宋体"/>
          <w:b/>
          <w:sz w:val="36"/>
          <w:szCs w:val="36"/>
        </w:rPr>
        <w:t>一、报  价  函</w:t>
      </w:r>
      <w:bookmarkEnd w:id="49"/>
    </w:p>
    <w:p>
      <w:pPr>
        <w:pStyle w:val="38"/>
        <w:spacing w:line="560" w:lineRule="exact"/>
        <w:rPr>
          <w:rFonts w:hint="eastAsia" w:hAnsi="宋体" w:eastAsia="宋体" w:cs="宋体"/>
          <w:b/>
          <w:lang w:eastAsia="zh-CN"/>
        </w:rPr>
      </w:pPr>
      <w:r>
        <w:rPr>
          <w:rFonts w:hint="eastAsia" w:hAnsi="宋体" w:eastAsia="宋体" w:cs="宋体"/>
          <w:sz w:val="24"/>
          <w:szCs w:val="24"/>
        </w:rPr>
        <w:t>致：文昌</w:t>
      </w:r>
      <w:r>
        <w:rPr>
          <w:rFonts w:hint="eastAsia" w:hAnsi="宋体" w:eastAsia="宋体" w:cs="宋体"/>
          <w:sz w:val="24"/>
          <w:szCs w:val="24"/>
          <w:lang w:eastAsia="zh-CN"/>
        </w:rPr>
        <w:t>学校</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仔细阅读并全面研究了</w:t>
      </w:r>
      <w:r>
        <w:rPr>
          <w:rFonts w:hint="eastAsia" w:hAnsi="宋体" w:eastAsia="宋体" w:cs="宋体"/>
          <w:sz w:val="24"/>
          <w:u w:val="single"/>
        </w:rPr>
        <w:t>文昌</w:t>
      </w:r>
      <w:r>
        <w:rPr>
          <w:rFonts w:hint="eastAsia" w:hAnsi="宋体" w:eastAsia="宋体" w:cs="宋体"/>
          <w:sz w:val="24"/>
          <w:u w:val="single"/>
          <w:lang w:eastAsia="zh-CN"/>
        </w:rPr>
        <w:t>学校</w:t>
      </w:r>
      <w:r>
        <w:rPr>
          <w:rFonts w:hint="eastAsia" w:hAnsi="宋体" w:eastAsia="宋体" w:cs="宋体"/>
          <w:sz w:val="24"/>
          <w:u w:val="single"/>
        </w:rPr>
        <w:t>劳务派遣项目</w:t>
      </w:r>
      <w:r>
        <w:rPr>
          <w:rFonts w:hint="eastAsia" w:hAnsi="宋体" w:eastAsia="宋体" w:cs="宋体"/>
          <w:sz w:val="24"/>
          <w:szCs w:val="24"/>
        </w:rPr>
        <w:t>（项目编号：</w:t>
      </w:r>
      <w:r>
        <w:rPr>
          <w:rFonts w:hAnsi="宋体" w:eastAsia="宋体" w:cs="宋体"/>
          <w:iCs/>
          <w:sz w:val="24"/>
          <w:szCs w:val="21"/>
        </w:rPr>
        <w:t>HNXY-CG-18-02</w:t>
      </w:r>
      <w:r>
        <w:rPr>
          <w:rFonts w:hint="eastAsia" w:hAnsi="宋体" w:eastAsia="宋体" w:cs="宋体"/>
          <w:iCs/>
          <w:sz w:val="24"/>
          <w:szCs w:val="21"/>
          <w:lang w:val="en-US" w:eastAsia="zh-CN"/>
        </w:rPr>
        <w:t>2</w:t>
      </w:r>
      <w:r>
        <w:rPr>
          <w:rFonts w:hint="eastAsia" w:hAnsi="宋体" w:eastAsia="宋体" w:cs="宋体"/>
          <w:sz w:val="24"/>
        </w:rPr>
        <w:t xml:space="preserve"> </w:t>
      </w:r>
      <w:r>
        <w:rPr>
          <w:rFonts w:hint="eastAsia" w:hAnsi="宋体" w:eastAsia="宋体" w:cs="宋体"/>
          <w:sz w:val="24"/>
          <w:szCs w:val="24"/>
        </w:rPr>
        <w:t>）磋商文件，决定响应磋商文件的邀请，参与本项目。</w:t>
      </w:r>
    </w:p>
    <w:p>
      <w:pPr>
        <w:spacing w:line="360" w:lineRule="auto"/>
        <w:ind w:firstLine="480" w:firstLineChars="200"/>
        <w:rPr>
          <w:rFonts w:ascii="宋体" w:hAnsi="宋体" w:cs="宋体"/>
          <w:sz w:val="24"/>
        </w:rPr>
      </w:pPr>
      <w:r>
        <w:rPr>
          <w:rFonts w:hint="eastAsia" w:ascii="宋体" w:hAnsi="宋体" w:cs="宋体"/>
          <w:sz w:val="24"/>
        </w:rPr>
        <w:t>1、我方愿意以人民币（大写）</w:t>
      </w:r>
      <w:r>
        <w:rPr>
          <w:rFonts w:hint="eastAsia" w:ascii="宋体" w:hAnsi="宋体" w:cs="宋体"/>
          <w:sz w:val="24"/>
          <w:u w:val="single"/>
        </w:rPr>
        <w:t xml:space="preserve">        </w:t>
      </w:r>
      <w:r>
        <w:rPr>
          <w:rFonts w:hint="eastAsia" w:ascii="宋体" w:hAnsi="宋体" w:cs="宋体"/>
          <w:sz w:val="24"/>
        </w:rPr>
        <w:t xml:space="preserve">元（¥ </w:t>
      </w:r>
      <w:r>
        <w:rPr>
          <w:rFonts w:hint="eastAsia" w:ascii="宋体" w:hAnsi="宋体" w:cs="宋体"/>
          <w:sz w:val="24"/>
          <w:u w:val="single"/>
        </w:rPr>
        <w:t xml:space="preserve">        </w:t>
      </w:r>
      <w:r>
        <w:rPr>
          <w:rFonts w:hint="eastAsia" w:ascii="宋体" w:hAnsi="宋体" w:cs="宋体"/>
          <w:sz w:val="24"/>
        </w:rPr>
        <w:t>）的总报价，服务期限</w:t>
      </w:r>
      <w:r>
        <w:rPr>
          <w:rFonts w:hint="eastAsia" w:ascii="宋体" w:hAnsi="宋体" w:cs="宋体"/>
          <w:sz w:val="24"/>
          <w:u w:val="single"/>
        </w:rPr>
        <w:t xml:space="preserve">   </w:t>
      </w:r>
      <w:r>
        <w:rPr>
          <w:rFonts w:hint="eastAsia" w:ascii="宋体" w:hAnsi="宋体" w:cs="宋体"/>
          <w:sz w:val="24"/>
        </w:rPr>
        <w:t>月，按合同约定服务要求。</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2、我们充分理解并完全接受合同协议书中的各项约定，没有任何异议，不附加任何条件。</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3、如果我们被授予合同，我们将严格履行合同规定的责任和义务，保证按期、按质、按量完成合同义务。</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4、我们同意按照磋商文件的要求，交纳人民币（大写）：</w:t>
      </w:r>
      <w:r>
        <w:rPr>
          <w:rFonts w:hint="eastAsia" w:hAnsi="宋体" w:eastAsia="宋体" w:cs="宋体"/>
          <w:sz w:val="24"/>
          <w:szCs w:val="24"/>
          <w:u w:val="single"/>
        </w:rPr>
        <w:t xml:space="preserve">         元（￥    （小写）元）。</w:t>
      </w:r>
      <w:r>
        <w:rPr>
          <w:rFonts w:hint="eastAsia" w:hAnsi="宋体" w:eastAsia="宋体" w:cs="宋体"/>
          <w:sz w:val="24"/>
          <w:szCs w:val="24"/>
        </w:rPr>
        <w:t>的磋商保证金。并承诺如果发生下列情况，我方无权要求退还磋商保证金：</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（1）我方在磋商有效期内撤回响应文件；</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（2）我方提供了虚假响应磋商文件的响应文件；</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（3）在磋商过程中有违反法律法规和相关纪律的行为；</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（4）在收到成交通知书后并在磋商有效期内，由于我方原因未能按照磋商文件要求提交履约保证金或与采购人签订并履行合同。</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5、我们同意按磋商文件中的规定，本响应文件的有效期限为开启响应文件</w:t>
      </w:r>
    </w:p>
    <w:p>
      <w:pPr>
        <w:pStyle w:val="38"/>
        <w:spacing w:line="360" w:lineRule="auto"/>
        <w:rPr>
          <w:rFonts w:hAnsi="宋体" w:eastAsia="宋体" w:cs="宋体"/>
          <w:sz w:val="24"/>
          <w:szCs w:val="24"/>
        </w:rPr>
      </w:pPr>
      <w:r>
        <w:rPr>
          <w:rFonts w:hint="eastAsia" w:hAnsi="宋体" w:eastAsia="宋体" w:cs="宋体"/>
          <w:sz w:val="24"/>
          <w:szCs w:val="24"/>
        </w:rPr>
        <w:t>后</w:t>
      </w:r>
      <w:r>
        <w:rPr>
          <w:rFonts w:hint="eastAsia" w:hAnsi="宋体" w:eastAsia="宋体" w:cs="宋体"/>
          <w:sz w:val="24"/>
          <w:szCs w:val="24"/>
          <w:u w:val="single"/>
        </w:rPr>
        <w:t xml:space="preserve">    </w:t>
      </w:r>
      <w:r>
        <w:rPr>
          <w:rFonts w:hint="eastAsia" w:hAnsi="宋体" w:eastAsia="宋体" w:cs="宋体"/>
          <w:sz w:val="24"/>
          <w:szCs w:val="24"/>
        </w:rPr>
        <w:t>天。</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6、我们愿意提供采购方在磋商文件中要求的所有资料。</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7、我们愿意遵守采购公告及磋商文件中明示的收费标准。</w:t>
      </w:r>
    </w:p>
    <w:p>
      <w:pPr>
        <w:pStyle w:val="38"/>
        <w:spacing w:line="360" w:lineRule="auto"/>
        <w:ind w:firstLine="480" w:firstLineChars="200"/>
        <w:rPr>
          <w:rFonts w:hAnsi="宋体" w:eastAsia="宋体" w:cs="宋体"/>
          <w:sz w:val="24"/>
          <w:szCs w:val="24"/>
        </w:rPr>
      </w:pPr>
      <w:r>
        <w:rPr>
          <w:rFonts w:hint="eastAsia" w:hAnsi="宋体" w:eastAsia="宋体" w:cs="宋体"/>
          <w:sz w:val="24"/>
          <w:szCs w:val="24"/>
        </w:rPr>
        <w:t>8、我们承诺响应文件在提交响应文件截止时间后至磋商有效期截止前保持有效，不作任何更改和变动。</w:t>
      </w:r>
    </w:p>
    <w:p>
      <w:pPr>
        <w:pStyle w:val="38"/>
        <w:spacing w:line="360" w:lineRule="auto"/>
        <w:ind w:firstLine="480" w:firstLineChars="200"/>
        <w:rPr>
          <w:rFonts w:hAnsi="宋体" w:eastAsia="宋体" w:cs="宋体"/>
          <w:sz w:val="24"/>
          <w:szCs w:val="24"/>
        </w:rPr>
      </w:pPr>
    </w:p>
    <w:p>
      <w:pPr>
        <w:pStyle w:val="38"/>
        <w:spacing w:line="360" w:lineRule="auto"/>
        <w:ind w:firstLine="480" w:firstLineChars="200"/>
        <w:rPr>
          <w:rFonts w:hAnsi="宋体" w:eastAsia="宋体" w:cs="宋体"/>
          <w:sz w:val="24"/>
          <w:szCs w:val="24"/>
        </w:rPr>
      </w:pPr>
    </w:p>
    <w:p>
      <w:pPr>
        <w:pStyle w:val="38"/>
        <w:spacing w:line="560" w:lineRule="exact"/>
        <w:ind w:left="3400" w:hanging="3400"/>
        <w:jc w:val="left"/>
        <w:rPr>
          <w:rFonts w:hAnsi="宋体" w:eastAsia="宋体" w:cs="宋体"/>
          <w:sz w:val="24"/>
          <w:szCs w:val="24"/>
        </w:rPr>
      </w:pPr>
      <w:r>
        <w:rPr>
          <w:rFonts w:hint="eastAsia" w:hAnsi="宋体" w:eastAsia="宋体" w:cs="宋体"/>
          <w:sz w:val="24"/>
          <w:szCs w:val="24"/>
        </w:rPr>
        <w:t>供应商：</w:t>
      </w:r>
      <w:r>
        <w:rPr>
          <w:rFonts w:hint="eastAsia" w:hAnsi="宋体" w:eastAsia="宋体" w:cs="宋体"/>
          <w:iCs/>
          <w:sz w:val="24"/>
          <w:szCs w:val="21"/>
        </w:rPr>
        <w:t>（填写名称并盖章）</w:t>
      </w:r>
    </w:p>
    <w:p>
      <w:pPr>
        <w:pStyle w:val="38"/>
        <w:rPr>
          <w:rFonts w:hAnsi="宋体" w:eastAsia="宋体" w:cs="宋体"/>
          <w:sz w:val="21"/>
          <w:szCs w:val="21"/>
        </w:rPr>
      </w:pPr>
    </w:p>
    <w:p>
      <w:pPr>
        <w:pStyle w:val="38"/>
        <w:rPr>
          <w:rFonts w:hAnsi="宋体" w:eastAsia="宋体" w:cs="宋体"/>
          <w:sz w:val="21"/>
          <w:szCs w:val="21"/>
        </w:rPr>
      </w:pPr>
    </w:p>
    <w:p>
      <w:pPr>
        <w:pStyle w:val="38"/>
        <w:spacing w:line="560" w:lineRule="exact"/>
        <w:ind w:left="3400" w:hanging="3400"/>
        <w:jc w:val="left"/>
        <w:rPr>
          <w:rFonts w:hAnsi="宋体" w:eastAsia="宋体" w:cs="宋体"/>
          <w:sz w:val="24"/>
          <w:szCs w:val="24"/>
        </w:rPr>
      </w:pPr>
      <w:r>
        <w:rPr>
          <w:rFonts w:hint="eastAsia" w:hAnsi="宋体" w:eastAsia="宋体" w:cs="宋体"/>
          <w:sz w:val="24"/>
          <w:szCs w:val="24"/>
        </w:rPr>
        <w:t>法定代表人或授权代表：</w:t>
      </w:r>
      <w:r>
        <w:rPr>
          <w:rFonts w:hint="eastAsia" w:hAnsi="宋体" w:eastAsia="宋体" w:cs="宋体"/>
          <w:iCs/>
          <w:sz w:val="24"/>
          <w:szCs w:val="21"/>
        </w:rPr>
        <w:t>（签字或盖章）</w:t>
      </w:r>
    </w:p>
    <w:p>
      <w:pPr>
        <w:pStyle w:val="38"/>
        <w:rPr>
          <w:rFonts w:hAnsi="宋体" w:eastAsia="宋体" w:cs="宋体"/>
          <w:b/>
          <w:sz w:val="21"/>
          <w:szCs w:val="21"/>
        </w:rPr>
      </w:pPr>
    </w:p>
    <w:p>
      <w:pPr>
        <w:pStyle w:val="38"/>
        <w:tabs>
          <w:tab w:val="left" w:pos="5040"/>
        </w:tabs>
        <w:spacing w:line="560" w:lineRule="exact"/>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rPr>
        <w:tab/>
      </w:r>
      <w:r>
        <w:rPr>
          <w:rFonts w:hint="eastAsia" w:hAnsi="宋体" w:eastAsia="宋体" w:cs="宋体"/>
          <w:sz w:val="24"/>
          <w:szCs w:val="24"/>
        </w:rPr>
        <w:t>邮政编码：</w:t>
      </w:r>
    </w:p>
    <w:p>
      <w:pPr>
        <w:pStyle w:val="38"/>
        <w:tabs>
          <w:tab w:val="left" w:pos="5040"/>
        </w:tabs>
        <w:spacing w:line="560" w:lineRule="exact"/>
        <w:rPr>
          <w:rFonts w:hAnsi="宋体" w:eastAsia="宋体" w:cs="宋体"/>
          <w:sz w:val="24"/>
          <w:szCs w:val="24"/>
        </w:rPr>
      </w:pPr>
      <w:r>
        <w:rPr>
          <w:rFonts w:hint="eastAsia" w:hAnsi="宋体" w:eastAsia="宋体" w:cs="宋体"/>
          <w:sz w:val="24"/>
          <w:szCs w:val="24"/>
        </w:rPr>
        <w:t>联系人：</w:t>
      </w:r>
      <w:r>
        <w:rPr>
          <w:rFonts w:hint="eastAsia" w:hAnsi="宋体" w:eastAsia="宋体" w:cs="宋体"/>
          <w:sz w:val="24"/>
          <w:szCs w:val="24"/>
        </w:rPr>
        <w:tab/>
      </w:r>
      <w:r>
        <w:rPr>
          <w:rFonts w:hint="eastAsia" w:hAnsi="宋体" w:eastAsia="宋体" w:cs="宋体"/>
          <w:sz w:val="24"/>
          <w:szCs w:val="24"/>
        </w:rPr>
        <w:t>联系电话：</w:t>
      </w:r>
    </w:p>
    <w:p>
      <w:pPr>
        <w:pStyle w:val="38"/>
        <w:tabs>
          <w:tab w:val="left" w:pos="5040"/>
        </w:tabs>
        <w:spacing w:line="560" w:lineRule="exact"/>
        <w:rPr>
          <w:rFonts w:hAnsi="宋体" w:eastAsia="宋体" w:cs="宋体"/>
          <w:sz w:val="24"/>
          <w:szCs w:val="24"/>
        </w:rPr>
      </w:pPr>
      <w:r>
        <w:rPr>
          <w:rFonts w:hint="eastAsia" w:hAnsi="宋体" w:eastAsia="宋体" w:cs="宋体"/>
          <w:sz w:val="24"/>
          <w:szCs w:val="24"/>
        </w:rPr>
        <w:t>电子邮件：</w:t>
      </w:r>
      <w:r>
        <w:rPr>
          <w:rFonts w:hint="eastAsia" w:hAnsi="宋体" w:eastAsia="宋体" w:cs="宋体"/>
          <w:sz w:val="24"/>
          <w:szCs w:val="24"/>
        </w:rPr>
        <w:tab/>
      </w:r>
      <w:r>
        <w:rPr>
          <w:rFonts w:hint="eastAsia" w:hAnsi="宋体" w:eastAsia="宋体" w:cs="宋体"/>
          <w:sz w:val="24"/>
          <w:szCs w:val="24"/>
        </w:rPr>
        <w:t>传真：</w:t>
      </w:r>
    </w:p>
    <w:p>
      <w:pPr>
        <w:pStyle w:val="38"/>
        <w:rPr>
          <w:rFonts w:hAnsi="宋体" w:eastAsia="宋体" w:cs="宋体"/>
          <w:sz w:val="21"/>
          <w:szCs w:val="21"/>
        </w:rPr>
      </w:pPr>
    </w:p>
    <w:p>
      <w:pPr>
        <w:pStyle w:val="38"/>
        <w:rPr>
          <w:rFonts w:hAnsi="宋体" w:eastAsia="宋体" w:cs="宋体"/>
          <w:sz w:val="21"/>
          <w:szCs w:val="21"/>
        </w:rPr>
      </w:pPr>
    </w:p>
    <w:p>
      <w:pPr>
        <w:pStyle w:val="38"/>
        <w:rPr>
          <w:rFonts w:hAnsi="宋体" w:eastAsia="宋体" w:cs="宋体"/>
          <w:sz w:val="21"/>
          <w:szCs w:val="21"/>
        </w:rPr>
      </w:pPr>
    </w:p>
    <w:p>
      <w:pPr>
        <w:pStyle w:val="38"/>
        <w:rPr>
          <w:rFonts w:hAnsi="宋体" w:eastAsia="宋体" w:cs="宋体"/>
          <w:sz w:val="24"/>
          <w:szCs w:val="24"/>
        </w:rPr>
        <w:sectPr>
          <w:footerReference r:id="rId5" w:type="first"/>
          <w:headerReference r:id="rId3" w:type="default"/>
          <w:footerReference r:id="rId4" w:type="default"/>
          <w:pgSz w:w="11906" w:h="16838"/>
          <w:pgMar w:top="1440" w:right="1080" w:bottom="1440" w:left="1080" w:header="851" w:footer="850" w:gutter="0"/>
          <w:cols w:space="720" w:num="1"/>
          <w:titlePg/>
          <w:docGrid w:type="lines" w:linePitch="323" w:charSpace="0"/>
        </w:sectPr>
      </w:pPr>
      <w:r>
        <w:rPr>
          <w:rFonts w:hint="eastAsia" w:hAnsi="宋体" w:eastAsia="宋体" w:cs="宋体"/>
          <w:sz w:val="24"/>
          <w:szCs w:val="24"/>
        </w:rPr>
        <w:t>日期：2018年     月     日</w:t>
      </w:r>
    </w:p>
    <w:p>
      <w:pPr>
        <w:rPr>
          <w:rFonts w:ascii="宋体" w:hAnsi="宋体" w:cs="宋体"/>
        </w:rPr>
      </w:pPr>
    </w:p>
    <w:p>
      <w:pPr>
        <w:pStyle w:val="7"/>
        <w:overflowPunct w:val="0"/>
        <w:spacing w:line="560" w:lineRule="exact"/>
        <w:ind w:firstLine="0"/>
        <w:jc w:val="center"/>
        <w:rPr>
          <w:rFonts w:ascii="宋体" w:hAnsi="宋体" w:eastAsia="宋体" w:cs="宋体"/>
          <w:b/>
          <w:sz w:val="36"/>
          <w:szCs w:val="36"/>
        </w:rPr>
      </w:pPr>
      <w:bookmarkStart w:id="50" w:name="_Toc22560_WPSOffice_Level1"/>
      <w:r>
        <w:rPr>
          <w:rFonts w:hint="eastAsia" w:ascii="宋体" w:hAnsi="宋体" w:eastAsia="宋体" w:cs="宋体"/>
          <w:b/>
          <w:sz w:val="36"/>
          <w:szCs w:val="36"/>
        </w:rPr>
        <w:t>二、报价一览表</w:t>
      </w:r>
      <w:bookmarkEnd w:id="50"/>
    </w:p>
    <w:p>
      <w:pPr>
        <w:pStyle w:val="38"/>
        <w:rPr>
          <w:rFonts w:hAnsi="宋体" w:eastAsia="宋体" w:cs="宋体"/>
          <w:sz w:val="24"/>
          <w:szCs w:val="24"/>
        </w:rPr>
      </w:pPr>
    </w:p>
    <w:p>
      <w:pPr>
        <w:pStyle w:val="38"/>
        <w:rPr>
          <w:rFonts w:hAnsi="宋体" w:eastAsia="宋体" w:cs="宋体"/>
          <w:sz w:val="24"/>
          <w:szCs w:val="24"/>
        </w:rPr>
      </w:pPr>
      <w:r>
        <w:rPr>
          <w:rFonts w:hint="eastAsia" w:hAnsi="宋体" w:eastAsia="宋体" w:cs="宋体"/>
          <w:sz w:val="24"/>
          <w:szCs w:val="24"/>
        </w:rPr>
        <w:t>项目名称：</w:t>
      </w:r>
    </w:p>
    <w:p>
      <w:pPr>
        <w:spacing w:line="360" w:lineRule="auto"/>
        <w:rPr>
          <w:rFonts w:ascii="宋体" w:hAnsi="宋体" w:cs="宋体"/>
          <w:sz w:val="24"/>
        </w:rPr>
      </w:pPr>
      <w:r>
        <w:rPr>
          <w:rFonts w:hint="eastAsia" w:ascii="宋体" w:hAnsi="宋体" w:cs="宋体"/>
          <w:sz w:val="24"/>
        </w:rPr>
        <w:t>项目编号：                                         金额单位：元</w:t>
      </w:r>
    </w:p>
    <w:tbl>
      <w:tblPr>
        <w:tblStyle w:val="19"/>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0"/>
        <w:gridCol w:w="1750"/>
        <w:gridCol w:w="2444"/>
        <w:gridCol w:w="1417"/>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34" w:hRule="atLeast"/>
          <w:jc w:val="center"/>
        </w:trPr>
        <w:tc>
          <w:tcPr>
            <w:tcW w:w="670" w:type="dxa"/>
            <w:vAlign w:val="center"/>
          </w:tcPr>
          <w:p>
            <w:pPr>
              <w:jc w:val="center"/>
              <w:rPr>
                <w:rFonts w:ascii="宋体" w:hAnsi="宋体" w:cs="宋体"/>
                <w:sz w:val="24"/>
              </w:rPr>
            </w:pPr>
            <w:r>
              <w:rPr>
                <w:rFonts w:hint="eastAsia" w:ascii="宋体" w:hAnsi="宋体" w:cs="宋体"/>
                <w:sz w:val="24"/>
              </w:rPr>
              <w:t>序号</w:t>
            </w:r>
          </w:p>
        </w:tc>
        <w:tc>
          <w:tcPr>
            <w:tcW w:w="1750" w:type="dxa"/>
            <w:vAlign w:val="center"/>
          </w:tcPr>
          <w:p>
            <w:pPr>
              <w:jc w:val="center"/>
              <w:rPr>
                <w:rFonts w:ascii="宋体" w:hAnsi="宋体" w:cs="宋体"/>
                <w:sz w:val="24"/>
              </w:rPr>
            </w:pPr>
            <w:r>
              <w:rPr>
                <w:rFonts w:hint="eastAsia" w:ascii="宋体" w:hAnsi="宋体" w:cs="宋体"/>
                <w:sz w:val="24"/>
              </w:rPr>
              <w:t>项目名称</w:t>
            </w:r>
          </w:p>
        </w:tc>
        <w:tc>
          <w:tcPr>
            <w:tcW w:w="2444" w:type="dxa"/>
            <w:vAlign w:val="center"/>
          </w:tcPr>
          <w:p>
            <w:pPr>
              <w:jc w:val="center"/>
              <w:rPr>
                <w:rFonts w:ascii="宋体" w:hAnsi="宋体" w:cs="宋体"/>
                <w:sz w:val="24"/>
              </w:rPr>
            </w:pPr>
            <w:r>
              <w:rPr>
                <w:rFonts w:hint="eastAsia" w:ascii="宋体" w:hAnsi="宋体" w:cs="宋体"/>
                <w:sz w:val="24"/>
              </w:rPr>
              <w:t>投标报价</w:t>
            </w:r>
          </w:p>
        </w:tc>
        <w:tc>
          <w:tcPr>
            <w:tcW w:w="1417" w:type="dxa"/>
            <w:vAlign w:val="center"/>
          </w:tcPr>
          <w:p>
            <w:pPr>
              <w:jc w:val="center"/>
              <w:rPr>
                <w:rFonts w:ascii="宋体" w:hAnsi="宋体" w:cs="宋体"/>
                <w:sz w:val="24"/>
              </w:rPr>
            </w:pPr>
            <w:r>
              <w:rPr>
                <w:rFonts w:hint="eastAsia" w:ascii="宋体" w:hAnsi="宋体" w:cs="宋体"/>
                <w:sz w:val="24"/>
              </w:rPr>
              <w:t>计划工期</w:t>
            </w:r>
          </w:p>
        </w:tc>
        <w:tc>
          <w:tcPr>
            <w:tcW w:w="2210" w:type="dxa"/>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39" w:hRule="exact"/>
          <w:jc w:val="center"/>
        </w:trPr>
        <w:tc>
          <w:tcPr>
            <w:tcW w:w="670" w:type="dxa"/>
            <w:vMerge w:val="restart"/>
            <w:vAlign w:val="center"/>
          </w:tcPr>
          <w:p>
            <w:pPr>
              <w:jc w:val="center"/>
              <w:rPr>
                <w:rFonts w:ascii="宋体" w:hAnsi="宋体" w:cs="宋体"/>
                <w:sz w:val="24"/>
              </w:rPr>
            </w:pPr>
            <w:r>
              <w:rPr>
                <w:rFonts w:hint="eastAsia" w:ascii="宋体" w:hAnsi="宋体" w:cs="宋体"/>
                <w:sz w:val="24"/>
              </w:rPr>
              <w:t>1</w:t>
            </w:r>
          </w:p>
        </w:tc>
        <w:tc>
          <w:tcPr>
            <w:tcW w:w="1750" w:type="dxa"/>
            <w:vMerge w:val="restart"/>
            <w:vAlign w:val="center"/>
          </w:tcPr>
          <w:p>
            <w:pPr>
              <w:rPr>
                <w:rFonts w:ascii="宋体" w:hAnsi="宋体" w:cs="宋体"/>
                <w:sz w:val="24"/>
              </w:rPr>
            </w:pPr>
            <w:r>
              <w:rPr>
                <w:rFonts w:hint="eastAsia" w:ascii="宋体" w:hAnsi="宋体" w:cs="宋体"/>
                <w:sz w:val="24"/>
              </w:rPr>
              <w:t>文昌</w:t>
            </w:r>
            <w:r>
              <w:rPr>
                <w:rFonts w:hint="eastAsia" w:ascii="宋体" w:hAnsi="宋体" w:cs="宋体"/>
                <w:sz w:val="24"/>
                <w:lang w:eastAsia="zh-CN"/>
              </w:rPr>
              <w:t>学校</w:t>
            </w:r>
            <w:r>
              <w:rPr>
                <w:rFonts w:hint="eastAsia" w:ascii="宋体" w:hAnsi="宋体" w:cs="宋体"/>
                <w:sz w:val="24"/>
              </w:rPr>
              <w:t>劳务派遣项目</w:t>
            </w:r>
          </w:p>
        </w:tc>
        <w:tc>
          <w:tcPr>
            <w:tcW w:w="2444" w:type="dxa"/>
            <w:vAlign w:val="center"/>
          </w:tcPr>
          <w:p>
            <w:pPr>
              <w:rPr>
                <w:rFonts w:ascii="宋体" w:hAnsi="宋体" w:cs="宋体"/>
                <w:sz w:val="24"/>
              </w:rPr>
            </w:pPr>
            <w:r>
              <w:rPr>
                <w:rFonts w:hint="eastAsia" w:ascii="宋体" w:hAnsi="宋体" w:cs="宋体"/>
                <w:sz w:val="24"/>
              </w:rPr>
              <w:t>小写：</w:t>
            </w:r>
          </w:p>
        </w:tc>
        <w:tc>
          <w:tcPr>
            <w:tcW w:w="1417" w:type="dxa"/>
            <w:vMerge w:val="restart"/>
            <w:vAlign w:val="center"/>
          </w:tcPr>
          <w:p>
            <w:pPr>
              <w:jc w:val="center"/>
              <w:rPr>
                <w:rFonts w:ascii="宋体" w:hAnsi="宋体" w:cs="宋体"/>
                <w:sz w:val="24"/>
              </w:rPr>
            </w:pPr>
            <w:r>
              <w:rPr>
                <w:rFonts w:hint="eastAsia" w:ascii="宋体" w:hAnsi="宋体" w:cs="宋体"/>
                <w:sz w:val="24"/>
                <w:u w:val="single"/>
              </w:rPr>
              <w:t xml:space="preserve">   </w:t>
            </w:r>
            <w:r>
              <w:rPr>
                <w:rFonts w:hint="eastAsia" w:ascii="宋体" w:hAnsi="宋体" w:cs="宋体"/>
                <w:sz w:val="24"/>
              </w:rPr>
              <w:t>个月</w:t>
            </w:r>
          </w:p>
        </w:tc>
        <w:tc>
          <w:tcPr>
            <w:tcW w:w="2210" w:type="dxa"/>
          </w:tcPr>
          <w:p>
            <w:pPr>
              <w:pStyle w:val="2"/>
            </w:pPr>
            <w:r>
              <w:rPr>
                <w:rFonts w:hint="eastAsia" w:ascii="宋体" w:hAnsi="宋体" w:eastAsia="宋体" w:cs="宋体"/>
                <w:b w:val="0"/>
                <w:bCs w:val="0"/>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60" w:hRule="exact"/>
          <w:jc w:val="center"/>
        </w:trPr>
        <w:tc>
          <w:tcPr>
            <w:tcW w:w="670" w:type="dxa"/>
            <w:vMerge w:val="continue"/>
            <w:vAlign w:val="center"/>
          </w:tcPr>
          <w:p>
            <w:pPr>
              <w:jc w:val="center"/>
              <w:rPr>
                <w:rFonts w:ascii="宋体" w:hAnsi="宋体" w:cs="宋体"/>
                <w:sz w:val="24"/>
              </w:rPr>
            </w:pPr>
          </w:p>
        </w:tc>
        <w:tc>
          <w:tcPr>
            <w:tcW w:w="1750" w:type="dxa"/>
            <w:vMerge w:val="continue"/>
            <w:vAlign w:val="center"/>
          </w:tcPr>
          <w:p>
            <w:pPr>
              <w:rPr>
                <w:rFonts w:ascii="宋体" w:hAnsi="宋体" w:cs="宋体"/>
                <w:sz w:val="24"/>
              </w:rPr>
            </w:pPr>
          </w:p>
        </w:tc>
        <w:tc>
          <w:tcPr>
            <w:tcW w:w="2444" w:type="dxa"/>
            <w:vAlign w:val="center"/>
          </w:tcPr>
          <w:p>
            <w:pPr>
              <w:rPr>
                <w:rFonts w:ascii="宋体" w:hAnsi="宋体" w:cs="宋体"/>
                <w:sz w:val="24"/>
              </w:rPr>
            </w:pPr>
            <w:r>
              <w:rPr>
                <w:rFonts w:hint="eastAsia" w:ascii="宋体" w:hAnsi="宋体" w:cs="宋体"/>
                <w:sz w:val="24"/>
              </w:rPr>
              <w:t>大写：</w:t>
            </w:r>
          </w:p>
        </w:tc>
        <w:tc>
          <w:tcPr>
            <w:tcW w:w="1417" w:type="dxa"/>
            <w:vMerge w:val="continue"/>
            <w:vAlign w:val="center"/>
          </w:tcPr>
          <w:p>
            <w:pPr>
              <w:jc w:val="center"/>
              <w:rPr>
                <w:rFonts w:ascii="宋体" w:hAnsi="宋体" w:cs="宋体"/>
                <w:sz w:val="24"/>
                <w:u w:val="single"/>
              </w:rPr>
            </w:pPr>
          </w:p>
        </w:tc>
        <w:tc>
          <w:tcPr>
            <w:tcW w:w="2210" w:type="dxa"/>
          </w:tcPr>
          <w:p>
            <w:pPr>
              <w:pStyle w:val="2"/>
              <w:rPr>
                <w:rFonts w:ascii="宋体" w:hAnsi="宋体" w:eastAsia="宋体" w:cs="宋体"/>
                <w:b w:val="0"/>
                <w:bCs w:val="0"/>
                <w:sz w:val="24"/>
                <w:szCs w:val="24"/>
              </w:rPr>
            </w:pPr>
            <w:r>
              <w:rPr>
                <w:rFonts w:hint="eastAsia" w:ascii="宋体" w:hAnsi="宋体" w:eastAsia="宋体" w:cs="宋体"/>
                <w:b w:val="0"/>
                <w:bCs w:val="0"/>
                <w:sz w:val="24"/>
                <w:szCs w:val="24"/>
              </w:rPr>
              <w:t>身份证号：</w:t>
            </w: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  1、报价时，大小写不一致时以大写为准；</w:t>
      </w:r>
    </w:p>
    <w:p>
      <w:pPr>
        <w:pStyle w:val="2"/>
        <w:ind w:firstLine="720" w:firstLineChars="300"/>
        <w:rPr>
          <w:rFonts w:ascii="宋体" w:hAnsi="宋体" w:eastAsia="宋体" w:cs="宋体"/>
          <w:b w:val="0"/>
          <w:bCs w:val="0"/>
          <w:sz w:val="24"/>
          <w:szCs w:val="24"/>
        </w:rPr>
      </w:pPr>
      <w:r>
        <w:rPr>
          <w:rFonts w:hint="eastAsia" w:ascii="宋体" w:hAnsi="宋体" w:eastAsia="宋体" w:cs="宋体"/>
          <w:b w:val="0"/>
          <w:bCs w:val="0"/>
          <w:sz w:val="24"/>
          <w:szCs w:val="24"/>
        </w:rPr>
        <w:t>2、报价一览表格式不得自行改动。</w:t>
      </w:r>
    </w:p>
    <w:p>
      <w:pPr>
        <w:spacing w:line="360" w:lineRule="auto"/>
        <w:rPr>
          <w:rFonts w:ascii="宋体" w:hAnsi="宋体" w:cs="宋体"/>
          <w:sz w:val="24"/>
        </w:rPr>
      </w:pPr>
    </w:p>
    <w:p>
      <w:pPr>
        <w:spacing w:line="360" w:lineRule="auto"/>
        <w:rPr>
          <w:rFonts w:ascii="宋体" w:hAnsi="宋体" w:cs="宋体"/>
          <w:sz w:val="24"/>
        </w:rPr>
      </w:pPr>
    </w:p>
    <w:p>
      <w:pPr>
        <w:adjustRightInd w:val="0"/>
        <w:snapToGrid w:val="0"/>
        <w:spacing w:beforeLines="50"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Lines="50"/>
        <w:ind w:firstLine="3840" w:firstLineChars="1600"/>
        <w:rPr>
          <w:rFonts w:ascii="宋体" w:hAnsi="宋体" w:cs="宋体"/>
          <w:iCs/>
          <w:sz w:val="24"/>
          <w:szCs w:val="21"/>
        </w:rPr>
      </w:pPr>
      <w:r>
        <w:rPr>
          <w:rFonts w:hint="eastAsia" w:ascii="宋体" w:hAnsi="宋体" w:cs="宋体"/>
          <w:sz w:val="24"/>
        </w:rPr>
        <w:t>法人及授权代表：</w:t>
      </w:r>
      <w:r>
        <w:rPr>
          <w:rFonts w:hint="eastAsia" w:ascii="宋体" w:hAnsi="宋体" w:cs="宋体"/>
          <w:iCs/>
          <w:sz w:val="24"/>
          <w:szCs w:val="21"/>
        </w:rPr>
        <w:t>（签字或盖章）</w:t>
      </w:r>
    </w:p>
    <w:p>
      <w:pPr>
        <w:adjustRightInd w:val="0"/>
        <w:snapToGrid w:val="0"/>
        <w:spacing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38"/>
        <w:rPr>
          <w:rFonts w:hAnsi="宋体" w:eastAsia="宋体" w:cs="宋体"/>
        </w:rPr>
      </w:pPr>
    </w:p>
    <w:p>
      <w:pPr>
        <w:pStyle w:val="2"/>
        <w:keepNext w:val="0"/>
        <w:keepLines w:val="0"/>
        <w:tabs>
          <w:tab w:val="left" w:pos="540"/>
          <w:tab w:val="left" w:pos="720"/>
        </w:tabs>
        <w:spacing w:beforeLines="50" w:beforeAutospacing="0" w:afterLines="50" w:afterAutospacing="0"/>
        <w:rPr>
          <w:rFonts w:ascii="宋体" w:hAnsi="宋体" w:cs="宋体"/>
          <w:sz w:val="24"/>
        </w:rPr>
        <w:sectPr>
          <w:footerReference r:id="rId6" w:type="default"/>
          <w:footerReference r:id="rId7" w:type="even"/>
          <w:pgSz w:w="11906" w:h="16838"/>
          <w:pgMar w:top="1417" w:right="1916" w:bottom="1417" w:left="1587" w:header="851" w:footer="850" w:gutter="0"/>
          <w:cols w:space="720" w:num="1"/>
          <w:titlePg/>
          <w:docGrid w:type="lines" w:linePitch="323" w:charSpace="0"/>
        </w:sectPr>
      </w:pPr>
    </w:p>
    <w:bookmarkEnd w:id="46"/>
    <w:p>
      <w:pPr>
        <w:jc w:val="center"/>
        <w:rPr>
          <w:rFonts w:ascii="宋体" w:hAnsi="宋体"/>
          <w:b/>
          <w:bCs/>
          <w:sz w:val="36"/>
          <w:szCs w:val="36"/>
        </w:rPr>
      </w:pPr>
      <w:bookmarkStart w:id="51" w:name="_Toc32637_WPSOffice_Level1"/>
      <w:r>
        <w:rPr>
          <w:rFonts w:hint="eastAsia" w:ascii="宋体" w:hAnsi="宋体"/>
          <w:b/>
          <w:bCs/>
          <w:sz w:val="36"/>
          <w:szCs w:val="36"/>
        </w:rPr>
        <w:t>三、法定代表人身份证明</w:t>
      </w:r>
      <w:bookmarkEnd w:id="51"/>
    </w:p>
    <w:p>
      <w:pPr>
        <w:autoSpaceDE w:val="0"/>
        <w:autoSpaceDN w:val="0"/>
        <w:adjustRightInd w:val="0"/>
        <w:spacing w:line="400" w:lineRule="exact"/>
        <w:jc w:val="left"/>
        <w:rPr>
          <w:rFonts w:cs="宋体"/>
          <w:kern w:val="0"/>
        </w:rPr>
      </w:pPr>
    </w:p>
    <w:p>
      <w:pPr>
        <w:autoSpaceDE w:val="0"/>
        <w:autoSpaceDN w:val="0"/>
        <w:adjustRightInd w:val="0"/>
        <w:spacing w:line="400" w:lineRule="exact"/>
        <w:jc w:val="left"/>
        <w:rPr>
          <w:rFonts w:cs="宋体"/>
          <w:kern w:val="0"/>
          <w:sz w:val="24"/>
          <w:u w:val="single"/>
        </w:rPr>
      </w:pPr>
      <w:r>
        <w:rPr>
          <w:sz w:val="24"/>
        </w:rPr>
        <w:pict>
          <v:line id="直线 8" o:spid="_x0000_s1027" o:spt="20" style="position:absolute;left:0pt;margin-left:65.55pt;margin-top:15.3pt;height:0pt;width:216pt;z-index:251661312;mso-width-relative:page;mso-height-relative:page;" coordsize="21600,21600" o:gfxdata="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vS+PE1wAAAAkBAAAPAAAAAAAAAAEAIAAAACIAAABkcnMv&#10;ZG93bnJldi54bWxQSwECFAAUAAAACACHTuJAaRYEU8sBAABYAwAADgAAAAAAAAABACAAAAAmAQAA&#10;ZHJzL2Uyb0RvYy54bWxQSwUGAAAAAAYABgBZAQAAYwUAAAAA&#10;">
            <v:path arrowok="t"/>
            <v:fill focussize="0,0"/>
            <v:stroke weight="0.25pt"/>
            <v:imagedata o:title=""/>
            <o:lock v:ext="edit"/>
          </v:line>
        </w:pict>
      </w:r>
      <w:r>
        <w:rPr>
          <w:rFonts w:hint="eastAsia" w:ascii="宋体" w:hAnsi="宋体"/>
          <w:kern w:val="0"/>
          <w:sz w:val="24"/>
        </w:rPr>
        <w:t>供应商名称：</w:t>
      </w:r>
    </w:p>
    <w:p>
      <w:pPr>
        <w:autoSpaceDE w:val="0"/>
        <w:autoSpaceDN w:val="0"/>
        <w:adjustRightInd w:val="0"/>
        <w:spacing w:line="400" w:lineRule="exact"/>
        <w:jc w:val="left"/>
        <w:rPr>
          <w:rFonts w:cs="宋体"/>
          <w:kern w:val="0"/>
          <w:sz w:val="24"/>
          <w:u w:val="single"/>
        </w:rPr>
      </w:pPr>
      <w:r>
        <w:rPr>
          <w:sz w:val="24"/>
        </w:rPr>
        <w:pict>
          <v:line id="直线 9" o:spid="_x0000_s1028" o:spt="20" style="position:absolute;left:0pt;margin-left:49.8pt;margin-top:15.55pt;height:0pt;width:236.25pt;z-index:251662336;mso-width-relative:page;mso-height-relative:page;" coordsize="21600,21600" o:gfxdata="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92zj22AAAAAgBAAAPAAAAAAAAAAEAIAAAACIAAABkcnMv&#10;ZG93bnJldi54bWxQSwECFAAUAAAACACHTuJA57XdN8oBAABYAwAADgAAAAAAAAABACAAAAAnAQAA&#10;ZHJzL2Uyb0RvYy54bWxQSwUGAAAAAAYABgBZAQAAYwUAAAAA&#10;">
            <v:path arrowok="t"/>
            <v:fill focussize="0,0"/>
            <v:stroke weight="0.25pt"/>
            <v:imagedata o:title=""/>
            <o:lock v:ext="edit"/>
          </v:line>
        </w:pict>
      </w:r>
      <w:r>
        <w:rPr>
          <w:rFonts w:hint="eastAsia" w:ascii="宋体" w:hAnsi="宋体"/>
          <w:kern w:val="0"/>
          <w:sz w:val="24"/>
        </w:rPr>
        <w:t>单位性质：</w:t>
      </w:r>
    </w:p>
    <w:p>
      <w:pPr>
        <w:autoSpaceDE w:val="0"/>
        <w:autoSpaceDN w:val="0"/>
        <w:adjustRightInd w:val="0"/>
        <w:spacing w:line="400" w:lineRule="exact"/>
        <w:jc w:val="left"/>
        <w:rPr>
          <w:rFonts w:cs="宋体"/>
          <w:kern w:val="0"/>
          <w:sz w:val="24"/>
          <w:u w:val="single"/>
        </w:rPr>
      </w:pPr>
      <w:r>
        <w:rPr>
          <w:sz w:val="24"/>
        </w:rPr>
        <w:pict>
          <v:line id="直线 10" o:spid="_x0000_s1029" o:spt="20" style="position:absolute;left:0pt;margin-left:28.05pt;margin-top:15.05pt;height:0pt;width:258.75pt;z-index:251663360;mso-width-relative:page;mso-height-relative:page;" coordsize="21600,21600" o:gfxdata="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9kIutgAAAAIAQAADwAAAAAAAAABACAAAAAiAAAAZHJz&#10;L2Rvd25yZXYueG1sUEsBAhQAFAAAAAgAh07iQIvcbVvLAQAAWgMAAA4AAAAAAAAAAQAgAAAAJwEA&#10;AGRycy9lMm9Eb2MueG1sUEsFBgAAAAAGAAYAWQEAAGQFAAAAAA==&#10;">
            <v:path arrowok="t"/>
            <v:fill focussize="0,0"/>
            <v:stroke weight="0.25pt"/>
            <v:imagedata o:title=""/>
            <o:lock v:ext="edit"/>
          </v:line>
        </w:pict>
      </w:r>
      <w:r>
        <w:rPr>
          <w:rFonts w:hint="eastAsia" w:ascii="宋体" w:hAnsi="宋体"/>
          <w:kern w:val="0"/>
          <w:sz w:val="24"/>
        </w:rPr>
        <w:t>地址：</w:t>
      </w:r>
    </w:p>
    <w:p>
      <w:pPr>
        <w:autoSpaceDE w:val="0"/>
        <w:autoSpaceDN w:val="0"/>
        <w:adjustRightInd w:val="0"/>
        <w:spacing w:line="400" w:lineRule="exact"/>
        <w:jc w:val="left"/>
        <w:rPr>
          <w:rFonts w:cs="宋体"/>
          <w:kern w:val="0"/>
          <w:sz w:val="24"/>
        </w:rPr>
      </w:pPr>
      <w:r>
        <w:rPr>
          <w:rFonts w:hint="eastAsia" w:ascii="宋体" w:hAnsi="宋体"/>
          <w:kern w:val="0"/>
          <w:sz w:val="24"/>
        </w:rPr>
        <w:t>成立时间：</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autoSpaceDE w:val="0"/>
        <w:autoSpaceDN w:val="0"/>
        <w:adjustRightInd w:val="0"/>
        <w:spacing w:line="400" w:lineRule="exact"/>
        <w:jc w:val="left"/>
        <w:rPr>
          <w:rFonts w:cs="宋体"/>
          <w:kern w:val="0"/>
          <w:sz w:val="24"/>
          <w:u w:val="single"/>
        </w:rPr>
      </w:pPr>
      <w:r>
        <w:rPr>
          <w:sz w:val="24"/>
        </w:rPr>
        <w:pict>
          <v:line id="直线 12" o:spid="_x0000_s1030" o:spt="20" style="position:absolute;left:0pt;margin-left:49.85pt;margin-top:15.65pt;height:0pt;width:238.5pt;z-index:251664384;mso-width-relative:page;mso-height-relative:page;" coordsize="21600,21600" o:gfxdata="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&#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bjuuPYAAAACAEAAA8AAAAAAAAAAQAgAAAAIgAAAGRy&#10;cy9kb3ducmV2LnhtbFBLAQIUABQAAAAIAIdO4kDMOqdEzAEAAFoDAAAOAAAAAAAAAAEAIAAAACcB&#10;AABkcnMvZTJvRG9jLnhtbFBLBQYAAAAABgAGAFkBAABlBQAAAAA=&#10;">
            <v:path arrowok="t"/>
            <v:fill focussize="0,0"/>
            <v:stroke weight="0.25pt"/>
            <v:imagedata o:title=""/>
            <o:lock v:ext="edit"/>
          </v:line>
        </w:pict>
      </w:r>
      <w:r>
        <w:rPr>
          <w:rFonts w:hint="eastAsia" w:ascii="宋体" w:hAnsi="宋体"/>
          <w:kern w:val="0"/>
          <w:sz w:val="24"/>
        </w:rPr>
        <w:t>经营期限：</w:t>
      </w:r>
    </w:p>
    <w:p>
      <w:pPr>
        <w:autoSpaceDE w:val="0"/>
        <w:autoSpaceDN w:val="0"/>
        <w:adjustRightInd w:val="0"/>
        <w:spacing w:line="400" w:lineRule="exact"/>
        <w:jc w:val="left"/>
        <w:rPr>
          <w:rFonts w:cs="宋体"/>
          <w:kern w:val="0"/>
          <w:sz w:val="24"/>
          <w:u w:val="single"/>
        </w:rPr>
      </w:pPr>
      <w:r>
        <w:rPr>
          <w:rFonts w:hint="eastAsia" w:ascii="宋体" w:hAnsi="宋体"/>
          <w:kern w:val="0"/>
          <w:sz w:val="24"/>
        </w:rPr>
        <w:t>姓名：</w:t>
      </w:r>
      <w:r>
        <w:rPr>
          <w:rFonts w:hint="eastAsia" w:ascii="宋体" w:hAnsi="宋体"/>
          <w:kern w:val="0"/>
          <w:sz w:val="24"/>
          <w:u w:val="single"/>
        </w:rPr>
        <w:t xml:space="preserve">           </w:t>
      </w:r>
      <w:r>
        <w:rPr>
          <w:rFonts w:hint="eastAsia" w:ascii="宋体" w:hAnsi="宋体"/>
          <w:kern w:val="0"/>
          <w:sz w:val="24"/>
        </w:rPr>
        <w:t>性别：</w:t>
      </w:r>
      <w:r>
        <w:rPr>
          <w:rFonts w:hint="eastAsia" w:ascii="宋体" w:hAnsi="宋体"/>
          <w:kern w:val="0"/>
          <w:sz w:val="24"/>
          <w:u w:val="single"/>
        </w:rPr>
        <w:t xml:space="preserve">       </w:t>
      </w:r>
      <w:r>
        <w:rPr>
          <w:rFonts w:hint="eastAsia" w:ascii="宋体" w:hAnsi="宋体"/>
          <w:kern w:val="0"/>
          <w:sz w:val="24"/>
        </w:rPr>
        <w:t xml:space="preserve"> 年龄：</w:t>
      </w:r>
      <w:r>
        <w:rPr>
          <w:rFonts w:hint="eastAsia" w:ascii="宋体" w:hAnsi="宋体"/>
          <w:kern w:val="0"/>
          <w:sz w:val="24"/>
          <w:u w:val="single"/>
        </w:rPr>
        <w:t xml:space="preserve">     </w:t>
      </w:r>
      <w:r>
        <w:rPr>
          <w:rFonts w:hint="eastAsia" w:ascii="宋体" w:hAnsi="宋体"/>
          <w:kern w:val="0"/>
          <w:sz w:val="24"/>
        </w:rPr>
        <w:t xml:space="preserve">    职务：</w:t>
      </w:r>
      <w:r>
        <w:rPr>
          <w:rFonts w:hint="eastAsia" w:ascii="宋体" w:hAnsi="宋体"/>
          <w:kern w:val="0"/>
          <w:sz w:val="24"/>
          <w:u w:val="single"/>
        </w:rPr>
        <w:t xml:space="preserve">        。</w:t>
      </w:r>
    </w:p>
    <w:p>
      <w:pPr>
        <w:autoSpaceDE w:val="0"/>
        <w:autoSpaceDN w:val="0"/>
        <w:adjustRightInd w:val="0"/>
        <w:spacing w:line="400" w:lineRule="exact"/>
        <w:jc w:val="left"/>
        <w:rPr>
          <w:rFonts w:cs="宋体"/>
          <w:kern w:val="0"/>
          <w:sz w:val="24"/>
        </w:rPr>
      </w:pPr>
      <w:r>
        <w:rPr>
          <w:rFonts w:hint="eastAsia" w:ascii="宋体" w:hAnsi="宋体"/>
          <w:kern w:val="0"/>
          <w:sz w:val="24"/>
        </w:rPr>
        <w:t xml:space="preserve">系 </w:t>
      </w:r>
      <w:r>
        <w:rPr>
          <w:rFonts w:hint="eastAsia" w:ascii="宋体" w:hAnsi="宋体"/>
          <w:kern w:val="0"/>
          <w:sz w:val="24"/>
          <w:u w:val="single"/>
        </w:rPr>
        <w:t xml:space="preserve">                              </w:t>
      </w:r>
      <w:r>
        <w:rPr>
          <w:rFonts w:hint="eastAsia" w:ascii="宋体" w:hAnsi="宋体"/>
          <w:kern w:val="0"/>
          <w:sz w:val="24"/>
        </w:rPr>
        <w:t>（供应商名称）的法定代表人。</w:t>
      </w:r>
    </w:p>
    <w:p>
      <w:pPr>
        <w:autoSpaceDE w:val="0"/>
        <w:autoSpaceDN w:val="0"/>
        <w:adjustRightInd w:val="0"/>
        <w:spacing w:line="400" w:lineRule="exact"/>
        <w:jc w:val="left"/>
        <w:rPr>
          <w:rFonts w:cs="宋体"/>
          <w:kern w:val="0"/>
          <w:sz w:val="24"/>
        </w:rPr>
      </w:pPr>
    </w:p>
    <w:p>
      <w:pPr>
        <w:autoSpaceDE w:val="0"/>
        <w:autoSpaceDN w:val="0"/>
        <w:adjustRightInd w:val="0"/>
        <w:spacing w:line="400" w:lineRule="exact"/>
        <w:jc w:val="left"/>
        <w:rPr>
          <w:rFonts w:ascii="宋体" w:hAnsi="宋体"/>
          <w:kern w:val="0"/>
          <w:sz w:val="24"/>
        </w:rPr>
      </w:pPr>
      <w:r>
        <w:rPr>
          <w:rFonts w:hint="eastAsia" w:ascii="宋体" w:hAnsi="宋体"/>
          <w:kern w:val="0"/>
          <w:sz w:val="24"/>
        </w:rPr>
        <w:t>特此证明。</w:t>
      </w:r>
    </w:p>
    <w:p>
      <w:pPr>
        <w:autoSpaceDE w:val="0"/>
        <w:autoSpaceDN w:val="0"/>
        <w:adjustRightInd w:val="0"/>
        <w:spacing w:line="400" w:lineRule="exact"/>
        <w:jc w:val="left"/>
        <w:rPr>
          <w:rFonts w:ascii="宋体" w:hAnsi="宋体"/>
          <w:kern w:val="0"/>
          <w:sz w:val="24"/>
        </w:rPr>
      </w:pPr>
      <w:r>
        <w:rPr>
          <w:rFonts w:hint="eastAsia" w:ascii="宋体" w:hAnsi="宋体"/>
          <w:kern w:val="0"/>
          <w:sz w:val="24"/>
        </w:rPr>
        <w:t>附：法定代表人身份证复印件</w:t>
      </w:r>
    </w:p>
    <w:p>
      <w:pPr>
        <w:spacing w:line="560" w:lineRule="exact"/>
        <w:rPr>
          <w:rFonts w:ascii="宋体" w:hAnsi="宋体" w:cs="宋体"/>
          <w:b/>
          <w:sz w:val="24"/>
        </w:rPr>
      </w:pPr>
    </w:p>
    <w:p>
      <w:pPr>
        <w:pStyle w:val="2"/>
        <w:keepNext w:val="0"/>
        <w:keepLines w:val="0"/>
        <w:rPr>
          <w:rFonts w:ascii="宋体" w:hAnsi="宋体" w:eastAsia="宋体" w:cs="宋体"/>
          <w:sz w:val="32"/>
        </w:rPr>
      </w:pPr>
      <w:bookmarkStart w:id="52" w:name="_Toc212102886"/>
    </w:p>
    <w:p/>
    <w:p>
      <w:pPr>
        <w:pStyle w:val="2"/>
      </w:pPr>
    </w:p>
    <w:p>
      <w:pPr>
        <w:autoSpaceDE w:val="0"/>
        <w:autoSpaceDN w:val="0"/>
        <w:adjustRightInd w:val="0"/>
        <w:spacing w:line="400" w:lineRule="exact"/>
        <w:jc w:val="right"/>
        <w:rPr>
          <w:rFonts w:ascii="宋体" w:hAnsi="宋体"/>
          <w:kern w:val="0"/>
          <w:sz w:val="24"/>
        </w:rPr>
      </w:pPr>
      <w:r>
        <w:rPr>
          <w:rFonts w:hint="eastAsia" w:ascii="宋体" w:hAnsi="宋体"/>
          <w:kern w:val="0"/>
          <w:sz w:val="24"/>
        </w:rPr>
        <w:t>供应商：（盖单位章）</w:t>
      </w:r>
    </w:p>
    <w:p>
      <w:pPr>
        <w:wordWrap w:val="0"/>
        <w:ind w:right="480"/>
        <w:jc w:val="right"/>
        <w:rPr>
          <w:rFonts w:ascii="宋体" w:hAnsi="宋体"/>
          <w:kern w:val="0"/>
          <w:sz w:val="24"/>
        </w:rPr>
      </w:pPr>
      <w:r>
        <w:rPr>
          <w:rFonts w:hint="eastAsia" w:ascii="宋体" w:hAnsi="宋体"/>
          <w:kern w:val="0"/>
          <w:sz w:val="24"/>
        </w:rPr>
        <w:t>年  月  日</w:t>
      </w:r>
    </w:p>
    <w:p>
      <w:pPr>
        <w:jc w:val="center"/>
        <w:rPr>
          <w:rFonts w:ascii="宋体" w:hAnsi="宋体"/>
          <w:b/>
          <w:bCs/>
          <w:sz w:val="28"/>
          <w:szCs w:val="28"/>
        </w:rPr>
      </w:pPr>
      <w:r>
        <w:rPr>
          <w:rFonts w:ascii="宋体" w:hAnsi="宋体"/>
          <w:kern w:val="0"/>
          <w:sz w:val="24"/>
        </w:rPr>
        <w:br w:type="page"/>
      </w:r>
      <w:r>
        <w:rPr>
          <w:rFonts w:hint="eastAsia" w:ascii="宋体" w:hAnsi="宋体"/>
          <w:b/>
          <w:bCs/>
          <w:sz w:val="28"/>
          <w:szCs w:val="28"/>
        </w:rPr>
        <w:t>（二）授权委托书</w:t>
      </w:r>
    </w:p>
    <w:p>
      <w:pPr>
        <w:rPr>
          <w:rFonts w:ascii="宋体" w:hAnsi="宋体"/>
          <w:b/>
          <w:bCs/>
        </w:rPr>
      </w:pPr>
    </w:p>
    <w:p>
      <w:pPr>
        <w:rPr>
          <w:rFonts w:ascii="宋体" w:hAnsi="宋体"/>
          <w:b/>
          <w:bCs/>
        </w:rPr>
      </w:pPr>
    </w:p>
    <w:p>
      <w:pPr>
        <w:spacing w:line="500" w:lineRule="exact"/>
        <w:rPr>
          <w:rFonts w:hint="eastAsia" w:ascii="宋体" w:hAnsi="宋体" w:eastAsia="宋体"/>
          <w:sz w:val="24"/>
          <w:u w:val="single"/>
          <w:lang w:eastAsia="zh-CN"/>
        </w:rPr>
      </w:pPr>
      <w:r>
        <w:rPr>
          <w:rFonts w:ascii="宋体" w:hAnsi="宋体"/>
          <w:b/>
          <w:bCs/>
          <w:sz w:val="24"/>
        </w:rPr>
        <w:t>致：</w:t>
      </w:r>
      <w:r>
        <w:rPr>
          <w:rFonts w:hint="eastAsia" w:ascii="宋体" w:hAnsi="宋体"/>
          <w:sz w:val="24"/>
        </w:rPr>
        <w:t>文昌</w:t>
      </w:r>
      <w:r>
        <w:rPr>
          <w:rFonts w:hint="eastAsia" w:ascii="宋体" w:hAnsi="宋体"/>
          <w:sz w:val="24"/>
          <w:lang w:eastAsia="zh-CN"/>
        </w:rPr>
        <w:t>学校</w:t>
      </w:r>
    </w:p>
    <w:p>
      <w:pPr>
        <w:topLinePunct/>
        <w:spacing w:line="440" w:lineRule="exact"/>
        <w:ind w:left="420" w:leftChars="200" w:firstLine="720" w:firstLineChars="300"/>
        <w:rPr>
          <w:sz w:val="24"/>
        </w:rPr>
      </w:pPr>
      <w:r>
        <w:rPr>
          <w:sz w:val="24"/>
        </w:rPr>
        <w:t>本人（姓名）</w:t>
      </w:r>
      <w:r>
        <w:rPr>
          <w:rFonts w:hint="eastAsia"/>
          <w:sz w:val="24"/>
          <w:u w:val="single"/>
        </w:rPr>
        <w:t xml:space="preserve">      </w:t>
      </w:r>
      <w:r>
        <w:rPr>
          <w:sz w:val="24"/>
        </w:rPr>
        <w:t>系（供应商名称）</w:t>
      </w:r>
      <w:r>
        <w:rPr>
          <w:rFonts w:hint="eastAsia"/>
          <w:sz w:val="24"/>
          <w:u w:val="single"/>
        </w:rPr>
        <w:t xml:space="preserve">      </w:t>
      </w:r>
      <w:r>
        <w:rPr>
          <w:sz w:val="24"/>
        </w:rPr>
        <w:t>的法定代表人，现委托（姓名）</w:t>
      </w:r>
      <w:r>
        <w:rPr>
          <w:rFonts w:hint="eastAsia"/>
          <w:sz w:val="24"/>
          <w:u w:val="single"/>
        </w:rPr>
        <w:t xml:space="preserve">      </w:t>
      </w:r>
      <w:r>
        <w:rPr>
          <w:sz w:val="24"/>
        </w:rPr>
        <w:t>为我方代理人。代理人根据授权，以我方名义</w:t>
      </w:r>
      <w:r>
        <w:rPr>
          <w:rFonts w:ascii="宋体" w:hAnsi="宋体"/>
          <w:sz w:val="24"/>
        </w:rPr>
        <w:t>参加</w:t>
      </w:r>
      <w:r>
        <w:rPr>
          <w:rFonts w:hint="eastAsia" w:ascii="宋体" w:hAnsi="宋体"/>
          <w:sz w:val="24"/>
          <w:u w:val="single"/>
        </w:rPr>
        <w:t>文昌</w:t>
      </w:r>
      <w:r>
        <w:rPr>
          <w:rFonts w:hint="eastAsia" w:ascii="宋体" w:hAnsi="宋体"/>
          <w:sz w:val="24"/>
          <w:u w:val="single"/>
          <w:lang w:eastAsia="zh-CN"/>
        </w:rPr>
        <w:t>学校</w:t>
      </w:r>
      <w:r>
        <w:rPr>
          <w:rFonts w:hint="eastAsia" w:ascii="宋体" w:hAnsi="宋体"/>
          <w:sz w:val="24"/>
          <w:u w:val="single"/>
        </w:rPr>
        <w:t>劳务派遣项目</w:t>
      </w:r>
      <w:r>
        <w:rPr>
          <w:rFonts w:ascii="宋体" w:hAnsi="宋体"/>
          <w:sz w:val="24"/>
        </w:rPr>
        <w:t>（</w:t>
      </w:r>
      <w:r>
        <w:rPr>
          <w:rFonts w:ascii="宋体" w:hAnsi="宋体"/>
          <w:color w:val="000000"/>
          <w:sz w:val="24"/>
        </w:rPr>
        <w:t>招标编号为：</w:t>
      </w:r>
      <w:r>
        <w:rPr>
          <w:sz w:val="24"/>
        </w:rPr>
        <w:t>HNXY-CG-18-02</w:t>
      </w:r>
      <w:r>
        <w:rPr>
          <w:rFonts w:hint="eastAsia"/>
          <w:sz w:val="24"/>
          <w:lang w:val="en-US" w:eastAsia="zh-CN"/>
        </w:rPr>
        <w:t>2</w:t>
      </w:r>
      <w:r>
        <w:rPr>
          <w:rFonts w:ascii="宋体" w:hAnsi="宋体"/>
          <w:sz w:val="24"/>
        </w:rPr>
        <w:t>）的政府采购活动，并授权其全权办理</w:t>
      </w:r>
      <w:r>
        <w:rPr>
          <w:rFonts w:hint="eastAsia" w:ascii="宋体" w:hAnsi="宋体"/>
          <w:sz w:val="24"/>
        </w:rPr>
        <w:t>相关</w:t>
      </w:r>
      <w:r>
        <w:rPr>
          <w:rFonts w:ascii="宋体" w:hAnsi="宋体"/>
          <w:sz w:val="24"/>
        </w:rPr>
        <w:t>事宜</w:t>
      </w:r>
      <w:r>
        <w:rPr>
          <w:rFonts w:hint="eastAsia" w:ascii="宋体" w:hAnsi="宋体"/>
          <w:sz w:val="24"/>
        </w:rPr>
        <w:t>，</w:t>
      </w:r>
      <w:r>
        <w:rPr>
          <w:sz w:val="24"/>
        </w:rPr>
        <w:t>其法律后果由我方承担。</w:t>
      </w:r>
    </w:p>
    <w:p>
      <w:pPr>
        <w:spacing w:line="440" w:lineRule="exact"/>
        <w:rPr>
          <w:sz w:val="24"/>
        </w:rPr>
      </w:pPr>
      <w:r>
        <w:rPr>
          <w:sz w:val="24"/>
        </w:rPr>
        <w:t xml:space="preserve">    委托期限：</w:t>
      </w:r>
      <w:r>
        <w:rPr>
          <w:rFonts w:hint="eastAsia"/>
          <w:sz w:val="24"/>
          <w:u w:val="single"/>
        </w:rPr>
        <w:t xml:space="preserve">                   </w:t>
      </w:r>
      <w:r>
        <w:rPr>
          <w:rFonts w:hint="eastAsia"/>
          <w:sz w:val="24"/>
        </w:rPr>
        <w:t>。</w:t>
      </w:r>
    </w:p>
    <w:p>
      <w:pPr>
        <w:spacing w:line="440" w:lineRule="exact"/>
        <w:ind w:firstLine="480" w:firstLineChars="200"/>
        <w:rPr>
          <w:sz w:val="24"/>
          <w:u w:val="single"/>
        </w:rPr>
      </w:pPr>
      <w:r>
        <w:rPr>
          <w:sz w:val="24"/>
        </w:rPr>
        <w:t>代理人无转委托权。</w:t>
      </w:r>
    </w:p>
    <w:p>
      <w:pPr>
        <w:spacing w:line="500" w:lineRule="exact"/>
        <w:ind w:firstLine="480" w:firstLineChars="200"/>
        <w:rPr>
          <w:rFonts w:ascii="宋体" w:hAnsi="宋体"/>
          <w:sz w:val="24"/>
        </w:rPr>
      </w:pPr>
      <w:r>
        <w:rPr>
          <w:rFonts w:hint="eastAsia" w:ascii="宋体" w:hAnsi="宋体"/>
          <w:sz w:val="24"/>
        </w:rPr>
        <w:t>附：代理人身份证明复印件</w:t>
      </w:r>
    </w:p>
    <w:p>
      <w:pPr>
        <w:jc w:val="center"/>
      </w:pPr>
      <w:bookmarkStart w:id="53" w:name="_Toc25150"/>
      <w:bookmarkStart w:id="54" w:name="_Toc28261"/>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4"/>
        </w:rPr>
      </w:pPr>
    </w:p>
    <w:p>
      <w:pPr>
        <w:jc w:val="center"/>
        <w:rPr>
          <w:sz w:val="24"/>
        </w:rPr>
      </w:pPr>
      <w:r>
        <w:rPr>
          <w:rFonts w:hint="eastAsia"/>
          <w:sz w:val="24"/>
        </w:rPr>
        <w:t xml:space="preserve">                                      供 应 商</w:t>
      </w:r>
      <w:r>
        <w:rPr>
          <w:sz w:val="24"/>
        </w:rPr>
        <w:t>：</w:t>
      </w:r>
      <w:r>
        <w:rPr>
          <w:rFonts w:hint="eastAsia"/>
          <w:sz w:val="24"/>
          <w:u w:val="single"/>
        </w:rPr>
        <w:t xml:space="preserve">          </w:t>
      </w:r>
      <w:r>
        <w:rPr>
          <w:sz w:val="24"/>
          <w:u w:val="single"/>
        </w:rPr>
        <w:t>（盖单位章）</w:t>
      </w:r>
      <w:bookmarkEnd w:id="53"/>
      <w:bookmarkEnd w:id="54"/>
    </w:p>
    <w:p>
      <w:pPr>
        <w:jc w:val="right"/>
        <w:rPr>
          <w:sz w:val="24"/>
        </w:rPr>
      </w:pPr>
    </w:p>
    <w:p>
      <w:pPr>
        <w:jc w:val="center"/>
        <w:rPr>
          <w:sz w:val="24"/>
          <w:u w:val="single"/>
        </w:rPr>
      </w:pPr>
      <w:r>
        <w:rPr>
          <w:rFonts w:hint="eastAsia"/>
          <w:sz w:val="24"/>
        </w:rPr>
        <w:t xml:space="preserve">                                      </w:t>
      </w:r>
      <w:bookmarkStart w:id="55" w:name="_Toc11512"/>
      <w:bookmarkStart w:id="56" w:name="_Toc11219"/>
      <w:r>
        <w:rPr>
          <w:sz w:val="24"/>
        </w:rPr>
        <w:t>法定代表人：</w:t>
      </w:r>
      <w:r>
        <w:rPr>
          <w:rFonts w:hint="eastAsia"/>
          <w:sz w:val="24"/>
          <w:u w:val="single"/>
        </w:rPr>
        <w:t xml:space="preserve">             </w:t>
      </w:r>
      <w:r>
        <w:rPr>
          <w:sz w:val="24"/>
          <w:u w:val="single"/>
        </w:rPr>
        <w:t>（签字）</w:t>
      </w:r>
      <w:bookmarkEnd w:id="55"/>
      <w:bookmarkEnd w:id="56"/>
    </w:p>
    <w:p>
      <w:pPr>
        <w:jc w:val="right"/>
        <w:rPr>
          <w:sz w:val="24"/>
          <w:u w:val="single" w:color="000000"/>
        </w:rPr>
      </w:pPr>
    </w:p>
    <w:p>
      <w:pPr>
        <w:ind w:firstLine="4080" w:firstLineChars="1700"/>
        <w:rPr>
          <w:sz w:val="24"/>
          <w:u w:val="single"/>
        </w:rPr>
      </w:pPr>
      <w:r>
        <w:rPr>
          <w:rFonts w:hint="eastAsia"/>
          <w:sz w:val="24"/>
        </w:rPr>
        <w:t xml:space="preserve">    </w:t>
      </w:r>
      <w:r>
        <w:rPr>
          <w:sz w:val="24"/>
        </w:rPr>
        <w:t>身份证号码：</w:t>
      </w:r>
      <w:r>
        <w:rPr>
          <w:rFonts w:hint="eastAsia"/>
          <w:sz w:val="24"/>
          <w:u w:val="single"/>
        </w:rPr>
        <w:t xml:space="preserve">                  </w:t>
      </w:r>
    </w:p>
    <w:p>
      <w:pPr>
        <w:jc w:val="right"/>
        <w:rPr>
          <w:sz w:val="24"/>
        </w:rPr>
      </w:pPr>
    </w:p>
    <w:p>
      <w:pPr>
        <w:jc w:val="center"/>
        <w:rPr>
          <w:sz w:val="24"/>
          <w:u w:val="single"/>
        </w:rPr>
      </w:pPr>
      <w:r>
        <w:rPr>
          <w:rFonts w:hint="eastAsia"/>
          <w:sz w:val="24"/>
        </w:rPr>
        <w:t xml:space="preserve">                 </w:t>
      </w:r>
      <w:bookmarkStart w:id="57" w:name="_Toc562"/>
      <w:bookmarkStart w:id="58" w:name="_Toc32443"/>
      <w:r>
        <w:rPr>
          <w:rFonts w:hint="eastAsia"/>
          <w:sz w:val="24"/>
        </w:rPr>
        <w:t xml:space="preserve">                    </w:t>
      </w:r>
      <w:r>
        <w:rPr>
          <w:sz w:val="24"/>
        </w:rPr>
        <w:t>委托代理人：</w:t>
      </w:r>
      <w:r>
        <w:rPr>
          <w:rFonts w:hint="eastAsia"/>
          <w:sz w:val="24"/>
          <w:u w:val="single"/>
        </w:rPr>
        <w:t xml:space="preserve">           （</w:t>
      </w:r>
      <w:r>
        <w:rPr>
          <w:sz w:val="24"/>
          <w:u w:val="single"/>
        </w:rPr>
        <w:t>签字）</w:t>
      </w:r>
      <w:bookmarkEnd w:id="57"/>
      <w:bookmarkEnd w:id="58"/>
      <w:r>
        <w:rPr>
          <w:sz w:val="24"/>
          <w:u w:val="single"/>
        </w:rPr>
        <w:t xml:space="preserve"> </w:t>
      </w:r>
    </w:p>
    <w:p>
      <w:pPr>
        <w:jc w:val="right"/>
        <w:rPr>
          <w:sz w:val="24"/>
        </w:rPr>
      </w:pPr>
    </w:p>
    <w:p>
      <w:pPr>
        <w:spacing w:line="440" w:lineRule="exact"/>
        <w:jc w:val="center"/>
        <w:rPr>
          <w:sz w:val="24"/>
        </w:rPr>
      </w:pPr>
      <w:r>
        <w:rPr>
          <w:rFonts w:hint="eastAsia"/>
          <w:sz w:val="24"/>
        </w:rPr>
        <w:t xml:space="preserve">               </w:t>
      </w:r>
      <w:bookmarkStart w:id="59" w:name="_Toc20111"/>
      <w:bookmarkStart w:id="60" w:name="_Toc5899"/>
      <w:r>
        <w:rPr>
          <w:rFonts w:hint="eastAsia"/>
          <w:sz w:val="24"/>
        </w:rPr>
        <w:t xml:space="preserve">    </w:t>
      </w:r>
      <w:r>
        <w:rPr>
          <w:sz w:val="24"/>
        </w:rPr>
        <w:t>身份证号码：</w:t>
      </w:r>
      <w:bookmarkEnd w:id="59"/>
      <w:bookmarkEnd w:id="60"/>
      <w:r>
        <w:rPr>
          <w:rFonts w:hint="eastAsia"/>
          <w:sz w:val="24"/>
        </w:rPr>
        <w:t xml:space="preserve">                  </w:t>
      </w:r>
    </w:p>
    <w:p>
      <w:pPr>
        <w:spacing w:line="440" w:lineRule="exact"/>
        <w:ind w:firstLine="2640" w:firstLineChars="1100"/>
        <w:jc w:val="right"/>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p>
      <w:pPr>
        <w:spacing w:line="440" w:lineRule="exact"/>
        <w:ind w:firstLine="2640" w:firstLineChars="1100"/>
        <w:jc w:val="right"/>
        <w:rPr>
          <w:sz w:val="24"/>
        </w:rPr>
      </w:pPr>
    </w:p>
    <w:p>
      <w:pPr>
        <w:tabs>
          <w:tab w:val="left" w:pos="360"/>
        </w:tabs>
        <w:snapToGrid w:val="0"/>
        <w:spacing w:before="67" w:line="360" w:lineRule="auto"/>
        <w:ind w:right="-360" w:firstLine="480" w:firstLineChars="200"/>
        <w:jc w:val="left"/>
        <w:rPr>
          <w:rFonts w:ascii="宋体" w:hAnsi="宋体"/>
          <w:sz w:val="24"/>
        </w:rPr>
      </w:pPr>
      <w:r>
        <w:rPr>
          <w:rFonts w:hint="eastAsia" w:ascii="宋体" w:hAnsi="宋体"/>
          <w:sz w:val="24"/>
        </w:rPr>
        <w:t>注：如是供应商的法定代表人参加开标会及签署投标文件，则不需要提交本授权委托书。</w:t>
      </w:r>
    </w:p>
    <w:p>
      <w:pPr>
        <w:pStyle w:val="2"/>
        <w:sectPr>
          <w:pgSz w:w="11906" w:h="16838"/>
          <w:pgMar w:top="1417" w:right="1916" w:bottom="1417" w:left="1587" w:header="851" w:footer="850" w:gutter="0"/>
          <w:cols w:space="720" w:num="1"/>
          <w:titlePg/>
          <w:docGrid w:type="lines" w:linePitch="323" w:charSpace="0"/>
        </w:sectPr>
      </w:pPr>
    </w:p>
    <w:p>
      <w:pPr>
        <w:spacing w:line="600" w:lineRule="exact"/>
        <w:jc w:val="center"/>
        <w:rPr>
          <w:rFonts w:ascii="宋体" w:hAnsi="宋体" w:cs="宋体"/>
          <w:b/>
          <w:bCs/>
          <w:sz w:val="36"/>
          <w:szCs w:val="36"/>
        </w:rPr>
      </w:pPr>
      <w:bookmarkStart w:id="61" w:name="_Toc12196_WPSOffice_Level1"/>
      <w:bookmarkStart w:id="62" w:name="_Toc15000"/>
      <w:r>
        <w:rPr>
          <w:rFonts w:hint="eastAsia" w:ascii="宋体" w:hAnsi="宋体" w:cs="宋体"/>
          <w:b/>
          <w:bCs/>
          <w:sz w:val="36"/>
          <w:szCs w:val="36"/>
        </w:rPr>
        <w:t>四、磋商保证金</w:t>
      </w:r>
      <w:bookmarkEnd w:id="61"/>
    </w:p>
    <w:p>
      <w:pPr>
        <w:spacing w:line="600" w:lineRule="exact"/>
        <w:rPr>
          <w:rFonts w:hint="eastAsia" w:ascii="宋体" w:hAnsi="宋体" w:eastAsia="宋体" w:cs="宋体"/>
          <w:sz w:val="24"/>
          <w:lang w:eastAsia="zh-CN"/>
        </w:rPr>
      </w:pPr>
      <w:r>
        <w:rPr>
          <w:rFonts w:hint="eastAsia" w:ascii="宋体" w:hAnsi="宋体" w:cs="宋体"/>
          <w:sz w:val="24"/>
        </w:rPr>
        <w:t>致:</w:t>
      </w:r>
      <w:r>
        <w:rPr>
          <w:rFonts w:hint="eastAsia" w:ascii="宋体" w:hAnsi="宋体"/>
          <w:sz w:val="24"/>
        </w:rPr>
        <w:t xml:space="preserve"> 文昌</w:t>
      </w:r>
      <w:r>
        <w:rPr>
          <w:rFonts w:hint="eastAsia" w:ascii="宋体" w:hAnsi="宋体"/>
          <w:sz w:val="24"/>
          <w:lang w:eastAsia="zh-CN"/>
        </w:rPr>
        <w:t>学校</w:t>
      </w:r>
    </w:p>
    <w:p>
      <w:pPr>
        <w:spacing w:line="600" w:lineRule="exact"/>
        <w:ind w:firstLine="588" w:firstLineChars="245"/>
        <w:rPr>
          <w:rFonts w:ascii="宋体" w:hAnsi="宋体" w:cs="宋体"/>
          <w:sz w:val="24"/>
        </w:rPr>
      </w:pPr>
      <w:r>
        <w:rPr>
          <w:rFonts w:hint="eastAsia" w:ascii="宋体" w:hAnsi="宋体" w:cs="宋体"/>
          <w:sz w:val="24"/>
        </w:rPr>
        <w:t>我司参加招标编号为</w:t>
      </w:r>
      <w:r>
        <w:rPr>
          <w:rFonts w:hint="eastAsia" w:ascii="宋体" w:hAnsi="宋体" w:cs="宋体"/>
          <w:sz w:val="24"/>
          <w:u w:val="single"/>
        </w:rPr>
        <w:t xml:space="preserve">         </w:t>
      </w:r>
      <w:r>
        <w:rPr>
          <w:rFonts w:hint="eastAsia" w:ascii="宋体" w:hAnsi="宋体" w:cs="宋体"/>
          <w:sz w:val="24"/>
        </w:rPr>
        <w:t>项目的招标活动，于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日交纳磋商保证金</w:t>
      </w:r>
      <w:r>
        <w:rPr>
          <w:rFonts w:hint="eastAsia" w:ascii="宋体" w:hAnsi="宋体" w:cs="宋体"/>
          <w:sz w:val="24"/>
          <w:u w:val="single"/>
        </w:rPr>
        <w:t xml:space="preserve">       </w:t>
      </w:r>
      <w:r>
        <w:rPr>
          <w:rFonts w:hint="eastAsia" w:ascii="宋体" w:hAnsi="宋体" w:cs="宋体"/>
          <w:sz w:val="24"/>
        </w:rPr>
        <w:t>元。交纳方式为银行转帐。</w:t>
      </w:r>
    </w:p>
    <w:p>
      <w:pPr>
        <w:spacing w:line="600" w:lineRule="exact"/>
        <w:ind w:firstLine="480" w:firstLineChars="200"/>
        <w:rPr>
          <w:rFonts w:ascii="宋体" w:hAnsi="宋体" w:cs="宋体"/>
          <w:sz w:val="24"/>
        </w:rPr>
      </w:pPr>
      <w:r>
        <w:rPr>
          <w:rFonts w:hint="eastAsia" w:ascii="宋体" w:hAnsi="宋体" w:cs="宋体"/>
          <w:sz w:val="24"/>
        </w:rPr>
        <w:t>附：缴纳磋商保证金凭证</w:t>
      </w: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38"/>
        <w:spacing w:line="560" w:lineRule="exact"/>
        <w:ind w:left="3646" w:leftChars="1736" w:firstLine="439" w:firstLineChars="183"/>
        <w:jc w:val="left"/>
        <w:rPr>
          <w:rFonts w:hAnsi="宋体" w:eastAsia="宋体" w:cs="宋体"/>
          <w:sz w:val="24"/>
        </w:rPr>
      </w:pPr>
      <w:r>
        <w:rPr>
          <w:rFonts w:hint="eastAsia" w:hAnsi="宋体" w:eastAsia="宋体" w:cs="宋体"/>
          <w:sz w:val="24"/>
        </w:rPr>
        <w:t>供应商：</w:t>
      </w:r>
      <w:r>
        <w:rPr>
          <w:rFonts w:hint="eastAsia" w:hAnsi="宋体" w:eastAsia="宋体" w:cs="宋体"/>
          <w:iCs/>
          <w:sz w:val="24"/>
          <w:szCs w:val="21"/>
        </w:rPr>
        <w:t>（填写名称并盖章）</w:t>
      </w:r>
    </w:p>
    <w:p>
      <w:pPr>
        <w:pStyle w:val="38"/>
        <w:spacing w:line="560" w:lineRule="exact"/>
        <w:ind w:left="3400" w:hanging="3400"/>
        <w:jc w:val="left"/>
        <w:rPr>
          <w:rFonts w:hAnsi="宋体" w:eastAsia="宋体" w:cs="宋体"/>
          <w:sz w:val="24"/>
        </w:rPr>
      </w:pPr>
      <w:r>
        <w:rPr>
          <w:rFonts w:hint="eastAsia" w:hAnsi="宋体" w:eastAsia="宋体" w:cs="宋体"/>
          <w:sz w:val="24"/>
        </w:rPr>
        <w:t xml:space="preserve">                                  法定代表人或授权委托人：</w:t>
      </w:r>
      <w:r>
        <w:rPr>
          <w:rFonts w:hint="eastAsia" w:hAnsi="宋体" w:eastAsia="宋体" w:cs="宋体"/>
          <w:iCs/>
          <w:sz w:val="24"/>
          <w:szCs w:val="21"/>
        </w:rPr>
        <w:t>（签字或盖章）</w:t>
      </w:r>
    </w:p>
    <w:p>
      <w:pPr>
        <w:pStyle w:val="38"/>
        <w:rPr>
          <w:rFonts w:hAnsi="宋体" w:eastAsia="宋体" w:cs="宋体"/>
          <w:b/>
          <w:sz w:val="21"/>
          <w:szCs w:val="21"/>
        </w:rPr>
      </w:pPr>
    </w:p>
    <w:p>
      <w:pPr>
        <w:pStyle w:val="38"/>
        <w:rPr>
          <w:rFonts w:hAnsi="宋体" w:eastAsia="宋体" w:cs="宋体"/>
          <w:sz w:val="24"/>
        </w:rPr>
      </w:pPr>
      <w:r>
        <w:rPr>
          <w:rFonts w:hint="eastAsia" w:hAnsi="宋体" w:eastAsia="宋体" w:cs="宋体"/>
          <w:sz w:val="24"/>
        </w:rPr>
        <w:t xml:space="preserve">                                  日期：     年    月    日</w:t>
      </w:r>
    </w:p>
    <w:p>
      <w:pPr>
        <w:pStyle w:val="2"/>
        <w:keepNext w:val="0"/>
        <w:keepLines w:val="0"/>
        <w:tabs>
          <w:tab w:val="left" w:pos="360"/>
          <w:tab w:val="left" w:pos="540"/>
        </w:tabs>
        <w:spacing w:beforeLines="50" w:beforeAutospacing="0" w:afterLines="50" w:afterAutospacing="0"/>
        <w:jc w:val="center"/>
        <w:rPr>
          <w:rFonts w:ascii="宋体" w:hAnsi="宋体" w:eastAsia="宋体" w:cs="宋体"/>
          <w:sz w:val="32"/>
        </w:rPr>
      </w:pPr>
      <w:r>
        <w:rPr>
          <w:rFonts w:ascii="宋体" w:hAnsi="宋体" w:eastAsia="宋体" w:cs="宋体"/>
          <w:sz w:val="32"/>
        </w:rPr>
        <w:br w:type="page"/>
      </w:r>
      <w:bookmarkStart w:id="63" w:name="_Toc15337_WPSOffice_Level1"/>
      <w:r>
        <w:rPr>
          <w:rFonts w:hint="eastAsia" w:ascii="宋体" w:hAnsi="宋体" w:eastAsia="宋体" w:cs="宋体"/>
          <w:sz w:val="32"/>
        </w:rPr>
        <w:t>五、项目管理机构</w:t>
      </w:r>
      <w:bookmarkEnd w:id="62"/>
      <w:bookmarkEnd w:id="63"/>
    </w:p>
    <w:p>
      <w:pPr>
        <w:adjustRightInd w:val="0"/>
        <w:snapToGrid w:val="0"/>
        <w:rPr>
          <w:rFonts w:ascii="宋体" w:hAnsi="宋体" w:cs="宋体"/>
        </w:rPr>
      </w:pPr>
    </w:p>
    <w:p>
      <w:pPr>
        <w:pStyle w:val="39"/>
        <w:numPr>
          <w:ilvl w:val="0"/>
          <w:numId w:val="0"/>
        </w:numPr>
        <w:tabs>
          <w:tab w:val="clear" w:pos="992"/>
        </w:tabs>
        <w:ind w:left="425"/>
        <w:outlineLvl w:val="9"/>
        <w:rPr>
          <w:rFonts w:cs="宋体"/>
          <w:b/>
          <w:bCs w:val="0"/>
          <w:szCs w:val="24"/>
        </w:rPr>
      </w:pPr>
      <w:r>
        <w:rPr>
          <w:rFonts w:hint="eastAsia" w:cs="宋体"/>
          <w:b/>
          <w:bCs w:val="0"/>
          <w:szCs w:val="24"/>
        </w:rPr>
        <w:t>（一）项目管理机构组成表</w:t>
      </w:r>
    </w:p>
    <w:p>
      <w:pPr>
        <w:autoSpaceDE w:val="0"/>
        <w:autoSpaceDN w:val="0"/>
        <w:adjustRightInd w:val="0"/>
        <w:rPr>
          <w:rFonts w:ascii="宋体" w:hAnsi="宋体" w:cs="宋体"/>
          <w:szCs w:val="21"/>
        </w:rPr>
      </w:pPr>
    </w:p>
    <w:tbl>
      <w:tblPr>
        <w:tblStyle w:val="19"/>
        <w:tblW w:w="8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80"/>
        <w:gridCol w:w="860"/>
        <w:gridCol w:w="1180"/>
        <w:gridCol w:w="780"/>
        <w:gridCol w:w="1524"/>
        <w:gridCol w:w="127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Merge w:val="restart"/>
            <w:vAlign w:val="center"/>
          </w:tcPr>
          <w:p>
            <w:pPr>
              <w:autoSpaceDE w:val="0"/>
              <w:autoSpaceDN w:val="0"/>
              <w:adjustRightInd w:val="0"/>
              <w:jc w:val="center"/>
              <w:rPr>
                <w:rFonts w:ascii="宋体" w:hAnsi="宋体" w:cs="宋体"/>
                <w:szCs w:val="21"/>
              </w:rPr>
            </w:pPr>
            <w:r>
              <w:rPr>
                <w:rFonts w:hint="eastAsia" w:ascii="宋体" w:hAnsi="宋体" w:cs="宋体"/>
                <w:szCs w:val="21"/>
              </w:rPr>
              <w:t>职务</w:t>
            </w:r>
          </w:p>
        </w:tc>
        <w:tc>
          <w:tcPr>
            <w:tcW w:w="780" w:type="dxa"/>
            <w:vMerge w:val="restart"/>
            <w:vAlign w:val="center"/>
          </w:tcPr>
          <w:p>
            <w:pPr>
              <w:autoSpaceDE w:val="0"/>
              <w:autoSpaceDN w:val="0"/>
              <w:adjustRightInd w:val="0"/>
              <w:jc w:val="center"/>
              <w:rPr>
                <w:rFonts w:ascii="宋体" w:hAnsi="宋体" w:cs="宋体"/>
                <w:szCs w:val="21"/>
              </w:rPr>
            </w:pPr>
            <w:r>
              <w:rPr>
                <w:rFonts w:hint="eastAsia" w:ascii="宋体" w:hAnsi="宋体" w:cs="宋体"/>
                <w:szCs w:val="21"/>
              </w:rPr>
              <w:t>姓名</w:t>
            </w:r>
          </w:p>
        </w:tc>
        <w:tc>
          <w:tcPr>
            <w:tcW w:w="860" w:type="dxa"/>
            <w:vMerge w:val="restart"/>
            <w:vAlign w:val="center"/>
          </w:tcPr>
          <w:p>
            <w:pPr>
              <w:autoSpaceDE w:val="0"/>
              <w:autoSpaceDN w:val="0"/>
              <w:adjustRightInd w:val="0"/>
              <w:jc w:val="center"/>
              <w:rPr>
                <w:rFonts w:ascii="宋体" w:hAnsi="宋体" w:cs="宋体"/>
                <w:szCs w:val="21"/>
              </w:rPr>
            </w:pPr>
            <w:r>
              <w:rPr>
                <w:rFonts w:hint="eastAsia" w:ascii="宋体" w:hAnsi="宋体" w:cs="宋体"/>
                <w:szCs w:val="21"/>
              </w:rPr>
              <w:t>职称</w:t>
            </w:r>
          </w:p>
        </w:tc>
        <w:tc>
          <w:tcPr>
            <w:tcW w:w="4759" w:type="dxa"/>
            <w:gridSpan w:val="4"/>
            <w:vAlign w:val="center"/>
          </w:tcPr>
          <w:p>
            <w:pPr>
              <w:autoSpaceDE w:val="0"/>
              <w:autoSpaceDN w:val="0"/>
              <w:adjustRightInd w:val="0"/>
              <w:jc w:val="center"/>
              <w:rPr>
                <w:rFonts w:ascii="宋体" w:hAnsi="宋体" w:cs="宋体"/>
                <w:szCs w:val="21"/>
              </w:rPr>
            </w:pPr>
            <w:r>
              <w:rPr>
                <w:rFonts w:hint="eastAsia" w:ascii="宋体" w:hAnsi="宋体" w:cs="宋体"/>
                <w:szCs w:val="21"/>
              </w:rPr>
              <w:t>执业或职业资格证明</w:t>
            </w:r>
          </w:p>
        </w:tc>
        <w:tc>
          <w:tcPr>
            <w:tcW w:w="947" w:type="dxa"/>
            <w:vAlign w:val="center"/>
          </w:tcPr>
          <w:p>
            <w:pPr>
              <w:autoSpaceDE w:val="0"/>
              <w:autoSpaceDN w:val="0"/>
              <w:adjustRightInd w:val="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Merge w:val="continue"/>
            <w:vAlign w:val="center"/>
          </w:tcPr>
          <w:p>
            <w:pPr>
              <w:autoSpaceDE w:val="0"/>
              <w:autoSpaceDN w:val="0"/>
              <w:adjustRightInd w:val="0"/>
              <w:jc w:val="center"/>
              <w:rPr>
                <w:rFonts w:ascii="宋体" w:hAnsi="宋体" w:cs="宋体"/>
                <w:szCs w:val="21"/>
              </w:rPr>
            </w:pPr>
          </w:p>
        </w:tc>
        <w:tc>
          <w:tcPr>
            <w:tcW w:w="780" w:type="dxa"/>
            <w:vMerge w:val="continue"/>
            <w:vAlign w:val="center"/>
          </w:tcPr>
          <w:p>
            <w:pPr>
              <w:autoSpaceDE w:val="0"/>
              <w:autoSpaceDN w:val="0"/>
              <w:adjustRightInd w:val="0"/>
              <w:jc w:val="center"/>
              <w:rPr>
                <w:rFonts w:ascii="宋体" w:hAnsi="宋体" w:cs="宋体"/>
                <w:szCs w:val="21"/>
              </w:rPr>
            </w:pPr>
          </w:p>
        </w:tc>
        <w:tc>
          <w:tcPr>
            <w:tcW w:w="860" w:type="dxa"/>
            <w:vMerge w:val="continue"/>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r>
              <w:rPr>
                <w:rFonts w:hint="eastAsia" w:ascii="宋体" w:hAnsi="宋体" w:cs="宋体"/>
                <w:szCs w:val="21"/>
              </w:rPr>
              <w:t>证书名称</w:t>
            </w:r>
          </w:p>
        </w:tc>
        <w:tc>
          <w:tcPr>
            <w:tcW w:w="780" w:type="dxa"/>
            <w:vAlign w:val="center"/>
          </w:tcPr>
          <w:p>
            <w:pPr>
              <w:autoSpaceDE w:val="0"/>
              <w:autoSpaceDN w:val="0"/>
              <w:adjustRightInd w:val="0"/>
              <w:jc w:val="center"/>
              <w:rPr>
                <w:rFonts w:ascii="宋体" w:hAnsi="宋体" w:cs="宋体"/>
                <w:szCs w:val="21"/>
              </w:rPr>
            </w:pPr>
            <w:r>
              <w:rPr>
                <w:rFonts w:hint="eastAsia" w:ascii="宋体" w:hAnsi="宋体" w:cs="宋体"/>
                <w:szCs w:val="21"/>
              </w:rPr>
              <w:t>级别</w:t>
            </w:r>
          </w:p>
        </w:tc>
        <w:tc>
          <w:tcPr>
            <w:tcW w:w="1524" w:type="dxa"/>
            <w:vAlign w:val="center"/>
          </w:tcPr>
          <w:p>
            <w:pPr>
              <w:autoSpaceDE w:val="0"/>
              <w:autoSpaceDN w:val="0"/>
              <w:adjustRightInd w:val="0"/>
              <w:jc w:val="center"/>
              <w:rPr>
                <w:rFonts w:ascii="宋体" w:hAnsi="宋体" w:cs="宋体"/>
                <w:szCs w:val="21"/>
              </w:rPr>
            </w:pPr>
            <w:r>
              <w:rPr>
                <w:rFonts w:hint="eastAsia" w:ascii="宋体" w:hAnsi="宋体" w:cs="宋体"/>
                <w:szCs w:val="21"/>
              </w:rPr>
              <w:t>证号</w:t>
            </w:r>
          </w:p>
        </w:tc>
        <w:tc>
          <w:tcPr>
            <w:tcW w:w="1275" w:type="dxa"/>
            <w:vAlign w:val="center"/>
          </w:tcPr>
          <w:p>
            <w:pPr>
              <w:autoSpaceDE w:val="0"/>
              <w:autoSpaceDN w:val="0"/>
              <w:adjustRightInd w:val="0"/>
              <w:jc w:val="center"/>
              <w:rPr>
                <w:rFonts w:ascii="宋体" w:hAnsi="宋体" w:cs="宋体"/>
                <w:szCs w:val="21"/>
              </w:rPr>
            </w:pPr>
            <w:r>
              <w:rPr>
                <w:rFonts w:hint="eastAsia" w:ascii="宋体" w:hAnsi="宋体" w:cs="宋体"/>
                <w:szCs w:val="21"/>
              </w:rPr>
              <w:t>专业</w:t>
            </w: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bl>
    <w:p>
      <w:pPr>
        <w:pStyle w:val="39"/>
        <w:numPr>
          <w:ilvl w:val="0"/>
          <w:numId w:val="0"/>
        </w:numPr>
        <w:tabs>
          <w:tab w:val="clear" w:pos="992"/>
        </w:tabs>
        <w:ind w:left="425"/>
        <w:outlineLvl w:val="9"/>
        <w:rPr>
          <w:rFonts w:cs="宋体"/>
          <w:szCs w:val="24"/>
        </w:rPr>
      </w:pPr>
    </w:p>
    <w:p>
      <w:pPr>
        <w:pStyle w:val="39"/>
        <w:numPr>
          <w:ilvl w:val="0"/>
          <w:numId w:val="0"/>
        </w:numPr>
        <w:tabs>
          <w:tab w:val="clear" w:pos="992"/>
        </w:tabs>
        <w:ind w:left="425"/>
        <w:outlineLvl w:val="9"/>
        <w:rPr>
          <w:rFonts w:cs="宋体"/>
          <w:szCs w:val="24"/>
        </w:rPr>
      </w:pPr>
    </w:p>
    <w:p>
      <w:pPr>
        <w:adjustRightInd w:val="0"/>
        <w:snapToGrid w:val="0"/>
        <w:spacing w:beforeLines="50"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Lines="50"/>
        <w:ind w:firstLine="3840" w:firstLineChars="1600"/>
        <w:rPr>
          <w:rFonts w:ascii="宋体" w:hAnsi="宋体" w:cs="宋体"/>
          <w:iCs/>
          <w:sz w:val="24"/>
          <w:szCs w:val="21"/>
        </w:rPr>
      </w:pPr>
      <w:r>
        <w:rPr>
          <w:rFonts w:hint="eastAsia" w:ascii="宋体" w:hAnsi="宋体" w:cs="宋体"/>
          <w:sz w:val="24"/>
        </w:rPr>
        <w:t>法人及授权代表：</w:t>
      </w:r>
      <w:r>
        <w:rPr>
          <w:rFonts w:hint="eastAsia" w:ascii="宋体" w:hAnsi="宋体" w:cs="宋体"/>
          <w:iCs/>
          <w:sz w:val="24"/>
          <w:szCs w:val="21"/>
        </w:rPr>
        <w:t>（签字或盖章）</w:t>
      </w:r>
    </w:p>
    <w:p>
      <w:pPr>
        <w:adjustRightInd w:val="0"/>
        <w:snapToGrid w:val="0"/>
        <w:spacing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39"/>
        <w:numPr>
          <w:ilvl w:val="0"/>
          <w:numId w:val="0"/>
        </w:numPr>
        <w:tabs>
          <w:tab w:val="clear" w:pos="992"/>
        </w:tabs>
        <w:ind w:left="425"/>
        <w:outlineLvl w:val="9"/>
        <w:rPr>
          <w:rFonts w:cs="宋体"/>
          <w:szCs w:val="24"/>
        </w:rPr>
      </w:pPr>
      <w:r>
        <w:rPr>
          <w:rFonts w:hint="eastAsia" w:cs="宋体"/>
          <w:szCs w:val="24"/>
        </w:rPr>
        <w:br w:type="page"/>
      </w:r>
      <w:r>
        <w:rPr>
          <w:rFonts w:hint="eastAsia" w:cs="宋体"/>
          <w:b/>
          <w:bCs w:val="0"/>
          <w:szCs w:val="24"/>
        </w:rPr>
        <w:t>（二）主要人员简历表</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“主要人员简历表”中的</w:t>
      </w:r>
      <w:r>
        <w:rPr>
          <w:rFonts w:hint="eastAsia" w:ascii="宋体" w:hAnsi="宋体" w:cs="宋体"/>
          <w:sz w:val="24"/>
          <w:lang w:eastAsia="zh-CN"/>
        </w:rPr>
        <w:t>项目负责人</w:t>
      </w:r>
      <w:r>
        <w:rPr>
          <w:rFonts w:hint="eastAsia" w:ascii="宋体" w:hAnsi="宋体" w:cs="宋体"/>
          <w:sz w:val="24"/>
        </w:rPr>
        <w:t>应附毕业证、身份证复印件；其他主要人员应附毕业证、身份证复印件。</w:t>
      </w:r>
    </w:p>
    <w:tbl>
      <w:tblPr>
        <w:tblStyle w:val="19"/>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88"/>
        <w:gridCol w:w="1131"/>
        <w:gridCol w:w="868"/>
        <w:gridCol w:w="520"/>
        <w:gridCol w:w="1080"/>
        <w:gridCol w:w="1099"/>
        <w:gridCol w:w="69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420" w:type="dxa"/>
            <w:vAlign w:val="center"/>
          </w:tcPr>
          <w:p>
            <w:pPr>
              <w:autoSpaceDE w:val="0"/>
              <w:autoSpaceDN w:val="0"/>
              <w:adjustRightInd w:val="0"/>
              <w:jc w:val="center"/>
              <w:rPr>
                <w:rFonts w:ascii="宋体" w:hAnsi="宋体" w:cs="宋体"/>
                <w:szCs w:val="21"/>
              </w:rPr>
            </w:pPr>
            <w:r>
              <w:rPr>
                <w:rFonts w:hint="eastAsia" w:ascii="宋体" w:hAnsi="宋体" w:cs="宋体"/>
                <w:szCs w:val="21"/>
              </w:rPr>
              <w:t>姓 名</w:t>
            </w:r>
          </w:p>
        </w:tc>
        <w:tc>
          <w:tcPr>
            <w:tcW w:w="1419" w:type="dxa"/>
            <w:gridSpan w:val="2"/>
            <w:vAlign w:val="center"/>
          </w:tcPr>
          <w:p>
            <w:pPr>
              <w:autoSpaceDE w:val="0"/>
              <w:autoSpaceDN w:val="0"/>
              <w:adjustRightInd w:val="0"/>
              <w:jc w:val="center"/>
              <w:rPr>
                <w:rFonts w:ascii="宋体" w:hAnsi="宋体" w:cs="宋体"/>
                <w:szCs w:val="21"/>
              </w:rPr>
            </w:pPr>
          </w:p>
        </w:tc>
        <w:tc>
          <w:tcPr>
            <w:tcW w:w="868" w:type="dxa"/>
            <w:vAlign w:val="center"/>
          </w:tcPr>
          <w:p>
            <w:pPr>
              <w:autoSpaceDE w:val="0"/>
              <w:autoSpaceDN w:val="0"/>
              <w:adjustRightInd w:val="0"/>
              <w:jc w:val="center"/>
              <w:rPr>
                <w:rFonts w:ascii="宋体" w:hAnsi="宋体" w:cs="宋体"/>
                <w:szCs w:val="21"/>
              </w:rPr>
            </w:pPr>
            <w:r>
              <w:rPr>
                <w:rFonts w:hint="eastAsia" w:ascii="宋体" w:hAnsi="宋体" w:cs="宋体"/>
                <w:szCs w:val="21"/>
              </w:rPr>
              <w:t>年 龄</w:t>
            </w:r>
          </w:p>
        </w:tc>
        <w:tc>
          <w:tcPr>
            <w:tcW w:w="1600" w:type="dxa"/>
            <w:gridSpan w:val="2"/>
            <w:vAlign w:val="center"/>
          </w:tcPr>
          <w:p>
            <w:pPr>
              <w:autoSpaceDE w:val="0"/>
              <w:autoSpaceDN w:val="0"/>
              <w:adjustRightInd w:val="0"/>
              <w:jc w:val="center"/>
              <w:rPr>
                <w:rFonts w:ascii="宋体" w:hAnsi="宋体" w:cs="宋体"/>
                <w:szCs w:val="21"/>
              </w:rPr>
            </w:pPr>
          </w:p>
        </w:tc>
        <w:tc>
          <w:tcPr>
            <w:tcW w:w="1792"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学历</w:t>
            </w:r>
          </w:p>
        </w:tc>
        <w:tc>
          <w:tcPr>
            <w:tcW w:w="1421"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420" w:type="dxa"/>
            <w:vAlign w:val="center"/>
          </w:tcPr>
          <w:p>
            <w:pPr>
              <w:autoSpaceDE w:val="0"/>
              <w:autoSpaceDN w:val="0"/>
              <w:adjustRightInd w:val="0"/>
              <w:jc w:val="center"/>
              <w:rPr>
                <w:rFonts w:ascii="宋体" w:hAnsi="宋体" w:cs="宋体"/>
                <w:szCs w:val="21"/>
              </w:rPr>
            </w:pPr>
            <w:r>
              <w:rPr>
                <w:rFonts w:hint="eastAsia" w:ascii="宋体" w:hAnsi="宋体" w:cs="宋体"/>
                <w:szCs w:val="21"/>
              </w:rPr>
              <w:t>职 称</w:t>
            </w:r>
          </w:p>
        </w:tc>
        <w:tc>
          <w:tcPr>
            <w:tcW w:w="1419" w:type="dxa"/>
            <w:gridSpan w:val="2"/>
            <w:vAlign w:val="center"/>
          </w:tcPr>
          <w:p>
            <w:pPr>
              <w:autoSpaceDE w:val="0"/>
              <w:autoSpaceDN w:val="0"/>
              <w:adjustRightInd w:val="0"/>
              <w:jc w:val="center"/>
              <w:rPr>
                <w:rFonts w:ascii="宋体" w:hAnsi="宋体" w:cs="宋体"/>
                <w:szCs w:val="21"/>
              </w:rPr>
            </w:pPr>
          </w:p>
        </w:tc>
        <w:tc>
          <w:tcPr>
            <w:tcW w:w="868" w:type="dxa"/>
            <w:vAlign w:val="center"/>
          </w:tcPr>
          <w:p>
            <w:pPr>
              <w:autoSpaceDE w:val="0"/>
              <w:autoSpaceDN w:val="0"/>
              <w:adjustRightInd w:val="0"/>
              <w:jc w:val="center"/>
              <w:rPr>
                <w:rFonts w:ascii="宋体" w:hAnsi="宋体" w:cs="宋体"/>
                <w:szCs w:val="21"/>
              </w:rPr>
            </w:pPr>
            <w:r>
              <w:rPr>
                <w:rFonts w:hint="eastAsia" w:ascii="宋体" w:hAnsi="宋体" w:cs="宋体"/>
                <w:szCs w:val="21"/>
              </w:rPr>
              <w:t>职 务</w:t>
            </w:r>
          </w:p>
        </w:tc>
        <w:tc>
          <w:tcPr>
            <w:tcW w:w="1600" w:type="dxa"/>
            <w:gridSpan w:val="2"/>
            <w:vAlign w:val="center"/>
          </w:tcPr>
          <w:p>
            <w:pPr>
              <w:autoSpaceDE w:val="0"/>
              <w:autoSpaceDN w:val="0"/>
              <w:adjustRightInd w:val="0"/>
              <w:jc w:val="center"/>
              <w:rPr>
                <w:rFonts w:ascii="宋体" w:hAnsi="宋体" w:cs="宋体"/>
                <w:szCs w:val="21"/>
              </w:rPr>
            </w:pPr>
          </w:p>
        </w:tc>
        <w:tc>
          <w:tcPr>
            <w:tcW w:w="1792"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拟在本合同任职</w:t>
            </w:r>
          </w:p>
        </w:tc>
        <w:tc>
          <w:tcPr>
            <w:tcW w:w="1421"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420" w:type="dxa"/>
            <w:vAlign w:val="center"/>
          </w:tcPr>
          <w:p>
            <w:pPr>
              <w:autoSpaceDE w:val="0"/>
              <w:autoSpaceDN w:val="0"/>
              <w:adjustRightInd w:val="0"/>
              <w:rPr>
                <w:rFonts w:ascii="宋体" w:hAnsi="宋体" w:cs="宋体"/>
                <w:szCs w:val="21"/>
              </w:rPr>
            </w:pPr>
            <w:r>
              <w:rPr>
                <w:rFonts w:hint="eastAsia" w:ascii="宋体" w:hAnsi="宋体" w:cs="宋体"/>
                <w:szCs w:val="21"/>
              </w:rPr>
              <w:t>毕业学校</w:t>
            </w:r>
          </w:p>
        </w:tc>
        <w:tc>
          <w:tcPr>
            <w:tcW w:w="7100" w:type="dxa"/>
            <w:gridSpan w:val="8"/>
            <w:vAlign w:val="center"/>
          </w:tcPr>
          <w:p>
            <w:pPr>
              <w:autoSpaceDE w:val="0"/>
              <w:autoSpaceDN w:val="0"/>
              <w:adjustRightInd w:val="0"/>
              <w:rPr>
                <w:rFonts w:ascii="宋体" w:hAnsi="宋体" w:cs="宋体"/>
                <w:szCs w:val="21"/>
              </w:rPr>
            </w:pPr>
            <w:r>
              <w:rPr>
                <w:rFonts w:hint="eastAsia" w:ascii="宋体" w:hAnsi="宋体"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8520" w:type="dxa"/>
            <w:gridSpan w:val="9"/>
            <w:vAlign w:val="center"/>
          </w:tcPr>
          <w:p>
            <w:pPr>
              <w:autoSpaceDE w:val="0"/>
              <w:autoSpaceDN w:val="0"/>
              <w:adjustRightInd w:val="0"/>
              <w:rPr>
                <w:rFonts w:ascii="宋体" w:hAnsi="宋体" w:cs="宋体"/>
                <w:szCs w:val="21"/>
              </w:rPr>
            </w:pPr>
            <w:r>
              <w:rPr>
                <w:rFonts w:hint="eastAsia" w:ascii="宋体" w:hAnsi="宋体"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时 间</w:t>
            </w:r>
          </w:p>
        </w:tc>
        <w:tc>
          <w:tcPr>
            <w:tcW w:w="2519" w:type="dxa"/>
            <w:gridSpan w:val="3"/>
            <w:vAlign w:val="center"/>
          </w:tcPr>
          <w:p>
            <w:pPr>
              <w:autoSpaceDE w:val="0"/>
              <w:autoSpaceDN w:val="0"/>
              <w:adjustRightInd w:val="0"/>
              <w:jc w:val="center"/>
              <w:rPr>
                <w:rFonts w:ascii="宋体" w:hAnsi="宋体" w:cs="宋体"/>
                <w:szCs w:val="21"/>
              </w:rPr>
            </w:pPr>
            <w:r>
              <w:rPr>
                <w:rFonts w:hint="eastAsia" w:ascii="宋体" w:hAnsi="宋体" w:cs="宋体"/>
                <w:szCs w:val="21"/>
              </w:rPr>
              <w:t>参加过的类似服务</w:t>
            </w:r>
          </w:p>
        </w:tc>
        <w:tc>
          <w:tcPr>
            <w:tcW w:w="2179"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担任职务</w:t>
            </w:r>
          </w:p>
        </w:tc>
        <w:tc>
          <w:tcPr>
            <w:tcW w:w="2114"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bl>
    <w:p>
      <w:pPr>
        <w:spacing w:line="480" w:lineRule="auto"/>
        <w:ind w:firstLine="480"/>
        <w:rPr>
          <w:rFonts w:ascii="宋体" w:hAnsi="宋体" w:cs="宋体"/>
          <w:sz w:val="24"/>
        </w:rPr>
      </w:pPr>
    </w:p>
    <w:p>
      <w:pPr>
        <w:spacing w:line="480" w:lineRule="auto"/>
        <w:ind w:firstLine="480"/>
        <w:rPr>
          <w:rFonts w:ascii="宋体" w:hAnsi="宋体" w:cs="宋体"/>
          <w:sz w:val="24"/>
        </w:rPr>
      </w:pPr>
    </w:p>
    <w:p>
      <w:pPr>
        <w:spacing w:line="480" w:lineRule="auto"/>
        <w:ind w:firstLine="480"/>
        <w:rPr>
          <w:rFonts w:ascii="宋体" w:hAnsi="宋体" w:cs="宋体"/>
          <w:sz w:val="24"/>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pStyle w:val="2"/>
        <w:keepNext w:val="0"/>
        <w:keepLines w:val="0"/>
        <w:tabs>
          <w:tab w:val="left" w:pos="360"/>
          <w:tab w:val="left" w:pos="540"/>
        </w:tabs>
        <w:spacing w:beforeLines="50" w:beforeAutospacing="0" w:afterLines="50" w:afterAutospacing="0"/>
        <w:jc w:val="center"/>
        <w:rPr>
          <w:rFonts w:hint="eastAsia" w:ascii="黑体" w:hAnsi="黑体" w:eastAsia="黑体" w:cs="黑体"/>
          <w:b w:val="0"/>
          <w:bCs w:val="0"/>
          <w:sz w:val="32"/>
        </w:rPr>
      </w:pPr>
      <w:r>
        <w:rPr>
          <w:rFonts w:hint="eastAsia" w:ascii="宋体" w:hAnsi="宋体" w:eastAsia="宋体" w:cs="宋体"/>
          <w:sz w:val="24"/>
        </w:rPr>
        <w:br w:type="page"/>
      </w:r>
      <w:bookmarkStart w:id="64" w:name="_Toc317237638"/>
      <w:bookmarkStart w:id="65" w:name="_Toc29530"/>
      <w:bookmarkStart w:id="66" w:name="_Toc21152_WPSOffice_Level1"/>
      <w:r>
        <w:rPr>
          <w:rFonts w:hint="eastAsia" w:ascii="黑体" w:hAnsi="黑体" w:eastAsia="黑体" w:cs="黑体"/>
          <w:b/>
          <w:bCs/>
          <w:sz w:val="32"/>
        </w:rPr>
        <w:t>六、</w:t>
      </w:r>
      <w:bookmarkEnd w:id="64"/>
      <w:bookmarkEnd w:id="65"/>
      <w:r>
        <w:rPr>
          <w:rFonts w:hint="eastAsia" w:ascii="黑体" w:hAnsi="黑体" w:eastAsia="黑体" w:cs="黑体"/>
          <w:b/>
          <w:bCs/>
          <w:sz w:val="32"/>
        </w:rPr>
        <w:t>供应商基本情况表</w:t>
      </w:r>
      <w:bookmarkEnd w:id="66"/>
    </w:p>
    <w:tbl>
      <w:tblPr>
        <w:tblStyle w:val="19"/>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79"/>
        <w:gridCol w:w="869"/>
        <w:gridCol w:w="1620"/>
        <w:gridCol w:w="724"/>
        <w:gridCol w:w="450"/>
        <w:gridCol w:w="450"/>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供应商名称</w:t>
            </w:r>
          </w:p>
        </w:tc>
        <w:tc>
          <w:tcPr>
            <w:tcW w:w="7430" w:type="dxa"/>
            <w:gridSpan w:val="8"/>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注册地址</w:t>
            </w:r>
          </w:p>
        </w:tc>
        <w:tc>
          <w:tcPr>
            <w:tcW w:w="3663" w:type="dxa"/>
            <w:gridSpan w:val="4"/>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邮政编码</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79" w:type="dxa"/>
            <w:vMerge w:val="restart"/>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联系方式</w:t>
            </w:r>
          </w:p>
        </w:tc>
        <w:tc>
          <w:tcPr>
            <w:tcW w:w="86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联系人</w:t>
            </w:r>
          </w:p>
        </w:tc>
        <w:tc>
          <w:tcPr>
            <w:tcW w:w="2794" w:type="dxa"/>
            <w:gridSpan w:val="3"/>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79" w:type="dxa"/>
            <w:vMerge w:val="continue"/>
            <w:vAlign w:val="center"/>
          </w:tcPr>
          <w:p>
            <w:pPr>
              <w:autoSpaceDE w:val="0"/>
              <w:autoSpaceDN w:val="0"/>
              <w:adjustRightInd w:val="0"/>
              <w:spacing w:line="360" w:lineRule="auto"/>
              <w:rPr>
                <w:rFonts w:ascii="宋体" w:hAnsi="宋体" w:cs="宋体"/>
                <w:kern w:val="0"/>
                <w:szCs w:val="21"/>
              </w:rPr>
            </w:pPr>
          </w:p>
        </w:tc>
        <w:tc>
          <w:tcPr>
            <w:tcW w:w="86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传真</w:t>
            </w:r>
          </w:p>
        </w:tc>
        <w:tc>
          <w:tcPr>
            <w:tcW w:w="2794" w:type="dxa"/>
            <w:gridSpan w:val="3"/>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网址</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法定代表人</w:t>
            </w:r>
          </w:p>
        </w:tc>
        <w:tc>
          <w:tcPr>
            <w:tcW w:w="869"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姓名</w:t>
            </w:r>
          </w:p>
        </w:tc>
        <w:tc>
          <w:tcPr>
            <w:tcW w:w="1620" w:type="dxa"/>
            <w:vAlign w:val="center"/>
          </w:tcPr>
          <w:p>
            <w:pPr>
              <w:autoSpaceDE w:val="0"/>
              <w:autoSpaceDN w:val="0"/>
              <w:adjustRightInd w:val="0"/>
              <w:spacing w:line="360" w:lineRule="auto"/>
              <w:rPr>
                <w:rFonts w:ascii="宋体" w:hAnsi="宋体" w:cs="宋体"/>
                <w:kern w:val="0"/>
                <w:szCs w:val="21"/>
              </w:rPr>
            </w:pPr>
          </w:p>
        </w:tc>
        <w:tc>
          <w:tcPr>
            <w:tcW w:w="1174"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技术职称</w:t>
            </w:r>
          </w:p>
        </w:tc>
        <w:tc>
          <w:tcPr>
            <w:tcW w:w="1386" w:type="dxa"/>
            <w:gridSpan w:val="2"/>
            <w:vAlign w:val="center"/>
          </w:tcPr>
          <w:p>
            <w:pPr>
              <w:autoSpaceDE w:val="0"/>
              <w:autoSpaceDN w:val="0"/>
              <w:adjustRightInd w:val="0"/>
              <w:spacing w:line="360" w:lineRule="auto"/>
              <w:rPr>
                <w:rFonts w:ascii="宋体" w:hAnsi="宋体" w:cs="宋体"/>
                <w:kern w:val="0"/>
                <w:szCs w:val="21"/>
              </w:rPr>
            </w:pPr>
          </w:p>
        </w:tc>
        <w:tc>
          <w:tcPr>
            <w:tcW w:w="684"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技术负责人</w:t>
            </w:r>
          </w:p>
        </w:tc>
        <w:tc>
          <w:tcPr>
            <w:tcW w:w="869"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姓名</w:t>
            </w:r>
          </w:p>
        </w:tc>
        <w:tc>
          <w:tcPr>
            <w:tcW w:w="1620" w:type="dxa"/>
            <w:vAlign w:val="center"/>
          </w:tcPr>
          <w:p>
            <w:pPr>
              <w:autoSpaceDE w:val="0"/>
              <w:autoSpaceDN w:val="0"/>
              <w:adjustRightInd w:val="0"/>
              <w:spacing w:line="360" w:lineRule="auto"/>
              <w:rPr>
                <w:rFonts w:ascii="宋体" w:hAnsi="宋体" w:cs="宋体"/>
                <w:kern w:val="0"/>
                <w:szCs w:val="21"/>
              </w:rPr>
            </w:pPr>
          </w:p>
        </w:tc>
        <w:tc>
          <w:tcPr>
            <w:tcW w:w="1174"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技术职称</w:t>
            </w:r>
          </w:p>
        </w:tc>
        <w:tc>
          <w:tcPr>
            <w:tcW w:w="1386" w:type="dxa"/>
            <w:gridSpan w:val="2"/>
            <w:vAlign w:val="center"/>
          </w:tcPr>
          <w:p>
            <w:pPr>
              <w:autoSpaceDE w:val="0"/>
              <w:autoSpaceDN w:val="0"/>
              <w:adjustRightInd w:val="0"/>
              <w:spacing w:line="360" w:lineRule="auto"/>
              <w:rPr>
                <w:rFonts w:ascii="宋体" w:hAnsi="宋体" w:cs="宋体"/>
                <w:kern w:val="0"/>
                <w:szCs w:val="21"/>
              </w:rPr>
            </w:pPr>
          </w:p>
        </w:tc>
        <w:tc>
          <w:tcPr>
            <w:tcW w:w="684"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成立时间</w:t>
            </w:r>
          </w:p>
        </w:tc>
        <w:tc>
          <w:tcPr>
            <w:tcW w:w="3213" w:type="dxa"/>
            <w:gridSpan w:val="3"/>
            <w:tcBorders>
              <w:right w:val="single" w:color="auto" w:sz="4" w:space="0"/>
            </w:tcBorders>
            <w:vAlign w:val="center"/>
          </w:tcPr>
          <w:p>
            <w:pPr>
              <w:autoSpaceDE w:val="0"/>
              <w:autoSpaceDN w:val="0"/>
              <w:adjustRightInd w:val="0"/>
              <w:spacing w:line="360" w:lineRule="auto"/>
              <w:ind w:firstLine="1470" w:firstLineChars="700"/>
              <w:jc w:val="left"/>
              <w:rPr>
                <w:rFonts w:ascii="宋体" w:hAnsi="宋体" w:cs="宋体"/>
                <w:kern w:val="0"/>
                <w:szCs w:val="21"/>
              </w:rPr>
            </w:pPr>
          </w:p>
        </w:tc>
        <w:tc>
          <w:tcPr>
            <w:tcW w:w="4217" w:type="dxa"/>
            <w:gridSpan w:val="5"/>
            <w:tcBorders>
              <w:lef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企业资质等级</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restart"/>
            <w:tcBorders>
              <w:lef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其中</w:t>
            </w: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代课老师</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营业执照号</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高级职称人员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注册资金</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中级职称人员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开户银行</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初级职称人员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账号</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普通职工</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7"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经营范围</w:t>
            </w:r>
          </w:p>
        </w:tc>
        <w:tc>
          <w:tcPr>
            <w:tcW w:w="7430" w:type="dxa"/>
            <w:gridSpan w:val="8"/>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79" w:type="dxa"/>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备注</w:t>
            </w:r>
          </w:p>
        </w:tc>
        <w:tc>
          <w:tcPr>
            <w:tcW w:w="7430" w:type="dxa"/>
            <w:gridSpan w:val="8"/>
          </w:tcPr>
          <w:p>
            <w:pPr>
              <w:autoSpaceDE w:val="0"/>
              <w:autoSpaceDN w:val="0"/>
              <w:adjustRightInd w:val="0"/>
              <w:spacing w:line="360" w:lineRule="auto"/>
              <w:rPr>
                <w:rFonts w:ascii="宋体" w:hAnsi="宋体" w:cs="宋体"/>
                <w:kern w:val="0"/>
                <w:szCs w:val="21"/>
              </w:rPr>
            </w:pPr>
          </w:p>
        </w:tc>
      </w:tr>
    </w:tbl>
    <w:p>
      <w:pPr>
        <w:spacing w:line="440" w:lineRule="exact"/>
        <w:rPr>
          <w:rFonts w:ascii="宋体" w:hAnsi="宋体"/>
        </w:rPr>
      </w:pPr>
      <w:r>
        <w:rPr>
          <w:rFonts w:hint="eastAsia" w:ascii="宋体" w:hAnsi="宋体"/>
        </w:rPr>
        <w:t>备注：</w:t>
      </w:r>
    </w:p>
    <w:p>
      <w:pPr>
        <w:rPr>
          <w:rFonts w:ascii="宋体" w:hAnsi="宋体"/>
        </w:rPr>
      </w:pPr>
      <w:r>
        <w:rPr>
          <w:rFonts w:hint="eastAsia" w:ascii="宋体" w:hAnsi="宋体"/>
        </w:rPr>
        <w:t>1.在本表后附企业营业执照副本、企业资质证书副本、、</w:t>
      </w:r>
      <w:r>
        <w:rPr>
          <w:rFonts w:hint="eastAsia"/>
          <w:bCs/>
        </w:rPr>
        <w:t>信用中国网站截图</w:t>
      </w:r>
      <w:r>
        <w:rPr>
          <w:rFonts w:hint="eastAsia" w:ascii="宋体" w:hAnsi="宋体"/>
        </w:rPr>
        <w:t>等材料的复印件</w:t>
      </w:r>
      <w:r>
        <w:rPr>
          <w:rFonts w:hint="eastAsia" w:ascii="宋体" w:hAnsi="宋体"/>
          <w:b/>
        </w:rPr>
        <w:t>加盖单位公章</w:t>
      </w:r>
      <w:r>
        <w:rPr>
          <w:rFonts w:hint="eastAsia" w:ascii="宋体" w:hAnsi="宋体"/>
        </w:rPr>
        <w:t>。</w:t>
      </w:r>
    </w:p>
    <w:p>
      <w:pPr>
        <w:adjustRightInd w:val="0"/>
        <w:snapToGrid w:val="0"/>
        <w:spacing w:beforeLines="50" w:afterLines="50"/>
        <w:rPr>
          <w:rFonts w:ascii="宋体" w:hAnsi="宋体" w:cs="宋体"/>
          <w:sz w:val="24"/>
        </w:rPr>
      </w:pPr>
      <w:r>
        <w:rPr>
          <w:rFonts w:hint="eastAsia"/>
        </w:rPr>
        <w:t>2.2018年1月1日起至今任意3个月的纳税证明和社保缴费记录</w:t>
      </w:r>
      <w:r>
        <w:rPr>
          <w:rFonts w:hint="eastAsia"/>
          <w:b/>
          <w:bCs/>
        </w:rPr>
        <w:t>复印件加盖单位公章。</w:t>
      </w:r>
    </w:p>
    <w:p>
      <w:pPr>
        <w:adjustRightInd w:val="0"/>
        <w:snapToGrid w:val="0"/>
        <w:spacing w:beforeLines="50"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Lines="50"/>
        <w:ind w:firstLine="3840" w:firstLineChars="1600"/>
        <w:rPr>
          <w:rFonts w:ascii="宋体" w:hAnsi="宋体" w:cs="宋体"/>
          <w:iCs/>
          <w:sz w:val="24"/>
          <w:szCs w:val="21"/>
        </w:rPr>
      </w:pPr>
      <w:r>
        <w:rPr>
          <w:rFonts w:hint="eastAsia" w:ascii="宋体" w:hAnsi="宋体" w:cs="宋体"/>
          <w:sz w:val="24"/>
        </w:rPr>
        <w:t>法人及授权代表：</w:t>
      </w:r>
      <w:r>
        <w:rPr>
          <w:rFonts w:hint="eastAsia" w:ascii="宋体" w:hAnsi="宋体" w:cs="宋体"/>
          <w:iCs/>
          <w:sz w:val="24"/>
          <w:szCs w:val="21"/>
        </w:rPr>
        <w:t>（签字或盖章）</w:t>
      </w:r>
    </w:p>
    <w:p>
      <w:pPr>
        <w:adjustRightInd w:val="0"/>
        <w:snapToGrid w:val="0"/>
        <w:spacing w:beforeLines="50"/>
        <w:ind w:firstLine="3840" w:firstLineChars="1600"/>
        <w:rPr>
          <w:rFonts w:ascii="宋体" w:hAnsi="宋体" w:cs="宋体"/>
          <w:iCs/>
          <w:sz w:val="24"/>
          <w:szCs w:val="21"/>
        </w:rPr>
      </w:pPr>
      <w:r>
        <w:rPr>
          <w:rFonts w:hint="eastAsia" w:ascii="宋体" w:hAnsi="宋体" w:cs="宋体"/>
          <w:iCs/>
          <w:sz w:val="24"/>
          <w:szCs w:val="21"/>
        </w:rPr>
        <w:t>日期：</w:t>
      </w:r>
      <w:r>
        <w:rPr>
          <w:rFonts w:hint="eastAsia" w:ascii="宋体" w:hAnsi="宋体" w:cs="宋体"/>
          <w:sz w:val="24"/>
        </w:rPr>
        <w:t xml:space="preserve"> </w:t>
      </w:r>
    </w:p>
    <w:p>
      <w:pPr>
        <w:pStyle w:val="2"/>
        <w:keepNext w:val="0"/>
        <w:keepLines w:val="0"/>
        <w:tabs>
          <w:tab w:val="left" w:pos="360"/>
          <w:tab w:val="left" w:pos="540"/>
        </w:tabs>
        <w:spacing w:beforeLines="50" w:beforeAutospacing="0" w:afterLines="50" w:afterAutospacing="0"/>
        <w:rPr>
          <w:rFonts w:ascii="宋体" w:hAnsi="宋体" w:eastAsia="宋体" w:cs="宋体"/>
          <w:sz w:val="30"/>
          <w:szCs w:val="30"/>
        </w:rPr>
      </w:pPr>
      <w:r>
        <w:rPr>
          <w:rFonts w:hint="eastAsia" w:ascii="宋体" w:hAnsi="宋体" w:eastAsia="宋体" w:cs="宋体"/>
          <w:sz w:val="30"/>
          <w:szCs w:val="30"/>
        </w:rPr>
        <w:t xml:space="preserve"> </w:t>
      </w:r>
    </w:p>
    <w:p>
      <w:pPr>
        <w:jc w:val="center"/>
        <w:rPr>
          <w:rFonts w:hint="eastAsia" w:ascii="黑体" w:hAnsi="黑体" w:eastAsia="黑体" w:cs="黑体"/>
          <w:b/>
          <w:bCs/>
          <w:sz w:val="32"/>
          <w:szCs w:val="32"/>
        </w:rPr>
      </w:pPr>
      <w:bookmarkStart w:id="67" w:name="_Toc26328_WPSOffice_Level1"/>
      <w:r>
        <w:rPr>
          <w:rFonts w:hint="eastAsia" w:ascii="黑体" w:hAnsi="黑体" w:eastAsia="黑体" w:cs="黑体"/>
          <w:b/>
          <w:bCs/>
          <w:sz w:val="32"/>
          <w:szCs w:val="32"/>
        </w:rPr>
        <w:t>七、供应商类似项目业绩一览表（如有）</w:t>
      </w:r>
      <w:bookmarkEnd w:id="67"/>
    </w:p>
    <w:tbl>
      <w:tblPr>
        <w:tblStyle w:val="19"/>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1100" w:type="dxa"/>
            <w:vAlign w:val="center"/>
          </w:tcPr>
          <w:p>
            <w:pPr>
              <w:spacing w:line="360" w:lineRule="auto"/>
              <w:ind w:firstLine="105" w:firstLineChars="50"/>
              <w:jc w:val="center"/>
              <w:rPr>
                <w:rFonts w:ascii="宋体" w:hAnsi="宋体" w:cs="宋体"/>
                <w:b/>
              </w:rPr>
            </w:pPr>
            <w:r>
              <w:rPr>
                <w:rFonts w:hint="eastAsia" w:ascii="宋体" w:hAnsi="宋体" w:cs="宋体"/>
                <w:b/>
              </w:rPr>
              <w:t>日期</w:t>
            </w:r>
          </w:p>
        </w:tc>
        <w:tc>
          <w:tcPr>
            <w:tcW w:w="1440" w:type="dxa"/>
            <w:vAlign w:val="center"/>
          </w:tcPr>
          <w:p>
            <w:pPr>
              <w:spacing w:line="360" w:lineRule="auto"/>
              <w:jc w:val="center"/>
              <w:rPr>
                <w:rFonts w:ascii="宋体" w:hAnsi="宋体" w:cs="宋体"/>
                <w:b/>
              </w:rPr>
            </w:pPr>
            <w:r>
              <w:rPr>
                <w:rFonts w:hint="eastAsia" w:ascii="宋体" w:hAnsi="宋体" w:cs="宋体"/>
                <w:b/>
              </w:rPr>
              <w:t>单位名称</w:t>
            </w:r>
          </w:p>
        </w:tc>
        <w:tc>
          <w:tcPr>
            <w:tcW w:w="1320" w:type="dxa"/>
            <w:vAlign w:val="center"/>
          </w:tcPr>
          <w:p>
            <w:pPr>
              <w:spacing w:line="360" w:lineRule="auto"/>
              <w:jc w:val="center"/>
              <w:rPr>
                <w:rFonts w:ascii="宋体" w:hAnsi="宋体" w:cs="宋体"/>
                <w:b/>
              </w:rPr>
            </w:pPr>
            <w:r>
              <w:rPr>
                <w:rFonts w:hint="eastAsia" w:ascii="宋体" w:hAnsi="宋体" w:cs="宋体"/>
                <w:b/>
              </w:rPr>
              <w:t>项目名称</w:t>
            </w:r>
          </w:p>
        </w:tc>
        <w:tc>
          <w:tcPr>
            <w:tcW w:w="1161" w:type="dxa"/>
            <w:vAlign w:val="center"/>
          </w:tcPr>
          <w:p>
            <w:pPr>
              <w:spacing w:line="360" w:lineRule="auto"/>
              <w:jc w:val="center"/>
              <w:rPr>
                <w:rFonts w:ascii="宋体" w:hAnsi="宋体" w:cs="宋体"/>
                <w:b/>
              </w:rPr>
            </w:pPr>
            <w:r>
              <w:rPr>
                <w:rFonts w:hint="eastAsia" w:ascii="宋体" w:hAnsi="宋体" w:cs="宋体"/>
                <w:b/>
              </w:rPr>
              <w:t>完成时间</w:t>
            </w:r>
          </w:p>
        </w:tc>
        <w:tc>
          <w:tcPr>
            <w:tcW w:w="1260" w:type="dxa"/>
            <w:vAlign w:val="center"/>
          </w:tcPr>
          <w:p>
            <w:pPr>
              <w:spacing w:line="360" w:lineRule="auto"/>
              <w:ind w:firstLine="105" w:firstLineChars="50"/>
              <w:jc w:val="center"/>
              <w:rPr>
                <w:rFonts w:ascii="宋体" w:hAnsi="宋体" w:cs="宋体"/>
                <w:b/>
              </w:rPr>
            </w:pPr>
            <w:r>
              <w:rPr>
                <w:rFonts w:hint="eastAsia" w:ascii="宋体" w:hAnsi="宋体" w:cs="宋体"/>
                <w:b/>
              </w:rPr>
              <w:t>合同金额</w:t>
            </w:r>
          </w:p>
        </w:tc>
        <w:tc>
          <w:tcPr>
            <w:tcW w:w="1374" w:type="dxa"/>
            <w:gridSpan w:val="3"/>
            <w:vAlign w:val="center"/>
          </w:tcPr>
          <w:p>
            <w:pPr>
              <w:spacing w:line="360" w:lineRule="auto"/>
              <w:jc w:val="center"/>
              <w:rPr>
                <w:rFonts w:ascii="宋体" w:hAnsi="宋体" w:cs="宋体"/>
                <w:b/>
              </w:rPr>
            </w:pPr>
            <w:r>
              <w:rPr>
                <w:rFonts w:hint="eastAsia" w:ascii="宋体" w:hAnsi="宋体" w:cs="宋体"/>
                <w:b/>
              </w:rPr>
              <w:t>完成项目质量</w:t>
            </w:r>
          </w:p>
        </w:tc>
        <w:tc>
          <w:tcPr>
            <w:tcW w:w="1025" w:type="dxa"/>
            <w:vAlign w:val="center"/>
          </w:tcPr>
          <w:p>
            <w:pPr>
              <w:spacing w:line="360" w:lineRule="auto"/>
              <w:jc w:val="cente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0" w:type="dxa"/>
            <w:vAlign w:val="center"/>
          </w:tcPr>
          <w:p>
            <w:pPr>
              <w:spacing w:line="360" w:lineRule="auto"/>
              <w:jc w:val="center"/>
              <w:rPr>
                <w:rFonts w:ascii="宋体" w:hAnsi="宋体" w:cs="宋体"/>
              </w:rPr>
            </w:pPr>
          </w:p>
        </w:tc>
        <w:tc>
          <w:tcPr>
            <w:tcW w:w="1374" w:type="dxa"/>
            <w:gridSpan w:val="3"/>
            <w:vAlign w:val="center"/>
          </w:tcPr>
          <w:p>
            <w:pPr>
              <w:spacing w:line="360" w:lineRule="auto"/>
              <w:jc w:val="center"/>
              <w:rPr>
                <w:rFonts w:ascii="宋体" w:hAnsi="宋体" w:cs="宋体"/>
              </w:rPr>
            </w:pPr>
          </w:p>
        </w:tc>
        <w:tc>
          <w:tcPr>
            <w:tcW w:w="1025"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0" w:type="dxa"/>
            <w:vAlign w:val="center"/>
          </w:tcPr>
          <w:p>
            <w:pPr>
              <w:spacing w:line="360" w:lineRule="auto"/>
              <w:jc w:val="center"/>
              <w:rPr>
                <w:rFonts w:ascii="宋体" w:hAnsi="宋体" w:cs="宋体"/>
              </w:rPr>
            </w:pPr>
          </w:p>
        </w:tc>
        <w:tc>
          <w:tcPr>
            <w:tcW w:w="1374" w:type="dxa"/>
            <w:gridSpan w:val="3"/>
            <w:vAlign w:val="center"/>
          </w:tcPr>
          <w:p>
            <w:pPr>
              <w:spacing w:line="360" w:lineRule="auto"/>
              <w:jc w:val="center"/>
              <w:rPr>
                <w:rFonts w:ascii="宋体" w:hAnsi="宋体" w:cs="宋体"/>
              </w:rPr>
            </w:pPr>
          </w:p>
        </w:tc>
        <w:tc>
          <w:tcPr>
            <w:tcW w:w="1025"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65" w:type="dxa"/>
            <w:gridSpan w:val="2"/>
            <w:vAlign w:val="center"/>
          </w:tcPr>
          <w:p>
            <w:pPr>
              <w:spacing w:line="360" w:lineRule="auto"/>
              <w:jc w:val="center"/>
              <w:rPr>
                <w:rFonts w:ascii="宋体" w:hAnsi="宋体" w:cs="宋体"/>
              </w:rPr>
            </w:pPr>
          </w:p>
        </w:tc>
        <w:tc>
          <w:tcPr>
            <w:tcW w:w="1025"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bl>
    <w:p>
      <w:pPr>
        <w:adjustRightInd w:val="0"/>
        <w:spacing w:line="360" w:lineRule="auto"/>
        <w:ind w:firstLine="480" w:firstLineChars="200"/>
        <w:rPr>
          <w:rFonts w:ascii="宋体" w:hAnsi="宋体" w:cs="宋体"/>
          <w:sz w:val="24"/>
        </w:rPr>
      </w:pPr>
    </w:p>
    <w:p>
      <w:pPr>
        <w:adjustRightInd w:val="0"/>
        <w:spacing w:line="360" w:lineRule="auto"/>
        <w:ind w:firstLine="480" w:firstLineChars="200"/>
        <w:rPr>
          <w:rFonts w:ascii="宋体" w:hAnsi="宋体" w:cs="宋体"/>
          <w:sz w:val="24"/>
        </w:rPr>
      </w:pPr>
    </w:p>
    <w:p>
      <w:pPr>
        <w:adjustRightInd w:val="0"/>
        <w:snapToGrid w:val="0"/>
        <w:spacing w:beforeLines="50"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Lines="50"/>
        <w:ind w:firstLine="3840" w:firstLineChars="1600"/>
        <w:rPr>
          <w:rFonts w:ascii="宋体" w:hAnsi="宋体" w:cs="宋体"/>
          <w:iCs/>
          <w:sz w:val="24"/>
          <w:szCs w:val="21"/>
        </w:rPr>
      </w:pPr>
      <w:r>
        <w:rPr>
          <w:rFonts w:hint="eastAsia" w:ascii="宋体" w:hAnsi="宋体" w:cs="宋体"/>
          <w:sz w:val="24"/>
        </w:rPr>
        <w:t>法人及授权代表：</w:t>
      </w:r>
      <w:r>
        <w:rPr>
          <w:rFonts w:hint="eastAsia" w:ascii="宋体" w:hAnsi="宋体" w:cs="宋体"/>
          <w:iCs/>
          <w:sz w:val="24"/>
          <w:szCs w:val="21"/>
        </w:rPr>
        <w:t>（签字或盖章）</w:t>
      </w:r>
    </w:p>
    <w:p>
      <w:pPr>
        <w:adjustRightInd w:val="0"/>
        <w:snapToGrid w:val="0"/>
        <w:spacing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bookmarkStart w:id="68" w:name="_Toc317237642"/>
      <w:bookmarkStart w:id="69" w:name="_Toc212102898"/>
      <w:bookmarkStart w:id="70" w:name="_Toc22005"/>
    </w:p>
    <w:p>
      <w:pPr>
        <w:pStyle w:val="2"/>
        <w:keepNext w:val="0"/>
        <w:keepLines w:val="0"/>
        <w:tabs>
          <w:tab w:val="left" w:pos="360"/>
          <w:tab w:val="left" w:pos="540"/>
        </w:tabs>
        <w:spacing w:beforeLines="50" w:beforeAutospacing="0" w:afterLines="50" w:afterAutospacing="0"/>
        <w:jc w:val="center"/>
        <w:rPr>
          <w:rFonts w:ascii="宋体" w:hAnsi="宋体" w:eastAsia="宋体" w:cs="宋体"/>
          <w:sz w:val="32"/>
        </w:rPr>
      </w:pPr>
      <w:bookmarkStart w:id="71" w:name="_Toc16455_WPSOffice_Level1"/>
    </w:p>
    <w:p>
      <w:pPr>
        <w:pStyle w:val="2"/>
        <w:keepNext w:val="0"/>
        <w:keepLines w:val="0"/>
        <w:tabs>
          <w:tab w:val="left" w:pos="360"/>
          <w:tab w:val="left" w:pos="540"/>
        </w:tabs>
        <w:spacing w:beforeLines="50" w:beforeAutospacing="0" w:afterLines="50" w:afterAutospacing="0"/>
        <w:jc w:val="center"/>
        <w:rPr>
          <w:rFonts w:ascii="宋体" w:hAnsi="宋体" w:eastAsia="宋体" w:cs="宋体"/>
          <w:sz w:val="32"/>
        </w:rPr>
      </w:pPr>
      <w:r>
        <w:rPr>
          <w:rFonts w:hint="eastAsia" w:ascii="宋体" w:hAnsi="宋体" w:eastAsia="宋体" w:cs="宋体"/>
          <w:sz w:val="32"/>
        </w:rPr>
        <w:t>八、反商业贿赂承诺书</w:t>
      </w:r>
      <w:bookmarkEnd w:id="68"/>
      <w:bookmarkEnd w:id="69"/>
      <w:bookmarkEnd w:id="70"/>
      <w:bookmarkEnd w:id="71"/>
    </w:p>
    <w:p>
      <w:pPr>
        <w:jc w:val="left"/>
        <w:rPr>
          <w:rFonts w:hint="eastAsia" w:ascii="宋体" w:hAnsi="宋体" w:eastAsia="宋体" w:cs="宋体"/>
          <w:b/>
          <w:sz w:val="28"/>
          <w:szCs w:val="28"/>
          <w:lang w:eastAsia="zh-CN"/>
        </w:rPr>
      </w:pPr>
      <w:r>
        <w:rPr>
          <w:rFonts w:hint="eastAsia" w:ascii="宋体" w:hAnsi="宋体" w:cs="宋体"/>
          <w:b/>
          <w:sz w:val="28"/>
          <w:szCs w:val="28"/>
        </w:rPr>
        <w:t>致: 文昌</w:t>
      </w:r>
      <w:r>
        <w:rPr>
          <w:rFonts w:hint="eastAsia" w:ascii="宋体" w:hAnsi="宋体" w:cs="宋体"/>
          <w:b/>
          <w:sz w:val="28"/>
          <w:szCs w:val="28"/>
          <w:lang w:eastAsia="zh-CN"/>
        </w:rPr>
        <w:t>学校</w:t>
      </w:r>
    </w:p>
    <w:p>
      <w:pPr>
        <w:spacing w:line="360" w:lineRule="auto"/>
        <w:ind w:firstLine="480"/>
        <w:rPr>
          <w:rFonts w:ascii="宋体" w:hAnsi="宋体" w:cs="宋体"/>
          <w:sz w:val="24"/>
        </w:rPr>
      </w:pPr>
      <w:r>
        <w:rPr>
          <w:rFonts w:hint="eastAsia" w:ascii="宋体" w:hAnsi="宋体" w:cs="宋体"/>
          <w:sz w:val="24"/>
        </w:rPr>
        <w:t>我公司郑重承诺在</w:t>
      </w:r>
      <w:r>
        <w:rPr>
          <w:rFonts w:hint="eastAsia" w:ascii="宋体" w:hAnsi="宋体" w:cs="宋体"/>
          <w:iCs/>
          <w:sz w:val="24"/>
          <w:u w:val="single"/>
        </w:rPr>
        <w:t xml:space="preserve">                             </w:t>
      </w:r>
      <w:r>
        <w:rPr>
          <w:rFonts w:hint="eastAsia" w:ascii="宋体" w:hAnsi="宋体" w:cs="宋体"/>
          <w:sz w:val="24"/>
        </w:rPr>
        <w:t>磋商项目采购活动中，我公司保证做到：</w:t>
      </w:r>
    </w:p>
    <w:p>
      <w:pPr>
        <w:spacing w:line="360" w:lineRule="auto"/>
        <w:ind w:firstLine="480"/>
        <w:rPr>
          <w:rFonts w:ascii="宋体" w:hAnsi="宋体" w:cs="宋体"/>
          <w:sz w:val="24"/>
        </w:rPr>
      </w:pPr>
      <w:r>
        <w:rPr>
          <w:rFonts w:hint="eastAsia" w:ascii="宋体" w:hAnsi="宋体" w:cs="宋体"/>
          <w:sz w:val="24"/>
        </w:rPr>
        <w:t>一、公平竞争参加本磋商项目。</w:t>
      </w:r>
    </w:p>
    <w:p>
      <w:pPr>
        <w:spacing w:line="360" w:lineRule="auto"/>
        <w:ind w:firstLine="480"/>
        <w:rPr>
          <w:rFonts w:ascii="宋体" w:hAnsi="宋体" w:cs="宋体"/>
          <w:sz w:val="24"/>
        </w:rPr>
      </w:pPr>
      <w:r>
        <w:rPr>
          <w:rFonts w:hint="eastAsia" w:ascii="宋体" w:hAnsi="宋体" w:cs="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4"/>
        </w:rPr>
      </w:pPr>
      <w:r>
        <w:rPr>
          <w:rFonts w:hint="eastAsia" w:ascii="宋体" w:hAnsi="宋体" w:cs="宋体"/>
          <w:sz w:val="24"/>
        </w:rPr>
        <w:t>三、若出现上述行为，我公司及参与磋商的工作人员愿意接受按照国家法律法规等有关规定给予的处罚。</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adjustRightInd w:val="0"/>
        <w:spacing w:line="360" w:lineRule="auto"/>
        <w:ind w:firstLine="480" w:firstLineChars="200"/>
        <w:rPr>
          <w:rFonts w:ascii="宋体" w:hAnsi="宋体" w:cs="宋体"/>
          <w:sz w:val="24"/>
        </w:rPr>
      </w:pPr>
      <w:bookmarkStart w:id="72" w:name="_Toc9285"/>
      <w:bookmarkStart w:id="73" w:name="_Toc317237643"/>
    </w:p>
    <w:p>
      <w:pPr>
        <w:adjustRightInd w:val="0"/>
        <w:snapToGrid w:val="0"/>
        <w:spacing w:beforeLines="50"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Lines="50"/>
        <w:ind w:firstLine="3840" w:firstLineChars="1600"/>
        <w:rPr>
          <w:rFonts w:ascii="宋体" w:hAnsi="宋体" w:cs="宋体"/>
          <w:iCs/>
          <w:sz w:val="24"/>
          <w:szCs w:val="21"/>
        </w:rPr>
      </w:pPr>
      <w:r>
        <w:rPr>
          <w:rFonts w:hint="eastAsia" w:ascii="宋体" w:hAnsi="宋体" w:cs="宋体"/>
          <w:sz w:val="24"/>
        </w:rPr>
        <w:t>法人及授权代表：</w:t>
      </w:r>
      <w:r>
        <w:rPr>
          <w:rFonts w:hint="eastAsia" w:ascii="宋体" w:hAnsi="宋体" w:cs="宋体"/>
          <w:iCs/>
          <w:sz w:val="24"/>
          <w:szCs w:val="21"/>
        </w:rPr>
        <w:t>（签字或盖章）</w:t>
      </w:r>
    </w:p>
    <w:p>
      <w:pPr>
        <w:adjustRightInd w:val="0"/>
        <w:snapToGrid w:val="0"/>
        <w:spacing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38"/>
        <w:rPr>
          <w:rFonts w:hAnsi="宋体" w:eastAsia="宋体" w:cs="宋体"/>
          <w:sz w:val="24"/>
          <w:szCs w:val="24"/>
        </w:rPr>
      </w:pPr>
    </w:p>
    <w:p>
      <w:pPr>
        <w:pStyle w:val="38"/>
        <w:rPr>
          <w:rFonts w:hAnsi="宋体" w:eastAsia="宋体" w:cs="宋体"/>
          <w:sz w:val="24"/>
          <w:szCs w:val="24"/>
        </w:rPr>
      </w:pPr>
    </w:p>
    <w:p>
      <w:pPr>
        <w:pStyle w:val="38"/>
        <w:rPr>
          <w:rFonts w:hAnsi="宋体" w:eastAsia="宋体" w:cs="宋体"/>
          <w:sz w:val="24"/>
          <w:szCs w:val="24"/>
        </w:rPr>
      </w:pPr>
    </w:p>
    <w:p>
      <w:pPr>
        <w:pStyle w:val="38"/>
        <w:rPr>
          <w:rFonts w:hAnsi="宋体" w:eastAsia="宋体" w:cs="宋体"/>
          <w:sz w:val="24"/>
          <w:szCs w:val="24"/>
        </w:rPr>
      </w:pPr>
    </w:p>
    <w:p>
      <w:pPr>
        <w:pStyle w:val="38"/>
        <w:rPr>
          <w:rFonts w:hAnsi="宋体" w:eastAsia="宋体" w:cs="宋体"/>
          <w:sz w:val="24"/>
          <w:szCs w:val="24"/>
        </w:rPr>
      </w:pPr>
    </w:p>
    <w:p>
      <w:pPr>
        <w:pStyle w:val="38"/>
        <w:rPr>
          <w:rFonts w:hAnsi="宋体" w:eastAsia="宋体" w:cs="宋体"/>
          <w:sz w:val="24"/>
          <w:szCs w:val="24"/>
        </w:rPr>
      </w:pPr>
    </w:p>
    <w:p>
      <w:pPr>
        <w:spacing w:line="360" w:lineRule="auto"/>
        <w:jc w:val="center"/>
        <w:rPr>
          <w:rFonts w:ascii="宋体" w:hAnsi="宋体" w:cs="宋体"/>
          <w:b/>
          <w:bCs/>
          <w:sz w:val="32"/>
          <w:szCs w:val="32"/>
        </w:rPr>
      </w:pPr>
      <w:r>
        <w:rPr>
          <w:rFonts w:hint="eastAsia" w:ascii="宋体" w:hAnsi="宋体" w:cs="宋体"/>
          <w:sz w:val="24"/>
        </w:rPr>
        <w:br w:type="page"/>
      </w:r>
      <w:bookmarkStart w:id="74" w:name="_Toc21543_WPSOffice_Level1"/>
      <w:r>
        <w:rPr>
          <w:rFonts w:hint="eastAsia" w:ascii="宋体" w:hAnsi="宋体" w:cs="宋体"/>
          <w:b/>
          <w:bCs/>
          <w:sz w:val="32"/>
          <w:szCs w:val="32"/>
        </w:rPr>
        <w:t>九、无重大违法犯罪记录声明</w:t>
      </w:r>
      <w:bookmarkEnd w:id="74"/>
    </w:p>
    <w:p>
      <w:pPr>
        <w:spacing w:line="560" w:lineRule="exact"/>
        <w:ind w:firstLine="576"/>
        <w:rPr>
          <w:rFonts w:ascii="宋体" w:hAnsi="宋体" w:cs="宋体"/>
          <w:b/>
          <w:bCs/>
          <w:sz w:val="24"/>
        </w:rPr>
      </w:pPr>
    </w:p>
    <w:p>
      <w:pPr>
        <w:topLinePunct/>
        <w:spacing w:line="440" w:lineRule="exact"/>
        <w:rPr>
          <w:rFonts w:hint="eastAsia" w:ascii="宋体" w:hAnsi="宋体" w:eastAsia="宋体" w:cs="宋体"/>
          <w:sz w:val="24"/>
          <w:lang w:eastAsia="zh-CN"/>
        </w:rPr>
      </w:pPr>
      <w:r>
        <w:rPr>
          <w:rFonts w:hint="eastAsia" w:ascii="宋体" w:hAnsi="宋体" w:cs="宋体"/>
          <w:b/>
          <w:sz w:val="28"/>
          <w:szCs w:val="28"/>
        </w:rPr>
        <w:t>致：文昌</w:t>
      </w:r>
      <w:r>
        <w:rPr>
          <w:rFonts w:hint="eastAsia" w:ascii="宋体" w:hAnsi="宋体" w:cs="宋体"/>
          <w:b/>
          <w:sz w:val="28"/>
          <w:szCs w:val="28"/>
          <w:lang w:eastAsia="zh-CN"/>
        </w:rPr>
        <w:t>学校</w:t>
      </w:r>
    </w:p>
    <w:p>
      <w:pPr>
        <w:topLinePunct/>
        <w:spacing w:line="440" w:lineRule="exact"/>
        <w:ind w:firstLine="480" w:firstLineChars="200"/>
        <w:rPr>
          <w:rFonts w:ascii="宋体" w:hAnsi="宋体" w:cs="宋体"/>
          <w:sz w:val="24"/>
        </w:rPr>
      </w:pPr>
      <w:r>
        <w:rPr>
          <w:rFonts w:hint="eastAsia" w:ascii="宋体" w:hAnsi="宋体" w:cs="宋体"/>
          <w:sz w:val="24"/>
        </w:rPr>
        <w:t>我公司在参加本次政府招标（招标编号:</w:t>
      </w:r>
      <w:r>
        <w:t xml:space="preserve"> </w:t>
      </w:r>
      <w:r>
        <w:rPr>
          <w:rFonts w:ascii="宋体" w:hAnsi="宋体" w:cs="宋体"/>
          <w:sz w:val="24"/>
        </w:rPr>
        <w:t>HNXY-CG-18-02</w:t>
      </w: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u w:val="single"/>
        </w:rPr>
        <w:t xml:space="preserve">             （项目名称）</w:t>
      </w:r>
      <w:r>
        <w:rPr>
          <w:rFonts w:hint="eastAsia" w:ascii="宋体" w:hAnsi="宋体" w:cs="宋体"/>
          <w:sz w:val="24"/>
        </w:rPr>
        <w:t>活动前三年内（2015年1月1日~至今；成立不足三年的，以成立之日算起。），在经营活动中没有重大事故，没有任何违法行为记录。</w:t>
      </w:r>
    </w:p>
    <w:p>
      <w:pPr>
        <w:topLinePunct/>
        <w:spacing w:line="440" w:lineRule="exact"/>
        <w:ind w:firstLine="480" w:firstLineChars="200"/>
        <w:rPr>
          <w:rFonts w:ascii="宋体" w:hAnsi="宋体" w:cs="宋体"/>
          <w:sz w:val="24"/>
        </w:rPr>
      </w:pPr>
      <w:r>
        <w:rPr>
          <w:rFonts w:hint="eastAsia" w:ascii="宋体" w:hAnsi="宋体" w:cs="宋体"/>
          <w:sz w:val="24"/>
        </w:rPr>
        <w:t>特此声明。</w:t>
      </w:r>
    </w:p>
    <w:p>
      <w:pPr>
        <w:spacing w:line="360" w:lineRule="auto"/>
        <w:rPr>
          <w:rFonts w:ascii="宋体" w:hAnsi="宋体" w:cs="宋体"/>
          <w:b/>
          <w:bCs/>
          <w:sz w:val="36"/>
          <w:szCs w:val="36"/>
        </w:rPr>
      </w:pPr>
    </w:p>
    <w:p>
      <w:pPr>
        <w:spacing w:line="360" w:lineRule="auto"/>
        <w:rPr>
          <w:rFonts w:ascii="宋体" w:hAnsi="宋体" w:cs="宋体"/>
          <w:b/>
          <w:bCs/>
          <w:sz w:val="36"/>
          <w:szCs w:val="36"/>
        </w:rPr>
      </w:pPr>
    </w:p>
    <w:p>
      <w:pPr>
        <w:spacing w:line="360" w:lineRule="auto"/>
        <w:ind w:firstLine="480"/>
        <w:rPr>
          <w:rFonts w:ascii="宋体" w:hAnsi="宋体" w:cs="宋体"/>
          <w:sz w:val="24"/>
        </w:rPr>
      </w:pPr>
      <w:r>
        <w:rPr>
          <w:rFonts w:hint="eastAsia" w:ascii="宋体" w:hAnsi="宋体" w:cs="宋体"/>
          <w:sz w:val="24"/>
        </w:rPr>
        <w:t xml:space="preserve">                             供应商名称（盖章）：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rPr>
          <w:rFonts w:ascii="宋体" w:hAnsi="宋体" w:cs="宋体"/>
          <w:b/>
          <w:bCs/>
          <w:sz w:val="36"/>
          <w:szCs w:val="36"/>
        </w:rPr>
      </w:pPr>
    </w:p>
    <w:p>
      <w:pPr>
        <w:spacing w:line="360" w:lineRule="auto"/>
        <w:jc w:val="center"/>
        <w:rPr>
          <w:rFonts w:ascii="宋体" w:hAnsi="宋体" w:cs="宋体"/>
          <w:b/>
          <w:bCs/>
          <w:sz w:val="32"/>
          <w:szCs w:val="32"/>
        </w:rPr>
      </w:pPr>
      <w:r>
        <w:rPr>
          <w:rFonts w:hint="eastAsia" w:ascii="宋体" w:hAnsi="宋体" w:cs="宋体"/>
          <w:b/>
          <w:bCs/>
          <w:sz w:val="36"/>
          <w:szCs w:val="36"/>
        </w:rPr>
        <w:br w:type="page"/>
      </w:r>
      <w:bookmarkStart w:id="75" w:name="_Toc20652_WPSOffice_Level1"/>
      <w:r>
        <w:rPr>
          <w:rFonts w:hint="eastAsia" w:ascii="宋体" w:hAnsi="宋体" w:cs="宋体"/>
          <w:b/>
          <w:bCs/>
          <w:sz w:val="32"/>
          <w:szCs w:val="32"/>
        </w:rPr>
        <w:t>十、小微企业声明函</w:t>
      </w:r>
      <w:bookmarkEnd w:id="75"/>
    </w:p>
    <w:p>
      <w:pPr>
        <w:spacing w:line="360" w:lineRule="auto"/>
        <w:ind w:firstLine="480" w:firstLineChars="200"/>
        <w:rPr>
          <w:rFonts w:ascii="宋体" w:hAnsi="宋体" w:cs="宋体"/>
          <w:sz w:val="24"/>
        </w:rPr>
      </w:pPr>
      <w:r>
        <w:rPr>
          <w:rFonts w:hint="eastAsia" w:ascii="宋体" w:hAnsi="宋体" w:cs="宋体"/>
          <w:sz w:val="24"/>
        </w:rPr>
        <w:t>本公司郑重声明，根据《政府采购促进中小企业发展暂行办法》(财库)［2011］181号）的规定，本公司为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p>
    <w:p>
      <w:pPr>
        <w:spacing w:line="360" w:lineRule="auto"/>
        <w:ind w:firstLine="480" w:firstLineChars="200"/>
        <w:rPr>
          <w:rFonts w:ascii="宋体" w:hAnsi="宋体" w:cs="宋体"/>
          <w:sz w:val="24"/>
        </w:rPr>
      </w:pPr>
      <w:r>
        <w:rPr>
          <w:rFonts w:hint="eastAsia" w:ascii="宋体" w:hAnsi="宋体" w:cs="宋体"/>
          <w:sz w:val="24"/>
        </w:rPr>
        <w:t>1、根据《工业和信息化部、国家统计局、国家发展和改革委员会、财政局关于印发中小企业划型标准规定的通知》（工信部联企业［2011］300号）规定的划分标准，本公司为</w:t>
      </w:r>
      <w:r>
        <w:rPr>
          <w:rFonts w:hint="eastAsia" w:ascii="宋体" w:hAnsi="宋体" w:cs="宋体"/>
          <w:sz w:val="24"/>
          <w:u w:val="single"/>
        </w:rPr>
        <w:t xml:space="preserve">        </w:t>
      </w:r>
      <w:r>
        <w:rPr>
          <w:rFonts w:hint="eastAsia" w:ascii="宋体" w:hAnsi="宋体" w:cs="宋体"/>
          <w:sz w:val="24"/>
        </w:rPr>
        <w:t>（请填写：中型、小型、微型）企业。</w:t>
      </w:r>
    </w:p>
    <w:p>
      <w:pPr>
        <w:spacing w:line="360" w:lineRule="auto"/>
        <w:ind w:firstLine="480"/>
        <w:rPr>
          <w:rFonts w:ascii="宋体" w:hAnsi="宋体" w:cs="宋体"/>
          <w:sz w:val="24"/>
        </w:rPr>
      </w:pPr>
      <w:r>
        <w:rPr>
          <w:rFonts w:hint="eastAsia" w:ascii="宋体" w:hAnsi="宋体" w:cs="宋体"/>
          <w:sz w:val="24"/>
        </w:rPr>
        <w:t>2、本公司参加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项目采购活动提供本企业制造的货物，由本企业承担工程、提供服务，或者提供其他</w:t>
      </w:r>
      <w:r>
        <w:rPr>
          <w:rFonts w:hint="eastAsia" w:ascii="宋体" w:hAnsi="宋体" w:cs="宋体"/>
          <w:sz w:val="24"/>
          <w:u w:val="single"/>
        </w:rPr>
        <w:t xml:space="preserve">        </w:t>
      </w:r>
      <w:r>
        <w:rPr>
          <w:rFonts w:hint="eastAsia" w:ascii="宋体" w:hAnsi="宋体" w:cs="宋体"/>
          <w:sz w:val="24"/>
        </w:rPr>
        <w:t>（请填写：中型、小型、微型）企业制造的货物。本条所称货物不包括使用大型企业注册商标的货物。</w:t>
      </w:r>
    </w:p>
    <w:p>
      <w:pPr>
        <w:spacing w:line="360" w:lineRule="auto"/>
        <w:ind w:firstLine="480"/>
        <w:rPr>
          <w:rFonts w:ascii="宋体" w:hAnsi="宋体" w:cs="宋体"/>
          <w:sz w:val="24"/>
        </w:rPr>
      </w:pPr>
      <w:r>
        <w:rPr>
          <w:rFonts w:hint="eastAsia" w:ascii="宋体" w:hAnsi="宋体" w:cs="宋体"/>
          <w:sz w:val="24"/>
        </w:rPr>
        <w:t xml:space="preserve">本公司对上述声明的真实性负责。如有虚假，将依法承担相应责任。  </w:t>
      </w:r>
    </w:p>
    <w:p>
      <w:pPr>
        <w:spacing w:line="360" w:lineRule="auto"/>
        <w:ind w:firstLine="480"/>
        <w:rPr>
          <w:rFonts w:ascii="宋体" w:hAnsi="宋体" w:cs="宋体"/>
          <w:sz w:val="24"/>
        </w:rPr>
      </w:pPr>
      <w:r>
        <w:rPr>
          <w:rFonts w:hint="eastAsia" w:ascii="宋体" w:hAnsi="宋体" w:cs="宋体"/>
          <w:sz w:val="24"/>
        </w:rPr>
        <w:t xml:space="preserve">（注：如为小微企业，需如实填写小微企业声明函，并在《报价一览表》备注栏中标注，否则其投标报价不做优惠折算。）   </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 xml:space="preserve">                              供应商名称（盖章）：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hint="eastAsia" w:ascii="宋体" w:hAnsi="宋体" w:eastAsia="宋体" w:cs="宋体"/>
          <w:b/>
          <w:bCs/>
          <w:sz w:val="32"/>
          <w:szCs w:val="32"/>
          <w:lang w:eastAsia="zh-CN"/>
        </w:rPr>
      </w:pPr>
      <w:r>
        <w:rPr>
          <w:rFonts w:ascii="宋体" w:hAnsi="宋体" w:cs="宋体"/>
          <w:b/>
          <w:bCs/>
          <w:sz w:val="32"/>
          <w:szCs w:val="32"/>
        </w:rPr>
        <w:br w:type="page"/>
      </w:r>
      <w:bookmarkStart w:id="76" w:name="_Toc10399_WPSOffice_Level1"/>
      <w:r>
        <w:rPr>
          <w:rFonts w:hint="eastAsia" w:ascii="宋体" w:hAnsi="宋体" w:cs="宋体"/>
          <w:b/>
          <w:bCs/>
          <w:sz w:val="32"/>
          <w:szCs w:val="32"/>
        </w:rPr>
        <w:t>十一、</w:t>
      </w:r>
      <w:bookmarkEnd w:id="76"/>
      <w:r>
        <w:rPr>
          <w:rFonts w:hint="eastAsia" w:ascii="宋体" w:hAnsi="宋体" w:cs="宋体"/>
          <w:b/>
          <w:bCs/>
          <w:sz w:val="32"/>
          <w:szCs w:val="32"/>
          <w:lang w:eastAsia="zh-CN"/>
        </w:rPr>
        <w:t>技术响应文件</w:t>
      </w:r>
    </w:p>
    <w:p>
      <w:pPr>
        <w:pStyle w:val="2"/>
        <w:keepNext w:val="0"/>
        <w:keepLines w:val="0"/>
        <w:tabs>
          <w:tab w:val="left" w:pos="360"/>
          <w:tab w:val="left" w:pos="540"/>
        </w:tabs>
        <w:spacing w:beforeLines="50" w:beforeAutospacing="0" w:afterLines="50" w:afterAutospacing="0"/>
        <w:rPr>
          <w:rFonts w:hint="eastAsia" w:ascii="宋体" w:hAnsi="宋体" w:cs="宋体"/>
          <w:sz w:val="24"/>
        </w:rPr>
      </w:pPr>
      <w:r>
        <w:rPr>
          <w:rFonts w:hint="eastAsia" w:ascii="宋体" w:hAnsi="宋体" w:cs="宋体"/>
          <w:sz w:val="24"/>
        </w:rPr>
        <w:t>办公及考试软件</w:t>
      </w:r>
    </w:p>
    <w:p>
      <w:pPr>
        <w:pStyle w:val="2"/>
        <w:keepNext w:val="0"/>
        <w:keepLines w:val="0"/>
        <w:tabs>
          <w:tab w:val="left" w:pos="360"/>
          <w:tab w:val="left" w:pos="540"/>
        </w:tabs>
        <w:spacing w:beforeLines="50" w:beforeAutospacing="0" w:afterLines="50" w:afterAutospacing="0"/>
        <w:rPr>
          <w:rFonts w:hint="eastAsia" w:ascii="宋体" w:hAnsi="宋体" w:cs="宋体"/>
          <w:sz w:val="24"/>
        </w:rPr>
      </w:pPr>
      <w:r>
        <w:rPr>
          <w:rFonts w:hint="eastAsia" w:ascii="宋体" w:hAnsi="宋体" w:cs="宋体"/>
          <w:sz w:val="24"/>
        </w:rPr>
        <w:t>服务业绩</w:t>
      </w:r>
    </w:p>
    <w:p>
      <w:pPr>
        <w:pStyle w:val="2"/>
        <w:keepNext w:val="0"/>
        <w:keepLines w:val="0"/>
        <w:tabs>
          <w:tab w:val="left" w:pos="360"/>
          <w:tab w:val="left" w:pos="540"/>
        </w:tabs>
        <w:spacing w:beforeLines="50" w:beforeAutospacing="0" w:afterLines="50" w:afterAutospacing="0"/>
        <w:rPr>
          <w:rFonts w:hint="eastAsia" w:ascii="宋体" w:hAnsi="宋体" w:cs="宋体"/>
          <w:sz w:val="24"/>
        </w:rPr>
      </w:pPr>
      <w:r>
        <w:rPr>
          <w:rFonts w:hint="eastAsia" w:ascii="宋体" w:hAnsi="宋体" w:cs="宋体"/>
          <w:sz w:val="24"/>
        </w:rPr>
        <w:t>项目管理团队</w:t>
      </w:r>
    </w:p>
    <w:p>
      <w:pPr>
        <w:pStyle w:val="2"/>
        <w:keepNext w:val="0"/>
        <w:keepLines w:val="0"/>
        <w:tabs>
          <w:tab w:val="left" w:pos="360"/>
          <w:tab w:val="left" w:pos="540"/>
        </w:tabs>
        <w:spacing w:beforeLines="50" w:beforeAutospacing="0" w:afterLines="50" w:afterAutospacing="0"/>
        <w:rPr>
          <w:rFonts w:hint="eastAsia" w:ascii="宋体" w:hAnsi="宋体" w:cs="宋体"/>
          <w:sz w:val="24"/>
        </w:rPr>
      </w:pPr>
      <w:r>
        <w:rPr>
          <w:rFonts w:hint="eastAsia" w:ascii="宋体" w:hAnsi="宋体" w:cs="宋体"/>
          <w:sz w:val="24"/>
        </w:rPr>
        <w:t>服务标准及承诺</w:t>
      </w:r>
    </w:p>
    <w:p>
      <w:pPr>
        <w:pStyle w:val="2"/>
        <w:keepNext w:val="0"/>
        <w:keepLines w:val="0"/>
        <w:tabs>
          <w:tab w:val="left" w:pos="360"/>
          <w:tab w:val="left" w:pos="540"/>
        </w:tabs>
        <w:spacing w:beforeLines="50" w:beforeAutospacing="0" w:afterLines="50" w:afterAutospacing="0"/>
        <w:rPr>
          <w:rFonts w:hint="eastAsia" w:ascii="宋体" w:hAnsi="宋体" w:cs="宋体"/>
          <w:sz w:val="24"/>
        </w:rPr>
      </w:pPr>
      <w:r>
        <w:rPr>
          <w:rFonts w:hint="eastAsia" w:ascii="宋体" w:hAnsi="宋体" w:cs="宋体"/>
          <w:sz w:val="24"/>
        </w:rPr>
        <w:t>服务措施及工作流程</w:t>
      </w:r>
    </w:p>
    <w:p>
      <w:pPr>
        <w:pStyle w:val="2"/>
        <w:keepNext w:val="0"/>
        <w:keepLines w:val="0"/>
        <w:tabs>
          <w:tab w:val="left" w:pos="360"/>
          <w:tab w:val="left" w:pos="540"/>
        </w:tabs>
        <w:spacing w:beforeLines="50" w:beforeAutospacing="0" w:afterLines="50" w:afterAutospacing="0"/>
        <w:rPr>
          <w:rFonts w:hint="eastAsia" w:ascii="宋体" w:hAnsi="宋体" w:cs="宋体"/>
          <w:sz w:val="24"/>
        </w:rPr>
      </w:pPr>
      <w:r>
        <w:rPr>
          <w:rFonts w:hint="eastAsia" w:ascii="宋体" w:hAnsi="宋体" w:cs="宋体"/>
          <w:sz w:val="24"/>
        </w:rPr>
        <w:t>岗前培训方案</w:t>
      </w:r>
    </w:p>
    <w:p>
      <w:pPr>
        <w:pStyle w:val="2"/>
        <w:keepNext w:val="0"/>
        <w:keepLines w:val="0"/>
        <w:tabs>
          <w:tab w:val="left" w:pos="360"/>
          <w:tab w:val="left" w:pos="540"/>
        </w:tabs>
        <w:spacing w:beforeLines="50" w:beforeAutospacing="0" w:afterLines="50" w:afterAutospacing="0"/>
        <w:rPr>
          <w:rFonts w:hint="eastAsia" w:ascii="宋体" w:hAnsi="宋体" w:cs="宋体"/>
          <w:sz w:val="24"/>
        </w:rPr>
      </w:pPr>
      <w:r>
        <w:rPr>
          <w:rFonts w:hint="eastAsia" w:ascii="宋体" w:hAnsi="宋体" w:cs="宋体"/>
          <w:sz w:val="24"/>
        </w:rPr>
        <w:t>内部管理制度</w:t>
      </w:r>
    </w:p>
    <w:p>
      <w:pPr>
        <w:pStyle w:val="2"/>
        <w:keepNext w:val="0"/>
        <w:keepLines w:val="0"/>
        <w:tabs>
          <w:tab w:val="left" w:pos="360"/>
          <w:tab w:val="left" w:pos="540"/>
        </w:tabs>
        <w:spacing w:beforeLines="50" w:beforeAutospacing="0" w:afterLines="50" w:afterAutospacing="0"/>
        <w:rPr>
          <w:rFonts w:hint="eastAsia" w:ascii="宋体" w:hAnsi="宋体" w:cs="宋体"/>
          <w:sz w:val="24"/>
        </w:rPr>
      </w:pPr>
      <w:r>
        <w:rPr>
          <w:rFonts w:hint="eastAsia" w:ascii="宋体" w:hAnsi="宋体" w:cs="宋体"/>
          <w:sz w:val="24"/>
        </w:rPr>
        <w:t>人员的配置与管理措施</w:t>
      </w:r>
    </w:p>
    <w:p>
      <w:pPr>
        <w:spacing w:line="360" w:lineRule="auto"/>
        <w:ind w:firstLine="480"/>
        <w:rPr>
          <w:rFonts w:ascii="宋体" w:hAnsi="宋体" w:cs="宋体"/>
          <w:sz w:val="24"/>
        </w:rPr>
      </w:pP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bookmarkEnd w:id="72"/>
    <w:bookmarkEnd w:id="73"/>
    <w:p>
      <w:pPr>
        <w:pStyle w:val="2"/>
        <w:keepNext w:val="0"/>
        <w:keepLines w:val="0"/>
        <w:tabs>
          <w:tab w:val="left" w:pos="540"/>
          <w:tab w:val="left" w:pos="720"/>
        </w:tabs>
        <w:spacing w:beforeLines="50" w:beforeAutospacing="0" w:afterLines="50" w:afterAutospacing="0"/>
        <w:rPr>
          <w:rFonts w:ascii="宋体" w:hAnsi="宋体" w:cs="宋体"/>
          <w:iCs/>
          <w:sz w:val="24"/>
          <w:szCs w:val="21"/>
        </w:rPr>
      </w:pPr>
      <w:bookmarkStart w:id="77" w:name="_Toc317237644"/>
      <w:bookmarkStart w:id="78" w:name="_Toc27939"/>
    </w:p>
    <w:p>
      <w:pPr>
        <w:adjustRightInd w:val="0"/>
        <w:snapToGrid w:val="0"/>
        <w:spacing w:beforeLines="50"/>
        <w:rPr>
          <w:rFonts w:ascii="宋体" w:hAnsi="宋体" w:cs="宋体"/>
          <w:sz w:val="24"/>
        </w:rPr>
      </w:pPr>
    </w:p>
    <w:p>
      <w:pPr>
        <w:spacing w:line="360" w:lineRule="auto"/>
        <w:rPr>
          <w:rFonts w:ascii="宋体" w:hAnsi="宋体" w:cs="宋体"/>
          <w:sz w:val="24"/>
        </w:rPr>
      </w:pPr>
      <w:r>
        <w:rPr>
          <w:rFonts w:ascii="宋体" w:hAnsi="宋体" w:eastAsia="宋体" w:cs="宋体"/>
          <w:sz w:val="32"/>
        </w:rPr>
        <w:br w:type="page"/>
      </w:r>
      <w:bookmarkEnd w:id="52"/>
      <w:bookmarkEnd w:id="77"/>
      <w:bookmarkEnd w:id="78"/>
      <w:bookmarkStart w:id="79" w:name="_Toc23164"/>
    </w:p>
    <w:p>
      <w:pPr>
        <w:adjustRightInd w:val="0"/>
        <w:snapToGrid w:val="0"/>
        <w:rPr>
          <w:rFonts w:ascii="宋体" w:hAnsi="宋体" w:cs="宋体"/>
        </w:rPr>
      </w:pPr>
    </w:p>
    <w:bookmarkEnd w:id="79"/>
    <w:p>
      <w:pPr>
        <w:rPr>
          <w:rFonts w:hAnsi="宋体"/>
          <w:b/>
          <w:sz w:val="32"/>
          <w:szCs w:val="32"/>
        </w:rPr>
      </w:pPr>
      <w:bookmarkStart w:id="80" w:name="_Toc317237647"/>
      <w:bookmarkStart w:id="81" w:name="_Toc8710"/>
      <w:r>
        <w:rPr>
          <w:rFonts w:hint="eastAsia" w:hAnsi="宋体"/>
          <w:b/>
          <w:sz w:val="32"/>
          <w:szCs w:val="32"/>
        </w:rPr>
        <w:t>十</w:t>
      </w:r>
      <w:r>
        <w:rPr>
          <w:rFonts w:hint="eastAsia" w:hAnsi="宋体"/>
          <w:b/>
          <w:sz w:val="32"/>
          <w:szCs w:val="32"/>
          <w:lang w:val="en-US" w:eastAsia="zh-CN"/>
        </w:rPr>
        <w:t>二</w:t>
      </w:r>
      <w:r>
        <w:rPr>
          <w:rFonts w:hint="eastAsia" w:hAnsi="宋体"/>
          <w:b/>
          <w:sz w:val="32"/>
          <w:szCs w:val="32"/>
        </w:rPr>
        <w:t>、最后磋商报价表（二次报价）</w:t>
      </w:r>
    </w:p>
    <w:p>
      <w:pPr>
        <w:spacing w:line="360" w:lineRule="exact"/>
        <w:ind w:left="1080" w:hanging="1080" w:hangingChars="450"/>
        <w:rPr>
          <w:rFonts w:hAnsi="宋体"/>
          <w:sz w:val="24"/>
        </w:rPr>
      </w:pPr>
      <w:r>
        <w:rPr>
          <w:rFonts w:hint="eastAsia" w:hAnsi="宋体"/>
          <w:sz w:val="24"/>
        </w:rPr>
        <w:t>项目名称：文昌</w:t>
      </w:r>
      <w:r>
        <w:rPr>
          <w:rFonts w:hint="eastAsia" w:hAnsi="宋体"/>
          <w:sz w:val="24"/>
          <w:lang w:eastAsia="zh-CN"/>
        </w:rPr>
        <w:t>学校</w:t>
      </w:r>
      <w:r>
        <w:rPr>
          <w:rFonts w:hint="eastAsia" w:hAnsi="宋体"/>
          <w:sz w:val="24"/>
        </w:rPr>
        <w:t>劳务派遣项目</w:t>
      </w:r>
    </w:p>
    <w:p>
      <w:pPr>
        <w:spacing w:line="360" w:lineRule="exact"/>
        <w:rPr>
          <w:rFonts w:hint="eastAsia" w:hAnsi="宋体" w:eastAsia="宋体"/>
          <w:sz w:val="24"/>
          <w:lang w:val="en-US" w:eastAsia="zh-CN"/>
        </w:rPr>
      </w:pPr>
      <w:r>
        <w:rPr>
          <w:rFonts w:hint="eastAsia" w:hAnsi="宋体"/>
          <w:sz w:val="24"/>
        </w:rPr>
        <w:t>项目编号：</w:t>
      </w:r>
      <w:r>
        <w:rPr>
          <w:rFonts w:hAnsi="宋体"/>
          <w:sz w:val="24"/>
        </w:rPr>
        <w:t>HNXY-CG-18-02</w:t>
      </w:r>
      <w:r>
        <w:rPr>
          <w:rFonts w:hint="eastAsia" w:hAnsi="宋体"/>
          <w:sz w:val="24"/>
          <w:lang w:val="en-US" w:eastAsia="zh-CN"/>
        </w:rPr>
        <w:t>2</w:t>
      </w:r>
    </w:p>
    <w:tbl>
      <w:tblPr>
        <w:tblStyle w:val="19"/>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5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3489" w:type="dxa"/>
            <w:vAlign w:val="center"/>
          </w:tcPr>
          <w:p>
            <w:pPr>
              <w:jc w:val="center"/>
              <w:rPr>
                <w:b/>
                <w:sz w:val="28"/>
                <w:szCs w:val="28"/>
              </w:rPr>
            </w:pPr>
            <w:r>
              <w:rPr>
                <w:rFonts w:hint="eastAsia"/>
                <w:b/>
                <w:sz w:val="28"/>
                <w:szCs w:val="28"/>
              </w:rPr>
              <w:t>投标人名称</w:t>
            </w:r>
          </w:p>
        </w:tc>
        <w:tc>
          <w:tcPr>
            <w:tcW w:w="5204"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3489" w:type="dxa"/>
            <w:vAlign w:val="center"/>
          </w:tcPr>
          <w:p>
            <w:pPr>
              <w:jc w:val="center"/>
              <w:rPr>
                <w:b/>
                <w:bCs/>
                <w:sz w:val="28"/>
                <w:szCs w:val="28"/>
              </w:rPr>
            </w:pPr>
            <w:r>
              <w:rPr>
                <w:rFonts w:hint="eastAsia"/>
                <w:b/>
                <w:bCs/>
                <w:sz w:val="28"/>
                <w:szCs w:val="28"/>
              </w:rPr>
              <w:t>投标单位代表签</w:t>
            </w:r>
            <w:r>
              <w:rPr>
                <w:rFonts w:hint="eastAsia" w:hAnsi="宋体"/>
                <w:b/>
                <w:bCs/>
                <w:sz w:val="28"/>
                <w:szCs w:val="28"/>
              </w:rPr>
              <w:t>名／</w:t>
            </w:r>
            <w:r>
              <w:rPr>
                <w:rFonts w:hint="eastAsia"/>
                <w:b/>
                <w:bCs/>
                <w:sz w:val="28"/>
                <w:szCs w:val="28"/>
              </w:rPr>
              <w:t>盖章</w:t>
            </w:r>
          </w:p>
          <w:p>
            <w:pPr>
              <w:jc w:val="center"/>
              <w:rPr>
                <w:sz w:val="28"/>
                <w:szCs w:val="28"/>
              </w:rPr>
            </w:pPr>
            <w:r>
              <w:rPr>
                <w:rFonts w:hint="eastAsia"/>
                <w:b/>
                <w:bCs/>
                <w:sz w:val="28"/>
                <w:szCs w:val="28"/>
              </w:rPr>
              <w:t>（法人或委托人）</w:t>
            </w:r>
          </w:p>
        </w:tc>
        <w:tc>
          <w:tcPr>
            <w:tcW w:w="520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9" w:hRule="atLeast"/>
          <w:jc w:val="center"/>
        </w:trPr>
        <w:tc>
          <w:tcPr>
            <w:tcW w:w="3489" w:type="dxa"/>
            <w:vAlign w:val="center"/>
          </w:tcPr>
          <w:p>
            <w:pPr>
              <w:jc w:val="center"/>
              <w:rPr>
                <w:b/>
                <w:bCs/>
                <w:sz w:val="28"/>
                <w:szCs w:val="28"/>
              </w:rPr>
            </w:pPr>
            <w:r>
              <w:rPr>
                <w:rFonts w:hint="eastAsia"/>
                <w:b/>
                <w:bCs/>
                <w:sz w:val="28"/>
                <w:szCs w:val="28"/>
              </w:rPr>
              <w:t>最终报价（二次报价）</w:t>
            </w:r>
          </w:p>
        </w:tc>
        <w:tc>
          <w:tcPr>
            <w:tcW w:w="5204" w:type="dxa"/>
            <w:vAlign w:val="center"/>
          </w:tcPr>
          <w:p>
            <w:pPr>
              <w:spacing w:beforeLines="100" w:line="480" w:lineRule="auto"/>
              <w:ind w:firstLine="280" w:firstLineChars="100"/>
              <w:rPr>
                <w:sz w:val="28"/>
                <w:szCs w:val="28"/>
                <w:u w:val="single"/>
              </w:rPr>
            </w:pPr>
            <w:r>
              <w:rPr>
                <w:rFonts w:hint="eastAsia"/>
                <w:sz w:val="28"/>
                <w:szCs w:val="28"/>
              </w:rPr>
              <w:t>￥：</w:t>
            </w:r>
            <w:r>
              <w:rPr>
                <w:sz w:val="28"/>
                <w:szCs w:val="28"/>
                <w:u w:val="single"/>
              </w:rPr>
              <w:t xml:space="preserve">                             </w:t>
            </w:r>
          </w:p>
          <w:p>
            <w:pPr>
              <w:spacing w:beforeLines="100" w:line="480" w:lineRule="auto"/>
              <w:rPr>
                <w:sz w:val="28"/>
                <w:szCs w:val="28"/>
                <w:u w:val="single"/>
              </w:rPr>
            </w:pPr>
            <w:r>
              <w:rPr>
                <w:rFonts w:hint="eastAsia"/>
                <w:sz w:val="28"/>
                <w:szCs w:val="28"/>
              </w:rPr>
              <w:t>大写：</w:t>
            </w:r>
            <w:r>
              <w:rPr>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3489" w:type="dxa"/>
            <w:vAlign w:val="center"/>
          </w:tcPr>
          <w:p>
            <w:pPr>
              <w:jc w:val="center"/>
              <w:rPr>
                <w:b/>
                <w:bCs/>
                <w:sz w:val="28"/>
                <w:szCs w:val="28"/>
              </w:rPr>
            </w:pPr>
            <w:r>
              <w:rPr>
                <w:rFonts w:hint="eastAsia"/>
                <w:b/>
                <w:bCs/>
                <w:sz w:val="28"/>
                <w:szCs w:val="28"/>
              </w:rPr>
              <w:t>其他</w:t>
            </w:r>
          </w:p>
        </w:tc>
        <w:tc>
          <w:tcPr>
            <w:tcW w:w="5204" w:type="dxa"/>
            <w:vAlign w:val="center"/>
          </w:tcPr>
          <w:p>
            <w:pPr>
              <w:jc w:val="center"/>
              <w:rPr>
                <w:sz w:val="28"/>
                <w:szCs w:val="28"/>
              </w:rPr>
            </w:pPr>
          </w:p>
        </w:tc>
      </w:tr>
    </w:tbl>
    <w:p>
      <w:pPr>
        <w:rPr>
          <w:rFonts w:hAnsi="宋体"/>
          <w:b/>
          <w:sz w:val="24"/>
        </w:rPr>
      </w:pPr>
    </w:p>
    <w:p>
      <w:pPr>
        <w:widowControl/>
        <w:autoSpaceDE w:val="0"/>
        <w:autoSpaceDN w:val="0"/>
        <w:spacing w:line="360" w:lineRule="auto"/>
        <w:jc w:val="left"/>
        <w:textAlignment w:val="bottom"/>
        <w:rPr>
          <w:rFonts w:hAnsi="宋体"/>
          <w:sz w:val="24"/>
        </w:rPr>
      </w:pPr>
      <w:r>
        <w:rPr>
          <w:rFonts w:hint="eastAsia" w:hAnsi="宋体"/>
          <w:sz w:val="24"/>
        </w:rPr>
        <w:t>注</w:t>
      </w:r>
      <w:r>
        <w:rPr>
          <w:rFonts w:hAnsi="宋体"/>
          <w:sz w:val="24"/>
        </w:rPr>
        <w:t>:1</w:t>
      </w:r>
      <w:r>
        <w:rPr>
          <w:rFonts w:hint="eastAsia" w:hAnsi="宋体"/>
          <w:sz w:val="24"/>
        </w:rPr>
        <w:t>、磋商报价应包括磋商文件所规定的采购范围的全部内容；</w:t>
      </w:r>
    </w:p>
    <w:p>
      <w:pPr>
        <w:widowControl/>
        <w:autoSpaceDE w:val="0"/>
        <w:autoSpaceDN w:val="0"/>
        <w:spacing w:line="360" w:lineRule="auto"/>
        <w:ind w:firstLine="360" w:firstLineChars="150"/>
        <w:jc w:val="left"/>
        <w:textAlignment w:val="bottom"/>
        <w:rPr>
          <w:rFonts w:hAnsi="宋体"/>
          <w:sz w:val="24"/>
        </w:rPr>
      </w:pPr>
      <w:r>
        <w:rPr>
          <w:rFonts w:hAnsi="宋体" w:cs="宋体"/>
          <w:sz w:val="24"/>
        </w:rPr>
        <w:t>2</w:t>
      </w:r>
      <w:r>
        <w:rPr>
          <w:rFonts w:hint="eastAsia" w:hAnsi="宋体" w:cs="宋体"/>
          <w:sz w:val="24"/>
        </w:rPr>
        <w:t>、磋商小组发现供应商的报价明显低于其他磋商报价，或者其磋商报价可能低于其成本的，应当要求该供应商作出书面说明并提供相应的证明材料。供应商不能合理说明或者不能提供相应证明材料的，由磋商小组认定该供应商以低于成本报价竞标，其投标作废标处理。</w:t>
      </w:r>
    </w:p>
    <w:p>
      <w:pPr>
        <w:spacing w:line="360" w:lineRule="auto"/>
        <w:rPr>
          <w:rFonts w:hAnsi="宋体"/>
          <w:b/>
          <w:sz w:val="24"/>
        </w:rPr>
      </w:pPr>
      <w:r>
        <w:rPr>
          <w:rFonts w:hAnsi="宋体"/>
          <w:b/>
          <w:sz w:val="24"/>
        </w:rPr>
        <w:t xml:space="preserve">   3</w:t>
      </w:r>
      <w:r>
        <w:rPr>
          <w:rFonts w:hint="eastAsia" w:hAnsi="宋体"/>
          <w:b/>
          <w:sz w:val="24"/>
        </w:rPr>
        <w:t>、在开标时，供应商携带此最后磋商报价表。开标现场招标代理工作人员通知开始最后磋商报价时，供应商方可填写最后磋商报价表，并递交招标代理公司工作人员，如未携带最后磋商报价表，视为放弃本项目投标。</w:t>
      </w:r>
    </w:p>
    <w:p>
      <w:pPr>
        <w:pStyle w:val="9"/>
        <w:tabs>
          <w:tab w:val="left" w:pos="5580"/>
        </w:tabs>
        <w:spacing w:line="360" w:lineRule="auto"/>
        <w:rPr>
          <w:rFonts w:hAnsi="宋体"/>
          <w:sz w:val="24"/>
          <w:szCs w:val="24"/>
        </w:rPr>
      </w:pPr>
      <w:r>
        <w:rPr>
          <w:rFonts w:hint="eastAsia" w:hAnsi="宋体"/>
          <w:sz w:val="24"/>
          <w:szCs w:val="24"/>
        </w:rPr>
        <w:t>供应商名称：</w:t>
      </w:r>
    </w:p>
    <w:p>
      <w:pPr>
        <w:pStyle w:val="9"/>
        <w:tabs>
          <w:tab w:val="left" w:pos="5580"/>
        </w:tabs>
        <w:spacing w:line="360" w:lineRule="auto"/>
        <w:rPr>
          <w:rFonts w:hAnsi="宋体"/>
          <w:sz w:val="24"/>
          <w:szCs w:val="24"/>
          <w:u w:val="single"/>
        </w:rPr>
      </w:pPr>
      <w:r>
        <w:rPr>
          <w:rFonts w:hint="eastAsia" w:hAnsi="宋体"/>
          <w:sz w:val="24"/>
          <w:szCs w:val="24"/>
        </w:rPr>
        <w:t>供应商授权代表</w:t>
      </w:r>
      <w:r>
        <w:rPr>
          <w:rFonts w:hAnsi="宋体"/>
          <w:sz w:val="24"/>
          <w:szCs w:val="24"/>
        </w:rPr>
        <w:t>(</w:t>
      </w:r>
      <w:r>
        <w:rPr>
          <w:rFonts w:hint="eastAsia" w:hAnsi="宋体"/>
          <w:sz w:val="24"/>
          <w:szCs w:val="24"/>
        </w:rPr>
        <w:t>签字</w:t>
      </w:r>
      <w:r>
        <w:rPr>
          <w:rFonts w:hAnsi="宋体"/>
          <w:sz w:val="24"/>
          <w:szCs w:val="24"/>
        </w:rPr>
        <w:t>):</w:t>
      </w:r>
      <w:r>
        <w:rPr>
          <w:rFonts w:hAnsi="宋体"/>
          <w:sz w:val="24"/>
          <w:szCs w:val="24"/>
          <w:u w:val="single"/>
        </w:rPr>
        <w:tab/>
      </w:r>
    </w:p>
    <w:p>
      <w:pPr>
        <w:pStyle w:val="9"/>
        <w:tabs>
          <w:tab w:val="left" w:pos="5580"/>
        </w:tabs>
        <w:spacing w:line="360" w:lineRule="auto"/>
        <w:rPr>
          <w:rFonts w:hAnsi="宋体"/>
          <w:sz w:val="24"/>
          <w:szCs w:val="24"/>
        </w:rPr>
      </w:pPr>
      <w:r>
        <w:rPr>
          <w:rFonts w:hint="eastAsia" w:hAnsi="宋体"/>
          <w:sz w:val="24"/>
          <w:szCs w:val="24"/>
        </w:rPr>
        <w:t>日期：</w:t>
      </w:r>
      <w:r>
        <w:rPr>
          <w:rFonts w:hAnsi="宋体"/>
          <w:sz w:val="24"/>
          <w:szCs w:val="24"/>
        </w:rPr>
        <w:t xml:space="preserve">  </w:t>
      </w:r>
      <w:r>
        <w:rPr>
          <w:rFonts w:hint="eastAsia" w:hAnsi="宋体"/>
          <w:sz w:val="24"/>
          <w:szCs w:val="24"/>
        </w:rPr>
        <w:t>年</w:t>
      </w:r>
      <w:r>
        <w:rPr>
          <w:rFonts w:hAnsi="宋体"/>
          <w:sz w:val="24"/>
          <w:szCs w:val="24"/>
        </w:rPr>
        <w:t xml:space="preserve">  </w:t>
      </w:r>
      <w:r>
        <w:rPr>
          <w:rFonts w:hint="eastAsia" w:hAnsi="宋体"/>
          <w:sz w:val="24"/>
          <w:szCs w:val="24"/>
        </w:rPr>
        <w:t>月</w:t>
      </w:r>
      <w:r>
        <w:rPr>
          <w:rFonts w:hAnsi="宋体"/>
          <w:sz w:val="24"/>
          <w:szCs w:val="24"/>
        </w:rPr>
        <w:t xml:space="preserve">   </w:t>
      </w:r>
      <w:r>
        <w:rPr>
          <w:rFonts w:hint="eastAsia" w:hAnsi="宋体"/>
          <w:sz w:val="24"/>
          <w:szCs w:val="24"/>
        </w:rPr>
        <w:t>日</w:t>
      </w:r>
    </w:p>
    <w:p>
      <w:pPr>
        <w:pStyle w:val="9"/>
        <w:tabs>
          <w:tab w:val="left" w:pos="5580"/>
        </w:tabs>
        <w:spacing w:line="360" w:lineRule="auto"/>
      </w:pPr>
      <w:r>
        <w:rPr>
          <w:rFonts w:hAnsi="宋体"/>
          <w:sz w:val="24"/>
          <w:szCs w:val="24"/>
        </w:rPr>
        <w:t xml:space="preserve">                                                               </w:t>
      </w:r>
      <w:r>
        <w:rPr>
          <w:rFonts w:hint="eastAsia" w:hAnsi="宋体"/>
          <w:sz w:val="24"/>
          <w:szCs w:val="24"/>
        </w:rPr>
        <w:t>【末页】</w:t>
      </w:r>
    </w:p>
    <w:bookmarkEnd w:id="80"/>
    <w:bookmarkEnd w:id="8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37"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38"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39" o:spid="_x0000_s205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2"/>
      <w:rPr>
        <w:rStyle w:val="17"/>
      </w:rPr>
    </w:pPr>
    <w:r>
      <w:fldChar w:fldCharType="begin"/>
    </w:r>
    <w:r>
      <w:rPr>
        <w:rStyle w:val="17"/>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5"/>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59015932"/>
    <w:multiLevelType w:val="singleLevel"/>
    <w:tmpl w:val="59015932"/>
    <w:lvl w:ilvl="0" w:tentative="0">
      <w:start w:val="3"/>
      <w:numFmt w:val="decimal"/>
      <w:suff w:val="space"/>
      <w:lvlText w:val="%1."/>
      <w:lvlJc w:val="left"/>
    </w:lvl>
  </w:abstractNum>
  <w:abstractNum w:abstractNumId="3">
    <w:nsid w:val="5A17781A"/>
    <w:multiLevelType w:val="singleLevel"/>
    <w:tmpl w:val="5A17781A"/>
    <w:lvl w:ilvl="0" w:tentative="0">
      <w:start w:val="6"/>
      <w:numFmt w:val="decimal"/>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E6E03"/>
    <w:rsid w:val="00072760"/>
    <w:rsid w:val="000C5EF8"/>
    <w:rsid w:val="000E6C59"/>
    <w:rsid w:val="001103BA"/>
    <w:rsid w:val="001B1C35"/>
    <w:rsid w:val="001F0E3C"/>
    <w:rsid w:val="00220081"/>
    <w:rsid w:val="002A24CB"/>
    <w:rsid w:val="00461535"/>
    <w:rsid w:val="005E136B"/>
    <w:rsid w:val="005E3B8D"/>
    <w:rsid w:val="006237F7"/>
    <w:rsid w:val="00626186"/>
    <w:rsid w:val="006E20ED"/>
    <w:rsid w:val="00836E1B"/>
    <w:rsid w:val="00890A51"/>
    <w:rsid w:val="008C311F"/>
    <w:rsid w:val="00935525"/>
    <w:rsid w:val="00945770"/>
    <w:rsid w:val="009D42B1"/>
    <w:rsid w:val="009D6253"/>
    <w:rsid w:val="00A5741E"/>
    <w:rsid w:val="00AA78FA"/>
    <w:rsid w:val="00B04F8D"/>
    <w:rsid w:val="00B2514D"/>
    <w:rsid w:val="00BA245D"/>
    <w:rsid w:val="00BE3AE6"/>
    <w:rsid w:val="00C76D86"/>
    <w:rsid w:val="00CA5B31"/>
    <w:rsid w:val="00CE6E03"/>
    <w:rsid w:val="00D00FE4"/>
    <w:rsid w:val="00D763E6"/>
    <w:rsid w:val="00DB20E2"/>
    <w:rsid w:val="00DB2AE0"/>
    <w:rsid w:val="00DC6857"/>
    <w:rsid w:val="00EA5367"/>
    <w:rsid w:val="00EC405A"/>
    <w:rsid w:val="00EF14AA"/>
    <w:rsid w:val="00F972D0"/>
    <w:rsid w:val="00FE5D05"/>
    <w:rsid w:val="01D96258"/>
    <w:rsid w:val="056F7F7B"/>
    <w:rsid w:val="08836366"/>
    <w:rsid w:val="0CDF6219"/>
    <w:rsid w:val="0CF74CCF"/>
    <w:rsid w:val="1395541C"/>
    <w:rsid w:val="13AB21AA"/>
    <w:rsid w:val="16914980"/>
    <w:rsid w:val="1967534E"/>
    <w:rsid w:val="1A985022"/>
    <w:rsid w:val="20255CCE"/>
    <w:rsid w:val="21A7147E"/>
    <w:rsid w:val="24AA3D1B"/>
    <w:rsid w:val="2CCA2DF7"/>
    <w:rsid w:val="2D4B0740"/>
    <w:rsid w:val="2FB960EB"/>
    <w:rsid w:val="310B5409"/>
    <w:rsid w:val="3665078D"/>
    <w:rsid w:val="3BB928F3"/>
    <w:rsid w:val="3CBE576F"/>
    <w:rsid w:val="3E6E34DE"/>
    <w:rsid w:val="3EA96CBF"/>
    <w:rsid w:val="3F4B3C83"/>
    <w:rsid w:val="478B4E89"/>
    <w:rsid w:val="4B765EE6"/>
    <w:rsid w:val="4DF3312F"/>
    <w:rsid w:val="4E60249C"/>
    <w:rsid w:val="4FDA17E4"/>
    <w:rsid w:val="55EF66AB"/>
    <w:rsid w:val="5BBE19C0"/>
    <w:rsid w:val="6BD86F3C"/>
    <w:rsid w:val="6EDB2801"/>
    <w:rsid w:val="78BE08EC"/>
    <w:rsid w:val="794E2409"/>
    <w:rsid w:val="7F8F0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1"/>
    <w:pPr>
      <w:outlineLvl w:val="0"/>
    </w:pPr>
    <w:rPr>
      <w:rFonts w:ascii="宋体" w:hAnsi="宋体" w:cs="宋体"/>
      <w:sz w:val="40"/>
      <w:szCs w:val="40"/>
      <w:lang w:val="zh-CN" w:bidi="zh-CN"/>
    </w:rPr>
  </w:style>
  <w:style w:type="paragraph" w:styleId="2">
    <w:name w:val="heading 2"/>
    <w:basedOn w:val="1"/>
    <w:next w:val="1"/>
    <w:link w:val="21"/>
    <w:qFormat/>
    <w:uiPriority w:val="9"/>
    <w:pPr>
      <w:keepNext/>
      <w:keepLines/>
      <w:spacing w:before="100" w:beforeAutospacing="1" w:after="100" w:afterAutospacing="1" w:line="360" w:lineRule="auto"/>
      <w:outlineLvl w:val="1"/>
    </w:pPr>
    <w:rPr>
      <w:rFonts w:ascii="Arial" w:hAnsi="Arial" w:eastAsia="黑体"/>
      <w:b/>
      <w:bCs/>
      <w:sz w:val="36"/>
      <w:szCs w:val="32"/>
    </w:rPr>
  </w:style>
  <w:style w:type="paragraph" w:styleId="4">
    <w:name w:val="heading 3"/>
    <w:basedOn w:val="1"/>
    <w:next w:val="1"/>
    <w:link w:val="22"/>
    <w:qFormat/>
    <w:uiPriority w:val="9"/>
    <w:pPr>
      <w:keepNext/>
      <w:keepLines/>
      <w:spacing w:before="260" w:after="260" w:line="416" w:lineRule="auto"/>
      <w:outlineLvl w:val="2"/>
    </w:pPr>
    <w:rPr>
      <w:b/>
      <w:bCs/>
      <w:sz w:val="32"/>
      <w:szCs w:val="32"/>
    </w:rPr>
  </w:style>
  <w:style w:type="paragraph" w:styleId="5">
    <w:name w:val="heading 4"/>
    <w:basedOn w:val="1"/>
    <w:next w:val="1"/>
    <w:link w:val="23"/>
    <w:qFormat/>
    <w:uiPriority w:val="0"/>
    <w:pPr>
      <w:numPr>
        <w:ilvl w:val="1"/>
        <w:numId w:val="1"/>
      </w:numPr>
      <w:spacing w:line="360" w:lineRule="auto"/>
      <w:outlineLvl w:val="3"/>
    </w:pPr>
    <w:rPr>
      <w:rFonts w:ascii="Arial" w:hAnsi="Arial"/>
      <w:bCs/>
      <w:sz w:val="24"/>
      <w:szCs w:val="28"/>
    </w:rPr>
  </w:style>
  <w:style w:type="paragraph" w:styleId="6">
    <w:name w:val="heading 5"/>
    <w:basedOn w:val="1"/>
    <w:next w:val="1"/>
    <w:link w:val="24"/>
    <w:qFormat/>
    <w:uiPriority w:val="9"/>
    <w:pPr>
      <w:keepNext/>
      <w:keepLines/>
      <w:spacing w:before="280" w:after="290" w:line="376" w:lineRule="auto"/>
      <w:outlineLvl w:val="4"/>
    </w:pPr>
    <w:rPr>
      <w:b/>
      <w:bCs/>
      <w:sz w:val="28"/>
      <w:szCs w:val="28"/>
    </w:rPr>
  </w:style>
  <w:style w:type="character" w:default="1" w:styleId="16">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unhideWhenUsed/>
    <w:qFormat/>
    <w:uiPriority w:val="99"/>
    <w:pPr>
      <w:adjustRightInd w:val="0"/>
      <w:ind w:firstLine="420"/>
      <w:jc w:val="left"/>
      <w:textAlignment w:val="baseline"/>
    </w:pPr>
    <w:rPr>
      <w:rFonts w:eastAsia="楷体_GB2312"/>
      <w:sz w:val="24"/>
      <w:szCs w:val="20"/>
    </w:rPr>
  </w:style>
  <w:style w:type="paragraph" w:styleId="8">
    <w:name w:val="Body Text"/>
    <w:basedOn w:val="1"/>
    <w:link w:val="27"/>
    <w:qFormat/>
    <w:uiPriority w:val="1"/>
    <w:rPr>
      <w:rFonts w:ascii="宋体" w:hAnsi="宋体" w:cs="宋体"/>
      <w:sz w:val="18"/>
      <w:szCs w:val="18"/>
      <w:lang w:val="zh-CN" w:bidi="zh-CN"/>
    </w:rPr>
  </w:style>
  <w:style w:type="paragraph" w:styleId="9">
    <w:name w:val="Plain Text"/>
    <w:basedOn w:val="1"/>
    <w:link w:val="25"/>
    <w:unhideWhenUsed/>
    <w:qFormat/>
    <w:uiPriority w:val="0"/>
    <w:rPr>
      <w:rFonts w:ascii="宋体" w:hAnsi="Courier New" w:cs="Courier New"/>
      <w:szCs w:val="21"/>
    </w:rPr>
  </w:style>
  <w:style w:type="paragraph" w:styleId="10">
    <w:name w:val="Date"/>
    <w:basedOn w:val="1"/>
    <w:next w:val="1"/>
    <w:link w:val="29"/>
    <w:unhideWhenUsed/>
    <w:qFormat/>
    <w:uiPriority w:val="99"/>
    <w:pPr>
      <w:adjustRightInd w:val="0"/>
      <w:spacing w:line="360" w:lineRule="atLeast"/>
      <w:ind w:firstLine="200" w:firstLineChars="200"/>
      <w:textAlignment w:val="baseline"/>
    </w:pPr>
    <w:rPr>
      <w:sz w:val="28"/>
    </w:rPr>
  </w:style>
  <w:style w:type="paragraph" w:styleId="11">
    <w:name w:val="footer"/>
    <w:basedOn w:val="1"/>
    <w:link w:val="30"/>
    <w:unhideWhenUsed/>
    <w:qFormat/>
    <w:uiPriority w:val="0"/>
    <w:pPr>
      <w:tabs>
        <w:tab w:val="center" w:pos="4153"/>
        <w:tab w:val="right" w:pos="8306"/>
      </w:tabs>
      <w:snapToGrid w:val="0"/>
      <w:jc w:val="left"/>
    </w:pPr>
    <w:rPr>
      <w:sz w:val="18"/>
    </w:rPr>
  </w:style>
  <w:style w:type="paragraph" w:styleId="12">
    <w:name w:val="header"/>
    <w:basedOn w:val="1"/>
    <w:link w:val="28"/>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pPr>
      <w:spacing w:before="120" w:after="120"/>
      <w:jc w:val="left"/>
    </w:pPr>
    <w:rPr>
      <w:b/>
      <w:bCs/>
      <w:caps/>
      <w:sz w:val="20"/>
      <w:szCs w:val="20"/>
    </w:rPr>
  </w:style>
  <w:style w:type="paragraph" w:styleId="14">
    <w:name w:val="toc 2"/>
    <w:basedOn w:val="1"/>
    <w:next w:val="1"/>
    <w:unhideWhenUsed/>
    <w:qFormat/>
    <w:uiPriority w:val="39"/>
    <w:pPr>
      <w:ind w:left="210"/>
      <w:jc w:val="left"/>
    </w:pPr>
    <w:rPr>
      <w:smallCaps/>
      <w:sz w:val="20"/>
      <w:szCs w:val="20"/>
    </w:rPr>
  </w:style>
  <w:style w:type="paragraph" w:styleId="15">
    <w:name w:val="HTML Preformatted"/>
    <w:basedOn w:val="1"/>
    <w:link w:val="2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styleId="17">
    <w:name w:val="page number"/>
    <w:basedOn w:val="16"/>
    <w:unhideWhenUsed/>
    <w:qFormat/>
    <w:uiPriority w:val="99"/>
  </w:style>
  <w:style w:type="character" w:styleId="18">
    <w:name w:val="Hyperlink"/>
    <w:unhideWhenUsed/>
    <w:qFormat/>
    <w:uiPriority w:val="99"/>
    <w:rPr>
      <w:color w:val="0000FF"/>
      <w:u w:val="single"/>
    </w:rPr>
  </w:style>
  <w:style w:type="character" w:customStyle="1" w:styleId="20">
    <w:name w:val="标题 1 Char"/>
    <w:basedOn w:val="16"/>
    <w:link w:val="3"/>
    <w:qFormat/>
    <w:uiPriority w:val="1"/>
    <w:rPr>
      <w:rFonts w:ascii="宋体" w:hAnsi="宋体" w:eastAsia="宋体" w:cs="宋体"/>
      <w:sz w:val="40"/>
      <w:szCs w:val="40"/>
      <w:lang w:val="zh-CN" w:bidi="zh-CN"/>
    </w:rPr>
  </w:style>
  <w:style w:type="character" w:customStyle="1" w:styleId="21">
    <w:name w:val="标题 2 Char"/>
    <w:basedOn w:val="16"/>
    <w:link w:val="2"/>
    <w:qFormat/>
    <w:uiPriority w:val="9"/>
    <w:rPr>
      <w:rFonts w:ascii="Arial" w:hAnsi="Arial" w:eastAsia="黑体" w:cs="Times New Roman"/>
      <w:b/>
      <w:bCs/>
      <w:sz w:val="36"/>
      <w:szCs w:val="32"/>
    </w:rPr>
  </w:style>
  <w:style w:type="character" w:customStyle="1" w:styleId="22">
    <w:name w:val="标题 3 Char"/>
    <w:basedOn w:val="16"/>
    <w:link w:val="4"/>
    <w:qFormat/>
    <w:uiPriority w:val="9"/>
    <w:rPr>
      <w:rFonts w:ascii="Times New Roman" w:hAnsi="Times New Roman" w:eastAsia="宋体" w:cs="Times New Roman"/>
      <w:b/>
      <w:bCs/>
      <w:sz w:val="32"/>
      <w:szCs w:val="32"/>
    </w:rPr>
  </w:style>
  <w:style w:type="character" w:customStyle="1" w:styleId="23">
    <w:name w:val="标题 4 Char"/>
    <w:basedOn w:val="16"/>
    <w:link w:val="5"/>
    <w:qFormat/>
    <w:uiPriority w:val="0"/>
    <w:rPr>
      <w:rFonts w:ascii="Arial" w:hAnsi="Arial" w:eastAsia="宋体" w:cs="Times New Roman"/>
      <w:bCs/>
      <w:sz w:val="24"/>
      <w:szCs w:val="28"/>
    </w:rPr>
  </w:style>
  <w:style w:type="character" w:customStyle="1" w:styleId="24">
    <w:name w:val="标题 5 Char"/>
    <w:basedOn w:val="16"/>
    <w:link w:val="6"/>
    <w:qFormat/>
    <w:uiPriority w:val="9"/>
    <w:rPr>
      <w:rFonts w:ascii="Times New Roman" w:hAnsi="Times New Roman" w:eastAsia="宋体" w:cs="Times New Roman"/>
      <w:b/>
      <w:bCs/>
      <w:sz w:val="28"/>
      <w:szCs w:val="28"/>
    </w:rPr>
  </w:style>
  <w:style w:type="character" w:customStyle="1" w:styleId="25">
    <w:name w:val="纯文本 Char"/>
    <w:basedOn w:val="16"/>
    <w:link w:val="9"/>
    <w:qFormat/>
    <w:uiPriority w:val="0"/>
    <w:rPr>
      <w:rFonts w:ascii="宋体" w:hAnsi="Courier New" w:eastAsia="宋体" w:cs="Courier New"/>
      <w:szCs w:val="21"/>
    </w:rPr>
  </w:style>
  <w:style w:type="character" w:customStyle="1" w:styleId="26">
    <w:name w:val="HTML 预设格式 Char"/>
    <w:basedOn w:val="16"/>
    <w:link w:val="15"/>
    <w:qFormat/>
    <w:uiPriority w:val="99"/>
    <w:rPr>
      <w:rFonts w:ascii="Arial" w:hAnsi="Arial" w:eastAsia="宋体" w:cs="Arial"/>
      <w:kern w:val="0"/>
      <w:sz w:val="24"/>
      <w:szCs w:val="24"/>
    </w:rPr>
  </w:style>
  <w:style w:type="character" w:customStyle="1" w:styleId="27">
    <w:name w:val="正文文本 Char"/>
    <w:basedOn w:val="16"/>
    <w:link w:val="8"/>
    <w:qFormat/>
    <w:uiPriority w:val="1"/>
    <w:rPr>
      <w:rFonts w:ascii="宋体" w:hAnsi="宋体" w:eastAsia="宋体" w:cs="宋体"/>
      <w:sz w:val="18"/>
      <w:szCs w:val="18"/>
      <w:lang w:val="zh-CN" w:bidi="zh-CN"/>
    </w:rPr>
  </w:style>
  <w:style w:type="character" w:customStyle="1" w:styleId="28">
    <w:name w:val="页眉 Char"/>
    <w:basedOn w:val="16"/>
    <w:link w:val="12"/>
    <w:qFormat/>
    <w:uiPriority w:val="0"/>
    <w:rPr>
      <w:rFonts w:ascii="Times New Roman" w:hAnsi="Times New Roman" w:eastAsia="宋体" w:cs="Times New Roman"/>
      <w:sz w:val="18"/>
      <w:szCs w:val="24"/>
    </w:rPr>
  </w:style>
  <w:style w:type="character" w:customStyle="1" w:styleId="29">
    <w:name w:val="日期 Char"/>
    <w:basedOn w:val="16"/>
    <w:link w:val="10"/>
    <w:qFormat/>
    <w:uiPriority w:val="99"/>
    <w:rPr>
      <w:rFonts w:ascii="Times New Roman" w:hAnsi="Times New Roman" w:eastAsia="宋体" w:cs="Times New Roman"/>
      <w:sz w:val="28"/>
      <w:szCs w:val="24"/>
    </w:rPr>
  </w:style>
  <w:style w:type="character" w:customStyle="1" w:styleId="30">
    <w:name w:val="页脚 Char"/>
    <w:basedOn w:val="16"/>
    <w:link w:val="11"/>
    <w:qFormat/>
    <w:uiPriority w:val="0"/>
    <w:rPr>
      <w:rFonts w:ascii="Times New Roman" w:hAnsi="Times New Roman" w:eastAsia="宋体" w:cs="Times New Roman"/>
      <w:sz w:val="18"/>
      <w:szCs w:val="24"/>
    </w:rPr>
  </w:style>
  <w:style w:type="paragraph" w:customStyle="1" w:styleId="3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表内"/>
    <w:basedOn w:val="1"/>
    <w:qFormat/>
    <w:uiPriority w:val="0"/>
    <w:pPr>
      <w:spacing w:line="300" w:lineRule="auto"/>
    </w:pPr>
    <w:rPr>
      <w:bCs/>
      <w:kern w:val="0"/>
      <w:szCs w:val="21"/>
      <w:lang w:eastAsia="zh-TW"/>
    </w:rPr>
  </w:style>
  <w:style w:type="paragraph" w:customStyle="1" w:styleId="3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p0"/>
    <w:basedOn w:val="1"/>
    <w:qFormat/>
    <w:uiPriority w:val="0"/>
    <w:pPr>
      <w:widowControl/>
    </w:pPr>
    <w:rPr>
      <w:kern w:val="0"/>
      <w:szCs w:val="21"/>
    </w:rPr>
  </w:style>
  <w:style w:type="paragraph" w:customStyle="1" w:styleId="36">
    <w:name w:val="Table Paragraph"/>
    <w:basedOn w:val="1"/>
    <w:qFormat/>
    <w:uiPriority w:val="1"/>
    <w:rPr>
      <w:rFonts w:ascii="宋体" w:hAnsi="宋体" w:cs="宋体"/>
      <w:lang w:val="zh-CN" w:bidi="zh-CN"/>
    </w:rPr>
  </w:style>
  <w:style w:type="paragraph" w:customStyle="1" w:styleId="37">
    <w:name w:val="Char Char Char Char Char Char Char Char Char Char"/>
    <w:basedOn w:val="1"/>
    <w:qFormat/>
    <w:uiPriority w:val="0"/>
    <w:pPr>
      <w:adjustRightInd w:val="0"/>
      <w:spacing w:line="360" w:lineRule="auto"/>
    </w:pPr>
  </w:style>
  <w:style w:type="paragraph" w:customStyle="1" w:styleId="38">
    <w:name w:val="纯文本1"/>
    <w:basedOn w:val="31"/>
    <w:qFormat/>
    <w:uiPriority w:val="0"/>
    <w:pPr>
      <w:adjustRightInd w:val="0"/>
      <w:textAlignment w:val="baseline"/>
    </w:pPr>
    <w:rPr>
      <w:rFonts w:ascii="宋体" w:hAnsi="Courier New" w:eastAsia="楷体_GB2312"/>
      <w:sz w:val="28"/>
      <w:szCs w:val="20"/>
    </w:rPr>
  </w:style>
  <w:style w:type="paragraph" w:customStyle="1" w:styleId="39">
    <w:name w:val="样式1"/>
    <w:basedOn w:val="5"/>
    <w:qFormat/>
    <w:uiPriority w:val="0"/>
    <w:rPr>
      <w:rFonts w:ascii="宋体" w:hAnsi="宋体" w:cs="TimesNewRomanPSMT"/>
    </w:rPr>
  </w:style>
  <w:style w:type="paragraph" w:customStyle="1" w:styleId="40">
    <w:name w:val="WPSOffice手动目录 1"/>
    <w:qFormat/>
    <w:uiPriority w:val="0"/>
    <w:rPr>
      <w:rFonts w:ascii="Times New Roman" w:hAnsi="Times New Roman" w:eastAsia="宋体" w:cs="Times New Roman"/>
      <w:lang w:val="en-US" w:eastAsia="zh-CN" w:bidi="ar-SA"/>
    </w:rPr>
  </w:style>
  <w:style w:type="table" w:customStyle="1" w:styleId="41">
    <w:name w:val="Table Normal"/>
    <w:unhideWhenUsed/>
    <w:qFormat/>
    <w:uiPriority w:val="2"/>
    <w:rPr>
      <w:rFonts w:ascii="Times New Roman" w:hAnsi="Times New Roman" w:eastAsia="宋体" w:cs="Times New Roman"/>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2998</Words>
  <Characters>17091</Characters>
  <Lines>142</Lines>
  <Paragraphs>40</Paragraphs>
  <TotalTime>44</TotalTime>
  <ScaleCrop>false</ScaleCrop>
  <LinksUpToDate>false</LinksUpToDate>
  <CharactersWithSpaces>20049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2018-12-17T03:46:00Z</dcterms:created>
  <dc:creator>Administrator</dc:creator>
  <cp:lastModifiedBy>胜爷</cp:lastModifiedBy>
  <cp:lastPrinted>2018-12-29T04:38:00Z</cp:lastPrinted>
  <dcterms:modified xsi:type="dcterms:W3CDTF">2019-01-02T03:26:59Z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