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b/>
          <w:color w:val="000000" w:themeColor="text1"/>
          <w:sz w:val="24"/>
          <w14:textFill>
            <w14:solidFill>
              <w14:schemeClr w14:val="tx1"/>
            </w14:solidFill>
          </w14:textFill>
        </w:rPr>
      </w:pPr>
    </w:p>
    <w:p>
      <w:pPr>
        <w:pStyle w:val="5"/>
        <w:ind w:firstLine="1128" w:firstLineChars="156"/>
        <w:rPr>
          <w:rFonts w:hAnsi="宋体" w:cs="宋体"/>
          <w:b/>
          <w:bCs/>
          <w:color w:val="000000" w:themeColor="text1"/>
          <w:sz w:val="72"/>
          <w:szCs w:val="72"/>
          <w:lang w:val="en-GB"/>
          <w14:textFill>
            <w14:solidFill>
              <w14:schemeClr w14:val="tx1"/>
            </w14:solidFill>
          </w14:textFill>
        </w:rPr>
      </w:pPr>
      <w:r>
        <w:rPr>
          <w:rFonts w:hint="eastAsia" w:hAnsi="宋体" w:cs="宋体"/>
          <w:b/>
          <w:bCs/>
          <w:color w:val="000000" w:themeColor="text1"/>
          <w:sz w:val="72"/>
          <w:szCs w:val="72"/>
          <w:lang w:val="en-GB"/>
          <w14:textFill>
            <w14:solidFill>
              <w14:schemeClr w14:val="tx1"/>
            </w14:solidFill>
          </w14:textFill>
        </w:rPr>
        <w:t>海南省政府采购文件</w:t>
      </w:r>
    </w:p>
    <w:p>
      <w:pPr>
        <w:pStyle w:val="5"/>
        <w:ind w:firstLine="562"/>
        <w:jc w:val="center"/>
        <w:rPr>
          <w:rFonts w:hAnsi="宋体" w:cs="宋体"/>
          <w:b/>
          <w:bCs/>
          <w:color w:val="000000" w:themeColor="text1"/>
          <w:sz w:val="28"/>
          <w:szCs w:val="28"/>
          <w:lang w:val="en-GB"/>
          <w14:textFill>
            <w14:solidFill>
              <w14:schemeClr w14:val="tx1"/>
            </w14:solidFill>
          </w14:textFill>
        </w:rPr>
      </w:pPr>
    </w:p>
    <w:p>
      <w:pPr>
        <w:pStyle w:val="5"/>
        <w:ind w:firstLine="1446"/>
        <w:jc w:val="center"/>
        <w:rPr>
          <w:rFonts w:hAnsi="宋体" w:cs="宋体"/>
          <w:b/>
          <w:bCs/>
          <w:color w:val="000000" w:themeColor="text1"/>
          <w:sz w:val="72"/>
          <w:szCs w:val="72"/>
          <w:lang w:val="en-GB"/>
          <w14:textFill>
            <w14:solidFill>
              <w14:schemeClr w14:val="tx1"/>
            </w14:solidFill>
          </w14:textFill>
        </w:rPr>
      </w:pPr>
    </w:p>
    <w:p>
      <w:pPr>
        <w:adjustRightInd w:val="0"/>
        <w:snapToGrid w:val="0"/>
        <w:spacing w:line="360" w:lineRule="auto"/>
        <w:rPr>
          <w:rStyle w:val="19"/>
          <w:rFonts w:ascii="宋体" w:hAnsi="宋体" w:cs="宋体"/>
          <w:b w:val="0"/>
          <w:color w:val="000000" w:themeColor="text1"/>
          <w:sz w:val="28"/>
          <w:szCs w:val="28"/>
          <w14:textFill>
            <w14:solidFill>
              <w14:schemeClr w14:val="tx1"/>
            </w14:solidFill>
          </w14:textFill>
        </w:rPr>
      </w:pPr>
    </w:p>
    <w:p>
      <w:pPr>
        <w:adjustRightInd w:val="0"/>
        <w:snapToGrid w:val="0"/>
        <w:spacing w:line="360" w:lineRule="auto"/>
        <w:rPr>
          <w:rStyle w:val="19"/>
          <w:rFonts w:ascii="宋体" w:hAnsi="宋体" w:cs="宋体"/>
          <w:b w:val="0"/>
          <w:color w:val="000000" w:themeColor="text1"/>
          <w:sz w:val="28"/>
          <w:szCs w:val="28"/>
          <w14:textFill>
            <w14:solidFill>
              <w14:schemeClr w14:val="tx1"/>
            </w14:solidFill>
          </w14:textFill>
        </w:rPr>
      </w:pPr>
    </w:p>
    <w:p>
      <w:pPr>
        <w:adjustRightInd w:val="0"/>
        <w:snapToGrid w:val="0"/>
        <w:spacing w:line="360" w:lineRule="auto"/>
        <w:rPr>
          <w:rStyle w:val="19"/>
          <w:rFonts w:ascii="宋体" w:hAnsi="宋体" w:cs="宋体"/>
          <w:b w:val="0"/>
          <w:color w:val="000000" w:themeColor="text1"/>
          <w:sz w:val="28"/>
          <w:szCs w:val="28"/>
          <w14:textFill>
            <w14:solidFill>
              <w14:schemeClr w14:val="tx1"/>
            </w14:solidFill>
          </w14:textFill>
        </w:rPr>
      </w:pPr>
    </w:p>
    <w:p>
      <w:pPr>
        <w:adjustRightInd w:val="0"/>
        <w:snapToGrid w:val="0"/>
        <w:spacing w:line="360" w:lineRule="auto"/>
        <w:rPr>
          <w:rStyle w:val="19"/>
          <w:rFonts w:ascii="宋体" w:hAnsi="宋体" w:cs="宋体"/>
          <w:b w:val="0"/>
          <w:color w:val="000000" w:themeColor="text1"/>
          <w:sz w:val="28"/>
          <w:szCs w:val="28"/>
          <w14:textFill>
            <w14:solidFill>
              <w14:schemeClr w14:val="tx1"/>
            </w14:solidFill>
          </w14:textFill>
        </w:rPr>
      </w:pPr>
      <w:r>
        <w:rPr>
          <w:rStyle w:val="19"/>
          <w:rFonts w:hint="eastAsia" w:ascii="宋体" w:hAnsi="宋体" w:cs="宋体"/>
          <w:b w:val="0"/>
          <w:color w:val="000000" w:themeColor="text1"/>
          <w:sz w:val="28"/>
          <w:szCs w:val="28"/>
          <w14:textFill>
            <w14:solidFill>
              <w14:schemeClr w14:val="tx1"/>
            </w14:solidFill>
          </w14:textFill>
        </w:rPr>
        <w:t xml:space="preserve">              </w:t>
      </w:r>
    </w:p>
    <w:p>
      <w:pPr>
        <w:adjustRightInd w:val="0"/>
        <w:snapToGrid w:val="0"/>
        <w:spacing w:line="360" w:lineRule="auto"/>
        <w:ind w:firstLine="1080" w:firstLineChars="300"/>
        <w:rPr>
          <w:rStyle w:val="19"/>
          <w:rFonts w:ascii="宋体" w:hAnsi="宋体" w:cs="宋体"/>
          <w:color w:val="000000" w:themeColor="text1"/>
          <w:sz w:val="36"/>
          <w:szCs w:val="36"/>
          <w14:textFill>
            <w14:solidFill>
              <w14:schemeClr w14:val="tx1"/>
            </w14:solidFill>
          </w14:textFill>
        </w:rPr>
      </w:pPr>
      <w:r>
        <w:rPr>
          <w:rStyle w:val="19"/>
          <w:rFonts w:hint="eastAsia" w:ascii="宋体" w:hAnsi="宋体" w:cs="宋体"/>
          <w:b w:val="0"/>
          <w:color w:val="000000" w:themeColor="text1"/>
          <w:sz w:val="36"/>
          <w:szCs w:val="36"/>
          <w14:textFill>
            <w14:solidFill>
              <w14:schemeClr w14:val="tx1"/>
            </w14:solidFill>
          </w14:textFill>
        </w:rPr>
        <w:t>采购方式：询价</w:t>
      </w:r>
    </w:p>
    <w:p>
      <w:pPr>
        <w:adjustRightInd w:val="0"/>
        <w:snapToGrid w:val="0"/>
        <w:spacing w:line="360" w:lineRule="auto"/>
        <w:ind w:firstLine="1080" w:firstLineChars="300"/>
        <w:rPr>
          <w:rFonts w:ascii="宋体" w:hAnsi="宋体" w:cs="宋体"/>
          <w:b/>
          <w:bCs/>
          <w:color w:val="000000" w:themeColor="text1"/>
          <w:sz w:val="36"/>
          <w:szCs w:val="36"/>
          <w:lang w:val="en-GB"/>
          <w14:textFill>
            <w14:solidFill>
              <w14:schemeClr w14:val="tx1"/>
            </w14:solidFill>
          </w14:textFill>
        </w:rPr>
      </w:pPr>
      <w:r>
        <w:rPr>
          <w:rStyle w:val="19"/>
          <w:rFonts w:hint="eastAsia" w:ascii="宋体" w:hAnsi="宋体" w:cs="宋体"/>
          <w:b w:val="0"/>
          <w:color w:val="000000" w:themeColor="text1"/>
          <w:sz w:val="36"/>
          <w:szCs w:val="36"/>
          <w14:textFill>
            <w14:solidFill>
              <w14:schemeClr w14:val="tx1"/>
            </w14:solidFill>
          </w14:textFill>
        </w:rPr>
        <w:t>项目编号：</w:t>
      </w:r>
      <w:r>
        <w:rPr>
          <w:rStyle w:val="19"/>
          <w:rFonts w:hint="eastAsia" w:ascii="宋体" w:hAnsi="宋体" w:cs="宋体"/>
          <w:b w:val="0"/>
          <w:color w:val="000000" w:themeColor="text1"/>
          <w:sz w:val="36"/>
          <w:szCs w:val="36"/>
          <w:lang w:eastAsia="zh-CN"/>
          <w14:textFill>
            <w14:solidFill>
              <w14:schemeClr w14:val="tx1"/>
            </w14:solidFill>
          </w14:textFill>
        </w:rPr>
        <w:t>SZJX2018-10-8</w:t>
      </w:r>
    </w:p>
    <w:p>
      <w:pPr>
        <w:adjustRightInd w:val="0"/>
        <w:snapToGrid w:val="0"/>
        <w:spacing w:line="360" w:lineRule="auto"/>
        <w:ind w:left="2877" w:leftChars="513" w:hanging="1800" w:hangingChars="500"/>
        <w:rPr>
          <w:rStyle w:val="19"/>
          <w:rFonts w:ascii="宋体" w:hAnsi="宋体" w:cs="宋体"/>
          <w:color w:val="000000" w:themeColor="text1"/>
          <w:sz w:val="36"/>
          <w:szCs w:val="36"/>
          <w14:textFill>
            <w14:solidFill>
              <w14:schemeClr w14:val="tx1"/>
            </w14:solidFill>
          </w14:textFill>
        </w:rPr>
      </w:pPr>
      <w:r>
        <w:rPr>
          <w:rStyle w:val="19"/>
          <w:rFonts w:hint="eastAsia" w:ascii="宋体" w:hAnsi="宋体" w:cs="宋体"/>
          <w:b w:val="0"/>
          <w:color w:val="000000" w:themeColor="text1"/>
          <w:sz w:val="36"/>
          <w:szCs w:val="36"/>
          <w14:textFill>
            <w14:solidFill>
              <w14:schemeClr w14:val="tx1"/>
            </w14:solidFill>
          </w14:textFill>
        </w:rPr>
        <w:t>项目名称：</w:t>
      </w:r>
      <w:r>
        <w:rPr>
          <w:rStyle w:val="19"/>
          <w:rFonts w:hint="eastAsia" w:ascii="宋体" w:hAnsi="宋体" w:cs="宋体"/>
          <w:b w:val="0"/>
          <w:color w:val="000000" w:themeColor="text1"/>
          <w:sz w:val="36"/>
          <w:szCs w:val="36"/>
          <w:lang w:eastAsia="zh-CN"/>
          <w14:textFill>
            <w14:solidFill>
              <w14:schemeClr w14:val="tx1"/>
            </w14:solidFill>
          </w14:textFill>
        </w:rPr>
        <w:t>长丰镇东和居环卫设施设备采购</w:t>
      </w:r>
    </w:p>
    <w:p>
      <w:pPr>
        <w:adjustRightInd w:val="0"/>
        <w:snapToGrid w:val="0"/>
        <w:spacing w:line="360" w:lineRule="auto"/>
        <w:ind w:firstLine="1080" w:firstLineChars="300"/>
        <w:rPr>
          <w:rFonts w:ascii="宋体" w:hAnsi="宋体" w:cs="宋体"/>
          <w:b/>
          <w:bCs/>
          <w:color w:val="000000" w:themeColor="text1"/>
          <w:sz w:val="36"/>
          <w:szCs w:val="36"/>
          <w:lang w:val="en-GB"/>
          <w14:textFill>
            <w14:solidFill>
              <w14:schemeClr w14:val="tx1"/>
            </w14:solidFill>
          </w14:textFill>
        </w:rPr>
      </w:pPr>
      <w:r>
        <w:rPr>
          <w:rStyle w:val="19"/>
          <w:rFonts w:hint="eastAsia" w:ascii="宋体" w:hAnsi="宋体" w:cs="宋体"/>
          <w:b w:val="0"/>
          <w:color w:val="000000" w:themeColor="text1"/>
          <w:sz w:val="36"/>
          <w:szCs w:val="36"/>
          <w14:textFill>
            <w14:solidFill>
              <w14:schemeClr w14:val="tx1"/>
            </w14:solidFill>
          </w14:textFill>
        </w:rPr>
        <w:t>采购单位：</w:t>
      </w:r>
      <w:r>
        <w:rPr>
          <w:rStyle w:val="19"/>
          <w:rFonts w:hint="eastAsia" w:ascii="宋体" w:hAnsi="宋体" w:cs="宋体"/>
          <w:b w:val="0"/>
          <w:color w:val="000000" w:themeColor="text1"/>
          <w:sz w:val="36"/>
          <w:szCs w:val="36"/>
          <w:lang w:eastAsia="zh-CN"/>
          <w14:textFill>
            <w14:solidFill>
              <w14:schemeClr w14:val="tx1"/>
            </w14:solidFill>
          </w14:textFill>
        </w:rPr>
        <w:t>万宁市长丰镇人民政府</w:t>
      </w:r>
    </w:p>
    <w:p>
      <w:pPr>
        <w:adjustRightInd w:val="0"/>
        <w:snapToGrid w:val="0"/>
        <w:spacing w:line="360" w:lineRule="auto"/>
        <w:jc w:val="center"/>
        <w:rPr>
          <w:rFonts w:ascii="宋体" w:hAnsi="宋体" w:cs="宋体"/>
          <w:b/>
          <w:bCs/>
          <w:color w:val="000000" w:themeColor="text1"/>
          <w:sz w:val="28"/>
          <w:szCs w:val="28"/>
          <w:lang w:val="en-GB"/>
          <w14:textFill>
            <w14:solidFill>
              <w14:schemeClr w14:val="tx1"/>
            </w14:solidFill>
          </w14:textFill>
        </w:rPr>
      </w:pPr>
    </w:p>
    <w:p>
      <w:pPr>
        <w:adjustRightInd w:val="0"/>
        <w:snapToGrid w:val="0"/>
        <w:spacing w:line="360" w:lineRule="auto"/>
        <w:jc w:val="center"/>
        <w:rPr>
          <w:rFonts w:ascii="宋体" w:hAnsi="宋体" w:cs="宋体"/>
          <w:b/>
          <w:bCs/>
          <w:color w:val="000000" w:themeColor="text1"/>
          <w:sz w:val="28"/>
          <w:szCs w:val="28"/>
          <w:lang w:val="en-GB"/>
          <w14:textFill>
            <w14:solidFill>
              <w14:schemeClr w14:val="tx1"/>
            </w14:solidFill>
          </w14:textFill>
        </w:rPr>
      </w:pPr>
    </w:p>
    <w:p>
      <w:pPr>
        <w:adjustRightInd w:val="0"/>
        <w:snapToGrid w:val="0"/>
        <w:spacing w:line="360" w:lineRule="auto"/>
        <w:rPr>
          <w:rFonts w:ascii="宋体" w:hAnsi="宋体" w:cs="宋体"/>
          <w:b/>
          <w:bCs/>
          <w:color w:val="000000" w:themeColor="text1"/>
          <w:sz w:val="28"/>
          <w:szCs w:val="28"/>
          <w:lang w:val="en-GB"/>
          <w14:textFill>
            <w14:solidFill>
              <w14:schemeClr w14:val="tx1"/>
            </w14:solidFill>
          </w14:textFill>
        </w:rPr>
      </w:pPr>
    </w:p>
    <w:p>
      <w:pPr>
        <w:adjustRightInd w:val="0"/>
        <w:snapToGrid w:val="0"/>
        <w:spacing w:line="360" w:lineRule="auto"/>
        <w:rPr>
          <w:rFonts w:ascii="宋体" w:hAnsi="宋体" w:cs="宋体"/>
          <w:b/>
          <w:bCs/>
          <w:color w:val="000000" w:themeColor="text1"/>
          <w:sz w:val="28"/>
          <w:szCs w:val="28"/>
          <w:lang w:val="en-GB"/>
          <w14:textFill>
            <w14:solidFill>
              <w14:schemeClr w14:val="tx1"/>
            </w14:solidFill>
          </w14:textFill>
        </w:rPr>
      </w:pPr>
    </w:p>
    <w:p>
      <w:pPr>
        <w:adjustRightInd w:val="0"/>
        <w:snapToGrid w:val="0"/>
        <w:spacing w:line="360" w:lineRule="auto"/>
        <w:rPr>
          <w:rFonts w:ascii="宋体" w:hAnsi="宋体" w:cs="宋体"/>
          <w:b/>
          <w:bCs/>
          <w:color w:val="000000" w:themeColor="text1"/>
          <w:sz w:val="28"/>
          <w:szCs w:val="28"/>
          <w:lang w:val="en-GB"/>
          <w14:textFill>
            <w14:solidFill>
              <w14:schemeClr w14:val="tx1"/>
            </w14:solidFill>
          </w14:textFill>
        </w:rPr>
      </w:pPr>
    </w:p>
    <w:p>
      <w:pPr>
        <w:adjustRightInd w:val="0"/>
        <w:snapToGrid w:val="0"/>
        <w:spacing w:line="360" w:lineRule="auto"/>
        <w:rPr>
          <w:rFonts w:ascii="宋体" w:hAnsi="宋体" w:cs="宋体"/>
          <w:b/>
          <w:bCs/>
          <w:color w:val="000000" w:themeColor="text1"/>
          <w:sz w:val="28"/>
          <w:szCs w:val="28"/>
          <w:lang w:val="en-GB"/>
          <w14:textFill>
            <w14:solidFill>
              <w14:schemeClr w14:val="tx1"/>
            </w14:solidFill>
          </w14:textFill>
        </w:rPr>
      </w:pPr>
    </w:p>
    <w:p>
      <w:pPr>
        <w:adjustRightInd w:val="0"/>
        <w:snapToGrid w:val="0"/>
        <w:spacing w:line="360" w:lineRule="auto"/>
        <w:rPr>
          <w:rFonts w:ascii="宋体" w:hAnsi="宋体" w:cs="宋体"/>
          <w:b/>
          <w:bCs/>
          <w:color w:val="000000" w:themeColor="text1"/>
          <w:sz w:val="28"/>
          <w:szCs w:val="28"/>
          <w:lang w:val="en-GB"/>
          <w14:textFill>
            <w14:solidFill>
              <w14:schemeClr w14:val="tx1"/>
            </w14:solidFill>
          </w14:textFill>
        </w:rPr>
      </w:pPr>
    </w:p>
    <w:p>
      <w:pPr>
        <w:adjustRightInd w:val="0"/>
        <w:snapToGrid w:val="0"/>
        <w:spacing w:line="360" w:lineRule="exact"/>
        <w:jc w:val="center"/>
        <w:rPr>
          <w:rStyle w:val="19"/>
          <w:rFonts w:hint="eastAsia" w:ascii="宋体" w:hAnsi="宋体" w:eastAsia="宋体" w:cs="宋体"/>
          <w:color w:val="000000" w:themeColor="text1"/>
          <w:sz w:val="36"/>
          <w:szCs w:val="36"/>
          <w:lang w:eastAsia="zh-CN"/>
          <w14:textFill>
            <w14:solidFill>
              <w14:schemeClr w14:val="tx1"/>
            </w14:solidFill>
          </w14:textFill>
        </w:rPr>
      </w:pPr>
      <w:r>
        <w:rPr>
          <w:rFonts w:hint="eastAsia" w:ascii="宋体" w:hAnsi="宋体" w:cs="宋体"/>
          <w:b/>
          <w:bCs/>
          <w:color w:val="000000" w:themeColor="text1"/>
          <w:sz w:val="36"/>
          <w:szCs w:val="36"/>
          <w:lang w:eastAsia="zh-CN"/>
          <w14:textFill>
            <w14:solidFill>
              <w14:schemeClr w14:val="tx1"/>
            </w14:solidFill>
          </w14:textFill>
        </w:rPr>
        <w:t>深圳市建星项目管理顾问有限公司</w:t>
      </w:r>
    </w:p>
    <w:p>
      <w:pPr>
        <w:jc w:val="center"/>
        <w:rPr>
          <w:color w:val="000000" w:themeColor="text1"/>
          <w14:textFill>
            <w14:solidFill>
              <w14:schemeClr w14:val="tx1"/>
            </w14:solidFill>
          </w14:textFill>
        </w:rPr>
      </w:pPr>
      <w:r>
        <w:rPr>
          <w:rStyle w:val="19"/>
          <w:rFonts w:hint="eastAsia" w:hAnsi="宋体" w:cs="宋体"/>
          <w:color w:val="000000" w:themeColor="text1"/>
          <w:sz w:val="36"/>
          <w:szCs w:val="36"/>
          <w14:textFill>
            <w14:solidFill>
              <w14:schemeClr w14:val="tx1"/>
            </w14:solidFill>
          </w14:textFill>
        </w:rPr>
        <w:t>二○一</w:t>
      </w:r>
      <w:r>
        <w:rPr>
          <w:rStyle w:val="19"/>
          <w:rFonts w:hint="eastAsia" w:hAnsi="宋体" w:cs="宋体"/>
          <w:color w:val="000000" w:themeColor="text1"/>
          <w:sz w:val="36"/>
          <w:szCs w:val="36"/>
          <w:lang w:eastAsia="zh-CN"/>
          <w14:textFill>
            <w14:solidFill>
              <w14:schemeClr w14:val="tx1"/>
            </w14:solidFill>
          </w14:textFill>
        </w:rPr>
        <w:t>八</w:t>
      </w:r>
      <w:r>
        <w:rPr>
          <w:rStyle w:val="19"/>
          <w:rFonts w:hint="eastAsia" w:hAnsi="宋体" w:cs="宋体"/>
          <w:color w:val="000000" w:themeColor="text1"/>
          <w:sz w:val="36"/>
          <w:szCs w:val="36"/>
          <w14:textFill>
            <w14:solidFill>
              <w14:schemeClr w14:val="tx1"/>
            </w14:solidFill>
          </w14:textFill>
        </w:rPr>
        <w:t>年</w:t>
      </w:r>
      <w:r>
        <w:rPr>
          <w:rStyle w:val="19"/>
          <w:rFonts w:hint="eastAsia" w:hAnsi="宋体" w:cs="宋体"/>
          <w:color w:val="000000" w:themeColor="text1"/>
          <w:sz w:val="36"/>
          <w:szCs w:val="36"/>
          <w:lang w:eastAsia="zh-CN"/>
          <w14:textFill>
            <w14:solidFill>
              <w14:schemeClr w14:val="tx1"/>
            </w14:solidFill>
          </w14:textFill>
        </w:rPr>
        <w:t>十</w:t>
      </w:r>
      <w:r>
        <w:rPr>
          <w:rStyle w:val="19"/>
          <w:rFonts w:hint="eastAsia" w:hAnsi="宋体" w:cs="宋体"/>
          <w:color w:val="000000" w:themeColor="text1"/>
          <w:sz w:val="36"/>
          <w:szCs w:val="36"/>
          <w14:textFill>
            <w14:solidFill>
              <w14:schemeClr w14:val="tx1"/>
            </w14:solidFill>
          </w14:textFill>
        </w:rPr>
        <w:t>月</w:t>
      </w:r>
    </w:p>
    <w:p>
      <w:pPr>
        <w:spacing w:line="360" w:lineRule="auto"/>
        <w:jc w:val="center"/>
        <w:rPr>
          <w:rFonts w:ascii="宋体" w:hAnsi="宋体"/>
          <w:b/>
          <w:color w:val="000000" w:themeColor="text1"/>
          <w:sz w:val="44"/>
          <w14:textFill>
            <w14:solidFill>
              <w14:schemeClr w14:val="tx1"/>
            </w14:solidFill>
          </w14:textFill>
        </w:rPr>
      </w:pPr>
      <w:r>
        <w:rPr>
          <w:rFonts w:hint="eastAsia" w:ascii="宋体" w:hAnsi="宋体"/>
          <w:b/>
          <w:color w:val="000000" w:themeColor="text1"/>
          <w:sz w:val="44"/>
          <w14:textFill>
            <w14:solidFill>
              <w14:schemeClr w14:val="tx1"/>
            </w14:solidFill>
          </w14:textFill>
        </w:rPr>
        <w:t>目   录</w:t>
      </w:r>
    </w:p>
    <w:p>
      <w:pPr>
        <w:spacing w:line="360" w:lineRule="auto"/>
        <w:rPr>
          <w:rFonts w:ascii="宋体" w:hAnsi="宋体"/>
          <w:color w:val="000000" w:themeColor="text1"/>
          <w:szCs w:val="21"/>
          <w14:textFill>
            <w14:solidFill>
              <w14:schemeClr w14:val="tx1"/>
            </w14:solidFill>
          </w14:textFill>
        </w:rPr>
      </w:pPr>
    </w:p>
    <w:p>
      <w:pPr>
        <w:spacing w:line="360" w:lineRule="auto"/>
        <w:rPr>
          <w:rFonts w:ascii="宋体" w:hAnsi="宋体"/>
          <w:color w:val="000000" w:themeColor="text1"/>
          <w:sz w:val="30"/>
          <w14:textFill>
            <w14:solidFill>
              <w14:schemeClr w14:val="tx1"/>
            </w14:solidFill>
          </w14:textFill>
        </w:rPr>
      </w:pPr>
      <w:r>
        <w:rPr>
          <w:rFonts w:hint="eastAsia" w:ascii="宋体" w:hAnsi="宋体"/>
          <w:color w:val="000000" w:themeColor="text1"/>
          <w:sz w:val="30"/>
          <w14:textFill>
            <w14:solidFill>
              <w14:schemeClr w14:val="tx1"/>
            </w14:solidFill>
          </w14:textFill>
        </w:rPr>
        <w:t>第一章  询价邀请函 …………………………………………  2</w:t>
      </w:r>
    </w:p>
    <w:p>
      <w:pPr>
        <w:spacing w:line="360" w:lineRule="auto"/>
        <w:rPr>
          <w:rFonts w:ascii="宋体" w:hAnsi="宋体"/>
          <w:color w:val="000000" w:themeColor="text1"/>
          <w:sz w:val="30"/>
          <w14:textFill>
            <w14:solidFill>
              <w14:schemeClr w14:val="tx1"/>
            </w14:solidFill>
          </w14:textFill>
        </w:rPr>
      </w:pPr>
      <w:r>
        <w:rPr>
          <w:rFonts w:hint="eastAsia" w:ascii="宋体" w:hAnsi="宋体"/>
          <w:color w:val="000000" w:themeColor="text1"/>
          <w:sz w:val="30"/>
          <w14:textFill>
            <w14:solidFill>
              <w14:schemeClr w14:val="tx1"/>
            </w14:solidFill>
          </w14:textFill>
        </w:rPr>
        <w:t xml:space="preserve">第二章  投标人须知 …………………………………………  4 </w:t>
      </w:r>
    </w:p>
    <w:p>
      <w:pPr>
        <w:spacing w:line="360" w:lineRule="auto"/>
        <w:rPr>
          <w:rFonts w:ascii="宋体" w:hAnsi="宋体"/>
          <w:color w:val="000000" w:themeColor="text1"/>
          <w:sz w:val="30"/>
          <w14:textFill>
            <w14:solidFill>
              <w14:schemeClr w14:val="tx1"/>
            </w14:solidFill>
          </w14:textFill>
        </w:rPr>
      </w:pPr>
      <w:r>
        <w:rPr>
          <w:rFonts w:hint="eastAsia" w:ascii="宋体" w:hAnsi="宋体"/>
          <w:color w:val="000000" w:themeColor="text1"/>
          <w:sz w:val="30"/>
          <w14:textFill>
            <w14:solidFill>
              <w14:schemeClr w14:val="tx1"/>
            </w14:solidFill>
          </w14:textFill>
        </w:rPr>
        <w:t>第三章  用户需求书 ………………………………………… 8</w:t>
      </w:r>
    </w:p>
    <w:p>
      <w:pPr>
        <w:spacing w:line="360" w:lineRule="auto"/>
        <w:rPr>
          <w:rFonts w:ascii="宋体" w:hAnsi="宋体"/>
          <w:color w:val="000000" w:themeColor="text1"/>
          <w:sz w:val="30"/>
          <w14:textFill>
            <w14:solidFill>
              <w14:schemeClr w14:val="tx1"/>
            </w14:solidFill>
          </w14:textFill>
        </w:rPr>
      </w:pPr>
      <w:r>
        <w:rPr>
          <w:rFonts w:hint="eastAsia" w:ascii="宋体" w:hAnsi="宋体"/>
          <w:color w:val="000000" w:themeColor="text1"/>
          <w:sz w:val="30"/>
          <w14:textFill>
            <w14:solidFill>
              <w14:schemeClr w14:val="tx1"/>
            </w14:solidFill>
          </w14:textFill>
        </w:rPr>
        <w:t>第四章  报价文件内容和格式 ……………………………… 22</w:t>
      </w:r>
    </w:p>
    <w:p>
      <w:pPr>
        <w:spacing w:line="360" w:lineRule="auto"/>
        <w:rPr>
          <w:rFonts w:ascii="宋体" w:hAnsi="宋体"/>
          <w:color w:val="000000" w:themeColor="text1"/>
          <w:sz w:val="30"/>
          <w14:textFill>
            <w14:solidFill>
              <w14:schemeClr w14:val="tx1"/>
            </w14:solidFill>
          </w14:textFill>
        </w:rPr>
      </w:pPr>
      <w:r>
        <w:rPr>
          <w:rFonts w:hint="eastAsia" w:ascii="宋体" w:hAnsi="宋体"/>
          <w:color w:val="000000" w:themeColor="text1"/>
          <w:sz w:val="30"/>
          <w14:textFill>
            <w14:solidFill>
              <w14:schemeClr w14:val="tx1"/>
            </w14:solidFill>
          </w14:textFill>
        </w:rPr>
        <w:t>第五章  合同用款 …………………………………………… 29</w:t>
      </w:r>
    </w:p>
    <w:p>
      <w:pPr>
        <w:spacing w:line="360" w:lineRule="auto"/>
        <w:rPr>
          <w:rFonts w:ascii="宋体" w:hAnsi="宋体"/>
          <w:color w:val="000000" w:themeColor="text1"/>
          <w:sz w:val="30"/>
          <w14:textFill>
            <w14:solidFill>
              <w14:schemeClr w14:val="tx1"/>
            </w14:solidFill>
          </w14:textFill>
        </w:rPr>
      </w:pPr>
    </w:p>
    <w:p>
      <w:pPr>
        <w:spacing w:line="360" w:lineRule="auto"/>
        <w:jc w:val="center"/>
        <w:rPr>
          <w:rFonts w:ascii="宋体" w:hAnsi="宋体"/>
          <w:b/>
          <w:color w:val="000000" w:themeColor="text1"/>
          <w:sz w:val="36"/>
          <w:szCs w:val="36"/>
          <w14:textFill>
            <w14:solidFill>
              <w14:schemeClr w14:val="tx1"/>
            </w14:solidFill>
          </w14:textFill>
        </w:rPr>
      </w:pPr>
    </w:p>
    <w:p>
      <w:pPr>
        <w:spacing w:line="360" w:lineRule="auto"/>
        <w:jc w:val="center"/>
        <w:rPr>
          <w:rFonts w:ascii="宋体" w:hAnsi="宋体"/>
          <w:b/>
          <w:color w:val="000000" w:themeColor="text1"/>
          <w:sz w:val="36"/>
          <w:szCs w:val="36"/>
          <w14:textFill>
            <w14:solidFill>
              <w14:schemeClr w14:val="tx1"/>
            </w14:solidFill>
          </w14:textFill>
        </w:rPr>
      </w:pPr>
    </w:p>
    <w:p>
      <w:pPr>
        <w:spacing w:line="360" w:lineRule="auto"/>
        <w:jc w:val="center"/>
        <w:rPr>
          <w:rFonts w:ascii="宋体" w:hAnsi="宋体"/>
          <w:b/>
          <w:color w:val="000000" w:themeColor="text1"/>
          <w:sz w:val="36"/>
          <w:szCs w:val="36"/>
          <w14:textFill>
            <w14:solidFill>
              <w14:schemeClr w14:val="tx1"/>
            </w14:solidFill>
          </w14:textFill>
        </w:rPr>
      </w:pPr>
    </w:p>
    <w:p>
      <w:pPr>
        <w:spacing w:line="360" w:lineRule="auto"/>
        <w:jc w:val="center"/>
        <w:rPr>
          <w:rFonts w:ascii="宋体" w:hAnsi="宋体"/>
          <w:b/>
          <w:color w:val="000000" w:themeColor="text1"/>
          <w:sz w:val="36"/>
          <w:szCs w:val="36"/>
          <w14:textFill>
            <w14:solidFill>
              <w14:schemeClr w14:val="tx1"/>
            </w14:solidFill>
          </w14:textFill>
        </w:rPr>
      </w:pPr>
    </w:p>
    <w:p>
      <w:pPr>
        <w:spacing w:line="360" w:lineRule="auto"/>
        <w:jc w:val="center"/>
        <w:rPr>
          <w:rFonts w:ascii="宋体" w:hAnsi="宋体"/>
          <w:b/>
          <w:color w:val="000000" w:themeColor="text1"/>
          <w:sz w:val="36"/>
          <w:szCs w:val="36"/>
          <w14:textFill>
            <w14:solidFill>
              <w14:schemeClr w14:val="tx1"/>
            </w14:solidFill>
          </w14:textFill>
        </w:rPr>
      </w:pPr>
    </w:p>
    <w:p>
      <w:pPr>
        <w:spacing w:line="360" w:lineRule="auto"/>
        <w:jc w:val="center"/>
        <w:rPr>
          <w:rFonts w:ascii="宋体" w:hAnsi="宋体"/>
          <w:b/>
          <w:color w:val="000000" w:themeColor="text1"/>
          <w:sz w:val="36"/>
          <w:szCs w:val="36"/>
          <w14:textFill>
            <w14:solidFill>
              <w14:schemeClr w14:val="tx1"/>
            </w14:solidFill>
          </w14:textFill>
        </w:rPr>
      </w:pPr>
    </w:p>
    <w:p>
      <w:pPr>
        <w:spacing w:line="360" w:lineRule="auto"/>
        <w:jc w:val="center"/>
        <w:rPr>
          <w:rFonts w:ascii="宋体" w:hAnsi="宋体"/>
          <w:b/>
          <w:color w:val="000000" w:themeColor="text1"/>
          <w:sz w:val="36"/>
          <w:szCs w:val="36"/>
          <w14:textFill>
            <w14:solidFill>
              <w14:schemeClr w14:val="tx1"/>
            </w14:solidFill>
          </w14:textFill>
        </w:rPr>
      </w:pPr>
    </w:p>
    <w:p>
      <w:pPr>
        <w:spacing w:line="360" w:lineRule="auto"/>
        <w:jc w:val="center"/>
        <w:rPr>
          <w:rFonts w:ascii="宋体" w:hAnsi="宋体"/>
          <w:b/>
          <w:color w:val="000000" w:themeColor="text1"/>
          <w:sz w:val="36"/>
          <w:szCs w:val="36"/>
          <w14:textFill>
            <w14:solidFill>
              <w14:schemeClr w14:val="tx1"/>
            </w14:solidFill>
          </w14:textFill>
        </w:rPr>
      </w:pPr>
    </w:p>
    <w:p>
      <w:pPr>
        <w:spacing w:line="360" w:lineRule="auto"/>
        <w:jc w:val="center"/>
        <w:rPr>
          <w:rFonts w:ascii="宋体" w:hAnsi="宋体"/>
          <w:b/>
          <w:color w:val="000000" w:themeColor="text1"/>
          <w:sz w:val="36"/>
          <w:szCs w:val="36"/>
          <w14:textFill>
            <w14:solidFill>
              <w14:schemeClr w14:val="tx1"/>
            </w14:solidFill>
          </w14:textFill>
        </w:rPr>
      </w:pPr>
    </w:p>
    <w:p>
      <w:pPr>
        <w:spacing w:line="360" w:lineRule="auto"/>
        <w:jc w:val="center"/>
        <w:rPr>
          <w:rFonts w:ascii="宋体" w:hAnsi="宋体"/>
          <w:b/>
          <w:color w:val="000000" w:themeColor="text1"/>
          <w:sz w:val="36"/>
          <w:szCs w:val="36"/>
          <w14:textFill>
            <w14:solidFill>
              <w14:schemeClr w14:val="tx1"/>
            </w14:solidFill>
          </w14:textFill>
        </w:rPr>
      </w:pPr>
    </w:p>
    <w:p>
      <w:pPr>
        <w:spacing w:line="360" w:lineRule="auto"/>
        <w:jc w:val="center"/>
        <w:rPr>
          <w:rFonts w:ascii="宋体" w:hAnsi="宋体"/>
          <w:b/>
          <w:color w:val="000000" w:themeColor="text1"/>
          <w:sz w:val="36"/>
          <w:szCs w:val="36"/>
          <w14:textFill>
            <w14:solidFill>
              <w14:schemeClr w14:val="tx1"/>
            </w14:solidFill>
          </w14:textFill>
        </w:rPr>
      </w:pPr>
      <w:bookmarkStart w:id="1" w:name="_GoBack"/>
      <w:bookmarkEnd w:id="1"/>
    </w:p>
    <w:p>
      <w:pPr>
        <w:spacing w:line="360" w:lineRule="auto"/>
        <w:jc w:val="center"/>
        <w:rPr>
          <w:rFonts w:ascii="宋体" w:hAnsi="宋体"/>
          <w:b/>
          <w:color w:val="000000" w:themeColor="text1"/>
          <w:sz w:val="36"/>
          <w:szCs w:val="36"/>
          <w14:textFill>
            <w14:solidFill>
              <w14:schemeClr w14:val="tx1"/>
            </w14:solidFill>
          </w14:textFill>
        </w:rPr>
      </w:pPr>
    </w:p>
    <w:p>
      <w:pPr>
        <w:spacing w:line="360" w:lineRule="auto"/>
        <w:rPr>
          <w:rFonts w:ascii="宋体" w:hAnsi="宋体"/>
          <w:b/>
          <w:color w:val="000000" w:themeColor="text1"/>
          <w:sz w:val="36"/>
          <w:szCs w:val="36"/>
          <w14:textFill>
            <w14:solidFill>
              <w14:schemeClr w14:val="tx1"/>
            </w14:solidFill>
          </w14:textFill>
        </w:rPr>
      </w:pPr>
    </w:p>
    <w:p>
      <w:pPr>
        <w:spacing w:line="360" w:lineRule="auto"/>
        <w:jc w:val="center"/>
        <w:rPr>
          <w:rFonts w:ascii="宋体" w:hAnsi="宋体" w:cs="宋体"/>
          <w:bCs/>
          <w:color w:val="000000" w:themeColor="text1"/>
          <w:kern w:val="0"/>
          <w:sz w:val="24"/>
          <w:szCs w:val="28"/>
          <w14:textFill>
            <w14:solidFill>
              <w14:schemeClr w14:val="tx1"/>
            </w14:solidFill>
          </w14:textFill>
        </w:rPr>
      </w:pPr>
      <w:r>
        <w:rPr>
          <w:rFonts w:hint="eastAsia" w:ascii="宋体" w:hAnsi="宋体"/>
          <w:b/>
          <w:color w:val="000000" w:themeColor="text1"/>
          <w:sz w:val="36"/>
          <w:szCs w:val="36"/>
          <w14:textFill>
            <w14:solidFill>
              <w14:schemeClr w14:val="tx1"/>
            </w14:solidFill>
          </w14:textFill>
        </w:rPr>
        <w:t>第一章  询价邀请函</w:t>
      </w:r>
    </w:p>
    <w:p>
      <w:pPr>
        <w:snapToGrid w:val="0"/>
        <w:spacing w:line="500" w:lineRule="exact"/>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 xml:space="preserve">    </w:t>
      </w:r>
      <w:r>
        <w:rPr>
          <w:rFonts w:hint="eastAsia" w:ascii="宋体" w:hAnsi="宋体" w:cs="宋体"/>
          <w:bCs/>
          <w:color w:val="000000" w:themeColor="text1"/>
          <w:kern w:val="0"/>
          <w:sz w:val="24"/>
          <w:szCs w:val="28"/>
          <w:lang w:eastAsia="zh-CN"/>
          <w14:textFill>
            <w14:solidFill>
              <w14:schemeClr w14:val="tx1"/>
            </w14:solidFill>
          </w14:textFill>
        </w:rPr>
        <w:t>深圳市建星项目管理顾问有限公司</w:t>
      </w:r>
      <w:r>
        <w:rPr>
          <w:rFonts w:hint="eastAsia" w:ascii="宋体" w:hAnsi="宋体" w:cs="宋体"/>
          <w:bCs/>
          <w:color w:val="000000" w:themeColor="text1"/>
          <w:kern w:val="0"/>
          <w:sz w:val="24"/>
          <w:szCs w:val="28"/>
          <w14:textFill>
            <w14:solidFill>
              <w14:schemeClr w14:val="tx1"/>
            </w14:solidFill>
          </w14:textFill>
        </w:rPr>
        <w:t>（以下简称“代理机构”）受</w:t>
      </w:r>
      <w:r>
        <w:rPr>
          <w:rFonts w:hint="eastAsia" w:ascii="宋体" w:hAnsi="宋体" w:cs="宋体"/>
          <w:bCs/>
          <w:color w:val="000000" w:themeColor="text1"/>
          <w:kern w:val="0"/>
          <w:sz w:val="24"/>
          <w:szCs w:val="28"/>
          <w:lang w:eastAsia="zh-CN"/>
          <w14:textFill>
            <w14:solidFill>
              <w14:schemeClr w14:val="tx1"/>
            </w14:solidFill>
          </w14:textFill>
        </w:rPr>
        <w:t>万宁市长丰镇人民政府</w:t>
      </w:r>
      <w:r>
        <w:rPr>
          <w:rFonts w:hint="eastAsia" w:ascii="宋体" w:hAnsi="宋体" w:cs="宋体"/>
          <w:bCs/>
          <w:color w:val="000000" w:themeColor="text1"/>
          <w:kern w:val="0"/>
          <w:sz w:val="24"/>
          <w:szCs w:val="28"/>
          <w14:textFill>
            <w14:solidFill>
              <w14:schemeClr w14:val="tx1"/>
            </w14:solidFill>
          </w14:textFill>
        </w:rPr>
        <w:t>（以下简称“采购人”）的委托，就</w:t>
      </w:r>
      <w:r>
        <w:rPr>
          <w:rFonts w:hint="eastAsia" w:ascii="宋体" w:hAnsi="宋体" w:cs="宋体"/>
          <w:bCs/>
          <w:color w:val="000000" w:themeColor="text1"/>
          <w:kern w:val="0"/>
          <w:sz w:val="24"/>
          <w:szCs w:val="28"/>
          <w:lang w:eastAsia="zh-CN"/>
          <w14:textFill>
            <w14:solidFill>
              <w14:schemeClr w14:val="tx1"/>
            </w14:solidFill>
          </w14:textFill>
        </w:rPr>
        <w:t>长丰镇东和居环卫设施设备采购</w:t>
      </w:r>
      <w:r>
        <w:rPr>
          <w:rFonts w:hint="eastAsia" w:ascii="宋体" w:hAnsi="宋体" w:cs="宋体"/>
          <w:bCs/>
          <w:color w:val="000000" w:themeColor="text1"/>
          <w:kern w:val="0"/>
          <w:sz w:val="24"/>
          <w:szCs w:val="28"/>
          <w14:textFill>
            <w14:solidFill>
              <w14:schemeClr w14:val="tx1"/>
            </w14:solidFill>
          </w14:textFill>
        </w:rPr>
        <w:t>（项目编号：</w:t>
      </w:r>
      <w:r>
        <w:rPr>
          <w:rFonts w:hint="eastAsia" w:ascii="宋体" w:hAnsi="宋体" w:cs="宋体"/>
          <w:bCs/>
          <w:color w:val="000000" w:themeColor="text1"/>
          <w:kern w:val="0"/>
          <w:sz w:val="24"/>
          <w:szCs w:val="28"/>
          <w:lang w:eastAsia="zh-CN"/>
          <w14:textFill>
            <w14:solidFill>
              <w14:schemeClr w14:val="tx1"/>
            </w14:solidFill>
          </w14:textFill>
        </w:rPr>
        <w:t>SZJX2018-10-8</w:t>
      </w:r>
      <w:r>
        <w:rPr>
          <w:rFonts w:hint="eastAsia" w:ascii="宋体" w:hAnsi="宋体" w:cs="宋体"/>
          <w:bCs/>
          <w:color w:val="000000" w:themeColor="text1"/>
          <w:kern w:val="0"/>
          <w:sz w:val="24"/>
          <w:szCs w:val="28"/>
          <w14:textFill>
            <w14:solidFill>
              <w14:schemeClr w14:val="tx1"/>
            </w14:solidFill>
          </w14:textFill>
        </w:rPr>
        <w:t>）所需的货物和服务，组织询价招标，欢迎合格的国内投标人提交密封投标。有关事项如下：</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一、项目名称内容及技术要求</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1、名称：</w:t>
      </w:r>
      <w:r>
        <w:rPr>
          <w:rFonts w:hint="eastAsia" w:ascii="宋体" w:hAnsi="宋体" w:cs="宋体"/>
          <w:bCs/>
          <w:color w:val="000000" w:themeColor="text1"/>
          <w:kern w:val="0"/>
          <w:sz w:val="24"/>
          <w:szCs w:val="28"/>
          <w:lang w:eastAsia="zh-CN"/>
          <w14:textFill>
            <w14:solidFill>
              <w14:schemeClr w14:val="tx1"/>
            </w14:solidFill>
          </w14:textFill>
        </w:rPr>
        <w:t>长丰镇东和居环卫设施设备采购</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2、用途：工作需要</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 xml:space="preserve">3、简要技术要求或招标项目的性质： “详见用户需求书” </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二、投标人资格要求（投标人必须具备以下条件并提供相关有效证明资料）</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1、必须提供工商营业执照副本、税务登记证副本、组织机构代码证复印件或三证合一（加盖公章）</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2、具有良好的商业信誉和健全的财务会计制度、有依法缴纳社会保障资金的良好记录（提供201</w:t>
      </w:r>
      <w:r>
        <w:rPr>
          <w:rFonts w:hint="eastAsia" w:ascii="宋体" w:hAnsi="宋体" w:cs="宋体"/>
          <w:bCs/>
          <w:color w:val="000000" w:themeColor="text1"/>
          <w:kern w:val="0"/>
          <w:sz w:val="24"/>
          <w:szCs w:val="28"/>
          <w:lang w:val="en-US" w:eastAsia="zh-CN"/>
          <w14:textFill>
            <w14:solidFill>
              <w14:schemeClr w14:val="tx1"/>
            </w14:solidFill>
          </w14:textFill>
        </w:rPr>
        <w:t>8</w:t>
      </w:r>
      <w:r>
        <w:rPr>
          <w:rFonts w:hint="eastAsia" w:ascii="宋体" w:hAnsi="宋体" w:cs="宋体"/>
          <w:bCs/>
          <w:color w:val="000000" w:themeColor="text1"/>
          <w:kern w:val="0"/>
          <w:sz w:val="24"/>
          <w:szCs w:val="28"/>
          <w14:textFill>
            <w14:solidFill>
              <w14:schemeClr w14:val="tx1"/>
            </w14:solidFill>
          </w14:textFill>
        </w:rPr>
        <w:t>至今任意3个月的税收和3个月的社保记录证明材料）；</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3、必须提供参加政府采购活动前三年内，在经营活动中没有重大违法记录的声明函（加盖公章）。</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lang w:val="en-US" w:eastAsia="zh-CN"/>
          <w14:textFill>
            <w14:solidFill>
              <w14:schemeClr w14:val="tx1"/>
            </w14:solidFill>
          </w14:textFill>
        </w:rPr>
        <w:t>4</w:t>
      </w:r>
      <w:r>
        <w:rPr>
          <w:rFonts w:hint="eastAsia" w:ascii="宋体" w:hAnsi="宋体" w:cs="宋体"/>
          <w:bCs/>
          <w:color w:val="000000" w:themeColor="text1"/>
          <w:kern w:val="0"/>
          <w:sz w:val="24"/>
          <w14:textFill>
            <w14:solidFill>
              <w14:schemeClr w14:val="tx1"/>
            </w14:solidFill>
          </w14:textFill>
        </w:rPr>
        <w:t>、投标人必须对本项目内所有的内容进行投标，不允许只对其中部分内容进行投标，否则视为无效投标。</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lang w:val="en-US" w:eastAsia="zh-CN"/>
          <w14:textFill>
            <w14:solidFill>
              <w14:schemeClr w14:val="tx1"/>
            </w14:solidFill>
          </w14:textFill>
        </w:rPr>
        <w:t>5</w:t>
      </w:r>
      <w:r>
        <w:rPr>
          <w:rFonts w:hint="eastAsia" w:ascii="宋体" w:hAnsi="宋体" w:cs="宋体"/>
          <w:bCs/>
          <w:color w:val="000000" w:themeColor="text1"/>
          <w:kern w:val="0"/>
          <w:sz w:val="24"/>
          <w:szCs w:val="28"/>
          <w14:textFill>
            <w14:solidFill>
              <w14:schemeClr w14:val="tx1"/>
            </w14:solidFill>
          </w14:textFill>
        </w:rPr>
        <w:t>、购买本次询价文件且缴纳投标保证金。</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lang w:val="en-US" w:eastAsia="zh-CN"/>
          <w14:textFill>
            <w14:solidFill>
              <w14:schemeClr w14:val="tx1"/>
            </w14:solidFill>
          </w14:textFill>
        </w:rPr>
        <w:t>6</w:t>
      </w:r>
      <w:r>
        <w:rPr>
          <w:rFonts w:hint="eastAsia" w:ascii="宋体" w:hAnsi="宋体" w:cs="宋体"/>
          <w:bCs/>
          <w:color w:val="000000" w:themeColor="text1"/>
          <w:kern w:val="0"/>
          <w:sz w:val="24"/>
          <w:szCs w:val="28"/>
          <w14:textFill>
            <w14:solidFill>
              <w14:schemeClr w14:val="tx1"/>
            </w14:solidFill>
          </w14:textFill>
        </w:rPr>
        <w:t>、本项目不接受联合体投标。</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三、获取询价文件的时间、地点、方式及询价文件售价</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1、获取询价文件时间：201</w:t>
      </w:r>
      <w:r>
        <w:rPr>
          <w:rFonts w:hint="eastAsia" w:ascii="宋体" w:hAnsi="宋体" w:cs="宋体"/>
          <w:bCs/>
          <w:color w:val="000000" w:themeColor="text1"/>
          <w:kern w:val="0"/>
          <w:sz w:val="24"/>
          <w:szCs w:val="28"/>
          <w:lang w:val="en-US" w:eastAsia="zh-CN"/>
          <w14:textFill>
            <w14:solidFill>
              <w14:schemeClr w14:val="tx1"/>
            </w14:solidFill>
          </w14:textFill>
        </w:rPr>
        <w:t>8</w:t>
      </w:r>
      <w:r>
        <w:rPr>
          <w:rFonts w:hint="eastAsia" w:ascii="宋体" w:hAnsi="宋体" w:cs="宋体"/>
          <w:bCs/>
          <w:color w:val="000000" w:themeColor="text1"/>
          <w:kern w:val="0"/>
          <w:sz w:val="24"/>
          <w:szCs w:val="28"/>
          <w14:textFill>
            <w14:solidFill>
              <w14:schemeClr w14:val="tx1"/>
            </w14:solidFill>
          </w14:textFill>
        </w:rPr>
        <w:t>年</w:t>
      </w:r>
      <w:r>
        <w:rPr>
          <w:rFonts w:hint="eastAsia" w:ascii="宋体" w:hAnsi="宋体" w:cs="宋体"/>
          <w:bCs/>
          <w:color w:val="000000" w:themeColor="text1"/>
          <w:kern w:val="0"/>
          <w:sz w:val="24"/>
          <w:szCs w:val="28"/>
          <w:lang w:val="en-US" w:eastAsia="zh-CN"/>
          <w14:textFill>
            <w14:solidFill>
              <w14:schemeClr w14:val="tx1"/>
            </w14:solidFill>
          </w14:textFill>
        </w:rPr>
        <w:t>10</w:t>
      </w:r>
      <w:r>
        <w:rPr>
          <w:rFonts w:hint="eastAsia" w:ascii="宋体" w:hAnsi="宋体" w:cs="宋体"/>
          <w:bCs/>
          <w:color w:val="000000" w:themeColor="text1"/>
          <w:kern w:val="0"/>
          <w:sz w:val="24"/>
          <w:szCs w:val="28"/>
          <w14:textFill>
            <w14:solidFill>
              <w14:schemeClr w14:val="tx1"/>
            </w14:solidFill>
          </w14:textFill>
        </w:rPr>
        <w:t>月</w:t>
      </w:r>
      <w:r>
        <w:rPr>
          <w:rFonts w:hint="eastAsia" w:ascii="宋体" w:hAnsi="宋体" w:cs="宋体"/>
          <w:bCs/>
          <w:color w:val="000000" w:themeColor="text1"/>
          <w:kern w:val="0"/>
          <w:sz w:val="24"/>
          <w:szCs w:val="28"/>
          <w:lang w:val="en-US" w:eastAsia="zh-CN"/>
          <w14:textFill>
            <w14:solidFill>
              <w14:schemeClr w14:val="tx1"/>
            </w14:solidFill>
          </w14:textFill>
        </w:rPr>
        <w:t>22</w:t>
      </w:r>
      <w:r>
        <w:rPr>
          <w:rFonts w:hint="eastAsia" w:ascii="宋体" w:hAnsi="宋体" w:cs="宋体"/>
          <w:bCs/>
          <w:color w:val="000000" w:themeColor="text1"/>
          <w:kern w:val="0"/>
          <w:sz w:val="24"/>
          <w:szCs w:val="28"/>
          <w14:textFill>
            <w14:solidFill>
              <w14:schemeClr w14:val="tx1"/>
            </w14:solidFill>
          </w14:textFill>
        </w:rPr>
        <w:t>日至 201</w:t>
      </w:r>
      <w:r>
        <w:rPr>
          <w:rFonts w:hint="eastAsia" w:ascii="宋体" w:hAnsi="宋体" w:cs="宋体"/>
          <w:bCs/>
          <w:color w:val="000000" w:themeColor="text1"/>
          <w:kern w:val="0"/>
          <w:sz w:val="24"/>
          <w:szCs w:val="28"/>
          <w:lang w:val="en-US" w:eastAsia="zh-CN"/>
          <w14:textFill>
            <w14:solidFill>
              <w14:schemeClr w14:val="tx1"/>
            </w14:solidFill>
          </w14:textFill>
        </w:rPr>
        <w:t>8</w:t>
      </w:r>
      <w:r>
        <w:rPr>
          <w:rFonts w:hint="eastAsia" w:ascii="宋体" w:hAnsi="宋体" w:cs="宋体"/>
          <w:bCs/>
          <w:color w:val="000000" w:themeColor="text1"/>
          <w:kern w:val="0"/>
          <w:sz w:val="24"/>
          <w:szCs w:val="28"/>
          <w14:textFill>
            <w14:solidFill>
              <w14:schemeClr w14:val="tx1"/>
            </w14:solidFill>
          </w14:textFill>
        </w:rPr>
        <w:t xml:space="preserve"> 年</w:t>
      </w:r>
      <w:r>
        <w:rPr>
          <w:rFonts w:hint="eastAsia" w:ascii="宋体" w:hAnsi="宋体" w:cs="宋体"/>
          <w:bCs/>
          <w:color w:val="000000" w:themeColor="text1"/>
          <w:kern w:val="0"/>
          <w:sz w:val="24"/>
          <w:szCs w:val="28"/>
          <w:lang w:val="en-US" w:eastAsia="zh-CN"/>
          <w14:textFill>
            <w14:solidFill>
              <w14:schemeClr w14:val="tx1"/>
            </w14:solidFill>
          </w14:textFill>
        </w:rPr>
        <w:t>10</w:t>
      </w:r>
      <w:r>
        <w:rPr>
          <w:rFonts w:hint="eastAsia" w:ascii="宋体" w:hAnsi="宋体" w:cs="宋体"/>
          <w:bCs/>
          <w:color w:val="000000" w:themeColor="text1"/>
          <w:kern w:val="0"/>
          <w:sz w:val="24"/>
          <w:szCs w:val="28"/>
          <w14:textFill>
            <w14:solidFill>
              <w14:schemeClr w14:val="tx1"/>
            </w14:solidFill>
          </w14:textFill>
        </w:rPr>
        <w:t>月</w:t>
      </w:r>
      <w:r>
        <w:rPr>
          <w:rFonts w:hint="eastAsia" w:ascii="宋体" w:hAnsi="宋体" w:cs="宋体"/>
          <w:bCs/>
          <w:color w:val="000000" w:themeColor="text1"/>
          <w:kern w:val="0"/>
          <w:sz w:val="24"/>
          <w:szCs w:val="28"/>
          <w:lang w:val="en-US" w:eastAsia="zh-CN"/>
          <w14:textFill>
            <w14:solidFill>
              <w14:schemeClr w14:val="tx1"/>
            </w14:solidFill>
          </w14:textFill>
        </w:rPr>
        <w:t>25</w:t>
      </w:r>
      <w:r>
        <w:rPr>
          <w:rFonts w:hint="eastAsia" w:ascii="宋体" w:hAnsi="宋体" w:cs="宋体"/>
          <w:bCs/>
          <w:color w:val="000000" w:themeColor="text1"/>
          <w:kern w:val="0"/>
          <w:sz w:val="24"/>
          <w:szCs w:val="28"/>
          <w14:textFill>
            <w14:solidFill>
              <w14:schemeClr w14:val="tx1"/>
            </w14:solidFill>
          </w14:textFill>
        </w:rPr>
        <w:t>日（节假日除外）9:00至17:00.</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2、获取询价文件地点：海口市龙昆南路73号昌乐园6幢2楼C室</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3、获取询价文件方式：投标人携带单位介绍信和投标人资格要求里相关证明原件和加盖公章复印件。</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询价文件售价：人民币</w:t>
      </w:r>
      <w:r>
        <w:rPr>
          <w:rFonts w:hint="eastAsia" w:ascii="宋体" w:hAnsi="宋体" w:cs="宋体"/>
          <w:bCs/>
          <w:color w:val="000000" w:themeColor="text1"/>
          <w:kern w:val="0"/>
          <w:sz w:val="24"/>
          <w:szCs w:val="28"/>
          <w:lang w:val="en-US" w:eastAsia="zh-CN"/>
          <w14:textFill>
            <w14:solidFill>
              <w14:schemeClr w14:val="tx1"/>
            </w14:solidFill>
          </w14:textFill>
        </w:rPr>
        <w:t>3</w:t>
      </w:r>
      <w:r>
        <w:rPr>
          <w:rFonts w:hint="eastAsia" w:ascii="宋体" w:hAnsi="宋体" w:cs="宋体"/>
          <w:bCs/>
          <w:color w:val="000000" w:themeColor="text1"/>
          <w:kern w:val="0"/>
          <w:sz w:val="24"/>
          <w:szCs w:val="28"/>
          <w14:textFill>
            <w14:solidFill>
              <w14:schemeClr w14:val="tx1"/>
            </w14:solidFill>
          </w14:textFill>
        </w:rPr>
        <w:t>00元/套（售后不退），</w:t>
      </w:r>
      <w:r>
        <w:rPr>
          <w:rFonts w:hint="eastAsia" w:ascii="宋体" w:hAnsi="宋体"/>
          <w:color w:val="000000" w:themeColor="text1"/>
          <w:kern w:val="28"/>
          <w:sz w:val="24"/>
          <w14:textFill>
            <w14:solidFill>
              <w14:schemeClr w14:val="tx1"/>
            </w14:solidFill>
          </w14:textFill>
        </w:rPr>
        <w:t>投标保证金为￥</w:t>
      </w:r>
      <w:r>
        <w:rPr>
          <w:rFonts w:hint="eastAsia" w:ascii="宋体" w:hAnsi="宋体"/>
          <w:color w:val="000000" w:themeColor="text1"/>
          <w:kern w:val="28"/>
          <w:sz w:val="24"/>
          <w:lang w:val="en-US" w:eastAsia="zh-CN"/>
          <w14:textFill>
            <w14:solidFill>
              <w14:schemeClr w14:val="tx1"/>
            </w14:solidFill>
          </w14:textFill>
        </w:rPr>
        <w:t>8</w:t>
      </w:r>
      <w:r>
        <w:rPr>
          <w:rFonts w:hint="eastAsia" w:ascii="宋体" w:hAnsi="宋体"/>
          <w:color w:val="000000" w:themeColor="text1"/>
          <w:kern w:val="28"/>
          <w:sz w:val="24"/>
          <w14:textFill>
            <w14:solidFill>
              <w14:schemeClr w14:val="tx1"/>
            </w14:solidFill>
          </w14:textFill>
        </w:rPr>
        <w:t>000元。</w:t>
      </w:r>
    </w:p>
    <w:p>
      <w:pPr>
        <w:tabs>
          <w:tab w:val="left" w:pos="4680"/>
        </w:tabs>
        <w:snapToGrid w:val="0"/>
        <w:spacing w:line="500" w:lineRule="exact"/>
        <w:ind w:firstLine="480" w:firstLineChars="200"/>
        <w:rPr>
          <w:rFonts w:ascii="宋体" w:hAnsi="宋体"/>
          <w:color w:val="000000" w:themeColor="text1"/>
          <w:kern w:val="28"/>
          <w:sz w:val="24"/>
          <w14:textFill>
            <w14:solidFill>
              <w14:schemeClr w14:val="tx1"/>
            </w14:solidFill>
          </w14:textFill>
        </w:rPr>
      </w:pPr>
      <w:r>
        <w:rPr>
          <w:rFonts w:hint="eastAsia" w:ascii="宋体" w:hAnsi="宋体"/>
          <w:color w:val="000000" w:themeColor="text1"/>
          <w:kern w:val="28"/>
          <w:sz w:val="24"/>
          <w14:textFill>
            <w14:solidFill>
              <w14:schemeClr w14:val="tx1"/>
            </w14:solidFill>
          </w14:textFill>
        </w:rPr>
        <w:t>4、投标人提问截止时间：</w:t>
      </w:r>
      <w:r>
        <w:rPr>
          <w:rFonts w:hint="eastAsia" w:ascii="宋体" w:hAnsi="宋体" w:cs="宋体"/>
          <w:bCs/>
          <w:color w:val="000000" w:themeColor="text1"/>
          <w:kern w:val="0"/>
          <w:sz w:val="24"/>
          <w:szCs w:val="28"/>
          <w14:textFill>
            <w14:solidFill>
              <w14:schemeClr w14:val="tx1"/>
            </w14:solidFill>
          </w14:textFill>
        </w:rPr>
        <w:t>201</w:t>
      </w:r>
      <w:r>
        <w:rPr>
          <w:rFonts w:hint="eastAsia" w:ascii="宋体" w:hAnsi="宋体" w:cs="宋体"/>
          <w:bCs/>
          <w:color w:val="000000" w:themeColor="text1"/>
          <w:kern w:val="0"/>
          <w:sz w:val="24"/>
          <w:szCs w:val="28"/>
          <w:lang w:val="en-US" w:eastAsia="zh-CN"/>
          <w14:textFill>
            <w14:solidFill>
              <w14:schemeClr w14:val="tx1"/>
            </w14:solidFill>
          </w14:textFill>
        </w:rPr>
        <w:t>8</w:t>
      </w:r>
      <w:r>
        <w:rPr>
          <w:rFonts w:hint="eastAsia" w:ascii="宋体" w:hAnsi="宋体" w:cs="宋体"/>
          <w:bCs/>
          <w:color w:val="000000" w:themeColor="text1"/>
          <w:kern w:val="0"/>
          <w:sz w:val="24"/>
          <w:szCs w:val="28"/>
          <w14:textFill>
            <w14:solidFill>
              <w14:schemeClr w14:val="tx1"/>
            </w14:solidFill>
          </w14:textFill>
        </w:rPr>
        <w:t>年</w:t>
      </w:r>
      <w:r>
        <w:rPr>
          <w:rFonts w:hint="eastAsia" w:ascii="宋体" w:hAnsi="宋体" w:cs="宋体"/>
          <w:bCs/>
          <w:color w:val="000000" w:themeColor="text1"/>
          <w:kern w:val="0"/>
          <w:sz w:val="24"/>
          <w:szCs w:val="28"/>
          <w:lang w:val="en-US" w:eastAsia="zh-CN"/>
          <w14:textFill>
            <w14:solidFill>
              <w14:schemeClr w14:val="tx1"/>
            </w14:solidFill>
          </w14:textFill>
        </w:rPr>
        <w:t>10</w:t>
      </w:r>
      <w:r>
        <w:rPr>
          <w:rFonts w:hint="eastAsia" w:ascii="宋体" w:hAnsi="宋体" w:cs="宋体"/>
          <w:bCs/>
          <w:color w:val="000000" w:themeColor="text1"/>
          <w:kern w:val="0"/>
          <w:sz w:val="24"/>
          <w:szCs w:val="28"/>
          <w14:textFill>
            <w14:solidFill>
              <w14:schemeClr w14:val="tx1"/>
            </w14:solidFill>
          </w14:textFill>
        </w:rPr>
        <w:t>月</w:t>
      </w:r>
      <w:r>
        <w:rPr>
          <w:rFonts w:hint="eastAsia" w:ascii="宋体" w:hAnsi="宋体" w:cs="宋体"/>
          <w:bCs/>
          <w:color w:val="000000" w:themeColor="text1"/>
          <w:kern w:val="0"/>
          <w:sz w:val="24"/>
          <w:szCs w:val="28"/>
          <w:lang w:val="en-US" w:eastAsia="zh-CN"/>
          <w14:textFill>
            <w14:solidFill>
              <w14:schemeClr w14:val="tx1"/>
            </w14:solidFill>
          </w14:textFill>
        </w:rPr>
        <w:t>25</w:t>
      </w:r>
      <w:r>
        <w:rPr>
          <w:rFonts w:hint="eastAsia" w:ascii="宋体" w:hAnsi="宋体" w:cs="宋体"/>
          <w:bCs/>
          <w:color w:val="000000" w:themeColor="text1"/>
          <w:kern w:val="0"/>
          <w:sz w:val="24"/>
          <w:szCs w:val="28"/>
          <w14:textFill>
            <w14:solidFill>
              <w14:schemeClr w14:val="tx1"/>
            </w14:solidFill>
          </w14:textFill>
        </w:rPr>
        <w:t>日</w:t>
      </w:r>
      <w:r>
        <w:rPr>
          <w:rFonts w:hint="eastAsia" w:ascii="宋体" w:hAnsi="宋体"/>
          <w:color w:val="000000" w:themeColor="text1"/>
          <w:kern w:val="28"/>
          <w:sz w:val="24"/>
          <w14:textFill>
            <w14:solidFill>
              <w14:schemeClr w14:val="tx1"/>
            </w14:solidFill>
          </w14:textFill>
        </w:rPr>
        <w:t>17时（北京时间）。</w:t>
      </w:r>
    </w:p>
    <w:p>
      <w:pPr>
        <w:tabs>
          <w:tab w:val="left" w:pos="4680"/>
        </w:tabs>
        <w:snapToGrid w:val="0"/>
        <w:spacing w:line="500" w:lineRule="exact"/>
        <w:ind w:firstLine="480" w:firstLineChars="200"/>
        <w:rPr>
          <w:rFonts w:ascii="宋体" w:hAnsi="宋体"/>
          <w:color w:val="000000" w:themeColor="text1"/>
          <w:kern w:val="28"/>
          <w:sz w:val="24"/>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5、</w:t>
      </w:r>
      <w:r>
        <w:rPr>
          <w:rFonts w:hint="eastAsia" w:ascii="宋体" w:hAnsi="宋体"/>
          <w:color w:val="000000" w:themeColor="text1"/>
          <w:kern w:val="28"/>
          <w:sz w:val="24"/>
          <w14:textFill>
            <w14:solidFill>
              <w14:schemeClr w14:val="tx1"/>
            </w14:solidFill>
          </w14:textFill>
        </w:rPr>
        <w:t>保证金到账截止日期：</w:t>
      </w:r>
      <w:r>
        <w:rPr>
          <w:rFonts w:hint="eastAsia" w:ascii="宋体" w:hAnsi="宋体" w:cs="宋体"/>
          <w:bCs/>
          <w:color w:val="000000" w:themeColor="text1"/>
          <w:kern w:val="0"/>
          <w:sz w:val="24"/>
          <w:szCs w:val="28"/>
          <w14:textFill>
            <w14:solidFill>
              <w14:schemeClr w14:val="tx1"/>
            </w14:solidFill>
          </w14:textFill>
        </w:rPr>
        <w:t>201</w:t>
      </w:r>
      <w:r>
        <w:rPr>
          <w:rFonts w:hint="eastAsia" w:ascii="宋体" w:hAnsi="宋体" w:cs="宋体"/>
          <w:bCs/>
          <w:color w:val="000000" w:themeColor="text1"/>
          <w:kern w:val="0"/>
          <w:sz w:val="24"/>
          <w:szCs w:val="28"/>
          <w:lang w:val="en-US" w:eastAsia="zh-CN"/>
          <w14:textFill>
            <w14:solidFill>
              <w14:schemeClr w14:val="tx1"/>
            </w14:solidFill>
          </w14:textFill>
        </w:rPr>
        <w:t>8</w:t>
      </w:r>
      <w:r>
        <w:rPr>
          <w:rFonts w:hint="eastAsia" w:ascii="宋体" w:hAnsi="宋体" w:cs="宋体"/>
          <w:bCs/>
          <w:color w:val="000000" w:themeColor="text1"/>
          <w:kern w:val="0"/>
          <w:sz w:val="24"/>
          <w:szCs w:val="28"/>
          <w14:textFill>
            <w14:solidFill>
              <w14:schemeClr w14:val="tx1"/>
            </w14:solidFill>
          </w14:textFill>
        </w:rPr>
        <w:t>年</w:t>
      </w:r>
      <w:r>
        <w:rPr>
          <w:rFonts w:hint="eastAsia" w:ascii="宋体" w:hAnsi="宋体" w:cs="宋体"/>
          <w:bCs/>
          <w:color w:val="000000" w:themeColor="text1"/>
          <w:kern w:val="0"/>
          <w:sz w:val="24"/>
          <w:szCs w:val="28"/>
          <w:lang w:val="en-US" w:eastAsia="zh-CN"/>
          <w14:textFill>
            <w14:solidFill>
              <w14:schemeClr w14:val="tx1"/>
            </w14:solidFill>
          </w14:textFill>
        </w:rPr>
        <w:t>10月26</w:t>
      </w:r>
      <w:r>
        <w:rPr>
          <w:rFonts w:hint="eastAsia" w:ascii="宋体" w:hAnsi="宋体" w:cs="宋体"/>
          <w:bCs/>
          <w:color w:val="000000" w:themeColor="text1"/>
          <w:kern w:val="0"/>
          <w:sz w:val="24"/>
          <w:szCs w:val="28"/>
          <w14:textFill>
            <w14:solidFill>
              <w14:schemeClr w14:val="tx1"/>
            </w14:solidFill>
          </w14:textFill>
        </w:rPr>
        <w:t>日</w:t>
      </w:r>
      <w:r>
        <w:rPr>
          <w:rFonts w:hint="eastAsia" w:ascii="宋体" w:hAnsi="宋体" w:cs="宋体"/>
          <w:bCs/>
          <w:color w:val="000000" w:themeColor="text1"/>
          <w:kern w:val="0"/>
          <w:sz w:val="24"/>
          <w:szCs w:val="28"/>
          <w:lang w:val="en-US" w:eastAsia="zh-CN"/>
          <w14:textFill>
            <w14:solidFill>
              <w14:schemeClr w14:val="tx1"/>
            </w14:solidFill>
          </w14:textFill>
        </w:rPr>
        <w:t>9</w:t>
      </w:r>
      <w:r>
        <w:rPr>
          <w:rFonts w:hint="eastAsia" w:ascii="宋体" w:hAnsi="宋体"/>
          <w:color w:val="000000" w:themeColor="text1"/>
          <w:kern w:val="28"/>
          <w:sz w:val="24"/>
          <w14:textFill>
            <w14:solidFill>
              <w14:schemeClr w14:val="tx1"/>
            </w14:solidFill>
          </w14:textFill>
        </w:rPr>
        <w:t>时（北京时间）投标保证金支付形式：网上支付；单位名称：</w:t>
      </w:r>
      <w:r>
        <w:rPr>
          <w:rFonts w:hint="eastAsia" w:ascii="宋体" w:hAnsi="宋体"/>
          <w:color w:val="000000" w:themeColor="text1"/>
          <w:kern w:val="28"/>
          <w:sz w:val="24"/>
          <w:lang w:eastAsia="zh-CN"/>
          <w14:textFill>
            <w14:solidFill>
              <w14:schemeClr w14:val="tx1"/>
            </w14:solidFill>
          </w14:textFill>
        </w:rPr>
        <w:t>深圳市建星项目管理顾问有限公司</w:t>
      </w:r>
    </w:p>
    <w:p>
      <w:pPr>
        <w:tabs>
          <w:tab w:val="left" w:pos="4680"/>
        </w:tabs>
        <w:snapToGrid w:val="0"/>
        <w:spacing w:line="500" w:lineRule="exact"/>
        <w:ind w:firstLine="480" w:firstLineChars="200"/>
        <w:rPr>
          <w:rFonts w:ascii="宋体" w:hAnsi="宋体"/>
          <w:color w:val="000000" w:themeColor="text1"/>
          <w:kern w:val="28"/>
          <w:sz w:val="24"/>
          <w14:textFill>
            <w14:solidFill>
              <w14:schemeClr w14:val="tx1"/>
            </w14:solidFill>
          </w14:textFill>
        </w:rPr>
      </w:pPr>
      <w:r>
        <w:rPr>
          <w:rFonts w:hint="eastAsia" w:ascii="宋体" w:hAnsi="宋体"/>
          <w:color w:val="000000" w:themeColor="text1"/>
          <w:kern w:val="28"/>
          <w:sz w:val="24"/>
          <w14:textFill>
            <w14:solidFill>
              <w14:schemeClr w14:val="tx1"/>
            </w14:solidFill>
          </w14:textFill>
        </w:rPr>
        <w:t>开户行：中国建设银行股份有限公司海口国兴大道支行</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olor w:val="000000" w:themeColor="text1"/>
          <w:kern w:val="28"/>
          <w:sz w:val="24"/>
          <w14:textFill>
            <w14:solidFill>
              <w14:schemeClr w14:val="tx1"/>
            </w14:solidFill>
          </w14:textFill>
        </w:rPr>
        <w:t xml:space="preserve"> 账  号： 46001002537052502945</w:t>
      </w:r>
      <w:r>
        <w:rPr>
          <w:rFonts w:hint="eastAsia" w:ascii="宋体" w:hAnsi="宋体" w:cs="宋体"/>
          <w:bCs/>
          <w:color w:val="000000" w:themeColor="text1"/>
          <w:kern w:val="0"/>
          <w:sz w:val="24"/>
          <w:szCs w:val="28"/>
          <w14:textFill>
            <w14:solidFill>
              <w14:schemeClr w14:val="tx1"/>
            </w14:solidFill>
          </w14:textFill>
        </w:rPr>
        <w:t>。</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四、递交投标文件时间、投标截止时间、开标时间及地点</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1、投标截止时间：201</w:t>
      </w:r>
      <w:r>
        <w:rPr>
          <w:rFonts w:hint="eastAsia" w:ascii="宋体" w:hAnsi="宋体" w:cs="宋体"/>
          <w:bCs/>
          <w:color w:val="000000" w:themeColor="text1"/>
          <w:kern w:val="0"/>
          <w:sz w:val="24"/>
          <w:szCs w:val="28"/>
          <w:lang w:val="en-US" w:eastAsia="zh-CN"/>
          <w14:textFill>
            <w14:solidFill>
              <w14:schemeClr w14:val="tx1"/>
            </w14:solidFill>
          </w14:textFill>
        </w:rPr>
        <w:t>8</w:t>
      </w:r>
      <w:r>
        <w:rPr>
          <w:rFonts w:hint="eastAsia" w:ascii="宋体" w:hAnsi="宋体" w:cs="宋体"/>
          <w:bCs/>
          <w:color w:val="000000" w:themeColor="text1"/>
          <w:kern w:val="0"/>
          <w:sz w:val="24"/>
          <w:szCs w:val="28"/>
          <w14:textFill>
            <w14:solidFill>
              <w14:schemeClr w14:val="tx1"/>
            </w14:solidFill>
          </w14:textFill>
        </w:rPr>
        <w:t>年</w:t>
      </w:r>
      <w:r>
        <w:rPr>
          <w:rFonts w:hint="eastAsia" w:ascii="宋体" w:hAnsi="宋体" w:cs="宋体"/>
          <w:bCs/>
          <w:color w:val="000000" w:themeColor="text1"/>
          <w:kern w:val="0"/>
          <w:sz w:val="24"/>
          <w:szCs w:val="28"/>
          <w:lang w:val="en-US" w:eastAsia="zh-CN"/>
          <w14:textFill>
            <w14:solidFill>
              <w14:schemeClr w14:val="tx1"/>
            </w14:solidFill>
          </w14:textFill>
        </w:rPr>
        <w:t>10月26</w:t>
      </w:r>
      <w:r>
        <w:rPr>
          <w:rFonts w:hint="eastAsia" w:ascii="宋体" w:hAnsi="宋体" w:cs="宋体"/>
          <w:bCs/>
          <w:color w:val="000000" w:themeColor="text1"/>
          <w:kern w:val="0"/>
          <w:sz w:val="24"/>
          <w:szCs w:val="28"/>
          <w14:textFill>
            <w14:solidFill>
              <w14:schemeClr w14:val="tx1"/>
            </w14:solidFill>
          </w14:textFill>
        </w:rPr>
        <w:t>日</w:t>
      </w:r>
      <w:r>
        <w:rPr>
          <w:rFonts w:hint="eastAsia" w:ascii="宋体" w:hAnsi="宋体" w:cs="宋体"/>
          <w:bCs/>
          <w:color w:val="000000" w:themeColor="text1"/>
          <w:kern w:val="0"/>
          <w:sz w:val="24"/>
          <w:szCs w:val="28"/>
          <w:lang w:val="en-US" w:eastAsia="zh-CN"/>
          <w14:textFill>
            <w14:solidFill>
              <w14:schemeClr w14:val="tx1"/>
            </w14:solidFill>
          </w14:textFill>
        </w:rPr>
        <w:t>9</w:t>
      </w:r>
      <w:r>
        <w:rPr>
          <w:rFonts w:hint="eastAsia" w:ascii="宋体" w:hAnsi="宋体"/>
          <w:color w:val="000000" w:themeColor="text1"/>
          <w:kern w:val="28"/>
          <w:sz w:val="24"/>
          <w14:textFill>
            <w14:solidFill>
              <w14:schemeClr w14:val="tx1"/>
            </w14:solidFill>
          </w14:textFill>
        </w:rPr>
        <w:t>时</w:t>
      </w:r>
      <w:r>
        <w:rPr>
          <w:rFonts w:hint="eastAsia" w:ascii="宋体" w:hAnsi="宋体" w:cs="宋体"/>
          <w:bCs/>
          <w:color w:val="000000" w:themeColor="text1"/>
          <w:kern w:val="0"/>
          <w:sz w:val="24"/>
          <w:szCs w:val="28"/>
          <w14:textFill>
            <w14:solidFill>
              <w14:schemeClr w14:val="tx1"/>
            </w14:solidFill>
          </w14:textFill>
        </w:rPr>
        <w:t>（北京时间）</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2、开标时间：同投标截止时间</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 xml:space="preserve">3、开标地点：海口市龙昆南路73号昌乐园6幢2楼C室       </w:t>
      </w:r>
    </w:p>
    <w:p>
      <w:pPr>
        <w:snapToGrid w:val="0"/>
        <w:spacing w:line="500" w:lineRule="exact"/>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 xml:space="preserve">    五、联系方式</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 xml:space="preserve"> 代理机构：</w:t>
      </w:r>
      <w:r>
        <w:rPr>
          <w:rFonts w:hint="eastAsia" w:ascii="宋体" w:hAnsi="宋体" w:cs="宋体"/>
          <w:bCs/>
          <w:color w:val="000000" w:themeColor="text1"/>
          <w:kern w:val="0"/>
          <w:sz w:val="24"/>
          <w:szCs w:val="28"/>
          <w:lang w:eastAsia="zh-CN"/>
          <w14:textFill>
            <w14:solidFill>
              <w14:schemeClr w14:val="tx1"/>
            </w14:solidFill>
          </w14:textFill>
        </w:rPr>
        <w:t>深圳市建星项目管理顾问有限公司</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 xml:space="preserve"> 代理机构地点：海口市龙昆南路73号昌乐园6幢2楼C室</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 xml:space="preserve"> 邮编：570203</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 xml:space="preserve"> 项目联系人：吴先生</w:t>
      </w:r>
    </w:p>
    <w:p>
      <w:pPr>
        <w:snapToGrid w:val="0"/>
        <w:spacing w:line="500" w:lineRule="exact"/>
        <w:ind w:firstLine="470" w:firstLineChars="196"/>
        <w:rPr>
          <w:rFonts w:ascii="宋体" w:hAnsi="宋体" w:cs="宋体"/>
          <w:bCs/>
          <w:color w:val="000000" w:themeColor="text1"/>
          <w:kern w:val="0"/>
          <w:sz w:val="24"/>
          <w:szCs w:val="28"/>
          <w14:textFill>
            <w14:solidFill>
              <w14:schemeClr w14:val="tx1"/>
            </w14:solidFill>
          </w14:textFill>
        </w:rPr>
      </w:pPr>
      <w:r>
        <w:rPr>
          <w:rFonts w:hint="eastAsia" w:ascii="宋体" w:hAnsi="宋体" w:cs="宋体"/>
          <w:bCs/>
          <w:color w:val="000000" w:themeColor="text1"/>
          <w:kern w:val="0"/>
          <w:sz w:val="24"/>
          <w:szCs w:val="28"/>
          <w14:textFill>
            <w14:solidFill>
              <w14:schemeClr w14:val="tx1"/>
            </w14:solidFill>
          </w14:textFill>
        </w:rPr>
        <w:t xml:space="preserve"> 联系电话：66777136</w:t>
      </w:r>
    </w:p>
    <w:p>
      <w:pPr>
        <w:tabs>
          <w:tab w:val="left" w:pos="4680"/>
        </w:tabs>
        <w:snapToGrid w:val="0"/>
        <w:spacing w:line="500" w:lineRule="exact"/>
        <w:ind w:firstLine="560" w:firstLineChars="200"/>
        <w:rPr>
          <w:rFonts w:ascii="宋体" w:hAnsi="宋体" w:cs="Tahoma"/>
          <w:color w:val="000000" w:themeColor="text1"/>
          <w:sz w:val="28"/>
          <w:szCs w:val="28"/>
          <w14:textFill>
            <w14:solidFill>
              <w14:schemeClr w14:val="tx1"/>
            </w14:solidFill>
          </w14:textFill>
        </w:rPr>
      </w:pPr>
    </w:p>
    <w:p>
      <w:pPr>
        <w:tabs>
          <w:tab w:val="left" w:pos="4680"/>
        </w:tabs>
        <w:snapToGrid w:val="0"/>
        <w:spacing w:line="500" w:lineRule="exact"/>
        <w:ind w:firstLine="560" w:firstLineChars="200"/>
        <w:rPr>
          <w:rFonts w:ascii="宋体" w:hAnsi="宋体" w:cs="Tahoma"/>
          <w:color w:val="000000" w:themeColor="text1"/>
          <w:sz w:val="28"/>
          <w:szCs w:val="28"/>
          <w14:textFill>
            <w14:solidFill>
              <w14:schemeClr w14:val="tx1"/>
            </w14:solidFill>
          </w14:textFill>
        </w:rPr>
      </w:pPr>
    </w:p>
    <w:p>
      <w:pPr>
        <w:tabs>
          <w:tab w:val="left" w:pos="4680"/>
        </w:tabs>
        <w:snapToGrid w:val="0"/>
        <w:spacing w:line="500" w:lineRule="exact"/>
        <w:ind w:firstLine="560" w:firstLineChars="200"/>
        <w:rPr>
          <w:rFonts w:ascii="宋体" w:hAnsi="宋体" w:cs="Tahoma"/>
          <w:color w:val="000000" w:themeColor="text1"/>
          <w:sz w:val="28"/>
          <w:szCs w:val="28"/>
          <w14:textFill>
            <w14:solidFill>
              <w14:schemeClr w14:val="tx1"/>
            </w14:solidFill>
          </w14:textFill>
        </w:rPr>
      </w:pPr>
    </w:p>
    <w:p>
      <w:pPr>
        <w:spacing w:before="120" w:beforeLines="50" w:after="120" w:afterLines="50" w:line="360" w:lineRule="auto"/>
        <w:jc w:val="center"/>
        <w:rPr>
          <w:rFonts w:ascii="宋体" w:hAnsi="宋体"/>
          <w:b/>
          <w:color w:val="000000" w:themeColor="text1"/>
          <w:sz w:val="36"/>
          <w:szCs w:val="36"/>
          <w14:textFill>
            <w14:solidFill>
              <w14:schemeClr w14:val="tx1"/>
            </w14:solidFill>
          </w14:textFill>
        </w:rPr>
      </w:pPr>
    </w:p>
    <w:p>
      <w:pPr>
        <w:spacing w:before="120" w:beforeLines="50" w:after="120" w:afterLines="50" w:line="360" w:lineRule="auto"/>
        <w:rPr>
          <w:rFonts w:ascii="宋体" w:hAnsi="宋体"/>
          <w:b/>
          <w:color w:val="000000" w:themeColor="text1"/>
          <w:sz w:val="36"/>
          <w:szCs w:val="36"/>
          <w14:textFill>
            <w14:solidFill>
              <w14:schemeClr w14:val="tx1"/>
            </w14:solidFill>
          </w14:textFill>
        </w:rPr>
      </w:pPr>
    </w:p>
    <w:p>
      <w:pPr>
        <w:spacing w:before="120" w:beforeLines="50" w:after="120" w:afterLines="50" w:line="360" w:lineRule="auto"/>
        <w:rPr>
          <w:rFonts w:ascii="宋体" w:hAnsi="宋体"/>
          <w:b/>
          <w:color w:val="000000" w:themeColor="text1"/>
          <w:sz w:val="36"/>
          <w:szCs w:val="36"/>
          <w14:textFill>
            <w14:solidFill>
              <w14:schemeClr w14:val="tx1"/>
            </w14:solidFill>
          </w14:textFill>
        </w:rPr>
      </w:pPr>
    </w:p>
    <w:p>
      <w:pPr>
        <w:spacing w:before="120" w:beforeLines="50" w:after="120" w:afterLines="50" w:line="360" w:lineRule="auto"/>
        <w:rPr>
          <w:rFonts w:ascii="宋体" w:hAnsi="宋体"/>
          <w:b/>
          <w:color w:val="000000" w:themeColor="text1"/>
          <w:sz w:val="36"/>
          <w:szCs w:val="36"/>
          <w14:textFill>
            <w14:solidFill>
              <w14:schemeClr w14:val="tx1"/>
            </w14:solidFill>
          </w14:textFill>
        </w:rPr>
      </w:pPr>
    </w:p>
    <w:p>
      <w:pPr>
        <w:spacing w:before="120" w:beforeLines="50" w:after="120" w:afterLines="50" w:line="360" w:lineRule="auto"/>
        <w:rPr>
          <w:rFonts w:ascii="宋体" w:hAnsi="宋体"/>
          <w:b/>
          <w:color w:val="000000" w:themeColor="text1"/>
          <w:sz w:val="36"/>
          <w:szCs w:val="36"/>
          <w14:textFill>
            <w14:solidFill>
              <w14:schemeClr w14:val="tx1"/>
            </w14:solidFill>
          </w14:textFill>
        </w:rPr>
      </w:pPr>
    </w:p>
    <w:p>
      <w:pPr>
        <w:spacing w:before="120" w:beforeLines="50" w:after="120" w:afterLines="50" w:line="360" w:lineRule="auto"/>
        <w:jc w:val="center"/>
        <w:rPr>
          <w:rFonts w:hint="eastAsia" w:ascii="宋体" w:hAnsi="宋体"/>
          <w:b/>
          <w:color w:val="000000" w:themeColor="text1"/>
          <w:sz w:val="36"/>
          <w:szCs w:val="36"/>
          <w14:textFill>
            <w14:solidFill>
              <w14:schemeClr w14:val="tx1"/>
            </w14:solidFill>
          </w14:textFill>
        </w:rPr>
      </w:pPr>
    </w:p>
    <w:p>
      <w:pPr>
        <w:spacing w:before="120" w:beforeLines="50" w:after="120" w:afterLines="50" w:line="360" w:lineRule="auto"/>
        <w:jc w:val="center"/>
        <w:rPr>
          <w:rFonts w:ascii="宋体" w:hAnsi="宋体"/>
          <w:b/>
          <w:color w:val="000000" w:themeColor="text1"/>
          <w:sz w:val="36"/>
          <w:szCs w:val="36"/>
          <w14:textFill>
            <w14:solidFill>
              <w14:schemeClr w14:val="tx1"/>
            </w14:solidFill>
          </w14:textFill>
        </w:rPr>
      </w:pPr>
      <w:r>
        <w:rPr>
          <w:rFonts w:hint="eastAsia" w:ascii="宋体" w:hAnsi="宋体"/>
          <w:b/>
          <w:color w:val="000000" w:themeColor="text1"/>
          <w:sz w:val="36"/>
          <w:szCs w:val="36"/>
          <w14:textFill>
            <w14:solidFill>
              <w14:schemeClr w14:val="tx1"/>
            </w14:solidFill>
          </w14:textFill>
        </w:rPr>
        <w:t>第二章  报价人须知</w:t>
      </w:r>
    </w:p>
    <w:p>
      <w:pPr>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一、总则</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 xml:space="preserve">1. </w:t>
      </w:r>
      <w:r>
        <w:rPr>
          <w:rFonts w:ascii="宋体" w:hAnsi="宋体"/>
          <w:b/>
          <w:color w:val="000000" w:themeColor="text1"/>
          <w:sz w:val="24"/>
          <w14:textFill>
            <w14:solidFill>
              <w14:schemeClr w14:val="tx1"/>
            </w14:solidFill>
          </w14:textFill>
        </w:rPr>
        <w:t>名词解释</w:t>
      </w:r>
    </w:p>
    <w:p>
      <w:pPr>
        <w:spacing w:line="360" w:lineRule="auto"/>
        <w:ind w:firstLine="480" w:firstLineChars="200"/>
        <w:rPr>
          <w:rFonts w:ascii="宋体" w:hAnsi="宋体"/>
          <w:color w:val="000000" w:themeColor="text1"/>
          <w:kern w:val="28"/>
          <w:sz w:val="24"/>
          <w14:textFill>
            <w14:solidFill>
              <w14:schemeClr w14:val="tx1"/>
            </w14:solidFill>
          </w14:textFill>
        </w:rPr>
      </w:pPr>
      <w:r>
        <w:rPr>
          <w:rFonts w:ascii="宋体" w:hAnsi="宋体"/>
          <w:color w:val="000000" w:themeColor="text1"/>
          <w:sz w:val="24"/>
          <w14:textFill>
            <w14:solidFill>
              <w14:schemeClr w14:val="tx1"/>
            </w14:solidFill>
          </w14:textFill>
        </w:rPr>
        <w:t>1.1采购人：</w:t>
      </w:r>
      <w:r>
        <w:rPr>
          <w:rFonts w:hint="eastAsia" w:ascii="宋体" w:hAnsi="宋体"/>
          <w:color w:val="000000" w:themeColor="text1"/>
          <w:sz w:val="24"/>
          <w:szCs w:val="21"/>
          <w:lang w:eastAsia="zh-CN"/>
          <w14:textFill>
            <w14:solidFill>
              <w14:schemeClr w14:val="tx1"/>
            </w14:solidFill>
          </w14:textFill>
        </w:rPr>
        <w:t>万宁市长丰镇人民政府</w:t>
      </w:r>
    </w:p>
    <w:p>
      <w:pPr>
        <w:spacing w:line="360" w:lineRule="auto"/>
        <w:ind w:firstLine="480" w:firstLineChars="200"/>
        <w:rPr>
          <w:rFonts w:ascii="宋体" w:hAnsi="宋体"/>
          <w:color w:val="000000" w:themeColor="text1"/>
          <w:sz w:val="24"/>
          <w:szCs w:val="21"/>
          <w14:textFill>
            <w14:solidFill>
              <w14:schemeClr w14:val="tx1"/>
            </w14:solidFill>
          </w14:textFill>
        </w:rPr>
      </w:pPr>
      <w:r>
        <w:rPr>
          <w:rFonts w:ascii="宋体" w:hAnsi="宋体"/>
          <w:color w:val="000000" w:themeColor="text1"/>
          <w:sz w:val="24"/>
          <w14:textFill>
            <w14:solidFill>
              <w14:schemeClr w14:val="tx1"/>
            </w14:solidFill>
          </w14:textFill>
        </w:rPr>
        <w:t>1.2</w:t>
      </w:r>
      <w:r>
        <w:rPr>
          <w:rFonts w:hint="eastAsia" w:ascii="宋体" w:hAnsi="宋体"/>
          <w:color w:val="000000" w:themeColor="text1"/>
          <w:sz w:val="24"/>
          <w14:textFill>
            <w14:solidFill>
              <w14:schemeClr w14:val="tx1"/>
            </w14:solidFill>
          </w14:textFill>
        </w:rPr>
        <w:t>招标人：</w:t>
      </w:r>
      <w:r>
        <w:rPr>
          <w:rFonts w:hint="eastAsia" w:ascii="宋体" w:hAnsi="宋体"/>
          <w:color w:val="000000" w:themeColor="text1"/>
          <w:sz w:val="24"/>
          <w:szCs w:val="21"/>
          <w:lang w:eastAsia="zh-CN"/>
          <w14:textFill>
            <w14:solidFill>
              <w14:schemeClr w14:val="tx1"/>
            </w14:solidFill>
          </w14:textFill>
        </w:rPr>
        <w:t>深圳市建星项目管理顾问有限公司</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1.3报价</w:t>
      </w:r>
      <w:r>
        <w:rPr>
          <w:rFonts w:ascii="宋体" w:hAnsi="宋体"/>
          <w:color w:val="000000" w:themeColor="text1"/>
          <w:sz w:val="24"/>
          <w14:textFill>
            <w14:solidFill>
              <w14:schemeClr w14:val="tx1"/>
            </w14:solidFill>
          </w14:textFill>
        </w:rPr>
        <w:t>人：</w:t>
      </w:r>
      <w:r>
        <w:rPr>
          <w:rFonts w:hint="eastAsia" w:ascii="宋体" w:hAnsi="宋体"/>
          <w:color w:val="000000" w:themeColor="text1"/>
          <w:sz w:val="24"/>
          <w14:textFill>
            <w14:solidFill>
              <w14:schemeClr w14:val="tx1"/>
            </w14:solidFill>
          </w14:textFill>
        </w:rPr>
        <w:t>已从招标人购买询价文件并</w:t>
      </w:r>
      <w:r>
        <w:rPr>
          <w:rFonts w:ascii="宋体" w:hAnsi="宋体"/>
          <w:color w:val="000000" w:themeColor="text1"/>
          <w:sz w:val="24"/>
          <w14:textFill>
            <w14:solidFill>
              <w14:schemeClr w14:val="tx1"/>
            </w14:solidFill>
          </w14:textFill>
        </w:rPr>
        <w:t>向</w:t>
      </w:r>
      <w:r>
        <w:rPr>
          <w:rFonts w:hint="eastAsia" w:ascii="宋体" w:hAnsi="宋体"/>
          <w:color w:val="000000" w:themeColor="text1"/>
          <w:sz w:val="24"/>
          <w14:textFill>
            <w14:solidFill>
              <w14:schemeClr w14:val="tx1"/>
            </w14:solidFill>
          </w14:textFill>
        </w:rPr>
        <w:t>招标人</w:t>
      </w:r>
      <w:r>
        <w:rPr>
          <w:rFonts w:ascii="宋体" w:hAnsi="宋体"/>
          <w:color w:val="000000" w:themeColor="text1"/>
          <w:sz w:val="24"/>
          <w14:textFill>
            <w14:solidFill>
              <w14:schemeClr w14:val="tx1"/>
            </w14:solidFill>
          </w14:textFill>
        </w:rPr>
        <w:t>提交</w:t>
      </w:r>
      <w:r>
        <w:rPr>
          <w:rFonts w:hint="eastAsia" w:ascii="宋体" w:hAnsi="宋体"/>
          <w:color w:val="000000" w:themeColor="text1"/>
          <w:sz w:val="24"/>
          <w14:textFill>
            <w14:solidFill>
              <w14:schemeClr w14:val="tx1"/>
            </w14:solidFill>
          </w14:textFill>
        </w:rPr>
        <w:t>报价</w:t>
      </w:r>
      <w:r>
        <w:rPr>
          <w:rFonts w:ascii="宋体" w:hAnsi="宋体"/>
          <w:color w:val="000000" w:themeColor="text1"/>
          <w:sz w:val="24"/>
          <w14:textFill>
            <w14:solidFill>
              <w14:schemeClr w14:val="tx1"/>
            </w14:solidFill>
          </w14:textFill>
        </w:rPr>
        <w:t>文件的供应商。</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2．适用范围</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本询价文件仅适用于招标人组织的本次报价活动。</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3．合格的报价人</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3.1 凡有能力按照本询价文件规定的要求交付货物和服务的投标单位均为合格的报价人。</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3.2 报价人参加本次政府采购活动应当符合《中华人民共和国政府采购法》第二十二条的规定，并具备本询价文件第一章的“报价人资格要求”规定的条件。  3.3报价人应遵守中华人民共和国的有关法律、法规。</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4．报价费用</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4.1无论招标报价过程中的做法和结果如何，报价人均自行承担所有与参加报价有关的全部费用。</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5．询价文件的约束力</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5.1报价人一旦参加本项目报价，即被认为接受了本询价文件中的所有条件和规定。</w:t>
      </w:r>
    </w:p>
    <w:p>
      <w:pPr>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二、询价文件</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6．询价文件的组成</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6.l 询价文件由五部分组成，包括：</w:t>
      </w:r>
    </w:p>
    <w:p>
      <w:pPr>
        <w:spacing w:line="360" w:lineRule="auto"/>
        <w:ind w:firstLine="960" w:firstLineChars="4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第一章  询价邀请书</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第二章  报价人须知</w:t>
      </w:r>
    </w:p>
    <w:p>
      <w:pPr>
        <w:numPr>
          <w:ilvl w:val="0"/>
          <w:numId w:val="1"/>
        </w:num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询价采购货物需求一览表及技术要求</w:t>
      </w:r>
    </w:p>
    <w:p>
      <w:pPr>
        <w:numPr>
          <w:ilvl w:val="0"/>
          <w:numId w:val="1"/>
        </w:num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报价文件内容和格式</w:t>
      </w:r>
    </w:p>
    <w:p>
      <w:pPr>
        <w:numPr>
          <w:ilvl w:val="0"/>
          <w:numId w:val="1"/>
        </w:num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合同条款</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请仔细检查询价文件是否齐全，如有缺漏，请立即与招标人联系解决。</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6.2 报价人被视为充分熟悉本招标项目所在地的与履行合同有关的各种情况，包括自然环境、气候条件、劳动力及公用设施等，本询价文件不再对上述情况进行描述。</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6.3 报价人必须详阅询价文件的所有条款、文件及表格格式。报价人若未按询价文件的要求和规范编制、提交报价文件，将有可能导致报价文件被拒绝接受，所造成的负面后果由报价人负责。</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7．询价文件的澄清</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报价人在收到询价文件后，若有疑问需要澄清，应于收到询价文件后一个工作日内以书面形式（包括书面文字、传真等）向招标人提出，招标人将以书面形式进行答复，同时招标人有权将答复内容（包括所提问题，但不包括问题来源）分发给所有购买了同一询价文件的报价人。</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8．询价文件的更正或补充</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8.l 在报价截止时间前，招标人可以书面通知的方式修改询价文件。修改通知作为询价文件的组成部分，对报价人起同等约束作用。</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8.2 当询价文件与更正公告的内容相互矛盾时，以招标人最后发出的更正公告为准。</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8.3 为使报价人有足够的时间按询价文件的更正要求修正报价文件，招标人有权决定推迟投标截止日期和开标时间，并将此变更书面通知所有购买了同一询价文件的报价人。</w:t>
      </w:r>
    </w:p>
    <w:p>
      <w:pPr>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三、报价文件</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9．报价</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9.1报价人应按询价采购货物需求一览表的要求报价。</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9.2报价均须以人民币为计算单位。</w:t>
      </w:r>
    </w:p>
    <w:p>
      <w:pPr>
        <w:snapToGrid w:val="0"/>
        <w:spacing w:line="50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10．报价保证金：投标保证金是参加本项目投标的必要条件，投标保证金为</w:t>
      </w:r>
      <w:r>
        <w:rPr>
          <w:rFonts w:hint="eastAsia" w:ascii="宋体" w:hAnsi="宋体"/>
          <w:color w:val="000000" w:themeColor="text1"/>
          <w:sz w:val="24"/>
          <w:lang w:eastAsia="zh-CN"/>
          <w14:textFill>
            <w14:solidFill>
              <w14:schemeClr w14:val="tx1"/>
            </w14:solidFill>
          </w14:textFill>
        </w:rPr>
        <w:t>捌仟</w:t>
      </w:r>
      <w:r>
        <w:rPr>
          <w:rFonts w:hint="eastAsia" w:ascii="宋体" w:hAnsi="宋体"/>
          <w:color w:val="000000" w:themeColor="text1"/>
          <w:sz w:val="24"/>
          <w14:textFill>
            <w14:solidFill>
              <w14:schemeClr w14:val="tx1"/>
            </w14:solidFill>
          </w14:textFill>
        </w:rPr>
        <w:t>元整（￥</w:t>
      </w:r>
      <w:r>
        <w:rPr>
          <w:rFonts w:hint="eastAsia" w:ascii="宋体" w:hAnsi="宋体"/>
          <w:color w:val="000000" w:themeColor="text1"/>
          <w:sz w:val="24"/>
          <w:lang w:val="en-US" w:eastAsia="zh-CN"/>
          <w14:textFill>
            <w14:solidFill>
              <w14:schemeClr w14:val="tx1"/>
            </w14:solidFill>
          </w14:textFill>
        </w:rPr>
        <w:t>8</w:t>
      </w:r>
      <w:r>
        <w:rPr>
          <w:rFonts w:hint="eastAsia" w:ascii="宋体" w:hAnsi="宋体"/>
          <w:color w:val="000000" w:themeColor="text1"/>
          <w:sz w:val="24"/>
          <w14:textFill>
            <w14:solidFill>
              <w14:schemeClr w14:val="tx1"/>
            </w14:solidFill>
          </w14:textFill>
        </w:rPr>
        <w:t>000元）。</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11．报价有效期</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11.l 报价有效期为从开标截止之日起计算的60</w:t>
      </w:r>
      <w:r>
        <w:rPr>
          <w:rFonts w:hint="eastAsia" w:ascii="宋体" w:hAnsi="宋体"/>
          <w:b/>
          <w:color w:val="000000" w:themeColor="text1"/>
          <w:sz w:val="24"/>
          <w14:textFill>
            <w14:solidFill>
              <w14:schemeClr w14:val="tx1"/>
            </w14:solidFill>
          </w14:textFill>
        </w:rPr>
        <w:t>天</w:t>
      </w:r>
      <w:r>
        <w:rPr>
          <w:rFonts w:hint="eastAsia" w:ascii="宋体" w:hAnsi="宋体"/>
          <w:color w:val="000000" w:themeColor="text1"/>
          <w:sz w:val="24"/>
          <w14:textFill>
            <w14:solidFill>
              <w14:schemeClr w14:val="tx1"/>
            </w14:solidFill>
          </w14:textFill>
        </w:rPr>
        <w:t>，有效期短于此规定的报价文件将被视为无效。</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11.2 在特殊情况下，招标人可于报价有效期满之前，征得报价人同意延长报价有效期，要求与答复均应以书面形式进行。报价人可以拒绝接受这一要求而放弃报价。同意这一要求的报价人，无需也不允许修改其报价文件，。受报价有效期制约的所有权利和义务均应延长至新的有效期。</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12．报价文件的数量、签署及形式</w:t>
      </w:r>
    </w:p>
    <w:p>
      <w:pPr>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olor w:val="000000" w:themeColor="text1"/>
          <w:sz w:val="24"/>
          <w14:textFill>
            <w14:solidFill>
              <w14:schemeClr w14:val="tx1"/>
            </w14:solidFill>
          </w14:textFill>
        </w:rPr>
        <w:t>12.1 报价文件一式叁份，正本一份，副本贰份</w:t>
      </w:r>
      <w:r>
        <w:rPr>
          <w:rFonts w:hint="eastAsia" w:ascii="宋体" w:hAnsi="宋体" w:cs="宋体"/>
          <w:color w:val="000000" w:themeColor="text1"/>
          <w:kern w:val="0"/>
          <w:sz w:val="24"/>
          <w14:textFill>
            <w14:solidFill>
              <w14:schemeClr w14:val="tx1"/>
            </w14:solidFill>
          </w14:textFill>
        </w:rPr>
        <w:t>。</w:t>
      </w:r>
    </w:p>
    <w:p>
      <w:pPr>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12.2</w:t>
      </w:r>
      <w:r>
        <w:rPr>
          <w:rFonts w:hint="eastAsia" w:ascii="宋体" w:hAnsi="宋体"/>
          <w:sz w:val="24"/>
        </w:rPr>
        <w:t>投标文件正本须打印或用不退色墨水书写或打印，并由投标人或经正式授权并对投标人有合同约束力的人逐页签字并加盖单位公章，后者须将“授权委托书”以书面形式附在投标文件中。投标文件骑缝处须加盖骑缝章（单位公章）及投标人的法定代表人或其委托代理人签字。不按该项要求签字和盖章的投标文件将被拒绝。</w:t>
      </w:r>
    </w:p>
    <w:p>
      <w:pPr>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四、报价文件的递交</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13．报价文件的密封及标记</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13．l 报价人应将报价文件密封在报价专用袋中，封口处应加盖骑缝章。封皮上均应写明：</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致：</w:t>
      </w:r>
      <w:r>
        <w:rPr>
          <w:rFonts w:hint="eastAsia" w:ascii="宋体" w:hAnsi="宋体"/>
          <w:color w:val="000000" w:themeColor="text1"/>
          <w:sz w:val="24"/>
          <w:szCs w:val="21"/>
          <w:lang w:eastAsia="zh-CN"/>
          <w14:textFill>
            <w14:solidFill>
              <w14:schemeClr w14:val="tx1"/>
            </w14:solidFill>
          </w14:textFill>
        </w:rPr>
        <w:t>深圳市建星项目管理顾问有限公司</w:t>
      </w:r>
    </w:p>
    <w:p>
      <w:pPr>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项目名称：</w:t>
      </w:r>
      <w:r>
        <w:rPr>
          <w:rFonts w:hint="eastAsia" w:ascii="宋体" w:hAnsi="宋体"/>
          <w:bCs/>
          <w:color w:val="000000" w:themeColor="text1"/>
          <w:sz w:val="24"/>
          <w:lang w:eastAsia="zh-CN"/>
          <w14:textFill>
            <w14:solidFill>
              <w14:schemeClr w14:val="tx1"/>
            </w14:solidFill>
          </w14:textFill>
        </w:rPr>
        <w:t>长丰镇东和居环卫设施设备采购</w:t>
      </w:r>
    </w:p>
    <w:p>
      <w:pPr>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项目编号：</w:t>
      </w:r>
      <w:r>
        <w:rPr>
          <w:rFonts w:hint="eastAsia" w:ascii="宋体" w:hAnsi="宋体" w:cs="宋体"/>
          <w:bCs/>
          <w:color w:val="000000" w:themeColor="text1"/>
          <w:kern w:val="0"/>
          <w:sz w:val="24"/>
          <w:szCs w:val="28"/>
          <w:lang w:eastAsia="zh-CN"/>
          <w14:textFill>
            <w14:solidFill>
              <w14:schemeClr w14:val="tx1"/>
            </w14:solidFill>
          </w14:textFill>
        </w:rPr>
        <w:t>SZJX2018-10-8</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注明：“请勿在开标时间之前启封”</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报价单位名称、联系人姓名和电话</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14．报价截止时间</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14.l 报价人须在报价截止时间前将报价文件送达招标人规定的报价地点。</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14.2 在报价截止时间后递交的报价文件，招标人将拒绝接受。</w:t>
      </w:r>
    </w:p>
    <w:p>
      <w:pPr>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五、授标及签约</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15．定标原则</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15.1 询价小组从政府采购专家库中随机抽取3名专家组成，定标原则采用完全满足采购需求的前提下最低价中标法；</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15.2询价小组将严格按照询价文件的要求和条件进行评标,根据评标办法推荐出一至三人为成交候选人，并标明排列顺序。采购人将确定排名第一的成交候选人为成交人并向其授予合同。排名第一的成交候选人因不可抗力或者自身原因不能履行合同，或者本文件规定应当提交履约保证金而在规定期限未能提交的，或者是评标委员会出现评标错误，被他人质疑后证实确有其事的，采购人将把合同授予排名第二的成交候选人。排名第二的成交候选人因前款规定的同样原因不能签订合同的，采购人将把合同授予排名第三的成交候选人。</w:t>
      </w:r>
    </w:p>
    <w:p>
      <w:pPr>
        <w:numPr>
          <w:ilvl w:val="0"/>
          <w:numId w:val="2"/>
        </w:numPr>
        <w:spacing w:line="360" w:lineRule="auto"/>
        <w:rPr>
          <w:rFonts w:ascii="宋体" w:hAnsi="宋体"/>
          <w:b/>
          <w:sz w:val="24"/>
        </w:rPr>
      </w:pPr>
      <w:r>
        <w:rPr>
          <w:rFonts w:hint="eastAsia" w:ascii="宋体" w:hAnsi="宋体"/>
          <w:b/>
          <w:sz w:val="24"/>
        </w:rPr>
        <w:t>关于政策性优惠</w:t>
      </w:r>
    </w:p>
    <w:p>
      <w:pPr>
        <w:snapToGrid w:val="0"/>
        <w:spacing w:line="360" w:lineRule="auto"/>
        <w:ind w:firstLine="465"/>
        <w:rPr>
          <w:rFonts w:ascii="宋体" w:hAnsi="宋体"/>
          <w:sz w:val="24"/>
        </w:rPr>
      </w:pPr>
      <w:r>
        <w:rPr>
          <w:rFonts w:hint="eastAsia" w:ascii="宋体" w:hAnsi="宋体"/>
          <w:sz w:val="24"/>
        </w:rPr>
        <w:t>16.1所投分包(如不分包则指本项目)的所有报价产品进入当期节能清单的，其评标价=报价*（1-2%）；报价人所投产品满足此规定的，必须提供声明函并提供相关证明文件。</w:t>
      </w:r>
    </w:p>
    <w:p>
      <w:pPr>
        <w:snapToGrid w:val="0"/>
        <w:spacing w:line="360" w:lineRule="auto"/>
        <w:ind w:firstLine="465"/>
        <w:rPr>
          <w:rFonts w:ascii="宋体" w:hAnsi="宋体"/>
          <w:sz w:val="24"/>
        </w:rPr>
      </w:pPr>
      <w:r>
        <w:rPr>
          <w:rFonts w:hint="eastAsia" w:ascii="宋体" w:hAnsi="宋体"/>
          <w:sz w:val="24"/>
        </w:rPr>
        <w:t>16.2所投分包(如不分包则指本项目)的所有报价产品进入当期环保清单的，其评标价=报价*（1-1%）；报价人所投产品满足此规定的，必须提供声明函并提供相关证明文件。</w:t>
      </w:r>
    </w:p>
    <w:p>
      <w:pPr>
        <w:snapToGrid w:val="0"/>
        <w:spacing w:line="360" w:lineRule="auto"/>
        <w:ind w:firstLine="465"/>
        <w:rPr>
          <w:rFonts w:ascii="宋体" w:hAnsi="宋体"/>
          <w:sz w:val="24"/>
        </w:rPr>
      </w:pPr>
      <w:r>
        <w:rPr>
          <w:rFonts w:hint="eastAsia" w:ascii="宋体" w:hAnsi="宋体"/>
          <w:sz w:val="24"/>
        </w:rPr>
        <w:t>16.3报价人为小型和微型企业（含联合体）的情况：</w:t>
      </w:r>
    </w:p>
    <w:p>
      <w:pPr>
        <w:snapToGrid w:val="0"/>
        <w:spacing w:line="360" w:lineRule="auto"/>
        <w:ind w:firstLine="465"/>
        <w:rPr>
          <w:rFonts w:ascii="宋体" w:hAnsi="宋体"/>
          <w:sz w:val="24"/>
        </w:rPr>
      </w:pPr>
      <w:r>
        <w:rPr>
          <w:rFonts w:hint="eastAsia" w:ascii="宋体" w:hAnsi="宋体"/>
          <w:sz w:val="24"/>
        </w:rPr>
        <w:t>16.3.1中小企业的认定标准：</w:t>
      </w:r>
    </w:p>
    <w:p>
      <w:pPr>
        <w:snapToGrid w:val="0"/>
        <w:spacing w:line="360" w:lineRule="auto"/>
        <w:ind w:firstLine="465"/>
        <w:rPr>
          <w:rFonts w:ascii="宋体" w:hAnsi="宋体"/>
          <w:sz w:val="24"/>
        </w:rPr>
      </w:pPr>
      <w:r>
        <w:rPr>
          <w:rFonts w:hint="eastAsia" w:ascii="宋体" w:hAnsi="宋体"/>
          <w:sz w:val="24"/>
        </w:rPr>
        <w:t>1）提供本企业制造的货物、承担的工程或者服务，或者提供其他中小企业制造的货物，不包括提供或使用大型企业注册商标的货物；</w:t>
      </w:r>
    </w:p>
    <w:p>
      <w:pPr>
        <w:snapToGrid w:val="0"/>
        <w:spacing w:line="360" w:lineRule="auto"/>
        <w:ind w:firstLine="465"/>
        <w:rPr>
          <w:rFonts w:ascii="宋体" w:hAnsi="宋体"/>
          <w:sz w:val="24"/>
        </w:rPr>
      </w:pPr>
      <w:r>
        <w:rPr>
          <w:rFonts w:hint="eastAsia" w:ascii="宋体" w:hAnsi="宋体"/>
          <w:sz w:val="24"/>
        </w:rPr>
        <w:t>2）本规定所称中小企业划分标准，是指国务院有关部门根据企业从业人员、营业收入、资产总额等指标制定的中小企业划型标准（工信部联企业〔2011〕300号）；</w:t>
      </w:r>
    </w:p>
    <w:p>
      <w:pPr>
        <w:snapToGrid w:val="0"/>
        <w:spacing w:line="360" w:lineRule="auto"/>
        <w:ind w:firstLine="465"/>
        <w:rPr>
          <w:rFonts w:ascii="宋体" w:hAnsi="宋体"/>
          <w:sz w:val="24"/>
        </w:rPr>
      </w:pPr>
      <w:r>
        <w:rPr>
          <w:rFonts w:hint="eastAsia" w:ascii="宋体" w:hAnsi="宋体"/>
          <w:sz w:val="24"/>
        </w:rPr>
        <w:t>3）小型、微型企业提供有中型企业制造的货物的，视同为中型企业；小型、微型、中型企业提供有大型企业制造的货物的，视同为大型企业。</w:t>
      </w:r>
    </w:p>
    <w:p>
      <w:pPr>
        <w:snapToGrid w:val="0"/>
        <w:spacing w:line="360" w:lineRule="auto"/>
        <w:ind w:firstLine="465"/>
        <w:rPr>
          <w:rFonts w:ascii="宋体" w:hAnsi="宋体"/>
          <w:sz w:val="24"/>
        </w:rPr>
      </w:pPr>
      <w:r>
        <w:rPr>
          <w:rFonts w:hint="eastAsia" w:ascii="宋体" w:hAnsi="宋体"/>
          <w:sz w:val="24"/>
        </w:rPr>
        <w:t>4）监狱企业视同为小型、微型企业。</w:t>
      </w:r>
    </w:p>
    <w:p>
      <w:pPr>
        <w:snapToGrid w:val="0"/>
        <w:spacing w:line="360" w:lineRule="auto"/>
        <w:ind w:firstLine="465"/>
        <w:rPr>
          <w:rFonts w:ascii="宋体" w:hAnsi="宋体"/>
          <w:sz w:val="24"/>
        </w:rPr>
      </w:pPr>
      <w:r>
        <w:rPr>
          <w:rFonts w:hint="eastAsia" w:ascii="宋体" w:hAnsi="宋体"/>
          <w:sz w:val="24"/>
        </w:rPr>
        <w:t>16.3.2具体评审价说明：</w:t>
      </w:r>
    </w:p>
    <w:p>
      <w:pPr>
        <w:snapToGrid w:val="0"/>
        <w:spacing w:line="360" w:lineRule="auto"/>
        <w:ind w:firstLine="465"/>
        <w:rPr>
          <w:rFonts w:ascii="宋体" w:hAnsi="宋体"/>
          <w:sz w:val="24"/>
        </w:rPr>
      </w:pPr>
      <w:r>
        <w:rPr>
          <w:rFonts w:hint="eastAsia" w:ascii="宋体" w:hAnsi="宋体"/>
          <w:sz w:val="24"/>
        </w:rPr>
        <w:t>1）报价人为小型或微型企业，其评审价</w:t>
      </w:r>
      <w:r>
        <w:rPr>
          <w:rFonts w:ascii="宋体" w:hAnsi="宋体"/>
          <w:sz w:val="24"/>
        </w:rPr>
        <w:t>=</w:t>
      </w:r>
      <w:r>
        <w:rPr>
          <w:rFonts w:hint="eastAsia" w:ascii="宋体" w:hAnsi="宋体"/>
          <w:sz w:val="24"/>
        </w:rPr>
        <w:t>报价</w:t>
      </w:r>
      <w:r>
        <w:rPr>
          <w:rFonts w:ascii="宋体" w:hAnsi="宋体"/>
          <w:sz w:val="24"/>
        </w:rPr>
        <w:t>*</w:t>
      </w:r>
      <w:r>
        <w:rPr>
          <w:rFonts w:hint="eastAsia" w:ascii="宋体" w:hAnsi="宋体"/>
          <w:sz w:val="24"/>
        </w:rPr>
        <w:t>（</w:t>
      </w:r>
      <w:r>
        <w:rPr>
          <w:rFonts w:ascii="宋体" w:hAnsi="宋体"/>
          <w:sz w:val="24"/>
        </w:rPr>
        <w:t>1-6%</w:t>
      </w:r>
      <w:r>
        <w:rPr>
          <w:rFonts w:hint="eastAsia" w:ascii="宋体" w:hAnsi="宋体"/>
          <w:sz w:val="24"/>
        </w:rPr>
        <w:t>）；</w:t>
      </w:r>
      <w:r>
        <w:rPr>
          <w:rFonts w:hint="eastAsia" w:ascii="宋体" w:hAnsi="宋体"/>
          <w:spacing w:val="-20"/>
          <w:sz w:val="6"/>
          <w:szCs w:val="6"/>
        </w:rPr>
        <w:t>hzzb</w:t>
      </w:r>
    </w:p>
    <w:p>
      <w:pPr>
        <w:snapToGrid w:val="0"/>
        <w:spacing w:line="360" w:lineRule="auto"/>
        <w:ind w:firstLine="465"/>
        <w:rPr>
          <w:rFonts w:hint="eastAsia" w:ascii="宋体" w:hAnsi="宋体"/>
          <w:sz w:val="24"/>
        </w:rPr>
      </w:pPr>
      <w:r>
        <w:rPr>
          <w:rFonts w:hint="eastAsia" w:ascii="宋体" w:hAnsi="宋体"/>
          <w:sz w:val="24"/>
        </w:rPr>
        <w:t>2）报价人为联合体报价，联合体中有小型或微型企业且联合协议中约定小型、微型企业的协议合同金额占到联合体协议合同总金额30％以上的，其评审价=报价*（1-2%）。</w:t>
      </w:r>
    </w:p>
    <w:p>
      <w:pPr>
        <w:spacing w:line="360" w:lineRule="auto"/>
        <w:rPr>
          <w:rFonts w:ascii="宋体" w:hAnsi="宋体"/>
          <w:sz w:val="24"/>
        </w:rPr>
      </w:pPr>
      <w:r>
        <w:rPr>
          <w:rFonts w:hint="eastAsia" w:ascii="宋体" w:hAnsi="宋体"/>
          <w:sz w:val="24"/>
        </w:rPr>
        <w:t>16.3.3报价人为工信部联企业〔2011〕300号文规定的小型和微型企业（含联合体）的，必须如实填写“中小企业声明函”（内容、格式见财库〔2011〕181号），并提供中小企业认定机构的证明材料，否则无效。如有虚假骗取政策性加分，将依法承担相应责任。</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17．成交通知</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17.l 定标后,招标人应将定标结果通知所有的报价人。</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17.2 成交人收到成交通知后，须在规定时间到招标人办理相关手续。</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17.3 成交通知书将是合同的一个组成部分。</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18．签订合同</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18.l 成交人应按成交通知书规定的时间、地点与采购人签订成交合同,否则报价保证金将不予退还，给采购人和招标人造成损失的，成交人还应承担赔偿责任。</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18.2 询价文件、成交人的报价文件及评标过程中有关澄清文件均应作为合同附件。</w:t>
      </w: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19、招标代理服务费</w:t>
      </w:r>
    </w:p>
    <w:p>
      <w:pPr>
        <w:snapToGrid w:val="0"/>
        <w:spacing w:line="50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招标人按国家有关规定向中标人收取招标代理服务费。</w:t>
      </w:r>
    </w:p>
    <w:p>
      <w:pPr>
        <w:spacing w:line="360" w:lineRule="auto"/>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20.其它</w:t>
      </w:r>
      <w:r>
        <w:rPr>
          <w:rFonts w:hint="eastAsia" w:ascii="宋体" w:hAnsi="宋体"/>
          <w:color w:val="000000" w:themeColor="text1"/>
          <w:sz w:val="24"/>
          <w14:textFill>
            <w14:solidFill>
              <w14:schemeClr w14:val="tx1"/>
            </w14:solidFill>
          </w14:textFill>
        </w:rPr>
        <w:t>：本项目不召开答疑会</w:t>
      </w:r>
    </w:p>
    <w:p>
      <w:pPr>
        <w:spacing w:line="360" w:lineRule="auto"/>
        <w:jc w:val="left"/>
        <w:rPr>
          <w:rFonts w:ascii="宋体" w:hAnsi="宋体"/>
          <w:b/>
          <w:color w:val="000000" w:themeColor="text1"/>
          <w:sz w:val="28"/>
          <w:szCs w:val="28"/>
          <w14:textFill>
            <w14:solidFill>
              <w14:schemeClr w14:val="tx1"/>
            </w14:solidFill>
          </w14:textFill>
        </w:rPr>
      </w:pPr>
    </w:p>
    <w:p>
      <w:pPr>
        <w:spacing w:line="360" w:lineRule="auto"/>
        <w:jc w:val="left"/>
        <w:rPr>
          <w:rFonts w:ascii="宋体" w:hAnsi="宋体"/>
          <w:b/>
          <w:color w:val="000000" w:themeColor="text1"/>
          <w:sz w:val="28"/>
          <w:szCs w:val="28"/>
          <w14:textFill>
            <w14:solidFill>
              <w14:schemeClr w14:val="tx1"/>
            </w14:solidFill>
          </w14:textFill>
        </w:rPr>
      </w:pPr>
    </w:p>
    <w:p>
      <w:pPr>
        <w:spacing w:line="360" w:lineRule="auto"/>
        <w:jc w:val="left"/>
        <w:rPr>
          <w:rFonts w:ascii="宋体" w:hAnsi="宋体"/>
          <w:b/>
          <w:color w:val="000000" w:themeColor="text1"/>
          <w:sz w:val="28"/>
          <w:szCs w:val="28"/>
          <w14:textFill>
            <w14:solidFill>
              <w14:schemeClr w14:val="tx1"/>
            </w14:solidFill>
          </w14:textFill>
        </w:rPr>
      </w:pPr>
    </w:p>
    <w:p>
      <w:pPr>
        <w:spacing w:line="360" w:lineRule="auto"/>
        <w:jc w:val="left"/>
        <w:rPr>
          <w:rFonts w:ascii="宋体" w:hAnsi="宋体"/>
          <w:b/>
          <w:color w:val="000000" w:themeColor="text1"/>
          <w:sz w:val="28"/>
          <w:szCs w:val="28"/>
          <w14:textFill>
            <w14:solidFill>
              <w14:schemeClr w14:val="tx1"/>
            </w14:solidFill>
          </w14:textFill>
        </w:rPr>
      </w:pPr>
    </w:p>
    <w:p>
      <w:pPr>
        <w:spacing w:line="360" w:lineRule="auto"/>
        <w:jc w:val="left"/>
        <w:rPr>
          <w:rFonts w:ascii="宋体" w:hAnsi="宋体"/>
          <w:b/>
          <w:color w:val="000000" w:themeColor="text1"/>
          <w:sz w:val="28"/>
          <w:szCs w:val="28"/>
          <w14:textFill>
            <w14:solidFill>
              <w14:schemeClr w14:val="tx1"/>
            </w14:solidFill>
          </w14:textFill>
        </w:rPr>
      </w:pPr>
    </w:p>
    <w:p>
      <w:pPr>
        <w:spacing w:line="360" w:lineRule="auto"/>
        <w:jc w:val="left"/>
        <w:rPr>
          <w:rFonts w:ascii="宋体" w:hAnsi="宋体"/>
          <w:b/>
          <w:color w:val="000000" w:themeColor="text1"/>
          <w:sz w:val="28"/>
          <w:szCs w:val="28"/>
          <w14:textFill>
            <w14:solidFill>
              <w14:schemeClr w14:val="tx1"/>
            </w14:solidFill>
          </w14:textFill>
        </w:rPr>
      </w:pPr>
    </w:p>
    <w:p>
      <w:pPr>
        <w:spacing w:line="360" w:lineRule="auto"/>
        <w:jc w:val="left"/>
        <w:rPr>
          <w:rFonts w:ascii="宋体" w:hAnsi="宋体"/>
          <w:b/>
          <w:color w:val="000000" w:themeColor="text1"/>
          <w:sz w:val="28"/>
          <w:szCs w:val="28"/>
          <w14:textFill>
            <w14:solidFill>
              <w14:schemeClr w14:val="tx1"/>
            </w14:solidFill>
          </w14:textFill>
        </w:rPr>
      </w:pPr>
    </w:p>
    <w:p>
      <w:pPr>
        <w:spacing w:line="360" w:lineRule="auto"/>
        <w:jc w:val="left"/>
        <w:rPr>
          <w:rFonts w:ascii="宋体" w:hAnsi="宋体"/>
          <w:b/>
          <w:color w:val="000000" w:themeColor="text1"/>
          <w:sz w:val="28"/>
          <w:szCs w:val="28"/>
          <w14:textFill>
            <w14:solidFill>
              <w14:schemeClr w14:val="tx1"/>
            </w14:solidFill>
          </w14:textFill>
        </w:rPr>
      </w:pPr>
    </w:p>
    <w:p>
      <w:pPr>
        <w:spacing w:line="360" w:lineRule="auto"/>
        <w:jc w:val="left"/>
        <w:rPr>
          <w:rFonts w:ascii="宋体" w:hAnsi="宋体"/>
          <w:b/>
          <w:color w:val="000000" w:themeColor="text1"/>
          <w:sz w:val="28"/>
          <w:szCs w:val="28"/>
          <w14:textFill>
            <w14:solidFill>
              <w14:schemeClr w14:val="tx1"/>
            </w14:solidFill>
          </w14:textFill>
        </w:rPr>
      </w:pPr>
    </w:p>
    <w:p>
      <w:pPr>
        <w:spacing w:line="360" w:lineRule="auto"/>
        <w:jc w:val="left"/>
        <w:rPr>
          <w:rFonts w:ascii="宋体" w:hAnsi="宋体"/>
          <w:b/>
          <w:color w:val="000000" w:themeColor="text1"/>
          <w:sz w:val="28"/>
          <w:szCs w:val="28"/>
          <w14:textFill>
            <w14:solidFill>
              <w14:schemeClr w14:val="tx1"/>
            </w14:solidFill>
          </w14:textFill>
        </w:rPr>
      </w:pPr>
    </w:p>
    <w:p>
      <w:pPr>
        <w:spacing w:line="360" w:lineRule="auto"/>
        <w:jc w:val="left"/>
        <w:rPr>
          <w:rFonts w:ascii="宋体" w:hAnsi="宋体"/>
          <w:b/>
          <w:color w:val="000000" w:themeColor="text1"/>
          <w:sz w:val="28"/>
          <w:szCs w:val="28"/>
          <w14:textFill>
            <w14:solidFill>
              <w14:schemeClr w14:val="tx1"/>
            </w14:solidFill>
          </w14:textFill>
        </w:rPr>
      </w:pPr>
    </w:p>
    <w:p>
      <w:pPr>
        <w:spacing w:line="360" w:lineRule="auto"/>
        <w:jc w:val="left"/>
        <w:rPr>
          <w:rFonts w:ascii="宋体" w:hAnsi="宋体"/>
          <w:b/>
          <w:color w:val="000000" w:themeColor="text1"/>
          <w:sz w:val="28"/>
          <w:szCs w:val="28"/>
          <w14:textFill>
            <w14:solidFill>
              <w14:schemeClr w14:val="tx1"/>
            </w14:solidFill>
          </w14:textFill>
        </w:rPr>
      </w:pPr>
    </w:p>
    <w:p>
      <w:pPr>
        <w:pStyle w:val="2"/>
        <w:spacing w:after="360"/>
        <w:rPr>
          <w:rFonts w:cs="宋体"/>
          <w:color w:val="000000" w:themeColor="text1"/>
          <w:sz w:val="32"/>
          <w:szCs w:val="32"/>
          <w14:textFill>
            <w14:solidFill>
              <w14:schemeClr w14:val="tx1"/>
            </w14:solidFill>
          </w14:textFill>
        </w:rPr>
      </w:pPr>
    </w:p>
    <w:p>
      <w:pPr>
        <w:rPr>
          <w:rFonts w:cs="宋体"/>
          <w:color w:val="000000" w:themeColor="text1"/>
          <w:sz w:val="32"/>
          <w:szCs w:val="32"/>
          <w14:textFill>
            <w14:solidFill>
              <w14:schemeClr w14:val="tx1"/>
            </w14:solidFill>
          </w14:textFill>
        </w:rPr>
      </w:pPr>
    </w:p>
    <w:p>
      <w:pPr>
        <w:rPr>
          <w:rFonts w:cs="宋体"/>
          <w:color w:val="000000" w:themeColor="text1"/>
          <w:sz w:val="32"/>
          <w:szCs w:val="32"/>
          <w14:textFill>
            <w14:solidFill>
              <w14:schemeClr w14:val="tx1"/>
            </w14:solidFill>
          </w14:textFill>
        </w:rPr>
      </w:pPr>
    </w:p>
    <w:p>
      <w:pPr>
        <w:rPr>
          <w:rFonts w:cs="宋体"/>
          <w:color w:val="000000" w:themeColor="text1"/>
          <w:sz w:val="32"/>
          <w:szCs w:val="32"/>
          <w14:textFill>
            <w14:solidFill>
              <w14:schemeClr w14:val="tx1"/>
            </w14:solidFill>
          </w14:textFill>
        </w:rPr>
      </w:pPr>
    </w:p>
    <w:p>
      <w:pPr>
        <w:pStyle w:val="2"/>
        <w:numPr>
          <w:ilvl w:val="0"/>
          <w:numId w:val="3"/>
        </w:numPr>
        <w:spacing w:after="360"/>
        <w:jc w:val="center"/>
        <w:rPr>
          <w:rFonts w:cs="宋体"/>
          <w:color w:val="000000" w:themeColor="text1"/>
          <w:sz w:val="32"/>
          <w:szCs w:val="32"/>
          <w14:textFill>
            <w14:solidFill>
              <w14:schemeClr w14:val="tx1"/>
            </w14:solidFill>
          </w14:textFill>
        </w:rPr>
      </w:pPr>
      <w:r>
        <w:rPr>
          <w:rFonts w:hint="eastAsia" w:cs="宋体"/>
          <w:color w:val="000000" w:themeColor="text1"/>
          <w:sz w:val="32"/>
          <w:szCs w:val="32"/>
          <w14:textFill>
            <w14:solidFill>
              <w14:schemeClr w14:val="tx1"/>
            </w14:solidFill>
          </w14:textFill>
        </w:rPr>
        <w:t>用户需求书</w:t>
      </w:r>
    </w:p>
    <w:p>
      <w:pPr>
        <w:ind w:left="210" w:leftChars="100"/>
        <w:jc w:val="center"/>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项目预算为：</w:t>
      </w:r>
      <w:r>
        <w:rPr>
          <w:rFonts w:hint="eastAsia"/>
          <w:b/>
          <w:color w:val="000000" w:themeColor="text1"/>
          <w:sz w:val="32"/>
          <w:szCs w:val="32"/>
          <w:lang w:val="en-US" w:eastAsia="zh-CN"/>
          <w14:textFill>
            <w14:solidFill>
              <w14:schemeClr w14:val="tx1"/>
            </w14:solidFill>
          </w14:textFill>
        </w:rPr>
        <w:t>795700</w:t>
      </w:r>
      <w:r>
        <w:rPr>
          <w:rFonts w:hint="eastAsia"/>
          <w:b/>
          <w:color w:val="000000" w:themeColor="text1"/>
          <w:sz w:val="32"/>
          <w:szCs w:val="32"/>
          <w14:textFill>
            <w14:solidFill>
              <w14:schemeClr w14:val="tx1"/>
            </w14:solidFill>
          </w14:textFill>
        </w:rPr>
        <w:t>.00元</w:t>
      </w:r>
    </w:p>
    <w:p>
      <w:pPr>
        <w:spacing w:line="400" w:lineRule="exact"/>
        <w:ind w:firstLine="3213" w:firstLineChars="1000"/>
        <w:rPr>
          <w:rFonts w:hint="eastAsia" w:ascii="宋体" w:hAnsi="宋体"/>
          <w:b/>
          <w:sz w:val="32"/>
          <w:szCs w:val="32"/>
          <w:lang w:eastAsia="zh-CN"/>
        </w:rPr>
      </w:pPr>
    </w:p>
    <w:p>
      <w:pPr>
        <w:spacing w:line="400" w:lineRule="exact"/>
        <w:ind w:firstLine="3213" w:firstLineChars="1000"/>
        <w:rPr>
          <w:rFonts w:hint="eastAsia" w:ascii="宋体" w:hAnsi="宋体" w:eastAsia="宋体"/>
          <w:b/>
          <w:sz w:val="24"/>
          <w:lang w:val="en-US" w:eastAsia="zh-CN"/>
        </w:rPr>
      </w:pPr>
      <w:r>
        <w:rPr>
          <w:rFonts w:hint="eastAsia" w:ascii="宋体" w:hAnsi="宋体"/>
          <w:b/>
          <w:sz w:val="32"/>
          <w:szCs w:val="32"/>
          <w:lang w:eastAsia="zh-CN"/>
        </w:rPr>
        <w:t>一、</w:t>
      </w:r>
      <w:r>
        <w:rPr>
          <w:rFonts w:hint="eastAsia" w:ascii="宋体" w:hAnsi="宋体"/>
          <w:b/>
          <w:sz w:val="32"/>
          <w:szCs w:val="32"/>
        </w:rPr>
        <w:t>手推车</w:t>
      </w:r>
      <w:r>
        <w:rPr>
          <w:rFonts w:hint="eastAsia" w:ascii="宋体" w:hAnsi="宋体"/>
          <w:b/>
          <w:sz w:val="32"/>
          <w:szCs w:val="32"/>
          <w:lang w:val="en-US" w:eastAsia="zh-CN"/>
        </w:rPr>
        <w:t>(41辆)</w:t>
      </w:r>
    </w:p>
    <w:p>
      <w:pPr>
        <w:rPr>
          <w:rFonts w:hint="eastAsia"/>
          <w:sz w:val="24"/>
        </w:rPr>
      </w:pPr>
      <w:r>
        <w:rPr>
          <w:rFonts w:hint="eastAsia"/>
          <w:sz w:val="24"/>
        </w:rPr>
        <w:t>品名：手推车</w:t>
      </w:r>
    </w:p>
    <w:p>
      <w:pPr>
        <w:rPr>
          <w:rFonts w:hint="eastAsia"/>
          <w:sz w:val="24"/>
        </w:rPr>
      </w:pPr>
      <w:r>
        <w:rPr>
          <w:rFonts w:hint="eastAsia"/>
          <w:sz w:val="24"/>
        </w:rPr>
        <w:t>1.整车尺寸：（长×宽×高）（2.2×0.96×1.1）米；</w:t>
      </w:r>
      <w:r>
        <w:rPr>
          <w:rFonts w:hint="eastAsia"/>
          <w:sz w:val="24"/>
        </w:rPr>
        <w:br w:type="textWrapping"/>
      </w:r>
      <w:r>
        <w:rPr>
          <w:rFonts w:hint="eastAsia"/>
          <w:sz w:val="24"/>
        </w:rPr>
        <w:t>2.箱体规格：（长×宽×高）（1.0×0.7×0.6）米；</w:t>
      </w:r>
      <w:r>
        <w:rPr>
          <w:rFonts w:hint="eastAsia"/>
          <w:sz w:val="24"/>
        </w:rPr>
        <w:br w:type="textWrapping"/>
      </w:r>
      <w:r>
        <w:rPr>
          <w:rFonts w:hint="eastAsia"/>
          <w:sz w:val="24"/>
        </w:rPr>
        <w:t>3.箱体材质：采用厚度为1.2mm优质钢整板折弯成型焊接而成；</w:t>
      </w:r>
      <w:r>
        <w:rPr>
          <w:rFonts w:hint="eastAsia"/>
          <w:sz w:val="24"/>
        </w:rPr>
        <w:br w:type="textWrapping"/>
      </w:r>
      <w:r>
        <w:rPr>
          <w:rFonts w:hint="eastAsia"/>
          <w:sz w:val="24"/>
        </w:rPr>
        <w:t>4.车架主梁采1.5厚度为25*25方管，底盘为双辅管结构；</w:t>
      </w:r>
      <w:r>
        <w:rPr>
          <w:rFonts w:hint="eastAsia"/>
          <w:sz w:val="24"/>
        </w:rPr>
        <w:br w:type="textWrapping"/>
      </w:r>
      <w:r>
        <w:rPr>
          <w:rFonts w:hint="eastAsia"/>
          <w:sz w:val="24"/>
        </w:rPr>
        <w:t>5.轮胎：采用优质仿气硬轮。车圈1.2mm厚26型，辐条为3.6mm粗；</w:t>
      </w:r>
      <w:r>
        <w:rPr>
          <w:rFonts w:hint="eastAsia"/>
          <w:sz w:val="24"/>
        </w:rPr>
        <w:br w:type="textWrapping"/>
      </w:r>
      <w:r>
        <w:rPr>
          <w:rFonts w:hint="eastAsia"/>
          <w:sz w:val="24"/>
        </w:rPr>
        <w:t>6.连接件采用轴承，车把灵活转动；</w:t>
      </w:r>
      <w:r>
        <w:rPr>
          <w:rFonts w:hint="eastAsia"/>
          <w:sz w:val="24"/>
        </w:rPr>
        <w:br w:type="textWrapping"/>
      </w:r>
      <w:r>
        <w:rPr>
          <w:rFonts w:hint="eastAsia"/>
          <w:sz w:val="24"/>
        </w:rPr>
        <w:t>7.箱体卸料方式及链接：配自卸式装置，人力倾翻式卸料方式，倾翻角度合理尾门可打开；</w:t>
      </w:r>
      <w:r>
        <w:rPr>
          <w:rFonts w:hint="eastAsia"/>
          <w:sz w:val="24"/>
        </w:rPr>
        <w:br w:type="textWrapping"/>
      </w:r>
      <w:r>
        <w:rPr>
          <w:rFonts w:hint="eastAsia"/>
          <w:sz w:val="24"/>
        </w:rPr>
        <w:t>8.钢圈、钢丝、外胎、车架、前叉、符合载重量和安全要求；</w:t>
      </w:r>
      <w:r>
        <w:rPr>
          <w:rFonts w:hint="eastAsia"/>
          <w:sz w:val="24"/>
        </w:rPr>
        <w:br w:type="textWrapping"/>
      </w:r>
      <w:r>
        <w:rPr>
          <w:rFonts w:hint="eastAsia"/>
          <w:sz w:val="24"/>
        </w:rPr>
        <w:t>9.整体焊接：车身焊接牢固可靠、平整，箱体外观平滑，无高低不平现象，无虚焊和漏焊，箱体没有易划伤手的锐边、尖角等隐患。</w:t>
      </w:r>
    </w:p>
    <w:p>
      <w:pPr>
        <w:rPr>
          <w:rFonts w:hint="eastAsia"/>
          <w:sz w:val="24"/>
        </w:rPr>
      </w:pPr>
      <w:r>
        <w:rPr>
          <w:rFonts w:hint="eastAsia"/>
          <w:sz w:val="24"/>
        </w:rPr>
        <w:t>10、车架及底部采用不小于4mm.个厚的角钢焊接构成；</w:t>
      </w:r>
    </w:p>
    <w:p>
      <w:pPr>
        <w:rPr>
          <w:rFonts w:hint="eastAsia"/>
          <w:sz w:val="24"/>
        </w:rPr>
      </w:pPr>
      <w:r>
        <w:rPr>
          <w:rFonts w:hint="eastAsia"/>
          <w:sz w:val="24"/>
        </w:rPr>
        <w:t>11、中轴外套用不小于Φ50mm，厚度不小于6mm无缝钢管（车床精工车削成型）；</w:t>
      </w:r>
    </w:p>
    <w:p>
      <w:pPr>
        <w:rPr>
          <w:rFonts w:hint="eastAsia"/>
          <w:sz w:val="24"/>
        </w:rPr>
      </w:pPr>
      <w:r>
        <w:rPr>
          <w:rFonts w:hint="eastAsia"/>
          <w:sz w:val="24"/>
        </w:rPr>
        <w:t>12、车把手用Φ38mm无缝钢管（可允许偏差±1mm）；</w:t>
      </w:r>
    </w:p>
    <w:p>
      <w:pPr>
        <w:rPr>
          <w:rFonts w:hint="eastAsia"/>
          <w:sz w:val="24"/>
        </w:rPr>
      </w:pPr>
      <w:r>
        <w:rPr>
          <w:rFonts w:hint="eastAsia"/>
          <w:sz w:val="24"/>
        </w:rPr>
        <w:t>13、车箱支承点用30×6mm扁铁；车箱活动锁扣用Φ20mm圆钢，车箱与后轴固定处用206#轴承座（可允许偏差±1mm）；</w:t>
      </w:r>
    </w:p>
    <w:p>
      <w:pPr>
        <w:rPr>
          <w:rFonts w:hint="eastAsia"/>
          <w:sz w:val="24"/>
        </w:rPr>
      </w:pPr>
      <w:r>
        <w:rPr>
          <w:rFonts w:hint="eastAsia"/>
          <w:sz w:val="24"/>
        </w:rPr>
        <w:t>14、车箱四周用40×4mm角钢焊接（可允许偏差±1mm）；</w:t>
      </w:r>
    </w:p>
    <w:p>
      <w:pPr>
        <w:rPr>
          <w:rFonts w:hint="eastAsia"/>
          <w:sz w:val="24"/>
        </w:rPr>
      </w:pPr>
      <w:r>
        <w:rPr>
          <w:rFonts w:hint="eastAsia"/>
          <w:sz w:val="24"/>
        </w:rPr>
        <w:t>15、箱底加力筋用40×4mm的扁铁弯成弧位焊接（可允许偏差±1mm）；</w:t>
      </w:r>
    </w:p>
    <w:p>
      <w:pPr>
        <w:rPr>
          <w:rFonts w:hint="eastAsia"/>
          <w:sz w:val="24"/>
        </w:rPr>
      </w:pPr>
      <w:r>
        <w:rPr>
          <w:rFonts w:hint="eastAsia"/>
          <w:sz w:val="24"/>
        </w:rPr>
        <w:t>16、箱侧加力筋用不小于40×16mm，厚度不小于3mm的矩形钢管压制焊接；</w:t>
      </w:r>
    </w:p>
    <w:p>
      <w:pPr>
        <w:rPr>
          <w:rFonts w:hint="eastAsia"/>
          <w:sz w:val="24"/>
        </w:rPr>
      </w:pPr>
      <w:r>
        <w:rPr>
          <w:rFonts w:hint="eastAsia"/>
          <w:sz w:val="24"/>
        </w:rPr>
        <w:t xml:space="preserve">17、车箱板用厚度不小于1.0 mm镀锌板，折角焊接加工成型；                         </w:t>
      </w:r>
    </w:p>
    <w:p>
      <w:pPr>
        <w:rPr>
          <w:rFonts w:hint="eastAsia"/>
          <w:sz w:val="24"/>
        </w:rPr>
      </w:pPr>
      <w:r>
        <w:rPr>
          <w:rFonts w:hint="eastAsia"/>
          <w:sz w:val="24"/>
        </w:rPr>
        <w:t>18、箱体内容积尺寸为100mm×70mm×60mm，（正负偏离5mm）；</w:t>
      </w:r>
    </w:p>
    <w:p>
      <w:pPr>
        <w:rPr>
          <w:rFonts w:hint="eastAsia"/>
          <w:sz w:val="24"/>
        </w:rPr>
      </w:pPr>
      <w:r>
        <w:rPr>
          <w:rFonts w:hint="eastAsia"/>
          <w:sz w:val="24"/>
        </w:rPr>
        <w:t>19、车轴用Φ32mm圆钢（可允许偏差±1mm），后主轴用螺母锁定；车轮用气轮肽，规格650#，气压在3KG以上。</w:t>
      </w:r>
    </w:p>
    <w:p>
      <w:pPr>
        <w:tabs>
          <w:tab w:val="left" w:pos="540"/>
        </w:tabs>
        <w:spacing w:line="400" w:lineRule="exact"/>
        <w:ind w:left="538" w:leftChars="86" w:hanging="357" w:hangingChars="149"/>
        <w:rPr>
          <w:rFonts w:hint="eastAsia" w:ascii="宋体" w:hAnsi="宋体"/>
          <w:kern w:val="0"/>
          <w:sz w:val="24"/>
        </w:rPr>
      </w:pPr>
    </w:p>
    <w:p>
      <w:pPr>
        <w:autoSpaceDE w:val="0"/>
        <w:autoSpaceDN w:val="0"/>
        <w:adjustRightInd w:val="0"/>
        <w:snapToGrid w:val="0"/>
        <w:spacing w:line="360" w:lineRule="auto"/>
        <w:jc w:val="left"/>
        <w:rPr>
          <w:rFonts w:hint="eastAsia" w:eastAsia="宋体"/>
          <w:color w:val="000000"/>
          <w:lang w:eastAsia="zh-CN"/>
        </w:rPr>
      </w:pPr>
      <w:r>
        <w:rPr>
          <w:rFonts w:hint="eastAsia" w:eastAsia="宋体"/>
          <w:color w:val="000000"/>
          <w:lang w:eastAsia="zh-CN"/>
        </w:rPr>
        <w:drawing>
          <wp:inline distT="0" distB="0" distL="114300" distR="114300">
            <wp:extent cx="4511040" cy="3742055"/>
            <wp:effectExtent l="0" t="0" r="3810" b="10795"/>
            <wp:docPr id="5" name="图片 1"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00"/>
                    <pic:cNvPicPr>
                      <a:picLocks noChangeAspect="1"/>
                    </pic:cNvPicPr>
                  </pic:nvPicPr>
                  <pic:blipFill>
                    <a:blip r:embed="rId9"/>
                    <a:stretch>
                      <a:fillRect/>
                    </a:stretch>
                  </pic:blipFill>
                  <pic:spPr>
                    <a:xfrm>
                      <a:off x="0" y="0"/>
                      <a:ext cx="4511040" cy="3742055"/>
                    </a:xfrm>
                    <a:prstGeom prst="rect">
                      <a:avLst/>
                    </a:prstGeom>
                    <a:noFill/>
                    <a:ln w="9525">
                      <a:noFill/>
                    </a:ln>
                  </pic:spPr>
                </pic:pic>
              </a:graphicData>
            </a:graphic>
          </wp:inline>
        </w:drawing>
      </w:r>
    </w:p>
    <w:p>
      <w:pPr>
        <w:autoSpaceDE w:val="0"/>
        <w:autoSpaceDN w:val="0"/>
        <w:adjustRightInd w:val="0"/>
        <w:snapToGrid w:val="0"/>
        <w:spacing w:line="360" w:lineRule="auto"/>
        <w:jc w:val="left"/>
        <w:rPr>
          <w:rFonts w:hint="eastAsia" w:eastAsia="宋体"/>
          <w:color w:val="000000"/>
          <w:lang w:eastAsia="zh-CN"/>
        </w:rPr>
      </w:pPr>
    </w:p>
    <w:p>
      <w:pPr>
        <w:spacing w:line="360" w:lineRule="auto"/>
        <w:jc w:val="center"/>
        <w:outlineLvl w:val="2"/>
        <w:rPr>
          <w:rFonts w:hint="eastAsia" w:ascii="宋体" w:hAnsi="宋体"/>
          <w:b/>
          <w:sz w:val="30"/>
          <w:szCs w:val="30"/>
          <w:lang w:eastAsia="zh-CN"/>
        </w:rPr>
      </w:pPr>
    </w:p>
    <w:p>
      <w:pPr>
        <w:spacing w:line="360" w:lineRule="auto"/>
        <w:jc w:val="center"/>
        <w:outlineLvl w:val="2"/>
        <w:rPr>
          <w:rFonts w:hint="eastAsia" w:ascii="宋体" w:hAnsi="宋体"/>
          <w:b/>
          <w:sz w:val="30"/>
          <w:szCs w:val="30"/>
          <w:lang w:eastAsia="zh-CN"/>
        </w:rPr>
      </w:pPr>
    </w:p>
    <w:p>
      <w:pPr>
        <w:spacing w:line="360" w:lineRule="auto"/>
        <w:jc w:val="center"/>
        <w:outlineLvl w:val="2"/>
        <w:rPr>
          <w:rFonts w:hint="eastAsia" w:ascii="宋体" w:hAnsi="宋体"/>
          <w:b/>
          <w:sz w:val="30"/>
          <w:szCs w:val="30"/>
          <w:lang w:eastAsia="zh-CN"/>
        </w:rPr>
      </w:pPr>
    </w:p>
    <w:p>
      <w:pPr>
        <w:spacing w:line="360" w:lineRule="auto"/>
        <w:jc w:val="center"/>
        <w:outlineLvl w:val="2"/>
        <w:rPr>
          <w:rFonts w:hint="eastAsia" w:ascii="宋体" w:eastAsia="宋体"/>
          <w:b/>
          <w:sz w:val="30"/>
          <w:szCs w:val="30"/>
          <w:lang w:eastAsia="zh-CN"/>
        </w:rPr>
      </w:pPr>
      <w:r>
        <w:rPr>
          <w:rFonts w:hint="eastAsia" w:ascii="宋体" w:hAnsi="宋体"/>
          <w:b/>
          <w:sz w:val="30"/>
          <w:szCs w:val="30"/>
          <w:lang w:eastAsia="zh-CN"/>
        </w:rPr>
        <w:t>二、</w:t>
      </w:r>
      <w:r>
        <w:rPr>
          <w:rFonts w:ascii="宋体" w:hAnsi="宋体"/>
          <w:b/>
          <w:sz w:val="30"/>
          <w:szCs w:val="30"/>
        </w:rPr>
        <w:t>240L</w:t>
      </w:r>
      <w:r>
        <w:rPr>
          <w:rFonts w:hint="eastAsia" w:ascii="宋体" w:hAnsi="宋体"/>
          <w:b/>
          <w:sz w:val="30"/>
          <w:szCs w:val="30"/>
        </w:rPr>
        <w:t>垃圾桶技术参数</w:t>
      </w:r>
      <w:r>
        <w:rPr>
          <w:rFonts w:hint="eastAsia" w:ascii="宋体" w:hAnsi="宋体"/>
          <w:b/>
          <w:sz w:val="30"/>
          <w:szCs w:val="30"/>
          <w:lang w:eastAsia="zh-CN"/>
        </w:rPr>
        <w:t>（</w:t>
      </w:r>
      <w:r>
        <w:rPr>
          <w:rFonts w:hint="eastAsia" w:ascii="宋体" w:hAnsi="宋体"/>
          <w:b/>
          <w:sz w:val="30"/>
          <w:szCs w:val="30"/>
          <w:lang w:val="en-US" w:eastAsia="zh-CN"/>
        </w:rPr>
        <w:t>427个</w:t>
      </w:r>
      <w:r>
        <w:rPr>
          <w:rFonts w:hint="eastAsia" w:ascii="宋体" w:hAnsi="宋体"/>
          <w:b/>
          <w:sz w:val="30"/>
          <w:szCs w:val="30"/>
          <w:lang w:eastAsia="zh-CN"/>
        </w:rPr>
        <w:t>）</w:t>
      </w:r>
    </w:p>
    <w:p>
      <w:pPr>
        <w:spacing w:line="360" w:lineRule="auto"/>
        <w:rPr>
          <w:rFonts w:ascii="Arial" w:hAnsi="宋体" w:cs="Arial"/>
          <w:b/>
          <w:sz w:val="24"/>
          <w:szCs w:val="24"/>
        </w:rPr>
      </w:pPr>
      <w:r>
        <w:rPr>
          <w:rFonts w:hint="eastAsia" w:ascii="Arial" w:hAnsi="宋体" w:cs="Arial"/>
          <w:b/>
          <w:sz w:val="24"/>
          <w:szCs w:val="24"/>
        </w:rPr>
        <w:t>一、产品规格</w:t>
      </w:r>
    </w:p>
    <w:p>
      <w:pPr>
        <w:spacing w:line="360" w:lineRule="auto"/>
        <w:rPr>
          <w:rFonts w:ascii="宋体" w:cs="宋体"/>
          <w:sz w:val="24"/>
          <w:szCs w:val="24"/>
        </w:rPr>
      </w:pPr>
      <w:r>
        <w:rPr>
          <w:rFonts w:ascii="宋体" w:hAnsi="宋体" w:cs="宋体"/>
          <w:sz w:val="24"/>
          <w:szCs w:val="24"/>
        </w:rPr>
        <w:t xml:space="preserve">   1</w:t>
      </w:r>
      <w:r>
        <w:rPr>
          <w:rFonts w:hint="eastAsia" w:ascii="宋体" w:hAnsi="宋体" w:cs="宋体"/>
          <w:sz w:val="24"/>
          <w:szCs w:val="24"/>
        </w:rPr>
        <w:t>、容积</w:t>
      </w:r>
      <w:r>
        <w:rPr>
          <w:rFonts w:ascii="宋体" w:hAnsi="宋体" w:cs="宋体"/>
          <w:sz w:val="24"/>
          <w:szCs w:val="24"/>
        </w:rPr>
        <w:t>240</w:t>
      </w:r>
      <w:r>
        <w:rPr>
          <w:rFonts w:hint="eastAsia" w:ascii="宋体" w:hAnsi="宋体" w:cs="宋体"/>
          <w:sz w:val="24"/>
          <w:szCs w:val="24"/>
        </w:rPr>
        <w:t>升；</w:t>
      </w:r>
      <w:r>
        <w:rPr>
          <w:rFonts w:hint="eastAsia" w:ascii="宋体" w:hAnsi="宋体" w:cs="宋体"/>
          <w:b/>
          <w:bCs/>
          <w:sz w:val="24"/>
          <w:szCs w:val="24"/>
        </w:rPr>
        <w:t>（有蓝、绿、红多色可选）</w:t>
      </w:r>
    </w:p>
    <w:p>
      <w:pPr>
        <w:spacing w:line="360" w:lineRule="auto"/>
        <w:rPr>
          <w:rFonts w:ascii="宋体" w:cs="宋体"/>
          <w:sz w:val="24"/>
          <w:szCs w:val="24"/>
        </w:rPr>
      </w:pPr>
      <w:r>
        <w:rPr>
          <w:rFonts w:ascii="宋体" w:hAnsi="宋体" w:cs="宋体"/>
          <w:sz w:val="24"/>
          <w:szCs w:val="24"/>
        </w:rPr>
        <w:t xml:space="preserve">   2</w:t>
      </w:r>
      <w:r>
        <w:rPr>
          <w:rFonts w:hint="eastAsia" w:ascii="宋体" w:hAnsi="宋体" w:cs="宋体"/>
          <w:sz w:val="24"/>
          <w:szCs w:val="24"/>
        </w:rPr>
        <w:t>、尺寸：</w:t>
      </w:r>
      <w:r>
        <w:rPr>
          <w:rFonts w:ascii="宋体" w:hAnsi="宋体" w:cs="宋体"/>
          <w:sz w:val="24"/>
          <w:szCs w:val="24"/>
        </w:rPr>
        <w:t>L720*W580*H1080mm</w:t>
      </w:r>
      <w:r>
        <w:rPr>
          <w:rFonts w:hint="eastAsia" w:ascii="宋体" w:hAnsi="宋体" w:cs="宋体"/>
          <w:sz w:val="24"/>
          <w:szCs w:val="24"/>
        </w:rPr>
        <w:t>（±</w:t>
      </w:r>
      <w:r>
        <w:rPr>
          <w:rFonts w:ascii="宋体" w:hAnsi="宋体" w:cs="宋体"/>
          <w:sz w:val="24"/>
          <w:szCs w:val="24"/>
        </w:rPr>
        <w:t>10mm)</w:t>
      </w:r>
      <w:r>
        <w:rPr>
          <w:rFonts w:hint="eastAsia" w:ascii="宋体" w:hAnsi="宋体" w:cs="宋体"/>
          <w:sz w:val="24"/>
          <w:szCs w:val="24"/>
        </w:rPr>
        <w:t>；</w:t>
      </w:r>
    </w:p>
    <w:p>
      <w:pPr>
        <w:spacing w:line="360" w:lineRule="auto"/>
        <w:rPr>
          <w:rFonts w:ascii="宋体" w:cs="宋体"/>
          <w:b/>
          <w:bCs/>
          <w:sz w:val="24"/>
          <w:szCs w:val="24"/>
        </w:rPr>
      </w:pPr>
      <w:r>
        <w:rPr>
          <w:rFonts w:ascii="宋体" w:hAnsi="宋体" w:cs="宋体"/>
          <w:sz w:val="24"/>
          <w:szCs w:val="24"/>
        </w:rPr>
        <w:t xml:space="preserve">   3</w:t>
      </w:r>
      <w:r>
        <w:rPr>
          <w:rFonts w:hint="eastAsia" w:ascii="宋体" w:hAnsi="宋体" w:cs="宋体"/>
          <w:sz w:val="24"/>
          <w:szCs w:val="24"/>
        </w:rPr>
        <w:t>、整体重量≥</w:t>
      </w:r>
      <w:r>
        <w:rPr>
          <w:rFonts w:ascii="宋体" w:hAnsi="宋体" w:cs="宋体"/>
          <w:sz w:val="24"/>
          <w:szCs w:val="24"/>
        </w:rPr>
        <w:t>13.6Kg</w:t>
      </w: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），桶体重量≥</w:t>
      </w:r>
      <w:r>
        <w:rPr>
          <w:rFonts w:ascii="宋体" w:hAnsi="宋体" w:cs="宋体"/>
          <w:sz w:val="24"/>
          <w:szCs w:val="24"/>
        </w:rPr>
        <w:t>9.6kg</w:t>
      </w: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w:t>
      </w:r>
    </w:p>
    <w:p>
      <w:pPr>
        <w:spacing w:line="360" w:lineRule="auto"/>
        <w:rPr>
          <w:rFonts w:ascii="宋体" w:cs="宋体"/>
          <w:b/>
          <w:bCs/>
          <w:sz w:val="24"/>
          <w:szCs w:val="24"/>
        </w:rPr>
      </w:pPr>
      <w:r>
        <w:rPr>
          <w:rFonts w:hint="eastAsia" w:ascii="宋体" w:hAnsi="宋体" w:cs="宋体"/>
          <w:b/>
          <w:bCs/>
          <w:sz w:val="24"/>
          <w:szCs w:val="24"/>
        </w:rPr>
        <w:t>二、技术要求</w:t>
      </w:r>
    </w:p>
    <w:p>
      <w:pPr>
        <w:spacing w:line="360" w:lineRule="auto"/>
        <w:rPr>
          <w:rFonts w:ascii="宋体" w:cs="宋体"/>
          <w:sz w:val="24"/>
          <w:szCs w:val="24"/>
        </w:rPr>
      </w:pPr>
      <w:r>
        <w:rPr>
          <w:rFonts w:ascii="宋体" w:hAnsi="宋体" w:cs="宋体"/>
          <w:sz w:val="24"/>
          <w:szCs w:val="24"/>
        </w:rPr>
        <w:t xml:space="preserve">   1</w:t>
      </w:r>
      <w:r>
        <w:rPr>
          <w:rFonts w:hint="eastAsia" w:ascii="宋体" w:hAnsi="宋体" w:cs="宋体"/>
          <w:sz w:val="24"/>
          <w:szCs w:val="24"/>
        </w:rPr>
        <w:t>、产品所执行的标准、标准号：《中华人名共和国城镇建设行业标准</w:t>
      </w:r>
      <w:r>
        <w:rPr>
          <w:rFonts w:ascii="宋体" w:cs="宋体"/>
          <w:sz w:val="24"/>
          <w:szCs w:val="24"/>
        </w:rPr>
        <w:t>-</w:t>
      </w:r>
      <w:r>
        <w:rPr>
          <w:rFonts w:hint="eastAsia" w:ascii="宋体" w:hAnsi="宋体" w:cs="宋体"/>
          <w:sz w:val="24"/>
          <w:szCs w:val="24"/>
        </w:rPr>
        <w:t>塑料垃圾桶通用技术条件》</w:t>
      </w:r>
      <w:r>
        <w:rPr>
          <w:rFonts w:ascii="宋体" w:hAnsi="宋体" w:cs="宋体"/>
          <w:sz w:val="24"/>
          <w:szCs w:val="24"/>
        </w:rPr>
        <w:t xml:space="preserve"> </w:t>
      </w:r>
      <w:r>
        <w:rPr>
          <w:rFonts w:hint="eastAsia" w:ascii="宋体" w:hAnsi="宋体" w:cs="宋体"/>
          <w:sz w:val="24"/>
          <w:szCs w:val="24"/>
        </w:rPr>
        <w:t>，标准号：</w:t>
      </w:r>
      <w:r>
        <w:rPr>
          <w:rFonts w:ascii="宋体" w:hAnsi="宋体" w:cs="宋体"/>
          <w:sz w:val="24"/>
          <w:szCs w:val="24"/>
        </w:rPr>
        <w:t>CJ/T280-2008</w:t>
      </w:r>
      <w:r>
        <w:rPr>
          <w:rFonts w:hint="eastAsia" w:ascii="宋体" w:hAnsi="宋体" w:cs="宋体"/>
          <w:sz w:val="24"/>
          <w:szCs w:val="24"/>
        </w:rPr>
        <w:t>。</w:t>
      </w:r>
    </w:p>
    <w:p>
      <w:pPr>
        <w:spacing w:line="360" w:lineRule="auto"/>
        <w:rPr>
          <w:rFonts w:ascii="宋体" w:cs="宋体"/>
          <w:bCs/>
          <w:sz w:val="24"/>
          <w:szCs w:val="24"/>
        </w:rPr>
      </w:pPr>
      <w:r>
        <w:rPr>
          <w:rFonts w:ascii="宋体" w:hAnsi="宋体" w:cs="宋体"/>
          <w:sz w:val="24"/>
          <w:szCs w:val="24"/>
        </w:rPr>
        <w:t xml:space="preserve">   2</w:t>
      </w:r>
      <w:r>
        <w:rPr>
          <w:rFonts w:hint="eastAsia" w:ascii="宋体" w:hAnsi="宋体" w:cs="宋体"/>
          <w:sz w:val="24"/>
          <w:szCs w:val="24"/>
        </w:rPr>
        <w:t>、</w:t>
      </w:r>
      <w:r>
        <w:rPr>
          <w:rFonts w:hint="eastAsia" w:ascii="宋体" w:hAnsi="宋体" w:cs="宋体"/>
          <w:bCs/>
          <w:sz w:val="24"/>
          <w:szCs w:val="24"/>
        </w:rPr>
        <w:t>材料：桶体及桶盖采用</w:t>
      </w:r>
      <w:r>
        <w:rPr>
          <w:rFonts w:ascii="宋体" w:hAnsi="宋体" w:cs="宋体"/>
          <w:bCs/>
          <w:sz w:val="24"/>
          <w:szCs w:val="24"/>
        </w:rPr>
        <w:t>100%</w:t>
      </w:r>
      <w:r>
        <w:rPr>
          <w:rFonts w:hint="eastAsia" w:ascii="宋体" w:hAnsi="宋体" w:cs="宋体"/>
          <w:bCs/>
          <w:sz w:val="24"/>
          <w:szCs w:val="24"/>
        </w:rPr>
        <w:t>高密度聚乙稀（</w:t>
      </w:r>
      <w:r>
        <w:rPr>
          <w:rFonts w:ascii="宋体" w:hAnsi="宋体" w:cs="宋体"/>
          <w:bCs/>
          <w:sz w:val="24"/>
          <w:szCs w:val="24"/>
        </w:rPr>
        <w:t>HDPE</w:t>
      </w:r>
      <w:r>
        <w:rPr>
          <w:rFonts w:hint="eastAsia" w:ascii="宋体" w:hAnsi="宋体" w:cs="宋体"/>
          <w:bCs/>
          <w:sz w:val="24"/>
          <w:szCs w:val="24"/>
        </w:rPr>
        <w:t>）原生料一次性注塑成型，原料中注入高质量防紫外线原料占</w:t>
      </w:r>
      <w:r>
        <w:rPr>
          <w:rFonts w:ascii="宋体" w:hAnsi="宋体" w:cs="宋体"/>
          <w:bCs/>
          <w:sz w:val="24"/>
          <w:szCs w:val="24"/>
        </w:rPr>
        <w:t>3%</w:t>
      </w:r>
      <w:r>
        <w:rPr>
          <w:rFonts w:hint="eastAsia" w:ascii="宋体" w:hAnsi="宋体" w:cs="宋体"/>
          <w:bCs/>
          <w:sz w:val="24"/>
          <w:szCs w:val="24"/>
        </w:rPr>
        <w:t>，颜料色素占</w:t>
      </w:r>
      <w:r>
        <w:rPr>
          <w:rFonts w:ascii="宋体" w:hAnsi="宋体" w:cs="宋体"/>
          <w:bCs/>
          <w:sz w:val="24"/>
          <w:szCs w:val="24"/>
        </w:rPr>
        <w:t>5%</w:t>
      </w:r>
      <w:r>
        <w:rPr>
          <w:rFonts w:hint="eastAsia" w:ascii="宋体" w:hAnsi="宋体" w:cs="宋体"/>
          <w:bCs/>
          <w:sz w:val="24"/>
          <w:szCs w:val="24"/>
        </w:rPr>
        <w:t>以上，桶身与桶盖密闭性强，不变形。</w:t>
      </w:r>
    </w:p>
    <w:p>
      <w:pPr>
        <w:spacing w:line="360" w:lineRule="auto"/>
        <w:rPr>
          <w:rFonts w:ascii="宋体" w:cs="宋体"/>
          <w:bCs/>
          <w:sz w:val="24"/>
          <w:szCs w:val="24"/>
        </w:rPr>
      </w:pPr>
      <w:r>
        <w:rPr>
          <w:rFonts w:ascii="宋体" w:hAnsi="宋体" w:cs="宋体"/>
          <w:bCs/>
          <w:sz w:val="24"/>
          <w:szCs w:val="24"/>
        </w:rPr>
        <w:t xml:space="preserve">   3</w:t>
      </w:r>
      <w:r>
        <w:rPr>
          <w:rFonts w:hint="eastAsia" w:ascii="宋体" w:hAnsi="宋体" w:cs="宋体"/>
          <w:bCs/>
          <w:sz w:val="24"/>
          <w:szCs w:val="24"/>
        </w:rPr>
        <w:t>、垃圾桶沿口双裙边设计并且设有网状加强筋，桶沿四面整体有</w:t>
      </w:r>
      <w:r>
        <w:rPr>
          <w:rFonts w:ascii="宋体" w:hAnsi="宋体" w:cs="宋体"/>
          <w:bCs/>
          <w:sz w:val="24"/>
          <w:szCs w:val="24"/>
        </w:rPr>
        <w:t>9</w:t>
      </w:r>
      <w:r>
        <w:rPr>
          <w:rFonts w:hint="eastAsia" w:ascii="宋体" w:hAnsi="宋体" w:cs="宋体"/>
          <w:bCs/>
          <w:sz w:val="24"/>
          <w:szCs w:val="24"/>
        </w:rPr>
        <w:t>根加强筋，加强筋厚度≥</w:t>
      </w:r>
      <w:r>
        <w:rPr>
          <w:rFonts w:ascii="宋体" w:hAnsi="宋体" w:cs="宋体"/>
          <w:bCs/>
          <w:sz w:val="24"/>
          <w:szCs w:val="24"/>
        </w:rPr>
        <w:t>5.7mm</w:t>
      </w:r>
      <w:r>
        <w:rPr>
          <w:rFonts w:hint="eastAsia" w:ascii="宋体" w:hAnsi="宋体" w:cs="宋体"/>
          <w:bCs/>
          <w:sz w:val="24"/>
          <w:szCs w:val="24"/>
        </w:rPr>
        <w:t>，加强桶沿口在提升架时有足够的机械度，使桶身与挂车机构接触面更加牢固耐用。桶底安装有</w:t>
      </w:r>
      <w:r>
        <w:rPr>
          <w:rFonts w:ascii="宋体" w:hAnsi="宋体" w:cs="宋体"/>
          <w:bCs/>
          <w:sz w:val="24"/>
          <w:szCs w:val="24"/>
        </w:rPr>
        <w:t>5</w:t>
      </w:r>
      <w:r>
        <w:rPr>
          <w:rFonts w:hint="eastAsia" w:ascii="宋体" w:hAnsi="宋体" w:cs="宋体"/>
          <w:bCs/>
          <w:sz w:val="24"/>
          <w:szCs w:val="24"/>
        </w:rPr>
        <w:t>枚刚质耐磨钉，具有耐磨，耐候性，耐腐蚀，环保等特点，在使用过程中能有效防止桶底磨损，延长了产品的使用寿命。</w:t>
      </w:r>
    </w:p>
    <w:p>
      <w:pPr>
        <w:spacing w:line="360" w:lineRule="auto"/>
        <w:rPr>
          <w:rFonts w:ascii="宋体"/>
          <w:color w:val="000000"/>
          <w:sz w:val="24"/>
        </w:rPr>
      </w:pPr>
      <w:r>
        <w:rPr>
          <w:rFonts w:hint="eastAsia" w:ascii="宋体" w:hAnsi="宋体"/>
          <w:color w:val="000000"/>
          <w:sz w:val="24"/>
        </w:rPr>
        <w:t>桶身内壁光滑，无裂缝，无凹坑，附着力较小，在倾倒时垃圾不会滞留在桶内，且容易清洗。</w:t>
      </w:r>
    </w:p>
    <w:p>
      <w:pPr>
        <w:spacing w:line="360" w:lineRule="auto"/>
        <w:rPr>
          <w:rFonts w:ascii="宋体" w:cs="宋体"/>
          <w:sz w:val="24"/>
          <w:szCs w:val="24"/>
        </w:rPr>
      </w:pPr>
      <w:r>
        <w:rPr>
          <w:rFonts w:ascii="宋体" w:hAnsi="宋体" w:cs="宋体"/>
          <w:sz w:val="24"/>
          <w:szCs w:val="24"/>
        </w:rPr>
        <w:t xml:space="preserve">   4</w:t>
      </w:r>
      <w:r>
        <w:rPr>
          <w:rFonts w:hint="eastAsia" w:ascii="宋体" w:hAnsi="宋体" w:cs="宋体"/>
          <w:sz w:val="24"/>
          <w:szCs w:val="24"/>
        </w:rPr>
        <w:t>、插销为共聚</w:t>
      </w:r>
      <w:r>
        <w:rPr>
          <w:rFonts w:ascii="宋体" w:hAnsi="宋体" w:cs="宋体"/>
          <w:sz w:val="24"/>
          <w:szCs w:val="24"/>
        </w:rPr>
        <w:t>PP</w:t>
      </w:r>
      <w:r>
        <w:rPr>
          <w:rFonts w:hint="eastAsia" w:ascii="宋体" w:hAnsi="宋体" w:cs="宋体"/>
          <w:sz w:val="24"/>
          <w:szCs w:val="24"/>
        </w:rPr>
        <w:t>料一次性注模成型短插销，坚固耐用、安装简单并具备防盗特性，插销直接将桶盖两条耳朵和把手相连接，增加稳定性。</w:t>
      </w:r>
    </w:p>
    <w:p>
      <w:pPr>
        <w:spacing w:line="360" w:lineRule="auto"/>
        <w:rPr>
          <w:rFonts w:ascii="宋体" w:cs="宋体"/>
          <w:sz w:val="24"/>
          <w:szCs w:val="24"/>
        </w:rPr>
      </w:pPr>
      <w:r>
        <w:rPr>
          <w:rFonts w:ascii="宋体" w:hAnsi="宋体" w:cs="宋体"/>
          <w:sz w:val="24"/>
          <w:szCs w:val="24"/>
        </w:rPr>
        <w:t xml:space="preserve">   5</w:t>
      </w:r>
      <w:r>
        <w:rPr>
          <w:rFonts w:hint="eastAsia" w:ascii="宋体" w:hAnsi="宋体" w:cs="宋体"/>
          <w:sz w:val="24"/>
          <w:szCs w:val="24"/>
        </w:rPr>
        <w:t>、轮轴为插入防盗式结构，轮轴尺寸：ф</w:t>
      </w:r>
      <w:r>
        <w:rPr>
          <w:rFonts w:ascii="宋体" w:hAnsi="宋体" w:cs="宋体"/>
          <w:sz w:val="24"/>
          <w:szCs w:val="24"/>
        </w:rPr>
        <w:t>22*555mm</w:t>
      </w:r>
      <w:r>
        <w:rPr>
          <w:rFonts w:hint="eastAsia" w:ascii="宋体" w:hAnsi="宋体" w:cs="宋体"/>
          <w:sz w:val="24"/>
          <w:szCs w:val="24"/>
        </w:rPr>
        <w:t>，重量</w:t>
      </w:r>
      <w:r>
        <w:rPr>
          <w:rFonts w:hint="eastAsia" w:ascii="宋体" w:hAnsi="宋体" w:cs="宋体"/>
          <w:bCs/>
          <w:sz w:val="24"/>
          <w:szCs w:val="24"/>
        </w:rPr>
        <w:t>≥</w:t>
      </w:r>
      <w:r>
        <w:rPr>
          <w:rFonts w:ascii="宋体" w:cs="宋体"/>
          <w:bCs/>
          <w:sz w:val="24"/>
          <w:szCs w:val="24"/>
        </w:rPr>
        <w:t>0</w:t>
      </w:r>
      <w:r>
        <w:rPr>
          <w:rFonts w:ascii="宋体" w:hAnsi="宋体" w:cs="宋体"/>
          <w:bCs/>
          <w:sz w:val="24"/>
          <w:szCs w:val="24"/>
        </w:rPr>
        <w:t>.38kg</w:t>
      </w:r>
      <w:r>
        <w:rPr>
          <w:rFonts w:hint="eastAsia" w:ascii="宋体" w:hAnsi="宋体" w:cs="宋体"/>
          <w:bCs/>
          <w:sz w:val="24"/>
          <w:szCs w:val="24"/>
        </w:rPr>
        <w:t>，轴</w:t>
      </w:r>
      <w:r>
        <w:rPr>
          <w:rFonts w:hint="eastAsia" w:ascii="宋体" w:hAnsi="宋体" w:cs="宋体"/>
          <w:sz w:val="24"/>
          <w:szCs w:val="24"/>
        </w:rPr>
        <w:t>采用</w:t>
      </w:r>
      <w:r>
        <w:rPr>
          <w:rFonts w:ascii="宋体" w:hAnsi="宋体" w:cs="宋体"/>
          <w:sz w:val="24"/>
          <w:szCs w:val="24"/>
        </w:rPr>
        <w:t>Q235</w:t>
      </w:r>
      <w:r>
        <w:rPr>
          <w:rFonts w:hint="eastAsia" w:ascii="宋体" w:hAnsi="宋体" w:cs="宋体"/>
          <w:sz w:val="24"/>
          <w:szCs w:val="24"/>
        </w:rPr>
        <w:t>钢材料，表面电镀锌处理防锈较长；</w:t>
      </w:r>
      <w:r>
        <w:rPr>
          <w:rFonts w:hint="eastAsia" w:ascii="宋体" w:hAnsi="宋体" w:cs="宋体"/>
          <w:bCs/>
          <w:sz w:val="24"/>
          <w:szCs w:val="24"/>
        </w:rPr>
        <w:t>轮子</w:t>
      </w:r>
      <w:r>
        <w:rPr>
          <w:rFonts w:hint="eastAsia" w:ascii="宋体" w:hAnsi="宋体" w:cs="宋体"/>
          <w:sz w:val="24"/>
          <w:szCs w:val="24"/>
        </w:rPr>
        <w:t>尺寸：ф</w:t>
      </w:r>
      <w:r>
        <w:rPr>
          <w:rFonts w:ascii="宋体" w:hAnsi="宋体" w:cs="宋体"/>
          <w:sz w:val="24"/>
          <w:szCs w:val="24"/>
        </w:rPr>
        <w:t>50*192mm</w:t>
      </w:r>
      <w:r>
        <w:rPr>
          <w:rFonts w:hint="eastAsia" w:ascii="宋体" w:hAnsi="宋体" w:cs="宋体"/>
          <w:sz w:val="24"/>
          <w:szCs w:val="24"/>
        </w:rPr>
        <w:t>，重量</w:t>
      </w:r>
      <w:r>
        <w:rPr>
          <w:rFonts w:hint="eastAsia" w:ascii="宋体" w:hAnsi="宋体" w:cs="宋体"/>
          <w:bCs/>
          <w:sz w:val="24"/>
          <w:szCs w:val="24"/>
        </w:rPr>
        <w:t>≥</w:t>
      </w:r>
      <w:r>
        <w:rPr>
          <w:rFonts w:ascii="宋体" w:hAnsi="宋体" w:cs="宋体"/>
          <w:bCs/>
          <w:sz w:val="24"/>
          <w:szCs w:val="24"/>
        </w:rPr>
        <w:t>1.15kg</w:t>
      </w:r>
      <w:r>
        <w:rPr>
          <w:rFonts w:hint="eastAsia" w:ascii="宋体" w:hAnsi="宋体" w:cs="宋体"/>
          <w:bCs/>
          <w:sz w:val="24"/>
          <w:szCs w:val="24"/>
        </w:rPr>
        <w:t>，</w:t>
      </w:r>
      <w:r>
        <w:rPr>
          <w:rFonts w:hint="eastAsia" w:ascii="宋体" w:hAnsi="宋体" w:cs="宋体"/>
          <w:sz w:val="24"/>
          <w:szCs w:val="24"/>
        </w:rPr>
        <w:t>轮子采用优质的天然橡胶材质做外轮，优良塑料材料做内轮框，内轮框内置铁件采用不锈钢材质。</w:t>
      </w:r>
    </w:p>
    <w:p>
      <w:pPr>
        <w:spacing w:line="360" w:lineRule="auto"/>
        <w:rPr>
          <w:rFonts w:ascii="宋体" w:cs="宋体"/>
          <w:sz w:val="24"/>
          <w:szCs w:val="24"/>
        </w:rPr>
      </w:pPr>
      <w:r>
        <w:rPr>
          <w:rFonts w:ascii="宋体" w:hAnsi="宋体" w:cs="宋体"/>
          <w:sz w:val="24"/>
          <w:szCs w:val="24"/>
        </w:rPr>
        <w:t xml:space="preserve">   6</w:t>
      </w:r>
      <w:r>
        <w:rPr>
          <w:rFonts w:hint="eastAsia" w:ascii="宋体" w:hAnsi="宋体" w:cs="宋体"/>
          <w:sz w:val="24"/>
          <w:szCs w:val="24"/>
        </w:rPr>
        <w:t>、壁厚：</w:t>
      </w:r>
      <w:r>
        <w:rPr>
          <w:rFonts w:hint="eastAsia" w:ascii="宋体" w:hAnsi="宋体" w:cs="宋体"/>
          <w:bCs/>
          <w:sz w:val="24"/>
          <w:szCs w:val="24"/>
        </w:rPr>
        <w:t>桶身</w:t>
      </w:r>
      <w:r>
        <w:rPr>
          <w:rFonts w:hint="eastAsia" w:ascii="宋体" w:hAnsi="宋体" w:cs="宋体"/>
          <w:sz w:val="24"/>
          <w:szCs w:val="24"/>
        </w:rPr>
        <w:t>壁厚≥</w:t>
      </w:r>
      <w:r>
        <w:rPr>
          <w:rFonts w:ascii="宋体" w:hAnsi="宋体" w:cs="宋体"/>
          <w:sz w:val="24"/>
          <w:szCs w:val="24"/>
        </w:rPr>
        <w:t>4.5mm</w:t>
      </w:r>
      <w:r>
        <w:rPr>
          <w:rFonts w:hint="eastAsia" w:ascii="宋体" w:hAnsi="宋体" w:cs="宋体"/>
          <w:sz w:val="24"/>
          <w:szCs w:val="24"/>
        </w:rPr>
        <w:t>，桶底壁厚≥</w:t>
      </w:r>
      <w:r>
        <w:rPr>
          <w:rFonts w:ascii="宋体" w:hAnsi="宋体" w:cs="宋体"/>
          <w:sz w:val="24"/>
          <w:szCs w:val="24"/>
        </w:rPr>
        <w:t>4.6mm</w:t>
      </w:r>
      <w:r>
        <w:rPr>
          <w:rFonts w:hint="eastAsia" w:ascii="宋体" w:hAnsi="宋体" w:cs="宋体"/>
          <w:sz w:val="24"/>
          <w:szCs w:val="24"/>
        </w:rPr>
        <w:t>，桶盖壁厚≥</w:t>
      </w:r>
      <w:r>
        <w:rPr>
          <w:rFonts w:ascii="宋体" w:hAnsi="宋体" w:cs="宋体"/>
          <w:sz w:val="24"/>
          <w:szCs w:val="24"/>
        </w:rPr>
        <w:t>2.7mm</w:t>
      </w:r>
    </w:p>
    <w:p>
      <w:pPr>
        <w:spacing w:line="360" w:lineRule="auto"/>
        <w:rPr>
          <w:rFonts w:ascii="宋体" w:cs="宋体"/>
          <w:bCs/>
          <w:sz w:val="24"/>
          <w:szCs w:val="24"/>
        </w:rPr>
      </w:pPr>
      <w:r>
        <w:rPr>
          <w:rFonts w:ascii="宋体" w:hAnsi="宋体" w:cs="宋体"/>
          <w:sz w:val="24"/>
          <w:szCs w:val="24"/>
        </w:rPr>
        <w:t xml:space="preserve">   7</w:t>
      </w:r>
      <w:r>
        <w:rPr>
          <w:rFonts w:hint="eastAsia" w:ascii="宋体" w:hAnsi="宋体" w:cs="宋体"/>
          <w:sz w:val="24"/>
          <w:szCs w:val="24"/>
        </w:rPr>
        <w:t>、</w:t>
      </w:r>
      <w:r>
        <w:rPr>
          <w:rFonts w:hint="eastAsia" w:ascii="宋体" w:hAnsi="宋体" w:cs="宋体"/>
          <w:bCs/>
          <w:sz w:val="24"/>
          <w:szCs w:val="24"/>
        </w:rPr>
        <w:t>桶盖提手宽度适中，</w:t>
      </w:r>
      <w:r>
        <w:rPr>
          <w:rFonts w:hint="eastAsia" w:ascii="宋体" w:hAnsi="宋体" w:cs="宋体"/>
          <w:color w:val="000000"/>
          <w:sz w:val="24"/>
          <w:szCs w:val="24"/>
        </w:rPr>
        <w:t>用提手开启桶盖，轻开轻放，减少桶盖与桶身之间的撞击，降低噪音，延长使用寿命，而且把手上增加了</w:t>
      </w:r>
      <w:r>
        <w:rPr>
          <w:rFonts w:ascii="宋体" w:hAnsi="宋体" w:cs="宋体"/>
          <w:color w:val="000000"/>
          <w:sz w:val="24"/>
          <w:szCs w:val="24"/>
        </w:rPr>
        <w:t>3</w:t>
      </w:r>
      <w:r>
        <w:rPr>
          <w:rFonts w:hint="eastAsia" w:ascii="宋体" w:hAnsi="宋体" w:cs="宋体"/>
          <w:color w:val="000000"/>
          <w:sz w:val="24"/>
          <w:szCs w:val="24"/>
        </w:rPr>
        <w:t>条加强筋，更加牢固。</w:t>
      </w:r>
    </w:p>
    <w:p>
      <w:pPr>
        <w:spacing w:line="360" w:lineRule="auto"/>
        <w:rPr>
          <w:rFonts w:ascii="宋体" w:cs="宋体"/>
          <w:bCs/>
          <w:sz w:val="24"/>
          <w:szCs w:val="24"/>
        </w:rPr>
      </w:pPr>
      <w:r>
        <w:rPr>
          <w:rFonts w:ascii="宋体" w:hAnsi="宋体" w:cs="宋体"/>
          <w:bCs/>
          <w:sz w:val="24"/>
          <w:szCs w:val="24"/>
        </w:rPr>
        <w:t xml:space="preserve">   8</w:t>
      </w:r>
      <w:r>
        <w:rPr>
          <w:rFonts w:hint="eastAsia" w:ascii="宋体" w:hAnsi="宋体" w:cs="宋体"/>
          <w:bCs/>
          <w:sz w:val="24"/>
          <w:szCs w:val="24"/>
        </w:rPr>
        <w:t>、印刷：可根据客户要求在桶盖桶身印刷文字或者图案，印刷方式可采用油墨印刷或者热转印工艺印制，与桶体连接一体，保证垃圾桶使用寿命期间印刷图案清晰、永久不脱落。</w:t>
      </w:r>
    </w:p>
    <w:p>
      <w:pPr>
        <w:spacing w:line="360" w:lineRule="auto"/>
        <w:rPr>
          <w:rFonts w:ascii="宋体" w:cs="宋体"/>
          <w:bCs/>
          <w:sz w:val="24"/>
          <w:szCs w:val="24"/>
        </w:rPr>
      </w:pPr>
      <w:r>
        <w:rPr>
          <w:rFonts w:ascii="宋体" w:hAnsi="宋体" w:cs="宋体"/>
          <w:sz w:val="24"/>
          <w:szCs w:val="24"/>
        </w:rPr>
        <w:t xml:space="preserve">   9</w:t>
      </w:r>
      <w:r>
        <w:rPr>
          <w:rFonts w:hint="eastAsia" w:ascii="宋体" w:hAnsi="宋体" w:cs="宋体"/>
          <w:sz w:val="24"/>
          <w:szCs w:val="24"/>
        </w:rPr>
        <w:t>、产品具有耐酸、耐碱、耐腐蚀的性能，正常工作温度：</w:t>
      </w:r>
      <w:r>
        <w:rPr>
          <w:rFonts w:ascii="宋体" w:hAnsi="宋体" w:cs="宋体"/>
          <w:sz w:val="24"/>
          <w:szCs w:val="24"/>
        </w:rPr>
        <w:t>-30</w:t>
      </w:r>
      <w:r>
        <w:rPr>
          <w:rFonts w:hint="eastAsia" w:ascii="宋体" w:hAnsi="宋体" w:cs="宋体"/>
          <w:sz w:val="24"/>
          <w:szCs w:val="24"/>
        </w:rPr>
        <w:t>℃</w:t>
      </w:r>
      <w:r>
        <w:rPr>
          <w:rFonts w:ascii="宋体" w:hAnsi="宋体" w:cs="宋体"/>
          <w:sz w:val="24"/>
          <w:szCs w:val="24"/>
        </w:rPr>
        <w:t>~+65</w:t>
      </w:r>
      <w:r>
        <w:rPr>
          <w:rFonts w:hint="eastAsia" w:ascii="宋体" w:hAnsi="宋体" w:cs="宋体"/>
          <w:sz w:val="24"/>
          <w:szCs w:val="24"/>
        </w:rPr>
        <w:t>℃；</w:t>
      </w:r>
      <w:r>
        <w:rPr>
          <w:rFonts w:hint="eastAsia" w:ascii="宋体" w:hAnsi="宋体" w:cs="宋体"/>
          <w:bCs/>
          <w:sz w:val="24"/>
          <w:szCs w:val="24"/>
        </w:rPr>
        <w:t>产品</w:t>
      </w:r>
      <w:r>
        <w:rPr>
          <w:rFonts w:ascii="宋体" w:hAnsi="宋体" w:cs="宋体"/>
          <w:bCs/>
          <w:sz w:val="24"/>
          <w:szCs w:val="24"/>
        </w:rPr>
        <w:t>6</w:t>
      </w:r>
      <w:r>
        <w:rPr>
          <w:rFonts w:hint="eastAsia" w:ascii="宋体" w:hAnsi="宋体" w:cs="宋体"/>
          <w:bCs/>
          <w:sz w:val="24"/>
          <w:szCs w:val="24"/>
        </w:rPr>
        <w:t>年内不褪色。</w:t>
      </w:r>
    </w:p>
    <w:p>
      <w:pPr>
        <w:rPr>
          <w:rFonts w:ascii="宋体"/>
          <w:b/>
          <w:color w:val="000000"/>
          <w:sz w:val="28"/>
          <w:szCs w:val="28"/>
        </w:rPr>
      </w:pPr>
    </w:p>
    <w:p>
      <w:pPr>
        <w:jc w:val="center"/>
        <w:rPr>
          <w:rFonts w:hint="eastAsia" w:ascii="宋体" w:hAnsi="宋体"/>
          <w:b/>
          <w:color w:val="000000"/>
          <w:sz w:val="28"/>
          <w:szCs w:val="28"/>
        </w:rPr>
      </w:pPr>
    </w:p>
    <w:p>
      <w:pPr>
        <w:jc w:val="center"/>
        <w:rPr>
          <w:rFonts w:hint="eastAsia" w:ascii="宋体" w:hAnsi="宋体"/>
          <w:b/>
          <w:color w:val="000000"/>
          <w:sz w:val="28"/>
          <w:szCs w:val="28"/>
        </w:rPr>
      </w:pPr>
    </w:p>
    <w:p>
      <w:pPr>
        <w:jc w:val="center"/>
        <w:rPr>
          <w:rFonts w:hint="eastAsia" w:ascii="宋体" w:hAnsi="宋体"/>
          <w:b/>
          <w:color w:val="000000"/>
          <w:sz w:val="28"/>
          <w:szCs w:val="28"/>
        </w:rPr>
      </w:pPr>
    </w:p>
    <w:p>
      <w:pPr>
        <w:jc w:val="center"/>
        <w:rPr>
          <w:rFonts w:hint="eastAsia" w:ascii="宋体" w:hAnsi="宋体"/>
          <w:b/>
          <w:color w:val="000000"/>
          <w:sz w:val="28"/>
          <w:szCs w:val="28"/>
        </w:rPr>
      </w:pPr>
    </w:p>
    <w:p>
      <w:pPr>
        <w:jc w:val="center"/>
        <w:rPr>
          <w:rFonts w:hint="eastAsia" w:ascii="宋体" w:hAnsi="宋体"/>
          <w:b/>
          <w:color w:val="000000"/>
          <w:sz w:val="28"/>
          <w:szCs w:val="28"/>
        </w:rPr>
      </w:pPr>
    </w:p>
    <w:p>
      <w:pPr>
        <w:jc w:val="center"/>
        <w:rPr>
          <w:rFonts w:hint="eastAsia" w:ascii="宋体" w:hAnsi="宋体"/>
          <w:b/>
          <w:color w:val="000000"/>
          <w:sz w:val="28"/>
          <w:szCs w:val="28"/>
        </w:rPr>
      </w:pPr>
    </w:p>
    <w:p>
      <w:pPr>
        <w:jc w:val="center"/>
        <w:rPr>
          <w:rFonts w:hint="eastAsia" w:ascii="宋体" w:hAnsi="宋体"/>
          <w:b/>
          <w:color w:val="000000"/>
          <w:sz w:val="28"/>
          <w:szCs w:val="28"/>
        </w:rPr>
      </w:pPr>
    </w:p>
    <w:p>
      <w:pPr>
        <w:jc w:val="center"/>
        <w:rPr>
          <w:rFonts w:hint="eastAsia" w:ascii="宋体" w:hAnsi="宋体"/>
          <w:b/>
          <w:color w:val="000000"/>
          <w:sz w:val="28"/>
          <w:szCs w:val="28"/>
        </w:rPr>
      </w:pPr>
    </w:p>
    <w:p>
      <w:pPr>
        <w:jc w:val="center"/>
        <w:rPr>
          <w:rFonts w:hint="eastAsia" w:ascii="宋体" w:hAnsi="宋体"/>
          <w:b/>
          <w:color w:val="000000"/>
          <w:sz w:val="28"/>
          <w:szCs w:val="28"/>
        </w:rPr>
      </w:pPr>
    </w:p>
    <w:p>
      <w:pPr>
        <w:jc w:val="center"/>
        <w:rPr>
          <w:rFonts w:hint="eastAsia" w:ascii="宋体" w:hAnsi="宋体"/>
          <w:b/>
          <w:color w:val="000000"/>
          <w:sz w:val="28"/>
          <w:szCs w:val="28"/>
        </w:rPr>
      </w:pPr>
    </w:p>
    <w:p>
      <w:pPr>
        <w:jc w:val="center"/>
        <w:rPr>
          <w:rFonts w:hint="eastAsia" w:ascii="宋体" w:hAnsi="宋体"/>
          <w:b/>
          <w:color w:val="000000"/>
          <w:sz w:val="28"/>
          <w:szCs w:val="28"/>
        </w:rPr>
      </w:pPr>
    </w:p>
    <w:p>
      <w:pPr>
        <w:jc w:val="center"/>
        <w:rPr>
          <w:rFonts w:hint="eastAsia" w:ascii="宋体" w:hAnsi="宋体"/>
          <w:b/>
          <w:color w:val="000000"/>
          <w:sz w:val="28"/>
          <w:szCs w:val="28"/>
        </w:rPr>
      </w:pPr>
    </w:p>
    <w:p>
      <w:pPr>
        <w:jc w:val="center"/>
        <w:rPr>
          <w:rFonts w:ascii="宋体"/>
          <w:b/>
          <w:color w:val="000000"/>
          <w:sz w:val="28"/>
          <w:szCs w:val="28"/>
        </w:rPr>
      </w:pPr>
      <w:r>
        <w:rPr>
          <w:rFonts w:hint="eastAsia" w:ascii="宋体" w:hAnsi="宋体"/>
          <w:b/>
          <w:color w:val="000000"/>
          <w:sz w:val="28"/>
          <w:szCs w:val="28"/>
        </w:rPr>
        <w:t>产品各部件详细介绍</w:t>
      </w:r>
    </w:p>
    <w:tbl>
      <w:tblPr>
        <w:tblStyle w:val="14"/>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8"/>
        <w:gridCol w:w="36"/>
        <w:gridCol w:w="4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0" w:hRule="atLeast"/>
        </w:trPr>
        <w:tc>
          <w:tcPr>
            <w:tcW w:w="4248" w:type="dxa"/>
            <w:vAlign w:val="center"/>
          </w:tcPr>
          <w:p>
            <w:pPr>
              <w:spacing w:line="360" w:lineRule="auto"/>
              <w:jc w:val="center"/>
              <w:rPr>
                <w:rFonts w:ascii="宋体" w:cs="宋体"/>
                <w:color w:val="000000"/>
                <w:sz w:val="24"/>
                <w:szCs w:val="24"/>
              </w:rPr>
            </w:pPr>
            <w:r>
              <w:rPr>
                <w:rFonts w:ascii="宋体" w:cs="宋体"/>
                <w:color w:val="000000"/>
                <w:sz w:val="24"/>
                <w:szCs w:val="24"/>
              </w:rPr>
              <w:drawing>
                <wp:inline distT="0" distB="0" distL="114300" distR="114300">
                  <wp:extent cx="1685925" cy="2447925"/>
                  <wp:effectExtent l="0" t="0" r="9525" b="9525"/>
                  <wp:docPr id="7" name="图片 2" descr="QQ图片2016082210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QQ图片20160822103042"/>
                          <pic:cNvPicPr>
                            <a:picLocks noChangeAspect="1"/>
                          </pic:cNvPicPr>
                        </pic:nvPicPr>
                        <pic:blipFill>
                          <a:blip r:embed="rId10"/>
                          <a:stretch>
                            <a:fillRect/>
                          </a:stretch>
                        </pic:blipFill>
                        <pic:spPr>
                          <a:xfrm>
                            <a:off x="0" y="0"/>
                            <a:ext cx="1685925" cy="2447925"/>
                          </a:xfrm>
                          <a:prstGeom prst="rect">
                            <a:avLst/>
                          </a:prstGeom>
                          <a:noFill/>
                          <a:ln w="9525">
                            <a:noFill/>
                          </a:ln>
                        </pic:spPr>
                      </pic:pic>
                    </a:graphicData>
                  </a:graphic>
                </wp:inline>
              </w:drawing>
            </w:r>
          </w:p>
        </w:tc>
        <w:tc>
          <w:tcPr>
            <w:tcW w:w="4320" w:type="dxa"/>
            <w:gridSpan w:val="2"/>
            <w:vAlign w:val="center"/>
          </w:tcPr>
          <w:p>
            <w:pPr>
              <w:spacing w:line="360" w:lineRule="auto"/>
              <w:rPr>
                <w:rFonts w:ascii="宋体" w:cs="宋体"/>
                <w:color w:val="000000"/>
                <w:sz w:val="24"/>
                <w:szCs w:val="24"/>
              </w:rPr>
            </w:pPr>
            <w:r>
              <w:rPr>
                <w:rFonts w:hint="eastAsia" w:ascii="宋体" w:hAnsi="宋体" w:cs="宋体"/>
                <w:sz w:val="24"/>
                <w:szCs w:val="24"/>
              </w:rPr>
              <w:t>■</w:t>
            </w:r>
            <w:r>
              <w:rPr>
                <w:rFonts w:ascii="宋体" w:hAnsi="宋体" w:cs="宋体"/>
                <w:sz w:val="24"/>
                <w:szCs w:val="24"/>
              </w:rPr>
              <w:t xml:space="preserve"> </w:t>
            </w:r>
            <w:r>
              <w:rPr>
                <w:rFonts w:hint="eastAsia" w:ascii="宋体" w:hAnsi="宋体" w:cs="宋体"/>
                <w:color w:val="000000"/>
                <w:sz w:val="24"/>
                <w:szCs w:val="24"/>
              </w:rPr>
              <w:t>桶身采用高密度聚乙烯一次性注模成型，外表光滑，容易清洗，桶身性能要求根据</w:t>
            </w:r>
            <w:r>
              <w:rPr>
                <w:rFonts w:ascii="宋体" w:hAnsi="宋体" w:cs="宋体"/>
                <w:color w:val="000000"/>
                <w:sz w:val="24"/>
                <w:szCs w:val="24"/>
              </w:rPr>
              <w:t>EN840-5</w:t>
            </w:r>
            <w:r>
              <w:rPr>
                <w:rFonts w:hint="eastAsia" w:ascii="宋体" w:hAnsi="宋体" w:cs="宋体"/>
                <w:color w:val="000000"/>
                <w:sz w:val="24"/>
                <w:szCs w:val="24"/>
              </w:rPr>
              <w:t>的标准生产；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8" w:type="dxa"/>
            <w:vAlign w:val="center"/>
          </w:tcPr>
          <w:p>
            <w:pPr>
              <w:spacing w:line="360" w:lineRule="auto"/>
              <w:jc w:val="center"/>
              <w:rPr>
                <w:rFonts w:ascii="宋体" w:cs="宋体"/>
                <w:color w:val="000000"/>
                <w:sz w:val="24"/>
                <w:szCs w:val="24"/>
              </w:rPr>
            </w:pPr>
            <w:r>
              <w:rPr>
                <w:rFonts w:ascii="宋体" w:cs="宋体"/>
                <w:color w:val="000000"/>
                <w:sz w:val="24"/>
                <w:szCs w:val="24"/>
              </w:rPr>
              <w:drawing>
                <wp:inline distT="0" distB="0" distL="114300" distR="114300">
                  <wp:extent cx="1609725" cy="2219325"/>
                  <wp:effectExtent l="0" t="0" r="9525" b="9525"/>
                  <wp:docPr id="3" name="图片 2" descr="IMG_20160412_15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0160412_155604"/>
                          <pic:cNvPicPr>
                            <a:picLocks noChangeAspect="1"/>
                          </pic:cNvPicPr>
                        </pic:nvPicPr>
                        <pic:blipFill>
                          <a:blip r:embed="rId11"/>
                          <a:stretch>
                            <a:fillRect/>
                          </a:stretch>
                        </pic:blipFill>
                        <pic:spPr>
                          <a:xfrm>
                            <a:off x="0" y="0"/>
                            <a:ext cx="1609725" cy="2219325"/>
                          </a:xfrm>
                          <a:prstGeom prst="rect">
                            <a:avLst/>
                          </a:prstGeom>
                          <a:solidFill>
                            <a:srgbClr val="000000">
                              <a:lumMod val="-2147483644"/>
                              <a:lumOff val="-2147483644"/>
                            </a:srgbClr>
                          </a:solidFill>
                          <a:ln w="9525">
                            <a:noFill/>
                          </a:ln>
                          <a:effectLst/>
                        </pic:spPr>
                      </pic:pic>
                    </a:graphicData>
                  </a:graphic>
                </wp:inline>
              </w:drawing>
            </w:r>
          </w:p>
        </w:tc>
        <w:tc>
          <w:tcPr>
            <w:tcW w:w="4320" w:type="dxa"/>
            <w:gridSpan w:val="2"/>
            <w:vAlign w:val="center"/>
          </w:tcPr>
          <w:p>
            <w:pPr>
              <w:spacing w:line="360" w:lineRule="auto"/>
              <w:rPr>
                <w:rFonts w:ascii="宋体" w:cs="宋体"/>
                <w:color w:val="000000"/>
                <w:sz w:val="24"/>
                <w:szCs w:val="24"/>
              </w:rPr>
            </w:pPr>
            <w:r>
              <w:rPr>
                <w:rFonts w:hint="eastAsia" w:ascii="宋体" w:hAnsi="宋体" w:cs="宋体"/>
                <w:sz w:val="24"/>
                <w:szCs w:val="24"/>
              </w:rPr>
              <w:t>■</w:t>
            </w:r>
            <w:r>
              <w:rPr>
                <w:rFonts w:ascii="宋体" w:hAnsi="宋体" w:cs="宋体"/>
                <w:sz w:val="24"/>
                <w:szCs w:val="24"/>
              </w:rPr>
              <w:t xml:space="preserve"> </w:t>
            </w:r>
            <w:r>
              <w:rPr>
                <w:rFonts w:hint="eastAsia" w:ascii="宋体" w:hAnsi="宋体" w:cs="宋体"/>
                <w:color w:val="000000"/>
                <w:sz w:val="24"/>
                <w:szCs w:val="24"/>
              </w:rPr>
              <w:t>桶身设计成倒置的梯形，下窄上宽，可以进行叠层放置（单层最大为</w:t>
            </w:r>
            <w:r>
              <w:rPr>
                <w:rFonts w:ascii="宋体" w:hAnsi="宋体" w:cs="宋体"/>
                <w:color w:val="000000"/>
                <w:sz w:val="24"/>
                <w:szCs w:val="24"/>
              </w:rPr>
              <w:t>15</w:t>
            </w:r>
            <w:r>
              <w:rPr>
                <w:rFonts w:hint="eastAsia" w:ascii="宋体" w:hAnsi="宋体" w:cs="宋体"/>
                <w:color w:val="000000"/>
                <w:sz w:val="24"/>
                <w:szCs w:val="24"/>
              </w:rPr>
              <w:t>只），便于运输及仓储和管理，从而降低使用成本；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8" w:type="dxa"/>
            <w:vAlign w:val="center"/>
          </w:tcPr>
          <w:p>
            <w:pPr>
              <w:spacing w:line="360" w:lineRule="auto"/>
              <w:jc w:val="center"/>
              <w:rPr>
                <w:rFonts w:ascii="宋体" w:cs="宋体"/>
                <w:color w:val="000000"/>
                <w:sz w:val="24"/>
                <w:szCs w:val="24"/>
              </w:rPr>
            </w:pPr>
            <w:r>
              <w:rPr>
                <w:rFonts w:ascii="宋体" w:cs="宋体"/>
                <w:color w:val="000000"/>
                <w:sz w:val="24"/>
                <w:szCs w:val="24"/>
              </w:rPr>
              <w:drawing>
                <wp:inline distT="0" distB="0" distL="114300" distR="114300">
                  <wp:extent cx="2562225" cy="1743075"/>
                  <wp:effectExtent l="0" t="0" r="9525" b="9525"/>
                  <wp:docPr id="8" name="图片 4" descr="IMG_20160412_16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0160412_160702"/>
                          <pic:cNvPicPr>
                            <a:picLocks noChangeAspect="1"/>
                          </pic:cNvPicPr>
                        </pic:nvPicPr>
                        <pic:blipFill>
                          <a:blip r:embed="rId12"/>
                          <a:stretch>
                            <a:fillRect/>
                          </a:stretch>
                        </pic:blipFill>
                        <pic:spPr>
                          <a:xfrm>
                            <a:off x="0" y="0"/>
                            <a:ext cx="2562225" cy="1743075"/>
                          </a:xfrm>
                          <a:prstGeom prst="rect">
                            <a:avLst/>
                          </a:prstGeom>
                          <a:noFill/>
                          <a:ln w="9525">
                            <a:noFill/>
                          </a:ln>
                        </pic:spPr>
                      </pic:pic>
                    </a:graphicData>
                  </a:graphic>
                </wp:inline>
              </w:drawing>
            </w:r>
          </w:p>
        </w:tc>
        <w:tc>
          <w:tcPr>
            <w:tcW w:w="4320" w:type="dxa"/>
            <w:gridSpan w:val="2"/>
            <w:vAlign w:val="center"/>
          </w:tcPr>
          <w:p>
            <w:pPr>
              <w:spacing w:line="360" w:lineRule="auto"/>
              <w:rPr>
                <w:rFonts w:ascii="宋体" w:cs="宋体"/>
                <w:color w:val="000000"/>
                <w:sz w:val="24"/>
                <w:szCs w:val="24"/>
              </w:rPr>
            </w:pPr>
            <w:r>
              <w:rPr>
                <w:rFonts w:hint="eastAsia" w:ascii="宋体" w:hAnsi="宋体" w:cs="宋体"/>
                <w:sz w:val="24"/>
                <w:szCs w:val="24"/>
              </w:rPr>
              <w:t>■</w:t>
            </w:r>
            <w:r>
              <w:rPr>
                <w:rFonts w:ascii="宋体" w:hAnsi="宋体" w:cs="宋体"/>
                <w:sz w:val="24"/>
                <w:szCs w:val="24"/>
              </w:rPr>
              <w:t xml:space="preserve"> </w:t>
            </w:r>
            <w:r>
              <w:rPr>
                <w:rFonts w:hint="eastAsia" w:ascii="宋体" w:hAnsi="宋体" w:cs="宋体"/>
                <w:color w:val="000000"/>
                <w:sz w:val="24"/>
                <w:szCs w:val="24"/>
              </w:rPr>
              <w:t>桶口边缘四周设计成内高外低的一个散水坡度，在遭遇雨水天气时或清洗完毕后，积水能迅速散去不滞留；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8" w:type="dxa"/>
            <w:vAlign w:val="center"/>
          </w:tcPr>
          <w:p>
            <w:pPr>
              <w:spacing w:line="360" w:lineRule="auto"/>
              <w:jc w:val="center"/>
              <w:rPr>
                <w:rFonts w:ascii="宋体" w:cs="宋体"/>
                <w:color w:val="000000"/>
                <w:sz w:val="24"/>
                <w:szCs w:val="24"/>
              </w:rPr>
            </w:pPr>
            <w:r>
              <w:rPr>
                <w:rFonts w:ascii="宋体" w:cs="宋体"/>
                <w:color w:val="000000"/>
                <w:sz w:val="24"/>
                <w:szCs w:val="24"/>
              </w:rPr>
              <w:drawing>
                <wp:inline distT="0" distB="0" distL="114300" distR="114300">
                  <wp:extent cx="2562225" cy="1276350"/>
                  <wp:effectExtent l="0" t="0" r="9525" b="0"/>
                  <wp:docPr id="10" name="图片 5" descr="MTS_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MTS_1126"/>
                          <pic:cNvPicPr>
                            <a:picLocks noChangeAspect="1"/>
                          </pic:cNvPicPr>
                        </pic:nvPicPr>
                        <pic:blipFill>
                          <a:blip r:embed="rId13"/>
                          <a:stretch>
                            <a:fillRect/>
                          </a:stretch>
                        </pic:blipFill>
                        <pic:spPr>
                          <a:xfrm>
                            <a:off x="0" y="0"/>
                            <a:ext cx="2562225" cy="1276350"/>
                          </a:xfrm>
                          <a:prstGeom prst="rect">
                            <a:avLst/>
                          </a:prstGeom>
                          <a:noFill/>
                          <a:ln w="9525">
                            <a:noFill/>
                          </a:ln>
                        </pic:spPr>
                      </pic:pic>
                    </a:graphicData>
                  </a:graphic>
                </wp:inline>
              </w:drawing>
            </w:r>
          </w:p>
        </w:tc>
        <w:tc>
          <w:tcPr>
            <w:tcW w:w="4320" w:type="dxa"/>
            <w:gridSpan w:val="2"/>
            <w:vAlign w:val="center"/>
          </w:tcPr>
          <w:p>
            <w:pPr>
              <w:spacing w:line="360" w:lineRule="auto"/>
              <w:rPr>
                <w:rFonts w:ascii="宋体" w:cs="宋体"/>
                <w:sz w:val="24"/>
                <w:szCs w:val="24"/>
              </w:rPr>
            </w:pPr>
            <w:r>
              <w:rPr>
                <w:rFonts w:hint="eastAsia" w:ascii="宋体" w:hAnsi="宋体" w:cs="宋体"/>
                <w:sz w:val="24"/>
                <w:szCs w:val="24"/>
              </w:rPr>
              <w:t>■</w:t>
            </w:r>
            <w:r>
              <w:rPr>
                <w:rFonts w:ascii="宋体" w:hAnsi="宋体" w:cs="宋体"/>
                <w:sz w:val="24"/>
                <w:szCs w:val="24"/>
              </w:rPr>
              <w:t xml:space="preserve"> </w:t>
            </w:r>
            <w:r>
              <w:rPr>
                <w:rFonts w:hint="eastAsia" w:ascii="宋体" w:hAnsi="宋体" w:cs="宋体"/>
                <w:sz w:val="24"/>
                <w:szCs w:val="24"/>
              </w:rPr>
              <w:t>垃圾桶沿口选用最新的双裙边设计，设有网状加强筋，加强桶沿口在提升架时有足够的机械强度同时也使用户可选择在预留的位置上安装智能身份识别卡进行电子化管理，从而提高管理化的程度。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8" w:type="dxa"/>
            <w:vAlign w:val="center"/>
          </w:tcPr>
          <w:p>
            <w:pPr>
              <w:spacing w:line="360" w:lineRule="auto"/>
              <w:jc w:val="center"/>
              <w:rPr>
                <w:rFonts w:ascii="宋体" w:cs="宋体"/>
                <w:color w:val="000000"/>
                <w:sz w:val="24"/>
                <w:szCs w:val="24"/>
              </w:rPr>
            </w:pPr>
            <w:r>
              <mc:AlternateContent>
                <mc:Choice Requires="wps">
                  <w:drawing>
                    <wp:anchor distT="0" distB="0" distL="114300" distR="114300" simplePos="0" relativeHeight="251658240" behindDoc="0" locked="0" layoutInCell="1" allowOverlap="1">
                      <wp:simplePos x="0" y="0"/>
                      <wp:positionH relativeFrom="column">
                        <wp:posOffset>217805</wp:posOffset>
                      </wp:positionH>
                      <wp:positionV relativeFrom="paragraph">
                        <wp:posOffset>626110</wp:posOffset>
                      </wp:positionV>
                      <wp:extent cx="2066925" cy="561975"/>
                      <wp:effectExtent l="6350" t="6350" r="22225" b="22225"/>
                      <wp:wrapNone/>
                      <wp:docPr id="6" name="椭圆 6"/>
                      <wp:cNvGraphicFramePr/>
                      <a:graphic xmlns:a="http://schemas.openxmlformats.org/drawingml/2006/main">
                        <a:graphicData uri="http://schemas.microsoft.com/office/word/2010/wordprocessingShape">
                          <wps:wsp>
                            <wps:cNvSpPr/>
                            <wps:spPr>
                              <a:xfrm>
                                <a:off x="0" y="0"/>
                                <a:ext cx="2066925" cy="561975"/>
                              </a:xfrm>
                              <a:prstGeom prst="ellipse">
                                <a:avLst/>
                              </a:prstGeom>
                              <a:noFill/>
                              <a:ln w="12700" cap="flat" cmpd="sng">
                                <a:solidFill>
                                  <a:srgbClr val="FF0000"/>
                                </a:solidFill>
                                <a:prstDash val="solid"/>
                                <a:miter/>
                                <a:headEnd type="none" w="med" len="med"/>
                                <a:tailEnd type="none" w="med" len="med"/>
                              </a:ln>
                              <a:effectLst/>
                            </wps:spPr>
                            <wps:bodyPr anchor="ctr" upright="1"/>
                          </wps:wsp>
                        </a:graphicData>
                      </a:graphic>
                    </wp:anchor>
                  </w:drawing>
                </mc:Choice>
                <mc:Fallback>
                  <w:pict>
                    <v:shape id="_x0000_s1026" o:spid="_x0000_s1026" o:spt="3" type="#_x0000_t3" style="position:absolute;left:0pt;margin-left:17.15pt;margin-top:49.3pt;height:44.25pt;width:162.75pt;z-index:251658240;v-text-anchor:middle;mso-width-relative:page;mso-height-relative:page;" filled="f" stroked="t" coordsize="21600,21600" o:gfxdata="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MyyHNYAAAAJAQAADwAAAAAAAAABACAAAAAiAAAAZHJzL2Rvd25yZXYueG1sUEsBAhQAFAAAAAgA&#10;h07iQAey2M/uAQAAxgMAAA4AAAAAAAAAAQAgAAAAJQEAAGRycy9lMm9Eb2MueG1sUEsFBgAAAAAG&#10;AAYAWQEAAIUFAAAAAA==&#10;">
                      <v:fill on="f" focussize="0,0"/>
                      <v:stroke weight="1pt" color="#FF0000" joinstyle="miter"/>
                      <v:imagedata o:title=""/>
                      <o:lock v:ext="edit" aspectratio="f"/>
                    </v:shape>
                  </w:pict>
                </mc:Fallback>
              </mc:AlternateContent>
            </w:r>
            <w:r>
              <w:rPr>
                <w:rFonts w:ascii="宋体" w:cs="宋体"/>
                <w:color w:val="000000"/>
                <w:sz w:val="24"/>
                <w:szCs w:val="24"/>
              </w:rPr>
              <w:drawing>
                <wp:inline distT="0" distB="0" distL="114300" distR="114300">
                  <wp:extent cx="2514600" cy="1466850"/>
                  <wp:effectExtent l="0" t="0" r="0" b="0"/>
                  <wp:docPr id="2" name="图片 6" descr="IMG_20160412_15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0160412_155915"/>
                          <pic:cNvPicPr>
                            <a:picLocks noChangeAspect="1"/>
                          </pic:cNvPicPr>
                        </pic:nvPicPr>
                        <pic:blipFill>
                          <a:blip r:embed="rId14"/>
                          <a:stretch>
                            <a:fillRect/>
                          </a:stretch>
                        </pic:blipFill>
                        <pic:spPr>
                          <a:xfrm>
                            <a:off x="0" y="0"/>
                            <a:ext cx="2514600" cy="1466850"/>
                          </a:xfrm>
                          <a:prstGeom prst="rect">
                            <a:avLst/>
                          </a:prstGeom>
                          <a:noFill/>
                          <a:ln w="9525">
                            <a:noFill/>
                          </a:ln>
                        </pic:spPr>
                      </pic:pic>
                    </a:graphicData>
                  </a:graphic>
                </wp:inline>
              </w:drawing>
            </w:r>
          </w:p>
        </w:tc>
        <w:tc>
          <w:tcPr>
            <w:tcW w:w="4320" w:type="dxa"/>
            <w:gridSpan w:val="2"/>
            <w:vAlign w:val="center"/>
          </w:tcPr>
          <w:p>
            <w:pPr>
              <w:numPr>
                <w:ilvl w:val="0"/>
                <w:numId w:val="4"/>
              </w:numPr>
              <w:tabs>
                <w:tab w:val="left" w:pos="0"/>
              </w:tabs>
              <w:spacing w:line="360" w:lineRule="auto"/>
              <w:ind w:left="31" w:firstLine="0"/>
              <w:jc w:val="left"/>
              <w:rPr>
                <w:rFonts w:ascii="宋体" w:cs="宋体"/>
                <w:sz w:val="24"/>
                <w:szCs w:val="24"/>
              </w:rPr>
            </w:pPr>
            <w:r>
              <w:rPr>
                <w:rFonts w:hint="eastAsia" w:ascii="宋体" w:hAnsi="宋体" w:cs="宋体"/>
                <w:sz w:val="24"/>
                <w:szCs w:val="24"/>
              </w:rPr>
              <w:t>在桶身侧面新添置的加强肋骨，使桶的四周能承受足够的机械强度和更大的冲击力；防止运输过程中的垃圾桶破损和方便安装。</w:t>
            </w:r>
          </w:p>
          <w:p>
            <w:pPr>
              <w:tabs>
                <w:tab w:val="left" w:pos="0"/>
              </w:tabs>
              <w:spacing w:line="360" w:lineRule="auto"/>
              <w:ind w:left="31"/>
              <w:jc w:val="left"/>
              <w:rPr>
                <w:rFonts w:ascii="宋体" w:cs="宋体"/>
                <w:sz w:val="24"/>
                <w:szCs w:val="24"/>
              </w:rPr>
            </w:pPr>
          </w:p>
          <w:p>
            <w:pPr>
              <w:spacing w:line="360" w:lineRule="auto"/>
              <w:rPr>
                <w:rFonts w:ascii="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0" w:hRule="atLeast"/>
        </w:trPr>
        <w:tc>
          <w:tcPr>
            <w:tcW w:w="4248" w:type="dxa"/>
            <w:vAlign w:val="center"/>
          </w:tcPr>
          <w:p>
            <w:pPr>
              <w:spacing w:line="360" w:lineRule="auto"/>
              <w:jc w:val="center"/>
              <w:rPr>
                <w:rFonts w:ascii="宋体" w:cs="宋体"/>
                <w:kern w:val="0"/>
                <w:sz w:val="24"/>
                <w:szCs w:val="24"/>
              </w:rPr>
            </w:pPr>
            <w:r>
              <w:rPr>
                <w:rFonts w:ascii="宋体" w:cs="宋体"/>
                <w:kern w:val="0"/>
                <w:sz w:val="24"/>
                <w:szCs w:val="24"/>
              </w:rPr>
              <w:drawing>
                <wp:inline distT="0" distB="0" distL="114300" distR="114300">
                  <wp:extent cx="1581150" cy="2419350"/>
                  <wp:effectExtent l="0" t="0" r="0" b="0"/>
                  <wp:docPr id="1" name="图片 7" descr="IMG_20160412_16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IMG_20160412_160112"/>
                          <pic:cNvPicPr>
                            <a:picLocks noChangeAspect="1"/>
                          </pic:cNvPicPr>
                        </pic:nvPicPr>
                        <pic:blipFill>
                          <a:blip r:embed="rId15"/>
                          <a:stretch>
                            <a:fillRect/>
                          </a:stretch>
                        </pic:blipFill>
                        <pic:spPr>
                          <a:xfrm>
                            <a:off x="0" y="0"/>
                            <a:ext cx="1581150" cy="2419350"/>
                          </a:xfrm>
                          <a:prstGeom prst="rect">
                            <a:avLst/>
                          </a:prstGeom>
                          <a:noFill/>
                          <a:ln w="9525">
                            <a:noFill/>
                          </a:ln>
                        </pic:spPr>
                      </pic:pic>
                    </a:graphicData>
                  </a:graphic>
                </wp:inline>
              </w:drawing>
            </w:r>
          </w:p>
        </w:tc>
        <w:tc>
          <w:tcPr>
            <w:tcW w:w="4320" w:type="dxa"/>
            <w:gridSpan w:val="2"/>
            <w:vAlign w:val="center"/>
          </w:tcPr>
          <w:p>
            <w:pPr>
              <w:spacing w:line="360" w:lineRule="auto"/>
              <w:rPr>
                <w:rFonts w:ascii="宋体" w:cs="宋体"/>
                <w:sz w:val="24"/>
                <w:szCs w:val="24"/>
              </w:rPr>
            </w:pPr>
            <w:r>
              <w:rPr>
                <w:rFonts w:hint="eastAsia" w:ascii="宋体" w:hAnsi="宋体" w:cs="宋体"/>
                <w:sz w:val="24"/>
                <w:szCs w:val="24"/>
              </w:rPr>
              <w:t>■</w:t>
            </w:r>
            <w:r>
              <w:rPr>
                <w:rFonts w:ascii="宋体" w:hAnsi="宋体" w:cs="宋体"/>
                <w:sz w:val="24"/>
                <w:szCs w:val="24"/>
              </w:rPr>
              <w:t xml:space="preserve"> </w:t>
            </w:r>
            <w:r>
              <w:rPr>
                <w:rFonts w:hint="eastAsia" w:ascii="宋体" w:hAnsi="宋体" w:cs="宋体"/>
                <w:sz w:val="24"/>
                <w:szCs w:val="24"/>
              </w:rPr>
              <w:t>国内首创，在桶身正面独特设计新添置拥有专利技术的加强肋骨，使桶的四周能承受足够的机械强度和更大的冲击力。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1" w:hRule="atLeast"/>
        </w:trPr>
        <w:tc>
          <w:tcPr>
            <w:tcW w:w="4248" w:type="dxa"/>
            <w:vAlign w:val="center"/>
          </w:tcPr>
          <w:p>
            <w:pPr>
              <w:spacing w:line="360" w:lineRule="auto"/>
              <w:jc w:val="center"/>
              <w:rPr>
                <w:rFonts w:ascii="宋体" w:cs="宋体"/>
                <w:color w:val="000000"/>
                <w:sz w:val="24"/>
                <w:szCs w:val="24"/>
              </w:rPr>
            </w:pPr>
            <w:r>
              <w:rPr>
                <w:rFonts w:ascii="宋体" w:cs="宋体"/>
                <w:color w:val="000000"/>
                <w:sz w:val="24"/>
                <w:szCs w:val="24"/>
              </w:rPr>
              <w:drawing>
                <wp:inline distT="0" distB="0" distL="114300" distR="114300">
                  <wp:extent cx="2038350" cy="2400300"/>
                  <wp:effectExtent l="0" t="0" r="0" b="0"/>
                  <wp:docPr id="11" name="图片 8" descr="IMG_20170221_10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0170221_100905"/>
                          <pic:cNvPicPr>
                            <a:picLocks noChangeAspect="1"/>
                          </pic:cNvPicPr>
                        </pic:nvPicPr>
                        <pic:blipFill>
                          <a:blip r:embed="rId16">
                            <a:lum bright="-6000"/>
                          </a:blip>
                          <a:srcRect l="5269" t="15219" r="5269" b="6477"/>
                          <a:stretch>
                            <a:fillRect/>
                          </a:stretch>
                        </pic:blipFill>
                        <pic:spPr>
                          <a:xfrm>
                            <a:off x="0" y="0"/>
                            <a:ext cx="2038350" cy="2400300"/>
                          </a:xfrm>
                          <a:prstGeom prst="rect">
                            <a:avLst/>
                          </a:prstGeom>
                          <a:noFill/>
                          <a:ln w="9525">
                            <a:noFill/>
                          </a:ln>
                        </pic:spPr>
                      </pic:pic>
                    </a:graphicData>
                  </a:graphic>
                </wp:inline>
              </w:drawing>
            </w:r>
          </w:p>
        </w:tc>
        <w:tc>
          <w:tcPr>
            <w:tcW w:w="4320" w:type="dxa"/>
            <w:gridSpan w:val="2"/>
            <w:vAlign w:val="center"/>
          </w:tcPr>
          <w:p>
            <w:pPr>
              <w:spacing w:line="360" w:lineRule="auto"/>
              <w:rPr>
                <w:rFonts w:ascii="宋体" w:cs="宋体"/>
                <w:color w:val="000000"/>
                <w:sz w:val="24"/>
                <w:szCs w:val="24"/>
              </w:rPr>
            </w:pPr>
            <w:r>
              <w:rPr>
                <w:rFonts w:hint="eastAsia" w:ascii="宋体" w:hAnsi="宋体" w:cs="宋体"/>
                <w:sz w:val="24"/>
                <w:szCs w:val="24"/>
              </w:rPr>
              <w:t>■</w:t>
            </w:r>
            <w:r>
              <w:rPr>
                <w:rFonts w:ascii="宋体" w:hAnsi="宋体" w:cs="宋体"/>
                <w:sz w:val="24"/>
                <w:szCs w:val="24"/>
              </w:rPr>
              <w:t xml:space="preserve"> </w:t>
            </w:r>
            <w:r>
              <w:rPr>
                <w:rFonts w:hint="eastAsia" w:ascii="宋体" w:hAnsi="宋体" w:cs="宋体"/>
                <w:color w:val="000000"/>
                <w:sz w:val="24"/>
                <w:szCs w:val="24"/>
              </w:rPr>
              <w:t>在桶盖的表面预留了位置，供使用单位增加个性化标语和公益宣传口号。</w:t>
            </w:r>
            <w:r>
              <w:rPr>
                <w:rFonts w:hint="eastAsia" w:ascii="宋体" w:hAnsi="宋体" w:cs="宋体"/>
                <w:bCs/>
                <w:sz w:val="24"/>
                <w:szCs w:val="24"/>
              </w:rPr>
              <w:t>桶盖表面有两个与桶盖一体注塑成型的防火标志。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2" w:hRule="atLeast"/>
        </w:trPr>
        <w:tc>
          <w:tcPr>
            <w:tcW w:w="4248" w:type="dxa"/>
            <w:vAlign w:val="center"/>
          </w:tcPr>
          <w:p>
            <w:pPr>
              <w:spacing w:line="360" w:lineRule="auto"/>
              <w:jc w:val="center"/>
              <w:rPr>
                <w:rFonts w:ascii="宋体" w:cs="宋体"/>
                <w:color w:val="000000"/>
                <w:sz w:val="24"/>
                <w:szCs w:val="24"/>
              </w:rPr>
            </w:pPr>
            <w:r>
              <w:rPr>
                <w:rFonts w:ascii="宋体" w:cs="宋体"/>
                <w:color w:val="000000"/>
                <w:sz w:val="24"/>
                <w:szCs w:val="24"/>
              </w:rPr>
              <w:drawing>
                <wp:inline distT="0" distB="0" distL="114300" distR="114300">
                  <wp:extent cx="2390775" cy="2057400"/>
                  <wp:effectExtent l="0" t="0" r="9525" b="0"/>
                  <wp:docPr id="4" name="图片 9" descr="IMG_20160412_15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IMG_20160412_155847"/>
                          <pic:cNvPicPr>
                            <a:picLocks noChangeAspect="1"/>
                          </pic:cNvPicPr>
                        </pic:nvPicPr>
                        <pic:blipFill>
                          <a:blip r:embed="rId17"/>
                          <a:srcRect t="4654" r="4112" b="9695"/>
                          <a:stretch>
                            <a:fillRect/>
                          </a:stretch>
                        </pic:blipFill>
                        <pic:spPr>
                          <a:xfrm>
                            <a:off x="0" y="0"/>
                            <a:ext cx="2390775" cy="2057400"/>
                          </a:xfrm>
                          <a:prstGeom prst="rect">
                            <a:avLst/>
                          </a:prstGeom>
                          <a:noFill/>
                          <a:ln w="9525">
                            <a:noFill/>
                          </a:ln>
                        </pic:spPr>
                      </pic:pic>
                    </a:graphicData>
                  </a:graphic>
                </wp:inline>
              </w:drawing>
            </w:r>
          </w:p>
        </w:tc>
        <w:tc>
          <w:tcPr>
            <w:tcW w:w="4320" w:type="dxa"/>
            <w:gridSpan w:val="2"/>
            <w:vAlign w:val="center"/>
          </w:tcPr>
          <w:p>
            <w:pPr>
              <w:spacing w:line="360" w:lineRule="auto"/>
              <w:rPr>
                <w:rFonts w:ascii="宋体" w:cs="宋体"/>
                <w:color w:val="000000"/>
                <w:sz w:val="24"/>
                <w:szCs w:val="24"/>
              </w:rPr>
            </w:pPr>
            <w:r>
              <w:rPr>
                <w:rFonts w:hint="eastAsia" w:ascii="宋体" w:hAnsi="宋体" w:cs="宋体"/>
                <w:sz w:val="24"/>
                <w:szCs w:val="24"/>
              </w:rPr>
              <w:t>■</w:t>
            </w:r>
            <w:r>
              <w:rPr>
                <w:rFonts w:ascii="宋体" w:hAnsi="宋体" w:cs="宋体"/>
                <w:sz w:val="24"/>
                <w:szCs w:val="24"/>
              </w:rPr>
              <w:t xml:space="preserve"> </w:t>
            </w:r>
            <w:r>
              <w:rPr>
                <w:rFonts w:hint="eastAsia" w:ascii="宋体" w:hAnsi="宋体" w:cs="宋体"/>
                <w:color w:val="000000"/>
                <w:sz w:val="24"/>
                <w:szCs w:val="24"/>
              </w:rPr>
              <w:t>提手的设计也是以人为本的设计理念，用把手开启桶盖，轻开轻放，减少桶盖与桶身之间的撞击，降低噪音，延长寿命；而且提手上增加了</w:t>
            </w:r>
            <w:r>
              <w:rPr>
                <w:rFonts w:ascii="宋体" w:hAnsi="宋体" w:cs="宋体"/>
                <w:color w:val="000000"/>
                <w:sz w:val="24"/>
                <w:szCs w:val="24"/>
              </w:rPr>
              <w:t>3</w:t>
            </w:r>
            <w:r>
              <w:rPr>
                <w:rFonts w:hint="eastAsia" w:ascii="宋体" w:hAnsi="宋体" w:cs="宋体"/>
                <w:color w:val="000000"/>
                <w:sz w:val="24"/>
                <w:szCs w:val="24"/>
              </w:rPr>
              <w:t>条加强筋，更加牢固。把手的设计足够操作人员在佩戴手套时也能轻松把握。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7" w:hRule="atLeast"/>
        </w:trPr>
        <w:tc>
          <w:tcPr>
            <w:tcW w:w="4248" w:type="dxa"/>
            <w:vAlign w:val="center"/>
          </w:tcPr>
          <w:p>
            <w:pPr>
              <w:spacing w:line="360" w:lineRule="auto"/>
              <w:jc w:val="center"/>
              <w:rPr>
                <w:rFonts w:ascii="宋体" w:cs="宋体"/>
                <w:color w:val="000000"/>
                <w:sz w:val="24"/>
                <w:szCs w:val="24"/>
              </w:rPr>
            </w:pPr>
            <w:r>
              <w:rPr>
                <w:rFonts w:ascii="宋体" w:cs="宋体"/>
                <w:color w:val="000000"/>
                <w:sz w:val="24"/>
                <w:szCs w:val="24"/>
              </w:rPr>
              <w:drawing>
                <wp:inline distT="0" distB="0" distL="114300" distR="114300">
                  <wp:extent cx="1695450" cy="3400425"/>
                  <wp:effectExtent l="0" t="0" r="0" b="9525"/>
                  <wp:docPr id="9" name="图片 10" descr="IMG_20160412_15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0160412_155651"/>
                          <pic:cNvPicPr>
                            <a:picLocks noChangeAspect="1"/>
                          </pic:cNvPicPr>
                        </pic:nvPicPr>
                        <pic:blipFill>
                          <a:blip r:embed="rId18"/>
                          <a:stretch>
                            <a:fillRect/>
                          </a:stretch>
                        </pic:blipFill>
                        <pic:spPr>
                          <a:xfrm>
                            <a:off x="0" y="0"/>
                            <a:ext cx="1695450" cy="3400425"/>
                          </a:xfrm>
                          <a:prstGeom prst="rect">
                            <a:avLst/>
                          </a:prstGeom>
                          <a:noFill/>
                          <a:ln w="9525">
                            <a:noFill/>
                          </a:ln>
                        </pic:spPr>
                      </pic:pic>
                    </a:graphicData>
                  </a:graphic>
                </wp:inline>
              </w:drawing>
            </w:r>
          </w:p>
        </w:tc>
        <w:tc>
          <w:tcPr>
            <w:tcW w:w="4320" w:type="dxa"/>
            <w:gridSpan w:val="2"/>
            <w:vAlign w:val="center"/>
          </w:tcPr>
          <w:p>
            <w:pPr>
              <w:spacing w:line="360" w:lineRule="auto"/>
              <w:jc w:val="left"/>
              <w:rPr>
                <w:rFonts w:ascii="宋体" w:cs="宋体"/>
                <w:sz w:val="24"/>
                <w:szCs w:val="24"/>
              </w:rPr>
            </w:pPr>
            <w:r>
              <w:rPr>
                <w:rFonts w:hint="eastAsia" w:ascii="宋体" w:hAnsi="宋体" w:cs="宋体"/>
                <w:sz w:val="24"/>
                <w:szCs w:val="24"/>
              </w:rPr>
              <w:t>■</w:t>
            </w:r>
            <w:r>
              <w:rPr>
                <w:rFonts w:ascii="宋体" w:hAnsi="宋体" w:cs="宋体"/>
                <w:sz w:val="24"/>
                <w:szCs w:val="24"/>
              </w:rPr>
              <w:t xml:space="preserve"> </w:t>
            </w:r>
            <w:r>
              <w:rPr>
                <w:rFonts w:hint="eastAsia" w:ascii="宋体" w:hAnsi="宋体" w:cs="宋体"/>
                <w:sz w:val="24"/>
                <w:szCs w:val="24"/>
              </w:rPr>
              <w:t>把手表面光滑，</w:t>
            </w:r>
            <w:r>
              <w:rPr>
                <w:rFonts w:hint="eastAsia" w:ascii="宋体" w:hAnsi="宋体" w:cs="宋体"/>
                <w:color w:val="000000"/>
                <w:sz w:val="24"/>
                <w:szCs w:val="24"/>
              </w:rPr>
              <w:t>手感舒适，力度适中，把手与桶身之间的的间距适中，把手的设计体现了以人文本的设计理念。</w:t>
            </w:r>
          </w:p>
          <w:p>
            <w:pPr>
              <w:spacing w:line="360" w:lineRule="auto"/>
              <w:rPr>
                <w:rFonts w:ascii="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2" w:hRule="atLeast"/>
        </w:trPr>
        <w:tc>
          <w:tcPr>
            <w:tcW w:w="4248" w:type="dxa"/>
            <w:vAlign w:val="center"/>
          </w:tcPr>
          <w:p>
            <w:pPr>
              <w:spacing w:line="360" w:lineRule="auto"/>
              <w:jc w:val="center"/>
              <w:rPr>
                <w:rFonts w:ascii="宋体" w:cs="宋体"/>
                <w:color w:val="000000"/>
                <w:sz w:val="24"/>
                <w:szCs w:val="24"/>
              </w:rPr>
            </w:pPr>
            <w:r>
              <w:rPr>
                <w:rFonts w:ascii="宋体" w:cs="宋体"/>
                <w:color w:val="000000"/>
                <w:sz w:val="24"/>
                <w:szCs w:val="24"/>
              </w:rPr>
              <w:drawing>
                <wp:inline distT="0" distB="0" distL="114300" distR="114300">
                  <wp:extent cx="2419350" cy="3086100"/>
                  <wp:effectExtent l="0" t="0" r="0" b="0"/>
                  <wp:docPr id="13" name="图片 11" descr="IMG_20160412_15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0160412_155726"/>
                          <pic:cNvPicPr>
                            <a:picLocks noChangeAspect="1"/>
                          </pic:cNvPicPr>
                        </pic:nvPicPr>
                        <pic:blipFill>
                          <a:blip r:embed="rId19"/>
                          <a:srcRect t="6104" r="3358" b="3883"/>
                          <a:stretch>
                            <a:fillRect/>
                          </a:stretch>
                        </pic:blipFill>
                        <pic:spPr>
                          <a:xfrm>
                            <a:off x="0" y="0"/>
                            <a:ext cx="2419350" cy="3086100"/>
                          </a:xfrm>
                          <a:prstGeom prst="rect">
                            <a:avLst/>
                          </a:prstGeom>
                          <a:noFill/>
                          <a:ln w="9525">
                            <a:noFill/>
                          </a:ln>
                        </pic:spPr>
                      </pic:pic>
                    </a:graphicData>
                  </a:graphic>
                </wp:inline>
              </w:drawing>
            </w:r>
          </w:p>
        </w:tc>
        <w:tc>
          <w:tcPr>
            <w:tcW w:w="4320" w:type="dxa"/>
            <w:gridSpan w:val="2"/>
            <w:vAlign w:val="center"/>
          </w:tcPr>
          <w:p>
            <w:pPr>
              <w:spacing w:line="360" w:lineRule="auto"/>
              <w:rPr>
                <w:rFonts w:ascii="宋体" w:cs="宋体"/>
                <w:color w:val="000000"/>
                <w:sz w:val="24"/>
                <w:szCs w:val="24"/>
              </w:rPr>
            </w:pPr>
            <w:r>
              <w:rPr>
                <w:rFonts w:hint="eastAsia" w:ascii="宋体" w:hAnsi="宋体" w:cs="宋体"/>
                <w:sz w:val="24"/>
                <w:szCs w:val="24"/>
              </w:rPr>
              <w:t>■</w:t>
            </w:r>
            <w:r>
              <w:rPr>
                <w:rFonts w:ascii="宋体" w:hAnsi="宋体" w:cs="宋体"/>
                <w:sz w:val="24"/>
                <w:szCs w:val="24"/>
              </w:rPr>
              <w:t xml:space="preserve"> </w:t>
            </w:r>
            <w:r>
              <w:rPr>
                <w:rFonts w:hint="eastAsia" w:ascii="宋体" w:hAnsi="宋体" w:cs="宋体"/>
                <w:color w:val="000000"/>
                <w:sz w:val="24"/>
                <w:szCs w:val="24"/>
              </w:rPr>
              <w:t>桶体桶盖连接铰链座有</w:t>
            </w:r>
            <w:r>
              <w:rPr>
                <w:rFonts w:ascii="宋体" w:hAnsi="宋体" w:cs="宋体"/>
                <w:color w:val="000000"/>
                <w:sz w:val="24"/>
                <w:szCs w:val="24"/>
              </w:rPr>
              <w:t>4</w:t>
            </w:r>
            <w:r>
              <w:rPr>
                <w:rFonts w:hint="eastAsia" w:ascii="宋体" w:hAnsi="宋体" w:cs="宋体"/>
                <w:color w:val="000000"/>
                <w:sz w:val="24"/>
                <w:szCs w:val="24"/>
              </w:rPr>
              <w:t>条，在把手两个外侧与销子连接的部位，提高了对把手的保护程度，延长了使用寿命。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5" w:hRule="atLeast"/>
        </w:trPr>
        <w:tc>
          <w:tcPr>
            <w:tcW w:w="4248" w:type="dxa"/>
            <w:vAlign w:val="center"/>
          </w:tcPr>
          <w:p>
            <w:pPr>
              <w:spacing w:line="360" w:lineRule="auto"/>
              <w:jc w:val="center"/>
              <w:rPr>
                <w:rFonts w:ascii="宋体" w:cs="宋体"/>
                <w:sz w:val="24"/>
                <w:szCs w:val="24"/>
                <w:lang w:val="zh-CN"/>
              </w:rPr>
            </w:pPr>
            <w:r>
              <w:rPr>
                <w:rFonts w:ascii="宋体" w:cs="宋体"/>
                <w:sz w:val="24"/>
                <w:szCs w:val="24"/>
              </w:rPr>
              <w:drawing>
                <wp:inline distT="0" distB="0" distL="114300" distR="114300">
                  <wp:extent cx="2409825" cy="1828800"/>
                  <wp:effectExtent l="0" t="0" r="9525" b="0"/>
                  <wp:docPr id="14" name="图片 12" descr="IMG_20160412_16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0160412_160513"/>
                          <pic:cNvPicPr>
                            <a:picLocks noChangeAspect="1"/>
                          </pic:cNvPicPr>
                        </pic:nvPicPr>
                        <pic:blipFill>
                          <a:blip r:embed="rId20"/>
                          <a:stretch>
                            <a:fillRect/>
                          </a:stretch>
                        </pic:blipFill>
                        <pic:spPr>
                          <a:xfrm>
                            <a:off x="0" y="0"/>
                            <a:ext cx="2409825" cy="1828800"/>
                          </a:xfrm>
                          <a:prstGeom prst="rect">
                            <a:avLst/>
                          </a:prstGeom>
                          <a:noFill/>
                          <a:ln w="9525">
                            <a:noFill/>
                          </a:ln>
                        </pic:spPr>
                      </pic:pic>
                    </a:graphicData>
                  </a:graphic>
                </wp:inline>
              </w:drawing>
            </w:r>
          </w:p>
        </w:tc>
        <w:tc>
          <w:tcPr>
            <w:tcW w:w="4320" w:type="dxa"/>
            <w:gridSpan w:val="2"/>
            <w:vAlign w:val="center"/>
          </w:tcPr>
          <w:p>
            <w:pPr>
              <w:spacing w:line="360" w:lineRule="auto"/>
              <w:jc w:val="left"/>
              <w:rPr>
                <w:rFonts w:ascii="宋体" w:cs="宋体"/>
                <w:sz w:val="24"/>
                <w:szCs w:val="24"/>
              </w:rPr>
            </w:pPr>
            <w:r>
              <w:rPr>
                <w:rFonts w:hint="eastAsia" w:ascii="宋体" w:hAnsi="宋体" w:cs="宋体"/>
                <w:sz w:val="24"/>
                <w:szCs w:val="24"/>
              </w:rPr>
              <w:t>■</w:t>
            </w:r>
            <w:r>
              <w:rPr>
                <w:rFonts w:ascii="宋体" w:hAnsi="宋体" w:cs="宋体"/>
                <w:sz w:val="24"/>
                <w:szCs w:val="24"/>
              </w:rPr>
              <w:t xml:space="preserve"> </w:t>
            </w:r>
            <w:r>
              <w:rPr>
                <w:rFonts w:hint="eastAsia" w:ascii="宋体" w:hAnsi="宋体" w:cs="宋体"/>
                <w:sz w:val="24"/>
                <w:szCs w:val="24"/>
              </w:rPr>
              <w:t>桶身背面下侧设有新颖独特的防滑踢踏装置，使清运员工更方便轻捷的移动垃圾桶。踢踏装置设计位置合理，脚掌轻松踏上，倾倒垃圾较为方便。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2" w:hRule="atLeast"/>
        </w:trPr>
        <w:tc>
          <w:tcPr>
            <w:tcW w:w="4248" w:type="dxa"/>
            <w:vAlign w:val="center"/>
          </w:tcPr>
          <w:p>
            <w:pPr>
              <w:spacing w:line="360" w:lineRule="auto"/>
              <w:jc w:val="center"/>
              <w:rPr>
                <w:rFonts w:ascii="宋体" w:cs="宋体"/>
                <w:sz w:val="24"/>
                <w:szCs w:val="24"/>
                <w:lang w:val="zh-CN"/>
              </w:rPr>
            </w:pPr>
            <w:r>
              <w:rPr>
                <w:rFonts w:ascii="宋体" w:cs="宋体"/>
                <w:sz w:val="24"/>
                <w:szCs w:val="24"/>
              </w:rPr>
              <w:drawing>
                <wp:inline distT="0" distB="0" distL="114300" distR="114300">
                  <wp:extent cx="2438400" cy="2162175"/>
                  <wp:effectExtent l="0" t="0" r="0" b="9525"/>
                  <wp:docPr id="12" name="图片 13" descr="底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底部"/>
                          <pic:cNvPicPr>
                            <a:picLocks noChangeAspect="1"/>
                          </pic:cNvPicPr>
                        </pic:nvPicPr>
                        <pic:blipFill>
                          <a:blip r:embed="rId21"/>
                          <a:stretch>
                            <a:fillRect/>
                          </a:stretch>
                        </pic:blipFill>
                        <pic:spPr>
                          <a:xfrm>
                            <a:off x="0" y="0"/>
                            <a:ext cx="2438400" cy="2162175"/>
                          </a:xfrm>
                          <a:prstGeom prst="rect">
                            <a:avLst/>
                          </a:prstGeom>
                          <a:noFill/>
                          <a:ln w="9525">
                            <a:noFill/>
                          </a:ln>
                        </pic:spPr>
                      </pic:pic>
                    </a:graphicData>
                  </a:graphic>
                </wp:inline>
              </w:drawing>
            </w:r>
          </w:p>
        </w:tc>
        <w:tc>
          <w:tcPr>
            <w:tcW w:w="4320" w:type="dxa"/>
            <w:gridSpan w:val="2"/>
            <w:vAlign w:val="center"/>
          </w:tcPr>
          <w:p>
            <w:pPr>
              <w:spacing w:line="360" w:lineRule="auto"/>
              <w:rPr>
                <w:rFonts w:ascii="宋体" w:cs="宋体"/>
                <w:sz w:val="24"/>
                <w:szCs w:val="24"/>
              </w:rPr>
            </w:pPr>
            <w:r>
              <w:rPr>
                <w:rFonts w:hint="eastAsia" w:ascii="宋体" w:hAnsi="宋体" w:cs="宋体"/>
                <w:color w:val="000000"/>
                <w:sz w:val="24"/>
                <w:szCs w:val="24"/>
              </w:rPr>
              <w:t>说明：注塑点位于桶底正中间，垃圾桶在注塑过程中原料分布均匀，减少局部压力的形成；桶底内部增加弧度设计呈凹形，自然减少了对桶底的冲击力；桶底外侧的独特设计，使底部与地面形成约两公分的间距，不直接与地面接触，使垃圾桶放置更平稳，减少磨损；桶底的防滑钉由原来的两个增加到五个，桶边也增加了裙边设计，更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8" w:type="dxa"/>
            <w:vAlign w:val="center"/>
          </w:tcPr>
          <w:p>
            <w:pPr>
              <w:spacing w:line="360" w:lineRule="auto"/>
              <w:jc w:val="center"/>
              <w:rPr>
                <w:rFonts w:ascii="宋体" w:cs="宋体"/>
                <w:color w:val="000000"/>
                <w:sz w:val="24"/>
                <w:szCs w:val="24"/>
              </w:rPr>
            </w:pPr>
            <w:r>
              <w:rPr>
                <w:rFonts w:ascii="宋体" w:hAnsi="宋体" w:cs="宋体"/>
                <w:sz w:val="24"/>
                <w:szCs w:val="24"/>
              </w:rPr>
              <w:t xml:space="preserve">  </w:t>
            </w:r>
            <w:r>
              <w:rPr>
                <w:rFonts w:ascii="宋体" w:cs="宋体"/>
                <w:sz w:val="24"/>
                <w:szCs w:val="24"/>
              </w:rPr>
              <w:drawing>
                <wp:inline distT="0" distB="0" distL="114300" distR="114300">
                  <wp:extent cx="2095500" cy="1981200"/>
                  <wp:effectExtent l="0" t="0" r="0" b="0"/>
                  <wp:docPr id="19" name="图片 14" descr="48853235135462851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488532351354628515062"/>
                          <pic:cNvPicPr>
                            <a:picLocks noChangeAspect="1"/>
                          </pic:cNvPicPr>
                        </pic:nvPicPr>
                        <pic:blipFill>
                          <a:blip r:embed="rId22"/>
                          <a:stretch>
                            <a:fillRect/>
                          </a:stretch>
                        </pic:blipFill>
                        <pic:spPr>
                          <a:xfrm>
                            <a:off x="0" y="0"/>
                            <a:ext cx="2095500" cy="1981200"/>
                          </a:xfrm>
                          <a:prstGeom prst="rect">
                            <a:avLst/>
                          </a:prstGeom>
                          <a:noFill/>
                          <a:ln w="9525">
                            <a:noFill/>
                          </a:ln>
                        </pic:spPr>
                      </pic:pic>
                    </a:graphicData>
                  </a:graphic>
                </wp:inline>
              </w:drawing>
            </w:r>
          </w:p>
          <w:p>
            <w:pPr>
              <w:spacing w:line="360" w:lineRule="auto"/>
              <w:jc w:val="left"/>
              <w:rPr>
                <w:rFonts w:ascii="宋体" w:cs="宋体"/>
                <w:color w:val="000000"/>
                <w:sz w:val="24"/>
                <w:szCs w:val="24"/>
              </w:rPr>
            </w:pPr>
          </w:p>
        </w:tc>
        <w:tc>
          <w:tcPr>
            <w:tcW w:w="4320" w:type="dxa"/>
            <w:gridSpan w:val="2"/>
            <w:vAlign w:val="center"/>
          </w:tcPr>
          <w:p>
            <w:pPr>
              <w:spacing w:line="360" w:lineRule="auto"/>
              <w:jc w:val="left"/>
              <w:rPr>
                <w:rFonts w:ascii="宋体" w:cs="宋体"/>
                <w:sz w:val="24"/>
                <w:szCs w:val="24"/>
              </w:rPr>
            </w:pPr>
            <w:r>
              <w:rPr>
                <w:rFonts w:hint="eastAsia" w:ascii="宋体" w:hAnsi="宋体" w:cs="宋体"/>
                <w:sz w:val="24"/>
                <w:szCs w:val="24"/>
              </w:rPr>
              <w:t>■</w:t>
            </w:r>
            <w:r>
              <w:rPr>
                <w:rFonts w:ascii="宋体" w:hAnsi="宋体" w:cs="宋体"/>
                <w:sz w:val="24"/>
                <w:szCs w:val="24"/>
              </w:rPr>
              <w:t xml:space="preserve"> </w:t>
            </w:r>
            <w:r>
              <w:rPr>
                <w:rFonts w:hint="eastAsia" w:ascii="宋体" w:hAnsi="宋体" w:cs="宋体"/>
                <w:sz w:val="24"/>
                <w:szCs w:val="24"/>
              </w:rPr>
              <w:t>轮子尺寸：ф</w:t>
            </w:r>
            <w:r>
              <w:rPr>
                <w:rFonts w:ascii="宋体" w:hAnsi="宋体" w:cs="宋体"/>
                <w:sz w:val="24"/>
                <w:szCs w:val="24"/>
              </w:rPr>
              <w:t>48*192mm</w:t>
            </w:r>
            <w:r>
              <w:rPr>
                <w:rFonts w:hint="eastAsia" w:ascii="宋体" w:hAnsi="宋体" w:cs="宋体"/>
                <w:sz w:val="24"/>
                <w:szCs w:val="24"/>
              </w:rPr>
              <w:t>，重量≧</w:t>
            </w:r>
            <w:r>
              <w:rPr>
                <w:rFonts w:ascii="宋体" w:hAnsi="宋体" w:cs="宋体"/>
                <w:sz w:val="24"/>
                <w:szCs w:val="24"/>
              </w:rPr>
              <w:t>1.15kg</w:t>
            </w:r>
            <w:r>
              <w:rPr>
                <w:rFonts w:hint="eastAsia" w:ascii="宋体" w:hAnsi="宋体" w:cs="宋体"/>
                <w:sz w:val="24"/>
                <w:szCs w:val="24"/>
              </w:rPr>
              <w:t>，</w:t>
            </w:r>
            <w:r>
              <w:rPr>
                <w:rFonts w:hint="eastAsia" w:ascii="宋体" w:hAnsi="宋体" w:cs="宋体"/>
                <w:color w:val="000000"/>
                <w:sz w:val="24"/>
                <w:szCs w:val="24"/>
              </w:rPr>
              <w:t>外轮为橡胶原料，内轮框为聚乙烯材质，纯橡胶的外轮，减少移动时所产生的噪音，使其移动起来更加平稳；</w:t>
            </w:r>
            <w:r>
              <w:rPr>
                <w:rFonts w:hint="eastAsia" w:ascii="宋体" w:hAnsi="宋体" w:cs="宋体"/>
                <w:sz w:val="24"/>
                <w:szCs w:val="24"/>
              </w:rPr>
              <w:t>弹簧扣：轮子采用不锈钢材质的弹簧扣，具有防盗效果，内圈聚乙烯带合金销钉，方便安装与拆卸。特点：轮盘的外表侧光滑，易清洗；在轮盘的内表侧添加加强筋，每条加强筋与轮盘都有做适度的倒角，增加结构的牢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4" w:hRule="atLeast"/>
        </w:trPr>
        <w:tc>
          <w:tcPr>
            <w:tcW w:w="8568" w:type="dxa"/>
            <w:gridSpan w:val="3"/>
            <w:vAlign w:val="center"/>
          </w:tcPr>
          <w:p>
            <w:pPr>
              <w:spacing w:line="360" w:lineRule="auto"/>
              <w:jc w:val="center"/>
              <w:rPr>
                <w:rFonts w:ascii="宋体" w:cs="宋体"/>
                <w:sz w:val="24"/>
                <w:szCs w:val="24"/>
                <w:lang w:val="zh-CN"/>
              </w:rPr>
            </w:pPr>
            <w:r>
              <w:rPr>
                <w:rFonts w:ascii="宋体" w:cs="宋体"/>
                <w:sz w:val="24"/>
                <w:szCs w:val="24"/>
              </w:rPr>
              <w:drawing>
                <wp:inline distT="0" distB="0" distL="114300" distR="114300">
                  <wp:extent cx="3629025" cy="876300"/>
                  <wp:effectExtent l="0" t="0" r="9525" b="0"/>
                  <wp:docPr id="16" name="图片 15" descr="QQ图片2016040911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QQ图片20160409112509"/>
                          <pic:cNvPicPr>
                            <a:picLocks noChangeAspect="1"/>
                          </pic:cNvPicPr>
                        </pic:nvPicPr>
                        <pic:blipFill>
                          <a:blip r:embed="rId23"/>
                          <a:srcRect b="17564"/>
                          <a:stretch>
                            <a:fillRect/>
                          </a:stretch>
                        </pic:blipFill>
                        <pic:spPr>
                          <a:xfrm>
                            <a:off x="0" y="0"/>
                            <a:ext cx="3629025" cy="876300"/>
                          </a:xfrm>
                          <a:prstGeom prst="rect">
                            <a:avLst/>
                          </a:prstGeom>
                          <a:noFill/>
                          <a:ln w="9525">
                            <a:noFill/>
                          </a:ln>
                        </pic:spPr>
                      </pic:pic>
                    </a:graphicData>
                  </a:graphic>
                </wp:inline>
              </w:drawing>
            </w:r>
          </w:p>
          <w:p>
            <w:pPr>
              <w:spacing w:line="360" w:lineRule="auto"/>
              <w:jc w:val="left"/>
              <w:rPr>
                <w:rFonts w:ascii="宋体" w:cs="宋体"/>
                <w:sz w:val="24"/>
                <w:szCs w:val="24"/>
              </w:rPr>
            </w:pPr>
            <w:r>
              <w:rPr>
                <w:rFonts w:hint="eastAsia" w:ascii="宋体" w:hAnsi="宋体" w:cs="宋体"/>
                <w:sz w:val="24"/>
                <w:szCs w:val="24"/>
              </w:rPr>
              <w:t>■</w:t>
            </w:r>
            <w:r>
              <w:rPr>
                <w:rFonts w:ascii="宋体" w:hAnsi="宋体" w:cs="宋体"/>
                <w:sz w:val="24"/>
                <w:szCs w:val="24"/>
              </w:rPr>
              <w:t xml:space="preserve"> </w:t>
            </w:r>
            <w:r>
              <w:rPr>
                <w:rFonts w:hint="eastAsia" w:ascii="宋体" w:hAnsi="宋体" w:cs="宋体"/>
                <w:sz w:val="24"/>
                <w:szCs w:val="24"/>
              </w:rPr>
              <w:t>轮轴尺寸：ф</w:t>
            </w:r>
            <w:r>
              <w:rPr>
                <w:rFonts w:ascii="宋体" w:hAnsi="宋体" w:cs="宋体"/>
                <w:sz w:val="24"/>
                <w:szCs w:val="24"/>
              </w:rPr>
              <w:t>21.5*555mm</w:t>
            </w:r>
            <w:r>
              <w:rPr>
                <w:rFonts w:hint="eastAsia" w:ascii="宋体" w:hAnsi="宋体" w:cs="宋体"/>
                <w:sz w:val="24"/>
                <w:szCs w:val="24"/>
              </w:rPr>
              <w:t>，重量≧</w:t>
            </w:r>
            <w:r>
              <w:rPr>
                <w:rFonts w:ascii="宋体" w:hAnsi="宋体" w:cs="宋体"/>
                <w:sz w:val="24"/>
                <w:szCs w:val="24"/>
              </w:rPr>
              <w:t>0.38kg</w:t>
            </w:r>
            <w:r>
              <w:rPr>
                <w:rFonts w:hint="eastAsia" w:ascii="宋体" w:hAnsi="宋体" w:cs="宋体"/>
                <w:sz w:val="24"/>
                <w:szCs w:val="24"/>
              </w:rPr>
              <w:t>，本轮轴采用镀锌圆钢材料，三次酸洗彻底清除氧化面，经过电镀锌特殊工艺制成的钢轮轴。坚固耐用、抗氧化、防锈功能，</w:t>
            </w:r>
            <w:r>
              <w:rPr>
                <w:rFonts w:hint="eastAsia" w:ascii="宋体" w:hAnsi="宋体" w:cs="宋体"/>
                <w:color w:val="000000"/>
                <w:sz w:val="24"/>
                <w:szCs w:val="24"/>
              </w:rPr>
              <w:t>满载时在各种路况下不会发生变形；</w:t>
            </w:r>
            <w:r>
              <w:rPr>
                <w:rFonts w:hint="eastAsia" w:ascii="宋体" w:hAnsi="宋体" w:cs="宋体"/>
                <w:sz w:val="24"/>
                <w:szCs w:val="24"/>
              </w:rPr>
              <w:t>橡胶轮与底轴连接方式为直接插入固定，可以有效的防止盗卸。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2" w:hRule="atLeast"/>
        </w:trPr>
        <w:tc>
          <w:tcPr>
            <w:tcW w:w="4284" w:type="dxa"/>
            <w:gridSpan w:val="2"/>
            <w:vAlign w:val="center"/>
          </w:tcPr>
          <w:p>
            <w:pPr>
              <w:spacing w:line="360" w:lineRule="auto"/>
              <w:jc w:val="left"/>
              <w:rPr>
                <w:rFonts w:ascii="宋体" w:cs="宋体"/>
                <w:sz w:val="24"/>
                <w:szCs w:val="24"/>
              </w:rPr>
            </w:pPr>
            <w:r>
              <w:rPr>
                <w:rFonts w:ascii="宋体" w:cs="宋体"/>
                <w:sz w:val="24"/>
                <w:szCs w:val="24"/>
              </w:rPr>
              <w:drawing>
                <wp:inline distT="0" distB="0" distL="114300" distR="114300">
                  <wp:extent cx="2581275" cy="1104900"/>
                  <wp:effectExtent l="0" t="0" r="9525" b="0"/>
                  <wp:docPr id="18" name="图片 16" descr="销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销子"/>
                          <pic:cNvPicPr>
                            <a:picLocks noChangeAspect="1"/>
                          </pic:cNvPicPr>
                        </pic:nvPicPr>
                        <pic:blipFill>
                          <a:blip r:embed="rId24"/>
                          <a:stretch>
                            <a:fillRect/>
                          </a:stretch>
                        </pic:blipFill>
                        <pic:spPr>
                          <a:xfrm>
                            <a:off x="0" y="0"/>
                            <a:ext cx="2581275" cy="1104900"/>
                          </a:xfrm>
                          <a:prstGeom prst="rect">
                            <a:avLst/>
                          </a:prstGeom>
                          <a:noFill/>
                          <a:ln w="9525">
                            <a:noFill/>
                          </a:ln>
                        </pic:spPr>
                      </pic:pic>
                    </a:graphicData>
                  </a:graphic>
                </wp:inline>
              </w:drawing>
            </w:r>
          </w:p>
        </w:tc>
        <w:tc>
          <w:tcPr>
            <w:tcW w:w="4284" w:type="dxa"/>
            <w:vAlign w:val="center"/>
          </w:tcPr>
          <w:p>
            <w:pPr>
              <w:spacing w:line="360" w:lineRule="auto"/>
              <w:jc w:val="left"/>
              <w:rPr>
                <w:rFonts w:ascii="宋体" w:cs="宋体"/>
                <w:sz w:val="24"/>
                <w:szCs w:val="24"/>
              </w:rPr>
            </w:pPr>
            <w:r>
              <w:rPr>
                <w:rFonts w:hint="eastAsia" w:ascii="宋体" w:hAnsi="宋体" w:cs="宋体"/>
                <w:sz w:val="24"/>
                <w:szCs w:val="24"/>
              </w:rPr>
              <w:t>■</w:t>
            </w:r>
            <w:r>
              <w:rPr>
                <w:rFonts w:ascii="宋体" w:hAnsi="宋体" w:cs="宋体"/>
                <w:sz w:val="24"/>
                <w:szCs w:val="24"/>
              </w:rPr>
              <w:t xml:space="preserve"> </w:t>
            </w:r>
            <w:r>
              <w:rPr>
                <w:rFonts w:hint="eastAsia" w:ascii="宋体" w:hAnsi="宋体"/>
                <w:sz w:val="24"/>
                <w:szCs w:val="24"/>
              </w:rPr>
              <w:t>销子是共聚</w:t>
            </w:r>
            <w:r>
              <w:rPr>
                <w:rFonts w:ascii="宋体" w:hAnsi="宋体"/>
                <w:sz w:val="24"/>
                <w:szCs w:val="24"/>
              </w:rPr>
              <w:t>PP</w:t>
            </w:r>
            <w:r>
              <w:rPr>
                <w:rFonts w:hint="eastAsia" w:ascii="宋体" w:hAnsi="宋体"/>
                <w:sz w:val="24"/>
                <w:szCs w:val="24"/>
              </w:rPr>
              <w:t>原料一次性注塑成型，高强度、坚固耐用，使桶身与桶盖紧密相连，不会脱落，可反复开关达百万次以上，并具有防盗功能。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8" w:hRule="atLeast"/>
        </w:trPr>
        <w:tc>
          <w:tcPr>
            <w:tcW w:w="4284" w:type="dxa"/>
            <w:gridSpan w:val="2"/>
            <w:vAlign w:val="center"/>
          </w:tcPr>
          <w:p>
            <w:pPr>
              <w:spacing w:line="360" w:lineRule="auto"/>
              <w:jc w:val="center"/>
              <w:rPr>
                <w:rFonts w:ascii="宋体" w:cs="宋体"/>
                <w:sz w:val="24"/>
                <w:szCs w:val="24"/>
              </w:rPr>
            </w:pPr>
            <w:r>
              <w:rPr>
                <w:rFonts w:ascii="宋体"/>
                <w:szCs w:val="32"/>
              </w:rPr>
              <w:drawing>
                <wp:inline distT="0" distB="0" distL="114300" distR="114300">
                  <wp:extent cx="1933575" cy="1581150"/>
                  <wp:effectExtent l="0" t="0" r="9525" b="0"/>
                  <wp:docPr id="15" name="图片 17" descr="耐磨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耐磨钉"/>
                          <pic:cNvPicPr>
                            <a:picLocks noChangeAspect="1"/>
                          </pic:cNvPicPr>
                        </pic:nvPicPr>
                        <pic:blipFill>
                          <a:blip r:embed="rId25"/>
                          <a:srcRect l="7893" t="11812" b="13113"/>
                          <a:stretch>
                            <a:fillRect/>
                          </a:stretch>
                        </pic:blipFill>
                        <pic:spPr>
                          <a:xfrm>
                            <a:off x="0" y="0"/>
                            <a:ext cx="1933575" cy="1581150"/>
                          </a:xfrm>
                          <a:prstGeom prst="rect">
                            <a:avLst/>
                          </a:prstGeom>
                          <a:noFill/>
                          <a:ln w="9525">
                            <a:noFill/>
                          </a:ln>
                        </pic:spPr>
                      </pic:pic>
                    </a:graphicData>
                  </a:graphic>
                </wp:inline>
              </w:drawing>
            </w:r>
          </w:p>
        </w:tc>
        <w:tc>
          <w:tcPr>
            <w:tcW w:w="4284" w:type="dxa"/>
            <w:vAlign w:val="center"/>
          </w:tcPr>
          <w:p>
            <w:pPr>
              <w:spacing w:line="360" w:lineRule="auto"/>
              <w:jc w:val="left"/>
              <w:rPr>
                <w:rFonts w:ascii="宋体" w:cs="宋体"/>
                <w:sz w:val="24"/>
                <w:szCs w:val="24"/>
              </w:rPr>
            </w:pPr>
            <w:r>
              <w:rPr>
                <w:rFonts w:hint="eastAsia" w:ascii="宋体" w:hAnsi="宋体"/>
                <w:szCs w:val="32"/>
              </w:rPr>
              <w:t>■</w:t>
            </w:r>
            <w:r>
              <w:rPr>
                <w:rFonts w:ascii="宋体" w:hAnsi="宋体"/>
                <w:szCs w:val="32"/>
              </w:rPr>
              <w:t xml:space="preserve"> </w:t>
            </w:r>
            <w:r>
              <w:rPr>
                <w:rFonts w:hint="eastAsia" w:ascii="宋体" w:hAnsi="宋体" w:cs="宋体"/>
                <w:color w:val="000000"/>
                <w:sz w:val="24"/>
                <w:szCs w:val="24"/>
              </w:rPr>
              <w:t>桶底有</w:t>
            </w:r>
            <w:r>
              <w:rPr>
                <w:rFonts w:ascii="宋体" w:hAnsi="宋体" w:cs="宋体"/>
                <w:color w:val="000000"/>
                <w:sz w:val="24"/>
                <w:szCs w:val="24"/>
              </w:rPr>
              <w:t>5</w:t>
            </w:r>
            <w:r>
              <w:rPr>
                <w:rFonts w:hint="eastAsia" w:ascii="宋体" w:hAnsi="宋体" w:cs="宋体"/>
                <w:color w:val="000000"/>
                <w:sz w:val="24"/>
                <w:szCs w:val="24"/>
              </w:rPr>
              <w:t>颗钢质耐磨钉，耐磨钉</w:t>
            </w:r>
            <w:r>
              <w:rPr>
                <w:rFonts w:hint="eastAsia" w:ascii="宋体" w:hAnsi="宋体" w:cs="宋体"/>
                <w:bCs/>
                <w:sz w:val="24"/>
                <w:szCs w:val="24"/>
              </w:rPr>
              <w:t>具有耐磨，耐候性，耐腐蚀，环保等特点。</w:t>
            </w:r>
          </w:p>
        </w:tc>
      </w:tr>
    </w:tbl>
    <w:p>
      <w:pPr>
        <w:autoSpaceDE w:val="0"/>
        <w:autoSpaceDN w:val="0"/>
        <w:adjustRightInd w:val="0"/>
        <w:snapToGrid w:val="0"/>
        <w:spacing w:line="360" w:lineRule="auto"/>
        <w:jc w:val="left"/>
        <w:rPr>
          <w:rFonts w:hint="eastAsia" w:eastAsia="宋体"/>
          <w:color w:val="000000"/>
          <w:lang w:eastAsia="zh-CN"/>
        </w:rPr>
      </w:pPr>
    </w:p>
    <w:p>
      <w:pPr>
        <w:numPr>
          <w:ilvl w:val="0"/>
          <w:numId w:val="5"/>
        </w:numPr>
        <w:spacing w:line="360" w:lineRule="auto"/>
        <w:jc w:val="center"/>
        <w:outlineLvl w:val="2"/>
        <w:rPr>
          <w:rFonts w:hint="eastAsia" w:ascii="宋体" w:hAnsi="宋体"/>
          <w:b/>
          <w:sz w:val="30"/>
          <w:szCs w:val="30"/>
          <w:lang w:eastAsia="zh-CN"/>
        </w:rPr>
      </w:pPr>
      <w:r>
        <w:rPr>
          <w:rFonts w:hint="eastAsia" w:ascii="宋体" w:hAnsi="宋体"/>
          <w:b/>
          <w:sz w:val="30"/>
          <w:szCs w:val="30"/>
          <w:lang w:eastAsia="zh-CN"/>
        </w:rPr>
        <w:t>清运手扶车（</w:t>
      </w:r>
      <w:r>
        <w:rPr>
          <w:rFonts w:hint="eastAsia" w:ascii="宋体" w:hAnsi="宋体"/>
          <w:b/>
          <w:sz w:val="30"/>
          <w:szCs w:val="30"/>
          <w:lang w:val="en-US" w:eastAsia="zh-CN"/>
        </w:rPr>
        <w:t>9辆</w:t>
      </w:r>
      <w:r>
        <w:rPr>
          <w:rFonts w:hint="eastAsia" w:ascii="宋体" w:hAnsi="宋体"/>
          <w:b/>
          <w:sz w:val="30"/>
          <w:szCs w:val="30"/>
          <w:lang w:eastAsia="zh-CN"/>
        </w:rPr>
        <w:t>）</w:t>
      </w:r>
    </w:p>
    <w:tbl>
      <w:tblPr>
        <w:tblStyle w:val="14"/>
        <w:tblW w:w="10017" w:type="dxa"/>
        <w:tblInd w:w="-7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350"/>
        <w:gridCol w:w="56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43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轮胎数量</w:t>
            </w:r>
          </w:p>
        </w:tc>
        <w:tc>
          <w:tcPr>
            <w:tcW w:w="56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43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钢板弹簧片数</w:t>
            </w:r>
          </w:p>
        </w:tc>
        <w:tc>
          <w:tcPr>
            <w:tcW w:w="56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前6/后（6+6）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43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轮胎型式及气压（Kpa)</w:t>
            </w:r>
          </w:p>
        </w:tc>
        <w:tc>
          <w:tcPr>
            <w:tcW w:w="56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前6.50—16/530；后7.50—16/630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1001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注：塑料桶升降机可根据用户需求，可在1105单缸简易、JL1810双缸豪华封闭驾驶室等环卫拖拉机上进行配装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1001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塑料桶升降机主要技术参数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215" w:hRule="atLeast"/>
        </w:trPr>
        <w:tc>
          <w:tcPr>
            <w:tcW w:w="43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外形尺寸（长Ⅹ宽Ⅹ高) (mm)</w:t>
            </w:r>
          </w:p>
        </w:tc>
        <w:tc>
          <w:tcPr>
            <w:tcW w:w="56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1485x720x420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43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提升重量（kg)</w:t>
            </w:r>
          </w:p>
        </w:tc>
        <w:tc>
          <w:tcPr>
            <w:tcW w:w="56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≤100（含桶）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43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提升高度（mm）</w:t>
            </w:r>
          </w:p>
        </w:tc>
        <w:tc>
          <w:tcPr>
            <w:tcW w:w="56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43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适用桶型</w:t>
            </w:r>
          </w:p>
        </w:tc>
        <w:tc>
          <w:tcPr>
            <w:tcW w:w="56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QC/T52-2000 120L、240L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43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垃圾桶翻转角度（度）</w:t>
            </w:r>
          </w:p>
        </w:tc>
        <w:tc>
          <w:tcPr>
            <w:tcW w:w="56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35-42（可调）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017" w:type="dxa"/>
            <w:gridSpan w:val="2"/>
            <w:vMerge w:val="restart"/>
            <w:tcBorders>
              <w:top w:val="single" w:color="000000" w:sz="4" w:space="0"/>
            </w:tcBorders>
            <w:vAlign w:val="bottom"/>
          </w:tcPr>
          <w:p>
            <w:pPr>
              <w:tabs>
                <w:tab w:val="left" w:pos="1655"/>
              </w:tabs>
              <w:jc w:val="left"/>
              <w:rPr>
                <w:rFonts w:hint="eastAsia" w:ascii="宋体" w:hAnsi="宋体" w:eastAsia="宋体" w:cs="宋体"/>
                <w:i w:val="0"/>
                <w:color w:val="000000"/>
                <w:sz w:val="24"/>
                <w:szCs w:val="24"/>
                <w:u w:val="none"/>
                <w:lang w:eastAsia="zh-CN"/>
              </w:rPr>
            </w:pPr>
            <w:r>
              <w:drawing>
                <wp:inline distT="0" distB="0" distL="114300" distR="114300">
                  <wp:extent cx="6639560" cy="3761740"/>
                  <wp:effectExtent l="0" t="0" r="8890" b="10160"/>
                  <wp:docPr id="17" name="图片 18" descr="垃圾桶升降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垃圾桶升降机2"/>
                          <pic:cNvPicPr>
                            <a:picLocks noChangeAspect="1"/>
                          </pic:cNvPicPr>
                        </pic:nvPicPr>
                        <pic:blipFill>
                          <a:blip r:embed="rId26"/>
                          <a:stretch>
                            <a:fillRect/>
                          </a:stretch>
                        </pic:blipFill>
                        <pic:spPr>
                          <a:xfrm>
                            <a:off x="0" y="0"/>
                            <a:ext cx="6639560" cy="376174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017" w:type="dxa"/>
            <w:gridSpan w:val="2"/>
            <w:vMerge w:val="continue"/>
            <w:tcBorders>
              <w:top w:val="single" w:color="000000" w:sz="4" w:space="0"/>
            </w:tcBorders>
            <w:vAlign w:val="bottom"/>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017" w:type="dxa"/>
            <w:gridSpan w:val="2"/>
            <w:vMerge w:val="continue"/>
            <w:tcBorders>
              <w:top w:val="single" w:color="000000" w:sz="4" w:space="0"/>
            </w:tcBorders>
            <w:vAlign w:val="bottom"/>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017" w:type="dxa"/>
            <w:gridSpan w:val="2"/>
            <w:vMerge w:val="continue"/>
            <w:tcBorders>
              <w:top w:val="single" w:color="000000" w:sz="4" w:space="0"/>
            </w:tcBorders>
            <w:vAlign w:val="bottom"/>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017" w:type="dxa"/>
            <w:gridSpan w:val="2"/>
            <w:vMerge w:val="continue"/>
            <w:tcBorders>
              <w:top w:val="single" w:color="000000" w:sz="4" w:space="0"/>
            </w:tcBorders>
            <w:vAlign w:val="bottom"/>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017" w:type="dxa"/>
            <w:gridSpan w:val="2"/>
            <w:vMerge w:val="continue"/>
            <w:tcBorders>
              <w:top w:val="single" w:color="000000" w:sz="4" w:space="0"/>
            </w:tcBorders>
            <w:vAlign w:val="bottom"/>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017" w:type="dxa"/>
            <w:gridSpan w:val="2"/>
            <w:vMerge w:val="continue"/>
            <w:tcBorders>
              <w:top w:val="single" w:color="000000" w:sz="4" w:space="0"/>
            </w:tcBorders>
            <w:vAlign w:val="bottom"/>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017" w:type="dxa"/>
            <w:gridSpan w:val="2"/>
            <w:vMerge w:val="continue"/>
            <w:tcBorders>
              <w:top w:val="single" w:color="000000" w:sz="4" w:space="0"/>
            </w:tcBorders>
            <w:vAlign w:val="bottom"/>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017" w:type="dxa"/>
            <w:gridSpan w:val="2"/>
            <w:vMerge w:val="continue"/>
            <w:tcBorders>
              <w:top w:val="single" w:color="000000" w:sz="4" w:space="0"/>
            </w:tcBorders>
            <w:vAlign w:val="bottom"/>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017" w:type="dxa"/>
            <w:gridSpan w:val="2"/>
            <w:vMerge w:val="continue"/>
            <w:tcBorders>
              <w:top w:val="single" w:color="000000" w:sz="4" w:space="0"/>
            </w:tcBorders>
            <w:vAlign w:val="bottom"/>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017" w:type="dxa"/>
            <w:gridSpan w:val="2"/>
            <w:vMerge w:val="continue"/>
            <w:tcBorders>
              <w:top w:val="single" w:color="000000" w:sz="4" w:space="0"/>
            </w:tcBorders>
            <w:vAlign w:val="bottom"/>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017" w:type="dxa"/>
            <w:gridSpan w:val="2"/>
            <w:vMerge w:val="continue"/>
            <w:tcBorders>
              <w:top w:val="single" w:color="000000" w:sz="4" w:space="0"/>
            </w:tcBorders>
            <w:vAlign w:val="bottom"/>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017" w:type="dxa"/>
            <w:gridSpan w:val="2"/>
            <w:vMerge w:val="continue"/>
            <w:tcBorders>
              <w:top w:val="single" w:color="000000" w:sz="4" w:space="0"/>
            </w:tcBorders>
            <w:vAlign w:val="bottom"/>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017" w:type="dxa"/>
            <w:gridSpan w:val="2"/>
            <w:vMerge w:val="continue"/>
            <w:tcBorders>
              <w:top w:val="single" w:color="000000" w:sz="4" w:space="0"/>
            </w:tcBorders>
            <w:vAlign w:val="bottom"/>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017" w:type="dxa"/>
            <w:gridSpan w:val="2"/>
            <w:vMerge w:val="continue"/>
            <w:tcBorders>
              <w:top w:val="single" w:color="000000" w:sz="4" w:space="0"/>
            </w:tcBorders>
            <w:vAlign w:val="bottom"/>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017" w:type="dxa"/>
            <w:gridSpan w:val="2"/>
            <w:vMerge w:val="continue"/>
            <w:tcBorders>
              <w:top w:val="single" w:color="000000" w:sz="4" w:space="0"/>
            </w:tcBorders>
            <w:vAlign w:val="bottom"/>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017" w:type="dxa"/>
            <w:gridSpan w:val="2"/>
            <w:vMerge w:val="continue"/>
            <w:tcBorders>
              <w:top w:val="single" w:color="000000" w:sz="4" w:space="0"/>
            </w:tcBorders>
            <w:vAlign w:val="bottom"/>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017" w:type="dxa"/>
            <w:gridSpan w:val="2"/>
            <w:vMerge w:val="continue"/>
            <w:tcBorders>
              <w:top w:val="single" w:color="000000" w:sz="4" w:space="0"/>
            </w:tcBorders>
            <w:vAlign w:val="bottom"/>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atLeast"/>
        </w:trPr>
        <w:tc>
          <w:tcPr>
            <w:tcW w:w="10017" w:type="dxa"/>
            <w:gridSpan w:val="2"/>
            <w:vMerge w:val="continue"/>
            <w:tcBorders>
              <w:top w:val="single" w:color="000000" w:sz="4" w:space="0"/>
            </w:tcBorders>
            <w:vAlign w:val="bottom"/>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017" w:type="dxa"/>
            <w:gridSpan w:val="2"/>
            <w:vMerge w:val="continue"/>
            <w:tcBorders>
              <w:top w:val="single" w:color="000000" w:sz="4" w:space="0"/>
            </w:tcBorders>
            <w:vAlign w:val="bottom"/>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017" w:type="dxa"/>
            <w:gridSpan w:val="2"/>
            <w:vMerge w:val="continue"/>
            <w:tcBorders>
              <w:top w:val="single" w:color="000000" w:sz="4" w:space="0"/>
            </w:tcBorders>
            <w:vAlign w:val="bottom"/>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5" w:hRule="atLeast"/>
        </w:trPr>
        <w:tc>
          <w:tcPr>
            <w:tcW w:w="10017" w:type="dxa"/>
            <w:gridSpan w:val="2"/>
            <w:vMerge w:val="continue"/>
            <w:tcBorders>
              <w:top w:val="single" w:color="000000" w:sz="4" w:space="0"/>
              <w:bottom w:val="single" w:color="000000" w:sz="4" w:space="0"/>
            </w:tcBorders>
            <w:vAlign w:val="bottom"/>
          </w:tcPr>
          <w:p>
            <w:pPr>
              <w:jc w:val="center"/>
              <w:rPr>
                <w:rFonts w:hint="eastAsia" w:ascii="宋体" w:hAnsi="宋体" w:eastAsia="宋体" w:cs="宋体"/>
                <w:i w:val="0"/>
                <w:color w:val="000000"/>
                <w:sz w:val="24"/>
                <w:szCs w:val="24"/>
                <w:u w:val="none"/>
              </w:rPr>
            </w:pPr>
          </w:p>
        </w:tc>
      </w:tr>
    </w:tbl>
    <w:p>
      <w:pPr>
        <w:snapToGrid w:val="0"/>
        <w:spacing w:line="360" w:lineRule="auto"/>
        <w:rPr>
          <w:rFonts w:ascii="仿宋" w:hAnsi="仿宋"/>
          <w:color w:val="000000" w:themeColor="text1"/>
          <w:sz w:val="24"/>
          <w14:textFill>
            <w14:solidFill>
              <w14:schemeClr w14:val="tx1"/>
            </w14:solidFill>
          </w14:textFill>
        </w:rPr>
      </w:pPr>
    </w:p>
    <w:p>
      <w:pPr>
        <w:snapToGrid w:val="0"/>
        <w:spacing w:line="360" w:lineRule="auto"/>
        <w:rPr>
          <w:rFonts w:ascii="仿宋" w:hAnsi="仿宋"/>
          <w:color w:val="000000" w:themeColor="text1"/>
          <w:sz w:val="24"/>
          <w14:textFill>
            <w14:solidFill>
              <w14:schemeClr w14:val="tx1"/>
            </w14:solidFill>
          </w14:textFill>
        </w:rPr>
      </w:pPr>
      <w:r>
        <w:rPr>
          <w:rFonts w:hint="eastAsia" w:ascii="仿宋" w:hAnsi="仿宋"/>
          <w:color w:val="000000" w:themeColor="text1"/>
          <w:sz w:val="24"/>
          <w14:textFill>
            <w14:solidFill>
              <w14:schemeClr w14:val="tx1"/>
            </w14:solidFill>
          </w14:textFill>
        </w:rPr>
        <w:t>其他要求：</w:t>
      </w:r>
    </w:p>
    <w:p>
      <w:pPr>
        <w:snapToGrid w:val="0"/>
        <w:spacing w:line="360" w:lineRule="auto"/>
        <w:ind w:firstLine="480" w:firstLineChars="200"/>
        <w:rPr>
          <w:rFonts w:ascii="宋体" w:hAnsi="宋体" w:cs="Tahoma"/>
          <w:color w:val="000000" w:themeColor="text1"/>
          <w:kern w:val="28"/>
          <w:sz w:val="24"/>
          <w14:textFill>
            <w14:solidFill>
              <w14:schemeClr w14:val="tx1"/>
            </w14:solidFill>
          </w14:textFill>
        </w:rPr>
      </w:pPr>
      <w:r>
        <w:rPr>
          <w:rFonts w:hint="eastAsia" w:ascii="宋体" w:hAnsi="宋体" w:cs="Tahoma"/>
          <w:color w:val="000000" w:themeColor="text1"/>
          <w:kern w:val="28"/>
          <w:sz w:val="24"/>
          <w14:textFill>
            <w14:solidFill>
              <w14:schemeClr w14:val="tx1"/>
            </w14:solidFill>
          </w14:textFill>
        </w:rPr>
        <w:t>（一）交货期：合同签订之日起30天内。。</w:t>
      </w:r>
    </w:p>
    <w:p>
      <w:pPr>
        <w:snapToGrid w:val="0"/>
        <w:spacing w:line="360" w:lineRule="auto"/>
        <w:ind w:firstLine="480" w:firstLineChars="200"/>
        <w:rPr>
          <w:rFonts w:ascii="宋体" w:hAnsi="宋体" w:cs="Tahoma"/>
          <w:color w:val="000000" w:themeColor="text1"/>
          <w:kern w:val="28"/>
          <w:sz w:val="24"/>
          <w14:textFill>
            <w14:solidFill>
              <w14:schemeClr w14:val="tx1"/>
            </w14:solidFill>
          </w14:textFill>
        </w:rPr>
      </w:pPr>
      <w:r>
        <w:rPr>
          <w:rFonts w:hint="eastAsia" w:ascii="宋体" w:hAnsi="宋体" w:cs="Tahoma"/>
          <w:color w:val="000000" w:themeColor="text1"/>
          <w:kern w:val="28"/>
          <w:sz w:val="24"/>
          <w14:textFill>
            <w14:solidFill>
              <w14:schemeClr w14:val="tx1"/>
            </w14:solidFill>
          </w14:textFill>
        </w:rPr>
        <w:t>（二）投标人必须提供详细的保修期内技术支持和服务方案，技术支持和服务包括（但不限于）：</w:t>
      </w:r>
    </w:p>
    <w:p>
      <w:pPr>
        <w:snapToGrid w:val="0"/>
        <w:spacing w:line="360" w:lineRule="auto"/>
        <w:ind w:firstLine="480" w:firstLineChars="200"/>
        <w:rPr>
          <w:rFonts w:ascii="宋体" w:hAnsi="宋体" w:cs="Tahoma"/>
          <w:color w:val="000000" w:themeColor="text1"/>
          <w:kern w:val="28"/>
          <w:sz w:val="24"/>
          <w14:textFill>
            <w14:solidFill>
              <w14:schemeClr w14:val="tx1"/>
            </w14:solidFill>
          </w14:textFill>
        </w:rPr>
      </w:pPr>
      <w:r>
        <w:rPr>
          <w:rFonts w:hint="eastAsia" w:ascii="宋体" w:hAnsi="宋体" w:cs="Tahoma"/>
          <w:color w:val="000000" w:themeColor="text1"/>
          <w:kern w:val="28"/>
          <w:sz w:val="24"/>
          <w14:textFill>
            <w14:solidFill>
              <w14:schemeClr w14:val="tx1"/>
            </w14:solidFill>
          </w14:textFill>
        </w:rPr>
        <w:t>1、设备保修期限按原厂商标准，但不得低于一年。保修期自双方代表在合格验收单上签字之日起计算。</w:t>
      </w:r>
    </w:p>
    <w:p>
      <w:pPr>
        <w:spacing w:line="360" w:lineRule="auto"/>
        <w:ind w:firstLine="480" w:firstLineChars="200"/>
        <w:rPr>
          <w:rFonts w:ascii="宋体" w:hAnsi="宋体" w:cs="Tahoma"/>
          <w:color w:val="000000" w:themeColor="text1"/>
          <w:sz w:val="24"/>
          <w14:textFill>
            <w14:solidFill>
              <w14:schemeClr w14:val="tx1"/>
            </w14:solidFill>
          </w14:textFill>
        </w:rPr>
      </w:pPr>
      <w:r>
        <w:rPr>
          <w:rFonts w:hint="eastAsia" w:ascii="宋体" w:hAnsi="宋体" w:cs="Tahoma"/>
          <w:color w:val="000000" w:themeColor="text1"/>
          <w:kern w:val="28"/>
          <w:sz w:val="24"/>
          <w14:textFill>
            <w14:solidFill>
              <w14:schemeClr w14:val="tx1"/>
            </w14:solidFill>
          </w14:textFill>
        </w:rPr>
        <w:t>2、</w:t>
      </w:r>
      <w:r>
        <w:rPr>
          <w:rFonts w:hint="eastAsia" w:ascii="宋体" w:hAnsi="宋体" w:cs="Tahoma"/>
          <w:color w:val="000000" w:themeColor="text1"/>
          <w:sz w:val="24"/>
          <w14:textFill>
            <w14:solidFill>
              <w14:schemeClr w14:val="tx1"/>
            </w14:solidFill>
          </w14:textFill>
        </w:rPr>
        <w:t>保修期内,供货商提供上门保修，即由供货商派人员到用户现场维护，由此产生的一切费用均由供货商承担。保修期内，供货商必须根据用户要求负责进行售后技术支持和服务，对于非用户人为原因而出现产品质量及安装问题，由供货商负责包修、包换或包退，并承担因此而产生的一切费用。</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s="Tahoma"/>
          <w:color w:val="000000" w:themeColor="text1"/>
          <w:sz w:val="24"/>
          <w14:textFill>
            <w14:solidFill>
              <w14:schemeClr w14:val="tx1"/>
            </w14:solidFill>
          </w14:textFill>
        </w:rPr>
        <w:t>3、保修期间，供货商应提供但不限于下述服务：a.在保修期间提供免费保修，7×24小时上门服务，免费更换故障配件。提供7×24小时技术支持和服务，1小时内响应，通过远程方式无法解决的， 6小时到达故障现场进行处理。故障设备现场无法修复的，在24小时内提供相同品质规格的设备备用。</w:t>
      </w:r>
    </w:p>
    <w:p>
      <w:pPr>
        <w:spacing w:line="600" w:lineRule="exact"/>
        <w:ind w:right="420" w:firstLine="480" w:firstLineChars="200"/>
        <w:rPr>
          <w:rFonts w:ascii="仿宋" w:hAnsi="仿宋"/>
          <w:color w:val="000000" w:themeColor="text1"/>
          <w:sz w:val="24"/>
          <w14:textFill>
            <w14:solidFill>
              <w14:schemeClr w14:val="tx1"/>
            </w14:solidFill>
          </w14:textFill>
        </w:rPr>
      </w:pPr>
      <w:r>
        <w:rPr>
          <w:rFonts w:hint="eastAsia" w:ascii="宋体" w:hAnsi="宋体" w:cs="Tahoma"/>
          <w:color w:val="000000" w:themeColor="text1"/>
          <w:sz w:val="24"/>
          <w14:textFill>
            <w14:solidFill>
              <w14:schemeClr w14:val="tx1"/>
            </w14:solidFill>
          </w14:textFill>
        </w:rPr>
        <w:t>（三）投标人不能低于成本价恶意报价，如中标人的报价过低（低于预算金额的80%），明显不符合市场价格，则采购人有权要求中标人提供预算金额的40%作为履约保证金，如中标人在实施过程中偷工减料、不按工期完成项目，则采购人有权终止合同，没收履约保证金，并报主管部门严肃处理</w:t>
      </w:r>
      <w:r>
        <w:rPr>
          <w:rFonts w:hint="eastAsia" w:ascii="仿宋" w:hAnsi="仿宋"/>
          <w:color w:val="000000" w:themeColor="text1"/>
          <w:sz w:val="24"/>
          <w14:textFill>
            <w14:solidFill>
              <w14:schemeClr w14:val="tx1"/>
            </w14:solidFill>
          </w14:textFill>
        </w:rPr>
        <w:t>。</w:t>
      </w:r>
    </w:p>
    <w:p>
      <w:pPr>
        <w:snapToGrid w:val="0"/>
        <w:spacing w:line="360" w:lineRule="auto"/>
        <w:rPr>
          <w:rFonts w:ascii="仿宋" w:hAnsi="仿宋"/>
          <w:color w:val="000000" w:themeColor="text1"/>
          <w:sz w:val="24"/>
          <w14:textFill>
            <w14:solidFill>
              <w14:schemeClr w14:val="tx1"/>
            </w14:solidFill>
          </w14:textFill>
        </w:rPr>
        <w:sectPr>
          <w:footerReference r:id="rId7" w:type="first"/>
          <w:headerReference r:id="rId3" w:type="default"/>
          <w:footerReference r:id="rId5" w:type="default"/>
          <w:headerReference r:id="rId4" w:type="even"/>
          <w:footerReference r:id="rId6" w:type="even"/>
          <w:footnotePr>
            <w:pos w:val="beneathText"/>
          </w:footnotePr>
          <w:pgSz w:w="11905" w:h="16837"/>
          <w:pgMar w:top="1457" w:right="1340" w:bottom="1457" w:left="1725" w:header="964" w:footer="964" w:gutter="0"/>
          <w:pgNumType w:start="0" w:chapStyle="1"/>
          <w:cols w:space="720" w:num="1"/>
          <w:titlePg/>
          <w:docGrid w:linePitch="285" w:charSpace="2457"/>
        </w:sectPr>
      </w:pPr>
    </w:p>
    <w:p>
      <w:pPr>
        <w:spacing w:line="480" w:lineRule="exact"/>
        <w:ind w:firstLine="1316" w:firstLineChars="298"/>
        <w:rPr>
          <w:rFonts w:ascii="宋体" w:hAnsi="宋体"/>
          <w:b/>
          <w:bCs/>
          <w:color w:val="000000" w:themeColor="text1"/>
          <w:sz w:val="44"/>
          <w:szCs w:val="44"/>
          <w14:textFill>
            <w14:solidFill>
              <w14:schemeClr w14:val="tx1"/>
            </w14:solidFill>
          </w14:textFill>
        </w:rPr>
      </w:pPr>
      <w:r>
        <w:rPr>
          <w:rFonts w:hint="eastAsia" w:ascii="宋体" w:hAnsi="宋体"/>
          <w:b/>
          <w:bCs/>
          <w:color w:val="000000" w:themeColor="text1"/>
          <w:sz w:val="44"/>
          <w:szCs w:val="44"/>
          <w14:textFill>
            <w14:solidFill>
              <w14:schemeClr w14:val="tx1"/>
            </w14:solidFill>
          </w14:textFill>
        </w:rPr>
        <w:t>第四章 报价文件内容和格式</w:t>
      </w:r>
    </w:p>
    <w:p>
      <w:pPr>
        <w:spacing w:line="360" w:lineRule="auto"/>
        <w:jc w:val="center"/>
        <w:rPr>
          <w:color w:val="000000" w:themeColor="text1"/>
          <w:szCs w:val="28"/>
          <w14:textFill>
            <w14:solidFill>
              <w14:schemeClr w14:val="tx1"/>
            </w14:solidFill>
          </w14:textFill>
        </w:rPr>
      </w:pPr>
    </w:p>
    <w:p>
      <w:pPr>
        <w:spacing w:line="50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请报价人按照以下文件要求的格式、内容制作报价文件，并按以下顺序固定装订。</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1、报价函（表1）</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2、开标一览表（表2）</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3、技术响应表（表3）</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4、投标人简介</w:t>
      </w:r>
    </w:p>
    <w:p>
      <w:pPr>
        <w:snapToGrid w:val="0"/>
        <w:spacing w:line="360" w:lineRule="auto"/>
        <w:ind w:firstLine="480" w:firstLineChars="200"/>
        <w:rPr>
          <w:rFonts w:hint="eastAsia" w:ascii="宋体" w:hAnsi="宋体" w:eastAsia="宋体"/>
          <w:color w:val="000000" w:themeColor="text1"/>
          <w:sz w:val="24"/>
          <w:lang w:eastAsia="zh-CN"/>
          <w14:textFill>
            <w14:solidFill>
              <w14:schemeClr w14:val="tx1"/>
            </w14:solidFill>
          </w14:textFill>
        </w:rPr>
      </w:pPr>
      <w:r>
        <w:rPr>
          <w:rFonts w:hint="eastAsia" w:ascii="宋体" w:hAnsi="宋体"/>
          <w:color w:val="000000" w:themeColor="text1"/>
          <w:sz w:val="24"/>
          <w14:textFill>
            <w14:solidFill>
              <w14:schemeClr w14:val="tx1"/>
            </w14:solidFill>
          </w14:textFill>
        </w:rPr>
        <w:t>5、营业执照副本、组织机构代码证、税务登记证</w:t>
      </w:r>
      <w:r>
        <w:rPr>
          <w:rFonts w:hint="eastAsia" w:ascii="宋体" w:hAnsi="宋体"/>
          <w:color w:val="000000" w:themeColor="text1"/>
          <w:sz w:val="24"/>
          <w:lang w:eastAsia="zh-CN"/>
          <w14:textFill>
            <w14:solidFill>
              <w14:schemeClr w14:val="tx1"/>
            </w14:solidFill>
          </w14:textFill>
        </w:rPr>
        <w:t>（或三证合一）</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6、授权委托书（表4，投标文件正本原件，副本复印件）</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7、法人代表、授权代表身份证复印件</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8</w:t>
      </w:r>
      <w:r>
        <w:rPr>
          <w:rFonts w:hint="eastAsia" w:ascii="宋体" w:hAnsi="宋体"/>
          <w:color w:val="000000" w:themeColor="text1"/>
          <w:sz w:val="24"/>
          <w:lang w:eastAsia="zh-CN"/>
          <w14:textFill>
            <w14:solidFill>
              <w14:schemeClr w14:val="tx1"/>
            </w14:solidFill>
          </w14:textFill>
        </w:rPr>
        <w:t>、</w:t>
      </w:r>
      <w:r>
        <w:rPr>
          <w:rFonts w:hint="eastAsia" w:ascii="宋体" w:hAnsi="宋体"/>
          <w:bCs/>
          <w:color w:val="000000" w:themeColor="text1"/>
          <w:sz w:val="24"/>
          <w14:textFill>
            <w14:solidFill>
              <w14:schemeClr w14:val="tx1"/>
            </w14:solidFill>
          </w14:textFill>
        </w:rPr>
        <w:t>（提供201</w:t>
      </w:r>
      <w:r>
        <w:rPr>
          <w:rFonts w:hint="eastAsia" w:ascii="宋体" w:hAnsi="宋体"/>
          <w:bCs/>
          <w:color w:val="000000" w:themeColor="text1"/>
          <w:sz w:val="24"/>
          <w:lang w:val="en-US" w:eastAsia="zh-CN"/>
          <w14:textFill>
            <w14:solidFill>
              <w14:schemeClr w14:val="tx1"/>
            </w14:solidFill>
          </w14:textFill>
        </w:rPr>
        <w:t>8</w:t>
      </w:r>
      <w:r>
        <w:rPr>
          <w:rFonts w:hint="eastAsia" w:ascii="宋体" w:hAnsi="宋体"/>
          <w:bCs/>
          <w:color w:val="000000" w:themeColor="text1"/>
          <w:sz w:val="24"/>
          <w14:textFill>
            <w14:solidFill>
              <w14:schemeClr w14:val="tx1"/>
            </w14:solidFill>
          </w14:textFill>
        </w:rPr>
        <w:t>至今任意3个月的税收和2017至今任意3个月的社保记录证明材料）</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9</w:t>
      </w:r>
      <w:r>
        <w:rPr>
          <w:rFonts w:hint="eastAsia" w:ascii="宋体" w:hAnsi="宋体"/>
          <w:color w:val="000000" w:themeColor="text1"/>
          <w:sz w:val="24"/>
          <w14:textFill>
            <w14:solidFill>
              <w14:schemeClr w14:val="tx1"/>
            </w14:solidFill>
          </w14:textFill>
        </w:rPr>
        <w:t>、无违纪声明函（表</w:t>
      </w:r>
      <w:r>
        <w:rPr>
          <w:rFonts w:hint="eastAsia" w:ascii="宋体" w:hAnsi="宋体"/>
          <w:color w:val="000000" w:themeColor="text1"/>
          <w:sz w:val="24"/>
          <w:lang w:val="en-US" w:eastAsia="zh-CN"/>
          <w14:textFill>
            <w14:solidFill>
              <w14:schemeClr w14:val="tx1"/>
            </w14:solidFill>
          </w14:textFill>
        </w:rPr>
        <w:t>5</w:t>
      </w:r>
      <w:r>
        <w:rPr>
          <w:rFonts w:hint="eastAsia" w:ascii="宋体" w:hAnsi="宋体"/>
          <w:color w:val="000000" w:themeColor="text1"/>
          <w:sz w:val="24"/>
          <w14:textFill>
            <w14:solidFill>
              <w14:schemeClr w14:val="tx1"/>
            </w14:solidFill>
          </w14:textFill>
        </w:rPr>
        <w:t>）</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10</w:t>
      </w:r>
      <w:r>
        <w:rPr>
          <w:rFonts w:hint="eastAsia" w:ascii="宋体" w:hAnsi="宋体"/>
          <w:color w:val="000000" w:themeColor="text1"/>
          <w:sz w:val="24"/>
          <w14:textFill>
            <w14:solidFill>
              <w14:schemeClr w14:val="tx1"/>
            </w14:solidFill>
          </w14:textFill>
        </w:rPr>
        <w:t>、技术部分（包括且不仅限于技术方案、项目实施组织方案、培训、验收、服务承诺等）</w:t>
      </w:r>
    </w:p>
    <w:p>
      <w:pPr>
        <w:spacing w:line="360" w:lineRule="auto"/>
        <w:ind w:firstLine="480" w:firstLineChars="200"/>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hint="eastAsia" w:ascii="宋体" w:hAnsi="宋体"/>
          <w:color w:val="000000" w:themeColor="text1"/>
          <w:sz w:val="24"/>
          <w:lang w:val="en-US" w:eastAsia="zh-CN"/>
          <w14:textFill>
            <w14:solidFill>
              <w14:schemeClr w14:val="tx1"/>
            </w14:solidFill>
          </w14:textFill>
        </w:rPr>
        <w:t>1</w:t>
      </w:r>
      <w:r>
        <w:rPr>
          <w:rFonts w:hint="eastAsia" w:ascii="宋体" w:hAnsi="宋体"/>
          <w:color w:val="000000" w:themeColor="text1"/>
          <w:sz w:val="24"/>
          <w14:textFill>
            <w14:solidFill>
              <w14:schemeClr w14:val="tx1"/>
            </w14:solidFill>
          </w14:textFill>
        </w:rPr>
        <w:t>、投标人认为需要的其它材料</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注：所有复印件均需加盖公章，原件备查。</w:t>
      </w:r>
    </w:p>
    <w:p>
      <w:pPr>
        <w:spacing w:line="360" w:lineRule="auto"/>
        <w:rPr>
          <w:rFonts w:ascii="宋体" w:hAnsi="宋体"/>
          <w:b/>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rPr>
          <w:color w:val="000000" w:themeColor="text1"/>
          <w:sz w:val="24"/>
          <w14:textFill>
            <w14:solidFill>
              <w14:schemeClr w14:val="tx1"/>
            </w14:solidFill>
          </w14:textFill>
        </w:rPr>
      </w:pPr>
    </w:p>
    <w:p>
      <w:pPr>
        <w:spacing w:line="500" w:lineRule="exact"/>
        <w:jc w:val="center"/>
        <w:rPr>
          <w:rFonts w:ascii="宋体" w:hAnsi="宋体"/>
          <w:b/>
          <w:color w:val="000000" w:themeColor="text1"/>
          <w:sz w:val="32"/>
          <w:szCs w:val="32"/>
          <w14:textFill>
            <w14:solidFill>
              <w14:schemeClr w14:val="tx1"/>
            </w14:solidFill>
          </w14:textFill>
        </w:rPr>
      </w:pPr>
      <w:bookmarkStart w:id="0" w:name="_Toc171325107"/>
      <w:r>
        <w:rPr>
          <w:color w:val="000000" w:themeColor="text1"/>
          <w:sz w:val="32"/>
          <w:szCs w:val="32"/>
          <w14:textFill>
            <w14:solidFill>
              <w14:schemeClr w14:val="tx1"/>
            </w14:solidFill>
          </w14:textFill>
        </w:rPr>
        <w:br w:type="page"/>
      </w:r>
      <w:bookmarkEnd w:id="0"/>
      <w:r>
        <w:rPr>
          <w:rFonts w:hint="eastAsia" w:ascii="宋体" w:hAnsi="宋体"/>
          <w:b/>
          <w:color w:val="000000" w:themeColor="text1"/>
          <w:sz w:val="32"/>
          <w:szCs w:val="32"/>
          <w14:textFill>
            <w14:solidFill>
              <w14:schemeClr w14:val="tx1"/>
            </w14:solidFill>
          </w14:textFill>
        </w:rPr>
        <w:t>表1、投标函</w:t>
      </w:r>
    </w:p>
    <w:p>
      <w:pPr>
        <w:rPr>
          <w:color w:val="000000" w:themeColor="text1"/>
          <w14:textFill>
            <w14:solidFill>
              <w14:schemeClr w14:val="tx1"/>
            </w14:solidFill>
          </w14:textFill>
        </w:rPr>
      </w:pPr>
    </w:p>
    <w:p>
      <w:pPr>
        <w:snapToGrid w:val="0"/>
        <w:spacing w:before="19" w:line="480" w:lineRule="exact"/>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致：</w:t>
      </w:r>
      <w:r>
        <w:rPr>
          <w:rFonts w:hint="eastAsia" w:ascii="宋体" w:hAnsi="宋体"/>
          <w:b/>
          <w:color w:val="000000" w:themeColor="text1"/>
          <w:sz w:val="28"/>
          <w:u w:val="single"/>
          <w:lang w:eastAsia="zh-CN"/>
          <w14:textFill>
            <w14:solidFill>
              <w14:schemeClr w14:val="tx1"/>
            </w14:solidFill>
          </w14:textFill>
        </w:rPr>
        <w:t>深圳市建星项目管理顾问有限公司</w:t>
      </w:r>
      <w:r>
        <w:rPr>
          <w:rFonts w:hint="eastAsia" w:ascii="宋体" w:hAnsi="宋体"/>
          <w:color w:val="000000" w:themeColor="text1"/>
          <w:sz w:val="28"/>
          <w14:textFill>
            <w14:solidFill>
              <w14:schemeClr w14:val="tx1"/>
            </w14:solidFill>
          </w14:textFill>
        </w:rPr>
        <w:t>：</w:t>
      </w:r>
    </w:p>
    <w:p>
      <w:pPr>
        <w:spacing w:before="19" w:line="360" w:lineRule="auto"/>
        <w:ind w:firstLine="480" w:firstLineChars="200"/>
        <w:rPr>
          <w:rFonts w:ascii="宋体" w:hAnsi="宋体"/>
          <w:color w:val="000000" w:themeColor="text1"/>
          <w:sz w:val="24"/>
          <w14:textFill>
            <w14:solidFill>
              <w14:schemeClr w14:val="tx1"/>
            </w14:solidFill>
          </w14:textFill>
        </w:rPr>
      </w:pPr>
    </w:p>
    <w:p>
      <w:pPr>
        <w:spacing w:before="19"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根据贵单位项目编号为</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的投标邀请函，正式授权下述签字人</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（姓名和职务）代表投标人</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（投标单位名称）提交投标文件。</w:t>
      </w:r>
    </w:p>
    <w:p>
      <w:pPr>
        <w:snapToGrid w:val="0"/>
        <w:spacing w:line="48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根据此函，我们宣布同意如下：</w:t>
      </w:r>
    </w:p>
    <w:p>
      <w:pPr>
        <w:snapToGrid w:val="0"/>
        <w:spacing w:line="48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1、我方接受询价文件的所有的条款和规定。</w:t>
      </w:r>
    </w:p>
    <w:p>
      <w:pPr>
        <w:snapToGrid w:val="0"/>
        <w:spacing w:line="48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2、我方同意按照询价文件第二章“投标人须知”的规定，本投标文件的有效期为从投标截止日期起计算的</w:t>
      </w:r>
      <w:r>
        <w:rPr>
          <w:rFonts w:hint="eastAsia" w:ascii="宋体" w:hAnsi="宋体"/>
          <w:color w:val="000000" w:themeColor="text1"/>
          <w:sz w:val="24"/>
          <w:u w:val="single"/>
          <w14:textFill>
            <w14:solidFill>
              <w14:schemeClr w14:val="tx1"/>
            </w14:solidFill>
          </w14:textFill>
        </w:rPr>
        <w:t xml:space="preserve">  60 天</w:t>
      </w:r>
      <w:r>
        <w:rPr>
          <w:rFonts w:hint="eastAsia" w:ascii="宋体" w:hAnsi="宋体"/>
          <w:color w:val="000000" w:themeColor="text1"/>
          <w:sz w:val="24"/>
          <w14:textFill>
            <w14:solidFill>
              <w14:schemeClr w14:val="tx1"/>
            </w14:solidFill>
          </w14:textFill>
        </w:rPr>
        <w:t>，在此期间，本投标文件将始终对我方具有约束力，并可随时被接受。</w:t>
      </w:r>
    </w:p>
    <w:p>
      <w:pPr>
        <w:snapToGrid w:val="0"/>
        <w:spacing w:line="48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3、我们同意提供贵单位要求的有关本次投标的所有资料或证据，并保证资料、证据的真实有效性。</w:t>
      </w:r>
    </w:p>
    <w:p>
      <w:pPr>
        <w:snapToGrid w:val="0"/>
        <w:spacing w:line="48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4、如果我方中标，我们将根据询价文件的规定严格履行自己的责任和义务。</w:t>
      </w:r>
    </w:p>
    <w:p>
      <w:pPr>
        <w:snapToGrid w:val="0"/>
        <w:spacing w:line="48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5、如果我方中标，我方将支付本次招标的服务费。</w:t>
      </w:r>
    </w:p>
    <w:p>
      <w:pPr>
        <w:snapToGrid w:val="0"/>
        <w:spacing w:line="480" w:lineRule="exact"/>
        <w:ind w:firstLine="570"/>
        <w:rPr>
          <w:rFonts w:ascii="宋体" w:hAnsi="宋体"/>
          <w:color w:val="000000" w:themeColor="text1"/>
          <w:sz w:val="24"/>
          <w14:textFill>
            <w14:solidFill>
              <w14:schemeClr w14:val="tx1"/>
            </w14:solidFill>
          </w14:textFill>
        </w:rPr>
      </w:pPr>
    </w:p>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投标人名称：</w:t>
      </w:r>
      <w:r>
        <w:rPr>
          <w:rFonts w:hint="eastAsia" w:ascii="宋体" w:hAnsi="宋体"/>
          <w:color w:val="000000" w:themeColor="text1"/>
          <w:sz w:val="24"/>
          <w:u w:val="single"/>
          <w14:textFill>
            <w14:solidFill>
              <w14:schemeClr w14:val="tx1"/>
            </w14:solidFill>
          </w14:textFill>
        </w:rPr>
        <w:t xml:space="preserve">              （公章）</w:t>
      </w:r>
    </w:p>
    <w:p>
      <w:pPr>
        <w:snapToGrid w:val="0"/>
        <w:spacing w:line="360" w:lineRule="auto"/>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地址：</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邮编：</w:t>
      </w:r>
      <w:r>
        <w:rPr>
          <w:rFonts w:hint="eastAsia" w:ascii="宋体" w:hAnsi="宋体"/>
          <w:color w:val="000000" w:themeColor="text1"/>
          <w:sz w:val="24"/>
          <w:u w:val="single"/>
          <w14:textFill>
            <w14:solidFill>
              <w14:schemeClr w14:val="tx1"/>
            </w14:solidFill>
          </w14:textFill>
        </w:rPr>
        <w:t xml:space="preserve">          </w:t>
      </w:r>
    </w:p>
    <w:p>
      <w:pPr>
        <w:snapToGrid w:val="0"/>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电话：              传真：             </w:t>
      </w:r>
    </w:p>
    <w:p>
      <w:pPr>
        <w:snapToGrid w:val="0"/>
        <w:spacing w:line="360" w:lineRule="auto"/>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授权代表签字：</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职务：</w:t>
      </w:r>
      <w:r>
        <w:rPr>
          <w:rFonts w:hint="eastAsia" w:ascii="宋体" w:hAnsi="宋体"/>
          <w:color w:val="000000" w:themeColor="text1"/>
          <w:sz w:val="24"/>
          <w:u w:val="single"/>
          <w14:textFill>
            <w14:solidFill>
              <w14:schemeClr w14:val="tx1"/>
            </w14:solidFill>
          </w14:textFill>
        </w:rPr>
        <w:t xml:space="preserve">                  </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firstLine="480" w:firstLineChars="20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日期：</w:t>
      </w:r>
      <w:r>
        <w:rPr>
          <w:rFonts w:hint="eastAsia" w:ascii="宋体" w:hAnsi="宋体"/>
          <w:color w:val="000000" w:themeColor="text1"/>
          <w:sz w:val="24"/>
          <w:u w:val="single"/>
          <w14:textFill>
            <w14:solidFill>
              <w14:schemeClr w14:val="tx1"/>
            </w14:solidFill>
          </w14:textFill>
        </w:rPr>
        <w:t xml:space="preserve">                  </w:t>
      </w:r>
    </w:p>
    <w:p>
      <w:pPr>
        <w:topLinePunct/>
        <w:spacing w:before="4" w:line="360" w:lineRule="auto"/>
        <w:rPr>
          <w:rFonts w:ascii="宋体" w:hAnsi="宋体"/>
          <w:color w:val="000000" w:themeColor="text1"/>
          <w:sz w:val="24"/>
          <w14:textFill>
            <w14:solidFill>
              <w14:schemeClr w14:val="tx1"/>
            </w14:solidFill>
          </w14:textFill>
        </w:rPr>
      </w:pPr>
    </w:p>
    <w:p>
      <w:pPr>
        <w:snapToGrid w:val="0"/>
        <w:spacing w:after="100" w:afterAutospacing="1" w:line="360" w:lineRule="auto"/>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br w:type="page"/>
      </w:r>
      <w:r>
        <w:rPr>
          <w:rFonts w:hint="eastAsia" w:ascii="宋体" w:hAnsi="宋体"/>
          <w:b/>
          <w:color w:val="000000" w:themeColor="text1"/>
          <w:sz w:val="32"/>
          <w:szCs w:val="32"/>
          <w14:textFill>
            <w14:solidFill>
              <w14:schemeClr w14:val="tx1"/>
            </w14:solidFill>
          </w14:textFill>
        </w:rPr>
        <w:t>表2、开标一览表</w:t>
      </w:r>
    </w:p>
    <w:p>
      <w:pPr>
        <w:spacing w:line="360" w:lineRule="auto"/>
        <w:rPr>
          <w:rFonts w:ascii="宋体" w:hAnsi="宋体" w:cs="Tahoma"/>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项目名称：</w:t>
      </w:r>
      <w:r>
        <w:rPr>
          <w:rFonts w:hint="eastAsia" w:ascii="宋体" w:hAnsi="宋体" w:cs="Arial"/>
          <w:b/>
          <w:color w:val="000000" w:themeColor="text1"/>
          <w:sz w:val="24"/>
          <w14:textFill>
            <w14:solidFill>
              <w14:schemeClr w14:val="tx1"/>
            </w14:solidFill>
          </w14:textFill>
        </w:rPr>
        <w:t xml:space="preserve">      </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项目编号：                                工期：合同签订后 </w:t>
      </w:r>
      <w:r>
        <w:rPr>
          <w:rFonts w:hint="eastAsia" w:ascii="宋体" w:hAnsi="宋体"/>
          <w:color w:val="000000" w:themeColor="text1"/>
          <w:sz w:val="24"/>
          <w:u w:val="single"/>
          <w14:textFill>
            <w14:solidFill>
              <w14:schemeClr w14:val="tx1"/>
            </w14:solidFill>
          </w14:textFill>
        </w:rPr>
        <w:t xml:space="preserve">      </w:t>
      </w:r>
    </w:p>
    <w:tbl>
      <w:tblPr>
        <w:tblStyle w:val="14"/>
        <w:tblW w:w="89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980"/>
        <w:gridCol w:w="2801"/>
        <w:gridCol w:w="686"/>
        <w:gridCol w:w="827"/>
        <w:gridCol w:w="827"/>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608" w:type="dxa"/>
            <w:vAlign w:val="center"/>
          </w:tcPr>
          <w:p>
            <w:pPr>
              <w:tabs>
                <w:tab w:val="left" w:pos="360"/>
              </w:tabs>
              <w:spacing w:before="67" w:line="0" w:lineRule="atLeast"/>
              <w:ind w:right="-357"/>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序号</w:t>
            </w:r>
          </w:p>
        </w:tc>
        <w:tc>
          <w:tcPr>
            <w:tcW w:w="1980" w:type="dxa"/>
            <w:vAlign w:val="center"/>
          </w:tcPr>
          <w:p>
            <w:pPr>
              <w:tabs>
                <w:tab w:val="left" w:pos="360"/>
              </w:tabs>
              <w:spacing w:before="67" w:line="0" w:lineRule="atLeast"/>
              <w:ind w:right="-357" w:firstLine="240" w:firstLineChars="10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项目名称</w:t>
            </w:r>
          </w:p>
        </w:tc>
        <w:tc>
          <w:tcPr>
            <w:tcW w:w="2801" w:type="dxa"/>
            <w:vAlign w:val="center"/>
          </w:tcPr>
          <w:p>
            <w:pPr>
              <w:tabs>
                <w:tab w:val="left" w:pos="360"/>
              </w:tabs>
              <w:spacing w:before="67" w:line="0" w:lineRule="atLeast"/>
              <w:ind w:right="-357"/>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品牌型号或规格配置</w:t>
            </w:r>
          </w:p>
        </w:tc>
        <w:tc>
          <w:tcPr>
            <w:tcW w:w="686" w:type="dxa"/>
            <w:vAlign w:val="center"/>
          </w:tcPr>
          <w:p>
            <w:pPr>
              <w:tabs>
                <w:tab w:val="left" w:pos="360"/>
              </w:tabs>
              <w:spacing w:before="67" w:line="0" w:lineRule="atLeast"/>
              <w:ind w:right="-357"/>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数量</w:t>
            </w:r>
          </w:p>
        </w:tc>
        <w:tc>
          <w:tcPr>
            <w:tcW w:w="827" w:type="dxa"/>
            <w:vAlign w:val="center"/>
          </w:tcPr>
          <w:p>
            <w:pPr>
              <w:tabs>
                <w:tab w:val="left" w:pos="360"/>
              </w:tabs>
              <w:spacing w:before="67" w:line="0" w:lineRule="atLeast"/>
              <w:ind w:right="-357"/>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单价</w:t>
            </w:r>
          </w:p>
        </w:tc>
        <w:tc>
          <w:tcPr>
            <w:tcW w:w="827" w:type="dxa"/>
            <w:vAlign w:val="center"/>
          </w:tcPr>
          <w:p>
            <w:pPr>
              <w:tabs>
                <w:tab w:val="left" w:pos="360"/>
              </w:tabs>
              <w:spacing w:before="67" w:line="0" w:lineRule="atLeast"/>
              <w:ind w:right="-357"/>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总价</w:t>
            </w:r>
          </w:p>
        </w:tc>
        <w:tc>
          <w:tcPr>
            <w:tcW w:w="1260" w:type="dxa"/>
            <w:vAlign w:val="center"/>
          </w:tcPr>
          <w:p>
            <w:pPr>
              <w:tabs>
                <w:tab w:val="left" w:pos="360"/>
              </w:tabs>
              <w:snapToGrid w:val="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8" w:type="dxa"/>
            <w:vAlign w:val="center"/>
          </w:tcPr>
          <w:p>
            <w:pPr>
              <w:tabs>
                <w:tab w:val="left" w:pos="360"/>
              </w:tabs>
              <w:spacing w:before="67" w:line="0" w:lineRule="atLeast"/>
              <w:ind w:right="-357"/>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1980" w:type="dxa"/>
            <w:vAlign w:val="center"/>
          </w:tcPr>
          <w:p>
            <w:pPr>
              <w:rPr>
                <w:rFonts w:ascii="宋体" w:hAnsi="宋体"/>
                <w:color w:val="000000" w:themeColor="text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 xml:space="preserve"> </w:t>
            </w:r>
          </w:p>
        </w:tc>
        <w:tc>
          <w:tcPr>
            <w:tcW w:w="2801" w:type="dxa"/>
            <w:vAlign w:val="center"/>
          </w:tcPr>
          <w:p>
            <w:pPr>
              <w:tabs>
                <w:tab w:val="left" w:pos="360"/>
              </w:tabs>
              <w:spacing w:before="67" w:line="0" w:lineRule="atLeast"/>
              <w:ind w:right="-357" w:firstLine="200"/>
              <w:rPr>
                <w:rFonts w:ascii="宋体" w:hAnsi="宋体"/>
                <w:color w:val="000000" w:themeColor="text1"/>
                <w:sz w:val="24"/>
                <w14:textFill>
                  <w14:solidFill>
                    <w14:schemeClr w14:val="tx1"/>
                  </w14:solidFill>
                </w14:textFill>
              </w:rPr>
            </w:pPr>
          </w:p>
        </w:tc>
        <w:tc>
          <w:tcPr>
            <w:tcW w:w="686" w:type="dxa"/>
            <w:vAlign w:val="center"/>
          </w:tcPr>
          <w:p>
            <w:pPr>
              <w:tabs>
                <w:tab w:val="left" w:pos="360"/>
              </w:tabs>
              <w:spacing w:before="67" w:line="0" w:lineRule="atLeast"/>
              <w:ind w:right="-357"/>
              <w:rPr>
                <w:rFonts w:ascii="宋体" w:hAnsi="宋体"/>
                <w:color w:val="000000" w:themeColor="text1"/>
                <w:sz w:val="24"/>
                <w14:textFill>
                  <w14:solidFill>
                    <w14:schemeClr w14:val="tx1"/>
                  </w14:solidFill>
                </w14:textFill>
              </w:rPr>
            </w:pPr>
          </w:p>
        </w:tc>
        <w:tc>
          <w:tcPr>
            <w:tcW w:w="827" w:type="dxa"/>
            <w:vAlign w:val="center"/>
          </w:tcPr>
          <w:p>
            <w:pPr>
              <w:tabs>
                <w:tab w:val="left" w:pos="360"/>
              </w:tabs>
              <w:spacing w:before="67" w:line="0" w:lineRule="atLeast"/>
              <w:ind w:right="-357" w:firstLine="120"/>
              <w:rPr>
                <w:rFonts w:ascii="宋体" w:hAnsi="宋体"/>
                <w:color w:val="000000" w:themeColor="text1"/>
                <w:sz w:val="24"/>
                <w14:textFill>
                  <w14:solidFill>
                    <w14:schemeClr w14:val="tx1"/>
                  </w14:solidFill>
                </w14:textFill>
              </w:rPr>
            </w:pPr>
          </w:p>
        </w:tc>
        <w:tc>
          <w:tcPr>
            <w:tcW w:w="827" w:type="dxa"/>
            <w:vAlign w:val="center"/>
          </w:tcPr>
          <w:p>
            <w:pPr>
              <w:tabs>
                <w:tab w:val="left" w:pos="360"/>
              </w:tabs>
              <w:spacing w:before="67" w:line="0" w:lineRule="atLeast"/>
              <w:ind w:right="-357" w:firstLine="240"/>
              <w:rPr>
                <w:rFonts w:ascii="宋体" w:hAnsi="宋体"/>
                <w:color w:val="000000" w:themeColor="text1"/>
                <w:sz w:val="24"/>
                <w14:textFill>
                  <w14:solidFill>
                    <w14:schemeClr w14:val="tx1"/>
                  </w14:solidFill>
                </w14:textFill>
              </w:rPr>
            </w:pPr>
          </w:p>
        </w:tc>
        <w:tc>
          <w:tcPr>
            <w:tcW w:w="1260" w:type="dxa"/>
            <w:vAlign w:val="center"/>
          </w:tcPr>
          <w:p>
            <w:pPr>
              <w:tabs>
                <w:tab w:val="left" w:pos="360"/>
              </w:tabs>
              <w:spacing w:before="67" w:line="0" w:lineRule="atLeast"/>
              <w:ind w:right="-357" w:firstLine="240"/>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8" w:type="dxa"/>
            <w:vAlign w:val="center"/>
          </w:tcPr>
          <w:p>
            <w:pPr>
              <w:tabs>
                <w:tab w:val="left" w:pos="360"/>
              </w:tabs>
              <w:spacing w:before="67" w:line="0" w:lineRule="atLeast"/>
              <w:ind w:right="-357"/>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1980" w:type="dxa"/>
            <w:vAlign w:val="center"/>
          </w:tcPr>
          <w:p>
            <w:pPr>
              <w:rPr>
                <w:rFonts w:ascii="宋体" w:hAnsi="宋体" w:cs="宋体"/>
                <w:color w:val="000000" w:themeColor="text1"/>
                <w:szCs w:val="21"/>
                <w14:textFill>
                  <w14:solidFill>
                    <w14:schemeClr w14:val="tx1"/>
                  </w14:solidFill>
                </w14:textFill>
              </w:rPr>
            </w:pPr>
            <w:r>
              <w:rPr>
                <w:rFonts w:hint="eastAsia" w:ascii="宋体" w:hAnsi="宋体"/>
                <w:color w:val="000000" w:themeColor="text1"/>
                <w:spacing w:val="-10"/>
                <w:szCs w:val="21"/>
                <w14:textFill>
                  <w14:solidFill>
                    <w14:schemeClr w14:val="tx1"/>
                  </w14:solidFill>
                </w14:textFill>
              </w:rPr>
              <w:t xml:space="preserve"> </w:t>
            </w:r>
          </w:p>
        </w:tc>
        <w:tc>
          <w:tcPr>
            <w:tcW w:w="2801" w:type="dxa"/>
            <w:vAlign w:val="center"/>
          </w:tcPr>
          <w:p>
            <w:pPr>
              <w:tabs>
                <w:tab w:val="left" w:pos="360"/>
              </w:tabs>
              <w:spacing w:before="67" w:line="0" w:lineRule="atLeast"/>
              <w:ind w:right="-357" w:firstLine="200"/>
              <w:rPr>
                <w:rFonts w:ascii="宋体" w:hAnsi="宋体"/>
                <w:color w:val="000000" w:themeColor="text1"/>
                <w:sz w:val="24"/>
                <w14:textFill>
                  <w14:solidFill>
                    <w14:schemeClr w14:val="tx1"/>
                  </w14:solidFill>
                </w14:textFill>
              </w:rPr>
            </w:pPr>
          </w:p>
        </w:tc>
        <w:tc>
          <w:tcPr>
            <w:tcW w:w="686" w:type="dxa"/>
          </w:tcPr>
          <w:p>
            <w:pPr>
              <w:rPr>
                <w:rFonts w:ascii="宋体" w:hAnsi="宋体"/>
                <w:color w:val="000000" w:themeColor="text1"/>
                <w:sz w:val="24"/>
                <w14:textFill>
                  <w14:solidFill>
                    <w14:schemeClr w14:val="tx1"/>
                  </w14:solidFill>
                </w14:textFill>
              </w:rPr>
            </w:pPr>
          </w:p>
        </w:tc>
        <w:tc>
          <w:tcPr>
            <w:tcW w:w="827" w:type="dxa"/>
            <w:vAlign w:val="center"/>
          </w:tcPr>
          <w:p>
            <w:pPr>
              <w:tabs>
                <w:tab w:val="left" w:pos="360"/>
              </w:tabs>
              <w:spacing w:before="67" w:line="0" w:lineRule="atLeast"/>
              <w:ind w:right="-357" w:firstLine="120"/>
              <w:rPr>
                <w:rFonts w:ascii="宋体" w:hAnsi="宋体"/>
                <w:color w:val="000000" w:themeColor="text1"/>
                <w:sz w:val="24"/>
                <w14:textFill>
                  <w14:solidFill>
                    <w14:schemeClr w14:val="tx1"/>
                  </w14:solidFill>
                </w14:textFill>
              </w:rPr>
            </w:pPr>
          </w:p>
        </w:tc>
        <w:tc>
          <w:tcPr>
            <w:tcW w:w="827" w:type="dxa"/>
            <w:vAlign w:val="center"/>
          </w:tcPr>
          <w:p>
            <w:pPr>
              <w:tabs>
                <w:tab w:val="left" w:pos="360"/>
              </w:tabs>
              <w:spacing w:before="67" w:line="0" w:lineRule="atLeast"/>
              <w:ind w:right="-357" w:firstLine="240"/>
              <w:rPr>
                <w:rFonts w:ascii="宋体" w:hAnsi="宋体"/>
                <w:color w:val="000000" w:themeColor="text1"/>
                <w:sz w:val="24"/>
                <w14:textFill>
                  <w14:solidFill>
                    <w14:schemeClr w14:val="tx1"/>
                  </w14:solidFill>
                </w14:textFill>
              </w:rPr>
            </w:pPr>
          </w:p>
        </w:tc>
        <w:tc>
          <w:tcPr>
            <w:tcW w:w="1260" w:type="dxa"/>
            <w:vAlign w:val="center"/>
          </w:tcPr>
          <w:p>
            <w:pPr>
              <w:tabs>
                <w:tab w:val="left" w:pos="360"/>
              </w:tabs>
              <w:spacing w:before="67" w:line="0" w:lineRule="atLeast"/>
              <w:ind w:right="-357" w:firstLine="240"/>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8" w:type="dxa"/>
            <w:vAlign w:val="center"/>
          </w:tcPr>
          <w:p>
            <w:pPr>
              <w:tabs>
                <w:tab w:val="left" w:pos="360"/>
              </w:tabs>
              <w:spacing w:before="67" w:line="0" w:lineRule="atLeast"/>
              <w:ind w:right="-357"/>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p>
        </w:tc>
        <w:tc>
          <w:tcPr>
            <w:tcW w:w="1980" w:type="dxa"/>
            <w:vAlign w:val="center"/>
          </w:tcPr>
          <w:p>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w:t>
            </w:r>
          </w:p>
        </w:tc>
        <w:tc>
          <w:tcPr>
            <w:tcW w:w="2801" w:type="dxa"/>
            <w:vAlign w:val="center"/>
          </w:tcPr>
          <w:p>
            <w:pPr>
              <w:tabs>
                <w:tab w:val="left" w:pos="360"/>
              </w:tabs>
              <w:spacing w:before="67" w:line="0" w:lineRule="atLeast"/>
              <w:ind w:right="-357" w:firstLine="200"/>
              <w:rPr>
                <w:rFonts w:ascii="宋体" w:hAnsi="宋体"/>
                <w:color w:val="000000" w:themeColor="text1"/>
                <w:sz w:val="24"/>
                <w14:textFill>
                  <w14:solidFill>
                    <w14:schemeClr w14:val="tx1"/>
                  </w14:solidFill>
                </w14:textFill>
              </w:rPr>
            </w:pPr>
          </w:p>
        </w:tc>
        <w:tc>
          <w:tcPr>
            <w:tcW w:w="686" w:type="dxa"/>
          </w:tcPr>
          <w:p>
            <w:pPr>
              <w:rPr>
                <w:rFonts w:ascii="宋体" w:hAnsi="宋体"/>
                <w:color w:val="000000" w:themeColor="text1"/>
                <w:sz w:val="24"/>
                <w14:textFill>
                  <w14:solidFill>
                    <w14:schemeClr w14:val="tx1"/>
                  </w14:solidFill>
                </w14:textFill>
              </w:rPr>
            </w:pPr>
          </w:p>
        </w:tc>
        <w:tc>
          <w:tcPr>
            <w:tcW w:w="827" w:type="dxa"/>
            <w:vAlign w:val="center"/>
          </w:tcPr>
          <w:p>
            <w:pPr>
              <w:tabs>
                <w:tab w:val="left" w:pos="360"/>
              </w:tabs>
              <w:spacing w:before="67" w:line="0" w:lineRule="atLeast"/>
              <w:ind w:right="-357" w:firstLine="120"/>
              <w:rPr>
                <w:rFonts w:ascii="宋体" w:hAnsi="宋体"/>
                <w:color w:val="000000" w:themeColor="text1"/>
                <w:sz w:val="24"/>
                <w14:textFill>
                  <w14:solidFill>
                    <w14:schemeClr w14:val="tx1"/>
                  </w14:solidFill>
                </w14:textFill>
              </w:rPr>
            </w:pPr>
          </w:p>
        </w:tc>
        <w:tc>
          <w:tcPr>
            <w:tcW w:w="827" w:type="dxa"/>
            <w:vAlign w:val="center"/>
          </w:tcPr>
          <w:p>
            <w:pPr>
              <w:tabs>
                <w:tab w:val="left" w:pos="360"/>
              </w:tabs>
              <w:spacing w:before="67" w:line="0" w:lineRule="atLeast"/>
              <w:ind w:right="-357" w:firstLine="240"/>
              <w:rPr>
                <w:rFonts w:ascii="宋体" w:hAnsi="宋体"/>
                <w:color w:val="000000" w:themeColor="text1"/>
                <w:sz w:val="24"/>
                <w14:textFill>
                  <w14:solidFill>
                    <w14:schemeClr w14:val="tx1"/>
                  </w14:solidFill>
                </w14:textFill>
              </w:rPr>
            </w:pPr>
          </w:p>
        </w:tc>
        <w:tc>
          <w:tcPr>
            <w:tcW w:w="1260" w:type="dxa"/>
            <w:vAlign w:val="center"/>
          </w:tcPr>
          <w:p>
            <w:pPr>
              <w:tabs>
                <w:tab w:val="left" w:pos="360"/>
              </w:tabs>
              <w:spacing w:before="67" w:line="0" w:lineRule="atLeast"/>
              <w:ind w:right="-357" w:firstLine="240"/>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8" w:type="dxa"/>
            <w:vAlign w:val="center"/>
          </w:tcPr>
          <w:p>
            <w:pPr>
              <w:tabs>
                <w:tab w:val="left" w:pos="360"/>
              </w:tabs>
              <w:spacing w:before="67" w:line="0" w:lineRule="atLeast"/>
              <w:ind w:right="-357"/>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ascii="宋体" w:hAnsi="宋体"/>
                <w:color w:val="000000" w:themeColor="text1"/>
                <w:sz w:val="24"/>
                <w14:textFill>
                  <w14:solidFill>
                    <w14:schemeClr w14:val="tx1"/>
                  </w14:solidFill>
                </w14:textFill>
              </w:rPr>
              <w:t>…</w:t>
            </w:r>
          </w:p>
        </w:tc>
        <w:tc>
          <w:tcPr>
            <w:tcW w:w="1980" w:type="dxa"/>
            <w:vAlign w:val="center"/>
          </w:tcPr>
          <w:p>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w:t>
            </w:r>
          </w:p>
        </w:tc>
        <w:tc>
          <w:tcPr>
            <w:tcW w:w="2801" w:type="dxa"/>
            <w:vAlign w:val="center"/>
          </w:tcPr>
          <w:p>
            <w:pPr>
              <w:tabs>
                <w:tab w:val="left" w:pos="360"/>
              </w:tabs>
              <w:spacing w:before="67" w:line="0" w:lineRule="atLeast"/>
              <w:ind w:right="-357" w:firstLine="200"/>
              <w:rPr>
                <w:rFonts w:ascii="宋体" w:hAnsi="宋体"/>
                <w:color w:val="000000" w:themeColor="text1"/>
                <w:sz w:val="24"/>
                <w14:textFill>
                  <w14:solidFill>
                    <w14:schemeClr w14:val="tx1"/>
                  </w14:solidFill>
                </w14:textFill>
              </w:rPr>
            </w:pPr>
          </w:p>
        </w:tc>
        <w:tc>
          <w:tcPr>
            <w:tcW w:w="686" w:type="dxa"/>
          </w:tcPr>
          <w:p>
            <w:pPr>
              <w:rPr>
                <w:rFonts w:ascii="宋体" w:hAnsi="宋体"/>
                <w:color w:val="000000" w:themeColor="text1"/>
                <w:sz w:val="24"/>
                <w14:textFill>
                  <w14:solidFill>
                    <w14:schemeClr w14:val="tx1"/>
                  </w14:solidFill>
                </w14:textFill>
              </w:rPr>
            </w:pPr>
          </w:p>
        </w:tc>
        <w:tc>
          <w:tcPr>
            <w:tcW w:w="827" w:type="dxa"/>
            <w:vAlign w:val="center"/>
          </w:tcPr>
          <w:p>
            <w:pPr>
              <w:tabs>
                <w:tab w:val="left" w:pos="360"/>
              </w:tabs>
              <w:spacing w:before="67" w:line="0" w:lineRule="atLeast"/>
              <w:ind w:right="-357" w:firstLine="120"/>
              <w:rPr>
                <w:rFonts w:ascii="宋体" w:hAnsi="宋体"/>
                <w:color w:val="000000" w:themeColor="text1"/>
                <w:sz w:val="24"/>
                <w14:textFill>
                  <w14:solidFill>
                    <w14:schemeClr w14:val="tx1"/>
                  </w14:solidFill>
                </w14:textFill>
              </w:rPr>
            </w:pPr>
          </w:p>
        </w:tc>
        <w:tc>
          <w:tcPr>
            <w:tcW w:w="827" w:type="dxa"/>
            <w:vAlign w:val="center"/>
          </w:tcPr>
          <w:p>
            <w:pPr>
              <w:tabs>
                <w:tab w:val="left" w:pos="360"/>
              </w:tabs>
              <w:spacing w:before="67" w:line="0" w:lineRule="atLeast"/>
              <w:ind w:right="-357" w:firstLine="240"/>
              <w:rPr>
                <w:rFonts w:ascii="宋体" w:hAnsi="宋体"/>
                <w:color w:val="000000" w:themeColor="text1"/>
                <w:sz w:val="24"/>
                <w14:textFill>
                  <w14:solidFill>
                    <w14:schemeClr w14:val="tx1"/>
                  </w14:solidFill>
                </w14:textFill>
              </w:rPr>
            </w:pPr>
          </w:p>
        </w:tc>
        <w:tc>
          <w:tcPr>
            <w:tcW w:w="1260" w:type="dxa"/>
            <w:vAlign w:val="center"/>
          </w:tcPr>
          <w:p>
            <w:pPr>
              <w:tabs>
                <w:tab w:val="left" w:pos="360"/>
              </w:tabs>
              <w:spacing w:before="67" w:line="0" w:lineRule="atLeast"/>
              <w:ind w:right="-357" w:firstLine="240"/>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8" w:type="dxa"/>
            <w:vAlign w:val="center"/>
          </w:tcPr>
          <w:p>
            <w:pPr>
              <w:tabs>
                <w:tab w:val="left" w:pos="360"/>
              </w:tabs>
              <w:spacing w:before="67" w:line="0" w:lineRule="atLeast"/>
              <w:ind w:right="-357"/>
              <w:rPr>
                <w:rFonts w:ascii="宋体" w:hAnsi="宋体"/>
                <w:color w:val="000000" w:themeColor="text1"/>
                <w:sz w:val="24"/>
                <w14:textFill>
                  <w14:solidFill>
                    <w14:schemeClr w14:val="tx1"/>
                  </w14:solidFill>
                </w14:textFill>
              </w:rPr>
            </w:pPr>
          </w:p>
        </w:tc>
        <w:tc>
          <w:tcPr>
            <w:tcW w:w="1980" w:type="dxa"/>
            <w:vAlign w:val="center"/>
          </w:tcPr>
          <w:p>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合计</w:t>
            </w:r>
          </w:p>
        </w:tc>
        <w:tc>
          <w:tcPr>
            <w:tcW w:w="2801" w:type="dxa"/>
            <w:vAlign w:val="center"/>
          </w:tcPr>
          <w:p>
            <w:pPr>
              <w:tabs>
                <w:tab w:val="left" w:pos="360"/>
              </w:tabs>
              <w:spacing w:before="67" w:line="0" w:lineRule="atLeast"/>
              <w:ind w:right="-357" w:firstLine="200"/>
              <w:rPr>
                <w:rFonts w:ascii="宋体" w:hAnsi="宋体"/>
                <w:color w:val="000000" w:themeColor="text1"/>
                <w:sz w:val="24"/>
                <w14:textFill>
                  <w14:solidFill>
                    <w14:schemeClr w14:val="tx1"/>
                  </w14:solidFill>
                </w14:textFill>
              </w:rPr>
            </w:pPr>
          </w:p>
        </w:tc>
        <w:tc>
          <w:tcPr>
            <w:tcW w:w="686" w:type="dxa"/>
          </w:tcPr>
          <w:p>
            <w:pPr>
              <w:rPr>
                <w:rFonts w:ascii="宋体" w:hAnsi="宋体"/>
                <w:color w:val="000000" w:themeColor="text1"/>
                <w:sz w:val="24"/>
                <w14:textFill>
                  <w14:solidFill>
                    <w14:schemeClr w14:val="tx1"/>
                  </w14:solidFill>
                </w14:textFill>
              </w:rPr>
            </w:pPr>
          </w:p>
        </w:tc>
        <w:tc>
          <w:tcPr>
            <w:tcW w:w="827" w:type="dxa"/>
            <w:vAlign w:val="center"/>
          </w:tcPr>
          <w:p>
            <w:pPr>
              <w:tabs>
                <w:tab w:val="left" w:pos="360"/>
              </w:tabs>
              <w:spacing w:before="67" w:line="0" w:lineRule="atLeast"/>
              <w:ind w:right="-357" w:firstLine="120"/>
              <w:rPr>
                <w:rFonts w:ascii="宋体" w:hAnsi="宋体"/>
                <w:color w:val="000000" w:themeColor="text1"/>
                <w:sz w:val="24"/>
                <w14:textFill>
                  <w14:solidFill>
                    <w14:schemeClr w14:val="tx1"/>
                  </w14:solidFill>
                </w14:textFill>
              </w:rPr>
            </w:pPr>
          </w:p>
        </w:tc>
        <w:tc>
          <w:tcPr>
            <w:tcW w:w="827" w:type="dxa"/>
            <w:vAlign w:val="center"/>
          </w:tcPr>
          <w:p>
            <w:pPr>
              <w:tabs>
                <w:tab w:val="left" w:pos="360"/>
              </w:tabs>
              <w:spacing w:before="67" w:line="0" w:lineRule="atLeast"/>
              <w:ind w:right="-357" w:firstLine="240"/>
              <w:rPr>
                <w:rFonts w:ascii="宋体" w:hAnsi="宋体"/>
                <w:color w:val="000000" w:themeColor="text1"/>
                <w:sz w:val="24"/>
                <w14:textFill>
                  <w14:solidFill>
                    <w14:schemeClr w14:val="tx1"/>
                  </w14:solidFill>
                </w14:textFill>
              </w:rPr>
            </w:pPr>
          </w:p>
        </w:tc>
        <w:tc>
          <w:tcPr>
            <w:tcW w:w="1260" w:type="dxa"/>
            <w:vAlign w:val="center"/>
          </w:tcPr>
          <w:p>
            <w:pPr>
              <w:tabs>
                <w:tab w:val="left" w:pos="360"/>
              </w:tabs>
              <w:spacing w:before="67" w:line="0" w:lineRule="atLeast"/>
              <w:ind w:right="-357" w:firstLine="240"/>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6" w:hRule="atLeast"/>
          <w:jc w:val="center"/>
        </w:trPr>
        <w:tc>
          <w:tcPr>
            <w:tcW w:w="2588" w:type="dxa"/>
            <w:gridSpan w:val="2"/>
            <w:vAlign w:val="center"/>
          </w:tcPr>
          <w:p>
            <w:pPr>
              <w:rPr>
                <w:rFonts w:ascii="宋体" w:hAnsi="宋体" w:cs="Arial Unicode MS"/>
                <w:color w:val="000000" w:themeColor="text1"/>
                <w:sz w:val="24"/>
                <w14:textFill>
                  <w14:solidFill>
                    <w14:schemeClr w14:val="tx1"/>
                  </w14:solidFill>
                </w14:textFill>
              </w:rPr>
            </w:pPr>
            <w:r>
              <w:rPr>
                <w:rFonts w:hint="eastAsia" w:ascii="宋体" w:hAnsi="宋体" w:cs="Arial Unicode MS"/>
                <w:color w:val="000000" w:themeColor="text1"/>
                <w:sz w:val="24"/>
                <w14:textFill>
                  <w14:solidFill>
                    <w14:schemeClr w14:val="tx1"/>
                  </w14:solidFill>
                </w14:textFill>
              </w:rPr>
              <w:t>投标总额</w:t>
            </w:r>
          </w:p>
        </w:tc>
        <w:tc>
          <w:tcPr>
            <w:tcW w:w="6401" w:type="dxa"/>
            <w:gridSpan w:val="5"/>
            <w:vAlign w:val="center"/>
          </w:tcPr>
          <w:p>
            <w:pPr>
              <w:snapToGrid w:val="0"/>
              <w:spacing w:before="100" w:beforeAutospacing="1" w:after="100" w:afterAutospacing="1" w:line="300" w:lineRule="auto"/>
              <w:rPr>
                <w:rFonts w:ascii="宋体" w:hAnsi="宋体"/>
                <w:color w:val="000000" w:themeColor="text1"/>
                <w:sz w:val="24"/>
                <w:u w:val="single"/>
                <w14:textFill>
                  <w14:solidFill>
                    <w14:schemeClr w14:val="tx1"/>
                  </w14:solidFill>
                </w14:textFill>
              </w:rPr>
            </w:pP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 xml:space="preserve">                                 </w:t>
            </w:r>
          </w:p>
          <w:p>
            <w:pPr>
              <w:snapToGrid w:val="0"/>
              <w:spacing w:before="100" w:beforeAutospacing="1" w:after="100" w:afterAutospacing="1" w:line="300" w:lineRule="auto"/>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（大写） </w:t>
            </w:r>
            <w:r>
              <w:rPr>
                <w:rFonts w:hint="eastAsia" w:ascii="宋体" w:hAnsi="宋体"/>
                <w:color w:val="000000" w:themeColor="text1"/>
                <w:sz w:val="24"/>
                <w:u w:val="single"/>
                <w14:textFill>
                  <w14:solidFill>
                    <w14:schemeClr w14:val="tx1"/>
                  </w14:solidFill>
                </w14:textFill>
              </w:rPr>
              <w:t xml:space="preserve">                                  </w:t>
            </w:r>
          </w:p>
          <w:p>
            <w:pPr>
              <w:snapToGrid w:val="0"/>
              <w:spacing w:before="100" w:beforeAutospacing="1" w:after="100" w:afterAutospacing="1" w:line="300" w:lineRule="auto"/>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交货地点：业主指定地点</w:t>
            </w:r>
          </w:p>
        </w:tc>
      </w:tr>
    </w:tbl>
    <w:p>
      <w:pPr>
        <w:spacing w:line="360" w:lineRule="auto"/>
        <w:rPr>
          <w:rFonts w:ascii="宋体" w:hAnsi="宋体"/>
          <w:color w:val="000000" w:themeColor="text1"/>
          <w:sz w:val="24"/>
          <w14:textFill>
            <w14:solidFill>
              <w14:schemeClr w14:val="tx1"/>
            </w14:solidFill>
          </w14:textFill>
        </w:rPr>
      </w:pPr>
    </w:p>
    <w:p>
      <w:pPr>
        <w:tabs>
          <w:tab w:val="left" w:pos="360"/>
        </w:tabs>
        <w:spacing w:before="67" w:line="360" w:lineRule="auto"/>
        <w:ind w:left="-15" w:leftChars="-7"/>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 1、投标总金额包括本包招标书中要求的所有货物、服务的费用；</w:t>
      </w:r>
    </w:p>
    <w:p>
      <w:pPr>
        <w:spacing w:line="360" w:lineRule="auto"/>
        <w:ind w:firstLine="472" w:firstLineChars="196"/>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2、开标一览表格式不得自行改动。</w:t>
      </w:r>
    </w:p>
    <w:p>
      <w:pPr>
        <w:spacing w:line="360" w:lineRule="auto"/>
        <w:rPr>
          <w:rFonts w:ascii="宋体" w:hAnsi="宋体"/>
          <w:b/>
          <w:color w:val="000000" w:themeColor="text1"/>
          <w:sz w:val="24"/>
          <w14:textFill>
            <w14:solidFill>
              <w14:schemeClr w14:val="tx1"/>
            </w14:solidFill>
          </w14:textFill>
        </w:rPr>
      </w:pP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center"/>
        <w:rPr>
          <w:rFonts w:ascii="宋体" w:hAnsi="宋体"/>
          <w:b/>
          <w:color w:val="000000" w:themeColor="text1"/>
          <w:sz w:val="32"/>
          <w:szCs w:val="32"/>
          <w14:textFill>
            <w14:solidFill>
              <w14:schemeClr w14:val="tx1"/>
            </w14:solidFill>
          </w14:textFill>
        </w:rPr>
      </w:pPr>
      <w:r>
        <w:rPr>
          <w:rFonts w:ascii="宋体" w:hAnsi="宋体"/>
          <w:b/>
          <w:color w:val="000000" w:themeColor="text1"/>
          <w:sz w:val="24"/>
          <w14:textFill>
            <w14:solidFill>
              <w14:schemeClr w14:val="tx1"/>
            </w14:solidFill>
          </w14:textFill>
        </w:rPr>
        <w:br w:type="page"/>
      </w:r>
      <w:r>
        <w:rPr>
          <w:rFonts w:hint="eastAsia" w:ascii="宋体" w:hAnsi="宋体"/>
          <w:b/>
          <w:color w:val="000000" w:themeColor="text1"/>
          <w:sz w:val="32"/>
          <w:szCs w:val="32"/>
          <w14:textFill>
            <w14:solidFill>
              <w14:schemeClr w14:val="tx1"/>
            </w14:solidFill>
          </w14:textFill>
        </w:rPr>
        <w:t>表3、技术响应表</w:t>
      </w:r>
    </w:p>
    <w:p>
      <w:pPr>
        <w:snapToGrid w:val="0"/>
        <w:spacing w:line="360" w:lineRule="auto"/>
        <w:ind w:firstLine="480" w:firstLineChars="20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说明：投标人必须仔细阅读询价文件中所有技术规范条款和相关功能要求，并对所有技术规范和功能条目列入下表，未列入下表的视作投标人不响应。带▲或★的指标列入下表时，必须在指标前面保留▲或★。</w:t>
      </w:r>
      <w:r>
        <w:rPr>
          <w:rFonts w:hint="eastAsia" w:ascii="宋体" w:hAnsi="宋体"/>
          <w:b/>
          <w:color w:val="000000" w:themeColor="text1"/>
          <w:sz w:val="24"/>
          <w:u w:val="single"/>
          <w14:textFill>
            <w14:solidFill>
              <w14:schemeClr w14:val="tx1"/>
            </w14:solidFill>
          </w14:textFill>
        </w:rPr>
        <w:t>投标人必须根据所投产品的实际情况（技术资料）如实填写，评标委员会如发现有虚假描述的，该投标文件作废标处理，并报政府采购主管部门严肃处理。</w:t>
      </w:r>
    </w:p>
    <w:tbl>
      <w:tblPr>
        <w:tblStyle w:val="14"/>
        <w:tblW w:w="8931"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377"/>
        <w:gridCol w:w="2310"/>
        <w:gridCol w:w="2508"/>
        <w:gridCol w:w="995"/>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blHeader/>
        </w:trPr>
        <w:tc>
          <w:tcPr>
            <w:tcW w:w="691" w:type="dxa"/>
            <w:tcBorders>
              <w:top w:val="single" w:color="auto" w:sz="4" w:space="0"/>
              <w:left w:val="single" w:color="auto" w:sz="4" w:space="0"/>
              <w:bottom w:val="single" w:color="auto" w:sz="4" w:space="0"/>
              <w:right w:val="single" w:color="auto" w:sz="4" w:space="0"/>
            </w:tcBorders>
            <w:shd w:val="clear" w:color="auto" w:fill="D9D9D9"/>
            <w:vAlign w:val="center"/>
          </w:tcPr>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序号</w:t>
            </w:r>
          </w:p>
        </w:tc>
        <w:tc>
          <w:tcPr>
            <w:tcW w:w="1377" w:type="dxa"/>
            <w:tcBorders>
              <w:top w:val="single" w:color="auto" w:sz="4" w:space="0"/>
              <w:left w:val="single" w:color="auto" w:sz="4" w:space="0"/>
              <w:bottom w:val="single" w:color="auto" w:sz="4" w:space="0"/>
              <w:right w:val="single" w:color="auto" w:sz="4" w:space="0"/>
            </w:tcBorders>
            <w:shd w:val="clear" w:color="auto" w:fill="D9D9D9"/>
          </w:tcPr>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设备/项目</w:t>
            </w:r>
          </w:p>
        </w:tc>
        <w:tc>
          <w:tcPr>
            <w:tcW w:w="2310" w:type="dxa"/>
            <w:tcBorders>
              <w:top w:val="single" w:color="auto" w:sz="4" w:space="0"/>
              <w:left w:val="single" w:color="auto" w:sz="4" w:space="0"/>
              <w:bottom w:val="single" w:color="auto" w:sz="4" w:space="0"/>
              <w:right w:val="single" w:color="auto" w:sz="4" w:space="0"/>
            </w:tcBorders>
            <w:shd w:val="clear" w:color="auto" w:fill="D9D9D9"/>
            <w:vAlign w:val="center"/>
          </w:tcPr>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询价文件技术参数/功能描述</w:t>
            </w:r>
          </w:p>
        </w:tc>
        <w:tc>
          <w:tcPr>
            <w:tcW w:w="2508" w:type="dxa"/>
            <w:tcBorders>
              <w:top w:val="single" w:color="auto" w:sz="4" w:space="0"/>
              <w:left w:val="single" w:color="auto" w:sz="4" w:space="0"/>
              <w:bottom w:val="single" w:color="auto" w:sz="4" w:space="0"/>
              <w:right w:val="single" w:color="auto" w:sz="4" w:space="0"/>
            </w:tcBorders>
            <w:shd w:val="clear" w:color="auto" w:fill="D9D9D9"/>
            <w:vAlign w:val="center"/>
          </w:tcPr>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投标人技术参数/功能描述</w:t>
            </w:r>
          </w:p>
        </w:tc>
        <w:tc>
          <w:tcPr>
            <w:tcW w:w="995" w:type="dxa"/>
            <w:tcBorders>
              <w:top w:val="single" w:color="auto" w:sz="4" w:space="0"/>
              <w:left w:val="single" w:color="auto" w:sz="4" w:space="0"/>
              <w:bottom w:val="single" w:color="auto" w:sz="4" w:space="0"/>
              <w:right w:val="single" w:color="auto" w:sz="4" w:space="0"/>
            </w:tcBorders>
            <w:shd w:val="clear" w:color="auto" w:fill="D9D9D9"/>
            <w:vAlign w:val="center"/>
          </w:tcPr>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偏离情况</w:t>
            </w:r>
          </w:p>
        </w:tc>
        <w:tc>
          <w:tcPr>
            <w:tcW w:w="1050" w:type="dxa"/>
            <w:tcBorders>
              <w:top w:val="single" w:color="auto" w:sz="4" w:space="0"/>
              <w:left w:val="single" w:color="auto" w:sz="4" w:space="0"/>
              <w:bottom w:val="single" w:color="auto" w:sz="4" w:space="0"/>
              <w:right w:val="single" w:color="auto" w:sz="4" w:space="0"/>
            </w:tcBorders>
            <w:shd w:val="clear" w:color="auto" w:fill="D9D9D9"/>
            <w:vAlign w:val="center"/>
          </w:tcPr>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页码索引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blHeader/>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p>
        </w:tc>
        <w:tc>
          <w:tcPr>
            <w:tcW w:w="1377" w:type="dxa"/>
            <w:tcBorders>
              <w:top w:val="single" w:color="auto" w:sz="4" w:space="0"/>
              <w:left w:val="single" w:color="auto" w:sz="4" w:space="0"/>
              <w:bottom w:val="single" w:color="auto" w:sz="4" w:space="0"/>
              <w:right w:val="single" w:color="auto" w:sz="4" w:space="0"/>
            </w:tcBorders>
          </w:tcPr>
          <w:p>
            <w:pPr>
              <w:snapToGrid w:val="0"/>
              <w:spacing w:line="360" w:lineRule="auto"/>
              <w:rPr>
                <w:rFonts w:ascii="宋体" w:hAnsi="宋体"/>
                <w:color w:val="000000" w:themeColor="text1"/>
                <w:sz w:val="24"/>
                <w14:textFill>
                  <w14:solidFill>
                    <w14:schemeClr w14:val="tx1"/>
                  </w14:solidFill>
                </w14:textFill>
              </w:rPr>
            </w:pPr>
          </w:p>
        </w:tc>
        <w:tc>
          <w:tcPr>
            <w:tcW w:w="231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c>
          <w:tcPr>
            <w:tcW w:w="250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c>
          <w:tcPr>
            <w:tcW w:w="99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tblHeader/>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p>
        </w:tc>
        <w:tc>
          <w:tcPr>
            <w:tcW w:w="1377" w:type="dxa"/>
            <w:tcBorders>
              <w:top w:val="single" w:color="auto" w:sz="4" w:space="0"/>
              <w:left w:val="single" w:color="auto" w:sz="4" w:space="0"/>
              <w:bottom w:val="single" w:color="auto" w:sz="4" w:space="0"/>
              <w:right w:val="single" w:color="auto" w:sz="4" w:space="0"/>
            </w:tcBorders>
          </w:tcPr>
          <w:p>
            <w:pPr>
              <w:snapToGrid w:val="0"/>
              <w:spacing w:line="360" w:lineRule="auto"/>
              <w:rPr>
                <w:rFonts w:ascii="宋体" w:hAnsi="宋体"/>
                <w:color w:val="000000" w:themeColor="text1"/>
                <w:sz w:val="24"/>
                <w14:textFill>
                  <w14:solidFill>
                    <w14:schemeClr w14:val="tx1"/>
                  </w14:solidFill>
                </w14:textFill>
              </w:rPr>
            </w:pPr>
          </w:p>
        </w:tc>
        <w:tc>
          <w:tcPr>
            <w:tcW w:w="231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c>
          <w:tcPr>
            <w:tcW w:w="250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c>
          <w:tcPr>
            <w:tcW w:w="99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blHeader/>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p>
        </w:tc>
        <w:tc>
          <w:tcPr>
            <w:tcW w:w="1377" w:type="dxa"/>
            <w:tcBorders>
              <w:top w:val="single" w:color="auto" w:sz="4" w:space="0"/>
              <w:left w:val="single" w:color="auto" w:sz="4" w:space="0"/>
              <w:bottom w:val="single" w:color="auto" w:sz="4" w:space="0"/>
              <w:right w:val="single" w:color="auto" w:sz="4" w:space="0"/>
            </w:tcBorders>
          </w:tcPr>
          <w:p>
            <w:pPr>
              <w:snapToGrid w:val="0"/>
              <w:spacing w:line="360" w:lineRule="auto"/>
              <w:rPr>
                <w:rFonts w:ascii="宋体" w:hAnsi="宋体"/>
                <w:color w:val="000000" w:themeColor="text1"/>
                <w:sz w:val="24"/>
                <w14:textFill>
                  <w14:solidFill>
                    <w14:schemeClr w14:val="tx1"/>
                  </w14:solidFill>
                </w14:textFill>
              </w:rPr>
            </w:pPr>
          </w:p>
        </w:tc>
        <w:tc>
          <w:tcPr>
            <w:tcW w:w="231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c>
          <w:tcPr>
            <w:tcW w:w="250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c>
          <w:tcPr>
            <w:tcW w:w="99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blHeader/>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w:t>
            </w:r>
          </w:p>
        </w:tc>
        <w:tc>
          <w:tcPr>
            <w:tcW w:w="1377" w:type="dxa"/>
            <w:tcBorders>
              <w:top w:val="single" w:color="auto" w:sz="4" w:space="0"/>
              <w:left w:val="single" w:color="auto" w:sz="4" w:space="0"/>
              <w:bottom w:val="single" w:color="auto" w:sz="4" w:space="0"/>
              <w:right w:val="single" w:color="auto" w:sz="4" w:space="0"/>
            </w:tcBorders>
          </w:tcPr>
          <w:p>
            <w:pPr>
              <w:snapToGrid w:val="0"/>
              <w:spacing w:line="360" w:lineRule="auto"/>
              <w:rPr>
                <w:rFonts w:ascii="宋体" w:hAnsi="宋体"/>
                <w:color w:val="000000" w:themeColor="text1"/>
                <w:sz w:val="24"/>
                <w14:textFill>
                  <w14:solidFill>
                    <w14:schemeClr w14:val="tx1"/>
                  </w14:solidFill>
                </w14:textFill>
              </w:rPr>
            </w:pPr>
          </w:p>
        </w:tc>
        <w:tc>
          <w:tcPr>
            <w:tcW w:w="231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c>
          <w:tcPr>
            <w:tcW w:w="250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c>
          <w:tcPr>
            <w:tcW w:w="99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tblHeader/>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w:t>
            </w:r>
          </w:p>
        </w:tc>
        <w:tc>
          <w:tcPr>
            <w:tcW w:w="1377" w:type="dxa"/>
            <w:tcBorders>
              <w:top w:val="single" w:color="auto" w:sz="4" w:space="0"/>
              <w:left w:val="single" w:color="auto" w:sz="4" w:space="0"/>
              <w:bottom w:val="single" w:color="auto" w:sz="4" w:space="0"/>
              <w:right w:val="single" w:color="auto" w:sz="4" w:space="0"/>
            </w:tcBorders>
          </w:tcPr>
          <w:p>
            <w:pPr>
              <w:snapToGrid w:val="0"/>
              <w:spacing w:line="360" w:lineRule="auto"/>
              <w:rPr>
                <w:rFonts w:ascii="宋体" w:hAnsi="宋体"/>
                <w:color w:val="000000" w:themeColor="text1"/>
                <w:sz w:val="24"/>
                <w14:textFill>
                  <w14:solidFill>
                    <w14:schemeClr w14:val="tx1"/>
                  </w14:solidFill>
                </w14:textFill>
              </w:rPr>
            </w:pPr>
          </w:p>
        </w:tc>
        <w:tc>
          <w:tcPr>
            <w:tcW w:w="231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c>
          <w:tcPr>
            <w:tcW w:w="250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c>
          <w:tcPr>
            <w:tcW w:w="99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blHeader/>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 w:val="24"/>
                <w14:textFill>
                  <w14:solidFill>
                    <w14:schemeClr w14:val="tx1"/>
                  </w14:solidFill>
                </w14:textFill>
              </w:rPr>
            </w:pPr>
          </w:p>
        </w:tc>
        <w:tc>
          <w:tcPr>
            <w:tcW w:w="1377" w:type="dxa"/>
            <w:tcBorders>
              <w:top w:val="single" w:color="auto" w:sz="4" w:space="0"/>
              <w:left w:val="single" w:color="auto" w:sz="4" w:space="0"/>
              <w:bottom w:val="single" w:color="auto" w:sz="4" w:space="0"/>
              <w:right w:val="single" w:color="auto" w:sz="4" w:space="0"/>
            </w:tcBorders>
          </w:tcPr>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p>
        </w:tc>
        <w:tc>
          <w:tcPr>
            <w:tcW w:w="231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c>
          <w:tcPr>
            <w:tcW w:w="250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c>
          <w:tcPr>
            <w:tcW w:w="99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olor w:val="000000" w:themeColor="text1"/>
                <w:sz w:val="24"/>
                <w14:textFill>
                  <w14:solidFill>
                    <w14:schemeClr w14:val="tx1"/>
                  </w14:solidFill>
                </w14:textFill>
              </w:rPr>
            </w:pPr>
          </w:p>
        </w:tc>
      </w:tr>
    </w:tbl>
    <w:p>
      <w:pPr>
        <w:snapToGrid w:val="0"/>
        <w:spacing w:line="360" w:lineRule="auto"/>
        <w:rPr>
          <w:rFonts w:ascii="宋体" w:hAnsi="宋体"/>
          <w:bCs/>
          <w:color w:val="000000" w:themeColor="text1"/>
          <w:sz w:val="24"/>
          <w14:textFill>
            <w14:solidFill>
              <w14:schemeClr w14:val="tx1"/>
            </w14:solidFill>
          </w14:textFill>
        </w:rPr>
      </w:pPr>
    </w:p>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投标人全称（公章）：            授权代表（签字）：</w:t>
      </w:r>
    </w:p>
    <w:p>
      <w:pPr>
        <w:tabs>
          <w:tab w:val="left" w:pos="11130"/>
        </w:tabs>
        <w:snapToGrid w:val="0"/>
        <w:spacing w:line="360" w:lineRule="auto"/>
        <w:ind w:firstLine="120" w:firstLineChars="50"/>
        <w:rPr>
          <w:rFonts w:ascii="宋体" w:hAnsi="宋体"/>
          <w:bCs/>
          <w:color w:val="000000" w:themeColor="text1"/>
          <w:sz w:val="24"/>
          <w14:textFill>
            <w14:solidFill>
              <w14:schemeClr w14:val="tx1"/>
            </w14:solidFill>
          </w14:textFill>
        </w:rPr>
      </w:pPr>
    </w:p>
    <w:p>
      <w:pPr>
        <w:snapToGrid w:val="0"/>
        <w:spacing w:line="360" w:lineRule="auto"/>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注：1、此表为表样，行数可自行添加，但表式不变。</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2、投标人在“投标人技术参数/功能描述” 中填写所投设备/项目的详细技术参数或功能描述情况。</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3、偏离情况说明分正偏离、完全响应、负偏离，分别表示优于要求、满足要求、不满足要求。</w:t>
      </w:r>
      <w:r>
        <w:rPr>
          <w:rFonts w:hint="eastAsia" w:ascii="宋体" w:hAnsi="宋体"/>
          <w:b/>
          <w:bCs/>
          <w:color w:val="000000" w:themeColor="text1"/>
          <w:szCs w:val="21"/>
          <w:u w:val="single"/>
          <w14:textFill>
            <w14:solidFill>
              <w14:schemeClr w14:val="tx1"/>
            </w14:solidFill>
          </w14:textFill>
        </w:rPr>
        <w:t>评委评标时不能只根据投标人填写的偏离情况说明来判断是否响应</w:t>
      </w:r>
      <w:r>
        <w:rPr>
          <w:rFonts w:hint="eastAsia" w:ascii="宋体" w:hAnsi="宋体"/>
          <w:bCs/>
          <w:color w:val="000000" w:themeColor="text1"/>
          <w:szCs w:val="21"/>
          <w14:textFill>
            <w14:solidFill>
              <w14:schemeClr w14:val="tx1"/>
            </w14:solidFill>
          </w14:textFill>
        </w:rPr>
        <w:t>，而应认真查阅“投标文件技术参数/功能响应”内容以及相关的技术资料判断是否满足要求。</w:t>
      </w:r>
    </w:p>
    <w:p>
      <w:pPr>
        <w:snapToGrid w:val="0"/>
        <w:spacing w:line="360" w:lineRule="auto"/>
        <w:ind w:firstLine="420" w:firstLineChars="200"/>
        <w:rPr>
          <w:rFonts w:ascii="宋体" w:hAnsi="宋体"/>
          <w:b/>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w:t>
      </w:r>
      <w:r>
        <w:rPr>
          <w:rFonts w:hint="eastAsia" w:ascii="宋体" w:hAnsi="宋体"/>
          <w:b/>
          <w:color w:val="000000" w:themeColor="text1"/>
          <w14:textFill>
            <w14:solidFill>
              <w14:schemeClr w14:val="tx1"/>
            </w14:solidFill>
          </w14:textFill>
        </w:rPr>
        <w:t>“页码索引”指“投标人技术参数/功能描述”所对应的证明材料在投标人投标文件中的页码。</w:t>
      </w:r>
    </w:p>
    <w:p>
      <w:pPr>
        <w:spacing w:line="500" w:lineRule="exact"/>
        <w:jc w:val="center"/>
        <w:rPr>
          <w:rFonts w:ascii="宋体" w:hAnsi="宋体"/>
          <w:b/>
          <w:color w:val="000000" w:themeColor="text1"/>
          <w:sz w:val="32"/>
          <w:szCs w:val="32"/>
          <w14:textFill>
            <w14:solidFill>
              <w14:schemeClr w14:val="tx1"/>
            </w14:solidFill>
          </w14:textFill>
        </w:rPr>
      </w:pPr>
      <w:r>
        <w:rPr>
          <w:rFonts w:ascii="宋体" w:hAnsi="宋体"/>
          <w:color w:val="000000" w:themeColor="text1"/>
          <w14:textFill>
            <w14:solidFill>
              <w14:schemeClr w14:val="tx1"/>
            </w14:solidFill>
          </w14:textFill>
        </w:rPr>
        <w:br w:type="page"/>
      </w:r>
      <w:r>
        <w:rPr>
          <w:rFonts w:hint="eastAsia" w:ascii="宋体" w:hAnsi="宋体"/>
          <w:b/>
          <w:color w:val="000000" w:themeColor="text1"/>
          <w:sz w:val="32"/>
          <w:szCs w:val="32"/>
          <w14:textFill>
            <w14:solidFill>
              <w14:schemeClr w14:val="tx1"/>
            </w14:solidFill>
          </w14:textFill>
        </w:rPr>
        <w:t>表4、授权委托书</w:t>
      </w:r>
    </w:p>
    <w:p>
      <w:pPr>
        <w:spacing w:line="360" w:lineRule="auto"/>
        <w:rPr>
          <w:rFonts w:ascii="宋体" w:hAnsi="宋体"/>
          <w:color w:val="000000" w:themeColor="text1"/>
          <w:sz w:val="24"/>
          <w14:textFill>
            <w14:solidFill>
              <w14:schemeClr w14:val="tx1"/>
            </w14:solidFill>
          </w14:textFill>
        </w:rPr>
      </w:pP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致</w:t>
      </w:r>
      <w:r>
        <w:rPr>
          <w:rFonts w:hint="eastAsia" w:ascii="宋体" w:hAnsi="宋体"/>
          <w:color w:val="000000" w:themeColor="text1"/>
          <w:sz w:val="24"/>
          <w:lang w:eastAsia="zh-CN"/>
          <w14:textFill>
            <w14:solidFill>
              <w14:schemeClr w14:val="tx1"/>
            </w14:solidFill>
          </w14:textFill>
        </w:rPr>
        <w:t>深圳市建星项目管理顾问有限公司</w:t>
      </w:r>
      <w:r>
        <w:rPr>
          <w:rFonts w:hint="eastAsia" w:ascii="宋体" w:hAnsi="宋体"/>
          <w:color w:val="000000" w:themeColor="text1"/>
          <w:sz w:val="24"/>
          <w14:textFill>
            <w14:solidFill>
              <w14:schemeClr w14:val="tx1"/>
            </w14:solidFill>
          </w14:textFill>
        </w:rPr>
        <w:t>：</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本授权书声明：</w:t>
      </w:r>
    </w:p>
    <w:p>
      <w:pPr>
        <w:snapToGrid w:val="0"/>
        <w:spacing w:line="360" w:lineRule="auto"/>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委托人：</w:t>
      </w:r>
      <w:r>
        <w:rPr>
          <w:rFonts w:hint="eastAsia" w:ascii="宋体" w:hAnsi="宋体"/>
          <w:color w:val="000000" w:themeColor="text1"/>
          <w:sz w:val="24"/>
          <w:u w:val="single"/>
          <w14:textFill>
            <w14:solidFill>
              <w14:schemeClr w14:val="tx1"/>
            </w14:solidFill>
          </w14:textFill>
        </w:rPr>
        <w:t xml:space="preserve">                                            </w:t>
      </w:r>
    </w:p>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  址：</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法定代表人：</w:t>
      </w:r>
      <w:r>
        <w:rPr>
          <w:rFonts w:hint="eastAsia" w:ascii="宋体" w:hAnsi="宋体"/>
          <w:color w:val="000000" w:themeColor="text1"/>
          <w:sz w:val="24"/>
          <w:u w:val="single"/>
          <w14:textFill>
            <w14:solidFill>
              <w14:schemeClr w14:val="tx1"/>
            </w14:solidFill>
          </w14:textFill>
        </w:rPr>
        <w:t xml:space="preserve">          </w:t>
      </w:r>
    </w:p>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受托人：姓名</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性别：</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出生日期：</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p>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所在单位：</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职务：</w:t>
      </w:r>
      <w:r>
        <w:rPr>
          <w:rFonts w:hint="eastAsia" w:ascii="宋体" w:hAnsi="宋体"/>
          <w:color w:val="000000" w:themeColor="text1"/>
          <w:sz w:val="24"/>
          <w:u w:val="single"/>
          <w14:textFill>
            <w14:solidFill>
              <w14:schemeClr w14:val="tx1"/>
            </w14:solidFill>
          </w14:textFill>
        </w:rPr>
        <w:t xml:space="preserve">           </w:t>
      </w:r>
    </w:p>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身 份 证：</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联系方式:</w:t>
      </w:r>
      <w:r>
        <w:rPr>
          <w:rFonts w:hint="eastAsia" w:ascii="宋体" w:hAnsi="宋体"/>
          <w:color w:val="000000" w:themeColor="text1"/>
          <w:sz w:val="24"/>
          <w:u w:val="single"/>
          <w14:textFill>
            <w14:solidFill>
              <w14:schemeClr w14:val="tx1"/>
            </w14:solidFill>
          </w14:textFill>
        </w:rPr>
        <w:t xml:space="preserve">                    </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兹委托受托人</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代表我方参加</w:t>
      </w:r>
      <w:r>
        <w:rPr>
          <w:rFonts w:hint="eastAsia" w:ascii="宋体" w:hAnsi="宋体"/>
          <w:color w:val="000000" w:themeColor="text1"/>
          <w:sz w:val="24"/>
          <w:u w:val="single"/>
          <w:lang w:eastAsia="zh-CN"/>
          <w14:textFill>
            <w14:solidFill>
              <w14:schemeClr w14:val="tx1"/>
            </w14:solidFill>
          </w14:textFill>
        </w:rPr>
        <w:t>深圳市建星项目管理顾问有限公司</w:t>
      </w:r>
      <w:r>
        <w:rPr>
          <w:rFonts w:hint="eastAsia" w:ascii="宋体" w:hAnsi="宋体"/>
          <w:color w:val="000000" w:themeColor="text1"/>
          <w:sz w:val="24"/>
          <w14:textFill>
            <w14:solidFill>
              <w14:schemeClr w14:val="tx1"/>
            </w14:solidFill>
          </w14:textFill>
        </w:rPr>
        <w:t>组织的</w:t>
      </w:r>
      <w:r>
        <w:rPr>
          <w:rFonts w:hint="eastAsia" w:ascii="宋体" w:hAnsi="宋体"/>
          <w:b/>
          <w:bCs/>
          <w:color w:val="000000" w:themeColor="text1"/>
          <w:kern w:val="28"/>
          <w:sz w:val="24"/>
          <w:u w:val="single"/>
          <w:lang w:eastAsia="zh-CN"/>
          <w14:textFill>
            <w14:solidFill>
              <w14:schemeClr w14:val="tx1"/>
            </w14:solidFill>
          </w14:textFill>
        </w:rPr>
        <w:t>长丰镇东和居环卫设施设备采购</w:t>
      </w:r>
      <w:r>
        <w:rPr>
          <w:rFonts w:hint="eastAsia" w:ascii="宋体" w:hAnsi="宋体"/>
          <w:color w:val="000000" w:themeColor="text1"/>
          <w:sz w:val="24"/>
          <w:u w:val="single"/>
          <w14:textFill>
            <w14:solidFill>
              <w14:schemeClr w14:val="tx1"/>
            </w14:solidFill>
          </w14:textFill>
        </w:rPr>
        <w:t>项目名称（项目编号为：</w:t>
      </w:r>
      <w:r>
        <w:rPr>
          <w:rFonts w:hint="eastAsia" w:ascii="宋体" w:hAnsi="宋体"/>
          <w:bCs/>
          <w:color w:val="000000" w:themeColor="text1"/>
          <w:sz w:val="24"/>
          <w:u w:val="single"/>
          <w:lang w:eastAsia="zh-CN"/>
          <w14:textFill>
            <w14:solidFill>
              <w14:schemeClr w14:val="tx1"/>
            </w14:solidFill>
          </w14:textFill>
        </w:rPr>
        <w:t>SZJX2018-10-8</w:t>
      </w:r>
      <w:r>
        <w:rPr>
          <w:rFonts w:hint="eastAsia" w:ascii="宋体" w:hAnsi="宋体"/>
          <w:color w:val="000000" w:themeColor="text1"/>
          <w:sz w:val="24"/>
          <w:u w:val="single"/>
          <w14:textFill>
            <w14:solidFill>
              <w14:schemeClr w14:val="tx1"/>
            </w14:solidFill>
          </w14:textFill>
        </w:rPr>
        <w:t>）</w:t>
      </w:r>
      <w:r>
        <w:rPr>
          <w:rFonts w:hint="eastAsia" w:ascii="宋体" w:hAnsi="宋体"/>
          <w:color w:val="000000" w:themeColor="text1"/>
          <w:sz w:val="24"/>
          <w14:textFill>
            <w14:solidFill>
              <w14:schemeClr w14:val="tx1"/>
            </w14:solidFill>
          </w14:textFill>
        </w:rPr>
        <w:t>的招标活动，并授权其全权办理以下事宜：</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1、参加投标活动；</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2、出席开标评标会议；</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3、签订与中标事宜有关的合同；</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4、负责合同的履行、服务以及在合同履行过程中有关事宜的洽谈和处理。</w:t>
      </w:r>
    </w:p>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受托人在办理上述事宜过程中以其自己的名义所签署的所有文件我方均予以承认。受托人无转委托权。</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委托期限：至上述事宜处理完毕止。</w:t>
      </w:r>
    </w:p>
    <w:p>
      <w:pPr>
        <w:snapToGrid w:val="0"/>
        <w:spacing w:line="360" w:lineRule="auto"/>
        <w:ind w:firstLine="3840" w:firstLineChars="1600"/>
        <w:rPr>
          <w:rFonts w:ascii="宋体" w:hAnsi="宋体"/>
          <w:color w:val="000000" w:themeColor="text1"/>
          <w:sz w:val="24"/>
          <w14:textFill>
            <w14:solidFill>
              <w14:schemeClr w14:val="tx1"/>
            </w14:solidFill>
          </w14:textFill>
        </w:rPr>
      </w:pPr>
    </w:p>
    <w:p>
      <w:pPr>
        <w:snapToGrid w:val="0"/>
        <w:spacing w:line="360" w:lineRule="auto"/>
        <w:ind w:firstLine="3840" w:firstLineChars="160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委托单位   </w:t>
      </w:r>
      <w:r>
        <w:rPr>
          <w:rFonts w:hint="eastAsia" w:ascii="宋体" w:hAnsi="宋体"/>
          <w:color w:val="000000" w:themeColor="text1"/>
          <w:sz w:val="24"/>
          <w:u w:val="single"/>
          <w14:textFill>
            <w14:solidFill>
              <w14:schemeClr w14:val="tx1"/>
            </w14:solidFill>
          </w14:textFill>
        </w:rPr>
        <w:t xml:space="preserve"> （公章）          </w:t>
      </w:r>
    </w:p>
    <w:p>
      <w:pPr>
        <w:snapToGrid w:val="0"/>
        <w:spacing w:line="360" w:lineRule="auto"/>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法定代表人 </w:t>
      </w:r>
      <w:r>
        <w:rPr>
          <w:rFonts w:hint="eastAsia" w:ascii="宋体" w:hAnsi="宋体"/>
          <w:color w:val="000000" w:themeColor="text1"/>
          <w:sz w:val="24"/>
          <w:u w:val="single"/>
          <w14:textFill>
            <w14:solidFill>
              <w14:schemeClr w14:val="tx1"/>
            </w14:solidFill>
          </w14:textFill>
        </w:rPr>
        <w:t xml:space="preserve"> （签章）          </w:t>
      </w:r>
    </w:p>
    <w:p>
      <w:pPr>
        <w:snapToGrid w:val="0"/>
        <w:spacing w:line="360" w:lineRule="auto"/>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受托人 </w:t>
      </w:r>
      <w:r>
        <w:rPr>
          <w:rFonts w:hint="eastAsia" w:ascii="宋体" w:hAnsi="宋体"/>
          <w:color w:val="000000" w:themeColor="text1"/>
          <w:sz w:val="24"/>
          <w:u w:val="single"/>
          <w14:textFill>
            <w14:solidFill>
              <w14:schemeClr w14:val="tx1"/>
            </w14:solidFill>
          </w14:textFill>
        </w:rPr>
        <w:t xml:space="preserve"> （签名）          </w:t>
      </w:r>
    </w:p>
    <w:p>
      <w:pPr>
        <w:snapToGrid w:val="0"/>
        <w:spacing w:line="360" w:lineRule="auto"/>
        <w:ind w:firstLine="3960" w:firstLineChars="1650"/>
        <w:rPr>
          <w:rFonts w:ascii="宋体" w:hAnsi="宋体"/>
          <w:color w:val="000000" w:themeColor="text1"/>
          <w:sz w:val="24"/>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p>
    <w:p>
      <w:pPr>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p>
    <w:p>
      <w:pPr>
        <w:rPr>
          <w:rFonts w:hAnsi="宋体"/>
          <w:color w:val="000000" w:themeColor="text1"/>
          <w:szCs w:val="32"/>
          <w14:textFill>
            <w14:solidFill>
              <w14:schemeClr w14:val="tx1"/>
            </w14:solidFill>
          </w14:textFill>
        </w:rPr>
      </w:pPr>
    </w:p>
    <w:p>
      <w:pPr>
        <w:rPr>
          <w:rFonts w:hAnsi="宋体"/>
          <w:color w:val="000000" w:themeColor="text1"/>
          <w:szCs w:val="32"/>
          <w14:textFill>
            <w14:solidFill>
              <w14:schemeClr w14:val="tx1"/>
            </w14:solidFill>
          </w14:textFill>
        </w:rPr>
      </w:pPr>
    </w:p>
    <w:p>
      <w:pPr>
        <w:rPr>
          <w:rFonts w:hAnsi="宋体"/>
          <w:color w:val="000000" w:themeColor="text1"/>
          <w:szCs w:val="32"/>
          <w14:textFill>
            <w14:solidFill>
              <w14:schemeClr w14:val="tx1"/>
            </w14:solidFill>
          </w14:textFill>
        </w:rPr>
      </w:pPr>
    </w:p>
    <w:p>
      <w:pPr>
        <w:rPr>
          <w:rFonts w:hAnsi="宋体"/>
          <w:color w:val="000000" w:themeColor="text1"/>
          <w:szCs w:val="32"/>
          <w14:textFill>
            <w14:solidFill>
              <w14:schemeClr w14:val="tx1"/>
            </w14:solidFill>
          </w14:textFill>
        </w:rPr>
      </w:pPr>
    </w:p>
    <w:p>
      <w:pPr>
        <w:rPr>
          <w:rFonts w:hAnsi="宋体"/>
          <w:color w:val="000000" w:themeColor="text1"/>
          <w:szCs w:val="32"/>
          <w14:textFill>
            <w14:solidFill>
              <w14:schemeClr w14:val="tx1"/>
            </w14:solidFill>
          </w14:textFill>
        </w:rPr>
      </w:pPr>
    </w:p>
    <w:p>
      <w:pPr>
        <w:rPr>
          <w:rFonts w:hAnsi="宋体"/>
          <w:color w:val="000000" w:themeColor="text1"/>
          <w:szCs w:val="32"/>
          <w14:textFill>
            <w14:solidFill>
              <w14:schemeClr w14:val="tx1"/>
            </w14:solidFill>
          </w14:textFill>
        </w:rPr>
      </w:pPr>
    </w:p>
    <w:p>
      <w:pPr>
        <w:rPr>
          <w:rFonts w:hAnsi="宋体"/>
          <w:color w:val="000000" w:themeColor="text1"/>
          <w:szCs w:val="32"/>
          <w14:textFill>
            <w14:solidFill>
              <w14:schemeClr w14:val="tx1"/>
            </w14:solidFill>
          </w14:textFill>
        </w:rPr>
      </w:pPr>
    </w:p>
    <w:p>
      <w:pPr>
        <w:rPr>
          <w:rFonts w:hAnsi="宋体"/>
          <w:color w:val="000000" w:themeColor="text1"/>
          <w:szCs w:val="32"/>
          <w14:textFill>
            <w14:solidFill>
              <w14:schemeClr w14:val="tx1"/>
            </w14:solidFill>
          </w14:textFill>
        </w:rPr>
      </w:pPr>
    </w:p>
    <w:p>
      <w:pPr>
        <w:spacing w:line="360" w:lineRule="auto"/>
        <w:ind w:firstLine="1185" w:firstLineChars="494"/>
        <w:rPr>
          <w:rFonts w:ascii="宋体" w:hAnsi="宋体"/>
          <w:color w:val="000000" w:themeColor="text1"/>
          <w:sz w:val="24"/>
          <w14:textFill>
            <w14:solidFill>
              <w14:schemeClr w14:val="tx1"/>
            </w14:solidFill>
          </w14:textFill>
        </w:rPr>
      </w:pPr>
    </w:p>
    <w:p>
      <w:pPr>
        <w:spacing w:line="360" w:lineRule="auto"/>
        <w:ind w:firstLine="1185" w:firstLineChars="494"/>
        <w:rPr>
          <w:rFonts w:ascii="宋体" w:hAnsi="宋体"/>
          <w:color w:val="000000" w:themeColor="text1"/>
          <w:sz w:val="24"/>
          <w14:textFill>
            <w14:solidFill>
              <w14:schemeClr w14:val="tx1"/>
            </w14:solidFill>
          </w14:textFill>
        </w:rPr>
      </w:pPr>
    </w:p>
    <w:p>
      <w:pPr>
        <w:pStyle w:val="2"/>
        <w:jc w:val="center"/>
        <w:rPr>
          <w:bCs w:val="0"/>
          <w:color w:val="000000" w:themeColor="text1"/>
          <w:sz w:val="36"/>
          <w:szCs w:val="36"/>
          <w14:textFill>
            <w14:solidFill>
              <w14:schemeClr w14:val="tx1"/>
            </w14:solidFill>
          </w14:textFill>
        </w:rPr>
      </w:pPr>
      <w:r>
        <w:rPr>
          <w:rFonts w:hint="eastAsia"/>
          <w:color w:val="000000" w:themeColor="text1"/>
          <w:kern w:val="0"/>
          <w:sz w:val="36"/>
          <w:szCs w:val="36"/>
          <w14:textFill>
            <w14:solidFill>
              <w14:schemeClr w14:val="tx1"/>
            </w14:solidFill>
          </w14:textFill>
        </w:rPr>
        <w:t>表</w:t>
      </w:r>
      <w:r>
        <w:rPr>
          <w:rFonts w:hint="eastAsia"/>
          <w:color w:val="000000" w:themeColor="text1"/>
          <w:kern w:val="0"/>
          <w:sz w:val="36"/>
          <w:szCs w:val="36"/>
          <w:lang w:val="en-US" w:eastAsia="zh-CN"/>
          <w14:textFill>
            <w14:solidFill>
              <w14:schemeClr w14:val="tx1"/>
            </w14:solidFill>
          </w14:textFill>
        </w:rPr>
        <w:t>5</w:t>
      </w:r>
      <w:r>
        <w:rPr>
          <w:rFonts w:hint="eastAsia"/>
          <w:color w:val="000000" w:themeColor="text1"/>
          <w:kern w:val="0"/>
          <w:sz w:val="36"/>
          <w:szCs w:val="36"/>
          <w14:textFill>
            <w14:solidFill>
              <w14:schemeClr w14:val="tx1"/>
            </w14:solidFill>
          </w14:textFill>
        </w:rPr>
        <w:t>、</w:t>
      </w:r>
      <w:r>
        <w:rPr>
          <w:rFonts w:hint="eastAsia"/>
          <w:color w:val="000000" w:themeColor="text1"/>
          <w:sz w:val="36"/>
          <w:szCs w:val="36"/>
          <w14:textFill>
            <w14:solidFill>
              <w14:schemeClr w14:val="tx1"/>
            </w14:solidFill>
          </w14:textFill>
        </w:rPr>
        <w:t>无违纪声明函</w:t>
      </w:r>
    </w:p>
    <w:p>
      <w:pPr>
        <w:rPr>
          <w:rFonts w:ascii="宋体" w:hAnsi="宋体"/>
          <w:color w:val="000000" w:themeColor="text1"/>
          <w:sz w:val="30"/>
          <w:szCs w:val="30"/>
          <w14:textFill>
            <w14:solidFill>
              <w14:schemeClr w14:val="tx1"/>
            </w14:solidFill>
          </w14:textFill>
        </w:rPr>
      </w:pPr>
    </w:p>
    <w:p>
      <w:pPr>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致</w:t>
      </w:r>
      <w:r>
        <w:rPr>
          <w:rFonts w:hint="eastAsia" w:ascii="宋体" w:hAnsi="宋体"/>
          <w:b/>
          <w:color w:val="000000" w:themeColor="text1"/>
          <w:sz w:val="30"/>
          <w:szCs w:val="30"/>
          <w:u w:val="single"/>
          <w:lang w:eastAsia="zh-CN"/>
          <w14:textFill>
            <w14:solidFill>
              <w14:schemeClr w14:val="tx1"/>
            </w14:solidFill>
          </w14:textFill>
        </w:rPr>
        <w:t>深圳市建星项目管理顾问有限公司</w:t>
      </w:r>
      <w:r>
        <w:rPr>
          <w:rFonts w:hint="eastAsia" w:ascii="宋体" w:hAnsi="宋体"/>
          <w:color w:val="000000" w:themeColor="text1"/>
          <w:sz w:val="30"/>
          <w:szCs w:val="30"/>
          <w14:textFill>
            <w14:solidFill>
              <w14:schemeClr w14:val="tx1"/>
            </w14:solidFill>
          </w14:textFill>
        </w:rPr>
        <w:t>：</w:t>
      </w:r>
    </w:p>
    <w:p>
      <w:pPr>
        <w:ind w:firstLine="600" w:firstLineChars="200"/>
        <w:rPr>
          <w:rFonts w:ascii="宋体" w:hAnsi="宋体"/>
          <w:color w:val="000000" w:themeColor="text1"/>
          <w:sz w:val="30"/>
          <w:szCs w:val="30"/>
          <w14:textFill>
            <w14:solidFill>
              <w14:schemeClr w14:val="tx1"/>
            </w14:solidFill>
          </w14:textFill>
        </w:rPr>
      </w:pPr>
    </w:p>
    <w:p>
      <w:pPr>
        <w:ind w:left="596" w:leftChars="284"/>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 xml:space="preserve">    我单位参加政府采购活动前三年内，在经营活动中没有重大违法记录。</w:t>
      </w:r>
    </w:p>
    <w:p>
      <w:pPr>
        <w:ind w:firstLine="1200" w:firstLineChars="4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30"/>
          <w:szCs w:val="30"/>
          <w14:textFill>
            <w14:solidFill>
              <w14:schemeClr w14:val="tx1"/>
            </w14:solidFill>
          </w14:textFill>
        </w:rPr>
        <w:t>特此声明。</w:t>
      </w: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rPr>
          <w:rFonts w:ascii="宋体" w:hAnsi="宋体"/>
          <w:color w:val="000000" w:themeColor="text1"/>
          <w14:textFill>
            <w14:solidFill>
              <w14:schemeClr w14:val="tx1"/>
            </w14:solidFill>
          </w14:textFill>
        </w:rPr>
      </w:pPr>
    </w:p>
    <w:p>
      <w:pPr>
        <w:ind w:left="596" w:leftChars="284"/>
        <w:rPr>
          <w:rFonts w:ascii="宋体" w:hAnsi="宋体"/>
          <w:color w:val="000000" w:themeColor="text1"/>
          <w:sz w:val="30"/>
          <w:szCs w:val="30"/>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color w:val="000000" w:themeColor="text1"/>
          <w:sz w:val="30"/>
          <w:szCs w:val="30"/>
          <w14:textFill>
            <w14:solidFill>
              <w14:schemeClr w14:val="tx1"/>
            </w14:solidFill>
          </w14:textFill>
        </w:rPr>
        <w:t>投标单位名称(加盖公章)：_________</w:t>
      </w:r>
    </w:p>
    <w:p>
      <w:pPr>
        <w:ind w:left="596" w:leftChars="284"/>
        <w:rPr>
          <w:rFonts w:ascii="宋体" w:hAnsi="宋体"/>
          <w:color w:val="000000" w:themeColor="text1"/>
          <w:sz w:val="30"/>
          <w:szCs w:val="30"/>
          <w14:textFill>
            <w14:solidFill>
              <w14:schemeClr w14:val="tx1"/>
            </w14:solidFill>
          </w14:textFill>
        </w:rPr>
      </w:pPr>
    </w:p>
    <w:p>
      <w:pPr>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 xml:space="preserve">                    日期：_____________</w:t>
      </w:r>
    </w:p>
    <w:p>
      <w:pPr>
        <w:rPr>
          <w:rFonts w:ascii="宋体" w:hAnsi="宋体"/>
          <w:color w:val="000000" w:themeColor="text1"/>
          <w:sz w:val="30"/>
          <w:szCs w:val="30"/>
          <w14:textFill>
            <w14:solidFill>
              <w14:schemeClr w14:val="tx1"/>
            </w14:solidFill>
          </w14:textFill>
        </w:rPr>
      </w:pPr>
    </w:p>
    <w:p>
      <w:pPr>
        <w:jc w:val="center"/>
        <w:rPr>
          <w:b/>
          <w:color w:val="000000" w:themeColor="text1"/>
          <w:sz w:val="44"/>
          <w:szCs w:val="44"/>
          <w14:textFill>
            <w14:solidFill>
              <w14:schemeClr w14:val="tx1"/>
            </w14:solidFill>
          </w14:textFill>
        </w:rPr>
      </w:pPr>
      <w:r>
        <w:rPr>
          <w:rFonts w:hAnsi="宋体"/>
          <w:color w:val="000000" w:themeColor="text1"/>
          <w:szCs w:val="32"/>
          <w14:textFill>
            <w14:solidFill>
              <w14:schemeClr w14:val="tx1"/>
            </w14:solidFill>
          </w14:textFill>
        </w:rPr>
        <w:br w:type="page"/>
      </w:r>
      <w:r>
        <w:rPr>
          <w:rFonts w:hint="eastAsia"/>
          <w:b/>
          <w:color w:val="000000" w:themeColor="text1"/>
          <w:sz w:val="44"/>
          <w:szCs w:val="44"/>
          <w14:textFill>
            <w14:solidFill>
              <w14:schemeClr w14:val="tx1"/>
            </w14:solidFill>
          </w14:textFill>
        </w:rPr>
        <w:t>第五章 合同条款</w:t>
      </w:r>
    </w:p>
    <w:p>
      <w:pPr>
        <w:spacing w:before="19" w:line="360" w:lineRule="auto"/>
        <w:jc w:val="center"/>
        <w:rPr>
          <w:rFonts w:ascii="宋体" w:hAnsi="宋体"/>
          <w:b/>
          <w:color w:val="000000" w:themeColor="text1"/>
          <w:sz w:val="32"/>
          <w14:textFill>
            <w14:solidFill>
              <w14:schemeClr w14:val="tx1"/>
            </w14:solidFill>
          </w14:textFill>
        </w:rPr>
      </w:pPr>
    </w:p>
    <w:p>
      <w:pPr>
        <w:spacing w:before="19" w:line="360" w:lineRule="auto"/>
        <w:rPr>
          <w:rFonts w:ascii="宋体" w:hAnsi="宋体"/>
          <w:b/>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甲方:</w:t>
      </w:r>
      <w:r>
        <w:rPr>
          <w:rFonts w:hint="eastAsia" w:ascii="宋体" w:hAnsi="宋体"/>
          <w:b/>
          <w:color w:val="000000" w:themeColor="text1"/>
          <w:sz w:val="24"/>
          <w14:textFill>
            <w14:solidFill>
              <w14:schemeClr w14:val="tx1"/>
            </w14:solidFill>
          </w14:textFill>
        </w:rPr>
        <w:t xml:space="preserve"> </w:t>
      </w:r>
      <w:r>
        <w:rPr>
          <w:rFonts w:hint="eastAsia" w:ascii="宋体" w:hAnsi="宋体"/>
          <w:b/>
          <w:color w:val="000000" w:themeColor="text1"/>
          <w:sz w:val="24"/>
          <w:u w:val="single"/>
          <w14:textFill>
            <w14:solidFill>
              <w14:schemeClr w14:val="tx1"/>
            </w14:solidFill>
          </w14:textFill>
        </w:rPr>
        <w:t xml:space="preserve">                            </w:t>
      </w:r>
    </w:p>
    <w:p>
      <w:pPr>
        <w:spacing w:before="19" w:line="360" w:lineRule="auto"/>
        <w:rPr>
          <w:rFonts w:ascii="宋体" w:hAnsi="宋体"/>
          <w:b/>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乙方:</w:t>
      </w:r>
      <w:r>
        <w:rPr>
          <w:rFonts w:hint="eastAsia" w:ascii="宋体" w:hAnsi="宋体"/>
          <w:b/>
          <w:color w:val="000000" w:themeColor="text1"/>
          <w:sz w:val="24"/>
          <w14:textFill>
            <w14:solidFill>
              <w14:schemeClr w14:val="tx1"/>
            </w14:solidFill>
          </w14:textFill>
        </w:rPr>
        <w:t xml:space="preserve"> </w:t>
      </w:r>
      <w:r>
        <w:rPr>
          <w:rFonts w:hint="eastAsia" w:ascii="宋体" w:hAnsi="宋体"/>
          <w:b/>
          <w:color w:val="000000" w:themeColor="text1"/>
          <w:sz w:val="24"/>
          <w:u w:val="single"/>
          <w14:textFill>
            <w14:solidFill>
              <w14:schemeClr w14:val="tx1"/>
            </w14:solidFill>
          </w14:textFill>
        </w:rPr>
        <w:t xml:space="preserve">                            </w:t>
      </w:r>
    </w:p>
    <w:p>
      <w:pPr>
        <w:snapToGrid w:val="0"/>
        <w:spacing w:before="19"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甲乙双方根据</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项目）询价采购结果及询价文件的要求,经协商一致,达成以下协议： </w:t>
      </w:r>
    </w:p>
    <w:p>
      <w:pPr>
        <w:snapToGrid w:val="0"/>
        <w:spacing w:before="19" w:line="360" w:lineRule="auto"/>
        <w:ind w:left="600"/>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一、货物及其数量、金额等</w:t>
      </w:r>
    </w:p>
    <w:tbl>
      <w:tblPr>
        <w:tblStyle w:val="14"/>
        <w:tblW w:w="88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980"/>
        <w:gridCol w:w="2801"/>
        <w:gridCol w:w="686"/>
        <w:gridCol w:w="827"/>
        <w:gridCol w:w="827"/>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608" w:type="dxa"/>
            <w:vAlign w:val="center"/>
          </w:tcPr>
          <w:p>
            <w:pPr>
              <w:tabs>
                <w:tab w:val="left" w:pos="360"/>
              </w:tabs>
              <w:spacing w:before="67" w:line="0" w:lineRule="atLeast"/>
              <w:ind w:right="-357"/>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序号</w:t>
            </w:r>
          </w:p>
        </w:tc>
        <w:tc>
          <w:tcPr>
            <w:tcW w:w="1980" w:type="dxa"/>
            <w:vAlign w:val="center"/>
          </w:tcPr>
          <w:p>
            <w:pPr>
              <w:tabs>
                <w:tab w:val="left" w:pos="360"/>
              </w:tabs>
              <w:spacing w:before="67" w:line="0" w:lineRule="atLeast"/>
              <w:ind w:right="-357"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货物名称</w:t>
            </w:r>
          </w:p>
        </w:tc>
        <w:tc>
          <w:tcPr>
            <w:tcW w:w="2801" w:type="dxa"/>
            <w:vAlign w:val="center"/>
          </w:tcPr>
          <w:p>
            <w:pPr>
              <w:tabs>
                <w:tab w:val="left" w:pos="360"/>
              </w:tabs>
              <w:spacing w:before="67" w:line="0" w:lineRule="atLeast"/>
              <w:ind w:right="-357" w:firstLine="360" w:firstLineChars="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品牌型号、规格 </w:t>
            </w:r>
          </w:p>
        </w:tc>
        <w:tc>
          <w:tcPr>
            <w:tcW w:w="686" w:type="dxa"/>
            <w:vAlign w:val="center"/>
          </w:tcPr>
          <w:p>
            <w:pPr>
              <w:tabs>
                <w:tab w:val="left" w:pos="360"/>
              </w:tabs>
              <w:spacing w:before="67" w:line="0" w:lineRule="atLeast"/>
              <w:ind w:right="-357"/>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单位</w:t>
            </w:r>
          </w:p>
        </w:tc>
        <w:tc>
          <w:tcPr>
            <w:tcW w:w="827" w:type="dxa"/>
            <w:vAlign w:val="center"/>
          </w:tcPr>
          <w:p>
            <w:pPr>
              <w:tabs>
                <w:tab w:val="left" w:pos="360"/>
              </w:tabs>
              <w:spacing w:before="67" w:line="0" w:lineRule="atLeast"/>
              <w:ind w:right="-357" w:firstLine="12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数量</w:t>
            </w:r>
          </w:p>
        </w:tc>
        <w:tc>
          <w:tcPr>
            <w:tcW w:w="827" w:type="dxa"/>
            <w:vAlign w:val="center"/>
          </w:tcPr>
          <w:p>
            <w:pPr>
              <w:tabs>
                <w:tab w:val="left" w:pos="360"/>
              </w:tabs>
              <w:spacing w:before="67" w:line="0" w:lineRule="atLeast"/>
              <w:ind w:right="-357"/>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单价</w:t>
            </w:r>
          </w:p>
        </w:tc>
        <w:tc>
          <w:tcPr>
            <w:tcW w:w="1159" w:type="dxa"/>
            <w:vAlign w:val="center"/>
          </w:tcPr>
          <w:p>
            <w:pPr>
              <w:tabs>
                <w:tab w:val="left" w:pos="360"/>
              </w:tabs>
              <w:spacing w:before="67" w:line="0" w:lineRule="atLeast"/>
              <w:ind w:right="-357" w:firstLine="240" w:firstLineChars="1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合计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8" w:type="dxa"/>
            <w:vAlign w:val="center"/>
          </w:tcPr>
          <w:p>
            <w:pPr>
              <w:tabs>
                <w:tab w:val="left" w:pos="360"/>
              </w:tabs>
              <w:spacing w:before="67" w:line="0" w:lineRule="atLeast"/>
              <w:ind w:right="-357"/>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p>
        </w:tc>
        <w:tc>
          <w:tcPr>
            <w:tcW w:w="1980" w:type="dxa"/>
            <w:vAlign w:val="center"/>
          </w:tcPr>
          <w:p>
            <w:pPr>
              <w:adjustRightInd w:val="0"/>
              <w:snapToGrid w:val="0"/>
              <w:spacing w:line="300" w:lineRule="auto"/>
              <w:rPr>
                <w:rFonts w:ascii="宋体" w:hAnsi="宋体"/>
                <w:color w:val="000000" w:themeColor="text1"/>
                <w:sz w:val="24"/>
                <w:lang w:val="de-DE"/>
                <w14:textFill>
                  <w14:solidFill>
                    <w14:schemeClr w14:val="tx1"/>
                  </w14:solidFill>
                </w14:textFill>
              </w:rPr>
            </w:pPr>
          </w:p>
        </w:tc>
        <w:tc>
          <w:tcPr>
            <w:tcW w:w="2801" w:type="dxa"/>
            <w:vAlign w:val="center"/>
          </w:tcPr>
          <w:p>
            <w:pPr>
              <w:tabs>
                <w:tab w:val="left" w:pos="360"/>
              </w:tabs>
              <w:spacing w:before="67" w:line="0" w:lineRule="atLeast"/>
              <w:ind w:right="-357" w:firstLine="200"/>
              <w:rPr>
                <w:rFonts w:ascii="宋体" w:hAnsi="宋体"/>
                <w:color w:val="000000" w:themeColor="text1"/>
                <w:sz w:val="24"/>
                <w14:textFill>
                  <w14:solidFill>
                    <w14:schemeClr w14:val="tx1"/>
                  </w14:solidFill>
                </w14:textFill>
              </w:rPr>
            </w:pPr>
          </w:p>
        </w:tc>
        <w:tc>
          <w:tcPr>
            <w:tcW w:w="686" w:type="dxa"/>
            <w:vAlign w:val="center"/>
          </w:tcPr>
          <w:p>
            <w:pPr>
              <w:tabs>
                <w:tab w:val="left" w:pos="360"/>
              </w:tabs>
              <w:spacing w:before="67" w:line="0" w:lineRule="atLeast"/>
              <w:ind w:right="-357"/>
              <w:rPr>
                <w:rFonts w:ascii="宋体" w:hAnsi="宋体"/>
                <w:color w:val="000000" w:themeColor="text1"/>
                <w:sz w:val="24"/>
                <w14:textFill>
                  <w14:solidFill>
                    <w14:schemeClr w14:val="tx1"/>
                  </w14:solidFill>
                </w14:textFill>
              </w:rPr>
            </w:pPr>
          </w:p>
        </w:tc>
        <w:tc>
          <w:tcPr>
            <w:tcW w:w="827" w:type="dxa"/>
            <w:vAlign w:val="center"/>
          </w:tcPr>
          <w:p>
            <w:pPr>
              <w:tabs>
                <w:tab w:val="left" w:pos="360"/>
              </w:tabs>
              <w:spacing w:before="67" w:line="0" w:lineRule="atLeast"/>
              <w:ind w:right="-357" w:firstLine="120"/>
              <w:rPr>
                <w:rFonts w:ascii="宋体" w:hAnsi="宋体"/>
                <w:color w:val="000000" w:themeColor="text1"/>
                <w:sz w:val="24"/>
                <w14:textFill>
                  <w14:solidFill>
                    <w14:schemeClr w14:val="tx1"/>
                  </w14:solidFill>
                </w14:textFill>
              </w:rPr>
            </w:pPr>
          </w:p>
        </w:tc>
        <w:tc>
          <w:tcPr>
            <w:tcW w:w="827" w:type="dxa"/>
            <w:vAlign w:val="center"/>
          </w:tcPr>
          <w:p>
            <w:pPr>
              <w:tabs>
                <w:tab w:val="left" w:pos="360"/>
              </w:tabs>
              <w:spacing w:before="67" w:line="0" w:lineRule="atLeast"/>
              <w:ind w:right="-357" w:firstLine="240"/>
              <w:rPr>
                <w:rFonts w:ascii="宋体" w:hAnsi="宋体"/>
                <w:color w:val="000000" w:themeColor="text1"/>
                <w:sz w:val="24"/>
                <w14:textFill>
                  <w14:solidFill>
                    <w14:schemeClr w14:val="tx1"/>
                  </w14:solidFill>
                </w14:textFill>
              </w:rPr>
            </w:pPr>
          </w:p>
        </w:tc>
        <w:tc>
          <w:tcPr>
            <w:tcW w:w="1159" w:type="dxa"/>
            <w:vAlign w:val="center"/>
          </w:tcPr>
          <w:p>
            <w:pPr>
              <w:tabs>
                <w:tab w:val="left" w:pos="360"/>
              </w:tabs>
              <w:spacing w:before="67" w:line="0" w:lineRule="atLeast"/>
              <w:ind w:right="-357" w:firstLine="240"/>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8" w:type="dxa"/>
            <w:vAlign w:val="center"/>
          </w:tcPr>
          <w:p>
            <w:pPr>
              <w:tabs>
                <w:tab w:val="left" w:pos="360"/>
              </w:tabs>
              <w:spacing w:before="67" w:line="0" w:lineRule="atLeast"/>
              <w:ind w:right="-357"/>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p>
        </w:tc>
        <w:tc>
          <w:tcPr>
            <w:tcW w:w="1980" w:type="dxa"/>
            <w:vAlign w:val="center"/>
          </w:tcPr>
          <w:p>
            <w:pPr>
              <w:adjustRightInd w:val="0"/>
              <w:snapToGrid w:val="0"/>
              <w:spacing w:line="300" w:lineRule="auto"/>
              <w:rPr>
                <w:rFonts w:ascii="宋体" w:hAnsi="宋体"/>
                <w:color w:val="000000" w:themeColor="text1"/>
                <w:sz w:val="24"/>
                <w:lang w:val="de-DE"/>
                <w14:textFill>
                  <w14:solidFill>
                    <w14:schemeClr w14:val="tx1"/>
                  </w14:solidFill>
                </w14:textFill>
              </w:rPr>
            </w:pPr>
          </w:p>
        </w:tc>
        <w:tc>
          <w:tcPr>
            <w:tcW w:w="2801" w:type="dxa"/>
            <w:vAlign w:val="center"/>
          </w:tcPr>
          <w:p>
            <w:pPr>
              <w:tabs>
                <w:tab w:val="left" w:pos="360"/>
              </w:tabs>
              <w:spacing w:before="67" w:line="0" w:lineRule="atLeast"/>
              <w:ind w:right="-357" w:firstLine="200"/>
              <w:rPr>
                <w:rFonts w:ascii="宋体" w:hAnsi="宋体"/>
                <w:color w:val="000000" w:themeColor="text1"/>
                <w:sz w:val="24"/>
                <w14:textFill>
                  <w14:solidFill>
                    <w14:schemeClr w14:val="tx1"/>
                  </w14:solidFill>
                </w14:textFill>
              </w:rPr>
            </w:pPr>
          </w:p>
        </w:tc>
        <w:tc>
          <w:tcPr>
            <w:tcW w:w="686" w:type="dxa"/>
            <w:vAlign w:val="center"/>
          </w:tcPr>
          <w:p>
            <w:pPr>
              <w:tabs>
                <w:tab w:val="left" w:pos="360"/>
              </w:tabs>
              <w:spacing w:before="67" w:line="0" w:lineRule="atLeast"/>
              <w:ind w:right="-357"/>
              <w:rPr>
                <w:rFonts w:ascii="宋体" w:hAnsi="宋体"/>
                <w:color w:val="000000" w:themeColor="text1"/>
                <w:sz w:val="24"/>
                <w14:textFill>
                  <w14:solidFill>
                    <w14:schemeClr w14:val="tx1"/>
                  </w14:solidFill>
                </w14:textFill>
              </w:rPr>
            </w:pPr>
          </w:p>
        </w:tc>
        <w:tc>
          <w:tcPr>
            <w:tcW w:w="827" w:type="dxa"/>
            <w:vAlign w:val="center"/>
          </w:tcPr>
          <w:p>
            <w:pPr>
              <w:tabs>
                <w:tab w:val="left" w:pos="360"/>
              </w:tabs>
              <w:spacing w:before="67" w:line="0" w:lineRule="atLeast"/>
              <w:ind w:right="-357" w:firstLine="120"/>
              <w:rPr>
                <w:rFonts w:ascii="宋体" w:hAnsi="宋体"/>
                <w:color w:val="000000" w:themeColor="text1"/>
                <w:sz w:val="24"/>
                <w14:textFill>
                  <w14:solidFill>
                    <w14:schemeClr w14:val="tx1"/>
                  </w14:solidFill>
                </w14:textFill>
              </w:rPr>
            </w:pPr>
          </w:p>
        </w:tc>
        <w:tc>
          <w:tcPr>
            <w:tcW w:w="827" w:type="dxa"/>
            <w:vAlign w:val="center"/>
          </w:tcPr>
          <w:p>
            <w:pPr>
              <w:tabs>
                <w:tab w:val="left" w:pos="360"/>
              </w:tabs>
              <w:spacing w:before="67" w:line="0" w:lineRule="atLeast"/>
              <w:ind w:right="-357" w:firstLine="240"/>
              <w:rPr>
                <w:rFonts w:ascii="宋体" w:hAnsi="宋体"/>
                <w:color w:val="000000" w:themeColor="text1"/>
                <w:sz w:val="24"/>
                <w14:textFill>
                  <w14:solidFill>
                    <w14:schemeClr w14:val="tx1"/>
                  </w14:solidFill>
                </w14:textFill>
              </w:rPr>
            </w:pPr>
          </w:p>
        </w:tc>
        <w:tc>
          <w:tcPr>
            <w:tcW w:w="1159" w:type="dxa"/>
            <w:vAlign w:val="center"/>
          </w:tcPr>
          <w:p>
            <w:pPr>
              <w:tabs>
                <w:tab w:val="left" w:pos="360"/>
              </w:tabs>
              <w:spacing w:before="67" w:line="0" w:lineRule="atLeast"/>
              <w:ind w:right="-357" w:firstLine="240"/>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8" w:type="dxa"/>
            <w:vAlign w:val="center"/>
          </w:tcPr>
          <w:p>
            <w:pPr>
              <w:tabs>
                <w:tab w:val="left" w:pos="360"/>
              </w:tabs>
              <w:spacing w:before="67" w:line="0" w:lineRule="atLeast"/>
              <w:ind w:right="-357"/>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w:t>
            </w:r>
          </w:p>
        </w:tc>
        <w:tc>
          <w:tcPr>
            <w:tcW w:w="1980" w:type="dxa"/>
            <w:vAlign w:val="center"/>
          </w:tcPr>
          <w:p>
            <w:pPr>
              <w:rPr>
                <w:rFonts w:ascii="宋体" w:hAnsi="宋体" w:cs="宋体"/>
                <w:color w:val="000000" w:themeColor="text1"/>
                <w:sz w:val="24"/>
                <w14:textFill>
                  <w14:solidFill>
                    <w14:schemeClr w14:val="tx1"/>
                  </w14:solidFill>
                </w14:textFill>
              </w:rPr>
            </w:pPr>
          </w:p>
        </w:tc>
        <w:tc>
          <w:tcPr>
            <w:tcW w:w="2801" w:type="dxa"/>
            <w:vAlign w:val="center"/>
          </w:tcPr>
          <w:p>
            <w:pPr>
              <w:tabs>
                <w:tab w:val="left" w:pos="360"/>
              </w:tabs>
              <w:spacing w:before="67" w:line="0" w:lineRule="atLeast"/>
              <w:ind w:right="-357" w:firstLine="200"/>
              <w:rPr>
                <w:rFonts w:ascii="宋体" w:hAnsi="宋体"/>
                <w:color w:val="000000" w:themeColor="text1"/>
                <w:sz w:val="24"/>
                <w14:textFill>
                  <w14:solidFill>
                    <w14:schemeClr w14:val="tx1"/>
                  </w14:solidFill>
                </w14:textFill>
              </w:rPr>
            </w:pPr>
          </w:p>
        </w:tc>
        <w:tc>
          <w:tcPr>
            <w:tcW w:w="686" w:type="dxa"/>
          </w:tcPr>
          <w:p>
            <w:pPr>
              <w:rPr>
                <w:rFonts w:ascii="宋体" w:hAnsi="宋体"/>
                <w:color w:val="000000" w:themeColor="text1"/>
                <w:sz w:val="24"/>
                <w14:textFill>
                  <w14:solidFill>
                    <w14:schemeClr w14:val="tx1"/>
                  </w14:solidFill>
                </w14:textFill>
              </w:rPr>
            </w:pPr>
          </w:p>
        </w:tc>
        <w:tc>
          <w:tcPr>
            <w:tcW w:w="827" w:type="dxa"/>
            <w:vAlign w:val="center"/>
          </w:tcPr>
          <w:p>
            <w:pPr>
              <w:tabs>
                <w:tab w:val="left" w:pos="360"/>
              </w:tabs>
              <w:spacing w:before="67" w:line="0" w:lineRule="atLeast"/>
              <w:ind w:right="-357" w:firstLine="120"/>
              <w:rPr>
                <w:rFonts w:ascii="宋体" w:hAnsi="宋体"/>
                <w:color w:val="000000" w:themeColor="text1"/>
                <w:sz w:val="24"/>
                <w14:textFill>
                  <w14:solidFill>
                    <w14:schemeClr w14:val="tx1"/>
                  </w14:solidFill>
                </w14:textFill>
              </w:rPr>
            </w:pPr>
          </w:p>
        </w:tc>
        <w:tc>
          <w:tcPr>
            <w:tcW w:w="827" w:type="dxa"/>
            <w:vAlign w:val="center"/>
          </w:tcPr>
          <w:p>
            <w:pPr>
              <w:tabs>
                <w:tab w:val="left" w:pos="360"/>
              </w:tabs>
              <w:spacing w:before="67" w:line="0" w:lineRule="atLeast"/>
              <w:ind w:right="-357" w:firstLine="240"/>
              <w:rPr>
                <w:rFonts w:ascii="宋体" w:hAnsi="宋体"/>
                <w:color w:val="000000" w:themeColor="text1"/>
                <w:sz w:val="24"/>
                <w14:textFill>
                  <w14:solidFill>
                    <w14:schemeClr w14:val="tx1"/>
                  </w14:solidFill>
                </w14:textFill>
              </w:rPr>
            </w:pPr>
          </w:p>
        </w:tc>
        <w:tc>
          <w:tcPr>
            <w:tcW w:w="1159" w:type="dxa"/>
            <w:vAlign w:val="center"/>
          </w:tcPr>
          <w:p>
            <w:pPr>
              <w:tabs>
                <w:tab w:val="left" w:pos="360"/>
              </w:tabs>
              <w:spacing w:before="67" w:line="0" w:lineRule="atLeast"/>
              <w:ind w:right="-357" w:firstLine="240"/>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7" w:hRule="atLeast"/>
          <w:jc w:val="center"/>
        </w:trPr>
        <w:tc>
          <w:tcPr>
            <w:tcW w:w="2588" w:type="dxa"/>
            <w:gridSpan w:val="2"/>
            <w:vAlign w:val="center"/>
          </w:tcPr>
          <w:p>
            <w:pPr>
              <w:jc w:val="center"/>
              <w:rPr>
                <w:rFonts w:ascii="宋体" w:hAnsi="宋体" w:cs="Arial Unicode MS"/>
                <w:color w:val="000000" w:themeColor="text1"/>
                <w:sz w:val="24"/>
                <w14:textFill>
                  <w14:solidFill>
                    <w14:schemeClr w14:val="tx1"/>
                  </w14:solidFill>
                </w14:textFill>
              </w:rPr>
            </w:pPr>
            <w:r>
              <w:rPr>
                <w:rFonts w:hint="eastAsia" w:ascii="宋体" w:hAnsi="宋体" w:cs="Arial Unicode MS"/>
                <w:color w:val="000000" w:themeColor="text1"/>
                <w:sz w:val="24"/>
                <w14:textFill>
                  <w14:solidFill>
                    <w14:schemeClr w14:val="tx1"/>
                  </w14:solidFill>
                </w14:textFill>
              </w:rPr>
              <w:t>总计</w:t>
            </w:r>
          </w:p>
        </w:tc>
        <w:tc>
          <w:tcPr>
            <w:tcW w:w="6300" w:type="dxa"/>
            <w:gridSpan w:val="5"/>
            <w:vAlign w:val="center"/>
          </w:tcPr>
          <w:p>
            <w:pP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 xml:space="preserve">                                        </w:t>
            </w:r>
          </w:p>
          <w:p>
            <w:pPr>
              <w:rPr>
                <w:rFonts w:ascii="宋体" w:hAnsi="宋体" w:cs="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（大写）</w:t>
            </w:r>
            <w:r>
              <w:rPr>
                <w:rFonts w:hint="eastAsia" w:ascii="宋体" w:hAnsi="宋体"/>
                <w:color w:val="000000" w:themeColor="text1"/>
                <w:sz w:val="24"/>
                <w:u w:val="single"/>
                <w14:textFill>
                  <w14:solidFill>
                    <w14:schemeClr w14:val="tx1"/>
                  </w14:solidFill>
                </w14:textFill>
              </w:rPr>
              <w:t xml:space="preserve">                                 </w:t>
            </w:r>
          </w:p>
        </w:tc>
      </w:tr>
    </w:tbl>
    <w:p>
      <w:pPr>
        <w:tabs>
          <w:tab w:val="left" w:pos="1980"/>
        </w:tabs>
        <w:snapToGrid w:val="0"/>
        <w:spacing w:line="500" w:lineRule="exact"/>
        <w:ind w:firstLine="480" w:firstLineChars="200"/>
        <w:rPr>
          <w:rFonts w:ascii="宋体" w:hAnsi="宋体"/>
          <w:b/>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w:t>
      </w:r>
      <w:r>
        <w:rPr>
          <w:rFonts w:hint="eastAsia" w:ascii="宋体" w:hAnsi="宋体"/>
          <w:b/>
          <w:color w:val="000000" w:themeColor="text1"/>
          <w:sz w:val="24"/>
          <w14:textFill>
            <w14:solidFill>
              <w14:schemeClr w14:val="tx1"/>
            </w14:solidFill>
          </w14:textFill>
        </w:rPr>
        <w:t>、交货地点：</w:t>
      </w:r>
    </w:p>
    <w:p>
      <w:pPr>
        <w:tabs>
          <w:tab w:val="left" w:pos="1980"/>
        </w:tabs>
        <w:snapToGrid w:val="0"/>
        <w:spacing w:line="500" w:lineRule="exact"/>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三、交货期：自签订合同起   天内</w:t>
      </w:r>
    </w:p>
    <w:p>
      <w:pPr>
        <w:snapToGrid w:val="0"/>
        <w:spacing w:line="500" w:lineRule="exact"/>
        <w:ind w:firstLine="472" w:firstLineChars="196"/>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四、付款</w:t>
      </w:r>
      <w:r>
        <w:rPr>
          <w:rFonts w:hint="eastAsia" w:ascii="宋体" w:hAnsi="宋体"/>
          <w:color w:val="000000" w:themeColor="text1"/>
          <w:sz w:val="24"/>
          <w14:textFill>
            <w14:solidFill>
              <w14:schemeClr w14:val="tx1"/>
            </w14:solidFill>
          </w14:textFill>
        </w:rPr>
        <w:t xml:space="preserve">： </w:t>
      </w:r>
    </w:p>
    <w:p>
      <w:pPr>
        <w:tabs>
          <w:tab w:val="left" w:pos="1980"/>
        </w:tabs>
        <w:snapToGrid w:val="0"/>
        <w:spacing w:line="500" w:lineRule="exact"/>
        <w:ind w:firstLine="470" w:firstLineChars="196"/>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1、本合同签订后10个工作</w:t>
      </w:r>
      <w:r>
        <w:rPr>
          <w:rFonts w:ascii="宋体" w:hAnsi="宋体"/>
          <w:color w:val="000000" w:themeColor="text1"/>
          <w:sz w:val="24"/>
          <w14:textFill>
            <w14:solidFill>
              <w14:schemeClr w14:val="tx1"/>
            </w14:solidFill>
          </w14:textFill>
        </w:rPr>
        <w:t>日内，甲方</w:t>
      </w:r>
      <w:r>
        <w:rPr>
          <w:rFonts w:hint="eastAsia" w:ascii="宋体" w:hAnsi="宋体"/>
          <w:color w:val="000000" w:themeColor="text1"/>
          <w:sz w:val="24"/>
          <w14:textFill>
            <w14:solidFill>
              <w14:schemeClr w14:val="tx1"/>
            </w14:solidFill>
          </w14:textFill>
        </w:rPr>
        <w:t>凭乙方开具的正式有效发票</w:t>
      </w:r>
      <w:r>
        <w:rPr>
          <w:rFonts w:ascii="宋体" w:hAnsi="宋体"/>
          <w:color w:val="000000" w:themeColor="text1"/>
          <w:sz w:val="24"/>
          <w14:textFill>
            <w14:solidFill>
              <w14:schemeClr w14:val="tx1"/>
            </w14:solidFill>
          </w14:textFill>
        </w:rPr>
        <w:t>向</w:t>
      </w:r>
      <w:r>
        <w:rPr>
          <w:rFonts w:hint="eastAsia" w:ascii="宋体" w:hAnsi="宋体"/>
          <w:color w:val="000000" w:themeColor="text1"/>
          <w:sz w:val="24"/>
          <w14:textFill>
            <w14:solidFill>
              <w14:schemeClr w14:val="tx1"/>
            </w14:solidFill>
          </w14:textFill>
        </w:rPr>
        <w:t>乙方</w:t>
      </w:r>
      <w:r>
        <w:rPr>
          <w:rFonts w:ascii="宋体" w:hAnsi="宋体"/>
          <w:color w:val="000000" w:themeColor="text1"/>
          <w:sz w:val="24"/>
          <w14:textFill>
            <w14:solidFill>
              <w14:schemeClr w14:val="tx1"/>
            </w14:solidFill>
          </w14:textFill>
        </w:rPr>
        <w:t>支付合同金额的</w:t>
      </w:r>
      <w:r>
        <w:rPr>
          <w:rFonts w:hint="eastAsia" w:ascii="宋体" w:hAnsi="宋体"/>
          <w:color w:val="000000" w:themeColor="text1"/>
          <w:sz w:val="24"/>
          <w14:textFill>
            <w14:solidFill>
              <w14:schemeClr w14:val="tx1"/>
            </w14:solidFill>
          </w14:textFill>
        </w:rPr>
        <w:t xml:space="preserve"> 30% ；</w:t>
      </w:r>
    </w:p>
    <w:p>
      <w:pPr>
        <w:tabs>
          <w:tab w:val="left" w:pos="1980"/>
        </w:tabs>
        <w:snapToGrid w:val="0"/>
        <w:spacing w:line="500" w:lineRule="exact"/>
        <w:ind w:firstLine="470" w:firstLineChars="196"/>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2、货物运达甲方指定现场，验收合格并提交相关的文档、资料后，5个工作日内，</w:t>
      </w:r>
      <w:r>
        <w:rPr>
          <w:rFonts w:ascii="宋体" w:hAnsi="宋体"/>
          <w:color w:val="000000" w:themeColor="text1"/>
          <w:sz w:val="24"/>
          <w14:textFill>
            <w14:solidFill>
              <w14:schemeClr w14:val="tx1"/>
            </w14:solidFill>
          </w14:textFill>
        </w:rPr>
        <w:t>甲方</w:t>
      </w:r>
      <w:r>
        <w:rPr>
          <w:rFonts w:hint="eastAsia" w:ascii="宋体" w:hAnsi="宋体"/>
          <w:color w:val="000000" w:themeColor="text1"/>
          <w:sz w:val="24"/>
          <w14:textFill>
            <w14:solidFill>
              <w14:schemeClr w14:val="tx1"/>
            </w14:solidFill>
          </w14:textFill>
        </w:rPr>
        <w:t>凭乙方开具的正式有效发票</w:t>
      </w:r>
      <w:r>
        <w:rPr>
          <w:rFonts w:ascii="宋体" w:hAnsi="宋体"/>
          <w:color w:val="000000" w:themeColor="text1"/>
          <w:sz w:val="24"/>
          <w14:textFill>
            <w14:solidFill>
              <w14:schemeClr w14:val="tx1"/>
            </w14:solidFill>
          </w14:textFill>
        </w:rPr>
        <w:t>向</w:t>
      </w:r>
      <w:r>
        <w:rPr>
          <w:rFonts w:hint="eastAsia" w:ascii="宋体" w:hAnsi="宋体"/>
          <w:color w:val="000000" w:themeColor="text1"/>
          <w:sz w:val="24"/>
          <w14:textFill>
            <w14:solidFill>
              <w14:schemeClr w14:val="tx1"/>
            </w14:solidFill>
          </w14:textFill>
        </w:rPr>
        <w:t>乙方</w:t>
      </w:r>
      <w:r>
        <w:rPr>
          <w:rFonts w:ascii="宋体" w:hAnsi="宋体"/>
          <w:color w:val="000000" w:themeColor="text1"/>
          <w:sz w:val="24"/>
          <w14:textFill>
            <w14:solidFill>
              <w14:schemeClr w14:val="tx1"/>
            </w14:solidFill>
          </w14:textFill>
        </w:rPr>
        <w:t>支付合同金额的</w:t>
      </w:r>
      <w:r>
        <w:rPr>
          <w:rFonts w:hint="eastAsia" w:ascii="宋体" w:hAnsi="宋体"/>
          <w:color w:val="000000" w:themeColor="text1"/>
          <w:sz w:val="24"/>
          <w14:textFill>
            <w14:solidFill>
              <w14:schemeClr w14:val="tx1"/>
            </w14:solidFill>
          </w14:textFill>
        </w:rPr>
        <w:t>50%；</w:t>
      </w:r>
    </w:p>
    <w:p>
      <w:pPr>
        <w:tabs>
          <w:tab w:val="left" w:pos="1980"/>
        </w:tabs>
        <w:snapToGrid w:val="0"/>
        <w:spacing w:line="500" w:lineRule="exact"/>
        <w:ind w:firstLine="470" w:firstLineChars="196"/>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3、在设备安装及改造工程完工后，经甲方验收合格且经甲方主管部门组织评审结束后10个工作日内，</w:t>
      </w:r>
      <w:r>
        <w:rPr>
          <w:rFonts w:ascii="宋体" w:hAnsi="宋体"/>
          <w:color w:val="000000" w:themeColor="text1"/>
          <w:sz w:val="24"/>
          <w14:textFill>
            <w14:solidFill>
              <w14:schemeClr w14:val="tx1"/>
            </w14:solidFill>
          </w14:textFill>
        </w:rPr>
        <w:t>甲方</w:t>
      </w:r>
      <w:r>
        <w:rPr>
          <w:rFonts w:hint="eastAsia" w:ascii="宋体" w:hAnsi="宋体"/>
          <w:color w:val="000000" w:themeColor="text1"/>
          <w:sz w:val="24"/>
          <w14:textFill>
            <w14:solidFill>
              <w14:schemeClr w14:val="tx1"/>
            </w14:solidFill>
          </w14:textFill>
        </w:rPr>
        <w:t>凭乙方开具的正式有效发票</w:t>
      </w:r>
      <w:r>
        <w:rPr>
          <w:rFonts w:ascii="宋体" w:hAnsi="宋体"/>
          <w:color w:val="000000" w:themeColor="text1"/>
          <w:sz w:val="24"/>
          <w14:textFill>
            <w14:solidFill>
              <w14:schemeClr w14:val="tx1"/>
            </w14:solidFill>
          </w14:textFill>
        </w:rPr>
        <w:t>向</w:t>
      </w:r>
      <w:r>
        <w:rPr>
          <w:rFonts w:hint="eastAsia" w:ascii="宋体" w:hAnsi="宋体"/>
          <w:color w:val="000000" w:themeColor="text1"/>
          <w:sz w:val="24"/>
          <w14:textFill>
            <w14:solidFill>
              <w14:schemeClr w14:val="tx1"/>
            </w14:solidFill>
          </w14:textFill>
        </w:rPr>
        <w:t>乙方支付</w:t>
      </w:r>
      <w:r>
        <w:rPr>
          <w:rFonts w:ascii="宋体" w:hAnsi="宋体"/>
          <w:color w:val="000000" w:themeColor="text1"/>
          <w:sz w:val="24"/>
          <w14:textFill>
            <w14:solidFill>
              <w14:schemeClr w14:val="tx1"/>
            </w14:solidFill>
          </w14:textFill>
        </w:rPr>
        <w:t>合同</w:t>
      </w:r>
      <w:r>
        <w:rPr>
          <w:rFonts w:hint="eastAsia" w:ascii="宋体" w:hAnsi="宋体"/>
          <w:color w:val="000000" w:themeColor="text1"/>
          <w:sz w:val="24"/>
          <w14:textFill>
            <w14:solidFill>
              <w14:schemeClr w14:val="tx1"/>
            </w14:solidFill>
          </w14:textFill>
        </w:rPr>
        <w:t>剩余部分的金额。</w:t>
      </w:r>
    </w:p>
    <w:p>
      <w:pPr>
        <w:tabs>
          <w:tab w:val="left" w:pos="1980"/>
        </w:tabs>
        <w:snapToGrid w:val="0"/>
        <w:spacing w:line="500" w:lineRule="exact"/>
        <w:ind w:firstLine="472" w:firstLineChars="196"/>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五、合同纠纷处理：</w:t>
      </w:r>
      <w:r>
        <w:rPr>
          <w:rFonts w:hint="eastAsia" w:ascii="宋体" w:hAnsi="宋体"/>
          <w:color w:val="000000" w:themeColor="text1"/>
          <w:sz w:val="24"/>
          <w14:textFill>
            <w14:solidFill>
              <w14:schemeClr w14:val="tx1"/>
            </w14:solidFill>
          </w14:textFill>
        </w:rPr>
        <w:t>本合同执行过程中发生纠纷，作如下处理：</w:t>
      </w:r>
    </w:p>
    <w:p>
      <w:pPr>
        <w:tabs>
          <w:tab w:val="left" w:pos="1980"/>
        </w:tabs>
        <w:snapToGrid w:val="0"/>
        <w:spacing w:line="500" w:lineRule="exact"/>
        <w:ind w:firstLine="470" w:firstLineChars="196"/>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1、申请仲裁。仲裁机构为海南仲裁委员会。</w:t>
      </w:r>
    </w:p>
    <w:p>
      <w:pPr>
        <w:tabs>
          <w:tab w:val="left" w:pos="1980"/>
        </w:tabs>
        <w:snapToGrid w:val="0"/>
        <w:spacing w:line="500" w:lineRule="exact"/>
        <w:ind w:firstLine="470" w:firstLineChars="196"/>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2、提起诉讼。诉讼地点为采购人所在地。</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500" w:lineRule="exact"/>
        <w:rPr>
          <w:rFonts w:ascii="宋体" w:cs="宋体"/>
          <w:color w:val="000000" w:themeColor="text1"/>
          <w:sz w:val="24"/>
          <w:lang w:val="zh-CN"/>
          <w14:textFill>
            <w14:solidFill>
              <w14:schemeClr w14:val="tx1"/>
            </w14:solidFill>
          </w14:textFill>
        </w:rPr>
      </w:pPr>
      <w:r>
        <w:rPr>
          <w:rFonts w:hint="eastAsia" w:ascii="宋体" w:hAnsi="宋体"/>
          <w:b/>
          <w:color w:val="000000" w:themeColor="text1"/>
          <w:sz w:val="24"/>
          <w14:textFill>
            <w14:solidFill>
              <w14:schemeClr w14:val="tx1"/>
            </w14:solidFill>
          </w14:textFill>
        </w:rPr>
        <w:t>六、合同生效：</w:t>
      </w:r>
      <w:r>
        <w:rPr>
          <w:rFonts w:hint="eastAsia" w:ascii="宋体" w:cs="宋体"/>
          <w:color w:val="000000" w:themeColor="text1"/>
          <w:sz w:val="24"/>
          <w:lang w:val="zh-CN"/>
          <w14:textFill>
            <w14:solidFill>
              <w14:schemeClr w14:val="tx1"/>
            </w14:solidFill>
          </w14:textFill>
        </w:rPr>
        <w:t>本合同经甲乙双方各自指定的代表人签字和盖章、以及招标人签</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500" w:lineRule="exact"/>
        <w:rPr>
          <w:rFonts w:ascii="宋体" w:cs="宋体"/>
          <w:color w:val="000000" w:themeColor="text1"/>
          <w:sz w:val="24"/>
          <w:lang w:val="zh-CN"/>
          <w14:textFill>
            <w14:solidFill>
              <w14:schemeClr w14:val="tx1"/>
            </w14:solidFill>
          </w14:textFill>
        </w:rPr>
      </w:pPr>
      <w:r>
        <w:rPr>
          <w:rFonts w:hint="eastAsia" w:ascii="宋体" w:cs="宋体"/>
          <w:color w:val="000000" w:themeColor="text1"/>
          <w:sz w:val="24"/>
          <w:lang w:val="zh-CN"/>
          <w14:textFill>
            <w14:solidFill>
              <w14:schemeClr w14:val="tx1"/>
            </w14:solidFill>
          </w14:textFill>
        </w:rPr>
        <w:t>字和盖章后生效。</w:t>
      </w:r>
    </w:p>
    <w:p>
      <w:pPr>
        <w:snapToGrid w:val="0"/>
        <w:spacing w:line="500" w:lineRule="exact"/>
        <w:ind w:firstLine="42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七、合同鉴证：</w:t>
      </w:r>
      <w:r>
        <w:rPr>
          <w:rFonts w:hint="eastAsia" w:ascii="宋体" w:hAnsi="宋体"/>
          <w:color w:val="000000" w:themeColor="text1"/>
          <w:sz w:val="24"/>
          <w14:textFill>
            <w14:solidFill>
              <w14:schemeClr w14:val="tx1"/>
            </w14:solidFill>
          </w14:textFill>
        </w:rPr>
        <w:t>招标人应当在本合同上签章，以证明本合同条款与采购文件、报价文件的相关要求相符并且未对采购货物和技术参数进行实质性修改。</w:t>
      </w:r>
    </w:p>
    <w:p>
      <w:pPr>
        <w:snapToGrid w:val="0"/>
        <w:spacing w:line="500" w:lineRule="exact"/>
        <w:ind w:firstLine="42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八、组成本合同的文件包括：</w:t>
      </w:r>
    </w:p>
    <w:p>
      <w:pPr>
        <w:snapToGrid w:val="0"/>
        <w:spacing w:line="50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1、本项目询价文件；</w:t>
      </w:r>
    </w:p>
    <w:p>
      <w:pPr>
        <w:snapToGrid w:val="0"/>
        <w:spacing w:line="50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2、乙方的报价文件和询标时乙方的书面承诺（如有）；</w:t>
      </w:r>
    </w:p>
    <w:p>
      <w:pPr>
        <w:snapToGrid w:val="0"/>
        <w:spacing w:line="50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3、成交通知书；</w:t>
      </w:r>
    </w:p>
    <w:p>
      <w:pPr>
        <w:snapToGrid w:val="0"/>
        <w:spacing w:line="50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4、甲乙双方商定的其他必要文件。</w:t>
      </w:r>
    </w:p>
    <w:p>
      <w:pPr>
        <w:snapToGrid w:val="0"/>
        <w:spacing w:line="50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上述合同文件内容互为补充，如有不明确，由甲方负责解释。</w:t>
      </w:r>
    </w:p>
    <w:p>
      <w:pPr>
        <w:snapToGrid w:val="0"/>
        <w:spacing w:line="500" w:lineRule="exact"/>
        <w:ind w:firstLine="42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九、合同备案</w:t>
      </w:r>
    </w:p>
    <w:p>
      <w:pPr>
        <w:snapToGrid w:val="0"/>
        <w:spacing w:line="50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本合同一式陆份，中文书写。甲方执叁份，乙方、招标人各执壹份，壹份由招标人报政府采购主管部门备案。</w:t>
      </w:r>
    </w:p>
    <w:p>
      <w:pPr>
        <w:snapToGrid w:val="0"/>
        <w:spacing w:line="500" w:lineRule="exact"/>
        <w:ind w:firstLine="480" w:firstLineChars="200"/>
        <w:rPr>
          <w:rFonts w:ascii="宋体" w:hAnsi="宋体"/>
          <w:color w:val="000000" w:themeColor="text1"/>
          <w:sz w:val="24"/>
          <w14:textFill>
            <w14:solidFill>
              <w14:schemeClr w14:val="tx1"/>
            </w14:solidFill>
          </w14:textFill>
        </w:rPr>
      </w:pPr>
    </w:p>
    <w:p>
      <w:pPr>
        <w:snapToGrid w:val="0"/>
        <w:spacing w:line="500" w:lineRule="exact"/>
        <w:rPr>
          <w:rFonts w:ascii="宋体" w:hAnsi="宋体"/>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甲方：</w:t>
      </w:r>
      <w:r>
        <w:rPr>
          <w:rFonts w:hint="eastAsia" w:ascii="宋体" w:hAnsi="宋体"/>
          <w:b/>
          <w:color w:val="000000" w:themeColor="text1"/>
          <w:sz w:val="24"/>
          <w:u w:val="single"/>
          <w14:textFill>
            <w14:solidFill>
              <w14:schemeClr w14:val="tx1"/>
            </w14:solidFill>
          </w14:textFill>
        </w:rPr>
        <w:t xml:space="preserve">                   （盖章）</w:t>
      </w:r>
      <w:r>
        <w:rPr>
          <w:rFonts w:hint="eastAsia" w:ascii="宋体" w:hAnsi="宋体"/>
          <w:b/>
          <w:color w:val="000000" w:themeColor="text1"/>
          <w:sz w:val="24"/>
          <w14:textFill>
            <w14:solidFill>
              <w14:schemeClr w14:val="tx1"/>
            </w14:solidFill>
          </w14:textFill>
        </w:rPr>
        <w:t xml:space="preserve">     乙方：</w:t>
      </w:r>
      <w:r>
        <w:rPr>
          <w:rFonts w:hint="eastAsia" w:ascii="宋体" w:hAnsi="宋体"/>
          <w:b/>
          <w:color w:val="000000" w:themeColor="text1"/>
          <w:sz w:val="24"/>
          <w:u w:val="single"/>
          <w14:textFill>
            <w14:solidFill>
              <w14:schemeClr w14:val="tx1"/>
            </w14:solidFill>
          </w14:textFill>
        </w:rPr>
        <w:t xml:space="preserve">                  （盖章）</w:t>
      </w:r>
    </w:p>
    <w:p>
      <w:pPr>
        <w:snapToGrid w:val="0"/>
        <w:spacing w:line="500" w:lineRule="exac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地址：</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地址：</w:t>
      </w:r>
      <w:r>
        <w:rPr>
          <w:rFonts w:hint="eastAsia" w:ascii="宋体" w:hAnsi="宋体"/>
          <w:color w:val="000000" w:themeColor="text1"/>
          <w:sz w:val="24"/>
          <w:u w:val="single"/>
          <w14:textFill>
            <w14:solidFill>
              <w14:schemeClr w14:val="tx1"/>
            </w14:solidFill>
          </w14:textFill>
        </w:rPr>
        <w:t xml:space="preserve">                           </w:t>
      </w:r>
    </w:p>
    <w:p>
      <w:pPr>
        <w:snapToGrid w:val="0"/>
        <w:spacing w:line="500" w:lineRule="exact"/>
        <w:rPr>
          <w:rFonts w:ascii="宋体" w:hAnsi="宋体"/>
          <w:color w:val="000000" w:themeColor="text1"/>
          <w:sz w:val="24"/>
          <w:u w:val="single"/>
          <w14:textFill>
            <w14:solidFill>
              <w14:schemeClr w14:val="tx1"/>
            </w14:solidFill>
          </w14:textFill>
        </w:rPr>
      </w:pPr>
    </w:p>
    <w:p>
      <w:pPr>
        <w:snapToGrid w:val="0"/>
        <w:spacing w:line="50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法定（或授权）代表人：</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法定（或授权）代表人：</w:t>
      </w:r>
      <w:r>
        <w:rPr>
          <w:rFonts w:hint="eastAsia" w:ascii="宋体" w:hAnsi="宋体"/>
          <w:color w:val="000000" w:themeColor="text1"/>
          <w:sz w:val="24"/>
          <w:u w:val="single"/>
          <w14:textFill>
            <w14:solidFill>
              <w14:schemeClr w14:val="tx1"/>
            </w14:solidFill>
          </w14:textFill>
        </w:rPr>
        <w:t xml:space="preserve">            </w:t>
      </w:r>
    </w:p>
    <w:p>
      <w:pPr>
        <w:snapToGrid w:val="0"/>
        <w:spacing w:line="500" w:lineRule="exact"/>
        <w:rPr>
          <w:rFonts w:ascii="宋体" w:hAnsi="宋体"/>
          <w:color w:val="000000" w:themeColor="text1"/>
          <w:sz w:val="24"/>
          <w14:textFill>
            <w14:solidFill>
              <w14:schemeClr w14:val="tx1"/>
            </w14:solidFill>
          </w14:textFill>
        </w:rPr>
      </w:pPr>
    </w:p>
    <w:p>
      <w:pPr>
        <w:snapToGrid w:val="0"/>
        <w:spacing w:line="50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日                   </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p>
    <w:p>
      <w:pPr>
        <w:snapToGrid w:val="0"/>
        <w:spacing w:before="19" w:line="500" w:lineRule="exact"/>
        <w:rPr>
          <w:rFonts w:ascii="宋体" w:hAnsi="宋体"/>
          <w:b/>
          <w:color w:val="000000" w:themeColor="text1"/>
          <w:sz w:val="24"/>
          <w14:textFill>
            <w14:solidFill>
              <w14:schemeClr w14:val="tx1"/>
            </w14:solidFill>
          </w14:textFill>
        </w:rPr>
      </w:pPr>
    </w:p>
    <w:p>
      <w:pPr>
        <w:snapToGrid w:val="0"/>
        <w:spacing w:before="19" w:line="500" w:lineRule="exact"/>
        <w:ind w:firstLine="472" w:firstLineChars="196"/>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招标人声明：本合同标的经</w:t>
      </w:r>
      <w:r>
        <w:rPr>
          <w:rFonts w:hint="eastAsia" w:ascii="宋体" w:hAnsi="宋体"/>
          <w:b/>
          <w:bCs/>
          <w:color w:val="000000" w:themeColor="text1"/>
          <w:sz w:val="24"/>
          <w:szCs w:val="21"/>
          <w:lang w:eastAsia="zh-CN"/>
          <w14:textFill>
            <w14:solidFill>
              <w14:schemeClr w14:val="tx1"/>
            </w14:solidFill>
          </w14:textFill>
        </w:rPr>
        <w:t>深圳市建星项目管理顾问有限公司</w:t>
      </w:r>
      <w:r>
        <w:rPr>
          <w:rFonts w:hint="eastAsia" w:ascii="宋体" w:hAnsi="宋体"/>
          <w:b/>
          <w:color w:val="000000" w:themeColor="text1"/>
          <w:sz w:val="24"/>
          <w14:textFill>
            <w14:solidFill>
              <w14:schemeClr w14:val="tx1"/>
            </w14:solidFill>
          </w14:textFill>
        </w:rPr>
        <w:t>依法定程序采购，合同主要条款内容与招投标文件的内容一致。</w:t>
      </w:r>
    </w:p>
    <w:p>
      <w:pPr>
        <w:snapToGrid w:val="0"/>
        <w:spacing w:before="19" w:line="500" w:lineRule="exact"/>
        <w:rPr>
          <w:rFonts w:ascii="宋体" w:hAnsi="宋体"/>
          <w:b/>
          <w:color w:val="000000" w:themeColor="text1"/>
          <w:sz w:val="24"/>
          <w:u w:val="single"/>
          <w14:textFill>
            <w14:solidFill>
              <w14:schemeClr w14:val="tx1"/>
            </w14:solidFill>
          </w14:textFill>
        </w:rPr>
      </w:pPr>
      <w:r>
        <w:rPr>
          <w:rFonts w:hint="eastAsia" w:ascii="宋体" w:hAnsi="宋体"/>
          <w:b/>
          <w:color w:val="000000" w:themeColor="text1"/>
          <w:sz w:val="24"/>
          <w14:textFill>
            <w14:solidFill>
              <w14:schemeClr w14:val="tx1"/>
            </w14:solidFill>
          </w14:textFill>
        </w:rPr>
        <w:t>招标人：</w:t>
      </w:r>
    </w:p>
    <w:p>
      <w:pPr>
        <w:snapToGrid w:val="0"/>
        <w:spacing w:before="19" w:line="50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经办人：</w:t>
      </w:r>
      <w:r>
        <w:rPr>
          <w:rFonts w:hint="eastAsia" w:ascii="宋体" w:hAnsi="宋体"/>
          <w:color w:val="000000" w:themeColor="text1"/>
          <w:sz w:val="24"/>
          <w:u w:val="single"/>
          <w14:textFill>
            <w14:solidFill>
              <w14:schemeClr w14:val="tx1"/>
            </w14:solidFill>
          </w14:textFill>
        </w:rPr>
        <w:t xml:space="preserve">       </w:t>
      </w:r>
    </w:p>
    <w:p>
      <w:pPr>
        <w:ind w:firstLine="120" w:firstLineChars="50"/>
        <w:rPr>
          <w:rFonts w:ascii="宋体" w:hAnsi="宋体"/>
          <w:color w:val="000000" w:themeColor="text1"/>
          <w:sz w:val="24"/>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注：以上合同条款供参考，以采购人和中标人双方协商为准。</w:t>
      </w:r>
    </w:p>
    <w:p>
      <w:pPr>
        <w:rPr>
          <w:color w:val="000000" w:themeColor="text1"/>
          <w14:textFill>
            <w14:solidFill>
              <w14:schemeClr w14:val="tx1"/>
            </w14:solidFill>
          </w14:textFill>
        </w:rPr>
      </w:pPr>
    </w:p>
    <w:p>
      <w:pPr>
        <w:spacing w:line="360" w:lineRule="auto"/>
        <w:rPr>
          <w:rFonts w:ascii="宋体" w:hAnsi="宋体"/>
          <w:b/>
          <w:color w:val="000000" w:themeColor="text1"/>
          <w:sz w:val="24"/>
          <w14:textFill>
            <w14:solidFill>
              <w14:schemeClr w14:val="tx1"/>
            </w14:solidFill>
          </w14:textFill>
        </w:rPr>
      </w:pPr>
    </w:p>
    <w:p>
      <w:pPr>
        <w:spacing w:line="360" w:lineRule="auto"/>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附表1</w:t>
      </w:r>
    </w:p>
    <w:p>
      <w:pPr>
        <w:spacing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初步审查表</w:t>
      </w:r>
    </w:p>
    <w:tbl>
      <w:tblPr>
        <w:tblStyle w:val="14"/>
        <w:tblW w:w="82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620"/>
        <w:gridCol w:w="3600"/>
        <w:gridCol w:w="720"/>
        <w:gridCol w:w="720"/>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jc w:val="center"/>
        </w:trPr>
        <w:tc>
          <w:tcPr>
            <w:tcW w:w="77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序号</w:t>
            </w:r>
          </w:p>
        </w:tc>
        <w:tc>
          <w:tcPr>
            <w:tcW w:w="16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审查项目</w:t>
            </w:r>
          </w:p>
        </w:tc>
        <w:tc>
          <w:tcPr>
            <w:tcW w:w="360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评议内容</w:t>
            </w: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pacing w:val="-14"/>
                <w:sz w:val="24"/>
                <w14:textFill>
                  <w14:solidFill>
                    <w14:schemeClr w14:val="tx1"/>
                  </w14:solidFill>
                </w14:textFill>
              </w:rPr>
            </w:pPr>
            <w:r>
              <w:rPr>
                <w:rFonts w:hint="eastAsia" w:ascii="宋体" w:hAnsi="宋体"/>
                <w:color w:val="000000" w:themeColor="text1"/>
                <w:spacing w:val="-14"/>
                <w:sz w:val="24"/>
                <w14:textFill>
                  <w14:solidFill>
                    <w14:schemeClr w14:val="tx1"/>
                  </w14:solidFill>
                </w14:textFill>
              </w:rPr>
              <w:t>投标人1</w:t>
            </w: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pacing w:val="-14"/>
                <w:sz w:val="24"/>
                <w14:textFill>
                  <w14:solidFill>
                    <w14:schemeClr w14:val="tx1"/>
                  </w14:solidFill>
                </w14:textFill>
              </w:rPr>
            </w:pPr>
            <w:r>
              <w:rPr>
                <w:rFonts w:hint="eastAsia" w:ascii="宋体" w:hAnsi="宋体"/>
                <w:color w:val="000000" w:themeColor="text1"/>
                <w:spacing w:val="-14"/>
                <w:sz w:val="24"/>
                <w14:textFill>
                  <w14:solidFill>
                    <w14:schemeClr w14:val="tx1"/>
                  </w14:solidFill>
                </w14:textFill>
              </w:rPr>
              <w:t>投标人2</w:t>
            </w:r>
          </w:p>
        </w:tc>
        <w:tc>
          <w:tcPr>
            <w:tcW w:w="797"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pacing w:val="-14"/>
                <w:sz w:val="24"/>
                <w14:textFill>
                  <w14:solidFill>
                    <w14:schemeClr w14:val="tx1"/>
                  </w14:solidFill>
                </w14:textFill>
              </w:rPr>
            </w:pPr>
            <w:r>
              <w:rPr>
                <w:rFonts w:hint="eastAsia" w:ascii="宋体" w:hAnsi="宋体"/>
                <w:color w:val="000000" w:themeColor="text1"/>
                <w:spacing w:val="-14"/>
                <w:sz w:val="24"/>
                <w14:textFill>
                  <w14:solidFill>
                    <w14:schemeClr w14:val="tx1"/>
                  </w14:solidFill>
                </w14:textFill>
              </w:rPr>
              <w:t>投标人3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jc w:val="center"/>
        </w:trPr>
        <w:tc>
          <w:tcPr>
            <w:tcW w:w="77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p>
        </w:tc>
        <w:tc>
          <w:tcPr>
            <w:tcW w:w="162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相关资格证明文件</w:t>
            </w:r>
          </w:p>
        </w:tc>
        <w:tc>
          <w:tcPr>
            <w:tcW w:w="36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是否符合投标人资格要求</w:t>
            </w: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c>
          <w:tcPr>
            <w:tcW w:w="797"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p>
        </w:tc>
        <w:tc>
          <w:tcPr>
            <w:tcW w:w="162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投标文件递交情况</w:t>
            </w:r>
          </w:p>
        </w:tc>
        <w:tc>
          <w:tcPr>
            <w:tcW w:w="360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正本和副本的数量是否符合招标文件要求</w:t>
            </w: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c>
          <w:tcPr>
            <w:tcW w:w="797"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p>
        </w:tc>
        <w:tc>
          <w:tcPr>
            <w:tcW w:w="162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投标文件的有效性</w:t>
            </w:r>
          </w:p>
        </w:tc>
        <w:tc>
          <w:tcPr>
            <w:tcW w:w="360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是否符合投标文件的式样和签署要求且内容完整无缺漏</w:t>
            </w: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c>
          <w:tcPr>
            <w:tcW w:w="797"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w:t>
            </w:r>
          </w:p>
        </w:tc>
        <w:tc>
          <w:tcPr>
            <w:tcW w:w="16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技术参数</w:t>
            </w:r>
          </w:p>
        </w:tc>
        <w:tc>
          <w:tcPr>
            <w:tcW w:w="360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技术参数是否全部满足询价文件要求的或比询价要求更优的</w:t>
            </w: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c>
          <w:tcPr>
            <w:tcW w:w="797"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jc w:val="center"/>
        </w:trPr>
        <w:tc>
          <w:tcPr>
            <w:tcW w:w="77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w:t>
            </w:r>
          </w:p>
        </w:tc>
        <w:tc>
          <w:tcPr>
            <w:tcW w:w="162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投标保证金</w:t>
            </w:r>
          </w:p>
        </w:tc>
        <w:tc>
          <w:tcPr>
            <w:tcW w:w="360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是否提交投标保证金证明的</w:t>
            </w: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c>
          <w:tcPr>
            <w:tcW w:w="797"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77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w:t>
            </w:r>
          </w:p>
        </w:tc>
        <w:tc>
          <w:tcPr>
            <w:tcW w:w="162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投标有效期</w:t>
            </w:r>
          </w:p>
        </w:tc>
        <w:tc>
          <w:tcPr>
            <w:tcW w:w="360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投标有效期是否满足60天</w:t>
            </w: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c>
          <w:tcPr>
            <w:tcW w:w="797"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w:t>
            </w:r>
          </w:p>
        </w:tc>
        <w:tc>
          <w:tcPr>
            <w:tcW w:w="162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交付时间</w:t>
            </w:r>
          </w:p>
        </w:tc>
        <w:tc>
          <w:tcPr>
            <w:tcW w:w="360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是否满足招标文件要求</w:t>
            </w: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c>
          <w:tcPr>
            <w:tcW w:w="797"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8</w:t>
            </w:r>
          </w:p>
        </w:tc>
        <w:tc>
          <w:tcPr>
            <w:tcW w:w="162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投标报价</w:t>
            </w:r>
          </w:p>
        </w:tc>
        <w:tc>
          <w:tcPr>
            <w:tcW w:w="360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投标报价不超过预算的</w:t>
            </w: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c>
          <w:tcPr>
            <w:tcW w:w="797"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8"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9</w:t>
            </w:r>
          </w:p>
        </w:tc>
        <w:tc>
          <w:tcPr>
            <w:tcW w:w="162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其它</w:t>
            </w:r>
          </w:p>
        </w:tc>
        <w:tc>
          <w:tcPr>
            <w:tcW w:w="360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themeColor="text1"/>
                <w:sz w:val="24"/>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c>
          <w:tcPr>
            <w:tcW w:w="797"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5998" w:type="dxa"/>
            <w:gridSpan w:val="3"/>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结       论</w:t>
            </w: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c>
          <w:tcPr>
            <w:tcW w:w="797"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olor w:val="000000" w:themeColor="text1"/>
                <w:sz w:val="24"/>
                <w14:textFill>
                  <w14:solidFill>
                    <w14:schemeClr w14:val="tx1"/>
                  </w14:solidFill>
                </w14:textFill>
              </w:rPr>
            </w:pPr>
          </w:p>
        </w:tc>
      </w:tr>
    </w:tbl>
    <w:p>
      <w:pPr>
        <w:spacing w:line="360" w:lineRule="auto"/>
        <w:rPr>
          <w:rFonts w:ascii="宋体" w:hAnsi="宋体"/>
          <w:color w:val="000000" w:themeColor="text1"/>
          <w:sz w:val="24"/>
          <w:u w:val="single"/>
          <w14:textFill>
            <w14:solidFill>
              <w14:schemeClr w14:val="tx1"/>
            </w14:solidFill>
          </w14:textFill>
        </w:rPr>
      </w:pP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1、在表中的各项只需填写“√/通过”或“×/不通过”。</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2、在结论中按“一项否决”的原则，只有全部是√/通过的，填写“合格”；只要其中有一项是×/不通过的，填写“不合格”。</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3、结论是合格的，才能进入下一轮；不合格的被淘汰。</w:t>
      </w:r>
    </w:p>
    <w:p>
      <w:pPr>
        <w:spacing w:line="360" w:lineRule="auto"/>
        <w:rPr>
          <w:rFonts w:ascii="宋体" w:hAnsi="宋体"/>
          <w:color w:val="000000" w:themeColor="text1"/>
          <w:sz w:val="24"/>
          <w14:textFill>
            <w14:solidFill>
              <w14:schemeClr w14:val="tx1"/>
            </w14:solidFill>
          </w14:textFill>
        </w:rPr>
      </w:pPr>
    </w:p>
    <w:p>
      <w:pPr>
        <w:rPr>
          <w:color w:val="000000" w:themeColor="text1"/>
          <w14:textFill>
            <w14:solidFill>
              <w14:schemeClr w14:val="tx1"/>
            </w14:solidFill>
          </w14:textFill>
        </w:rPr>
      </w:pPr>
      <w:r>
        <w:rPr>
          <w:rFonts w:hint="eastAsia" w:ascii="宋体" w:hAnsi="宋体"/>
          <w:color w:val="000000" w:themeColor="text1"/>
          <w:sz w:val="24"/>
          <w14:textFill>
            <w14:solidFill>
              <w14:schemeClr w14:val="tx1"/>
            </w14:solidFill>
          </w14:textFill>
        </w:rPr>
        <w:t>评委：</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日期</w:t>
      </w:r>
      <w:r>
        <w:rPr>
          <w:rFonts w:hint="eastAsia" w:ascii="宋体" w:hAnsi="宋体"/>
          <w:color w:val="000000" w:themeColor="text1"/>
          <w:sz w:val="24"/>
          <w:u w:val="single"/>
          <w14:textFill>
            <w14:solidFill>
              <w14:schemeClr w14:val="tx1"/>
            </w14:solidFill>
          </w14:textFill>
        </w:rPr>
        <w:t xml:space="preserve">               </w:t>
      </w:r>
    </w:p>
    <w:p>
      <w:pPr>
        <w:rPr>
          <w:color w:val="000000" w:themeColor="text1"/>
          <w14:textFill>
            <w14:solidFill>
              <w14:schemeClr w14:val="tx1"/>
            </w14:solidFill>
          </w14:textFill>
        </w:rPr>
      </w:pPr>
    </w:p>
    <w:p>
      <w:pPr>
        <w:rPr>
          <w:color w:val="000000" w:themeColor="text1"/>
          <w14:textFill>
            <w14:solidFill>
              <w14:schemeClr w14:val="tx1"/>
            </w14:solidFill>
          </w14:textFill>
        </w:rPr>
      </w:pPr>
    </w:p>
    <w:sectPr>
      <w:footnotePr>
        <w:pos w:val="beneathText"/>
      </w:footnotePr>
      <w:pgSz w:w="11905" w:h="16837"/>
      <w:pgMar w:top="1457" w:right="1548" w:bottom="1457" w:left="1945" w:header="964" w:footer="964" w:gutter="0"/>
      <w:pgNumType w:start="22"/>
      <w:cols w:space="720" w:num="1"/>
      <w:titlePg/>
      <w:docGrid w:linePitch="285" w:charSpace="245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2010609030101010101"/>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2"/>
      </w:rPr>
    </w:pPr>
    <w:r>
      <w:fldChar w:fldCharType="begin"/>
    </w:r>
    <w:r>
      <w:rPr>
        <w:rStyle w:val="12"/>
      </w:rPr>
      <w:instrText xml:space="preserve">PAGE  </w:instrText>
    </w:r>
    <w:r>
      <w:fldChar w:fldCharType="separate"/>
    </w:r>
    <w:r>
      <w:rPr>
        <w:rStyle w:val="12"/>
      </w:rPr>
      <w:t>18</w:t>
    </w:r>
    <w:r>
      <w:fldChar w:fldCharType="end"/>
    </w:r>
  </w:p>
  <w:p>
    <w:pPr>
      <w:pStyle w:val="8"/>
      <w:tabs>
        <w:tab w:val="center" w:pos="4206"/>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2"/>
      </w:rPr>
    </w:pPr>
    <w:r>
      <w:fldChar w:fldCharType="begin"/>
    </w:r>
    <w:r>
      <w:rPr>
        <w:rStyle w:val="12"/>
      </w:rPr>
      <w:instrText xml:space="preserve">PAGE  </w:instrText>
    </w:r>
    <w:r>
      <w:fldChar w:fldCharType="separate"/>
    </w:r>
    <w:r>
      <w:rPr>
        <w:rStyle w:val="12"/>
      </w:rPr>
      <w:t>0</w:t>
    </w:r>
    <w: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2"/>
      </w:rPr>
    </w:pPr>
    <w:r>
      <w:fldChar w:fldCharType="begin"/>
    </w:r>
    <w:r>
      <w:rPr>
        <w:rStyle w:val="12"/>
      </w:rPr>
      <w:instrText xml:space="preserve">PAGE  </w:instrText>
    </w:r>
    <w:r>
      <w:fldChar w:fldCharType="separate"/>
    </w:r>
    <w:r>
      <w:rPr>
        <w:rStyle w:val="12"/>
      </w:rPr>
      <w:t>0</w:t>
    </w:r>
    <w: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2"/>
      </w:rPr>
    </w:pPr>
    <w:r>
      <w:fldChar w:fldCharType="begin"/>
    </w:r>
    <w:r>
      <w:rPr>
        <w:rStyle w:val="12"/>
      </w:rPr>
      <w:instrText xml:space="preserve">PAGE  </w:instrText>
    </w:r>
    <w:r>
      <w:fldChar w:fldCharType="separate"/>
    </w:r>
    <w:r>
      <w:rPr>
        <w:rStyle w:val="12"/>
      </w:rPr>
      <w:t>0</w:t>
    </w:r>
    <w:r>
      <w:fldChar w:fldCharType="end"/>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tentative="0">
      <w:start w:val="3"/>
      <w:numFmt w:val="japaneseCounting"/>
      <w:lvlText w:val="第%1章"/>
      <w:lvlJc w:val="left"/>
      <w:pPr>
        <w:tabs>
          <w:tab w:val="left" w:pos="1920"/>
        </w:tabs>
        <w:ind w:left="1920" w:hanging="960"/>
      </w:pPr>
      <w:rPr>
        <w:rFonts w:hint="eastAsia"/>
      </w:rPr>
    </w:lvl>
    <w:lvl w:ilvl="1" w:tentative="0">
      <w:start w:val="1"/>
      <w:numFmt w:val="lowerLetter"/>
      <w:lvlText w:val="%2)"/>
      <w:lvlJc w:val="left"/>
      <w:pPr>
        <w:tabs>
          <w:tab w:val="left" w:pos="1800"/>
        </w:tabs>
        <w:ind w:left="1800" w:hanging="420"/>
      </w:pPr>
    </w:lvl>
    <w:lvl w:ilvl="2" w:tentative="0">
      <w:start w:val="1"/>
      <w:numFmt w:val="lowerRoman"/>
      <w:lvlText w:val="%3."/>
      <w:lvlJc w:val="right"/>
      <w:pPr>
        <w:tabs>
          <w:tab w:val="left" w:pos="2220"/>
        </w:tabs>
        <w:ind w:left="2220" w:hanging="420"/>
      </w:pPr>
    </w:lvl>
    <w:lvl w:ilvl="3" w:tentative="0">
      <w:start w:val="1"/>
      <w:numFmt w:val="decimal"/>
      <w:lvlText w:val="%4."/>
      <w:lvlJc w:val="left"/>
      <w:pPr>
        <w:tabs>
          <w:tab w:val="left" w:pos="2640"/>
        </w:tabs>
        <w:ind w:left="2640" w:hanging="420"/>
      </w:pPr>
    </w:lvl>
    <w:lvl w:ilvl="4" w:tentative="0">
      <w:start w:val="1"/>
      <w:numFmt w:val="lowerLetter"/>
      <w:lvlText w:val="%5)"/>
      <w:lvlJc w:val="left"/>
      <w:pPr>
        <w:tabs>
          <w:tab w:val="left" w:pos="3060"/>
        </w:tabs>
        <w:ind w:left="3060" w:hanging="420"/>
      </w:pPr>
    </w:lvl>
    <w:lvl w:ilvl="5" w:tentative="0">
      <w:start w:val="1"/>
      <w:numFmt w:val="lowerRoman"/>
      <w:lvlText w:val="%6."/>
      <w:lvlJc w:val="right"/>
      <w:pPr>
        <w:tabs>
          <w:tab w:val="left" w:pos="3480"/>
        </w:tabs>
        <w:ind w:left="3480" w:hanging="420"/>
      </w:pPr>
    </w:lvl>
    <w:lvl w:ilvl="6" w:tentative="0">
      <w:start w:val="1"/>
      <w:numFmt w:val="decimal"/>
      <w:lvlText w:val="%7."/>
      <w:lvlJc w:val="left"/>
      <w:pPr>
        <w:tabs>
          <w:tab w:val="left" w:pos="3900"/>
        </w:tabs>
        <w:ind w:left="3900" w:hanging="420"/>
      </w:pPr>
    </w:lvl>
    <w:lvl w:ilvl="7" w:tentative="0">
      <w:start w:val="1"/>
      <w:numFmt w:val="lowerLetter"/>
      <w:lvlText w:val="%8)"/>
      <w:lvlJc w:val="left"/>
      <w:pPr>
        <w:tabs>
          <w:tab w:val="left" w:pos="4320"/>
        </w:tabs>
        <w:ind w:left="4320" w:hanging="420"/>
      </w:pPr>
    </w:lvl>
    <w:lvl w:ilvl="8" w:tentative="0">
      <w:start w:val="1"/>
      <w:numFmt w:val="lowerRoman"/>
      <w:lvlText w:val="%9."/>
      <w:lvlJc w:val="right"/>
      <w:pPr>
        <w:tabs>
          <w:tab w:val="left" w:pos="4740"/>
        </w:tabs>
        <w:ind w:left="4740" w:hanging="420"/>
      </w:pPr>
    </w:lvl>
  </w:abstractNum>
  <w:abstractNum w:abstractNumId="1">
    <w:nsid w:val="2A595C14"/>
    <w:multiLevelType w:val="multilevel"/>
    <w:tmpl w:val="2A595C14"/>
    <w:lvl w:ilvl="0" w:tentative="0">
      <w:start w:val="3"/>
      <w:numFmt w:val="bullet"/>
      <w:lvlText w:val="■"/>
      <w:lvlJc w:val="left"/>
      <w:pPr>
        <w:ind w:left="360" w:hanging="360"/>
      </w:pPr>
      <w:rPr>
        <w:rFonts w:hint="eastAsia" w:ascii="黑体" w:hAnsi="宋体" w:eastAsia="黑体"/>
        <w:b w:val="0"/>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950C878"/>
    <w:multiLevelType w:val="singleLevel"/>
    <w:tmpl w:val="5950C878"/>
    <w:lvl w:ilvl="0" w:tentative="0">
      <w:start w:val="3"/>
      <w:numFmt w:val="chineseCounting"/>
      <w:suff w:val="space"/>
      <w:lvlText w:val="第%1章"/>
      <w:lvlJc w:val="left"/>
    </w:lvl>
  </w:abstractNum>
  <w:abstractNum w:abstractNumId="3">
    <w:nsid w:val="5995A75B"/>
    <w:multiLevelType w:val="singleLevel"/>
    <w:tmpl w:val="5995A75B"/>
    <w:lvl w:ilvl="0" w:tentative="0">
      <w:start w:val="16"/>
      <w:numFmt w:val="decimal"/>
      <w:suff w:val="nothing"/>
      <w:lvlText w:val="%1."/>
      <w:lvlJc w:val="left"/>
    </w:lvl>
  </w:abstractNum>
  <w:abstractNum w:abstractNumId="4">
    <w:nsid w:val="7B76A2D8"/>
    <w:multiLevelType w:val="singleLevel"/>
    <w:tmpl w:val="7B76A2D8"/>
    <w:lvl w:ilvl="0" w:tentative="0">
      <w:start w:val="3"/>
      <w:numFmt w:val="chineseCounting"/>
      <w:suff w:val="nothing"/>
      <w:lvlText w:val="%1、"/>
      <w:lvlJc w:val="left"/>
      <w:rPr>
        <w:rFonts w:hint="eastAsia"/>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CD6601"/>
    <w:rsid w:val="008522E9"/>
    <w:rsid w:val="00E57E28"/>
    <w:rsid w:val="00FD0033"/>
    <w:rsid w:val="18F0603E"/>
    <w:rsid w:val="1B3769DE"/>
    <w:rsid w:val="33516926"/>
    <w:rsid w:val="3E6366F4"/>
    <w:rsid w:val="3FB47EF1"/>
    <w:rsid w:val="40DE41E0"/>
    <w:rsid w:val="42F8665B"/>
    <w:rsid w:val="466E363E"/>
    <w:rsid w:val="54CD6601"/>
    <w:rsid w:val="583F78D3"/>
    <w:rsid w:val="5CAF7303"/>
    <w:rsid w:val="61514A68"/>
    <w:rsid w:val="61737B47"/>
    <w:rsid w:val="6F534D5D"/>
    <w:rsid w:val="6F6E6C66"/>
    <w:rsid w:val="70AA3C89"/>
    <w:rsid w:val="70C40EB4"/>
    <w:rsid w:val="78EB5C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360" w:lineRule="auto"/>
      <w:textAlignment w:val="baseline"/>
      <w:outlineLvl w:val="0"/>
    </w:pPr>
    <w:rPr>
      <w:rFonts w:ascii="宋体" w:hAnsi="宋体" w:cs="Arial"/>
      <w:b/>
      <w:bCs/>
      <w:color w:val="000000"/>
      <w:sz w:val="28"/>
      <w:szCs w:val="28"/>
    </w:rPr>
  </w:style>
  <w:style w:type="character" w:default="1" w:styleId="11">
    <w:name w:val="Default Paragraph Font"/>
    <w:unhideWhenUsed/>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qFormat/>
    <w:uiPriority w:val="0"/>
    <w:pPr>
      <w:widowControl/>
    </w:pPr>
    <w:rPr>
      <w:b/>
      <w:bCs/>
    </w:rPr>
  </w:style>
  <w:style w:type="paragraph" w:styleId="4">
    <w:name w:val="annotation text"/>
    <w:basedOn w:val="1"/>
    <w:qFormat/>
    <w:uiPriority w:val="0"/>
    <w:pPr>
      <w:jc w:val="left"/>
    </w:pPr>
  </w:style>
  <w:style w:type="paragraph" w:styleId="5">
    <w:name w:val="Normal Indent"/>
    <w:basedOn w:val="1"/>
    <w:qFormat/>
    <w:uiPriority w:val="0"/>
    <w:pPr>
      <w:widowControl/>
      <w:spacing w:line="360" w:lineRule="auto"/>
      <w:ind w:firstLine="420"/>
      <w:jc w:val="left"/>
    </w:pPr>
    <w:rPr>
      <w:rFonts w:ascii="宋体"/>
    </w:rPr>
  </w:style>
  <w:style w:type="paragraph" w:styleId="6">
    <w:name w:val="Body Text"/>
    <w:basedOn w:val="1"/>
    <w:qFormat/>
    <w:uiPriority w:val="0"/>
    <w:pPr>
      <w:widowControl/>
      <w:spacing w:after="120"/>
      <w:jc w:val="left"/>
    </w:pPr>
    <w:rPr>
      <w:kern w:val="0"/>
      <w:szCs w:val="20"/>
    </w:rPr>
  </w:style>
  <w:style w:type="paragraph" w:styleId="7">
    <w:name w:val="Plain Text"/>
    <w:basedOn w:val="1"/>
    <w:qFormat/>
    <w:uiPriority w:val="0"/>
    <w:pPr>
      <w:spacing w:line="360" w:lineRule="auto"/>
    </w:pPr>
    <w:rPr>
      <w:rFonts w:ascii="宋体" w:hAnsi="Courier New" w:cstheme="minorBidi"/>
      <w:spacing w:val="-8"/>
      <w:sz w:val="24"/>
      <w:szCs w:val="22"/>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Autospacing="1" w:afterAutospacing="1"/>
      <w:jc w:val="left"/>
    </w:pPr>
    <w:rPr>
      <w:kern w:val="0"/>
      <w:sz w:val="24"/>
    </w:rPr>
  </w:style>
  <w:style w:type="character" w:styleId="12">
    <w:name w:val="page number"/>
    <w:basedOn w:val="11"/>
    <w:qFormat/>
    <w:uiPriority w:val="0"/>
  </w:style>
  <w:style w:type="character" w:styleId="13">
    <w:name w:val="Hyperlink"/>
    <w:basedOn w:val="11"/>
    <w:uiPriority w:val="0"/>
    <w:rPr>
      <w:color w:val="0563C1" w:themeColor="hyperlink"/>
      <w:u w:val="single"/>
      <w14:textFill>
        <w14:solidFill>
          <w14:schemeClr w14:val="hlink"/>
        </w14:solidFill>
      </w14:textFill>
    </w:rPr>
  </w:style>
  <w:style w:type="paragraph" w:customStyle="1" w:styleId="15">
    <w:name w:val="_Style 1"/>
    <w:basedOn w:val="1"/>
    <w:qFormat/>
    <w:uiPriority w:val="34"/>
    <w:pPr>
      <w:ind w:firstLine="420" w:firstLineChars="200"/>
    </w:pPr>
    <w:rPr>
      <w:rFonts w:asciiTheme="minorHAnsi" w:hAnsiTheme="minorHAnsi" w:eastAsiaTheme="minorEastAsia" w:cstheme="minorBidi"/>
    </w:rPr>
  </w:style>
  <w:style w:type="paragraph" w:customStyle="1" w:styleId="16">
    <w:name w:val="列出段落1"/>
    <w:basedOn w:val="1"/>
    <w:qFormat/>
    <w:uiPriority w:val="34"/>
    <w:pPr>
      <w:ind w:firstLine="420" w:firstLineChars="200"/>
    </w:pPr>
    <w:rPr>
      <w:rFonts w:asciiTheme="minorHAnsi" w:hAnsiTheme="minorHAnsi" w:eastAsiaTheme="minorEastAsia" w:cstheme="minorBidi"/>
    </w:rPr>
  </w:style>
  <w:style w:type="paragraph" w:customStyle="1" w:styleId="17">
    <w:name w:val="正常"/>
    <w:qFormat/>
    <w:uiPriority w:val="0"/>
    <w:pPr>
      <w:widowControl w:val="0"/>
    </w:pPr>
    <w:rPr>
      <w:rFonts w:ascii="Times New Roman" w:hAnsi="Times New Roman" w:eastAsia="Arial Unicode MS" w:cs="Arial Unicode MS"/>
      <w:color w:val="000000"/>
      <w:kern w:val="2"/>
      <w:sz w:val="24"/>
      <w:szCs w:val="24"/>
      <w:u w:color="000000"/>
      <w:lang w:val="en-US" w:eastAsia="zh-CN" w:bidi="ar-SA"/>
    </w:rPr>
  </w:style>
  <w:style w:type="paragraph" w:customStyle="1" w:styleId="18">
    <w:name w:val="列出段落2"/>
    <w:qFormat/>
    <w:uiPriority w:val="0"/>
    <w:pPr>
      <w:ind w:left="480"/>
    </w:pPr>
    <w:rPr>
      <w:rFonts w:ascii="Calibri" w:hAnsi="Calibri" w:eastAsia="Calibri" w:cs="Calibri"/>
      <w:color w:val="000000"/>
      <w:sz w:val="24"/>
      <w:szCs w:val="24"/>
      <w:u w:color="000000"/>
      <w:lang w:val="en-US" w:eastAsia="zh-CN" w:bidi="ar-SA"/>
    </w:rPr>
  </w:style>
  <w:style w:type="character" w:customStyle="1" w:styleId="19">
    <w:name w:val="批注主题 Char1"/>
    <w:qFormat/>
    <w:uiPriority w:val="99"/>
    <w:rPr>
      <w:b/>
      <w:bCs/>
    </w:rPr>
  </w:style>
  <w:style w:type="paragraph" w:customStyle="1" w:styleId="20">
    <w:name w:val="ZW"/>
    <w:basedOn w:val="1"/>
    <w:qFormat/>
    <w:uiPriority w:val="0"/>
    <w:pPr>
      <w:widowControl/>
      <w:topLinePunct/>
      <w:spacing w:line="360" w:lineRule="auto"/>
      <w:ind w:firstLine="425" w:firstLineChars="200"/>
    </w:pPr>
    <w:rPr>
      <w:rFonts w:eastAsia="仿宋_GB2312"/>
      <w:spacing w:val="8"/>
      <w:sz w:val="24"/>
      <w:szCs w:val="20"/>
    </w:rPr>
  </w:style>
  <w:style w:type="character" w:customStyle="1" w:styleId="21">
    <w:name w:val="style111"/>
    <w:qFormat/>
    <w:uiPriority w:val="0"/>
    <w:rPr>
      <w:color w:val="333333"/>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8.jpe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2908</Words>
  <Characters>16576</Characters>
  <Lines>138</Lines>
  <Paragraphs>38</Paragraphs>
  <TotalTime>1</TotalTime>
  <ScaleCrop>false</ScaleCrop>
  <LinksUpToDate>false</LinksUpToDate>
  <CharactersWithSpaces>19446</CharactersWithSpaces>
  <Application>WPS Office_11.1.0.7849_F1E327BC-269C-435d-A152-05C5408002CA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2017-06-26T08:07:00Z</dcterms:created>
  <dc:creator>Administrator</dc:creator>
  <cp:lastModifiedBy>Administrator</cp:lastModifiedBy>
  <cp:lastPrinted>2018-10-21T13:48:58Z</cp:lastPrinted>
  <dcterms:modified xsi:type="dcterms:W3CDTF">2018-10-21T13:49:05Z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2052-11.1.0.7849</vt:lpwstr>
  </property>
</Properties>
</file>