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F74" w:rsidRDefault="00C22F74" w:rsidP="00EB6352">
      <w:pPr>
        <w:pStyle w:val="1"/>
        <w:spacing w:before="0" w:after="0" w:line="579" w:lineRule="auto"/>
      </w:pPr>
      <w:bookmarkStart w:id="0" w:name="_Toc434678182"/>
      <w:bookmarkStart w:id="1" w:name="_Toc4245"/>
      <w:bookmarkStart w:id="2" w:name="_Toc25598_WPSOffice_Level1"/>
      <w:bookmarkStart w:id="3" w:name="_Toc9260_WPSOffice_Level1"/>
      <w:r>
        <w:rPr>
          <w:rFonts w:hint="eastAsia"/>
        </w:rPr>
        <w:t>用户需求书</w:t>
      </w:r>
      <w:bookmarkEnd w:id="0"/>
      <w:bookmarkEnd w:id="1"/>
      <w:bookmarkEnd w:id="2"/>
      <w:bookmarkEnd w:id="3"/>
    </w:p>
    <w:p w:rsidR="00C22F74" w:rsidRDefault="00C22F74" w:rsidP="00C22F74">
      <w:pPr>
        <w:spacing w:line="440" w:lineRule="exact"/>
        <w:rPr>
          <w:rFonts w:ascii="宋体" w:hAnsi="宋体"/>
          <w:b/>
          <w:bCs/>
          <w:sz w:val="32"/>
          <w:szCs w:val="32"/>
          <w:lang w:val="en-GB"/>
        </w:rPr>
      </w:pPr>
      <w:r>
        <w:rPr>
          <w:rFonts w:ascii="宋体" w:hAnsi="宋体" w:hint="eastAsia"/>
          <w:b/>
          <w:bCs/>
          <w:sz w:val="32"/>
          <w:szCs w:val="32"/>
          <w:lang w:val="en-GB"/>
        </w:rPr>
        <w:t>一、项目基本情况</w:t>
      </w:r>
    </w:p>
    <w:p w:rsidR="00C22F74" w:rsidRDefault="00C22F74" w:rsidP="00C22F74">
      <w:pPr>
        <w:spacing w:line="440" w:lineRule="exact"/>
        <w:ind w:firstLineChars="200" w:firstLine="480"/>
        <w:rPr>
          <w:rFonts w:ascii="宋体" w:hAnsi="宋体"/>
          <w:sz w:val="24"/>
          <w:lang w:val="en-GB"/>
        </w:rPr>
      </w:pPr>
      <w:r>
        <w:rPr>
          <w:rFonts w:ascii="宋体" w:hAnsi="宋体" w:hint="eastAsia"/>
          <w:sz w:val="24"/>
          <w:lang w:val="en-GB"/>
        </w:rPr>
        <w:t>1、项目名称：政府购买社会救助服务项目</w:t>
      </w:r>
    </w:p>
    <w:p w:rsidR="00C22F74" w:rsidRDefault="00C22F74" w:rsidP="00C22F74">
      <w:pPr>
        <w:spacing w:line="440" w:lineRule="exact"/>
        <w:ind w:firstLineChars="200" w:firstLine="480"/>
        <w:rPr>
          <w:rFonts w:ascii="宋体" w:hAnsi="宋体"/>
          <w:sz w:val="24"/>
          <w:lang w:val="en-GB"/>
        </w:rPr>
      </w:pPr>
      <w:r>
        <w:rPr>
          <w:rFonts w:ascii="宋体" w:hAnsi="宋体" w:hint="eastAsia"/>
          <w:sz w:val="24"/>
          <w:lang w:val="en-GB"/>
        </w:rPr>
        <w:t>2、概况：为进一步强化城乡低保动态管理，提高县域低保保障精准度，有效解决人情保、关系保、错保、漏保等突出问题，</w:t>
      </w:r>
      <w:r w:rsidRPr="000C14F1">
        <w:rPr>
          <w:rFonts w:ascii="宋体" w:hAnsi="宋体" w:hint="eastAsia"/>
          <w:sz w:val="24"/>
          <w:lang w:val="en-GB"/>
        </w:rPr>
        <w:t>根据海南省民政厅</w:t>
      </w:r>
      <w:r w:rsidR="00E540EF">
        <w:rPr>
          <w:rFonts w:ascii="宋体" w:hAnsi="宋体" w:hint="eastAsia"/>
          <w:sz w:val="24"/>
          <w:lang w:val="en-GB"/>
        </w:rPr>
        <w:t>、</w:t>
      </w:r>
      <w:r w:rsidRPr="000C14F1">
        <w:rPr>
          <w:rFonts w:ascii="宋体" w:hAnsi="宋体" w:hint="eastAsia"/>
          <w:sz w:val="24"/>
          <w:lang w:val="en-GB"/>
        </w:rPr>
        <w:t>海南省机构编制委员会办公室</w:t>
      </w:r>
      <w:r w:rsidR="00E540EF">
        <w:rPr>
          <w:rFonts w:ascii="宋体" w:hAnsi="宋体" w:hint="eastAsia"/>
          <w:sz w:val="24"/>
          <w:lang w:val="en-GB"/>
        </w:rPr>
        <w:t>、</w:t>
      </w:r>
      <w:r w:rsidRPr="000C14F1">
        <w:rPr>
          <w:rFonts w:ascii="宋体" w:hAnsi="宋体" w:hint="eastAsia"/>
          <w:sz w:val="24"/>
          <w:lang w:val="en-GB"/>
        </w:rPr>
        <w:t>海南财政厅</w:t>
      </w:r>
      <w:r w:rsidR="00E540EF">
        <w:rPr>
          <w:rFonts w:ascii="宋体" w:hAnsi="宋体" w:hint="eastAsia"/>
          <w:sz w:val="24"/>
          <w:lang w:val="en-GB"/>
        </w:rPr>
        <w:t>、</w:t>
      </w:r>
      <w:r w:rsidRPr="000C14F1">
        <w:rPr>
          <w:rFonts w:ascii="宋体" w:hAnsi="宋体" w:hint="eastAsia"/>
          <w:sz w:val="24"/>
          <w:lang w:val="en-GB"/>
        </w:rPr>
        <w:t>海南省人力资源和社会保障厅《关于积极推进政府购买服务加强基层社会救助经办服务能力的实施意见》（琼民发〔2018〕4号）精神</w:t>
      </w:r>
      <w:r>
        <w:rPr>
          <w:rFonts w:ascii="宋体" w:hAnsi="宋体" w:hint="eastAsia"/>
          <w:sz w:val="24"/>
          <w:lang w:val="en-GB"/>
        </w:rPr>
        <w:t>，通过政府购买社会救助服务，</w:t>
      </w:r>
      <w:r w:rsidRPr="000C14F1">
        <w:rPr>
          <w:rFonts w:ascii="宋体" w:hAnsi="宋体" w:hint="eastAsia"/>
          <w:sz w:val="24"/>
          <w:lang w:val="en-GB"/>
        </w:rPr>
        <w:t>对我县城乡低保、特困人员进行全面核查</w:t>
      </w:r>
      <w:r>
        <w:rPr>
          <w:rFonts w:ascii="宋体" w:hAnsi="宋体" w:hint="eastAsia"/>
          <w:sz w:val="24"/>
          <w:lang w:val="en-GB"/>
        </w:rPr>
        <w:t>。</w:t>
      </w:r>
    </w:p>
    <w:p w:rsidR="00C22F74" w:rsidRPr="00EA5ADD" w:rsidRDefault="00C22F74" w:rsidP="00C22F74">
      <w:pPr>
        <w:spacing w:line="440" w:lineRule="exact"/>
        <w:ind w:firstLineChars="200" w:firstLine="482"/>
        <w:rPr>
          <w:rFonts w:ascii="宋体" w:hAnsi="宋体"/>
          <w:b/>
          <w:sz w:val="24"/>
          <w:lang w:val="en-GB"/>
        </w:rPr>
      </w:pPr>
      <w:r w:rsidRPr="00EA5ADD">
        <w:rPr>
          <w:rFonts w:ascii="宋体" w:hAnsi="宋体" w:hint="eastAsia"/>
          <w:b/>
          <w:sz w:val="24"/>
        </w:rPr>
        <w:t>3、预算金额</w:t>
      </w:r>
      <w:r>
        <w:rPr>
          <w:rFonts w:ascii="宋体" w:hAnsi="宋体" w:hint="eastAsia"/>
          <w:b/>
          <w:sz w:val="24"/>
        </w:rPr>
        <w:t>:</w:t>
      </w:r>
    </w:p>
    <w:tbl>
      <w:tblPr>
        <w:tblW w:w="906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5"/>
        <w:gridCol w:w="2360"/>
        <w:gridCol w:w="78"/>
        <w:gridCol w:w="2737"/>
        <w:gridCol w:w="1861"/>
      </w:tblGrid>
      <w:tr w:rsidR="00C22F74" w:rsidTr="00985E8A">
        <w:tc>
          <w:tcPr>
            <w:tcW w:w="2025" w:type="dxa"/>
            <w:vAlign w:val="center"/>
          </w:tcPr>
          <w:p w:rsidR="00C22F74" w:rsidRDefault="00C22F74" w:rsidP="00E540EF">
            <w:pPr>
              <w:spacing w:beforeLines="100" w:afterLines="100" w:line="440" w:lineRule="exact"/>
              <w:jc w:val="center"/>
              <w:rPr>
                <w:rFonts w:cs="宋体"/>
                <w:b/>
                <w:bCs/>
                <w:color w:val="000000"/>
                <w:sz w:val="24"/>
              </w:rPr>
            </w:pPr>
            <w:r>
              <w:rPr>
                <w:rFonts w:cs="宋体" w:hint="eastAsia"/>
                <w:color w:val="000000"/>
                <w:sz w:val="24"/>
              </w:rPr>
              <w:t>服务名称</w:t>
            </w:r>
          </w:p>
        </w:tc>
        <w:tc>
          <w:tcPr>
            <w:tcW w:w="2438" w:type="dxa"/>
            <w:gridSpan w:val="2"/>
          </w:tcPr>
          <w:p w:rsidR="00C22F74" w:rsidRDefault="00C22F74" w:rsidP="00E540EF">
            <w:pPr>
              <w:spacing w:beforeLines="100" w:afterLines="100" w:line="440" w:lineRule="exact"/>
              <w:jc w:val="center"/>
              <w:rPr>
                <w:rFonts w:cs="宋体"/>
                <w:color w:val="000000"/>
                <w:sz w:val="24"/>
              </w:rPr>
            </w:pPr>
            <w:r>
              <w:rPr>
                <w:rFonts w:cs="宋体" w:hint="eastAsia"/>
                <w:color w:val="000000"/>
                <w:sz w:val="24"/>
              </w:rPr>
              <w:t>服务内容</w:t>
            </w:r>
          </w:p>
        </w:tc>
        <w:tc>
          <w:tcPr>
            <w:tcW w:w="2737" w:type="dxa"/>
          </w:tcPr>
          <w:p w:rsidR="00C22F74" w:rsidRDefault="00C22F74" w:rsidP="00E540EF">
            <w:pPr>
              <w:spacing w:beforeLines="100" w:afterLines="100" w:line="440" w:lineRule="exact"/>
              <w:jc w:val="center"/>
              <w:rPr>
                <w:rFonts w:cs="宋体"/>
                <w:color w:val="000000"/>
                <w:sz w:val="24"/>
              </w:rPr>
            </w:pPr>
            <w:r>
              <w:rPr>
                <w:rFonts w:cs="宋体" w:hint="eastAsia"/>
                <w:color w:val="000000"/>
                <w:sz w:val="24"/>
              </w:rPr>
              <w:t>数量（户）</w:t>
            </w:r>
          </w:p>
        </w:tc>
        <w:tc>
          <w:tcPr>
            <w:tcW w:w="1861" w:type="dxa"/>
          </w:tcPr>
          <w:p w:rsidR="00C22F74" w:rsidRDefault="00C22F74" w:rsidP="00E540EF">
            <w:pPr>
              <w:spacing w:beforeLines="100" w:afterLines="100" w:line="440" w:lineRule="exact"/>
              <w:jc w:val="center"/>
              <w:rPr>
                <w:rFonts w:cs="宋体"/>
                <w:color w:val="000000"/>
                <w:sz w:val="24"/>
              </w:rPr>
            </w:pPr>
            <w:r>
              <w:rPr>
                <w:rFonts w:cs="宋体" w:hint="eastAsia"/>
                <w:color w:val="000000"/>
                <w:sz w:val="24"/>
              </w:rPr>
              <w:t>备注</w:t>
            </w:r>
          </w:p>
        </w:tc>
      </w:tr>
      <w:tr w:rsidR="00C22F74" w:rsidTr="00985E8A">
        <w:trPr>
          <w:trHeight w:val="1533"/>
        </w:trPr>
        <w:tc>
          <w:tcPr>
            <w:tcW w:w="2025" w:type="dxa"/>
            <w:vAlign w:val="center"/>
          </w:tcPr>
          <w:p w:rsidR="00C22F74" w:rsidRDefault="00C22F74" w:rsidP="00E540EF">
            <w:pPr>
              <w:spacing w:beforeLines="100" w:afterLines="100" w:line="440" w:lineRule="exact"/>
              <w:jc w:val="center"/>
              <w:rPr>
                <w:rFonts w:cs="宋体"/>
                <w:b/>
                <w:bCs/>
                <w:color w:val="000000"/>
                <w:sz w:val="24"/>
              </w:rPr>
            </w:pPr>
            <w:r>
              <w:rPr>
                <w:rFonts w:hint="eastAsia"/>
                <w:bCs/>
                <w:color w:val="000000"/>
                <w:sz w:val="24"/>
              </w:rPr>
              <w:t>政府购买社会救助服务项目</w:t>
            </w:r>
          </w:p>
        </w:tc>
        <w:tc>
          <w:tcPr>
            <w:tcW w:w="2438" w:type="dxa"/>
            <w:gridSpan w:val="2"/>
          </w:tcPr>
          <w:p w:rsidR="00C22F74" w:rsidRDefault="00C22F74" w:rsidP="00E540EF">
            <w:pPr>
              <w:spacing w:beforeLines="100" w:afterLines="100" w:line="440" w:lineRule="exact"/>
              <w:jc w:val="center"/>
              <w:rPr>
                <w:rFonts w:cs="宋体"/>
                <w:color w:val="000000"/>
                <w:sz w:val="24"/>
              </w:rPr>
            </w:pPr>
            <w:r w:rsidRPr="000C14F1">
              <w:rPr>
                <w:rFonts w:ascii="宋体" w:hAnsi="宋体" w:hint="eastAsia"/>
                <w:sz w:val="24"/>
                <w:lang w:val="en-GB"/>
              </w:rPr>
              <w:t>对我县城乡低保、特困人员进行全面核查</w:t>
            </w:r>
          </w:p>
        </w:tc>
        <w:tc>
          <w:tcPr>
            <w:tcW w:w="2737" w:type="dxa"/>
          </w:tcPr>
          <w:p w:rsidR="00C22F74" w:rsidRDefault="00C22F74" w:rsidP="00E540EF">
            <w:pPr>
              <w:spacing w:beforeLines="100" w:afterLines="100" w:line="440" w:lineRule="exact"/>
              <w:jc w:val="center"/>
              <w:rPr>
                <w:rFonts w:cs="宋体"/>
                <w:color w:val="000000"/>
                <w:sz w:val="24"/>
              </w:rPr>
            </w:pPr>
            <w:r>
              <w:rPr>
                <w:rFonts w:cs="宋体" w:hint="eastAsia"/>
                <w:color w:val="000000"/>
                <w:sz w:val="24"/>
              </w:rPr>
              <w:t>13010</w:t>
            </w:r>
            <w:r>
              <w:rPr>
                <w:rFonts w:cs="宋体" w:hint="eastAsia"/>
                <w:color w:val="000000"/>
                <w:sz w:val="24"/>
              </w:rPr>
              <w:t>户</w:t>
            </w:r>
          </w:p>
        </w:tc>
        <w:tc>
          <w:tcPr>
            <w:tcW w:w="1861" w:type="dxa"/>
          </w:tcPr>
          <w:p w:rsidR="00C22F74" w:rsidRDefault="00C22F74" w:rsidP="00E540EF">
            <w:pPr>
              <w:spacing w:beforeLines="100" w:afterLines="100" w:line="440" w:lineRule="exact"/>
              <w:rPr>
                <w:rFonts w:cs="宋体"/>
                <w:color w:val="000000"/>
                <w:sz w:val="24"/>
              </w:rPr>
            </w:pPr>
            <w:r>
              <w:rPr>
                <w:rFonts w:ascii="宋体" w:hAnsi="宋体" w:hint="eastAsia"/>
                <w:sz w:val="24"/>
                <w:lang w:val="en-GB"/>
              </w:rPr>
              <w:t>要求投标人投标报价每户不得超过80元/户</w:t>
            </w:r>
          </w:p>
        </w:tc>
      </w:tr>
      <w:tr w:rsidR="00C22F74" w:rsidTr="00985E8A">
        <w:tc>
          <w:tcPr>
            <w:tcW w:w="4385" w:type="dxa"/>
            <w:gridSpan w:val="2"/>
            <w:vAlign w:val="center"/>
          </w:tcPr>
          <w:p w:rsidR="00C22F74" w:rsidRDefault="00C22F74" w:rsidP="00985E8A">
            <w:pPr>
              <w:jc w:val="center"/>
              <w:rPr>
                <w:rFonts w:ascii="宋体" w:hAnsi="宋体" w:cs="宋体"/>
                <w:b/>
                <w:sz w:val="24"/>
              </w:rPr>
            </w:pPr>
            <w:r>
              <w:rPr>
                <w:rFonts w:ascii="宋体" w:hAnsi="宋体" w:cs="宋体" w:hint="eastAsia"/>
                <w:b/>
                <w:sz w:val="24"/>
              </w:rPr>
              <w:t>项目总预算金额</w:t>
            </w:r>
          </w:p>
          <w:p w:rsidR="00C22F74" w:rsidRDefault="00C22F74" w:rsidP="00E540EF">
            <w:pPr>
              <w:spacing w:beforeLines="100" w:afterLines="100" w:line="440" w:lineRule="exact"/>
              <w:jc w:val="center"/>
              <w:rPr>
                <w:rFonts w:cs="宋体"/>
                <w:b/>
                <w:bCs/>
                <w:color w:val="000000"/>
                <w:sz w:val="24"/>
              </w:rPr>
            </w:pPr>
            <w:r>
              <w:rPr>
                <w:rFonts w:ascii="宋体" w:hAnsi="宋体" w:cs="宋体" w:hint="eastAsia"/>
                <w:b/>
                <w:sz w:val="24"/>
              </w:rPr>
              <w:t>（投标报价超出采购预算的视为无效投标）</w:t>
            </w:r>
          </w:p>
        </w:tc>
        <w:tc>
          <w:tcPr>
            <w:tcW w:w="4676" w:type="dxa"/>
            <w:gridSpan w:val="3"/>
          </w:tcPr>
          <w:p w:rsidR="00C22F74" w:rsidRDefault="00C22F74" w:rsidP="00E540EF">
            <w:pPr>
              <w:spacing w:beforeLines="100" w:afterLines="100" w:line="440" w:lineRule="exact"/>
              <w:rPr>
                <w:rFonts w:cs="宋体"/>
                <w:color w:val="000000"/>
                <w:sz w:val="24"/>
                <w:u w:val="single"/>
              </w:rPr>
            </w:pPr>
            <w:r>
              <w:rPr>
                <w:rFonts w:cs="宋体" w:hint="eastAsia"/>
                <w:color w:val="000000"/>
                <w:sz w:val="24"/>
              </w:rPr>
              <w:t>（小写）：</w:t>
            </w:r>
            <w:r>
              <w:rPr>
                <w:rFonts w:ascii="宋体" w:hAnsi="宋体" w:hint="eastAsia"/>
                <w:sz w:val="24"/>
                <w:lang w:val="en-GB"/>
              </w:rPr>
              <w:t>￥104.2527万元</w:t>
            </w:r>
          </w:p>
          <w:p w:rsidR="00C22F74" w:rsidRDefault="00C22F74" w:rsidP="00E540EF">
            <w:pPr>
              <w:spacing w:beforeLines="100" w:afterLines="100" w:line="440" w:lineRule="exact"/>
              <w:rPr>
                <w:rFonts w:cs="宋体"/>
                <w:color w:val="000000"/>
                <w:sz w:val="24"/>
              </w:rPr>
            </w:pPr>
            <w:r>
              <w:rPr>
                <w:rFonts w:cs="宋体" w:hint="eastAsia"/>
                <w:color w:val="000000"/>
                <w:sz w:val="24"/>
              </w:rPr>
              <w:t>（大写）：</w:t>
            </w:r>
            <w:r>
              <w:rPr>
                <w:rFonts w:ascii="宋体" w:hAnsi="宋体" w:hint="eastAsia"/>
                <w:sz w:val="24"/>
              </w:rPr>
              <w:t>壹佰零肆万贰仟伍佰贰拾柒元整</w:t>
            </w:r>
          </w:p>
        </w:tc>
      </w:tr>
      <w:tr w:rsidR="00C22F74" w:rsidTr="00985E8A">
        <w:tc>
          <w:tcPr>
            <w:tcW w:w="9061" w:type="dxa"/>
            <w:gridSpan w:val="5"/>
            <w:vAlign w:val="center"/>
          </w:tcPr>
          <w:p w:rsidR="00C22F74" w:rsidRDefault="00C22F74" w:rsidP="00E540EF">
            <w:pPr>
              <w:spacing w:beforeLines="50" w:afterLines="50" w:line="440" w:lineRule="exact"/>
              <w:rPr>
                <w:rFonts w:cs="宋体"/>
                <w:color w:val="000000"/>
                <w:sz w:val="24"/>
              </w:rPr>
            </w:pPr>
            <w:r>
              <w:rPr>
                <w:rFonts w:cs="宋体" w:hint="eastAsia"/>
                <w:b/>
                <w:bCs/>
                <w:color w:val="000000"/>
                <w:sz w:val="24"/>
              </w:rPr>
              <w:t>注：</w:t>
            </w:r>
            <w:r w:rsidRPr="00A322D3">
              <w:rPr>
                <w:rFonts w:ascii="宋体" w:hAnsi="宋体" w:hint="eastAsia"/>
                <w:b/>
                <w:sz w:val="24"/>
                <w:lang w:val="en-GB"/>
              </w:rPr>
              <w:t>中标单位最终经费以实际核查的户数</w:t>
            </w:r>
            <w:r>
              <w:rPr>
                <w:rFonts w:ascii="宋体" w:hAnsi="宋体" w:hint="eastAsia"/>
                <w:b/>
                <w:sz w:val="24"/>
                <w:lang w:val="en-GB"/>
              </w:rPr>
              <w:t>进行结算</w:t>
            </w:r>
          </w:p>
        </w:tc>
      </w:tr>
    </w:tbl>
    <w:p w:rsidR="00C22F74" w:rsidRPr="00C22F74" w:rsidRDefault="00C22F74" w:rsidP="00C22F74">
      <w:pPr>
        <w:spacing w:line="600" w:lineRule="exact"/>
        <w:rPr>
          <w:rFonts w:ascii="宋体" w:hAnsi="宋体" w:cs="宋体"/>
          <w:b/>
          <w:bCs/>
          <w:sz w:val="32"/>
          <w:szCs w:val="32"/>
        </w:rPr>
      </w:pPr>
      <w:r w:rsidRPr="00C22F74">
        <w:rPr>
          <w:rFonts w:ascii="宋体" w:hAnsi="宋体" w:cs="宋体" w:hint="eastAsia"/>
          <w:b/>
          <w:bCs/>
          <w:sz w:val="32"/>
          <w:szCs w:val="32"/>
        </w:rPr>
        <w:t>二、工作时间</w:t>
      </w:r>
    </w:p>
    <w:p w:rsidR="00C22F74" w:rsidRDefault="00C22F74" w:rsidP="00C22F74">
      <w:pPr>
        <w:spacing w:line="440" w:lineRule="exact"/>
        <w:ind w:firstLineChars="200" w:firstLine="480"/>
        <w:rPr>
          <w:rFonts w:ascii="宋体" w:hAnsi="宋体"/>
          <w:sz w:val="24"/>
        </w:rPr>
      </w:pPr>
      <w:r>
        <w:rPr>
          <w:rFonts w:ascii="宋体" w:hAnsi="宋体" w:hint="eastAsia"/>
          <w:sz w:val="24"/>
        </w:rPr>
        <w:t>2018年11月—2019年01月，预计70个工作日。</w:t>
      </w:r>
    </w:p>
    <w:p w:rsidR="00C22F74" w:rsidRDefault="00C22F74" w:rsidP="00C22F74">
      <w:pPr>
        <w:spacing w:line="600" w:lineRule="exact"/>
        <w:rPr>
          <w:rFonts w:ascii="宋体" w:hAnsi="宋体" w:cs="宋体"/>
          <w:b/>
          <w:bCs/>
          <w:sz w:val="32"/>
          <w:szCs w:val="32"/>
        </w:rPr>
      </w:pPr>
      <w:r>
        <w:rPr>
          <w:rFonts w:ascii="宋体" w:hAnsi="宋体" w:cs="宋体" w:hint="eastAsia"/>
          <w:b/>
          <w:bCs/>
          <w:sz w:val="32"/>
          <w:szCs w:val="32"/>
        </w:rPr>
        <w:t>三、工作地点</w:t>
      </w:r>
    </w:p>
    <w:p w:rsidR="00C22F74" w:rsidRDefault="00C22F74" w:rsidP="00C22F74">
      <w:pPr>
        <w:spacing w:line="440" w:lineRule="exact"/>
        <w:ind w:firstLineChars="200" w:firstLine="480"/>
        <w:rPr>
          <w:rFonts w:ascii="宋体" w:hAnsi="宋体"/>
          <w:sz w:val="24"/>
        </w:rPr>
      </w:pPr>
      <w:r>
        <w:rPr>
          <w:rFonts w:ascii="宋体" w:hAnsi="宋体" w:hint="eastAsia"/>
          <w:sz w:val="24"/>
        </w:rPr>
        <w:t>乐东县辖区内各街道及乡镇。</w:t>
      </w:r>
    </w:p>
    <w:p w:rsidR="00C22F74" w:rsidRDefault="00C22F74" w:rsidP="00C22F74">
      <w:pPr>
        <w:spacing w:line="440" w:lineRule="exact"/>
        <w:rPr>
          <w:rFonts w:ascii="宋体" w:hAnsi="宋体" w:cs="宋体"/>
          <w:b/>
          <w:bCs/>
          <w:sz w:val="32"/>
          <w:szCs w:val="32"/>
        </w:rPr>
      </w:pPr>
      <w:r>
        <w:rPr>
          <w:rFonts w:ascii="宋体" w:hAnsi="宋体" w:cs="宋体" w:hint="eastAsia"/>
          <w:b/>
          <w:bCs/>
          <w:sz w:val="32"/>
          <w:szCs w:val="32"/>
        </w:rPr>
        <w:t>四、核查对象及内容</w:t>
      </w:r>
    </w:p>
    <w:p w:rsidR="00C22F74" w:rsidRDefault="00C22F74" w:rsidP="00C22F74">
      <w:pPr>
        <w:spacing w:line="440" w:lineRule="exact"/>
        <w:ind w:firstLineChars="200" w:firstLine="480"/>
        <w:rPr>
          <w:rFonts w:ascii="宋体" w:hAnsi="宋体"/>
          <w:sz w:val="24"/>
        </w:rPr>
      </w:pPr>
      <w:r>
        <w:rPr>
          <w:rFonts w:ascii="宋体" w:hAnsi="宋体" w:hint="eastAsia"/>
          <w:sz w:val="24"/>
        </w:rPr>
        <w:t>（一）核查对象：乐东县享受低保及特困政策家庭。</w:t>
      </w:r>
    </w:p>
    <w:p w:rsidR="00C22F74" w:rsidRDefault="00C22F74" w:rsidP="00C22F74">
      <w:pPr>
        <w:spacing w:line="440" w:lineRule="exact"/>
        <w:ind w:firstLineChars="200" w:firstLine="480"/>
        <w:rPr>
          <w:rFonts w:ascii="宋体" w:hAnsi="宋体"/>
          <w:sz w:val="24"/>
        </w:rPr>
      </w:pPr>
      <w:r>
        <w:rPr>
          <w:rFonts w:ascii="宋体" w:hAnsi="宋体" w:hint="eastAsia"/>
          <w:sz w:val="24"/>
        </w:rPr>
        <w:t>（二）核查内容：</w:t>
      </w:r>
    </w:p>
    <w:p w:rsidR="00C22F74" w:rsidRDefault="00C22F74" w:rsidP="00C22F74">
      <w:pPr>
        <w:spacing w:line="440" w:lineRule="exact"/>
        <w:ind w:firstLineChars="200" w:firstLine="480"/>
        <w:rPr>
          <w:rFonts w:ascii="宋体" w:hAnsi="宋体"/>
          <w:sz w:val="24"/>
        </w:rPr>
      </w:pPr>
      <w:r>
        <w:rPr>
          <w:rFonts w:ascii="宋体" w:hAnsi="宋体" w:hint="eastAsia"/>
          <w:sz w:val="24"/>
        </w:rPr>
        <w:lastRenderedPageBreak/>
        <w:t>1.家庭共同生活人员及家庭成员结构；</w:t>
      </w:r>
    </w:p>
    <w:p w:rsidR="00C22F74" w:rsidRDefault="00C22F74" w:rsidP="00C22F74">
      <w:pPr>
        <w:spacing w:line="440" w:lineRule="exact"/>
        <w:ind w:firstLineChars="200" w:firstLine="480"/>
        <w:rPr>
          <w:rFonts w:ascii="宋体" w:hAnsi="宋体"/>
          <w:sz w:val="24"/>
        </w:rPr>
      </w:pPr>
      <w:r>
        <w:rPr>
          <w:rFonts w:ascii="宋体" w:hAnsi="宋体" w:hint="eastAsia"/>
          <w:sz w:val="24"/>
        </w:rPr>
        <w:t>2.家庭成员当下的生活状态；</w:t>
      </w:r>
    </w:p>
    <w:p w:rsidR="00C22F74" w:rsidRDefault="00C22F74" w:rsidP="00C22F74">
      <w:pPr>
        <w:spacing w:line="440" w:lineRule="exact"/>
        <w:ind w:firstLineChars="200" w:firstLine="480"/>
        <w:rPr>
          <w:rFonts w:ascii="宋体" w:hAnsi="宋体"/>
          <w:sz w:val="24"/>
        </w:rPr>
      </w:pPr>
      <w:r>
        <w:rPr>
          <w:rFonts w:ascii="宋体" w:hAnsi="宋体" w:hint="eastAsia"/>
          <w:sz w:val="24"/>
        </w:rPr>
        <w:t>3.家庭收入及支出情况；</w:t>
      </w:r>
    </w:p>
    <w:p w:rsidR="00C22F74" w:rsidRDefault="00C22F74" w:rsidP="00C22F74">
      <w:pPr>
        <w:spacing w:line="440" w:lineRule="exact"/>
        <w:ind w:firstLineChars="200" w:firstLine="480"/>
        <w:rPr>
          <w:rFonts w:ascii="宋体" w:hAnsi="宋体"/>
          <w:sz w:val="24"/>
        </w:rPr>
      </w:pPr>
      <w:r>
        <w:rPr>
          <w:rFonts w:ascii="宋体" w:hAnsi="宋体" w:hint="eastAsia"/>
          <w:sz w:val="24"/>
        </w:rPr>
        <w:t>4.家庭财产情况；</w:t>
      </w:r>
    </w:p>
    <w:p w:rsidR="00C22F74" w:rsidRDefault="00C22F74" w:rsidP="00C22F74">
      <w:pPr>
        <w:spacing w:line="440" w:lineRule="exact"/>
        <w:ind w:firstLineChars="200" w:firstLine="480"/>
        <w:rPr>
          <w:rFonts w:ascii="宋体" w:hAnsi="宋体"/>
          <w:sz w:val="24"/>
        </w:rPr>
      </w:pPr>
      <w:r>
        <w:rPr>
          <w:rFonts w:ascii="宋体" w:hAnsi="宋体" w:hint="eastAsia"/>
          <w:sz w:val="24"/>
        </w:rPr>
        <w:t>5.低保金的发放及领取情况。</w:t>
      </w:r>
    </w:p>
    <w:p w:rsidR="00C22F74" w:rsidRDefault="00C22F74" w:rsidP="00C22F74">
      <w:pPr>
        <w:spacing w:line="440" w:lineRule="exact"/>
        <w:ind w:firstLineChars="200" w:firstLine="480"/>
        <w:rPr>
          <w:rFonts w:ascii="宋体" w:hAnsi="宋体"/>
          <w:sz w:val="24"/>
        </w:rPr>
      </w:pPr>
      <w:r>
        <w:rPr>
          <w:rFonts w:ascii="宋体" w:hAnsi="宋体" w:hint="eastAsia"/>
          <w:sz w:val="24"/>
        </w:rPr>
        <w:t>6.低保家庭教育救助金的发放及领取情况；</w:t>
      </w:r>
    </w:p>
    <w:p w:rsidR="00C22F74" w:rsidRDefault="00C22F74" w:rsidP="00C22F74">
      <w:pPr>
        <w:spacing w:line="440" w:lineRule="exact"/>
        <w:ind w:firstLineChars="200" w:firstLine="480"/>
        <w:rPr>
          <w:rFonts w:ascii="宋体" w:hAnsi="宋体"/>
          <w:sz w:val="24"/>
        </w:rPr>
      </w:pPr>
      <w:r>
        <w:rPr>
          <w:rFonts w:ascii="宋体" w:hAnsi="宋体" w:hint="eastAsia"/>
          <w:sz w:val="24"/>
        </w:rPr>
        <w:t>7.低保家庭住房有无保障情况。</w:t>
      </w:r>
    </w:p>
    <w:p w:rsidR="00C22F74" w:rsidRDefault="00C22F74" w:rsidP="00C22F74">
      <w:pPr>
        <w:spacing w:line="600" w:lineRule="exact"/>
        <w:jc w:val="left"/>
        <w:rPr>
          <w:rFonts w:ascii="宋体" w:hAnsi="宋体" w:cs="宋体"/>
          <w:b/>
          <w:bCs/>
          <w:sz w:val="32"/>
          <w:szCs w:val="32"/>
        </w:rPr>
      </w:pPr>
      <w:r>
        <w:rPr>
          <w:rFonts w:ascii="宋体" w:hAnsi="宋体" w:cs="宋体" w:hint="eastAsia"/>
          <w:b/>
          <w:bCs/>
          <w:sz w:val="32"/>
          <w:szCs w:val="32"/>
        </w:rPr>
        <w:t>五、核查验收</w:t>
      </w:r>
    </w:p>
    <w:p w:rsidR="00C22F74" w:rsidRDefault="00C22F74" w:rsidP="00C22F74">
      <w:pPr>
        <w:spacing w:line="440" w:lineRule="exact"/>
        <w:ind w:firstLineChars="200" w:firstLine="480"/>
        <w:rPr>
          <w:rFonts w:ascii="宋体" w:hAnsi="宋体"/>
          <w:sz w:val="24"/>
        </w:rPr>
      </w:pPr>
      <w:r>
        <w:rPr>
          <w:rFonts w:ascii="宋体" w:hAnsi="宋体" w:hint="eastAsia"/>
          <w:sz w:val="24"/>
        </w:rPr>
        <w:t>在核查工作结束后提交核查成果7个工作日内，由采购人邀请专家组，按照《乐东县低保、特困家庭精准度核查方案》对核查结果进行验收，对核查工作程序和结果进行综合评估并形成评估意见。</w:t>
      </w:r>
    </w:p>
    <w:p w:rsidR="00C22F74" w:rsidRDefault="00C22F74" w:rsidP="00C22F74">
      <w:pPr>
        <w:spacing w:line="600" w:lineRule="exact"/>
        <w:rPr>
          <w:rFonts w:ascii="宋体" w:hAnsi="宋体" w:cs="宋体"/>
          <w:b/>
          <w:bCs/>
          <w:sz w:val="32"/>
          <w:szCs w:val="32"/>
        </w:rPr>
      </w:pPr>
      <w:r>
        <w:rPr>
          <w:rFonts w:ascii="宋体" w:hAnsi="宋体" w:cs="宋体" w:hint="eastAsia"/>
          <w:b/>
          <w:bCs/>
          <w:sz w:val="32"/>
          <w:szCs w:val="32"/>
        </w:rPr>
        <w:t>六、核查形式</w:t>
      </w:r>
    </w:p>
    <w:p w:rsidR="00C22F74" w:rsidRDefault="00C22F74" w:rsidP="00C22F74">
      <w:pPr>
        <w:spacing w:line="600" w:lineRule="exact"/>
        <w:rPr>
          <w:rFonts w:ascii="宋体" w:hAnsi="宋体"/>
          <w:sz w:val="24"/>
        </w:rPr>
      </w:pPr>
      <w:r>
        <w:rPr>
          <w:rFonts w:ascii="仿宋" w:eastAsia="仿宋" w:hAnsi="仿宋" w:cs="仿宋" w:hint="eastAsia"/>
          <w:sz w:val="32"/>
          <w:szCs w:val="32"/>
        </w:rPr>
        <w:t xml:space="preserve">  </w:t>
      </w:r>
      <w:r>
        <w:rPr>
          <w:rFonts w:ascii="宋体" w:hAnsi="宋体" w:hint="eastAsia"/>
          <w:sz w:val="24"/>
        </w:rPr>
        <w:t xml:space="preserve">  调查人员持“核查业务委托书”并佩戴工作证深入低保家庭，通过100%入户进行访谈及问卷调查（备注：乐东县境外低保、特困家庭不在本次核查范围内）。</w:t>
      </w:r>
    </w:p>
    <w:p w:rsidR="00C22F74" w:rsidRDefault="00C22F74" w:rsidP="00C22F74">
      <w:pPr>
        <w:spacing w:line="600" w:lineRule="exact"/>
        <w:rPr>
          <w:rFonts w:ascii="宋体" w:hAnsi="宋体" w:cs="宋体"/>
          <w:b/>
          <w:bCs/>
          <w:sz w:val="32"/>
          <w:szCs w:val="32"/>
        </w:rPr>
      </w:pPr>
      <w:r>
        <w:rPr>
          <w:rFonts w:ascii="宋体" w:hAnsi="宋体" w:cs="宋体" w:hint="eastAsia"/>
          <w:b/>
          <w:bCs/>
          <w:sz w:val="32"/>
          <w:szCs w:val="32"/>
        </w:rPr>
        <w:t>七、费用支付方式</w:t>
      </w:r>
    </w:p>
    <w:p w:rsidR="00C22F74" w:rsidRDefault="00C22F74" w:rsidP="00C22F74">
      <w:pPr>
        <w:spacing w:line="440" w:lineRule="exact"/>
        <w:ind w:firstLineChars="300" w:firstLine="720"/>
        <w:rPr>
          <w:rFonts w:ascii="宋体" w:hAnsi="宋体"/>
          <w:sz w:val="24"/>
        </w:rPr>
      </w:pPr>
      <w:r>
        <w:rPr>
          <w:rFonts w:ascii="宋体" w:hAnsi="宋体" w:hint="eastAsia"/>
          <w:sz w:val="24"/>
        </w:rPr>
        <w:t>1、合同签订后、委托方需在5个工作日内向被委托方支付总费用的百分之三十。</w:t>
      </w:r>
    </w:p>
    <w:p w:rsidR="00C22F74" w:rsidRDefault="00C22F74" w:rsidP="00C22F74">
      <w:pPr>
        <w:spacing w:line="440" w:lineRule="exact"/>
        <w:ind w:firstLineChars="200" w:firstLine="480"/>
        <w:rPr>
          <w:rFonts w:ascii="宋体" w:hAnsi="宋体"/>
          <w:sz w:val="24"/>
        </w:rPr>
      </w:pPr>
      <w:r>
        <w:rPr>
          <w:rFonts w:ascii="宋体" w:hAnsi="宋体" w:hint="eastAsia"/>
          <w:sz w:val="24"/>
        </w:rPr>
        <w:t xml:space="preserve">  2、核查工作完成10000户后，委托方需在5个工作日内向被委托方支付总费用的百分之五十。</w:t>
      </w:r>
    </w:p>
    <w:p w:rsidR="00C22F74" w:rsidRDefault="00C22F74" w:rsidP="00C22F74">
      <w:pPr>
        <w:spacing w:line="440" w:lineRule="exact"/>
        <w:ind w:firstLineChars="200" w:firstLine="480"/>
        <w:rPr>
          <w:rFonts w:ascii="宋体" w:hAnsi="宋体"/>
          <w:sz w:val="24"/>
        </w:rPr>
      </w:pPr>
      <w:r>
        <w:rPr>
          <w:rFonts w:ascii="宋体" w:hAnsi="宋体" w:hint="eastAsia"/>
          <w:sz w:val="24"/>
        </w:rPr>
        <w:t xml:space="preserve">  3、核查工作结束后，被委托方在5个工作日内提交核查结果，委托方需在7个工作日内对核查结果进行验收；验收合格后、委托方一次性将核查工作剩余费用（以实际核查的户数计算费用）支付给被委托方。</w:t>
      </w:r>
    </w:p>
    <w:p w:rsidR="00C22F74" w:rsidRPr="00037782" w:rsidRDefault="00C22F74" w:rsidP="00C22F74">
      <w:pPr>
        <w:spacing w:line="600" w:lineRule="exact"/>
        <w:rPr>
          <w:rFonts w:ascii="宋体" w:hAnsi="宋体" w:cs="宋体"/>
          <w:b/>
          <w:bCs/>
          <w:sz w:val="32"/>
          <w:szCs w:val="32"/>
        </w:rPr>
      </w:pPr>
      <w:r>
        <w:rPr>
          <w:rFonts w:ascii="宋体" w:hAnsi="宋体" w:cs="宋体" w:hint="eastAsia"/>
          <w:b/>
          <w:bCs/>
          <w:sz w:val="32"/>
          <w:szCs w:val="32"/>
        </w:rPr>
        <w:t>八</w:t>
      </w:r>
      <w:r w:rsidRPr="00037782">
        <w:rPr>
          <w:rFonts w:ascii="宋体" w:hAnsi="宋体" w:cs="宋体" w:hint="eastAsia"/>
          <w:b/>
          <w:bCs/>
          <w:sz w:val="32"/>
          <w:szCs w:val="32"/>
        </w:rPr>
        <w:t>、其他</w:t>
      </w:r>
    </w:p>
    <w:p w:rsidR="00FE3CB3" w:rsidRDefault="00C22F74" w:rsidP="00C22F74">
      <w:r w:rsidRPr="00037782">
        <w:rPr>
          <w:rFonts w:ascii="宋体" w:hAnsi="宋体" w:hint="eastAsia"/>
          <w:sz w:val="24"/>
        </w:rPr>
        <w:t>除采购人在招标文件中明确外，中标单位不得以任何方式转包、分包或挂靠本项目；如发现中标单位以转包、分包或挂靠的方式谋取中标，采购人有权解除合同</w:t>
      </w:r>
      <w:r>
        <w:rPr>
          <w:rFonts w:ascii="宋体" w:hAnsi="宋体" w:hint="eastAsia"/>
          <w:sz w:val="24"/>
        </w:rPr>
        <w:t>。</w:t>
      </w:r>
    </w:p>
    <w:sectPr w:rsidR="00FE3CB3" w:rsidSect="00FE3C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5C5" w:rsidRPr="00690F38" w:rsidRDefault="00E045C5" w:rsidP="00C22F74">
      <w:pPr>
        <w:rPr>
          <w:rFonts w:ascii="Verdana" w:hAnsi="Verdana" w:cs="Verdana"/>
          <w:szCs w:val="21"/>
          <w:lang w:eastAsia="en-US"/>
        </w:rPr>
      </w:pPr>
      <w:r>
        <w:separator/>
      </w:r>
    </w:p>
  </w:endnote>
  <w:endnote w:type="continuationSeparator" w:id="0">
    <w:p w:rsidR="00E045C5" w:rsidRPr="00690F38" w:rsidRDefault="00E045C5" w:rsidP="00C22F74">
      <w:pPr>
        <w:rPr>
          <w:rFonts w:ascii="Verdana" w:hAnsi="Verdana" w:cs="Verdana"/>
          <w:szCs w:val="21"/>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5C5" w:rsidRPr="00690F38" w:rsidRDefault="00E045C5" w:rsidP="00C22F74">
      <w:pPr>
        <w:rPr>
          <w:rFonts w:ascii="Verdana" w:hAnsi="Verdana" w:cs="Verdana"/>
          <w:szCs w:val="21"/>
          <w:lang w:eastAsia="en-US"/>
        </w:rPr>
      </w:pPr>
      <w:r>
        <w:separator/>
      </w:r>
    </w:p>
  </w:footnote>
  <w:footnote w:type="continuationSeparator" w:id="0">
    <w:p w:rsidR="00E045C5" w:rsidRPr="00690F38" w:rsidRDefault="00E045C5" w:rsidP="00C22F74">
      <w:pPr>
        <w:rPr>
          <w:rFonts w:ascii="Verdana" w:hAnsi="Verdana" w:cs="Verdana"/>
          <w:szCs w:val="21"/>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F30B9"/>
    <w:multiLevelType w:val="singleLevel"/>
    <w:tmpl w:val="5A2F30B9"/>
    <w:lvl w:ilvl="0">
      <w:start w:val="3"/>
      <w:numFmt w:val="chineseCounting"/>
      <w:suff w:val="space"/>
      <w:lvlText w:val="第%1部分"/>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2F74"/>
    <w:rsid w:val="00042DEB"/>
    <w:rsid w:val="004F3845"/>
    <w:rsid w:val="00C00B17"/>
    <w:rsid w:val="00C22F74"/>
    <w:rsid w:val="00C3238F"/>
    <w:rsid w:val="00E045C5"/>
    <w:rsid w:val="00E540EF"/>
    <w:rsid w:val="00EB6352"/>
    <w:rsid w:val="00FE3C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22F74"/>
    <w:pPr>
      <w:widowControl w:val="0"/>
      <w:jc w:val="both"/>
    </w:pPr>
    <w:rPr>
      <w:rFonts w:ascii="Calibri" w:eastAsia="宋体" w:hAnsi="Calibri" w:cs="Calibri"/>
      <w:szCs w:val="24"/>
    </w:rPr>
  </w:style>
  <w:style w:type="paragraph" w:styleId="1">
    <w:name w:val="heading 1"/>
    <w:basedOn w:val="a"/>
    <w:next w:val="a"/>
    <w:link w:val="1Char1"/>
    <w:qFormat/>
    <w:rsid w:val="00C22F74"/>
    <w:pPr>
      <w:keepNext/>
      <w:keepLines/>
      <w:spacing w:before="340" w:after="330" w:line="578" w:lineRule="auto"/>
      <w:jc w:val="center"/>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link w:val="Char"/>
    <w:unhideWhenUsed/>
    <w:qFormat/>
    <w:rsid w:val="00C22F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0"/>
    <w:semiHidden/>
    <w:rsid w:val="00C22F74"/>
    <w:rPr>
      <w:sz w:val="18"/>
      <w:szCs w:val="18"/>
    </w:rPr>
  </w:style>
  <w:style w:type="paragraph" w:styleId="a4">
    <w:name w:val="footer"/>
    <w:basedOn w:val="a"/>
    <w:link w:val="Char0"/>
    <w:uiPriority w:val="99"/>
    <w:semiHidden/>
    <w:unhideWhenUsed/>
    <w:rsid w:val="00C22F74"/>
    <w:pPr>
      <w:tabs>
        <w:tab w:val="center" w:pos="4153"/>
        <w:tab w:val="right" w:pos="8306"/>
      </w:tabs>
      <w:snapToGrid w:val="0"/>
      <w:jc w:val="left"/>
    </w:pPr>
    <w:rPr>
      <w:sz w:val="18"/>
      <w:szCs w:val="18"/>
    </w:rPr>
  </w:style>
  <w:style w:type="character" w:customStyle="1" w:styleId="Char0">
    <w:name w:val="页脚 Char"/>
    <w:basedOn w:val="a1"/>
    <w:link w:val="a4"/>
    <w:uiPriority w:val="99"/>
    <w:semiHidden/>
    <w:rsid w:val="00C22F74"/>
    <w:rPr>
      <w:sz w:val="18"/>
      <w:szCs w:val="18"/>
    </w:rPr>
  </w:style>
  <w:style w:type="character" w:customStyle="1" w:styleId="1Char">
    <w:name w:val="标题 1 Char"/>
    <w:basedOn w:val="a1"/>
    <w:link w:val="1"/>
    <w:uiPriority w:val="9"/>
    <w:rsid w:val="00C22F74"/>
    <w:rPr>
      <w:rFonts w:ascii="Calibri" w:eastAsia="宋体" w:hAnsi="Calibri" w:cs="Calibri"/>
      <w:b/>
      <w:bCs/>
      <w:kern w:val="44"/>
      <w:sz w:val="44"/>
      <w:szCs w:val="44"/>
    </w:rPr>
  </w:style>
  <w:style w:type="character" w:customStyle="1" w:styleId="1Char1">
    <w:name w:val="标题 1 Char1"/>
    <w:link w:val="1"/>
    <w:locked/>
    <w:rsid w:val="00C22F74"/>
    <w:rPr>
      <w:rFonts w:ascii="Calibri" w:eastAsia="宋体" w:hAnsi="Calibri" w:cs="Calibri"/>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888</Characters>
  <Application>Microsoft Office Word</Application>
  <DocSecurity>0</DocSecurity>
  <Lines>7</Lines>
  <Paragraphs>2</Paragraphs>
  <ScaleCrop>false</ScaleCrop>
  <Company>WIN</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4</cp:revision>
  <dcterms:created xsi:type="dcterms:W3CDTF">2018-10-17T09:53:00Z</dcterms:created>
  <dcterms:modified xsi:type="dcterms:W3CDTF">2018-10-19T00:55:00Z</dcterms:modified>
</cp:coreProperties>
</file>